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607CC" w:rsidRPr="00C37916" w14:paraId="4001FE80" w14:textId="77777777" w:rsidTr="004607CC">
        <w:trPr>
          <w:trHeight w:val="850"/>
          <w:jc w:val="center"/>
        </w:trPr>
        <w:tc>
          <w:tcPr>
            <w:tcW w:w="9638" w:type="dxa"/>
          </w:tcPr>
          <w:p w14:paraId="6DA3CD25" w14:textId="0ECE700F" w:rsidR="004607CC" w:rsidRPr="004607CC" w:rsidRDefault="004607CC" w:rsidP="004607CC">
            <w:pPr>
              <w:pStyle w:val="Titj"/>
              <w:rPr>
                <w:highlight w:val="lightGray"/>
              </w:rPr>
            </w:pPr>
          </w:p>
        </w:tc>
      </w:tr>
      <w:bookmarkStart w:id="0" w:name="_MON_1590212554"/>
      <w:bookmarkEnd w:id="0"/>
      <w:tr w:rsidR="007E3E14" w:rsidRPr="00C4201C" w14:paraId="6601285F" w14:textId="77777777" w:rsidTr="004607CC">
        <w:trPr>
          <w:trHeight w:val="3685"/>
          <w:jc w:val="center"/>
        </w:trPr>
        <w:tc>
          <w:tcPr>
            <w:tcW w:w="9638" w:type="dxa"/>
          </w:tcPr>
          <w:p w14:paraId="7648E835" w14:textId="77777777" w:rsidR="007E3E14" w:rsidRPr="00C4201C" w:rsidRDefault="009F348B" w:rsidP="00393C53">
            <w:pPr>
              <w:pStyle w:val="Logo"/>
              <w:tabs>
                <w:tab w:val="clear" w:pos="8965"/>
              </w:tabs>
            </w:pPr>
            <w:r w:rsidRPr="00C4201C">
              <w:object w:dxaOrig="2604" w:dyaOrig="1229" w14:anchorId="0DB698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61.8pt" o:ole="" fillcolor="window">
                  <v:imagedata r:id="rId8" o:title=""/>
                </v:shape>
                <o:OLEObject Type="Embed" ProgID="Word.Picture.8" ShapeID="_x0000_i1025" DrawAspect="Content" ObjectID="_1648626879" r:id="rId9"/>
              </w:object>
            </w:r>
          </w:p>
        </w:tc>
      </w:tr>
      <w:tr w:rsidR="00C61018" w:rsidRPr="00C37916" w14:paraId="44CD9B89" w14:textId="77777777" w:rsidTr="00FC3004">
        <w:trPr>
          <w:trHeight w:val="1701"/>
          <w:jc w:val="center"/>
        </w:trPr>
        <w:tc>
          <w:tcPr>
            <w:tcW w:w="9638" w:type="dxa"/>
          </w:tcPr>
          <w:p w14:paraId="77B8844E" w14:textId="77777777" w:rsidR="00C27C4C" w:rsidRDefault="00F30611" w:rsidP="00C27C4C">
            <w:pPr>
              <w:pStyle w:val="Titnzev"/>
            </w:pPr>
            <w:r>
              <w:t>ZNĚNÍ OBCHODNÍCH PODMÍNEK</w:t>
            </w:r>
          </w:p>
          <w:p w14:paraId="5576ACBC" w14:textId="7CB890C1" w:rsidR="00F30611" w:rsidRPr="00C37916" w:rsidRDefault="00F30611" w:rsidP="00C27C4C">
            <w:pPr>
              <w:pStyle w:val="Titnzev"/>
            </w:pPr>
            <w:r>
              <w:t>K VEŘEJNÉ ZAKÁZCE S NÁZVEM</w:t>
            </w:r>
          </w:p>
        </w:tc>
      </w:tr>
      <w:tr w:rsidR="00C61018" w:rsidRPr="00C37916" w14:paraId="629ECA4A" w14:textId="77777777" w:rsidTr="00FC3004">
        <w:trPr>
          <w:trHeight w:val="1701"/>
          <w:jc w:val="center"/>
        </w:trPr>
        <w:tc>
          <w:tcPr>
            <w:tcW w:w="9638" w:type="dxa"/>
            <w:shd w:val="clear" w:color="auto" w:fill="FFFFFF" w:themeFill="background1"/>
          </w:tcPr>
          <w:p w14:paraId="1ED4BE8C" w14:textId="4E436F8E" w:rsidR="00C61018" w:rsidRPr="00C37916" w:rsidRDefault="004315C9" w:rsidP="000D784A">
            <w:pPr>
              <w:pStyle w:val="Titnzev"/>
            </w:pPr>
            <w:r w:rsidRPr="00F30611">
              <w:t>„</w:t>
            </w:r>
            <w:r w:rsidR="00F30611" w:rsidRPr="00F30611">
              <w:t>Poskytování služeb elektronických komunikací</w:t>
            </w:r>
            <w:r w:rsidR="00224173" w:rsidRPr="00C37916">
              <w:t>“</w:t>
            </w:r>
          </w:p>
        </w:tc>
      </w:tr>
      <w:tr w:rsidR="00C61018" w:rsidRPr="00C37916" w14:paraId="6054D45C" w14:textId="77777777" w:rsidTr="00FC3004">
        <w:trPr>
          <w:trHeight w:val="6236"/>
          <w:jc w:val="center"/>
        </w:trPr>
        <w:tc>
          <w:tcPr>
            <w:tcW w:w="9638" w:type="dxa"/>
          </w:tcPr>
          <w:p w14:paraId="00C35307" w14:textId="77777777" w:rsidR="00214DB5" w:rsidRPr="00C37916" w:rsidRDefault="00214DB5" w:rsidP="00BC253E">
            <w:pPr>
              <w:pStyle w:val="Titfin"/>
              <w:rPr>
                <w:highlight w:val="lightGray"/>
              </w:rPr>
            </w:pPr>
          </w:p>
        </w:tc>
      </w:tr>
    </w:tbl>
    <w:p w14:paraId="5A2E065B" w14:textId="77777777" w:rsidR="00967D10" w:rsidRPr="00FB0E06" w:rsidRDefault="00967D10" w:rsidP="00967D10">
      <w:pPr>
        <w:pStyle w:val="Nadpis1"/>
      </w:pPr>
      <w:r w:rsidRPr="00FB0E06">
        <w:lastRenderedPageBreak/>
        <w:t>Úvodní ustanovení</w:t>
      </w:r>
    </w:p>
    <w:p w14:paraId="32B6A966" w14:textId="49AC7D31" w:rsidR="00967D10" w:rsidRDefault="00374A9A" w:rsidP="00967D10">
      <w:pPr>
        <w:pStyle w:val="Odstnesl"/>
      </w:pPr>
      <w:r>
        <w:t>Tato s</w:t>
      </w:r>
      <w:r w:rsidR="00967D10">
        <w:t>mlouva</w:t>
      </w:r>
      <w:r>
        <w:t xml:space="preserve"> (dále jen „</w:t>
      </w:r>
      <w:r w:rsidRPr="009D47F3">
        <w:rPr>
          <w:b/>
        </w:rPr>
        <w:t>Smlouva</w:t>
      </w:r>
      <w:r>
        <w:t>“)</w:t>
      </w:r>
      <w:r w:rsidR="00967D10">
        <w:t xml:space="preserve"> je</w:t>
      </w:r>
      <w:r w:rsidR="00967D10" w:rsidRPr="00CE2A5C">
        <w:t xml:space="preserve"> uzavřena na základě </w:t>
      </w:r>
      <w:r w:rsidR="00967D10">
        <w:t xml:space="preserve">výsledku zadávacího </w:t>
      </w:r>
      <w:r w:rsidR="00967D10" w:rsidRPr="00CE2A5C">
        <w:t>řízení</w:t>
      </w:r>
      <w:r w:rsidR="00967D10">
        <w:t xml:space="preserve"> dle zákona č.</w:t>
      </w:r>
      <w:r w:rsidR="00177EC7">
        <w:t> </w:t>
      </w:r>
      <w:r w:rsidR="00967D10">
        <w:t>134/2016 Sb., o zadávání veřejných zakázek, ve znění pozdějších předpisů (dále jen „</w:t>
      </w:r>
      <w:r w:rsidR="00967D10" w:rsidRPr="0078244F">
        <w:rPr>
          <w:b/>
        </w:rPr>
        <w:t>ZZVZ</w:t>
      </w:r>
      <w:r w:rsidR="00967D10">
        <w:t>“), pro veřejnou zakázku s názvem „Poskytování elektronických komunikací“ (dále jen „</w:t>
      </w:r>
      <w:r w:rsidR="00967D10" w:rsidRPr="0078244F">
        <w:rPr>
          <w:b/>
        </w:rPr>
        <w:t>Veřejná zakázka</w:t>
      </w:r>
      <w:r w:rsidR="00967D10">
        <w:t>“)</w:t>
      </w:r>
      <w:r w:rsidR="00967D10" w:rsidRPr="00CE2A5C">
        <w:t>.</w:t>
      </w:r>
    </w:p>
    <w:p w14:paraId="658643A5" w14:textId="08F82A48" w:rsidR="00967D10" w:rsidRPr="00CE2A5C" w:rsidRDefault="00967D10" w:rsidP="00967D10">
      <w:pPr>
        <w:pStyle w:val="Odstnesl"/>
      </w:pPr>
      <w:r>
        <w:t xml:space="preserve">Smlouva je </w:t>
      </w:r>
      <w:r w:rsidRPr="00CE2A5C">
        <w:t>vyhotovena dle příslušných ustanovení zákona č. 89/2012 Sb., občanského zákoníku, ve znění pozdějších předpisů (dále jen „</w:t>
      </w:r>
      <w:r w:rsidRPr="00CE2A5C">
        <w:rPr>
          <w:b/>
        </w:rPr>
        <w:t>OZ</w:t>
      </w:r>
      <w:r w:rsidRPr="00CE2A5C">
        <w:t>“) a zákona č. 127/2005 Sb., o elektronických komunikacích a</w:t>
      </w:r>
      <w:r w:rsidR="00177EC7">
        <w:t> </w:t>
      </w:r>
      <w:r w:rsidRPr="00CE2A5C">
        <w:t>o</w:t>
      </w:r>
      <w:r w:rsidR="00177EC7">
        <w:t> </w:t>
      </w:r>
      <w:r w:rsidRPr="00CE2A5C">
        <w:t>změně některých souvisejících zákonů, ve znění pozdějších předpisů (dále jen „</w:t>
      </w:r>
      <w:r w:rsidRPr="00CE2A5C">
        <w:rPr>
          <w:b/>
        </w:rPr>
        <w:t>ZEK</w:t>
      </w:r>
      <w:r w:rsidRPr="00CE2A5C">
        <w:t>“).</w:t>
      </w:r>
    </w:p>
    <w:p w14:paraId="6ADDFE09" w14:textId="77777777" w:rsidR="00967D10" w:rsidRPr="00FB0E06" w:rsidRDefault="00967D10" w:rsidP="00967D10">
      <w:pPr>
        <w:pStyle w:val="Nadpis1"/>
      </w:pPr>
      <w:bookmarkStart w:id="1" w:name="_Ref461002564"/>
      <w:r w:rsidRPr="00FB0E06">
        <w:t>Smluvní strany</w:t>
      </w:r>
    </w:p>
    <w:p w14:paraId="61678B17" w14:textId="220B7708" w:rsidR="00967D10" w:rsidRPr="00CE2A5C" w:rsidRDefault="00967D10" w:rsidP="00967D10">
      <w:pPr>
        <w:pStyle w:val="Odstnesl"/>
      </w:pPr>
      <w:r w:rsidRPr="00FE5370">
        <w:rPr>
          <w:rStyle w:val="ObchpodstranyChar"/>
        </w:rPr>
        <w:t>zákazník:</w:t>
      </w:r>
      <w:r w:rsidRPr="00FE5370">
        <w:rPr>
          <w:rStyle w:val="ObchpodstranyChar"/>
        </w:rPr>
        <w:tab/>
      </w:r>
      <w:r>
        <w:rPr>
          <w:rStyle w:val="ObchpodstranyChar"/>
        </w:rPr>
        <w:tab/>
      </w:r>
      <w:r w:rsidRPr="00FE5370">
        <w:rPr>
          <w:rStyle w:val="ObchpodstranyChar"/>
        </w:rPr>
        <w:t>Povodí Vltavy</w:t>
      </w:r>
      <w:r w:rsidRPr="00CE2A5C">
        <w:t>, státní podnik</w:t>
      </w:r>
    </w:p>
    <w:p w14:paraId="5C4FD9E1" w14:textId="2CE2249B" w:rsidR="00967D10" w:rsidRPr="00CE2A5C" w:rsidRDefault="00967D10" w:rsidP="00967D10">
      <w:pPr>
        <w:pStyle w:val="Odstnesl"/>
      </w:pPr>
      <w:r>
        <w:t>sídlo:</w:t>
      </w:r>
      <w:r>
        <w:tab/>
      </w:r>
      <w:r>
        <w:tab/>
      </w:r>
      <w:r w:rsidRPr="00CE2A5C">
        <w:t xml:space="preserve">Holečkova 3178/8, </w:t>
      </w:r>
      <w:r>
        <w:t>Smíchov</w:t>
      </w:r>
      <w:r w:rsidRPr="00CE2A5C">
        <w:t xml:space="preserve">, </w:t>
      </w:r>
      <w:r>
        <w:t>150 00 Praha 5</w:t>
      </w:r>
    </w:p>
    <w:p w14:paraId="7E66757C" w14:textId="5DF7E61E" w:rsidR="00967D10" w:rsidRPr="00CE2A5C" w:rsidRDefault="00967D10" w:rsidP="00967D10">
      <w:pPr>
        <w:pStyle w:val="Odstnesl"/>
      </w:pPr>
      <w:r>
        <w:t>statutární orgán:</w:t>
      </w:r>
      <w:r>
        <w:tab/>
      </w:r>
      <w:r w:rsidRPr="00CE2A5C">
        <w:t>RNDr. Petr Kubala, generální ředitel</w:t>
      </w:r>
      <w:r w:rsidRPr="00CE2A5C">
        <w:tab/>
      </w:r>
    </w:p>
    <w:p w14:paraId="3BB613B4" w14:textId="77777777" w:rsidR="00967D10" w:rsidRPr="00CE2A5C" w:rsidRDefault="00967D10" w:rsidP="00967D10">
      <w:pPr>
        <w:pStyle w:val="Odstnesl"/>
      </w:pPr>
      <w:r w:rsidRPr="00CE2A5C">
        <w:t>oprávně</w:t>
      </w:r>
      <w:r>
        <w:t>n jednat o věcech technických:</w:t>
      </w:r>
      <w:r>
        <w:tab/>
      </w:r>
      <w:r w:rsidRPr="00CE2A5C">
        <w:t>Ing. Tomáš Kendík, ředitel sekce správy povodí</w:t>
      </w:r>
    </w:p>
    <w:p w14:paraId="531EAB65" w14:textId="59853DC3" w:rsidR="00967D10" w:rsidRPr="00CE2A5C" w:rsidRDefault="00967D10" w:rsidP="00967D10">
      <w:pPr>
        <w:pStyle w:val="Odstnesl"/>
        <w:ind w:left="3970" w:firstLine="284"/>
      </w:pPr>
      <w:r w:rsidRPr="00FE5370">
        <w:t>Ing</w:t>
      </w:r>
      <w:r w:rsidRPr="00CE2A5C">
        <w:t>. Tomáš Kopřiva, vedoucí oddělení informatiky</w:t>
      </w:r>
    </w:p>
    <w:p w14:paraId="5AA214B6" w14:textId="0A43EB3D" w:rsidR="00967D10" w:rsidRPr="00CE2A5C" w:rsidRDefault="00967D10" w:rsidP="00967D10">
      <w:pPr>
        <w:pStyle w:val="Odstnesl"/>
      </w:pPr>
      <w:r>
        <w:t>IČO</w:t>
      </w:r>
      <w:r>
        <w:tab/>
      </w:r>
      <w:r>
        <w:tab/>
      </w:r>
      <w:r w:rsidRPr="00CE2A5C">
        <w:t>70889953</w:t>
      </w:r>
    </w:p>
    <w:p w14:paraId="17016DD9" w14:textId="6AA42A92" w:rsidR="00967D10" w:rsidRPr="00CE2A5C" w:rsidRDefault="00967D10" w:rsidP="00967D10">
      <w:pPr>
        <w:pStyle w:val="Odstnesl"/>
      </w:pPr>
      <w:r>
        <w:t>DIČ</w:t>
      </w:r>
      <w:r>
        <w:tab/>
      </w:r>
      <w:r>
        <w:tab/>
      </w:r>
      <w:r w:rsidRPr="00CE2A5C">
        <w:t>CZ70889953</w:t>
      </w:r>
    </w:p>
    <w:p w14:paraId="2CDFEE9B" w14:textId="656E3175" w:rsidR="00967D10" w:rsidRPr="00CE2A5C" w:rsidRDefault="00967D10" w:rsidP="00967D10">
      <w:pPr>
        <w:pStyle w:val="Odstnesl"/>
      </w:pPr>
      <w:r>
        <w:t>bankovní spojení:</w:t>
      </w:r>
      <w:r>
        <w:tab/>
      </w:r>
      <w:r w:rsidRPr="00CE2A5C">
        <w:t>UniCredit Bank Czech Republic and Slovakia, a.s.</w:t>
      </w:r>
    </w:p>
    <w:p w14:paraId="25D182CE" w14:textId="4F6C3423" w:rsidR="00967D10" w:rsidRPr="00CE2A5C" w:rsidRDefault="00967D10" w:rsidP="00967D10">
      <w:pPr>
        <w:pStyle w:val="Odstnesl"/>
      </w:pPr>
      <w:r>
        <w:t>číslo účtu:</w:t>
      </w:r>
      <w:r>
        <w:tab/>
      </w:r>
      <w:r>
        <w:tab/>
      </w:r>
      <w:r w:rsidRPr="00CE2A5C">
        <w:t>1487015064/2700</w:t>
      </w:r>
    </w:p>
    <w:p w14:paraId="7193F226" w14:textId="7DE93527" w:rsidR="00967D10" w:rsidRPr="00CE2A5C" w:rsidRDefault="00967D10" w:rsidP="00967D10">
      <w:pPr>
        <w:pStyle w:val="Odstnesl"/>
      </w:pPr>
      <w:r>
        <w:t>zápis v OR:</w:t>
      </w:r>
      <w:r>
        <w:tab/>
      </w:r>
      <w:r w:rsidRPr="00CE2A5C">
        <w:t>Městský soud v Praze, oddíl A, vložka 43594</w:t>
      </w:r>
    </w:p>
    <w:p w14:paraId="53BD896D" w14:textId="3A67F17B" w:rsidR="00967D10" w:rsidRPr="00CE2A5C" w:rsidRDefault="00967D10" w:rsidP="00967D10">
      <w:pPr>
        <w:pStyle w:val="Odstnesl"/>
      </w:pPr>
      <w:r w:rsidRPr="00FE5370">
        <w:t>tel</w:t>
      </w:r>
      <w:r>
        <w:t>.:</w:t>
      </w:r>
      <w:r>
        <w:tab/>
        <w:t>221 401 111</w:t>
      </w:r>
      <w:r>
        <w:tab/>
      </w:r>
      <w:r>
        <w:tab/>
        <w:t>e-mail:</w:t>
      </w:r>
      <w:r>
        <w:tab/>
      </w:r>
      <w:r>
        <w:tab/>
      </w:r>
      <w:r w:rsidRPr="00CE2A5C">
        <w:t>pvl@pvl.cz</w:t>
      </w:r>
    </w:p>
    <w:p w14:paraId="294DEA8C" w14:textId="606E83DD" w:rsidR="00967D10" w:rsidRPr="00CE2A5C" w:rsidRDefault="00967D10" w:rsidP="00967D10">
      <w:pPr>
        <w:pStyle w:val="Odstnesl"/>
      </w:pPr>
      <w:r w:rsidRPr="00CE2A5C">
        <w:t>(dále jen „</w:t>
      </w:r>
      <w:r w:rsidR="00B5330B">
        <w:rPr>
          <w:b/>
        </w:rPr>
        <w:t>Z</w:t>
      </w:r>
      <w:r w:rsidRPr="00FE5370">
        <w:rPr>
          <w:b/>
        </w:rPr>
        <w:t>ákazník</w:t>
      </w:r>
      <w:r w:rsidRPr="00CE2A5C">
        <w:t>“)</w:t>
      </w:r>
    </w:p>
    <w:p w14:paraId="2D2BCF6F" w14:textId="77777777" w:rsidR="00967D10" w:rsidRPr="00CE2A5C" w:rsidRDefault="00967D10" w:rsidP="00967D10">
      <w:pPr>
        <w:pStyle w:val="Odstnesl"/>
      </w:pPr>
    </w:p>
    <w:p w14:paraId="04C18F3F" w14:textId="02977D45" w:rsidR="00967D10" w:rsidRPr="00FE5370" w:rsidRDefault="00967D10" w:rsidP="00967D10">
      <w:pPr>
        <w:pStyle w:val="Odstnesl"/>
      </w:pPr>
      <w:r w:rsidRPr="00FE5370">
        <w:t>poskytovatel</w:t>
      </w:r>
      <w:r>
        <w:t>:</w:t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10A12707" w14:textId="1334FEBA" w:rsidR="00967D10" w:rsidRPr="00FE5370" w:rsidRDefault="00967D10" w:rsidP="00967D10">
      <w:pPr>
        <w:pStyle w:val="Odstnesl"/>
      </w:pPr>
      <w:r w:rsidRPr="00FE5370">
        <w:t>sídlo: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1162E16E" w14:textId="0AC598F1" w:rsidR="00967D10" w:rsidRPr="00FE5370" w:rsidRDefault="00967D10" w:rsidP="00967D10">
      <w:pPr>
        <w:pStyle w:val="Odstnesl"/>
      </w:pPr>
      <w:r w:rsidRPr="00FE5370">
        <w:t xml:space="preserve">oprávněn(i) k podpisu </w:t>
      </w:r>
      <w:r w:rsidR="00374A9A">
        <w:t>S</w:t>
      </w:r>
      <w:r w:rsidRPr="00FE5370">
        <w:t>mlouvy: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196F010B" w14:textId="22E12C27" w:rsidR="00967D10" w:rsidRPr="00FE5370" w:rsidRDefault="00967D10" w:rsidP="00967D10">
      <w:pPr>
        <w:pStyle w:val="Odstnesl"/>
      </w:pPr>
      <w:r w:rsidRPr="00FE5370">
        <w:t>oprávněn</w:t>
      </w:r>
      <w:r>
        <w:t xml:space="preserve">(i) jednat o věcech smluvních: </w:t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4868E536" w14:textId="35232636" w:rsidR="008E78F3" w:rsidRDefault="00967D10" w:rsidP="00967D10">
      <w:pPr>
        <w:pStyle w:val="Odstnesl"/>
      </w:pPr>
      <w:r w:rsidRPr="00FE5370">
        <w:t>oprávněn(</w:t>
      </w:r>
      <w:r>
        <w:t>i) jednat o věcech technických:</w:t>
      </w:r>
      <w:r>
        <w:tab/>
      </w:r>
      <w:r w:rsidR="008E78F3">
        <w:t>Projektový manažer dle níže uvedené definice</w:t>
      </w:r>
    </w:p>
    <w:p w14:paraId="5287D2CB" w14:textId="7B2E2A8C" w:rsidR="00967D10" w:rsidRPr="00FE5370" w:rsidRDefault="00967D10" w:rsidP="00177EC7">
      <w:pPr>
        <w:pStyle w:val="Odstnesl"/>
        <w:ind w:left="3970" w:firstLine="284"/>
      </w:pPr>
      <w:r>
        <w:t>[</w:t>
      </w:r>
      <w:r>
        <w:rPr>
          <w:highlight w:val="yellow"/>
        </w:rPr>
        <w:t>doplní dodavatel</w:t>
      </w:r>
      <w:r>
        <w:t>]</w:t>
      </w:r>
    </w:p>
    <w:p w14:paraId="3FAEA0BE" w14:textId="3543AD15" w:rsidR="00967D10" w:rsidRPr="00FE5370" w:rsidRDefault="00967D10" w:rsidP="00967D10">
      <w:pPr>
        <w:pStyle w:val="Odstnesl"/>
      </w:pPr>
      <w:r>
        <w:t>IČO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2959818D" w14:textId="0053DA45" w:rsidR="00967D10" w:rsidRPr="00FE5370" w:rsidRDefault="00967D10" w:rsidP="00967D10">
      <w:pPr>
        <w:pStyle w:val="Odstnesl"/>
      </w:pPr>
      <w:r>
        <w:t>DIČ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69CBC09B" w14:textId="2E9C0879" w:rsidR="00967D10" w:rsidRPr="00FE5370" w:rsidRDefault="00967D10" w:rsidP="00967D10">
      <w:pPr>
        <w:pStyle w:val="Odstnesl"/>
      </w:pPr>
      <w:r w:rsidRPr="00FE5370">
        <w:t>bankovní spojení:</w:t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48A8F7F7" w14:textId="4D1C68B1" w:rsidR="00967D10" w:rsidRPr="00FE5370" w:rsidRDefault="00967D10" w:rsidP="00967D10">
      <w:pPr>
        <w:pStyle w:val="Odstnesl"/>
      </w:pPr>
      <w:r w:rsidRPr="00FE5370">
        <w:t>číslo účtu: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153D89A9" w14:textId="408AE114" w:rsidR="00967D10" w:rsidRPr="00FE5370" w:rsidRDefault="00967D10" w:rsidP="00967D10">
      <w:pPr>
        <w:pStyle w:val="Odstnesl"/>
      </w:pPr>
      <w:r>
        <w:t>zápis v OR</w:t>
      </w:r>
      <w:r w:rsidRPr="00FE5370">
        <w:t>:</w:t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74D6E472" w14:textId="284F2284" w:rsidR="00967D10" w:rsidRPr="00FE5370" w:rsidRDefault="00967D10" w:rsidP="00967D10">
      <w:pPr>
        <w:pStyle w:val="Odstnesl"/>
      </w:pPr>
      <w:r w:rsidRPr="00FE5370">
        <w:t>tel.</w:t>
      </w:r>
      <w:r>
        <w:t>:</w:t>
      </w:r>
      <w:r>
        <w:tab/>
        <w:t>[</w:t>
      </w:r>
      <w:r>
        <w:rPr>
          <w:highlight w:val="yellow"/>
        </w:rPr>
        <w:t>doplní dodavatel</w:t>
      </w:r>
      <w:r>
        <w:t xml:space="preserve">] </w:t>
      </w:r>
      <w:r>
        <w:tab/>
      </w:r>
      <w:r w:rsidRPr="00FE5370">
        <w:t>e-mail:</w:t>
      </w:r>
      <w:r>
        <w:tab/>
      </w:r>
      <w:r>
        <w:tab/>
        <w:t>[</w:t>
      </w:r>
      <w:r>
        <w:rPr>
          <w:highlight w:val="yellow"/>
        </w:rPr>
        <w:t>doplní dodavatel</w:t>
      </w:r>
      <w:r>
        <w:t>]</w:t>
      </w:r>
    </w:p>
    <w:p w14:paraId="7306D143" w14:textId="59891F5B" w:rsidR="00967D10" w:rsidRDefault="00967D10" w:rsidP="00967D10">
      <w:pPr>
        <w:pStyle w:val="Odstnesl"/>
      </w:pPr>
      <w:r w:rsidRPr="00FE5370">
        <w:t>(dále jen „</w:t>
      </w:r>
      <w:r w:rsidR="00B5330B">
        <w:rPr>
          <w:b/>
        </w:rPr>
        <w:t>P</w:t>
      </w:r>
      <w:r w:rsidRPr="00FE5370">
        <w:rPr>
          <w:b/>
        </w:rPr>
        <w:t>oskytovatel</w:t>
      </w:r>
      <w:r w:rsidRPr="00FE5370">
        <w:t>“)</w:t>
      </w:r>
    </w:p>
    <w:p w14:paraId="544DAF33" w14:textId="6D8ED4BD" w:rsidR="00D26CE8" w:rsidRPr="00FE5370" w:rsidRDefault="00D26CE8" w:rsidP="00967D10">
      <w:pPr>
        <w:pStyle w:val="Odstnesl"/>
      </w:pPr>
      <w:r>
        <w:t>(Zákazník a Poskytovatel dále jen „</w:t>
      </w:r>
      <w:r w:rsidRPr="009D47F3">
        <w:rPr>
          <w:b/>
        </w:rPr>
        <w:t>Smluvní strany</w:t>
      </w:r>
      <w:r>
        <w:t>“)</w:t>
      </w:r>
    </w:p>
    <w:p w14:paraId="6796EE40" w14:textId="7C84BCAC" w:rsidR="00967D10" w:rsidRDefault="00967D10" w:rsidP="00967D10">
      <w:pPr>
        <w:pStyle w:val="Nadpis1"/>
      </w:pPr>
      <w:r>
        <w:t xml:space="preserve">Předmět </w:t>
      </w:r>
      <w:r w:rsidR="00374A9A">
        <w:t>S</w:t>
      </w:r>
      <w:r>
        <w:t>mlouvy</w:t>
      </w:r>
    </w:p>
    <w:p w14:paraId="243EF148" w14:textId="337AC015" w:rsidR="00967D10" w:rsidRDefault="00967D10" w:rsidP="00AC6432">
      <w:pPr>
        <w:pStyle w:val="Odstnesl"/>
      </w:pPr>
      <w:r>
        <w:t xml:space="preserve">Předmětem této </w:t>
      </w:r>
      <w:r w:rsidR="00374A9A">
        <w:t>S</w:t>
      </w:r>
      <w:r>
        <w:t xml:space="preserve">mlouvy je poskytování služeb elektronických komunikací dle Technické specifikace, která je nedílnou přílohou </w:t>
      </w:r>
      <w:r w:rsidR="00374A9A">
        <w:t>této S</w:t>
      </w:r>
      <w:r>
        <w:t>mlouvy (dále jen „</w:t>
      </w:r>
      <w:r w:rsidRPr="009D47F3">
        <w:rPr>
          <w:b/>
        </w:rPr>
        <w:t>Technická specifikace</w:t>
      </w:r>
      <w:r>
        <w:t xml:space="preserve">“), v lokalitách </w:t>
      </w:r>
      <w:r w:rsidR="00B27E96">
        <w:t>Zákazníka</w:t>
      </w:r>
      <w:r>
        <w:t xml:space="preserve"> definovaných Seznamem lokalit</w:t>
      </w:r>
      <w:r w:rsidR="000645FA">
        <w:t xml:space="preserve"> (dále jen „</w:t>
      </w:r>
      <w:r w:rsidR="000645FA" w:rsidRPr="009D47F3">
        <w:rPr>
          <w:b/>
        </w:rPr>
        <w:t>Seznam lokalit</w:t>
      </w:r>
      <w:r w:rsidR="000645FA">
        <w:t>“)</w:t>
      </w:r>
      <w:r>
        <w:t xml:space="preserve">, taktéž nedílnou přílohou této </w:t>
      </w:r>
      <w:r w:rsidR="00374A9A">
        <w:t>S</w:t>
      </w:r>
      <w:r>
        <w:t xml:space="preserve">mlouvy, a to po dobu dle této </w:t>
      </w:r>
      <w:r w:rsidR="00374A9A">
        <w:t>S</w:t>
      </w:r>
      <w:r>
        <w:t>mlouvy</w:t>
      </w:r>
      <w:r w:rsidR="000645FA">
        <w:t xml:space="preserve"> (dále jen „</w:t>
      </w:r>
      <w:r w:rsidR="000645FA" w:rsidRPr="00AC2441">
        <w:rPr>
          <w:b/>
        </w:rPr>
        <w:t>Poskytování služeb</w:t>
      </w:r>
      <w:r w:rsidR="000645FA">
        <w:t>“)</w:t>
      </w:r>
      <w:r>
        <w:t>.</w:t>
      </w:r>
    </w:p>
    <w:p w14:paraId="1DBB1D71" w14:textId="77777777" w:rsidR="00967D10" w:rsidRPr="00FB0E06" w:rsidRDefault="00967D10" w:rsidP="00967D10">
      <w:pPr>
        <w:pStyle w:val="Nadpis1"/>
      </w:pPr>
      <w:r>
        <w:lastRenderedPageBreak/>
        <w:t>Doba a místa</w:t>
      </w:r>
      <w:r w:rsidRPr="00FB0E06">
        <w:t xml:space="preserve"> plnění</w:t>
      </w:r>
      <w:bookmarkEnd w:id="1"/>
    </w:p>
    <w:p w14:paraId="2E653A10" w14:textId="7D401080" w:rsidR="00967D10" w:rsidRDefault="00967D10" w:rsidP="00AC6432">
      <w:pPr>
        <w:pStyle w:val="Odstnesl"/>
      </w:pPr>
      <w:r>
        <w:t xml:space="preserve">Poskytování služeb bude prováděno po dobu </w:t>
      </w:r>
      <w:r w:rsidR="00052250">
        <w:t>36</w:t>
      </w:r>
      <w:r>
        <w:t xml:space="preserve"> měsíců od </w:t>
      </w:r>
      <w:r w:rsidR="00EE04A4">
        <w:t xml:space="preserve">jeho </w:t>
      </w:r>
      <w:r>
        <w:t xml:space="preserve">zahájení. Poskytovatel je povinen zahájit Poskytování služeb v souladu s touto </w:t>
      </w:r>
      <w:r w:rsidR="00374A9A">
        <w:t>S</w:t>
      </w:r>
      <w:r>
        <w:t>mlouvou.</w:t>
      </w:r>
    </w:p>
    <w:p w14:paraId="227BA3A9" w14:textId="508F6823" w:rsidR="00967D10" w:rsidRDefault="00967D10" w:rsidP="0021611C">
      <w:pPr>
        <w:pStyle w:val="Odstnesl"/>
      </w:pPr>
      <w:r>
        <w:t xml:space="preserve">Místa plnění </w:t>
      </w:r>
      <w:r w:rsidR="00BB7828">
        <w:t xml:space="preserve">Poskytování služeb </w:t>
      </w:r>
      <w:r>
        <w:t>jsou definována Seznamem lokalit.</w:t>
      </w:r>
    </w:p>
    <w:p w14:paraId="7C4254A5" w14:textId="77777777" w:rsidR="00967D10" w:rsidRDefault="00967D10" w:rsidP="00967D10">
      <w:pPr>
        <w:pStyle w:val="Nadpis1"/>
      </w:pPr>
      <w:r>
        <w:t>Zajištění přístupu k prostředkům nebo službám za účelem Poskytování služeb</w:t>
      </w:r>
    </w:p>
    <w:p w14:paraId="17B63E5F" w14:textId="48D76330" w:rsidR="00967D10" w:rsidRDefault="00967D10" w:rsidP="0021611C">
      <w:pPr>
        <w:pStyle w:val="Odstnesl"/>
      </w:pPr>
      <w:r>
        <w:t xml:space="preserve">Za účelem Poskytování služeb v souladu s Technickou specifikací je </w:t>
      </w:r>
      <w:r w:rsidR="00B5330B">
        <w:t>P</w:t>
      </w:r>
      <w:r>
        <w:t xml:space="preserve">oskytovatel povinen získat přístup mimo jiné k účastnickému vedení (fixní technologii – optickým a metalickým kabelům) v souladu s § 78 ZEK, které jsou ve vlastnictví poskytovatelů tohoto vedení, a to např. společnosti </w:t>
      </w:r>
      <w:r w:rsidR="00A55733">
        <w:t>CETIN</w:t>
      </w:r>
      <w:r>
        <w:t xml:space="preserve"> a.s., se sídlem </w:t>
      </w:r>
      <w:r w:rsidR="00A55733">
        <w:t>Českomoravská</w:t>
      </w:r>
      <w:r>
        <w:t xml:space="preserve"> </w:t>
      </w:r>
      <w:r w:rsidR="00A55733">
        <w:t>2510/19, 190 00 Praha 9</w:t>
      </w:r>
      <w:r>
        <w:t>, IČO</w:t>
      </w:r>
      <w:r w:rsidR="00177EC7">
        <w:t> </w:t>
      </w:r>
      <w:r>
        <w:t>040</w:t>
      </w:r>
      <w:r w:rsidR="00247A23">
        <w:t> </w:t>
      </w:r>
      <w:r>
        <w:t>84 063.</w:t>
      </w:r>
    </w:p>
    <w:p w14:paraId="6140A656" w14:textId="2A9CFA31" w:rsidR="00967D10" w:rsidRPr="00123CE6" w:rsidRDefault="00967D10" w:rsidP="0021611C">
      <w:pPr>
        <w:pStyle w:val="Odstnesl"/>
      </w:pPr>
      <w:r>
        <w:t xml:space="preserve">Poskytovatel před podpisem </w:t>
      </w:r>
      <w:r w:rsidR="00374A9A">
        <w:t>S</w:t>
      </w:r>
      <w:r>
        <w:t xml:space="preserve">mlouvy </w:t>
      </w:r>
      <w:r w:rsidR="00B5330B">
        <w:t>Z</w:t>
      </w:r>
      <w:r>
        <w:t>ákazníkovi prokázal zajištění výše uvedeného přístupu od všech takových poskytovatelů, které využil.</w:t>
      </w:r>
    </w:p>
    <w:p w14:paraId="083A1EB7" w14:textId="77777777" w:rsidR="00967D10" w:rsidRDefault="00967D10" w:rsidP="00967D10">
      <w:pPr>
        <w:pStyle w:val="Nadpis1"/>
      </w:pPr>
      <w:r>
        <w:t>Zprovoznění a zpřístupnění služeb</w:t>
      </w:r>
    </w:p>
    <w:p w14:paraId="63DD4CC9" w14:textId="64B2A62B" w:rsidR="008B7236" w:rsidRDefault="00967D10" w:rsidP="0021611C">
      <w:pPr>
        <w:pStyle w:val="Odstnesl"/>
      </w:pPr>
      <w:r>
        <w:t xml:space="preserve">Poskytovatel je povinen zprovoznit a zpřístupnit veškeré služby dle této </w:t>
      </w:r>
      <w:r w:rsidR="00374A9A">
        <w:t>S</w:t>
      </w:r>
      <w:r>
        <w:t>mlouvy</w:t>
      </w:r>
    </w:p>
    <w:p w14:paraId="7D64DA1A" w14:textId="77777777" w:rsidR="008B7236" w:rsidRDefault="008B7236" w:rsidP="00D91FA6">
      <w:pPr>
        <w:pStyle w:val="Psm"/>
      </w:pPr>
      <w:r>
        <w:t>od 1. 11. 2020 nebo</w:t>
      </w:r>
    </w:p>
    <w:p w14:paraId="76DC141E" w14:textId="34A81035" w:rsidR="008B7236" w:rsidRDefault="00967D10" w:rsidP="00D91FA6">
      <w:pPr>
        <w:pStyle w:val="Psm"/>
      </w:pPr>
      <w:r>
        <w:t xml:space="preserve">do </w:t>
      </w:r>
      <w:r w:rsidR="00804E6E">
        <w:t>3</w:t>
      </w:r>
      <w:r>
        <w:t xml:space="preserve"> měsíc</w:t>
      </w:r>
      <w:r w:rsidR="00804E6E">
        <w:t>ů</w:t>
      </w:r>
      <w:r>
        <w:t xml:space="preserve"> od nabytí účinnosti této </w:t>
      </w:r>
      <w:r w:rsidR="00374A9A">
        <w:t>S</w:t>
      </w:r>
      <w:r>
        <w:t>mlouvy</w:t>
      </w:r>
      <w:r w:rsidR="008B7236">
        <w:t>,</w:t>
      </w:r>
      <w:r>
        <w:t xml:space="preserve"> </w:t>
      </w:r>
    </w:p>
    <w:p w14:paraId="608A0E21" w14:textId="3FC270B7" w:rsidR="008B7236" w:rsidRDefault="008B7236" w:rsidP="0021611C">
      <w:pPr>
        <w:pStyle w:val="Odstnesl"/>
      </w:pPr>
      <w:r>
        <w:t>a to podle skutečnosti, která nastane později.</w:t>
      </w:r>
    </w:p>
    <w:p w14:paraId="260A27A5" w14:textId="5F2D0B83" w:rsidR="00BE1C19" w:rsidRDefault="008B7236" w:rsidP="0021611C">
      <w:pPr>
        <w:pStyle w:val="Odstnesl"/>
      </w:pPr>
      <w:r>
        <w:t>V</w:t>
      </w:r>
      <w:r w:rsidR="00967D10">
        <w:t xml:space="preserve"> případě, že </w:t>
      </w:r>
      <w:r>
        <w:t xml:space="preserve">později nastane skutečnost dle písm. b) předchozího odstavce a </w:t>
      </w:r>
      <w:r w:rsidR="00967D10">
        <w:t xml:space="preserve">takto určené zahájení Poskytování služeb připadne na jiný než první den kalendářního měsíce, je </w:t>
      </w:r>
      <w:r w:rsidR="00F94FAF">
        <w:t xml:space="preserve">Poskytovatel </w:t>
      </w:r>
      <w:r w:rsidR="00967D10">
        <w:t xml:space="preserve">povinen zahájit Poskytování služeb od prvního dne kalendářního měsíce následujícího od uplynutí </w:t>
      </w:r>
      <w:r w:rsidR="00084F22">
        <w:t>předmětné</w:t>
      </w:r>
      <w:r w:rsidR="00967D10">
        <w:t xml:space="preserve"> </w:t>
      </w:r>
      <w:r w:rsidR="00804E6E">
        <w:t xml:space="preserve">3 </w:t>
      </w:r>
      <w:r w:rsidR="00967D10">
        <w:t xml:space="preserve">měsíční </w:t>
      </w:r>
      <w:r w:rsidR="009418F1">
        <w:t>lhůty</w:t>
      </w:r>
      <w:r w:rsidR="00967D10">
        <w:t>.</w:t>
      </w:r>
    </w:p>
    <w:p w14:paraId="38B9146B" w14:textId="6E9FAA79" w:rsidR="00967D10" w:rsidRDefault="004C0460" w:rsidP="0021611C">
      <w:pPr>
        <w:pStyle w:val="Odstnesl"/>
      </w:pPr>
      <w:r>
        <w:t>Zpřístupnění služeb proběhne formou potvrzení</w:t>
      </w:r>
      <w:r w:rsidR="006F5D0D">
        <w:t xml:space="preserve"> o splnění Technické specifikace podpisem</w:t>
      </w:r>
      <w:r>
        <w:t xml:space="preserve"> předávacího protokolu </w:t>
      </w:r>
      <w:r w:rsidR="006F5D0D">
        <w:t>ze strany osob oprávněných</w:t>
      </w:r>
      <w:r w:rsidR="00D26CE8">
        <w:t xml:space="preserve"> za S</w:t>
      </w:r>
      <w:r>
        <w:t>mluvní strany ve věcech technických.</w:t>
      </w:r>
    </w:p>
    <w:p w14:paraId="7CD6A051" w14:textId="1BCE8EDB" w:rsidR="00B5330B" w:rsidRDefault="00B5330B" w:rsidP="00B60170">
      <w:pPr>
        <w:pStyle w:val="Odstnesl"/>
      </w:pPr>
      <w:r>
        <w:t>Nejpozději 14 kalendářních dnů před termínem zpřístupnění služeb dle předchozího odstavce je Poskytovatel</w:t>
      </w:r>
      <w:r w:rsidR="00B60170">
        <w:t xml:space="preserve"> povinen umožnit Zákazníkovi kontrolu parametrů latence a šířky pásma (</w:t>
      </w:r>
      <w:r w:rsidR="00B60170" w:rsidRPr="00084F22">
        <w:rPr>
          <w:rFonts w:eastAsia="Times New Roman" w:cs="Times New Roman"/>
          <w:szCs w:val="20"/>
        </w:rPr>
        <w:t xml:space="preserve">využití FTP serveru k přenosu souboru mezi </w:t>
      </w:r>
      <w:r w:rsidR="00804E6E">
        <w:rPr>
          <w:rFonts w:eastAsia="Times New Roman" w:cs="Times New Roman"/>
          <w:szCs w:val="20"/>
        </w:rPr>
        <w:t xml:space="preserve">generálním ředitelstvím Zákazníka a </w:t>
      </w:r>
      <w:r w:rsidR="00F72E9D">
        <w:rPr>
          <w:rFonts w:eastAsia="Times New Roman" w:cs="Times New Roman"/>
          <w:szCs w:val="20"/>
        </w:rPr>
        <w:t xml:space="preserve">všemi </w:t>
      </w:r>
      <w:r w:rsidR="00804E6E">
        <w:rPr>
          <w:rFonts w:eastAsia="Times New Roman" w:cs="Times New Roman"/>
          <w:szCs w:val="20"/>
        </w:rPr>
        <w:t>dalšími</w:t>
      </w:r>
      <w:r w:rsidR="00595261">
        <w:rPr>
          <w:rFonts w:eastAsia="Times New Roman" w:cs="Times New Roman"/>
          <w:szCs w:val="20"/>
        </w:rPr>
        <w:t xml:space="preserve"> lokalitami</w:t>
      </w:r>
      <w:r w:rsidR="00F72E9D">
        <w:rPr>
          <w:rFonts w:eastAsia="Times New Roman" w:cs="Times New Roman"/>
          <w:szCs w:val="20"/>
        </w:rPr>
        <w:t xml:space="preserve"> def</w:t>
      </w:r>
      <w:r w:rsidR="00595261">
        <w:rPr>
          <w:rFonts w:eastAsia="Times New Roman" w:cs="Times New Roman"/>
          <w:szCs w:val="20"/>
        </w:rPr>
        <w:t>inovanými Seznamem lokalit</w:t>
      </w:r>
      <w:r w:rsidR="00B60170">
        <w:t xml:space="preserve">) v rámci </w:t>
      </w:r>
      <w:r w:rsidR="007A4935">
        <w:t>WAN sítě</w:t>
      </w:r>
      <w:r w:rsidR="000D0D4D">
        <w:t>, které vyplývají z </w:t>
      </w:r>
      <w:r w:rsidR="004B51EE">
        <w:t>T</w:t>
      </w:r>
      <w:r w:rsidR="000D0D4D">
        <w:t>echnické specifikace</w:t>
      </w:r>
      <w:r w:rsidR="007A4935">
        <w:t xml:space="preserve">. </w:t>
      </w:r>
      <w:r w:rsidR="004C0460">
        <w:t xml:space="preserve">Kontrolou dle předchozí věty se rozumí veškeré testy a ověřovací úkony potřebné pro bezpochybné posouzení splnění požadavků Zákazníka. </w:t>
      </w:r>
      <w:r w:rsidR="00B60170">
        <w:t xml:space="preserve">Za účelem </w:t>
      </w:r>
      <w:r w:rsidR="004C0460">
        <w:t xml:space="preserve">provedení </w:t>
      </w:r>
      <w:r w:rsidR="00B60170">
        <w:t xml:space="preserve">kontroly dle </w:t>
      </w:r>
      <w:r w:rsidR="004C0460">
        <w:t>tohoto odstavce</w:t>
      </w:r>
      <w:r w:rsidR="00B60170">
        <w:t xml:space="preserve"> je Poskytovatel povinen </w:t>
      </w:r>
      <w:r w:rsidR="004B51EE">
        <w:t xml:space="preserve">připravit </w:t>
      </w:r>
      <w:r w:rsidR="00B60170">
        <w:t>celou WAN sí</w:t>
      </w:r>
      <w:r w:rsidR="004B51EE">
        <w:t>ť dle požadavků vyplývajících z Technické specifikace</w:t>
      </w:r>
      <w:r w:rsidR="007A4935">
        <w:t>. Termín kontroly určí Zákazník po předchozím projednání s Poskytovatelem.</w:t>
      </w:r>
    </w:p>
    <w:p w14:paraId="44B954C3" w14:textId="1F7E1BC8" w:rsidR="009D47F3" w:rsidRDefault="009D47F3" w:rsidP="00B60170">
      <w:pPr>
        <w:pStyle w:val="Odstnesl"/>
      </w:pPr>
      <w:r>
        <w:t>Zákazník má právo ověřit splnění parametrů vlastním testem. Za tímto účelem je Poskytovatel povinen poskytnout Zákazníkovi veškerou Zákazníkem požadovanou součinnost.</w:t>
      </w:r>
    </w:p>
    <w:p w14:paraId="6E820D65" w14:textId="090BBB09" w:rsidR="004C0460" w:rsidRDefault="00822B12" w:rsidP="00646734">
      <w:pPr>
        <w:pStyle w:val="Odstnesl"/>
      </w:pPr>
      <w:r>
        <w:t xml:space="preserve">Bez úspěšného provedení kontroly specifikované předchozím odstavcem nemůže být </w:t>
      </w:r>
      <w:r w:rsidR="00FF0D50">
        <w:t>potv</w:t>
      </w:r>
      <w:r w:rsidR="00FC0F34">
        <w:t>rz</w:t>
      </w:r>
      <w:r w:rsidR="00FF0D50">
        <w:t>eno splnění Technické specifikace a předán</w:t>
      </w:r>
      <w:r w:rsidR="00F76AF2">
        <w:t>y</w:t>
      </w:r>
      <w:r w:rsidR="00FF0D50">
        <w:t xml:space="preserve"> a zpřístupněny služby</w:t>
      </w:r>
      <w:r>
        <w:t>.</w:t>
      </w:r>
    </w:p>
    <w:p w14:paraId="4B99A795" w14:textId="6C7BCE7D" w:rsidR="00785FAD" w:rsidRDefault="00785FAD" w:rsidP="00646734">
      <w:pPr>
        <w:pStyle w:val="Odstnesl"/>
      </w:pPr>
      <w:r>
        <w:t>Lhůta ke zprovoznění a zpřístupnění dle prvního odstavce tohoto bodu může být přiměřeně prodloužena o překážky</w:t>
      </w:r>
      <w:r w:rsidR="00FC1F14">
        <w:t>, které objektivně znemožnily splnění předmětné povinnosti Poskytovatele. V případě výskytu překážek dle předchozí věty bude předmětná</w:t>
      </w:r>
      <w:r w:rsidR="001F3E24">
        <w:t xml:space="preserve"> lhůta prodloužena o dobu</w:t>
      </w:r>
      <w:r w:rsidR="00FC1F14">
        <w:t xml:space="preserve"> trvání </w:t>
      </w:r>
      <w:r w:rsidR="001F3E24">
        <w:t xml:space="preserve">těchto překážek </w:t>
      </w:r>
      <w:r w:rsidR="00FC1F14">
        <w:t>tak, aby byl Poskytovatel povinen zahájit Poskytování služeb od prvního dne kalendářního měsíce následující</w:t>
      </w:r>
      <w:r w:rsidR="00EB07C8">
        <w:t>ho po jejich opadnutí</w:t>
      </w:r>
      <w:r w:rsidR="00FC1F14">
        <w:t>.</w:t>
      </w:r>
      <w:r w:rsidR="00DF0061">
        <w:t xml:space="preserve"> Objektivní nemožnost dle první věty tohoto odstavce posoudí Zákazník.</w:t>
      </w:r>
    </w:p>
    <w:p w14:paraId="2F5120B8" w14:textId="77777777" w:rsidR="00967D10" w:rsidRPr="00FB0E06" w:rsidRDefault="00967D10" w:rsidP="00967D10">
      <w:pPr>
        <w:pStyle w:val="Nadpis1"/>
      </w:pPr>
      <w:r w:rsidRPr="00FB0E06">
        <w:t>Cena</w:t>
      </w:r>
    </w:p>
    <w:p w14:paraId="5660F022" w14:textId="19D40955" w:rsidR="00967D10" w:rsidRDefault="00967D10" w:rsidP="0021611C">
      <w:pPr>
        <w:pStyle w:val="Odstnesl"/>
      </w:pPr>
      <w:r>
        <w:t xml:space="preserve">Cena za Poskytování služeb je sjednána ve výši a </w:t>
      </w:r>
      <w:r w:rsidR="00401EC4">
        <w:t>členění</w:t>
      </w:r>
      <w:r>
        <w:t xml:space="preserve"> dle Cenové specifikace, která je nedílnou přílohou této </w:t>
      </w:r>
      <w:r w:rsidR="00374A9A">
        <w:t>S</w:t>
      </w:r>
      <w:r>
        <w:t>mlouvy (dále jen „</w:t>
      </w:r>
      <w:r w:rsidRPr="009D47F3">
        <w:rPr>
          <w:b/>
        </w:rPr>
        <w:t>Cenová specifikace</w:t>
      </w:r>
      <w:r>
        <w:t>“). Cena za Poskytování služeb bude placena měsíčně jako paušální cena za</w:t>
      </w:r>
      <w:r w:rsidR="00401EC4">
        <w:t xml:space="preserve"> poskytování služeb v </w:t>
      </w:r>
      <w:r>
        <w:t>jednotliv</w:t>
      </w:r>
      <w:r w:rsidR="00401EC4">
        <w:t>ých</w:t>
      </w:r>
      <w:r>
        <w:t xml:space="preserve"> lokalit</w:t>
      </w:r>
      <w:r w:rsidR="00401EC4">
        <w:t>ách</w:t>
      </w:r>
      <w:r>
        <w:t xml:space="preserve"> dle Seznamu lokalit, a to ve výši [</w:t>
      </w:r>
      <w:r w:rsidR="00B5330B">
        <w:rPr>
          <w:highlight w:val="yellow"/>
        </w:rPr>
        <w:t>doplní dodavate</w:t>
      </w:r>
      <w:r w:rsidR="00B5330B">
        <w:t>l</w:t>
      </w:r>
      <w:r>
        <w:t xml:space="preserve">] Kč bez DPH. Celková cena za Poskytování služeb po dobu </w:t>
      </w:r>
      <w:r w:rsidR="008408BE">
        <w:t>36</w:t>
      </w:r>
      <w:r>
        <w:t xml:space="preserve"> měsíců činí [</w:t>
      </w:r>
      <w:r w:rsidR="00B5330B">
        <w:rPr>
          <w:highlight w:val="yellow"/>
        </w:rPr>
        <w:t>doplní dodavatel</w:t>
      </w:r>
      <w:r>
        <w:t>] Kč bez DPH.</w:t>
      </w:r>
    </w:p>
    <w:p w14:paraId="112A1CF0" w14:textId="27A9FC2C" w:rsidR="00967D10" w:rsidRPr="00CE2A5C" w:rsidRDefault="00967D10" w:rsidP="0021611C">
      <w:pPr>
        <w:pStyle w:val="Odstnesl"/>
      </w:pPr>
      <w:r w:rsidRPr="00CE2A5C">
        <w:t>K</w:t>
      </w:r>
      <w:r>
        <w:t xml:space="preserve"> měsíční paušální </w:t>
      </w:r>
      <w:r w:rsidRPr="00CE2A5C">
        <w:t>ceně</w:t>
      </w:r>
      <w:r>
        <w:t xml:space="preserve"> za Poskytování služeb</w:t>
      </w:r>
      <w:r w:rsidRPr="00CE2A5C">
        <w:t xml:space="preserve"> bude vždy připočtena daň z přidané hodnoty (DPH) ve výši odpovídající zákonné úpravě v době uskutečnění zdanitelného plnění.</w:t>
      </w:r>
      <w:r>
        <w:t xml:space="preserve"> K ceně nebudou připočteny </w:t>
      </w:r>
      <w:r>
        <w:lastRenderedPageBreak/>
        <w:t xml:space="preserve">náklady se zajištěním přístupu k prostředkům nebo službám dle této </w:t>
      </w:r>
      <w:r w:rsidR="00374A9A">
        <w:t>S</w:t>
      </w:r>
      <w:r>
        <w:t>mlouvy a zprovoznění a</w:t>
      </w:r>
      <w:r w:rsidR="00177EC7">
        <w:t> </w:t>
      </w:r>
      <w:r>
        <w:t xml:space="preserve">zpřístupnění služeb. Tyto náklady nese </w:t>
      </w:r>
      <w:r w:rsidR="00B5330B">
        <w:t>P</w:t>
      </w:r>
      <w:r>
        <w:t>oskytovatel v plné výši.</w:t>
      </w:r>
    </w:p>
    <w:p w14:paraId="17A4D5C4" w14:textId="77777777" w:rsidR="00967D10" w:rsidRPr="00FB0E06" w:rsidRDefault="00967D10" w:rsidP="00967D10">
      <w:pPr>
        <w:pStyle w:val="Nadpis1"/>
      </w:pPr>
      <w:r w:rsidRPr="00FB0E06">
        <w:t>Platební podmínky</w:t>
      </w:r>
    </w:p>
    <w:p w14:paraId="29A98AFC" w14:textId="7829DFFD" w:rsidR="00967D10" w:rsidRPr="00CE2A5C" w:rsidRDefault="00967D10" w:rsidP="0021611C">
      <w:pPr>
        <w:pStyle w:val="Odstnesl"/>
      </w:pPr>
      <w:r w:rsidRPr="00CE2A5C">
        <w:t>Platebním dokladem je faktura. Faktura musí obsahovat veškeré náležitosti daňového – účetního dokladu podle obecně závazných právních předpisů, zejména § 29 zákona č. 235/2004 Sb., o dani z</w:t>
      </w:r>
      <w:r w:rsidR="00177EC7">
        <w:t> </w:t>
      </w:r>
      <w:r w:rsidRPr="00CE2A5C">
        <w:t>přidané hodnoty, ve znění pozdějších předpisů,</w:t>
      </w:r>
      <w:r>
        <w:t xml:space="preserve"> a</w:t>
      </w:r>
      <w:r w:rsidRPr="00CE2A5C">
        <w:t xml:space="preserve"> zákona č. 563/1991 Sb., o účetnictví, ve znění</w:t>
      </w:r>
      <w:r>
        <w:t xml:space="preserve"> pozdějších předpisů.</w:t>
      </w:r>
      <w:r w:rsidRPr="00CE2A5C">
        <w:t xml:space="preserve"> </w:t>
      </w:r>
    </w:p>
    <w:p w14:paraId="52A47A7D" w14:textId="30142BEC" w:rsidR="00967D10" w:rsidRPr="00CE2A5C" w:rsidRDefault="00967D10" w:rsidP="0021611C">
      <w:pPr>
        <w:pStyle w:val="Odstnesl"/>
      </w:pPr>
      <w:r w:rsidRPr="00CE2A5C">
        <w:t xml:space="preserve">Splatnost faktury je do 21 kalendářních dní ode dne jejího doručení </w:t>
      </w:r>
      <w:r w:rsidR="00B5330B">
        <w:t>Z</w:t>
      </w:r>
      <w:r w:rsidRPr="00CE2A5C">
        <w:t>ákazníkovi.</w:t>
      </w:r>
    </w:p>
    <w:p w14:paraId="7B5C6582" w14:textId="77777777" w:rsidR="00967D10" w:rsidRPr="00CE2A5C" w:rsidRDefault="00967D10" w:rsidP="0021611C">
      <w:pPr>
        <w:pStyle w:val="Odstnesl"/>
      </w:pPr>
      <w:r w:rsidRPr="00CE2A5C">
        <w:t xml:space="preserve">Úhrada </w:t>
      </w:r>
      <w:r>
        <w:t>poskytnutých</w:t>
      </w:r>
      <w:r w:rsidRPr="00CE2A5C">
        <w:t xml:space="preserve"> služeb proběhne v české měně. Rovněž veškeré cenové údaje musí být uváděny v české měně. </w:t>
      </w:r>
    </w:p>
    <w:p w14:paraId="32F8245A" w14:textId="5D542C57" w:rsidR="00967D10" w:rsidRPr="00CE2A5C" w:rsidRDefault="00967D10" w:rsidP="0021611C">
      <w:pPr>
        <w:pStyle w:val="Odstnesl"/>
      </w:pPr>
      <w:r w:rsidRPr="00CE2A5C">
        <w:t xml:space="preserve">Poskytnuté služby budou </w:t>
      </w:r>
      <w:r>
        <w:t>hrazeny měsíčně na základě faktur - daňových dokladů vystavených</w:t>
      </w:r>
      <w:r w:rsidRPr="00CE2A5C">
        <w:t xml:space="preserve"> </w:t>
      </w:r>
      <w:r w:rsidR="00B5330B">
        <w:t>P</w:t>
      </w:r>
      <w:r w:rsidRPr="00CE2A5C">
        <w:t xml:space="preserve">oskytovatelem. </w:t>
      </w:r>
      <w:r>
        <w:t>Zúčtovací období je kalendářní měsíc s tím, že daňový</w:t>
      </w:r>
      <w:r w:rsidRPr="00CE2A5C">
        <w:t xml:space="preserve"> doklad musí být doručen </w:t>
      </w:r>
      <w:r w:rsidR="00B5330B">
        <w:t>Z</w:t>
      </w:r>
      <w:r w:rsidRPr="00CE2A5C">
        <w:t>ákazníkovi do patnáctého dne měsíce následujícího po měsíci, ve kterém byly služby poskytnuty.</w:t>
      </w:r>
    </w:p>
    <w:p w14:paraId="6BD6E9DE" w14:textId="278AD5ED" w:rsidR="00967D10" w:rsidRPr="00CE2A5C" w:rsidRDefault="00967D10" w:rsidP="0021611C">
      <w:pPr>
        <w:pStyle w:val="Odstnesl"/>
      </w:pPr>
      <w:r w:rsidRPr="00CE2A5C">
        <w:t xml:space="preserve">V případě, že daňový doklad nebude obsahovat příslušné náležitosti, je </w:t>
      </w:r>
      <w:r w:rsidR="00B5330B">
        <w:t>Z</w:t>
      </w:r>
      <w:r w:rsidRPr="00CE2A5C">
        <w:t>ákazník oprávněn vrátit ho v</w:t>
      </w:r>
      <w:r w:rsidR="008408BE">
        <w:t>e lhůtě</w:t>
      </w:r>
      <w:r w:rsidRPr="00CE2A5C">
        <w:t xml:space="preserve"> splatnosti </w:t>
      </w:r>
      <w:r w:rsidR="00B5330B">
        <w:t>P</w:t>
      </w:r>
      <w:r w:rsidRPr="00CE2A5C">
        <w:t xml:space="preserve">oskytovateli. V takovém případě se přeruší plynutí </w:t>
      </w:r>
      <w:r w:rsidR="008408BE">
        <w:t>lhůty</w:t>
      </w:r>
      <w:r w:rsidRPr="00CE2A5C">
        <w:t xml:space="preserve"> splatnosti a nová </w:t>
      </w:r>
      <w:r w:rsidR="008408BE">
        <w:t>lhůta</w:t>
      </w:r>
      <w:r w:rsidRPr="00CE2A5C">
        <w:t xml:space="preserve"> splatnosti (v celé délce) začne plynout dnem doručení nového daňového dokladu </w:t>
      </w:r>
      <w:r w:rsidR="00B5330B">
        <w:t>Z</w:t>
      </w:r>
      <w:r w:rsidRPr="00CE2A5C">
        <w:t>ákazníkovi.</w:t>
      </w:r>
    </w:p>
    <w:p w14:paraId="0346BF6F" w14:textId="426E205E" w:rsidR="00967D10" w:rsidRPr="00CE2A5C" w:rsidRDefault="00967D10" w:rsidP="0021611C">
      <w:pPr>
        <w:pStyle w:val="Odstnesl"/>
      </w:pPr>
      <w:r w:rsidRPr="00CE2A5C">
        <w:t xml:space="preserve">Faktura bude uhrazena na účet </w:t>
      </w:r>
      <w:r w:rsidR="00B5330B">
        <w:t>P</w:t>
      </w:r>
      <w:r w:rsidRPr="00CE2A5C">
        <w:t xml:space="preserve">oskytovatele, který je správcem daně zveřejněn v Registru plátců DPH. Pokud k datu uskutečnění zdanitelného plnění uvedeného na daňovém dokladu bude </w:t>
      </w:r>
      <w:r w:rsidR="00B5330B">
        <w:t>P</w:t>
      </w:r>
      <w:r w:rsidRPr="00CE2A5C">
        <w:t>oskytovatel v Registru plátců DPH uveden jako nespolehlivý plátce</w:t>
      </w:r>
      <w:r>
        <w:t xml:space="preserve"> nebo v něm nebude mít účet uveden</w:t>
      </w:r>
      <w:r w:rsidRPr="00CE2A5C">
        <w:t xml:space="preserve">, bude </w:t>
      </w:r>
      <w:r w:rsidR="00B5330B">
        <w:t>Z</w:t>
      </w:r>
      <w:r w:rsidRPr="00CE2A5C">
        <w:t>ákazník postupovat v souladu se zákonem č. 235/2004 Sb., o dani z přidané hodnoty, ve znění pozdějších předpisů.</w:t>
      </w:r>
    </w:p>
    <w:p w14:paraId="4C2AABD6" w14:textId="15DC96A9" w:rsidR="00967D10" w:rsidRPr="00FB0E06" w:rsidRDefault="00967D10" w:rsidP="00967D10">
      <w:pPr>
        <w:pStyle w:val="Nadpis1"/>
      </w:pPr>
      <w:r w:rsidRPr="00FB0E06">
        <w:t xml:space="preserve">Závazky </w:t>
      </w:r>
      <w:r w:rsidR="00D26CE8">
        <w:t>S</w:t>
      </w:r>
      <w:r w:rsidRPr="00FB0E06">
        <w:t>mluvních stran</w:t>
      </w:r>
      <w:r>
        <w:t xml:space="preserve"> a ostatní ujednání</w:t>
      </w:r>
    </w:p>
    <w:p w14:paraId="1C0F1886" w14:textId="43089597" w:rsidR="00967D10" w:rsidRPr="00CE2A5C" w:rsidRDefault="00967D10" w:rsidP="0021611C">
      <w:pPr>
        <w:pStyle w:val="Odstnesl"/>
      </w:pPr>
      <w:r w:rsidRPr="00CE2A5C">
        <w:t xml:space="preserve">Při plnění předmětu </w:t>
      </w:r>
      <w:r w:rsidR="00374A9A">
        <w:t>S</w:t>
      </w:r>
      <w:r w:rsidRPr="00CE2A5C">
        <w:t xml:space="preserve">mlouvy poskytne </w:t>
      </w:r>
      <w:r w:rsidR="00B5330B">
        <w:t>Z</w:t>
      </w:r>
      <w:r w:rsidRPr="00CE2A5C">
        <w:t xml:space="preserve">ákazník </w:t>
      </w:r>
      <w:r w:rsidR="00B5330B">
        <w:t>P</w:t>
      </w:r>
      <w:r w:rsidRPr="00CE2A5C">
        <w:t>oskytovateli součinnost v tomto rozsahu činností:</w:t>
      </w:r>
    </w:p>
    <w:p w14:paraId="0A2C86C1" w14:textId="5ACE50E6" w:rsidR="00967D10" w:rsidRPr="00E7068F" w:rsidRDefault="00967D10" w:rsidP="0021611C">
      <w:pPr>
        <w:pStyle w:val="Psm"/>
      </w:pPr>
      <w:r w:rsidRPr="00E7068F">
        <w:t xml:space="preserve">poskytnutí dat, informací, dokumentů a dalších podkladů nezbytných k poskytnutí předmětných služeb elektronických komunikací na vyžádání </w:t>
      </w:r>
      <w:r w:rsidR="00B5330B">
        <w:t>P</w:t>
      </w:r>
      <w:r w:rsidRPr="00E7068F">
        <w:t xml:space="preserve">oskytovatele, má-li je </w:t>
      </w:r>
      <w:r w:rsidR="00B5330B">
        <w:t>Z</w:t>
      </w:r>
      <w:r w:rsidRPr="00E7068F">
        <w:t>ákazník k dispozici,</w:t>
      </w:r>
    </w:p>
    <w:p w14:paraId="693A44D2" w14:textId="0DA852FE" w:rsidR="00967D10" w:rsidRPr="00CE2A5C" w:rsidRDefault="00967D10" w:rsidP="0021611C">
      <w:pPr>
        <w:pStyle w:val="Psm"/>
      </w:pPr>
      <w:r w:rsidRPr="00E7068F">
        <w:t xml:space="preserve">informování </w:t>
      </w:r>
      <w:r w:rsidR="00B5330B">
        <w:t>P</w:t>
      </w:r>
      <w:r w:rsidRPr="00E7068F">
        <w:t xml:space="preserve">oskytovatele o všech podstatných skutečnostech souvisejících s předmětem </w:t>
      </w:r>
      <w:r w:rsidR="00374A9A">
        <w:t>S</w:t>
      </w:r>
      <w:r w:rsidRPr="00E7068F">
        <w:t xml:space="preserve">mlouvy, které jsou </w:t>
      </w:r>
      <w:r w:rsidR="00B5330B">
        <w:t>Z</w:t>
      </w:r>
      <w:r w:rsidRPr="00E7068F">
        <w:t xml:space="preserve">ákazníkovi známy ke dni podpisu </w:t>
      </w:r>
      <w:r w:rsidR="00374A9A">
        <w:t>S</w:t>
      </w:r>
      <w:r w:rsidRPr="00E7068F">
        <w:t xml:space="preserve">mlouvy nebo mu budou známy kdykoli v průběhu </w:t>
      </w:r>
      <w:r w:rsidRPr="00CE2A5C">
        <w:t xml:space="preserve">jejího plnění a ohledně nichž </w:t>
      </w:r>
      <w:r w:rsidR="00B5330B">
        <w:t>Z</w:t>
      </w:r>
      <w:r w:rsidRPr="00CE2A5C">
        <w:t xml:space="preserve">ákazník ví, že mají zásadní význam pro realizaci plnění předmětu </w:t>
      </w:r>
      <w:r w:rsidR="00374A9A">
        <w:t>S</w:t>
      </w:r>
      <w:r w:rsidR="00177EC7">
        <w:t>mlouvy.</w:t>
      </w:r>
    </w:p>
    <w:p w14:paraId="705E8E39" w14:textId="1CC46549" w:rsidR="00967D10" w:rsidRDefault="00967D10" w:rsidP="0021611C">
      <w:pPr>
        <w:pStyle w:val="Odstnesl"/>
      </w:pPr>
      <w:r w:rsidRPr="00CE2A5C">
        <w:t xml:space="preserve">Smluvní strany se zavazují, že budou v průběhu plnění </w:t>
      </w:r>
      <w:r w:rsidR="00374A9A">
        <w:t>S</w:t>
      </w:r>
      <w:r w:rsidRPr="00CE2A5C">
        <w:t xml:space="preserve">mlouvy spolupracovat tak, aby byl předmět </w:t>
      </w:r>
      <w:r w:rsidR="00374A9A">
        <w:t>S</w:t>
      </w:r>
      <w:r w:rsidRPr="00CE2A5C">
        <w:t xml:space="preserve">mlouvy úspěšně </w:t>
      </w:r>
      <w:r w:rsidR="00582514">
        <w:t>splněn</w:t>
      </w:r>
      <w:r w:rsidRPr="00CE2A5C">
        <w:t xml:space="preserve">. Zejména se zavazují vzájemně se bezodkladně informovat o všech skutečnostech, které by mohly ohrozit </w:t>
      </w:r>
      <w:r w:rsidR="00EB0AD3">
        <w:t>splnění</w:t>
      </w:r>
      <w:r w:rsidRPr="00CE2A5C">
        <w:t xml:space="preserve"> předmětu </w:t>
      </w:r>
      <w:r w:rsidR="00374A9A">
        <w:t>S</w:t>
      </w:r>
      <w:r w:rsidRPr="00CE2A5C">
        <w:t>mlouvy a podle svých možností účinně spolupracovat na odstranění všech vzniklých překážek</w:t>
      </w:r>
      <w:r>
        <w:t>.</w:t>
      </w:r>
    </w:p>
    <w:p w14:paraId="1D02F9E1" w14:textId="68AD9F0B" w:rsidR="00967D10" w:rsidRDefault="00967D10" w:rsidP="0021611C">
      <w:pPr>
        <w:pStyle w:val="Odstnesl"/>
      </w:pPr>
      <w:r>
        <w:t xml:space="preserve">Poskytovatel se zavazuje sdělit </w:t>
      </w:r>
      <w:r w:rsidR="00B5330B">
        <w:t>Z</w:t>
      </w:r>
      <w:r>
        <w:t xml:space="preserve">ákazníkovi nejpozději před zahájením Poskytování služeb dle </w:t>
      </w:r>
      <w:r w:rsidR="00EB0AD3">
        <w:t xml:space="preserve">této </w:t>
      </w:r>
      <w:r w:rsidR="00374A9A">
        <w:t>S</w:t>
      </w:r>
      <w:r>
        <w:t>mlouvy pro každou přípojku dle technické specifikace následující informace:</w:t>
      </w:r>
    </w:p>
    <w:p w14:paraId="1638F9B1" w14:textId="77777777" w:rsidR="00967D10" w:rsidRPr="00E7068F" w:rsidRDefault="00967D10" w:rsidP="0021611C">
      <w:pPr>
        <w:pStyle w:val="Psm"/>
        <w:numPr>
          <w:ilvl w:val="4"/>
          <w:numId w:val="30"/>
        </w:numPr>
      </w:pPr>
      <w:r w:rsidRPr="00E7068F">
        <w:t>použitou technologii (metalické vedení, optické vedení, bezdrátové vedení atd.);</w:t>
      </w:r>
    </w:p>
    <w:p w14:paraId="22CFC3AF" w14:textId="77777777" w:rsidR="00967D10" w:rsidRPr="00E7068F" w:rsidRDefault="00967D10" w:rsidP="0021611C">
      <w:pPr>
        <w:pStyle w:val="Psm"/>
      </w:pPr>
      <w:r w:rsidRPr="00E7068F">
        <w:t>typ koncového zařízení;</w:t>
      </w:r>
    </w:p>
    <w:p w14:paraId="1792D5E3" w14:textId="77777777" w:rsidR="00967D10" w:rsidRDefault="00967D10" w:rsidP="0021611C">
      <w:pPr>
        <w:pStyle w:val="Psm"/>
      </w:pPr>
      <w:r w:rsidRPr="00E7068F">
        <w:t xml:space="preserve">zda jde o </w:t>
      </w:r>
      <w:r>
        <w:t>najatou nebo vlastní infrastrukturu.</w:t>
      </w:r>
    </w:p>
    <w:p w14:paraId="347EE507" w14:textId="20D802A8" w:rsidR="00CB31A1" w:rsidRDefault="007F3FFD" w:rsidP="00967D10">
      <w:pPr>
        <w:pStyle w:val="Nadpis1"/>
      </w:pPr>
      <w:r>
        <w:t>Projektový manažer a jeho změna</w:t>
      </w:r>
    </w:p>
    <w:p w14:paraId="03250B66" w14:textId="6AB100F8" w:rsidR="00CB31A1" w:rsidRPr="00EF07EC" w:rsidRDefault="00A834FA" w:rsidP="00177EC7">
      <w:pPr>
        <w:pStyle w:val="Odstsl"/>
      </w:pPr>
      <w:r>
        <w:t>Projektový manažer (dále jen „</w:t>
      </w:r>
      <w:r w:rsidRPr="00177EC7">
        <w:rPr>
          <w:b/>
        </w:rPr>
        <w:t>Projektový manažer</w:t>
      </w:r>
      <w:r>
        <w:t>“)</w:t>
      </w:r>
      <w:r w:rsidR="00A57805">
        <w:t xml:space="preserve"> je osoba, jež byla v zadávacím řízení Veřejné zakázky identifikována Poskytovatelem v seznamu klíčových osob a kterou je </w:t>
      </w:r>
      <w:r w:rsidR="00A57805">
        <w:rPr>
          <w:rFonts w:cs="Arial"/>
        </w:rPr>
        <w:t>[BUDE DOPLNĚNO PŘED PODPISEM SMLOUVY].</w:t>
      </w:r>
    </w:p>
    <w:p w14:paraId="24A3B234" w14:textId="311F31D8" w:rsidR="00EF07EC" w:rsidRDefault="00EF07EC" w:rsidP="00177EC7">
      <w:pPr>
        <w:pStyle w:val="Odstsl"/>
      </w:pPr>
      <w:r>
        <w:t xml:space="preserve">Projektový manažer je při Poskytování služeb v rámci plnění této Smlouvy zejména kontaktní osobou pro Zákazníka v případě využití vyhrazených změn závazku dle této </w:t>
      </w:r>
      <w:r w:rsidR="00177EC7">
        <w:t>S</w:t>
      </w:r>
      <w:r>
        <w:t>mlouvy a řešení jakýchkoliv problémů technického charakteru. Problémy technického charakteru dle předchozí věty však nejsou výpadky při Poskytování služeb, které budou řešeny v souladu se článkem této smlouvy upravujícím reklamace. Zákazník je však oprávněn upozornit Projektového manažera na uplatněnou reklamaci a</w:t>
      </w:r>
      <w:r w:rsidR="00177EC7">
        <w:t> </w:t>
      </w:r>
      <w:r>
        <w:t>požadovat po něm co nejrychlejší zjednání nápravy.</w:t>
      </w:r>
    </w:p>
    <w:p w14:paraId="5A5A9FD4" w14:textId="3212B4D9" w:rsidR="004A32B7" w:rsidRDefault="00F30B9C" w:rsidP="00177EC7">
      <w:pPr>
        <w:pStyle w:val="Odstsl"/>
      </w:pPr>
      <w:r>
        <w:lastRenderedPageBreak/>
        <w:t>Změna Projektového manažera</w:t>
      </w:r>
      <w:r w:rsidR="004A32B7">
        <w:t xml:space="preserve"> je možná pouze za osobu splňující v plném rozsahu kvalifikaci stanovenou pro </w:t>
      </w:r>
      <w:r>
        <w:t>tuto pozici v rámci zadávacího řízení Veřejné zakázky</w:t>
      </w:r>
      <w:r w:rsidR="004A32B7">
        <w:t xml:space="preserve">. Splnění skutečnosti dle předchozí věty je </w:t>
      </w:r>
      <w:r w:rsidR="00177EC7">
        <w:t>Poskytovatel</w:t>
      </w:r>
      <w:r w:rsidR="004A32B7">
        <w:t xml:space="preserve"> povinen </w:t>
      </w:r>
      <w:r w:rsidR="004A32B7" w:rsidRPr="004A32B7">
        <w:t>prokázat</w:t>
      </w:r>
      <w:r w:rsidR="004A32B7">
        <w:t xml:space="preserve"> </w:t>
      </w:r>
      <w:bookmarkStart w:id="2" w:name="_GoBack"/>
      <w:bookmarkEnd w:id="2"/>
      <w:r w:rsidR="004A32B7">
        <w:t>předložením dokladů dle příslušných ustanovení zadávací dokumentace Veřejné zakázky</w:t>
      </w:r>
      <w:r>
        <w:t>.</w:t>
      </w:r>
    </w:p>
    <w:p w14:paraId="64DBC2CE" w14:textId="5CD526B2" w:rsidR="006709C1" w:rsidRPr="00CB31A1" w:rsidRDefault="006709C1" w:rsidP="00177EC7">
      <w:pPr>
        <w:pStyle w:val="Odstsl"/>
      </w:pPr>
      <w:r>
        <w:t xml:space="preserve">Změna Projektového manažera bude po provedení postupu dle předchozího odstavce provedena podle ustanovení této </w:t>
      </w:r>
      <w:r w:rsidR="00692BBD">
        <w:t>S</w:t>
      </w:r>
      <w:r>
        <w:t>mlouvy upravujícího uzavírání dodatků.</w:t>
      </w:r>
    </w:p>
    <w:p w14:paraId="3EF7860F" w14:textId="43A1E310" w:rsidR="00967D10" w:rsidRDefault="00967D10" w:rsidP="00967D10">
      <w:pPr>
        <w:pStyle w:val="Nadpis1"/>
      </w:pPr>
      <w:r>
        <w:t>Vyhrazen</w:t>
      </w:r>
      <w:r w:rsidR="00785FAD">
        <w:t>é</w:t>
      </w:r>
      <w:r>
        <w:t xml:space="preserve"> změ</w:t>
      </w:r>
      <w:r w:rsidR="00785FAD">
        <w:t>y</w:t>
      </w:r>
      <w:r>
        <w:t xml:space="preserve"> závazku</w:t>
      </w:r>
      <w:r w:rsidR="00785FAD">
        <w:t xml:space="preserve"> ve vztahu k ceně, době a místům plnění</w:t>
      </w:r>
    </w:p>
    <w:p w14:paraId="38DEC830" w14:textId="77777777" w:rsidR="00967D10" w:rsidRDefault="00967D10" w:rsidP="0021611C">
      <w:pPr>
        <w:pStyle w:val="Odstnesl"/>
      </w:pPr>
      <w:r>
        <w:t>Smluvní strany se dohodly na možnosti upravit předmět Poskytování služeb a dobu Poskytování služeb následovně.</w:t>
      </w:r>
    </w:p>
    <w:p w14:paraId="43639EAA" w14:textId="2B823B36" w:rsidR="00967D10" w:rsidRDefault="00136A74" w:rsidP="0021611C">
      <w:pPr>
        <w:pStyle w:val="Odstnesl"/>
      </w:pPr>
      <w:r>
        <w:t>Lhůta</w:t>
      </w:r>
      <w:r w:rsidR="00967D10">
        <w:t xml:space="preserve"> pro zahájení Poskytování služeb může být </w:t>
      </w:r>
      <w:r w:rsidR="00D26CE8">
        <w:t>S</w:t>
      </w:r>
      <w:r w:rsidR="00967D10">
        <w:t xml:space="preserve">mluvními stranami zkrácena, a to na základě písemného oznámení osoby oprávněné jednat ve věcech technických za </w:t>
      </w:r>
      <w:r w:rsidR="00B5330B">
        <w:t>P</w:t>
      </w:r>
      <w:r w:rsidR="00967D10">
        <w:t xml:space="preserve">oskytovatele a písemného odsouhlasení Ing. Tomáše Kendíka za </w:t>
      </w:r>
      <w:r w:rsidR="00B5330B">
        <w:t>Z</w:t>
      </w:r>
      <w:r w:rsidR="00967D10">
        <w:t xml:space="preserve">ákazníka. Předmětem tohoto písemného oznámení bude termín zahájení Poskytování služeb odlišný od původně určeného termínu na základě této </w:t>
      </w:r>
      <w:r w:rsidR="00374A9A">
        <w:t>S</w:t>
      </w:r>
      <w:r w:rsidR="00967D10">
        <w:t>mlouvy. Takto nově určený termín však musí vždy být prvním dnem kalendářního měsíce.</w:t>
      </w:r>
    </w:p>
    <w:p w14:paraId="7E2DE089" w14:textId="77777777" w:rsidR="00967D10" w:rsidRDefault="00967D10" w:rsidP="0021611C">
      <w:pPr>
        <w:pStyle w:val="Odstnesl"/>
      </w:pPr>
      <w:r>
        <w:t>Předmět Poskytování služeb může být upraven v případě nutnosti zajištění Poskytování služeb do jiných lokalit než uvedených v Seznamu lokalit. Taková úprava může být provedena jako:</w:t>
      </w:r>
    </w:p>
    <w:p w14:paraId="410BEF64" w14:textId="3E264269" w:rsidR="00967D10" w:rsidRDefault="00967D10" w:rsidP="0021611C">
      <w:pPr>
        <w:pStyle w:val="Psm"/>
      </w:pPr>
      <w:r>
        <w:t xml:space="preserve">nahrazení určité lokality, kdy </w:t>
      </w:r>
      <w:r w:rsidR="00B5330B">
        <w:t>P</w:t>
      </w:r>
      <w:r>
        <w:t>oskytovatel přestane do nahrazené lokality Poskytovat služby;</w:t>
      </w:r>
    </w:p>
    <w:p w14:paraId="01EBA07B" w14:textId="5CCE8E09" w:rsidR="00967D10" w:rsidRPr="0025330C" w:rsidRDefault="00967D10" w:rsidP="0021611C">
      <w:pPr>
        <w:pStyle w:val="Psm"/>
      </w:pPr>
      <w:r>
        <w:t xml:space="preserve">vyškrtnutí určité lokality, kdy </w:t>
      </w:r>
      <w:r w:rsidR="00B5330B">
        <w:t>P</w:t>
      </w:r>
      <w:r>
        <w:t>oskytovatel přestane do určité lokality Poskytovat služby; nebo</w:t>
      </w:r>
    </w:p>
    <w:p w14:paraId="4778374B" w14:textId="7B2BCB94" w:rsidR="00967D10" w:rsidRDefault="00967D10" w:rsidP="0021611C">
      <w:pPr>
        <w:pStyle w:val="Psm"/>
      </w:pPr>
      <w:r>
        <w:t xml:space="preserve">přidání určité lokality, kdy </w:t>
      </w:r>
      <w:r w:rsidR="00B5330B">
        <w:t>P</w:t>
      </w:r>
      <w:r>
        <w:t>oskytovatel začne Poskytovat služby do nové lokality.</w:t>
      </w:r>
    </w:p>
    <w:p w14:paraId="6FCDE0EB" w14:textId="5BD673F8" w:rsidR="00967D10" w:rsidRDefault="00967D10" w:rsidP="0021611C">
      <w:pPr>
        <w:pStyle w:val="Odstnesl"/>
      </w:pPr>
      <w:r>
        <w:t xml:space="preserve">Tato vyhrazená změna závazku spočívající v úpravě předmětu Poskytování služeb bude provedena na základě písemného oznámení </w:t>
      </w:r>
      <w:r w:rsidR="00B5330B">
        <w:t>Z</w:t>
      </w:r>
      <w:r>
        <w:t xml:space="preserve">ákazníka </w:t>
      </w:r>
      <w:r w:rsidR="00B5330B">
        <w:t>P</w:t>
      </w:r>
      <w:r>
        <w:t xml:space="preserve">oskytovateli. V tomto písemném oznámení </w:t>
      </w:r>
      <w:r w:rsidR="00B5330B">
        <w:t>Z</w:t>
      </w:r>
      <w:r>
        <w:t xml:space="preserve">ákazníka </w:t>
      </w:r>
      <w:r w:rsidR="00B5330B">
        <w:t>P</w:t>
      </w:r>
      <w:r>
        <w:t>oskytovateli musí být definována lokalita, do které má být zahájeno nebo u které má být ukončeno Poskytování služeb. Na základě této vyhrazené změny bude upravena cena za Poskytování služeb, a</w:t>
      </w:r>
      <w:r w:rsidR="00177EC7">
        <w:t> </w:t>
      </w:r>
      <w:r>
        <w:t xml:space="preserve">to dohodou </w:t>
      </w:r>
      <w:r w:rsidR="00BC6CA6">
        <w:t xml:space="preserve">Smluvních stran </w:t>
      </w:r>
      <w:r>
        <w:t>o měsíční paušální ceně za novou lokalitu dříve nedefinovanou seznamem lokalit</w:t>
      </w:r>
      <w:r w:rsidR="00BC6CA6">
        <w:t>, o kterou bude cena za Poskytování služeb navýšena,</w:t>
      </w:r>
      <w:r>
        <w:t xml:space="preserve"> a snížením měsíční paušální ceny o </w:t>
      </w:r>
      <w:r w:rsidR="00A41B05">
        <w:t xml:space="preserve">cenu </w:t>
      </w:r>
      <w:r>
        <w:t>vyškrtnut</w:t>
      </w:r>
      <w:r w:rsidR="00A41B05">
        <w:t>é</w:t>
      </w:r>
      <w:r>
        <w:t xml:space="preserve"> lokalit</w:t>
      </w:r>
      <w:r w:rsidR="00A41B05">
        <w:t>y</w:t>
      </w:r>
      <w:r>
        <w:t xml:space="preserve"> </w:t>
      </w:r>
      <w:r w:rsidR="00A41B05">
        <w:t>uvedenou</w:t>
      </w:r>
      <w:r>
        <w:t xml:space="preserve"> v Cenové specifikaci.</w:t>
      </w:r>
    </w:p>
    <w:p w14:paraId="0B17D141" w14:textId="060DA454" w:rsidR="00967D10" w:rsidRDefault="00967D10" w:rsidP="0021611C">
      <w:pPr>
        <w:pStyle w:val="Odstnesl"/>
      </w:pPr>
      <w:r>
        <w:t xml:space="preserve">Doba Poskytování služeb dle této </w:t>
      </w:r>
      <w:r w:rsidR="00374A9A">
        <w:t>S</w:t>
      </w:r>
      <w:r>
        <w:t xml:space="preserve">mlouvy může být prodloužena </w:t>
      </w:r>
      <w:r w:rsidR="00FF31A8">
        <w:t>až</w:t>
      </w:r>
      <w:r w:rsidR="00692BBD">
        <w:t xml:space="preserve"> o</w:t>
      </w:r>
      <w:r w:rsidR="00FF31A8">
        <w:t xml:space="preserve"> </w:t>
      </w:r>
      <w:r>
        <w:t xml:space="preserve">6 měsíců v případě, že bude </w:t>
      </w:r>
      <w:r w:rsidR="00B5330B">
        <w:t>Z</w:t>
      </w:r>
      <w:r>
        <w:t xml:space="preserve">ákazníkem </w:t>
      </w:r>
      <w:r w:rsidR="00B5330B">
        <w:t>P</w:t>
      </w:r>
      <w:r>
        <w:t xml:space="preserve">oskytovateli doručeno písemné oznámení o využití tohoto prodloužení nejpozději 1 měsíc před koncem doby Poskytování služeb. </w:t>
      </w:r>
      <w:r w:rsidR="00FF31A8">
        <w:t xml:space="preserve">Konkrétní délku prodloužení určí Zákazník v oznámení dle předchozí věty. </w:t>
      </w:r>
      <w:r>
        <w:t xml:space="preserve">Na základě této vyhrazené změny závazku náleží </w:t>
      </w:r>
      <w:r w:rsidR="00B5330B">
        <w:t>P</w:t>
      </w:r>
      <w:r>
        <w:t>oskytovateli měsíční paušální cena po dobu trvání tohoto prodloužení, resp. vyhrazené změny závazku.</w:t>
      </w:r>
      <w:r w:rsidR="00477F76">
        <w:t xml:space="preserve"> Tato prodloužení mohou být činěna opakovaně až do vyčerpání celkového limitu dle první věty tohoto odstavce. Na opakovaná prodloužení doby Poskytování služeb se užije tento odstavec v přiměřeném rozsahu</w:t>
      </w:r>
      <w:r w:rsidR="00653C1A">
        <w:t xml:space="preserve"> obdobně</w:t>
      </w:r>
      <w:r w:rsidR="00477F76">
        <w:t>.</w:t>
      </w:r>
    </w:p>
    <w:p w14:paraId="004E11EC" w14:textId="4A2DBE3E" w:rsidR="00967D10" w:rsidRDefault="00967D10" w:rsidP="0021611C">
      <w:pPr>
        <w:pStyle w:val="Odstnesl"/>
      </w:pPr>
      <w:r>
        <w:t xml:space="preserve">Výše uvedené změny spočívající v úpravě </w:t>
      </w:r>
      <w:r w:rsidR="00136A74">
        <w:t>lhůty</w:t>
      </w:r>
      <w:r>
        <w:t xml:space="preserve"> pro zahájení Poskytování služeb, předmětu Poskytování služeb a prodloužení doby Poskytování služeb se považují za vyhrazené změny závazku v souladu s § 100 odst. 1 zákona. Takovými změnami však nesmí dojít k celkové změně závazku ze </w:t>
      </w:r>
      <w:r w:rsidR="00374A9A">
        <w:t>S</w:t>
      </w:r>
      <w:r>
        <w:t>mlouvy, resp. Veřejné zakázky.</w:t>
      </w:r>
    </w:p>
    <w:p w14:paraId="4E122C9A" w14:textId="77777777" w:rsidR="00967D10" w:rsidRDefault="00967D10" w:rsidP="00967D10">
      <w:pPr>
        <w:pStyle w:val="Nadpis1"/>
      </w:pPr>
      <w:r>
        <w:t>Identifikační údaje poddodavatelů a určení služeb</w:t>
      </w:r>
    </w:p>
    <w:p w14:paraId="2A45EDAF" w14:textId="02F86914" w:rsidR="00967D10" w:rsidRPr="00B904EE" w:rsidRDefault="00967D10" w:rsidP="0021611C">
      <w:pPr>
        <w:pStyle w:val="Odstnesl"/>
        <w:rPr>
          <w:rFonts w:cs="Arial"/>
        </w:rPr>
      </w:pPr>
      <w:r>
        <w:t xml:space="preserve">Poskytovatel je povinen </w:t>
      </w:r>
      <w:r w:rsidR="00B5330B">
        <w:t>Z</w:t>
      </w:r>
      <w:r>
        <w:t xml:space="preserve">ákazníkovi předat identifikační údaje poddodavatelů a určení jimi poskytovaných služeb za účelem naplnění povinnosti dle § 105 odst. 3 ZZVZ, neučinil-li tak ještě před podpisem této </w:t>
      </w:r>
      <w:r w:rsidR="00374A9A">
        <w:t>S</w:t>
      </w:r>
      <w:r>
        <w:t>mlouvy, a to nejpozději před zahájením Poskytování služeb takovým poddodavatelem.</w:t>
      </w:r>
    </w:p>
    <w:p w14:paraId="57BC1D5A" w14:textId="77777777" w:rsidR="00967D10" w:rsidRPr="00FB0E06" w:rsidRDefault="00967D10" w:rsidP="00967D10">
      <w:pPr>
        <w:pStyle w:val="Nadpis1"/>
      </w:pPr>
      <w:r>
        <w:t>Smluvní</w:t>
      </w:r>
      <w:r w:rsidRPr="00FB0E06">
        <w:t xml:space="preserve"> pokuty, slevy, úroky z prodlení</w:t>
      </w:r>
    </w:p>
    <w:p w14:paraId="66BEEA2C" w14:textId="77777777" w:rsidR="00967D10" w:rsidRPr="00CE2A5C" w:rsidRDefault="00967D10" w:rsidP="0021611C">
      <w:pPr>
        <w:pStyle w:val="Odstnesl"/>
      </w:pPr>
      <w:r w:rsidRPr="00CE2A5C">
        <w:t>Smluvní pokuty jsou sjednány pouze v následujících případech a výších:</w:t>
      </w:r>
    </w:p>
    <w:p w14:paraId="452A8A14" w14:textId="0D90549A" w:rsidR="00967D10" w:rsidRPr="00E7068F" w:rsidRDefault="00967D10" w:rsidP="0021611C">
      <w:pPr>
        <w:pStyle w:val="Psm"/>
      </w:pPr>
      <w:r w:rsidRPr="00CE2A5C">
        <w:t xml:space="preserve">v </w:t>
      </w:r>
      <w:r w:rsidRPr="00E7068F">
        <w:t xml:space="preserve">případě prodlení </w:t>
      </w:r>
      <w:r w:rsidR="00B5330B">
        <w:t>P</w:t>
      </w:r>
      <w:r w:rsidRPr="00E7068F">
        <w:t xml:space="preserve">oskytovatele s plněním kterékoli povinnosti </w:t>
      </w:r>
      <w:r w:rsidR="00B5330B">
        <w:t>P</w:t>
      </w:r>
      <w:r w:rsidRPr="00E7068F">
        <w:t xml:space="preserve">oskytovatele vyplývající ze </w:t>
      </w:r>
      <w:r w:rsidR="00374A9A">
        <w:t>S</w:t>
      </w:r>
      <w:r w:rsidRPr="00E7068F">
        <w:t xml:space="preserve">mlouvy (vyjma nedodržení garantovaných parametrů SLA upravených samostatně dále v tomto článku) uhradí </w:t>
      </w:r>
      <w:r w:rsidR="00B5330B">
        <w:t>P</w:t>
      </w:r>
      <w:r w:rsidRPr="00E7068F">
        <w:t xml:space="preserve">oskytovatel </w:t>
      </w:r>
      <w:r w:rsidR="00B5330B">
        <w:t>Z</w:t>
      </w:r>
      <w:r w:rsidRPr="00E7068F">
        <w:t xml:space="preserve">ákazníkovi smluvní pokutu ve výši 0,5 % z celkové ceny za poskytnutí služeb dle </w:t>
      </w:r>
      <w:r w:rsidR="00374A9A">
        <w:t>S</w:t>
      </w:r>
      <w:r w:rsidRPr="00E7068F">
        <w:t>mlouvy za každý započatý den prodlení,</w:t>
      </w:r>
    </w:p>
    <w:p w14:paraId="0BFFF0EB" w14:textId="739115C7" w:rsidR="00967D10" w:rsidRPr="00CE2A5C" w:rsidRDefault="00967D10" w:rsidP="0021611C">
      <w:pPr>
        <w:pStyle w:val="Psm"/>
      </w:pPr>
      <w:r w:rsidRPr="00E7068F">
        <w:t>v případě porušení</w:t>
      </w:r>
      <w:r w:rsidRPr="00CE2A5C">
        <w:t xml:space="preserve"> povinností </w:t>
      </w:r>
      <w:r w:rsidR="00B5330B">
        <w:t>P</w:t>
      </w:r>
      <w:r w:rsidRPr="00CE2A5C">
        <w:t xml:space="preserve">oskytovatele o zachování důvěrnosti informací dle </w:t>
      </w:r>
      <w:r w:rsidR="00374A9A">
        <w:t>S</w:t>
      </w:r>
      <w:r w:rsidRPr="00CE2A5C">
        <w:t xml:space="preserve">mlouvy je </w:t>
      </w:r>
      <w:r w:rsidR="00B5330B">
        <w:t>P</w:t>
      </w:r>
      <w:r w:rsidRPr="00CE2A5C">
        <w:t xml:space="preserve">oskytovatel povinen zaplatit </w:t>
      </w:r>
      <w:r w:rsidR="00B5330B">
        <w:t>Z</w:t>
      </w:r>
      <w:r w:rsidRPr="00CE2A5C">
        <w:t>ákazníkovi smluvní pokutu ve výši 50.000,- Kč za každé jednotlivé porušení</w:t>
      </w:r>
      <w:r>
        <w:t>.</w:t>
      </w:r>
    </w:p>
    <w:p w14:paraId="08F062F2" w14:textId="77777777" w:rsidR="00967D10" w:rsidRPr="00E7068F" w:rsidRDefault="00967D10" w:rsidP="0021611C">
      <w:pPr>
        <w:pStyle w:val="Odstnesl"/>
      </w:pPr>
      <w:r w:rsidRPr="00E7068F">
        <w:lastRenderedPageBreak/>
        <w:t>Smluvní pokuty mohou být kombinovány a to znamená, že uplatnění jedné smluvní pokuty nevylučuje souběžně uplatnění jakékoliv jiné smluvní pokuty.</w:t>
      </w:r>
    </w:p>
    <w:p w14:paraId="5DC8A26D" w14:textId="23F111C2" w:rsidR="00967D10" w:rsidRPr="00E7068F" w:rsidRDefault="00967D10" w:rsidP="0021611C">
      <w:pPr>
        <w:pStyle w:val="Odstnesl"/>
      </w:pPr>
      <w:r w:rsidRPr="00E7068F">
        <w:t xml:space="preserve">Uplatněním nároku na zaplacení smluvní pokuty ani jejím skutečným uhrazením nezaniká povinnost </w:t>
      </w:r>
      <w:r w:rsidR="00D26CE8">
        <w:t>S</w:t>
      </w:r>
      <w:r w:rsidRPr="00E7068F">
        <w:t xml:space="preserve">mluvní strany splnit povinnost, jejíž plnění bylo smluvní pokutou zajištěno.  Úhradou smluvní pokuty není dotčeno právo </w:t>
      </w:r>
      <w:r w:rsidR="00B5330B">
        <w:t>Z</w:t>
      </w:r>
      <w:r w:rsidRPr="00E7068F">
        <w:t xml:space="preserve">ákazníka na náhradu újmy způsobené porušením povinnosti </w:t>
      </w:r>
      <w:r w:rsidR="00B5330B">
        <w:t>P</w:t>
      </w:r>
      <w:r w:rsidRPr="00E7068F">
        <w:t>oskytovatele, na kterou se smluvní pokuta vztahuje, a náhrada újmy se tedy hradí v plné výši vedle smluvní pokuty.</w:t>
      </w:r>
    </w:p>
    <w:p w14:paraId="6D25B914" w14:textId="1196DC77" w:rsidR="00967D10" w:rsidRPr="00E7068F" w:rsidRDefault="00967D10" w:rsidP="0021611C">
      <w:pPr>
        <w:pStyle w:val="Odstnesl"/>
      </w:pPr>
      <w:r w:rsidRPr="00E7068F">
        <w:t xml:space="preserve">Smluvní pokuty jsou splatné do 15 dnů od doručení výzvy k zaplacení </w:t>
      </w:r>
      <w:r w:rsidR="00B5330B">
        <w:t>P</w:t>
      </w:r>
      <w:r w:rsidRPr="00E7068F">
        <w:t xml:space="preserve">oskytovateli nebo </w:t>
      </w:r>
      <w:r w:rsidR="00B5330B">
        <w:t>Z</w:t>
      </w:r>
      <w:r w:rsidRPr="00E7068F">
        <w:t>ákazníkovi.</w:t>
      </w:r>
    </w:p>
    <w:p w14:paraId="5E5B669F" w14:textId="63947DFF" w:rsidR="00967D10" w:rsidRPr="00E7068F" w:rsidRDefault="00967D10" w:rsidP="0021611C">
      <w:pPr>
        <w:pStyle w:val="Odstnesl"/>
      </w:pPr>
      <w:r w:rsidRPr="00E7068F">
        <w:t xml:space="preserve">Pro případ nedodržení garantovaných parametrů SLA uhradí </w:t>
      </w:r>
      <w:r w:rsidR="00B5330B">
        <w:t>Z</w:t>
      </w:r>
      <w:r w:rsidRPr="00E7068F">
        <w:t>ákazník cenu služby sníženou pro dané období ve výši uvedené v Technické specifikaci.</w:t>
      </w:r>
    </w:p>
    <w:p w14:paraId="15AB584C" w14:textId="77777777" w:rsidR="00967D10" w:rsidRPr="00CE2A5C" w:rsidRDefault="00967D10" w:rsidP="0021611C">
      <w:pPr>
        <w:pStyle w:val="Odstnesl"/>
      </w:pPr>
      <w:r w:rsidRPr="00E7068F">
        <w:t>Úroky z prodlení jsou sjedná</w:t>
      </w:r>
      <w:r w:rsidRPr="00CE2A5C">
        <w:t>ny v zákonné výši.</w:t>
      </w:r>
    </w:p>
    <w:p w14:paraId="696720EA" w14:textId="77777777" w:rsidR="00967D10" w:rsidRPr="00FB0E06" w:rsidRDefault="00967D10" w:rsidP="00967D10">
      <w:pPr>
        <w:pStyle w:val="Nadpis1"/>
      </w:pPr>
      <w:r w:rsidRPr="00FB0E06">
        <w:t>Odpovědnost za vady, povinnost nahradit újmu</w:t>
      </w:r>
    </w:p>
    <w:p w14:paraId="3466B1E3" w14:textId="77777777" w:rsidR="00967D10" w:rsidRPr="00CE2A5C" w:rsidRDefault="00967D10" w:rsidP="0021611C">
      <w:pPr>
        <w:pStyle w:val="Odstnesl"/>
      </w:pPr>
      <w:r w:rsidRPr="00CE2A5C">
        <w:t>Poskytovatel je povinen služby poskytovat s odbornou péčí a ve vysoké kvalitě.</w:t>
      </w:r>
    </w:p>
    <w:p w14:paraId="710E4749" w14:textId="26EF23A6" w:rsidR="00967D10" w:rsidRPr="00CE2A5C" w:rsidRDefault="00967D10" w:rsidP="0021611C">
      <w:pPr>
        <w:pStyle w:val="Odstnesl"/>
      </w:pPr>
      <w:r w:rsidRPr="00CE2A5C">
        <w:t xml:space="preserve">Poskytovatel odpovídá za vady plnění dle </w:t>
      </w:r>
      <w:r w:rsidR="00374A9A">
        <w:t>S</w:t>
      </w:r>
      <w:r w:rsidRPr="00CE2A5C">
        <w:t>mlouvy a za újmu v souladu s příslušnou úpravou OZ, a to i</w:t>
      </w:r>
      <w:r w:rsidR="00177EC7">
        <w:t> </w:t>
      </w:r>
      <w:r w:rsidRPr="00CE2A5C">
        <w:t>za újmu nemajetkovou.</w:t>
      </w:r>
    </w:p>
    <w:p w14:paraId="46DF482E" w14:textId="003B9114" w:rsidR="00967D10" w:rsidRPr="00CE2A5C" w:rsidRDefault="00967D10" w:rsidP="0021611C">
      <w:pPr>
        <w:pStyle w:val="Odstnesl"/>
      </w:pPr>
      <w:r w:rsidRPr="00CE2A5C">
        <w:t xml:space="preserve">Poskytovatel je povinen </w:t>
      </w:r>
      <w:r w:rsidR="00B5330B">
        <w:t>Z</w:t>
      </w:r>
      <w:r w:rsidRPr="00CE2A5C">
        <w:t xml:space="preserve">ákazníkovi nahradit újmu a vrátit uhrazenou cenu za služby poskytnuté podle </w:t>
      </w:r>
      <w:r w:rsidR="00374A9A">
        <w:t>S</w:t>
      </w:r>
      <w:r w:rsidRPr="00CE2A5C">
        <w:t>mlouvy v případě nedodržení kvality služeb stanoven</w:t>
      </w:r>
      <w:r w:rsidR="00EB0120">
        <w:t>ých</w:t>
      </w:r>
      <w:r w:rsidRPr="00CE2A5C">
        <w:t xml:space="preserve"> ve </w:t>
      </w:r>
      <w:r w:rsidR="00374A9A">
        <w:t>S</w:t>
      </w:r>
      <w:r w:rsidRPr="00CE2A5C">
        <w:t xml:space="preserve">mlouvě nebo v případě přerušení Poskytování služeb ze zavinění </w:t>
      </w:r>
      <w:r w:rsidR="00B5330B">
        <w:t>P</w:t>
      </w:r>
      <w:r w:rsidRPr="00CE2A5C">
        <w:t>oskytovatele.</w:t>
      </w:r>
    </w:p>
    <w:p w14:paraId="14E561CE" w14:textId="08395DCC" w:rsidR="00967D10" w:rsidRPr="00CE2A5C" w:rsidRDefault="00967D10" w:rsidP="0021611C">
      <w:pPr>
        <w:pStyle w:val="Odstnesl"/>
      </w:pPr>
      <w:r>
        <w:t>O</w:t>
      </w:r>
      <w:r w:rsidRPr="00CE2A5C">
        <w:t xml:space="preserve">bě </w:t>
      </w:r>
      <w:r w:rsidR="00D26CE8">
        <w:t>S</w:t>
      </w:r>
      <w:r w:rsidRPr="00CE2A5C">
        <w:t>mluvní strany se zavazují vyvinout maximální úsilí k předcházení újmám a minimalizaci vzniklých újem.</w:t>
      </w:r>
    </w:p>
    <w:p w14:paraId="0FD392CF" w14:textId="5019F03C" w:rsidR="00967D10" w:rsidRPr="00CE2A5C" w:rsidRDefault="00967D10" w:rsidP="0021611C">
      <w:pPr>
        <w:pStyle w:val="Odstnesl"/>
      </w:pPr>
      <w:r w:rsidRPr="00CE2A5C">
        <w:t xml:space="preserve">Žádná ze </w:t>
      </w:r>
      <w:r w:rsidR="00D26CE8">
        <w:t>S</w:t>
      </w:r>
      <w:r w:rsidRPr="00CE2A5C">
        <w:t xml:space="preserve">mluvních stran nebude odpovídat za újmu, která vznikne v důsledku věcně nesprávného nebo chybného zadání, které obdržela od druhé </w:t>
      </w:r>
      <w:r w:rsidR="00D26CE8">
        <w:t>S</w:t>
      </w:r>
      <w:r w:rsidRPr="00CE2A5C">
        <w:t xml:space="preserve">mluvní strany, pokud však </w:t>
      </w:r>
      <w:r w:rsidR="00D26CE8">
        <w:t>S</w:t>
      </w:r>
      <w:r w:rsidRPr="00CE2A5C">
        <w:t>mluvní strana takovou nesprávnost nemohla na základě svých obvyklých a očekávaných znalostí a zkušeností odhalit a ihned na ni druhou stranu upozornit; trvala-li by zadávající strana i přes takové upozornění na svém zadání, vykonávající strana se zprostí odpovědnosti za výsledek činnosti dle zadání.</w:t>
      </w:r>
    </w:p>
    <w:p w14:paraId="06376D67" w14:textId="4A25BE71" w:rsidR="00967D10" w:rsidRPr="00CE2A5C" w:rsidRDefault="00967D10" w:rsidP="0021611C">
      <w:pPr>
        <w:pStyle w:val="Odstnesl"/>
      </w:pPr>
      <w:r w:rsidRPr="00CE2A5C">
        <w:t xml:space="preserve">Poskytovatel nebude odpovídat za újmy vzniklé zaviněním </w:t>
      </w:r>
      <w:r w:rsidR="00B5330B">
        <w:t>Z</w:t>
      </w:r>
      <w:r w:rsidRPr="00CE2A5C">
        <w:t xml:space="preserve">ákazníka, jeho zaměstnanců nebo osob, které se přímo účastní na kontrole majetku </w:t>
      </w:r>
      <w:r w:rsidR="00B5330B">
        <w:t>Z</w:t>
      </w:r>
      <w:r w:rsidRPr="00CE2A5C">
        <w:t>ákazníka, a které nemohl při řádné odborné péči odvrátit.</w:t>
      </w:r>
    </w:p>
    <w:p w14:paraId="4001226B" w14:textId="35EF65A4" w:rsidR="00967D10" w:rsidRPr="00CE2A5C" w:rsidRDefault="00967D10" w:rsidP="0021611C">
      <w:pPr>
        <w:pStyle w:val="Odstnesl"/>
      </w:pPr>
      <w:r w:rsidRPr="00CE2A5C">
        <w:t xml:space="preserve">Zákazník nebude odpovídat za škody vzniklé zaviněním </w:t>
      </w:r>
      <w:r w:rsidR="00B5330B">
        <w:t>P</w:t>
      </w:r>
      <w:r w:rsidRPr="00CE2A5C">
        <w:t xml:space="preserve">oskytovatele, jeho zaměstnanců nebo třetích osob, které se budou podílet na plnění </w:t>
      </w:r>
      <w:r w:rsidR="00374A9A">
        <w:t>S</w:t>
      </w:r>
      <w:r w:rsidRPr="00CE2A5C">
        <w:t>mlouvy jako subdodavatelé.</w:t>
      </w:r>
    </w:p>
    <w:p w14:paraId="069232AC" w14:textId="77777777" w:rsidR="00967D10" w:rsidRPr="00FB0E06" w:rsidRDefault="00967D10" w:rsidP="00967D10">
      <w:pPr>
        <w:pStyle w:val="Nadpis1"/>
      </w:pPr>
      <w:r w:rsidRPr="00FB0E06">
        <w:t>Reklamace a lhůty pro jejich uplatnění</w:t>
      </w:r>
    </w:p>
    <w:p w14:paraId="31AEB51F" w14:textId="77777777" w:rsidR="00967D10" w:rsidRDefault="00967D10" w:rsidP="0021611C">
      <w:pPr>
        <w:pStyle w:val="Odstnesl"/>
      </w:pPr>
      <w:r>
        <w:t>Zákazník</w:t>
      </w:r>
      <w:r w:rsidRPr="005542C0">
        <w:t xml:space="preserve"> </w:t>
      </w:r>
      <w:r>
        <w:t xml:space="preserve">má </w:t>
      </w:r>
      <w:r w:rsidRPr="00E7068F">
        <w:t>právo podat reklamaci ve lhůtě 2 měsíců od doručení vyúčtování, případně od vadného poskytnutí služby</w:t>
      </w:r>
      <w:r>
        <w:t xml:space="preserve">. Podání </w:t>
      </w:r>
      <w:r w:rsidRPr="00E7068F">
        <w:t>reklamace má odkladný účinek vůči splnění povinnosti uhradit vyúčtovanou cenu</w:t>
      </w:r>
      <w:r>
        <w:t>.</w:t>
      </w:r>
    </w:p>
    <w:p w14:paraId="0E869FFD" w14:textId="29A19FBE" w:rsidR="00967D10" w:rsidRDefault="00967D10" w:rsidP="0021611C">
      <w:pPr>
        <w:pStyle w:val="Odstnesl"/>
      </w:pPr>
      <w:r>
        <w:t xml:space="preserve">Reklamace </w:t>
      </w:r>
      <w:r w:rsidRPr="00E7068F">
        <w:t>se uplatňuje písemně (případně prostřednictvím emailu</w:t>
      </w:r>
      <w:r>
        <w:t xml:space="preserve"> [</w:t>
      </w:r>
      <w:r w:rsidR="0021611C">
        <w:rPr>
          <w:highlight w:val="yellow"/>
        </w:rPr>
        <w:t>doplní dodavatel</w:t>
      </w:r>
      <w:r>
        <w:t>]</w:t>
      </w:r>
      <w:r w:rsidRPr="00E7068F">
        <w:t xml:space="preserve">, doručovací adresa </w:t>
      </w:r>
      <w:r>
        <w:t>[</w:t>
      </w:r>
      <w:r w:rsidR="0021611C">
        <w:rPr>
          <w:highlight w:val="yellow"/>
        </w:rPr>
        <w:t>doplní dodavatel</w:t>
      </w:r>
      <w:r>
        <w:t>].</w:t>
      </w:r>
    </w:p>
    <w:p w14:paraId="6B80CC08" w14:textId="5B8369D9" w:rsidR="00967D10" w:rsidRDefault="00967D10" w:rsidP="0021611C">
      <w:pPr>
        <w:pStyle w:val="Odstnesl"/>
      </w:pPr>
      <w:r>
        <w:t xml:space="preserve">Poskytovatel </w:t>
      </w:r>
      <w:r w:rsidRPr="00E7068F">
        <w:t xml:space="preserve">vyřídí reklamaci bez zbytečného odkladu v nejkratších možných lhůtách odpovídajících složitosti, technické a administrativní náročnosti uplatněné reklamace, nejpozději </w:t>
      </w:r>
      <w:r w:rsidR="005D7048">
        <w:t xml:space="preserve">však </w:t>
      </w:r>
      <w:r w:rsidRPr="00E7068F">
        <w:t>do 1 měsíce ode dne jejího doručení</w:t>
      </w:r>
      <w:r>
        <w:t>.</w:t>
      </w:r>
    </w:p>
    <w:p w14:paraId="3B76CEB7" w14:textId="3C1B1A12" w:rsidR="00967D10" w:rsidRDefault="00967D10" w:rsidP="0021611C">
      <w:pPr>
        <w:pStyle w:val="Odstnesl"/>
      </w:pPr>
      <w:r>
        <w:t xml:space="preserve">V případě </w:t>
      </w:r>
      <w:r w:rsidRPr="00E7068F">
        <w:t xml:space="preserve">nesouhlasu s vyřízením reklamace je </w:t>
      </w:r>
      <w:r w:rsidR="00B5330B">
        <w:t>Z</w:t>
      </w:r>
      <w:r w:rsidRPr="00E7068F">
        <w:t xml:space="preserve">ákazník oprávněn uplatnit námitky u Českého telekomunikačního </w:t>
      </w:r>
      <w:r w:rsidRPr="00CE2A5C">
        <w:t>úřadu ve lhůtě 1 měsíce ode dne doručení vyřízení reklamace</w:t>
      </w:r>
      <w:r>
        <w:t>.</w:t>
      </w:r>
    </w:p>
    <w:p w14:paraId="57E519D9" w14:textId="77777777" w:rsidR="00967D10" w:rsidRPr="00FB0E06" w:rsidRDefault="00967D10" w:rsidP="00967D10">
      <w:pPr>
        <w:pStyle w:val="Nadpis1"/>
      </w:pPr>
      <w:r w:rsidRPr="00FB0E06">
        <w:t>Důvěrnost informací</w:t>
      </w:r>
    </w:p>
    <w:p w14:paraId="0B1D6BBB" w14:textId="77777777" w:rsidR="00967D10" w:rsidRPr="00CE2A5C" w:rsidRDefault="00967D10" w:rsidP="00BD6094">
      <w:pPr>
        <w:pStyle w:val="Odstnesl"/>
      </w:pPr>
      <w:r w:rsidRPr="00CE2A5C">
        <w:t>Poskytovatel se zavazuje:</w:t>
      </w:r>
    </w:p>
    <w:p w14:paraId="02BAACDE" w14:textId="5975703A" w:rsidR="00967D10" w:rsidRPr="00510A02" w:rsidRDefault="00967D10" w:rsidP="00BD6094">
      <w:pPr>
        <w:pStyle w:val="Psm"/>
      </w:pPr>
      <w:r w:rsidRPr="00510A02">
        <w:t xml:space="preserve">považovat za důvěrnou a chránit před zneužitím a zpřístupněním bez zákonného důvodu jakoukoliv informaci, která mu bude poskytnuta nebo kterou se dozví či získá v souvislosti s plněním předmětu </w:t>
      </w:r>
      <w:r w:rsidR="00374A9A">
        <w:t>S</w:t>
      </w:r>
      <w:r w:rsidRPr="00510A02">
        <w:t xml:space="preserve">mlouvy, i když nebyla výslovně uvedena jako důvěrná, a užít tyto informace pouze pro účely plnění </w:t>
      </w:r>
      <w:r w:rsidR="00374A9A">
        <w:t>S</w:t>
      </w:r>
      <w:r w:rsidRPr="00510A02">
        <w:t>mlouvy,</w:t>
      </w:r>
    </w:p>
    <w:p w14:paraId="4E868283" w14:textId="455FB7F0" w:rsidR="00967D10" w:rsidRPr="00510A02" w:rsidRDefault="00967D10" w:rsidP="00BD6094">
      <w:pPr>
        <w:pStyle w:val="Psm"/>
      </w:pPr>
      <w:r w:rsidRPr="00510A02">
        <w:t xml:space="preserve">uložit uvedenou povinnost zachování důvěrnosti informací všem zaměstnancům a pracovníkům, kteří budou vykonávat jakékoli činnosti v souvislosti s plněním předmětu </w:t>
      </w:r>
      <w:r w:rsidR="00374A9A">
        <w:t>S</w:t>
      </w:r>
      <w:r w:rsidRPr="00510A02">
        <w:t xml:space="preserve">mlouvy s tím, že povinnost bude trvat i po ukončení pracovního poměru; pokud </w:t>
      </w:r>
      <w:r w:rsidR="00B5330B">
        <w:t>P</w:t>
      </w:r>
      <w:r w:rsidRPr="00510A02">
        <w:t xml:space="preserve">oskytovatel použije k plnění předmětu </w:t>
      </w:r>
      <w:r w:rsidR="00374A9A">
        <w:t>S</w:t>
      </w:r>
      <w:r w:rsidRPr="00510A02">
        <w:t xml:space="preserve">mlouvy </w:t>
      </w:r>
      <w:r w:rsidRPr="00510A02">
        <w:lastRenderedPageBreak/>
        <w:t xml:space="preserve">třetí osoby, je povinen ve </w:t>
      </w:r>
      <w:r w:rsidR="00374A9A">
        <w:t>S</w:t>
      </w:r>
      <w:r w:rsidRPr="00510A02">
        <w:t>mlouvě, kterou s touto osobou uzavře, zavázat tuto třetí osobu k mlčenlivosti ve stejném rozsahu, v jakém je povinností mlčenlivosti sám vázán,</w:t>
      </w:r>
    </w:p>
    <w:p w14:paraId="1949A879" w14:textId="77777777" w:rsidR="00967D10" w:rsidRPr="00CE2A5C" w:rsidRDefault="00967D10" w:rsidP="00BD6094">
      <w:pPr>
        <w:pStyle w:val="Psm"/>
      </w:pPr>
      <w:r w:rsidRPr="00510A02">
        <w:t>podniknout veškerá opatření</w:t>
      </w:r>
      <w:r w:rsidRPr="00CE2A5C">
        <w:t xml:space="preserve"> k ochraně informací, k zabránění jejich poskytnutí nebo předání třetím stranám, včetně vyzrazení z nedbalosti.</w:t>
      </w:r>
    </w:p>
    <w:p w14:paraId="1C951F75" w14:textId="68506059" w:rsidR="00967D10" w:rsidRPr="00CE2A5C" w:rsidRDefault="00967D10" w:rsidP="00BD6094">
      <w:pPr>
        <w:pStyle w:val="Odstnesl"/>
      </w:pPr>
      <w:r w:rsidRPr="00CE2A5C">
        <w:t xml:space="preserve">Povinnost zachování mlčenlivosti zůstane v platnosti i po zániku </w:t>
      </w:r>
      <w:r w:rsidR="00374A9A">
        <w:t>S</w:t>
      </w:r>
      <w:r w:rsidRPr="00CE2A5C">
        <w:t xml:space="preserve">mlouvy, pokud se </w:t>
      </w:r>
      <w:r w:rsidR="00D26CE8">
        <w:t>S</w:t>
      </w:r>
      <w:r w:rsidRPr="00CE2A5C">
        <w:t>mluvní strany písemně nedohodnou jinak. Povinnosti k dodržování důvěrnosti informací se nebudou vztahovat na informace:</w:t>
      </w:r>
    </w:p>
    <w:p w14:paraId="1FE4801B" w14:textId="4B477DC5" w:rsidR="00967D10" w:rsidRPr="00510A02" w:rsidRDefault="00967D10" w:rsidP="00BD6094">
      <w:pPr>
        <w:pStyle w:val="Psm"/>
        <w:numPr>
          <w:ilvl w:val="4"/>
          <w:numId w:val="31"/>
        </w:numPr>
      </w:pPr>
      <w:r w:rsidRPr="00510A02">
        <w:t>které jsou nebo se stanou všeobecně a veřejně přístupnými jinak, než porušením povinností k</w:t>
      </w:r>
      <w:r w:rsidR="00177EC7">
        <w:t> </w:t>
      </w:r>
      <w:r w:rsidRPr="00510A02">
        <w:t xml:space="preserve">zachování důvěrnosti informací dle </w:t>
      </w:r>
      <w:r w:rsidR="00374A9A">
        <w:t>S</w:t>
      </w:r>
      <w:r w:rsidRPr="00510A02">
        <w:t>mlouvy,</w:t>
      </w:r>
    </w:p>
    <w:p w14:paraId="1C1352EB" w14:textId="3797D84A" w:rsidR="00967D10" w:rsidRPr="00510A02" w:rsidRDefault="00967D10" w:rsidP="00BD6094">
      <w:pPr>
        <w:pStyle w:val="Psm"/>
      </w:pPr>
      <w:r w:rsidRPr="00510A02">
        <w:t xml:space="preserve">které jsou příjemci známy a byly mu volně k dispozici ještě před přijetím těchto informací od druhé </w:t>
      </w:r>
      <w:r w:rsidR="00D26CE8">
        <w:t>S</w:t>
      </w:r>
      <w:r w:rsidRPr="00510A02">
        <w:t>mluvní strany,</w:t>
      </w:r>
    </w:p>
    <w:p w14:paraId="2C60C34F" w14:textId="77777777" w:rsidR="00967D10" w:rsidRPr="00510A02" w:rsidRDefault="00967D10" w:rsidP="00BD6094">
      <w:pPr>
        <w:pStyle w:val="Psm"/>
      </w:pPr>
      <w:r w:rsidRPr="00510A02">
        <w:t>které budou následně příjemci sděleny bez povinnosti mlčenlivosti třetí stranou, jež rovněž není ve vztahu k nim nijak vázána,</w:t>
      </w:r>
    </w:p>
    <w:p w14:paraId="1731818C" w14:textId="77777777" w:rsidR="00967D10" w:rsidRPr="00CE2A5C" w:rsidRDefault="00967D10" w:rsidP="00BD6094">
      <w:pPr>
        <w:pStyle w:val="Psm"/>
      </w:pPr>
      <w:r w:rsidRPr="00510A02">
        <w:t>jejichž sdělení</w:t>
      </w:r>
      <w:r w:rsidRPr="00CE2A5C">
        <w:t xml:space="preserve"> se vyžaduje ze zákona nebo na základě rozhodnutí soudu či jiného příslušného orgá</w:t>
      </w:r>
      <w:r>
        <w:t>nu</w:t>
      </w:r>
      <w:r w:rsidRPr="00CE2A5C">
        <w:t>.</w:t>
      </w:r>
    </w:p>
    <w:p w14:paraId="61439526" w14:textId="77777777" w:rsidR="00967D10" w:rsidRPr="00FB0E06" w:rsidRDefault="00967D10" w:rsidP="00967D10">
      <w:pPr>
        <w:pStyle w:val="Nadpis1"/>
      </w:pPr>
      <w:r w:rsidRPr="00FB0E06">
        <w:t>Ochrana osobních údajů</w:t>
      </w:r>
    </w:p>
    <w:p w14:paraId="78BDC2F8" w14:textId="57517336" w:rsidR="00967D10" w:rsidRPr="00CE2A5C" w:rsidRDefault="00967D10" w:rsidP="00BD6094">
      <w:pPr>
        <w:pStyle w:val="Odstnesl"/>
      </w:pPr>
      <w:r>
        <w:t>Pro případ, že P</w:t>
      </w:r>
      <w:r w:rsidRPr="00CE2A5C">
        <w:t>oskytování služeb vyžaduje činnosti, které zahrnují zpracování osobních údajů ve smyslu zákon</w:t>
      </w:r>
      <w:r>
        <w:t>a</w:t>
      </w:r>
      <w:r w:rsidRPr="00CE2A5C">
        <w:t xml:space="preserve"> č. 101/2000 Sb., o ochraně osobních údajů a o změně některých zákonů, ve znění pozdějších předpisů (dále jen „</w:t>
      </w:r>
      <w:r w:rsidRPr="00CE2A5C">
        <w:rPr>
          <w:b/>
        </w:rPr>
        <w:t>ZOOU</w:t>
      </w:r>
      <w:r w:rsidRPr="00CE2A5C">
        <w:t xml:space="preserve">“), </w:t>
      </w:r>
      <w:r w:rsidR="00B5330B">
        <w:t>Z</w:t>
      </w:r>
      <w:r w:rsidRPr="00CE2A5C">
        <w:t xml:space="preserve">ákazník bude vykonávat práva a povinnosti správce osobních údajů dle ZOOU, včetně oznamovací povinnosti tam stanovené. </w:t>
      </w:r>
    </w:p>
    <w:p w14:paraId="11492ED8" w14:textId="16830465" w:rsidR="00967D10" w:rsidRPr="00CE2A5C" w:rsidRDefault="00967D10" w:rsidP="00BD6094">
      <w:pPr>
        <w:pStyle w:val="Odstnesl"/>
      </w:pPr>
      <w:r w:rsidRPr="00CE2A5C">
        <w:t xml:space="preserve">Zákazník v takovém případě pro účely plnění </w:t>
      </w:r>
      <w:r w:rsidR="00374A9A">
        <w:t>S</w:t>
      </w:r>
      <w:r w:rsidRPr="00CE2A5C">
        <w:t xml:space="preserve">mlouvy v souladu s § 6 ZOOU zmocňuje </w:t>
      </w:r>
      <w:r w:rsidR="00B5330B">
        <w:t>P</w:t>
      </w:r>
      <w:r w:rsidRPr="00CE2A5C">
        <w:t xml:space="preserve">oskytovatele jako zpracovatele po dobu trvání </w:t>
      </w:r>
      <w:r w:rsidR="00374A9A">
        <w:t>S</w:t>
      </w:r>
      <w:r w:rsidRPr="00CE2A5C">
        <w:t xml:space="preserve">mlouvy ke zpracovávání osobních údajů, a to pouze v rozsahu, ve kterém byly získány v souvislosti s plněním </w:t>
      </w:r>
      <w:r w:rsidR="00374A9A">
        <w:t>S</w:t>
      </w:r>
      <w:r w:rsidRPr="00CE2A5C">
        <w:t>mlouvy a pro účely jejího plnění.</w:t>
      </w:r>
    </w:p>
    <w:p w14:paraId="19FF585E" w14:textId="77777777" w:rsidR="00967D10" w:rsidRDefault="00967D10" w:rsidP="00BD6094">
      <w:pPr>
        <w:pStyle w:val="Odstnesl"/>
      </w:pPr>
      <w:r w:rsidRPr="00CE2A5C">
        <w:t>Poskytovatel se dále zavazuje technicky a organizačně zabezpečit zpracovávání osobních údajů tak, aby byly dostatečně chráněny a bylo s nimi nakládáno v souladu se ZOOU. Poskytovatel je dále povinen v souladu s § 15 ZOOU zachovávat mlčenlivost o osobních údajích a o bezpečnostních opatřeních, jejichž zveřejnění by ohrozilo zabezpečení osobních údajů. Osobní údaje budou zpracovávány prostřednictvím prostředků výpočetní techniky a přístup k nim musí být dostatečným způsobem zabezpečen, aby nemohlo dojít k neoprávněnému nebo nahodilému přístupu k nim, k jejich neoprávněné změně, zničení či jinému zneužití.</w:t>
      </w:r>
    </w:p>
    <w:p w14:paraId="73EDD7E0" w14:textId="7B5587CE" w:rsidR="00967D10" w:rsidRPr="00FB0E06" w:rsidRDefault="00967D10" w:rsidP="00967D10">
      <w:pPr>
        <w:pStyle w:val="Nadpis1"/>
      </w:pPr>
      <w:r w:rsidRPr="00FB0E06">
        <w:t xml:space="preserve">Odstoupení od </w:t>
      </w:r>
      <w:r w:rsidR="00374A9A">
        <w:t>S</w:t>
      </w:r>
      <w:r w:rsidRPr="00FB0E06">
        <w:t xml:space="preserve">mlouvy a další způsoby zániku </w:t>
      </w:r>
      <w:r w:rsidR="00374A9A">
        <w:t>S</w:t>
      </w:r>
      <w:r w:rsidRPr="00FB0E06">
        <w:t>mlouvy</w:t>
      </w:r>
    </w:p>
    <w:p w14:paraId="067FA264" w14:textId="07083360" w:rsidR="00967D10" w:rsidRPr="00CE2A5C" w:rsidRDefault="00967D10" w:rsidP="00BD6094">
      <w:pPr>
        <w:pStyle w:val="Odstnesl"/>
      </w:pPr>
      <w:r w:rsidRPr="00CE2A5C">
        <w:t xml:space="preserve">Smluvní strany jsou oprávněny odstoupit od </w:t>
      </w:r>
      <w:r w:rsidR="00374A9A">
        <w:t>S</w:t>
      </w:r>
      <w:r w:rsidRPr="00CE2A5C">
        <w:t xml:space="preserve">mlouvy s účinností ke dni doručení odstoupení v případě podstatného porušení </w:t>
      </w:r>
      <w:r w:rsidR="00374A9A">
        <w:t>S</w:t>
      </w:r>
      <w:r w:rsidRPr="00CE2A5C">
        <w:t xml:space="preserve">mlouvy druhou </w:t>
      </w:r>
      <w:r w:rsidR="00D26CE8">
        <w:t>S</w:t>
      </w:r>
      <w:r w:rsidRPr="00CE2A5C">
        <w:t xml:space="preserve">mluvní stranou, přičemž podstatným porušením </w:t>
      </w:r>
      <w:r w:rsidR="00374A9A">
        <w:t>S</w:t>
      </w:r>
      <w:r w:rsidRPr="00CE2A5C">
        <w:t>mlouvy se rozumí:</w:t>
      </w:r>
    </w:p>
    <w:p w14:paraId="69858D19" w14:textId="60A7A9DD" w:rsidR="00967D10" w:rsidRPr="00510A02" w:rsidRDefault="00967D10" w:rsidP="00BD6094">
      <w:pPr>
        <w:pStyle w:val="Psm"/>
      </w:pPr>
      <w:r w:rsidRPr="00510A02">
        <w:t xml:space="preserve">bylo-li zahájeno insolvenční řízení, ve kterém se řeší úpadek nebo hrozící úpadek druhé </w:t>
      </w:r>
      <w:r w:rsidR="00D26CE8">
        <w:t>S</w:t>
      </w:r>
      <w:r w:rsidRPr="00510A02">
        <w:t>mluvní strany podle zákona č. 182/2006 Sb., o úpadku a způsobech jeho řešení (insolvenční  zákon</w:t>
      </w:r>
      <w:r>
        <w:t>), ve znění pozdějších předpisů;</w:t>
      </w:r>
    </w:p>
    <w:p w14:paraId="4382EFD1" w14:textId="3C57F038" w:rsidR="00967D10" w:rsidRPr="00510A02" w:rsidRDefault="00967D10" w:rsidP="00BD6094">
      <w:pPr>
        <w:pStyle w:val="Psm"/>
      </w:pPr>
      <w:r w:rsidRPr="00510A02">
        <w:t xml:space="preserve">prodlení </w:t>
      </w:r>
      <w:r w:rsidR="00B5330B">
        <w:t>P</w:t>
      </w:r>
      <w:r w:rsidRPr="00510A02">
        <w:t xml:space="preserve">oskytovatele s plněním kterékoli povinnosti </w:t>
      </w:r>
      <w:r w:rsidR="00B5330B">
        <w:t>P</w:t>
      </w:r>
      <w:r w:rsidRPr="00510A02">
        <w:t xml:space="preserve">oskytovatele vyplývající ze </w:t>
      </w:r>
      <w:r w:rsidR="00374A9A">
        <w:t>S</w:t>
      </w:r>
      <w:r w:rsidRPr="00510A02">
        <w:t>mlouvy po dobu delší než 10 dnů a pokud bude na tuto skutečnost písemně upozorněn a ani v dodatečné lhůtě 5 dnů od doručení písem</w:t>
      </w:r>
      <w:r>
        <w:t>ného oznámení nedojde k nápravě;</w:t>
      </w:r>
    </w:p>
    <w:p w14:paraId="113708CF" w14:textId="77F85EB3" w:rsidR="00967D10" w:rsidRDefault="00967D10" w:rsidP="00BD6094">
      <w:pPr>
        <w:pStyle w:val="Psm"/>
      </w:pPr>
      <w:r>
        <w:t>nezahájení P</w:t>
      </w:r>
      <w:r w:rsidRPr="00510A02">
        <w:t xml:space="preserve">oskytování služeb </w:t>
      </w:r>
      <w:r w:rsidR="00B5330B">
        <w:t>P</w:t>
      </w:r>
      <w:r w:rsidRPr="00510A02">
        <w:t>oskytovatelem (nezprovoznění a nezpřístu</w:t>
      </w:r>
      <w:r>
        <w:t xml:space="preserve">pnění služeb) v souladu s touto </w:t>
      </w:r>
      <w:r w:rsidR="00374A9A">
        <w:t>S</w:t>
      </w:r>
      <w:r>
        <w:t>mlouvou;</w:t>
      </w:r>
    </w:p>
    <w:p w14:paraId="0759A58D" w14:textId="0F78A9F3" w:rsidR="00967D10" w:rsidRPr="00510A02" w:rsidRDefault="00967D10" w:rsidP="00BD6094">
      <w:pPr>
        <w:pStyle w:val="Psm"/>
      </w:pPr>
      <w:r>
        <w:t xml:space="preserve">zánik oprávnění přístupu k prostředkům a službám pro </w:t>
      </w:r>
      <w:r w:rsidR="00B5330B">
        <w:t>P</w:t>
      </w:r>
      <w:r>
        <w:t xml:space="preserve">oskytovatele dle této </w:t>
      </w:r>
      <w:r w:rsidR="00374A9A">
        <w:t>S</w:t>
      </w:r>
      <w:r>
        <w:t>mlouvy;</w:t>
      </w:r>
    </w:p>
    <w:p w14:paraId="1530B61E" w14:textId="1A23FD04" w:rsidR="00967D10" w:rsidRPr="00510A02" w:rsidRDefault="00967D10" w:rsidP="00BD6094">
      <w:pPr>
        <w:pStyle w:val="Psm"/>
      </w:pPr>
      <w:r w:rsidRPr="00510A02">
        <w:t xml:space="preserve">prodlení </w:t>
      </w:r>
      <w:r w:rsidR="00B5330B">
        <w:t>Z</w:t>
      </w:r>
      <w:r w:rsidRPr="00510A02">
        <w:t xml:space="preserve">ákazníka po dobu delší než 20 dnů s kteroukoli platbou dle </w:t>
      </w:r>
      <w:r w:rsidR="00374A9A">
        <w:t>S</w:t>
      </w:r>
      <w:r w:rsidRPr="00510A02">
        <w:t>mlouvy a pokud bude na tuto skutečnost písemně upozorněn a ani v dodatečné lhůtě 10 dnů od doručení písemného oznámení nebude dlužná platba uhrazena;</w:t>
      </w:r>
    </w:p>
    <w:p w14:paraId="08C7509A" w14:textId="47AA6B58" w:rsidR="00967D10" w:rsidRPr="00CE2A5C" w:rsidRDefault="00967D10" w:rsidP="00BD6094">
      <w:pPr>
        <w:pStyle w:val="Psm"/>
      </w:pPr>
      <w:r w:rsidRPr="00510A02">
        <w:t>ztráta</w:t>
      </w:r>
      <w:r w:rsidRPr="00CE2A5C">
        <w:t xml:space="preserve"> oprávnění k podnikání, které </w:t>
      </w:r>
      <w:r w:rsidR="00B5330B">
        <w:t>P</w:t>
      </w:r>
      <w:r w:rsidRPr="00CE2A5C">
        <w:t>oskytovatel p</w:t>
      </w:r>
      <w:r>
        <w:t>otřebuje k P</w:t>
      </w:r>
      <w:r w:rsidRPr="00CE2A5C">
        <w:t xml:space="preserve">oskytování služeb dle </w:t>
      </w:r>
      <w:r w:rsidR="00374A9A">
        <w:t>S</w:t>
      </w:r>
      <w:r w:rsidRPr="00CE2A5C">
        <w:t>mlouvy.</w:t>
      </w:r>
    </w:p>
    <w:p w14:paraId="031CC5ED" w14:textId="6E261771" w:rsidR="00967D10" w:rsidRDefault="00967D10" w:rsidP="00BD6094">
      <w:pPr>
        <w:pStyle w:val="Odstnesl"/>
      </w:pPr>
      <w:r w:rsidRPr="00CE2A5C">
        <w:t xml:space="preserve">Odstoupením od </w:t>
      </w:r>
      <w:r w:rsidR="00374A9A">
        <w:t>S</w:t>
      </w:r>
      <w:r w:rsidRPr="00CE2A5C">
        <w:t xml:space="preserve">mlouvy nejsou dotčeny nároky na náhradu újmy vzniklé porušením </w:t>
      </w:r>
      <w:r w:rsidR="00374A9A">
        <w:t>S</w:t>
      </w:r>
      <w:r w:rsidRPr="00CE2A5C">
        <w:t xml:space="preserve">mlouvy některou </w:t>
      </w:r>
      <w:r w:rsidR="00D26CE8">
        <w:t>S</w:t>
      </w:r>
      <w:r w:rsidRPr="00CE2A5C">
        <w:t xml:space="preserve">mluvní stranou, povinnost mlčenlivosti, řešení sporů mezi </w:t>
      </w:r>
      <w:r w:rsidR="00D26CE8">
        <w:t>S</w:t>
      </w:r>
      <w:r w:rsidRPr="00CE2A5C">
        <w:t xml:space="preserve">mluvními stranami, nároků na smluvní pokuty a jiných nároků, které podle </w:t>
      </w:r>
      <w:r w:rsidR="00374A9A">
        <w:t>S</w:t>
      </w:r>
      <w:r w:rsidRPr="00CE2A5C">
        <w:t xml:space="preserve">mlouvy nebo vzhledem ke své povaze mají trvat i po </w:t>
      </w:r>
      <w:r w:rsidRPr="00CE2A5C">
        <w:lastRenderedPageBreak/>
        <w:t xml:space="preserve">ukončení </w:t>
      </w:r>
      <w:r w:rsidR="00374A9A">
        <w:t>S</w:t>
      </w:r>
      <w:r w:rsidRPr="00CE2A5C">
        <w:t xml:space="preserve">mlouvy. Zákazník uhradí výhradně odměnu za služby skutečně poskytnuté po dobu trvání </w:t>
      </w:r>
      <w:r w:rsidR="00374A9A">
        <w:t>S</w:t>
      </w:r>
      <w:r w:rsidRPr="00CE2A5C">
        <w:t xml:space="preserve">mlouvy a bude oprávněn přistoupit k započtení takové odměny proti jakýmkoli pohledávkám </w:t>
      </w:r>
      <w:r w:rsidR="00B5330B">
        <w:t>Z</w:t>
      </w:r>
      <w:r w:rsidRPr="00CE2A5C">
        <w:t xml:space="preserve">ákazníka za </w:t>
      </w:r>
      <w:r w:rsidR="00B5330B">
        <w:t>P</w:t>
      </w:r>
      <w:r w:rsidRPr="00CE2A5C">
        <w:t>oskytovatelem.</w:t>
      </w:r>
    </w:p>
    <w:p w14:paraId="4C46132F" w14:textId="465E4070" w:rsidR="00967D10" w:rsidRDefault="00967D10" w:rsidP="00BD6094">
      <w:pPr>
        <w:pStyle w:val="Odstnesl"/>
      </w:pPr>
      <w:r w:rsidRPr="00CE2A5C">
        <w:t xml:space="preserve">Smlouva může být ukončena písemnou dohodou </w:t>
      </w:r>
      <w:r w:rsidR="00D26CE8">
        <w:t>S</w:t>
      </w:r>
      <w:r w:rsidRPr="00CE2A5C">
        <w:t>mluvních stran.</w:t>
      </w:r>
    </w:p>
    <w:p w14:paraId="2F286C60" w14:textId="6F8D6C4E" w:rsidR="00967D10" w:rsidRDefault="00967D10" w:rsidP="00BD6094">
      <w:pPr>
        <w:pStyle w:val="Odstnesl"/>
      </w:pPr>
      <w:r>
        <w:t xml:space="preserve">Smluvní strany sjednaly, že je </w:t>
      </w:r>
      <w:r w:rsidR="00B5330B">
        <w:t>Z</w:t>
      </w:r>
      <w:r>
        <w:t xml:space="preserve">ákazník oprávněn </w:t>
      </w:r>
      <w:r w:rsidR="00374A9A">
        <w:t>S</w:t>
      </w:r>
      <w:r>
        <w:t xml:space="preserve">mlouvu kdykoliv písemně vypovědět bez udání důvodu s dvouměsíční výpovědní dobou, která počíná běžet prvním dnem měsíce následujícího po doručení výpovědi </w:t>
      </w:r>
      <w:r w:rsidR="00B5330B">
        <w:t>P</w:t>
      </w:r>
      <w:r>
        <w:t>oskytovateli.</w:t>
      </w:r>
    </w:p>
    <w:p w14:paraId="3CD277E4" w14:textId="77777777" w:rsidR="00967D10" w:rsidRPr="00FB0E06" w:rsidRDefault="00967D10" w:rsidP="00967D10">
      <w:pPr>
        <w:pStyle w:val="Nadpis1"/>
      </w:pPr>
      <w:r w:rsidRPr="00FB0E06">
        <w:t>Řešení sporů</w:t>
      </w:r>
    </w:p>
    <w:p w14:paraId="714E3792" w14:textId="12C9A9E0" w:rsidR="00967D10" w:rsidRPr="00CE2A5C" w:rsidRDefault="00967D10" w:rsidP="00BD6094">
      <w:pPr>
        <w:pStyle w:val="Odstnesl"/>
      </w:pPr>
      <w:r w:rsidRPr="00CE2A5C">
        <w:t xml:space="preserve">Spory vzniklé ze </w:t>
      </w:r>
      <w:r w:rsidR="00374A9A">
        <w:t>S</w:t>
      </w:r>
      <w:r w:rsidRPr="00CE2A5C">
        <w:t xml:space="preserve">mlouvy nebo v souvislosti s ní budou </w:t>
      </w:r>
      <w:r w:rsidR="00D26CE8">
        <w:t>S</w:t>
      </w:r>
      <w:r w:rsidRPr="00CE2A5C">
        <w:t xml:space="preserve">mluvní strany řešit především vzájemnou dohodou. Pokud nedojde k dohodě, může se kterákoli ze stran obrátit na věcně příslušný soud, jehož místní příslušnost bude určena sídlem </w:t>
      </w:r>
      <w:r w:rsidR="00692BBD">
        <w:t>Zákazníka</w:t>
      </w:r>
      <w:r w:rsidRPr="00CE2A5C">
        <w:t>, nebo na Český telekomunikační úřad, disponuje-li pravomocí k řešení konkrétního sporu stran.</w:t>
      </w:r>
    </w:p>
    <w:p w14:paraId="60B6E2C2" w14:textId="77777777" w:rsidR="00967D10" w:rsidRPr="00FB0E06" w:rsidRDefault="00967D10" w:rsidP="00967D10">
      <w:pPr>
        <w:pStyle w:val="Nadpis1"/>
      </w:pPr>
      <w:r w:rsidRPr="00FB0E06">
        <w:t>Ostatní ujednání</w:t>
      </w:r>
    </w:p>
    <w:p w14:paraId="63261D18" w14:textId="6AD6BA80" w:rsidR="00967D10" w:rsidRDefault="00967D10" w:rsidP="00BD6094">
      <w:pPr>
        <w:pStyle w:val="Odstnesl"/>
      </w:pPr>
      <w:r w:rsidRPr="00025D78">
        <w:t>Smlouva</w:t>
      </w:r>
      <w:r w:rsidR="00BD6094">
        <w:t xml:space="preserve"> </w:t>
      </w:r>
      <w:r w:rsidRPr="00025D78">
        <w:t>a veškeré právní vztahy a nároky z ní vyplývající se řídí právním řádem České republiky, v</w:t>
      </w:r>
      <w:r w:rsidR="00177EC7">
        <w:t> </w:t>
      </w:r>
      <w:r w:rsidRPr="00025D78">
        <w:t xml:space="preserve">případech ve </w:t>
      </w:r>
      <w:r w:rsidR="00374A9A">
        <w:t>S</w:t>
      </w:r>
      <w:r w:rsidRPr="00025D78">
        <w:t>mlouvě výslovně neupravených se tyto záležitosti řídí zejména příslušnými ustanoveními OZ.</w:t>
      </w:r>
    </w:p>
    <w:p w14:paraId="2156B8D9" w14:textId="71DF4EE0" w:rsidR="00C80932" w:rsidRPr="00025D78" w:rsidRDefault="00C80932" w:rsidP="008B30A4">
      <w:pPr>
        <w:pStyle w:val="Odstnesl"/>
      </w:pPr>
      <w:r>
        <w:t xml:space="preserve">Jazykem této Smlouvy a komunikace Smluvních stran je český jazyk. V případě účasti osoby zastupující Poskytovatele nebo jeho poddodavatele, která nehovoří českým jazykem a je oprávněna zastupovat Poskytovatele nebo jeho poddodavatele při plnění Smlouvy, při jakémkoliv jednání se Zákazníkem nebo při vykonávání činností </w:t>
      </w:r>
      <w:r w:rsidRPr="008B30A4">
        <w:t>souvisejících</w:t>
      </w:r>
      <w:r>
        <w:t xml:space="preserve"> s plnění</w:t>
      </w:r>
      <w:r w:rsidR="008B30A4">
        <w:t>m</w:t>
      </w:r>
      <w:r>
        <w:t xml:space="preserve"> Smlouvy v </w:t>
      </w:r>
      <w:r w:rsidR="00F72E9D">
        <w:t>jakékoliv</w:t>
      </w:r>
      <w:r>
        <w:t xml:space="preserve"> </w:t>
      </w:r>
      <w:r w:rsidR="00F72E9D">
        <w:t>lokalitě</w:t>
      </w:r>
      <w:r w:rsidR="00420407">
        <w:t xml:space="preserve"> definované</w:t>
      </w:r>
      <w:r>
        <w:t xml:space="preserve"> Seznamem lokalit, je </w:t>
      </w:r>
      <w:r w:rsidR="007C38D9">
        <w:t xml:space="preserve">Poskytovatel </w:t>
      </w:r>
      <w:r>
        <w:t>povinen zajistit přítomnost tlumočníka do českého jazyka. Povinnost dle předchozí věty se nevztahuje na osoby hovořící slovenským jazykem</w:t>
      </w:r>
      <w:r w:rsidR="007C38D9">
        <w:t>.</w:t>
      </w:r>
    </w:p>
    <w:p w14:paraId="00660E3D" w14:textId="565A8648" w:rsidR="00967D10" w:rsidRPr="00025D78" w:rsidRDefault="00967D10" w:rsidP="00BD6094">
      <w:pPr>
        <w:pStyle w:val="Odstnesl"/>
      </w:pPr>
      <w:r w:rsidRPr="00025D78">
        <w:t xml:space="preserve">Smlouva nabývá platnosti dnem jejího podpisu oběma </w:t>
      </w:r>
      <w:r w:rsidR="00D26CE8">
        <w:t>S</w:t>
      </w:r>
      <w:r w:rsidRPr="00025D78">
        <w:t xml:space="preserve">mluvními stranami. Účinnosti nabývá </w:t>
      </w:r>
      <w:r w:rsidR="00374A9A">
        <w:t>S</w:t>
      </w:r>
      <w:r w:rsidRPr="00025D78">
        <w:t>mlouva zveřejněním v souladu se zákonem č. 340/2015 Sb., o zvláštních podmínkách účinnosti některých smluv, uveřejňování těchto smluv a o registru smluv (zákon o registru smluv), v</w:t>
      </w:r>
      <w:r>
        <w:t>e</w:t>
      </w:r>
      <w:r w:rsidRPr="00025D78">
        <w:t> znění</w:t>
      </w:r>
      <w:r>
        <w:t xml:space="preserve"> pozdějších předpisů</w:t>
      </w:r>
      <w:r w:rsidRPr="00025D78">
        <w:t xml:space="preserve"> (dále jen „</w:t>
      </w:r>
      <w:r w:rsidRPr="009D47F3">
        <w:rPr>
          <w:b/>
        </w:rPr>
        <w:t>zákon o registru smluv</w:t>
      </w:r>
      <w:r w:rsidRPr="00025D78">
        <w:t>“).</w:t>
      </w:r>
    </w:p>
    <w:p w14:paraId="2B897C9B" w14:textId="77777777" w:rsidR="000D5E95" w:rsidRPr="00025D78" w:rsidRDefault="000D5E95" w:rsidP="000D5E95">
      <w:pPr>
        <w:pStyle w:val="Odstnesl"/>
      </w:pPr>
      <w:r w:rsidRPr="00025D78">
        <w:t xml:space="preserve">Naplnění povinnosti zveřejnění </w:t>
      </w:r>
      <w:r>
        <w:t>S</w:t>
      </w:r>
      <w:r w:rsidRPr="00025D78">
        <w:t xml:space="preserve">mlouvy dle zákona o registru smluv zajistí v plném rozsahu </w:t>
      </w:r>
      <w:r>
        <w:t>Z</w:t>
      </w:r>
      <w:r w:rsidRPr="00025D78">
        <w:t>ákazník.</w:t>
      </w:r>
    </w:p>
    <w:p w14:paraId="3E8C8C48" w14:textId="6A35268D" w:rsidR="00967D10" w:rsidRPr="00025D78" w:rsidRDefault="00967D10" w:rsidP="00BD6094">
      <w:pPr>
        <w:pStyle w:val="Odstnesl"/>
      </w:pPr>
      <w:r w:rsidRPr="00025D78">
        <w:t xml:space="preserve">Každá </w:t>
      </w:r>
      <w:r w:rsidR="00D26CE8">
        <w:t>S</w:t>
      </w:r>
      <w:r w:rsidRPr="00025D78">
        <w:t xml:space="preserve">mluvní strana je oprávněna převést svá práva a povinnosti ze </w:t>
      </w:r>
      <w:r w:rsidR="00374A9A">
        <w:t>S</w:t>
      </w:r>
      <w:r w:rsidRPr="00025D78">
        <w:t>mlouvy vyplývající, jakož i</w:t>
      </w:r>
      <w:r w:rsidR="00177EC7">
        <w:t> </w:t>
      </w:r>
      <w:r w:rsidRPr="00025D78">
        <w:t xml:space="preserve">pohledávky vzniklé ze </w:t>
      </w:r>
      <w:r w:rsidR="00374A9A">
        <w:t>S</w:t>
      </w:r>
      <w:r w:rsidRPr="00025D78">
        <w:t xml:space="preserve">mlouvy, na jinou osobu pouze s předchozím písemným souhlasem druhé </w:t>
      </w:r>
      <w:r w:rsidR="00D26CE8">
        <w:t>S</w:t>
      </w:r>
      <w:r w:rsidRPr="00025D78">
        <w:t>mluvní strany.</w:t>
      </w:r>
    </w:p>
    <w:p w14:paraId="46FF1ED6" w14:textId="0FCFA8EA" w:rsidR="00967D10" w:rsidRPr="00025D78" w:rsidRDefault="00967D10" w:rsidP="00BD6094">
      <w:pPr>
        <w:pStyle w:val="Odstnesl"/>
      </w:pPr>
      <w:r w:rsidRPr="00025D78">
        <w:t xml:space="preserve">Samostatně uloženou přílohou </w:t>
      </w:r>
      <w:r w:rsidR="00374A9A">
        <w:t>S</w:t>
      </w:r>
      <w:r w:rsidRPr="00025D78">
        <w:t xml:space="preserve">mlouvy je </w:t>
      </w:r>
      <w:r>
        <w:t>zadávací dokumentace Veřejné zakázky</w:t>
      </w:r>
      <w:r w:rsidRPr="00025D78">
        <w:t xml:space="preserve"> a nabídka </w:t>
      </w:r>
      <w:r w:rsidR="00B5330B">
        <w:t>P</w:t>
      </w:r>
      <w:r w:rsidRPr="00025D78">
        <w:t>oskytovatele.</w:t>
      </w:r>
    </w:p>
    <w:p w14:paraId="1FFEA4F7" w14:textId="795C2E38" w:rsidR="00967D10" w:rsidRPr="00025D78" w:rsidRDefault="00967D10" w:rsidP="00BD6094">
      <w:pPr>
        <w:pStyle w:val="Odstnesl"/>
      </w:pPr>
      <w:r w:rsidRPr="00025D78">
        <w:t xml:space="preserve">V případě rozporu mezi textem </w:t>
      </w:r>
      <w:r w:rsidR="00374A9A">
        <w:t>S</w:t>
      </w:r>
      <w:r w:rsidRPr="00025D78">
        <w:t xml:space="preserve">mlouvy a </w:t>
      </w:r>
      <w:r w:rsidR="00882536">
        <w:t>obchodními podmínkami</w:t>
      </w:r>
      <w:r w:rsidRPr="00025D78">
        <w:t xml:space="preserve"> </w:t>
      </w:r>
      <w:r>
        <w:t>Veřejné zakázky</w:t>
      </w:r>
      <w:r w:rsidRPr="00025D78">
        <w:t xml:space="preserve"> má přednost znění </w:t>
      </w:r>
      <w:r w:rsidR="00882536">
        <w:t>obchodních podmínek</w:t>
      </w:r>
      <w:r>
        <w:t xml:space="preserve"> Veřejné zakázky</w:t>
      </w:r>
      <w:r w:rsidRPr="00025D78">
        <w:t xml:space="preserve">. V případě rozporu mezi textem těla </w:t>
      </w:r>
      <w:r w:rsidR="00374A9A">
        <w:t>S</w:t>
      </w:r>
      <w:r w:rsidRPr="00025D78">
        <w:t xml:space="preserve">mlouvy a jejími přílohami má přednost text těla </w:t>
      </w:r>
      <w:r w:rsidR="00374A9A">
        <w:t>S</w:t>
      </w:r>
      <w:r w:rsidRPr="00025D78">
        <w:t>mlouvy</w:t>
      </w:r>
      <w:r w:rsidR="009E2720">
        <w:t>; to se však netýká obchodních podmínek Veřejné zakázky</w:t>
      </w:r>
      <w:r w:rsidRPr="00025D78">
        <w:t>.</w:t>
      </w:r>
    </w:p>
    <w:p w14:paraId="5A284134" w14:textId="27060771" w:rsidR="00967D10" w:rsidRDefault="00967D10" w:rsidP="00BD6094">
      <w:pPr>
        <w:pStyle w:val="Odstnesl"/>
      </w:pPr>
      <w:r w:rsidRPr="00025D78">
        <w:t xml:space="preserve">Obvykle používané obchodní (smluvní) podmínky </w:t>
      </w:r>
      <w:r w:rsidR="00B5330B">
        <w:t>P</w:t>
      </w:r>
      <w:r w:rsidRPr="00025D78">
        <w:t xml:space="preserve">oskytovatele přiložené k jeho nabídce </w:t>
      </w:r>
      <w:r w:rsidR="00374A9A">
        <w:t>S</w:t>
      </w:r>
      <w:r w:rsidRPr="00025D78">
        <w:t xml:space="preserve">mlouvy učiněné v rámci Veřejné zakázky se uplatní na smluvní vztah stran pouze v takovém rozsahu, v jakém nejsou v rozporu se zněním </w:t>
      </w:r>
      <w:r w:rsidR="00374A9A">
        <w:t>S</w:t>
      </w:r>
      <w:r w:rsidRPr="00025D78">
        <w:t xml:space="preserve">mlouvy, resp. </w:t>
      </w:r>
      <w:r>
        <w:t>obchodních podmínek Veřejné zakázky</w:t>
      </w:r>
      <w:r w:rsidRPr="00025D78">
        <w:t xml:space="preserve">. Pokud budou ustanovení </w:t>
      </w:r>
      <w:r w:rsidR="00374A9A">
        <w:t>S</w:t>
      </w:r>
      <w:r w:rsidRPr="00025D78">
        <w:t>mlouvy a takových obchodních</w:t>
      </w:r>
      <w:r>
        <w:t xml:space="preserve"> (smluvních)</w:t>
      </w:r>
      <w:r w:rsidRPr="00025D78">
        <w:t xml:space="preserve"> podmínek podobná, avšak z jejich vzájemné existence bude vyplývat jakákoli nejasnost co do rozsahu práv a povinností </w:t>
      </w:r>
      <w:r w:rsidR="00D26CE8">
        <w:t>S</w:t>
      </w:r>
      <w:r w:rsidRPr="00025D78">
        <w:t>mluvních stran, použije</w:t>
      </w:r>
      <w:r>
        <w:t xml:space="preserve"> se výlučně ustanovení </w:t>
      </w:r>
      <w:r w:rsidR="00374A9A">
        <w:t>S</w:t>
      </w:r>
      <w:r>
        <w:t>mlouvy, resp. obchodních podmínek Veřejné zakázky.</w:t>
      </w:r>
    </w:p>
    <w:p w14:paraId="07415EF0" w14:textId="3055067A" w:rsidR="00967D10" w:rsidRPr="00025D78" w:rsidRDefault="00967D10" w:rsidP="00BD6094">
      <w:pPr>
        <w:pStyle w:val="Odstnesl"/>
      </w:pPr>
      <w:r w:rsidRPr="00025D78">
        <w:t xml:space="preserve">Smluvní strany se zavazují vzájemně si bez zbytečného odkladu a písemně oznamovat všechny změny identifikačních údajů, změny oprávněných osob a změny a návrhy změn v obchodním rejstříku, které by mohly mít vliv na plnění </w:t>
      </w:r>
      <w:r w:rsidR="00374A9A">
        <w:t>S</w:t>
      </w:r>
      <w:r w:rsidRPr="00025D78">
        <w:t xml:space="preserve">mlouvy. V případě oprávněných osob nebo kontaktních údajů stran dojde řádným potvrzením oznámení druhou stranou ke změně oprávněné osoby či kontaktních údajů strany bez nutnosti uzavření písemného dodatku ke </w:t>
      </w:r>
      <w:r w:rsidR="00374A9A">
        <w:t>S</w:t>
      </w:r>
      <w:r w:rsidRPr="00025D78">
        <w:t>mlouvě.</w:t>
      </w:r>
    </w:p>
    <w:p w14:paraId="3013792C" w14:textId="551B4C12" w:rsidR="00967D10" w:rsidRPr="00025D78" w:rsidRDefault="00967D10" w:rsidP="00BD6094">
      <w:pPr>
        <w:pStyle w:val="Odstnesl"/>
      </w:pPr>
      <w:r w:rsidRPr="00025D78">
        <w:t xml:space="preserve">Přílohy </w:t>
      </w:r>
      <w:r w:rsidR="00374A9A">
        <w:t>S</w:t>
      </w:r>
      <w:r w:rsidRPr="00025D78">
        <w:t>mlouvy tvoří její nedílnou součást.</w:t>
      </w:r>
    </w:p>
    <w:p w14:paraId="36DBA9C7" w14:textId="01DE9E06" w:rsidR="00967D10" w:rsidRPr="00025D78" w:rsidRDefault="00967D10" w:rsidP="00BD6094">
      <w:pPr>
        <w:pStyle w:val="Odstnesl"/>
      </w:pPr>
      <w:r w:rsidRPr="00025D78">
        <w:t xml:space="preserve">Poskytovatel výslovně opravňuje </w:t>
      </w:r>
      <w:r w:rsidR="00B5330B">
        <w:t>Z</w:t>
      </w:r>
      <w:r w:rsidRPr="00025D78">
        <w:t xml:space="preserve">ákazníka jakožto veřejného zadavatele zveřejnit tuto </w:t>
      </w:r>
      <w:r w:rsidR="00374A9A">
        <w:t>S</w:t>
      </w:r>
      <w:r w:rsidRPr="00025D78">
        <w:t xml:space="preserve">mlouvu včetně jejich změn a dodatků, jakož i další údaje či informace, jejichž zveřejnění je právním řádem České republiky požadováno. Poskytovatel se zavazuje poskytovat </w:t>
      </w:r>
      <w:r w:rsidR="00B5330B">
        <w:t>Z</w:t>
      </w:r>
      <w:r w:rsidRPr="00025D78">
        <w:t xml:space="preserve">ákazníkovi do 15 dnů od obdržení výzvy učiněné </w:t>
      </w:r>
      <w:r w:rsidR="00B5330B">
        <w:t>Z</w:t>
      </w:r>
      <w:r w:rsidRPr="00025D78">
        <w:t xml:space="preserve">ákazníkem veškeré údaje, které je povinen </w:t>
      </w:r>
      <w:r w:rsidR="00B5330B">
        <w:t>Z</w:t>
      </w:r>
      <w:r w:rsidRPr="00025D78">
        <w:t>ákazník uveřejnit podle ZZVZ</w:t>
      </w:r>
      <w:r>
        <w:t xml:space="preserve"> nebo zákona o</w:t>
      </w:r>
      <w:r w:rsidR="00177EC7">
        <w:t> </w:t>
      </w:r>
      <w:r>
        <w:t>registru smluv</w:t>
      </w:r>
      <w:r w:rsidRPr="00025D78">
        <w:t xml:space="preserve"> a které má v dispozici </w:t>
      </w:r>
      <w:r w:rsidR="00B5330B">
        <w:t>P</w:t>
      </w:r>
      <w:r w:rsidRPr="00025D78">
        <w:t>oskytovatel.</w:t>
      </w:r>
    </w:p>
    <w:p w14:paraId="24D59156" w14:textId="06052FB3" w:rsidR="00967D10" w:rsidRPr="00025D78" w:rsidRDefault="00967D10" w:rsidP="00BD6094">
      <w:pPr>
        <w:pStyle w:val="Odstnesl"/>
      </w:pPr>
      <w:r w:rsidRPr="00025D78">
        <w:lastRenderedPageBreak/>
        <w:t xml:space="preserve">Případné změny nebo doplnění </w:t>
      </w:r>
      <w:r w:rsidR="00374A9A">
        <w:t>S</w:t>
      </w:r>
      <w:r w:rsidRPr="00025D78">
        <w:t xml:space="preserve">mlouvy mohou být realizovány po dohodě </w:t>
      </w:r>
      <w:r w:rsidR="00D26CE8">
        <w:t>S</w:t>
      </w:r>
      <w:r w:rsidRPr="00025D78">
        <w:t xml:space="preserve">mluvních stran výhradně v souladu se ZZVZ, a to pouze formou číslovaných písemných dodatků, podepsaných oběma </w:t>
      </w:r>
      <w:r w:rsidR="00D26CE8">
        <w:t>S</w:t>
      </w:r>
      <w:r w:rsidRPr="00025D78">
        <w:t xml:space="preserve">mluvními stranami. Za písemnou formu nebude pro tento účel považována výměna e-mailových či jiných elektronických zpráv (kromě doručování do datových schránek) a odpověď </w:t>
      </w:r>
      <w:r w:rsidR="00B5330B">
        <w:t>P</w:t>
      </w:r>
      <w:r w:rsidRPr="00025D78">
        <w:t xml:space="preserve">oskytovatele dle </w:t>
      </w:r>
      <w:r w:rsidR="00374A9A">
        <w:t>S</w:t>
      </w:r>
      <w:r w:rsidRPr="00025D78">
        <w:t xml:space="preserve">mlouvy podle § 1740 odst. 3 OZ s dodatkem nebo odchylkou není přijetím návrhu na uzavření dodatku </w:t>
      </w:r>
      <w:r w:rsidR="00374A9A">
        <w:t>S</w:t>
      </w:r>
      <w:r w:rsidRPr="00025D78">
        <w:t xml:space="preserve">mlouvy, a to ani, když podstatně nemění podmínky návrhu. </w:t>
      </w:r>
    </w:p>
    <w:p w14:paraId="07F4EA31" w14:textId="10039084" w:rsidR="00967D10" w:rsidRPr="00025D78" w:rsidRDefault="00967D10" w:rsidP="00BD6094">
      <w:pPr>
        <w:pStyle w:val="Odstnesl"/>
      </w:pPr>
      <w:r w:rsidRPr="00025D78">
        <w:t xml:space="preserve">Pro případ uzavírání </w:t>
      </w:r>
      <w:r w:rsidR="00374A9A">
        <w:t>S</w:t>
      </w:r>
      <w:r w:rsidRPr="00025D78">
        <w:t>mlouvy a jakýchkoli jejích dodatků strany vylučují použití § 1740 odst. 3 OZ. Poskytovatel na sebe přebírá nebezpečí změny okolností dle § 1765 odst. 2 OZ.</w:t>
      </w:r>
    </w:p>
    <w:p w14:paraId="75405B5C" w14:textId="74C65D45" w:rsidR="00967D10" w:rsidRPr="00FB0E06" w:rsidRDefault="00967D10" w:rsidP="00967D10">
      <w:pPr>
        <w:pStyle w:val="Nadpis1"/>
      </w:pPr>
      <w:r w:rsidRPr="00FB0E06">
        <w:t xml:space="preserve">Přílohy </w:t>
      </w:r>
      <w:r w:rsidR="00374A9A">
        <w:t>S</w:t>
      </w:r>
      <w:r w:rsidRPr="00FB0E06">
        <w:t>mlouvy</w:t>
      </w:r>
    </w:p>
    <w:p w14:paraId="40FDCBD0" w14:textId="77777777" w:rsidR="00967D10" w:rsidRPr="00CE2A5C" w:rsidRDefault="00967D10" w:rsidP="00BD6094">
      <w:pPr>
        <w:pStyle w:val="Odstnesl"/>
      </w:pPr>
      <w:r w:rsidRPr="00CE2A5C">
        <w:t>Povinné:</w:t>
      </w:r>
    </w:p>
    <w:p w14:paraId="6380B9E9" w14:textId="77777777" w:rsidR="00967D10" w:rsidRPr="00510A02" w:rsidRDefault="00967D10" w:rsidP="00BD6094">
      <w:pPr>
        <w:pStyle w:val="Psm"/>
      </w:pPr>
      <w:r w:rsidRPr="00510A02">
        <w:t>Technická specifikace</w:t>
      </w:r>
    </w:p>
    <w:p w14:paraId="5C690732" w14:textId="77777777" w:rsidR="00967D10" w:rsidRPr="00510A02" w:rsidRDefault="00967D10" w:rsidP="00BD6094">
      <w:pPr>
        <w:pStyle w:val="Psm"/>
      </w:pPr>
      <w:r w:rsidRPr="00510A02">
        <w:t>Seznam lokalit</w:t>
      </w:r>
    </w:p>
    <w:p w14:paraId="4445E40D" w14:textId="77777777" w:rsidR="00967D10" w:rsidRPr="00510A02" w:rsidRDefault="00967D10" w:rsidP="00BD6094">
      <w:pPr>
        <w:pStyle w:val="Psm"/>
      </w:pPr>
      <w:r w:rsidRPr="00510A02">
        <w:t>Cenové specifikace</w:t>
      </w:r>
    </w:p>
    <w:p w14:paraId="484AAD39" w14:textId="77777777" w:rsidR="00967D10" w:rsidRPr="00CE2A5C" w:rsidRDefault="00967D10" w:rsidP="00BD6094">
      <w:pPr>
        <w:pStyle w:val="Psm"/>
      </w:pPr>
      <w:r w:rsidRPr="00510A02">
        <w:t xml:space="preserve">Obchodní </w:t>
      </w:r>
      <w:r>
        <w:t>podmínky Veřejné zakázky</w:t>
      </w:r>
    </w:p>
    <w:p w14:paraId="18E2D576" w14:textId="77777777" w:rsidR="00967D10" w:rsidRPr="00CE2A5C" w:rsidRDefault="00967D10" w:rsidP="00BD6094">
      <w:pPr>
        <w:pStyle w:val="Odstnesl"/>
      </w:pPr>
      <w:r w:rsidRPr="00CE2A5C">
        <w:t>Přípustné:</w:t>
      </w:r>
    </w:p>
    <w:p w14:paraId="5123D0D4" w14:textId="78F516AD" w:rsidR="00967D10" w:rsidRPr="00510A02" w:rsidRDefault="00967D10" w:rsidP="00BD6094">
      <w:pPr>
        <w:pStyle w:val="Psm"/>
        <w:numPr>
          <w:ilvl w:val="4"/>
          <w:numId w:val="32"/>
        </w:numPr>
      </w:pPr>
      <w:r w:rsidRPr="00510A02">
        <w:t xml:space="preserve">Podmínky </w:t>
      </w:r>
      <w:r w:rsidR="00B5330B">
        <w:t>P</w:t>
      </w:r>
      <w:r w:rsidRPr="00510A02">
        <w:t>oskytovatele pro poskytování služeb elektronických komunikací</w:t>
      </w:r>
    </w:p>
    <w:p w14:paraId="660F415C" w14:textId="6D73D95D" w:rsidR="00967D10" w:rsidRPr="00510A02" w:rsidRDefault="00967D10" w:rsidP="00BD6094">
      <w:pPr>
        <w:pStyle w:val="Psm"/>
      </w:pPr>
      <w:r w:rsidRPr="00510A02">
        <w:t xml:space="preserve">Podmínky </w:t>
      </w:r>
      <w:r w:rsidR="00B5330B">
        <w:t>P</w:t>
      </w:r>
      <w:r w:rsidRPr="00510A02">
        <w:t>oskytovatele pro poskytování internetového připojení</w:t>
      </w:r>
    </w:p>
    <w:p w14:paraId="724B5949" w14:textId="1066C1FE" w:rsidR="00967D10" w:rsidRPr="00510A02" w:rsidRDefault="00967D10" w:rsidP="00BD6094">
      <w:pPr>
        <w:pStyle w:val="Psm"/>
      </w:pPr>
      <w:r w:rsidRPr="00510A02">
        <w:t xml:space="preserve">Podmínky </w:t>
      </w:r>
      <w:r w:rsidR="00B5330B">
        <w:t>P</w:t>
      </w:r>
      <w:r w:rsidRPr="00510A02">
        <w:t>oskytovatele pro poskytování hostingových služeb</w:t>
      </w:r>
    </w:p>
    <w:p w14:paraId="4FAD30D1" w14:textId="512CF4D4" w:rsidR="00967D10" w:rsidRPr="00CE2A5C" w:rsidRDefault="00967D10" w:rsidP="00BD6094">
      <w:pPr>
        <w:pStyle w:val="Psm"/>
      </w:pPr>
      <w:r w:rsidRPr="00510A02">
        <w:t xml:space="preserve">Další </w:t>
      </w:r>
      <w:r w:rsidRPr="00CE2A5C">
        <w:t xml:space="preserve">obchodní podmínky </w:t>
      </w:r>
      <w:r w:rsidR="00B5330B">
        <w:t>P</w:t>
      </w:r>
      <w:r w:rsidRPr="00CE2A5C">
        <w:t>oskytovatele</w:t>
      </w:r>
    </w:p>
    <w:p w14:paraId="2B12DD0A" w14:textId="042EB47A" w:rsidR="00FA1E58" w:rsidRPr="00FE6330" w:rsidRDefault="00FA1E58" w:rsidP="00F30611">
      <w:pPr>
        <w:pStyle w:val="Nadpis"/>
      </w:pPr>
    </w:p>
    <w:sectPr w:rsidR="00FA1E58" w:rsidRPr="00FE6330" w:rsidSect="00FA66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34A2" w14:textId="77777777" w:rsidR="00D608C9" w:rsidRDefault="00D608C9" w:rsidP="00544D40">
      <w:pPr>
        <w:spacing w:after="0"/>
      </w:pPr>
      <w:r>
        <w:separator/>
      </w:r>
    </w:p>
    <w:p w14:paraId="32CD1613" w14:textId="77777777" w:rsidR="00D608C9" w:rsidRDefault="00D608C9"/>
    <w:p w14:paraId="00D4AE0C" w14:textId="77777777" w:rsidR="00D608C9" w:rsidRDefault="00D608C9"/>
  </w:endnote>
  <w:endnote w:type="continuationSeparator" w:id="0">
    <w:p w14:paraId="152AB3FE" w14:textId="77777777" w:rsidR="00D608C9" w:rsidRDefault="00D608C9" w:rsidP="00544D40">
      <w:pPr>
        <w:spacing w:after="0"/>
      </w:pPr>
      <w:r>
        <w:continuationSeparator/>
      </w:r>
    </w:p>
    <w:p w14:paraId="2247E3A1" w14:textId="77777777" w:rsidR="00D608C9" w:rsidRDefault="00D608C9"/>
    <w:p w14:paraId="3AF44E7C" w14:textId="77777777" w:rsidR="00D608C9" w:rsidRDefault="00D608C9"/>
  </w:endnote>
  <w:endnote w:type="continuationNotice" w:id="1">
    <w:p w14:paraId="7B3234AA" w14:textId="77777777" w:rsidR="00D608C9" w:rsidRDefault="00D608C9">
      <w:pPr>
        <w:spacing w:after="0"/>
      </w:pPr>
    </w:p>
    <w:p w14:paraId="501B63F4" w14:textId="77777777" w:rsidR="00D608C9" w:rsidRDefault="00D60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B2DC" w14:textId="77777777" w:rsidR="004437E5" w:rsidRPr="00952D7A" w:rsidRDefault="004437E5" w:rsidP="006914C6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4437E5" w:rsidRPr="00CD4ECA" w14:paraId="2AC06482" w14:textId="77777777" w:rsidTr="00952D7A">
      <w:trPr>
        <w:trHeight w:val="57"/>
        <w:jc w:val="center"/>
      </w:trPr>
      <w:tc>
        <w:tcPr>
          <w:tcW w:w="9638" w:type="dxa"/>
        </w:tcPr>
        <w:p w14:paraId="5CCC7564" w14:textId="0516AF2B" w:rsidR="004437E5" w:rsidRPr="00CD4ECA" w:rsidRDefault="004437E5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D91FA6">
            <w:rPr>
              <w:noProof/>
            </w:rPr>
            <w:t>9</w:t>
          </w:r>
          <w:r w:rsidRPr="00CD4ECA">
            <w:fldChar w:fldCharType="end"/>
          </w:r>
          <w:r w:rsidRPr="00CD4ECA">
            <w:t>/</w:t>
          </w:r>
          <w:r w:rsidR="00E85B9A">
            <w:rPr>
              <w:noProof/>
            </w:rPr>
            <w:fldChar w:fldCharType="begin"/>
          </w:r>
          <w:r w:rsidR="00E85B9A">
            <w:rPr>
              <w:noProof/>
            </w:rPr>
            <w:instrText>NUMPAGES  \* Arabic  \* MERGEFORMAT</w:instrText>
          </w:r>
          <w:r w:rsidR="00E85B9A">
            <w:rPr>
              <w:noProof/>
            </w:rPr>
            <w:fldChar w:fldCharType="separate"/>
          </w:r>
          <w:r w:rsidR="00D91FA6">
            <w:rPr>
              <w:noProof/>
            </w:rPr>
            <w:t>9</w:t>
          </w:r>
          <w:r w:rsidR="00E85B9A">
            <w:rPr>
              <w:noProof/>
            </w:rPr>
            <w:fldChar w:fldCharType="end"/>
          </w:r>
        </w:p>
      </w:tc>
    </w:tr>
  </w:tbl>
  <w:p w14:paraId="31DC8746" w14:textId="77777777" w:rsidR="004437E5" w:rsidRPr="006A43A6" w:rsidRDefault="004437E5" w:rsidP="006A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BCBC" w14:textId="77777777" w:rsidR="004437E5" w:rsidRPr="00952D7A" w:rsidRDefault="004437E5" w:rsidP="00170E9D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4437E5" w:rsidRPr="00CD4ECA" w14:paraId="0453FDA0" w14:textId="77777777" w:rsidTr="004437E5">
      <w:trPr>
        <w:trHeight w:val="57"/>
        <w:jc w:val="center"/>
      </w:trPr>
      <w:tc>
        <w:tcPr>
          <w:tcW w:w="9638" w:type="dxa"/>
        </w:tcPr>
        <w:p w14:paraId="7E405042" w14:textId="12023917" w:rsidR="004437E5" w:rsidRPr="00CD4ECA" w:rsidRDefault="004437E5" w:rsidP="004437E5">
          <w:pPr>
            <w:pStyle w:val="Zpat"/>
          </w:pPr>
        </w:p>
      </w:tc>
    </w:tr>
  </w:tbl>
  <w:p w14:paraId="25358A2A" w14:textId="77777777" w:rsidR="004437E5" w:rsidRPr="006A43A6" w:rsidRDefault="004437E5" w:rsidP="00170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58DD" w14:textId="77777777" w:rsidR="00D608C9" w:rsidRDefault="00D608C9" w:rsidP="00544D40">
      <w:pPr>
        <w:spacing w:after="0"/>
      </w:pPr>
      <w:r>
        <w:separator/>
      </w:r>
    </w:p>
    <w:p w14:paraId="5BD6ED47" w14:textId="77777777" w:rsidR="00D608C9" w:rsidRDefault="00D608C9"/>
    <w:p w14:paraId="5F599236" w14:textId="77777777" w:rsidR="00D608C9" w:rsidRDefault="00D608C9"/>
  </w:footnote>
  <w:footnote w:type="continuationSeparator" w:id="0">
    <w:p w14:paraId="7A050484" w14:textId="77777777" w:rsidR="00D608C9" w:rsidRDefault="00D608C9" w:rsidP="00544D40">
      <w:pPr>
        <w:spacing w:after="0"/>
      </w:pPr>
      <w:r>
        <w:continuationSeparator/>
      </w:r>
    </w:p>
    <w:p w14:paraId="2D8B40CD" w14:textId="77777777" w:rsidR="00D608C9" w:rsidRDefault="00D608C9"/>
    <w:p w14:paraId="5241D442" w14:textId="77777777" w:rsidR="00D608C9" w:rsidRDefault="00D608C9"/>
  </w:footnote>
  <w:footnote w:type="continuationNotice" w:id="1">
    <w:p w14:paraId="309E7ED8" w14:textId="77777777" w:rsidR="00D608C9" w:rsidRDefault="00D608C9">
      <w:pPr>
        <w:spacing w:after="0"/>
      </w:pPr>
    </w:p>
    <w:p w14:paraId="4B74FC6F" w14:textId="77777777" w:rsidR="00D608C9" w:rsidRDefault="00D60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4437E5" w:rsidRPr="00CD4ECA" w14:paraId="168842F2" w14:textId="77777777" w:rsidTr="00E618DB">
      <w:trPr>
        <w:trHeight w:val="57"/>
      </w:trPr>
      <w:tc>
        <w:tcPr>
          <w:tcW w:w="7087" w:type="dxa"/>
        </w:tcPr>
        <w:p w14:paraId="0F3B1D18" w14:textId="20836272" w:rsidR="004437E5" w:rsidRPr="00CD4ECA" w:rsidRDefault="00FA6609" w:rsidP="00CD4ECA">
          <w:pPr>
            <w:pStyle w:val="Zhlav"/>
          </w:pPr>
          <w:r>
            <w:t>Poskytování služeb elektronických komunikací</w:t>
          </w:r>
        </w:p>
      </w:tc>
      <w:tc>
        <w:tcPr>
          <w:tcW w:w="2551" w:type="dxa"/>
        </w:tcPr>
        <w:p w14:paraId="69D7CAB4" w14:textId="57FF541E" w:rsidR="004437E5" w:rsidRPr="00CD4ECA" w:rsidRDefault="00FA6609" w:rsidP="003B0589">
          <w:pPr>
            <w:pStyle w:val="Zhlav"/>
            <w:jc w:val="right"/>
          </w:pPr>
          <w:r>
            <w:t xml:space="preserve">Příloha č. </w:t>
          </w:r>
          <w:r w:rsidR="00A71396" w:rsidRPr="00177EC7">
            <w:t>5</w:t>
          </w:r>
          <w:r>
            <w:t xml:space="preserve"> </w:t>
          </w:r>
        </w:p>
      </w:tc>
    </w:tr>
  </w:tbl>
  <w:p w14:paraId="047CF271" w14:textId="77777777" w:rsidR="004437E5" w:rsidRPr="00CD4ECA" w:rsidRDefault="004437E5" w:rsidP="00CD4ECA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4437E5" w:rsidRPr="00CD4ECA" w14:paraId="69A6D06A" w14:textId="77777777" w:rsidTr="004437E5">
      <w:trPr>
        <w:trHeight w:val="57"/>
      </w:trPr>
      <w:tc>
        <w:tcPr>
          <w:tcW w:w="7087" w:type="dxa"/>
        </w:tcPr>
        <w:p w14:paraId="12FC6CEA" w14:textId="5375F258" w:rsidR="004437E5" w:rsidRPr="00CD4ECA" w:rsidRDefault="00C27C4C" w:rsidP="004437E5">
          <w:pPr>
            <w:pStyle w:val="Zhlav"/>
          </w:pPr>
          <w:r>
            <w:t xml:space="preserve">Příloha č. </w:t>
          </w:r>
          <w:r w:rsidRPr="00C27C4C">
            <w:rPr>
              <w:highlight w:val="yellow"/>
            </w:rPr>
            <w:t>X</w:t>
          </w:r>
          <w:r>
            <w:t xml:space="preserve"> zadávací dokumentace</w:t>
          </w:r>
        </w:p>
      </w:tc>
      <w:tc>
        <w:tcPr>
          <w:tcW w:w="2551" w:type="dxa"/>
        </w:tcPr>
        <w:p w14:paraId="78EAFADC" w14:textId="0A007EB0" w:rsidR="004437E5" w:rsidRPr="00CD4ECA" w:rsidRDefault="004437E5" w:rsidP="00C27C4C">
          <w:pPr>
            <w:pStyle w:val="Zhlav"/>
            <w:jc w:val="center"/>
          </w:pPr>
        </w:p>
      </w:tc>
    </w:tr>
  </w:tbl>
  <w:p w14:paraId="3F967482" w14:textId="77777777" w:rsidR="004437E5" w:rsidRPr="00CD4ECA" w:rsidRDefault="004437E5" w:rsidP="00170E9D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790471"/>
    <w:multiLevelType w:val="hybridMultilevel"/>
    <w:tmpl w:val="B2528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2178"/>
    <w:multiLevelType w:val="hybridMultilevel"/>
    <w:tmpl w:val="9324694E"/>
    <w:lvl w:ilvl="0" w:tplc="3F9A60EC">
      <w:start w:val="1"/>
      <w:numFmt w:val="lowerLetter"/>
      <w:pStyle w:val="Seznamzkladnpsmenn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2B24388"/>
    <w:multiLevelType w:val="multilevel"/>
    <w:tmpl w:val="062E77F2"/>
    <w:lvl w:ilvl="0">
      <w:start w:val="1"/>
      <w:numFmt w:val="upperLetter"/>
      <w:pStyle w:val="Nadpislnkuzklad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Nadpisbodu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Nadpislennbod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2414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1F94"/>
    <w:rsid w:val="000325DC"/>
    <w:rsid w:val="000414DE"/>
    <w:rsid w:val="000418E6"/>
    <w:rsid w:val="0004389B"/>
    <w:rsid w:val="0004683B"/>
    <w:rsid w:val="0005159D"/>
    <w:rsid w:val="00052250"/>
    <w:rsid w:val="000526EC"/>
    <w:rsid w:val="00052DD1"/>
    <w:rsid w:val="000566EB"/>
    <w:rsid w:val="000617E9"/>
    <w:rsid w:val="000645FA"/>
    <w:rsid w:val="00066D81"/>
    <w:rsid w:val="0006719C"/>
    <w:rsid w:val="0007180B"/>
    <w:rsid w:val="00072DB2"/>
    <w:rsid w:val="00073197"/>
    <w:rsid w:val="00075579"/>
    <w:rsid w:val="00077557"/>
    <w:rsid w:val="00077B3D"/>
    <w:rsid w:val="00084F22"/>
    <w:rsid w:val="00090784"/>
    <w:rsid w:val="000A51CD"/>
    <w:rsid w:val="000A53E4"/>
    <w:rsid w:val="000D0D4D"/>
    <w:rsid w:val="000D1347"/>
    <w:rsid w:val="000D3394"/>
    <w:rsid w:val="000D41E9"/>
    <w:rsid w:val="000D58D1"/>
    <w:rsid w:val="000D5E95"/>
    <w:rsid w:val="000D784A"/>
    <w:rsid w:val="000E0199"/>
    <w:rsid w:val="000E046F"/>
    <w:rsid w:val="000E156B"/>
    <w:rsid w:val="000E24B2"/>
    <w:rsid w:val="000E2744"/>
    <w:rsid w:val="000E5E9A"/>
    <w:rsid w:val="000E6853"/>
    <w:rsid w:val="000F31D0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36A74"/>
    <w:rsid w:val="00140048"/>
    <w:rsid w:val="001400A9"/>
    <w:rsid w:val="001405A6"/>
    <w:rsid w:val="00142F64"/>
    <w:rsid w:val="00145B75"/>
    <w:rsid w:val="001523C1"/>
    <w:rsid w:val="0015446E"/>
    <w:rsid w:val="00154872"/>
    <w:rsid w:val="0015523C"/>
    <w:rsid w:val="001565A4"/>
    <w:rsid w:val="00156A7F"/>
    <w:rsid w:val="00160F51"/>
    <w:rsid w:val="00162446"/>
    <w:rsid w:val="00164E66"/>
    <w:rsid w:val="0016589B"/>
    <w:rsid w:val="00166061"/>
    <w:rsid w:val="00170B06"/>
    <w:rsid w:val="00170E9D"/>
    <w:rsid w:val="0017259C"/>
    <w:rsid w:val="001742FE"/>
    <w:rsid w:val="001754C2"/>
    <w:rsid w:val="00177A9B"/>
    <w:rsid w:val="00177EC7"/>
    <w:rsid w:val="0018145E"/>
    <w:rsid w:val="00181AD4"/>
    <w:rsid w:val="0018357C"/>
    <w:rsid w:val="001841AF"/>
    <w:rsid w:val="0018771D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1EEF"/>
    <w:rsid w:val="001F2B22"/>
    <w:rsid w:val="001F3E24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11C"/>
    <w:rsid w:val="00220A6F"/>
    <w:rsid w:val="00223235"/>
    <w:rsid w:val="00224173"/>
    <w:rsid w:val="00224323"/>
    <w:rsid w:val="00225295"/>
    <w:rsid w:val="00227B9E"/>
    <w:rsid w:val="00230E0A"/>
    <w:rsid w:val="00231078"/>
    <w:rsid w:val="00232DA9"/>
    <w:rsid w:val="002339CF"/>
    <w:rsid w:val="00234948"/>
    <w:rsid w:val="00235210"/>
    <w:rsid w:val="002360FA"/>
    <w:rsid w:val="00242C04"/>
    <w:rsid w:val="00245468"/>
    <w:rsid w:val="00247A23"/>
    <w:rsid w:val="0025091A"/>
    <w:rsid w:val="00254180"/>
    <w:rsid w:val="002601F5"/>
    <w:rsid w:val="002621C2"/>
    <w:rsid w:val="002756DF"/>
    <w:rsid w:val="002763ED"/>
    <w:rsid w:val="00277346"/>
    <w:rsid w:val="00277FDD"/>
    <w:rsid w:val="0028047C"/>
    <w:rsid w:val="00280A51"/>
    <w:rsid w:val="00284FB4"/>
    <w:rsid w:val="002906D3"/>
    <w:rsid w:val="002921DA"/>
    <w:rsid w:val="00293DE5"/>
    <w:rsid w:val="00294BE1"/>
    <w:rsid w:val="002954CF"/>
    <w:rsid w:val="00297BD6"/>
    <w:rsid w:val="002A02AF"/>
    <w:rsid w:val="002A0575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BD9"/>
    <w:rsid w:val="002C5FAB"/>
    <w:rsid w:val="002C7096"/>
    <w:rsid w:val="002C70C1"/>
    <w:rsid w:val="002D033F"/>
    <w:rsid w:val="002D6B67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0527D"/>
    <w:rsid w:val="003054D8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24DF"/>
    <w:rsid w:val="00346BC2"/>
    <w:rsid w:val="00351186"/>
    <w:rsid w:val="00352538"/>
    <w:rsid w:val="00353855"/>
    <w:rsid w:val="0035690A"/>
    <w:rsid w:val="00357CC3"/>
    <w:rsid w:val="00367A99"/>
    <w:rsid w:val="003724BE"/>
    <w:rsid w:val="00373FE6"/>
    <w:rsid w:val="00374A9A"/>
    <w:rsid w:val="00377172"/>
    <w:rsid w:val="0038021C"/>
    <w:rsid w:val="00386215"/>
    <w:rsid w:val="00391A7E"/>
    <w:rsid w:val="00392705"/>
    <w:rsid w:val="00393C53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324C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305B"/>
    <w:rsid w:val="003F52FE"/>
    <w:rsid w:val="003F5C43"/>
    <w:rsid w:val="003F5F13"/>
    <w:rsid w:val="00401677"/>
    <w:rsid w:val="00401EC4"/>
    <w:rsid w:val="00402E4B"/>
    <w:rsid w:val="0040562B"/>
    <w:rsid w:val="00405CD2"/>
    <w:rsid w:val="004065E1"/>
    <w:rsid w:val="0041129B"/>
    <w:rsid w:val="0041307C"/>
    <w:rsid w:val="00413235"/>
    <w:rsid w:val="00416027"/>
    <w:rsid w:val="0042040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7E5"/>
    <w:rsid w:val="00443D7C"/>
    <w:rsid w:val="004442E0"/>
    <w:rsid w:val="0044480A"/>
    <w:rsid w:val="004506AD"/>
    <w:rsid w:val="004524F4"/>
    <w:rsid w:val="004525BE"/>
    <w:rsid w:val="004527ED"/>
    <w:rsid w:val="00453F10"/>
    <w:rsid w:val="00454964"/>
    <w:rsid w:val="004559C5"/>
    <w:rsid w:val="00455D82"/>
    <w:rsid w:val="004564B0"/>
    <w:rsid w:val="004607CC"/>
    <w:rsid w:val="004631B3"/>
    <w:rsid w:val="004654AB"/>
    <w:rsid w:val="00466C28"/>
    <w:rsid w:val="00466F17"/>
    <w:rsid w:val="00467F28"/>
    <w:rsid w:val="004704CD"/>
    <w:rsid w:val="004753E0"/>
    <w:rsid w:val="004757D8"/>
    <w:rsid w:val="00477F76"/>
    <w:rsid w:val="00480398"/>
    <w:rsid w:val="004806C5"/>
    <w:rsid w:val="00480F0B"/>
    <w:rsid w:val="004852ED"/>
    <w:rsid w:val="004960B6"/>
    <w:rsid w:val="004A32B7"/>
    <w:rsid w:val="004A3BFE"/>
    <w:rsid w:val="004B0010"/>
    <w:rsid w:val="004B0477"/>
    <w:rsid w:val="004B34FC"/>
    <w:rsid w:val="004B47B6"/>
    <w:rsid w:val="004B4BF5"/>
    <w:rsid w:val="004B51EE"/>
    <w:rsid w:val="004B7CFD"/>
    <w:rsid w:val="004C01F5"/>
    <w:rsid w:val="004C0460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0A57"/>
    <w:rsid w:val="0050359C"/>
    <w:rsid w:val="00504623"/>
    <w:rsid w:val="00511C86"/>
    <w:rsid w:val="005125BE"/>
    <w:rsid w:val="00513182"/>
    <w:rsid w:val="0051657A"/>
    <w:rsid w:val="00522249"/>
    <w:rsid w:val="00523B66"/>
    <w:rsid w:val="005242D2"/>
    <w:rsid w:val="00526470"/>
    <w:rsid w:val="00534971"/>
    <w:rsid w:val="00540E80"/>
    <w:rsid w:val="00543A51"/>
    <w:rsid w:val="00544D40"/>
    <w:rsid w:val="005459BC"/>
    <w:rsid w:val="00546723"/>
    <w:rsid w:val="0055028B"/>
    <w:rsid w:val="00551458"/>
    <w:rsid w:val="00553F76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7617F"/>
    <w:rsid w:val="00582514"/>
    <w:rsid w:val="00583F7D"/>
    <w:rsid w:val="0058611F"/>
    <w:rsid w:val="0059015A"/>
    <w:rsid w:val="00592C77"/>
    <w:rsid w:val="00593114"/>
    <w:rsid w:val="00595261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048"/>
    <w:rsid w:val="005D7977"/>
    <w:rsid w:val="005D7D80"/>
    <w:rsid w:val="005E13EC"/>
    <w:rsid w:val="005E2680"/>
    <w:rsid w:val="005E4E6D"/>
    <w:rsid w:val="005E6AF3"/>
    <w:rsid w:val="005F45A1"/>
    <w:rsid w:val="005F50E8"/>
    <w:rsid w:val="005F668C"/>
    <w:rsid w:val="005F6FB4"/>
    <w:rsid w:val="0060554A"/>
    <w:rsid w:val="006060B9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734"/>
    <w:rsid w:val="00646D39"/>
    <w:rsid w:val="006473B4"/>
    <w:rsid w:val="00647EFB"/>
    <w:rsid w:val="00652A4E"/>
    <w:rsid w:val="00653C1A"/>
    <w:rsid w:val="00656432"/>
    <w:rsid w:val="0066108B"/>
    <w:rsid w:val="006657B4"/>
    <w:rsid w:val="006709C1"/>
    <w:rsid w:val="0068165D"/>
    <w:rsid w:val="006818E9"/>
    <w:rsid w:val="00683E01"/>
    <w:rsid w:val="006914C6"/>
    <w:rsid w:val="00692BBD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80F"/>
    <w:rsid w:val="006C2F1D"/>
    <w:rsid w:val="006C3546"/>
    <w:rsid w:val="006C6C30"/>
    <w:rsid w:val="006C7DA4"/>
    <w:rsid w:val="006D1070"/>
    <w:rsid w:val="006D228D"/>
    <w:rsid w:val="006D2396"/>
    <w:rsid w:val="006D3DF5"/>
    <w:rsid w:val="006D4412"/>
    <w:rsid w:val="006E191F"/>
    <w:rsid w:val="006E1A70"/>
    <w:rsid w:val="006E31BF"/>
    <w:rsid w:val="006F02EC"/>
    <w:rsid w:val="006F4008"/>
    <w:rsid w:val="006F42F0"/>
    <w:rsid w:val="006F4E5D"/>
    <w:rsid w:val="006F508A"/>
    <w:rsid w:val="006F5901"/>
    <w:rsid w:val="006F5B56"/>
    <w:rsid w:val="006F5D0D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7EA"/>
    <w:rsid w:val="00776FC7"/>
    <w:rsid w:val="00777109"/>
    <w:rsid w:val="0077785F"/>
    <w:rsid w:val="00781673"/>
    <w:rsid w:val="00785FAD"/>
    <w:rsid w:val="00786DBF"/>
    <w:rsid w:val="00795962"/>
    <w:rsid w:val="007A048B"/>
    <w:rsid w:val="007A0884"/>
    <w:rsid w:val="007A2D82"/>
    <w:rsid w:val="007A3E72"/>
    <w:rsid w:val="007A4935"/>
    <w:rsid w:val="007A4A85"/>
    <w:rsid w:val="007A4ED7"/>
    <w:rsid w:val="007A5155"/>
    <w:rsid w:val="007A6489"/>
    <w:rsid w:val="007B4282"/>
    <w:rsid w:val="007B5210"/>
    <w:rsid w:val="007B75B6"/>
    <w:rsid w:val="007C0F3D"/>
    <w:rsid w:val="007C38D9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3FFD"/>
    <w:rsid w:val="008013FE"/>
    <w:rsid w:val="00801747"/>
    <w:rsid w:val="00801F3C"/>
    <w:rsid w:val="00804C8A"/>
    <w:rsid w:val="00804E6E"/>
    <w:rsid w:val="00807DB1"/>
    <w:rsid w:val="00810058"/>
    <w:rsid w:val="008105F6"/>
    <w:rsid w:val="00812C23"/>
    <w:rsid w:val="00815919"/>
    <w:rsid w:val="00817EF4"/>
    <w:rsid w:val="00822B12"/>
    <w:rsid w:val="00823E62"/>
    <w:rsid w:val="008252B3"/>
    <w:rsid w:val="00833050"/>
    <w:rsid w:val="00835044"/>
    <w:rsid w:val="008408BE"/>
    <w:rsid w:val="00841887"/>
    <w:rsid w:val="00842B46"/>
    <w:rsid w:val="0084332F"/>
    <w:rsid w:val="00843A36"/>
    <w:rsid w:val="00844EDD"/>
    <w:rsid w:val="00846230"/>
    <w:rsid w:val="008470AB"/>
    <w:rsid w:val="008511CE"/>
    <w:rsid w:val="0085426F"/>
    <w:rsid w:val="0085670E"/>
    <w:rsid w:val="00856FE7"/>
    <w:rsid w:val="00860976"/>
    <w:rsid w:val="00862622"/>
    <w:rsid w:val="00865FE4"/>
    <w:rsid w:val="0086675F"/>
    <w:rsid w:val="0087043B"/>
    <w:rsid w:val="00871F83"/>
    <w:rsid w:val="00872786"/>
    <w:rsid w:val="00872946"/>
    <w:rsid w:val="00873B2B"/>
    <w:rsid w:val="00875E82"/>
    <w:rsid w:val="00882536"/>
    <w:rsid w:val="0088290E"/>
    <w:rsid w:val="00885876"/>
    <w:rsid w:val="00887120"/>
    <w:rsid w:val="00893290"/>
    <w:rsid w:val="008940C3"/>
    <w:rsid w:val="00894498"/>
    <w:rsid w:val="0089473B"/>
    <w:rsid w:val="00895650"/>
    <w:rsid w:val="008A11A1"/>
    <w:rsid w:val="008A27F3"/>
    <w:rsid w:val="008B0744"/>
    <w:rsid w:val="008B0B9F"/>
    <w:rsid w:val="008B30A4"/>
    <w:rsid w:val="008B6FCE"/>
    <w:rsid w:val="008B7236"/>
    <w:rsid w:val="008B7343"/>
    <w:rsid w:val="008C21FC"/>
    <w:rsid w:val="008C23B1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E78F3"/>
    <w:rsid w:val="008F0AE0"/>
    <w:rsid w:val="008F578E"/>
    <w:rsid w:val="008F6185"/>
    <w:rsid w:val="0090041E"/>
    <w:rsid w:val="00907B65"/>
    <w:rsid w:val="00912573"/>
    <w:rsid w:val="00914373"/>
    <w:rsid w:val="00916A4B"/>
    <w:rsid w:val="009170D2"/>
    <w:rsid w:val="00917E76"/>
    <w:rsid w:val="00926171"/>
    <w:rsid w:val="009264D4"/>
    <w:rsid w:val="00930310"/>
    <w:rsid w:val="00934432"/>
    <w:rsid w:val="009352E4"/>
    <w:rsid w:val="00935FA8"/>
    <w:rsid w:val="00936507"/>
    <w:rsid w:val="009418F1"/>
    <w:rsid w:val="00943855"/>
    <w:rsid w:val="009442A1"/>
    <w:rsid w:val="00945230"/>
    <w:rsid w:val="0094527A"/>
    <w:rsid w:val="009464D6"/>
    <w:rsid w:val="00951091"/>
    <w:rsid w:val="00952D7A"/>
    <w:rsid w:val="00952D81"/>
    <w:rsid w:val="009561C8"/>
    <w:rsid w:val="009600E1"/>
    <w:rsid w:val="00967D10"/>
    <w:rsid w:val="009701A9"/>
    <w:rsid w:val="00972E17"/>
    <w:rsid w:val="00977213"/>
    <w:rsid w:val="009826B7"/>
    <w:rsid w:val="00982DD2"/>
    <w:rsid w:val="009831BD"/>
    <w:rsid w:val="0098359C"/>
    <w:rsid w:val="00983681"/>
    <w:rsid w:val="0098503A"/>
    <w:rsid w:val="00990792"/>
    <w:rsid w:val="00994C75"/>
    <w:rsid w:val="00997DFD"/>
    <w:rsid w:val="009A072C"/>
    <w:rsid w:val="009A50EE"/>
    <w:rsid w:val="009A53B5"/>
    <w:rsid w:val="009A5D16"/>
    <w:rsid w:val="009A7F2F"/>
    <w:rsid w:val="009B0152"/>
    <w:rsid w:val="009B1530"/>
    <w:rsid w:val="009B262E"/>
    <w:rsid w:val="009C33EB"/>
    <w:rsid w:val="009C56D6"/>
    <w:rsid w:val="009C5AF7"/>
    <w:rsid w:val="009C7E1D"/>
    <w:rsid w:val="009D47F3"/>
    <w:rsid w:val="009D7336"/>
    <w:rsid w:val="009E1267"/>
    <w:rsid w:val="009E1633"/>
    <w:rsid w:val="009E24F4"/>
    <w:rsid w:val="009E2720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9F6A35"/>
    <w:rsid w:val="009F6B3E"/>
    <w:rsid w:val="00A05F59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6874"/>
    <w:rsid w:val="00A405F3"/>
    <w:rsid w:val="00A41B05"/>
    <w:rsid w:val="00A41C28"/>
    <w:rsid w:val="00A42768"/>
    <w:rsid w:val="00A43581"/>
    <w:rsid w:val="00A51733"/>
    <w:rsid w:val="00A55733"/>
    <w:rsid w:val="00A55F05"/>
    <w:rsid w:val="00A57805"/>
    <w:rsid w:val="00A630A9"/>
    <w:rsid w:val="00A64A43"/>
    <w:rsid w:val="00A65953"/>
    <w:rsid w:val="00A66DC8"/>
    <w:rsid w:val="00A70387"/>
    <w:rsid w:val="00A71396"/>
    <w:rsid w:val="00A71DC1"/>
    <w:rsid w:val="00A720F7"/>
    <w:rsid w:val="00A72344"/>
    <w:rsid w:val="00A73A47"/>
    <w:rsid w:val="00A77300"/>
    <w:rsid w:val="00A819F3"/>
    <w:rsid w:val="00A834FA"/>
    <w:rsid w:val="00A941C4"/>
    <w:rsid w:val="00A94656"/>
    <w:rsid w:val="00A95214"/>
    <w:rsid w:val="00A96C76"/>
    <w:rsid w:val="00AA057C"/>
    <w:rsid w:val="00AA0EA6"/>
    <w:rsid w:val="00AA3189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2AC"/>
    <w:rsid w:val="00AC6432"/>
    <w:rsid w:val="00AC6BE8"/>
    <w:rsid w:val="00AC709E"/>
    <w:rsid w:val="00AD52DD"/>
    <w:rsid w:val="00AD5AC9"/>
    <w:rsid w:val="00AD6528"/>
    <w:rsid w:val="00AD7C42"/>
    <w:rsid w:val="00AE0498"/>
    <w:rsid w:val="00AE1BD8"/>
    <w:rsid w:val="00AE3112"/>
    <w:rsid w:val="00AE4152"/>
    <w:rsid w:val="00AF2E2A"/>
    <w:rsid w:val="00AF52DE"/>
    <w:rsid w:val="00AF57F9"/>
    <w:rsid w:val="00AF7FE1"/>
    <w:rsid w:val="00B026EB"/>
    <w:rsid w:val="00B02A94"/>
    <w:rsid w:val="00B0323A"/>
    <w:rsid w:val="00B033E7"/>
    <w:rsid w:val="00B06C4D"/>
    <w:rsid w:val="00B10715"/>
    <w:rsid w:val="00B12205"/>
    <w:rsid w:val="00B12B51"/>
    <w:rsid w:val="00B233D9"/>
    <w:rsid w:val="00B27E96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330B"/>
    <w:rsid w:val="00B55F2F"/>
    <w:rsid w:val="00B56331"/>
    <w:rsid w:val="00B60170"/>
    <w:rsid w:val="00B60BA1"/>
    <w:rsid w:val="00B619CF"/>
    <w:rsid w:val="00B64FE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5541"/>
    <w:rsid w:val="00BA6400"/>
    <w:rsid w:val="00BA6833"/>
    <w:rsid w:val="00BA6D49"/>
    <w:rsid w:val="00BB0B56"/>
    <w:rsid w:val="00BB7828"/>
    <w:rsid w:val="00BC00F4"/>
    <w:rsid w:val="00BC0791"/>
    <w:rsid w:val="00BC1BF7"/>
    <w:rsid w:val="00BC1E79"/>
    <w:rsid w:val="00BC253E"/>
    <w:rsid w:val="00BC397C"/>
    <w:rsid w:val="00BC558D"/>
    <w:rsid w:val="00BC677A"/>
    <w:rsid w:val="00BC6CA6"/>
    <w:rsid w:val="00BD5C22"/>
    <w:rsid w:val="00BD6094"/>
    <w:rsid w:val="00BD6479"/>
    <w:rsid w:val="00BD67FC"/>
    <w:rsid w:val="00BE187D"/>
    <w:rsid w:val="00BE1C19"/>
    <w:rsid w:val="00BF6EB2"/>
    <w:rsid w:val="00C07310"/>
    <w:rsid w:val="00C11864"/>
    <w:rsid w:val="00C16369"/>
    <w:rsid w:val="00C171C1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27C4C"/>
    <w:rsid w:val="00C30890"/>
    <w:rsid w:val="00C31AD4"/>
    <w:rsid w:val="00C369F6"/>
    <w:rsid w:val="00C37916"/>
    <w:rsid w:val="00C4201C"/>
    <w:rsid w:val="00C42F3D"/>
    <w:rsid w:val="00C44B02"/>
    <w:rsid w:val="00C457CB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0BBD"/>
    <w:rsid w:val="00C61018"/>
    <w:rsid w:val="00C61ABF"/>
    <w:rsid w:val="00C66FCF"/>
    <w:rsid w:val="00C674EF"/>
    <w:rsid w:val="00C705CC"/>
    <w:rsid w:val="00C73DC7"/>
    <w:rsid w:val="00C80932"/>
    <w:rsid w:val="00C8193E"/>
    <w:rsid w:val="00C82F5D"/>
    <w:rsid w:val="00C83D85"/>
    <w:rsid w:val="00C866F4"/>
    <w:rsid w:val="00C869FD"/>
    <w:rsid w:val="00C91215"/>
    <w:rsid w:val="00C95413"/>
    <w:rsid w:val="00C9640E"/>
    <w:rsid w:val="00CA1499"/>
    <w:rsid w:val="00CA325C"/>
    <w:rsid w:val="00CA36FA"/>
    <w:rsid w:val="00CA446B"/>
    <w:rsid w:val="00CA4974"/>
    <w:rsid w:val="00CB0863"/>
    <w:rsid w:val="00CB1F54"/>
    <w:rsid w:val="00CB31A1"/>
    <w:rsid w:val="00CB5354"/>
    <w:rsid w:val="00CB69E9"/>
    <w:rsid w:val="00CC2E70"/>
    <w:rsid w:val="00CC59FA"/>
    <w:rsid w:val="00CC5BCA"/>
    <w:rsid w:val="00CC7BB6"/>
    <w:rsid w:val="00CD4ECA"/>
    <w:rsid w:val="00CD5248"/>
    <w:rsid w:val="00CE2222"/>
    <w:rsid w:val="00CF22FA"/>
    <w:rsid w:val="00CF2CE4"/>
    <w:rsid w:val="00CF306E"/>
    <w:rsid w:val="00CF4AE3"/>
    <w:rsid w:val="00CF57A8"/>
    <w:rsid w:val="00CF7BEB"/>
    <w:rsid w:val="00D03899"/>
    <w:rsid w:val="00D03A9F"/>
    <w:rsid w:val="00D040FD"/>
    <w:rsid w:val="00D05693"/>
    <w:rsid w:val="00D1578C"/>
    <w:rsid w:val="00D15E3B"/>
    <w:rsid w:val="00D17E78"/>
    <w:rsid w:val="00D2073B"/>
    <w:rsid w:val="00D26CE8"/>
    <w:rsid w:val="00D30F2C"/>
    <w:rsid w:val="00D33B3D"/>
    <w:rsid w:val="00D34D50"/>
    <w:rsid w:val="00D44102"/>
    <w:rsid w:val="00D4625F"/>
    <w:rsid w:val="00D47BED"/>
    <w:rsid w:val="00D518B2"/>
    <w:rsid w:val="00D55B0D"/>
    <w:rsid w:val="00D608C9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1FA6"/>
    <w:rsid w:val="00D93B48"/>
    <w:rsid w:val="00DA4A90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61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1FD7"/>
    <w:rsid w:val="00E22436"/>
    <w:rsid w:val="00E239E6"/>
    <w:rsid w:val="00E240C8"/>
    <w:rsid w:val="00E31609"/>
    <w:rsid w:val="00E323E7"/>
    <w:rsid w:val="00E34270"/>
    <w:rsid w:val="00E3639C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5F1"/>
    <w:rsid w:val="00E7468F"/>
    <w:rsid w:val="00E81FBC"/>
    <w:rsid w:val="00E82A12"/>
    <w:rsid w:val="00E85B9A"/>
    <w:rsid w:val="00E85C30"/>
    <w:rsid w:val="00E87906"/>
    <w:rsid w:val="00E87DA2"/>
    <w:rsid w:val="00E91B09"/>
    <w:rsid w:val="00E96AF4"/>
    <w:rsid w:val="00EA43F0"/>
    <w:rsid w:val="00EB0120"/>
    <w:rsid w:val="00EB07C8"/>
    <w:rsid w:val="00EB0AD3"/>
    <w:rsid w:val="00EB3355"/>
    <w:rsid w:val="00EB3ACF"/>
    <w:rsid w:val="00EB49F7"/>
    <w:rsid w:val="00EB62C4"/>
    <w:rsid w:val="00EC60FC"/>
    <w:rsid w:val="00EC7BF4"/>
    <w:rsid w:val="00ED2470"/>
    <w:rsid w:val="00ED4BD3"/>
    <w:rsid w:val="00ED6C69"/>
    <w:rsid w:val="00EE04A4"/>
    <w:rsid w:val="00EE0AA7"/>
    <w:rsid w:val="00EE3193"/>
    <w:rsid w:val="00EE623E"/>
    <w:rsid w:val="00EF07EC"/>
    <w:rsid w:val="00EF4B7D"/>
    <w:rsid w:val="00EF562F"/>
    <w:rsid w:val="00EF68C2"/>
    <w:rsid w:val="00EF6B64"/>
    <w:rsid w:val="00EF7CCF"/>
    <w:rsid w:val="00EF7EFA"/>
    <w:rsid w:val="00F004B4"/>
    <w:rsid w:val="00F00E3C"/>
    <w:rsid w:val="00F01183"/>
    <w:rsid w:val="00F07697"/>
    <w:rsid w:val="00F10097"/>
    <w:rsid w:val="00F100FA"/>
    <w:rsid w:val="00F13310"/>
    <w:rsid w:val="00F2650A"/>
    <w:rsid w:val="00F27A90"/>
    <w:rsid w:val="00F30611"/>
    <w:rsid w:val="00F30B9C"/>
    <w:rsid w:val="00F32E5A"/>
    <w:rsid w:val="00F361C5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FF1"/>
    <w:rsid w:val="00F6289B"/>
    <w:rsid w:val="00F637A4"/>
    <w:rsid w:val="00F660D4"/>
    <w:rsid w:val="00F66CD9"/>
    <w:rsid w:val="00F72E9D"/>
    <w:rsid w:val="00F73CE7"/>
    <w:rsid w:val="00F749B6"/>
    <w:rsid w:val="00F76A49"/>
    <w:rsid w:val="00F76AF2"/>
    <w:rsid w:val="00F94FAF"/>
    <w:rsid w:val="00F95309"/>
    <w:rsid w:val="00F95893"/>
    <w:rsid w:val="00FA1E58"/>
    <w:rsid w:val="00FA5080"/>
    <w:rsid w:val="00FA6182"/>
    <w:rsid w:val="00FA6609"/>
    <w:rsid w:val="00FB0116"/>
    <w:rsid w:val="00FB0C26"/>
    <w:rsid w:val="00FB1570"/>
    <w:rsid w:val="00FB5456"/>
    <w:rsid w:val="00FC0BD8"/>
    <w:rsid w:val="00FC0F34"/>
    <w:rsid w:val="00FC1F14"/>
    <w:rsid w:val="00FC3004"/>
    <w:rsid w:val="00FC4558"/>
    <w:rsid w:val="00FD063F"/>
    <w:rsid w:val="00FD1C66"/>
    <w:rsid w:val="00FD35DD"/>
    <w:rsid w:val="00FD4152"/>
    <w:rsid w:val="00FD5E21"/>
    <w:rsid w:val="00FD7C5D"/>
    <w:rsid w:val="00FD7E54"/>
    <w:rsid w:val="00FE12D2"/>
    <w:rsid w:val="00FE25A5"/>
    <w:rsid w:val="00FE3A2F"/>
    <w:rsid w:val="00FE3B8F"/>
    <w:rsid w:val="00FE6330"/>
    <w:rsid w:val="00FE6506"/>
    <w:rsid w:val="00FE7C0C"/>
    <w:rsid w:val="00FE7CD3"/>
    <w:rsid w:val="00FF0D50"/>
    <w:rsid w:val="00FF31A8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14EB7F23-A097-42E3-BABD-EBBAC4A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8"/>
    <w:qFormat/>
    <w:rsid w:val="0023107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9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9"/>
    <w:rsid w:val="0023107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1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1"/>
    <w:rsid w:val="0023107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10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10"/>
    <w:rsid w:val="0023107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20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20"/>
    <w:rsid w:val="00231078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2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2"/>
    <w:rsid w:val="00231078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3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3"/>
    <w:rsid w:val="0023107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7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7"/>
    <w:rsid w:val="00231078"/>
    <w:rPr>
      <w:rFonts w:ascii="Arial" w:hAnsi="Arial"/>
      <w:sz w:val="20"/>
    </w:rPr>
  </w:style>
  <w:style w:type="paragraph" w:customStyle="1" w:styleId="Titfin">
    <w:name w:val="Tit. fin."/>
    <w:basedOn w:val="Normln"/>
    <w:link w:val="TitfinChar"/>
    <w:uiPriority w:val="14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4"/>
    <w:rsid w:val="0023107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9"/>
    <w:rsid w:val="0023107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2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2"/>
    <w:rsid w:val="0023107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21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21"/>
    <w:rsid w:val="00231078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8"/>
    <w:rsid w:val="00231078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Titj">
    <w:name w:val="Tit. Č. j."/>
    <w:basedOn w:val="Normln"/>
    <w:link w:val="TitjChar"/>
    <w:uiPriority w:val="15"/>
    <w:qFormat/>
    <w:rsid w:val="004607CC"/>
    <w:pPr>
      <w:jc w:val="right"/>
    </w:pPr>
  </w:style>
  <w:style w:type="character" w:customStyle="1" w:styleId="TitjChar">
    <w:name w:val="Tit. Č. j. Char"/>
    <w:basedOn w:val="Standardnpsmoodstavce"/>
    <w:link w:val="Titj"/>
    <w:uiPriority w:val="15"/>
    <w:rsid w:val="004607CC"/>
    <w:rPr>
      <w:rFonts w:ascii="Arial" w:hAnsi="Arial"/>
      <w:sz w:val="20"/>
    </w:rPr>
  </w:style>
  <w:style w:type="character" w:customStyle="1" w:styleId="PodpsmChar">
    <w:name w:val="Pod písm. Char"/>
    <w:basedOn w:val="Standardnpsmoodstavce"/>
    <w:link w:val="Podpsm"/>
    <w:uiPriority w:val="7"/>
    <w:locked/>
    <w:rsid w:val="00231078"/>
    <w:rPr>
      <w:rFonts w:ascii="Arial" w:hAnsi="Arial" w:cs="Arial"/>
      <w:sz w:val="20"/>
    </w:rPr>
  </w:style>
  <w:style w:type="paragraph" w:customStyle="1" w:styleId="Podpsm">
    <w:name w:val="Pod písm."/>
    <w:basedOn w:val="Normln"/>
    <w:link w:val="PodpsmChar"/>
    <w:uiPriority w:val="7"/>
    <w:qFormat/>
    <w:rsid w:val="00231078"/>
    <w:pPr>
      <w:ind w:left="709"/>
    </w:pPr>
    <w:rPr>
      <w:rFonts w:cs="Arial"/>
    </w:rPr>
  </w:style>
  <w:style w:type="paragraph" w:customStyle="1" w:styleId="Nadpislnkuzkladn">
    <w:name w:val="Nadpis článku základní"/>
    <w:basedOn w:val="Normln"/>
    <w:rsid w:val="00967D10"/>
    <w:pPr>
      <w:keepNext/>
      <w:numPr>
        <w:numId w:val="19"/>
      </w:numPr>
      <w:spacing w:before="120" w:line="288" w:lineRule="auto"/>
      <w:outlineLvl w:val="0"/>
    </w:pPr>
    <w:rPr>
      <w:rFonts w:eastAsia="Calibri" w:cs="Calibri"/>
      <w:b/>
      <w:caps/>
      <w:sz w:val="22"/>
    </w:rPr>
  </w:style>
  <w:style w:type="paragraph" w:customStyle="1" w:styleId="Textnormln">
    <w:name w:val="Text normální"/>
    <w:link w:val="TextnormlnChar"/>
    <w:rsid w:val="00967D10"/>
    <w:pPr>
      <w:spacing w:after="0" w:line="240" w:lineRule="auto"/>
      <w:ind w:left="851"/>
      <w:jc w:val="both"/>
    </w:pPr>
    <w:rPr>
      <w:rFonts w:ascii="Arial" w:eastAsia="Calibri" w:hAnsi="Arial" w:cs="Times New Roman"/>
    </w:rPr>
  </w:style>
  <w:style w:type="character" w:customStyle="1" w:styleId="TextnormlnChar">
    <w:name w:val="Text normální Char"/>
    <w:link w:val="Textnormln"/>
    <w:rsid w:val="00967D10"/>
    <w:rPr>
      <w:rFonts w:ascii="Arial" w:eastAsia="Calibri" w:hAnsi="Arial" w:cs="Times New Roman"/>
    </w:rPr>
  </w:style>
  <w:style w:type="paragraph" w:customStyle="1" w:styleId="Nadpislennbod">
    <w:name w:val="Nadpis členění bodů"/>
    <w:basedOn w:val="Textnormln"/>
    <w:rsid w:val="00967D10"/>
    <w:pPr>
      <w:keepNext/>
      <w:numPr>
        <w:ilvl w:val="2"/>
        <w:numId w:val="19"/>
      </w:numPr>
      <w:tabs>
        <w:tab w:val="clear" w:pos="851"/>
      </w:tabs>
      <w:spacing w:before="120" w:after="120"/>
      <w:ind w:left="425" w:hanging="141"/>
      <w:outlineLvl w:val="2"/>
    </w:pPr>
    <w:rPr>
      <w:b/>
      <w:u w:val="single"/>
    </w:rPr>
  </w:style>
  <w:style w:type="paragraph" w:customStyle="1" w:styleId="Nadpisbodu">
    <w:name w:val="Nadpis bodu"/>
    <w:basedOn w:val="Textnormln"/>
    <w:rsid w:val="00967D10"/>
    <w:pPr>
      <w:keepNext/>
      <w:numPr>
        <w:ilvl w:val="1"/>
        <w:numId w:val="19"/>
      </w:numPr>
      <w:tabs>
        <w:tab w:val="clear" w:pos="851"/>
      </w:tabs>
      <w:spacing w:before="120" w:after="120"/>
      <w:ind w:left="425" w:hanging="141"/>
      <w:outlineLvl w:val="1"/>
    </w:pPr>
    <w:rPr>
      <w:b/>
      <w:lang w:val="x-none"/>
    </w:rPr>
  </w:style>
  <w:style w:type="paragraph" w:customStyle="1" w:styleId="Seznamzkladnpsmenn">
    <w:name w:val="Seznam základní písmenný"/>
    <w:basedOn w:val="Textnormln"/>
    <w:link w:val="SeznamzkladnpsmennChar"/>
    <w:rsid w:val="00967D10"/>
    <w:pPr>
      <w:numPr>
        <w:numId w:val="20"/>
      </w:numPr>
      <w:tabs>
        <w:tab w:val="left" w:pos="1701"/>
      </w:tabs>
      <w:ind w:left="1701" w:hanging="850"/>
    </w:pPr>
    <w:rPr>
      <w:lang w:val="x-none"/>
    </w:rPr>
  </w:style>
  <w:style w:type="character" w:customStyle="1" w:styleId="SeznamzkladnpsmennChar">
    <w:name w:val="Seznam základní písmenný Char"/>
    <w:link w:val="Seznamzkladnpsmenn"/>
    <w:rsid w:val="00967D10"/>
    <w:rPr>
      <w:rFonts w:ascii="Arial" w:eastAsia="Calibri" w:hAnsi="Arial" w:cs="Times New Roman"/>
      <w:lang w:val="x-none"/>
    </w:rPr>
  </w:style>
  <w:style w:type="paragraph" w:customStyle="1" w:styleId="Obchpodstrany">
    <w:name w:val="Obch pod_strany"/>
    <w:basedOn w:val="Textnormln"/>
    <w:link w:val="ObchpodstranyChar"/>
    <w:rsid w:val="00967D10"/>
    <w:pPr>
      <w:tabs>
        <w:tab w:val="left" w:pos="5670"/>
      </w:tabs>
      <w:ind w:left="5670" w:hanging="4819"/>
    </w:pPr>
  </w:style>
  <w:style w:type="character" w:customStyle="1" w:styleId="ObchpodstranyChar">
    <w:name w:val="Obch pod_strany Char"/>
    <w:basedOn w:val="TextnormlnChar"/>
    <w:link w:val="Obchpodstrany"/>
    <w:rsid w:val="00967D10"/>
    <w:rPr>
      <w:rFonts w:ascii="Arial" w:eastAsia="Calibri" w:hAnsi="Arial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80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80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7506-5A85-4E73-996A-D17DCB1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3810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krizova</cp:lastModifiedBy>
  <cp:revision>14</cp:revision>
  <cp:lastPrinted>2019-01-16T13:54:00Z</cp:lastPrinted>
  <dcterms:created xsi:type="dcterms:W3CDTF">2020-01-29T07:45:00Z</dcterms:created>
  <dcterms:modified xsi:type="dcterms:W3CDTF">2020-04-17T09:08:00Z</dcterms:modified>
</cp:coreProperties>
</file>