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C0D54" w:rsidRDefault="00CC0D54" w:rsidP="006F3E31">
      <w:pPr>
        <w:pStyle w:val="Obrzky"/>
        <w:rPr>
          <w:b/>
          <w:sz w:val="48"/>
          <w:szCs w:val="48"/>
          <w:lang w:val="cs-CZ"/>
        </w:rPr>
      </w:pPr>
    </w:p>
    <w:p w:rsidR="00CC0D54" w:rsidRDefault="00CC0D54" w:rsidP="006F3E31">
      <w:pPr>
        <w:pStyle w:val="Obrzky"/>
        <w:rPr>
          <w:b/>
          <w:sz w:val="48"/>
          <w:szCs w:val="48"/>
          <w:lang w:val="cs-CZ"/>
        </w:rPr>
      </w:pPr>
    </w:p>
    <w:p w:rsidR="00CC0D54" w:rsidRDefault="00CC0D54" w:rsidP="006F3E31">
      <w:pPr>
        <w:pStyle w:val="Obrzky"/>
        <w:rPr>
          <w:b/>
          <w:sz w:val="48"/>
          <w:szCs w:val="48"/>
          <w:lang w:val="cs-CZ"/>
        </w:rPr>
      </w:pPr>
    </w:p>
    <w:p w:rsidR="00CC0D54" w:rsidRDefault="00CC0D54" w:rsidP="006F3E31">
      <w:pPr>
        <w:pStyle w:val="Obrzky"/>
        <w:rPr>
          <w:b/>
          <w:sz w:val="48"/>
          <w:szCs w:val="48"/>
          <w:lang w:val="cs-CZ"/>
        </w:rPr>
      </w:pPr>
    </w:p>
    <w:p w:rsidR="00CC0D54" w:rsidRDefault="00CC0D54" w:rsidP="006F3E31">
      <w:pPr>
        <w:pStyle w:val="Obrzky"/>
        <w:rPr>
          <w:b/>
          <w:sz w:val="48"/>
          <w:szCs w:val="48"/>
          <w:lang w:val="cs-CZ"/>
        </w:rPr>
      </w:pPr>
    </w:p>
    <w:p w:rsidR="00CC0D54" w:rsidRDefault="00CC0D54" w:rsidP="006F3E31">
      <w:pPr>
        <w:pStyle w:val="Obrzky"/>
        <w:rPr>
          <w:b/>
          <w:sz w:val="48"/>
          <w:szCs w:val="48"/>
          <w:lang w:val="cs-CZ"/>
        </w:rPr>
      </w:pPr>
    </w:p>
    <w:p w:rsidR="00CC0D54" w:rsidRDefault="00CC0D54" w:rsidP="006F3E31">
      <w:pPr>
        <w:pStyle w:val="Obrzky"/>
        <w:rPr>
          <w:b/>
          <w:sz w:val="48"/>
          <w:szCs w:val="48"/>
          <w:lang w:val="cs-CZ"/>
        </w:rPr>
      </w:pPr>
    </w:p>
    <w:p w:rsidR="00CC0D54" w:rsidRDefault="00CC0D54" w:rsidP="006F3E31">
      <w:pPr>
        <w:pStyle w:val="Obrzky"/>
        <w:rPr>
          <w:b/>
          <w:sz w:val="48"/>
          <w:szCs w:val="48"/>
          <w:lang w:val="cs-CZ"/>
        </w:rPr>
      </w:pPr>
    </w:p>
    <w:p w:rsidR="00CC0D54" w:rsidRDefault="00CC0D54" w:rsidP="006F3E31">
      <w:pPr>
        <w:pStyle w:val="Obrzky"/>
        <w:rPr>
          <w:b/>
          <w:sz w:val="48"/>
          <w:szCs w:val="48"/>
          <w:lang w:val="cs-CZ"/>
        </w:rPr>
      </w:pPr>
    </w:p>
    <w:p w:rsidR="002763DF" w:rsidRDefault="00F60AD5" w:rsidP="00CB6677">
      <w:pPr>
        <w:pStyle w:val="Obrzky"/>
        <w:jc w:val="both"/>
        <w:rPr>
          <w:b/>
          <w:sz w:val="48"/>
          <w:szCs w:val="48"/>
          <w:lang w:val="cs-CZ"/>
        </w:rPr>
      </w:pPr>
      <w:r>
        <w:rPr>
          <w:b/>
          <w:sz w:val="48"/>
          <w:szCs w:val="48"/>
          <w:lang w:val="cs-CZ"/>
        </w:rPr>
        <w:t xml:space="preserve"> </w:t>
      </w:r>
      <w:r w:rsidR="000E63F5" w:rsidRPr="000E63F5">
        <w:rPr>
          <w:b/>
          <w:noProof/>
          <w:sz w:val="48"/>
          <w:szCs w:val="48"/>
          <w:lang w:val="cs-CZ" w:eastAsia="cs-CZ"/>
        </w:rPr>
        <w:t xml:space="preserve"> </w:t>
      </w:r>
    </w:p>
    <w:p w:rsidR="0011507A" w:rsidRDefault="0011507A" w:rsidP="0011507A">
      <w:pPr>
        <w:rPr>
          <w:lang w:eastAsia="x-none"/>
        </w:rPr>
      </w:pPr>
    </w:p>
    <w:p w:rsidR="0011507A" w:rsidRDefault="0011507A" w:rsidP="0011507A">
      <w:pPr>
        <w:rPr>
          <w:lang w:eastAsia="x-none"/>
        </w:rPr>
      </w:pPr>
    </w:p>
    <w:p w:rsidR="0011507A" w:rsidRDefault="0011507A" w:rsidP="0011507A">
      <w:pPr>
        <w:rPr>
          <w:lang w:eastAsia="x-none"/>
        </w:rPr>
      </w:pPr>
    </w:p>
    <w:p w:rsidR="0011507A" w:rsidRDefault="0011507A" w:rsidP="0011507A">
      <w:pPr>
        <w:rPr>
          <w:lang w:eastAsia="x-none"/>
        </w:rPr>
      </w:pPr>
    </w:p>
    <w:p w:rsidR="0011507A" w:rsidRDefault="0011507A" w:rsidP="0011507A">
      <w:pPr>
        <w:rPr>
          <w:lang w:eastAsia="x-none"/>
        </w:rPr>
      </w:pPr>
    </w:p>
    <w:p w:rsidR="0011507A" w:rsidRDefault="0011507A" w:rsidP="0011507A">
      <w:pPr>
        <w:rPr>
          <w:lang w:eastAsia="x-none"/>
        </w:rPr>
      </w:pPr>
    </w:p>
    <w:p w:rsidR="0011507A" w:rsidRPr="0011507A" w:rsidRDefault="0011507A" w:rsidP="0011507A">
      <w:pPr>
        <w:rPr>
          <w:lang w:eastAsia="x-none"/>
        </w:rPr>
      </w:pPr>
    </w:p>
    <w:p w:rsidR="000E63F5" w:rsidRPr="000E63F5" w:rsidRDefault="0011507A" w:rsidP="000E63F5">
      <w:pPr>
        <w:ind w:firstLine="0"/>
        <w:rPr>
          <w:lang w:eastAsia="x-none"/>
        </w:rPr>
        <w:sectPr w:rsidR="000E63F5" w:rsidRPr="000E63F5">
          <w:footerReference w:type="even" r:id="rId9"/>
          <w:pgSz w:w="11906" w:h="16838"/>
          <w:pgMar w:top="1618" w:right="926" w:bottom="1417" w:left="1800" w:header="705" w:footer="708" w:gutter="0"/>
          <w:cols w:space="708"/>
          <w:docGrid w:linePitch="360"/>
        </w:sectPr>
      </w:pPr>
      <w:r>
        <w:rPr>
          <w:b/>
          <w:noProof/>
          <w:sz w:val="48"/>
          <w:szCs w:val="48"/>
        </w:rPr>
        <w:drawing>
          <wp:inline distT="0" distB="0" distL="0" distR="0" wp14:anchorId="590BF51B" wp14:editId="3AC6F931">
            <wp:extent cx="5581650" cy="1876425"/>
            <wp:effectExtent l="0" t="0" r="0" b="9525"/>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t="18556" b="19485"/>
                    <a:stretch/>
                  </pic:blipFill>
                  <pic:spPr bwMode="auto">
                    <a:xfrm>
                      <a:off x="0" y="0"/>
                      <a:ext cx="5581650" cy="1876425"/>
                    </a:xfrm>
                    <a:prstGeom prst="rect">
                      <a:avLst/>
                    </a:prstGeom>
                    <a:noFill/>
                    <a:ln>
                      <a:noFill/>
                    </a:ln>
                    <a:extLst>
                      <a:ext uri="{53640926-AAD7-44D8-BBD7-CCE9431645EC}">
                        <a14:shadowObscured xmlns:a14="http://schemas.microsoft.com/office/drawing/2010/main"/>
                      </a:ext>
                    </a:extLst>
                  </pic:spPr>
                </pic:pic>
              </a:graphicData>
            </a:graphic>
          </wp:inline>
        </w:drawing>
      </w:r>
    </w:p>
    <w:p w:rsidR="002763DF" w:rsidRDefault="002763DF" w:rsidP="009E40A2">
      <w:pPr>
        <w:pStyle w:val="Obsah3"/>
      </w:pPr>
      <w:bookmarkStart w:id="0" w:name="_Toc20555200"/>
      <w:bookmarkStart w:id="1" w:name="_Toc20555299"/>
      <w:bookmarkStart w:id="2" w:name="_Toc20555407"/>
      <w:bookmarkStart w:id="3" w:name="_Toc20555428"/>
      <w:bookmarkStart w:id="4" w:name="_Toc20555553"/>
      <w:bookmarkStart w:id="5" w:name="_Toc20555645"/>
      <w:bookmarkStart w:id="6" w:name="_Toc20555705"/>
      <w:bookmarkStart w:id="7" w:name="_Toc71264060"/>
    </w:p>
    <w:p w:rsidR="00C43EBF" w:rsidRDefault="00C43EBF">
      <w:pPr>
        <w:pStyle w:val="Obsah1"/>
        <w:tabs>
          <w:tab w:val="left" w:pos="1440"/>
        </w:tabs>
        <w:rPr>
          <w:rFonts w:asciiTheme="minorHAnsi" w:eastAsiaTheme="minorEastAsia" w:hAnsiTheme="minorHAnsi" w:cstheme="minorBidi"/>
          <w:b w:val="0"/>
          <w:i w:val="0"/>
          <w:noProof/>
          <w:sz w:val="22"/>
          <w:szCs w:val="22"/>
        </w:rPr>
      </w:pPr>
      <w:r>
        <w:fldChar w:fldCharType="begin"/>
      </w:r>
      <w:r>
        <w:instrText xml:space="preserve"> TOC \o "1-4" \h \z \u </w:instrText>
      </w:r>
      <w:r>
        <w:fldChar w:fldCharType="separate"/>
      </w:r>
      <w:hyperlink w:anchor="_Toc24538882" w:history="1">
        <w:r w:rsidRPr="001A52E8">
          <w:rPr>
            <w:rStyle w:val="Hypertextovodkaz"/>
            <w:noProof/>
          </w:rPr>
          <w:t>D 1.2a</w:t>
        </w:r>
        <w:r>
          <w:rPr>
            <w:rFonts w:asciiTheme="minorHAnsi" w:eastAsiaTheme="minorEastAsia" w:hAnsiTheme="minorHAnsi" w:cstheme="minorBidi"/>
            <w:b w:val="0"/>
            <w:i w:val="0"/>
            <w:noProof/>
            <w:sz w:val="22"/>
            <w:szCs w:val="22"/>
          </w:rPr>
          <w:tab/>
        </w:r>
        <w:r w:rsidRPr="001A52E8">
          <w:rPr>
            <w:rStyle w:val="Hypertextovodkaz"/>
            <w:noProof/>
          </w:rPr>
          <w:t>TECHNICKÁ ZPRÁVA</w:t>
        </w:r>
        <w:r>
          <w:rPr>
            <w:noProof/>
            <w:webHidden/>
          </w:rPr>
          <w:tab/>
        </w:r>
        <w:r>
          <w:rPr>
            <w:rStyle w:val="Hypertextovodkaz"/>
            <w:noProof/>
          </w:rPr>
          <w:fldChar w:fldCharType="begin"/>
        </w:r>
        <w:r>
          <w:rPr>
            <w:noProof/>
            <w:webHidden/>
          </w:rPr>
          <w:instrText xml:space="preserve"> PAGEREF _Toc24538882 \h </w:instrText>
        </w:r>
        <w:r>
          <w:rPr>
            <w:rStyle w:val="Hypertextovodkaz"/>
            <w:noProof/>
          </w:rPr>
        </w:r>
        <w:r>
          <w:rPr>
            <w:rStyle w:val="Hypertextovodkaz"/>
            <w:noProof/>
          </w:rPr>
          <w:fldChar w:fldCharType="separate"/>
        </w:r>
        <w:r w:rsidR="00335E0F">
          <w:rPr>
            <w:noProof/>
            <w:webHidden/>
          </w:rPr>
          <w:t>3</w:t>
        </w:r>
        <w:r>
          <w:rPr>
            <w:rStyle w:val="Hypertextovodkaz"/>
            <w:noProof/>
          </w:rPr>
          <w:fldChar w:fldCharType="end"/>
        </w:r>
      </w:hyperlink>
    </w:p>
    <w:p w:rsidR="00C43EBF" w:rsidRDefault="00AB4422">
      <w:pPr>
        <w:pStyle w:val="Obsah2"/>
        <w:rPr>
          <w:rFonts w:asciiTheme="minorHAnsi" w:eastAsiaTheme="minorEastAsia" w:hAnsiTheme="minorHAnsi" w:cstheme="minorBidi"/>
          <w:b w:val="0"/>
          <w:noProof/>
          <w:sz w:val="22"/>
          <w:szCs w:val="22"/>
        </w:rPr>
      </w:pPr>
      <w:hyperlink w:anchor="_Toc24538883" w:history="1">
        <w:r w:rsidR="00C43EBF" w:rsidRPr="001A52E8">
          <w:rPr>
            <w:rStyle w:val="Hypertextovodkaz"/>
            <w:noProof/>
          </w:rPr>
          <w:t>1.1. Úvod</w:t>
        </w:r>
        <w:r w:rsidR="00C43EBF">
          <w:rPr>
            <w:noProof/>
            <w:webHidden/>
          </w:rPr>
          <w:tab/>
        </w:r>
        <w:r w:rsidR="00C43EBF">
          <w:rPr>
            <w:rStyle w:val="Hypertextovodkaz"/>
            <w:noProof/>
          </w:rPr>
          <w:fldChar w:fldCharType="begin"/>
        </w:r>
        <w:r w:rsidR="00C43EBF">
          <w:rPr>
            <w:noProof/>
            <w:webHidden/>
          </w:rPr>
          <w:instrText xml:space="preserve"> PAGEREF _Toc24538883 \h </w:instrText>
        </w:r>
        <w:r w:rsidR="00C43EBF">
          <w:rPr>
            <w:rStyle w:val="Hypertextovodkaz"/>
            <w:noProof/>
          </w:rPr>
        </w:r>
        <w:r w:rsidR="00C43EBF">
          <w:rPr>
            <w:rStyle w:val="Hypertextovodkaz"/>
            <w:noProof/>
          </w:rPr>
          <w:fldChar w:fldCharType="separate"/>
        </w:r>
        <w:r w:rsidR="00335E0F">
          <w:rPr>
            <w:noProof/>
            <w:webHidden/>
          </w:rPr>
          <w:t>3</w:t>
        </w:r>
        <w:r w:rsidR="00C43EBF">
          <w:rPr>
            <w:rStyle w:val="Hypertextovodkaz"/>
            <w:noProof/>
          </w:rPr>
          <w:fldChar w:fldCharType="end"/>
        </w:r>
      </w:hyperlink>
    </w:p>
    <w:p w:rsidR="00C43EBF" w:rsidRDefault="00AB4422">
      <w:pPr>
        <w:pStyle w:val="Obsah3"/>
        <w:rPr>
          <w:rFonts w:asciiTheme="minorHAnsi" w:eastAsiaTheme="minorEastAsia" w:hAnsiTheme="minorHAnsi" w:cstheme="minorBidi"/>
          <w:i w:val="0"/>
          <w:noProof/>
          <w:sz w:val="22"/>
          <w:szCs w:val="22"/>
        </w:rPr>
      </w:pPr>
      <w:hyperlink w:anchor="_Toc24538884" w:history="1">
        <w:r w:rsidR="00C43EBF" w:rsidRPr="001A52E8">
          <w:rPr>
            <w:rStyle w:val="Hypertextovodkaz"/>
            <w:noProof/>
          </w:rPr>
          <w:t>1.1.1. Identifikační údaje</w:t>
        </w:r>
        <w:r w:rsidR="00C43EBF">
          <w:rPr>
            <w:noProof/>
            <w:webHidden/>
          </w:rPr>
          <w:tab/>
        </w:r>
        <w:r w:rsidR="00C43EBF">
          <w:rPr>
            <w:rStyle w:val="Hypertextovodkaz"/>
            <w:noProof/>
          </w:rPr>
          <w:fldChar w:fldCharType="begin"/>
        </w:r>
        <w:r w:rsidR="00C43EBF">
          <w:rPr>
            <w:noProof/>
            <w:webHidden/>
          </w:rPr>
          <w:instrText xml:space="preserve"> PAGEREF _Toc24538884 \h </w:instrText>
        </w:r>
        <w:r w:rsidR="00C43EBF">
          <w:rPr>
            <w:rStyle w:val="Hypertextovodkaz"/>
            <w:noProof/>
          </w:rPr>
        </w:r>
        <w:r w:rsidR="00C43EBF">
          <w:rPr>
            <w:rStyle w:val="Hypertextovodkaz"/>
            <w:noProof/>
          </w:rPr>
          <w:fldChar w:fldCharType="separate"/>
        </w:r>
        <w:r w:rsidR="00335E0F">
          <w:rPr>
            <w:noProof/>
            <w:webHidden/>
          </w:rPr>
          <w:t>4</w:t>
        </w:r>
        <w:r w:rsidR="00C43EBF">
          <w:rPr>
            <w:rStyle w:val="Hypertextovodkaz"/>
            <w:noProof/>
          </w:rPr>
          <w:fldChar w:fldCharType="end"/>
        </w:r>
      </w:hyperlink>
    </w:p>
    <w:p w:rsidR="00C43EBF" w:rsidRDefault="00AB4422">
      <w:pPr>
        <w:pStyle w:val="Obsah3"/>
        <w:rPr>
          <w:rFonts w:asciiTheme="minorHAnsi" w:eastAsiaTheme="minorEastAsia" w:hAnsiTheme="minorHAnsi" w:cstheme="minorBidi"/>
          <w:i w:val="0"/>
          <w:noProof/>
          <w:sz w:val="22"/>
          <w:szCs w:val="22"/>
        </w:rPr>
      </w:pPr>
      <w:hyperlink w:anchor="_Toc24538885" w:history="1">
        <w:r w:rsidR="00C43EBF" w:rsidRPr="001A52E8">
          <w:rPr>
            <w:rStyle w:val="Hypertextovodkaz"/>
            <w:noProof/>
          </w:rPr>
          <w:t>1.1.2. Zadávací podmínky</w:t>
        </w:r>
        <w:r w:rsidR="00C43EBF">
          <w:rPr>
            <w:noProof/>
            <w:webHidden/>
          </w:rPr>
          <w:tab/>
        </w:r>
        <w:r w:rsidR="00C43EBF">
          <w:rPr>
            <w:rStyle w:val="Hypertextovodkaz"/>
            <w:noProof/>
          </w:rPr>
          <w:fldChar w:fldCharType="begin"/>
        </w:r>
        <w:r w:rsidR="00C43EBF">
          <w:rPr>
            <w:noProof/>
            <w:webHidden/>
          </w:rPr>
          <w:instrText xml:space="preserve"> PAGEREF _Toc24538885 \h </w:instrText>
        </w:r>
        <w:r w:rsidR="00C43EBF">
          <w:rPr>
            <w:rStyle w:val="Hypertextovodkaz"/>
            <w:noProof/>
          </w:rPr>
        </w:r>
        <w:r w:rsidR="00C43EBF">
          <w:rPr>
            <w:rStyle w:val="Hypertextovodkaz"/>
            <w:noProof/>
          </w:rPr>
          <w:fldChar w:fldCharType="separate"/>
        </w:r>
        <w:r w:rsidR="00335E0F">
          <w:rPr>
            <w:noProof/>
            <w:webHidden/>
          </w:rPr>
          <w:t>4</w:t>
        </w:r>
        <w:r w:rsidR="00C43EBF">
          <w:rPr>
            <w:rStyle w:val="Hypertextovodkaz"/>
            <w:noProof/>
          </w:rPr>
          <w:fldChar w:fldCharType="end"/>
        </w:r>
      </w:hyperlink>
    </w:p>
    <w:p w:rsidR="00C43EBF" w:rsidRDefault="00AB4422">
      <w:pPr>
        <w:pStyle w:val="Obsah4"/>
        <w:rPr>
          <w:rFonts w:asciiTheme="minorHAnsi" w:eastAsiaTheme="minorEastAsia" w:hAnsiTheme="minorHAnsi" w:cstheme="minorBidi"/>
          <w:noProof/>
          <w:sz w:val="22"/>
          <w:szCs w:val="22"/>
        </w:rPr>
      </w:pPr>
      <w:hyperlink w:anchor="_Toc24538886" w:history="1">
        <w:r w:rsidR="00C43EBF" w:rsidRPr="001A52E8">
          <w:rPr>
            <w:rStyle w:val="Hypertextovodkaz"/>
            <w:noProof/>
          </w:rPr>
          <w:t>1.1.2.1. Použité podklady</w:t>
        </w:r>
        <w:r w:rsidR="00C43EBF">
          <w:rPr>
            <w:noProof/>
            <w:webHidden/>
          </w:rPr>
          <w:tab/>
        </w:r>
        <w:r w:rsidR="00C43EBF">
          <w:rPr>
            <w:rStyle w:val="Hypertextovodkaz"/>
            <w:noProof/>
          </w:rPr>
          <w:fldChar w:fldCharType="begin"/>
        </w:r>
        <w:r w:rsidR="00C43EBF">
          <w:rPr>
            <w:noProof/>
            <w:webHidden/>
          </w:rPr>
          <w:instrText xml:space="preserve"> PAGEREF _Toc24538886 \h </w:instrText>
        </w:r>
        <w:r w:rsidR="00C43EBF">
          <w:rPr>
            <w:rStyle w:val="Hypertextovodkaz"/>
            <w:noProof/>
          </w:rPr>
        </w:r>
        <w:r w:rsidR="00C43EBF">
          <w:rPr>
            <w:rStyle w:val="Hypertextovodkaz"/>
            <w:noProof/>
          </w:rPr>
          <w:fldChar w:fldCharType="separate"/>
        </w:r>
        <w:r w:rsidR="00335E0F">
          <w:rPr>
            <w:noProof/>
            <w:webHidden/>
          </w:rPr>
          <w:t>4</w:t>
        </w:r>
        <w:r w:rsidR="00C43EBF">
          <w:rPr>
            <w:rStyle w:val="Hypertextovodkaz"/>
            <w:noProof/>
          </w:rPr>
          <w:fldChar w:fldCharType="end"/>
        </w:r>
      </w:hyperlink>
    </w:p>
    <w:p w:rsidR="00C43EBF" w:rsidRDefault="00AB4422">
      <w:pPr>
        <w:pStyle w:val="Obsah4"/>
        <w:rPr>
          <w:rFonts w:asciiTheme="minorHAnsi" w:eastAsiaTheme="minorEastAsia" w:hAnsiTheme="minorHAnsi" w:cstheme="minorBidi"/>
          <w:noProof/>
          <w:sz w:val="22"/>
          <w:szCs w:val="22"/>
        </w:rPr>
      </w:pPr>
      <w:hyperlink w:anchor="_Toc24538887" w:history="1">
        <w:r w:rsidR="00C43EBF" w:rsidRPr="001A52E8">
          <w:rPr>
            <w:rStyle w:val="Hypertextovodkaz"/>
            <w:noProof/>
          </w:rPr>
          <w:t>1.1.2.2. Použité normy a předpisy</w:t>
        </w:r>
        <w:r w:rsidR="00C43EBF">
          <w:rPr>
            <w:noProof/>
            <w:webHidden/>
          </w:rPr>
          <w:tab/>
        </w:r>
        <w:r w:rsidR="00C43EBF">
          <w:rPr>
            <w:rStyle w:val="Hypertextovodkaz"/>
            <w:noProof/>
          </w:rPr>
          <w:fldChar w:fldCharType="begin"/>
        </w:r>
        <w:r w:rsidR="00C43EBF">
          <w:rPr>
            <w:noProof/>
            <w:webHidden/>
          </w:rPr>
          <w:instrText xml:space="preserve"> PAGEREF _Toc24538887 \h </w:instrText>
        </w:r>
        <w:r w:rsidR="00C43EBF">
          <w:rPr>
            <w:rStyle w:val="Hypertextovodkaz"/>
            <w:noProof/>
          </w:rPr>
        </w:r>
        <w:r w:rsidR="00C43EBF">
          <w:rPr>
            <w:rStyle w:val="Hypertextovodkaz"/>
            <w:noProof/>
          </w:rPr>
          <w:fldChar w:fldCharType="separate"/>
        </w:r>
        <w:r w:rsidR="00335E0F">
          <w:rPr>
            <w:noProof/>
            <w:webHidden/>
          </w:rPr>
          <w:t>4</w:t>
        </w:r>
        <w:r w:rsidR="00C43EBF">
          <w:rPr>
            <w:rStyle w:val="Hypertextovodkaz"/>
            <w:noProof/>
          </w:rPr>
          <w:fldChar w:fldCharType="end"/>
        </w:r>
      </w:hyperlink>
    </w:p>
    <w:p w:rsidR="00C43EBF" w:rsidRDefault="00AB4422">
      <w:pPr>
        <w:pStyle w:val="Obsah4"/>
        <w:rPr>
          <w:rFonts w:asciiTheme="minorHAnsi" w:eastAsiaTheme="minorEastAsia" w:hAnsiTheme="minorHAnsi" w:cstheme="minorBidi"/>
          <w:noProof/>
          <w:sz w:val="22"/>
          <w:szCs w:val="22"/>
        </w:rPr>
      </w:pPr>
      <w:hyperlink w:anchor="_Toc24538888" w:history="1">
        <w:r w:rsidR="00C43EBF" w:rsidRPr="001A52E8">
          <w:rPr>
            <w:rStyle w:val="Hypertextovodkaz"/>
            <w:noProof/>
          </w:rPr>
          <w:t>1.1.2.3. Použité výpočetní programy</w:t>
        </w:r>
        <w:r w:rsidR="00C43EBF">
          <w:rPr>
            <w:noProof/>
            <w:webHidden/>
          </w:rPr>
          <w:tab/>
        </w:r>
        <w:r w:rsidR="00C43EBF">
          <w:rPr>
            <w:rStyle w:val="Hypertextovodkaz"/>
            <w:noProof/>
          </w:rPr>
          <w:fldChar w:fldCharType="begin"/>
        </w:r>
        <w:r w:rsidR="00C43EBF">
          <w:rPr>
            <w:noProof/>
            <w:webHidden/>
          </w:rPr>
          <w:instrText xml:space="preserve"> PAGEREF _Toc24538888 \h </w:instrText>
        </w:r>
        <w:r w:rsidR="00C43EBF">
          <w:rPr>
            <w:rStyle w:val="Hypertextovodkaz"/>
            <w:noProof/>
          </w:rPr>
        </w:r>
        <w:r w:rsidR="00C43EBF">
          <w:rPr>
            <w:rStyle w:val="Hypertextovodkaz"/>
            <w:noProof/>
          </w:rPr>
          <w:fldChar w:fldCharType="separate"/>
        </w:r>
        <w:r w:rsidR="00335E0F">
          <w:rPr>
            <w:noProof/>
            <w:webHidden/>
          </w:rPr>
          <w:t>6</w:t>
        </w:r>
        <w:r w:rsidR="00C43EBF">
          <w:rPr>
            <w:rStyle w:val="Hypertextovodkaz"/>
            <w:noProof/>
          </w:rPr>
          <w:fldChar w:fldCharType="end"/>
        </w:r>
      </w:hyperlink>
    </w:p>
    <w:p w:rsidR="00C43EBF" w:rsidRDefault="00AB4422">
      <w:pPr>
        <w:pStyle w:val="Obsah4"/>
        <w:rPr>
          <w:rFonts w:asciiTheme="minorHAnsi" w:eastAsiaTheme="minorEastAsia" w:hAnsiTheme="minorHAnsi" w:cstheme="minorBidi"/>
          <w:noProof/>
          <w:sz w:val="22"/>
          <w:szCs w:val="22"/>
        </w:rPr>
      </w:pPr>
      <w:hyperlink w:anchor="_Toc24538889" w:history="1">
        <w:r w:rsidR="00C43EBF" w:rsidRPr="001A52E8">
          <w:rPr>
            <w:rStyle w:val="Hypertextovodkaz"/>
            <w:noProof/>
          </w:rPr>
          <w:t>1.1.2.4. Návrh konstrukce s ohledem na životnost</w:t>
        </w:r>
        <w:r w:rsidR="00C43EBF">
          <w:rPr>
            <w:noProof/>
            <w:webHidden/>
          </w:rPr>
          <w:tab/>
        </w:r>
        <w:r w:rsidR="00C43EBF">
          <w:rPr>
            <w:rStyle w:val="Hypertextovodkaz"/>
            <w:noProof/>
          </w:rPr>
          <w:fldChar w:fldCharType="begin"/>
        </w:r>
        <w:r w:rsidR="00C43EBF">
          <w:rPr>
            <w:noProof/>
            <w:webHidden/>
          </w:rPr>
          <w:instrText xml:space="preserve"> PAGEREF _Toc24538889 \h </w:instrText>
        </w:r>
        <w:r w:rsidR="00C43EBF">
          <w:rPr>
            <w:rStyle w:val="Hypertextovodkaz"/>
            <w:noProof/>
          </w:rPr>
        </w:r>
        <w:r w:rsidR="00C43EBF">
          <w:rPr>
            <w:rStyle w:val="Hypertextovodkaz"/>
            <w:noProof/>
          </w:rPr>
          <w:fldChar w:fldCharType="separate"/>
        </w:r>
        <w:r w:rsidR="00335E0F">
          <w:rPr>
            <w:noProof/>
            <w:webHidden/>
          </w:rPr>
          <w:t>6</w:t>
        </w:r>
        <w:r w:rsidR="00C43EBF">
          <w:rPr>
            <w:rStyle w:val="Hypertextovodkaz"/>
            <w:noProof/>
          </w:rPr>
          <w:fldChar w:fldCharType="end"/>
        </w:r>
      </w:hyperlink>
    </w:p>
    <w:p w:rsidR="00C43EBF" w:rsidRDefault="00AB4422">
      <w:pPr>
        <w:pStyle w:val="Obsah4"/>
        <w:rPr>
          <w:rFonts w:asciiTheme="minorHAnsi" w:eastAsiaTheme="minorEastAsia" w:hAnsiTheme="minorHAnsi" w:cstheme="minorBidi"/>
          <w:noProof/>
          <w:sz w:val="22"/>
          <w:szCs w:val="22"/>
        </w:rPr>
      </w:pPr>
      <w:hyperlink w:anchor="_Toc24538890" w:history="1">
        <w:r w:rsidR="00C43EBF" w:rsidRPr="001A52E8">
          <w:rPr>
            <w:rStyle w:val="Hypertextovodkaz"/>
            <w:noProof/>
          </w:rPr>
          <w:t>1.1.2.5. Zatřídění konstrukce dle managementu spolehlivosti staveb</w:t>
        </w:r>
        <w:r w:rsidR="00C43EBF">
          <w:rPr>
            <w:noProof/>
            <w:webHidden/>
          </w:rPr>
          <w:tab/>
        </w:r>
        <w:r w:rsidR="00C43EBF">
          <w:rPr>
            <w:rStyle w:val="Hypertextovodkaz"/>
            <w:noProof/>
          </w:rPr>
          <w:fldChar w:fldCharType="begin"/>
        </w:r>
        <w:r w:rsidR="00C43EBF">
          <w:rPr>
            <w:noProof/>
            <w:webHidden/>
          </w:rPr>
          <w:instrText xml:space="preserve"> PAGEREF _Toc24538890 \h </w:instrText>
        </w:r>
        <w:r w:rsidR="00C43EBF">
          <w:rPr>
            <w:rStyle w:val="Hypertextovodkaz"/>
            <w:noProof/>
          </w:rPr>
        </w:r>
        <w:r w:rsidR="00C43EBF">
          <w:rPr>
            <w:rStyle w:val="Hypertextovodkaz"/>
            <w:noProof/>
          </w:rPr>
          <w:fldChar w:fldCharType="separate"/>
        </w:r>
        <w:r w:rsidR="00335E0F">
          <w:rPr>
            <w:noProof/>
            <w:webHidden/>
          </w:rPr>
          <w:t>6</w:t>
        </w:r>
        <w:r w:rsidR="00C43EBF">
          <w:rPr>
            <w:rStyle w:val="Hypertextovodkaz"/>
            <w:noProof/>
          </w:rPr>
          <w:fldChar w:fldCharType="end"/>
        </w:r>
      </w:hyperlink>
    </w:p>
    <w:p w:rsidR="00C43EBF" w:rsidRDefault="00AB4422">
      <w:pPr>
        <w:pStyle w:val="Obsah3"/>
        <w:rPr>
          <w:rFonts w:asciiTheme="minorHAnsi" w:eastAsiaTheme="minorEastAsia" w:hAnsiTheme="minorHAnsi" w:cstheme="minorBidi"/>
          <w:i w:val="0"/>
          <w:noProof/>
          <w:sz w:val="22"/>
          <w:szCs w:val="22"/>
        </w:rPr>
      </w:pPr>
      <w:hyperlink w:anchor="_Toc24538891" w:history="1">
        <w:r w:rsidR="00C43EBF" w:rsidRPr="001A52E8">
          <w:rPr>
            <w:rStyle w:val="Hypertextovodkaz"/>
            <w:noProof/>
          </w:rPr>
          <w:t>1.1.3. Provedení betonových konstrukcí</w:t>
        </w:r>
        <w:r w:rsidR="00C43EBF">
          <w:rPr>
            <w:noProof/>
            <w:webHidden/>
          </w:rPr>
          <w:tab/>
        </w:r>
        <w:r w:rsidR="00C43EBF">
          <w:rPr>
            <w:rStyle w:val="Hypertextovodkaz"/>
            <w:noProof/>
          </w:rPr>
          <w:fldChar w:fldCharType="begin"/>
        </w:r>
        <w:r w:rsidR="00C43EBF">
          <w:rPr>
            <w:noProof/>
            <w:webHidden/>
          </w:rPr>
          <w:instrText xml:space="preserve"> PAGEREF _Toc24538891 \h </w:instrText>
        </w:r>
        <w:r w:rsidR="00C43EBF">
          <w:rPr>
            <w:rStyle w:val="Hypertextovodkaz"/>
            <w:noProof/>
          </w:rPr>
        </w:r>
        <w:r w:rsidR="00C43EBF">
          <w:rPr>
            <w:rStyle w:val="Hypertextovodkaz"/>
            <w:noProof/>
          </w:rPr>
          <w:fldChar w:fldCharType="separate"/>
        </w:r>
        <w:r w:rsidR="00335E0F">
          <w:rPr>
            <w:noProof/>
            <w:webHidden/>
          </w:rPr>
          <w:t>7</w:t>
        </w:r>
        <w:r w:rsidR="00C43EBF">
          <w:rPr>
            <w:rStyle w:val="Hypertextovodkaz"/>
            <w:noProof/>
          </w:rPr>
          <w:fldChar w:fldCharType="end"/>
        </w:r>
      </w:hyperlink>
    </w:p>
    <w:p w:rsidR="00C43EBF" w:rsidRDefault="00AB4422">
      <w:pPr>
        <w:pStyle w:val="Obsah3"/>
        <w:rPr>
          <w:rFonts w:asciiTheme="minorHAnsi" w:eastAsiaTheme="minorEastAsia" w:hAnsiTheme="minorHAnsi" w:cstheme="minorBidi"/>
          <w:i w:val="0"/>
          <w:noProof/>
          <w:sz w:val="22"/>
          <w:szCs w:val="22"/>
        </w:rPr>
      </w:pPr>
      <w:hyperlink w:anchor="_Toc24538892" w:history="1">
        <w:r w:rsidR="00C43EBF" w:rsidRPr="001A52E8">
          <w:rPr>
            <w:rStyle w:val="Hypertextovodkaz"/>
            <w:noProof/>
          </w:rPr>
          <w:t>1.1.4. Provedení ocelových konstrukcí</w:t>
        </w:r>
        <w:r w:rsidR="00C43EBF">
          <w:rPr>
            <w:noProof/>
            <w:webHidden/>
          </w:rPr>
          <w:tab/>
        </w:r>
        <w:r w:rsidR="00C43EBF">
          <w:rPr>
            <w:rStyle w:val="Hypertextovodkaz"/>
            <w:noProof/>
          </w:rPr>
          <w:fldChar w:fldCharType="begin"/>
        </w:r>
        <w:r w:rsidR="00C43EBF">
          <w:rPr>
            <w:noProof/>
            <w:webHidden/>
          </w:rPr>
          <w:instrText xml:space="preserve"> PAGEREF _Toc24538892 \h </w:instrText>
        </w:r>
        <w:r w:rsidR="00C43EBF">
          <w:rPr>
            <w:rStyle w:val="Hypertextovodkaz"/>
            <w:noProof/>
          </w:rPr>
        </w:r>
        <w:r w:rsidR="00C43EBF">
          <w:rPr>
            <w:rStyle w:val="Hypertextovodkaz"/>
            <w:noProof/>
          </w:rPr>
          <w:fldChar w:fldCharType="separate"/>
        </w:r>
        <w:r w:rsidR="00335E0F">
          <w:rPr>
            <w:noProof/>
            <w:webHidden/>
          </w:rPr>
          <w:t>7</w:t>
        </w:r>
        <w:r w:rsidR="00C43EBF">
          <w:rPr>
            <w:rStyle w:val="Hypertextovodkaz"/>
            <w:noProof/>
          </w:rPr>
          <w:fldChar w:fldCharType="end"/>
        </w:r>
      </w:hyperlink>
    </w:p>
    <w:p w:rsidR="00C43EBF" w:rsidRDefault="00AB4422">
      <w:pPr>
        <w:pStyle w:val="Obsah4"/>
        <w:rPr>
          <w:rFonts w:asciiTheme="minorHAnsi" w:eastAsiaTheme="minorEastAsia" w:hAnsiTheme="minorHAnsi" w:cstheme="minorBidi"/>
          <w:noProof/>
          <w:sz w:val="22"/>
          <w:szCs w:val="22"/>
        </w:rPr>
      </w:pPr>
      <w:hyperlink w:anchor="_Toc24538893" w:history="1">
        <w:r w:rsidR="00C43EBF" w:rsidRPr="001A52E8">
          <w:rPr>
            <w:rStyle w:val="Hypertextovodkaz"/>
            <w:noProof/>
          </w:rPr>
          <w:t>1.1.4.1. Třídy provedení</w:t>
        </w:r>
        <w:r w:rsidR="00C43EBF">
          <w:rPr>
            <w:noProof/>
            <w:webHidden/>
          </w:rPr>
          <w:tab/>
        </w:r>
        <w:r w:rsidR="00C43EBF">
          <w:rPr>
            <w:rStyle w:val="Hypertextovodkaz"/>
            <w:noProof/>
          </w:rPr>
          <w:fldChar w:fldCharType="begin"/>
        </w:r>
        <w:r w:rsidR="00C43EBF">
          <w:rPr>
            <w:noProof/>
            <w:webHidden/>
          </w:rPr>
          <w:instrText xml:space="preserve"> PAGEREF _Toc24538893 \h </w:instrText>
        </w:r>
        <w:r w:rsidR="00C43EBF">
          <w:rPr>
            <w:rStyle w:val="Hypertextovodkaz"/>
            <w:noProof/>
          </w:rPr>
        </w:r>
        <w:r w:rsidR="00C43EBF">
          <w:rPr>
            <w:rStyle w:val="Hypertextovodkaz"/>
            <w:noProof/>
          </w:rPr>
          <w:fldChar w:fldCharType="separate"/>
        </w:r>
        <w:r w:rsidR="00335E0F">
          <w:rPr>
            <w:noProof/>
            <w:webHidden/>
          </w:rPr>
          <w:t>7</w:t>
        </w:r>
        <w:r w:rsidR="00C43EBF">
          <w:rPr>
            <w:rStyle w:val="Hypertextovodkaz"/>
            <w:noProof/>
          </w:rPr>
          <w:fldChar w:fldCharType="end"/>
        </w:r>
      </w:hyperlink>
    </w:p>
    <w:p w:rsidR="00C43EBF" w:rsidRDefault="00AB4422">
      <w:pPr>
        <w:pStyle w:val="Obsah4"/>
        <w:rPr>
          <w:rFonts w:asciiTheme="minorHAnsi" w:eastAsiaTheme="minorEastAsia" w:hAnsiTheme="minorHAnsi" w:cstheme="minorBidi"/>
          <w:noProof/>
          <w:sz w:val="22"/>
          <w:szCs w:val="22"/>
        </w:rPr>
      </w:pPr>
      <w:hyperlink w:anchor="_Toc24538894" w:history="1">
        <w:r w:rsidR="00C43EBF" w:rsidRPr="001A52E8">
          <w:rPr>
            <w:rStyle w:val="Hypertextovodkaz"/>
            <w:noProof/>
          </w:rPr>
          <w:t>1.1.4.2. Stupně přípravy povrchu</w:t>
        </w:r>
        <w:r w:rsidR="00C43EBF">
          <w:rPr>
            <w:noProof/>
            <w:webHidden/>
          </w:rPr>
          <w:tab/>
        </w:r>
        <w:r w:rsidR="00C43EBF">
          <w:rPr>
            <w:rStyle w:val="Hypertextovodkaz"/>
            <w:noProof/>
          </w:rPr>
          <w:fldChar w:fldCharType="begin"/>
        </w:r>
        <w:r w:rsidR="00C43EBF">
          <w:rPr>
            <w:noProof/>
            <w:webHidden/>
          </w:rPr>
          <w:instrText xml:space="preserve"> PAGEREF _Toc24538894 \h </w:instrText>
        </w:r>
        <w:r w:rsidR="00C43EBF">
          <w:rPr>
            <w:rStyle w:val="Hypertextovodkaz"/>
            <w:noProof/>
          </w:rPr>
        </w:r>
        <w:r w:rsidR="00C43EBF">
          <w:rPr>
            <w:rStyle w:val="Hypertextovodkaz"/>
            <w:noProof/>
          </w:rPr>
          <w:fldChar w:fldCharType="separate"/>
        </w:r>
        <w:r w:rsidR="00335E0F">
          <w:rPr>
            <w:noProof/>
            <w:webHidden/>
          </w:rPr>
          <w:t>8</w:t>
        </w:r>
        <w:r w:rsidR="00C43EBF">
          <w:rPr>
            <w:rStyle w:val="Hypertextovodkaz"/>
            <w:noProof/>
          </w:rPr>
          <w:fldChar w:fldCharType="end"/>
        </w:r>
      </w:hyperlink>
    </w:p>
    <w:p w:rsidR="00C43EBF" w:rsidRDefault="00AB4422">
      <w:pPr>
        <w:pStyle w:val="Obsah4"/>
        <w:rPr>
          <w:rFonts w:asciiTheme="minorHAnsi" w:eastAsiaTheme="minorEastAsia" w:hAnsiTheme="minorHAnsi" w:cstheme="minorBidi"/>
          <w:noProof/>
          <w:sz w:val="22"/>
          <w:szCs w:val="22"/>
        </w:rPr>
      </w:pPr>
      <w:hyperlink w:anchor="_Toc24538895" w:history="1">
        <w:r w:rsidR="00C43EBF" w:rsidRPr="001A52E8">
          <w:rPr>
            <w:rStyle w:val="Hypertextovodkaz"/>
            <w:noProof/>
          </w:rPr>
          <w:t>1.1.4.3. Provizorní zavěšené lešení pro provedení potřebných sanačních prací</w:t>
        </w:r>
        <w:r w:rsidR="00C43EBF">
          <w:rPr>
            <w:noProof/>
            <w:webHidden/>
          </w:rPr>
          <w:tab/>
        </w:r>
        <w:r w:rsidR="00C43EBF">
          <w:rPr>
            <w:rStyle w:val="Hypertextovodkaz"/>
            <w:noProof/>
          </w:rPr>
          <w:fldChar w:fldCharType="begin"/>
        </w:r>
        <w:r w:rsidR="00C43EBF">
          <w:rPr>
            <w:noProof/>
            <w:webHidden/>
          </w:rPr>
          <w:instrText xml:space="preserve"> PAGEREF _Toc24538895 \h </w:instrText>
        </w:r>
        <w:r w:rsidR="00C43EBF">
          <w:rPr>
            <w:rStyle w:val="Hypertextovodkaz"/>
            <w:noProof/>
          </w:rPr>
        </w:r>
        <w:r w:rsidR="00C43EBF">
          <w:rPr>
            <w:rStyle w:val="Hypertextovodkaz"/>
            <w:noProof/>
          </w:rPr>
          <w:fldChar w:fldCharType="separate"/>
        </w:r>
        <w:r w:rsidR="00335E0F">
          <w:rPr>
            <w:noProof/>
            <w:webHidden/>
          </w:rPr>
          <w:t>8</w:t>
        </w:r>
        <w:r w:rsidR="00C43EBF">
          <w:rPr>
            <w:rStyle w:val="Hypertextovodkaz"/>
            <w:noProof/>
          </w:rPr>
          <w:fldChar w:fldCharType="end"/>
        </w:r>
      </w:hyperlink>
    </w:p>
    <w:p w:rsidR="00C43EBF" w:rsidRDefault="00AB4422">
      <w:pPr>
        <w:pStyle w:val="Obsah3"/>
        <w:rPr>
          <w:rFonts w:asciiTheme="minorHAnsi" w:eastAsiaTheme="minorEastAsia" w:hAnsiTheme="minorHAnsi" w:cstheme="minorBidi"/>
          <w:i w:val="0"/>
          <w:noProof/>
          <w:sz w:val="22"/>
          <w:szCs w:val="22"/>
        </w:rPr>
      </w:pPr>
      <w:hyperlink w:anchor="_Toc24538896" w:history="1">
        <w:r w:rsidR="00C43EBF" w:rsidRPr="001A52E8">
          <w:rPr>
            <w:rStyle w:val="Hypertextovodkaz"/>
            <w:noProof/>
          </w:rPr>
          <w:t>1.1.5. Provedení dřevěných konstrukcí</w:t>
        </w:r>
        <w:r w:rsidR="00C43EBF">
          <w:rPr>
            <w:noProof/>
            <w:webHidden/>
          </w:rPr>
          <w:tab/>
        </w:r>
        <w:r w:rsidR="00C43EBF">
          <w:rPr>
            <w:rStyle w:val="Hypertextovodkaz"/>
            <w:noProof/>
          </w:rPr>
          <w:fldChar w:fldCharType="begin"/>
        </w:r>
        <w:r w:rsidR="00C43EBF">
          <w:rPr>
            <w:noProof/>
            <w:webHidden/>
          </w:rPr>
          <w:instrText xml:space="preserve"> PAGEREF _Toc24538896 \h </w:instrText>
        </w:r>
        <w:r w:rsidR="00C43EBF">
          <w:rPr>
            <w:rStyle w:val="Hypertextovodkaz"/>
            <w:noProof/>
          </w:rPr>
        </w:r>
        <w:r w:rsidR="00C43EBF">
          <w:rPr>
            <w:rStyle w:val="Hypertextovodkaz"/>
            <w:noProof/>
          </w:rPr>
          <w:fldChar w:fldCharType="separate"/>
        </w:r>
        <w:r w:rsidR="00335E0F">
          <w:rPr>
            <w:noProof/>
            <w:webHidden/>
          </w:rPr>
          <w:t>8</w:t>
        </w:r>
        <w:r w:rsidR="00C43EBF">
          <w:rPr>
            <w:rStyle w:val="Hypertextovodkaz"/>
            <w:noProof/>
          </w:rPr>
          <w:fldChar w:fldCharType="end"/>
        </w:r>
      </w:hyperlink>
    </w:p>
    <w:p w:rsidR="00C43EBF" w:rsidRDefault="00AB4422">
      <w:pPr>
        <w:pStyle w:val="Obsah4"/>
        <w:rPr>
          <w:rFonts w:asciiTheme="minorHAnsi" w:eastAsiaTheme="minorEastAsia" w:hAnsiTheme="minorHAnsi" w:cstheme="minorBidi"/>
          <w:noProof/>
          <w:sz w:val="22"/>
          <w:szCs w:val="22"/>
        </w:rPr>
      </w:pPr>
      <w:hyperlink w:anchor="_Toc24538897" w:history="1">
        <w:r w:rsidR="00C43EBF" w:rsidRPr="001A52E8">
          <w:rPr>
            <w:rStyle w:val="Hypertextovodkaz"/>
            <w:noProof/>
          </w:rPr>
          <w:t>1.1.5.1. Všeobecně</w:t>
        </w:r>
        <w:r w:rsidR="00C43EBF">
          <w:rPr>
            <w:noProof/>
            <w:webHidden/>
          </w:rPr>
          <w:tab/>
        </w:r>
        <w:r w:rsidR="00C43EBF">
          <w:rPr>
            <w:rStyle w:val="Hypertextovodkaz"/>
            <w:noProof/>
          </w:rPr>
          <w:fldChar w:fldCharType="begin"/>
        </w:r>
        <w:r w:rsidR="00C43EBF">
          <w:rPr>
            <w:noProof/>
            <w:webHidden/>
          </w:rPr>
          <w:instrText xml:space="preserve"> PAGEREF _Toc24538897 \h </w:instrText>
        </w:r>
        <w:r w:rsidR="00C43EBF">
          <w:rPr>
            <w:rStyle w:val="Hypertextovodkaz"/>
            <w:noProof/>
          </w:rPr>
        </w:r>
        <w:r w:rsidR="00C43EBF">
          <w:rPr>
            <w:rStyle w:val="Hypertextovodkaz"/>
            <w:noProof/>
          </w:rPr>
          <w:fldChar w:fldCharType="separate"/>
        </w:r>
        <w:r w:rsidR="00335E0F">
          <w:rPr>
            <w:noProof/>
            <w:webHidden/>
          </w:rPr>
          <w:t>8</w:t>
        </w:r>
        <w:r w:rsidR="00C43EBF">
          <w:rPr>
            <w:rStyle w:val="Hypertextovodkaz"/>
            <w:noProof/>
          </w:rPr>
          <w:fldChar w:fldCharType="end"/>
        </w:r>
      </w:hyperlink>
    </w:p>
    <w:p w:rsidR="00C43EBF" w:rsidRDefault="00AB4422">
      <w:pPr>
        <w:pStyle w:val="Obsah4"/>
        <w:rPr>
          <w:rFonts w:asciiTheme="minorHAnsi" w:eastAsiaTheme="minorEastAsia" w:hAnsiTheme="minorHAnsi" w:cstheme="minorBidi"/>
          <w:noProof/>
          <w:sz w:val="22"/>
          <w:szCs w:val="22"/>
        </w:rPr>
      </w:pPr>
      <w:hyperlink w:anchor="_Toc24538898" w:history="1">
        <w:r w:rsidR="00C43EBF" w:rsidRPr="001A52E8">
          <w:rPr>
            <w:rStyle w:val="Hypertextovodkaz"/>
            <w:noProof/>
          </w:rPr>
          <w:t>1.1.5.2. Kvalita dřevěných konstrukcí</w:t>
        </w:r>
        <w:r w:rsidR="00C43EBF">
          <w:rPr>
            <w:noProof/>
            <w:webHidden/>
          </w:rPr>
          <w:tab/>
        </w:r>
        <w:r w:rsidR="00C43EBF">
          <w:rPr>
            <w:rStyle w:val="Hypertextovodkaz"/>
            <w:noProof/>
          </w:rPr>
          <w:fldChar w:fldCharType="begin"/>
        </w:r>
        <w:r w:rsidR="00C43EBF">
          <w:rPr>
            <w:noProof/>
            <w:webHidden/>
          </w:rPr>
          <w:instrText xml:space="preserve"> PAGEREF _Toc24538898 \h </w:instrText>
        </w:r>
        <w:r w:rsidR="00C43EBF">
          <w:rPr>
            <w:rStyle w:val="Hypertextovodkaz"/>
            <w:noProof/>
          </w:rPr>
        </w:r>
        <w:r w:rsidR="00C43EBF">
          <w:rPr>
            <w:rStyle w:val="Hypertextovodkaz"/>
            <w:noProof/>
          </w:rPr>
          <w:fldChar w:fldCharType="separate"/>
        </w:r>
        <w:r w:rsidR="00335E0F">
          <w:rPr>
            <w:noProof/>
            <w:webHidden/>
          </w:rPr>
          <w:t>9</w:t>
        </w:r>
        <w:r w:rsidR="00C43EBF">
          <w:rPr>
            <w:rStyle w:val="Hypertextovodkaz"/>
            <w:noProof/>
          </w:rPr>
          <w:fldChar w:fldCharType="end"/>
        </w:r>
      </w:hyperlink>
    </w:p>
    <w:p w:rsidR="00C43EBF" w:rsidRDefault="00AB4422">
      <w:pPr>
        <w:pStyle w:val="Obsah4"/>
        <w:rPr>
          <w:rFonts w:asciiTheme="minorHAnsi" w:eastAsiaTheme="minorEastAsia" w:hAnsiTheme="minorHAnsi" w:cstheme="minorBidi"/>
          <w:noProof/>
          <w:sz w:val="22"/>
          <w:szCs w:val="22"/>
        </w:rPr>
      </w:pPr>
      <w:hyperlink w:anchor="_Toc24538899" w:history="1">
        <w:r w:rsidR="00C43EBF" w:rsidRPr="001A52E8">
          <w:rPr>
            <w:rStyle w:val="Hypertextovodkaz"/>
            <w:noProof/>
          </w:rPr>
          <w:t>1.1.5.3. Konstrukce – všeobecně</w:t>
        </w:r>
        <w:r w:rsidR="00C43EBF">
          <w:rPr>
            <w:noProof/>
            <w:webHidden/>
          </w:rPr>
          <w:tab/>
        </w:r>
        <w:r w:rsidR="00C43EBF">
          <w:rPr>
            <w:rStyle w:val="Hypertextovodkaz"/>
            <w:noProof/>
          </w:rPr>
          <w:fldChar w:fldCharType="begin"/>
        </w:r>
        <w:r w:rsidR="00C43EBF">
          <w:rPr>
            <w:noProof/>
            <w:webHidden/>
          </w:rPr>
          <w:instrText xml:space="preserve"> PAGEREF _Toc24538899 \h </w:instrText>
        </w:r>
        <w:r w:rsidR="00C43EBF">
          <w:rPr>
            <w:rStyle w:val="Hypertextovodkaz"/>
            <w:noProof/>
          </w:rPr>
        </w:r>
        <w:r w:rsidR="00C43EBF">
          <w:rPr>
            <w:rStyle w:val="Hypertextovodkaz"/>
            <w:noProof/>
          </w:rPr>
          <w:fldChar w:fldCharType="separate"/>
        </w:r>
        <w:r w:rsidR="00335E0F">
          <w:rPr>
            <w:noProof/>
            <w:webHidden/>
          </w:rPr>
          <w:t>10</w:t>
        </w:r>
        <w:r w:rsidR="00C43EBF">
          <w:rPr>
            <w:rStyle w:val="Hypertextovodkaz"/>
            <w:noProof/>
          </w:rPr>
          <w:fldChar w:fldCharType="end"/>
        </w:r>
      </w:hyperlink>
    </w:p>
    <w:p w:rsidR="00C43EBF" w:rsidRDefault="00AB4422">
      <w:pPr>
        <w:pStyle w:val="Obsah4"/>
        <w:rPr>
          <w:rFonts w:asciiTheme="minorHAnsi" w:eastAsiaTheme="minorEastAsia" w:hAnsiTheme="minorHAnsi" w:cstheme="minorBidi"/>
          <w:noProof/>
          <w:sz w:val="22"/>
          <w:szCs w:val="22"/>
        </w:rPr>
      </w:pPr>
      <w:hyperlink w:anchor="_Toc24538900" w:history="1">
        <w:r w:rsidR="00C43EBF" w:rsidRPr="001A52E8">
          <w:rPr>
            <w:rStyle w:val="Hypertextovodkaz"/>
            <w:noProof/>
          </w:rPr>
          <w:t>1.1.5.4. Požadavek na prověření korozivního úbytku</w:t>
        </w:r>
        <w:r w:rsidR="00C43EBF">
          <w:rPr>
            <w:noProof/>
            <w:webHidden/>
          </w:rPr>
          <w:tab/>
        </w:r>
        <w:r w:rsidR="00C43EBF">
          <w:rPr>
            <w:rStyle w:val="Hypertextovodkaz"/>
            <w:noProof/>
          </w:rPr>
          <w:fldChar w:fldCharType="begin"/>
        </w:r>
        <w:r w:rsidR="00C43EBF">
          <w:rPr>
            <w:noProof/>
            <w:webHidden/>
          </w:rPr>
          <w:instrText xml:space="preserve"> PAGEREF _Toc24538900 \h </w:instrText>
        </w:r>
        <w:r w:rsidR="00C43EBF">
          <w:rPr>
            <w:rStyle w:val="Hypertextovodkaz"/>
            <w:noProof/>
          </w:rPr>
        </w:r>
        <w:r w:rsidR="00C43EBF">
          <w:rPr>
            <w:rStyle w:val="Hypertextovodkaz"/>
            <w:noProof/>
          </w:rPr>
          <w:fldChar w:fldCharType="separate"/>
        </w:r>
        <w:r w:rsidR="00335E0F">
          <w:rPr>
            <w:noProof/>
            <w:webHidden/>
          </w:rPr>
          <w:t>11</w:t>
        </w:r>
        <w:r w:rsidR="00C43EBF">
          <w:rPr>
            <w:rStyle w:val="Hypertextovodkaz"/>
            <w:noProof/>
          </w:rPr>
          <w:fldChar w:fldCharType="end"/>
        </w:r>
      </w:hyperlink>
    </w:p>
    <w:p w:rsidR="00C43EBF" w:rsidRDefault="00AB4422">
      <w:pPr>
        <w:pStyle w:val="Obsah4"/>
        <w:rPr>
          <w:rFonts w:asciiTheme="minorHAnsi" w:eastAsiaTheme="minorEastAsia" w:hAnsiTheme="minorHAnsi" w:cstheme="minorBidi"/>
          <w:noProof/>
          <w:sz w:val="22"/>
          <w:szCs w:val="22"/>
        </w:rPr>
      </w:pPr>
      <w:hyperlink w:anchor="_Toc24538901" w:history="1">
        <w:r w:rsidR="00C43EBF" w:rsidRPr="001A52E8">
          <w:rPr>
            <w:rStyle w:val="Hypertextovodkaz"/>
            <w:noProof/>
          </w:rPr>
          <w:t>1.1.5.5. Provedení pasportu zhotovitelem</w:t>
        </w:r>
        <w:r w:rsidR="00C43EBF">
          <w:rPr>
            <w:noProof/>
            <w:webHidden/>
          </w:rPr>
          <w:tab/>
        </w:r>
        <w:r w:rsidR="00C43EBF">
          <w:rPr>
            <w:rStyle w:val="Hypertextovodkaz"/>
            <w:noProof/>
          </w:rPr>
          <w:fldChar w:fldCharType="begin"/>
        </w:r>
        <w:r w:rsidR="00C43EBF">
          <w:rPr>
            <w:noProof/>
            <w:webHidden/>
          </w:rPr>
          <w:instrText xml:space="preserve"> PAGEREF _Toc24538901 \h </w:instrText>
        </w:r>
        <w:r w:rsidR="00C43EBF">
          <w:rPr>
            <w:rStyle w:val="Hypertextovodkaz"/>
            <w:noProof/>
          </w:rPr>
        </w:r>
        <w:r w:rsidR="00C43EBF">
          <w:rPr>
            <w:rStyle w:val="Hypertextovodkaz"/>
            <w:noProof/>
          </w:rPr>
          <w:fldChar w:fldCharType="separate"/>
        </w:r>
        <w:r w:rsidR="00335E0F">
          <w:rPr>
            <w:noProof/>
            <w:webHidden/>
          </w:rPr>
          <w:t>11</w:t>
        </w:r>
        <w:r w:rsidR="00C43EBF">
          <w:rPr>
            <w:rStyle w:val="Hypertextovodkaz"/>
            <w:noProof/>
          </w:rPr>
          <w:fldChar w:fldCharType="end"/>
        </w:r>
      </w:hyperlink>
    </w:p>
    <w:p w:rsidR="00C43EBF" w:rsidRDefault="00AB4422">
      <w:pPr>
        <w:pStyle w:val="Obsah3"/>
        <w:rPr>
          <w:rFonts w:asciiTheme="minorHAnsi" w:eastAsiaTheme="minorEastAsia" w:hAnsiTheme="minorHAnsi" w:cstheme="minorBidi"/>
          <w:i w:val="0"/>
          <w:noProof/>
          <w:sz w:val="22"/>
          <w:szCs w:val="22"/>
        </w:rPr>
      </w:pPr>
      <w:hyperlink w:anchor="_Toc24538902" w:history="1">
        <w:r w:rsidR="00C43EBF" w:rsidRPr="001A52E8">
          <w:rPr>
            <w:rStyle w:val="Hypertextovodkaz"/>
            <w:noProof/>
          </w:rPr>
          <w:t>1.1.6. Konstrukce – výpočet</w:t>
        </w:r>
        <w:r w:rsidR="00C43EBF">
          <w:rPr>
            <w:noProof/>
            <w:webHidden/>
          </w:rPr>
          <w:tab/>
        </w:r>
        <w:r w:rsidR="00C43EBF">
          <w:rPr>
            <w:rStyle w:val="Hypertextovodkaz"/>
            <w:noProof/>
          </w:rPr>
          <w:fldChar w:fldCharType="begin"/>
        </w:r>
        <w:r w:rsidR="00C43EBF">
          <w:rPr>
            <w:noProof/>
            <w:webHidden/>
          </w:rPr>
          <w:instrText xml:space="preserve"> PAGEREF _Toc24538902 \h </w:instrText>
        </w:r>
        <w:r w:rsidR="00C43EBF">
          <w:rPr>
            <w:rStyle w:val="Hypertextovodkaz"/>
            <w:noProof/>
          </w:rPr>
        </w:r>
        <w:r w:rsidR="00C43EBF">
          <w:rPr>
            <w:rStyle w:val="Hypertextovodkaz"/>
            <w:noProof/>
          </w:rPr>
          <w:fldChar w:fldCharType="separate"/>
        </w:r>
        <w:r w:rsidR="00335E0F">
          <w:rPr>
            <w:noProof/>
            <w:webHidden/>
          </w:rPr>
          <w:t>11</w:t>
        </w:r>
        <w:r w:rsidR="00C43EBF">
          <w:rPr>
            <w:rStyle w:val="Hypertextovodkaz"/>
            <w:noProof/>
          </w:rPr>
          <w:fldChar w:fldCharType="end"/>
        </w:r>
      </w:hyperlink>
    </w:p>
    <w:p w:rsidR="00C43EBF" w:rsidRDefault="00AB4422">
      <w:pPr>
        <w:pStyle w:val="Obsah3"/>
        <w:rPr>
          <w:rFonts w:asciiTheme="minorHAnsi" w:eastAsiaTheme="minorEastAsia" w:hAnsiTheme="minorHAnsi" w:cstheme="minorBidi"/>
          <w:i w:val="0"/>
          <w:noProof/>
          <w:sz w:val="22"/>
          <w:szCs w:val="22"/>
        </w:rPr>
      </w:pPr>
      <w:hyperlink w:anchor="_Toc24538903" w:history="1">
        <w:r w:rsidR="00C43EBF" w:rsidRPr="001A52E8">
          <w:rPr>
            <w:rStyle w:val="Hypertextovodkaz"/>
            <w:noProof/>
          </w:rPr>
          <w:t>1.1.7. Proměnná zatížení dle ČSN EN 1991-1-x</w:t>
        </w:r>
        <w:r w:rsidR="00C43EBF">
          <w:rPr>
            <w:noProof/>
            <w:webHidden/>
          </w:rPr>
          <w:tab/>
        </w:r>
        <w:r w:rsidR="00C43EBF">
          <w:rPr>
            <w:rStyle w:val="Hypertextovodkaz"/>
            <w:noProof/>
          </w:rPr>
          <w:fldChar w:fldCharType="begin"/>
        </w:r>
        <w:r w:rsidR="00C43EBF">
          <w:rPr>
            <w:noProof/>
            <w:webHidden/>
          </w:rPr>
          <w:instrText xml:space="preserve"> PAGEREF _Toc24538903 \h </w:instrText>
        </w:r>
        <w:r w:rsidR="00C43EBF">
          <w:rPr>
            <w:rStyle w:val="Hypertextovodkaz"/>
            <w:noProof/>
          </w:rPr>
        </w:r>
        <w:r w:rsidR="00C43EBF">
          <w:rPr>
            <w:rStyle w:val="Hypertextovodkaz"/>
            <w:noProof/>
          </w:rPr>
          <w:fldChar w:fldCharType="separate"/>
        </w:r>
        <w:r w:rsidR="00335E0F">
          <w:rPr>
            <w:noProof/>
            <w:webHidden/>
          </w:rPr>
          <w:t>11</w:t>
        </w:r>
        <w:r w:rsidR="00C43EBF">
          <w:rPr>
            <w:rStyle w:val="Hypertextovodkaz"/>
            <w:noProof/>
          </w:rPr>
          <w:fldChar w:fldCharType="end"/>
        </w:r>
      </w:hyperlink>
    </w:p>
    <w:p w:rsidR="00C43EBF" w:rsidRDefault="00AB4422">
      <w:pPr>
        <w:pStyle w:val="Obsah4"/>
        <w:rPr>
          <w:rFonts w:asciiTheme="minorHAnsi" w:eastAsiaTheme="minorEastAsia" w:hAnsiTheme="minorHAnsi" w:cstheme="minorBidi"/>
          <w:noProof/>
          <w:sz w:val="22"/>
          <w:szCs w:val="22"/>
        </w:rPr>
      </w:pPr>
      <w:hyperlink w:anchor="_Toc24538904" w:history="1">
        <w:r w:rsidR="00C43EBF" w:rsidRPr="001A52E8">
          <w:rPr>
            <w:rStyle w:val="Hypertextovodkaz"/>
            <w:noProof/>
          </w:rPr>
          <w:t>1.1.7.1. Kategorie</w:t>
        </w:r>
        <w:r w:rsidR="00C43EBF">
          <w:rPr>
            <w:noProof/>
            <w:webHidden/>
          </w:rPr>
          <w:tab/>
        </w:r>
        <w:r w:rsidR="00C43EBF">
          <w:rPr>
            <w:rStyle w:val="Hypertextovodkaz"/>
            <w:noProof/>
          </w:rPr>
          <w:fldChar w:fldCharType="begin"/>
        </w:r>
        <w:r w:rsidR="00C43EBF">
          <w:rPr>
            <w:noProof/>
            <w:webHidden/>
          </w:rPr>
          <w:instrText xml:space="preserve"> PAGEREF _Toc24538904 \h </w:instrText>
        </w:r>
        <w:r w:rsidR="00C43EBF">
          <w:rPr>
            <w:rStyle w:val="Hypertextovodkaz"/>
            <w:noProof/>
          </w:rPr>
        </w:r>
        <w:r w:rsidR="00C43EBF">
          <w:rPr>
            <w:rStyle w:val="Hypertextovodkaz"/>
            <w:noProof/>
          </w:rPr>
          <w:fldChar w:fldCharType="separate"/>
        </w:r>
        <w:r w:rsidR="00335E0F">
          <w:rPr>
            <w:noProof/>
            <w:webHidden/>
          </w:rPr>
          <w:t>11</w:t>
        </w:r>
        <w:r w:rsidR="00C43EBF">
          <w:rPr>
            <w:rStyle w:val="Hypertextovodkaz"/>
            <w:noProof/>
          </w:rPr>
          <w:fldChar w:fldCharType="end"/>
        </w:r>
      </w:hyperlink>
    </w:p>
    <w:p w:rsidR="00C43EBF" w:rsidRDefault="00AB4422">
      <w:pPr>
        <w:pStyle w:val="Obsah4"/>
        <w:rPr>
          <w:rFonts w:asciiTheme="minorHAnsi" w:eastAsiaTheme="minorEastAsia" w:hAnsiTheme="minorHAnsi" w:cstheme="minorBidi"/>
          <w:noProof/>
          <w:sz w:val="22"/>
          <w:szCs w:val="22"/>
        </w:rPr>
      </w:pPr>
      <w:hyperlink w:anchor="_Toc24538905" w:history="1">
        <w:r w:rsidR="00C43EBF" w:rsidRPr="001A52E8">
          <w:rPr>
            <w:rStyle w:val="Hypertextovodkaz"/>
            <w:noProof/>
          </w:rPr>
          <w:t>1.1.7.2. Uvažované hodnoty užitného zatížení</w:t>
        </w:r>
        <w:r w:rsidR="00C43EBF">
          <w:rPr>
            <w:noProof/>
            <w:webHidden/>
          </w:rPr>
          <w:tab/>
        </w:r>
        <w:r w:rsidR="00C43EBF">
          <w:rPr>
            <w:rStyle w:val="Hypertextovodkaz"/>
            <w:noProof/>
          </w:rPr>
          <w:fldChar w:fldCharType="begin"/>
        </w:r>
        <w:r w:rsidR="00C43EBF">
          <w:rPr>
            <w:noProof/>
            <w:webHidden/>
          </w:rPr>
          <w:instrText xml:space="preserve"> PAGEREF _Toc24538905 \h </w:instrText>
        </w:r>
        <w:r w:rsidR="00C43EBF">
          <w:rPr>
            <w:rStyle w:val="Hypertextovodkaz"/>
            <w:noProof/>
          </w:rPr>
        </w:r>
        <w:r w:rsidR="00C43EBF">
          <w:rPr>
            <w:rStyle w:val="Hypertextovodkaz"/>
            <w:noProof/>
          </w:rPr>
          <w:fldChar w:fldCharType="separate"/>
        </w:r>
        <w:r w:rsidR="00335E0F">
          <w:rPr>
            <w:noProof/>
            <w:webHidden/>
          </w:rPr>
          <w:t>11</w:t>
        </w:r>
        <w:r w:rsidR="00C43EBF">
          <w:rPr>
            <w:rStyle w:val="Hypertextovodkaz"/>
            <w:noProof/>
          </w:rPr>
          <w:fldChar w:fldCharType="end"/>
        </w:r>
      </w:hyperlink>
    </w:p>
    <w:p w:rsidR="00C43EBF" w:rsidRDefault="00AB4422">
      <w:pPr>
        <w:pStyle w:val="Obsah4"/>
        <w:rPr>
          <w:rFonts w:asciiTheme="minorHAnsi" w:eastAsiaTheme="minorEastAsia" w:hAnsiTheme="minorHAnsi" w:cstheme="minorBidi"/>
          <w:noProof/>
          <w:sz w:val="22"/>
          <w:szCs w:val="22"/>
        </w:rPr>
      </w:pPr>
      <w:hyperlink w:anchor="_Toc24538906" w:history="1">
        <w:r w:rsidR="00C43EBF" w:rsidRPr="001A52E8">
          <w:rPr>
            <w:rStyle w:val="Hypertextovodkaz"/>
            <w:noProof/>
          </w:rPr>
          <w:t>1.1.7.3. Uvažované hodnoty zatížení přemístitelnými příčkami</w:t>
        </w:r>
        <w:r w:rsidR="00C43EBF">
          <w:rPr>
            <w:noProof/>
            <w:webHidden/>
          </w:rPr>
          <w:tab/>
        </w:r>
        <w:r w:rsidR="00C43EBF">
          <w:rPr>
            <w:rStyle w:val="Hypertextovodkaz"/>
            <w:noProof/>
          </w:rPr>
          <w:fldChar w:fldCharType="begin"/>
        </w:r>
        <w:r w:rsidR="00C43EBF">
          <w:rPr>
            <w:noProof/>
            <w:webHidden/>
          </w:rPr>
          <w:instrText xml:space="preserve"> PAGEREF _Toc24538906 \h </w:instrText>
        </w:r>
        <w:r w:rsidR="00C43EBF">
          <w:rPr>
            <w:rStyle w:val="Hypertextovodkaz"/>
            <w:noProof/>
          </w:rPr>
        </w:r>
        <w:r w:rsidR="00C43EBF">
          <w:rPr>
            <w:rStyle w:val="Hypertextovodkaz"/>
            <w:noProof/>
          </w:rPr>
          <w:fldChar w:fldCharType="separate"/>
        </w:r>
        <w:r w:rsidR="00335E0F">
          <w:rPr>
            <w:noProof/>
            <w:webHidden/>
          </w:rPr>
          <w:t>12</w:t>
        </w:r>
        <w:r w:rsidR="00C43EBF">
          <w:rPr>
            <w:rStyle w:val="Hypertextovodkaz"/>
            <w:noProof/>
          </w:rPr>
          <w:fldChar w:fldCharType="end"/>
        </w:r>
      </w:hyperlink>
    </w:p>
    <w:p w:rsidR="00C43EBF" w:rsidRDefault="00AB4422">
      <w:pPr>
        <w:pStyle w:val="Obsah4"/>
        <w:rPr>
          <w:rFonts w:asciiTheme="minorHAnsi" w:eastAsiaTheme="minorEastAsia" w:hAnsiTheme="minorHAnsi" w:cstheme="minorBidi"/>
          <w:noProof/>
          <w:sz w:val="22"/>
          <w:szCs w:val="22"/>
        </w:rPr>
      </w:pPr>
      <w:hyperlink w:anchor="_Toc24538907" w:history="1">
        <w:r w:rsidR="00C43EBF" w:rsidRPr="001A52E8">
          <w:rPr>
            <w:rStyle w:val="Hypertextovodkaz"/>
            <w:noProof/>
          </w:rPr>
          <w:t>1.1.7.4. Klimatická zatížení</w:t>
        </w:r>
        <w:r w:rsidR="00C43EBF">
          <w:rPr>
            <w:noProof/>
            <w:webHidden/>
          </w:rPr>
          <w:tab/>
        </w:r>
        <w:r w:rsidR="00C43EBF">
          <w:rPr>
            <w:rStyle w:val="Hypertextovodkaz"/>
            <w:noProof/>
          </w:rPr>
          <w:fldChar w:fldCharType="begin"/>
        </w:r>
        <w:r w:rsidR="00C43EBF">
          <w:rPr>
            <w:noProof/>
            <w:webHidden/>
          </w:rPr>
          <w:instrText xml:space="preserve"> PAGEREF _Toc24538907 \h </w:instrText>
        </w:r>
        <w:r w:rsidR="00C43EBF">
          <w:rPr>
            <w:rStyle w:val="Hypertextovodkaz"/>
            <w:noProof/>
          </w:rPr>
        </w:r>
        <w:r w:rsidR="00C43EBF">
          <w:rPr>
            <w:rStyle w:val="Hypertextovodkaz"/>
            <w:noProof/>
          </w:rPr>
          <w:fldChar w:fldCharType="separate"/>
        </w:r>
        <w:r w:rsidR="00335E0F">
          <w:rPr>
            <w:noProof/>
            <w:webHidden/>
          </w:rPr>
          <w:t>12</w:t>
        </w:r>
        <w:r w:rsidR="00C43EBF">
          <w:rPr>
            <w:rStyle w:val="Hypertextovodkaz"/>
            <w:noProof/>
          </w:rPr>
          <w:fldChar w:fldCharType="end"/>
        </w:r>
      </w:hyperlink>
    </w:p>
    <w:p w:rsidR="00C43EBF" w:rsidRDefault="00AB4422">
      <w:pPr>
        <w:pStyle w:val="Obsah4"/>
        <w:rPr>
          <w:rFonts w:asciiTheme="minorHAnsi" w:eastAsiaTheme="minorEastAsia" w:hAnsiTheme="minorHAnsi" w:cstheme="minorBidi"/>
          <w:noProof/>
          <w:sz w:val="22"/>
          <w:szCs w:val="22"/>
        </w:rPr>
      </w:pPr>
      <w:hyperlink w:anchor="_Toc24538908" w:history="1">
        <w:r w:rsidR="00C43EBF" w:rsidRPr="001A52E8">
          <w:rPr>
            <w:rStyle w:val="Hypertextovodkaz"/>
            <w:noProof/>
          </w:rPr>
          <w:t>1.1.7.1. Požární zatížení</w:t>
        </w:r>
        <w:r w:rsidR="00C43EBF">
          <w:rPr>
            <w:noProof/>
            <w:webHidden/>
          </w:rPr>
          <w:tab/>
        </w:r>
        <w:r w:rsidR="00C43EBF">
          <w:rPr>
            <w:rStyle w:val="Hypertextovodkaz"/>
            <w:noProof/>
          </w:rPr>
          <w:fldChar w:fldCharType="begin"/>
        </w:r>
        <w:r w:rsidR="00C43EBF">
          <w:rPr>
            <w:noProof/>
            <w:webHidden/>
          </w:rPr>
          <w:instrText xml:space="preserve"> PAGEREF _Toc24538908 \h </w:instrText>
        </w:r>
        <w:r w:rsidR="00C43EBF">
          <w:rPr>
            <w:rStyle w:val="Hypertextovodkaz"/>
            <w:noProof/>
          </w:rPr>
        </w:r>
        <w:r w:rsidR="00C43EBF">
          <w:rPr>
            <w:rStyle w:val="Hypertextovodkaz"/>
            <w:noProof/>
          </w:rPr>
          <w:fldChar w:fldCharType="separate"/>
        </w:r>
        <w:r w:rsidR="00335E0F">
          <w:rPr>
            <w:noProof/>
            <w:webHidden/>
          </w:rPr>
          <w:t>12</w:t>
        </w:r>
        <w:r w:rsidR="00C43EBF">
          <w:rPr>
            <w:rStyle w:val="Hypertextovodkaz"/>
            <w:noProof/>
          </w:rPr>
          <w:fldChar w:fldCharType="end"/>
        </w:r>
      </w:hyperlink>
    </w:p>
    <w:p w:rsidR="00C43EBF" w:rsidRDefault="00AB4422">
      <w:pPr>
        <w:pStyle w:val="Obsah2"/>
        <w:rPr>
          <w:rFonts w:asciiTheme="minorHAnsi" w:eastAsiaTheme="minorEastAsia" w:hAnsiTheme="minorHAnsi" w:cstheme="minorBidi"/>
          <w:b w:val="0"/>
          <w:noProof/>
          <w:sz w:val="22"/>
          <w:szCs w:val="22"/>
        </w:rPr>
      </w:pPr>
      <w:hyperlink w:anchor="_Toc24538909" w:history="1">
        <w:r w:rsidR="00C43EBF" w:rsidRPr="001A52E8">
          <w:rPr>
            <w:rStyle w:val="Hypertextovodkaz"/>
            <w:noProof/>
          </w:rPr>
          <w:t>1.2. Popis objektu – všeobecně</w:t>
        </w:r>
        <w:r w:rsidR="00C43EBF">
          <w:rPr>
            <w:noProof/>
            <w:webHidden/>
          </w:rPr>
          <w:tab/>
        </w:r>
        <w:r w:rsidR="00C43EBF">
          <w:rPr>
            <w:rStyle w:val="Hypertextovodkaz"/>
            <w:noProof/>
          </w:rPr>
          <w:fldChar w:fldCharType="begin"/>
        </w:r>
        <w:r w:rsidR="00C43EBF">
          <w:rPr>
            <w:noProof/>
            <w:webHidden/>
          </w:rPr>
          <w:instrText xml:space="preserve"> PAGEREF _Toc24538909 \h </w:instrText>
        </w:r>
        <w:r w:rsidR="00C43EBF">
          <w:rPr>
            <w:rStyle w:val="Hypertextovodkaz"/>
            <w:noProof/>
          </w:rPr>
        </w:r>
        <w:r w:rsidR="00C43EBF">
          <w:rPr>
            <w:rStyle w:val="Hypertextovodkaz"/>
            <w:noProof/>
          </w:rPr>
          <w:fldChar w:fldCharType="separate"/>
        </w:r>
        <w:r w:rsidR="00335E0F">
          <w:rPr>
            <w:noProof/>
            <w:webHidden/>
          </w:rPr>
          <w:t>12</w:t>
        </w:r>
        <w:r w:rsidR="00C43EBF">
          <w:rPr>
            <w:rStyle w:val="Hypertextovodkaz"/>
            <w:noProof/>
          </w:rPr>
          <w:fldChar w:fldCharType="end"/>
        </w:r>
      </w:hyperlink>
    </w:p>
    <w:p w:rsidR="00C43EBF" w:rsidRDefault="00AB4422">
      <w:pPr>
        <w:pStyle w:val="Obsah2"/>
        <w:rPr>
          <w:rFonts w:asciiTheme="minorHAnsi" w:eastAsiaTheme="minorEastAsia" w:hAnsiTheme="minorHAnsi" w:cstheme="minorBidi"/>
          <w:b w:val="0"/>
          <w:noProof/>
          <w:sz w:val="22"/>
          <w:szCs w:val="22"/>
        </w:rPr>
      </w:pPr>
      <w:hyperlink w:anchor="_Toc24538910" w:history="1">
        <w:r w:rsidR="00C43EBF" w:rsidRPr="001A52E8">
          <w:rPr>
            <w:rStyle w:val="Hypertextovodkaz"/>
            <w:noProof/>
          </w:rPr>
          <w:t>1.3. Použité materiály</w:t>
        </w:r>
        <w:r w:rsidR="00C43EBF">
          <w:rPr>
            <w:noProof/>
            <w:webHidden/>
          </w:rPr>
          <w:tab/>
        </w:r>
        <w:r w:rsidR="00C43EBF">
          <w:rPr>
            <w:rStyle w:val="Hypertextovodkaz"/>
            <w:noProof/>
          </w:rPr>
          <w:fldChar w:fldCharType="begin"/>
        </w:r>
        <w:r w:rsidR="00C43EBF">
          <w:rPr>
            <w:noProof/>
            <w:webHidden/>
          </w:rPr>
          <w:instrText xml:space="preserve"> PAGEREF _Toc24538910 \h </w:instrText>
        </w:r>
        <w:r w:rsidR="00C43EBF">
          <w:rPr>
            <w:rStyle w:val="Hypertextovodkaz"/>
            <w:noProof/>
          </w:rPr>
        </w:r>
        <w:r w:rsidR="00C43EBF">
          <w:rPr>
            <w:rStyle w:val="Hypertextovodkaz"/>
            <w:noProof/>
          </w:rPr>
          <w:fldChar w:fldCharType="separate"/>
        </w:r>
        <w:r w:rsidR="00335E0F">
          <w:rPr>
            <w:noProof/>
            <w:webHidden/>
          </w:rPr>
          <w:t>14</w:t>
        </w:r>
        <w:r w:rsidR="00C43EBF">
          <w:rPr>
            <w:rStyle w:val="Hypertextovodkaz"/>
            <w:noProof/>
          </w:rPr>
          <w:fldChar w:fldCharType="end"/>
        </w:r>
      </w:hyperlink>
    </w:p>
    <w:p w:rsidR="00C43EBF" w:rsidRDefault="00AB4422">
      <w:pPr>
        <w:pStyle w:val="Obsah1"/>
        <w:tabs>
          <w:tab w:val="left" w:pos="1680"/>
        </w:tabs>
        <w:rPr>
          <w:rFonts w:asciiTheme="minorHAnsi" w:eastAsiaTheme="minorEastAsia" w:hAnsiTheme="minorHAnsi" w:cstheme="minorBidi"/>
          <w:b w:val="0"/>
          <w:i w:val="0"/>
          <w:noProof/>
          <w:sz w:val="22"/>
          <w:szCs w:val="22"/>
        </w:rPr>
      </w:pPr>
      <w:hyperlink w:anchor="_Toc24538911" w:history="1">
        <w:r w:rsidR="00C43EBF" w:rsidRPr="001A52E8">
          <w:rPr>
            <w:rStyle w:val="Hypertextovodkaz"/>
            <w:noProof/>
          </w:rPr>
          <w:t>2. D 1.2c</w:t>
        </w:r>
        <w:r w:rsidR="00C43EBF">
          <w:rPr>
            <w:rFonts w:asciiTheme="minorHAnsi" w:eastAsiaTheme="minorEastAsia" w:hAnsiTheme="minorHAnsi" w:cstheme="minorBidi"/>
            <w:b w:val="0"/>
            <w:i w:val="0"/>
            <w:noProof/>
            <w:sz w:val="22"/>
            <w:szCs w:val="22"/>
          </w:rPr>
          <w:tab/>
        </w:r>
        <w:r w:rsidR="00C43EBF" w:rsidRPr="001A52E8">
          <w:rPr>
            <w:rStyle w:val="Hypertextovodkaz"/>
            <w:noProof/>
          </w:rPr>
          <w:t>STATICKÝ VÝPOČET</w:t>
        </w:r>
        <w:r w:rsidR="00C43EBF">
          <w:rPr>
            <w:noProof/>
            <w:webHidden/>
          </w:rPr>
          <w:tab/>
        </w:r>
        <w:r w:rsidR="00C43EBF">
          <w:rPr>
            <w:rStyle w:val="Hypertextovodkaz"/>
            <w:noProof/>
          </w:rPr>
          <w:fldChar w:fldCharType="begin"/>
        </w:r>
        <w:r w:rsidR="00C43EBF">
          <w:rPr>
            <w:noProof/>
            <w:webHidden/>
          </w:rPr>
          <w:instrText xml:space="preserve"> PAGEREF _Toc24538911 \h </w:instrText>
        </w:r>
        <w:r w:rsidR="00C43EBF">
          <w:rPr>
            <w:rStyle w:val="Hypertextovodkaz"/>
            <w:noProof/>
          </w:rPr>
        </w:r>
        <w:r w:rsidR="00C43EBF">
          <w:rPr>
            <w:rStyle w:val="Hypertextovodkaz"/>
            <w:noProof/>
          </w:rPr>
          <w:fldChar w:fldCharType="separate"/>
        </w:r>
        <w:r w:rsidR="00335E0F">
          <w:rPr>
            <w:noProof/>
            <w:webHidden/>
          </w:rPr>
          <w:t>14</w:t>
        </w:r>
        <w:r w:rsidR="00C43EBF">
          <w:rPr>
            <w:rStyle w:val="Hypertextovodkaz"/>
            <w:noProof/>
          </w:rPr>
          <w:fldChar w:fldCharType="end"/>
        </w:r>
      </w:hyperlink>
    </w:p>
    <w:p w:rsidR="00C43EBF" w:rsidRDefault="00AB4422">
      <w:pPr>
        <w:pStyle w:val="Obsah1"/>
        <w:tabs>
          <w:tab w:val="left" w:pos="1680"/>
        </w:tabs>
        <w:rPr>
          <w:rFonts w:asciiTheme="minorHAnsi" w:eastAsiaTheme="minorEastAsia" w:hAnsiTheme="minorHAnsi" w:cstheme="minorBidi"/>
          <w:b w:val="0"/>
          <w:i w:val="0"/>
          <w:noProof/>
          <w:sz w:val="22"/>
          <w:szCs w:val="22"/>
        </w:rPr>
      </w:pPr>
      <w:hyperlink w:anchor="_Toc24538912" w:history="1">
        <w:r w:rsidR="00C43EBF" w:rsidRPr="001A52E8">
          <w:rPr>
            <w:rStyle w:val="Hypertextovodkaz"/>
            <w:noProof/>
          </w:rPr>
          <w:t>3. D 1.2d</w:t>
        </w:r>
        <w:r w:rsidR="00C43EBF">
          <w:rPr>
            <w:rFonts w:asciiTheme="minorHAnsi" w:eastAsiaTheme="minorEastAsia" w:hAnsiTheme="minorHAnsi" w:cstheme="minorBidi"/>
            <w:b w:val="0"/>
            <w:i w:val="0"/>
            <w:noProof/>
            <w:sz w:val="22"/>
            <w:szCs w:val="22"/>
          </w:rPr>
          <w:tab/>
        </w:r>
        <w:r w:rsidR="00C43EBF" w:rsidRPr="001A52E8">
          <w:rPr>
            <w:rStyle w:val="Hypertextovodkaz"/>
            <w:noProof/>
          </w:rPr>
          <w:t>PLÁN KONTROLY SPOLEHLIVOSTI KONSTRUKCE</w:t>
        </w:r>
        <w:r w:rsidR="00C43EBF">
          <w:rPr>
            <w:noProof/>
            <w:webHidden/>
          </w:rPr>
          <w:tab/>
        </w:r>
        <w:r w:rsidR="00C43EBF">
          <w:rPr>
            <w:rStyle w:val="Hypertextovodkaz"/>
            <w:noProof/>
          </w:rPr>
          <w:fldChar w:fldCharType="begin"/>
        </w:r>
        <w:r w:rsidR="00C43EBF">
          <w:rPr>
            <w:noProof/>
            <w:webHidden/>
          </w:rPr>
          <w:instrText xml:space="preserve"> PAGEREF _Toc24538912 \h </w:instrText>
        </w:r>
        <w:r w:rsidR="00C43EBF">
          <w:rPr>
            <w:rStyle w:val="Hypertextovodkaz"/>
            <w:noProof/>
          </w:rPr>
        </w:r>
        <w:r w:rsidR="00C43EBF">
          <w:rPr>
            <w:rStyle w:val="Hypertextovodkaz"/>
            <w:noProof/>
          </w:rPr>
          <w:fldChar w:fldCharType="separate"/>
        </w:r>
        <w:r w:rsidR="00335E0F">
          <w:rPr>
            <w:noProof/>
            <w:webHidden/>
          </w:rPr>
          <w:t>15</w:t>
        </w:r>
        <w:r w:rsidR="00C43EBF">
          <w:rPr>
            <w:rStyle w:val="Hypertextovodkaz"/>
            <w:noProof/>
          </w:rPr>
          <w:fldChar w:fldCharType="end"/>
        </w:r>
      </w:hyperlink>
    </w:p>
    <w:p w:rsidR="00C43EBF" w:rsidRDefault="00AB4422">
      <w:pPr>
        <w:pStyle w:val="Obsah2"/>
        <w:rPr>
          <w:rFonts w:asciiTheme="minorHAnsi" w:eastAsiaTheme="minorEastAsia" w:hAnsiTheme="minorHAnsi" w:cstheme="minorBidi"/>
          <w:b w:val="0"/>
          <w:noProof/>
          <w:sz w:val="22"/>
          <w:szCs w:val="22"/>
        </w:rPr>
      </w:pPr>
      <w:hyperlink w:anchor="_Toc24538913" w:history="1">
        <w:r w:rsidR="00C43EBF" w:rsidRPr="001A52E8">
          <w:rPr>
            <w:rStyle w:val="Hypertextovodkaz"/>
            <w:noProof/>
          </w:rPr>
          <w:t>3.1. Všeobecně</w:t>
        </w:r>
        <w:r w:rsidR="00C43EBF">
          <w:rPr>
            <w:noProof/>
            <w:webHidden/>
          </w:rPr>
          <w:tab/>
        </w:r>
        <w:r w:rsidR="00C43EBF">
          <w:rPr>
            <w:rStyle w:val="Hypertextovodkaz"/>
            <w:noProof/>
          </w:rPr>
          <w:fldChar w:fldCharType="begin"/>
        </w:r>
        <w:r w:rsidR="00C43EBF">
          <w:rPr>
            <w:noProof/>
            <w:webHidden/>
          </w:rPr>
          <w:instrText xml:space="preserve"> PAGEREF _Toc24538913 \h </w:instrText>
        </w:r>
        <w:r w:rsidR="00C43EBF">
          <w:rPr>
            <w:rStyle w:val="Hypertextovodkaz"/>
            <w:noProof/>
          </w:rPr>
        </w:r>
        <w:r w:rsidR="00C43EBF">
          <w:rPr>
            <w:rStyle w:val="Hypertextovodkaz"/>
            <w:noProof/>
          </w:rPr>
          <w:fldChar w:fldCharType="separate"/>
        </w:r>
        <w:r w:rsidR="00335E0F">
          <w:rPr>
            <w:noProof/>
            <w:webHidden/>
          </w:rPr>
          <w:t>15</w:t>
        </w:r>
        <w:r w:rsidR="00C43EBF">
          <w:rPr>
            <w:rStyle w:val="Hypertextovodkaz"/>
            <w:noProof/>
          </w:rPr>
          <w:fldChar w:fldCharType="end"/>
        </w:r>
      </w:hyperlink>
    </w:p>
    <w:p w:rsidR="00C43EBF" w:rsidRDefault="00AB4422">
      <w:pPr>
        <w:pStyle w:val="Obsah2"/>
        <w:rPr>
          <w:rFonts w:asciiTheme="minorHAnsi" w:eastAsiaTheme="minorEastAsia" w:hAnsiTheme="minorHAnsi" w:cstheme="minorBidi"/>
          <w:b w:val="0"/>
          <w:noProof/>
          <w:sz w:val="22"/>
          <w:szCs w:val="22"/>
        </w:rPr>
      </w:pPr>
      <w:hyperlink w:anchor="_Toc24538914" w:history="1">
        <w:r w:rsidR="00C43EBF" w:rsidRPr="001A52E8">
          <w:rPr>
            <w:rStyle w:val="Hypertextovodkaz"/>
            <w:noProof/>
          </w:rPr>
          <w:t>3.2. Kontroly stavby pro zajištění spolehlivosti konstrukce</w:t>
        </w:r>
        <w:r w:rsidR="00C43EBF">
          <w:rPr>
            <w:noProof/>
            <w:webHidden/>
          </w:rPr>
          <w:tab/>
        </w:r>
        <w:r w:rsidR="00C43EBF">
          <w:rPr>
            <w:rStyle w:val="Hypertextovodkaz"/>
            <w:noProof/>
          </w:rPr>
          <w:fldChar w:fldCharType="begin"/>
        </w:r>
        <w:r w:rsidR="00C43EBF">
          <w:rPr>
            <w:noProof/>
            <w:webHidden/>
          </w:rPr>
          <w:instrText xml:space="preserve"> PAGEREF _Toc24538914 \h </w:instrText>
        </w:r>
        <w:r w:rsidR="00C43EBF">
          <w:rPr>
            <w:rStyle w:val="Hypertextovodkaz"/>
            <w:noProof/>
          </w:rPr>
        </w:r>
        <w:r w:rsidR="00C43EBF">
          <w:rPr>
            <w:rStyle w:val="Hypertextovodkaz"/>
            <w:noProof/>
          </w:rPr>
          <w:fldChar w:fldCharType="separate"/>
        </w:r>
        <w:r w:rsidR="00335E0F">
          <w:rPr>
            <w:noProof/>
            <w:webHidden/>
          </w:rPr>
          <w:t>15</w:t>
        </w:r>
        <w:r w:rsidR="00C43EBF">
          <w:rPr>
            <w:rStyle w:val="Hypertextovodkaz"/>
            <w:noProof/>
          </w:rPr>
          <w:fldChar w:fldCharType="end"/>
        </w:r>
      </w:hyperlink>
    </w:p>
    <w:p w:rsidR="00C43EBF" w:rsidRDefault="00AB4422">
      <w:pPr>
        <w:pStyle w:val="Obsah2"/>
        <w:rPr>
          <w:rFonts w:asciiTheme="minorHAnsi" w:eastAsiaTheme="minorEastAsia" w:hAnsiTheme="minorHAnsi" w:cstheme="minorBidi"/>
          <w:b w:val="0"/>
          <w:noProof/>
          <w:sz w:val="22"/>
          <w:szCs w:val="22"/>
        </w:rPr>
      </w:pPr>
      <w:hyperlink w:anchor="_Toc24538915" w:history="1">
        <w:r w:rsidR="00C43EBF" w:rsidRPr="001A52E8">
          <w:rPr>
            <w:rStyle w:val="Hypertextovodkaz"/>
            <w:noProof/>
          </w:rPr>
          <w:t>3.3. Definice dle materiálu konstrukce</w:t>
        </w:r>
        <w:r w:rsidR="00C43EBF">
          <w:rPr>
            <w:noProof/>
            <w:webHidden/>
          </w:rPr>
          <w:tab/>
        </w:r>
        <w:r w:rsidR="00C43EBF">
          <w:rPr>
            <w:rStyle w:val="Hypertextovodkaz"/>
            <w:noProof/>
          </w:rPr>
          <w:fldChar w:fldCharType="begin"/>
        </w:r>
        <w:r w:rsidR="00C43EBF">
          <w:rPr>
            <w:noProof/>
            <w:webHidden/>
          </w:rPr>
          <w:instrText xml:space="preserve"> PAGEREF _Toc24538915 \h </w:instrText>
        </w:r>
        <w:r w:rsidR="00C43EBF">
          <w:rPr>
            <w:rStyle w:val="Hypertextovodkaz"/>
            <w:noProof/>
          </w:rPr>
        </w:r>
        <w:r w:rsidR="00C43EBF">
          <w:rPr>
            <w:rStyle w:val="Hypertextovodkaz"/>
            <w:noProof/>
          </w:rPr>
          <w:fldChar w:fldCharType="separate"/>
        </w:r>
        <w:r w:rsidR="00335E0F">
          <w:rPr>
            <w:noProof/>
            <w:webHidden/>
          </w:rPr>
          <w:t>16</w:t>
        </w:r>
        <w:r w:rsidR="00C43EBF">
          <w:rPr>
            <w:rStyle w:val="Hypertextovodkaz"/>
            <w:noProof/>
          </w:rPr>
          <w:fldChar w:fldCharType="end"/>
        </w:r>
      </w:hyperlink>
    </w:p>
    <w:p w:rsidR="00C43EBF" w:rsidRDefault="00AB4422">
      <w:pPr>
        <w:pStyle w:val="Obsah3"/>
        <w:rPr>
          <w:rFonts w:asciiTheme="minorHAnsi" w:eastAsiaTheme="minorEastAsia" w:hAnsiTheme="minorHAnsi" w:cstheme="minorBidi"/>
          <w:i w:val="0"/>
          <w:noProof/>
          <w:sz w:val="22"/>
          <w:szCs w:val="22"/>
        </w:rPr>
      </w:pPr>
      <w:hyperlink w:anchor="_Toc24538916" w:history="1">
        <w:r w:rsidR="00C43EBF" w:rsidRPr="001A52E8">
          <w:rPr>
            <w:rStyle w:val="Hypertextovodkaz"/>
            <w:noProof/>
          </w:rPr>
          <w:t>3.3.1. Nosné základové a betonové konstrukce</w:t>
        </w:r>
        <w:r w:rsidR="00C43EBF">
          <w:rPr>
            <w:noProof/>
            <w:webHidden/>
          </w:rPr>
          <w:tab/>
        </w:r>
        <w:r w:rsidR="00C43EBF">
          <w:rPr>
            <w:rStyle w:val="Hypertextovodkaz"/>
            <w:noProof/>
          </w:rPr>
          <w:fldChar w:fldCharType="begin"/>
        </w:r>
        <w:r w:rsidR="00C43EBF">
          <w:rPr>
            <w:noProof/>
            <w:webHidden/>
          </w:rPr>
          <w:instrText xml:space="preserve"> PAGEREF _Toc24538916 \h </w:instrText>
        </w:r>
        <w:r w:rsidR="00C43EBF">
          <w:rPr>
            <w:rStyle w:val="Hypertextovodkaz"/>
            <w:noProof/>
          </w:rPr>
        </w:r>
        <w:r w:rsidR="00C43EBF">
          <w:rPr>
            <w:rStyle w:val="Hypertextovodkaz"/>
            <w:noProof/>
          </w:rPr>
          <w:fldChar w:fldCharType="separate"/>
        </w:r>
        <w:r w:rsidR="00335E0F">
          <w:rPr>
            <w:noProof/>
            <w:webHidden/>
          </w:rPr>
          <w:t>16</w:t>
        </w:r>
        <w:r w:rsidR="00C43EBF">
          <w:rPr>
            <w:rStyle w:val="Hypertextovodkaz"/>
            <w:noProof/>
          </w:rPr>
          <w:fldChar w:fldCharType="end"/>
        </w:r>
      </w:hyperlink>
    </w:p>
    <w:p w:rsidR="00C43EBF" w:rsidRDefault="00AB4422">
      <w:pPr>
        <w:pStyle w:val="Obsah3"/>
        <w:rPr>
          <w:rFonts w:asciiTheme="minorHAnsi" w:eastAsiaTheme="minorEastAsia" w:hAnsiTheme="minorHAnsi" w:cstheme="minorBidi"/>
          <w:i w:val="0"/>
          <w:noProof/>
          <w:sz w:val="22"/>
          <w:szCs w:val="22"/>
        </w:rPr>
      </w:pPr>
      <w:hyperlink w:anchor="_Toc24538917" w:history="1">
        <w:r w:rsidR="00C43EBF" w:rsidRPr="001A52E8">
          <w:rPr>
            <w:rStyle w:val="Hypertextovodkaz"/>
            <w:noProof/>
          </w:rPr>
          <w:t>3.3.2. Nosné zděné konstrukce</w:t>
        </w:r>
        <w:r w:rsidR="00C43EBF">
          <w:rPr>
            <w:noProof/>
            <w:webHidden/>
          </w:rPr>
          <w:tab/>
        </w:r>
        <w:r w:rsidR="00C43EBF">
          <w:rPr>
            <w:rStyle w:val="Hypertextovodkaz"/>
            <w:noProof/>
          </w:rPr>
          <w:fldChar w:fldCharType="begin"/>
        </w:r>
        <w:r w:rsidR="00C43EBF">
          <w:rPr>
            <w:noProof/>
            <w:webHidden/>
          </w:rPr>
          <w:instrText xml:space="preserve"> PAGEREF _Toc24538917 \h </w:instrText>
        </w:r>
        <w:r w:rsidR="00C43EBF">
          <w:rPr>
            <w:rStyle w:val="Hypertextovodkaz"/>
            <w:noProof/>
          </w:rPr>
        </w:r>
        <w:r w:rsidR="00C43EBF">
          <w:rPr>
            <w:rStyle w:val="Hypertextovodkaz"/>
            <w:noProof/>
          </w:rPr>
          <w:fldChar w:fldCharType="separate"/>
        </w:r>
        <w:r w:rsidR="00335E0F">
          <w:rPr>
            <w:noProof/>
            <w:webHidden/>
          </w:rPr>
          <w:t>16</w:t>
        </w:r>
        <w:r w:rsidR="00C43EBF">
          <w:rPr>
            <w:rStyle w:val="Hypertextovodkaz"/>
            <w:noProof/>
          </w:rPr>
          <w:fldChar w:fldCharType="end"/>
        </w:r>
      </w:hyperlink>
    </w:p>
    <w:p w:rsidR="00C43EBF" w:rsidRDefault="00AB4422">
      <w:pPr>
        <w:pStyle w:val="Obsah3"/>
        <w:rPr>
          <w:rFonts w:asciiTheme="minorHAnsi" w:eastAsiaTheme="minorEastAsia" w:hAnsiTheme="minorHAnsi" w:cstheme="minorBidi"/>
          <w:i w:val="0"/>
          <w:noProof/>
          <w:sz w:val="22"/>
          <w:szCs w:val="22"/>
        </w:rPr>
      </w:pPr>
      <w:hyperlink w:anchor="_Toc24538918" w:history="1">
        <w:r w:rsidR="00C43EBF" w:rsidRPr="001A52E8">
          <w:rPr>
            <w:rStyle w:val="Hypertextovodkaz"/>
            <w:noProof/>
          </w:rPr>
          <w:t>3.3.3. Nosné ocelové konstrukce</w:t>
        </w:r>
        <w:r w:rsidR="00C43EBF">
          <w:rPr>
            <w:noProof/>
            <w:webHidden/>
          </w:rPr>
          <w:tab/>
        </w:r>
        <w:r w:rsidR="00C43EBF">
          <w:rPr>
            <w:rStyle w:val="Hypertextovodkaz"/>
            <w:noProof/>
          </w:rPr>
          <w:fldChar w:fldCharType="begin"/>
        </w:r>
        <w:r w:rsidR="00C43EBF">
          <w:rPr>
            <w:noProof/>
            <w:webHidden/>
          </w:rPr>
          <w:instrText xml:space="preserve"> PAGEREF _Toc24538918 \h </w:instrText>
        </w:r>
        <w:r w:rsidR="00C43EBF">
          <w:rPr>
            <w:rStyle w:val="Hypertextovodkaz"/>
            <w:noProof/>
          </w:rPr>
        </w:r>
        <w:r w:rsidR="00C43EBF">
          <w:rPr>
            <w:rStyle w:val="Hypertextovodkaz"/>
            <w:noProof/>
          </w:rPr>
          <w:fldChar w:fldCharType="separate"/>
        </w:r>
        <w:r w:rsidR="00335E0F">
          <w:rPr>
            <w:noProof/>
            <w:webHidden/>
          </w:rPr>
          <w:t>16</w:t>
        </w:r>
        <w:r w:rsidR="00C43EBF">
          <w:rPr>
            <w:rStyle w:val="Hypertextovodkaz"/>
            <w:noProof/>
          </w:rPr>
          <w:fldChar w:fldCharType="end"/>
        </w:r>
      </w:hyperlink>
    </w:p>
    <w:p w:rsidR="00C43EBF" w:rsidRDefault="00AB4422">
      <w:pPr>
        <w:pStyle w:val="Obsah3"/>
        <w:rPr>
          <w:rFonts w:asciiTheme="minorHAnsi" w:eastAsiaTheme="minorEastAsia" w:hAnsiTheme="minorHAnsi" w:cstheme="minorBidi"/>
          <w:i w:val="0"/>
          <w:noProof/>
          <w:sz w:val="22"/>
          <w:szCs w:val="22"/>
        </w:rPr>
      </w:pPr>
      <w:hyperlink w:anchor="_Toc24538919" w:history="1">
        <w:r w:rsidR="00C43EBF" w:rsidRPr="001A52E8">
          <w:rPr>
            <w:rStyle w:val="Hypertextovodkaz"/>
            <w:noProof/>
          </w:rPr>
          <w:t>3.3.4. Nosné dřevěné konstrukce</w:t>
        </w:r>
        <w:r w:rsidR="00C43EBF">
          <w:rPr>
            <w:noProof/>
            <w:webHidden/>
          </w:rPr>
          <w:tab/>
        </w:r>
        <w:r w:rsidR="00C43EBF">
          <w:rPr>
            <w:rStyle w:val="Hypertextovodkaz"/>
            <w:noProof/>
          </w:rPr>
          <w:fldChar w:fldCharType="begin"/>
        </w:r>
        <w:r w:rsidR="00C43EBF">
          <w:rPr>
            <w:noProof/>
            <w:webHidden/>
          </w:rPr>
          <w:instrText xml:space="preserve"> PAGEREF _Toc24538919 \h </w:instrText>
        </w:r>
        <w:r w:rsidR="00C43EBF">
          <w:rPr>
            <w:rStyle w:val="Hypertextovodkaz"/>
            <w:noProof/>
          </w:rPr>
        </w:r>
        <w:r w:rsidR="00C43EBF">
          <w:rPr>
            <w:rStyle w:val="Hypertextovodkaz"/>
            <w:noProof/>
          </w:rPr>
          <w:fldChar w:fldCharType="separate"/>
        </w:r>
        <w:r w:rsidR="00335E0F">
          <w:rPr>
            <w:noProof/>
            <w:webHidden/>
          </w:rPr>
          <w:t>17</w:t>
        </w:r>
        <w:r w:rsidR="00C43EBF">
          <w:rPr>
            <w:rStyle w:val="Hypertextovodkaz"/>
            <w:noProof/>
          </w:rPr>
          <w:fldChar w:fldCharType="end"/>
        </w:r>
      </w:hyperlink>
    </w:p>
    <w:p w:rsidR="00C43EBF" w:rsidRDefault="00AB4422">
      <w:pPr>
        <w:pStyle w:val="Obsah1"/>
        <w:rPr>
          <w:rFonts w:asciiTheme="minorHAnsi" w:eastAsiaTheme="minorEastAsia" w:hAnsiTheme="minorHAnsi" w:cstheme="minorBidi"/>
          <w:b w:val="0"/>
          <w:i w:val="0"/>
          <w:noProof/>
          <w:sz w:val="22"/>
          <w:szCs w:val="22"/>
        </w:rPr>
      </w:pPr>
      <w:hyperlink w:anchor="_Toc24538920" w:history="1">
        <w:r w:rsidR="00C43EBF" w:rsidRPr="001A52E8">
          <w:rPr>
            <w:rStyle w:val="Hypertextovodkaz"/>
            <w:noProof/>
          </w:rPr>
          <w:t>4. PŘÍLOHA – Protikorozní ochrana zpracovaná panem Jaroslavem Válou</w:t>
        </w:r>
        <w:r w:rsidR="00C43EBF">
          <w:rPr>
            <w:noProof/>
            <w:webHidden/>
          </w:rPr>
          <w:tab/>
        </w:r>
        <w:r w:rsidR="00C43EBF">
          <w:rPr>
            <w:rStyle w:val="Hypertextovodkaz"/>
            <w:noProof/>
          </w:rPr>
          <w:fldChar w:fldCharType="begin"/>
        </w:r>
        <w:r w:rsidR="00C43EBF">
          <w:rPr>
            <w:noProof/>
            <w:webHidden/>
          </w:rPr>
          <w:instrText xml:space="preserve"> PAGEREF _Toc24538920 \h </w:instrText>
        </w:r>
        <w:r w:rsidR="00C43EBF">
          <w:rPr>
            <w:rStyle w:val="Hypertextovodkaz"/>
            <w:noProof/>
          </w:rPr>
        </w:r>
        <w:r w:rsidR="00C43EBF">
          <w:rPr>
            <w:rStyle w:val="Hypertextovodkaz"/>
            <w:noProof/>
          </w:rPr>
          <w:fldChar w:fldCharType="separate"/>
        </w:r>
        <w:r w:rsidR="00335E0F">
          <w:rPr>
            <w:noProof/>
            <w:webHidden/>
          </w:rPr>
          <w:t>17</w:t>
        </w:r>
        <w:r w:rsidR="00C43EBF">
          <w:rPr>
            <w:rStyle w:val="Hypertextovodkaz"/>
            <w:noProof/>
          </w:rPr>
          <w:fldChar w:fldCharType="end"/>
        </w:r>
      </w:hyperlink>
    </w:p>
    <w:p w:rsidR="00FB38E1" w:rsidRDefault="00C43EBF" w:rsidP="00717AD0">
      <w:pPr>
        <w:pStyle w:val="Nadpis1"/>
        <w:numPr>
          <w:ilvl w:val="0"/>
          <w:numId w:val="0"/>
        </w:numPr>
        <w:ind w:left="1021"/>
      </w:pPr>
      <w:r>
        <w:rPr>
          <w:rFonts w:cs="Times New Roman"/>
          <w:kern w:val="0"/>
          <w:sz w:val="16"/>
          <w:szCs w:val="20"/>
          <w:u w:val="none"/>
        </w:rPr>
        <w:fldChar w:fldCharType="end"/>
      </w:r>
      <w:r w:rsidR="002763DF">
        <w:br w:type="page"/>
      </w:r>
      <w:bookmarkStart w:id="8" w:name="_Toc24538882"/>
      <w:bookmarkStart w:id="9" w:name="_Toc274143410"/>
      <w:bookmarkEnd w:id="0"/>
      <w:bookmarkEnd w:id="1"/>
      <w:bookmarkEnd w:id="2"/>
      <w:bookmarkEnd w:id="3"/>
      <w:bookmarkEnd w:id="4"/>
      <w:bookmarkEnd w:id="5"/>
      <w:bookmarkEnd w:id="6"/>
      <w:bookmarkEnd w:id="7"/>
      <w:r w:rsidR="00FB38E1">
        <w:t>D 1.2</w:t>
      </w:r>
      <w:r w:rsidR="00FB38E1" w:rsidRPr="00C13F40">
        <w:t>a</w:t>
      </w:r>
      <w:r w:rsidR="00FB38E1" w:rsidRPr="00C13F40">
        <w:tab/>
        <w:t>T</w:t>
      </w:r>
      <w:r w:rsidR="00E962D4">
        <w:t>ECHNICKÁ ZPRÁVA</w:t>
      </w:r>
      <w:bookmarkEnd w:id="8"/>
    </w:p>
    <w:p w:rsidR="002763DF" w:rsidRPr="008C21F5" w:rsidRDefault="002763DF" w:rsidP="00C060F0">
      <w:pPr>
        <w:pStyle w:val="Nadpis2"/>
      </w:pPr>
      <w:bookmarkStart w:id="10" w:name="_Toc24538883"/>
      <w:r w:rsidRPr="008C21F5">
        <w:t>Ú</w:t>
      </w:r>
      <w:r w:rsidR="009E40A2">
        <w:t>vod</w:t>
      </w:r>
      <w:bookmarkEnd w:id="9"/>
      <w:bookmarkEnd w:id="10"/>
    </w:p>
    <w:p w:rsidR="002763DF" w:rsidRDefault="002763DF" w:rsidP="002763DF">
      <w:pPr>
        <w:rPr>
          <w:rFonts w:cs="Tahoma"/>
        </w:rPr>
      </w:pPr>
      <w:r w:rsidRPr="00D129AA">
        <w:rPr>
          <w:rFonts w:cs="Tahoma"/>
        </w:rPr>
        <w:t xml:space="preserve">Obsahem předkládané </w:t>
      </w:r>
      <w:r w:rsidRPr="000E1BF1">
        <w:rPr>
          <w:rFonts w:cs="Tahoma"/>
        </w:rPr>
        <w:t xml:space="preserve">dokumentace je </w:t>
      </w:r>
      <w:r w:rsidR="00A003F4">
        <w:rPr>
          <w:rFonts w:cs="Tahoma"/>
        </w:rPr>
        <w:t xml:space="preserve">konstrukční </w:t>
      </w:r>
      <w:r w:rsidRPr="000E1BF1">
        <w:rPr>
          <w:rFonts w:cs="Tahoma"/>
        </w:rPr>
        <w:t xml:space="preserve">řešení </w:t>
      </w:r>
      <w:r w:rsidR="000E1BF1" w:rsidRPr="000E1BF1">
        <w:rPr>
          <w:rFonts w:cs="Tahoma"/>
        </w:rPr>
        <w:t>rekonstrukce</w:t>
      </w:r>
      <w:r w:rsidR="00A003F4">
        <w:rPr>
          <w:rFonts w:cs="Tahoma"/>
        </w:rPr>
        <w:t xml:space="preserve"> mostovky vodního </w:t>
      </w:r>
      <w:proofErr w:type="gramStart"/>
      <w:r w:rsidR="00A003F4">
        <w:rPr>
          <w:rFonts w:cs="Tahoma"/>
        </w:rPr>
        <w:t xml:space="preserve">díla </w:t>
      </w:r>
      <w:r w:rsidR="000E1BF1" w:rsidRPr="000E1BF1">
        <w:rPr>
          <w:rFonts w:cs="Tahoma"/>
        </w:rPr>
        <w:t xml:space="preserve"> </w:t>
      </w:r>
      <w:r w:rsidR="00A003F4">
        <w:rPr>
          <w:rFonts w:cs="Tahoma"/>
        </w:rPr>
        <w:t>Štěchovice</w:t>
      </w:r>
      <w:proofErr w:type="gramEnd"/>
      <w:r w:rsidR="00A003F4">
        <w:rPr>
          <w:rFonts w:cs="Tahoma"/>
        </w:rPr>
        <w:t xml:space="preserve"> pole I-V</w:t>
      </w:r>
      <w:r w:rsidR="00C61C1F">
        <w:rPr>
          <w:rFonts w:cs="Tahoma"/>
        </w:rPr>
        <w:t>, v poli VI bude provedena oprava pouze spodní části ocelové konstrukce mostovky</w:t>
      </w:r>
      <w:r w:rsidR="00A003F4">
        <w:rPr>
          <w:rFonts w:cs="Tahoma"/>
        </w:rPr>
        <w:t>. Vlastní mostovku tvoří nýtované ocelové nosníky s proměnným průřezem pásnic, příhradová konstrukce spodního a horního pasu včetně příčníkové prutové výztuže. Nad mostovkou je technická chodba tvořená opět válcovanými profily jednotlivých rámů propojených ocelovými vaznicemi. Na tyto jsou uloženy dřevěné hranoly a dřevěný záklop. Podlahu chodby tvoří dřevěné fošny</w:t>
      </w:r>
      <w:r w:rsidR="0045444B">
        <w:rPr>
          <w:rFonts w:cs="Tahoma"/>
        </w:rPr>
        <w:t xml:space="preserve">, tyto jsou v místě </w:t>
      </w:r>
      <w:proofErr w:type="spellStart"/>
      <w:r w:rsidR="0045444B">
        <w:rPr>
          <w:rFonts w:cs="Tahoma"/>
        </w:rPr>
        <w:t>elekrokanálu</w:t>
      </w:r>
      <w:proofErr w:type="spellEnd"/>
      <w:r w:rsidR="0045444B">
        <w:rPr>
          <w:rFonts w:cs="Tahoma"/>
        </w:rPr>
        <w:t xml:space="preserve"> odnímatelné, tvoří zde jednotlivé poklopy. </w:t>
      </w:r>
      <w:r w:rsidR="00C61C1F">
        <w:rPr>
          <w:rFonts w:cs="Tahoma"/>
        </w:rPr>
        <w:t xml:space="preserve">V poli VI rekonstrukce proběhla v minulosti a do chodby se nebude zasahovat. </w:t>
      </w:r>
      <w:r w:rsidR="0045444B">
        <w:rPr>
          <w:rFonts w:cs="Tahoma"/>
        </w:rPr>
        <w:t xml:space="preserve">Vlastní </w:t>
      </w:r>
      <w:proofErr w:type="spellStart"/>
      <w:r w:rsidR="0045444B">
        <w:rPr>
          <w:rFonts w:cs="Tahoma"/>
        </w:rPr>
        <w:t>elektrokanál</w:t>
      </w:r>
      <w:proofErr w:type="spellEnd"/>
      <w:r w:rsidR="0045444B">
        <w:rPr>
          <w:rFonts w:cs="Tahoma"/>
        </w:rPr>
        <w:t xml:space="preserve"> bude vystrojen </w:t>
      </w:r>
      <w:proofErr w:type="spellStart"/>
      <w:r w:rsidR="0045444B">
        <w:rPr>
          <w:rFonts w:cs="Tahoma"/>
        </w:rPr>
        <w:t>pororošt</w:t>
      </w:r>
      <w:r w:rsidR="001B256F">
        <w:rPr>
          <w:rFonts w:cs="Tahoma"/>
        </w:rPr>
        <w:t>e</w:t>
      </w:r>
      <w:r w:rsidR="0045444B">
        <w:rPr>
          <w:rFonts w:cs="Tahoma"/>
        </w:rPr>
        <w:t>m</w:t>
      </w:r>
      <w:proofErr w:type="spellEnd"/>
      <w:r w:rsidR="0045444B">
        <w:rPr>
          <w:rFonts w:cs="Tahoma"/>
        </w:rPr>
        <w:t>, z</w:t>
      </w:r>
      <w:r w:rsidR="00FD4204">
        <w:rPr>
          <w:rFonts w:cs="Tahoma"/>
        </w:rPr>
        <w:t xml:space="preserve"> </w:t>
      </w:r>
      <w:r w:rsidR="0045444B">
        <w:rPr>
          <w:rFonts w:cs="Tahoma"/>
        </w:rPr>
        <w:t>boku bude nově proveden z</w:t>
      </w:r>
      <w:r w:rsidR="00C61C1F">
        <w:rPr>
          <w:rFonts w:cs="Tahoma"/>
        </w:rPr>
        <w:t xml:space="preserve"> překližkových voděodolných </w:t>
      </w:r>
      <w:r w:rsidR="0045444B">
        <w:rPr>
          <w:rFonts w:cs="Tahoma"/>
        </w:rPr>
        <w:t>desek boční záklop bránící zalétávání holubů. Všechny konstrukční prvky jsou původní z roku 1942, dochází zde k degradaci jednotlivých částí spočívající v</w:t>
      </w:r>
      <w:r w:rsidR="006B4F3C">
        <w:rPr>
          <w:rFonts w:cs="Tahoma"/>
        </w:rPr>
        <w:t> </w:t>
      </w:r>
      <w:r w:rsidR="0045444B">
        <w:rPr>
          <w:rFonts w:cs="Tahoma"/>
        </w:rPr>
        <w:t>korozi</w:t>
      </w:r>
      <w:r w:rsidR="006B4F3C">
        <w:rPr>
          <w:rFonts w:cs="Tahoma"/>
        </w:rPr>
        <w:t xml:space="preserve"> ocelových nýtovaných prvků</w:t>
      </w:r>
      <w:r w:rsidR="0045444B">
        <w:rPr>
          <w:rFonts w:cs="Tahoma"/>
        </w:rPr>
        <w:t>, hnilob</w:t>
      </w:r>
      <w:r w:rsidR="001B256F">
        <w:rPr>
          <w:rFonts w:cs="Tahoma"/>
        </w:rPr>
        <w:t xml:space="preserve">ě </w:t>
      </w:r>
      <w:r w:rsidR="0045444B">
        <w:rPr>
          <w:rFonts w:cs="Tahoma"/>
        </w:rPr>
        <w:t>poškozených dřevěných</w:t>
      </w:r>
      <w:r w:rsidR="006B4F3C">
        <w:rPr>
          <w:rFonts w:cs="Tahoma"/>
        </w:rPr>
        <w:t xml:space="preserve"> trámků, mechanick</w:t>
      </w:r>
      <w:r w:rsidR="001B256F">
        <w:rPr>
          <w:rFonts w:cs="Tahoma"/>
        </w:rPr>
        <w:t>ém</w:t>
      </w:r>
      <w:r w:rsidR="006B4F3C">
        <w:rPr>
          <w:rFonts w:cs="Tahoma"/>
        </w:rPr>
        <w:t xml:space="preserve"> poškozen</w:t>
      </w:r>
      <w:r w:rsidR="001B256F">
        <w:rPr>
          <w:rFonts w:cs="Tahoma"/>
        </w:rPr>
        <w:t>í</w:t>
      </w:r>
      <w:r w:rsidR="006B4F3C">
        <w:rPr>
          <w:rFonts w:cs="Tahoma"/>
        </w:rPr>
        <w:t xml:space="preserve"> dřevěných částí podlahy. Značně jsou </w:t>
      </w:r>
      <w:proofErr w:type="spellStart"/>
      <w:r w:rsidR="006B4F3C">
        <w:rPr>
          <w:rFonts w:cs="Tahoma"/>
        </w:rPr>
        <w:t>zdegradována</w:t>
      </w:r>
      <w:proofErr w:type="spellEnd"/>
      <w:r w:rsidR="006B4F3C">
        <w:rPr>
          <w:rFonts w:cs="Tahoma"/>
        </w:rPr>
        <w:t xml:space="preserve"> ocelová pásová okna, t</w:t>
      </w:r>
      <w:r w:rsidR="001B256F">
        <w:rPr>
          <w:rFonts w:cs="Tahoma"/>
        </w:rPr>
        <w:t>a</w:t>
      </w:r>
      <w:r w:rsidR="006B4F3C">
        <w:rPr>
          <w:rFonts w:cs="Tahoma"/>
        </w:rPr>
        <w:t>to budou nahrazen</w:t>
      </w:r>
      <w:r w:rsidR="001B256F">
        <w:rPr>
          <w:rFonts w:cs="Tahoma"/>
        </w:rPr>
        <w:t>a</w:t>
      </w:r>
      <w:r w:rsidR="006B4F3C">
        <w:rPr>
          <w:rFonts w:cs="Tahoma"/>
        </w:rPr>
        <w:t xml:space="preserve"> hliníkovými rámy s novým silnějším zasklením. </w:t>
      </w:r>
      <w:r w:rsidR="00387699">
        <w:rPr>
          <w:rFonts w:cs="Tahoma"/>
        </w:rPr>
        <w:t>Pro osazení oken budou do kon</w:t>
      </w:r>
      <w:r w:rsidR="004E0C66">
        <w:rPr>
          <w:rFonts w:cs="Tahoma"/>
        </w:rPr>
        <w:t>s</w:t>
      </w:r>
      <w:r w:rsidR="00387699">
        <w:rPr>
          <w:rFonts w:cs="Tahoma"/>
        </w:rPr>
        <w:t xml:space="preserve">trukce doplněny úhelníčky pro připevnění rámů. </w:t>
      </w:r>
      <w:r w:rsidR="0045444B">
        <w:rPr>
          <w:rFonts w:cs="Tahoma"/>
        </w:rPr>
        <w:t xml:space="preserve">Rekonstrukce </w:t>
      </w:r>
      <w:r w:rsidR="006B4F3C">
        <w:rPr>
          <w:rFonts w:cs="Tahoma"/>
        </w:rPr>
        <w:t xml:space="preserve">předpokládá </w:t>
      </w:r>
      <w:proofErr w:type="spellStart"/>
      <w:r w:rsidR="00E2312C">
        <w:rPr>
          <w:rFonts w:cs="Tahoma"/>
        </w:rPr>
        <w:t>otryskání</w:t>
      </w:r>
      <w:proofErr w:type="spellEnd"/>
      <w:r w:rsidR="006B4F3C">
        <w:rPr>
          <w:rFonts w:cs="Tahoma"/>
        </w:rPr>
        <w:t xml:space="preserve"> nátěrů ocelových konstrukcí, sanaci zkorodovaných prvků, vlastní základní nátěr, vytmelení spár nýtovaných prvků a finální nástřik vrchním nátěrovým systémem. </w:t>
      </w:r>
      <w:r w:rsidR="00387699">
        <w:rPr>
          <w:rFonts w:cs="Tahoma"/>
        </w:rPr>
        <w:t xml:space="preserve">Detailní požadavky jsou shrnuty v příloze </w:t>
      </w:r>
      <w:proofErr w:type="gramStart"/>
      <w:r w:rsidR="00FD4204">
        <w:rPr>
          <w:rFonts w:cs="Tahoma"/>
        </w:rPr>
        <w:t xml:space="preserve">č.4 </w:t>
      </w:r>
      <w:r w:rsidR="00387699">
        <w:rPr>
          <w:rFonts w:cs="Tahoma"/>
        </w:rPr>
        <w:t>zprávy</w:t>
      </w:r>
      <w:proofErr w:type="gramEnd"/>
      <w:r w:rsidR="00387699">
        <w:rPr>
          <w:rFonts w:cs="Tahoma"/>
        </w:rPr>
        <w:t xml:space="preserve"> zpracované panem Jaroslavem Válou, ve zprávě je konstrukce rozdělena na dvě části s různou antikorozní sanací. Spodní část v rozhraní </w:t>
      </w:r>
      <w:r w:rsidR="006C1772">
        <w:rPr>
          <w:rFonts w:cs="Tahoma"/>
        </w:rPr>
        <w:t xml:space="preserve">cca </w:t>
      </w:r>
      <w:r w:rsidR="00387699">
        <w:rPr>
          <w:rFonts w:cs="Tahoma"/>
        </w:rPr>
        <w:t xml:space="preserve">400mm pod podlahou chodby bude </w:t>
      </w:r>
      <w:r w:rsidR="00E2312C">
        <w:rPr>
          <w:bCs/>
        </w:rPr>
        <w:t xml:space="preserve">lehké abrazívní tryskání – </w:t>
      </w:r>
      <w:proofErr w:type="spellStart"/>
      <w:r w:rsidR="00E2312C">
        <w:rPr>
          <w:bCs/>
        </w:rPr>
        <w:t>sweeping</w:t>
      </w:r>
      <w:proofErr w:type="spellEnd"/>
      <w:r w:rsidR="00E2312C">
        <w:rPr>
          <w:rFonts w:cs="Tahoma"/>
        </w:rPr>
        <w:t xml:space="preserve"> </w:t>
      </w:r>
      <w:r w:rsidR="006E4D4D">
        <w:rPr>
          <w:rFonts w:cs="Tahoma"/>
        </w:rPr>
        <w:t xml:space="preserve">a ošetřena systémem </w:t>
      </w:r>
      <w:r w:rsidR="00873E50">
        <w:rPr>
          <w:rFonts w:cs="Tahoma"/>
        </w:rPr>
        <w:t xml:space="preserve">dvou </w:t>
      </w:r>
      <w:r w:rsidR="006E4D4D">
        <w:rPr>
          <w:rFonts w:cs="Tahoma"/>
        </w:rPr>
        <w:t xml:space="preserve">nátěrů v tloušťce </w:t>
      </w:r>
      <w:r w:rsidR="00873E50">
        <w:rPr>
          <w:rFonts w:cs="Tahoma"/>
        </w:rPr>
        <w:t>16</w:t>
      </w:r>
      <w:r w:rsidR="006E4D4D">
        <w:rPr>
          <w:rFonts w:cs="Tahoma"/>
        </w:rPr>
        <w:t>0</w:t>
      </w:r>
      <w:r w:rsidR="00873E50" w:rsidRPr="00873E50">
        <w:rPr>
          <w:bCs/>
        </w:rPr>
        <w:t xml:space="preserve"> </w:t>
      </w:r>
      <w:r w:rsidR="00873E50">
        <w:rPr>
          <w:bCs/>
        </w:rPr>
        <w:t>µm</w:t>
      </w:r>
      <w:r w:rsidR="00873E50">
        <w:rPr>
          <w:rFonts w:cs="Tahoma"/>
        </w:rPr>
        <w:t xml:space="preserve">. V této úpravě je zahrnuta celá část mostovky VI. </w:t>
      </w:r>
      <w:r w:rsidR="006E4D4D">
        <w:rPr>
          <w:rFonts w:cs="Tahoma"/>
        </w:rPr>
        <w:t xml:space="preserve"> </w:t>
      </w:r>
      <w:r w:rsidR="00873E50">
        <w:rPr>
          <w:rFonts w:cs="Tahoma"/>
        </w:rPr>
        <w:t xml:space="preserve">Zbývající horní část nad úrovní  400mm pod podlahou chodby bude </w:t>
      </w:r>
      <w:proofErr w:type="spellStart"/>
      <w:r w:rsidR="00873E50">
        <w:rPr>
          <w:bCs/>
        </w:rPr>
        <w:t>otryskána</w:t>
      </w:r>
      <w:proofErr w:type="spellEnd"/>
      <w:r w:rsidR="00873E50">
        <w:rPr>
          <w:bCs/>
        </w:rPr>
        <w:t xml:space="preserve"> nejméně na stupeň čistoty </w:t>
      </w:r>
      <w:proofErr w:type="spellStart"/>
      <w:r w:rsidR="00873E50">
        <w:rPr>
          <w:bCs/>
        </w:rPr>
        <w:t>Sa</w:t>
      </w:r>
      <w:proofErr w:type="spellEnd"/>
      <w:r w:rsidR="00873E50">
        <w:rPr>
          <w:bCs/>
        </w:rPr>
        <w:t xml:space="preserve"> 2</w:t>
      </w:r>
      <w:r w:rsidR="00873E50">
        <w:rPr>
          <w:bCs/>
          <w:vertAlign w:val="superscript"/>
        </w:rPr>
        <w:t>1</w:t>
      </w:r>
      <w:r w:rsidR="00873E50">
        <w:rPr>
          <w:bCs/>
        </w:rPr>
        <w:t>/</w:t>
      </w:r>
      <w:r w:rsidR="00873E50">
        <w:rPr>
          <w:bCs/>
          <w:vertAlign w:val="subscript"/>
        </w:rPr>
        <w:t>2</w:t>
      </w:r>
      <w:r w:rsidR="00873E50">
        <w:rPr>
          <w:rFonts w:cs="Tahoma"/>
        </w:rPr>
        <w:t xml:space="preserve"> a ošetřena systémem tří nátěrů v tloušťce 280</w:t>
      </w:r>
      <w:r w:rsidR="00873E50" w:rsidRPr="00873E50">
        <w:rPr>
          <w:bCs/>
        </w:rPr>
        <w:t xml:space="preserve"> </w:t>
      </w:r>
      <w:r w:rsidR="00873E50">
        <w:rPr>
          <w:bCs/>
        </w:rPr>
        <w:t>µm</w:t>
      </w:r>
      <w:r w:rsidR="00873E50">
        <w:rPr>
          <w:rFonts w:cs="Tahoma"/>
        </w:rPr>
        <w:t xml:space="preserve">. Detailní požadavky viz příloha pana Vály. </w:t>
      </w:r>
      <w:r w:rsidR="0009029D">
        <w:rPr>
          <w:rFonts w:cs="Tahoma"/>
        </w:rPr>
        <w:t>Ve v</w:t>
      </w:r>
      <w:r w:rsidR="006B4F3C">
        <w:rPr>
          <w:rFonts w:cs="Tahoma"/>
        </w:rPr>
        <w:t>rchní část</w:t>
      </w:r>
      <w:r w:rsidR="0009029D">
        <w:rPr>
          <w:rFonts w:cs="Tahoma"/>
        </w:rPr>
        <w:t>i</w:t>
      </w:r>
      <w:r w:rsidR="006B4F3C">
        <w:rPr>
          <w:rFonts w:cs="Tahoma"/>
        </w:rPr>
        <w:t xml:space="preserve"> ob</w:t>
      </w:r>
      <w:r w:rsidR="0009029D">
        <w:rPr>
          <w:rFonts w:cs="Tahoma"/>
        </w:rPr>
        <w:t>služné chodby bude nově provedena podlah</w:t>
      </w:r>
      <w:r w:rsidR="001B256F">
        <w:rPr>
          <w:rFonts w:cs="Tahoma"/>
        </w:rPr>
        <w:t>a</w:t>
      </w:r>
      <w:r w:rsidR="0009029D">
        <w:rPr>
          <w:rFonts w:cs="Tahoma"/>
        </w:rPr>
        <w:t xml:space="preserve"> z</w:t>
      </w:r>
      <w:r w:rsidR="00873E50">
        <w:rPr>
          <w:rFonts w:cs="Tahoma"/>
        </w:rPr>
        <w:t> </w:t>
      </w:r>
      <w:r w:rsidR="0009029D">
        <w:rPr>
          <w:rFonts w:cs="Tahoma"/>
        </w:rPr>
        <w:t>fošen</w:t>
      </w:r>
      <w:r w:rsidR="00873E50">
        <w:rPr>
          <w:rFonts w:cs="Tahoma"/>
        </w:rPr>
        <w:t xml:space="preserve"> </w:t>
      </w:r>
      <w:proofErr w:type="spellStart"/>
      <w:r w:rsidR="00873E50">
        <w:rPr>
          <w:rFonts w:cs="Tahoma"/>
        </w:rPr>
        <w:t>NSi</w:t>
      </w:r>
      <w:proofErr w:type="spellEnd"/>
      <w:r w:rsidR="00873E50">
        <w:rPr>
          <w:rFonts w:cs="Tahoma"/>
        </w:rPr>
        <w:t xml:space="preserve"> 60mm</w:t>
      </w:r>
      <w:r w:rsidR="0009029D">
        <w:rPr>
          <w:rFonts w:cs="Tahoma"/>
        </w:rPr>
        <w:t>, stávající ocelové paždíky oken v parapetní výšce a patě stěny budou vyměněny za nové válcované profily,</w:t>
      </w:r>
      <w:r w:rsidR="00873E50">
        <w:rPr>
          <w:rFonts w:cs="Tahoma"/>
        </w:rPr>
        <w:t xml:space="preserve"> nově bude ke sloupkům navařen </w:t>
      </w:r>
      <w:proofErr w:type="spellStart"/>
      <w:r w:rsidR="005C3ED9">
        <w:rPr>
          <w:rFonts w:cs="Tahoma"/>
        </w:rPr>
        <w:t>napojovací</w:t>
      </w:r>
      <w:proofErr w:type="spellEnd"/>
      <w:r w:rsidR="005C3ED9">
        <w:rPr>
          <w:rFonts w:cs="Tahoma"/>
        </w:rPr>
        <w:t xml:space="preserve"> </w:t>
      </w:r>
      <w:r w:rsidR="00873E50">
        <w:rPr>
          <w:rFonts w:cs="Tahoma"/>
        </w:rPr>
        <w:t>kotevní plech</w:t>
      </w:r>
      <w:r w:rsidR="0009029D">
        <w:rPr>
          <w:rFonts w:cs="Tahoma"/>
        </w:rPr>
        <w:t xml:space="preserve"> </w:t>
      </w:r>
      <w:r w:rsidR="005C3ED9">
        <w:rPr>
          <w:rFonts w:cs="Tahoma"/>
        </w:rPr>
        <w:t xml:space="preserve">paždíků, </w:t>
      </w:r>
      <w:r w:rsidR="0009029D">
        <w:rPr>
          <w:rFonts w:cs="Tahoma"/>
        </w:rPr>
        <w:t xml:space="preserve">parapetní plech </w:t>
      </w:r>
      <w:proofErr w:type="spellStart"/>
      <w:r w:rsidR="0009029D">
        <w:rPr>
          <w:rFonts w:cs="Tahoma"/>
        </w:rPr>
        <w:t>tl</w:t>
      </w:r>
      <w:proofErr w:type="spellEnd"/>
      <w:r w:rsidR="0009029D">
        <w:rPr>
          <w:rFonts w:cs="Tahoma"/>
        </w:rPr>
        <w:t>. 3mm bude demontován odříznutím spojovacích nýtů, nově bude osazen plech nový spojený přes stávající otvory šroubovanými spoji. Nová hliníková okna budou rozměrově identická se stávajícím dělením i otvírání</w:t>
      </w:r>
      <w:r w:rsidR="00551016">
        <w:rPr>
          <w:rFonts w:cs="Tahoma"/>
        </w:rPr>
        <w:t>m</w:t>
      </w:r>
      <w:r w:rsidR="0009029D">
        <w:rPr>
          <w:rFonts w:cs="Tahoma"/>
        </w:rPr>
        <w:t xml:space="preserve">. </w:t>
      </w:r>
      <w:r w:rsidR="00563D8A">
        <w:rPr>
          <w:rFonts w:cs="Tahoma"/>
        </w:rPr>
        <w:t>Zasklení</w:t>
      </w:r>
      <w:r w:rsidR="00423EDE">
        <w:rPr>
          <w:rFonts w:cs="Tahoma"/>
        </w:rPr>
        <w:t xml:space="preserve"> silnější</w:t>
      </w:r>
      <w:r w:rsidR="00563D8A">
        <w:rPr>
          <w:rFonts w:cs="Tahoma"/>
        </w:rPr>
        <w:t>.</w:t>
      </w:r>
      <w:r w:rsidR="005C3ED9">
        <w:rPr>
          <w:rFonts w:cs="Tahoma"/>
        </w:rPr>
        <w:t xml:space="preserve"> Ke sloupkům bude no</w:t>
      </w:r>
      <w:r w:rsidR="00E2312C">
        <w:rPr>
          <w:rFonts w:cs="Tahoma"/>
        </w:rPr>
        <w:t>v</w:t>
      </w:r>
      <w:r w:rsidR="005C3ED9">
        <w:rPr>
          <w:rFonts w:cs="Tahoma"/>
        </w:rPr>
        <w:t xml:space="preserve">ě navařen kotevní úhelník. </w:t>
      </w:r>
      <w:r w:rsidR="00563D8A">
        <w:rPr>
          <w:rFonts w:cs="Tahoma"/>
        </w:rPr>
        <w:t xml:space="preserve"> </w:t>
      </w:r>
      <w:r w:rsidR="00423EDE">
        <w:rPr>
          <w:rFonts w:cs="Tahoma"/>
        </w:rPr>
        <w:t xml:space="preserve"> </w:t>
      </w:r>
      <w:r w:rsidR="00551016">
        <w:rPr>
          <w:rFonts w:cs="Tahoma"/>
        </w:rPr>
        <w:t xml:space="preserve">Střecha bude kompletně vyměněná. Dřevěné trámky krokví budou připevněny ke stávajícím ocelovým vaznicím, záklop střechy bude proveden dřevěnými prkny. Krytina bude opět plechová. Krajní </w:t>
      </w:r>
      <w:r w:rsidR="00563D8A">
        <w:rPr>
          <w:rFonts w:cs="Tahoma"/>
        </w:rPr>
        <w:t>oddíly jednotlivých polí</w:t>
      </w:r>
      <w:r w:rsidR="00551016">
        <w:rPr>
          <w:rFonts w:cs="Tahoma"/>
        </w:rPr>
        <w:t xml:space="preserve"> mají odnímatelnou střechu. Pro tento účel je zde doplněn příčník a čtyři zvedací háky. Mostní jeřáb je schopen vlastní část jednoho </w:t>
      </w:r>
      <w:r w:rsidR="00563D8A">
        <w:rPr>
          <w:rFonts w:cs="Tahoma"/>
        </w:rPr>
        <w:t>oddílu</w:t>
      </w:r>
      <w:r w:rsidR="00551016">
        <w:rPr>
          <w:rFonts w:cs="Tahoma"/>
        </w:rPr>
        <w:t xml:space="preserve"> zvednout najednou. Zpřístupní se tak technologické zaří</w:t>
      </w:r>
      <w:r w:rsidR="009D7980">
        <w:rPr>
          <w:rFonts w:cs="Tahoma"/>
        </w:rPr>
        <w:t>z</w:t>
      </w:r>
      <w:r w:rsidR="00551016">
        <w:rPr>
          <w:rFonts w:cs="Tahoma"/>
        </w:rPr>
        <w:t>ení</w:t>
      </w:r>
      <w:r w:rsidR="001B256F">
        <w:rPr>
          <w:rFonts w:cs="Tahoma"/>
        </w:rPr>
        <w:t>,</w:t>
      </w:r>
      <w:r w:rsidR="00551016">
        <w:rPr>
          <w:rFonts w:cs="Tahoma"/>
        </w:rPr>
        <w:t xml:space="preserve"> </w:t>
      </w:r>
      <w:r w:rsidR="009D7980">
        <w:rPr>
          <w:rFonts w:cs="Tahoma"/>
        </w:rPr>
        <w:t xml:space="preserve">které ovládá </w:t>
      </w:r>
      <w:r w:rsidR="00563D8A">
        <w:rPr>
          <w:rFonts w:cs="Tahoma"/>
        </w:rPr>
        <w:t>stavidla</w:t>
      </w:r>
      <w:r w:rsidR="00423EDE">
        <w:rPr>
          <w:rFonts w:cs="Tahoma"/>
        </w:rPr>
        <w:t xml:space="preserve"> jednotlivých komor. Plechová krytina zde musí tvořit lem jednostranně odnímatelný. </w:t>
      </w:r>
      <w:r w:rsidR="0009029D">
        <w:rPr>
          <w:rFonts w:cs="Tahoma"/>
        </w:rPr>
        <w:t xml:space="preserve">Dveře do </w:t>
      </w:r>
      <w:r w:rsidR="001D00E1">
        <w:rPr>
          <w:rFonts w:cs="Tahoma"/>
        </w:rPr>
        <w:t>domečků</w:t>
      </w:r>
      <w:r w:rsidR="004A74D3">
        <w:rPr>
          <w:rFonts w:cs="Tahoma"/>
        </w:rPr>
        <w:t xml:space="preserve"> budou </w:t>
      </w:r>
      <w:r w:rsidR="001D00E1">
        <w:rPr>
          <w:rFonts w:cs="Tahoma"/>
        </w:rPr>
        <w:t xml:space="preserve">ocelové nové. Dále proběhne renovace </w:t>
      </w:r>
      <w:r w:rsidR="004A74D3">
        <w:rPr>
          <w:rFonts w:cs="Tahoma"/>
        </w:rPr>
        <w:t xml:space="preserve">budek, kde bude odstraněno stávající zasklení, ocelové rámečky budou </w:t>
      </w:r>
      <w:proofErr w:type="spellStart"/>
      <w:r w:rsidR="00E2312C">
        <w:rPr>
          <w:rFonts w:cs="Tahoma"/>
        </w:rPr>
        <w:t>otryskány</w:t>
      </w:r>
      <w:proofErr w:type="spellEnd"/>
      <w:r w:rsidR="00E2312C">
        <w:rPr>
          <w:rFonts w:cs="Tahoma"/>
        </w:rPr>
        <w:t xml:space="preserve"> </w:t>
      </w:r>
      <w:r w:rsidR="004A74D3">
        <w:rPr>
          <w:rFonts w:cs="Tahoma"/>
        </w:rPr>
        <w:t xml:space="preserve">a opatřeny novým nátěrovým systémem, zkorodované profily budou nahrazeny </w:t>
      </w:r>
      <w:proofErr w:type="spellStart"/>
      <w:r w:rsidR="004A74D3">
        <w:rPr>
          <w:rFonts w:cs="Tahoma"/>
        </w:rPr>
        <w:t>vevařenými</w:t>
      </w:r>
      <w:proofErr w:type="spellEnd"/>
      <w:r w:rsidR="004A74D3">
        <w:rPr>
          <w:rFonts w:cs="Tahoma"/>
        </w:rPr>
        <w:t xml:space="preserve"> pro</w:t>
      </w:r>
      <w:r w:rsidR="00563D8A">
        <w:rPr>
          <w:rFonts w:cs="Tahoma"/>
        </w:rPr>
        <w:t xml:space="preserve">fily novými. </w:t>
      </w:r>
      <w:r w:rsidR="005C3ED9">
        <w:rPr>
          <w:rFonts w:cs="Tahoma"/>
        </w:rPr>
        <w:t xml:space="preserve">Antikorozní ochrana je identická s horní částí. </w:t>
      </w:r>
      <w:r w:rsidR="00563D8A">
        <w:rPr>
          <w:rFonts w:cs="Tahoma"/>
        </w:rPr>
        <w:t xml:space="preserve">Okno bude silnější. </w:t>
      </w:r>
      <w:r w:rsidR="004A74D3">
        <w:rPr>
          <w:rFonts w:cs="Tahoma"/>
        </w:rPr>
        <w:t>Dřev</w:t>
      </w:r>
      <w:r w:rsidR="005C3ED9">
        <w:rPr>
          <w:rFonts w:cs="Tahoma"/>
        </w:rPr>
        <w:t>ě</w:t>
      </w:r>
      <w:r w:rsidR="004A74D3">
        <w:rPr>
          <w:rFonts w:cs="Tahoma"/>
        </w:rPr>
        <w:t>né krokve střechy budou očištěny, poškozené prvky budou vyspraveny, poškozená krytina a oplechování bude repasován</w:t>
      </w:r>
      <w:r w:rsidR="00551016">
        <w:rPr>
          <w:rFonts w:cs="Tahoma"/>
        </w:rPr>
        <w:t>o.</w:t>
      </w:r>
      <w:r w:rsidR="00423EDE">
        <w:rPr>
          <w:rFonts w:cs="Tahoma"/>
        </w:rPr>
        <w:t xml:space="preserve"> Projekt je proveden v rozsahu </w:t>
      </w:r>
      <w:r w:rsidR="00A860E9" w:rsidRPr="000E1BF1">
        <w:rPr>
          <w:rFonts w:cs="Tahoma"/>
        </w:rPr>
        <w:t xml:space="preserve">dokumentace pro </w:t>
      </w:r>
      <w:r w:rsidR="005C3ED9">
        <w:rPr>
          <w:rFonts w:cs="Tahoma"/>
        </w:rPr>
        <w:t xml:space="preserve">provedení </w:t>
      </w:r>
      <w:r w:rsidR="00423EDE">
        <w:rPr>
          <w:rFonts w:cs="Tahoma"/>
        </w:rPr>
        <w:t xml:space="preserve">stavby. </w:t>
      </w:r>
    </w:p>
    <w:p w:rsidR="002763DF" w:rsidRPr="008C21F5" w:rsidRDefault="002763DF" w:rsidP="00FB38E1">
      <w:pPr>
        <w:pStyle w:val="Nadpis3"/>
      </w:pPr>
      <w:bookmarkStart w:id="11" w:name="_Toc159634580"/>
      <w:bookmarkStart w:id="12" w:name="_Toc274143411"/>
      <w:bookmarkStart w:id="13" w:name="_Toc24538884"/>
      <w:r>
        <w:t>I</w:t>
      </w:r>
      <w:bookmarkEnd w:id="11"/>
      <w:bookmarkEnd w:id="12"/>
      <w:r w:rsidR="009E40A2">
        <w:t>dentifikační údaje</w:t>
      </w:r>
      <w:bookmarkEnd w:id="13"/>
    </w:p>
    <w:p w:rsidR="009B7E12" w:rsidRDefault="002763DF" w:rsidP="00FD4204">
      <w:pPr>
        <w:pStyle w:val="Identifkace"/>
        <w:ind w:left="0" w:firstLine="0"/>
        <w:rPr>
          <w:lang w:val="cs-CZ"/>
        </w:rPr>
      </w:pPr>
      <w:r w:rsidRPr="004C7CD1">
        <w:t>N</w:t>
      </w:r>
      <w:r>
        <w:t>ázev stavby</w:t>
      </w:r>
      <w:r>
        <w:tab/>
      </w:r>
      <w:r>
        <w:tab/>
      </w:r>
      <w:r w:rsidR="009B7E12">
        <w:rPr>
          <w:b w:val="0"/>
          <w:bCs/>
          <w:sz w:val="22"/>
          <w:szCs w:val="22"/>
        </w:rPr>
        <w:t>„VD ŠTĚCHOVICE – GENERÁLNÍ OPRAVA MOSTOVKY“</w:t>
      </w:r>
    </w:p>
    <w:p w:rsidR="002763DF" w:rsidRPr="009B7E12" w:rsidRDefault="002763DF" w:rsidP="00FD4204">
      <w:pPr>
        <w:pStyle w:val="Identifkace"/>
        <w:ind w:left="0" w:firstLine="0"/>
        <w:rPr>
          <w:lang w:val="cs-CZ"/>
        </w:rPr>
      </w:pPr>
      <w:r w:rsidRPr="00D40E9A">
        <w:t>Místo stavby</w:t>
      </w:r>
      <w:r w:rsidRPr="00D40E9A">
        <w:tab/>
      </w:r>
      <w:r w:rsidRPr="00D40E9A">
        <w:tab/>
      </w:r>
      <w:r w:rsidR="00FD4204">
        <w:rPr>
          <w:lang w:val="cs-CZ"/>
        </w:rPr>
        <w:tab/>
      </w:r>
      <w:r w:rsidR="00FD4204">
        <w:rPr>
          <w:b w:val="0"/>
          <w:lang w:val="cs-CZ"/>
        </w:rPr>
        <w:tab/>
      </w:r>
      <w:r w:rsidR="009B7E12">
        <w:rPr>
          <w:b w:val="0"/>
          <w:lang w:val="cs-CZ"/>
        </w:rPr>
        <w:t>Štěchovice</w:t>
      </w:r>
    </w:p>
    <w:p w:rsidR="002763DF" w:rsidRPr="009B7E12" w:rsidRDefault="002763DF" w:rsidP="00FD4204">
      <w:pPr>
        <w:pStyle w:val="Identifkace"/>
        <w:ind w:left="0" w:firstLine="0"/>
        <w:rPr>
          <w:lang w:val="cs-CZ"/>
        </w:rPr>
      </w:pPr>
      <w:r w:rsidRPr="00D40E9A">
        <w:t>Charakter stavby</w:t>
      </w:r>
      <w:r w:rsidRPr="00D40E9A">
        <w:tab/>
      </w:r>
      <w:r w:rsidRPr="00D40E9A">
        <w:tab/>
      </w:r>
      <w:r w:rsidR="00FD4204">
        <w:rPr>
          <w:lang w:val="cs-CZ"/>
        </w:rPr>
        <w:tab/>
      </w:r>
      <w:r w:rsidR="009B7E12">
        <w:rPr>
          <w:b w:val="0"/>
          <w:lang w:val="cs-CZ"/>
        </w:rPr>
        <w:t>Generální oprava mostovky</w:t>
      </w:r>
    </w:p>
    <w:p w:rsidR="002763DF" w:rsidRPr="009B7E12" w:rsidRDefault="002763DF" w:rsidP="00FD4204">
      <w:pPr>
        <w:pStyle w:val="Identifkace"/>
        <w:ind w:left="0" w:firstLine="0"/>
        <w:rPr>
          <w:lang w:val="cs-CZ"/>
        </w:rPr>
      </w:pPr>
      <w:r w:rsidRPr="00D40E9A">
        <w:t>Investor</w:t>
      </w:r>
      <w:r w:rsidRPr="00D40E9A">
        <w:tab/>
      </w:r>
      <w:r w:rsidRPr="00D40E9A">
        <w:tab/>
      </w:r>
      <w:r w:rsidR="00FD4204">
        <w:rPr>
          <w:b w:val="0"/>
          <w:lang w:val="cs-CZ"/>
        </w:rPr>
        <w:tab/>
      </w:r>
      <w:r w:rsidR="00FD4204">
        <w:rPr>
          <w:b w:val="0"/>
          <w:lang w:val="cs-CZ"/>
        </w:rPr>
        <w:tab/>
      </w:r>
      <w:r w:rsidR="009B7E12">
        <w:rPr>
          <w:b w:val="0"/>
          <w:lang w:val="cs-CZ"/>
        </w:rPr>
        <w:t>Povodí Vltavy, státní podnik</w:t>
      </w:r>
    </w:p>
    <w:p w:rsidR="00980AE5" w:rsidRDefault="009B7E12" w:rsidP="00FD4204">
      <w:pPr>
        <w:pStyle w:val="Identifkace"/>
        <w:ind w:left="0" w:firstLine="0"/>
        <w:rPr>
          <w:lang w:val="cs-CZ"/>
        </w:rPr>
      </w:pPr>
      <w:r>
        <w:rPr>
          <w:lang w:val="cs-CZ"/>
        </w:rPr>
        <w:t>Generální projektant</w:t>
      </w:r>
      <w:r>
        <w:rPr>
          <w:lang w:val="cs-CZ"/>
        </w:rPr>
        <w:tab/>
      </w:r>
      <w:r>
        <w:tab/>
      </w:r>
      <w:r w:rsidR="00FD4204">
        <w:rPr>
          <w:lang w:val="cs-CZ"/>
        </w:rPr>
        <w:tab/>
      </w:r>
      <w:r>
        <w:rPr>
          <w:b w:val="0"/>
          <w:lang w:val="cs-CZ"/>
        </w:rPr>
        <w:t>Ing. Tomáš Jelínek, Makovského 1143, Praha 6, 16300</w:t>
      </w:r>
      <w:r>
        <w:rPr>
          <w:lang w:val="cs-CZ"/>
        </w:rPr>
        <w:t xml:space="preserve"> </w:t>
      </w:r>
    </w:p>
    <w:p w:rsidR="00980AE5" w:rsidRDefault="00980AE5" w:rsidP="00FD4204">
      <w:pPr>
        <w:ind w:left="2831"/>
      </w:pPr>
      <w:bookmarkStart w:id="14" w:name="_Toc274143412"/>
      <w:r w:rsidRPr="00C40707">
        <w:t>autorizace ČKAIT 0005840</w:t>
      </w:r>
    </w:p>
    <w:p w:rsidR="00980AE5" w:rsidRPr="00B75688" w:rsidRDefault="00B75688" w:rsidP="00B75688">
      <w:pPr>
        <w:pStyle w:val="Text"/>
      </w:pPr>
      <w:proofErr w:type="spellStart"/>
      <w:r>
        <w:rPr>
          <w:rFonts w:ascii="Arial" w:eastAsia="NimbusSansL-Bold" w:hAnsi="Arial" w:cs="Arial"/>
          <w:sz w:val="22"/>
          <w:szCs w:val="22"/>
        </w:rPr>
        <w:t>Architektonicko</w:t>
      </w:r>
      <w:proofErr w:type="spellEnd"/>
      <w:r>
        <w:rPr>
          <w:rFonts w:ascii="Arial" w:eastAsia="NimbusSansL-Bold" w:hAnsi="Arial" w:cs="Arial"/>
          <w:sz w:val="22"/>
          <w:szCs w:val="22"/>
        </w:rPr>
        <w:t xml:space="preserve"> stavební řešení</w:t>
      </w:r>
      <w:r w:rsidR="00FD4204">
        <w:tab/>
      </w:r>
      <w:r w:rsidR="00980AE5" w:rsidRPr="00B75688">
        <w:t>T4T, s.r.o.</w:t>
      </w:r>
      <w:r w:rsidRPr="00B75688">
        <w:t>,</w:t>
      </w:r>
      <w:r w:rsidR="00980AE5" w:rsidRPr="00B75688">
        <w:t xml:space="preserve"> Petra Bezruče 1357, Kladno</w:t>
      </w:r>
    </w:p>
    <w:p w:rsidR="00980AE5" w:rsidRPr="00B75688" w:rsidRDefault="00980AE5" w:rsidP="00FD4204">
      <w:pPr>
        <w:pStyle w:val="Text"/>
        <w:ind w:left="2832" w:firstLine="708"/>
      </w:pPr>
      <w:r w:rsidRPr="00B75688">
        <w:t xml:space="preserve">Ing. Petr </w:t>
      </w:r>
      <w:proofErr w:type="gramStart"/>
      <w:r w:rsidRPr="00B75688">
        <w:t>Lukáš  autorizace</w:t>
      </w:r>
      <w:proofErr w:type="gramEnd"/>
      <w:r w:rsidRPr="00B75688">
        <w:t xml:space="preserve"> ČKAIT</w:t>
      </w:r>
      <w:r w:rsidR="00E23301" w:rsidRPr="00B75688">
        <w:t xml:space="preserve"> </w:t>
      </w:r>
      <w:r w:rsidR="00B75688" w:rsidRPr="00B75688">
        <w:t>0007492</w:t>
      </w:r>
    </w:p>
    <w:p w:rsidR="00B75688" w:rsidRDefault="00B75688" w:rsidP="00B75688">
      <w:pPr>
        <w:pStyle w:val="Normlnweb"/>
        <w:autoSpaceDE w:val="0"/>
        <w:spacing w:before="0" w:beforeAutospacing="0" w:after="0" w:afterAutospacing="0"/>
      </w:pPr>
      <w:r>
        <w:rPr>
          <w:rFonts w:ascii="Arial" w:eastAsia="NimbusSansL-Bold" w:hAnsi="Arial" w:cs="Arial"/>
          <w:sz w:val="22"/>
          <w:szCs w:val="22"/>
        </w:rPr>
        <w:t>Požárně bezpečnostní řešení</w:t>
      </w:r>
      <w:r w:rsidR="00FD4204">
        <w:tab/>
      </w:r>
      <w:r>
        <w:rPr>
          <w:rFonts w:ascii="Arial" w:eastAsia="NimbusSansL-Bold" w:hAnsi="Arial" w:cs="Arial"/>
          <w:sz w:val="22"/>
          <w:szCs w:val="22"/>
        </w:rPr>
        <w:t>Ing. Petr Havlíček</w:t>
      </w:r>
    </w:p>
    <w:p w:rsidR="00B75688" w:rsidRDefault="00FD4204" w:rsidP="00B75688">
      <w:pPr>
        <w:pStyle w:val="Normlnweb"/>
        <w:autoSpaceDE w:val="0"/>
        <w:spacing w:before="0" w:beforeAutospacing="0" w:after="0" w:afterAutospacing="0"/>
      </w:pPr>
      <w:r>
        <w:rPr>
          <w:rFonts w:ascii="Arial" w:eastAsia="NimbusSansL-Bold" w:hAnsi="Arial" w:cs="Arial"/>
          <w:sz w:val="22"/>
          <w:szCs w:val="22"/>
        </w:rPr>
        <w:tab/>
      </w:r>
      <w:r>
        <w:rPr>
          <w:rFonts w:ascii="Arial" w:eastAsia="NimbusSansL-Bold" w:hAnsi="Arial" w:cs="Arial"/>
          <w:sz w:val="22"/>
          <w:szCs w:val="22"/>
        </w:rPr>
        <w:tab/>
      </w:r>
      <w:r>
        <w:rPr>
          <w:rFonts w:ascii="Arial" w:eastAsia="NimbusSansL-Bold" w:hAnsi="Arial" w:cs="Arial"/>
          <w:sz w:val="22"/>
          <w:szCs w:val="22"/>
        </w:rPr>
        <w:tab/>
      </w:r>
      <w:r>
        <w:rPr>
          <w:rFonts w:ascii="Arial" w:eastAsia="NimbusSansL-Bold" w:hAnsi="Arial" w:cs="Arial"/>
          <w:sz w:val="22"/>
          <w:szCs w:val="22"/>
        </w:rPr>
        <w:tab/>
      </w:r>
      <w:r>
        <w:rPr>
          <w:rFonts w:ascii="Arial" w:eastAsia="NimbusSansL-Bold" w:hAnsi="Arial" w:cs="Arial"/>
          <w:sz w:val="22"/>
          <w:szCs w:val="22"/>
        </w:rPr>
        <w:tab/>
      </w:r>
      <w:r w:rsidR="00B75688">
        <w:rPr>
          <w:rFonts w:ascii="Arial" w:eastAsia="NimbusSansL-Bold" w:hAnsi="Arial" w:cs="Arial"/>
          <w:sz w:val="22"/>
          <w:szCs w:val="22"/>
        </w:rPr>
        <w:t>člen ČKAIT, číslo autorizace: 0004584</w:t>
      </w:r>
    </w:p>
    <w:p w:rsidR="00B75688" w:rsidRDefault="00FD4204" w:rsidP="00B75688">
      <w:pPr>
        <w:pStyle w:val="Normlnweb"/>
        <w:autoSpaceDE w:val="0"/>
        <w:spacing w:before="0" w:beforeAutospacing="0" w:after="0" w:afterAutospacing="0"/>
      </w:pPr>
      <w:r>
        <w:rPr>
          <w:rFonts w:ascii="Arial" w:eastAsia="NimbusSansL-Bold" w:hAnsi="Arial" w:cs="Arial"/>
          <w:sz w:val="22"/>
          <w:szCs w:val="22"/>
        </w:rPr>
        <w:tab/>
      </w:r>
      <w:r>
        <w:rPr>
          <w:rFonts w:ascii="Arial" w:eastAsia="NimbusSansL-Bold" w:hAnsi="Arial" w:cs="Arial"/>
          <w:sz w:val="22"/>
          <w:szCs w:val="22"/>
        </w:rPr>
        <w:tab/>
      </w:r>
      <w:r>
        <w:rPr>
          <w:rFonts w:ascii="Arial" w:eastAsia="NimbusSansL-Bold" w:hAnsi="Arial" w:cs="Arial"/>
          <w:sz w:val="22"/>
          <w:szCs w:val="22"/>
        </w:rPr>
        <w:tab/>
      </w:r>
      <w:r>
        <w:rPr>
          <w:rFonts w:ascii="Arial" w:eastAsia="NimbusSansL-Bold" w:hAnsi="Arial" w:cs="Arial"/>
          <w:sz w:val="22"/>
          <w:szCs w:val="22"/>
        </w:rPr>
        <w:tab/>
      </w:r>
      <w:r>
        <w:rPr>
          <w:rFonts w:ascii="Arial" w:eastAsia="NimbusSansL-Bold" w:hAnsi="Arial" w:cs="Arial"/>
          <w:sz w:val="22"/>
          <w:szCs w:val="22"/>
        </w:rPr>
        <w:tab/>
      </w:r>
      <w:r w:rsidR="00B75688">
        <w:rPr>
          <w:rFonts w:ascii="Arial" w:eastAsia="NimbusSansL-Bold" w:hAnsi="Arial" w:cs="Arial"/>
          <w:sz w:val="22"/>
          <w:szCs w:val="22"/>
        </w:rPr>
        <w:t>obor: IHOO- požární bezpečnost staveb</w:t>
      </w:r>
    </w:p>
    <w:p w:rsidR="00B75688" w:rsidRDefault="00B75688" w:rsidP="00B75688">
      <w:pPr>
        <w:pStyle w:val="Normlnweb"/>
        <w:autoSpaceDE w:val="0"/>
        <w:spacing w:before="0" w:beforeAutospacing="0" w:after="0" w:afterAutospacing="0"/>
      </w:pPr>
      <w:r>
        <w:t>                                      </w:t>
      </w:r>
      <w:r w:rsidR="00FD4204">
        <w:t>                     </w:t>
      </w:r>
      <w:r>
        <w:t> </w:t>
      </w:r>
      <w:r>
        <w:rPr>
          <w:sz w:val="21"/>
          <w:szCs w:val="21"/>
        </w:rPr>
        <w:t>IPOO-pozemní stavby</w:t>
      </w:r>
    </w:p>
    <w:p w:rsidR="00980AE5" w:rsidRPr="00B75688" w:rsidRDefault="00980AE5" w:rsidP="00B75688">
      <w:pPr>
        <w:pStyle w:val="Text"/>
      </w:pPr>
    </w:p>
    <w:p w:rsidR="00B75688" w:rsidRDefault="00FD4204" w:rsidP="00B75688">
      <w:pPr>
        <w:pStyle w:val="Normlnweb"/>
        <w:autoSpaceDE w:val="0"/>
        <w:spacing w:before="0" w:beforeAutospacing="0" w:after="0" w:afterAutospacing="0"/>
      </w:pPr>
      <w:r>
        <w:rPr>
          <w:rFonts w:ascii="Arial" w:eastAsia="NimbusSansL-Bold" w:hAnsi="Arial" w:cs="Arial"/>
          <w:sz w:val="22"/>
          <w:szCs w:val="22"/>
        </w:rPr>
        <w:t>Elektroinstalace:</w:t>
      </w:r>
      <w:r>
        <w:rPr>
          <w:rFonts w:ascii="Arial" w:eastAsia="NimbusSansL-Bold" w:hAnsi="Arial" w:cs="Arial"/>
          <w:sz w:val="22"/>
          <w:szCs w:val="22"/>
        </w:rPr>
        <w:tab/>
      </w:r>
      <w:r>
        <w:rPr>
          <w:rFonts w:ascii="Arial" w:eastAsia="NimbusSansL-Bold" w:hAnsi="Arial" w:cs="Arial"/>
          <w:sz w:val="22"/>
          <w:szCs w:val="22"/>
        </w:rPr>
        <w:tab/>
      </w:r>
      <w:r>
        <w:rPr>
          <w:rFonts w:ascii="Arial" w:eastAsia="NimbusSansL-Bold" w:hAnsi="Arial" w:cs="Arial"/>
          <w:sz w:val="22"/>
          <w:szCs w:val="22"/>
        </w:rPr>
        <w:tab/>
      </w:r>
      <w:r w:rsidR="00B75688">
        <w:rPr>
          <w:rFonts w:ascii="Arial" w:eastAsia="NimbusSansL-Bold" w:hAnsi="Arial" w:cs="Arial"/>
          <w:sz w:val="22"/>
          <w:szCs w:val="22"/>
        </w:rPr>
        <w:t xml:space="preserve">Dalibor </w:t>
      </w:r>
      <w:proofErr w:type="spellStart"/>
      <w:r w:rsidR="00B75688">
        <w:rPr>
          <w:rFonts w:ascii="Arial" w:eastAsia="NimbusSansL-Bold" w:hAnsi="Arial" w:cs="Arial"/>
          <w:sz w:val="22"/>
          <w:szCs w:val="22"/>
        </w:rPr>
        <w:t>Semorád</w:t>
      </w:r>
      <w:proofErr w:type="spellEnd"/>
    </w:p>
    <w:p w:rsidR="00B75688" w:rsidRDefault="00FD4204" w:rsidP="00B75688">
      <w:pPr>
        <w:pStyle w:val="Normlnweb"/>
        <w:autoSpaceDE w:val="0"/>
        <w:spacing w:before="0" w:beforeAutospacing="0" w:after="0" w:afterAutospacing="0"/>
      </w:pPr>
      <w:r>
        <w:rPr>
          <w:rFonts w:ascii="Arial" w:eastAsia="NimbusSansL-Bold" w:hAnsi="Arial" w:cs="Arial"/>
          <w:sz w:val="22"/>
          <w:szCs w:val="22"/>
        </w:rPr>
        <w:tab/>
      </w:r>
      <w:r>
        <w:rPr>
          <w:rFonts w:ascii="Arial" w:eastAsia="NimbusSansL-Bold" w:hAnsi="Arial" w:cs="Arial"/>
          <w:sz w:val="22"/>
          <w:szCs w:val="22"/>
        </w:rPr>
        <w:tab/>
      </w:r>
      <w:r>
        <w:rPr>
          <w:rFonts w:ascii="Arial" w:eastAsia="NimbusSansL-Bold" w:hAnsi="Arial" w:cs="Arial"/>
          <w:sz w:val="22"/>
          <w:szCs w:val="22"/>
        </w:rPr>
        <w:tab/>
      </w:r>
      <w:r>
        <w:rPr>
          <w:rFonts w:ascii="Arial" w:eastAsia="NimbusSansL-Bold" w:hAnsi="Arial" w:cs="Arial"/>
          <w:sz w:val="22"/>
          <w:szCs w:val="22"/>
        </w:rPr>
        <w:tab/>
      </w:r>
      <w:r>
        <w:rPr>
          <w:rFonts w:ascii="Arial" w:eastAsia="NimbusSansL-Bold" w:hAnsi="Arial" w:cs="Arial"/>
          <w:sz w:val="22"/>
          <w:szCs w:val="22"/>
        </w:rPr>
        <w:tab/>
      </w:r>
      <w:r w:rsidR="00B75688">
        <w:rPr>
          <w:rFonts w:ascii="Arial" w:eastAsia="NimbusSansL-Bold" w:hAnsi="Arial" w:cs="Arial"/>
          <w:sz w:val="22"/>
          <w:szCs w:val="22"/>
        </w:rPr>
        <w:t xml:space="preserve">odpovědný zástupce – Ing. Jiří </w:t>
      </w:r>
      <w:proofErr w:type="spellStart"/>
      <w:r w:rsidR="00B75688">
        <w:rPr>
          <w:rFonts w:ascii="Arial" w:eastAsia="NimbusSansL-Bold" w:hAnsi="Arial" w:cs="Arial"/>
          <w:sz w:val="22"/>
          <w:szCs w:val="22"/>
        </w:rPr>
        <w:t>Schaffer</w:t>
      </w:r>
      <w:proofErr w:type="spellEnd"/>
    </w:p>
    <w:p w:rsidR="00B75688" w:rsidRDefault="00FD4204" w:rsidP="00B75688">
      <w:pPr>
        <w:pStyle w:val="Normlnweb"/>
        <w:autoSpaceDE w:val="0"/>
        <w:spacing w:before="0" w:beforeAutospacing="0" w:after="0" w:afterAutospacing="0"/>
      </w:pPr>
      <w:r>
        <w:rPr>
          <w:rFonts w:ascii="Arial" w:eastAsia="NimbusSansL-Bold" w:hAnsi="Arial" w:cs="Arial"/>
          <w:sz w:val="22"/>
          <w:szCs w:val="22"/>
        </w:rPr>
        <w:tab/>
      </w:r>
      <w:r>
        <w:rPr>
          <w:rFonts w:ascii="Arial" w:eastAsia="NimbusSansL-Bold" w:hAnsi="Arial" w:cs="Arial"/>
          <w:sz w:val="22"/>
          <w:szCs w:val="22"/>
        </w:rPr>
        <w:tab/>
      </w:r>
      <w:r>
        <w:rPr>
          <w:rFonts w:ascii="Arial" w:eastAsia="NimbusSansL-Bold" w:hAnsi="Arial" w:cs="Arial"/>
          <w:sz w:val="22"/>
          <w:szCs w:val="22"/>
        </w:rPr>
        <w:tab/>
      </w:r>
      <w:r>
        <w:rPr>
          <w:rFonts w:ascii="Arial" w:eastAsia="NimbusSansL-Bold" w:hAnsi="Arial" w:cs="Arial"/>
          <w:sz w:val="22"/>
          <w:szCs w:val="22"/>
        </w:rPr>
        <w:tab/>
      </w:r>
      <w:r>
        <w:rPr>
          <w:rFonts w:ascii="Arial" w:eastAsia="NimbusSansL-Bold" w:hAnsi="Arial" w:cs="Arial"/>
          <w:sz w:val="22"/>
          <w:szCs w:val="22"/>
        </w:rPr>
        <w:tab/>
      </w:r>
      <w:r w:rsidR="00B75688">
        <w:rPr>
          <w:rFonts w:ascii="Arial" w:eastAsia="NimbusSansL-Bold" w:hAnsi="Arial" w:cs="Arial"/>
          <w:sz w:val="22"/>
          <w:szCs w:val="22"/>
        </w:rPr>
        <w:t>člen ČKAIT, číslo autorizace: 0002038</w:t>
      </w:r>
    </w:p>
    <w:p w:rsidR="00B75688" w:rsidRDefault="00FD4204" w:rsidP="00B75688">
      <w:pPr>
        <w:pStyle w:val="Normlnweb"/>
        <w:autoSpaceDE w:val="0"/>
        <w:spacing w:before="0" w:beforeAutospacing="0" w:after="0" w:afterAutospacing="0"/>
      </w:pPr>
      <w:r>
        <w:rPr>
          <w:rFonts w:ascii="Arial" w:eastAsia="NimbusSansL-Bold" w:hAnsi="Arial" w:cs="Arial"/>
          <w:sz w:val="22"/>
          <w:szCs w:val="22"/>
        </w:rPr>
        <w:tab/>
      </w:r>
      <w:r>
        <w:rPr>
          <w:rFonts w:ascii="Arial" w:eastAsia="NimbusSansL-Bold" w:hAnsi="Arial" w:cs="Arial"/>
          <w:sz w:val="22"/>
          <w:szCs w:val="22"/>
        </w:rPr>
        <w:tab/>
      </w:r>
      <w:r>
        <w:rPr>
          <w:rFonts w:ascii="Arial" w:eastAsia="NimbusSansL-Bold" w:hAnsi="Arial" w:cs="Arial"/>
          <w:sz w:val="22"/>
          <w:szCs w:val="22"/>
        </w:rPr>
        <w:tab/>
      </w:r>
      <w:r>
        <w:rPr>
          <w:rFonts w:ascii="Arial" w:eastAsia="NimbusSansL-Bold" w:hAnsi="Arial" w:cs="Arial"/>
          <w:sz w:val="22"/>
          <w:szCs w:val="22"/>
        </w:rPr>
        <w:tab/>
      </w:r>
      <w:r>
        <w:rPr>
          <w:rFonts w:ascii="Arial" w:eastAsia="NimbusSansL-Bold" w:hAnsi="Arial" w:cs="Arial"/>
          <w:sz w:val="22"/>
          <w:szCs w:val="22"/>
        </w:rPr>
        <w:tab/>
      </w:r>
      <w:r w:rsidR="00B75688">
        <w:rPr>
          <w:rFonts w:ascii="Arial" w:eastAsia="NimbusSansL-Bold" w:hAnsi="Arial" w:cs="Arial"/>
          <w:sz w:val="22"/>
          <w:szCs w:val="22"/>
        </w:rPr>
        <w:t xml:space="preserve">obor:   TE03 – technika prostředí staveb, </w:t>
      </w:r>
      <w:r w:rsidR="00B75688">
        <w:rPr>
          <w:rFonts w:ascii="Arial" w:eastAsia="NimbusSansL-Bold" w:hAnsi="Arial" w:cs="Arial"/>
          <w:sz w:val="22"/>
          <w:szCs w:val="22"/>
        </w:rPr>
        <w:tab/>
      </w:r>
      <w:r w:rsidR="00B75688">
        <w:rPr>
          <w:rFonts w:ascii="Arial" w:eastAsia="NimbusSansL-Bold" w:hAnsi="Arial" w:cs="Arial"/>
          <w:sz w:val="22"/>
          <w:szCs w:val="22"/>
        </w:rPr>
        <w:tab/>
      </w:r>
      <w:r w:rsidR="00B75688">
        <w:rPr>
          <w:rFonts w:ascii="Arial" w:eastAsia="NimbusSansL-Bold" w:hAnsi="Arial" w:cs="Arial"/>
          <w:sz w:val="22"/>
          <w:szCs w:val="22"/>
        </w:rPr>
        <w:tab/>
      </w:r>
      <w:r w:rsidR="00B75688">
        <w:rPr>
          <w:rFonts w:ascii="Arial" w:eastAsia="NimbusSansL-Bold" w:hAnsi="Arial" w:cs="Arial"/>
          <w:sz w:val="22"/>
          <w:szCs w:val="22"/>
        </w:rPr>
        <w:tab/>
      </w:r>
      <w:r w:rsidR="00B75688">
        <w:rPr>
          <w:rFonts w:ascii="Arial" w:eastAsia="NimbusSansL-Bold" w:hAnsi="Arial" w:cs="Arial"/>
          <w:sz w:val="22"/>
          <w:szCs w:val="22"/>
        </w:rPr>
        <w:tab/>
      </w:r>
      <w:r w:rsidR="00B75688">
        <w:rPr>
          <w:rFonts w:ascii="Arial" w:eastAsia="NimbusSansL-Bold" w:hAnsi="Arial" w:cs="Arial"/>
          <w:sz w:val="22"/>
          <w:szCs w:val="22"/>
        </w:rPr>
        <w:tab/>
      </w:r>
      <w:r w:rsidR="00B75688">
        <w:rPr>
          <w:rFonts w:ascii="Arial" w:eastAsia="NimbusSansL-Bold" w:hAnsi="Arial" w:cs="Arial"/>
          <w:sz w:val="22"/>
          <w:szCs w:val="22"/>
        </w:rPr>
        <w:tab/>
      </w:r>
      <w:r w:rsidR="00B75688">
        <w:rPr>
          <w:rFonts w:ascii="Arial" w:eastAsia="NimbusSansL-Bold" w:hAnsi="Arial" w:cs="Arial"/>
          <w:sz w:val="22"/>
          <w:szCs w:val="22"/>
        </w:rPr>
        <w:tab/>
        <w:t xml:space="preserve">elektrotechnická zařízení </w:t>
      </w:r>
    </w:p>
    <w:p w:rsidR="002763DF" w:rsidRPr="00154596" w:rsidRDefault="002763DF" w:rsidP="00523BCC">
      <w:pPr>
        <w:pStyle w:val="Nadpis3"/>
      </w:pPr>
      <w:bookmarkStart w:id="15" w:name="_Toc24538885"/>
      <w:r w:rsidRPr="00154596">
        <w:t>Z</w:t>
      </w:r>
      <w:bookmarkEnd w:id="14"/>
      <w:r w:rsidR="009E40A2">
        <w:t>adávací podmínky</w:t>
      </w:r>
      <w:bookmarkEnd w:id="15"/>
    </w:p>
    <w:p w:rsidR="002763DF" w:rsidRDefault="002763DF" w:rsidP="002763DF">
      <w:r>
        <w:t>Konstrukce jsou navrženy podle platných ČSN. Nebyly p</w:t>
      </w:r>
      <w:r w:rsidR="008378E2">
        <w:t>ředepsány zvláštní tolerance na </w:t>
      </w:r>
      <w:r>
        <w:t xml:space="preserve">provádění konstrukcí, předpokládá se dodržení platných norem. </w:t>
      </w:r>
    </w:p>
    <w:p w:rsidR="002763DF" w:rsidRPr="00154596" w:rsidRDefault="002763DF" w:rsidP="00F668E3">
      <w:pPr>
        <w:pStyle w:val="Nadpis4"/>
      </w:pPr>
      <w:bookmarkStart w:id="16" w:name="_Toc274143413"/>
      <w:bookmarkStart w:id="17" w:name="_Toc24538886"/>
      <w:r w:rsidRPr="00154596">
        <w:t>Použité podklady</w:t>
      </w:r>
      <w:bookmarkEnd w:id="16"/>
      <w:bookmarkEnd w:id="17"/>
    </w:p>
    <w:p w:rsidR="002763DF" w:rsidRDefault="00980AE5" w:rsidP="002763DF">
      <w:pPr>
        <w:pStyle w:val="Podklady"/>
        <w:numPr>
          <w:ilvl w:val="0"/>
          <w:numId w:val="1"/>
        </w:numPr>
      </w:pPr>
      <w:r>
        <w:t>Konstrukční výkresy mostovky z roku 1942</w:t>
      </w:r>
      <w:r w:rsidR="00F31A08">
        <w:t>.</w:t>
      </w:r>
      <w:r w:rsidR="00D40E9A" w:rsidRPr="00D40E9A">
        <w:t xml:space="preserve"> </w:t>
      </w:r>
      <w:r w:rsidR="002763DF">
        <w:tab/>
      </w:r>
    </w:p>
    <w:p w:rsidR="001C6538" w:rsidRDefault="00980AE5" w:rsidP="001C6538">
      <w:pPr>
        <w:pStyle w:val="Podklady"/>
      </w:pPr>
      <w:r>
        <w:t xml:space="preserve">Realizovaná prohlídka stavby </w:t>
      </w:r>
      <w:r w:rsidR="001C6538">
        <w:tab/>
      </w:r>
      <w:r w:rsidR="00F80814">
        <w:t>15.</w:t>
      </w:r>
      <w:r w:rsidR="00FD4204">
        <w:t xml:space="preserve"> </w:t>
      </w:r>
      <w:r w:rsidR="00F80814">
        <w:t>10.</w:t>
      </w:r>
      <w:r w:rsidR="00FD4204">
        <w:t xml:space="preserve"> </w:t>
      </w:r>
      <w:r w:rsidR="00F80814">
        <w:t>2018</w:t>
      </w:r>
    </w:p>
    <w:p w:rsidR="00F80814" w:rsidRDefault="00F80814" w:rsidP="00F80814">
      <w:pPr>
        <w:pStyle w:val="Podklady"/>
      </w:pPr>
      <w:bookmarkStart w:id="18" w:name="_Toc274143414"/>
      <w:r>
        <w:t xml:space="preserve">Realizovaná prohlídka stavby </w:t>
      </w:r>
      <w:r>
        <w:tab/>
        <w:t>28.</w:t>
      </w:r>
      <w:r w:rsidR="00FD4204">
        <w:t xml:space="preserve"> </w:t>
      </w:r>
      <w:r>
        <w:t>11.</w:t>
      </w:r>
      <w:r w:rsidR="00FD4204">
        <w:t xml:space="preserve"> </w:t>
      </w:r>
      <w:r>
        <w:t>2018</w:t>
      </w:r>
    </w:p>
    <w:p w:rsidR="002763DF" w:rsidRPr="00154596" w:rsidRDefault="002763DF" w:rsidP="00523BCC">
      <w:pPr>
        <w:pStyle w:val="Nadpis4"/>
      </w:pPr>
      <w:bookmarkStart w:id="19" w:name="_Toc24538887"/>
      <w:r w:rsidRPr="00154596">
        <w:t>Použité normy a předpisy</w:t>
      </w:r>
      <w:bookmarkEnd w:id="18"/>
      <w:bookmarkEnd w:id="19"/>
    </w:p>
    <w:p w:rsidR="002763DF" w:rsidRPr="002E1595" w:rsidRDefault="002763DF" w:rsidP="002763DF">
      <w:pPr>
        <w:pStyle w:val="Normy-nadpis"/>
      </w:pPr>
      <w:r>
        <w:t>Zásady navrhování konstrukcí</w:t>
      </w:r>
    </w:p>
    <w:p w:rsidR="002763DF" w:rsidRPr="004A3760" w:rsidRDefault="002763DF" w:rsidP="004A3760">
      <w:pPr>
        <w:pStyle w:val="Normy"/>
      </w:pPr>
      <w:r w:rsidRPr="004A3760">
        <w:t>ČSN EN 1990</w:t>
      </w:r>
      <w:r w:rsidRPr="004A3760">
        <w:tab/>
        <w:t>Zásady navrhování konstrukcí</w:t>
      </w:r>
    </w:p>
    <w:p w:rsidR="002763DF" w:rsidRPr="002E1595" w:rsidRDefault="002763DF" w:rsidP="002763DF">
      <w:pPr>
        <w:pStyle w:val="Normy-nadpis"/>
      </w:pPr>
      <w:r w:rsidRPr="002E1595">
        <w:t>Zatížení stavebních konstrukcí</w:t>
      </w:r>
    </w:p>
    <w:p w:rsidR="002763DF" w:rsidRPr="004A3760" w:rsidRDefault="002763DF" w:rsidP="004A3760">
      <w:pPr>
        <w:pStyle w:val="Normy"/>
      </w:pPr>
      <w:r w:rsidRPr="004A3760">
        <w:t>ČSN EN 1991-1-1</w:t>
      </w:r>
      <w:r w:rsidRPr="004A3760">
        <w:tab/>
      </w:r>
      <w:proofErr w:type="spellStart"/>
      <w:r w:rsidRPr="004A3760">
        <w:t>Eurokód</w:t>
      </w:r>
      <w:proofErr w:type="spellEnd"/>
      <w:r w:rsidRPr="004A3760">
        <w:t xml:space="preserve"> 1: Zatížení konstrukcí - Část 1-1: Obecná zatížení - Objemové tíhy, vlastní tíha a užitná zatížení pozemních staveb</w:t>
      </w:r>
    </w:p>
    <w:p w:rsidR="002763DF" w:rsidRPr="004A3760" w:rsidRDefault="002763DF" w:rsidP="004A3760">
      <w:pPr>
        <w:pStyle w:val="Normy"/>
      </w:pPr>
      <w:r w:rsidRPr="004A3760">
        <w:t>ČSN EN 1991-1-3</w:t>
      </w:r>
      <w:r w:rsidRPr="004A3760">
        <w:tab/>
      </w:r>
      <w:proofErr w:type="spellStart"/>
      <w:r w:rsidRPr="004A3760">
        <w:t>Eurokód</w:t>
      </w:r>
      <w:proofErr w:type="spellEnd"/>
      <w:r w:rsidRPr="004A3760">
        <w:t xml:space="preserve"> 1: Zatížení konstrukcí-Část 1-3: Obecná zatížení - Zatížení sněhem</w:t>
      </w:r>
    </w:p>
    <w:p w:rsidR="002763DF" w:rsidRPr="004A3760" w:rsidRDefault="002763DF" w:rsidP="004A3760">
      <w:pPr>
        <w:pStyle w:val="Normy"/>
      </w:pPr>
      <w:r w:rsidRPr="004A3760">
        <w:t>ČSN EN 1991-1-4</w:t>
      </w:r>
      <w:r w:rsidRPr="004A3760">
        <w:tab/>
      </w:r>
      <w:proofErr w:type="spellStart"/>
      <w:r w:rsidRPr="004A3760">
        <w:t>Eurokód</w:t>
      </w:r>
      <w:proofErr w:type="spellEnd"/>
      <w:r w:rsidRPr="004A3760">
        <w:t xml:space="preserve"> 1: Zatížení konstrukcí-Část 1-4: Obecná zatížení - Zatížení větrem</w:t>
      </w:r>
    </w:p>
    <w:p w:rsidR="002763DF" w:rsidRPr="002E1595" w:rsidRDefault="002763DF" w:rsidP="002763DF">
      <w:pPr>
        <w:pStyle w:val="Normy-nadpis"/>
      </w:pPr>
      <w:r w:rsidRPr="002E1595">
        <w:t>Betonové konstrukce – navrhování</w:t>
      </w:r>
    </w:p>
    <w:p w:rsidR="002763DF" w:rsidRPr="004A3760" w:rsidRDefault="002763DF" w:rsidP="004A3760">
      <w:pPr>
        <w:pStyle w:val="Normy"/>
      </w:pPr>
      <w:r w:rsidRPr="004A3760">
        <w:t>ČSN EN 1992-1-1</w:t>
      </w:r>
      <w:r w:rsidRPr="004A3760">
        <w:tab/>
      </w:r>
      <w:proofErr w:type="spellStart"/>
      <w:r w:rsidRPr="004A3760">
        <w:t>Eurokód</w:t>
      </w:r>
      <w:proofErr w:type="spellEnd"/>
      <w:r w:rsidRPr="004A3760">
        <w:t xml:space="preserve"> 2: Navrhování betonových konstruk</w:t>
      </w:r>
      <w:r w:rsidR="00463931">
        <w:t>cí. Část 1-1: Obecná pravidla a </w:t>
      </w:r>
      <w:r w:rsidRPr="004A3760">
        <w:t>pravidla pro pozemní stavby</w:t>
      </w:r>
    </w:p>
    <w:p w:rsidR="002763DF" w:rsidRPr="002E1595" w:rsidRDefault="002763DF" w:rsidP="002763DF">
      <w:pPr>
        <w:pStyle w:val="Normy-nadpis"/>
      </w:pPr>
      <w:r w:rsidRPr="002E1595">
        <w:t>Beton - technologie</w:t>
      </w:r>
    </w:p>
    <w:p w:rsidR="002763DF" w:rsidRDefault="002763DF" w:rsidP="004A3760">
      <w:pPr>
        <w:pStyle w:val="Normy"/>
      </w:pPr>
      <w:r w:rsidRPr="004A3760">
        <w:t>ČSN EN 206-1</w:t>
      </w:r>
      <w:r w:rsidRPr="004A3760">
        <w:tab/>
        <w:t>Beton – Část 1: Specifikace, vlastnosti, výroba a shoda</w:t>
      </w:r>
    </w:p>
    <w:p w:rsidR="002203F6" w:rsidRDefault="002203F6" w:rsidP="004A3760">
      <w:pPr>
        <w:pStyle w:val="Normy"/>
      </w:pPr>
    </w:p>
    <w:p w:rsidR="002203F6" w:rsidRPr="004A3760" w:rsidRDefault="002203F6" w:rsidP="004A3760">
      <w:pPr>
        <w:pStyle w:val="Normy"/>
      </w:pPr>
    </w:p>
    <w:p w:rsidR="002763DF" w:rsidRPr="002E1595" w:rsidRDefault="002763DF" w:rsidP="002763DF">
      <w:pPr>
        <w:pStyle w:val="Normy-nadpis"/>
      </w:pPr>
      <w:r w:rsidRPr="002E1595">
        <w:t>Ocelové konstrukce – navrhování, provádění</w:t>
      </w:r>
    </w:p>
    <w:p w:rsidR="002763DF" w:rsidRPr="004A3760" w:rsidRDefault="002763DF" w:rsidP="004A3760">
      <w:pPr>
        <w:pStyle w:val="Normy"/>
      </w:pPr>
      <w:r w:rsidRPr="004A3760">
        <w:t>ČSN EN 1993-1-1</w:t>
      </w:r>
      <w:r w:rsidRPr="004A3760">
        <w:tab/>
      </w:r>
      <w:proofErr w:type="spellStart"/>
      <w:r w:rsidRPr="004A3760">
        <w:t>Eurokód</w:t>
      </w:r>
      <w:proofErr w:type="spellEnd"/>
      <w:r w:rsidRPr="004A3760">
        <w:t xml:space="preserve"> 3: Navrhování ocelových konstrukc</w:t>
      </w:r>
      <w:r w:rsidR="00463931">
        <w:t>í - Část 1-1: Obecná pravidla a </w:t>
      </w:r>
      <w:r w:rsidRPr="004A3760">
        <w:t>pravidla pro pozemní stavby</w:t>
      </w:r>
    </w:p>
    <w:p w:rsidR="002763DF" w:rsidRPr="004A3760" w:rsidRDefault="002763DF" w:rsidP="004A3760">
      <w:pPr>
        <w:pStyle w:val="Normy"/>
      </w:pPr>
      <w:r w:rsidRPr="004A3760">
        <w:t>ČSN EN 1090-2</w:t>
      </w:r>
      <w:r w:rsidRPr="004A3760">
        <w:tab/>
        <w:t>Provádění ocelových konstrukcí a hliníkových konstrukcí - Část 2: Technické požadavky na ocelové konstrukce</w:t>
      </w:r>
    </w:p>
    <w:p w:rsidR="002763DF" w:rsidRPr="004A3760" w:rsidRDefault="002763DF" w:rsidP="004A3760">
      <w:pPr>
        <w:pStyle w:val="Normy"/>
      </w:pPr>
      <w:r w:rsidRPr="004A3760">
        <w:t>ČSN EN ISO 12944-2</w:t>
      </w:r>
      <w:r w:rsidRPr="004A3760">
        <w:tab/>
        <w:t>Nátěrové hmoty – Protikorozní ochrana ocelových konstrukcí ochrannými nátěrovými systémy – Část 2: Klasifikace vnějšího prostředí</w:t>
      </w:r>
    </w:p>
    <w:p w:rsidR="002763DF" w:rsidRPr="005A7AE7" w:rsidRDefault="002763DF" w:rsidP="002763DF">
      <w:pPr>
        <w:pStyle w:val="Normy-nadpis"/>
      </w:pPr>
      <w:r w:rsidRPr="005A7AE7">
        <w:t>Dřevěné konstrukce – navrhování, provádění</w:t>
      </w:r>
    </w:p>
    <w:p w:rsidR="002763DF" w:rsidRDefault="002763DF" w:rsidP="00D40E9A">
      <w:pPr>
        <w:pStyle w:val="Normy"/>
        <w:rPr>
          <w:lang w:val="cs-CZ"/>
        </w:rPr>
      </w:pPr>
      <w:r w:rsidRPr="004A3760">
        <w:t>ČSN EN 1995-1-1</w:t>
      </w:r>
      <w:r w:rsidRPr="004A3760">
        <w:tab/>
      </w:r>
      <w:proofErr w:type="spellStart"/>
      <w:r w:rsidRPr="004A3760">
        <w:t>Eurokód</w:t>
      </w:r>
      <w:proofErr w:type="spellEnd"/>
      <w:r w:rsidRPr="004A3760">
        <w:t xml:space="preserve"> 5: Navrhování dřevěných konstrukcí - Část 1-1: Obecná pravidla - Společná pravidla a pravidla pro pozemní stavby</w:t>
      </w:r>
    </w:p>
    <w:p w:rsidR="005C3ED9" w:rsidRDefault="005C3ED9" w:rsidP="00D40E9A">
      <w:pPr>
        <w:pStyle w:val="Normy"/>
        <w:rPr>
          <w:lang w:val="cs-CZ"/>
        </w:rPr>
      </w:pPr>
    </w:p>
    <w:p w:rsidR="005C3ED9" w:rsidRPr="00FE6AD7" w:rsidRDefault="005C3ED9" w:rsidP="005C3ED9">
      <w:r w:rsidRPr="00FE6AD7">
        <w:t>ČSN EN ISO 8501 Příprava ocelových povrchů před nanesením nátěrových hmot a odolných výrobků – Vizuální hodnocení čistoty povrchu</w:t>
      </w:r>
    </w:p>
    <w:p w:rsidR="005C3ED9" w:rsidRPr="00FE6AD7" w:rsidRDefault="005C3ED9" w:rsidP="005C3ED9">
      <w:pPr>
        <w:rPr>
          <w:rFonts w:eastAsiaTheme="minorHAnsi"/>
        </w:rPr>
      </w:pPr>
    </w:p>
    <w:p w:rsidR="005C3ED9" w:rsidRPr="00FE6AD7" w:rsidRDefault="005C3ED9" w:rsidP="005C3ED9">
      <w:pPr>
        <w:rPr>
          <w:rFonts w:eastAsiaTheme="minorHAnsi"/>
        </w:rPr>
      </w:pPr>
      <w:r w:rsidRPr="00FE6AD7">
        <w:rPr>
          <w:rFonts w:eastAsiaTheme="minorHAnsi"/>
        </w:rPr>
        <w:t>ČSN ISO 8502-3 Příprava ocelových podkladů před nanesením nátěrových hmot a obdobných výrobků - Zkoušky pro vyhodnocení čistoty povrchu - Část 3: Stanovení</w:t>
      </w:r>
    </w:p>
    <w:p w:rsidR="005C3ED9" w:rsidRPr="00FE6AD7" w:rsidRDefault="005C3ED9" w:rsidP="005C3ED9">
      <w:pPr>
        <w:rPr>
          <w:rFonts w:eastAsiaTheme="minorHAnsi"/>
        </w:rPr>
      </w:pPr>
      <w:r w:rsidRPr="00FE6AD7">
        <w:rPr>
          <w:rFonts w:eastAsiaTheme="minorHAnsi"/>
        </w:rPr>
        <w:t>prachu na ocelovém povrchu připraveném pro natírání (metoda snímání samolepící páskou)</w:t>
      </w:r>
    </w:p>
    <w:p w:rsidR="005C3ED9" w:rsidRPr="00FE6AD7" w:rsidRDefault="005C3ED9" w:rsidP="005C3ED9">
      <w:pPr>
        <w:rPr>
          <w:rFonts w:eastAsiaTheme="minorHAnsi"/>
        </w:rPr>
      </w:pPr>
    </w:p>
    <w:p w:rsidR="005C3ED9" w:rsidRPr="00FE6AD7" w:rsidRDefault="005C3ED9" w:rsidP="005C3ED9">
      <w:pPr>
        <w:rPr>
          <w:rFonts w:eastAsiaTheme="minorHAnsi"/>
        </w:rPr>
      </w:pPr>
      <w:r w:rsidRPr="00FE6AD7">
        <w:rPr>
          <w:rFonts w:eastAsiaTheme="minorHAnsi"/>
        </w:rPr>
        <w:t xml:space="preserve">ČSN EN ISO 8503-1 Příprava ocelových podkladů před nanesením nátěrových hmot a obdobných výrobků - Charakteristiky drsnosti povrchu </w:t>
      </w:r>
      <w:proofErr w:type="spellStart"/>
      <w:r w:rsidRPr="00FE6AD7">
        <w:rPr>
          <w:rFonts w:eastAsiaTheme="minorHAnsi"/>
        </w:rPr>
        <w:t>otryskaných</w:t>
      </w:r>
      <w:proofErr w:type="spellEnd"/>
      <w:r w:rsidRPr="00FE6AD7">
        <w:rPr>
          <w:rFonts w:eastAsiaTheme="minorHAnsi"/>
        </w:rPr>
        <w:t xml:space="preserve"> ocelových podkladů -</w:t>
      </w:r>
    </w:p>
    <w:p w:rsidR="005C3ED9" w:rsidRPr="00FE6AD7" w:rsidRDefault="005C3ED9" w:rsidP="005C3ED9">
      <w:pPr>
        <w:rPr>
          <w:rFonts w:eastAsiaTheme="minorHAnsi"/>
        </w:rPr>
      </w:pPr>
      <w:r w:rsidRPr="00FE6AD7">
        <w:rPr>
          <w:rFonts w:eastAsiaTheme="minorHAnsi"/>
        </w:rPr>
        <w:t xml:space="preserve">Část 1: Specifikace a definice pro hodnocení </w:t>
      </w:r>
      <w:proofErr w:type="spellStart"/>
      <w:r w:rsidRPr="00FE6AD7">
        <w:rPr>
          <w:rFonts w:eastAsiaTheme="minorHAnsi"/>
        </w:rPr>
        <w:t>otryskaných</w:t>
      </w:r>
      <w:proofErr w:type="spellEnd"/>
      <w:r w:rsidRPr="00FE6AD7">
        <w:rPr>
          <w:rFonts w:eastAsiaTheme="minorHAnsi"/>
        </w:rPr>
        <w:t xml:space="preserve"> povrchů s pomocí</w:t>
      </w:r>
    </w:p>
    <w:p w:rsidR="005C3ED9" w:rsidRPr="00FE6AD7" w:rsidRDefault="005C3ED9" w:rsidP="005C3ED9">
      <w:pPr>
        <w:rPr>
          <w:rFonts w:eastAsiaTheme="minorHAnsi"/>
        </w:rPr>
      </w:pPr>
      <w:r w:rsidRPr="00FE6AD7">
        <w:rPr>
          <w:rFonts w:eastAsiaTheme="minorHAnsi"/>
        </w:rPr>
        <w:t>ISO komparátorů profilu povrchu</w:t>
      </w:r>
    </w:p>
    <w:p w:rsidR="005C3ED9" w:rsidRPr="00FE6AD7" w:rsidRDefault="005C3ED9" w:rsidP="005C3ED9">
      <w:pPr>
        <w:rPr>
          <w:rFonts w:eastAsiaTheme="minorHAnsi"/>
        </w:rPr>
      </w:pPr>
    </w:p>
    <w:p w:rsidR="005C3ED9" w:rsidRPr="00FE6AD7" w:rsidRDefault="005C3ED9" w:rsidP="005C3ED9">
      <w:r w:rsidRPr="00FE6AD7">
        <w:rPr>
          <w:rFonts w:eastAsiaTheme="minorHAnsi"/>
        </w:rPr>
        <w:t xml:space="preserve">ČSN EN ISO 8503-2 Příprava ocelových podkladů před nanesením nátěrových hmot a obdobných výrobků - Charakteristiky drsnosti povrchu </w:t>
      </w:r>
      <w:proofErr w:type="spellStart"/>
      <w:r w:rsidRPr="00FE6AD7">
        <w:rPr>
          <w:rFonts w:eastAsiaTheme="minorHAnsi"/>
        </w:rPr>
        <w:t>otryskaných</w:t>
      </w:r>
      <w:proofErr w:type="spellEnd"/>
      <w:r w:rsidRPr="00FE6AD7">
        <w:rPr>
          <w:rFonts w:eastAsiaTheme="minorHAnsi"/>
        </w:rPr>
        <w:t xml:space="preserve"> ocelových podkladů - Část 2: Hodnocení profilu povrchu </w:t>
      </w:r>
      <w:proofErr w:type="spellStart"/>
      <w:r w:rsidRPr="00FE6AD7">
        <w:rPr>
          <w:rFonts w:eastAsiaTheme="minorHAnsi"/>
        </w:rPr>
        <w:t>otryskané</w:t>
      </w:r>
      <w:proofErr w:type="spellEnd"/>
      <w:r w:rsidRPr="00FE6AD7">
        <w:rPr>
          <w:rFonts w:eastAsiaTheme="minorHAnsi"/>
        </w:rPr>
        <w:t xml:space="preserve"> oceli komparátorem</w:t>
      </w:r>
    </w:p>
    <w:p w:rsidR="005C3ED9" w:rsidRPr="00FE6AD7" w:rsidRDefault="005C3ED9" w:rsidP="005C3ED9"/>
    <w:p w:rsidR="005C3ED9" w:rsidRPr="00FE6AD7" w:rsidRDefault="005C3ED9" w:rsidP="005C3ED9">
      <w:r w:rsidRPr="00FE6AD7">
        <w:t>ČSN EN ISO 8503 (1 až 5)Příprava ocelových podkladů před nanesením nátěrových hmot a obdobných výrobků.</w:t>
      </w:r>
    </w:p>
    <w:p w:rsidR="005C3ED9" w:rsidRPr="00FE6AD7" w:rsidRDefault="005C3ED9" w:rsidP="005C3ED9">
      <w:bookmarkStart w:id="20" w:name="_Toc362723131"/>
      <w:bookmarkStart w:id="21" w:name="_Toc364072150"/>
      <w:r w:rsidRPr="00FE6AD7">
        <w:t>ČSN EN ISO 8504 (Příprava ocelových podkladů před nanesením nátěrových hmot a obdobných výrobků. Metody přípravy povrchu. Část 1:Obecné zásady, Část 2: Otryskávání, Část 3: Ruční a mechanizované čištění (Z1 s datem účinnosti 1. 9. 2001).</w:t>
      </w:r>
      <w:bookmarkEnd w:id="20"/>
      <w:bookmarkEnd w:id="21"/>
    </w:p>
    <w:p w:rsidR="005C3ED9" w:rsidRPr="00FE6AD7" w:rsidRDefault="005C3ED9" w:rsidP="005C3ED9"/>
    <w:p w:rsidR="005C3ED9" w:rsidRPr="00FE6AD7" w:rsidRDefault="005C3ED9" w:rsidP="005C3ED9">
      <w:r w:rsidRPr="00FE6AD7">
        <w:t>ČSN EN ISO 12944 Nátěrové hmoty – Protikorozní ochrana ocelových konstrukcí ochrannými nátěrovými systémy Část 1-8 (část 8: Opr.1 s datem účinnosti 1. 12.2005, část 4: N1 s datem vydání 1. 12. 1998)</w:t>
      </w:r>
    </w:p>
    <w:p w:rsidR="005C3ED9" w:rsidRPr="00FE6AD7" w:rsidRDefault="005C3ED9" w:rsidP="005C3ED9"/>
    <w:p w:rsidR="005C3ED9" w:rsidRPr="00FE6AD7" w:rsidRDefault="005C3ED9" w:rsidP="005C3ED9">
      <w:pPr>
        <w:rPr>
          <w:rFonts w:eastAsiaTheme="minorHAnsi"/>
        </w:rPr>
      </w:pPr>
      <w:r w:rsidRPr="00FE6AD7">
        <w:rPr>
          <w:rFonts w:eastAsiaTheme="minorHAnsi"/>
        </w:rPr>
        <w:t xml:space="preserve">ČSN EN ISO 4624 Nátěrové hmoty - </w:t>
      </w:r>
      <w:proofErr w:type="spellStart"/>
      <w:r w:rsidRPr="00FE6AD7">
        <w:rPr>
          <w:rFonts w:eastAsiaTheme="minorHAnsi"/>
        </w:rPr>
        <w:t>Odtrhová</w:t>
      </w:r>
      <w:proofErr w:type="spellEnd"/>
      <w:r w:rsidRPr="00FE6AD7">
        <w:rPr>
          <w:rFonts w:eastAsiaTheme="minorHAnsi"/>
        </w:rPr>
        <w:t xml:space="preserve"> zkouška přilnavosti</w:t>
      </w:r>
    </w:p>
    <w:p w:rsidR="005C3ED9" w:rsidRPr="00FE6AD7" w:rsidRDefault="005C3ED9" w:rsidP="005C3ED9">
      <w:pPr>
        <w:rPr>
          <w:rFonts w:eastAsiaTheme="minorHAnsi"/>
        </w:rPr>
      </w:pPr>
      <w:r w:rsidRPr="00FE6AD7">
        <w:rPr>
          <w:rFonts w:eastAsiaTheme="minorHAnsi"/>
        </w:rPr>
        <w:t>ČSN EN ISO 2409 Nátěrové hmoty - Mřížková zkouška</w:t>
      </w:r>
    </w:p>
    <w:p w:rsidR="005C3ED9" w:rsidRPr="00FE6AD7" w:rsidRDefault="005C3ED9" w:rsidP="005C3ED9">
      <w:pPr>
        <w:rPr>
          <w:rFonts w:eastAsiaTheme="minorHAnsi"/>
        </w:rPr>
      </w:pPr>
      <w:r w:rsidRPr="00FE6AD7">
        <w:rPr>
          <w:rFonts w:eastAsiaTheme="minorHAnsi"/>
        </w:rPr>
        <w:t>ČSN EN ISO 2808 Nátěrové hmoty – Stanovení tloušťky nátěru</w:t>
      </w:r>
    </w:p>
    <w:p w:rsidR="005C3ED9" w:rsidRPr="005C3ED9" w:rsidRDefault="005C3ED9" w:rsidP="00D40E9A">
      <w:pPr>
        <w:pStyle w:val="Normy"/>
        <w:rPr>
          <w:lang w:val="cs-CZ"/>
        </w:rPr>
      </w:pPr>
    </w:p>
    <w:p w:rsidR="002763DF" w:rsidRPr="00154596" w:rsidRDefault="002763DF" w:rsidP="00523BCC">
      <w:pPr>
        <w:pStyle w:val="Nadpis4"/>
      </w:pPr>
      <w:bookmarkStart w:id="22" w:name="_Toc274143415"/>
      <w:bookmarkStart w:id="23" w:name="_Toc24538888"/>
      <w:r w:rsidRPr="00154596">
        <w:t>Použité výpočetní programy</w:t>
      </w:r>
      <w:bookmarkEnd w:id="22"/>
      <w:bookmarkEnd w:id="23"/>
    </w:p>
    <w:p w:rsidR="002763DF" w:rsidRDefault="002763DF" w:rsidP="002763DF">
      <w:pPr>
        <w:pStyle w:val="Programy"/>
      </w:pPr>
      <w:r>
        <w:t>SCIA ESA</w:t>
      </w:r>
      <w:r w:rsidR="00F80814">
        <w:t xml:space="preserve"> 2018</w:t>
      </w:r>
      <w:r>
        <w:tab/>
        <w:t>program pro prostorovou analýzu konstrukcí prutových prvků podle metodiky MKP</w:t>
      </w:r>
      <w:r w:rsidRPr="00343608">
        <w:t>;</w:t>
      </w:r>
      <w:r>
        <w:t xml:space="preserve"> SCIA CZ, s.r.o.</w:t>
      </w:r>
    </w:p>
    <w:p w:rsidR="002763DF" w:rsidRDefault="002763DF" w:rsidP="002763DF">
      <w:pPr>
        <w:pStyle w:val="Programy"/>
      </w:pPr>
      <w:r>
        <w:t>EXCEL</w:t>
      </w:r>
      <w:r>
        <w:tab/>
        <w:t>pomocné tabulky pro dimenzování prvků</w:t>
      </w:r>
    </w:p>
    <w:p w:rsidR="00F80814" w:rsidRDefault="00F80814" w:rsidP="00F80814">
      <w:pPr>
        <w:ind w:firstLine="0"/>
      </w:pPr>
      <w:r>
        <w:t xml:space="preserve">     </w:t>
      </w:r>
      <w:proofErr w:type="spellStart"/>
      <w:r>
        <w:t>Allplan</w:t>
      </w:r>
      <w:proofErr w:type="spellEnd"/>
      <w:r>
        <w:t xml:space="preserve"> 2019</w:t>
      </w:r>
    </w:p>
    <w:p w:rsidR="00F80814" w:rsidRPr="00F80814" w:rsidRDefault="00F80814" w:rsidP="00F80814">
      <w:pPr>
        <w:ind w:firstLine="0"/>
      </w:pPr>
      <w:r>
        <w:t xml:space="preserve">     </w:t>
      </w:r>
      <w:proofErr w:type="spellStart"/>
      <w:r>
        <w:t>Autocad</w:t>
      </w:r>
      <w:proofErr w:type="spellEnd"/>
      <w:r>
        <w:t xml:space="preserve"> </w:t>
      </w:r>
    </w:p>
    <w:p w:rsidR="003F6201" w:rsidRDefault="003F6201" w:rsidP="003F6201">
      <w:pPr>
        <w:pStyle w:val="Nadpis4"/>
      </w:pPr>
      <w:bookmarkStart w:id="24" w:name="_Toc24538889"/>
      <w:r>
        <w:t>Návrh konstrukce s ohledem na životnost</w:t>
      </w:r>
      <w:bookmarkEnd w:id="24"/>
    </w:p>
    <w:p w:rsidR="003F6201" w:rsidRDefault="003F6201" w:rsidP="001C2564">
      <w:pPr>
        <w:rPr>
          <w:color w:val="FF0000"/>
        </w:rPr>
      </w:pPr>
      <w:r>
        <w:t xml:space="preserve">S odvoláním na definice životnosti konstrukce jsou předmětné konstrukce zařazeny dle ČSN EN 1990 tab. </w:t>
      </w:r>
      <w:proofErr w:type="gramStart"/>
      <w:r>
        <w:t>2.1. do</w:t>
      </w:r>
      <w:proofErr w:type="gramEnd"/>
      <w:r>
        <w:t xml:space="preserve"> kategorie návrhové životnosti:</w:t>
      </w:r>
      <w:r>
        <w:tab/>
      </w:r>
      <w:r>
        <w:tab/>
      </w:r>
      <w:r w:rsidR="001C2564" w:rsidRPr="001C2564">
        <w:t>k</w:t>
      </w:r>
      <w:r w:rsidRPr="001C2564">
        <w:t xml:space="preserve">at. </w:t>
      </w:r>
      <w:r w:rsidR="00F80814">
        <w:t>5</w:t>
      </w:r>
      <w:r w:rsidRPr="001C2564">
        <w:t xml:space="preserve">, životnost </w:t>
      </w:r>
      <w:r w:rsidR="00F80814">
        <w:t>100</w:t>
      </w:r>
      <w:r w:rsidRPr="001C2564">
        <w:t xml:space="preserve"> let</w:t>
      </w:r>
    </w:p>
    <w:p w:rsidR="0086005B" w:rsidRDefault="00903E91" w:rsidP="0086005B">
      <w:pPr>
        <w:pStyle w:val="Obrzky"/>
        <w:rPr>
          <w:color w:val="FF0000"/>
        </w:rPr>
      </w:pPr>
      <w:r>
        <w:rPr>
          <w:noProof/>
          <w:lang w:val="cs-CZ" w:eastAsia="cs-CZ"/>
        </w:rPr>
        <mc:AlternateContent>
          <mc:Choice Requires="wps">
            <w:drawing>
              <wp:anchor distT="0" distB="0" distL="114300" distR="114300" simplePos="0" relativeHeight="251637760" behindDoc="0" locked="0" layoutInCell="1" allowOverlap="1" wp14:anchorId="19162FC4" wp14:editId="0333290E">
                <wp:simplePos x="0" y="0"/>
                <wp:positionH relativeFrom="column">
                  <wp:posOffset>421281</wp:posOffset>
                </wp:positionH>
                <wp:positionV relativeFrom="paragraph">
                  <wp:posOffset>1412875</wp:posOffset>
                </wp:positionV>
                <wp:extent cx="5120640" cy="265430"/>
                <wp:effectExtent l="0" t="0" r="22860" b="20320"/>
                <wp:wrapNone/>
                <wp:docPr id="119" name="Obdélní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120640" cy="265430"/>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Obdélník 12" o:spid="_x0000_s1026" style="position:absolute;margin-left:33.15pt;margin-top:111.25pt;width:403.2pt;height:20.9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" filled="f" strokecolor="red" strokeweight="2pt">
                <v:path arrowok="t"/>
              </v:rect>
            </w:pict>
          </mc:Fallback>
        </mc:AlternateContent>
      </w:r>
      <w:r>
        <w:rPr>
          <w:noProof/>
          <w:lang w:val="cs-CZ" w:eastAsia="cs-CZ"/>
        </w:rPr>
        <w:drawing>
          <wp:inline distT="0" distB="0" distL="0" distR="0" wp14:anchorId="5CBAB010" wp14:editId="01013594">
            <wp:extent cx="5132705" cy="2009775"/>
            <wp:effectExtent l="0" t="0" r="0" b="9525"/>
            <wp:docPr id="79" name="Obráze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132705" cy="2009775"/>
                    </a:xfrm>
                    <a:prstGeom prst="rect">
                      <a:avLst/>
                    </a:prstGeom>
                    <a:noFill/>
                    <a:ln>
                      <a:noFill/>
                    </a:ln>
                  </pic:spPr>
                </pic:pic>
              </a:graphicData>
            </a:graphic>
          </wp:inline>
        </w:drawing>
      </w:r>
    </w:p>
    <w:p w:rsidR="003F6201" w:rsidRDefault="003F6201" w:rsidP="003F6201">
      <w:pPr>
        <w:pStyle w:val="Nadpis4"/>
      </w:pPr>
      <w:bookmarkStart w:id="25" w:name="_Toc24538890"/>
      <w:r>
        <w:t>Zatřídění konstrukce dle managementu spolehlivosti staveb</w:t>
      </w:r>
      <w:bookmarkEnd w:id="25"/>
    </w:p>
    <w:p w:rsidR="003F6201" w:rsidRDefault="003F6201" w:rsidP="003F6201">
      <w:pPr>
        <w:rPr>
          <w:color w:val="FF0000"/>
        </w:rPr>
      </w:pPr>
      <w:r>
        <w:t xml:space="preserve">Podle dělení diferenciace spolehlivosti konstrukce je předmětná konstrukce zařazena v souladu s ČSN EN 1990, příloha </w:t>
      </w:r>
      <w:r w:rsidRPr="001C2564">
        <w:t>B do třídy následků CC2</w:t>
      </w:r>
      <w:r w:rsidR="00CE4A4E" w:rsidRPr="001C2564">
        <w:t>/prohlídka 5/10 let</w:t>
      </w:r>
      <w:r w:rsidRPr="001C2564">
        <w:t>.</w:t>
      </w:r>
    </w:p>
    <w:p w:rsidR="0086005B" w:rsidRPr="003F6201" w:rsidRDefault="00903E91" w:rsidP="0086005B">
      <w:pPr>
        <w:pStyle w:val="Obrzky"/>
      </w:pPr>
      <w:r>
        <w:rPr>
          <w:noProof/>
          <w:lang w:val="cs-CZ" w:eastAsia="cs-CZ"/>
        </w:rPr>
        <mc:AlternateContent>
          <mc:Choice Requires="wps">
            <w:drawing>
              <wp:anchor distT="0" distB="0" distL="114300" distR="114300" simplePos="0" relativeHeight="251638784" behindDoc="0" locked="0" layoutInCell="1" allowOverlap="1" wp14:anchorId="26711821" wp14:editId="5BB767A7">
                <wp:simplePos x="0" y="0"/>
                <wp:positionH relativeFrom="column">
                  <wp:posOffset>265430</wp:posOffset>
                </wp:positionH>
                <wp:positionV relativeFrom="paragraph">
                  <wp:posOffset>916940</wp:posOffset>
                </wp:positionV>
                <wp:extent cx="5410200" cy="556260"/>
                <wp:effectExtent l="0" t="0" r="19050" b="15240"/>
                <wp:wrapNone/>
                <wp:docPr id="118" name="Obdélník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10200" cy="556260"/>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Obdélník 1" o:spid="_x0000_s1026" style="position:absolute;margin-left:20.9pt;margin-top:72.2pt;width:426pt;height:43.8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" filled="f" strokecolor="red" strokeweight="2pt">
                <v:path arrowok="t"/>
              </v:rect>
            </w:pict>
          </mc:Fallback>
        </mc:AlternateContent>
      </w:r>
      <w:r>
        <w:rPr>
          <w:noProof/>
          <w:lang w:val="cs-CZ" w:eastAsia="cs-CZ"/>
        </w:rPr>
        <w:drawing>
          <wp:inline distT="0" distB="0" distL="0" distR="0" wp14:anchorId="261069D1" wp14:editId="5EB8478C">
            <wp:extent cx="5417185" cy="1880870"/>
            <wp:effectExtent l="0" t="0" r="0" b="5080"/>
            <wp:docPr id="2" name="Obráze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17185" cy="1880870"/>
                    </a:xfrm>
                    <a:prstGeom prst="rect">
                      <a:avLst/>
                    </a:prstGeom>
                    <a:noFill/>
                    <a:ln>
                      <a:noFill/>
                    </a:ln>
                  </pic:spPr>
                </pic:pic>
              </a:graphicData>
            </a:graphic>
          </wp:inline>
        </w:drawing>
      </w:r>
    </w:p>
    <w:p w:rsidR="002763DF" w:rsidRPr="00154596" w:rsidRDefault="00E962D4" w:rsidP="00523BCC">
      <w:pPr>
        <w:pStyle w:val="Nadpis3"/>
      </w:pPr>
      <w:bookmarkStart w:id="26" w:name="_Toc274143417"/>
      <w:bookmarkStart w:id="27" w:name="_Toc24538891"/>
      <w:r>
        <w:t>Provedení betonových konstrukcí</w:t>
      </w:r>
      <w:bookmarkEnd w:id="26"/>
      <w:bookmarkEnd w:id="27"/>
    </w:p>
    <w:p w:rsidR="002763DF" w:rsidRPr="00587513" w:rsidRDefault="00E962D4" w:rsidP="00523BCC">
      <w:pPr>
        <w:pStyle w:val="Nadpis3"/>
      </w:pPr>
      <w:bookmarkStart w:id="28" w:name="_Toc24538892"/>
      <w:bookmarkStart w:id="29" w:name="_Toc256422451"/>
      <w:r>
        <w:t>Provedení ocelových konstrukcí</w:t>
      </w:r>
      <w:bookmarkEnd w:id="28"/>
    </w:p>
    <w:p w:rsidR="002763DF" w:rsidRDefault="002763DF" w:rsidP="002763DF">
      <w:r w:rsidRPr="00587513">
        <w:t>Výpočet spolehlivosti konstrukce dle výše citovaných norem je proveden s předpokladem, že bude uplatňována odpovídající úroveň stavebních prací a systém řízení jakosti dle ČSN EN 1090-2 – Provádění ocelových konstrukcí a hliníkových konstrukcí – Část 2: Technické požadavky na ocelové konstrukce.</w:t>
      </w:r>
      <w:r w:rsidR="001F2E0A">
        <w:t xml:space="preserve"> Zatřídění konstrukce má být provedeno dle Přílohy B:</w:t>
      </w:r>
    </w:p>
    <w:p w:rsidR="001F2E0A" w:rsidRDefault="00903E91" w:rsidP="001F2E0A">
      <w:pPr>
        <w:pStyle w:val="Obrzky"/>
      </w:pPr>
      <w:r>
        <w:rPr>
          <w:noProof/>
          <w:lang w:val="cs-CZ" w:eastAsia="cs-CZ"/>
        </w:rPr>
        <mc:AlternateContent>
          <mc:Choice Requires="wps">
            <w:drawing>
              <wp:anchor distT="0" distB="0" distL="114300" distR="114300" simplePos="0" relativeHeight="251639808" behindDoc="0" locked="0" layoutInCell="1" allowOverlap="1" wp14:anchorId="5E9DB0C8" wp14:editId="6293CA36">
                <wp:simplePos x="0" y="0"/>
                <wp:positionH relativeFrom="column">
                  <wp:posOffset>181610</wp:posOffset>
                </wp:positionH>
                <wp:positionV relativeFrom="paragraph">
                  <wp:posOffset>859790</wp:posOffset>
                </wp:positionV>
                <wp:extent cx="5554980" cy="502920"/>
                <wp:effectExtent l="0" t="0" r="26670" b="11430"/>
                <wp:wrapNone/>
                <wp:docPr id="117" name="Obdélník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54980" cy="502920"/>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Obdélník 15" o:spid="_x0000_s1026" style="position:absolute;margin-left:14.3pt;margin-top:67.7pt;width:437.4pt;height:39.6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" filled="f" strokecolor="red" strokeweight="2pt">
                <v:path arrowok="t"/>
              </v:rect>
            </w:pict>
          </mc:Fallback>
        </mc:AlternateContent>
      </w:r>
      <w:r>
        <w:rPr>
          <w:noProof/>
          <w:lang w:val="cs-CZ" w:eastAsia="cs-CZ"/>
        </w:rPr>
        <w:drawing>
          <wp:inline distT="0" distB="0" distL="0" distR="0" wp14:anchorId="5AC1667D" wp14:editId="4885A054">
            <wp:extent cx="5667375" cy="2130425"/>
            <wp:effectExtent l="0" t="0" r="9525" b="3175"/>
            <wp:docPr id="1" name="Obráze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67375" cy="2130425"/>
                    </a:xfrm>
                    <a:prstGeom prst="rect">
                      <a:avLst/>
                    </a:prstGeom>
                    <a:noFill/>
                    <a:ln>
                      <a:noFill/>
                    </a:ln>
                  </pic:spPr>
                </pic:pic>
              </a:graphicData>
            </a:graphic>
          </wp:inline>
        </w:drawing>
      </w:r>
    </w:p>
    <w:p w:rsidR="001F2E0A" w:rsidRDefault="00903E91" w:rsidP="001F2E0A">
      <w:pPr>
        <w:pStyle w:val="Obrzky"/>
      </w:pPr>
      <w:r>
        <w:rPr>
          <w:noProof/>
          <w:lang w:val="cs-CZ" w:eastAsia="cs-CZ"/>
        </w:rPr>
        <mc:AlternateContent>
          <mc:Choice Requires="wps">
            <w:drawing>
              <wp:anchor distT="0" distB="0" distL="114300" distR="114300" simplePos="0" relativeHeight="251640832" behindDoc="0" locked="0" layoutInCell="1" allowOverlap="1" wp14:anchorId="496484F7" wp14:editId="304DD864">
                <wp:simplePos x="0" y="0"/>
                <wp:positionH relativeFrom="column">
                  <wp:posOffset>181610</wp:posOffset>
                </wp:positionH>
                <wp:positionV relativeFrom="paragraph">
                  <wp:posOffset>942975</wp:posOffset>
                </wp:positionV>
                <wp:extent cx="5554980" cy="373380"/>
                <wp:effectExtent l="0" t="0" r="26670" b="26670"/>
                <wp:wrapNone/>
                <wp:docPr id="116" name="Obdélník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54980" cy="373380"/>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Obdélník 16" o:spid="_x0000_s1026" style="position:absolute;margin-left:14.3pt;margin-top:74.25pt;width:437.4pt;height:29.4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" filled="f" strokecolor="red" strokeweight="2pt">
                <v:path arrowok="t"/>
              </v:rect>
            </w:pict>
          </mc:Fallback>
        </mc:AlternateContent>
      </w:r>
      <w:r>
        <w:rPr>
          <w:noProof/>
          <w:lang w:val="cs-CZ" w:eastAsia="cs-CZ"/>
        </w:rPr>
        <w:drawing>
          <wp:inline distT="0" distB="0" distL="0" distR="0" wp14:anchorId="357333F1" wp14:editId="1F9C868F">
            <wp:extent cx="5615940" cy="2009775"/>
            <wp:effectExtent l="0" t="0" r="3810" b="9525"/>
            <wp:docPr id="4" name="Obrázek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15940" cy="2009775"/>
                    </a:xfrm>
                    <a:prstGeom prst="rect">
                      <a:avLst/>
                    </a:prstGeom>
                    <a:noFill/>
                    <a:ln>
                      <a:noFill/>
                    </a:ln>
                  </pic:spPr>
                </pic:pic>
              </a:graphicData>
            </a:graphic>
          </wp:inline>
        </w:drawing>
      </w:r>
    </w:p>
    <w:p w:rsidR="001F2E0A" w:rsidRPr="00587513" w:rsidRDefault="001F2E0A" w:rsidP="001F2E0A">
      <w:pPr>
        <w:pStyle w:val="Nadpis4"/>
      </w:pPr>
      <w:bookmarkStart w:id="30" w:name="_Toc256422447"/>
      <w:bookmarkStart w:id="31" w:name="_Toc268002380"/>
      <w:bookmarkStart w:id="32" w:name="_Toc274143429"/>
      <w:bookmarkStart w:id="33" w:name="_Toc24538893"/>
      <w:r w:rsidRPr="00587513">
        <w:t>Třídy provedení</w:t>
      </w:r>
      <w:bookmarkEnd w:id="30"/>
      <w:bookmarkEnd w:id="31"/>
      <w:bookmarkEnd w:id="32"/>
      <w:bookmarkEnd w:id="33"/>
    </w:p>
    <w:p w:rsidR="001F2E0A" w:rsidRPr="00587513" w:rsidRDefault="001F2E0A" w:rsidP="001F2E0A">
      <w:r w:rsidRPr="00587513">
        <w:t>Jsou čtyři třídy provedení vztažené k výrobním kategoriím, kategoriím použití a třídami následků od 1 do 4, označené jako EXC1 až EXC4, pro které požadavek přísnosti vzrůstá od EXC1 do EXC4. Pokud v technické zprávě nebo ve výkresech není třída provedení pro danou konstrukci uvedena, bude použita třída EXC2. Požadavky ve vztahu k třídám provedení jsou v Tabulce A. 3 normy ČSN EN 1090-2.</w:t>
      </w:r>
    </w:p>
    <w:p w:rsidR="001F2E0A" w:rsidRPr="001F2E0A" w:rsidRDefault="00903E91" w:rsidP="001F2E0A">
      <w:pPr>
        <w:pStyle w:val="Obrzky"/>
      </w:pPr>
      <w:r>
        <w:rPr>
          <w:noProof/>
          <w:lang w:val="cs-CZ" w:eastAsia="cs-CZ"/>
        </w:rPr>
        <mc:AlternateContent>
          <mc:Choice Requires="wps">
            <w:drawing>
              <wp:anchor distT="0" distB="0" distL="114300" distR="114300" simplePos="0" relativeHeight="251641856" behindDoc="0" locked="0" layoutInCell="1" allowOverlap="1" wp14:anchorId="52E2E5E7" wp14:editId="659AB378">
                <wp:simplePos x="0" y="0"/>
                <wp:positionH relativeFrom="column">
                  <wp:posOffset>3892550</wp:posOffset>
                </wp:positionH>
                <wp:positionV relativeFrom="paragraph">
                  <wp:posOffset>1084580</wp:posOffset>
                </wp:positionV>
                <wp:extent cx="632460" cy="198120"/>
                <wp:effectExtent l="0" t="0" r="15240" b="11430"/>
                <wp:wrapNone/>
                <wp:docPr id="115" name="Obdélník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2460" cy="198120"/>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Obdélník 17" o:spid="_x0000_s1026" style="position:absolute;margin-left:306.5pt;margin-top:85.4pt;width:49.8pt;height:15.6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" filled="f" strokecolor="red" strokeweight="2pt">
                <v:path arrowok="t"/>
              </v:rect>
            </w:pict>
          </mc:Fallback>
        </mc:AlternateContent>
      </w:r>
      <w:r>
        <w:rPr>
          <w:noProof/>
          <w:lang w:val="cs-CZ" w:eastAsia="cs-CZ"/>
        </w:rPr>
        <w:drawing>
          <wp:inline distT="0" distB="0" distL="0" distR="0" wp14:anchorId="7AE3F9A7" wp14:editId="16ED6D90">
            <wp:extent cx="5702300" cy="1837690"/>
            <wp:effectExtent l="0" t="0" r="0" b="0"/>
            <wp:docPr id="5" name="Obráze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02300" cy="1837690"/>
                    </a:xfrm>
                    <a:prstGeom prst="rect">
                      <a:avLst/>
                    </a:prstGeom>
                    <a:noFill/>
                    <a:ln>
                      <a:noFill/>
                    </a:ln>
                  </pic:spPr>
                </pic:pic>
              </a:graphicData>
            </a:graphic>
          </wp:inline>
        </w:drawing>
      </w:r>
    </w:p>
    <w:p w:rsidR="002763DF" w:rsidRPr="00587513" w:rsidRDefault="002763DF" w:rsidP="00523BCC">
      <w:pPr>
        <w:pStyle w:val="Nadpis4"/>
      </w:pPr>
      <w:bookmarkStart w:id="34" w:name="_Toc256422448"/>
      <w:bookmarkStart w:id="35" w:name="_Toc268002381"/>
      <w:bookmarkStart w:id="36" w:name="_Toc274143430"/>
      <w:bookmarkStart w:id="37" w:name="_Toc24538894"/>
      <w:r w:rsidRPr="00587513">
        <w:t>Stupně přípravy povrchu</w:t>
      </w:r>
      <w:bookmarkEnd w:id="34"/>
      <w:bookmarkEnd w:id="35"/>
      <w:bookmarkEnd w:id="36"/>
      <w:bookmarkEnd w:id="37"/>
    </w:p>
    <w:p w:rsidR="002763DF" w:rsidRPr="003C55AE" w:rsidRDefault="002763DF" w:rsidP="002763DF">
      <w:r w:rsidRPr="00587513">
        <w:t xml:space="preserve">Jsou tři stupně přípravy povrchu, označené P1 až P3 podle ISO 8501-3, pro které požadavek přísnosti vzrůstá od P1 do P3. Stupně přípravy povrchu jsou vztaženy k očekávané životnosti protikorozní ochrany a kategorii korozní agresivity. </w:t>
      </w:r>
      <w:r w:rsidRPr="003C55AE">
        <w:t xml:space="preserve">Pokud není v technické zprávě nebo ve výkresech uvedeno jinak, pak předpokládáme životnost protikorozní ochrany </w:t>
      </w:r>
      <w:r w:rsidR="00DF76E6">
        <w:t>25</w:t>
      </w:r>
      <w:r w:rsidRPr="003C55AE">
        <w:t>let a korozní kategorii C2. Pro t</w:t>
      </w:r>
      <w:r w:rsidR="001B256F">
        <w:t>a</w:t>
      </w:r>
      <w:r w:rsidRPr="003C55AE">
        <w:t>to kritéria je třída přípravy povrchu definována stupněm „P1“.</w:t>
      </w:r>
    </w:p>
    <w:p w:rsidR="002763DF" w:rsidRDefault="002763DF" w:rsidP="002763DF">
      <w:r w:rsidRPr="00587513">
        <w:t>Tento projekt řeší detailní požadavky pro protikorozní ochranné systémy, které předpokládáme</w:t>
      </w:r>
      <w:r w:rsidR="001B256F">
        <w:t>,</w:t>
      </w:r>
      <w:r w:rsidRPr="00587513">
        <w:t xml:space="preserve"> </w:t>
      </w:r>
      <w:r w:rsidR="00AF19CE">
        <w:t xml:space="preserve">že budou </w:t>
      </w:r>
      <w:r w:rsidRPr="00587513">
        <w:t xml:space="preserve">provedeny v souladu s normami EN ISO 12 944 a přílohou F normy ČSN EN 1090-2 pro natírané konstrukce, resp. normami EN ISO 1461, EN ISO 14713 a přílohou F normy ČSN EN 1090-2 pro povrchy pozinkované ponorem. </w:t>
      </w:r>
      <w:r w:rsidR="00AF19CE">
        <w:t xml:space="preserve">Doporučujeme provedení </w:t>
      </w:r>
      <w:proofErr w:type="spellStart"/>
      <w:r w:rsidR="00AF19CE">
        <w:t>opískováním</w:t>
      </w:r>
      <w:proofErr w:type="spellEnd"/>
      <w:r w:rsidR="00AF19CE">
        <w:t xml:space="preserve">, očištění tlakovým vzduchem, provedení základního nátěru stříkáním, vytmelení všech spár a finální systémový </w:t>
      </w:r>
      <w:r w:rsidR="006B6A93">
        <w:t xml:space="preserve">stříkaný </w:t>
      </w:r>
      <w:r w:rsidR="00AF19CE">
        <w:t xml:space="preserve">nátěr </w:t>
      </w:r>
      <w:r w:rsidR="006B6A93">
        <w:t xml:space="preserve">do vlhkého externího prostředí. </w:t>
      </w:r>
      <w:r w:rsidR="00DF76E6">
        <w:t xml:space="preserve">Detailní popis provedení je součástí přílohy </w:t>
      </w:r>
      <w:r w:rsidR="00FD4204">
        <w:t xml:space="preserve">č. 4 </w:t>
      </w:r>
      <w:r w:rsidR="00DF76E6">
        <w:t xml:space="preserve">zprávy zpracovanou panem Válou. </w:t>
      </w:r>
    </w:p>
    <w:p w:rsidR="006B6A93" w:rsidRDefault="006B6A93" w:rsidP="006B6A93">
      <w:pPr>
        <w:pStyle w:val="Nadpis4"/>
      </w:pPr>
      <w:bookmarkStart w:id="38" w:name="_Toc24538895"/>
      <w:r>
        <w:t>Provizorní zavěšené lešení pro provedení potřebných sanačních prací</w:t>
      </w:r>
      <w:bookmarkEnd w:id="38"/>
      <w:r>
        <w:t xml:space="preserve"> </w:t>
      </w:r>
    </w:p>
    <w:p w:rsidR="006B6A93" w:rsidRPr="006B6A93" w:rsidRDefault="006B6A93" w:rsidP="006B6A93">
      <w:r>
        <w:t xml:space="preserve">Pro jednotlivá pole je navrženo </w:t>
      </w:r>
      <w:proofErr w:type="spellStart"/>
      <w:r>
        <w:t>podvěšené</w:t>
      </w:r>
      <w:proofErr w:type="spellEnd"/>
      <w:r>
        <w:t xml:space="preserve"> lešení z klasických lešenářských profilů a dřevěných podlážek. Lešení vytvoří tři výškové pracovní roviny. Vně lešení je nutné natáhnout ochr</w:t>
      </w:r>
      <w:r w:rsidR="00331AB0">
        <w:t>a</w:t>
      </w:r>
      <w:r>
        <w:t>n</w:t>
      </w:r>
      <w:r w:rsidR="00FD4204">
        <w:t>n</w:t>
      </w:r>
      <w:r>
        <w:t>ou fólii</w:t>
      </w:r>
      <w:r w:rsidR="00FD4204">
        <w:t xml:space="preserve"> nebo adekvátní ochranný prostředek dodavatele stavby</w:t>
      </w:r>
      <w:r>
        <w:t>, kter</w:t>
      </w:r>
      <w:r w:rsidR="00FD4204">
        <w:t>ý</w:t>
      </w:r>
      <w:r>
        <w:t xml:space="preserve"> bude pravidelně čištěn od odpadávajících nečistot a zabrání rozptylu st</w:t>
      </w:r>
      <w:r w:rsidR="00331AB0">
        <w:t>ř</w:t>
      </w:r>
      <w:r>
        <w:t>íkaných bare</w:t>
      </w:r>
      <w:r w:rsidR="00331AB0">
        <w:t>v</w:t>
      </w:r>
      <w:r>
        <w:t xml:space="preserve">. </w:t>
      </w:r>
      <w:r w:rsidR="00331AB0">
        <w:t>Dodavatel si zpracuje vlastní dílenskou dokumentaci konstrukce a montáže v souladu s vnitřními předpisy a možnostmi při respektování BOZP a platných norem.</w:t>
      </w:r>
      <w:r w:rsidR="00DF76E6">
        <w:t xml:space="preserve"> Návrh lešení je možné upravit ve vazbě na používané systémy dodavatele stavby, návrh bude upraven dodavatelem systému v rámci realizační dílenské dokumentace. </w:t>
      </w:r>
    </w:p>
    <w:p w:rsidR="002763DF" w:rsidRDefault="00E962D4" w:rsidP="00523BCC">
      <w:pPr>
        <w:pStyle w:val="Nadpis3"/>
      </w:pPr>
      <w:bookmarkStart w:id="39" w:name="_Toc24538896"/>
      <w:bookmarkEnd w:id="29"/>
      <w:r>
        <w:t>Provedení dřevěných konstrukcí</w:t>
      </w:r>
      <w:bookmarkEnd w:id="39"/>
    </w:p>
    <w:p w:rsidR="001F2E0A" w:rsidRPr="001F2E0A" w:rsidRDefault="001F2E0A" w:rsidP="001F2E0A">
      <w:pPr>
        <w:pStyle w:val="Nadpis4"/>
      </w:pPr>
      <w:bookmarkStart w:id="40" w:name="_Toc24538897"/>
      <w:r>
        <w:t>Všeobecně</w:t>
      </w:r>
      <w:bookmarkEnd w:id="40"/>
    </w:p>
    <w:p w:rsidR="002763DF" w:rsidRDefault="002763DF" w:rsidP="002763DF">
      <w:r>
        <w:t>Veškerá opatření uvedená v konstrukčních zásadách, provádění a kontrole normy ČSN EN 1995-1-1 platí jako nezbytné požadavky k návrhovým pravidlům uvedeným v tomto výpočtu. Konkrétní požadavky jsou vypsány v kapitole 10 normy ČSN EN 1995-1-1, zde zmiňujeme jen některé z nich.</w:t>
      </w:r>
    </w:p>
    <w:p w:rsidR="002763DF" w:rsidRDefault="002763DF" w:rsidP="002763DF">
      <w:r>
        <w:t xml:space="preserve">Před použitím na stavbě má být dřevo vysušeno na nejbližší možnou vlhkost, odpovídající klimatickým podmínkám v dokončené konstrukci. Nepovažují-li se účinky jakéhokoliv sesychání za významné, nebo jestliže jsou části, které jsou nepřípustně poškozeny, vyměněny, může se připustit vyšší vlhkost během montáže za předpokladu, že je zajištěno, že dřevo může vyschnout na požadovanou vlhkost. Předpokládaná vlhkost zabudovaného dřeva koresponduje s třídou použití. </w:t>
      </w:r>
    </w:p>
    <w:p w:rsidR="002763DF" w:rsidRDefault="002763DF" w:rsidP="002763DF">
      <w:pPr>
        <w:pStyle w:val="Podklady"/>
        <w:numPr>
          <w:ilvl w:val="0"/>
          <w:numId w:val="1"/>
        </w:numPr>
        <w:rPr>
          <w:u w:val="single"/>
        </w:rPr>
      </w:pPr>
      <w:r>
        <w:t xml:space="preserve">Třída provozu 1 je charakterizována vlhkostí materiálů odpovídající teplotě 20°C a relativní vlhkosti okolního vzduchu přesahující 65% pouze po několik týdnů v roce. V třídě provozu 1 nepřesahuje průměrná vlhkost u většiny dřeva jehličnatých dřevin </w:t>
      </w:r>
      <w:r w:rsidRPr="008A4A3D">
        <w:rPr>
          <w:u w:val="single"/>
        </w:rPr>
        <w:t>12%</w:t>
      </w:r>
      <w:r>
        <w:rPr>
          <w:u w:val="single"/>
        </w:rPr>
        <w:t>.</w:t>
      </w:r>
    </w:p>
    <w:p w:rsidR="002763DF" w:rsidRDefault="002763DF" w:rsidP="002763DF">
      <w:pPr>
        <w:pStyle w:val="Podklady"/>
        <w:numPr>
          <w:ilvl w:val="0"/>
          <w:numId w:val="1"/>
        </w:numPr>
        <w:rPr>
          <w:u w:val="single"/>
        </w:rPr>
      </w:pPr>
      <w:r>
        <w:t xml:space="preserve">Třída provozu 2 je charakterizována vlhkostí materiálů odpovídající teplotě 20°C a relativní vlhkosti okolního vzduchu přesahující 85% pouze po několik týdnů v roce. Ve třídě provozu 2 nepřesahuje průměrná vlhkost u většiny dřeva jehličnatých dřevin </w:t>
      </w:r>
      <w:r w:rsidRPr="008A4A3D">
        <w:rPr>
          <w:u w:val="single"/>
        </w:rPr>
        <w:t>20%.</w:t>
      </w:r>
    </w:p>
    <w:p w:rsidR="002763DF" w:rsidRDefault="002763DF" w:rsidP="002763DF">
      <w:pPr>
        <w:pStyle w:val="Podklady"/>
        <w:numPr>
          <w:ilvl w:val="0"/>
          <w:numId w:val="1"/>
        </w:numPr>
      </w:pPr>
      <w:r>
        <w:t>Třída provozu 3 je charakterizována klimatickými podmínkami vedoucími k vyšší vlhkosti než ve třídě provozu 2.</w:t>
      </w:r>
    </w:p>
    <w:p w:rsidR="002763DF" w:rsidRDefault="002763DF" w:rsidP="002763DF">
      <w:pPr>
        <w:ind w:left="255" w:firstLine="0"/>
      </w:pPr>
      <w:r>
        <w:t xml:space="preserve">Uvažované třídy provozu jsou zřejmé ze statického výpočtu, případně jsou zmíněny v technické zprávě nebo ve výkresech. Pokud zde není uvedeno jinak, uvažujeme výpočtově třídu provozu </w:t>
      </w:r>
      <w:r w:rsidR="00331AB0">
        <w:t>3</w:t>
      </w:r>
      <w:r>
        <w:t>.</w:t>
      </w:r>
    </w:p>
    <w:p w:rsidR="002763DF" w:rsidRDefault="002763DF" w:rsidP="002763DF">
      <w:pPr>
        <w:ind w:left="255" w:firstLine="0"/>
      </w:pPr>
      <w:r>
        <w:tab/>
        <w:t>Předpokládáme, že bude prováděna kontrola dle kontrolního plánu dle ČSN EN 1995-1-1 a že kontrolní plán obsahuje:</w:t>
      </w:r>
    </w:p>
    <w:p w:rsidR="002763DF" w:rsidRDefault="002763DF" w:rsidP="002763DF">
      <w:pPr>
        <w:pStyle w:val="Podklady"/>
        <w:numPr>
          <w:ilvl w:val="0"/>
          <w:numId w:val="1"/>
        </w:numPr>
      </w:pPr>
      <w:r>
        <w:t>kontrolu výroby a odborného provedení mimo stavbu a na stavbě</w:t>
      </w:r>
    </w:p>
    <w:p w:rsidR="002763DF" w:rsidRDefault="002763DF" w:rsidP="002763DF">
      <w:pPr>
        <w:pStyle w:val="Podklady"/>
        <w:numPr>
          <w:ilvl w:val="0"/>
          <w:numId w:val="1"/>
        </w:numPr>
      </w:pPr>
      <w:r>
        <w:t>kontrolu po dokončení konstrukce</w:t>
      </w:r>
    </w:p>
    <w:p w:rsidR="002763DF" w:rsidRDefault="002763DF" w:rsidP="002763DF">
      <w:r w:rsidRPr="00664D38">
        <w:t xml:space="preserve">Veškeré řezivo bude impregnováno přípravkem s účinností proti dřevokazným houbám třídy </w:t>
      </w:r>
      <w:proofErr w:type="spellStart"/>
      <w:r w:rsidRPr="00664D38">
        <w:t>Basidiomycetes</w:t>
      </w:r>
      <w:proofErr w:type="spellEnd"/>
      <w:r w:rsidRPr="00664D38">
        <w:t>, plísním a proti dřevokaznému hmyzu za dodržení veškerých zásad doporučených výrobcem pro dlouhodobou ochranu. Použít např. KATRIT DELTA, BOCHEMIT PLUS, LIGNOFIX SUPER, aj.</w:t>
      </w:r>
      <w:r w:rsidR="00195CA1">
        <w:t xml:space="preserve"> Konečné ošetření dřeva je řešeno ve stavební části projektu.</w:t>
      </w:r>
    </w:p>
    <w:p w:rsidR="001F2E0A" w:rsidRDefault="001F2E0A" w:rsidP="001F2E0A">
      <w:pPr>
        <w:pStyle w:val="Nadpis4"/>
      </w:pPr>
      <w:bookmarkStart w:id="41" w:name="_Toc24538898"/>
      <w:r>
        <w:t>Kvalita dřevěných konstrukcí</w:t>
      </w:r>
      <w:bookmarkEnd w:id="41"/>
    </w:p>
    <w:p w:rsidR="00026971" w:rsidRDefault="00026971" w:rsidP="00026971">
      <w:r>
        <w:t xml:space="preserve">Kvalita je definována vzhledem – tedy u klasických dřevěných prvků stálostí barvy (tzv. zamodrání), kvalitou povrchu (hraněné, hoblované) a </w:t>
      </w:r>
      <w:proofErr w:type="spellStart"/>
      <w:r>
        <w:t>pohledovostí</w:t>
      </w:r>
      <w:proofErr w:type="spellEnd"/>
      <w:r>
        <w:t xml:space="preserve"> (počty suků apod.). V rámci zabudování konstrukcí musí být zajištěna maximální absolutní vlhkost zabudovávaného řeziva (zpravidla max. 20%) a tvarovou stálostí prvku (rozměrové tolerance, zkroucení prvku apod.).</w:t>
      </w:r>
    </w:p>
    <w:p w:rsidR="00026971" w:rsidRDefault="00026971" w:rsidP="00026971">
      <w:r>
        <w:t>Pro tzv. „lepené“ prvky jsou pak kritéria kvality uvedeny v přehledné tabulce:</w:t>
      </w:r>
    </w:p>
    <w:p w:rsidR="00026971" w:rsidRDefault="00903E91" w:rsidP="00026971">
      <w:pPr>
        <w:pStyle w:val="Obrzky"/>
        <w:rPr>
          <w:noProof/>
        </w:rPr>
      </w:pPr>
      <w:r>
        <w:rPr>
          <w:noProof/>
          <w:lang w:val="cs-CZ" w:eastAsia="cs-CZ"/>
        </w:rPr>
        <w:drawing>
          <wp:inline distT="0" distB="0" distL="0" distR="0" wp14:anchorId="2D90E463" wp14:editId="2A9670D9">
            <wp:extent cx="5719445" cy="6737350"/>
            <wp:effectExtent l="0" t="0" r="0" b="6350"/>
            <wp:docPr id="6"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19445" cy="6737350"/>
                    </a:xfrm>
                    <a:prstGeom prst="rect">
                      <a:avLst/>
                    </a:prstGeom>
                    <a:noFill/>
                    <a:ln>
                      <a:noFill/>
                    </a:ln>
                  </pic:spPr>
                </pic:pic>
              </a:graphicData>
            </a:graphic>
          </wp:inline>
        </w:drawing>
      </w:r>
    </w:p>
    <w:p w:rsidR="002763DF" w:rsidRPr="00154596" w:rsidRDefault="00E962D4" w:rsidP="001F2E0A">
      <w:pPr>
        <w:pStyle w:val="Nadpis4"/>
      </w:pPr>
      <w:bookmarkStart w:id="42" w:name="_Toc274143436"/>
      <w:bookmarkStart w:id="43" w:name="_Toc24538899"/>
      <w:r>
        <w:t>Konstrukce</w:t>
      </w:r>
      <w:r w:rsidR="002763DF" w:rsidRPr="00154596">
        <w:t xml:space="preserve"> – všeobecně</w:t>
      </w:r>
      <w:bookmarkEnd w:id="42"/>
      <w:bookmarkEnd w:id="43"/>
    </w:p>
    <w:p w:rsidR="002763DF" w:rsidRDefault="002763DF" w:rsidP="00026971">
      <w:pPr>
        <w:spacing w:after="240"/>
      </w:pPr>
      <w:r w:rsidRPr="00343608">
        <w:t>Při provádění veškerých stavebních prací je třeba se řídit závaznými ustanoveními platných norem a podmínkami bezpečnosti práce obs</w:t>
      </w:r>
      <w:r>
        <w:t>ažené v Zákoníku práce a vyhláškách</w:t>
      </w:r>
      <w:r w:rsidRPr="00343608">
        <w:t xml:space="preserve"> </w:t>
      </w:r>
      <w:r>
        <w:t>Státního úřadu inspekce práce.</w:t>
      </w:r>
    </w:p>
    <w:p w:rsidR="002763DF" w:rsidRPr="004A3760" w:rsidRDefault="002763DF" w:rsidP="004A3760">
      <w:pPr>
        <w:pStyle w:val="Normy"/>
      </w:pPr>
      <w:r w:rsidRPr="004A3760">
        <w:t>č. 591/2006 Sb.</w:t>
      </w:r>
      <w:r w:rsidRPr="004A3760">
        <w:tab/>
        <w:t>Požadavky na bezpečnost a ochranu zdraví při práci na staveništích</w:t>
      </w:r>
    </w:p>
    <w:p w:rsidR="002763DF" w:rsidRPr="004A3760" w:rsidRDefault="002763DF" w:rsidP="004A3760">
      <w:pPr>
        <w:pStyle w:val="Normy"/>
      </w:pPr>
      <w:r w:rsidRPr="004A3760">
        <w:t>č. 309/2006 Sb.</w:t>
      </w:r>
      <w:r w:rsidRPr="004A3760">
        <w:tab/>
        <w:t>Zajištění dalších podmínek bezpečnosti a ochrany zdraví při práci</w:t>
      </w:r>
    </w:p>
    <w:p w:rsidR="002763DF" w:rsidRPr="004A3760" w:rsidRDefault="002763DF" w:rsidP="00D10E31">
      <w:pPr>
        <w:pStyle w:val="Normy"/>
        <w:spacing w:line="720" w:lineRule="auto"/>
      </w:pPr>
      <w:r w:rsidRPr="004A3760">
        <w:t>č. 362/2005 Sb.</w:t>
      </w:r>
      <w:r w:rsidRPr="004A3760">
        <w:tab/>
        <w:t>Požadavky na bezpečnost a ochranu zdraví při nebezpečí pádu</w:t>
      </w:r>
    </w:p>
    <w:p w:rsidR="002763DF" w:rsidRPr="008D2F96" w:rsidRDefault="002763DF" w:rsidP="002763DF">
      <w:r w:rsidRPr="008D2F96">
        <w:t>Stavbu budou provádět osoby s příslušnou odborností a zkušeností. Vedení stavby bude prováděno v souladu se Stavebním zákonem č. 183/2006 Sb.</w:t>
      </w:r>
    </w:p>
    <w:p w:rsidR="002763DF" w:rsidRPr="008D2F96" w:rsidRDefault="002763DF" w:rsidP="002763DF">
      <w:pPr>
        <w:rPr>
          <w:rFonts w:cs="Tahoma"/>
        </w:rPr>
      </w:pPr>
      <w:r w:rsidRPr="008D2F96">
        <w:rPr>
          <w:rFonts w:cs="Tahoma"/>
        </w:rPr>
        <w:t>Všichni zúčastnění pracovníci musí být s předpisy seznámeni před zahájením prací.</w:t>
      </w:r>
    </w:p>
    <w:p w:rsidR="002763DF" w:rsidRDefault="002763DF" w:rsidP="002763DF">
      <w:pPr>
        <w:rPr>
          <w:rFonts w:cs="Tahoma"/>
        </w:rPr>
      </w:pPr>
      <w:r w:rsidRPr="008D2F96">
        <w:rPr>
          <w:rFonts w:cs="Tahoma"/>
        </w:rPr>
        <w:t xml:space="preserve">Předkládaná dokumentace je zhotovena v souladu s prováděcí vyhláškou č. </w:t>
      </w:r>
      <w:r w:rsidR="00D928E8">
        <w:rPr>
          <w:rFonts w:cs="Tahoma"/>
        </w:rPr>
        <w:t>62</w:t>
      </w:r>
      <w:r w:rsidRPr="008D2F96">
        <w:rPr>
          <w:rFonts w:cs="Tahoma"/>
        </w:rPr>
        <w:t>/20</w:t>
      </w:r>
      <w:r w:rsidR="00D928E8">
        <w:rPr>
          <w:rFonts w:cs="Tahoma"/>
        </w:rPr>
        <w:t>13</w:t>
      </w:r>
      <w:r w:rsidR="00E962D4">
        <w:rPr>
          <w:rFonts w:cs="Tahoma"/>
        </w:rPr>
        <w:t> </w:t>
      </w:r>
      <w:r w:rsidRPr="008D2F96">
        <w:rPr>
          <w:rFonts w:cs="Tahoma"/>
        </w:rPr>
        <w:t>Sb. o dokumentaci staveb.</w:t>
      </w:r>
      <w:r w:rsidR="0055385C">
        <w:rPr>
          <w:rFonts w:cs="Tahoma"/>
        </w:rPr>
        <w:t xml:space="preserve"> Veškeré navazující dokumentace – např. dílenská dokumentace OK nebo DK </w:t>
      </w:r>
      <w:proofErr w:type="spellStart"/>
      <w:r w:rsidR="0055385C">
        <w:rPr>
          <w:rFonts w:cs="Tahoma"/>
        </w:rPr>
        <w:t>kcí</w:t>
      </w:r>
      <w:proofErr w:type="spellEnd"/>
      <w:r w:rsidR="0055385C">
        <w:rPr>
          <w:rFonts w:cs="Tahoma"/>
        </w:rPr>
        <w:t xml:space="preserve"> by měla být před realizací v rámci výrobní přípravy zhotovitele odsouhlasena projektantem v rámci řádného AD. Veškeré zakrývané konstrukce je třeba provádět a přebírat v souladu s platnými a závaznými ustanoveními běžných standardů, norem a předpisů. Provedení montážních pomocných konstrukcí je v režii zhotovitele, předpokládá se odsouhlasení investorem/projektantem v rámci řádného AD jako odsouhlasení výrobní přípravy zhotovitele.</w:t>
      </w:r>
    </w:p>
    <w:p w:rsidR="00D112E0" w:rsidRPr="00C43EBF" w:rsidRDefault="00D112E0" w:rsidP="00D112E0">
      <w:pPr>
        <w:pStyle w:val="Nadpis4"/>
      </w:pPr>
      <w:bookmarkStart w:id="44" w:name="_Toc24538900"/>
      <w:r w:rsidRPr="00C43EBF">
        <w:t>Požadavek na prověření korozivního úbytku</w:t>
      </w:r>
      <w:bookmarkEnd w:id="44"/>
    </w:p>
    <w:p w:rsidR="003E688F" w:rsidRDefault="00D112E0" w:rsidP="00D112E0">
      <w:r>
        <w:t xml:space="preserve">Před </w:t>
      </w:r>
      <w:r w:rsidR="00047264">
        <w:t xml:space="preserve">zahájením vlastních prací je třeba </w:t>
      </w:r>
      <w:proofErr w:type="spellStart"/>
      <w:r>
        <w:t>zdiagnostikovat</w:t>
      </w:r>
      <w:proofErr w:type="spellEnd"/>
      <w:r>
        <w:t xml:space="preserve"> nejvíce poškozená místa a stanovit korozivní úbytek nosných prvků kon</w:t>
      </w:r>
      <w:r w:rsidR="00521B46">
        <w:t>s</w:t>
      </w:r>
      <w:r>
        <w:t>trukce. Bude-li tento úbytek větší než 3%, je nutné navrhnout způsob sanace výměnou, zesílením či jiným způsobem. Může se jednat například o zesílení za pomoci karb</w:t>
      </w:r>
      <w:r w:rsidR="001D00E1">
        <w:t>o</w:t>
      </w:r>
      <w:r>
        <w:t>nových lamel.</w:t>
      </w:r>
    </w:p>
    <w:p w:rsidR="00D112E0" w:rsidRPr="00C43EBF" w:rsidRDefault="003E688F" w:rsidP="003E688F">
      <w:pPr>
        <w:pStyle w:val="Nadpis4"/>
      </w:pPr>
      <w:bookmarkStart w:id="45" w:name="_Toc24538901"/>
      <w:r w:rsidRPr="00C43EBF">
        <w:t>Provedení pasportu zhotovitelem</w:t>
      </w:r>
      <w:bookmarkEnd w:id="45"/>
      <w:r w:rsidR="00D112E0" w:rsidRPr="00C43EBF">
        <w:t xml:space="preserve"> </w:t>
      </w:r>
    </w:p>
    <w:p w:rsidR="003E688F" w:rsidRPr="003E688F" w:rsidRDefault="003E688F" w:rsidP="003E688F">
      <w:r>
        <w:t xml:space="preserve">Na všech chráněných mechanismech bude před </w:t>
      </w:r>
      <w:r w:rsidR="00B91C28">
        <w:t xml:space="preserve">jejich </w:t>
      </w:r>
      <w:r>
        <w:t xml:space="preserve">zakrytím proveden zhotovitelem pasport jejich stavu. Tento pasport poslouží </w:t>
      </w:r>
      <w:r w:rsidR="00B91C28">
        <w:t>k zhodnocení stavu čistoty či mechanického poškození</w:t>
      </w:r>
      <w:r w:rsidR="0079272B">
        <w:t xml:space="preserve"> chráněných mechanismů</w:t>
      </w:r>
      <w:r w:rsidR="00B91C28">
        <w:t xml:space="preserve"> </w:t>
      </w:r>
      <w:r w:rsidR="0079272B">
        <w:t xml:space="preserve">u případných rozporů při předání konečného díla </w:t>
      </w:r>
      <w:r w:rsidR="00B91C28">
        <w:t>objednatel</w:t>
      </w:r>
      <w:r w:rsidR="0079272B">
        <w:t>i</w:t>
      </w:r>
      <w:r w:rsidR="00B91C28">
        <w:t xml:space="preserve">. </w:t>
      </w:r>
    </w:p>
    <w:p w:rsidR="002763DF" w:rsidRPr="00154596" w:rsidRDefault="002763DF" w:rsidP="00523BCC">
      <w:pPr>
        <w:pStyle w:val="Nadpis3"/>
      </w:pPr>
      <w:bookmarkStart w:id="46" w:name="_Toc274143437"/>
      <w:bookmarkStart w:id="47" w:name="_Toc24538902"/>
      <w:r w:rsidRPr="00154596">
        <w:t>K</w:t>
      </w:r>
      <w:r w:rsidR="00E962D4">
        <w:t>onstrukce</w:t>
      </w:r>
      <w:r w:rsidRPr="00154596">
        <w:t xml:space="preserve"> – výpočet</w:t>
      </w:r>
      <w:bookmarkEnd w:id="46"/>
      <w:bookmarkEnd w:id="47"/>
    </w:p>
    <w:p w:rsidR="002763DF" w:rsidRPr="003C55AE" w:rsidRDefault="00521B46" w:rsidP="002763DF">
      <w:r>
        <w:t xml:space="preserve">Vlastní nosná konstrukce nevykazuje statické poruchy ve formě nadměrných průhybů či jiných poruch. Statický výpočet se zabýval posouzením koncepce provedení </w:t>
      </w:r>
      <w:proofErr w:type="spellStart"/>
      <w:r>
        <w:t>podvěšeného</w:t>
      </w:r>
      <w:proofErr w:type="spellEnd"/>
      <w:r>
        <w:t xml:space="preserve"> lešení, které umožní provedení sanačních prací bez nutnosti budovat lešení z úrovně hráze. </w:t>
      </w:r>
      <w:r w:rsidR="002763DF" w:rsidRPr="003C55AE">
        <w:t xml:space="preserve">Pro optimalizaci konstrukce byl proveden statický výpočet celé konstrukce prostorovým prutovým modelem v programu </w:t>
      </w:r>
      <w:r w:rsidR="003C55AE" w:rsidRPr="003C55AE">
        <w:rPr>
          <w:rFonts w:cs="Tahoma"/>
        </w:rPr>
        <w:t>SCIA ESA</w:t>
      </w:r>
      <w:r w:rsidR="002763DF" w:rsidRPr="003C55AE">
        <w:t>, který umožnil zachytit chování konstrukce jako celku.</w:t>
      </w:r>
    </w:p>
    <w:p w:rsidR="002763DF" w:rsidRPr="003C55AE" w:rsidRDefault="002763DF" w:rsidP="002763DF">
      <w:r w:rsidRPr="003C55AE">
        <w:t xml:space="preserve">Pro výpočet byla zvolena lineární </w:t>
      </w:r>
      <w:proofErr w:type="spellStart"/>
      <w:r w:rsidRPr="003C55AE">
        <w:t>pružnostní</w:t>
      </w:r>
      <w:proofErr w:type="spellEnd"/>
      <w:r w:rsidRPr="003C55AE">
        <w:t xml:space="preserve"> analýza (LA) na základě lineární ohybové teorie, lineárního chování materiálu a ideální geometrie konstrukce (= „konstrukce řešené podle teorie I. řádu“). Geometrické a materiálové nelinearity byly ve výpočtu zohledněny výpočtem stability prutů, resp. v součinitelích, které tyto vlivy zahrnují.</w:t>
      </w:r>
    </w:p>
    <w:p w:rsidR="002763DF" w:rsidRDefault="002763DF" w:rsidP="00523BCC">
      <w:pPr>
        <w:pStyle w:val="Nadpis3"/>
      </w:pPr>
      <w:bookmarkStart w:id="48" w:name="_Toc158803495"/>
      <w:bookmarkStart w:id="49" w:name="_Toc274143438"/>
      <w:bookmarkStart w:id="50" w:name="_Toc24538903"/>
      <w:bookmarkStart w:id="51" w:name="_Toc20555202"/>
      <w:bookmarkStart w:id="52" w:name="_Toc20555301"/>
      <w:bookmarkStart w:id="53" w:name="_Toc20555409"/>
      <w:bookmarkStart w:id="54" w:name="_Toc20555430"/>
      <w:bookmarkStart w:id="55" w:name="_Toc20555555"/>
      <w:bookmarkStart w:id="56" w:name="_Toc20555647"/>
      <w:bookmarkStart w:id="57" w:name="_Toc20555707"/>
      <w:bookmarkStart w:id="58" w:name="_Toc71264062"/>
      <w:r>
        <w:t>P</w:t>
      </w:r>
      <w:bookmarkEnd w:id="48"/>
      <w:bookmarkEnd w:id="49"/>
      <w:r w:rsidR="00E962D4">
        <w:t>roměnná zatížení</w:t>
      </w:r>
      <w:r w:rsidR="00026971">
        <w:t xml:space="preserve"> dle ČSN EN 1991-1-x</w:t>
      </w:r>
      <w:bookmarkEnd w:id="50"/>
    </w:p>
    <w:p w:rsidR="002763DF" w:rsidRDefault="002763DF" w:rsidP="00523BCC">
      <w:pPr>
        <w:pStyle w:val="Nadpis4"/>
      </w:pPr>
      <w:bookmarkStart w:id="59" w:name="_Toc274143439"/>
      <w:bookmarkStart w:id="60" w:name="_Toc24538904"/>
      <w:r>
        <w:t>Kategorie</w:t>
      </w:r>
      <w:bookmarkEnd w:id="59"/>
      <w:bookmarkEnd w:id="60"/>
    </w:p>
    <w:p w:rsidR="002763DF" w:rsidRDefault="002763DF" w:rsidP="00523BCC">
      <w:pPr>
        <w:pStyle w:val="Nadpis4"/>
      </w:pPr>
      <w:bookmarkStart w:id="61" w:name="_Toc274143440"/>
      <w:bookmarkStart w:id="62" w:name="_Toc24538905"/>
      <w:r>
        <w:t>Uvažované hodnoty užitného zatížení</w:t>
      </w:r>
      <w:bookmarkEnd w:id="61"/>
      <w:bookmarkEnd w:id="62"/>
    </w:p>
    <w:p w:rsidR="0079272B" w:rsidRPr="0079272B" w:rsidRDefault="002763DF" w:rsidP="0079272B">
      <w:pPr>
        <w:pStyle w:val="Zaten"/>
        <w:tabs>
          <w:tab w:val="clear" w:pos="5040"/>
          <w:tab w:val="clear" w:pos="7740"/>
          <w:tab w:val="center" w:pos="5103"/>
          <w:tab w:val="center" w:pos="7797"/>
        </w:tabs>
        <w:rPr>
          <w:highlight w:val="yellow"/>
          <w:lang w:val="cs-CZ"/>
        </w:rPr>
      </w:pPr>
      <w:r>
        <w:tab/>
      </w:r>
      <w:proofErr w:type="spellStart"/>
      <w:r w:rsidRPr="0055252A">
        <w:rPr>
          <w:highlight w:val="yellow"/>
        </w:rPr>
        <w:t>q</w:t>
      </w:r>
      <w:r w:rsidRPr="0055252A">
        <w:rPr>
          <w:highlight w:val="yellow"/>
          <w:vertAlign w:val="subscript"/>
        </w:rPr>
        <w:t>k</w:t>
      </w:r>
      <w:proofErr w:type="spellEnd"/>
      <w:r w:rsidRPr="0055252A">
        <w:rPr>
          <w:highlight w:val="yellow"/>
        </w:rPr>
        <w:t xml:space="preserve"> [</w:t>
      </w:r>
      <w:proofErr w:type="spellStart"/>
      <w:r w:rsidRPr="0055252A">
        <w:rPr>
          <w:highlight w:val="yellow"/>
        </w:rPr>
        <w:t>kN</w:t>
      </w:r>
      <w:proofErr w:type="spellEnd"/>
      <w:r w:rsidRPr="0055252A">
        <w:rPr>
          <w:highlight w:val="yellow"/>
        </w:rPr>
        <w:t>/m</w:t>
      </w:r>
      <w:r w:rsidRPr="0055252A">
        <w:rPr>
          <w:highlight w:val="yellow"/>
          <w:vertAlign w:val="superscript"/>
        </w:rPr>
        <w:t>2</w:t>
      </w:r>
      <w:r w:rsidRPr="0055252A">
        <w:rPr>
          <w:highlight w:val="yellow"/>
        </w:rPr>
        <w:t>]</w:t>
      </w:r>
      <w:r w:rsidRPr="0055252A">
        <w:rPr>
          <w:highlight w:val="yellow"/>
        </w:rPr>
        <w:tab/>
      </w:r>
      <w:proofErr w:type="spellStart"/>
      <w:r w:rsidRPr="0055252A">
        <w:rPr>
          <w:highlight w:val="yellow"/>
        </w:rPr>
        <w:t>Q</w:t>
      </w:r>
      <w:r w:rsidRPr="0055252A">
        <w:rPr>
          <w:highlight w:val="yellow"/>
          <w:vertAlign w:val="subscript"/>
        </w:rPr>
        <w:t>k</w:t>
      </w:r>
      <w:proofErr w:type="spellEnd"/>
      <w:r w:rsidRPr="0055252A">
        <w:rPr>
          <w:highlight w:val="yellow"/>
        </w:rPr>
        <w:t xml:space="preserve"> [</w:t>
      </w:r>
      <w:proofErr w:type="spellStart"/>
      <w:r w:rsidRPr="0055252A">
        <w:rPr>
          <w:highlight w:val="yellow"/>
        </w:rPr>
        <w:t>kN</w:t>
      </w:r>
      <w:proofErr w:type="spellEnd"/>
      <w:r w:rsidRPr="0055252A">
        <w:rPr>
          <w:highlight w:val="yellow"/>
        </w:rPr>
        <w:t>]</w:t>
      </w:r>
      <w:bookmarkStart w:id="63" w:name="_Toc274143441"/>
    </w:p>
    <w:p w:rsidR="00F31A08" w:rsidRPr="00C43EBF" w:rsidRDefault="00B5408F" w:rsidP="00C43EBF">
      <w:pPr>
        <w:pStyle w:val="Zaten"/>
        <w:rPr>
          <w:highlight w:val="yellow"/>
          <w:lang w:val="cs-CZ"/>
        </w:rPr>
      </w:pPr>
      <w:r w:rsidRPr="0055252A">
        <w:rPr>
          <w:highlight w:val="yellow"/>
          <w:lang w:val="cs-CZ"/>
        </w:rPr>
        <w:t>Dočasné zatížení lešení</w:t>
      </w:r>
      <w:r w:rsidR="00C43EBF">
        <w:rPr>
          <w:highlight w:val="yellow"/>
          <w:lang w:val="cs-CZ"/>
        </w:rPr>
        <w:tab/>
      </w:r>
      <w:r w:rsidRPr="0055252A">
        <w:rPr>
          <w:highlight w:val="yellow"/>
          <w:lang w:val="cs-CZ"/>
        </w:rPr>
        <w:t>0,75</w:t>
      </w:r>
      <w:r w:rsidR="00F31A08" w:rsidRPr="0055252A">
        <w:rPr>
          <w:highlight w:val="yellow"/>
        </w:rPr>
        <w:tab/>
      </w:r>
      <w:r w:rsidRPr="0055252A">
        <w:rPr>
          <w:highlight w:val="yellow"/>
          <w:lang w:val="cs-CZ"/>
        </w:rPr>
        <w:t>1,5</w:t>
      </w:r>
    </w:p>
    <w:p w:rsidR="002763DF" w:rsidRDefault="002763DF" w:rsidP="00523BCC">
      <w:pPr>
        <w:pStyle w:val="Nadpis4"/>
      </w:pPr>
      <w:bookmarkStart w:id="64" w:name="_Toc24538906"/>
      <w:r>
        <w:t>Uvažované hodnoty zatížení přemístitelnými příčkami</w:t>
      </w:r>
      <w:bookmarkEnd w:id="63"/>
      <w:bookmarkEnd w:id="64"/>
    </w:p>
    <w:p w:rsidR="002203F6" w:rsidRDefault="002203F6" w:rsidP="00F31A08">
      <w:pPr>
        <w:pStyle w:val="Zaten"/>
      </w:pPr>
      <w:bookmarkStart w:id="65" w:name="_Toc274143442"/>
    </w:p>
    <w:p w:rsidR="002763DF" w:rsidRDefault="002763DF" w:rsidP="00523BCC">
      <w:pPr>
        <w:pStyle w:val="Nadpis4"/>
      </w:pPr>
      <w:bookmarkStart w:id="66" w:name="_Toc24538907"/>
      <w:r>
        <w:t>Klimatická zatížení</w:t>
      </w:r>
      <w:bookmarkEnd w:id="65"/>
      <w:bookmarkEnd w:id="66"/>
    </w:p>
    <w:p w:rsidR="002763DF" w:rsidRPr="00832534" w:rsidRDefault="002763DF" w:rsidP="002763DF">
      <w:pPr>
        <w:pStyle w:val="Zaten"/>
      </w:pPr>
      <w:r>
        <w:t>Zatížení sněhem … I. Sněhová oblast</w:t>
      </w:r>
    </w:p>
    <w:p w:rsidR="002763DF" w:rsidRDefault="002763DF" w:rsidP="002763DF">
      <w:pPr>
        <w:pStyle w:val="Zaten"/>
        <w:tabs>
          <w:tab w:val="clear" w:pos="5040"/>
          <w:tab w:val="left" w:pos="1418"/>
          <w:tab w:val="left" w:pos="4962"/>
        </w:tabs>
      </w:pPr>
      <w:r>
        <w:tab/>
        <w:t>Základní tíha sněhu</w:t>
      </w:r>
      <w:r>
        <w:tab/>
        <w:t xml:space="preserve"> </w:t>
      </w:r>
      <w:proofErr w:type="spellStart"/>
      <w:r>
        <w:t>s</w:t>
      </w:r>
      <w:r>
        <w:rPr>
          <w:vertAlign w:val="subscript"/>
        </w:rPr>
        <w:t>k</w:t>
      </w:r>
      <w:proofErr w:type="spellEnd"/>
      <w:r w:rsidRPr="00980167">
        <w:t> </w:t>
      </w:r>
      <w:r>
        <w:t>= 0</w:t>
      </w:r>
      <w:r w:rsidRPr="00832534">
        <w:t>,</w:t>
      </w:r>
      <w:r>
        <w:t>70</w:t>
      </w:r>
      <w:r w:rsidRPr="00832534">
        <w:t> </w:t>
      </w:r>
      <w:proofErr w:type="spellStart"/>
      <w:r w:rsidRPr="00832534">
        <w:t>kN</w:t>
      </w:r>
      <w:proofErr w:type="spellEnd"/>
      <w:r w:rsidRPr="00832534">
        <w:t>/m</w:t>
      </w:r>
      <w:r w:rsidRPr="00832534">
        <w:rPr>
          <w:vertAlign w:val="superscript"/>
        </w:rPr>
        <w:t>2</w:t>
      </w:r>
      <w:r w:rsidRPr="00B262B0">
        <w:t xml:space="preserve"> </w:t>
      </w:r>
    </w:p>
    <w:p w:rsidR="002763DF" w:rsidRPr="00832534" w:rsidRDefault="002763DF" w:rsidP="002763DF">
      <w:pPr>
        <w:pStyle w:val="Zaten"/>
      </w:pPr>
      <w:r>
        <w:t>Zatížení větrem … I. Větrová oblast</w:t>
      </w:r>
    </w:p>
    <w:p w:rsidR="002763DF" w:rsidRDefault="002763DF" w:rsidP="002763DF">
      <w:pPr>
        <w:pStyle w:val="Zaten"/>
        <w:tabs>
          <w:tab w:val="clear" w:pos="5040"/>
          <w:tab w:val="left" w:pos="1418"/>
          <w:tab w:val="left" w:pos="4962"/>
        </w:tabs>
      </w:pPr>
      <w:r>
        <w:tab/>
        <w:t>Základní rychlost větru</w:t>
      </w:r>
      <w:r>
        <w:tab/>
        <w:t>v</w:t>
      </w:r>
      <w:r w:rsidRPr="00980167">
        <w:rPr>
          <w:vertAlign w:val="subscript"/>
        </w:rPr>
        <w:t>b,0</w:t>
      </w:r>
      <w:r>
        <w:t> = 2</w:t>
      </w:r>
      <w:r w:rsidR="00B5408F">
        <w:rPr>
          <w:lang w:val="cs-CZ"/>
        </w:rPr>
        <w:t>2,5</w:t>
      </w:r>
      <w:r w:rsidRPr="00832534">
        <w:t> </w:t>
      </w:r>
      <w:r>
        <w:t>m/s</w:t>
      </w:r>
    </w:p>
    <w:p w:rsidR="00E65B10" w:rsidRPr="00587513" w:rsidRDefault="00E65B10" w:rsidP="00E65B10">
      <w:pPr>
        <w:pStyle w:val="Nadpis4"/>
        <w:numPr>
          <w:ilvl w:val="3"/>
          <w:numId w:val="11"/>
        </w:numPr>
      </w:pPr>
      <w:bookmarkStart w:id="67" w:name="_Toc265598627"/>
      <w:bookmarkStart w:id="68" w:name="_Toc268002394"/>
      <w:bookmarkStart w:id="69" w:name="_Toc274143443"/>
      <w:bookmarkStart w:id="70" w:name="_Toc405689740"/>
      <w:bookmarkStart w:id="71" w:name="_Toc415201787"/>
      <w:bookmarkStart w:id="72" w:name="_Toc24538908"/>
      <w:r w:rsidRPr="00587513">
        <w:t>Požární zatížení</w:t>
      </w:r>
      <w:bookmarkEnd w:id="67"/>
      <w:bookmarkEnd w:id="68"/>
      <w:bookmarkEnd w:id="69"/>
      <w:bookmarkEnd w:id="70"/>
      <w:bookmarkEnd w:id="71"/>
      <w:bookmarkEnd w:id="72"/>
    </w:p>
    <w:p w:rsidR="00E65B10" w:rsidRPr="00587513" w:rsidRDefault="00E65B10" w:rsidP="00E65B10">
      <w:r>
        <w:t xml:space="preserve">Požární zatížení na konstrukce nebylo požadováno, předpokládá se aplikace protipožárních </w:t>
      </w:r>
      <w:r w:rsidR="00B5408F">
        <w:t>opatření</w:t>
      </w:r>
      <w:r>
        <w:t xml:space="preserve"> – specifikace viz projekt PBŘ.</w:t>
      </w:r>
    </w:p>
    <w:p w:rsidR="002763DF" w:rsidRDefault="002763DF" w:rsidP="00523BCC">
      <w:pPr>
        <w:pStyle w:val="Nadpis2"/>
      </w:pPr>
      <w:bookmarkStart w:id="73" w:name="_Toc274143444"/>
      <w:bookmarkStart w:id="74" w:name="_Toc24538909"/>
      <w:r w:rsidRPr="007538DB">
        <w:t>P</w:t>
      </w:r>
      <w:r w:rsidR="00E962D4">
        <w:t>opis objektu</w:t>
      </w:r>
      <w:r w:rsidRPr="007538DB">
        <w:t xml:space="preserve"> – všeobecně</w:t>
      </w:r>
      <w:bookmarkEnd w:id="51"/>
      <w:bookmarkEnd w:id="52"/>
      <w:bookmarkEnd w:id="53"/>
      <w:bookmarkEnd w:id="54"/>
      <w:bookmarkEnd w:id="55"/>
      <w:bookmarkEnd w:id="56"/>
      <w:bookmarkEnd w:id="57"/>
      <w:bookmarkEnd w:id="58"/>
      <w:bookmarkEnd w:id="73"/>
      <w:bookmarkEnd w:id="74"/>
    </w:p>
    <w:p w:rsidR="00BF284A" w:rsidRDefault="00B5408F" w:rsidP="00BF284A">
      <w:pPr>
        <w:rPr>
          <w:rFonts w:cs="Tahoma"/>
        </w:rPr>
      </w:pPr>
      <w:r w:rsidRPr="00D129AA">
        <w:rPr>
          <w:rFonts w:cs="Tahoma"/>
        </w:rPr>
        <w:t xml:space="preserve">Obsahem předkládané </w:t>
      </w:r>
      <w:r w:rsidRPr="000E1BF1">
        <w:rPr>
          <w:rFonts w:cs="Tahoma"/>
        </w:rPr>
        <w:t xml:space="preserve">dokumentace je </w:t>
      </w:r>
      <w:r>
        <w:rPr>
          <w:rFonts w:cs="Tahoma"/>
        </w:rPr>
        <w:t xml:space="preserve">konstrukční </w:t>
      </w:r>
      <w:r w:rsidRPr="000E1BF1">
        <w:rPr>
          <w:rFonts w:cs="Tahoma"/>
        </w:rPr>
        <w:t>řešení rekonstrukce</w:t>
      </w:r>
      <w:r>
        <w:rPr>
          <w:rFonts w:cs="Tahoma"/>
        </w:rPr>
        <w:t xml:space="preserve"> mostovky vodního </w:t>
      </w:r>
      <w:proofErr w:type="gramStart"/>
      <w:r>
        <w:rPr>
          <w:rFonts w:cs="Tahoma"/>
        </w:rPr>
        <w:t xml:space="preserve">díla </w:t>
      </w:r>
      <w:r w:rsidRPr="000E1BF1">
        <w:rPr>
          <w:rFonts w:cs="Tahoma"/>
        </w:rPr>
        <w:t xml:space="preserve"> </w:t>
      </w:r>
      <w:r>
        <w:rPr>
          <w:rFonts w:cs="Tahoma"/>
        </w:rPr>
        <w:t>Štěchovice</w:t>
      </w:r>
      <w:proofErr w:type="gramEnd"/>
      <w:r>
        <w:rPr>
          <w:rFonts w:cs="Tahoma"/>
        </w:rPr>
        <w:t xml:space="preserve"> pole I-V</w:t>
      </w:r>
      <w:r w:rsidR="001D00E1">
        <w:rPr>
          <w:rFonts w:cs="Tahoma"/>
        </w:rPr>
        <w:t>,</w:t>
      </w:r>
      <w:r>
        <w:rPr>
          <w:rFonts w:cs="Tahoma"/>
        </w:rPr>
        <w:t xml:space="preserve"> </w:t>
      </w:r>
      <w:r w:rsidR="001D00E1">
        <w:rPr>
          <w:rFonts w:cs="Tahoma"/>
        </w:rPr>
        <w:t xml:space="preserve">v poli VI bude provedena oprava pouze spodní části ocelové konstrukce mostovky. </w:t>
      </w:r>
      <w:r>
        <w:rPr>
          <w:rFonts w:cs="Tahoma"/>
        </w:rPr>
        <w:t xml:space="preserve">Vlastní mostovku tvoří nýtované ocelové nosníky s proměnným průřezem pásnic, příhradová konstrukce spodního a horního pasu včetně příčníkové </w:t>
      </w:r>
      <w:r w:rsidR="00BF284A">
        <w:rPr>
          <w:rFonts w:cs="Tahoma"/>
        </w:rPr>
        <w:t>diagonální</w:t>
      </w:r>
      <w:r>
        <w:rPr>
          <w:rFonts w:cs="Tahoma"/>
        </w:rPr>
        <w:t xml:space="preserve"> výztuže. Nad mostovkou je technická chodba tvořená opět válcovanými profily jednotlivých rámů propojených ocelovými vaznicemi. Na tyto jsou uloženy dřevěné hranoly a dřevěný záklop. Podlahu chodby tvoří dřevěné fošny, tyto jsou v místě </w:t>
      </w:r>
      <w:proofErr w:type="spellStart"/>
      <w:r>
        <w:rPr>
          <w:rFonts w:cs="Tahoma"/>
        </w:rPr>
        <w:t>elekrokanálu</w:t>
      </w:r>
      <w:proofErr w:type="spellEnd"/>
      <w:r>
        <w:rPr>
          <w:rFonts w:cs="Tahoma"/>
        </w:rPr>
        <w:t xml:space="preserve"> odnímatelné, tvoří zde jednotlivé poklopy. Vlastní </w:t>
      </w:r>
      <w:proofErr w:type="spellStart"/>
      <w:r>
        <w:rPr>
          <w:rFonts w:cs="Tahoma"/>
        </w:rPr>
        <w:t>elektrokanál</w:t>
      </w:r>
      <w:proofErr w:type="spellEnd"/>
      <w:r>
        <w:rPr>
          <w:rFonts w:cs="Tahoma"/>
        </w:rPr>
        <w:t xml:space="preserve"> bude vystrojen </w:t>
      </w:r>
      <w:proofErr w:type="spellStart"/>
      <w:r>
        <w:rPr>
          <w:rFonts w:cs="Tahoma"/>
        </w:rPr>
        <w:t>pororošt</w:t>
      </w:r>
      <w:r w:rsidR="001B256F">
        <w:rPr>
          <w:rFonts w:cs="Tahoma"/>
        </w:rPr>
        <w:t>e</w:t>
      </w:r>
      <w:r>
        <w:rPr>
          <w:rFonts w:cs="Tahoma"/>
        </w:rPr>
        <w:t>m</w:t>
      </w:r>
      <w:proofErr w:type="spellEnd"/>
      <w:r>
        <w:rPr>
          <w:rFonts w:cs="Tahoma"/>
        </w:rPr>
        <w:t>, z</w:t>
      </w:r>
      <w:r w:rsidR="00BF284A">
        <w:rPr>
          <w:rFonts w:cs="Tahoma"/>
        </w:rPr>
        <w:t xml:space="preserve"> </w:t>
      </w:r>
      <w:r>
        <w:rPr>
          <w:rFonts w:cs="Tahoma"/>
        </w:rPr>
        <w:t>boku bude nově proveden z</w:t>
      </w:r>
      <w:r w:rsidR="00BF284A">
        <w:rPr>
          <w:rFonts w:cs="Tahoma"/>
        </w:rPr>
        <w:t> desek vodovzdorné překli</w:t>
      </w:r>
      <w:r w:rsidR="001B256F">
        <w:rPr>
          <w:rFonts w:cs="Tahoma"/>
        </w:rPr>
        <w:t>ž</w:t>
      </w:r>
      <w:r w:rsidR="00BF284A">
        <w:rPr>
          <w:rFonts w:cs="Tahoma"/>
        </w:rPr>
        <w:t>ky</w:t>
      </w:r>
      <w:r>
        <w:rPr>
          <w:rFonts w:cs="Tahoma"/>
        </w:rPr>
        <w:t xml:space="preserve"> boční záklop bránící zalétávání holubů. Všechny konstrukční prvky jsou původní z roku 1942, dochází zde k degradaci jednotlivých částí spočívající v korozi ocelových nýtovaných prvků, hnilob</w:t>
      </w:r>
      <w:r w:rsidR="001B256F">
        <w:rPr>
          <w:rFonts w:cs="Tahoma"/>
        </w:rPr>
        <w:t>ě</w:t>
      </w:r>
      <w:r>
        <w:rPr>
          <w:rFonts w:cs="Tahoma"/>
        </w:rPr>
        <w:t xml:space="preserve"> poškozených dřevěných trámků, mechanick</w:t>
      </w:r>
      <w:r w:rsidR="001B256F">
        <w:rPr>
          <w:rFonts w:cs="Tahoma"/>
        </w:rPr>
        <w:t>ém</w:t>
      </w:r>
      <w:r>
        <w:rPr>
          <w:rFonts w:cs="Tahoma"/>
        </w:rPr>
        <w:t xml:space="preserve"> poškozen</w:t>
      </w:r>
      <w:r w:rsidR="001B256F">
        <w:rPr>
          <w:rFonts w:cs="Tahoma"/>
        </w:rPr>
        <w:t>í</w:t>
      </w:r>
      <w:r>
        <w:rPr>
          <w:rFonts w:cs="Tahoma"/>
        </w:rPr>
        <w:t xml:space="preserve"> dřevěných částí podlahy. Značně jsou </w:t>
      </w:r>
      <w:proofErr w:type="spellStart"/>
      <w:r>
        <w:rPr>
          <w:rFonts w:cs="Tahoma"/>
        </w:rPr>
        <w:t>zdegradována</w:t>
      </w:r>
      <w:proofErr w:type="spellEnd"/>
      <w:r>
        <w:rPr>
          <w:rFonts w:cs="Tahoma"/>
        </w:rPr>
        <w:t xml:space="preserve"> ocelová pásová okna, t</w:t>
      </w:r>
      <w:r w:rsidR="001B256F">
        <w:rPr>
          <w:rFonts w:cs="Tahoma"/>
        </w:rPr>
        <w:t>a</w:t>
      </w:r>
      <w:r>
        <w:rPr>
          <w:rFonts w:cs="Tahoma"/>
        </w:rPr>
        <w:t>to budou nahrazen</w:t>
      </w:r>
      <w:r w:rsidR="001B256F">
        <w:rPr>
          <w:rFonts w:cs="Tahoma"/>
        </w:rPr>
        <w:t>a</w:t>
      </w:r>
      <w:r>
        <w:rPr>
          <w:rFonts w:cs="Tahoma"/>
        </w:rPr>
        <w:t xml:space="preserve"> hliníkovými rámy s novým silnějším zasklením. Rekonstrukce předpokládá</w:t>
      </w:r>
      <w:r w:rsidR="00AF1D3E">
        <w:rPr>
          <w:rFonts w:cs="Tahoma"/>
        </w:rPr>
        <w:t xml:space="preserve"> sanaci ocelových konstrukcí, dle míry degradace jsou použity dva způsoby sanace</w:t>
      </w:r>
      <w:r w:rsidR="006710ED">
        <w:rPr>
          <w:rFonts w:cs="Tahoma"/>
        </w:rPr>
        <w:t>. O</w:t>
      </w:r>
      <w:r w:rsidR="00AF1D3E">
        <w:rPr>
          <w:rFonts w:cs="Tahoma"/>
        </w:rPr>
        <w:t>becně se jedná o</w:t>
      </w:r>
      <w:r>
        <w:rPr>
          <w:rFonts w:cs="Tahoma"/>
        </w:rPr>
        <w:t xml:space="preserve"> </w:t>
      </w:r>
      <w:proofErr w:type="spellStart"/>
      <w:r w:rsidR="00E2312C">
        <w:rPr>
          <w:rFonts w:cs="Tahoma"/>
        </w:rPr>
        <w:t>otryskání</w:t>
      </w:r>
      <w:proofErr w:type="spellEnd"/>
      <w:r>
        <w:rPr>
          <w:rFonts w:cs="Tahoma"/>
        </w:rPr>
        <w:t xml:space="preserve"> nátěrů ocelových konstrukcí, sanaci zkorodovaných prvků, vlastní základní nátěr, vytmelení spár nýtovaných prvků a finální nástřik vrchním nátěrovým systémem. </w:t>
      </w:r>
    </w:p>
    <w:p w:rsidR="00AB67DE" w:rsidRDefault="004E0C66" w:rsidP="00E50B1E">
      <w:pPr>
        <w:ind w:firstLine="0"/>
        <w:rPr>
          <w:rFonts w:cs="Tahoma"/>
        </w:rPr>
      </w:pPr>
      <w:r w:rsidRPr="00AF1D3E">
        <w:rPr>
          <w:rFonts w:cs="Tahoma"/>
        </w:rPr>
        <w:t>Detailní požadavky jsou shrnuty v příloze zprávy</w:t>
      </w:r>
      <w:r w:rsidR="00AF1D3E">
        <w:rPr>
          <w:rFonts w:cs="Tahoma"/>
        </w:rPr>
        <w:t xml:space="preserve"> č. 4</w:t>
      </w:r>
      <w:r w:rsidRPr="00AF1D3E">
        <w:rPr>
          <w:rFonts w:cs="Tahoma"/>
        </w:rPr>
        <w:t xml:space="preserve"> zpracované panem Jaroslavem Válou,</w:t>
      </w:r>
      <w:r>
        <w:rPr>
          <w:rFonts w:cs="Tahoma"/>
        </w:rPr>
        <w:t xml:space="preserve"> </w:t>
      </w:r>
      <w:r w:rsidR="006710ED">
        <w:rPr>
          <w:rFonts w:cs="Tahoma"/>
        </w:rPr>
        <w:t xml:space="preserve">konstrukce </w:t>
      </w:r>
      <w:r>
        <w:rPr>
          <w:rFonts w:cs="Tahoma"/>
        </w:rPr>
        <w:t>je rozdělena na dvě části s různou antikorozní sanací. Spodní část v rozhraní 400mm pod podlahou chodby</w:t>
      </w:r>
      <w:r w:rsidR="00AB67DE">
        <w:rPr>
          <w:rFonts w:cs="Tahoma"/>
        </w:rPr>
        <w:t>,</w:t>
      </w:r>
      <w:r>
        <w:rPr>
          <w:rFonts w:cs="Tahoma"/>
        </w:rPr>
        <w:t xml:space="preserve"> </w:t>
      </w:r>
      <w:r w:rsidR="006710ED">
        <w:rPr>
          <w:rFonts w:cs="Tahoma"/>
        </w:rPr>
        <w:t>vyjma pole VI</w:t>
      </w:r>
      <w:r w:rsidR="00AB67DE">
        <w:rPr>
          <w:rFonts w:cs="Tahoma"/>
        </w:rPr>
        <w:t>,</w:t>
      </w:r>
      <w:r w:rsidR="006710ED">
        <w:rPr>
          <w:rFonts w:cs="Tahoma"/>
        </w:rPr>
        <w:t xml:space="preserve"> </w:t>
      </w:r>
      <w:r>
        <w:rPr>
          <w:rFonts w:cs="Tahoma"/>
        </w:rPr>
        <w:t xml:space="preserve">bude </w:t>
      </w:r>
      <w:r w:rsidR="00E2312C">
        <w:rPr>
          <w:rFonts w:cs="Tahoma"/>
        </w:rPr>
        <w:t xml:space="preserve">ošetřena </w:t>
      </w:r>
      <w:r>
        <w:rPr>
          <w:rFonts w:cs="Tahoma"/>
        </w:rPr>
        <w:t xml:space="preserve"> tryskáním  - </w:t>
      </w:r>
      <w:proofErr w:type="spellStart"/>
      <w:r>
        <w:rPr>
          <w:rFonts w:cs="Tahoma"/>
        </w:rPr>
        <w:t>sweeping</w:t>
      </w:r>
      <w:proofErr w:type="spellEnd"/>
      <w:r>
        <w:rPr>
          <w:rFonts w:cs="Tahoma"/>
        </w:rPr>
        <w:t xml:space="preserve"> a ošetřena systémem dvou nátěrů v tloušťce 160</w:t>
      </w:r>
      <w:r w:rsidRPr="00873E50">
        <w:rPr>
          <w:bCs/>
        </w:rPr>
        <w:t xml:space="preserve"> </w:t>
      </w:r>
      <w:r>
        <w:rPr>
          <w:bCs/>
        </w:rPr>
        <w:t>µm</w:t>
      </w:r>
      <w:r>
        <w:rPr>
          <w:rFonts w:cs="Tahoma"/>
        </w:rPr>
        <w:t xml:space="preserve">. </w:t>
      </w:r>
      <w:r w:rsidR="006710ED">
        <w:rPr>
          <w:rFonts w:cs="Tahoma"/>
        </w:rPr>
        <w:t xml:space="preserve">Celé pole VI </w:t>
      </w:r>
      <w:r w:rsidR="00AB67DE">
        <w:rPr>
          <w:rFonts w:cs="Tahoma"/>
        </w:rPr>
        <w:t xml:space="preserve">pod úrovní podlahy </w:t>
      </w:r>
      <w:r w:rsidR="006710ED">
        <w:rPr>
          <w:rFonts w:cs="Tahoma"/>
        </w:rPr>
        <w:t>bude ošetřen</w:t>
      </w:r>
      <w:r w:rsidR="00AB67DE">
        <w:rPr>
          <w:rFonts w:cs="Tahoma"/>
        </w:rPr>
        <w:t>o</w:t>
      </w:r>
      <w:r w:rsidR="006710ED">
        <w:rPr>
          <w:rFonts w:cs="Tahoma"/>
        </w:rPr>
        <w:t xml:space="preserve"> </w:t>
      </w:r>
      <w:r w:rsidR="00AB67DE">
        <w:rPr>
          <w:rFonts w:cs="Tahoma"/>
        </w:rPr>
        <w:t xml:space="preserve">v celém rozsahu </w:t>
      </w:r>
      <w:r w:rsidR="006710ED">
        <w:rPr>
          <w:rFonts w:cs="Tahoma"/>
        </w:rPr>
        <w:t xml:space="preserve">tryskáním  - </w:t>
      </w:r>
      <w:proofErr w:type="spellStart"/>
      <w:r w:rsidR="006710ED">
        <w:rPr>
          <w:rFonts w:cs="Tahoma"/>
        </w:rPr>
        <w:t>sweeping</w:t>
      </w:r>
      <w:proofErr w:type="spellEnd"/>
      <w:r w:rsidR="006710ED">
        <w:rPr>
          <w:rFonts w:cs="Tahoma"/>
        </w:rPr>
        <w:t xml:space="preserve"> a ošetřen</w:t>
      </w:r>
      <w:r w:rsidR="00AB67DE">
        <w:rPr>
          <w:rFonts w:cs="Tahoma"/>
        </w:rPr>
        <w:t>o</w:t>
      </w:r>
      <w:r w:rsidR="006710ED">
        <w:rPr>
          <w:rFonts w:cs="Tahoma"/>
        </w:rPr>
        <w:t xml:space="preserve"> systémem dvou nátěrů v tloušťce 160</w:t>
      </w:r>
      <w:r w:rsidR="006710ED" w:rsidRPr="00873E50">
        <w:rPr>
          <w:bCs/>
        </w:rPr>
        <w:t xml:space="preserve"> </w:t>
      </w:r>
      <w:r w:rsidR="006710ED">
        <w:rPr>
          <w:bCs/>
        </w:rPr>
        <w:t>µm</w:t>
      </w:r>
      <w:r w:rsidR="006710ED">
        <w:rPr>
          <w:rFonts w:cs="Tahoma"/>
        </w:rPr>
        <w:t xml:space="preserve">. </w:t>
      </w:r>
    </w:p>
    <w:p w:rsidR="004E0C66" w:rsidRDefault="004E0C66" w:rsidP="00E50B1E">
      <w:pPr>
        <w:ind w:firstLine="0"/>
        <w:rPr>
          <w:rFonts w:cs="Tahoma"/>
        </w:rPr>
      </w:pPr>
      <w:r>
        <w:rPr>
          <w:rFonts w:cs="Tahoma"/>
        </w:rPr>
        <w:t xml:space="preserve">Zbývající horní část </w:t>
      </w:r>
      <w:r w:rsidR="00AB67DE">
        <w:rPr>
          <w:rFonts w:cs="Tahoma"/>
        </w:rPr>
        <w:t xml:space="preserve">polí I-V </w:t>
      </w:r>
      <w:r>
        <w:rPr>
          <w:rFonts w:cs="Tahoma"/>
        </w:rPr>
        <w:t xml:space="preserve">nad úrovní  400mm pod podlahou chodby bude </w:t>
      </w:r>
      <w:proofErr w:type="spellStart"/>
      <w:r>
        <w:rPr>
          <w:bCs/>
        </w:rPr>
        <w:t>otryskána</w:t>
      </w:r>
      <w:proofErr w:type="spellEnd"/>
      <w:r>
        <w:rPr>
          <w:bCs/>
        </w:rPr>
        <w:t xml:space="preserve"> nejméně na stupeň čistoty </w:t>
      </w:r>
      <w:proofErr w:type="spellStart"/>
      <w:r>
        <w:rPr>
          <w:bCs/>
        </w:rPr>
        <w:t>Sa</w:t>
      </w:r>
      <w:proofErr w:type="spellEnd"/>
      <w:r>
        <w:rPr>
          <w:bCs/>
        </w:rPr>
        <w:t xml:space="preserve"> 2</w:t>
      </w:r>
      <w:r>
        <w:rPr>
          <w:bCs/>
          <w:vertAlign w:val="superscript"/>
        </w:rPr>
        <w:t>1</w:t>
      </w:r>
      <w:r>
        <w:rPr>
          <w:bCs/>
        </w:rPr>
        <w:t>/</w:t>
      </w:r>
      <w:r>
        <w:rPr>
          <w:bCs/>
          <w:vertAlign w:val="subscript"/>
        </w:rPr>
        <w:t>2</w:t>
      </w:r>
      <w:r>
        <w:rPr>
          <w:rFonts w:cs="Tahoma"/>
        </w:rPr>
        <w:t xml:space="preserve"> a ošetřena systémem tří nátěrů v tloušťce 280</w:t>
      </w:r>
      <w:r w:rsidRPr="00873E50">
        <w:rPr>
          <w:bCs/>
        </w:rPr>
        <w:t xml:space="preserve"> </w:t>
      </w:r>
      <w:r>
        <w:rPr>
          <w:bCs/>
        </w:rPr>
        <w:t>µm</w:t>
      </w:r>
      <w:r>
        <w:rPr>
          <w:rFonts w:cs="Tahoma"/>
        </w:rPr>
        <w:t xml:space="preserve">. Detailní požadavky viz příloha </w:t>
      </w:r>
      <w:proofErr w:type="gramStart"/>
      <w:r w:rsidR="00AB67DE">
        <w:rPr>
          <w:rFonts w:cs="Tahoma"/>
        </w:rPr>
        <w:t xml:space="preserve">č.4 </w:t>
      </w:r>
      <w:r>
        <w:rPr>
          <w:rFonts w:cs="Tahoma"/>
        </w:rPr>
        <w:t>pana</w:t>
      </w:r>
      <w:proofErr w:type="gramEnd"/>
      <w:r>
        <w:rPr>
          <w:rFonts w:cs="Tahoma"/>
        </w:rPr>
        <w:t xml:space="preserve"> Vály. Ve vrchní části obslužné chodby bude nově provedena podlaha z fošen </w:t>
      </w:r>
      <w:proofErr w:type="spellStart"/>
      <w:r>
        <w:rPr>
          <w:rFonts w:cs="Tahoma"/>
        </w:rPr>
        <w:t>NSi</w:t>
      </w:r>
      <w:proofErr w:type="spellEnd"/>
      <w:r>
        <w:rPr>
          <w:rFonts w:cs="Tahoma"/>
        </w:rPr>
        <w:t xml:space="preserve"> 60mm</w:t>
      </w:r>
      <w:r w:rsidR="00E50B1E">
        <w:rPr>
          <w:rFonts w:cs="Tahoma"/>
        </w:rPr>
        <w:t xml:space="preserve">, </w:t>
      </w:r>
      <w:r w:rsidR="00E50B1E" w:rsidRPr="00E50B1E">
        <w:rPr>
          <w:rFonts w:cs="Arial"/>
        </w:rPr>
        <w:t xml:space="preserve">u fošen </w:t>
      </w:r>
      <w:r w:rsidR="00E50B1E">
        <w:rPr>
          <w:rFonts w:cs="Arial"/>
          <w:color w:val="000000"/>
        </w:rPr>
        <w:t xml:space="preserve">je potřeba provést vyfrézování </w:t>
      </w:r>
      <w:r w:rsidR="00E50B1E" w:rsidRPr="00E50B1E">
        <w:rPr>
          <w:rFonts w:cs="Arial"/>
          <w:color w:val="000000"/>
        </w:rPr>
        <w:t>v místě kolize se styčníkovými plechy a nýty</w:t>
      </w:r>
      <w:r w:rsidRPr="00E50B1E">
        <w:rPr>
          <w:rFonts w:cs="Arial"/>
        </w:rPr>
        <w:t>, stávající o</w:t>
      </w:r>
      <w:r>
        <w:rPr>
          <w:rFonts w:cs="Tahoma"/>
        </w:rPr>
        <w:t xml:space="preserve">celové paždíky oken v parapetní výšce a patě stěny budou vyměněny za nové válcované profily, nově bude ke sloupkům navařen </w:t>
      </w:r>
      <w:proofErr w:type="spellStart"/>
      <w:r>
        <w:rPr>
          <w:rFonts w:cs="Tahoma"/>
        </w:rPr>
        <w:t>napojovací</w:t>
      </w:r>
      <w:proofErr w:type="spellEnd"/>
      <w:r>
        <w:rPr>
          <w:rFonts w:cs="Tahoma"/>
        </w:rPr>
        <w:t xml:space="preserve"> kotevní plech paždíků, parapetní plech </w:t>
      </w:r>
      <w:proofErr w:type="spellStart"/>
      <w:r>
        <w:rPr>
          <w:rFonts w:cs="Tahoma"/>
        </w:rPr>
        <w:t>tl</w:t>
      </w:r>
      <w:proofErr w:type="spellEnd"/>
      <w:r>
        <w:rPr>
          <w:rFonts w:cs="Tahoma"/>
        </w:rPr>
        <w:t xml:space="preserve">. 3mm bude demontován odříznutím spojovacích nýtů, nově bude osazen plech nový spojený přes stávající otvory šroubovanými spoji. Nová hliníková okna budou rozměrově identická se stávajícím dělením i otvíráním. Zasklení </w:t>
      </w:r>
      <w:r w:rsidR="00C43EBF">
        <w:rPr>
          <w:rFonts w:cs="Tahoma"/>
        </w:rPr>
        <w:t xml:space="preserve">bude </w:t>
      </w:r>
      <w:r>
        <w:rPr>
          <w:rFonts w:cs="Tahoma"/>
        </w:rPr>
        <w:t>silnější. Ke sloupkům bude no</w:t>
      </w:r>
      <w:r w:rsidR="00C43EBF">
        <w:rPr>
          <w:rFonts w:cs="Tahoma"/>
        </w:rPr>
        <w:t>v</w:t>
      </w:r>
      <w:r>
        <w:rPr>
          <w:rFonts w:cs="Tahoma"/>
        </w:rPr>
        <w:t xml:space="preserve">ě navařen kotevní úhelník.   Střecha bude kompletně vyměněná. Dřevěné trámky krokví budou připevněny ke stávajícím ocelovým vaznicím, záklop střechy bude proveden dřevěnými prkny. Krytina bude opět plechová. Krajní oddíly jednotlivých polí mají odnímatelnou střechu. Pro tento účel je zde doplněn příčník a čtyři zvedací háky. Mostní jeřáb je schopen vlastní část jednoho oddílu zvednout najednou. Zpřístupní se tak technologické zařízení, které ovládá stavidla jednotlivých komor. Plechová krytina zde musí tvořit lem jednostranně odnímatelný. Dveře do domečků budou ocelové nové. Dále proběhne renovace budek, kde bude odstraněno stávající zasklení, ocelové rámečky budou </w:t>
      </w:r>
      <w:proofErr w:type="spellStart"/>
      <w:r w:rsidR="008425BD">
        <w:rPr>
          <w:rFonts w:cs="Tahoma"/>
        </w:rPr>
        <w:t>otryskány</w:t>
      </w:r>
      <w:proofErr w:type="spellEnd"/>
      <w:r>
        <w:rPr>
          <w:rFonts w:cs="Tahoma"/>
        </w:rPr>
        <w:t xml:space="preserve"> a opatřeny novým nátěrovým systémem, zkorodované profily budou nahrazeny </w:t>
      </w:r>
      <w:proofErr w:type="spellStart"/>
      <w:r>
        <w:rPr>
          <w:rFonts w:cs="Tahoma"/>
        </w:rPr>
        <w:t>vevařenými</w:t>
      </w:r>
      <w:proofErr w:type="spellEnd"/>
      <w:r>
        <w:rPr>
          <w:rFonts w:cs="Tahoma"/>
        </w:rPr>
        <w:t xml:space="preserve"> profily novými. Antikorozní ochrana je identická s horní částí. Okno bude silnější. Dřevěné krokve střechy budou očištěny, poškozené prvky budou vyspraveny, poškozená krytina a oplechování bude repasováno. </w:t>
      </w:r>
    </w:p>
    <w:p w:rsidR="004E0C66" w:rsidRDefault="004E0C66" w:rsidP="00985593">
      <w:pPr>
        <w:ind w:firstLine="0"/>
        <w:rPr>
          <w:rFonts w:cs="Tahoma"/>
        </w:rPr>
      </w:pPr>
    </w:p>
    <w:p w:rsidR="00E74132" w:rsidRDefault="00E74132" w:rsidP="00985593">
      <w:pPr>
        <w:ind w:firstLine="0"/>
        <w:rPr>
          <w:rFonts w:cs="Tahoma"/>
        </w:rPr>
      </w:pPr>
      <w:r>
        <w:rPr>
          <w:rFonts w:cs="Tahoma"/>
        </w:rPr>
        <w:t xml:space="preserve">Vlastní rekonstrukce bude probíhat postupně po jednotlivých polích, začne se v poli I. Jeřáb bude v poli VI. </w:t>
      </w:r>
    </w:p>
    <w:p w:rsidR="00E74132" w:rsidRDefault="00E74132" w:rsidP="00413D31">
      <w:pPr>
        <w:pStyle w:val="Podklady"/>
        <w:jc w:val="both"/>
      </w:pPr>
      <w:r>
        <w:t xml:space="preserve">Kabely v kabelovém žlabu budou před započetím akce objednatelem zrevidovány a budou odstraněny nadbytečné kabely, které již nemají využití. Zůstávající kabely budou ve žlabu po celou dobu rekonstrukce a budou chráněny </w:t>
      </w:r>
      <w:proofErr w:type="spellStart"/>
      <w:r>
        <w:t>geotextilií</w:t>
      </w:r>
      <w:proofErr w:type="spellEnd"/>
      <w:r>
        <w:t xml:space="preserve"> proti mechanickému poškození. Budou vyvěšeny, aby byla umožněna práce na všech okolních konstrukcích.</w:t>
      </w:r>
    </w:p>
    <w:p w:rsidR="00E74132" w:rsidRDefault="00E74132" w:rsidP="00413D31">
      <w:pPr>
        <w:pStyle w:val="Podklady"/>
        <w:jc w:val="both"/>
      </w:pPr>
      <w:r>
        <w:t xml:space="preserve">V projektu bude zahrnuto i tryskání a nátěr konstrukce pole č. VI. (nad plavební komorou). Opravě podlehne vnější plech (výška 2158 mm) a všechny ocelové konstrukce pod úrovní podlahy provozní části. </w:t>
      </w:r>
    </w:p>
    <w:p w:rsidR="00E74132" w:rsidRDefault="00E74132" w:rsidP="00413D31">
      <w:pPr>
        <w:pStyle w:val="Podklady"/>
        <w:jc w:val="both"/>
      </w:pPr>
      <w:r>
        <w:t>V</w:t>
      </w:r>
      <w:r w:rsidR="00AB67DE">
        <w:t xml:space="preserve"> poli VI je uvažováno s lešením postaveným na terén s respektováním </w:t>
      </w:r>
      <w:r w:rsidR="00303772">
        <w:t>zachování průjezdného profilu. Je to z</w:t>
      </w:r>
      <w:r>
        <w:t> důvodu náročnosti instalace zavěšeného systému v této částečně již zrekonstruované části, zde bude navrženo lešení statické, postavené na terénu v prostoru kolem plavební komory.</w:t>
      </w:r>
      <w:r w:rsidR="000B735D">
        <w:t xml:space="preserve"> </w:t>
      </w:r>
      <w:r w:rsidR="00613A1A">
        <w:t>V místě komory nesmí lešení zasahovat do průjezdného profilu výšky 224,</w:t>
      </w:r>
      <w:r w:rsidR="00195CA1">
        <w:t>60</w:t>
      </w:r>
      <w:r w:rsidR="00C4087B">
        <w:t xml:space="preserve"> m n</w:t>
      </w:r>
      <w:r w:rsidR="00613A1A">
        <w:t>.</w:t>
      </w:r>
      <w:r w:rsidR="00C4087B">
        <w:t xml:space="preserve"> m.</w:t>
      </w:r>
      <w:r w:rsidR="00613A1A">
        <w:t xml:space="preserve"> </w:t>
      </w:r>
      <w:r w:rsidR="000B735D">
        <w:t>Šíře plavební komory a její přemostění je 11,85m.</w:t>
      </w:r>
    </w:p>
    <w:p w:rsidR="00E74132" w:rsidRDefault="00E74132" w:rsidP="00413D31">
      <w:pPr>
        <w:pStyle w:val="Podklady"/>
        <w:jc w:val="both"/>
      </w:pPr>
      <w:r>
        <w:t>Práce budou započaty na poli č. I. (levý břeh) a budou pokračovat postupně k břehu pravému (k plavební komoře).</w:t>
      </w:r>
    </w:p>
    <w:p w:rsidR="00E74132" w:rsidRDefault="00E74132" w:rsidP="00413D31">
      <w:pPr>
        <w:pStyle w:val="Podklady"/>
        <w:jc w:val="both"/>
      </w:pPr>
      <w:r>
        <w:t>Práce budou probíhat postupně</w:t>
      </w:r>
      <w:r w:rsidR="00165885">
        <w:t xml:space="preserve"> v maximálním pracovním záběru dvou polí</w:t>
      </w:r>
      <w:r>
        <w:t>. Odstavení více polí na jednou neumožňuje manipulační řád</w:t>
      </w:r>
      <w:r w:rsidR="00303772">
        <w:t xml:space="preserve"> vodního díla Štěchovice</w:t>
      </w:r>
      <w:r>
        <w:t>.</w:t>
      </w:r>
    </w:p>
    <w:p w:rsidR="00E74132" w:rsidRDefault="00E74132" w:rsidP="00413D31">
      <w:pPr>
        <w:pStyle w:val="Podklady"/>
        <w:jc w:val="both"/>
      </w:pPr>
      <w:r>
        <w:t xml:space="preserve">Jeřáb bude po </w:t>
      </w:r>
      <w:r w:rsidR="00303772">
        <w:t>většinu</w:t>
      </w:r>
      <w:r>
        <w:t xml:space="preserve"> dob</w:t>
      </w:r>
      <w:r w:rsidR="00303772">
        <w:t>y</w:t>
      </w:r>
      <w:r>
        <w:t xml:space="preserve"> stavby v pravé části mostovky (na straně u plavební komory). Po započetí akce nebude možno přejet jeřábem na druhou stranu přes opravované pole! </w:t>
      </w:r>
      <w:r w:rsidR="002B7787">
        <w:t>Možný p</w:t>
      </w:r>
      <w:r w:rsidR="00303772">
        <w:t>řesun bude dohodnut ve vazbě na pokračující prác</w:t>
      </w:r>
      <w:r w:rsidR="002B7787">
        <w:t>e, nejpozději před zahájením prací na poli VI.</w:t>
      </w:r>
      <w:r w:rsidR="00303772">
        <w:t xml:space="preserve"> </w:t>
      </w:r>
    </w:p>
    <w:p w:rsidR="00E74132" w:rsidRDefault="00E74132" w:rsidP="00413D31">
      <w:pPr>
        <w:pStyle w:val="Podklady"/>
        <w:jc w:val="both"/>
      </w:pPr>
      <w:r>
        <w:t xml:space="preserve">Kabelový žlab bude </w:t>
      </w:r>
      <w:r w:rsidR="00165885">
        <w:t>nově v</w:t>
      </w:r>
      <w:r w:rsidR="00C4087B">
        <w:t>y</w:t>
      </w:r>
      <w:r w:rsidR="00165885">
        <w:t>stroje</w:t>
      </w:r>
      <w:r w:rsidR="00C4087B">
        <w:t>n</w:t>
      </w:r>
      <w:r w:rsidR="00165885">
        <w:t xml:space="preserve"> </w:t>
      </w:r>
      <w:proofErr w:type="spellStart"/>
      <w:r w:rsidR="00165885">
        <w:t>pororošt</w:t>
      </w:r>
      <w:r w:rsidR="00C4087B">
        <w:t>e</w:t>
      </w:r>
      <w:r w:rsidR="00165885">
        <w:t>m</w:t>
      </w:r>
      <w:proofErr w:type="spellEnd"/>
      <w:r w:rsidR="00165885">
        <w:t xml:space="preserve"> a </w:t>
      </w:r>
      <w:r w:rsidR="00C4087B">
        <w:t>z</w:t>
      </w:r>
      <w:r w:rsidR="00165885">
        <w:t> bok</w:t>
      </w:r>
      <w:r w:rsidR="00C4087B">
        <w:t>u</w:t>
      </w:r>
      <w:r w:rsidR="00165885">
        <w:t xml:space="preserve"> voděodolnými </w:t>
      </w:r>
      <w:proofErr w:type="gramStart"/>
      <w:r w:rsidR="00165885">
        <w:t xml:space="preserve">překližkovými </w:t>
      </w:r>
      <w:r>
        <w:t xml:space="preserve"> deskami</w:t>
      </w:r>
      <w:proofErr w:type="gramEnd"/>
      <w:r>
        <w:t xml:space="preserve"> (ochrana proti sedání ptáků), tak jak navrhuje zpracovatel projektové dokumentace.</w:t>
      </w:r>
    </w:p>
    <w:p w:rsidR="00E74132" w:rsidRDefault="00E74132" w:rsidP="00413D31">
      <w:pPr>
        <w:pStyle w:val="Podklady"/>
        <w:jc w:val="both"/>
      </w:pPr>
      <w:r>
        <w:t xml:space="preserve">Všechny dveře z chodby mostovky do jednotlivých domečků budou osazeny nové (Nebudou se repasovat, jak bylo původně navrženo). Budou ale ocelové, oproti okenním konstrukcím, které jsou nově z hliníku. Je tomu tak </w:t>
      </w:r>
      <w:r w:rsidR="00C4087B">
        <w:t>z důvodu, že hliníkové by musely</w:t>
      </w:r>
      <w:r>
        <w:t xml:space="preserve"> mít širší profil rámu, čímž by se zúžila již tak úzká průchodná šířka.</w:t>
      </w:r>
    </w:p>
    <w:p w:rsidR="00E74132" w:rsidRDefault="00E74132" w:rsidP="00413D31">
      <w:pPr>
        <w:pStyle w:val="Podklady"/>
        <w:jc w:val="both"/>
      </w:pPr>
      <w:r>
        <w:t xml:space="preserve">Gallovy řetězy </w:t>
      </w:r>
      <w:r w:rsidR="002B7787">
        <w:t xml:space="preserve">a ostatní mechanizmy na mostovce </w:t>
      </w:r>
      <w:r>
        <w:t xml:space="preserve">budou před započetím tryskacích prací obaleny folií či </w:t>
      </w:r>
      <w:proofErr w:type="spellStart"/>
      <w:r>
        <w:t>geotextilií</w:t>
      </w:r>
      <w:proofErr w:type="spellEnd"/>
      <w:r>
        <w:t xml:space="preserve"> z důvodu ochrany před mechanickým poškozením v průběhu tryskání a natírání. Budou zakryty všechny řetězy na celém vodním díle po celou dobu realizace. Sundání ochrany je možné pouze za mimořádných situací.</w:t>
      </w:r>
      <w:r w:rsidR="00413D31">
        <w:t xml:space="preserve"> Dodavatel provede před zahájením prací pasport technologických zařízení.  </w:t>
      </w:r>
    </w:p>
    <w:p w:rsidR="00E74132" w:rsidRDefault="00E74132" w:rsidP="00413D31">
      <w:pPr>
        <w:pStyle w:val="Podklady"/>
        <w:jc w:val="both"/>
      </w:pPr>
      <w:r>
        <w:t>Na konstrukci zavěšeného lešení bude navíc „stan“ (konstrukce) zakrývající i celou horní část mostovky. Důvodem jsou mimo jiné časté poryvy větru, které by znepříjemňovaly průběh prací na nezakryté konstrukci.</w:t>
      </w:r>
      <w:r w:rsidR="0095140C">
        <w:t xml:space="preserve"> Zároveň bude prostor zakryt na koncích každého pracovního úseku.</w:t>
      </w:r>
      <w:r w:rsidR="002B7787">
        <w:t xml:space="preserve"> Důvodem je také požadavek na nulový únik tryskacího média a aplikovaných nátěrů do okolí.</w:t>
      </w:r>
    </w:p>
    <w:p w:rsidR="00E74132" w:rsidRDefault="00E74132" w:rsidP="00413D31">
      <w:pPr>
        <w:pStyle w:val="Podklady"/>
        <w:jc w:val="both"/>
      </w:pPr>
      <w:r>
        <w:t>V rámci akce bude provedeno vyčištění pilířů a všech dostupných konstrukcí od holubinců a budou na pilíře a vybrané části střechy instalovány bodáky zabraňující sedání ptáků na konstrukce.</w:t>
      </w:r>
    </w:p>
    <w:p w:rsidR="00E74132" w:rsidRDefault="00E74132" w:rsidP="00413D31">
      <w:pPr>
        <w:pStyle w:val="Podklady"/>
        <w:jc w:val="both"/>
      </w:pPr>
      <w:r>
        <w:t xml:space="preserve">Napájecí dráty jeřábu, vedoucí po celé délce povodní strany mostovky, budou po celý průběh opravy zakryty tak, aby nedošlo k jejich poškození, ale aby </w:t>
      </w:r>
      <w:r w:rsidR="00742C80">
        <w:t>byly</w:t>
      </w:r>
      <w:r w:rsidR="00F054EF">
        <w:t xml:space="preserve"> funkční </w:t>
      </w:r>
      <w:r w:rsidR="00742C80">
        <w:t>v průběhu potřeby jeřáb použít</w:t>
      </w:r>
      <w:r>
        <w:t>. T</w:t>
      </w:r>
      <w:r w:rsidR="00742C80">
        <w:t>e</w:t>
      </w:r>
      <w:r>
        <w:t>dy se předpokládá, že v průběhu opravy mohou být pod elektrickým napětím.</w:t>
      </w:r>
    </w:p>
    <w:p w:rsidR="00E74132" w:rsidRDefault="00E74132" w:rsidP="00413D31">
      <w:pPr>
        <w:pStyle w:val="Podklady"/>
        <w:jc w:val="both"/>
      </w:pPr>
      <w:r>
        <w:t xml:space="preserve">V rámci opravy bude vyměněn i rošt </w:t>
      </w:r>
      <w:proofErr w:type="spellStart"/>
      <w:r>
        <w:t>pochozí</w:t>
      </w:r>
      <w:proofErr w:type="spellEnd"/>
      <w:r>
        <w:t xml:space="preserve"> lávky vedoucí v celé délce po obou stranách mostovky.</w:t>
      </w:r>
      <w:r w:rsidR="00F054EF">
        <w:t xml:space="preserve"> Připevnění roštu provést za pomoci systémových kotevních</w:t>
      </w:r>
      <w:r w:rsidR="00742C80">
        <w:t xml:space="preserve"> </w:t>
      </w:r>
      <w:r w:rsidR="00F054EF">
        <w:t>spojek.</w:t>
      </w:r>
    </w:p>
    <w:p w:rsidR="00E74132" w:rsidRDefault="00E74132" w:rsidP="00413D31">
      <w:pPr>
        <w:pStyle w:val="Podklady"/>
        <w:jc w:val="both"/>
      </w:pPr>
      <w:r>
        <w:t xml:space="preserve"> Elektroinstalace: osvětlení bude nové LED. Rozvody po rozvaděče zůstanou původní, dále nové. Hromosvod musí být po délce střechy rozpojitelný kvůli umožnění odklápění některých částí střechy. </w:t>
      </w:r>
    </w:p>
    <w:p w:rsidR="00E74132" w:rsidRDefault="00E74132" w:rsidP="00985593">
      <w:pPr>
        <w:ind w:firstLine="0"/>
        <w:rPr>
          <w:rFonts w:cs="Tahoma"/>
        </w:rPr>
      </w:pPr>
    </w:p>
    <w:p w:rsidR="00B5408F" w:rsidRDefault="00B5408F" w:rsidP="00985593">
      <w:pPr>
        <w:ind w:firstLine="0"/>
        <w:rPr>
          <w:rFonts w:cs="Tahoma"/>
        </w:rPr>
      </w:pPr>
      <w:r>
        <w:rPr>
          <w:rFonts w:cs="Tahoma"/>
        </w:rPr>
        <w:t xml:space="preserve">Projekt je proveden v rozsahu </w:t>
      </w:r>
      <w:r w:rsidRPr="000E1BF1">
        <w:rPr>
          <w:rFonts w:cs="Tahoma"/>
        </w:rPr>
        <w:t xml:space="preserve">dokumentace pro </w:t>
      </w:r>
      <w:r w:rsidR="00F054EF">
        <w:rPr>
          <w:rFonts w:cs="Tahoma"/>
        </w:rPr>
        <w:t xml:space="preserve">provedení </w:t>
      </w:r>
      <w:r>
        <w:rPr>
          <w:rFonts w:cs="Tahoma"/>
        </w:rPr>
        <w:t xml:space="preserve">stavby. </w:t>
      </w:r>
    </w:p>
    <w:p w:rsidR="00C21AAB" w:rsidRDefault="00C21AAB" w:rsidP="00E86F64">
      <w:pPr>
        <w:pStyle w:val="Obrzky"/>
        <w:spacing w:line="240" w:lineRule="auto"/>
      </w:pPr>
    </w:p>
    <w:p w:rsidR="002763DF" w:rsidRPr="007538DB" w:rsidRDefault="002763DF" w:rsidP="00523BCC">
      <w:pPr>
        <w:pStyle w:val="Nadpis2"/>
      </w:pPr>
      <w:bookmarkStart w:id="75" w:name="_Toc20555208"/>
      <w:bookmarkStart w:id="76" w:name="_Toc20555307"/>
      <w:bookmarkStart w:id="77" w:name="_Toc20555415"/>
      <w:bookmarkStart w:id="78" w:name="_Toc20555436"/>
      <w:bookmarkStart w:id="79" w:name="_Toc20555561"/>
      <w:bookmarkStart w:id="80" w:name="_Toc20555653"/>
      <w:bookmarkStart w:id="81" w:name="_Toc20555713"/>
      <w:bookmarkStart w:id="82" w:name="_Toc71264068"/>
      <w:bookmarkStart w:id="83" w:name="_Toc274143461"/>
      <w:bookmarkStart w:id="84" w:name="_Toc24538910"/>
      <w:r w:rsidRPr="007538DB">
        <w:t>P</w:t>
      </w:r>
      <w:r w:rsidR="00E962D4">
        <w:t>oužité materiály</w:t>
      </w:r>
      <w:bookmarkEnd w:id="75"/>
      <w:bookmarkEnd w:id="76"/>
      <w:bookmarkEnd w:id="77"/>
      <w:bookmarkEnd w:id="78"/>
      <w:bookmarkEnd w:id="79"/>
      <w:bookmarkEnd w:id="80"/>
      <w:bookmarkEnd w:id="81"/>
      <w:bookmarkEnd w:id="82"/>
      <w:bookmarkEnd w:id="83"/>
      <w:bookmarkEnd w:id="84"/>
    </w:p>
    <w:p w:rsidR="002763DF" w:rsidRPr="007538DB" w:rsidRDefault="003C55AE" w:rsidP="002763DF">
      <w:pPr>
        <w:pStyle w:val="Materily"/>
      </w:pPr>
      <w:r>
        <w:t>Ocelové konstrukce</w:t>
      </w:r>
      <w:r w:rsidR="002763DF" w:rsidRPr="007538DB">
        <w:tab/>
        <w:t>…</w:t>
      </w:r>
      <w:r w:rsidR="002763DF" w:rsidRPr="007538DB">
        <w:tab/>
      </w:r>
      <w:r>
        <w:t>ocel S 235</w:t>
      </w:r>
    </w:p>
    <w:p w:rsidR="003B01EE" w:rsidRDefault="003C55AE" w:rsidP="003B01EE">
      <w:pPr>
        <w:pStyle w:val="Materily"/>
      </w:pPr>
      <w:r>
        <w:t>Dřevěné konstrukce</w:t>
      </w:r>
      <w:r w:rsidR="002763DF" w:rsidRPr="007538DB">
        <w:tab/>
        <w:t>…</w:t>
      </w:r>
      <w:r w:rsidR="002763DF" w:rsidRPr="007538DB">
        <w:tab/>
      </w:r>
      <w:r>
        <w:t>řezivo tř. C24 (S10)</w:t>
      </w:r>
    </w:p>
    <w:p w:rsidR="00E962D4" w:rsidRDefault="003B01EE" w:rsidP="003B01EE">
      <w:pPr>
        <w:pStyle w:val="Nadpis1"/>
      </w:pPr>
      <w:bookmarkStart w:id="85" w:name="_Toc24538911"/>
      <w:r>
        <w:t>D</w:t>
      </w:r>
      <w:r w:rsidR="00E962D4">
        <w:t xml:space="preserve"> 1.2</w:t>
      </w:r>
      <w:r w:rsidR="00736878">
        <w:t>c</w:t>
      </w:r>
      <w:r w:rsidR="00E962D4" w:rsidRPr="00C13F40">
        <w:tab/>
      </w:r>
      <w:r w:rsidR="00736878">
        <w:t>STATICKÝ VÝPOČET</w:t>
      </w:r>
      <w:bookmarkEnd w:id="85"/>
      <w:r w:rsidR="001E2241">
        <w:t xml:space="preserve"> </w:t>
      </w:r>
    </w:p>
    <w:p w:rsidR="001E2241" w:rsidRDefault="005D45F2" w:rsidP="001E2241">
      <w:r>
        <w:t>Viz samostatná příloha.</w:t>
      </w:r>
    </w:p>
    <w:p w:rsidR="001E2241" w:rsidRDefault="001E2241" w:rsidP="001E2241"/>
    <w:p w:rsidR="001E2241" w:rsidRPr="001E2241" w:rsidRDefault="001E2241" w:rsidP="001E2241"/>
    <w:p w:rsidR="00736878" w:rsidRDefault="00736878" w:rsidP="00BD7B16">
      <w:pPr>
        <w:pStyle w:val="Nadpis1"/>
      </w:pPr>
      <w:bookmarkStart w:id="86" w:name="_Toc24538912"/>
      <w:r>
        <w:t>D 1.2d</w:t>
      </w:r>
      <w:r w:rsidRPr="00C13F40">
        <w:tab/>
      </w:r>
      <w:r>
        <w:t>PLÁN KONTROLY SPOLEHLIVOSTI KONSTRUKCE</w:t>
      </w:r>
      <w:bookmarkEnd w:id="86"/>
    </w:p>
    <w:p w:rsidR="0086005B" w:rsidRPr="0086005B" w:rsidRDefault="0086005B" w:rsidP="0086005B">
      <w:pPr>
        <w:pStyle w:val="Nadpis2"/>
      </w:pPr>
      <w:bookmarkStart w:id="87" w:name="_Toc24538913"/>
      <w:r>
        <w:t>Všeobecně</w:t>
      </w:r>
      <w:bookmarkEnd w:id="87"/>
    </w:p>
    <w:p w:rsidR="00BD7B16" w:rsidRDefault="00BD7B16" w:rsidP="00BD7B16">
      <w:bookmarkStart w:id="88" w:name="_Toc374624692"/>
      <w:r w:rsidRPr="00BD7B16">
        <w:t>Plán kontroly spolehlivosti konstrukcí (stanovení kontrol spolehlivosti konstrukcí stavby z hlediska jejich budoucího využití)</w:t>
      </w:r>
      <w:bookmarkEnd w:id="88"/>
      <w:r w:rsidR="0086005B">
        <w:t xml:space="preserve"> vychází z platných norem, zejména pak z ČSN EN 1990 dle klasifikace konstrukcí.</w:t>
      </w:r>
    </w:p>
    <w:p w:rsidR="0086005B" w:rsidRPr="00BD7B16" w:rsidRDefault="0086005B" w:rsidP="00BD7B16">
      <w:r>
        <w:t>V rámci stavby se předpokládá pravidelná kontrola stavby investorem dle managementu spolehlivosti, kontrolní prohlídky stavby stavebním úřadem definovaném v dokumentaci pro stavební povolení. Před uvedením stavby do provozu je třeba provést tzv. výchozí prohlídku konstrukce tak, aby bylo ověřeno konstrukční provedení stavby, soulad s projektem a ověřeny použité materiály a postupy (certifikace, prohlášení shody apod.).</w:t>
      </w:r>
    </w:p>
    <w:p w:rsidR="00BD7B16" w:rsidRDefault="0086005B" w:rsidP="00BD7B16">
      <w:pPr>
        <w:rPr>
          <w:rFonts w:cs="Arial"/>
        </w:rPr>
      </w:pPr>
      <w:r>
        <w:rPr>
          <w:rFonts w:cs="Arial"/>
        </w:rPr>
        <w:t xml:space="preserve">V rámci následného využití stavby s odkazem na plánovanou a návrhovou životnost je třeba definovat rozsah a četnost pravidelných kontrol stavby tak, aby byla zajištěna její plná funkčnost, stabilita a spolehlivost. </w:t>
      </w:r>
      <w:r w:rsidR="00BD7B16" w:rsidRPr="001D4D2C">
        <w:rPr>
          <w:rFonts w:cs="Arial"/>
        </w:rPr>
        <w:t xml:space="preserve">Návrh </w:t>
      </w:r>
      <w:r>
        <w:rPr>
          <w:rFonts w:cs="Arial"/>
        </w:rPr>
        <w:t xml:space="preserve">těchto </w:t>
      </w:r>
      <w:r w:rsidR="00BD7B16" w:rsidRPr="001D4D2C">
        <w:rPr>
          <w:rFonts w:cs="Arial"/>
        </w:rPr>
        <w:t>termínů</w:t>
      </w:r>
      <w:r>
        <w:rPr>
          <w:rFonts w:cs="Arial"/>
        </w:rPr>
        <w:t xml:space="preserve">, rozsah a evidence prohlídek musí být definován majitelem stavby/provozovatelem v tzv. provozním řádu stavby, tyto prohlídky musí být v souladu s platnými předpisy. </w:t>
      </w:r>
      <w:r w:rsidR="00BD7B16" w:rsidRPr="001D4D2C">
        <w:rPr>
          <w:rFonts w:cs="Arial"/>
        </w:rPr>
        <w:t xml:space="preserve"> </w:t>
      </w:r>
    </w:p>
    <w:p w:rsidR="0086005B" w:rsidRDefault="0086005B" w:rsidP="0086005B">
      <w:pPr>
        <w:pStyle w:val="Nadpis2"/>
      </w:pPr>
      <w:bookmarkStart w:id="89" w:name="_Toc24538914"/>
      <w:r>
        <w:t>Kontroly stavby pro zajištění spolehlivosti konstrukce</w:t>
      </w:r>
      <w:bookmarkEnd w:id="89"/>
    </w:p>
    <w:p w:rsidR="0086005B" w:rsidRDefault="00CE4A4E" w:rsidP="0086005B">
      <w:r>
        <w:t>Vychází se ze zatřídění stavby dle následujících parametrů:</w:t>
      </w:r>
    </w:p>
    <w:p w:rsidR="00CE4A4E" w:rsidRDefault="00903E91" w:rsidP="00CE4A4E">
      <w:pPr>
        <w:pStyle w:val="Obrzky"/>
      </w:pPr>
      <w:r>
        <w:rPr>
          <w:noProof/>
          <w:lang w:val="cs-CZ" w:eastAsia="cs-CZ"/>
        </w:rPr>
        <mc:AlternateContent>
          <mc:Choice Requires="wps">
            <w:drawing>
              <wp:anchor distT="0" distB="0" distL="114300" distR="114300" simplePos="0" relativeHeight="251642880" behindDoc="0" locked="0" layoutInCell="1" allowOverlap="1" wp14:anchorId="6874083A" wp14:editId="466C7947">
                <wp:simplePos x="0" y="0"/>
                <wp:positionH relativeFrom="column">
                  <wp:posOffset>366647</wp:posOffset>
                </wp:positionH>
                <wp:positionV relativeFrom="paragraph">
                  <wp:posOffset>1424627</wp:posOffset>
                </wp:positionV>
                <wp:extent cx="5184475" cy="310551"/>
                <wp:effectExtent l="0" t="0" r="16510" b="13335"/>
                <wp:wrapNone/>
                <wp:docPr id="81" name="Obdélník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5184475" cy="310551"/>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Obdélník 18" o:spid="_x0000_s1026" style="position:absolute;margin-left:28.85pt;margin-top:112.2pt;width:408.25pt;height:24.45pt;flip:y;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" filled="f" strokecolor="red" strokeweight="2pt">
                <v:path arrowok="t"/>
              </v:rect>
            </w:pict>
          </mc:Fallback>
        </mc:AlternateContent>
      </w:r>
      <w:r>
        <w:rPr>
          <w:noProof/>
          <w:lang w:val="cs-CZ" w:eastAsia="cs-CZ"/>
        </w:rPr>
        <w:drawing>
          <wp:inline distT="0" distB="0" distL="0" distR="0" wp14:anchorId="4A757B53" wp14:editId="1808F386">
            <wp:extent cx="5322570" cy="2078990"/>
            <wp:effectExtent l="0" t="0" r="0" b="0"/>
            <wp:docPr id="75"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22570" cy="2078990"/>
                    </a:xfrm>
                    <a:prstGeom prst="rect">
                      <a:avLst/>
                    </a:prstGeom>
                    <a:noFill/>
                    <a:ln>
                      <a:noFill/>
                    </a:ln>
                  </pic:spPr>
                </pic:pic>
              </a:graphicData>
            </a:graphic>
          </wp:inline>
        </w:drawing>
      </w:r>
    </w:p>
    <w:p w:rsidR="00CE4A4E" w:rsidRDefault="00903E91" w:rsidP="00CE4A4E">
      <w:pPr>
        <w:pStyle w:val="Obrzky"/>
      </w:pPr>
      <w:r>
        <w:rPr>
          <w:noProof/>
          <w:lang w:val="cs-CZ" w:eastAsia="cs-CZ"/>
        </w:rPr>
        <mc:AlternateContent>
          <mc:Choice Requires="wps">
            <w:drawing>
              <wp:anchor distT="0" distB="0" distL="114300" distR="114300" simplePos="0" relativeHeight="251643904" behindDoc="0" locked="0" layoutInCell="1" allowOverlap="1" wp14:anchorId="2A732363" wp14:editId="1E21604A">
                <wp:simplePos x="0" y="0"/>
                <wp:positionH relativeFrom="column">
                  <wp:posOffset>402590</wp:posOffset>
                </wp:positionH>
                <wp:positionV relativeFrom="paragraph">
                  <wp:posOffset>1515745</wp:posOffset>
                </wp:positionV>
                <wp:extent cx="5158740" cy="309245"/>
                <wp:effectExtent l="0" t="0" r="22860" b="14605"/>
                <wp:wrapNone/>
                <wp:docPr id="80" name="Obdélník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5158740" cy="309245"/>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Obdélník 19" o:spid="_x0000_s1026" style="position:absolute;margin-left:31.7pt;margin-top:119.35pt;width:406.2pt;height:24.35pt;flip:y;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" filled="f" strokecolor="red" strokeweight="2pt">
                <v:path arrowok="t"/>
              </v:rect>
            </w:pict>
          </mc:Fallback>
        </mc:AlternateContent>
      </w:r>
      <w:r>
        <w:rPr>
          <w:noProof/>
          <w:lang w:val="cs-CZ" w:eastAsia="cs-CZ"/>
        </w:rPr>
        <w:drawing>
          <wp:inline distT="0" distB="0" distL="0" distR="0" wp14:anchorId="0177A9C3" wp14:editId="66B85E20">
            <wp:extent cx="5175885" cy="2130425"/>
            <wp:effectExtent l="0" t="0" r="5715" b="3175"/>
            <wp:docPr id="76"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175885" cy="2130425"/>
                    </a:xfrm>
                    <a:prstGeom prst="rect">
                      <a:avLst/>
                    </a:prstGeom>
                    <a:noFill/>
                    <a:ln>
                      <a:noFill/>
                    </a:ln>
                  </pic:spPr>
                </pic:pic>
              </a:graphicData>
            </a:graphic>
          </wp:inline>
        </w:drawing>
      </w:r>
    </w:p>
    <w:p w:rsidR="00CE4A4E" w:rsidRDefault="00903E91" w:rsidP="00D10E31">
      <w:pPr>
        <w:pStyle w:val="Obrzky"/>
        <w:rPr>
          <w:noProof/>
        </w:rPr>
      </w:pPr>
      <w:r>
        <w:rPr>
          <w:noProof/>
          <w:lang w:val="cs-CZ" w:eastAsia="cs-CZ"/>
        </w:rPr>
        <w:drawing>
          <wp:inline distT="0" distB="0" distL="0" distR="0" wp14:anchorId="49FFEBFC" wp14:editId="7A0CF93C">
            <wp:extent cx="5339715" cy="2812415"/>
            <wp:effectExtent l="0" t="0" r="0" b="6985"/>
            <wp:docPr id="77"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39715" cy="2812415"/>
                    </a:xfrm>
                    <a:prstGeom prst="rect">
                      <a:avLst/>
                    </a:prstGeom>
                    <a:noFill/>
                    <a:ln>
                      <a:noFill/>
                    </a:ln>
                  </pic:spPr>
                </pic:pic>
              </a:graphicData>
            </a:graphic>
          </wp:inline>
        </w:drawing>
      </w:r>
    </w:p>
    <w:p w:rsidR="00D10E31" w:rsidRPr="00CE4A4E" w:rsidRDefault="00903E91" w:rsidP="00D10E31">
      <w:pPr>
        <w:pStyle w:val="Obrzky"/>
      </w:pPr>
      <w:r>
        <w:rPr>
          <w:noProof/>
          <w:lang w:val="cs-CZ" w:eastAsia="cs-CZ"/>
        </w:rPr>
        <w:drawing>
          <wp:inline distT="0" distB="0" distL="0" distR="0" wp14:anchorId="5EC27911" wp14:editId="65AB6E32">
            <wp:extent cx="5305425" cy="2087880"/>
            <wp:effectExtent l="0" t="0" r="9525" b="7620"/>
            <wp:docPr id="78"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305425" cy="2087880"/>
                    </a:xfrm>
                    <a:prstGeom prst="rect">
                      <a:avLst/>
                    </a:prstGeom>
                    <a:noFill/>
                    <a:ln>
                      <a:noFill/>
                    </a:ln>
                  </pic:spPr>
                </pic:pic>
              </a:graphicData>
            </a:graphic>
          </wp:inline>
        </w:drawing>
      </w:r>
    </w:p>
    <w:p w:rsidR="001F2E0A" w:rsidRDefault="001F2E0A" w:rsidP="001F2E0A">
      <w:pPr>
        <w:pStyle w:val="Nadpis2"/>
      </w:pPr>
      <w:bookmarkStart w:id="90" w:name="_Toc24538915"/>
      <w:bookmarkStart w:id="91" w:name="_Toc356119620"/>
      <w:bookmarkStart w:id="92" w:name="_Toc374624693"/>
      <w:r>
        <w:t>Definice dle materiálu konstrukce</w:t>
      </w:r>
      <w:bookmarkEnd w:id="90"/>
    </w:p>
    <w:p w:rsidR="00BD7B16" w:rsidRDefault="00BD7B16" w:rsidP="00BD7B16">
      <w:pPr>
        <w:pStyle w:val="Nadpis3"/>
      </w:pPr>
      <w:bookmarkStart w:id="93" w:name="_Toc24538916"/>
      <w:r>
        <w:t>Nosné základové a betonové konstrukce</w:t>
      </w:r>
      <w:bookmarkEnd w:id="91"/>
      <w:bookmarkEnd w:id="92"/>
      <w:bookmarkEnd w:id="93"/>
    </w:p>
    <w:p w:rsidR="00BD7B16" w:rsidRDefault="00BD7B16" w:rsidP="00BD7B16">
      <w:pPr>
        <w:pStyle w:val="Nadpis3"/>
      </w:pPr>
      <w:bookmarkStart w:id="94" w:name="_Toc374624694"/>
      <w:bookmarkStart w:id="95" w:name="_Toc24538917"/>
      <w:r>
        <w:t>Nosné zděné konstrukce</w:t>
      </w:r>
      <w:bookmarkEnd w:id="94"/>
      <w:bookmarkEnd w:id="95"/>
    </w:p>
    <w:p w:rsidR="00BD7B16" w:rsidRDefault="00BD7B16" w:rsidP="00BD7B16">
      <w:pPr>
        <w:pStyle w:val="Nadpis3"/>
      </w:pPr>
      <w:bookmarkStart w:id="96" w:name="_Toc355675963"/>
      <w:bookmarkStart w:id="97" w:name="_Toc374624695"/>
      <w:bookmarkStart w:id="98" w:name="_Toc24538918"/>
      <w:r>
        <w:t>Nosné ocelové konstrukce</w:t>
      </w:r>
      <w:bookmarkEnd w:id="96"/>
      <w:bookmarkEnd w:id="97"/>
      <w:bookmarkEnd w:id="98"/>
    </w:p>
    <w:p w:rsidR="00CE4A4E" w:rsidRDefault="00CE4A4E" w:rsidP="00BD7B16">
      <w:r>
        <w:t xml:space="preserve">Ocelové konstrukce budou provedeny dle ČSN EN 1090-2 - </w:t>
      </w:r>
      <w:r w:rsidRPr="004A3760">
        <w:t>P</w:t>
      </w:r>
      <w:r w:rsidR="001F2E0A">
        <w:t>rovádění ocelových konstrukcí a </w:t>
      </w:r>
      <w:r w:rsidRPr="004A3760">
        <w:t>hliníkových konstrukcí - Část 2: Technické požadavky na ocelové konstrukce</w:t>
      </w:r>
      <w:r>
        <w:t>.</w:t>
      </w:r>
      <w:r w:rsidR="001F2E0A">
        <w:t xml:space="preserve"> V rámci návrhu, výroby a montáže </w:t>
      </w:r>
      <w:r w:rsidR="001E2241">
        <w:t xml:space="preserve">ocelových </w:t>
      </w:r>
      <w:r w:rsidR="001F2E0A">
        <w:t>k</w:t>
      </w:r>
      <w:r w:rsidR="001E2241">
        <w:t>onstrukcí</w:t>
      </w:r>
      <w:r w:rsidR="001F2E0A">
        <w:t xml:space="preserve"> </w:t>
      </w:r>
      <w:r w:rsidR="001E2241">
        <w:t xml:space="preserve">musí být tyto </w:t>
      </w:r>
      <w:r w:rsidR="001F2E0A">
        <w:t>zařazeny do skupin dle tzv. tříd následků, kritérií použitelnosti a kritérií výrobní kategorie. Před uvedením konstrukce do provozu musí být provedena v souladu s ČSN 73 2604 tzv. výchozí prohlídka.</w:t>
      </w:r>
    </w:p>
    <w:p w:rsidR="00BD7B16" w:rsidRDefault="00BD7B16" w:rsidP="00BD7B16">
      <w:r w:rsidRPr="00F33089">
        <w:t>Ocelové konstrukce budou po dobu své životnosti kontrolovány dle ČSN 73</w:t>
      </w:r>
      <w:r>
        <w:t> </w:t>
      </w:r>
      <w:r w:rsidRPr="00F33089">
        <w:t>2604 - Ocelové konstrukce - Kontrola a údržba ocelových konstrukcí pozemních a inženýrských staveb.</w:t>
      </w:r>
      <w:r>
        <w:t xml:space="preserve"> </w:t>
      </w:r>
      <w:r w:rsidR="001F2E0A">
        <w:t>Četnost kontrol, jejich způsob a evidence je definován platnou normou, kontroly musí „navazovat“ na tzv. výchozí prohlídku konstrukce.</w:t>
      </w:r>
    </w:p>
    <w:p w:rsidR="00BD7B16" w:rsidRDefault="00BD7B16" w:rsidP="00BD7B16">
      <w:pPr>
        <w:pStyle w:val="Nadpis3"/>
      </w:pPr>
      <w:bookmarkStart w:id="99" w:name="_Toc374624696"/>
      <w:bookmarkStart w:id="100" w:name="_Toc24538919"/>
      <w:r>
        <w:t>Nosné dřevěné konstrukce</w:t>
      </w:r>
      <w:bookmarkEnd w:id="99"/>
      <w:bookmarkEnd w:id="100"/>
    </w:p>
    <w:p w:rsidR="00A76C25" w:rsidRDefault="00BD7B16" w:rsidP="00BD7B16">
      <w:r>
        <w:rPr>
          <w:rFonts w:cs="Arial"/>
        </w:rPr>
        <w:t xml:space="preserve">Nosné dřevěné konstrukce budou provedeny dle </w:t>
      </w:r>
      <w:r>
        <w:t>ČSN 73 2810 Dřevěné stavební konstrukce. Provádění.</w:t>
      </w:r>
    </w:p>
    <w:p w:rsidR="001F2E0A" w:rsidRDefault="001F2E0A" w:rsidP="001F2E0A">
      <w:r>
        <w:t>Dřevěné nosné konstrukce budou kontrolovány dle zatřídění konstrukce v intervalu 5/10let; kontroluje se soulad konstrukce a předpokladů statického výpočtu (statické schéma, zatížení, změny v průběhu životnosti) a stav konstrukce (výsušné trhliny, napadení hnilobou, škůdci, stav detailů apod.).</w:t>
      </w:r>
    </w:p>
    <w:p w:rsidR="001F2E0A" w:rsidRDefault="001F2E0A" w:rsidP="00BD7B16"/>
    <w:p w:rsidR="005425C6" w:rsidRDefault="00CB6677" w:rsidP="00CB6677">
      <w:pPr>
        <w:pStyle w:val="Nadpis1"/>
      </w:pPr>
      <w:bookmarkStart w:id="101" w:name="_Toc24538920"/>
      <w:r>
        <w:t>PŘÍLOHA – Protikorozní ochrana</w:t>
      </w:r>
      <w:r w:rsidR="002B7787">
        <w:t>,</w:t>
      </w:r>
      <w:r>
        <w:t xml:space="preserve"> zpracova</w:t>
      </w:r>
      <w:r w:rsidR="002B7787">
        <w:t xml:space="preserve">tel: </w:t>
      </w:r>
      <w:r>
        <w:t>Jaroslav Vál</w:t>
      </w:r>
      <w:r w:rsidR="002B7787">
        <w:t>a</w:t>
      </w:r>
      <w:bookmarkEnd w:id="101"/>
    </w:p>
    <w:p w:rsidR="00CB6677" w:rsidRDefault="00CB6677" w:rsidP="00BD7B16"/>
    <w:p w:rsidR="00CB6677" w:rsidRDefault="00CB6677" w:rsidP="00BD7B16"/>
    <w:p w:rsidR="005425C6" w:rsidRDefault="005425C6" w:rsidP="00BD7B16"/>
    <w:p w:rsidR="005425C6" w:rsidRDefault="005425C6" w:rsidP="00BD7B16"/>
    <w:p w:rsidR="005425C6" w:rsidRDefault="005425C6" w:rsidP="00BD7B16"/>
    <w:p w:rsidR="005425C6" w:rsidRDefault="005425C6" w:rsidP="00BD7B16"/>
    <w:p w:rsidR="005425C6" w:rsidRDefault="005425C6" w:rsidP="00BD7B16"/>
    <w:p w:rsidR="005425C6" w:rsidRDefault="005425C6" w:rsidP="00BD7B16"/>
    <w:p w:rsidR="005425C6" w:rsidRDefault="005425C6" w:rsidP="00BD7B16"/>
    <w:p w:rsidR="005425C6" w:rsidRDefault="005425C6" w:rsidP="00BD7B16"/>
    <w:p w:rsidR="005425C6" w:rsidRDefault="005425C6" w:rsidP="00BD7B16"/>
    <w:p w:rsidR="005425C6" w:rsidRDefault="005425C6" w:rsidP="00BD7B16"/>
    <w:p w:rsidR="005425C6" w:rsidRDefault="005425C6" w:rsidP="00BD7B16"/>
    <w:p w:rsidR="005425C6" w:rsidRDefault="005425C6" w:rsidP="00BD7B16"/>
    <w:p w:rsidR="005425C6" w:rsidRDefault="005425C6" w:rsidP="00BD7B16"/>
    <w:p w:rsidR="005425C6" w:rsidRDefault="005425C6" w:rsidP="00BD7B16"/>
    <w:p w:rsidR="005425C6" w:rsidRDefault="005425C6" w:rsidP="00BD7B16"/>
    <w:p w:rsidR="005425C6" w:rsidRDefault="005425C6" w:rsidP="00BD7B16"/>
    <w:p w:rsidR="005425C6" w:rsidRDefault="005425C6" w:rsidP="00BD7B16"/>
    <w:p w:rsidR="005425C6" w:rsidRDefault="005425C6" w:rsidP="00BD7B16"/>
    <w:p w:rsidR="005425C6" w:rsidRDefault="005425C6" w:rsidP="00BD7B16"/>
    <w:p w:rsidR="005425C6" w:rsidRDefault="005425C6" w:rsidP="00BD7B16"/>
    <w:p w:rsidR="005425C6" w:rsidRDefault="005425C6" w:rsidP="00BD7B16"/>
    <w:p w:rsidR="005425C6" w:rsidRDefault="005425C6" w:rsidP="00BD7B16"/>
    <w:p w:rsidR="005425C6" w:rsidRDefault="005425C6" w:rsidP="00BD7B16"/>
    <w:p w:rsidR="005425C6" w:rsidRDefault="005425C6" w:rsidP="00BD7B16"/>
    <w:p w:rsidR="005425C6" w:rsidRDefault="005425C6" w:rsidP="00BD7B16"/>
    <w:p w:rsidR="005425C6" w:rsidRDefault="005425C6" w:rsidP="00BD7B16"/>
    <w:p w:rsidR="005425C6" w:rsidRDefault="005425C6" w:rsidP="00BD7B16"/>
    <w:p w:rsidR="005425C6" w:rsidRPr="002763DF" w:rsidRDefault="005425C6" w:rsidP="00CE4EB8">
      <w:pPr>
        <w:ind w:firstLine="0"/>
      </w:pPr>
      <w:bookmarkStart w:id="102" w:name="_GoBack"/>
      <w:bookmarkEnd w:id="102"/>
    </w:p>
    <w:sectPr w:rsidR="005425C6" w:rsidRPr="002763DF" w:rsidSect="00CD515D">
      <w:headerReference w:type="default" r:id="rId20"/>
      <w:footerReference w:type="default" r:id="rId21"/>
      <w:pgSz w:w="11906" w:h="16838"/>
      <w:pgMar w:top="1616" w:right="1134" w:bottom="1418" w:left="1134" w:header="703" w:footer="709" w:gutter="272"/>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B4422" w:rsidRDefault="00AB4422">
      <w:r>
        <w:separator/>
      </w:r>
    </w:p>
  </w:endnote>
  <w:endnote w:type="continuationSeparator" w:id="0">
    <w:p w:rsidR="00AB4422" w:rsidRDefault="00AB44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NimbusSansL-Bold">
    <w:panose1 w:val="00000000000000000000"/>
    <w:charset w:val="00"/>
    <w:family w:val="roman"/>
    <w:notTrueType/>
    <w:pitch w:val="default"/>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9272B" w:rsidRDefault="0079272B">
    <w:pPr>
      <w:pStyle w:val="Zpat"/>
      <w:framePr w:wrap="around" w:vAnchor="text" w:hAnchor="margin" w:xAlign="right" w:y="1"/>
      <w:rPr>
        <w:rStyle w:val="slostrnky"/>
      </w:rPr>
    </w:pPr>
    <w:r>
      <w:rPr>
        <w:rStyle w:val="slostrnky"/>
      </w:rPr>
      <w:fldChar w:fldCharType="begin"/>
    </w:r>
    <w:r>
      <w:rPr>
        <w:rStyle w:val="slostrnky"/>
      </w:rPr>
      <w:instrText xml:space="preserve">PAGE  </w:instrText>
    </w:r>
    <w:r>
      <w:rPr>
        <w:rStyle w:val="slostrnky"/>
      </w:rPr>
      <w:fldChar w:fldCharType="separate"/>
    </w:r>
    <w:r>
      <w:rPr>
        <w:rStyle w:val="slostrnky"/>
        <w:noProof/>
      </w:rPr>
      <w:t>52</w:t>
    </w:r>
    <w:r>
      <w:rPr>
        <w:rStyle w:val="slostrnky"/>
      </w:rPr>
      <w:fldChar w:fldCharType="end"/>
    </w:r>
  </w:p>
  <w:p w:rsidR="0079272B" w:rsidRDefault="0079272B">
    <w:pPr>
      <w:pStyle w:val="Zpat"/>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9272B" w:rsidRPr="00266955" w:rsidRDefault="0079272B" w:rsidP="00F3695E">
    <w:pPr>
      <w:pStyle w:val="Adresaodesilatele"/>
      <w:framePr w:w="0" w:hRule="auto" w:wrap="auto" w:vAnchor="margin" w:hAnchor="text" w:xAlign="left" w:yAlign="inline"/>
      <w:tabs>
        <w:tab w:val="left" w:pos="1134"/>
        <w:tab w:val="center" w:pos="4820"/>
        <w:tab w:val="right" w:pos="9356"/>
      </w:tabs>
      <w:ind w:right="-2"/>
      <w:jc w:val="both"/>
      <w:rPr>
        <w:rFonts w:ascii="Arial" w:hAnsi="Arial" w:cs="Arial"/>
        <w:noProof/>
        <w:sz w:val="14"/>
        <w:szCs w:val="14"/>
        <w:lang w:val="en-US" w:eastAsia="en-US"/>
      </w:rPr>
    </w:pPr>
    <w:r>
      <w:rPr>
        <w:noProof/>
      </w:rPr>
      <mc:AlternateContent>
        <mc:Choice Requires="wps">
          <w:drawing>
            <wp:anchor distT="4294967295" distB="4294967295" distL="114300" distR="114300" simplePos="0" relativeHeight="251657728" behindDoc="0" locked="0" layoutInCell="1" allowOverlap="1" wp14:anchorId="2BB05081" wp14:editId="260D22FB">
              <wp:simplePos x="0" y="0"/>
              <wp:positionH relativeFrom="column">
                <wp:posOffset>3810</wp:posOffset>
              </wp:positionH>
              <wp:positionV relativeFrom="paragraph">
                <wp:posOffset>-52706</wp:posOffset>
              </wp:positionV>
              <wp:extent cx="5943600" cy="0"/>
              <wp:effectExtent l="0" t="0" r="19050" b="19050"/>
              <wp:wrapNone/>
              <wp:docPr id="3"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 o:spid="_x0000_s1026" style="position:absolute;z-index:2516577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pt,-4.15pt" to="468.3pt,-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mTuKEgIAACg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"/>
          </w:pict>
        </mc:Fallback>
      </mc:AlternateContent>
    </w:r>
    <w:r>
      <w:rPr>
        <w:rFonts w:ascii="Arial" w:hAnsi="Arial" w:cs="Arial"/>
        <w:noProof/>
        <w:sz w:val="14"/>
        <w:szCs w:val="14"/>
        <w:lang w:val="en-US" w:eastAsia="en-US"/>
      </w:rPr>
      <w:t>Ing. Tomáš Jelínek</w:t>
    </w:r>
    <w:r>
      <w:rPr>
        <w:rFonts w:ascii="Arial" w:hAnsi="Arial" w:cs="Arial"/>
        <w:noProof/>
        <w:sz w:val="14"/>
        <w:szCs w:val="14"/>
        <w:lang w:val="en-US" w:eastAsia="en-US"/>
      </w:rPr>
      <w:tab/>
    </w:r>
    <w:r>
      <w:rPr>
        <w:rFonts w:ascii="Arial" w:hAnsi="Arial" w:cs="Arial"/>
        <w:noProof/>
        <w:sz w:val="14"/>
        <w:szCs w:val="14"/>
        <w:lang w:val="en-US" w:eastAsia="en-US"/>
      </w:rPr>
      <w:tab/>
    </w:r>
    <w:r>
      <w:rPr>
        <w:rFonts w:ascii="Arial" w:hAnsi="Arial" w:cs="Arial"/>
        <w:noProof/>
        <w:sz w:val="14"/>
        <w:szCs w:val="14"/>
        <w:lang w:val="en-US" w:eastAsia="en-US"/>
      </w:rPr>
      <w:tab/>
    </w:r>
    <w:r w:rsidRPr="00266955">
      <w:rPr>
        <w:rFonts w:ascii="Arial" w:hAnsi="Arial" w:cs="Arial"/>
        <w:noProof/>
        <w:sz w:val="14"/>
        <w:szCs w:val="14"/>
        <w:lang w:val="en-US" w:eastAsia="en-US"/>
      </w:rPr>
      <w:t xml:space="preserve">IČ: </w:t>
    </w:r>
    <w:r>
      <w:rPr>
        <w:rFonts w:ascii="Arial" w:hAnsi="Arial" w:cs="Arial"/>
        <w:noProof/>
        <w:sz w:val="14"/>
        <w:szCs w:val="14"/>
        <w:lang w:val="en-US" w:eastAsia="en-US"/>
      </w:rPr>
      <w:t>44300158</w:t>
    </w:r>
    <w:r w:rsidRPr="00266955">
      <w:rPr>
        <w:rFonts w:ascii="Arial" w:hAnsi="Arial" w:cs="Arial"/>
        <w:noProof/>
        <w:sz w:val="14"/>
        <w:szCs w:val="14"/>
        <w:lang w:val="en-US" w:eastAsia="en-US"/>
      </w:rPr>
      <w:t>; DIČ: CZ</w:t>
    </w:r>
    <w:r>
      <w:rPr>
        <w:rFonts w:ascii="Arial" w:hAnsi="Arial" w:cs="Arial"/>
        <w:noProof/>
        <w:sz w:val="14"/>
        <w:szCs w:val="14"/>
        <w:lang w:val="en-US" w:eastAsia="en-US"/>
      </w:rPr>
      <w:t>6404091287</w:t>
    </w:r>
  </w:p>
  <w:p w:rsidR="0079272B" w:rsidRPr="00F3695E" w:rsidRDefault="0079272B" w:rsidP="00F3695E">
    <w:pPr>
      <w:pStyle w:val="Adresaodesilatele"/>
      <w:framePr w:w="0" w:hRule="auto" w:wrap="auto" w:vAnchor="margin" w:hAnchor="text" w:xAlign="left" w:yAlign="inline"/>
      <w:tabs>
        <w:tab w:val="left" w:pos="1134"/>
        <w:tab w:val="center" w:pos="4820"/>
        <w:tab w:val="right" w:pos="9356"/>
      </w:tabs>
      <w:ind w:right="-2"/>
      <w:jc w:val="both"/>
      <w:rPr>
        <w:rFonts w:ascii="Arial" w:hAnsi="Arial" w:cs="Arial"/>
        <w:noProof/>
        <w:sz w:val="14"/>
        <w:szCs w:val="14"/>
        <w:lang w:val="en-US" w:eastAsia="en-US"/>
      </w:rPr>
    </w:pPr>
    <w:r w:rsidRPr="00BD7C7C">
      <w:rPr>
        <w:rFonts w:ascii="Arial" w:hAnsi="Arial" w:cs="Arial"/>
        <w:noProof/>
        <w:sz w:val="14"/>
        <w:szCs w:val="14"/>
        <w:lang w:val="en-US" w:eastAsia="en-US"/>
      </w:rPr>
      <w:t xml:space="preserve">Kancelář: </w:t>
    </w:r>
    <w:r>
      <w:rPr>
        <w:rFonts w:ascii="Arial" w:hAnsi="Arial" w:cs="Arial"/>
        <w:noProof/>
        <w:sz w:val="14"/>
        <w:szCs w:val="14"/>
        <w:lang w:val="en-US" w:eastAsia="en-US"/>
      </w:rPr>
      <w:tab/>
    </w:r>
    <w:r>
      <w:rPr>
        <w:rFonts w:ascii="Arial" w:hAnsi="Arial" w:cs="Arial"/>
        <w:noProof/>
        <w:sz w:val="14"/>
        <w:szCs w:val="14"/>
        <w:lang w:eastAsia="en-US"/>
      </w:rPr>
      <w:t>Žalanského 294/9, Praha 6, 16300</w:t>
    </w:r>
    <w:r>
      <w:rPr>
        <w:rFonts w:ascii="Arial" w:hAnsi="Arial" w:cs="Arial"/>
        <w:noProof/>
        <w:sz w:val="14"/>
        <w:szCs w:val="14"/>
        <w:lang w:val="en-US" w:eastAsia="en-US"/>
      </w:rPr>
      <w:tab/>
    </w:r>
    <w:r w:rsidRPr="00266955">
      <w:rPr>
        <w:rFonts w:ascii="Arial" w:hAnsi="Arial" w:cs="Arial"/>
        <w:noProof/>
        <w:sz w:val="14"/>
        <w:szCs w:val="14"/>
        <w:lang w:val="en-US" w:eastAsia="en-US"/>
      </w:rPr>
      <w:tab/>
      <w:t xml:space="preserve">Strana </w:t>
    </w:r>
    <w:r w:rsidRPr="00C01554">
      <w:rPr>
        <w:rFonts w:cs="Tahoma"/>
        <w:sz w:val="14"/>
        <w:szCs w:val="14"/>
      </w:rPr>
      <w:fldChar w:fldCharType="begin"/>
    </w:r>
    <w:r w:rsidRPr="00C01554">
      <w:rPr>
        <w:rFonts w:cs="Tahoma"/>
        <w:sz w:val="14"/>
        <w:szCs w:val="14"/>
      </w:rPr>
      <w:instrText xml:space="preserve"> PAGE </w:instrText>
    </w:r>
    <w:r w:rsidRPr="00C01554">
      <w:rPr>
        <w:rFonts w:cs="Tahoma"/>
        <w:sz w:val="14"/>
        <w:szCs w:val="14"/>
      </w:rPr>
      <w:fldChar w:fldCharType="separate"/>
    </w:r>
    <w:r w:rsidR="00335E0F">
      <w:rPr>
        <w:rFonts w:cs="Tahoma"/>
        <w:noProof/>
        <w:sz w:val="14"/>
        <w:szCs w:val="14"/>
      </w:rPr>
      <w:t>17</w:t>
    </w:r>
    <w:r w:rsidRPr="00C01554">
      <w:rPr>
        <w:rFonts w:cs="Tahoma"/>
        <w:sz w:val="14"/>
        <w:szCs w:val="14"/>
      </w:rPr>
      <w:fldChar w:fldCharType="end"/>
    </w:r>
    <w:r>
      <w:rPr>
        <w:rFonts w:cs="Tahoma"/>
        <w:sz w:val="14"/>
        <w:szCs w:val="14"/>
      </w:rPr>
      <w:t>/</w:t>
    </w:r>
    <w:r>
      <w:rPr>
        <w:rFonts w:cs="Tahoma"/>
        <w:sz w:val="14"/>
        <w:szCs w:val="14"/>
      </w:rPr>
      <w:fldChar w:fldCharType="begin"/>
    </w:r>
    <w:r>
      <w:rPr>
        <w:rFonts w:cs="Tahoma"/>
        <w:sz w:val="14"/>
        <w:szCs w:val="14"/>
      </w:rPr>
      <w:instrText xml:space="preserve"> NUMPAGES  \* Arabic  \* MERGEFORMAT </w:instrText>
    </w:r>
    <w:r>
      <w:rPr>
        <w:rFonts w:cs="Tahoma"/>
        <w:sz w:val="14"/>
        <w:szCs w:val="14"/>
      </w:rPr>
      <w:fldChar w:fldCharType="separate"/>
    </w:r>
    <w:r w:rsidR="00335E0F">
      <w:rPr>
        <w:rFonts w:cs="Tahoma"/>
        <w:noProof/>
        <w:sz w:val="14"/>
        <w:szCs w:val="14"/>
      </w:rPr>
      <w:t>17</w:t>
    </w:r>
    <w:r>
      <w:rPr>
        <w:rFonts w:cs="Tahoma"/>
        <w:sz w:val="14"/>
        <w:szCs w:val="14"/>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B4422" w:rsidRDefault="00AB4422">
      <w:r>
        <w:separator/>
      </w:r>
    </w:p>
  </w:footnote>
  <w:footnote w:type="continuationSeparator" w:id="0">
    <w:p w:rsidR="00AB4422" w:rsidRDefault="00AB442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9272B" w:rsidRPr="000E1BF1" w:rsidRDefault="0079272B">
    <w:pPr>
      <w:pStyle w:val="Zhlav"/>
      <w:rPr>
        <w:rFonts w:cs="Tahoma"/>
      </w:rPr>
    </w:pPr>
    <w:r>
      <w:rPr>
        <w:rFonts w:cs="Tahoma"/>
      </w:rPr>
      <w:t>Povodí Vltavy, státní podnik.</w:t>
    </w:r>
    <w:r w:rsidRPr="000E1BF1">
      <w:rPr>
        <w:rFonts w:cs="Tahoma"/>
      </w:rPr>
      <w:tab/>
    </w:r>
    <w:r>
      <w:rPr>
        <w:rFonts w:cs="Tahoma"/>
      </w:rPr>
      <w:tab/>
      <w:t>11/2019</w:t>
    </w:r>
  </w:p>
  <w:p w:rsidR="0093237C" w:rsidRPr="000E1BF1" w:rsidRDefault="0079272B">
    <w:pPr>
      <w:pStyle w:val="Zhlav"/>
      <w:pBdr>
        <w:bottom w:val="single" w:sz="4" w:space="1" w:color="auto"/>
      </w:pBdr>
      <w:rPr>
        <w:rFonts w:cs="Tahoma"/>
      </w:rPr>
    </w:pPr>
    <w:r w:rsidRPr="000E1BF1">
      <w:rPr>
        <w:rFonts w:cs="Tahoma"/>
      </w:rPr>
      <w:t>D 1. 2.  Konstrukční část - D</w:t>
    </w:r>
    <w:r>
      <w:rPr>
        <w:rFonts w:cs="Tahoma"/>
      </w:rPr>
      <w:t>PS</w:t>
    </w:r>
    <w:r w:rsidRPr="000E1BF1">
      <w:rPr>
        <w:rFonts w:cs="Tahoma"/>
        <w:noProof/>
      </w:rPr>
      <w:tab/>
    </w:r>
    <w:r w:rsidRPr="000E1BF1">
      <w:rPr>
        <w:rFonts w:cs="Tahoma"/>
        <w:noProof/>
      </w:rPr>
      <w:tab/>
    </w:r>
    <w:r>
      <w:rPr>
        <w:rFonts w:cs="Tahoma"/>
      </w:rPr>
      <w:t>2019_</w:t>
    </w:r>
    <w:r w:rsidR="0093237C">
      <w:rPr>
        <w:rFonts w:cs="Tahoma"/>
      </w:rPr>
      <w:t>11</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870003"/>
    <w:multiLevelType w:val="hybridMultilevel"/>
    <w:tmpl w:val="63A061BA"/>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
    <w:nsid w:val="145122BF"/>
    <w:multiLevelType w:val="hybridMultilevel"/>
    <w:tmpl w:val="5420C83E"/>
    <w:lvl w:ilvl="0" w:tplc="57469332">
      <w:start w:val="1"/>
      <w:numFmt w:val="decimal"/>
      <w:lvlText w:val="%1)"/>
      <w:lvlJc w:val="left"/>
      <w:pPr>
        <w:ind w:left="1069" w:hanging="360"/>
      </w:pPr>
      <w:rPr>
        <w:rFonts w:hint="default"/>
      </w:rPr>
    </w:lvl>
    <w:lvl w:ilvl="1" w:tplc="04050019">
      <w:start w:val="1"/>
      <w:numFmt w:val="lowerLetter"/>
      <w:lvlText w:val="%2."/>
      <w:lvlJc w:val="left"/>
      <w:pPr>
        <w:ind w:left="1789" w:hanging="360"/>
      </w:pPr>
    </w:lvl>
    <w:lvl w:ilvl="2" w:tplc="0405001B">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2">
    <w:nsid w:val="2D9E4440"/>
    <w:multiLevelType w:val="hybridMultilevel"/>
    <w:tmpl w:val="4716A6F6"/>
    <w:lvl w:ilvl="0" w:tplc="04050017">
      <w:start w:val="1"/>
      <w:numFmt w:val="low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
    <w:nsid w:val="4FB87A10"/>
    <w:multiLevelType w:val="multilevel"/>
    <w:tmpl w:val="36C0BAD4"/>
    <w:lvl w:ilvl="0">
      <w:start w:val="1"/>
      <w:numFmt w:val="decimal"/>
      <w:pStyle w:val="Nadpis1"/>
      <w:suff w:val="space"/>
      <w:lvlText w:val="%1."/>
      <w:lvlJc w:val="left"/>
      <w:pPr>
        <w:ind w:left="1021" w:hanging="1021"/>
      </w:pPr>
      <w:rPr>
        <w:rFonts w:hint="default"/>
      </w:rPr>
    </w:lvl>
    <w:lvl w:ilvl="1">
      <w:start w:val="1"/>
      <w:numFmt w:val="decimal"/>
      <w:pStyle w:val="Nadpis2"/>
      <w:suff w:val="space"/>
      <w:lvlText w:val="%1.%2."/>
      <w:lvlJc w:val="left"/>
      <w:pPr>
        <w:ind w:left="2552" w:hanging="2297"/>
      </w:pPr>
      <w:rPr>
        <w:rFonts w:hint="default"/>
      </w:rPr>
    </w:lvl>
    <w:lvl w:ilvl="2">
      <w:start w:val="1"/>
      <w:numFmt w:val="decimal"/>
      <w:pStyle w:val="Nadpis3"/>
      <w:suff w:val="space"/>
      <w:lvlText w:val="%1.%2.%3."/>
      <w:lvlJc w:val="left"/>
      <w:pPr>
        <w:ind w:left="3175" w:hanging="2665"/>
      </w:pPr>
      <w:rPr>
        <w:rFonts w:hint="default"/>
      </w:rPr>
    </w:lvl>
    <w:lvl w:ilvl="3">
      <w:start w:val="1"/>
      <w:numFmt w:val="decimal"/>
      <w:pStyle w:val="Nadpis4"/>
      <w:suff w:val="space"/>
      <w:lvlText w:val="%1.%2.%3.%4."/>
      <w:lvlJc w:val="left"/>
      <w:pPr>
        <w:ind w:left="3146" w:hanging="2295"/>
      </w:pPr>
      <w:rPr>
        <w:rFonts w:hint="default"/>
      </w:rPr>
    </w:lvl>
    <w:lvl w:ilvl="4">
      <w:start w:val="1"/>
      <w:numFmt w:val="decimal"/>
      <w:suff w:val="space"/>
      <w:lvlText w:val="%1.%2.%3.%4.%5."/>
      <w:lvlJc w:val="left"/>
      <w:pPr>
        <w:ind w:left="3650" w:hanging="792"/>
      </w:pPr>
      <w:rPr>
        <w:rFonts w:hint="default"/>
      </w:rPr>
    </w:lvl>
    <w:lvl w:ilvl="5">
      <w:start w:val="1"/>
      <w:numFmt w:val="decimal"/>
      <w:suff w:val="space"/>
      <w:lvlText w:val="%1.%2.%3.%4.%5.%6."/>
      <w:lvlJc w:val="left"/>
      <w:pPr>
        <w:ind w:left="4154" w:hanging="936"/>
      </w:pPr>
      <w:rPr>
        <w:rFonts w:hint="default"/>
      </w:rPr>
    </w:lvl>
    <w:lvl w:ilvl="6">
      <w:start w:val="1"/>
      <w:numFmt w:val="decimal"/>
      <w:suff w:val="space"/>
      <w:lvlText w:val="%1.%2.%3.%4.%5.%6.%7."/>
      <w:lvlJc w:val="left"/>
      <w:pPr>
        <w:ind w:left="4658" w:hanging="1080"/>
      </w:pPr>
      <w:rPr>
        <w:rFonts w:hint="default"/>
      </w:rPr>
    </w:lvl>
    <w:lvl w:ilvl="7">
      <w:start w:val="1"/>
      <w:numFmt w:val="decimal"/>
      <w:suff w:val="space"/>
      <w:lvlText w:val="%1.%2.%3.%4.%5.%6.%7.%8."/>
      <w:lvlJc w:val="left"/>
      <w:pPr>
        <w:ind w:left="5162" w:hanging="1224"/>
      </w:pPr>
      <w:rPr>
        <w:rFonts w:hint="default"/>
      </w:rPr>
    </w:lvl>
    <w:lvl w:ilvl="8">
      <w:start w:val="1"/>
      <w:numFmt w:val="decimal"/>
      <w:suff w:val="space"/>
      <w:lvlText w:val="%1.%2.%3.%4.%5.%6.%7.%8.%9."/>
      <w:lvlJc w:val="left"/>
      <w:pPr>
        <w:ind w:left="5738" w:hanging="1440"/>
      </w:pPr>
      <w:rPr>
        <w:rFonts w:hint="default"/>
      </w:rPr>
    </w:lvl>
  </w:abstractNum>
  <w:abstractNum w:abstractNumId="4">
    <w:nsid w:val="6C4318B4"/>
    <w:multiLevelType w:val="hybridMultilevel"/>
    <w:tmpl w:val="5C98AF50"/>
    <w:lvl w:ilvl="0" w:tplc="8FE24194">
      <w:start w:val="1"/>
      <w:numFmt w:val="bullet"/>
      <w:pStyle w:val="Podklady"/>
      <w:lvlText w:val="-"/>
      <w:lvlJc w:val="left"/>
      <w:pPr>
        <w:tabs>
          <w:tab w:val="num" w:pos="1068"/>
        </w:tabs>
        <w:ind w:left="1068" w:hanging="360"/>
      </w:pPr>
      <w:rPr>
        <w:rFonts w:ascii="Tahoma" w:eastAsia="Times New Roman" w:hAnsi="Tahoma" w:hint="default"/>
      </w:rPr>
    </w:lvl>
    <w:lvl w:ilvl="1" w:tplc="04050003" w:tentative="1">
      <w:start w:val="1"/>
      <w:numFmt w:val="bullet"/>
      <w:lvlText w:val="o"/>
      <w:lvlJc w:val="left"/>
      <w:pPr>
        <w:tabs>
          <w:tab w:val="num" w:pos="1788"/>
        </w:tabs>
        <w:ind w:left="1788" w:hanging="360"/>
      </w:pPr>
      <w:rPr>
        <w:rFonts w:ascii="Courier New" w:hAnsi="Courier New" w:cs="Courier New" w:hint="default"/>
      </w:rPr>
    </w:lvl>
    <w:lvl w:ilvl="2" w:tplc="04050005" w:tentative="1">
      <w:start w:val="1"/>
      <w:numFmt w:val="bullet"/>
      <w:lvlText w:val=""/>
      <w:lvlJc w:val="left"/>
      <w:pPr>
        <w:tabs>
          <w:tab w:val="num" w:pos="2508"/>
        </w:tabs>
        <w:ind w:left="2508" w:hanging="360"/>
      </w:pPr>
      <w:rPr>
        <w:rFonts w:ascii="Wingdings" w:hAnsi="Wingdings" w:hint="default"/>
      </w:rPr>
    </w:lvl>
    <w:lvl w:ilvl="3" w:tplc="04050001" w:tentative="1">
      <w:start w:val="1"/>
      <w:numFmt w:val="bullet"/>
      <w:lvlText w:val=""/>
      <w:lvlJc w:val="left"/>
      <w:pPr>
        <w:tabs>
          <w:tab w:val="num" w:pos="3228"/>
        </w:tabs>
        <w:ind w:left="3228" w:hanging="360"/>
      </w:pPr>
      <w:rPr>
        <w:rFonts w:ascii="Symbol" w:hAnsi="Symbol" w:hint="default"/>
      </w:rPr>
    </w:lvl>
    <w:lvl w:ilvl="4" w:tplc="04050003" w:tentative="1">
      <w:start w:val="1"/>
      <w:numFmt w:val="bullet"/>
      <w:lvlText w:val="o"/>
      <w:lvlJc w:val="left"/>
      <w:pPr>
        <w:tabs>
          <w:tab w:val="num" w:pos="3948"/>
        </w:tabs>
        <w:ind w:left="3948" w:hanging="360"/>
      </w:pPr>
      <w:rPr>
        <w:rFonts w:ascii="Courier New" w:hAnsi="Courier New" w:cs="Courier New" w:hint="default"/>
      </w:rPr>
    </w:lvl>
    <w:lvl w:ilvl="5" w:tplc="04050005" w:tentative="1">
      <w:start w:val="1"/>
      <w:numFmt w:val="bullet"/>
      <w:lvlText w:val=""/>
      <w:lvlJc w:val="left"/>
      <w:pPr>
        <w:tabs>
          <w:tab w:val="num" w:pos="4668"/>
        </w:tabs>
        <w:ind w:left="4668" w:hanging="360"/>
      </w:pPr>
      <w:rPr>
        <w:rFonts w:ascii="Wingdings" w:hAnsi="Wingdings" w:hint="default"/>
      </w:rPr>
    </w:lvl>
    <w:lvl w:ilvl="6" w:tplc="04050001" w:tentative="1">
      <w:start w:val="1"/>
      <w:numFmt w:val="bullet"/>
      <w:lvlText w:val=""/>
      <w:lvlJc w:val="left"/>
      <w:pPr>
        <w:tabs>
          <w:tab w:val="num" w:pos="5388"/>
        </w:tabs>
        <w:ind w:left="5388" w:hanging="360"/>
      </w:pPr>
      <w:rPr>
        <w:rFonts w:ascii="Symbol" w:hAnsi="Symbol" w:hint="default"/>
      </w:rPr>
    </w:lvl>
    <w:lvl w:ilvl="7" w:tplc="04050003" w:tentative="1">
      <w:start w:val="1"/>
      <w:numFmt w:val="bullet"/>
      <w:lvlText w:val="o"/>
      <w:lvlJc w:val="left"/>
      <w:pPr>
        <w:tabs>
          <w:tab w:val="num" w:pos="6108"/>
        </w:tabs>
        <w:ind w:left="6108" w:hanging="360"/>
      </w:pPr>
      <w:rPr>
        <w:rFonts w:ascii="Courier New" w:hAnsi="Courier New" w:cs="Courier New" w:hint="default"/>
      </w:rPr>
    </w:lvl>
    <w:lvl w:ilvl="8" w:tplc="04050005" w:tentative="1">
      <w:start w:val="1"/>
      <w:numFmt w:val="bullet"/>
      <w:lvlText w:val=""/>
      <w:lvlJc w:val="left"/>
      <w:pPr>
        <w:tabs>
          <w:tab w:val="num" w:pos="6828"/>
        </w:tabs>
        <w:ind w:left="6828" w:hanging="360"/>
      </w:pPr>
      <w:rPr>
        <w:rFonts w:ascii="Wingdings" w:hAnsi="Wingdings" w:hint="default"/>
      </w:rPr>
    </w:lvl>
  </w:abstractNum>
  <w:num w:numId="1">
    <w:abstractNumId w:val="4"/>
  </w:num>
  <w:num w:numId="2">
    <w:abstractNumId w:val="3"/>
  </w:num>
  <w:num w:numId="3">
    <w:abstractNumId w:val="1"/>
  </w:num>
  <w:num w:numId="4">
    <w:abstractNumId w:val="4"/>
  </w:num>
  <w:num w:numId="5">
    <w:abstractNumId w:val="2"/>
  </w:num>
  <w:num w:numId="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4"/>
  </w:num>
  <w:num w:numId="1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attachedTemplate r:id="rId1"/>
  <w:stylePaneFormatFilter w:val="5F04" w:allStyles="0" w:customStyles="0" w:latentStyles="1" w:stylesInUse="0" w:headingStyles="0" w:numberingStyles="0" w:tableStyles="0" w:directFormattingOnRuns="1" w:directFormattingOnParagraphs="1" w:directFormattingOnNumbering="1" w:directFormattingOnTables="1" w:clearFormatting="1" w:top3HeadingStyles="0" w:visibleStyles="1" w:alternateStyleNames="0"/>
  <w:defaultTabStop w:val="708"/>
  <w:hyphenationZone w:val="425"/>
  <w:noPunctuationKerning/>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C7242"/>
    <w:rsid w:val="00005D4D"/>
    <w:rsid w:val="00013AC9"/>
    <w:rsid w:val="000144C6"/>
    <w:rsid w:val="000250F0"/>
    <w:rsid w:val="00026971"/>
    <w:rsid w:val="000301F9"/>
    <w:rsid w:val="00033F92"/>
    <w:rsid w:val="00035ED1"/>
    <w:rsid w:val="00040677"/>
    <w:rsid w:val="00047264"/>
    <w:rsid w:val="000479D4"/>
    <w:rsid w:val="000511BE"/>
    <w:rsid w:val="00052B5C"/>
    <w:rsid w:val="00052C24"/>
    <w:rsid w:val="000629B9"/>
    <w:rsid w:val="00070359"/>
    <w:rsid w:val="0009029D"/>
    <w:rsid w:val="000B533E"/>
    <w:rsid w:val="000B57AE"/>
    <w:rsid w:val="000B735D"/>
    <w:rsid w:val="000E1BF1"/>
    <w:rsid w:val="000E5716"/>
    <w:rsid w:val="000E63F5"/>
    <w:rsid w:val="000E66B4"/>
    <w:rsid w:val="000E76E2"/>
    <w:rsid w:val="000F7A4A"/>
    <w:rsid w:val="00104457"/>
    <w:rsid w:val="001119F1"/>
    <w:rsid w:val="0011507A"/>
    <w:rsid w:val="00125494"/>
    <w:rsid w:val="001264B7"/>
    <w:rsid w:val="00127A09"/>
    <w:rsid w:val="00127C62"/>
    <w:rsid w:val="00132A1B"/>
    <w:rsid w:val="00132C04"/>
    <w:rsid w:val="00133004"/>
    <w:rsid w:val="00133A4A"/>
    <w:rsid w:val="00140EA7"/>
    <w:rsid w:val="0015049B"/>
    <w:rsid w:val="00153A61"/>
    <w:rsid w:val="00154215"/>
    <w:rsid w:val="00154596"/>
    <w:rsid w:val="0016463D"/>
    <w:rsid w:val="00165885"/>
    <w:rsid w:val="00195193"/>
    <w:rsid w:val="00195CA1"/>
    <w:rsid w:val="001A3F55"/>
    <w:rsid w:val="001A6776"/>
    <w:rsid w:val="001B10B0"/>
    <w:rsid w:val="001B256F"/>
    <w:rsid w:val="001C14C3"/>
    <w:rsid w:val="001C2564"/>
    <w:rsid w:val="001C310C"/>
    <w:rsid w:val="001C6538"/>
    <w:rsid w:val="001D00E1"/>
    <w:rsid w:val="001E10A2"/>
    <w:rsid w:val="001E1C9D"/>
    <w:rsid w:val="001E2241"/>
    <w:rsid w:val="001F1E1C"/>
    <w:rsid w:val="001F2672"/>
    <w:rsid w:val="001F2E0A"/>
    <w:rsid w:val="002072AF"/>
    <w:rsid w:val="00212906"/>
    <w:rsid w:val="00214DFB"/>
    <w:rsid w:val="002203F6"/>
    <w:rsid w:val="00227C23"/>
    <w:rsid w:val="00235457"/>
    <w:rsid w:val="002431BF"/>
    <w:rsid w:val="00262650"/>
    <w:rsid w:val="00263F5D"/>
    <w:rsid w:val="00270B0E"/>
    <w:rsid w:val="002763DF"/>
    <w:rsid w:val="002A2AEA"/>
    <w:rsid w:val="002A4B0D"/>
    <w:rsid w:val="002B028D"/>
    <w:rsid w:val="002B14B7"/>
    <w:rsid w:val="002B1FDB"/>
    <w:rsid w:val="002B7787"/>
    <w:rsid w:val="002C532B"/>
    <w:rsid w:val="002C5B10"/>
    <w:rsid w:val="002D79E3"/>
    <w:rsid w:val="002E1595"/>
    <w:rsid w:val="002E4BCF"/>
    <w:rsid w:val="002F169C"/>
    <w:rsid w:val="002F3FB3"/>
    <w:rsid w:val="002F558A"/>
    <w:rsid w:val="00303169"/>
    <w:rsid w:val="00303772"/>
    <w:rsid w:val="003037D8"/>
    <w:rsid w:val="00306A18"/>
    <w:rsid w:val="0031767A"/>
    <w:rsid w:val="00321EEA"/>
    <w:rsid w:val="00331AB0"/>
    <w:rsid w:val="003352D6"/>
    <w:rsid w:val="00335C1F"/>
    <w:rsid w:val="00335E0F"/>
    <w:rsid w:val="00343608"/>
    <w:rsid w:val="00354934"/>
    <w:rsid w:val="0035593A"/>
    <w:rsid w:val="003579BD"/>
    <w:rsid w:val="0036523B"/>
    <w:rsid w:val="00372187"/>
    <w:rsid w:val="003772D0"/>
    <w:rsid w:val="00382373"/>
    <w:rsid w:val="003849BF"/>
    <w:rsid w:val="00384AC4"/>
    <w:rsid w:val="00387302"/>
    <w:rsid w:val="00387699"/>
    <w:rsid w:val="00393D56"/>
    <w:rsid w:val="003A0523"/>
    <w:rsid w:val="003A2140"/>
    <w:rsid w:val="003A5903"/>
    <w:rsid w:val="003A7ECC"/>
    <w:rsid w:val="003B01EE"/>
    <w:rsid w:val="003B4E74"/>
    <w:rsid w:val="003B514C"/>
    <w:rsid w:val="003C1B18"/>
    <w:rsid w:val="003C55AE"/>
    <w:rsid w:val="003C7242"/>
    <w:rsid w:val="003D0F8D"/>
    <w:rsid w:val="003D6AD4"/>
    <w:rsid w:val="003E243E"/>
    <w:rsid w:val="003E65B5"/>
    <w:rsid w:val="003E688F"/>
    <w:rsid w:val="003F3EA9"/>
    <w:rsid w:val="003F6201"/>
    <w:rsid w:val="00405B07"/>
    <w:rsid w:val="004076DB"/>
    <w:rsid w:val="004104F6"/>
    <w:rsid w:val="00411F90"/>
    <w:rsid w:val="00412622"/>
    <w:rsid w:val="00413D31"/>
    <w:rsid w:val="00421340"/>
    <w:rsid w:val="00423261"/>
    <w:rsid w:val="00423EDE"/>
    <w:rsid w:val="00427116"/>
    <w:rsid w:val="00441F4C"/>
    <w:rsid w:val="00451D1E"/>
    <w:rsid w:val="0045444B"/>
    <w:rsid w:val="00462173"/>
    <w:rsid w:val="0046240D"/>
    <w:rsid w:val="004626FB"/>
    <w:rsid w:val="00463931"/>
    <w:rsid w:val="00475497"/>
    <w:rsid w:val="00484A3C"/>
    <w:rsid w:val="00484BBC"/>
    <w:rsid w:val="00486BBA"/>
    <w:rsid w:val="00486D67"/>
    <w:rsid w:val="00487904"/>
    <w:rsid w:val="00487DA7"/>
    <w:rsid w:val="004906A3"/>
    <w:rsid w:val="004A3760"/>
    <w:rsid w:val="004A5063"/>
    <w:rsid w:val="004A74D3"/>
    <w:rsid w:val="004C173F"/>
    <w:rsid w:val="004C610E"/>
    <w:rsid w:val="004C6698"/>
    <w:rsid w:val="004D1618"/>
    <w:rsid w:val="004D171E"/>
    <w:rsid w:val="004D28EC"/>
    <w:rsid w:val="004E0C66"/>
    <w:rsid w:val="004E1684"/>
    <w:rsid w:val="004E4F3F"/>
    <w:rsid w:val="005019AA"/>
    <w:rsid w:val="00504E51"/>
    <w:rsid w:val="005061C2"/>
    <w:rsid w:val="00507D59"/>
    <w:rsid w:val="0052100E"/>
    <w:rsid w:val="00521B46"/>
    <w:rsid w:val="00523BCC"/>
    <w:rsid w:val="005425C6"/>
    <w:rsid w:val="00551016"/>
    <w:rsid w:val="0055252A"/>
    <w:rsid w:val="0055385C"/>
    <w:rsid w:val="005605CD"/>
    <w:rsid w:val="00563981"/>
    <w:rsid w:val="00563D8A"/>
    <w:rsid w:val="00571B43"/>
    <w:rsid w:val="005810FE"/>
    <w:rsid w:val="00592F77"/>
    <w:rsid w:val="00595DDA"/>
    <w:rsid w:val="0059693E"/>
    <w:rsid w:val="005A5EFD"/>
    <w:rsid w:val="005A7AE7"/>
    <w:rsid w:val="005B2FE3"/>
    <w:rsid w:val="005C3ED9"/>
    <w:rsid w:val="005D2131"/>
    <w:rsid w:val="005D45F2"/>
    <w:rsid w:val="005F59E8"/>
    <w:rsid w:val="0060367F"/>
    <w:rsid w:val="0060654B"/>
    <w:rsid w:val="00613A1A"/>
    <w:rsid w:val="0062304D"/>
    <w:rsid w:val="00640142"/>
    <w:rsid w:val="00642829"/>
    <w:rsid w:val="00645079"/>
    <w:rsid w:val="00647F4A"/>
    <w:rsid w:val="00651A8C"/>
    <w:rsid w:val="00656E8E"/>
    <w:rsid w:val="0067020D"/>
    <w:rsid w:val="006710ED"/>
    <w:rsid w:val="006775EC"/>
    <w:rsid w:val="00682EB4"/>
    <w:rsid w:val="00683891"/>
    <w:rsid w:val="0068462A"/>
    <w:rsid w:val="0069523F"/>
    <w:rsid w:val="006970C2"/>
    <w:rsid w:val="006A67F8"/>
    <w:rsid w:val="006A6C75"/>
    <w:rsid w:val="006B4C76"/>
    <w:rsid w:val="006B4F3C"/>
    <w:rsid w:val="006B6A93"/>
    <w:rsid w:val="006C1772"/>
    <w:rsid w:val="006C1FCE"/>
    <w:rsid w:val="006E1605"/>
    <w:rsid w:val="006E4D4D"/>
    <w:rsid w:val="006F3E31"/>
    <w:rsid w:val="006F6672"/>
    <w:rsid w:val="006F77D9"/>
    <w:rsid w:val="00713348"/>
    <w:rsid w:val="00714842"/>
    <w:rsid w:val="00717AD0"/>
    <w:rsid w:val="00722B1F"/>
    <w:rsid w:val="00727410"/>
    <w:rsid w:val="00734EFD"/>
    <w:rsid w:val="007360F2"/>
    <w:rsid w:val="00736878"/>
    <w:rsid w:val="00742C80"/>
    <w:rsid w:val="007430AF"/>
    <w:rsid w:val="00743A01"/>
    <w:rsid w:val="007445EB"/>
    <w:rsid w:val="00750B79"/>
    <w:rsid w:val="007538DB"/>
    <w:rsid w:val="007676BD"/>
    <w:rsid w:val="0077354F"/>
    <w:rsid w:val="007735F1"/>
    <w:rsid w:val="00774D34"/>
    <w:rsid w:val="00776C5A"/>
    <w:rsid w:val="00777364"/>
    <w:rsid w:val="007846F4"/>
    <w:rsid w:val="00792347"/>
    <w:rsid w:val="007925C5"/>
    <w:rsid w:val="0079272B"/>
    <w:rsid w:val="007944D0"/>
    <w:rsid w:val="007A15B8"/>
    <w:rsid w:val="007B025D"/>
    <w:rsid w:val="007B124C"/>
    <w:rsid w:val="007B3F00"/>
    <w:rsid w:val="007B606D"/>
    <w:rsid w:val="007C04EC"/>
    <w:rsid w:val="007C694E"/>
    <w:rsid w:val="007C6FAE"/>
    <w:rsid w:val="007D0651"/>
    <w:rsid w:val="007D3CB7"/>
    <w:rsid w:val="007D47A4"/>
    <w:rsid w:val="007E379A"/>
    <w:rsid w:val="007F208D"/>
    <w:rsid w:val="007F407A"/>
    <w:rsid w:val="0080071D"/>
    <w:rsid w:val="00801AED"/>
    <w:rsid w:val="00811C6E"/>
    <w:rsid w:val="00812AC3"/>
    <w:rsid w:val="00832534"/>
    <w:rsid w:val="008378E2"/>
    <w:rsid w:val="008425BD"/>
    <w:rsid w:val="008427F7"/>
    <w:rsid w:val="00856D51"/>
    <w:rsid w:val="0086005B"/>
    <w:rsid w:val="0086456A"/>
    <w:rsid w:val="00864628"/>
    <w:rsid w:val="0086496A"/>
    <w:rsid w:val="0087009E"/>
    <w:rsid w:val="008721D4"/>
    <w:rsid w:val="00873E50"/>
    <w:rsid w:val="00876E91"/>
    <w:rsid w:val="00881585"/>
    <w:rsid w:val="00881997"/>
    <w:rsid w:val="0089445A"/>
    <w:rsid w:val="008954A0"/>
    <w:rsid w:val="008A004E"/>
    <w:rsid w:val="008A770B"/>
    <w:rsid w:val="008B274E"/>
    <w:rsid w:val="008B362E"/>
    <w:rsid w:val="008C21F5"/>
    <w:rsid w:val="008C6BE4"/>
    <w:rsid w:val="008C73B1"/>
    <w:rsid w:val="008E28AF"/>
    <w:rsid w:val="008E40BF"/>
    <w:rsid w:val="008E659B"/>
    <w:rsid w:val="00903E91"/>
    <w:rsid w:val="00907CBE"/>
    <w:rsid w:val="0093237C"/>
    <w:rsid w:val="00942E97"/>
    <w:rsid w:val="00951117"/>
    <w:rsid w:val="0095140C"/>
    <w:rsid w:val="00954C2C"/>
    <w:rsid w:val="009560A4"/>
    <w:rsid w:val="00962274"/>
    <w:rsid w:val="00962D4F"/>
    <w:rsid w:val="00966309"/>
    <w:rsid w:val="00973516"/>
    <w:rsid w:val="00980167"/>
    <w:rsid w:val="00980AE5"/>
    <w:rsid w:val="00985593"/>
    <w:rsid w:val="00987858"/>
    <w:rsid w:val="0099061B"/>
    <w:rsid w:val="00992B4E"/>
    <w:rsid w:val="00994545"/>
    <w:rsid w:val="009B2347"/>
    <w:rsid w:val="009B7E12"/>
    <w:rsid w:val="009D19D6"/>
    <w:rsid w:val="009D7980"/>
    <w:rsid w:val="009D7F32"/>
    <w:rsid w:val="009E40A2"/>
    <w:rsid w:val="009E712A"/>
    <w:rsid w:val="009F0F74"/>
    <w:rsid w:val="009F2902"/>
    <w:rsid w:val="00A003F4"/>
    <w:rsid w:val="00A16B79"/>
    <w:rsid w:val="00A23595"/>
    <w:rsid w:val="00A27C53"/>
    <w:rsid w:val="00A55115"/>
    <w:rsid w:val="00A55BF2"/>
    <w:rsid w:val="00A55CDE"/>
    <w:rsid w:val="00A714BB"/>
    <w:rsid w:val="00A71CD4"/>
    <w:rsid w:val="00A76C25"/>
    <w:rsid w:val="00A860E9"/>
    <w:rsid w:val="00AB4422"/>
    <w:rsid w:val="00AB67DE"/>
    <w:rsid w:val="00AB6BEA"/>
    <w:rsid w:val="00AD4392"/>
    <w:rsid w:val="00AE497B"/>
    <w:rsid w:val="00AE4CEC"/>
    <w:rsid w:val="00AE75A7"/>
    <w:rsid w:val="00AF061E"/>
    <w:rsid w:val="00AF19CE"/>
    <w:rsid w:val="00AF1D3E"/>
    <w:rsid w:val="00AF7F04"/>
    <w:rsid w:val="00B06210"/>
    <w:rsid w:val="00B11171"/>
    <w:rsid w:val="00B16D69"/>
    <w:rsid w:val="00B17E11"/>
    <w:rsid w:val="00B22DC3"/>
    <w:rsid w:val="00B262B0"/>
    <w:rsid w:val="00B265F1"/>
    <w:rsid w:val="00B35C2B"/>
    <w:rsid w:val="00B51196"/>
    <w:rsid w:val="00B5408F"/>
    <w:rsid w:val="00B6770D"/>
    <w:rsid w:val="00B75688"/>
    <w:rsid w:val="00B837A4"/>
    <w:rsid w:val="00B85B7B"/>
    <w:rsid w:val="00B91C28"/>
    <w:rsid w:val="00B94468"/>
    <w:rsid w:val="00BA069C"/>
    <w:rsid w:val="00BB35E5"/>
    <w:rsid w:val="00BB62E5"/>
    <w:rsid w:val="00BC7E6E"/>
    <w:rsid w:val="00BD3A39"/>
    <w:rsid w:val="00BD685A"/>
    <w:rsid w:val="00BD7880"/>
    <w:rsid w:val="00BD7B16"/>
    <w:rsid w:val="00BF284A"/>
    <w:rsid w:val="00BF2DD1"/>
    <w:rsid w:val="00C02A36"/>
    <w:rsid w:val="00C039A0"/>
    <w:rsid w:val="00C060F0"/>
    <w:rsid w:val="00C06C4D"/>
    <w:rsid w:val="00C10DEB"/>
    <w:rsid w:val="00C16463"/>
    <w:rsid w:val="00C21AAB"/>
    <w:rsid w:val="00C22EA6"/>
    <w:rsid w:val="00C24E7C"/>
    <w:rsid w:val="00C30385"/>
    <w:rsid w:val="00C306D3"/>
    <w:rsid w:val="00C330C6"/>
    <w:rsid w:val="00C34CB9"/>
    <w:rsid w:val="00C40762"/>
    <w:rsid w:val="00C4087B"/>
    <w:rsid w:val="00C43EBF"/>
    <w:rsid w:val="00C468E3"/>
    <w:rsid w:val="00C46AB6"/>
    <w:rsid w:val="00C528BD"/>
    <w:rsid w:val="00C61C1F"/>
    <w:rsid w:val="00C7608A"/>
    <w:rsid w:val="00C867D1"/>
    <w:rsid w:val="00C876F6"/>
    <w:rsid w:val="00C9047E"/>
    <w:rsid w:val="00C9094F"/>
    <w:rsid w:val="00CB0BDB"/>
    <w:rsid w:val="00CB108A"/>
    <w:rsid w:val="00CB2558"/>
    <w:rsid w:val="00CB63C6"/>
    <w:rsid w:val="00CB6677"/>
    <w:rsid w:val="00CB670B"/>
    <w:rsid w:val="00CC0D54"/>
    <w:rsid w:val="00CC1DB1"/>
    <w:rsid w:val="00CD0D8D"/>
    <w:rsid w:val="00CD0ED6"/>
    <w:rsid w:val="00CD1D13"/>
    <w:rsid w:val="00CD515D"/>
    <w:rsid w:val="00CE4A4E"/>
    <w:rsid w:val="00CE4EB8"/>
    <w:rsid w:val="00CE796A"/>
    <w:rsid w:val="00CF00BF"/>
    <w:rsid w:val="00D071B4"/>
    <w:rsid w:val="00D07990"/>
    <w:rsid w:val="00D10E31"/>
    <w:rsid w:val="00D112E0"/>
    <w:rsid w:val="00D1237D"/>
    <w:rsid w:val="00D129AA"/>
    <w:rsid w:val="00D20961"/>
    <w:rsid w:val="00D22ED9"/>
    <w:rsid w:val="00D243E9"/>
    <w:rsid w:val="00D26B05"/>
    <w:rsid w:val="00D26E97"/>
    <w:rsid w:val="00D40E9A"/>
    <w:rsid w:val="00D412B7"/>
    <w:rsid w:val="00D50B00"/>
    <w:rsid w:val="00D53592"/>
    <w:rsid w:val="00D55B4D"/>
    <w:rsid w:val="00D60EB1"/>
    <w:rsid w:val="00D662E6"/>
    <w:rsid w:val="00D928E8"/>
    <w:rsid w:val="00D965F6"/>
    <w:rsid w:val="00DA78EA"/>
    <w:rsid w:val="00DB3E75"/>
    <w:rsid w:val="00DC1D96"/>
    <w:rsid w:val="00DC6674"/>
    <w:rsid w:val="00DC6BF8"/>
    <w:rsid w:val="00DD0D8E"/>
    <w:rsid w:val="00DD3736"/>
    <w:rsid w:val="00DE025B"/>
    <w:rsid w:val="00DF22F2"/>
    <w:rsid w:val="00DF76E6"/>
    <w:rsid w:val="00E01F93"/>
    <w:rsid w:val="00E17ECE"/>
    <w:rsid w:val="00E2312C"/>
    <w:rsid w:val="00E23301"/>
    <w:rsid w:val="00E24ECC"/>
    <w:rsid w:val="00E42A60"/>
    <w:rsid w:val="00E50B1E"/>
    <w:rsid w:val="00E55A6C"/>
    <w:rsid w:val="00E6067E"/>
    <w:rsid w:val="00E643DD"/>
    <w:rsid w:val="00E65B10"/>
    <w:rsid w:val="00E67E5B"/>
    <w:rsid w:val="00E74132"/>
    <w:rsid w:val="00E83F61"/>
    <w:rsid w:val="00E86F64"/>
    <w:rsid w:val="00E92DC5"/>
    <w:rsid w:val="00E962D4"/>
    <w:rsid w:val="00EA3878"/>
    <w:rsid w:val="00EB3A97"/>
    <w:rsid w:val="00EB4BDD"/>
    <w:rsid w:val="00EB7D8C"/>
    <w:rsid w:val="00ED0A10"/>
    <w:rsid w:val="00ED5682"/>
    <w:rsid w:val="00F054EF"/>
    <w:rsid w:val="00F31A08"/>
    <w:rsid w:val="00F3695E"/>
    <w:rsid w:val="00F51D2B"/>
    <w:rsid w:val="00F52B01"/>
    <w:rsid w:val="00F552BA"/>
    <w:rsid w:val="00F60AD5"/>
    <w:rsid w:val="00F625EA"/>
    <w:rsid w:val="00F668E3"/>
    <w:rsid w:val="00F67AE0"/>
    <w:rsid w:val="00F76B58"/>
    <w:rsid w:val="00F77735"/>
    <w:rsid w:val="00F80814"/>
    <w:rsid w:val="00F823DF"/>
    <w:rsid w:val="00F85A23"/>
    <w:rsid w:val="00F86891"/>
    <w:rsid w:val="00F90736"/>
    <w:rsid w:val="00F96586"/>
    <w:rsid w:val="00F97C2B"/>
    <w:rsid w:val="00FA0AE5"/>
    <w:rsid w:val="00FA33D6"/>
    <w:rsid w:val="00FA4F00"/>
    <w:rsid w:val="00FB3302"/>
    <w:rsid w:val="00FB38E1"/>
    <w:rsid w:val="00FC4011"/>
    <w:rsid w:val="00FC4619"/>
    <w:rsid w:val="00FC6F48"/>
    <w:rsid w:val="00FD4204"/>
    <w:rsid w:val="00FD7989"/>
    <w:rsid w:val="00FE2FB5"/>
    <w:rsid w:val="00FE5F3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lsdException w:name="Subtitle" w:semiHidden="0" w:unhideWhenUsed="0"/>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lsdException w:name="Emphasis" w:semiHidden="0" w:unhideWhenUsed="0"/>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ln">
    <w:name w:val="Normal"/>
    <w:qFormat/>
    <w:rsid w:val="00FB38E1"/>
    <w:pPr>
      <w:spacing w:line="360" w:lineRule="auto"/>
      <w:ind w:firstLine="709"/>
      <w:jc w:val="both"/>
    </w:pPr>
    <w:rPr>
      <w:rFonts w:ascii="Arial" w:hAnsi="Arial"/>
    </w:rPr>
  </w:style>
  <w:style w:type="paragraph" w:styleId="Nadpis1">
    <w:name w:val="heading 1"/>
    <w:basedOn w:val="Normln"/>
    <w:next w:val="Normln"/>
    <w:qFormat/>
    <w:rsid w:val="00F668E3"/>
    <w:pPr>
      <w:keepNext/>
      <w:numPr>
        <w:numId w:val="2"/>
      </w:numPr>
      <w:spacing w:before="240" w:after="60"/>
      <w:jc w:val="left"/>
      <w:outlineLvl w:val="0"/>
    </w:pPr>
    <w:rPr>
      <w:rFonts w:cs="Arial"/>
      <w:bCs/>
      <w:kern w:val="32"/>
      <w:sz w:val="28"/>
      <w:szCs w:val="32"/>
      <w:u w:val="single"/>
    </w:rPr>
  </w:style>
  <w:style w:type="paragraph" w:styleId="Nadpis2">
    <w:name w:val="heading 2"/>
    <w:basedOn w:val="Normln"/>
    <w:next w:val="Normln"/>
    <w:qFormat/>
    <w:rsid w:val="00E962D4"/>
    <w:pPr>
      <w:keepNext/>
      <w:numPr>
        <w:ilvl w:val="1"/>
        <w:numId w:val="2"/>
      </w:numPr>
      <w:spacing w:before="240" w:after="60"/>
      <w:jc w:val="left"/>
      <w:outlineLvl w:val="1"/>
    </w:pPr>
    <w:rPr>
      <w:rFonts w:cs="Arial"/>
      <w:b/>
      <w:bCs/>
      <w:iCs/>
      <w:caps/>
      <w:sz w:val="24"/>
      <w:szCs w:val="28"/>
      <w:u w:val="single"/>
    </w:rPr>
  </w:style>
  <w:style w:type="paragraph" w:styleId="Nadpis3">
    <w:name w:val="heading 3"/>
    <w:basedOn w:val="Normln"/>
    <w:next w:val="Normln"/>
    <w:link w:val="Nadpis3Char"/>
    <w:qFormat/>
    <w:rsid w:val="00C060F0"/>
    <w:pPr>
      <w:keepNext/>
      <w:numPr>
        <w:ilvl w:val="2"/>
        <w:numId w:val="2"/>
      </w:numPr>
      <w:spacing w:before="240" w:after="60"/>
      <w:jc w:val="left"/>
      <w:outlineLvl w:val="2"/>
    </w:pPr>
    <w:rPr>
      <w:bCs/>
      <w:sz w:val="22"/>
      <w:szCs w:val="26"/>
      <w:u w:val="single"/>
      <w:lang w:val="x-none" w:eastAsia="x-none"/>
    </w:rPr>
  </w:style>
  <w:style w:type="paragraph" w:styleId="Nadpis4">
    <w:name w:val="heading 4"/>
    <w:basedOn w:val="Normln"/>
    <w:next w:val="Normln"/>
    <w:qFormat/>
    <w:rsid w:val="00F668E3"/>
    <w:pPr>
      <w:keepNext/>
      <w:numPr>
        <w:ilvl w:val="3"/>
        <w:numId w:val="2"/>
      </w:numPr>
      <w:spacing w:before="240" w:after="60"/>
      <w:jc w:val="left"/>
      <w:outlineLvl w:val="3"/>
    </w:pPr>
    <w:rPr>
      <w:bCs/>
      <w:i/>
      <w:sz w:val="22"/>
      <w:szCs w:val="28"/>
      <w:u w:val="singl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kladntextodsazen">
    <w:name w:val="Body Text Indent"/>
    <w:basedOn w:val="Normln"/>
    <w:rsid w:val="00270B0E"/>
    <w:pPr>
      <w:ind w:firstLine="708"/>
    </w:pPr>
    <w:rPr>
      <w:rFonts w:cs="Arial"/>
      <w:sz w:val="22"/>
    </w:rPr>
  </w:style>
  <w:style w:type="paragraph" w:styleId="Zkladntext2">
    <w:name w:val="Body Text 2"/>
    <w:basedOn w:val="Normln"/>
    <w:rsid w:val="00270B0E"/>
    <w:rPr>
      <w:rFonts w:cs="Arial"/>
      <w:sz w:val="22"/>
    </w:rPr>
  </w:style>
  <w:style w:type="paragraph" w:styleId="Zhlav">
    <w:name w:val="header"/>
    <w:basedOn w:val="Normln"/>
    <w:rsid w:val="00DB3E75"/>
    <w:pPr>
      <w:tabs>
        <w:tab w:val="center" w:pos="4536"/>
        <w:tab w:val="right" w:pos="9072"/>
      </w:tabs>
      <w:ind w:firstLine="0"/>
    </w:pPr>
    <w:rPr>
      <w:caps/>
    </w:rPr>
  </w:style>
  <w:style w:type="paragraph" w:styleId="Zpat">
    <w:name w:val="footer"/>
    <w:basedOn w:val="Normln"/>
    <w:link w:val="ZpatChar"/>
    <w:uiPriority w:val="99"/>
    <w:rsid w:val="00C867D1"/>
    <w:pPr>
      <w:tabs>
        <w:tab w:val="center" w:pos="4536"/>
        <w:tab w:val="right" w:pos="9072"/>
      </w:tabs>
      <w:ind w:firstLine="0"/>
    </w:pPr>
    <w:rPr>
      <w:lang w:val="x-none" w:eastAsia="x-none"/>
    </w:rPr>
  </w:style>
  <w:style w:type="character" w:styleId="slostrnky">
    <w:name w:val="page number"/>
    <w:basedOn w:val="Standardnpsmoodstavce"/>
    <w:rsid w:val="00270B0E"/>
  </w:style>
  <w:style w:type="paragraph" w:styleId="Obsah1">
    <w:name w:val="toc 1"/>
    <w:basedOn w:val="Normln"/>
    <w:next w:val="Normln"/>
    <w:autoRedefine/>
    <w:uiPriority w:val="39"/>
    <w:rsid w:val="00E962D4"/>
    <w:pPr>
      <w:tabs>
        <w:tab w:val="right" w:pos="8505"/>
      </w:tabs>
    </w:pPr>
    <w:rPr>
      <w:b/>
      <w:i/>
      <w:sz w:val="16"/>
    </w:rPr>
  </w:style>
  <w:style w:type="paragraph" w:styleId="Zkladntext">
    <w:name w:val="Body Text"/>
    <w:basedOn w:val="Normln"/>
    <w:rsid w:val="00270B0E"/>
    <w:pPr>
      <w:spacing w:after="120"/>
    </w:pPr>
  </w:style>
  <w:style w:type="paragraph" w:styleId="Zkladntext-prvnodsazen">
    <w:name w:val="Body Text First Indent"/>
    <w:basedOn w:val="Zkladntext"/>
    <w:rsid w:val="00270B0E"/>
    <w:pPr>
      <w:ind w:firstLine="210"/>
    </w:pPr>
  </w:style>
  <w:style w:type="paragraph" w:styleId="Obsah2">
    <w:name w:val="toc 2"/>
    <w:basedOn w:val="Normln"/>
    <w:next w:val="Normln"/>
    <w:autoRedefine/>
    <w:uiPriority w:val="39"/>
    <w:rsid w:val="00E962D4"/>
    <w:pPr>
      <w:tabs>
        <w:tab w:val="right" w:pos="8505"/>
      </w:tabs>
      <w:ind w:left="360"/>
    </w:pPr>
    <w:rPr>
      <w:b/>
      <w:sz w:val="16"/>
    </w:rPr>
  </w:style>
  <w:style w:type="paragraph" w:styleId="Obsah3">
    <w:name w:val="toc 3"/>
    <w:basedOn w:val="Normln"/>
    <w:next w:val="Normln"/>
    <w:autoRedefine/>
    <w:uiPriority w:val="39"/>
    <w:rsid w:val="009E40A2"/>
    <w:pPr>
      <w:tabs>
        <w:tab w:val="right" w:pos="8505"/>
      </w:tabs>
      <w:ind w:left="480"/>
    </w:pPr>
    <w:rPr>
      <w:i/>
      <w:sz w:val="16"/>
    </w:rPr>
  </w:style>
  <w:style w:type="paragraph" w:styleId="Obsah4">
    <w:name w:val="toc 4"/>
    <w:basedOn w:val="Normln"/>
    <w:next w:val="Normln"/>
    <w:autoRedefine/>
    <w:uiPriority w:val="39"/>
    <w:rsid w:val="009E40A2"/>
    <w:pPr>
      <w:tabs>
        <w:tab w:val="right" w:pos="8505"/>
      </w:tabs>
      <w:ind w:left="720"/>
    </w:pPr>
    <w:rPr>
      <w:sz w:val="16"/>
    </w:rPr>
  </w:style>
  <w:style w:type="paragraph" w:styleId="Obsah5">
    <w:name w:val="toc 5"/>
    <w:basedOn w:val="Normln"/>
    <w:next w:val="Normln"/>
    <w:autoRedefine/>
    <w:semiHidden/>
    <w:rsid w:val="00270B0E"/>
    <w:pPr>
      <w:ind w:left="960"/>
    </w:pPr>
  </w:style>
  <w:style w:type="paragraph" w:styleId="Obsah6">
    <w:name w:val="toc 6"/>
    <w:basedOn w:val="Normln"/>
    <w:next w:val="Normln"/>
    <w:autoRedefine/>
    <w:semiHidden/>
    <w:rsid w:val="00270B0E"/>
    <w:pPr>
      <w:ind w:left="1200"/>
    </w:pPr>
  </w:style>
  <w:style w:type="paragraph" w:styleId="Obsah7">
    <w:name w:val="toc 7"/>
    <w:basedOn w:val="Normln"/>
    <w:next w:val="Normln"/>
    <w:autoRedefine/>
    <w:semiHidden/>
    <w:rsid w:val="00270B0E"/>
    <w:pPr>
      <w:ind w:left="1440"/>
    </w:pPr>
  </w:style>
  <w:style w:type="paragraph" w:styleId="Obsah8">
    <w:name w:val="toc 8"/>
    <w:basedOn w:val="Normln"/>
    <w:next w:val="Normln"/>
    <w:autoRedefine/>
    <w:semiHidden/>
    <w:rsid w:val="00270B0E"/>
    <w:pPr>
      <w:ind w:left="1680"/>
    </w:pPr>
  </w:style>
  <w:style w:type="paragraph" w:styleId="Obsah9">
    <w:name w:val="toc 9"/>
    <w:basedOn w:val="Normln"/>
    <w:next w:val="Normln"/>
    <w:autoRedefine/>
    <w:semiHidden/>
    <w:rsid w:val="00270B0E"/>
    <w:pPr>
      <w:ind w:left="1920"/>
    </w:pPr>
  </w:style>
  <w:style w:type="character" w:styleId="Hypertextovodkaz">
    <w:name w:val="Hyperlink"/>
    <w:uiPriority w:val="99"/>
    <w:rsid w:val="00270B0E"/>
    <w:rPr>
      <w:color w:val="0000FF"/>
      <w:u w:val="single"/>
    </w:rPr>
  </w:style>
  <w:style w:type="paragraph" w:styleId="Zkladntext3">
    <w:name w:val="Body Text 3"/>
    <w:basedOn w:val="Normln"/>
    <w:rsid w:val="00270B0E"/>
  </w:style>
  <w:style w:type="paragraph" w:styleId="Zkladntextodsazen2">
    <w:name w:val="Body Text Indent 2"/>
    <w:basedOn w:val="Normln"/>
    <w:rsid w:val="00E17ECE"/>
    <w:pPr>
      <w:spacing w:after="120" w:line="480" w:lineRule="auto"/>
      <w:ind w:left="283"/>
    </w:pPr>
  </w:style>
  <w:style w:type="paragraph" w:customStyle="1" w:styleId="Podklady">
    <w:name w:val="Podklady"/>
    <w:basedOn w:val="Normln"/>
    <w:next w:val="Normln"/>
    <w:qFormat/>
    <w:rsid w:val="004A3760"/>
    <w:pPr>
      <w:numPr>
        <w:numId w:val="4"/>
      </w:numPr>
      <w:tabs>
        <w:tab w:val="left" w:pos="7371"/>
      </w:tabs>
      <w:jc w:val="left"/>
    </w:pPr>
    <w:rPr>
      <w:rFonts w:cs="Tahoma"/>
    </w:rPr>
  </w:style>
  <w:style w:type="paragraph" w:customStyle="1" w:styleId="Normy">
    <w:name w:val="Normy"/>
    <w:basedOn w:val="Normln"/>
    <w:link w:val="NormyChar"/>
    <w:qFormat/>
    <w:rsid w:val="004A3760"/>
    <w:pPr>
      <w:ind w:left="2439" w:hanging="2155"/>
    </w:pPr>
    <w:rPr>
      <w:lang w:val="x-none" w:eastAsia="x-none"/>
    </w:rPr>
  </w:style>
  <w:style w:type="paragraph" w:customStyle="1" w:styleId="Normy-nadpis">
    <w:name w:val="Normy - nadpis"/>
    <w:basedOn w:val="Normln"/>
    <w:next w:val="Normy"/>
    <w:qFormat/>
    <w:rsid w:val="00592F77"/>
    <w:rPr>
      <w:b/>
    </w:rPr>
  </w:style>
  <w:style w:type="paragraph" w:customStyle="1" w:styleId="Programy">
    <w:name w:val="Programy"/>
    <w:basedOn w:val="Normln"/>
    <w:next w:val="Normln"/>
    <w:qFormat/>
    <w:rsid w:val="00592F77"/>
    <w:pPr>
      <w:ind w:left="1702" w:hanging="1418"/>
    </w:pPr>
  </w:style>
  <w:style w:type="paragraph" w:customStyle="1" w:styleId="Inicily">
    <w:name w:val="Iniciály"/>
    <w:basedOn w:val="Normln"/>
    <w:next w:val="Normln"/>
    <w:qFormat/>
    <w:rsid w:val="00592F77"/>
    <w:pPr>
      <w:tabs>
        <w:tab w:val="left" w:pos="3969"/>
      </w:tabs>
      <w:ind w:left="1134" w:firstLine="0"/>
      <w:jc w:val="left"/>
    </w:pPr>
    <w:rPr>
      <w:sz w:val="24"/>
    </w:rPr>
  </w:style>
  <w:style w:type="paragraph" w:customStyle="1" w:styleId="Materily">
    <w:name w:val="Materiály"/>
    <w:basedOn w:val="Normln"/>
    <w:next w:val="Normln"/>
    <w:qFormat/>
    <w:rsid w:val="00592F77"/>
    <w:pPr>
      <w:tabs>
        <w:tab w:val="left" w:pos="3402"/>
        <w:tab w:val="left" w:pos="3969"/>
      </w:tabs>
      <w:ind w:left="624" w:firstLine="0"/>
      <w:jc w:val="left"/>
    </w:pPr>
  </w:style>
  <w:style w:type="paragraph" w:customStyle="1" w:styleId="Obrzky">
    <w:name w:val="Obrázky"/>
    <w:basedOn w:val="Normln"/>
    <w:next w:val="Normln"/>
    <w:link w:val="ObrzkyChar"/>
    <w:qFormat/>
    <w:rsid w:val="004A3760"/>
    <w:pPr>
      <w:ind w:firstLine="0"/>
      <w:jc w:val="center"/>
    </w:pPr>
    <w:rPr>
      <w:lang w:val="x-none" w:eastAsia="x-none"/>
    </w:rPr>
  </w:style>
  <w:style w:type="character" w:customStyle="1" w:styleId="NormyChar">
    <w:name w:val="Normy Char"/>
    <w:link w:val="Normy"/>
    <w:rsid w:val="004A3760"/>
    <w:rPr>
      <w:rFonts w:ascii="Arial" w:hAnsi="Arial" w:cs="Tahoma"/>
    </w:rPr>
  </w:style>
  <w:style w:type="paragraph" w:customStyle="1" w:styleId="Identifkace">
    <w:name w:val="Identifkace"/>
    <w:basedOn w:val="Normy"/>
    <w:next w:val="Normln"/>
    <w:qFormat/>
    <w:rsid w:val="00592F77"/>
    <w:rPr>
      <w:b/>
    </w:rPr>
  </w:style>
  <w:style w:type="paragraph" w:customStyle="1" w:styleId="Zaten">
    <w:name w:val="Zatížení"/>
    <w:basedOn w:val="Normln"/>
    <w:link w:val="ZatenChar"/>
    <w:qFormat/>
    <w:rsid w:val="004A3760"/>
    <w:pPr>
      <w:tabs>
        <w:tab w:val="decimal" w:pos="5040"/>
        <w:tab w:val="decimal" w:pos="7740"/>
      </w:tabs>
    </w:pPr>
    <w:rPr>
      <w:lang w:val="x-none" w:eastAsia="x-none"/>
    </w:rPr>
  </w:style>
  <w:style w:type="paragraph" w:customStyle="1" w:styleId="Vypracoval">
    <w:name w:val="Vypracoval"/>
    <w:basedOn w:val="Obrzky"/>
    <w:link w:val="VypracovalChar"/>
    <w:qFormat/>
    <w:rsid w:val="00592F77"/>
    <w:pPr>
      <w:tabs>
        <w:tab w:val="left" w:pos="5670"/>
        <w:tab w:val="right" w:pos="9214"/>
      </w:tabs>
      <w:jc w:val="both"/>
    </w:pPr>
  </w:style>
  <w:style w:type="character" w:customStyle="1" w:styleId="ZatenChar">
    <w:name w:val="Zatížení Char"/>
    <w:link w:val="Zaten"/>
    <w:rsid w:val="004A3760"/>
    <w:rPr>
      <w:rFonts w:ascii="Arial" w:hAnsi="Arial"/>
    </w:rPr>
  </w:style>
  <w:style w:type="paragraph" w:customStyle="1" w:styleId="Hlavika">
    <w:name w:val="Hlavička"/>
    <w:basedOn w:val="Normln"/>
    <w:link w:val="HlavikaChar"/>
    <w:qFormat/>
    <w:rsid w:val="00DE025B"/>
    <w:pPr>
      <w:ind w:firstLine="0"/>
      <w:jc w:val="center"/>
    </w:pPr>
    <w:rPr>
      <w:sz w:val="40"/>
      <w:szCs w:val="40"/>
      <w:lang w:val="x-none" w:eastAsia="x-none"/>
    </w:rPr>
  </w:style>
  <w:style w:type="character" w:customStyle="1" w:styleId="ObrzkyChar">
    <w:name w:val="Obrázky Char"/>
    <w:link w:val="Obrzky"/>
    <w:rsid w:val="004A3760"/>
    <w:rPr>
      <w:rFonts w:ascii="Arial" w:hAnsi="Arial"/>
    </w:rPr>
  </w:style>
  <w:style w:type="character" w:customStyle="1" w:styleId="VypracovalChar">
    <w:name w:val="Vypracoval Char"/>
    <w:link w:val="Vypracoval"/>
    <w:rsid w:val="00592F77"/>
    <w:rPr>
      <w:rFonts w:ascii="Arial" w:hAnsi="Arial"/>
    </w:rPr>
  </w:style>
  <w:style w:type="character" w:customStyle="1" w:styleId="HlavikaChar">
    <w:name w:val="Hlavička Char"/>
    <w:link w:val="Hlavika"/>
    <w:rsid w:val="00DE025B"/>
    <w:rPr>
      <w:rFonts w:ascii="Arial" w:hAnsi="Arial"/>
      <w:sz w:val="40"/>
      <w:szCs w:val="40"/>
    </w:rPr>
  </w:style>
  <w:style w:type="paragraph" w:styleId="Textbubliny">
    <w:name w:val="Balloon Text"/>
    <w:basedOn w:val="Normln"/>
    <w:link w:val="TextbublinyChar"/>
    <w:rsid w:val="00F96586"/>
    <w:pPr>
      <w:spacing w:line="240" w:lineRule="auto"/>
    </w:pPr>
    <w:rPr>
      <w:rFonts w:ascii="Tahoma" w:hAnsi="Tahoma"/>
      <w:sz w:val="16"/>
      <w:szCs w:val="16"/>
      <w:lang w:val="x-none" w:eastAsia="x-none"/>
    </w:rPr>
  </w:style>
  <w:style w:type="character" w:customStyle="1" w:styleId="TextbublinyChar">
    <w:name w:val="Text bubliny Char"/>
    <w:link w:val="Textbubliny"/>
    <w:rsid w:val="00F96586"/>
    <w:rPr>
      <w:rFonts w:ascii="Tahoma" w:hAnsi="Tahoma" w:cs="Tahoma"/>
      <w:sz w:val="16"/>
      <w:szCs w:val="16"/>
    </w:rPr>
  </w:style>
  <w:style w:type="paragraph" w:customStyle="1" w:styleId="StylHlavika14bDoprava">
    <w:name w:val="Styl Hlavička + 14 b. Doprava"/>
    <w:basedOn w:val="Hlavika"/>
    <w:rsid w:val="004A3760"/>
    <w:pPr>
      <w:jc w:val="right"/>
    </w:pPr>
    <w:rPr>
      <w:sz w:val="28"/>
      <w:szCs w:val="20"/>
    </w:rPr>
  </w:style>
  <w:style w:type="paragraph" w:customStyle="1" w:styleId="Adresaodesilatele">
    <w:name w:val="Adresa odesilatele"/>
    <w:basedOn w:val="Normln"/>
    <w:rsid w:val="00F3695E"/>
    <w:pPr>
      <w:framePr w:w="8640" w:h="1426" w:hRule="exact" w:wrap="notBeside" w:vAnchor="page" w:hAnchor="page" w:x="1729" w:yAlign="bottom" w:anchorLock="1"/>
      <w:tabs>
        <w:tab w:val="left" w:pos="27814"/>
      </w:tabs>
      <w:spacing w:line="240" w:lineRule="atLeast"/>
      <w:ind w:firstLine="0"/>
      <w:jc w:val="center"/>
    </w:pPr>
    <w:rPr>
      <w:rFonts w:ascii="Tahoma" w:hAnsi="Tahoma"/>
      <w:spacing w:val="30"/>
      <w:sz w:val="15"/>
      <w:szCs w:val="15"/>
    </w:rPr>
  </w:style>
  <w:style w:type="paragraph" w:customStyle="1" w:styleId="Hlavika0">
    <w:name w:val="HlaviŹka"/>
    <w:basedOn w:val="Normln"/>
    <w:link w:val="HlavikaChar0"/>
    <w:qFormat/>
    <w:rsid w:val="00DB3E75"/>
    <w:pPr>
      <w:jc w:val="center"/>
    </w:pPr>
    <w:rPr>
      <w:sz w:val="40"/>
      <w:szCs w:val="40"/>
      <w:lang w:val="x-none" w:eastAsia="x-none"/>
    </w:rPr>
  </w:style>
  <w:style w:type="character" w:customStyle="1" w:styleId="HlavikaChar0">
    <w:name w:val="HlaviŹka Char"/>
    <w:link w:val="Hlavika0"/>
    <w:locked/>
    <w:rsid w:val="00DB3E75"/>
    <w:rPr>
      <w:rFonts w:ascii="Arial" w:hAnsi="Arial"/>
      <w:sz w:val="40"/>
      <w:szCs w:val="40"/>
    </w:rPr>
  </w:style>
  <w:style w:type="character" w:customStyle="1" w:styleId="ZpatChar">
    <w:name w:val="Zápatí Char"/>
    <w:link w:val="Zpat"/>
    <w:uiPriority w:val="99"/>
    <w:rsid w:val="00303169"/>
    <w:rPr>
      <w:rFonts w:ascii="Arial" w:hAnsi="Arial"/>
    </w:rPr>
  </w:style>
  <w:style w:type="paragraph" w:styleId="Normlnweb">
    <w:name w:val="Normal (Web)"/>
    <w:basedOn w:val="Normln"/>
    <w:uiPriority w:val="99"/>
    <w:semiHidden/>
    <w:unhideWhenUsed/>
    <w:rsid w:val="00BD7B16"/>
    <w:pPr>
      <w:spacing w:before="100" w:beforeAutospacing="1" w:after="100" w:afterAutospacing="1" w:line="240" w:lineRule="auto"/>
      <w:ind w:firstLine="0"/>
      <w:jc w:val="left"/>
    </w:pPr>
    <w:rPr>
      <w:rFonts w:ascii="Times New Roman" w:hAnsi="Times New Roman"/>
      <w:sz w:val="24"/>
      <w:szCs w:val="24"/>
    </w:rPr>
  </w:style>
  <w:style w:type="character" w:customStyle="1" w:styleId="Nadpis3Char">
    <w:name w:val="Nadpis 3 Char"/>
    <w:link w:val="Nadpis3"/>
    <w:rsid w:val="002C5B10"/>
    <w:rPr>
      <w:rFonts w:ascii="Arial" w:hAnsi="Arial" w:cs="Arial"/>
      <w:bCs/>
      <w:sz w:val="22"/>
      <w:szCs w:val="26"/>
      <w:u w:val="single"/>
    </w:rPr>
  </w:style>
  <w:style w:type="character" w:styleId="Odkaznakoment">
    <w:name w:val="annotation reference"/>
    <w:semiHidden/>
    <w:unhideWhenUsed/>
    <w:rsid w:val="00CD0ED6"/>
    <w:rPr>
      <w:sz w:val="16"/>
      <w:szCs w:val="16"/>
    </w:rPr>
  </w:style>
  <w:style w:type="paragraph" w:styleId="Textkomente">
    <w:name w:val="annotation text"/>
    <w:basedOn w:val="Normln"/>
    <w:link w:val="TextkomenteChar"/>
    <w:semiHidden/>
    <w:unhideWhenUsed/>
    <w:rsid w:val="00CD0ED6"/>
  </w:style>
  <w:style w:type="character" w:customStyle="1" w:styleId="TextkomenteChar">
    <w:name w:val="Text komentáře Char"/>
    <w:link w:val="Textkomente"/>
    <w:semiHidden/>
    <w:rsid w:val="00CD0ED6"/>
    <w:rPr>
      <w:rFonts w:ascii="Arial" w:hAnsi="Arial"/>
    </w:rPr>
  </w:style>
  <w:style w:type="paragraph" w:styleId="Pedmtkomente">
    <w:name w:val="annotation subject"/>
    <w:basedOn w:val="Textkomente"/>
    <w:next w:val="Textkomente"/>
    <w:link w:val="PedmtkomenteChar"/>
    <w:semiHidden/>
    <w:unhideWhenUsed/>
    <w:rsid w:val="00CD0ED6"/>
    <w:rPr>
      <w:b/>
      <w:bCs/>
    </w:rPr>
  </w:style>
  <w:style w:type="character" w:customStyle="1" w:styleId="PedmtkomenteChar">
    <w:name w:val="Předmět komentáře Char"/>
    <w:link w:val="Pedmtkomente"/>
    <w:semiHidden/>
    <w:rsid w:val="00CD0ED6"/>
    <w:rPr>
      <w:rFonts w:ascii="Arial" w:hAnsi="Arial"/>
      <w:b/>
      <w:bCs/>
    </w:rPr>
  </w:style>
  <w:style w:type="paragraph" w:customStyle="1" w:styleId="Text">
    <w:name w:val="Text"/>
    <w:rsid w:val="00980AE5"/>
    <w:rPr>
      <w:snapToGrid w:val="0"/>
      <w:color w:val="000000"/>
      <w:sz w:val="24"/>
    </w:rPr>
  </w:style>
  <w:style w:type="paragraph" w:styleId="Odstavecseseznamem">
    <w:name w:val="List Paragraph"/>
    <w:basedOn w:val="Normln"/>
    <w:uiPriority w:val="34"/>
    <w:qFormat/>
    <w:rsid w:val="00E74132"/>
    <w:pPr>
      <w:spacing w:after="160" w:line="256" w:lineRule="auto"/>
      <w:ind w:left="720" w:firstLine="0"/>
      <w:contextualSpacing/>
      <w:jc w:val="left"/>
    </w:pPr>
    <w:rPr>
      <w:rFonts w:asciiTheme="minorHAnsi" w:eastAsiaTheme="minorHAnsi" w:hAnsiTheme="minorHAnsi" w:cstheme="minorBidi"/>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cs-CZ" w:eastAsia="cs-CZ"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lsdException w:name="Subtitle" w:semiHidden="0" w:unhideWhenUsed="0"/>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lsdException w:name="Emphasis" w:semiHidden="0" w:unhideWhenUsed="0"/>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ln">
    <w:name w:val="Normal"/>
    <w:qFormat/>
    <w:rsid w:val="00FB38E1"/>
    <w:pPr>
      <w:spacing w:line="360" w:lineRule="auto"/>
      <w:ind w:firstLine="709"/>
      <w:jc w:val="both"/>
    </w:pPr>
    <w:rPr>
      <w:rFonts w:ascii="Arial" w:hAnsi="Arial"/>
    </w:rPr>
  </w:style>
  <w:style w:type="paragraph" w:styleId="Nadpis1">
    <w:name w:val="heading 1"/>
    <w:basedOn w:val="Normln"/>
    <w:next w:val="Normln"/>
    <w:qFormat/>
    <w:rsid w:val="00F668E3"/>
    <w:pPr>
      <w:keepNext/>
      <w:numPr>
        <w:numId w:val="2"/>
      </w:numPr>
      <w:spacing w:before="240" w:after="60"/>
      <w:jc w:val="left"/>
      <w:outlineLvl w:val="0"/>
    </w:pPr>
    <w:rPr>
      <w:rFonts w:cs="Arial"/>
      <w:bCs/>
      <w:kern w:val="32"/>
      <w:sz w:val="28"/>
      <w:szCs w:val="32"/>
      <w:u w:val="single"/>
    </w:rPr>
  </w:style>
  <w:style w:type="paragraph" w:styleId="Nadpis2">
    <w:name w:val="heading 2"/>
    <w:basedOn w:val="Normln"/>
    <w:next w:val="Normln"/>
    <w:qFormat/>
    <w:rsid w:val="00E962D4"/>
    <w:pPr>
      <w:keepNext/>
      <w:numPr>
        <w:ilvl w:val="1"/>
        <w:numId w:val="2"/>
      </w:numPr>
      <w:spacing w:before="240" w:after="60"/>
      <w:jc w:val="left"/>
      <w:outlineLvl w:val="1"/>
    </w:pPr>
    <w:rPr>
      <w:rFonts w:cs="Arial"/>
      <w:b/>
      <w:bCs/>
      <w:iCs/>
      <w:caps/>
      <w:sz w:val="24"/>
      <w:szCs w:val="28"/>
      <w:u w:val="single"/>
    </w:rPr>
  </w:style>
  <w:style w:type="paragraph" w:styleId="Nadpis3">
    <w:name w:val="heading 3"/>
    <w:basedOn w:val="Normln"/>
    <w:next w:val="Normln"/>
    <w:link w:val="Nadpis3Char"/>
    <w:qFormat/>
    <w:rsid w:val="00C060F0"/>
    <w:pPr>
      <w:keepNext/>
      <w:numPr>
        <w:ilvl w:val="2"/>
        <w:numId w:val="2"/>
      </w:numPr>
      <w:spacing w:before="240" w:after="60"/>
      <w:jc w:val="left"/>
      <w:outlineLvl w:val="2"/>
    </w:pPr>
    <w:rPr>
      <w:bCs/>
      <w:sz w:val="22"/>
      <w:szCs w:val="26"/>
      <w:u w:val="single"/>
      <w:lang w:val="x-none" w:eastAsia="x-none"/>
    </w:rPr>
  </w:style>
  <w:style w:type="paragraph" w:styleId="Nadpis4">
    <w:name w:val="heading 4"/>
    <w:basedOn w:val="Normln"/>
    <w:next w:val="Normln"/>
    <w:qFormat/>
    <w:rsid w:val="00F668E3"/>
    <w:pPr>
      <w:keepNext/>
      <w:numPr>
        <w:ilvl w:val="3"/>
        <w:numId w:val="2"/>
      </w:numPr>
      <w:spacing w:before="240" w:after="60"/>
      <w:jc w:val="left"/>
      <w:outlineLvl w:val="3"/>
    </w:pPr>
    <w:rPr>
      <w:bCs/>
      <w:i/>
      <w:sz w:val="22"/>
      <w:szCs w:val="28"/>
      <w:u w:val="singl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kladntextodsazen">
    <w:name w:val="Body Text Indent"/>
    <w:basedOn w:val="Normln"/>
    <w:rsid w:val="00270B0E"/>
    <w:pPr>
      <w:ind w:firstLine="708"/>
    </w:pPr>
    <w:rPr>
      <w:rFonts w:cs="Arial"/>
      <w:sz w:val="22"/>
    </w:rPr>
  </w:style>
  <w:style w:type="paragraph" w:styleId="Zkladntext2">
    <w:name w:val="Body Text 2"/>
    <w:basedOn w:val="Normln"/>
    <w:rsid w:val="00270B0E"/>
    <w:rPr>
      <w:rFonts w:cs="Arial"/>
      <w:sz w:val="22"/>
    </w:rPr>
  </w:style>
  <w:style w:type="paragraph" w:styleId="Zhlav">
    <w:name w:val="header"/>
    <w:basedOn w:val="Normln"/>
    <w:rsid w:val="00DB3E75"/>
    <w:pPr>
      <w:tabs>
        <w:tab w:val="center" w:pos="4536"/>
        <w:tab w:val="right" w:pos="9072"/>
      </w:tabs>
      <w:ind w:firstLine="0"/>
    </w:pPr>
    <w:rPr>
      <w:caps/>
    </w:rPr>
  </w:style>
  <w:style w:type="paragraph" w:styleId="Zpat">
    <w:name w:val="footer"/>
    <w:basedOn w:val="Normln"/>
    <w:link w:val="ZpatChar"/>
    <w:uiPriority w:val="99"/>
    <w:rsid w:val="00C867D1"/>
    <w:pPr>
      <w:tabs>
        <w:tab w:val="center" w:pos="4536"/>
        <w:tab w:val="right" w:pos="9072"/>
      </w:tabs>
      <w:ind w:firstLine="0"/>
    </w:pPr>
    <w:rPr>
      <w:lang w:val="x-none" w:eastAsia="x-none"/>
    </w:rPr>
  </w:style>
  <w:style w:type="character" w:styleId="slostrnky">
    <w:name w:val="page number"/>
    <w:basedOn w:val="Standardnpsmoodstavce"/>
    <w:rsid w:val="00270B0E"/>
  </w:style>
  <w:style w:type="paragraph" w:styleId="Obsah1">
    <w:name w:val="toc 1"/>
    <w:basedOn w:val="Normln"/>
    <w:next w:val="Normln"/>
    <w:autoRedefine/>
    <w:uiPriority w:val="39"/>
    <w:rsid w:val="00E962D4"/>
    <w:pPr>
      <w:tabs>
        <w:tab w:val="right" w:pos="8505"/>
      </w:tabs>
    </w:pPr>
    <w:rPr>
      <w:b/>
      <w:i/>
      <w:sz w:val="16"/>
    </w:rPr>
  </w:style>
  <w:style w:type="paragraph" w:styleId="Zkladntext">
    <w:name w:val="Body Text"/>
    <w:basedOn w:val="Normln"/>
    <w:rsid w:val="00270B0E"/>
    <w:pPr>
      <w:spacing w:after="120"/>
    </w:pPr>
  </w:style>
  <w:style w:type="paragraph" w:styleId="Zkladntext-prvnodsazen">
    <w:name w:val="Body Text First Indent"/>
    <w:basedOn w:val="Zkladntext"/>
    <w:rsid w:val="00270B0E"/>
    <w:pPr>
      <w:ind w:firstLine="210"/>
    </w:pPr>
  </w:style>
  <w:style w:type="paragraph" w:styleId="Obsah2">
    <w:name w:val="toc 2"/>
    <w:basedOn w:val="Normln"/>
    <w:next w:val="Normln"/>
    <w:autoRedefine/>
    <w:uiPriority w:val="39"/>
    <w:rsid w:val="00E962D4"/>
    <w:pPr>
      <w:tabs>
        <w:tab w:val="right" w:pos="8505"/>
      </w:tabs>
      <w:ind w:left="360"/>
    </w:pPr>
    <w:rPr>
      <w:b/>
      <w:sz w:val="16"/>
    </w:rPr>
  </w:style>
  <w:style w:type="paragraph" w:styleId="Obsah3">
    <w:name w:val="toc 3"/>
    <w:basedOn w:val="Normln"/>
    <w:next w:val="Normln"/>
    <w:autoRedefine/>
    <w:uiPriority w:val="39"/>
    <w:rsid w:val="009E40A2"/>
    <w:pPr>
      <w:tabs>
        <w:tab w:val="right" w:pos="8505"/>
      </w:tabs>
      <w:ind w:left="480"/>
    </w:pPr>
    <w:rPr>
      <w:i/>
      <w:sz w:val="16"/>
    </w:rPr>
  </w:style>
  <w:style w:type="paragraph" w:styleId="Obsah4">
    <w:name w:val="toc 4"/>
    <w:basedOn w:val="Normln"/>
    <w:next w:val="Normln"/>
    <w:autoRedefine/>
    <w:uiPriority w:val="39"/>
    <w:rsid w:val="009E40A2"/>
    <w:pPr>
      <w:tabs>
        <w:tab w:val="right" w:pos="8505"/>
      </w:tabs>
      <w:ind w:left="720"/>
    </w:pPr>
    <w:rPr>
      <w:sz w:val="16"/>
    </w:rPr>
  </w:style>
  <w:style w:type="paragraph" w:styleId="Obsah5">
    <w:name w:val="toc 5"/>
    <w:basedOn w:val="Normln"/>
    <w:next w:val="Normln"/>
    <w:autoRedefine/>
    <w:semiHidden/>
    <w:rsid w:val="00270B0E"/>
    <w:pPr>
      <w:ind w:left="960"/>
    </w:pPr>
  </w:style>
  <w:style w:type="paragraph" w:styleId="Obsah6">
    <w:name w:val="toc 6"/>
    <w:basedOn w:val="Normln"/>
    <w:next w:val="Normln"/>
    <w:autoRedefine/>
    <w:semiHidden/>
    <w:rsid w:val="00270B0E"/>
    <w:pPr>
      <w:ind w:left="1200"/>
    </w:pPr>
  </w:style>
  <w:style w:type="paragraph" w:styleId="Obsah7">
    <w:name w:val="toc 7"/>
    <w:basedOn w:val="Normln"/>
    <w:next w:val="Normln"/>
    <w:autoRedefine/>
    <w:semiHidden/>
    <w:rsid w:val="00270B0E"/>
    <w:pPr>
      <w:ind w:left="1440"/>
    </w:pPr>
  </w:style>
  <w:style w:type="paragraph" w:styleId="Obsah8">
    <w:name w:val="toc 8"/>
    <w:basedOn w:val="Normln"/>
    <w:next w:val="Normln"/>
    <w:autoRedefine/>
    <w:semiHidden/>
    <w:rsid w:val="00270B0E"/>
    <w:pPr>
      <w:ind w:left="1680"/>
    </w:pPr>
  </w:style>
  <w:style w:type="paragraph" w:styleId="Obsah9">
    <w:name w:val="toc 9"/>
    <w:basedOn w:val="Normln"/>
    <w:next w:val="Normln"/>
    <w:autoRedefine/>
    <w:semiHidden/>
    <w:rsid w:val="00270B0E"/>
    <w:pPr>
      <w:ind w:left="1920"/>
    </w:pPr>
  </w:style>
  <w:style w:type="character" w:styleId="Hypertextovodkaz">
    <w:name w:val="Hyperlink"/>
    <w:uiPriority w:val="99"/>
    <w:rsid w:val="00270B0E"/>
    <w:rPr>
      <w:color w:val="0000FF"/>
      <w:u w:val="single"/>
    </w:rPr>
  </w:style>
  <w:style w:type="paragraph" w:styleId="Zkladntext3">
    <w:name w:val="Body Text 3"/>
    <w:basedOn w:val="Normln"/>
    <w:rsid w:val="00270B0E"/>
  </w:style>
  <w:style w:type="paragraph" w:styleId="Zkladntextodsazen2">
    <w:name w:val="Body Text Indent 2"/>
    <w:basedOn w:val="Normln"/>
    <w:rsid w:val="00E17ECE"/>
    <w:pPr>
      <w:spacing w:after="120" w:line="480" w:lineRule="auto"/>
      <w:ind w:left="283"/>
    </w:pPr>
  </w:style>
  <w:style w:type="paragraph" w:customStyle="1" w:styleId="Podklady">
    <w:name w:val="Podklady"/>
    <w:basedOn w:val="Normln"/>
    <w:next w:val="Normln"/>
    <w:qFormat/>
    <w:rsid w:val="004A3760"/>
    <w:pPr>
      <w:numPr>
        <w:numId w:val="4"/>
      </w:numPr>
      <w:tabs>
        <w:tab w:val="left" w:pos="7371"/>
      </w:tabs>
      <w:jc w:val="left"/>
    </w:pPr>
    <w:rPr>
      <w:rFonts w:cs="Tahoma"/>
    </w:rPr>
  </w:style>
  <w:style w:type="paragraph" w:customStyle="1" w:styleId="Normy">
    <w:name w:val="Normy"/>
    <w:basedOn w:val="Normln"/>
    <w:link w:val="NormyChar"/>
    <w:qFormat/>
    <w:rsid w:val="004A3760"/>
    <w:pPr>
      <w:ind w:left="2439" w:hanging="2155"/>
    </w:pPr>
    <w:rPr>
      <w:lang w:val="x-none" w:eastAsia="x-none"/>
    </w:rPr>
  </w:style>
  <w:style w:type="paragraph" w:customStyle="1" w:styleId="Normy-nadpis">
    <w:name w:val="Normy - nadpis"/>
    <w:basedOn w:val="Normln"/>
    <w:next w:val="Normy"/>
    <w:qFormat/>
    <w:rsid w:val="00592F77"/>
    <w:rPr>
      <w:b/>
    </w:rPr>
  </w:style>
  <w:style w:type="paragraph" w:customStyle="1" w:styleId="Programy">
    <w:name w:val="Programy"/>
    <w:basedOn w:val="Normln"/>
    <w:next w:val="Normln"/>
    <w:qFormat/>
    <w:rsid w:val="00592F77"/>
    <w:pPr>
      <w:ind w:left="1702" w:hanging="1418"/>
    </w:pPr>
  </w:style>
  <w:style w:type="paragraph" w:customStyle="1" w:styleId="Inicily">
    <w:name w:val="Iniciály"/>
    <w:basedOn w:val="Normln"/>
    <w:next w:val="Normln"/>
    <w:qFormat/>
    <w:rsid w:val="00592F77"/>
    <w:pPr>
      <w:tabs>
        <w:tab w:val="left" w:pos="3969"/>
      </w:tabs>
      <w:ind w:left="1134" w:firstLine="0"/>
      <w:jc w:val="left"/>
    </w:pPr>
    <w:rPr>
      <w:sz w:val="24"/>
    </w:rPr>
  </w:style>
  <w:style w:type="paragraph" w:customStyle="1" w:styleId="Materily">
    <w:name w:val="Materiály"/>
    <w:basedOn w:val="Normln"/>
    <w:next w:val="Normln"/>
    <w:qFormat/>
    <w:rsid w:val="00592F77"/>
    <w:pPr>
      <w:tabs>
        <w:tab w:val="left" w:pos="3402"/>
        <w:tab w:val="left" w:pos="3969"/>
      </w:tabs>
      <w:ind w:left="624" w:firstLine="0"/>
      <w:jc w:val="left"/>
    </w:pPr>
  </w:style>
  <w:style w:type="paragraph" w:customStyle="1" w:styleId="Obrzky">
    <w:name w:val="Obrázky"/>
    <w:basedOn w:val="Normln"/>
    <w:next w:val="Normln"/>
    <w:link w:val="ObrzkyChar"/>
    <w:qFormat/>
    <w:rsid w:val="004A3760"/>
    <w:pPr>
      <w:ind w:firstLine="0"/>
      <w:jc w:val="center"/>
    </w:pPr>
    <w:rPr>
      <w:lang w:val="x-none" w:eastAsia="x-none"/>
    </w:rPr>
  </w:style>
  <w:style w:type="character" w:customStyle="1" w:styleId="NormyChar">
    <w:name w:val="Normy Char"/>
    <w:link w:val="Normy"/>
    <w:rsid w:val="004A3760"/>
    <w:rPr>
      <w:rFonts w:ascii="Arial" w:hAnsi="Arial" w:cs="Tahoma"/>
    </w:rPr>
  </w:style>
  <w:style w:type="paragraph" w:customStyle="1" w:styleId="Identifkace">
    <w:name w:val="Identifkace"/>
    <w:basedOn w:val="Normy"/>
    <w:next w:val="Normln"/>
    <w:qFormat/>
    <w:rsid w:val="00592F77"/>
    <w:rPr>
      <w:b/>
    </w:rPr>
  </w:style>
  <w:style w:type="paragraph" w:customStyle="1" w:styleId="Zaten">
    <w:name w:val="Zatížení"/>
    <w:basedOn w:val="Normln"/>
    <w:link w:val="ZatenChar"/>
    <w:qFormat/>
    <w:rsid w:val="004A3760"/>
    <w:pPr>
      <w:tabs>
        <w:tab w:val="decimal" w:pos="5040"/>
        <w:tab w:val="decimal" w:pos="7740"/>
      </w:tabs>
    </w:pPr>
    <w:rPr>
      <w:lang w:val="x-none" w:eastAsia="x-none"/>
    </w:rPr>
  </w:style>
  <w:style w:type="paragraph" w:customStyle="1" w:styleId="Vypracoval">
    <w:name w:val="Vypracoval"/>
    <w:basedOn w:val="Obrzky"/>
    <w:link w:val="VypracovalChar"/>
    <w:qFormat/>
    <w:rsid w:val="00592F77"/>
    <w:pPr>
      <w:tabs>
        <w:tab w:val="left" w:pos="5670"/>
        <w:tab w:val="right" w:pos="9214"/>
      </w:tabs>
      <w:jc w:val="both"/>
    </w:pPr>
  </w:style>
  <w:style w:type="character" w:customStyle="1" w:styleId="ZatenChar">
    <w:name w:val="Zatížení Char"/>
    <w:link w:val="Zaten"/>
    <w:rsid w:val="004A3760"/>
    <w:rPr>
      <w:rFonts w:ascii="Arial" w:hAnsi="Arial"/>
    </w:rPr>
  </w:style>
  <w:style w:type="paragraph" w:customStyle="1" w:styleId="Hlavika">
    <w:name w:val="Hlavička"/>
    <w:basedOn w:val="Normln"/>
    <w:link w:val="HlavikaChar"/>
    <w:qFormat/>
    <w:rsid w:val="00DE025B"/>
    <w:pPr>
      <w:ind w:firstLine="0"/>
      <w:jc w:val="center"/>
    </w:pPr>
    <w:rPr>
      <w:sz w:val="40"/>
      <w:szCs w:val="40"/>
      <w:lang w:val="x-none" w:eastAsia="x-none"/>
    </w:rPr>
  </w:style>
  <w:style w:type="character" w:customStyle="1" w:styleId="ObrzkyChar">
    <w:name w:val="Obrázky Char"/>
    <w:link w:val="Obrzky"/>
    <w:rsid w:val="004A3760"/>
    <w:rPr>
      <w:rFonts w:ascii="Arial" w:hAnsi="Arial"/>
    </w:rPr>
  </w:style>
  <w:style w:type="character" w:customStyle="1" w:styleId="VypracovalChar">
    <w:name w:val="Vypracoval Char"/>
    <w:link w:val="Vypracoval"/>
    <w:rsid w:val="00592F77"/>
    <w:rPr>
      <w:rFonts w:ascii="Arial" w:hAnsi="Arial"/>
    </w:rPr>
  </w:style>
  <w:style w:type="character" w:customStyle="1" w:styleId="HlavikaChar">
    <w:name w:val="Hlavička Char"/>
    <w:link w:val="Hlavika"/>
    <w:rsid w:val="00DE025B"/>
    <w:rPr>
      <w:rFonts w:ascii="Arial" w:hAnsi="Arial"/>
      <w:sz w:val="40"/>
      <w:szCs w:val="40"/>
    </w:rPr>
  </w:style>
  <w:style w:type="paragraph" w:styleId="Textbubliny">
    <w:name w:val="Balloon Text"/>
    <w:basedOn w:val="Normln"/>
    <w:link w:val="TextbublinyChar"/>
    <w:rsid w:val="00F96586"/>
    <w:pPr>
      <w:spacing w:line="240" w:lineRule="auto"/>
    </w:pPr>
    <w:rPr>
      <w:rFonts w:ascii="Tahoma" w:hAnsi="Tahoma"/>
      <w:sz w:val="16"/>
      <w:szCs w:val="16"/>
      <w:lang w:val="x-none" w:eastAsia="x-none"/>
    </w:rPr>
  </w:style>
  <w:style w:type="character" w:customStyle="1" w:styleId="TextbublinyChar">
    <w:name w:val="Text bubliny Char"/>
    <w:link w:val="Textbubliny"/>
    <w:rsid w:val="00F96586"/>
    <w:rPr>
      <w:rFonts w:ascii="Tahoma" w:hAnsi="Tahoma" w:cs="Tahoma"/>
      <w:sz w:val="16"/>
      <w:szCs w:val="16"/>
    </w:rPr>
  </w:style>
  <w:style w:type="paragraph" w:customStyle="1" w:styleId="StylHlavika14bDoprava">
    <w:name w:val="Styl Hlavička + 14 b. Doprava"/>
    <w:basedOn w:val="Hlavika"/>
    <w:rsid w:val="004A3760"/>
    <w:pPr>
      <w:jc w:val="right"/>
    </w:pPr>
    <w:rPr>
      <w:sz w:val="28"/>
      <w:szCs w:val="20"/>
    </w:rPr>
  </w:style>
  <w:style w:type="paragraph" w:customStyle="1" w:styleId="Adresaodesilatele">
    <w:name w:val="Adresa odesilatele"/>
    <w:basedOn w:val="Normln"/>
    <w:rsid w:val="00F3695E"/>
    <w:pPr>
      <w:framePr w:w="8640" w:h="1426" w:hRule="exact" w:wrap="notBeside" w:vAnchor="page" w:hAnchor="page" w:x="1729" w:yAlign="bottom" w:anchorLock="1"/>
      <w:tabs>
        <w:tab w:val="left" w:pos="27814"/>
      </w:tabs>
      <w:spacing w:line="240" w:lineRule="atLeast"/>
      <w:ind w:firstLine="0"/>
      <w:jc w:val="center"/>
    </w:pPr>
    <w:rPr>
      <w:rFonts w:ascii="Tahoma" w:hAnsi="Tahoma"/>
      <w:spacing w:val="30"/>
      <w:sz w:val="15"/>
      <w:szCs w:val="15"/>
    </w:rPr>
  </w:style>
  <w:style w:type="paragraph" w:customStyle="1" w:styleId="Hlavika0">
    <w:name w:val="HlaviŹka"/>
    <w:basedOn w:val="Normln"/>
    <w:link w:val="HlavikaChar0"/>
    <w:qFormat/>
    <w:rsid w:val="00DB3E75"/>
    <w:pPr>
      <w:jc w:val="center"/>
    </w:pPr>
    <w:rPr>
      <w:sz w:val="40"/>
      <w:szCs w:val="40"/>
      <w:lang w:val="x-none" w:eastAsia="x-none"/>
    </w:rPr>
  </w:style>
  <w:style w:type="character" w:customStyle="1" w:styleId="HlavikaChar0">
    <w:name w:val="HlaviŹka Char"/>
    <w:link w:val="Hlavika0"/>
    <w:locked/>
    <w:rsid w:val="00DB3E75"/>
    <w:rPr>
      <w:rFonts w:ascii="Arial" w:hAnsi="Arial"/>
      <w:sz w:val="40"/>
      <w:szCs w:val="40"/>
    </w:rPr>
  </w:style>
  <w:style w:type="character" w:customStyle="1" w:styleId="ZpatChar">
    <w:name w:val="Zápatí Char"/>
    <w:link w:val="Zpat"/>
    <w:uiPriority w:val="99"/>
    <w:rsid w:val="00303169"/>
    <w:rPr>
      <w:rFonts w:ascii="Arial" w:hAnsi="Arial"/>
    </w:rPr>
  </w:style>
  <w:style w:type="paragraph" w:styleId="Normlnweb">
    <w:name w:val="Normal (Web)"/>
    <w:basedOn w:val="Normln"/>
    <w:uiPriority w:val="99"/>
    <w:semiHidden/>
    <w:unhideWhenUsed/>
    <w:rsid w:val="00BD7B16"/>
    <w:pPr>
      <w:spacing w:before="100" w:beforeAutospacing="1" w:after="100" w:afterAutospacing="1" w:line="240" w:lineRule="auto"/>
      <w:ind w:firstLine="0"/>
      <w:jc w:val="left"/>
    </w:pPr>
    <w:rPr>
      <w:rFonts w:ascii="Times New Roman" w:hAnsi="Times New Roman"/>
      <w:sz w:val="24"/>
      <w:szCs w:val="24"/>
    </w:rPr>
  </w:style>
  <w:style w:type="character" w:customStyle="1" w:styleId="Nadpis3Char">
    <w:name w:val="Nadpis 3 Char"/>
    <w:link w:val="Nadpis3"/>
    <w:rsid w:val="002C5B10"/>
    <w:rPr>
      <w:rFonts w:ascii="Arial" w:hAnsi="Arial" w:cs="Arial"/>
      <w:bCs/>
      <w:sz w:val="22"/>
      <w:szCs w:val="26"/>
      <w:u w:val="single"/>
    </w:rPr>
  </w:style>
  <w:style w:type="character" w:styleId="Odkaznakoment">
    <w:name w:val="annotation reference"/>
    <w:semiHidden/>
    <w:unhideWhenUsed/>
    <w:rsid w:val="00CD0ED6"/>
    <w:rPr>
      <w:sz w:val="16"/>
      <w:szCs w:val="16"/>
    </w:rPr>
  </w:style>
  <w:style w:type="paragraph" w:styleId="Textkomente">
    <w:name w:val="annotation text"/>
    <w:basedOn w:val="Normln"/>
    <w:link w:val="TextkomenteChar"/>
    <w:semiHidden/>
    <w:unhideWhenUsed/>
    <w:rsid w:val="00CD0ED6"/>
  </w:style>
  <w:style w:type="character" w:customStyle="1" w:styleId="TextkomenteChar">
    <w:name w:val="Text komentáře Char"/>
    <w:link w:val="Textkomente"/>
    <w:semiHidden/>
    <w:rsid w:val="00CD0ED6"/>
    <w:rPr>
      <w:rFonts w:ascii="Arial" w:hAnsi="Arial"/>
    </w:rPr>
  </w:style>
  <w:style w:type="paragraph" w:styleId="Pedmtkomente">
    <w:name w:val="annotation subject"/>
    <w:basedOn w:val="Textkomente"/>
    <w:next w:val="Textkomente"/>
    <w:link w:val="PedmtkomenteChar"/>
    <w:semiHidden/>
    <w:unhideWhenUsed/>
    <w:rsid w:val="00CD0ED6"/>
    <w:rPr>
      <w:b/>
      <w:bCs/>
    </w:rPr>
  </w:style>
  <w:style w:type="character" w:customStyle="1" w:styleId="PedmtkomenteChar">
    <w:name w:val="Předmět komentáře Char"/>
    <w:link w:val="Pedmtkomente"/>
    <w:semiHidden/>
    <w:rsid w:val="00CD0ED6"/>
    <w:rPr>
      <w:rFonts w:ascii="Arial" w:hAnsi="Arial"/>
      <w:b/>
      <w:bCs/>
    </w:rPr>
  </w:style>
  <w:style w:type="paragraph" w:customStyle="1" w:styleId="Text">
    <w:name w:val="Text"/>
    <w:rsid w:val="00980AE5"/>
    <w:rPr>
      <w:snapToGrid w:val="0"/>
      <w:color w:val="000000"/>
      <w:sz w:val="24"/>
    </w:rPr>
  </w:style>
  <w:style w:type="paragraph" w:styleId="Odstavecseseznamem">
    <w:name w:val="List Paragraph"/>
    <w:basedOn w:val="Normln"/>
    <w:uiPriority w:val="34"/>
    <w:qFormat/>
    <w:rsid w:val="00E74132"/>
    <w:pPr>
      <w:spacing w:after="160" w:line="256" w:lineRule="auto"/>
      <w:ind w:left="720" w:firstLine="0"/>
      <w:contextualSpacing/>
      <w:jc w:val="left"/>
    </w:pPr>
    <w:rPr>
      <w:rFonts w:asciiTheme="minorHAnsi" w:eastAsiaTheme="minorHAnsi" w:hAnsiTheme="minorHAnsi" w:cstheme="minorBid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8627854">
      <w:bodyDiv w:val="1"/>
      <w:marLeft w:val="0"/>
      <w:marRight w:val="0"/>
      <w:marTop w:val="0"/>
      <w:marBottom w:val="0"/>
      <w:divBdr>
        <w:top w:val="none" w:sz="0" w:space="0" w:color="auto"/>
        <w:left w:val="none" w:sz="0" w:space="0" w:color="auto"/>
        <w:bottom w:val="none" w:sz="0" w:space="0" w:color="auto"/>
        <w:right w:val="none" w:sz="0" w:space="0" w:color="auto"/>
      </w:divBdr>
    </w:div>
    <w:div w:id="75711915">
      <w:bodyDiv w:val="1"/>
      <w:marLeft w:val="0"/>
      <w:marRight w:val="0"/>
      <w:marTop w:val="0"/>
      <w:marBottom w:val="0"/>
      <w:divBdr>
        <w:top w:val="none" w:sz="0" w:space="0" w:color="auto"/>
        <w:left w:val="none" w:sz="0" w:space="0" w:color="auto"/>
        <w:bottom w:val="none" w:sz="0" w:space="0" w:color="auto"/>
        <w:right w:val="none" w:sz="0" w:space="0" w:color="auto"/>
      </w:divBdr>
      <w:divsChild>
        <w:div w:id="703750398">
          <w:marLeft w:val="0"/>
          <w:marRight w:val="0"/>
          <w:marTop w:val="0"/>
          <w:marBottom w:val="0"/>
          <w:divBdr>
            <w:top w:val="none" w:sz="0" w:space="0" w:color="auto"/>
            <w:left w:val="none" w:sz="0" w:space="0" w:color="auto"/>
            <w:bottom w:val="none" w:sz="0" w:space="0" w:color="auto"/>
            <w:right w:val="none" w:sz="0" w:space="0" w:color="auto"/>
          </w:divBdr>
          <w:divsChild>
            <w:div w:id="1321811817">
              <w:marLeft w:val="0"/>
              <w:marRight w:val="0"/>
              <w:marTop w:val="0"/>
              <w:marBottom w:val="0"/>
              <w:divBdr>
                <w:top w:val="none" w:sz="0" w:space="0" w:color="auto"/>
                <w:left w:val="none" w:sz="0" w:space="0" w:color="auto"/>
                <w:bottom w:val="none" w:sz="0" w:space="0" w:color="auto"/>
                <w:right w:val="none" w:sz="0" w:space="0" w:color="auto"/>
              </w:divBdr>
              <w:divsChild>
                <w:div w:id="170802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865604">
      <w:bodyDiv w:val="1"/>
      <w:marLeft w:val="0"/>
      <w:marRight w:val="0"/>
      <w:marTop w:val="0"/>
      <w:marBottom w:val="0"/>
      <w:divBdr>
        <w:top w:val="none" w:sz="0" w:space="0" w:color="auto"/>
        <w:left w:val="none" w:sz="0" w:space="0" w:color="auto"/>
        <w:bottom w:val="none" w:sz="0" w:space="0" w:color="auto"/>
        <w:right w:val="none" w:sz="0" w:space="0" w:color="auto"/>
      </w:divBdr>
    </w:div>
    <w:div w:id="374893326">
      <w:bodyDiv w:val="1"/>
      <w:marLeft w:val="0"/>
      <w:marRight w:val="0"/>
      <w:marTop w:val="0"/>
      <w:marBottom w:val="0"/>
      <w:divBdr>
        <w:top w:val="none" w:sz="0" w:space="0" w:color="auto"/>
        <w:left w:val="none" w:sz="0" w:space="0" w:color="auto"/>
        <w:bottom w:val="none" w:sz="0" w:space="0" w:color="auto"/>
        <w:right w:val="none" w:sz="0" w:space="0" w:color="auto"/>
      </w:divBdr>
    </w:div>
    <w:div w:id="410811554">
      <w:bodyDiv w:val="1"/>
      <w:marLeft w:val="0"/>
      <w:marRight w:val="0"/>
      <w:marTop w:val="0"/>
      <w:marBottom w:val="0"/>
      <w:divBdr>
        <w:top w:val="none" w:sz="0" w:space="0" w:color="auto"/>
        <w:left w:val="none" w:sz="0" w:space="0" w:color="auto"/>
        <w:bottom w:val="none" w:sz="0" w:space="0" w:color="auto"/>
        <w:right w:val="none" w:sz="0" w:space="0" w:color="auto"/>
      </w:divBdr>
    </w:div>
    <w:div w:id="465002347">
      <w:bodyDiv w:val="1"/>
      <w:marLeft w:val="0"/>
      <w:marRight w:val="0"/>
      <w:marTop w:val="0"/>
      <w:marBottom w:val="0"/>
      <w:divBdr>
        <w:top w:val="none" w:sz="0" w:space="0" w:color="auto"/>
        <w:left w:val="none" w:sz="0" w:space="0" w:color="auto"/>
        <w:bottom w:val="none" w:sz="0" w:space="0" w:color="auto"/>
        <w:right w:val="none" w:sz="0" w:space="0" w:color="auto"/>
      </w:divBdr>
    </w:div>
    <w:div w:id="535199277">
      <w:bodyDiv w:val="1"/>
      <w:marLeft w:val="0"/>
      <w:marRight w:val="0"/>
      <w:marTop w:val="0"/>
      <w:marBottom w:val="0"/>
      <w:divBdr>
        <w:top w:val="none" w:sz="0" w:space="0" w:color="auto"/>
        <w:left w:val="none" w:sz="0" w:space="0" w:color="auto"/>
        <w:bottom w:val="none" w:sz="0" w:space="0" w:color="auto"/>
        <w:right w:val="none" w:sz="0" w:space="0" w:color="auto"/>
      </w:divBdr>
    </w:div>
    <w:div w:id="636835843">
      <w:bodyDiv w:val="1"/>
      <w:marLeft w:val="0"/>
      <w:marRight w:val="0"/>
      <w:marTop w:val="0"/>
      <w:marBottom w:val="0"/>
      <w:divBdr>
        <w:top w:val="none" w:sz="0" w:space="0" w:color="auto"/>
        <w:left w:val="none" w:sz="0" w:space="0" w:color="auto"/>
        <w:bottom w:val="none" w:sz="0" w:space="0" w:color="auto"/>
        <w:right w:val="none" w:sz="0" w:space="0" w:color="auto"/>
      </w:divBdr>
    </w:div>
    <w:div w:id="711685930">
      <w:bodyDiv w:val="1"/>
      <w:marLeft w:val="0"/>
      <w:marRight w:val="0"/>
      <w:marTop w:val="0"/>
      <w:marBottom w:val="0"/>
      <w:divBdr>
        <w:top w:val="none" w:sz="0" w:space="0" w:color="auto"/>
        <w:left w:val="none" w:sz="0" w:space="0" w:color="auto"/>
        <w:bottom w:val="none" w:sz="0" w:space="0" w:color="auto"/>
        <w:right w:val="none" w:sz="0" w:space="0" w:color="auto"/>
      </w:divBdr>
    </w:div>
    <w:div w:id="814103949">
      <w:bodyDiv w:val="1"/>
      <w:marLeft w:val="0"/>
      <w:marRight w:val="0"/>
      <w:marTop w:val="0"/>
      <w:marBottom w:val="0"/>
      <w:divBdr>
        <w:top w:val="none" w:sz="0" w:space="0" w:color="auto"/>
        <w:left w:val="none" w:sz="0" w:space="0" w:color="auto"/>
        <w:bottom w:val="none" w:sz="0" w:space="0" w:color="auto"/>
        <w:right w:val="none" w:sz="0" w:space="0" w:color="auto"/>
      </w:divBdr>
    </w:div>
    <w:div w:id="998001730">
      <w:bodyDiv w:val="1"/>
      <w:marLeft w:val="0"/>
      <w:marRight w:val="0"/>
      <w:marTop w:val="0"/>
      <w:marBottom w:val="0"/>
      <w:divBdr>
        <w:top w:val="none" w:sz="0" w:space="0" w:color="auto"/>
        <w:left w:val="none" w:sz="0" w:space="0" w:color="auto"/>
        <w:bottom w:val="none" w:sz="0" w:space="0" w:color="auto"/>
        <w:right w:val="none" w:sz="0" w:space="0" w:color="auto"/>
      </w:divBdr>
    </w:div>
    <w:div w:id="10156213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theme" Target="theme/theme1.xml"/><Relationship Id="rId10" Type="http://schemas.openxmlformats.org/officeDocument/2006/relationships/image" Target="media/image1.emf"/><Relationship Id="rId19" Type="http://schemas.openxmlformats.org/officeDocument/2006/relationships/image" Target="media/image10.png"/><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5.png"/><Relationship Id="rId22"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D:\TOBRYS\Pomucky\Servis%20-%20Dokument.dotx"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9C8ABCC-1792-48D8-B9A6-C97D86B48A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Servis - Dokument.dotx</Template>
  <TotalTime>409</TotalTime>
  <Pages>1</Pages>
  <Words>4471</Words>
  <Characters>26383</Characters>
  <Application>Microsoft Office Word</Application>
  <DocSecurity>0</DocSecurity>
  <Lines>219</Lines>
  <Paragraphs>61</Paragraphs>
  <ScaleCrop>false</ScaleCrop>
  <HeadingPairs>
    <vt:vector size="4" baseType="variant">
      <vt:variant>
        <vt:lpstr>Název</vt:lpstr>
      </vt:variant>
      <vt:variant>
        <vt:i4>1</vt:i4>
      </vt:variant>
      <vt:variant>
        <vt:lpstr>Nadpisy</vt:lpstr>
      </vt:variant>
      <vt:variant>
        <vt:i4>21</vt:i4>
      </vt:variant>
    </vt:vector>
  </HeadingPairs>
  <TitlesOfParts>
    <vt:vector size="22" baseType="lpstr">
      <vt:lpstr>TZ</vt:lpstr>
      <vt:lpstr>D 1.2a	TECHNICKÁ ZPRÁVA</vt:lpstr>
      <vt:lpstr>    Úvod</vt:lpstr>
      <vt:lpstr>        Identifikační údaje</vt:lpstr>
      <vt:lpstr>        Zadávací podmínky</vt:lpstr>
      <vt:lpstr>        Provedení betonových konstrukcí</vt:lpstr>
      <vt:lpstr>        Provedení ocelových konstrukcí</vt:lpstr>
      <vt:lpstr>        Provedení dřevěných konstrukcí</vt:lpstr>
      <vt:lpstr>        Konstrukce – výpočet</vt:lpstr>
      <vt:lpstr>        Proměnná zatížení dle ČSN EN 1991-1-x</vt:lpstr>
      <vt:lpstr>    Popis objektu – všeobecně</vt:lpstr>
      <vt:lpstr>    Použité materiály</vt:lpstr>
      <vt:lpstr>D 1.2c	STATICKÝ VÝPOČET </vt:lpstr>
      <vt:lpstr>D 1.2d	PLÁN KONTROLY SPOLEHLIVOSTI KONSTRUKCE</vt:lpstr>
      <vt:lpstr>    Všeobecně</vt:lpstr>
      <vt:lpstr>    Kontroly stavby pro zajištění spolehlivosti konstrukce</vt:lpstr>
      <vt:lpstr>    Definice dle materiálu konstrukce</vt:lpstr>
      <vt:lpstr>        Nosné základové a betonové konstrukce</vt:lpstr>
      <vt:lpstr>        Nosné zděné konstrukce</vt:lpstr>
      <vt:lpstr>        Nosné ocelové konstrukce</vt:lpstr>
      <vt:lpstr>        Nosné dřevěné konstrukce</vt:lpstr>
      <vt:lpstr>PŘÍLOHA – Protikorozní ochrana, zpracovatel: Jaroslav Vála</vt:lpstr>
    </vt:vector>
  </TitlesOfParts>
  <Company>TOBRYS s.r.o.</Company>
  <LinksUpToDate>false</LinksUpToDate>
  <CharactersWithSpaces>30793</CharactersWithSpaces>
  <SharedDoc>false</SharedDoc>
  <HLinks>
    <vt:vector size="360" baseType="variant">
      <vt:variant>
        <vt:i4>1310770</vt:i4>
      </vt:variant>
      <vt:variant>
        <vt:i4>356</vt:i4>
      </vt:variant>
      <vt:variant>
        <vt:i4>0</vt:i4>
      </vt:variant>
      <vt:variant>
        <vt:i4>5</vt:i4>
      </vt:variant>
      <vt:variant>
        <vt:lpwstr/>
      </vt:variant>
      <vt:variant>
        <vt:lpwstr>_Toc415476408</vt:lpwstr>
      </vt:variant>
      <vt:variant>
        <vt:i4>1310770</vt:i4>
      </vt:variant>
      <vt:variant>
        <vt:i4>350</vt:i4>
      </vt:variant>
      <vt:variant>
        <vt:i4>0</vt:i4>
      </vt:variant>
      <vt:variant>
        <vt:i4>5</vt:i4>
      </vt:variant>
      <vt:variant>
        <vt:lpwstr/>
      </vt:variant>
      <vt:variant>
        <vt:lpwstr>_Toc415476407</vt:lpwstr>
      </vt:variant>
      <vt:variant>
        <vt:i4>1310770</vt:i4>
      </vt:variant>
      <vt:variant>
        <vt:i4>344</vt:i4>
      </vt:variant>
      <vt:variant>
        <vt:i4>0</vt:i4>
      </vt:variant>
      <vt:variant>
        <vt:i4>5</vt:i4>
      </vt:variant>
      <vt:variant>
        <vt:lpwstr/>
      </vt:variant>
      <vt:variant>
        <vt:lpwstr>_Toc415476406</vt:lpwstr>
      </vt:variant>
      <vt:variant>
        <vt:i4>1310770</vt:i4>
      </vt:variant>
      <vt:variant>
        <vt:i4>338</vt:i4>
      </vt:variant>
      <vt:variant>
        <vt:i4>0</vt:i4>
      </vt:variant>
      <vt:variant>
        <vt:i4>5</vt:i4>
      </vt:variant>
      <vt:variant>
        <vt:lpwstr/>
      </vt:variant>
      <vt:variant>
        <vt:lpwstr>_Toc415476405</vt:lpwstr>
      </vt:variant>
      <vt:variant>
        <vt:i4>1310770</vt:i4>
      </vt:variant>
      <vt:variant>
        <vt:i4>332</vt:i4>
      </vt:variant>
      <vt:variant>
        <vt:i4>0</vt:i4>
      </vt:variant>
      <vt:variant>
        <vt:i4>5</vt:i4>
      </vt:variant>
      <vt:variant>
        <vt:lpwstr/>
      </vt:variant>
      <vt:variant>
        <vt:lpwstr>_Toc415476404</vt:lpwstr>
      </vt:variant>
      <vt:variant>
        <vt:i4>1310770</vt:i4>
      </vt:variant>
      <vt:variant>
        <vt:i4>326</vt:i4>
      </vt:variant>
      <vt:variant>
        <vt:i4>0</vt:i4>
      </vt:variant>
      <vt:variant>
        <vt:i4>5</vt:i4>
      </vt:variant>
      <vt:variant>
        <vt:lpwstr/>
      </vt:variant>
      <vt:variant>
        <vt:lpwstr>_Toc415476403</vt:lpwstr>
      </vt:variant>
      <vt:variant>
        <vt:i4>1310770</vt:i4>
      </vt:variant>
      <vt:variant>
        <vt:i4>320</vt:i4>
      </vt:variant>
      <vt:variant>
        <vt:i4>0</vt:i4>
      </vt:variant>
      <vt:variant>
        <vt:i4>5</vt:i4>
      </vt:variant>
      <vt:variant>
        <vt:lpwstr/>
      </vt:variant>
      <vt:variant>
        <vt:lpwstr>_Toc415476402</vt:lpwstr>
      </vt:variant>
      <vt:variant>
        <vt:i4>1310770</vt:i4>
      </vt:variant>
      <vt:variant>
        <vt:i4>314</vt:i4>
      </vt:variant>
      <vt:variant>
        <vt:i4>0</vt:i4>
      </vt:variant>
      <vt:variant>
        <vt:i4>5</vt:i4>
      </vt:variant>
      <vt:variant>
        <vt:lpwstr/>
      </vt:variant>
      <vt:variant>
        <vt:lpwstr>_Toc415476401</vt:lpwstr>
      </vt:variant>
      <vt:variant>
        <vt:i4>1310770</vt:i4>
      </vt:variant>
      <vt:variant>
        <vt:i4>308</vt:i4>
      </vt:variant>
      <vt:variant>
        <vt:i4>0</vt:i4>
      </vt:variant>
      <vt:variant>
        <vt:i4>5</vt:i4>
      </vt:variant>
      <vt:variant>
        <vt:lpwstr/>
      </vt:variant>
      <vt:variant>
        <vt:lpwstr>_Toc415476400</vt:lpwstr>
      </vt:variant>
      <vt:variant>
        <vt:i4>1900597</vt:i4>
      </vt:variant>
      <vt:variant>
        <vt:i4>302</vt:i4>
      </vt:variant>
      <vt:variant>
        <vt:i4>0</vt:i4>
      </vt:variant>
      <vt:variant>
        <vt:i4>5</vt:i4>
      </vt:variant>
      <vt:variant>
        <vt:lpwstr/>
      </vt:variant>
      <vt:variant>
        <vt:lpwstr>_Toc415476399</vt:lpwstr>
      </vt:variant>
      <vt:variant>
        <vt:i4>1900597</vt:i4>
      </vt:variant>
      <vt:variant>
        <vt:i4>296</vt:i4>
      </vt:variant>
      <vt:variant>
        <vt:i4>0</vt:i4>
      </vt:variant>
      <vt:variant>
        <vt:i4>5</vt:i4>
      </vt:variant>
      <vt:variant>
        <vt:lpwstr/>
      </vt:variant>
      <vt:variant>
        <vt:lpwstr>_Toc415476398</vt:lpwstr>
      </vt:variant>
      <vt:variant>
        <vt:i4>1900597</vt:i4>
      </vt:variant>
      <vt:variant>
        <vt:i4>290</vt:i4>
      </vt:variant>
      <vt:variant>
        <vt:i4>0</vt:i4>
      </vt:variant>
      <vt:variant>
        <vt:i4>5</vt:i4>
      </vt:variant>
      <vt:variant>
        <vt:lpwstr/>
      </vt:variant>
      <vt:variant>
        <vt:lpwstr>_Toc415476397</vt:lpwstr>
      </vt:variant>
      <vt:variant>
        <vt:i4>1900597</vt:i4>
      </vt:variant>
      <vt:variant>
        <vt:i4>284</vt:i4>
      </vt:variant>
      <vt:variant>
        <vt:i4>0</vt:i4>
      </vt:variant>
      <vt:variant>
        <vt:i4>5</vt:i4>
      </vt:variant>
      <vt:variant>
        <vt:lpwstr/>
      </vt:variant>
      <vt:variant>
        <vt:lpwstr>_Toc415476396</vt:lpwstr>
      </vt:variant>
      <vt:variant>
        <vt:i4>1900597</vt:i4>
      </vt:variant>
      <vt:variant>
        <vt:i4>278</vt:i4>
      </vt:variant>
      <vt:variant>
        <vt:i4>0</vt:i4>
      </vt:variant>
      <vt:variant>
        <vt:i4>5</vt:i4>
      </vt:variant>
      <vt:variant>
        <vt:lpwstr/>
      </vt:variant>
      <vt:variant>
        <vt:lpwstr>_Toc415476395</vt:lpwstr>
      </vt:variant>
      <vt:variant>
        <vt:i4>1900597</vt:i4>
      </vt:variant>
      <vt:variant>
        <vt:i4>272</vt:i4>
      </vt:variant>
      <vt:variant>
        <vt:i4>0</vt:i4>
      </vt:variant>
      <vt:variant>
        <vt:i4>5</vt:i4>
      </vt:variant>
      <vt:variant>
        <vt:lpwstr/>
      </vt:variant>
      <vt:variant>
        <vt:lpwstr>_Toc415476394</vt:lpwstr>
      </vt:variant>
      <vt:variant>
        <vt:i4>1900597</vt:i4>
      </vt:variant>
      <vt:variant>
        <vt:i4>266</vt:i4>
      </vt:variant>
      <vt:variant>
        <vt:i4>0</vt:i4>
      </vt:variant>
      <vt:variant>
        <vt:i4>5</vt:i4>
      </vt:variant>
      <vt:variant>
        <vt:lpwstr/>
      </vt:variant>
      <vt:variant>
        <vt:lpwstr>_Toc415476393</vt:lpwstr>
      </vt:variant>
      <vt:variant>
        <vt:i4>1900597</vt:i4>
      </vt:variant>
      <vt:variant>
        <vt:i4>260</vt:i4>
      </vt:variant>
      <vt:variant>
        <vt:i4>0</vt:i4>
      </vt:variant>
      <vt:variant>
        <vt:i4>5</vt:i4>
      </vt:variant>
      <vt:variant>
        <vt:lpwstr/>
      </vt:variant>
      <vt:variant>
        <vt:lpwstr>_Toc415476392</vt:lpwstr>
      </vt:variant>
      <vt:variant>
        <vt:i4>1900597</vt:i4>
      </vt:variant>
      <vt:variant>
        <vt:i4>254</vt:i4>
      </vt:variant>
      <vt:variant>
        <vt:i4>0</vt:i4>
      </vt:variant>
      <vt:variant>
        <vt:i4>5</vt:i4>
      </vt:variant>
      <vt:variant>
        <vt:lpwstr/>
      </vt:variant>
      <vt:variant>
        <vt:lpwstr>_Toc415476391</vt:lpwstr>
      </vt:variant>
      <vt:variant>
        <vt:i4>1900597</vt:i4>
      </vt:variant>
      <vt:variant>
        <vt:i4>248</vt:i4>
      </vt:variant>
      <vt:variant>
        <vt:i4>0</vt:i4>
      </vt:variant>
      <vt:variant>
        <vt:i4>5</vt:i4>
      </vt:variant>
      <vt:variant>
        <vt:lpwstr/>
      </vt:variant>
      <vt:variant>
        <vt:lpwstr>_Toc415476390</vt:lpwstr>
      </vt:variant>
      <vt:variant>
        <vt:i4>1835061</vt:i4>
      </vt:variant>
      <vt:variant>
        <vt:i4>242</vt:i4>
      </vt:variant>
      <vt:variant>
        <vt:i4>0</vt:i4>
      </vt:variant>
      <vt:variant>
        <vt:i4>5</vt:i4>
      </vt:variant>
      <vt:variant>
        <vt:lpwstr/>
      </vt:variant>
      <vt:variant>
        <vt:lpwstr>_Toc415476389</vt:lpwstr>
      </vt:variant>
      <vt:variant>
        <vt:i4>1835061</vt:i4>
      </vt:variant>
      <vt:variant>
        <vt:i4>236</vt:i4>
      </vt:variant>
      <vt:variant>
        <vt:i4>0</vt:i4>
      </vt:variant>
      <vt:variant>
        <vt:i4>5</vt:i4>
      </vt:variant>
      <vt:variant>
        <vt:lpwstr/>
      </vt:variant>
      <vt:variant>
        <vt:lpwstr>_Toc415476388</vt:lpwstr>
      </vt:variant>
      <vt:variant>
        <vt:i4>1835061</vt:i4>
      </vt:variant>
      <vt:variant>
        <vt:i4>230</vt:i4>
      </vt:variant>
      <vt:variant>
        <vt:i4>0</vt:i4>
      </vt:variant>
      <vt:variant>
        <vt:i4>5</vt:i4>
      </vt:variant>
      <vt:variant>
        <vt:lpwstr/>
      </vt:variant>
      <vt:variant>
        <vt:lpwstr>_Toc415476387</vt:lpwstr>
      </vt:variant>
      <vt:variant>
        <vt:i4>1835061</vt:i4>
      </vt:variant>
      <vt:variant>
        <vt:i4>224</vt:i4>
      </vt:variant>
      <vt:variant>
        <vt:i4>0</vt:i4>
      </vt:variant>
      <vt:variant>
        <vt:i4>5</vt:i4>
      </vt:variant>
      <vt:variant>
        <vt:lpwstr/>
      </vt:variant>
      <vt:variant>
        <vt:lpwstr>_Toc415476386</vt:lpwstr>
      </vt:variant>
      <vt:variant>
        <vt:i4>1835061</vt:i4>
      </vt:variant>
      <vt:variant>
        <vt:i4>218</vt:i4>
      </vt:variant>
      <vt:variant>
        <vt:i4>0</vt:i4>
      </vt:variant>
      <vt:variant>
        <vt:i4>5</vt:i4>
      </vt:variant>
      <vt:variant>
        <vt:lpwstr/>
      </vt:variant>
      <vt:variant>
        <vt:lpwstr>_Toc415476385</vt:lpwstr>
      </vt:variant>
      <vt:variant>
        <vt:i4>1835061</vt:i4>
      </vt:variant>
      <vt:variant>
        <vt:i4>212</vt:i4>
      </vt:variant>
      <vt:variant>
        <vt:i4>0</vt:i4>
      </vt:variant>
      <vt:variant>
        <vt:i4>5</vt:i4>
      </vt:variant>
      <vt:variant>
        <vt:lpwstr/>
      </vt:variant>
      <vt:variant>
        <vt:lpwstr>_Toc415476384</vt:lpwstr>
      </vt:variant>
      <vt:variant>
        <vt:i4>1835061</vt:i4>
      </vt:variant>
      <vt:variant>
        <vt:i4>206</vt:i4>
      </vt:variant>
      <vt:variant>
        <vt:i4>0</vt:i4>
      </vt:variant>
      <vt:variant>
        <vt:i4>5</vt:i4>
      </vt:variant>
      <vt:variant>
        <vt:lpwstr/>
      </vt:variant>
      <vt:variant>
        <vt:lpwstr>_Toc415476383</vt:lpwstr>
      </vt:variant>
      <vt:variant>
        <vt:i4>1835061</vt:i4>
      </vt:variant>
      <vt:variant>
        <vt:i4>200</vt:i4>
      </vt:variant>
      <vt:variant>
        <vt:i4>0</vt:i4>
      </vt:variant>
      <vt:variant>
        <vt:i4>5</vt:i4>
      </vt:variant>
      <vt:variant>
        <vt:lpwstr/>
      </vt:variant>
      <vt:variant>
        <vt:lpwstr>_Toc415476382</vt:lpwstr>
      </vt:variant>
      <vt:variant>
        <vt:i4>1835061</vt:i4>
      </vt:variant>
      <vt:variant>
        <vt:i4>194</vt:i4>
      </vt:variant>
      <vt:variant>
        <vt:i4>0</vt:i4>
      </vt:variant>
      <vt:variant>
        <vt:i4>5</vt:i4>
      </vt:variant>
      <vt:variant>
        <vt:lpwstr/>
      </vt:variant>
      <vt:variant>
        <vt:lpwstr>_Toc415476381</vt:lpwstr>
      </vt:variant>
      <vt:variant>
        <vt:i4>1835061</vt:i4>
      </vt:variant>
      <vt:variant>
        <vt:i4>188</vt:i4>
      </vt:variant>
      <vt:variant>
        <vt:i4>0</vt:i4>
      </vt:variant>
      <vt:variant>
        <vt:i4>5</vt:i4>
      </vt:variant>
      <vt:variant>
        <vt:lpwstr/>
      </vt:variant>
      <vt:variant>
        <vt:lpwstr>_Toc415476380</vt:lpwstr>
      </vt:variant>
      <vt:variant>
        <vt:i4>1245237</vt:i4>
      </vt:variant>
      <vt:variant>
        <vt:i4>182</vt:i4>
      </vt:variant>
      <vt:variant>
        <vt:i4>0</vt:i4>
      </vt:variant>
      <vt:variant>
        <vt:i4>5</vt:i4>
      </vt:variant>
      <vt:variant>
        <vt:lpwstr/>
      </vt:variant>
      <vt:variant>
        <vt:lpwstr>_Toc415476379</vt:lpwstr>
      </vt:variant>
      <vt:variant>
        <vt:i4>1245237</vt:i4>
      </vt:variant>
      <vt:variant>
        <vt:i4>176</vt:i4>
      </vt:variant>
      <vt:variant>
        <vt:i4>0</vt:i4>
      </vt:variant>
      <vt:variant>
        <vt:i4>5</vt:i4>
      </vt:variant>
      <vt:variant>
        <vt:lpwstr/>
      </vt:variant>
      <vt:variant>
        <vt:lpwstr>_Toc415476378</vt:lpwstr>
      </vt:variant>
      <vt:variant>
        <vt:i4>1245237</vt:i4>
      </vt:variant>
      <vt:variant>
        <vt:i4>170</vt:i4>
      </vt:variant>
      <vt:variant>
        <vt:i4>0</vt:i4>
      </vt:variant>
      <vt:variant>
        <vt:i4>5</vt:i4>
      </vt:variant>
      <vt:variant>
        <vt:lpwstr/>
      </vt:variant>
      <vt:variant>
        <vt:lpwstr>_Toc415476377</vt:lpwstr>
      </vt:variant>
      <vt:variant>
        <vt:i4>1245237</vt:i4>
      </vt:variant>
      <vt:variant>
        <vt:i4>164</vt:i4>
      </vt:variant>
      <vt:variant>
        <vt:i4>0</vt:i4>
      </vt:variant>
      <vt:variant>
        <vt:i4>5</vt:i4>
      </vt:variant>
      <vt:variant>
        <vt:lpwstr/>
      </vt:variant>
      <vt:variant>
        <vt:lpwstr>_Toc415476376</vt:lpwstr>
      </vt:variant>
      <vt:variant>
        <vt:i4>1245237</vt:i4>
      </vt:variant>
      <vt:variant>
        <vt:i4>158</vt:i4>
      </vt:variant>
      <vt:variant>
        <vt:i4>0</vt:i4>
      </vt:variant>
      <vt:variant>
        <vt:i4>5</vt:i4>
      </vt:variant>
      <vt:variant>
        <vt:lpwstr/>
      </vt:variant>
      <vt:variant>
        <vt:lpwstr>_Toc415476375</vt:lpwstr>
      </vt:variant>
      <vt:variant>
        <vt:i4>1245237</vt:i4>
      </vt:variant>
      <vt:variant>
        <vt:i4>152</vt:i4>
      </vt:variant>
      <vt:variant>
        <vt:i4>0</vt:i4>
      </vt:variant>
      <vt:variant>
        <vt:i4>5</vt:i4>
      </vt:variant>
      <vt:variant>
        <vt:lpwstr/>
      </vt:variant>
      <vt:variant>
        <vt:lpwstr>_Toc415476374</vt:lpwstr>
      </vt:variant>
      <vt:variant>
        <vt:i4>1245237</vt:i4>
      </vt:variant>
      <vt:variant>
        <vt:i4>146</vt:i4>
      </vt:variant>
      <vt:variant>
        <vt:i4>0</vt:i4>
      </vt:variant>
      <vt:variant>
        <vt:i4>5</vt:i4>
      </vt:variant>
      <vt:variant>
        <vt:lpwstr/>
      </vt:variant>
      <vt:variant>
        <vt:lpwstr>_Toc415476373</vt:lpwstr>
      </vt:variant>
      <vt:variant>
        <vt:i4>1245237</vt:i4>
      </vt:variant>
      <vt:variant>
        <vt:i4>140</vt:i4>
      </vt:variant>
      <vt:variant>
        <vt:i4>0</vt:i4>
      </vt:variant>
      <vt:variant>
        <vt:i4>5</vt:i4>
      </vt:variant>
      <vt:variant>
        <vt:lpwstr/>
      </vt:variant>
      <vt:variant>
        <vt:lpwstr>_Toc415476372</vt:lpwstr>
      </vt:variant>
      <vt:variant>
        <vt:i4>1245237</vt:i4>
      </vt:variant>
      <vt:variant>
        <vt:i4>134</vt:i4>
      </vt:variant>
      <vt:variant>
        <vt:i4>0</vt:i4>
      </vt:variant>
      <vt:variant>
        <vt:i4>5</vt:i4>
      </vt:variant>
      <vt:variant>
        <vt:lpwstr/>
      </vt:variant>
      <vt:variant>
        <vt:lpwstr>_Toc415476371</vt:lpwstr>
      </vt:variant>
      <vt:variant>
        <vt:i4>1245237</vt:i4>
      </vt:variant>
      <vt:variant>
        <vt:i4>128</vt:i4>
      </vt:variant>
      <vt:variant>
        <vt:i4>0</vt:i4>
      </vt:variant>
      <vt:variant>
        <vt:i4>5</vt:i4>
      </vt:variant>
      <vt:variant>
        <vt:lpwstr/>
      </vt:variant>
      <vt:variant>
        <vt:lpwstr>_Toc415476370</vt:lpwstr>
      </vt:variant>
      <vt:variant>
        <vt:i4>1179701</vt:i4>
      </vt:variant>
      <vt:variant>
        <vt:i4>122</vt:i4>
      </vt:variant>
      <vt:variant>
        <vt:i4>0</vt:i4>
      </vt:variant>
      <vt:variant>
        <vt:i4>5</vt:i4>
      </vt:variant>
      <vt:variant>
        <vt:lpwstr/>
      </vt:variant>
      <vt:variant>
        <vt:lpwstr>_Toc415476369</vt:lpwstr>
      </vt:variant>
      <vt:variant>
        <vt:i4>1179701</vt:i4>
      </vt:variant>
      <vt:variant>
        <vt:i4>116</vt:i4>
      </vt:variant>
      <vt:variant>
        <vt:i4>0</vt:i4>
      </vt:variant>
      <vt:variant>
        <vt:i4>5</vt:i4>
      </vt:variant>
      <vt:variant>
        <vt:lpwstr/>
      </vt:variant>
      <vt:variant>
        <vt:lpwstr>_Toc415476368</vt:lpwstr>
      </vt:variant>
      <vt:variant>
        <vt:i4>1179701</vt:i4>
      </vt:variant>
      <vt:variant>
        <vt:i4>110</vt:i4>
      </vt:variant>
      <vt:variant>
        <vt:i4>0</vt:i4>
      </vt:variant>
      <vt:variant>
        <vt:i4>5</vt:i4>
      </vt:variant>
      <vt:variant>
        <vt:lpwstr/>
      </vt:variant>
      <vt:variant>
        <vt:lpwstr>_Toc415476367</vt:lpwstr>
      </vt:variant>
      <vt:variant>
        <vt:i4>1179701</vt:i4>
      </vt:variant>
      <vt:variant>
        <vt:i4>104</vt:i4>
      </vt:variant>
      <vt:variant>
        <vt:i4>0</vt:i4>
      </vt:variant>
      <vt:variant>
        <vt:i4>5</vt:i4>
      </vt:variant>
      <vt:variant>
        <vt:lpwstr/>
      </vt:variant>
      <vt:variant>
        <vt:lpwstr>_Toc415476366</vt:lpwstr>
      </vt:variant>
      <vt:variant>
        <vt:i4>1179701</vt:i4>
      </vt:variant>
      <vt:variant>
        <vt:i4>98</vt:i4>
      </vt:variant>
      <vt:variant>
        <vt:i4>0</vt:i4>
      </vt:variant>
      <vt:variant>
        <vt:i4>5</vt:i4>
      </vt:variant>
      <vt:variant>
        <vt:lpwstr/>
      </vt:variant>
      <vt:variant>
        <vt:lpwstr>_Toc415476365</vt:lpwstr>
      </vt:variant>
      <vt:variant>
        <vt:i4>1179701</vt:i4>
      </vt:variant>
      <vt:variant>
        <vt:i4>92</vt:i4>
      </vt:variant>
      <vt:variant>
        <vt:i4>0</vt:i4>
      </vt:variant>
      <vt:variant>
        <vt:i4>5</vt:i4>
      </vt:variant>
      <vt:variant>
        <vt:lpwstr/>
      </vt:variant>
      <vt:variant>
        <vt:lpwstr>_Toc415476364</vt:lpwstr>
      </vt:variant>
      <vt:variant>
        <vt:i4>1179701</vt:i4>
      </vt:variant>
      <vt:variant>
        <vt:i4>86</vt:i4>
      </vt:variant>
      <vt:variant>
        <vt:i4>0</vt:i4>
      </vt:variant>
      <vt:variant>
        <vt:i4>5</vt:i4>
      </vt:variant>
      <vt:variant>
        <vt:lpwstr/>
      </vt:variant>
      <vt:variant>
        <vt:lpwstr>_Toc415476363</vt:lpwstr>
      </vt:variant>
      <vt:variant>
        <vt:i4>1179701</vt:i4>
      </vt:variant>
      <vt:variant>
        <vt:i4>80</vt:i4>
      </vt:variant>
      <vt:variant>
        <vt:i4>0</vt:i4>
      </vt:variant>
      <vt:variant>
        <vt:i4>5</vt:i4>
      </vt:variant>
      <vt:variant>
        <vt:lpwstr/>
      </vt:variant>
      <vt:variant>
        <vt:lpwstr>_Toc415476362</vt:lpwstr>
      </vt:variant>
      <vt:variant>
        <vt:i4>1179701</vt:i4>
      </vt:variant>
      <vt:variant>
        <vt:i4>74</vt:i4>
      </vt:variant>
      <vt:variant>
        <vt:i4>0</vt:i4>
      </vt:variant>
      <vt:variant>
        <vt:i4>5</vt:i4>
      </vt:variant>
      <vt:variant>
        <vt:lpwstr/>
      </vt:variant>
      <vt:variant>
        <vt:lpwstr>_Toc415476361</vt:lpwstr>
      </vt:variant>
      <vt:variant>
        <vt:i4>1179701</vt:i4>
      </vt:variant>
      <vt:variant>
        <vt:i4>68</vt:i4>
      </vt:variant>
      <vt:variant>
        <vt:i4>0</vt:i4>
      </vt:variant>
      <vt:variant>
        <vt:i4>5</vt:i4>
      </vt:variant>
      <vt:variant>
        <vt:lpwstr/>
      </vt:variant>
      <vt:variant>
        <vt:lpwstr>_Toc415476360</vt:lpwstr>
      </vt:variant>
      <vt:variant>
        <vt:i4>1114165</vt:i4>
      </vt:variant>
      <vt:variant>
        <vt:i4>62</vt:i4>
      </vt:variant>
      <vt:variant>
        <vt:i4>0</vt:i4>
      </vt:variant>
      <vt:variant>
        <vt:i4>5</vt:i4>
      </vt:variant>
      <vt:variant>
        <vt:lpwstr/>
      </vt:variant>
      <vt:variant>
        <vt:lpwstr>_Toc415476359</vt:lpwstr>
      </vt:variant>
      <vt:variant>
        <vt:i4>1114165</vt:i4>
      </vt:variant>
      <vt:variant>
        <vt:i4>56</vt:i4>
      </vt:variant>
      <vt:variant>
        <vt:i4>0</vt:i4>
      </vt:variant>
      <vt:variant>
        <vt:i4>5</vt:i4>
      </vt:variant>
      <vt:variant>
        <vt:lpwstr/>
      </vt:variant>
      <vt:variant>
        <vt:lpwstr>_Toc415476358</vt:lpwstr>
      </vt:variant>
      <vt:variant>
        <vt:i4>1114165</vt:i4>
      </vt:variant>
      <vt:variant>
        <vt:i4>50</vt:i4>
      </vt:variant>
      <vt:variant>
        <vt:i4>0</vt:i4>
      </vt:variant>
      <vt:variant>
        <vt:i4>5</vt:i4>
      </vt:variant>
      <vt:variant>
        <vt:lpwstr/>
      </vt:variant>
      <vt:variant>
        <vt:lpwstr>_Toc415476357</vt:lpwstr>
      </vt:variant>
      <vt:variant>
        <vt:i4>1114165</vt:i4>
      </vt:variant>
      <vt:variant>
        <vt:i4>44</vt:i4>
      </vt:variant>
      <vt:variant>
        <vt:i4>0</vt:i4>
      </vt:variant>
      <vt:variant>
        <vt:i4>5</vt:i4>
      </vt:variant>
      <vt:variant>
        <vt:lpwstr/>
      </vt:variant>
      <vt:variant>
        <vt:lpwstr>_Toc415476356</vt:lpwstr>
      </vt:variant>
      <vt:variant>
        <vt:i4>1114165</vt:i4>
      </vt:variant>
      <vt:variant>
        <vt:i4>38</vt:i4>
      </vt:variant>
      <vt:variant>
        <vt:i4>0</vt:i4>
      </vt:variant>
      <vt:variant>
        <vt:i4>5</vt:i4>
      </vt:variant>
      <vt:variant>
        <vt:lpwstr/>
      </vt:variant>
      <vt:variant>
        <vt:lpwstr>_Toc415476355</vt:lpwstr>
      </vt:variant>
      <vt:variant>
        <vt:i4>1114165</vt:i4>
      </vt:variant>
      <vt:variant>
        <vt:i4>32</vt:i4>
      </vt:variant>
      <vt:variant>
        <vt:i4>0</vt:i4>
      </vt:variant>
      <vt:variant>
        <vt:i4>5</vt:i4>
      </vt:variant>
      <vt:variant>
        <vt:lpwstr/>
      </vt:variant>
      <vt:variant>
        <vt:lpwstr>_Toc415476354</vt:lpwstr>
      </vt:variant>
      <vt:variant>
        <vt:i4>1114165</vt:i4>
      </vt:variant>
      <vt:variant>
        <vt:i4>26</vt:i4>
      </vt:variant>
      <vt:variant>
        <vt:i4>0</vt:i4>
      </vt:variant>
      <vt:variant>
        <vt:i4>5</vt:i4>
      </vt:variant>
      <vt:variant>
        <vt:lpwstr/>
      </vt:variant>
      <vt:variant>
        <vt:lpwstr>_Toc415476353</vt:lpwstr>
      </vt:variant>
      <vt:variant>
        <vt:i4>1114165</vt:i4>
      </vt:variant>
      <vt:variant>
        <vt:i4>20</vt:i4>
      </vt:variant>
      <vt:variant>
        <vt:i4>0</vt:i4>
      </vt:variant>
      <vt:variant>
        <vt:i4>5</vt:i4>
      </vt:variant>
      <vt:variant>
        <vt:lpwstr/>
      </vt:variant>
      <vt:variant>
        <vt:lpwstr>_Toc415476352</vt:lpwstr>
      </vt:variant>
      <vt:variant>
        <vt:i4>1114165</vt:i4>
      </vt:variant>
      <vt:variant>
        <vt:i4>14</vt:i4>
      </vt:variant>
      <vt:variant>
        <vt:i4>0</vt:i4>
      </vt:variant>
      <vt:variant>
        <vt:i4>5</vt:i4>
      </vt:variant>
      <vt:variant>
        <vt:lpwstr/>
      </vt:variant>
      <vt:variant>
        <vt:lpwstr>_Toc415476351</vt:lpwstr>
      </vt:variant>
      <vt:variant>
        <vt:i4>1114165</vt:i4>
      </vt:variant>
      <vt:variant>
        <vt:i4>8</vt:i4>
      </vt:variant>
      <vt:variant>
        <vt:i4>0</vt:i4>
      </vt:variant>
      <vt:variant>
        <vt:i4>5</vt:i4>
      </vt:variant>
      <vt:variant>
        <vt:lpwstr/>
      </vt:variant>
      <vt:variant>
        <vt:lpwstr>_Toc415476350</vt:lpwstr>
      </vt:variant>
      <vt:variant>
        <vt:i4>1048629</vt:i4>
      </vt:variant>
      <vt:variant>
        <vt:i4>2</vt:i4>
      </vt:variant>
      <vt:variant>
        <vt:i4>0</vt:i4>
      </vt:variant>
      <vt:variant>
        <vt:i4>5</vt:i4>
      </vt:variant>
      <vt:variant>
        <vt:lpwstr/>
      </vt:variant>
      <vt:variant>
        <vt:lpwstr>_Toc415476349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TZ</dc:title>
  <dc:creator>Romanka</dc:creator>
  <cp:lastModifiedBy>Ing. Tomáš Jelínek</cp:lastModifiedBy>
  <cp:revision>17</cp:revision>
  <cp:lastPrinted>2019-12-12T13:56:00Z</cp:lastPrinted>
  <dcterms:created xsi:type="dcterms:W3CDTF">2019-10-30T14:00:00Z</dcterms:created>
  <dcterms:modified xsi:type="dcterms:W3CDTF">2019-12-12T14:43:00Z</dcterms:modified>
</cp:coreProperties>
</file>