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B3857" w14:textId="77777777" w:rsidR="00EA7873" w:rsidRDefault="00EA7873" w:rsidP="00EA7873">
      <w:pPr>
        <w:tabs>
          <w:tab w:val="left" w:pos="7200"/>
        </w:tabs>
        <w:rPr>
          <w:szCs w:val="24"/>
        </w:rPr>
      </w:pPr>
    </w:p>
    <w:p w14:paraId="3CCD4064" w14:textId="6D2752F4" w:rsidR="00EA7873" w:rsidRDefault="00EA7873" w:rsidP="00B30F78">
      <w:pPr>
        <w:tabs>
          <w:tab w:val="left" w:pos="7200"/>
        </w:tabs>
        <w:rPr>
          <w:szCs w:val="24"/>
        </w:rPr>
      </w:pPr>
      <w:r>
        <w:rPr>
          <w:szCs w:val="24"/>
        </w:rPr>
        <w:t xml:space="preserve">                                                                                                </w:t>
      </w:r>
      <w:r w:rsidR="00D429D2">
        <w:rPr>
          <w:szCs w:val="24"/>
        </w:rPr>
        <w:t xml:space="preserve">                    Příloha č. </w:t>
      </w:r>
      <w:r w:rsidR="001D3C7F">
        <w:rPr>
          <w:szCs w:val="24"/>
        </w:rPr>
        <w:t>3</w:t>
      </w:r>
      <w:r>
        <w:rPr>
          <w:szCs w:val="24"/>
        </w:rPr>
        <w:t xml:space="preserve"> k zadávací dokumentaci</w:t>
      </w:r>
    </w:p>
    <w:p w14:paraId="292C0DA1" w14:textId="77777777" w:rsidR="00B30F78" w:rsidRDefault="00B30F78" w:rsidP="00EA7873">
      <w:pPr>
        <w:jc w:val="center"/>
        <w:rPr>
          <w:rFonts w:ascii="Verdana" w:hAnsi="Verdana"/>
          <w:b/>
          <w:sz w:val="32"/>
          <w:szCs w:val="32"/>
        </w:rPr>
      </w:pPr>
    </w:p>
    <w:p w14:paraId="1A13900A" w14:textId="77777777" w:rsidR="00EA7873" w:rsidRPr="00EA7873" w:rsidRDefault="00EA7873" w:rsidP="00EA7873">
      <w:pPr>
        <w:jc w:val="center"/>
        <w:rPr>
          <w:rFonts w:ascii="Verdana" w:hAnsi="Verdana"/>
          <w:b/>
          <w:sz w:val="32"/>
          <w:szCs w:val="32"/>
        </w:rPr>
      </w:pPr>
      <w:r w:rsidRPr="00EA7873">
        <w:rPr>
          <w:rFonts w:ascii="Verdana" w:hAnsi="Verdana"/>
          <w:b/>
          <w:sz w:val="32"/>
          <w:szCs w:val="32"/>
        </w:rPr>
        <w:t>Technická specifikace a nabídková cena</w:t>
      </w:r>
    </w:p>
    <w:p w14:paraId="7B898C19" w14:textId="77777777" w:rsidR="009D5BB9" w:rsidRDefault="009D5BB9" w:rsidP="009D5BB9">
      <w:pPr>
        <w:spacing w:after="0" w:line="240" w:lineRule="auto"/>
        <w:jc w:val="both"/>
        <w:rPr>
          <w:rFonts w:ascii="Verdana" w:hAnsi="Verdana"/>
          <w:sz w:val="18"/>
          <w:szCs w:val="18"/>
        </w:rPr>
      </w:pPr>
      <w:r>
        <w:rPr>
          <w:rFonts w:ascii="Verdana" w:hAnsi="Verdana"/>
          <w:sz w:val="18"/>
          <w:szCs w:val="18"/>
        </w:rPr>
        <w:t>v zadávacím řízení na veřejnou zakázku malého rozsahu na dodávky ve smyslu § 27, písm. b) a § 31 zákona č. 134/2016 Sb., o zadávání veřejných zakázek (dále jen „</w:t>
      </w:r>
      <w:r>
        <w:rPr>
          <w:rFonts w:ascii="Verdana" w:hAnsi="Verdana"/>
          <w:b/>
          <w:sz w:val="18"/>
          <w:szCs w:val="18"/>
        </w:rPr>
        <w:t>ZZVZ</w:t>
      </w:r>
      <w:r>
        <w:rPr>
          <w:rFonts w:ascii="Verdana" w:hAnsi="Verdana"/>
          <w:sz w:val="18"/>
          <w:szCs w:val="18"/>
        </w:rPr>
        <w:t>“):</w:t>
      </w:r>
    </w:p>
    <w:p w14:paraId="66D08B53" w14:textId="77777777" w:rsidR="007A1009" w:rsidRDefault="007A1009" w:rsidP="009D5BB9">
      <w:pPr>
        <w:spacing w:after="0" w:line="240" w:lineRule="auto"/>
        <w:jc w:val="both"/>
        <w:rPr>
          <w:rFonts w:ascii="Verdana" w:hAnsi="Verdana"/>
          <w:sz w:val="18"/>
          <w:szCs w:val="18"/>
        </w:rPr>
      </w:pPr>
    </w:p>
    <w:p w14:paraId="697DCCE3" w14:textId="77777777" w:rsidR="007A1009" w:rsidRDefault="007A1009" w:rsidP="00F909D1">
      <w:pPr>
        <w:spacing w:after="0" w:line="240" w:lineRule="auto"/>
        <w:jc w:val="center"/>
        <w:rPr>
          <w:rFonts w:ascii="Verdana" w:hAnsi="Verdana"/>
          <w:sz w:val="18"/>
          <w:szCs w:val="18"/>
        </w:rPr>
      </w:pPr>
      <w:r>
        <w:rPr>
          <w:rFonts w:ascii="Verdana" w:hAnsi="Verdana"/>
          <w:sz w:val="18"/>
          <w:szCs w:val="18"/>
        </w:rPr>
        <w:t>s</w:t>
      </w:r>
      <w:r w:rsidR="00005FFC">
        <w:rPr>
          <w:rFonts w:ascii="Verdana" w:hAnsi="Verdana"/>
          <w:sz w:val="18"/>
          <w:szCs w:val="18"/>
        </w:rPr>
        <w:t> </w:t>
      </w:r>
      <w:r>
        <w:rPr>
          <w:rFonts w:ascii="Verdana" w:hAnsi="Verdana"/>
          <w:sz w:val="18"/>
          <w:szCs w:val="18"/>
        </w:rPr>
        <w:t>názvem</w:t>
      </w:r>
    </w:p>
    <w:p w14:paraId="1A2A0339" w14:textId="77777777" w:rsidR="00005FFC" w:rsidRPr="00005FFC" w:rsidRDefault="00005FFC" w:rsidP="00027BF3">
      <w:pPr>
        <w:spacing w:after="0" w:line="240" w:lineRule="auto"/>
        <w:ind w:left="3538" w:hanging="3538"/>
        <w:jc w:val="center"/>
        <w:rPr>
          <w:rFonts w:ascii="Verdana" w:hAnsi="Verdana" w:cs="Calibri"/>
          <w:b/>
          <w:sz w:val="18"/>
          <w:szCs w:val="18"/>
        </w:rPr>
      </w:pPr>
      <w:r w:rsidRPr="00005FFC">
        <w:rPr>
          <w:rFonts w:ascii="Verdana" w:hAnsi="Verdana"/>
          <w:b/>
          <w:sz w:val="18"/>
          <w:szCs w:val="18"/>
        </w:rPr>
        <w:t xml:space="preserve">Informační systém pro evidenci a zpracování výsledků vědy a výzkumu pro </w:t>
      </w:r>
      <w:r w:rsidRPr="00005FFC">
        <w:rPr>
          <w:rFonts w:ascii="Verdana" w:hAnsi="Verdana" w:cs="Calibri"/>
          <w:b/>
          <w:sz w:val="18"/>
          <w:szCs w:val="18"/>
        </w:rPr>
        <w:t>Výzkumný</w:t>
      </w:r>
    </w:p>
    <w:p w14:paraId="58CA649E" w14:textId="77777777" w:rsidR="00005FFC" w:rsidRPr="00005FFC" w:rsidRDefault="00005FFC" w:rsidP="00027BF3">
      <w:pPr>
        <w:spacing w:after="0" w:line="240" w:lineRule="auto"/>
        <w:ind w:left="3538" w:hanging="3538"/>
        <w:jc w:val="center"/>
        <w:rPr>
          <w:rFonts w:ascii="Verdana" w:hAnsi="Verdana" w:cs="Calibri"/>
          <w:b/>
          <w:sz w:val="18"/>
          <w:szCs w:val="18"/>
        </w:rPr>
      </w:pPr>
      <w:r w:rsidRPr="00005FFC">
        <w:rPr>
          <w:rFonts w:ascii="Verdana" w:hAnsi="Verdana" w:cs="Calibri"/>
          <w:b/>
          <w:sz w:val="18"/>
          <w:szCs w:val="18"/>
        </w:rPr>
        <w:t>ústav rostlinné výroby v.v.i. Praha – Ruzyně</w:t>
      </w:r>
    </w:p>
    <w:p w14:paraId="6782E31A" w14:textId="77777777" w:rsidR="00005FFC" w:rsidRDefault="00005FFC" w:rsidP="009D5BB9">
      <w:pPr>
        <w:spacing w:after="0" w:line="240" w:lineRule="auto"/>
        <w:jc w:val="both"/>
        <w:rPr>
          <w:rFonts w:ascii="Verdana" w:hAnsi="Verdana"/>
          <w:sz w:val="18"/>
          <w:szCs w:val="18"/>
        </w:rPr>
      </w:pPr>
    </w:p>
    <w:p w14:paraId="35D3274A" w14:textId="77777777" w:rsidR="00BD28EA" w:rsidRDefault="00BD28EA" w:rsidP="00B30F78">
      <w:pPr>
        <w:rPr>
          <w:rFonts w:ascii="Verdana" w:hAnsi="Verdana"/>
          <w:b/>
          <w:sz w:val="20"/>
          <w:szCs w:val="20"/>
        </w:rPr>
      </w:pPr>
    </w:p>
    <w:tbl>
      <w:tblPr>
        <w:tblW w:w="9123" w:type="dxa"/>
        <w:tblInd w:w="89" w:type="dxa"/>
        <w:tblLayout w:type="fixed"/>
        <w:tblCellMar>
          <w:left w:w="10" w:type="dxa"/>
          <w:right w:w="10" w:type="dxa"/>
        </w:tblCellMar>
        <w:tblLook w:val="0000" w:firstRow="0" w:lastRow="0" w:firstColumn="0" w:lastColumn="0" w:noHBand="0" w:noVBand="0"/>
      </w:tblPr>
      <w:tblGrid>
        <w:gridCol w:w="6569"/>
        <w:gridCol w:w="2554"/>
      </w:tblGrid>
      <w:tr w:rsidR="009D5BB9" w14:paraId="17EFDCE3" w14:textId="77777777" w:rsidTr="004F667A">
        <w:trPr>
          <w:trHeight w:val="288"/>
        </w:trPr>
        <w:tc>
          <w:tcPr>
            <w:tcW w:w="6569" w:type="dxa"/>
            <w:tcBorders>
              <w:top w:val="single" w:sz="12" w:space="0" w:color="auto"/>
              <w:left w:val="single" w:sz="12" w:space="0" w:color="auto"/>
              <w:bottom w:val="single" w:sz="12" w:space="0" w:color="auto"/>
              <w:right w:val="single" w:sz="4" w:space="0" w:color="00000A"/>
            </w:tcBorders>
            <w:shd w:val="clear" w:color="auto" w:fill="auto"/>
            <w:tcMar>
              <w:top w:w="0" w:type="dxa"/>
              <w:left w:w="108" w:type="dxa"/>
              <w:bottom w:w="0" w:type="dxa"/>
              <w:right w:w="108" w:type="dxa"/>
            </w:tcMar>
            <w:vAlign w:val="center"/>
          </w:tcPr>
          <w:p w14:paraId="00971116" w14:textId="77777777" w:rsidR="009D5BB9" w:rsidRDefault="009D5BB9" w:rsidP="00BD28EA">
            <w:pPr>
              <w:pStyle w:val="TableContents"/>
              <w:spacing w:before="28" w:after="28"/>
              <w:ind w:left="229"/>
              <w:rPr>
                <w:rFonts w:ascii="Segoe UI" w:hAnsi="Segoe UI" w:cs="Segoe UI"/>
                <w:b/>
                <w:sz w:val="20"/>
                <w:szCs w:val="20"/>
              </w:rPr>
            </w:pPr>
            <w:r>
              <w:rPr>
                <w:rFonts w:ascii="Segoe UI" w:hAnsi="Segoe UI" w:cs="Segoe UI"/>
                <w:b/>
                <w:sz w:val="20"/>
                <w:szCs w:val="20"/>
              </w:rPr>
              <w:t>Zadavatele</w:t>
            </w:r>
            <w:r w:rsidR="006B3B4C">
              <w:rPr>
                <w:rFonts w:ascii="Segoe UI" w:hAnsi="Segoe UI" w:cs="Segoe UI"/>
                <w:b/>
                <w:sz w:val="20"/>
                <w:szCs w:val="20"/>
              </w:rPr>
              <w:t xml:space="preserve">m požadované </w:t>
            </w:r>
          </w:p>
          <w:p w14:paraId="3E772C3E" w14:textId="77777777" w:rsidR="006B3B4C" w:rsidRDefault="006B3B4C" w:rsidP="00BD28EA">
            <w:pPr>
              <w:pStyle w:val="TableContents"/>
              <w:spacing w:before="28" w:after="28"/>
              <w:ind w:left="229"/>
              <w:rPr>
                <w:rFonts w:ascii="Segoe UI" w:hAnsi="Segoe UI" w:cs="Segoe UI"/>
                <w:b/>
                <w:sz w:val="20"/>
                <w:szCs w:val="20"/>
              </w:rPr>
            </w:pPr>
            <w:r>
              <w:rPr>
                <w:rFonts w:ascii="Verdana" w:hAnsi="Verdana"/>
                <w:sz w:val="18"/>
                <w:szCs w:val="18"/>
              </w:rPr>
              <w:t>t</w:t>
            </w:r>
            <w:r w:rsidRPr="00EA7873">
              <w:rPr>
                <w:rFonts w:ascii="Verdana" w:hAnsi="Verdana"/>
                <w:sz w:val="18"/>
                <w:szCs w:val="18"/>
              </w:rPr>
              <w:t xml:space="preserve">echnické </w:t>
            </w:r>
            <w:r w:rsidR="00BD28EA" w:rsidRPr="00EA7873">
              <w:rPr>
                <w:rFonts w:ascii="Verdana" w:hAnsi="Verdana"/>
                <w:sz w:val="18"/>
                <w:szCs w:val="18"/>
              </w:rPr>
              <w:t xml:space="preserve">parametry </w:t>
            </w:r>
            <w:r w:rsidR="00BD28EA">
              <w:rPr>
                <w:rFonts w:ascii="Verdana" w:hAnsi="Verdana"/>
                <w:sz w:val="18"/>
                <w:szCs w:val="18"/>
              </w:rPr>
              <w:t>a funkční vlastnosti systému</w:t>
            </w:r>
          </w:p>
        </w:tc>
        <w:tc>
          <w:tcPr>
            <w:tcW w:w="2554" w:type="dxa"/>
            <w:tcBorders>
              <w:top w:val="single" w:sz="12" w:space="0" w:color="auto"/>
              <w:left w:val="single" w:sz="4" w:space="0" w:color="00000A"/>
              <w:bottom w:val="single" w:sz="12" w:space="0" w:color="auto"/>
              <w:right w:val="single" w:sz="12" w:space="0" w:color="auto"/>
            </w:tcBorders>
            <w:shd w:val="clear" w:color="auto" w:fill="auto"/>
            <w:tcMar>
              <w:top w:w="0" w:type="dxa"/>
              <w:left w:w="108" w:type="dxa"/>
              <w:bottom w:w="0" w:type="dxa"/>
              <w:right w:w="108" w:type="dxa"/>
            </w:tcMar>
            <w:vAlign w:val="center"/>
          </w:tcPr>
          <w:p w14:paraId="7CE929A7" w14:textId="77777777" w:rsidR="009D5BB9" w:rsidRDefault="009D5BB9" w:rsidP="00FE7EFC">
            <w:pPr>
              <w:pStyle w:val="Standard"/>
              <w:jc w:val="center"/>
              <w:rPr>
                <w:rFonts w:ascii="Verdana" w:hAnsi="Verdana"/>
                <w:b/>
                <w:sz w:val="16"/>
                <w:szCs w:val="16"/>
              </w:rPr>
            </w:pPr>
            <w:r>
              <w:rPr>
                <w:rFonts w:ascii="Verdana" w:hAnsi="Verdana"/>
                <w:b/>
                <w:sz w:val="16"/>
                <w:szCs w:val="16"/>
              </w:rPr>
              <w:t>*)Plnění parametrů dodavatelem (ANO/NE), upřesnění</w:t>
            </w:r>
          </w:p>
        </w:tc>
      </w:tr>
      <w:tr w:rsidR="008F1059" w14:paraId="7597D04A" w14:textId="77777777" w:rsidTr="004F667A">
        <w:trPr>
          <w:trHeight w:val="288"/>
        </w:trPr>
        <w:tc>
          <w:tcPr>
            <w:tcW w:w="9123" w:type="dxa"/>
            <w:gridSpan w:val="2"/>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3F351577" w14:textId="15A3225C" w:rsidR="008F1059" w:rsidRDefault="008F1059" w:rsidP="008F1059">
            <w:pPr>
              <w:spacing w:after="0" w:line="240" w:lineRule="auto"/>
              <w:rPr>
                <w:rFonts w:ascii="Verdana" w:hAnsi="Verdana" w:cs="Times New Roman"/>
                <w:b/>
                <w:bCs/>
                <w:sz w:val="18"/>
                <w:szCs w:val="18"/>
              </w:rPr>
            </w:pPr>
            <w:r>
              <w:rPr>
                <w:rFonts w:ascii="Verdana" w:hAnsi="Verdana" w:cs="Times New Roman"/>
                <w:b/>
                <w:bCs/>
                <w:sz w:val="18"/>
                <w:szCs w:val="18"/>
              </w:rPr>
              <w:t xml:space="preserve">MODUL  A  </w:t>
            </w:r>
            <w:r w:rsidRPr="008F1059">
              <w:rPr>
                <w:rFonts w:ascii="Verdana" w:hAnsi="Verdana" w:cs="Times New Roman"/>
                <w:b/>
                <w:bCs/>
                <w:sz w:val="18"/>
                <w:szCs w:val="18"/>
              </w:rPr>
              <w:t xml:space="preserve"> </w:t>
            </w:r>
          </w:p>
          <w:p w14:paraId="71B987B3" w14:textId="30714BBC" w:rsidR="008F1059" w:rsidRPr="008F1059" w:rsidRDefault="008F1059" w:rsidP="008F1059">
            <w:pPr>
              <w:spacing w:after="0" w:line="240" w:lineRule="auto"/>
              <w:rPr>
                <w:rFonts w:ascii="Verdana" w:hAnsi="Verdana" w:cs="Times New Roman"/>
                <w:b/>
                <w:bCs/>
                <w:sz w:val="18"/>
                <w:szCs w:val="18"/>
              </w:rPr>
            </w:pPr>
            <w:r w:rsidRPr="008F1059">
              <w:rPr>
                <w:rFonts w:ascii="Verdana" w:hAnsi="Verdana" w:cs="Times New Roman"/>
                <w:b/>
                <w:bCs/>
                <w:sz w:val="18"/>
                <w:szCs w:val="18"/>
              </w:rPr>
              <w:t xml:space="preserve">Tvorba  nového softwarového systému evidence výsledků a výstupů, aktivit a projektů  pro VÚRV, </w:t>
            </w:r>
            <w:proofErr w:type="gramStart"/>
            <w:r w:rsidRPr="008F1059">
              <w:rPr>
                <w:rFonts w:ascii="Verdana" w:hAnsi="Verdana" w:cs="Times New Roman"/>
                <w:b/>
                <w:bCs/>
                <w:sz w:val="18"/>
                <w:szCs w:val="18"/>
              </w:rPr>
              <w:t>v.v.</w:t>
            </w:r>
            <w:proofErr w:type="gramEnd"/>
            <w:r w:rsidRPr="008F1059">
              <w:rPr>
                <w:rFonts w:ascii="Verdana" w:hAnsi="Verdana" w:cs="Times New Roman"/>
                <w:b/>
                <w:bCs/>
                <w:sz w:val="18"/>
                <w:szCs w:val="18"/>
              </w:rPr>
              <w:t>i.</w:t>
            </w:r>
          </w:p>
        </w:tc>
      </w:tr>
      <w:tr w:rsidR="007C1ABD" w14:paraId="19C7E294" w14:textId="77777777" w:rsidTr="004F667A">
        <w:trPr>
          <w:trHeight w:val="288"/>
        </w:trPr>
        <w:tc>
          <w:tcPr>
            <w:tcW w:w="6569" w:type="dxa"/>
            <w:tcBorders>
              <w:top w:val="single" w:sz="12" w:space="0" w:color="auto"/>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54BF132B" w14:textId="1C86B86D" w:rsidR="007C1ABD" w:rsidRPr="007C1ABD" w:rsidRDefault="007C1ABD" w:rsidP="004F667A">
            <w:pPr>
              <w:pStyle w:val="Odstavecseseznamem"/>
              <w:numPr>
                <w:ilvl w:val="0"/>
                <w:numId w:val="11"/>
              </w:numPr>
              <w:spacing w:after="0" w:line="240" w:lineRule="auto"/>
              <w:rPr>
                <w:rFonts w:ascii="Verdana" w:hAnsi="Verdana" w:cs="Times New Roman"/>
                <w:sz w:val="16"/>
                <w:szCs w:val="16"/>
              </w:rPr>
            </w:pPr>
            <w:r w:rsidRPr="007C1ABD">
              <w:rPr>
                <w:rFonts w:ascii="Verdana" w:eastAsia="Arial" w:hAnsi="Verdana" w:cs="Arial"/>
                <w:color w:val="000000"/>
                <w:sz w:val="16"/>
                <w:szCs w:val="16"/>
              </w:rPr>
              <w:t>Systém musí při správném používání umožňovat evidovat všechny typy výsledků výzkumu a vývoje a vykazování dat pro Rejstřík informací o výsledcích (RIV)</w:t>
            </w:r>
          </w:p>
        </w:tc>
        <w:tc>
          <w:tcPr>
            <w:tcW w:w="2554" w:type="dxa"/>
            <w:tcBorders>
              <w:top w:val="single" w:sz="12" w:space="0" w:color="auto"/>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414F499D" w14:textId="77777777" w:rsidR="007C1ABD" w:rsidRDefault="007C1ABD" w:rsidP="00FE7EFC">
            <w:pPr>
              <w:pStyle w:val="Standard"/>
              <w:jc w:val="center"/>
              <w:rPr>
                <w:rFonts w:ascii="Verdana" w:hAnsi="Verdana"/>
                <w:b/>
                <w:sz w:val="20"/>
                <w:szCs w:val="20"/>
              </w:rPr>
            </w:pPr>
          </w:p>
        </w:tc>
      </w:tr>
      <w:tr w:rsidR="007C1ABD" w14:paraId="56F37AA6" w14:textId="77777777" w:rsidTr="004F667A">
        <w:trPr>
          <w:trHeight w:val="288"/>
        </w:trPr>
        <w:tc>
          <w:tcPr>
            <w:tcW w:w="6569" w:type="dxa"/>
            <w:tcBorders>
              <w:top w:val="single" w:sz="12" w:space="0" w:color="auto"/>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33A5AD72" w14:textId="7A46A290" w:rsidR="007C1ABD" w:rsidRPr="007C1ABD" w:rsidRDefault="007C1ABD" w:rsidP="007C1ABD">
            <w:pPr>
              <w:pStyle w:val="Odstavecseseznamem"/>
              <w:numPr>
                <w:ilvl w:val="0"/>
                <w:numId w:val="11"/>
              </w:numPr>
              <w:spacing w:after="0" w:line="240" w:lineRule="auto"/>
              <w:rPr>
                <w:rFonts w:ascii="Verdana" w:hAnsi="Verdana" w:cs="Times New Roman"/>
                <w:sz w:val="16"/>
                <w:szCs w:val="16"/>
              </w:rPr>
            </w:pPr>
            <w:r w:rsidRPr="007C1ABD">
              <w:rPr>
                <w:rFonts w:ascii="Verdana" w:eastAsia="Arial" w:hAnsi="Verdana" w:cs="Arial"/>
                <w:color w:val="000000"/>
                <w:sz w:val="16"/>
                <w:szCs w:val="16"/>
              </w:rPr>
              <w:t>Systém musí při správném používání umožňovat evidovat všechny typy projektů, které ústav zpracovává, jejich workflow, sledování jejich stavu a financování</w:t>
            </w:r>
          </w:p>
        </w:tc>
        <w:tc>
          <w:tcPr>
            <w:tcW w:w="2554" w:type="dxa"/>
            <w:tcBorders>
              <w:top w:val="single" w:sz="12" w:space="0" w:color="auto"/>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75FBC64D" w14:textId="77777777" w:rsidR="007C1ABD" w:rsidRDefault="007C1ABD" w:rsidP="007C1ABD">
            <w:pPr>
              <w:pStyle w:val="Standard"/>
              <w:jc w:val="center"/>
              <w:rPr>
                <w:rFonts w:ascii="Verdana" w:hAnsi="Verdana"/>
                <w:b/>
                <w:sz w:val="20"/>
                <w:szCs w:val="20"/>
              </w:rPr>
            </w:pPr>
          </w:p>
        </w:tc>
      </w:tr>
      <w:tr w:rsidR="007C1ABD" w14:paraId="4925593D" w14:textId="77777777" w:rsidTr="004F667A">
        <w:trPr>
          <w:trHeight w:val="288"/>
        </w:trPr>
        <w:tc>
          <w:tcPr>
            <w:tcW w:w="6569" w:type="dxa"/>
            <w:tcBorders>
              <w:top w:val="single" w:sz="12" w:space="0" w:color="auto"/>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40B310DF" w14:textId="20EA699C" w:rsidR="007C1ABD" w:rsidRPr="007C1ABD" w:rsidRDefault="007C1ABD" w:rsidP="007C1ABD">
            <w:pPr>
              <w:pStyle w:val="Odstavecseseznamem"/>
              <w:numPr>
                <w:ilvl w:val="0"/>
                <w:numId w:val="11"/>
              </w:numPr>
              <w:spacing w:after="0" w:line="240" w:lineRule="auto"/>
              <w:rPr>
                <w:rFonts w:ascii="Verdana" w:hAnsi="Verdana" w:cs="Times New Roman"/>
                <w:sz w:val="16"/>
                <w:szCs w:val="16"/>
              </w:rPr>
            </w:pPr>
            <w:r w:rsidRPr="007C1ABD">
              <w:rPr>
                <w:rFonts w:ascii="Verdana" w:eastAsia="Arial" w:hAnsi="Verdana" w:cs="Arial"/>
                <w:color w:val="000000"/>
                <w:sz w:val="16"/>
                <w:szCs w:val="16"/>
              </w:rPr>
              <w:t xml:space="preserve">Součástí dodávky </w:t>
            </w:r>
            <w:r w:rsidR="00F0066E">
              <w:rPr>
                <w:rFonts w:ascii="Verdana" w:eastAsia="Arial" w:hAnsi="Verdana" w:cs="Arial"/>
                <w:color w:val="000000"/>
                <w:sz w:val="16"/>
                <w:szCs w:val="16"/>
              </w:rPr>
              <w:t>jsou veškeré</w:t>
            </w:r>
            <w:r w:rsidRPr="007C1ABD">
              <w:rPr>
                <w:rFonts w:ascii="Verdana" w:eastAsia="Arial" w:hAnsi="Verdana" w:cs="Arial"/>
                <w:color w:val="000000"/>
                <w:sz w:val="16"/>
                <w:szCs w:val="16"/>
              </w:rPr>
              <w:t xml:space="preserve"> licenc</w:t>
            </w:r>
            <w:r w:rsidR="00F0066E">
              <w:rPr>
                <w:rFonts w:ascii="Verdana" w:eastAsia="Arial" w:hAnsi="Verdana" w:cs="Arial"/>
                <w:color w:val="000000"/>
                <w:sz w:val="16"/>
                <w:szCs w:val="16"/>
              </w:rPr>
              <w:t>e</w:t>
            </w:r>
            <w:r w:rsidRPr="007C1ABD">
              <w:rPr>
                <w:rFonts w:ascii="Verdana" w:eastAsia="Arial" w:hAnsi="Verdana" w:cs="Arial"/>
                <w:color w:val="000000"/>
                <w:sz w:val="16"/>
                <w:szCs w:val="16"/>
              </w:rPr>
              <w:t>, které jsou nezbytně nutné pro řádné plnění předmětu veřejné zakázky, cena těchto licencí musí být součástí ceny v položce „nabídková cena“</w:t>
            </w:r>
          </w:p>
        </w:tc>
        <w:tc>
          <w:tcPr>
            <w:tcW w:w="2554" w:type="dxa"/>
            <w:tcBorders>
              <w:top w:val="single" w:sz="12" w:space="0" w:color="auto"/>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309B1946" w14:textId="77777777" w:rsidR="007C1ABD" w:rsidRDefault="007C1ABD" w:rsidP="007C1ABD">
            <w:pPr>
              <w:pStyle w:val="Standard"/>
              <w:jc w:val="center"/>
              <w:rPr>
                <w:rFonts w:ascii="Verdana" w:hAnsi="Verdana"/>
                <w:b/>
                <w:sz w:val="20"/>
                <w:szCs w:val="20"/>
              </w:rPr>
            </w:pPr>
          </w:p>
        </w:tc>
      </w:tr>
      <w:tr w:rsidR="007C1ABD" w14:paraId="3F3AAECD" w14:textId="77777777" w:rsidTr="004F667A">
        <w:trPr>
          <w:trHeight w:val="288"/>
        </w:trPr>
        <w:tc>
          <w:tcPr>
            <w:tcW w:w="6569" w:type="dxa"/>
            <w:tcBorders>
              <w:top w:val="single" w:sz="12" w:space="0" w:color="auto"/>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5C1EA73C" w14:textId="40BCDF3B" w:rsidR="007C1ABD" w:rsidRPr="007C1ABD" w:rsidRDefault="007C1ABD" w:rsidP="007C1ABD">
            <w:pPr>
              <w:pStyle w:val="Odstavecseseznamem"/>
              <w:numPr>
                <w:ilvl w:val="0"/>
                <w:numId w:val="11"/>
              </w:numPr>
              <w:spacing w:after="0" w:line="240" w:lineRule="auto"/>
              <w:rPr>
                <w:rFonts w:ascii="Verdana" w:hAnsi="Verdana" w:cs="Times New Roman"/>
                <w:sz w:val="16"/>
                <w:szCs w:val="16"/>
              </w:rPr>
            </w:pPr>
            <w:r w:rsidRPr="007C1ABD">
              <w:rPr>
                <w:rFonts w:ascii="Verdana" w:hAnsi="Verdana" w:cs="Times New Roman"/>
                <w:sz w:val="16"/>
                <w:szCs w:val="16"/>
              </w:rPr>
              <w:t>Systém musí umožňovat evidenci a třídění, import a  export pro: výsledky a výstupy (např. publikace,  sborníky, patenty atd.), aktivity (přednášky)  a  výzkumné  projekty.</w:t>
            </w:r>
          </w:p>
        </w:tc>
        <w:tc>
          <w:tcPr>
            <w:tcW w:w="2554" w:type="dxa"/>
            <w:tcBorders>
              <w:top w:val="single" w:sz="12" w:space="0" w:color="auto"/>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1F02887C" w14:textId="77777777" w:rsidR="007C1ABD" w:rsidRDefault="007C1ABD" w:rsidP="007C1ABD">
            <w:pPr>
              <w:pStyle w:val="Standard"/>
              <w:jc w:val="center"/>
              <w:rPr>
                <w:rFonts w:ascii="Verdana" w:hAnsi="Verdana"/>
                <w:b/>
                <w:sz w:val="20"/>
                <w:szCs w:val="20"/>
              </w:rPr>
            </w:pPr>
          </w:p>
        </w:tc>
      </w:tr>
      <w:tr w:rsidR="007C1ABD" w14:paraId="66D2298D" w14:textId="77777777" w:rsidTr="004F667A">
        <w:trPr>
          <w:trHeight w:val="1431"/>
        </w:trPr>
        <w:tc>
          <w:tcPr>
            <w:tcW w:w="6569" w:type="dxa"/>
            <w:tcBorders>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4950B953" w14:textId="01978D01" w:rsidR="007C1ABD" w:rsidRPr="007C1ABD" w:rsidRDefault="007C1ABD" w:rsidP="007C1ABD">
            <w:pPr>
              <w:pStyle w:val="Odstavecseseznamem"/>
              <w:numPr>
                <w:ilvl w:val="0"/>
                <w:numId w:val="11"/>
              </w:numPr>
              <w:rPr>
                <w:rFonts w:ascii="Verdana" w:hAnsi="Verdana" w:cs="Times New Roman"/>
                <w:sz w:val="16"/>
                <w:szCs w:val="16"/>
              </w:rPr>
            </w:pPr>
            <w:r w:rsidRPr="007C1ABD">
              <w:rPr>
                <w:rFonts w:ascii="Verdana" w:hAnsi="Verdana" w:cs="Times New Roman"/>
                <w:sz w:val="16"/>
                <w:szCs w:val="16"/>
              </w:rPr>
              <w:t xml:space="preserve">Systémy třídění musí být flexibilní a měnitelné podle požadavků RVVI a podle aktuálních vnitřních směrnic a řádů a pravidel VÚRV, v.v.i.  ( např. Atestační pravidla). T.j.  systém musí být schopen práce s různými a flexibilně měnitelnými kritérií evidence a třídění a bodového hodnocení. Podle těchto nároků musí umět vytvářet různé tiskové sestavy. </w:t>
            </w:r>
          </w:p>
        </w:tc>
        <w:tc>
          <w:tcPr>
            <w:tcW w:w="2554" w:type="dxa"/>
            <w:tcBorders>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38E2909A" w14:textId="77777777" w:rsidR="007C1ABD" w:rsidRDefault="007C1ABD" w:rsidP="007C1ABD">
            <w:pPr>
              <w:pStyle w:val="Standard"/>
              <w:jc w:val="center"/>
              <w:rPr>
                <w:rFonts w:ascii="Verdana" w:hAnsi="Verdana"/>
                <w:b/>
                <w:sz w:val="20"/>
                <w:szCs w:val="20"/>
              </w:rPr>
            </w:pPr>
          </w:p>
        </w:tc>
      </w:tr>
      <w:tr w:rsidR="007C1ABD" w14:paraId="76BBE1C7" w14:textId="77777777" w:rsidTr="004F667A">
        <w:trPr>
          <w:trHeight w:val="288"/>
        </w:trPr>
        <w:tc>
          <w:tcPr>
            <w:tcW w:w="6569" w:type="dxa"/>
            <w:tcBorders>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2790FC9C" w14:textId="7019FC44" w:rsidR="007C1ABD" w:rsidRPr="007C1ABD" w:rsidRDefault="007C1ABD" w:rsidP="007C1ABD">
            <w:pPr>
              <w:pStyle w:val="Odstavecseseznamem"/>
              <w:numPr>
                <w:ilvl w:val="0"/>
                <w:numId w:val="11"/>
              </w:numPr>
              <w:spacing w:after="0" w:line="240" w:lineRule="auto"/>
              <w:rPr>
                <w:rFonts w:ascii="Verdana" w:eastAsia="Arial" w:hAnsi="Verdana" w:cs="Arial"/>
                <w:color w:val="000000"/>
                <w:sz w:val="16"/>
                <w:szCs w:val="16"/>
              </w:rPr>
            </w:pPr>
            <w:r w:rsidRPr="007C1ABD">
              <w:rPr>
                <w:rFonts w:ascii="Verdana" w:hAnsi="Verdana" w:cs="Times New Roman"/>
                <w:sz w:val="16"/>
                <w:szCs w:val="16"/>
              </w:rPr>
              <w:t>Systém musí „umět pracovat“ separátně s různými roky – tj. dle kritérií platných v minulých letech, tak pracovat s celým souborem dat podle kritériích daných v aktuálním roce.</w:t>
            </w:r>
          </w:p>
        </w:tc>
        <w:tc>
          <w:tcPr>
            <w:tcW w:w="2554" w:type="dxa"/>
            <w:tcBorders>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0037C637" w14:textId="77777777" w:rsidR="007C1ABD" w:rsidRDefault="007C1ABD" w:rsidP="007C1ABD">
            <w:pPr>
              <w:pStyle w:val="Standard"/>
              <w:jc w:val="center"/>
              <w:rPr>
                <w:rFonts w:ascii="Verdana" w:hAnsi="Verdana"/>
                <w:b/>
                <w:sz w:val="20"/>
                <w:szCs w:val="20"/>
              </w:rPr>
            </w:pPr>
          </w:p>
        </w:tc>
      </w:tr>
      <w:tr w:rsidR="007C1ABD" w14:paraId="00437E37" w14:textId="77777777" w:rsidTr="004F667A">
        <w:trPr>
          <w:trHeight w:val="288"/>
        </w:trPr>
        <w:tc>
          <w:tcPr>
            <w:tcW w:w="6569" w:type="dxa"/>
            <w:tcBorders>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20D1792C" w14:textId="67048CB8" w:rsidR="007C1ABD" w:rsidRPr="007C1ABD" w:rsidRDefault="007C1ABD" w:rsidP="007C1ABD">
            <w:pPr>
              <w:pStyle w:val="Odstavecseseznamem"/>
              <w:numPr>
                <w:ilvl w:val="0"/>
                <w:numId w:val="11"/>
              </w:numPr>
              <w:spacing w:after="0" w:line="240" w:lineRule="auto"/>
              <w:rPr>
                <w:rFonts w:ascii="Verdana" w:eastAsia="Arial" w:hAnsi="Verdana" w:cs="Arial"/>
                <w:color w:val="000000"/>
                <w:sz w:val="16"/>
                <w:szCs w:val="16"/>
              </w:rPr>
            </w:pPr>
            <w:r w:rsidRPr="007C1ABD">
              <w:rPr>
                <w:rFonts w:ascii="Verdana" w:hAnsi="Verdana" w:cs="Times New Roman"/>
                <w:sz w:val="16"/>
                <w:szCs w:val="16"/>
              </w:rPr>
              <w:t>Systém musí umožňovat tisk různých sestav podle různých kritérií.  Např. podle výsledků týmů nebo jednotlivců, podle dedikace na projekty, podle kategorií RIVV, atd. Separátním úkolem pro nový systém je tvorba sestav výsledků pro atestace, která mají odlišná kritéria než centrální systém evidence výsledků systém RVVI  (zahrnují více dodatečných kritérií kategorií výsledků).</w:t>
            </w:r>
          </w:p>
        </w:tc>
        <w:tc>
          <w:tcPr>
            <w:tcW w:w="2554" w:type="dxa"/>
            <w:tcBorders>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1F2241D0" w14:textId="77777777" w:rsidR="007C1ABD" w:rsidRDefault="007C1ABD" w:rsidP="007C1ABD">
            <w:pPr>
              <w:pStyle w:val="Standard"/>
              <w:jc w:val="center"/>
              <w:rPr>
                <w:rFonts w:ascii="Verdana" w:hAnsi="Verdana"/>
                <w:b/>
                <w:sz w:val="20"/>
                <w:szCs w:val="20"/>
              </w:rPr>
            </w:pPr>
          </w:p>
        </w:tc>
      </w:tr>
      <w:tr w:rsidR="007C1ABD" w14:paraId="24499C10" w14:textId="77777777" w:rsidTr="004F667A">
        <w:trPr>
          <w:trHeight w:val="288"/>
        </w:trPr>
        <w:tc>
          <w:tcPr>
            <w:tcW w:w="6569" w:type="dxa"/>
            <w:tcBorders>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384DB98E" w14:textId="496C3430" w:rsidR="007C1ABD" w:rsidRPr="007C1ABD" w:rsidRDefault="007C1ABD" w:rsidP="007C1ABD">
            <w:pPr>
              <w:pStyle w:val="Odstavecseseznamem"/>
              <w:numPr>
                <w:ilvl w:val="0"/>
                <w:numId w:val="11"/>
              </w:numPr>
              <w:rPr>
                <w:rFonts w:ascii="Verdana" w:hAnsi="Verdana" w:cs="Times New Roman"/>
                <w:sz w:val="16"/>
                <w:szCs w:val="16"/>
              </w:rPr>
            </w:pPr>
            <w:r w:rsidRPr="007C1ABD">
              <w:rPr>
                <w:rFonts w:ascii="Verdana" w:hAnsi="Verdana" w:cs="Times New Roman"/>
                <w:sz w:val="16"/>
                <w:szCs w:val="16"/>
              </w:rPr>
              <w:t xml:space="preserve">Systém musí umět rozlišit (u všech výsledků a výstupů) autory z VÚRV </w:t>
            </w:r>
            <w:proofErr w:type="spellStart"/>
            <w:r w:rsidRPr="007C1ABD">
              <w:rPr>
                <w:rFonts w:ascii="Verdana" w:hAnsi="Verdana" w:cs="Times New Roman"/>
                <w:sz w:val="16"/>
                <w:szCs w:val="16"/>
              </w:rPr>
              <w:t>vvi</w:t>
            </w:r>
            <w:proofErr w:type="spellEnd"/>
            <w:r w:rsidRPr="007C1ABD">
              <w:rPr>
                <w:rFonts w:ascii="Verdana" w:hAnsi="Verdana" w:cs="Times New Roman"/>
                <w:sz w:val="16"/>
                <w:szCs w:val="16"/>
              </w:rPr>
              <w:t xml:space="preserve"> (a jejich autorské podíly), autory z </w:t>
            </w:r>
            <w:proofErr w:type="gramStart"/>
            <w:r w:rsidRPr="007C1ABD">
              <w:rPr>
                <w:rFonts w:ascii="Verdana" w:hAnsi="Verdana" w:cs="Times New Roman"/>
                <w:sz w:val="16"/>
                <w:szCs w:val="16"/>
              </w:rPr>
              <w:t>ČR ( tj.</w:t>
            </w:r>
            <w:proofErr w:type="gramEnd"/>
            <w:r w:rsidRPr="007C1ABD">
              <w:rPr>
                <w:rFonts w:ascii="Verdana" w:hAnsi="Verdana" w:cs="Times New Roman"/>
                <w:sz w:val="16"/>
                <w:szCs w:val="16"/>
              </w:rPr>
              <w:t xml:space="preserve"> autory spadající pod cellového  národního systém RVVI)  a autory ze zahraničí ( tj. autory ne-spadající pod národní systém RVVI). Separátně by měls systém umět pracovat s výsledky externích studentů z universit.  </w:t>
            </w:r>
          </w:p>
        </w:tc>
        <w:tc>
          <w:tcPr>
            <w:tcW w:w="2554" w:type="dxa"/>
            <w:tcBorders>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18D4518F" w14:textId="77777777" w:rsidR="007C1ABD" w:rsidRDefault="007C1ABD" w:rsidP="007C1ABD">
            <w:pPr>
              <w:pStyle w:val="Standard"/>
              <w:jc w:val="center"/>
              <w:rPr>
                <w:rFonts w:ascii="Verdana" w:hAnsi="Verdana"/>
                <w:b/>
                <w:sz w:val="20"/>
                <w:szCs w:val="20"/>
              </w:rPr>
            </w:pPr>
          </w:p>
        </w:tc>
      </w:tr>
      <w:tr w:rsidR="007C1ABD" w14:paraId="5AFA30A2" w14:textId="77777777" w:rsidTr="004F667A">
        <w:trPr>
          <w:trHeight w:val="288"/>
        </w:trPr>
        <w:tc>
          <w:tcPr>
            <w:tcW w:w="6569" w:type="dxa"/>
            <w:tcBorders>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36F4E5BC" w14:textId="29631999" w:rsidR="007C1ABD" w:rsidRPr="007C1ABD" w:rsidRDefault="007C1ABD" w:rsidP="007C1ABD">
            <w:pPr>
              <w:pStyle w:val="Odstavecseseznamem"/>
              <w:numPr>
                <w:ilvl w:val="0"/>
                <w:numId w:val="11"/>
              </w:numPr>
              <w:rPr>
                <w:rFonts w:ascii="Verdana" w:hAnsi="Verdana" w:cs="Times New Roman"/>
                <w:sz w:val="16"/>
                <w:szCs w:val="16"/>
              </w:rPr>
            </w:pPr>
            <w:r w:rsidRPr="007C1ABD">
              <w:rPr>
                <w:rFonts w:ascii="Verdana" w:hAnsi="Verdana" w:cs="Times New Roman"/>
                <w:sz w:val="16"/>
                <w:szCs w:val="16"/>
              </w:rPr>
              <w:t xml:space="preserve">Systém musí umět rozlišit publikace evidované ve </w:t>
            </w:r>
            <w:proofErr w:type="spellStart"/>
            <w:r w:rsidRPr="007C1ABD">
              <w:rPr>
                <w:rFonts w:ascii="Verdana" w:hAnsi="Verdana" w:cs="Times New Roman"/>
                <w:sz w:val="16"/>
                <w:szCs w:val="16"/>
              </w:rPr>
              <w:t>WoS</w:t>
            </w:r>
            <w:proofErr w:type="spellEnd"/>
            <w:r w:rsidRPr="007C1ABD">
              <w:rPr>
                <w:rFonts w:ascii="Verdana" w:hAnsi="Verdana" w:cs="Times New Roman"/>
                <w:sz w:val="16"/>
                <w:szCs w:val="16"/>
              </w:rPr>
              <w:t>  , SCOPUS a aktualizovat každý rok jejich Impakt faktor (</w:t>
            </w:r>
            <w:proofErr w:type="spellStart"/>
            <w:r w:rsidRPr="007C1ABD">
              <w:rPr>
                <w:rFonts w:ascii="Verdana" w:hAnsi="Verdana" w:cs="Times New Roman"/>
                <w:sz w:val="16"/>
                <w:szCs w:val="16"/>
              </w:rPr>
              <w:t>WoS</w:t>
            </w:r>
            <w:proofErr w:type="spellEnd"/>
            <w:r w:rsidRPr="007C1ABD">
              <w:rPr>
                <w:rFonts w:ascii="Verdana" w:hAnsi="Verdana" w:cs="Times New Roman"/>
                <w:sz w:val="16"/>
                <w:szCs w:val="16"/>
              </w:rPr>
              <w:t xml:space="preserve">),  a AIS index ( </w:t>
            </w:r>
            <w:proofErr w:type="spellStart"/>
            <w:r w:rsidRPr="007C1ABD">
              <w:rPr>
                <w:rFonts w:ascii="Verdana" w:hAnsi="Verdana" w:cs="Times New Roman"/>
                <w:sz w:val="16"/>
                <w:szCs w:val="16"/>
              </w:rPr>
              <w:t>WoS</w:t>
            </w:r>
            <w:proofErr w:type="spellEnd"/>
            <w:r w:rsidRPr="007C1ABD">
              <w:rPr>
                <w:rFonts w:ascii="Verdana" w:hAnsi="Verdana" w:cs="Times New Roman"/>
                <w:sz w:val="16"/>
                <w:szCs w:val="16"/>
              </w:rPr>
              <w:t xml:space="preserve">) a zařazení časopisu podle </w:t>
            </w:r>
            <w:proofErr w:type="spellStart"/>
            <w:r w:rsidRPr="007C1ABD">
              <w:rPr>
                <w:rFonts w:ascii="Verdana" w:hAnsi="Verdana" w:cs="Times New Roman"/>
                <w:sz w:val="16"/>
                <w:szCs w:val="16"/>
              </w:rPr>
              <w:t>kvartilů</w:t>
            </w:r>
            <w:proofErr w:type="spellEnd"/>
            <w:r w:rsidRPr="007C1ABD">
              <w:rPr>
                <w:rFonts w:ascii="Verdana" w:hAnsi="Verdana" w:cs="Times New Roman"/>
                <w:sz w:val="16"/>
                <w:szCs w:val="16"/>
              </w:rPr>
              <w:t xml:space="preserve"> </w:t>
            </w:r>
            <w:proofErr w:type="spellStart"/>
            <w:r w:rsidRPr="007C1ABD">
              <w:rPr>
                <w:rFonts w:ascii="Verdana" w:hAnsi="Verdana" w:cs="Times New Roman"/>
                <w:sz w:val="16"/>
                <w:szCs w:val="16"/>
              </w:rPr>
              <w:t>WoS</w:t>
            </w:r>
            <w:proofErr w:type="spellEnd"/>
            <w:r w:rsidRPr="007C1ABD">
              <w:rPr>
                <w:rFonts w:ascii="Verdana" w:hAnsi="Verdana" w:cs="Times New Roman"/>
                <w:sz w:val="16"/>
                <w:szCs w:val="16"/>
              </w:rPr>
              <w:t xml:space="preserve">  (AIS a </w:t>
            </w:r>
            <w:proofErr w:type="spellStart"/>
            <w:r w:rsidRPr="007C1ABD">
              <w:rPr>
                <w:rFonts w:ascii="Verdana" w:hAnsi="Verdana" w:cs="Times New Roman"/>
                <w:sz w:val="16"/>
                <w:szCs w:val="16"/>
              </w:rPr>
              <w:t>kvartily</w:t>
            </w:r>
            <w:proofErr w:type="spellEnd"/>
            <w:r w:rsidRPr="007C1ABD">
              <w:rPr>
                <w:rFonts w:ascii="Verdana" w:hAnsi="Verdana" w:cs="Times New Roman"/>
                <w:sz w:val="16"/>
                <w:szCs w:val="16"/>
              </w:rPr>
              <w:t xml:space="preserve">  </w:t>
            </w:r>
            <w:proofErr w:type="spellStart"/>
            <w:r w:rsidRPr="007C1ABD">
              <w:rPr>
                <w:rFonts w:ascii="Verdana" w:hAnsi="Verdana" w:cs="Times New Roman"/>
                <w:sz w:val="16"/>
                <w:szCs w:val="16"/>
              </w:rPr>
              <w:t>WoS</w:t>
            </w:r>
            <w:proofErr w:type="spellEnd"/>
            <w:r w:rsidRPr="007C1ABD">
              <w:rPr>
                <w:rFonts w:ascii="Verdana" w:hAnsi="Verdana" w:cs="Times New Roman"/>
                <w:sz w:val="16"/>
                <w:szCs w:val="16"/>
              </w:rPr>
              <w:t xml:space="preserve"> jsou dle nového požadavku rady vlády a metody M17+)</w:t>
            </w:r>
          </w:p>
        </w:tc>
        <w:tc>
          <w:tcPr>
            <w:tcW w:w="2554" w:type="dxa"/>
            <w:tcBorders>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6C1E218E" w14:textId="77777777" w:rsidR="007C1ABD" w:rsidRDefault="007C1ABD" w:rsidP="007C1ABD">
            <w:pPr>
              <w:pStyle w:val="Standard"/>
              <w:jc w:val="center"/>
              <w:rPr>
                <w:rFonts w:ascii="Verdana" w:hAnsi="Verdana"/>
                <w:b/>
                <w:sz w:val="20"/>
                <w:szCs w:val="20"/>
              </w:rPr>
            </w:pPr>
          </w:p>
        </w:tc>
      </w:tr>
      <w:tr w:rsidR="007C1ABD" w14:paraId="32A8F0C9" w14:textId="77777777" w:rsidTr="004F667A">
        <w:trPr>
          <w:trHeight w:val="288"/>
        </w:trPr>
        <w:tc>
          <w:tcPr>
            <w:tcW w:w="6569" w:type="dxa"/>
            <w:tcBorders>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4B288DFE" w14:textId="61030761" w:rsidR="007C1ABD" w:rsidRPr="007C1ABD" w:rsidRDefault="007C1ABD" w:rsidP="007C1ABD">
            <w:pPr>
              <w:pStyle w:val="Odstavecseseznamem"/>
              <w:numPr>
                <w:ilvl w:val="0"/>
                <w:numId w:val="11"/>
              </w:numPr>
              <w:spacing w:after="0" w:line="240" w:lineRule="auto"/>
              <w:rPr>
                <w:rFonts w:ascii="Verdana" w:eastAsia="Arial" w:hAnsi="Verdana" w:cs="Arial"/>
                <w:color w:val="000000"/>
                <w:sz w:val="16"/>
                <w:szCs w:val="16"/>
              </w:rPr>
            </w:pPr>
            <w:bookmarkStart w:id="0" w:name="_GoBack"/>
            <w:r w:rsidRPr="007C1ABD">
              <w:rPr>
                <w:rFonts w:ascii="Verdana" w:hAnsi="Verdana" w:cs="Times New Roman"/>
                <w:sz w:val="16"/>
                <w:szCs w:val="16"/>
              </w:rPr>
              <w:t>Systém musí umět export dat (výsledků) podle požadavků a formátů do RVVI.</w:t>
            </w:r>
          </w:p>
        </w:tc>
        <w:tc>
          <w:tcPr>
            <w:tcW w:w="2554" w:type="dxa"/>
            <w:tcBorders>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6DDC2CA0" w14:textId="77777777" w:rsidR="007C1ABD" w:rsidRDefault="007C1ABD" w:rsidP="007C1ABD">
            <w:pPr>
              <w:pStyle w:val="Standard"/>
              <w:jc w:val="center"/>
              <w:rPr>
                <w:rFonts w:ascii="Verdana" w:hAnsi="Verdana"/>
                <w:b/>
                <w:sz w:val="20"/>
                <w:szCs w:val="20"/>
              </w:rPr>
            </w:pPr>
          </w:p>
        </w:tc>
      </w:tr>
      <w:bookmarkEnd w:id="0"/>
      <w:tr w:rsidR="007C1ABD" w14:paraId="455EE620" w14:textId="77777777" w:rsidTr="004F667A">
        <w:trPr>
          <w:trHeight w:val="288"/>
        </w:trPr>
        <w:tc>
          <w:tcPr>
            <w:tcW w:w="6569" w:type="dxa"/>
            <w:tcBorders>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162A0FD6" w14:textId="144D9F29" w:rsidR="007C1ABD" w:rsidRPr="007C1ABD" w:rsidRDefault="007C1ABD" w:rsidP="007C1ABD">
            <w:pPr>
              <w:pStyle w:val="Odstavecseseznamem"/>
              <w:numPr>
                <w:ilvl w:val="0"/>
                <w:numId w:val="11"/>
              </w:numPr>
              <w:spacing w:after="0" w:line="240" w:lineRule="auto"/>
              <w:rPr>
                <w:rFonts w:ascii="Verdana" w:eastAsia="Arial" w:hAnsi="Verdana" w:cs="Arial"/>
                <w:color w:val="000000"/>
                <w:sz w:val="16"/>
                <w:szCs w:val="16"/>
              </w:rPr>
            </w:pPr>
            <w:r w:rsidRPr="007C1ABD">
              <w:rPr>
                <w:rFonts w:ascii="Verdana" w:hAnsi="Verdana" w:cs="Times New Roman"/>
                <w:sz w:val="16"/>
                <w:szCs w:val="16"/>
              </w:rPr>
              <w:lastRenderedPageBreak/>
              <w:t>Systém musí zahrnovat  různá přístupová práva  na doplňování a kontrolu  a schvalovaní (verifikace)  vkládaných údajů. ( t.j. knihovna, přímý nadřízen</w:t>
            </w:r>
            <w:r w:rsidR="00F0066E">
              <w:rPr>
                <w:rFonts w:ascii="Verdana" w:hAnsi="Verdana" w:cs="Times New Roman"/>
                <w:sz w:val="16"/>
                <w:szCs w:val="16"/>
              </w:rPr>
              <w:t>ý</w:t>
            </w:r>
            <w:r w:rsidRPr="007C1ABD">
              <w:rPr>
                <w:rFonts w:ascii="Verdana" w:hAnsi="Verdana" w:cs="Times New Roman"/>
                <w:sz w:val="16"/>
                <w:szCs w:val="16"/>
              </w:rPr>
              <w:t xml:space="preserve">, </w:t>
            </w:r>
            <w:proofErr w:type="gramStart"/>
            <w:r w:rsidRPr="007C1ABD">
              <w:rPr>
                <w:rFonts w:ascii="Verdana" w:hAnsi="Verdana" w:cs="Times New Roman"/>
                <w:sz w:val="16"/>
                <w:szCs w:val="16"/>
              </w:rPr>
              <w:t>atd. )</w:t>
            </w:r>
            <w:proofErr w:type="gramEnd"/>
          </w:p>
        </w:tc>
        <w:tc>
          <w:tcPr>
            <w:tcW w:w="2554" w:type="dxa"/>
            <w:tcBorders>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66AE3CC9" w14:textId="77777777" w:rsidR="007C1ABD" w:rsidRDefault="007C1ABD" w:rsidP="007C1ABD">
            <w:pPr>
              <w:pStyle w:val="Standard"/>
              <w:jc w:val="center"/>
              <w:rPr>
                <w:rFonts w:ascii="Verdana" w:hAnsi="Verdana"/>
                <w:b/>
                <w:sz w:val="20"/>
                <w:szCs w:val="20"/>
              </w:rPr>
            </w:pPr>
          </w:p>
        </w:tc>
      </w:tr>
      <w:tr w:rsidR="007C1ABD" w14:paraId="04820DEE" w14:textId="77777777" w:rsidTr="004F667A">
        <w:trPr>
          <w:trHeight w:val="288"/>
        </w:trPr>
        <w:tc>
          <w:tcPr>
            <w:tcW w:w="6569" w:type="dxa"/>
            <w:tcBorders>
              <w:left w:val="single" w:sz="12" w:space="0" w:color="auto"/>
              <w:bottom w:val="single" w:sz="12" w:space="0" w:color="auto"/>
              <w:right w:val="single" w:sz="4" w:space="0" w:color="00000A"/>
            </w:tcBorders>
            <w:shd w:val="clear" w:color="auto" w:fill="auto"/>
            <w:tcMar>
              <w:top w:w="0" w:type="dxa"/>
              <w:left w:w="108" w:type="dxa"/>
              <w:bottom w:w="0" w:type="dxa"/>
              <w:right w:w="108" w:type="dxa"/>
            </w:tcMar>
            <w:vAlign w:val="center"/>
          </w:tcPr>
          <w:p w14:paraId="64AF442C" w14:textId="778FBD69" w:rsidR="007C1ABD" w:rsidRPr="007C1ABD" w:rsidRDefault="007C1ABD" w:rsidP="007C1ABD">
            <w:pPr>
              <w:pStyle w:val="Odstavecseseznamem"/>
              <w:numPr>
                <w:ilvl w:val="0"/>
                <w:numId w:val="11"/>
              </w:numPr>
              <w:spacing w:after="0" w:line="240" w:lineRule="auto"/>
              <w:rPr>
                <w:rFonts w:ascii="Verdana" w:eastAsia="Arial" w:hAnsi="Verdana" w:cs="Arial"/>
                <w:color w:val="000000"/>
                <w:sz w:val="16"/>
                <w:szCs w:val="16"/>
              </w:rPr>
            </w:pPr>
            <w:r w:rsidRPr="007C1ABD">
              <w:rPr>
                <w:rFonts w:ascii="Verdana" w:hAnsi="Verdana" w:cs="Times New Roman"/>
                <w:sz w:val="16"/>
                <w:szCs w:val="16"/>
              </w:rPr>
              <w:t>Systém musí být  dimenzován pro cca 350-400  zaměstnanců  a  externích studentů</w:t>
            </w:r>
            <w:r w:rsidR="00F0066E">
              <w:rPr>
                <w:rFonts w:ascii="Verdana" w:hAnsi="Verdana" w:cs="Times New Roman"/>
                <w:sz w:val="16"/>
                <w:szCs w:val="16"/>
              </w:rPr>
              <w:t xml:space="preserve"> a zahrnovat licenční oprávnění pro užívání nejméně 400 uživateli</w:t>
            </w:r>
          </w:p>
        </w:tc>
        <w:tc>
          <w:tcPr>
            <w:tcW w:w="2554" w:type="dxa"/>
            <w:tcBorders>
              <w:left w:val="single" w:sz="4" w:space="0" w:color="00000A"/>
              <w:bottom w:val="single" w:sz="12" w:space="0" w:color="auto"/>
              <w:right w:val="single" w:sz="12" w:space="0" w:color="auto"/>
            </w:tcBorders>
            <w:shd w:val="clear" w:color="auto" w:fill="auto"/>
            <w:tcMar>
              <w:top w:w="0" w:type="dxa"/>
              <w:left w:w="108" w:type="dxa"/>
              <w:bottom w:w="0" w:type="dxa"/>
              <w:right w:w="108" w:type="dxa"/>
            </w:tcMar>
            <w:vAlign w:val="center"/>
          </w:tcPr>
          <w:p w14:paraId="32D73110" w14:textId="77777777" w:rsidR="007C1ABD" w:rsidRDefault="007C1ABD" w:rsidP="007C1ABD">
            <w:pPr>
              <w:pStyle w:val="Standard"/>
              <w:jc w:val="center"/>
              <w:rPr>
                <w:rFonts w:ascii="Verdana" w:hAnsi="Verdana"/>
                <w:b/>
                <w:sz w:val="20"/>
                <w:szCs w:val="20"/>
              </w:rPr>
            </w:pPr>
          </w:p>
        </w:tc>
      </w:tr>
      <w:tr w:rsidR="00F0066E" w14:paraId="381DFA36" w14:textId="77777777" w:rsidTr="004F667A">
        <w:trPr>
          <w:trHeight w:val="288"/>
        </w:trPr>
        <w:tc>
          <w:tcPr>
            <w:tcW w:w="6569" w:type="dxa"/>
            <w:tcBorders>
              <w:left w:val="single" w:sz="12" w:space="0" w:color="auto"/>
              <w:bottom w:val="single" w:sz="12" w:space="0" w:color="auto"/>
              <w:right w:val="single" w:sz="4" w:space="0" w:color="00000A"/>
            </w:tcBorders>
            <w:shd w:val="clear" w:color="auto" w:fill="auto"/>
            <w:tcMar>
              <w:top w:w="0" w:type="dxa"/>
              <w:left w:w="108" w:type="dxa"/>
              <w:bottom w:w="0" w:type="dxa"/>
              <w:right w:w="108" w:type="dxa"/>
            </w:tcMar>
            <w:vAlign w:val="center"/>
          </w:tcPr>
          <w:p w14:paraId="6510A906" w14:textId="5FE81D0F" w:rsidR="00F0066E" w:rsidRPr="007C1ABD" w:rsidRDefault="00F0066E" w:rsidP="007C1ABD">
            <w:pPr>
              <w:pStyle w:val="Odstavecseseznamem"/>
              <w:numPr>
                <w:ilvl w:val="0"/>
                <w:numId w:val="11"/>
              </w:numPr>
              <w:spacing w:after="0" w:line="240" w:lineRule="auto"/>
              <w:rPr>
                <w:rFonts w:ascii="Verdana" w:hAnsi="Verdana" w:cs="Times New Roman"/>
                <w:sz w:val="16"/>
                <w:szCs w:val="16"/>
              </w:rPr>
            </w:pPr>
            <w:r>
              <w:rPr>
                <w:rFonts w:ascii="Verdana" w:hAnsi="Verdana" w:cs="Times New Roman"/>
                <w:sz w:val="16"/>
                <w:szCs w:val="16"/>
              </w:rPr>
              <w:t xml:space="preserve">Systém musí běžet a ukládat data na hardware v areálu zadavatele a pod úplnou kontrolou zadavatele. </w:t>
            </w:r>
          </w:p>
        </w:tc>
        <w:tc>
          <w:tcPr>
            <w:tcW w:w="2554" w:type="dxa"/>
            <w:tcBorders>
              <w:left w:val="single" w:sz="4" w:space="0" w:color="00000A"/>
              <w:bottom w:val="single" w:sz="12" w:space="0" w:color="auto"/>
              <w:right w:val="single" w:sz="12" w:space="0" w:color="auto"/>
            </w:tcBorders>
            <w:shd w:val="clear" w:color="auto" w:fill="auto"/>
            <w:tcMar>
              <w:top w:w="0" w:type="dxa"/>
              <w:left w:w="108" w:type="dxa"/>
              <w:bottom w:w="0" w:type="dxa"/>
              <w:right w:w="108" w:type="dxa"/>
            </w:tcMar>
            <w:vAlign w:val="center"/>
          </w:tcPr>
          <w:p w14:paraId="4B3129D0" w14:textId="77777777" w:rsidR="00F0066E" w:rsidRDefault="00F0066E" w:rsidP="007C1ABD">
            <w:pPr>
              <w:pStyle w:val="Standard"/>
              <w:jc w:val="center"/>
              <w:rPr>
                <w:rFonts w:ascii="Verdana" w:hAnsi="Verdana"/>
                <w:b/>
                <w:sz w:val="20"/>
                <w:szCs w:val="20"/>
              </w:rPr>
            </w:pPr>
          </w:p>
        </w:tc>
      </w:tr>
      <w:tr w:rsidR="007C1ABD" w14:paraId="00504650" w14:textId="77777777" w:rsidTr="004F667A">
        <w:trPr>
          <w:trHeight w:val="288"/>
        </w:trPr>
        <w:tc>
          <w:tcPr>
            <w:tcW w:w="9123"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tcMar>
              <w:top w:w="0" w:type="dxa"/>
              <w:left w:w="108" w:type="dxa"/>
              <w:bottom w:w="0" w:type="dxa"/>
              <w:right w:w="108" w:type="dxa"/>
            </w:tcMar>
            <w:vAlign w:val="center"/>
          </w:tcPr>
          <w:p w14:paraId="32F95856" w14:textId="22BEA0B4" w:rsidR="007C1ABD" w:rsidRPr="007C1ABD" w:rsidRDefault="007C1ABD" w:rsidP="007C1ABD">
            <w:pPr>
              <w:spacing w:after="0" w:line="240" w:lineRule="auto"/>
              <w:rPr>
                <w:rFonts w:ascii="Verdana" w:hAnsi="Verdana" w:cs="Times New Roman"/>
                <w:b/>
                <w:bCs/>
                <w:sz w:val="16"/>
                <w:szCs w:val="16"/>
              </w:rPr>
            </w:pPr>
            <w:r w:rsidRPr="007C1ABD">
              <w:rPr>
                <w:rFonts w:ascii="Verdana" w:hAnsi="Verdana" w:cs="Times New Roman"/>
                <w:b/>
                <w:bCs/>
                <w:sz w:val="16"/>
                <w:szCs w:val="16"/>
              </w:rPr>
              <w:t xml:space="preserve">MODUL B </w:t>
            </w:r>
          </w:p>
          <w:p w14:paraId="698DCF22" w14:textId="05734A63" w:rsidR="007C1ABD" w:rsidRPr="007C1ABD" w:rsidRDefault="007C1ABD" w:rsidP="007C1ABD">
            <w:pPr>
              <w:spacing w:after="0" w:line="240" w:lineRule="auto"/>
              <w:rPr>
                <w:rFonts w:ascii="Verdana" w:hAnsi="Verdana" w:cs="Times New Roman"/>
                <w:b/>
                <w:bCs/>
                <w:sz w:val="16"/>
                <w:szCs w:val="16"/>
              </w:rPr>
            </w:pPr>
            <w:r w:rsidRPr="007C1ABD">
              <w:rPr>
                <w:rFonts w:ascii="Verdana" w:hAnsi="Verdana" w:cs="Times New Roman"/>
                <w:b/>
                <w:bCs/>
                <w:sz w:val="16"/>
                <w:szCs w:val="16"/>
              </w:rPr>
              <w:t xml:space="preserve">Jednorázová migrace  dat do nového systému VÚRV, </w:t>
            </w:r>
            <w:proofErr w:type="gramStart"/>
            <w:r w:rsidRPr="007C1ABD">
              <w:rPr>
                <w:rFonts w:ascii="Verdana" w:hAnsi="Verdana" w:cs="Times New Roman"/>
                <w:b/>
                <w:bCs/>
                <w:sz w:val="16"/>
                <w:szCs w:val="16"/>
              </w:rPr>
              <w:t>v.v.</w:t>
            </w:r>
            <w:proofErr w:type="gramEnd"/>
            <w:r w:rsidRPr="007C1ABD">
              <w:rPr>
                <w:rFonts w:ascii="Verdana" w:hAnsi="Verdana" w:cs="Times New Roman"/>
                <w:b/>
                <w:bCs/>
                <w:sz w:val="16"/>
                <w:szCs w:val="16"/>
              </w:rPr>
              <w:t xml:space="preserve">i. </w:t>
            </w:r>
          </w:p>
        </w:tc>
      </w:tr>
      <w:tr w:rsidR="007C1ABD" w14:paraId="19F1C592" w14:textId="77777777" w:rsidTr="004F667A">
        <w:trPr>
          <w:trHeight w:val="327"/>
        </w:trPr>
        <w:tc>
          <w:tcPr>
            <w:tcW w:w="6569" w:type="dxa"/>
            <w:tcBorders>
              <w:top w:val="single" w:sz="12" w:space="0" w:color="auto"/>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22A62150" w14:textId="1BA6761C" w:rsidR="007C1ABD" w:rsidRPr="007C1ABD" w:rsidRDefault="007C1ABD" w:rsidP="007C1ABD">
            <w:pPr>
              <w:pStyle w:val="Odstavecseseznamem"/>
              <w:numPr>
                <w:ilvl w:val="0"/>
                <w:numId w:val="12"/>
              </w:numPr>
              <w:spacing w:after="0" w:line="240" w:lineRule="auto"/>
              <w:rPr>
                <w:rFonts w:ascii="Verdana" w:hAnsi="Verdana" w:cs="Times New Roman"/>
                <w:sz w:val="16"/>
                <w:szCs w:val="16"/>
              </w:rPr>
            </w:pPr>
            <w:r w:rsidRPr="007C1ABD">
              <w:rPr>
                <w:rFonts w:ascii="Verdana" w:hAnsi="Verdana" w:cs="Times New Roman"/>
                <w:sz w:val="16"/>
                <w:szCs w:val="16"/>
              </w:rPr>
              <w:t xml:space="preserve">Migrace dat z předchozí verze IS PAV </w:t>
            </w:r>
          </w:p>
        </w:tc>
        <w:tc>
          <w:tcPr>
            <w:tcW w:w="2554" w:type="dxa"/>
            <w:tcBorders>
              <w:top w:val="single" w:sz="12" w:space="0" w:color="auto"/>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5A58C105" w14:textId="77777777" w:rsidR="007C1ABD" w:rsidRPr="008F1059" w:rsidRDefault="007C1ABD" w:rsidP="007C1ABD">
            <w:pPr>
              <w:pStyle w:val="Standard"/>
              <w:jc w:val="center"/>
              <w:rPr>
                <w:rFonts w:ascii="Verdana" w:hAnsi="Verdana"/>
                <w:b/>
                <w:sz w:val="18"/>
                <w:szCs w:val="18"/>
              </w:rPr>
            </w:pPr>
          </w:p>
        </w:tc>
      </w:tr>
      <w:tr w:rsidR="007C1ABD" w14:paraId="2B63653C" w14:textId="77777777" w:rsidTr="004F667A">
        <w:trPr>
          <w:trHeight w:val="288"/>
        </w:trPr>
        <w:tc>
          <w:tcPr>
            <w:tcW w:w="6569" w:type="dxa"/>
            <w:tcBorders>
              <w:left w:val="single" w:sz="12" w:space="0" w:color="auto"/>
              <w:bottom w:val="single" w:sz="12" w:space="0" w:color="auto"/>
              <w:right w:val="single" w:sz="4" w:space="0" w:color="00000A"/>
            </w:tcBorders>
            <w:shd w:val="clear" w:color="auto" w:fill="auto"/>
            <w:tcMar>
              <w:top w:w="0" w:type="dxa"/>
              <w:left w:w="108" w:type="dxa"/>
              <w:bottom w:w="0" w:type="dxa"/>
              <w:right w:w="108" w:type="dxa"/>
            </w:tcMar>
            <w:vAlign w:val="center"/>
          </w:tcPr>
          <w:p w14:paraId="6B3522F7" w14:textId="3A0EE895" w:rsidR="007C1ABD" w:rsidRPr="007C1ABD" w:rsidRDefault="007C1ABD" w:rsidP="007C1ABD">
            <w:pPr>
              <w:pStyle w:val="Odstavecseseznamem"/>
              <w:numPr>
                <w:ilvl w:val="0"/>
                <w:numId w:val="12"/>
              </w:numPr>
              <w:spacing w:after="0" w:line="240" w:lineRule="auto"/>
              <w:rPr>
                <w:rFonts w:ascii="Verdana" w:eastAsia="Arial" w:hAnsi="Verdana" w:cs="Arial"/>
                <w:color w:val="000000"/>
                <w:sz w:val="16"/>
                <w:szCs w:val="16"/>
              </w:rPr>
            </w:pPr>
            <w:r w:rsidRPr="007C1ABD">
              <w:rPr>
                <w:rFonts w:ascii="Verdana" w:hAnsi="Verdana" w:cs="Times New Roman"/>
                <w:sz w:val="16"/>
                <w:szCs w:val="16"/>
              </w:rPr>
              <w:t>Migrace stávajících  dat  RVVI</w:t>
            </w:r>
          </w:p>
        </w:tc>
        <w:tc>
          <w:tcPr>
            <w:tcW w:w="2554" w:type="dxa"/>
            <w:tcBorders>
              <w:left w:val="single" w:sz="4" w:space="0" w:color="00000A"/>
              <w:bottom w:val="single" w:sz="12" w:space="0" w:color="auto"/>
              <w:right w:val="single" w:sz="12" w:space="0" w:color="auto"/>
            </w:tcBorders>
            <w:shd w:val="clear" w:color="auto" w:fill="auto"/>
            <w:tcMar>
              <w:top w:w="0" w:type="dxa"/>
              <w:left w:w="108" w:type="dxa"/>
              <w:bottom w:w="0" w:type="dxa"/>
              <w:right w:w="108" w:type="dxa"/>
            </w:tcMar>
            <w:vAlign w:val="center"/>
          </w:tcPr>
          <w:p w14:paraId="708B4F05" w14:textId="77777777" w:rsidR="007C1ABD" w:rsidRPr="008F1059" w:rsidRDefault="007C1ABD" w:rsidP="007C1ABD">
            <w:pPr>
              <w:pStyle w:val="Standard"/>
              <w:jc w:val="center"/>
              <w:rPr>
                <w:rFonts w:ascii="Verdana" w:hAnsi="Verdana"/>
                <w:b/>
                <w:sz w:val="18"/>
                <w:szCs w:val="18"/>
              </w:rPr>
            </w:pPr>
          </w:p>
        </w:tc>
      </w:tr>
      <w:tr w:rsidR="007C1ABD" w14:paraId="79862747" w14:textId="77777777" w:rsidTr="004F667A">
        <w:trPr>
          <w:trHeight w:val="288"/>
        </w:trPr>
        <w:tc>
          <w:tcPr>
            <w:tcW w:w="9123"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tcMar>
              <w:top w:w="0" w:type="dxa"/>
              <w:left w:w="108" w:type="dxa"/>
              <w:bottom w:w="0" w:type="dxa"/>
              <w:right w:w="108" w:type="dxa"/>
            </w:tcMar>
            <w:vAlign w:val="center"/>
          </w:tcPr>
          <w:p w14:paraId="4D5D359F" w14:textId="38AA5758" w:rsidR="007C1ABD" w:rsidRPr="007C1ABD" w:rsidRDefault="007C1ABD" w:rsidP="007C1ABD">
            <w:pPr>
              <w:spacing w:after="0" w:line="240" w:lineRule="auto"/>
              <w:rPr>
                <w:rFonts w:ascii="Verdana" w:hAnsi="Verdana" w:cs="Times New Roman"/>
                <w:b/>
                <w:bCs/>
                <w:sz w:val="16"/>
                <w:szCs w:val="16"/>
              </w:rPr>
            </w:pPr>
            <w:r w:rsidRPr="007C1ABD">
              <w:rPr>
                <w:rFonts w:ascii="Verdana" w:hAnsi="Verdana" w:cs="Times New Roman"/>
                <w:b/>
                <w:bCs/>
                <w:sz w:val="16"/>
                <w:szCs w:val="16"/>
              </w:rPr>
              <w:t>MODUL C </w:t>
            </w:r>
          </w:p>
          <w:p w14:paraId="79F650C9" w14:textId="18A64C89" w:rsidR="007C1ABD" w:rsidRPr="007C1ABD" w:rsidRDefault="007C1ABD" w:rsidP="007C1ABD">
            <w:pPr>
              <w:spacing w:after="0" w:line="240" w:lineRule="auto"/>
              <w:rPr>
                <w:rFonts w:ascii="Verdana" w:hAnsi="Verdana" w:cs="Times New Roman"/>
                <w:b/>
                <w:bCs/>
                <w:sz w:val="16"/>
                <w:szCs w:val="16"/>
              </w:rPr>
            </w:pPr>
            <w:r w:rsidRPr="007C1ABD">
              <w:rPr>
                <w:rFonts w:ascii="Verdana" w:hAnsi="Verdana" w:cs="Times New Roman"/>
                <w:b/>
                <w:bCs/>
                <w:sz w:val="16"/>
                <w:szCs w:val="16"/>
              </w:rPr>
              <w:t xml:space="preserve">Roční servis nového systému VÚRV, </w:t>
            </w:r>
            <w:proofErr w:type="gramStart"/>
            <w:r w:rsidRPr="007C1ABD">
              <w:rPr>
                <w:rFonts w:ascii="Verdana" w:hAnsi="Verdana" w:cs="Times New Roman"/>
                <w:b/>
                <w:bCs/>
                <w:sz w:val="16"/>
                <w:szCs w:val="16"/>
              </w:rPr>
              <w:t>v.v.</w:t>
            </w:r>
            <w:proofErr w:type="gramEnd"/>
            <w:r w:rsidRPr="007C1ABD">
              <w:rPr>
                <w:rFonts w:ascii="Verdana" w:hAnsi="Verdana" w:cs="Times New Roman"/>
                <w:b/>
                <w:bCs/>
                <w:sz w:val="16"/>
                <w:szCs w:val="16"/>
              </w:rPr>
              <w:t>i.</w:t>
            </w:r>
          </w:p>
        </w:tc>
      </w:tr>
      <w:tr w:rsidR="007C1ABD" w14:paraId="335BC3FC" w14:textId="77777777" w:rsidTr="004F667A">
        <w:trPr>
          <w:trHeight w:val="288"/>
        </w:trPr>
        <w:tc>
          <w:tcPr>
            <w:tcW w:w="6569" w:type="dxa"/>
            <w:tcBorders>
              <w:top w:val="single" w:sz="12" w:space="0" w:color="auto"/>
              <w:left w:val="single" w:sz="12"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14:paraId="2A9DBD2A" w14:textId="02727B93" w:rsidR="007C1ABD" w:rsidRPr="007C1ABD" w:rsidRDefault="007C1ABD" w:rsidP="007C1ABD">
            <w:pPr>
              <w:pStyle w:val="Odstavecseseznamem"/>
              <w:numPr>
                <w:ilvl w:val="0"/>
                <w:numId w:val="13"/>
              </w:numPr>
              <w:spacing w:after="0" w:line="240" w:lineRule="auto"/>
              <w:rPr>
                <w:rFonts w:ascii="Verdana" w:eastAsia="Arial" w:hAnsi="Verdana" w:cs="Arial"/>
                <w:color w:val="000000"/>
                <w:sz w:val="16"/>
                <w:szCs w:val="16"/>
              </w:rPr>
            </w:pPr>
            <w:r w:rsidRPr="007C1ABD">
              <w:rPr>
                <w:rFonts w:ascii="Verdana" w:hAnsi="Verdana" w:cs="Times New Roman"/>
                <w:sz w:val="16"/>
                <w:szCs w:val="16"/>
              </w:rPr>
              <w:t>Servis „na zavolání“. </w:t>
            </w:r>
          </w:p>
        </w:tc>
        <w:tc>
          <w:tcPr>
            <w:tcW w:w="2554" w:type="dxa"/>
            <w:tcBorders>
              <w:top w:val="single" w:sz="12" w:space="0" w:color="auto"/>
              <w:left w:val="single" w:sz="4" w:space="0" w:color="00000A"/>
              <w:bottom w:val="single" w:sz="4" w:space="0" w:color="00000A"/>
              <w:right w:val="single" w:sz="12" w:space="0" w:color="auto"/>
            </w:tcBorders>
            <w:shd w:val="clear" w:color="auto" w:fill="auto"/>
            <w:tcMar>
              <w:top w:w="0" w:type="dxa"/>
              <w:left w:w="108" w:type="dxa"/>
              <w:bottom w:w="0" w:type="dxa"/>
              <w:right w:w="108" w:type="dxa"/>
            </w:tcMar>
            <w:vAlign w:val="center"/>
          </w:tcPr>
          <w:p w14:paraId="006EBD2B" w14:textId="77777777" w:rsidR="007C1ABD" w:rsidRDefault="007C1ABD" w:rsidP="007C1ABD">
            <w:pPr>
              <w:pStyle w:val="Standard"/>
              <w:jc w:val="center"/>
              <w:rPr>
                <w:rFonts w:ascii="Verdana" w:hAnsi="Verdana"/>
                <w:b/>
                <w:sz w:val="20"/>
                <w:szCs w:val="20"/>
              </w:rPr>
            </w:pPr>
          </w:p>
        </w:tc>
      </w:tr>
      <w:tr w:rsidR="007C1ABD" w14:paraId="5F11BAD3" w14:textId="77777777" w:rsidTr="004F667A">
        <w:trPr>
          <w:trHeight w:val="288"/>
        </w:trPr>
        <w:tc>
          <w:tcPr>
            <w:tcW w:w="6569" w:type="dxa"/>
            <w:tcBorders>
              <w:left w:val="single" w:sz="12" w:space="0" w:color="auto"/>
              <w:bottom w:val="single" w:sz="12" w:space="0" w:color="auto"/>
              <w:right w:val="single" w:sz="4" w:space="0" w:color="00000A"/>
            </w:tcBorders>
            <w:shd w:val="clear" w:color="auto" w:fill="auto"/>
            <w:tcMar>
              <w:top w:w="0" w:type="dxa"/>
              <w:left w:w="108" w:type="dxa"/>
              <w:bottom w:w="0" w:type="dxa"/>
              <w:right w:w="108" w:type="dxa"/>
            </w:tcMar>
            <w:vAlign w:val="center"/>
          </w:tcPr>
          <w:p w14:paraId="627A5836" w14:textId="218BF683" w:rsidR="007C1ABD" w:rsidRPr="007C1ABD" w:rsidRDefault="007C1ABD" w:rsidP="007C1ABD">
            <w:pPr>
              <w:pStyle w:val="Odstavecseseznamem"/>
              <w:numPr>
                <w:ilvl w:val="0"/>
                <w:numId w:val="13"/>
              </w:numPr>
              <w:spacing w:after="0" w:line="240" w:lineRule="auto"/>
              <w:rPr>
                <w:rFonts w:ascii="Verdana" w:hAnsi="Verdana" w:cs="Times New Roman"/>
                <w:sz w:val="16"/>
                <w:szCs w:val="16"/>
              </w:rPr>
            </w:pPr>
            <w:r w:rsidRPr="007C1ABD">
              <w:rPr>
                <w:rFonts w:ascii="Verdana" w:hAnsi="Verdana" w:cs="Times New Roman"/>
                <w:sz w:val="16"/>
                <w:szCs w:val="16"/>
              </w:rPr>
              <w:t>Roční  up-date softwarového systému</w:t>
            </w:r>
          </w:p>
        </w:tc>
        <w:tc>
          <w:tcPr>
            <w:tcW w:w="2554" w:type="dxa"/>
            <w:tcBorders>
              <w:left w:val="single" w:sz="4" w:space="0" w:color="00000A"/>
              <w:bottom w:val="single" w:sz="12" w:space="0" w:color="auto"/>
              <w:right w:val="single" w:sz="12" w:space="0" w:color="auto"/>
            </w:tcBorders>
            <w:shd w:val="clear" w:color="auto" w:fill="auto"/>
            <w:tcMar>
              <w:top w:w="0" w:type="dxa"/>
              <w:left w:w="108" w:type="dxa"/>
              <w:bottom w:w="0" w:type="dxa"/>
              <w:right w:w="108" w:type="dxa"/>
            </w:tcMar>
            <w:vAlign w:val="center"/>
          </w:tcPr>
          <w:p w14:paraId="0A9707C5" w14:textId="77777777" w:rsidR="007C1ABD" w:rsidRDefault="007C1ABD" w:rsidP="007C1ABD">
            <w:pPr>
              <w:pStyle w:val="Standard"/>
              <w:jc w:val="center"/>
              <w:rPr>
                <w:rFonts w:ascii="Verdana" w:hAnsi="Verdana"/>
                <w:b/>
                <w:sz w:val="20"/>
                <w:szCs w:val="20"/>
              </w:rPr>
            </w:pPr>
          </w:p>
        </w:tc>
      </w:tr>
    </w:tbl>
    <w:p w14:paraId="561B8841" w14:textId="77777777" w:rsidR="004F667A" w:rsidRDefault="004F667A" w:rsidP="009D5BB9">
      <w:pPr>
        <w:pStyle w:val="Standard"/>
        <w:ind w:left="-14"/>
        <w:rPr>
          <w:rFonts w:ascii="Verdana" w:hAnsi="Verdana"/>
          <w:bCs/>
          <w:sz w:val="16"/>
          <w:szCs w:val="16"/>
        </w:rPr>
      </w:pPr>
    </w:p>
    <w:p w14:paraId="25DF60AB" w14:textId="77777777" w:rsidR="009D5BB9" w:rsidRPr="006B3B4C" w:rsidRDefault="009D5BB9" w:rsidP="009D5BB9">
      <w:pPr>
        <w:pStyle w:val="Standard"/>
        <w:ind w:left="-14"/>
        <w:rPr>
          <w:rFonts w:ascii="Verdana" w:hAnsi="Verdana"/>
          <w:bCs/>
          <w:sz w:val="16"/>
          <w:szCs w:val="16"/>
        </w:rPr>
      </w:pPr>
      <w:r w:rsidRPr="006B3B4C">
        <w:rPr>
          <w:rFonts w:ascii="Verdana" w:hAnsi="Verdana"/>
          <w:bCs/>
          <w:sz w:val="16"/>
          <w:szCs w:val="16"/>
        </w:rPr>
        <w:t>*) Poznámka:</w:t>
      </w:r>
    </w:p>
    <w:p w14:paraId="058C57CB" w14:textId="342A5228" w:rsidR="009D5BB9" w:rsidRDefault="009D5BB9" w:rsidP="009D5BB9">
      <w:pPr>
        <w:pStyle w:val="Standard"/>
        <w:rPr>
          <w:rFonts w:ascii="Verdana" w:hAnsi="Verdana"/>
          <w:sz w:val="16"/>
          <w:szCs w:val="16"/>
        </w:rPr>
      </w:pPr>
      <w:r>
        <w:rPr>
          <w:rFonts w:ascii="Verdana" w:hAnsi="Verdana"/>
          <w:sz w:val="16"/>
          <w:szCs w:val="16"/>
        </w:rPr>
        <w:t>Zadavatel požaduj</w:t>
      </w:r>
      <w:r w:rsidR="004F667A">
        <w:rPr>
          <w:rFonts w:ascii="Verdana" w:hAnsi="Verdana"/>
          <w:sz w:val="16"/>
          <w:szCs w:val="16"/>
        </w:rPr>
        <w:t>e technickou specifikaci</w:t>
      </w:r>
      <w:r w:rsidR="006B3B4C">
        <w:rPr>
          <w:rFonts w:ascii="Verdana" w:hAnsi="Verdana"/>
          <w:sz w:val="16"/>
          <w:szCs w:val="16"/>
        </w:rPr>
        <w:t xml:space="preserve"> s tím</w:t>
      </w:r>
      <w:r>
        <w:rPr>
          <w:rFonts w:ascii="Verdana" w:hAnsi="Verdana"/>
          <w:sz w:val="16"/>
          <w:szCs w:val="16"/>
        </w:rPr>
        <w:t>, že:</w:t>
      </w:r>
    </w:p>
    <w:p w14:paraId="7410A7C9" w14:textId="77777777" w:rsidR="009D5BB9" w:rsidRDefault="009D5BB9" w:rsidP="009D5BB9">
      <w:pPr>
        <w:pStyle w:val="Odstavecseseznamem"/>
        <w:numPr>
          <w:ilvl w:val="0"/>
          <w:numId w:val="6"/>
        </w:numPr>
        <w:suppressAutoHyphens/>
        <w:autoSpaceDN w:val="0"/>
        <w:spacing w:after="0" w:line="240" w:lineRule="auto"/>
        <w:contextualSpacing w:val="0"/>
        <w:textAlignment w:val="baseline"/>
        <w:rPr>
          <w:rFonts w:ascii="Verdana" w:hAnsi="Verdana"/>
          <w:sz w:val="16"/>
          <w:szCs w:val="16"/>
        </w:rPr>
      </w:pPr>
      <w:r>
        <w:rPr>
          <w:rFonts w:ascii="Verdana" w:hAnsi="Verdana"/>
          <w:sz w:val="16"/>
          <w:szCs w:val="16"/>
        </w:rPr>
        <w:t>dodavatel napíše požadavek „NE“ v případě, že nesplňuje požadavky zadavatele,</w:t>
      </w:r>
    </w:p>
    <w:p w14:paraId="3E01CE32" w14:textId="77777777" w:rsidR="009D5BB9" w:rsidRDefault="009D5BB9" w:rsidP="009D5BB9">
      <w:pPr>
        <w:pStyle w:val="Odstavecseseznamem"/>
        <w:numPr>
          <w:ilvl w:val="0"/>
          <w:numId w:val="6"/>
        </w:numPr>
        <w:suppressAutoHyphens/>
        <w:autoSpaceDN w:val="0"/>
        <w:spacing w:after="0" w:line="240" w:lineRule="auto"/>
        <w:contextualSpacing w:val="0"/>
        <w:textAlignment w:val="baseline"/>
        <w:rPr>
          <w:rFonts w:ascii="Verdana" w:hAnsi="Verdana"/>
          <w:sz w:val="16"/>
          <w:szCs w:val="16"/>
        </w:rPr>
      </w:pPr>
      <w:r>
        <w:rPr>
          <w:rFonts w:ascii="Verdana" w:hAnsi="Verdana"/>
          <w:sz w:val="16"/>
          <w:szCs w:val="16"/>
        </w:rPr>
        <w:t>v případě že dodavatel požadavky zadavatele splňuje, napíše „ANO“</w:t>
      </w:r>
      <w:r w:rsidR="00B37797">
        <w:rPr>
          <w:rFonts w:ascii="Verdana" w:hAnsi="Verdana"/>
          <w:sz w:val="16"/>
          <w:szCs w:val="16"/>
        </w:rPr>
        <w:t>,</w:t>
      </w:r>
    </w:p>
    <w:p w14:paraId="66501786" w14:textId="77777777" w:rsidR="009D5BB9" w:rsidRDefault="009D5BB9" w:rsidP="009D5BB9">
      <w:pPr>
        <w:pStyle w:val="Odstavecseseznamem"/>
        <w:numPr>
          <w:ilvl w:val="0"/>
          <w:numId w:val="6"/>
        </w:numPr>
        <w:suppressAutoHyphens/>
        <w:autoSpaceDN w:val="0"/>
        <w:spacing w:after="0" w:line="240" w:lineRule="auto"/>
        <w:contextualSpacing w:val="0"/>
        <w:textAlignment w:val="baseline"/>
        <w:rPr>
          <w:rFonts w:ascii="Verdana" w:hAnsi="Verdana"/>
          <w:sz w:val="16"/>
          <w:szCs w:val="16"/>
        </w:rPr>
      </w:pPr>
      <w:r>
        <w:rPr>
          <w:rFonts w:ascii="Verdana" w:hAnsi="Verdana"/>
          <w:sz w:val="16"/>
          <w:szCs w:val="16"/>
        </w:rPr>
        <w:t>případně parametry upřesní,</w:t>
      </w:r>
    </w:p>
    <w:p w14:paraId="29A354D6" w14:textId="77777777" w:rsidR="00EA7873" w:rsidRDefault="00EA7873" w:rsidP="006B3B4C">
      <w:pPr>
        <w:spacing w:after="0" w:line="240" w:lineRule="auto"/>
        <w:jc w:val="both"/>
        <w:rPr>
          <w:rFonts w:ascii="Verdana" w:hAnsi="Verdana"/>
          <w:sz w:val="18"/>
          <w:szCs w:val="18"/>
        </w:rPr>
      </w:pPr>
    </w:p>
    <w:p w14:paraId="79FA5175" w14:textId="77777777" w:rsidR="00C0184D" w:rsidRDefault="00C0184D" w:rsidP="006B3B4C">
      <w:pPr>
        <w:spacing w:after="0" w:line="240" w:lineRule="auto"/>
        <w:jc w:val="both"/>
        <w:rPr>
          <w:rFonts w:ascii="Verdana" w:hAnsi="Verdana"/>
          <w:sz w:val="18"/>
          <w:szCs w:val="18"/>
        </w:rPr>
      </w:pPr>
    </w:p>
    <w:p w14:paraId="2536E000" w14:textId="77777777" w:rsidR="00C0184D" w:rsidRPr="00EA7873" w:rsidRDefault="00C0184D" w:rsidP="006B3B4C">
      <w:pPr>
        <w:spacing w:after="0" w:line="240" w:lineRule="auto"/>
        <w:jc w:val="both"/>
        <w:rPr>
          <w:rFonts w:ascii="Verdana" w:hAnsi="Verdana"/>
          <w:sz w:val="18"/>
          <w:szCs w:val="18"/>
        </w:rPr>
      </w:pPr>
    </w:p>
    <w:p w14:paraId="453C2828" w14:textId="77777777" w:rsidR="00EA7873" w:rsidRPr="00EA7873" w:rsidRDefault="00EA7873" w:rsidP="00EA7873">
      <w:pPr>
        <w:spacing w:after="0" w:line="240" w:lineRule="auto"/>
        <w:ind w:left="993"/>
        <w:jc w:val="both"/>
        <w:rPr>
          <w:rFonts w:ascii="Verdana" w:hAnsi="Verdana"/>
          <w:sz w:val="18"/>
          <w:szCs w:val="18"/>
        </w:rPr>
      </w:pPr>
    </w:p>
    <w:p w14:paraId="2FDD5D4D" w14:textId="77777777" w:rsidR="00B30F78" w:rsidRPr="00C0184D" w:rsidRDefault="0034520E" w:rsidP="00B30F78">
      <w:pPr>
        <w:jc w:val="center"/>
        <w:rPr>
          <w:rFonts w:ascii="Verdana" w:hAnsi="Verdana"/>
          <w:b/>
          <w:sz w:val="28"/>
          <w:szCs w:val="28"/>
        </w:rPr>
      </w:pPr>
      <w:r w:rsidRPr="00C0184D">
        <w:rPr>
          <w:rFonts w:ascii="Verdana" w:hAnsi="Verdana"/>
          <w:b/>
          <w:sz w:val="28"/>
          <w:szCs w:val="28"/>
        </w:rPr>
        <w:t>Nabídková cena</w:t>
      </w:r>
    </w:p>
    <w:tbl>
      <w:tblPr>
        <w:tblStyle w:val="Mkatabulky"/>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75"/>
        <w:gridCol w:w="1406"/>
        <w:gridCol w:w="1221"/>
        <w:gridCol w:w="1740"/>
      </w:tblGrid>
      <w:tr w:rsidR="00B30F78" w14:paraId="735B91D3" w14:textId="77777777" w:rsidTr="004F667A">
        <w:trPr>
          <w:jc w:val="center"/>
        </w:trPr>
        <w:tc>
          <w:tcPr>
            <w:tcW w:w="4675" w:type="dxa"/>
            <w:tcBorders>
              <w:top w:val="single" w:sz="12" w:space="0" w:color="auto"/>
              <w:bottom w:val="single" w:sz="12" w:space="0" w:color="auto"/>
            </w:tcBorders>
            <w:shd w:val="clear" w:color="auto" w:fill="F2F2F2" w:themeFill="background1" w:themeFillShade="F2"/>
          </w:tcPr>
          <w:p w14:paraId="736564F2" w14:textId="6344E6E8" w:rsidR="00B30F78" w:rsidRPr="00B30F78" w:rsidRDefault="0060381C" w:rsidP="004F667A">
            <w:pPr>
              <w:spacing w:line="240" w:lineRule="auto"/>
              <w:rPr>
                <w:rFonts w:ascii="Verdana" w:hAnsi="Verdana"/>
                <w:b/>
                <w:sz w:val="18"/>
                <w:szCs w:val="18"/>
              </w:rPr>
            </w:pPr>
            <w:r>
              <w:rPr>
                <w:rFonts w:ascii="Verdana" w:hAnsi="Verdana"/>
                <w:b/>
                <w:sz w:val="18"/>
                <w:szCs w:val="18"/>
              </w:rPr>
              <w:t xml:space="preserve">                                                                            </w:t>
            </w:r>
            <w:r w:rsidR="004F667A">
              <w:rPr>
                <w:rFonts w:ascii="Verdana" w:hAnsi="Verdana"/>
                <w:b/>
                <w:sz w:val="18"/>
                <w:szCs w:val="18"/>
              </w:rPr>
              <w:t>POLOŽKY</w:t>
            </w:r>
          </w:p>
        </w:tc>
        <w:tc>
          <w:tcPr>
            <w:tcW w:w="1406" w:type="dxa"/>
            <w:tcBorders>
              <w:top w:val="single" w:sz="12" w:space="0" w:color="auto"/>
              <w:bottom w:val="single" w:sz="12" w:space="0" w:color="auto"/>
            </w:tcBorders>
            <w:shd w:val="clear" w:color="auto" w:fill="F2F2F2" w:themeFill="background1" w:themeFillShade="F2"/>
          </w:tcPr>
          <w:p w14:paraId="13DE7D25" w14:textId="77777777" w:rsidR="00B30F78" w:rsidRPr="00B30F78" w:rsidRDefault="0060381C">
            <w:pPr>
              <w:spacing w:line="240" w:lineRule="auto"/>
              <w:jc w:val="center"/>
              <w:rPr>
                <w:rFonts w:ascii="Verdana" w:hAnsi="Verdana"/>
                <w:b/>
                <w:sz w:val="18"/>
                <w:szCs w:val="18"/>
              </w:rPr>
            </w:pPr>
            <w:r>
              <w:rPr>
                <w:rFonts w:ascii="Verdana" w:hAnsi="Verdana"/>
                <w:b/>
                <w:sz w:val="18"/>
                <w:szCs w:val="18"/>
              </w:rPr>
              <w:t xml:space="preserve">                   </w:t>
            </w:r>
            <w:r w:rsidR="00B30F78" w:rsidRPr="00B30F78">
              <w:rPr>
                <w:rFonts w:ascii="Verdana" w:hAnsi="Verdana"/>
                <w:b/>
                <w:sz w:val="18"/>
                <w:szCs w:val="18"/>
              </w:rPr>
              <w:t>Kč bez DPH</w:t>
            </w:r>
          </w:p>
          <w:p w14:paraId="5973B734" w14:textId="77777777" w:rsidR="00B30F78" w:rsidRPr="00B30F78" w:rsidRDefault="00B30F78">
            <w:pPr>
              <w:spacing w:line="240" w:lineRule="auto"/>
              <w:jc w:val="center"/>
              <w:rPr>
                <w:rFonts w:ascii="Verdana" w:hAnsi="Verdana"/>
                <w:b/>
                <w:sz w:val="18"/>
                <w:szCs w:val="18"/>
              </w:rPr>
            </w:pPr>
          </w:p>
        </w:tc>
        <w:tc>
          <w:tcPr>
            <w:tcW w:w="1221" w:type="dxa"/>
            <w:tcBorders>
              <w:top w:val="single" w:sz="12" w:space="0" w:color="auto"/>
              <w:bottom w:val="single" w:sz="12" w:space="0" w:color="auto"/>
            </w:tcBorders>
            <w:shd w:val="clear" w:color="auto" w:fill="F2F2F2" w:themeFill="background1" w:themeFillShade="F2"/>
            <w:hideMark/>
          </w:tcPr>
          <w:p w14:paraId="474819A9" w14:textId="77777777" w:rsidR="00B30F78" w:rsidRPr="00B30F78" w:rsidRDefault="0060381C">
            <w:pPr>
              <w:spacing w:line="240" w:lineRule="auto"/>
              <w:jc w:val="center"/>
              <w:rPr>
                <w:rFonts w:ascii="Verdana" w:hAnsi="Verdana"/>
                <w:b/>
                <w:sz w:val="18"/>
                <w:szCs w:val="18"/>
              </w:rPr>
            </w:pPr>
            <w:r>
              <w:rPr>
                <w:rFonts w:ascii="Verdana" w:hAnsi="Verdana"/>
                <w:b/>
                <w:sz w:val="18"/>
                <w:szCs w:val="18"/>
              </w:rPr>
              <w:t xml:space="preserve">          </w:t>
            </w:r>
            <w:r w:rsidR="00B30F78" w:rsidRPr="00B30F78">
              <w:rPr>
                <w:rFonts w:ascii="Verdana" w:hAnsi="Verdana"/>
                <w:b/>
                <w:sz w:val="18"/>
                <w:szCs w:val="18"/>
              </w:rPr>
              <w:t>21% DPH</w:t>
            </w:r>
          </w:p>
        </w:tc>
        <w:tc>
          <w:tcPr>
            <w:tcW w:w="1740" w:type="dxa"/>
            <w:tcBorders>
              <w:top w:val="single" w:sz="12" w:space="0" w:color="auto"/>
              <w:bottom w:val="single" w:sz="12" w:space="0" w:color="auto"/>
            </w:tcBorders>
            <w:shd w:val="clear" w:color="auto" w:fill="F2F2F2" w:themeFill="background1" w:themeFillShade="F2"/>
          </w:tcPr>
          <w:p w14:paraId="340D4515" w14:textId="77777777" w:rsidR="00B30F78" w:rsidRPr="00B30F78" w:rsidRDefault="0060381C">
            <w:pPr>
              <w:spacing w:line="240" w:lineRule="auto"/>
              <w:jc w:val="center"/>
              <w:rPr>
                <w:rFonts w:ascii="Verdana" w:hAnsi="Verdana"/>
                <w:b/>
                <w:sz w:val="18"/>
                <w:szCs w:val="18"/>
              </w:rPr>
            </w:pPr>
            <w:r>
              <w:rPr>
                <w:rFonts w:ascii="Verdana" w:hAnsi="Verdana"/>
                <w:b/>
                <w:sz w:val="18"/>
                <w:szCs w:val="18"/>
              </w:rPr>
              <w:t xml:space="preserve">                      </w:t>
            </w:r>
            <w:r w:rsidR="00B30F78" w:rsidRPr="00B30F78">
              <w:rPr>
                <w:rFonts w:ascii="Verdana" w:hAnsi="Verdana"/>
                <w:b/>
                <w:sz w:val="18"/>
                <w:szCs w:val="18"/>
              </w:rPr>
              <w:t>Kč včetně DPH</w:t>
            </w:r>
          </w:p>
          <w:p w14:paraId="7C20048D" w14:textId="77777777" w:rsidR="00B30F78" w:rsidRPr="00B30F78" w:rsidRDefault="00B30F78">
            <w:pPr>
              <w:spacing w:line="240" w:lineRule="auto"/>
              <w:jc w:val="center"/>
              <w:rPr>
                <w:rFonts w:ascii="Verdana" w:hAnsi="Verdana"/>
                <w:b/>
                <w:sz w:val="18"/>
                <w:szCs w:val="18"/>
              </w:rPr>
            </w:pPr>
          </w:p>
        </w:tc>
      </w:tr>
      <w:tr w:rsidR="00B30F78" w14:paraId="6E7E16AE" w14:textId="77777777" w:rsidTr="00F909D1">
        <w:trPr>
          <w:jc w:val="center"/>
        </w:trPr>
        <w:tc>
          <w:tcPr>
            <w:tcW w:w="4675" w:type="dxa"/>
            <w:tcBorders>
              <w:top w:val="single" w:sz="12" w:space="0" w:color="auto"/>
            </w:tcBorders>
          </w:tcPr>
          <w:p w14:paraId="0CFB13CD" w14:textId="77777777" w:rsidR="004F667A" w:rsidRDefault="004F667A" w:rsidP="004F667A">
            <w:pPr>
              <w:spacing w:line="240" w:lineRule="auto"/>
              <w:rPr>
                <w:rFonts w:ascii="Verdana" w:hAnsi="Verdana" w:cs="Times New Roman"/>
                <w:b/>
                <w:bCs/>
                <w:sz w:val="18"/>
                <w:szCs w:val="18"/>
              </w:rPr>
            </w:pPr>
            <w:r>
              <w:rPr>
                <w:rFonts w:ascii="Verdana" w:hAnsi="Verdana" w:cs="Times New Roman"/>
                <w:b/>
                <w:bCs/>
                <w:sz w:val="18"/>
                <w:szCs w:val="18"/>
              </w:rPr>
              <w:t xml:space="preserve">MODUL  A  </w:t>
            </w:r>
            <w:r w:rsidRPr="008F1059">
              <w:rPr>
                <w:rFonts w:ascii="Verdana" w:hAnsi="Verdana" w:cs="Times New Roman"/>
                <w:b/>
                <w:bCs/>
                <w:sz w:val="18"/>
                <w:szCs w:val="18"/>
              </w:rPr>
              <w:t xml:space="preserve"> </w:t>
            </w:r>
          </w:p>
          <w:p w14:paraId="76305DA6" w14:textId="3ED2DAD8" w:rsidR="00C84CB7" w:rsidRPr="004F667A" w:rsidRDefault="00F0066E" w:rsidP="004F667A">
            <w:pPr>
              <w:spacing w:line="240" w:lineRule="auto"/>
              <w:rPr>
                <w:rFonts w:ascii="Verdana" w:hAnsi="Verdana"/>
                <w:i/>
                <w:sz w:val="16"/>
                <w:szCs w:val="16"/>
              </w:rPr>
            </w:pPr>
            <w:r>
              <w:rPr>
                <w:rFonts w:ascii="Verdana" w:hAnsi="Verdana" w:cs="Times New Roman"/>
                <w:bCs/>
                <w:sz w:val="18"/>
                <w:szCs w:val="18"/>
              </w:rPr>
              <w:t xml:space="preserve">Dodání </w:t>
            </w:r>
            <w:r w:rsidR="004F667A" w:rsidRPr="004F667A">
              <w:rPr>
                <w:rFonts w:ascii="Verdana" w:hAnsi="Verdana" w:cs="Times New Roman"/>
                <w:bCs/>
                <w:sz w:val="18"/>
                <w:szCs w:val="18"/>
              </w:rPr>
              <w:t xml:space="preserve">softwarového systému evidence výsledků a výstupů, aktivit a projektů  pro VÚRV, </w:t>
            </w:r>
            <w:proofErr w:type="gramStart"/>
            <w:r w:rsidR="004F667A" w:rsidRPr="004F667A">
              <w:rPr>
                <w:rFonts w:ascii="Verdana" w:hAnsi="Verdana" w:cs="Times New Roman"/>
                <w:bCs/>
                <w:sz w:val="18"/>
                <w:szCs w:val="18"/>
              </w:rPr>
              <w:t>v.v.</w:t>
            </w:r>
            <w:proofErr w:type="gramEnd"/>
            <w:r w:rsidR="004F667A" w:rsidRPr="004F667A">
              <w:rPr>
                <w:rFonts w:ascii="Verdana" w:hAnsi="Verdana" w:cs="Times New Roman"/>
                <w:bCs/>
                <w:sz w:val="18"/>
                <w:szCs w:val="18"/>
              </w:rPr>
              <w:t>i.</w:t>
            </w:r>
            <w:r w:rsidR="007C1ABD">
              <w:rPr>
                <w:rFonts w:ascii="Verdana" w:hAnsi="Verdana" w:cs="Times New Roman"/>
                <w:bCs/>
                <w:sz w:val="18"/>
                <w:szCs w:val="18"/>
              </w:rPr>
              <w:t>, pořízení licencí</w:t>
            </w:r>
          </w:p>
        </w:tc>
        <w:tc>
          <w:tcPr>
            <w:tcW w:w="1406" w:type="dxa"/>
            <w:tcBorders>
              <w:top w:val="single" w:sz="12" w:space="0" w:color="auto"/>
            </w:tcBorders>
            <w:shd w:val="clear" w:color="auto" w:fill="DEEAF6" w:themeFill="accent1" w:themeFillTint="33"/>
          </w:tcPr>
          <w:p w14:paraId="38858EC2" w14:textId="77777777" w:rsidR="00B30F78" w:rsidRPr="00B30F78" w:rsidRDefault="00B30F78">
            <w:pPr>
              <w:spacing w:line="240" w:lineRule="auto"/>
              <w:rPr>
                <w:rFonts w:ascii="Verdana" w:hAnsi="Verdana"/>
                <w:sz w:val="18"/>
                <w:szCs w:val="18"/>
              </w:rPr>
            </w:pPr>
          </w:p>
        </w:tc>
        <w:tc>
          <w:tcPr>
            <w:tcW w:w="1221" w:type="dxa"/>
            <w:tcBorders>
              <w:top w:val="single" w:sz="12" w:space="0" w:color="auto"/>
            </w:tcBorders>
            <w:shd w:val="clear" w:color="auto" w:fill="DEEAF6" w:themeFill="accent1" w:themeFillTint="33"/>
          </w:tcPr>
          <w:p w14:paraId="76C28037" w14:textId="77777777" w:rsidR="00B30F78" w:rsidRPr="00B30F78" w:rsidRDefault="00B30F78">
            <w:pPr>
              <w:spacing w:line="240" w:lineRule="auto"/>
              <w:rPr>
                <w:rFonts w:ascii="Verdana" w:hAnsi="Verdana"/>
                <w:sz w:val="18"/>
                <w:szCs w:val="18"/>
              </w:rPr>
            </w:pPr>
          </w:p>
        </w:tc>
        <w:tc>
          <w:tcPr>
            <w:tcW w:w="1740" w:type="dxa"/>
            <w:tcBorders>
              <w:top w:val="single" w:sz="12" w:space="0" w:color="auto"/>
            </w:tcBorders>
            <w:shd w:val="clear" w:color="auto" w:fill="DEEAF6" w:themeFill="accent1" w:themeFillTint="33"/>
          </w:tcPr>
          <w:p w14:paraId="1EBDB2B9" w14:textId="77777777" w:rsidR="00B30F78" w:rsidRPr="00B30F78" w:rsidRDefault="00B30F78" w:rsidP="00C0184D">
            <w:pPr>
              <w:spacing w:line="240" w:lineRule="auto"/>
              <w:jc w:val="center"/>
              <w:rPr>
                <w:rFonts w:ascii="Verdana" w:hAnsi="Verdana"/>
                <w:sz w:val="18"/>
                <w:szCs w:val="18"/>
              </w:rPr>
            </w:pPr>
          </w:p>
        </w:tc>
      </w:tr>
      <w:tr w:rsidR="00C84CB7" w14:paraId="360A6E48" w14:textId="77777777" w:rsidTr="00F909D1">
        <w:trPr>
          <w:trHeight w:val="807"/>
          <w:jc w:val="center"/>
        </w:trPr>
        <w:tc>
          <w:tcPr>
            <w:tcW w:w="4675" w:type="dxa"/>
          </w:tcPr>
          <w:p w14:paraId="10A18F05" w14:textId="77777777" w:rsidR="004F667A" w:rsidRDefault="004F667A" w:rsidP="004F667A">
            <w:pPr>
              <w:spacing w:line="240" w:lineRule="auto"/>
              <w:rPr>
                <w:rFonts w:ascii="Verdana" w:hAnsi="Verdana" w:cs="Times New Roman"/>
                <w:b/>
                <w:bCs/>
                <w:sz w:val="18"/>
                <w:szCs w:val="18"/>
              </w:rPr>
            </w:pPr>
            <w:r>
              <w:rPr>
                <w:rFonts w:ascii="Verdana" w:hAnsi="Verdana" w:cs="Times New Roman"/>
                <w:b/>
                <w:bCs/>
                <w:sz w:val="18"/>
                <w:szCs w:val="18"/>
              </w:rPr>
              <w:t xml:space="preserve">MODUL B </w:t>
            </w:r>
          </w:p>
          <w:p w14:paraId="05248F6E" w14:textId="20F85CC7" w:rsidR="00C84CB7" w:rsidRPr="004F667A" w:rsidRDefault="004F667A" w:rsidP="004F667A">
            <w:pPr>
              <w:spacing w:line="240" w:lineRule="auto"/>
              <w:rPr>
                <w:rFonts w:ascii="Verdana" w:hAnsi="Verdana"/>
                <w:sz w:val="18"/>
                <w:szCs w:val="18"/>
              </w:rPr>
            </w:pPr>
            <w:r w:rsidRPr="004F667A">
              <w:rPr>
                <w:rFonts w:ascii="Verdana" w:hAnsi="Verdana" w:cs="Times New Roman"/>
                <w:bCs/>
                <w:sz w:val="18"/>
                <w:szCs w:val="18"/>
              </w:rPr>
              <w:t xml:space="preserve">Jednorázová migrace  dat do nového systému VÚRV, </w:t>
            </w:r>
            <w:proofErr w:type="gramStart"/>
            <w:r w:rsidRPr="004F667A">
              <w:rPr>
                <w:rFonts w:ascii="Verdana" w:hAnsi="Verdana" w:cs="Times New Roman"/>
                <w:bCs/>
                <w:sz w:val="18"/>
                <w:szCs w:val="18"/>
              </w:rPr>
              <w:t>v.v.</w:t>
            </w:r>
            <w:proofErr w:type="gramEnd"/>
            <w:r w:rsidRPr="004F667A">
              <w:rPr>
                <w:rFonts w:ascii="Verdana" w:hAnsi="Verdana" w:cs="Times New Roman"/>
                <w:bCs/>
                <w:sz w:val="18"/>
                <w:szCs w:val="18"/>
              </w:rPr>
              <w:t>i.</w:t>
            </w:r>
          </w:p>
        </w:tc>
        <w:tc>
          <w:tcPr>
            <w:tcW w:w="1406" w:type="dxa"/>
            <w:shd w:val="clear" w:color="auto" w:fill="DEEAF6" w:themeFill="accent1" w:themeFillTint="33"/>
          </w:tcPr>
          <w:p w14:paraId="669F24D5" w14:textId="77777777" w:rsidR="00C84CB7" w:rsidRPr="00B30F78" w:rsidRDefault="00C84CB7">
            <w:pPr>
              <w:spacing w:line="240" w:lineRule="auto"/>
              <w:rPr>
                <w:rFonts w:ascii="Verdana" w:hAnsi="Verdana"/>
                <w:sz w:val="18"/>
                <w:szCs w:val="18"/>
              </w:rPr>
            </w:pPr>
          </w:p>
        </w:tc>
        <w:tc>
          <w:tcPr>
            <w:tcW w:w="1221" w:type="dxa"/>
            <w:shd w:val="clear" w:color="auto" w:fill="DEEAF6" w:themeFill="accent1" w:themeFillTint="33"/>
          </w:tcPr>
          <w:p w14:paraId="0254F03A" w14:textId="77777777" w:rsidR="00C84CB7" w:rsidRPr="00B30F78" w:rsidRDefault="00C84CB7">
            <w:pPr>
              <w:spacing w:line="240" w:lineRule="auto"/>
              <w:rPr>
                <w:rFonts w:ascii="Verdana" w:hAnsi="Verdana"/>
                <w:sz w:val="18"/>
                <w:szCs w:val="18"/>
              </w:rPr>
            </w:pPr>
          </w:p>
        </w:tc>
        <w:tc>
          <w:tcPr>
            <w:tcW w:w="1740" w:type="dxa"/>
            <w:shd w:val="clear" w:color="auto" w:fill="DEEAF6" w:themeFill="accent1" w:themeFillTint="33"/>
          </w:tcPr>
          <w:p w14:paraId="0F908351" w14:textId="77777777" w:rsidR="00C84CB7" w:rsidRPr="00B30F78" w:rsidRDefault="00C84CB7">
            <w:pPr>
              <w:spacing w:line="240" w:lineRule="auto"/>
              <w:rPr>
                <w:rFonts w:ascii="Verdana" w:hAnsi="Verdana"/>
                <w:sz w:val="18"/>
                <w:szCs w:val="18"/>
              </w:rPr>
            </w:pPr>
          </w:p>
        </w:tc>
      </w:tr>
      <w:tr w:rsidR="00B30F78" w14:paraId="533070DA" w14:textId="77777777" w:rsidTr="00F909D1">
        <w:trPr>
          <w:trHeight w:val="576"/>
          <w:jc w:val="center"/>
        </w:trPr>
        <w:tc>
          <w:tcPr>
            <w:tcW w:w="4675" w:type="dxa"/>
            <w:tcBorders>
              <w:bottom w:val="single" w:sz="12" w:space="0" w:color="auto"/>
            </w:tcBorders>
          </w:tcPr>
          <w:p w14:paraId="2962E6CF" w14:textId="40798DDB" w:rsidR="004F667A" w:rsidRDefault="004F667A" w:rsidP="004F667A">
            <w:pPr>
              <w:spacing w:line="240" w:lineRule="auto"/>
              <w:rPr>
                <w:rFonts w:ascii="Verdana" w:hAnsi="Verdana" w:cs="Times New Roman"/>
                <w:b/>
                <w:bCs/>
                <w:sz w:val="18"/>
                <w:szCs w:val="18"/>
              </w:rPr>
            </w:pPr>
            <w:r>
              <w:rPr>
                <w:rFonts w:ascii="Verdana" w:hAnsi="Verdana" w:cs="Times New Roman"/>
                <w:b/>
                <w:bCs/>
                <w:sz w:val="18"/>
                <w:szCs w:val="18"/>
              </w:rPr>
              <w:t>MODUL C </w:t>
            </w:r>
          </w:p>
          <w:p w14:paraId="2453EBFF" w14:textId="43B0B190" w:rsidR="007C1ABD" w:rsidRPr="004F667A" w:rsidRDefault="00F0066E" w:rsidP="004F667A">
            <w:pPr>
              <w:spacing w:line="240" w:lineRule="auto"/>
              <w:rPr>
                <w:rFonts w:ascii="Verdana" w:hAnsi="Verdana"/>
                <w:sz w:val="16"/>
                <w:szCs w:val="16"/>
              </w:rPr>
            </w:pPr>
            <w:r>
              <w:rPr>
                <w:rFonts w:ascii="Verdana" w:hAnsi="Verdana" w:cs="Times New Roman"/>
                <w:bCs/>
                <w:sz w:val="18"/>
                <w:szCs w:val="18"/>
              </w:rPr>
              <w:t>Podpora systému po dobu 4 let (</w:t>
            </w:r>
            <w:r w:rsidR="002E134B">
              <w:rPr>
                <w:rFonts w:ascii="Verdana" w:hAnsi="Verdana" w:cs="Times New Roman"/>
                <w:bCs/>
                <w:sz w:val="18"/>
                <w:szCs w:val="18"/>
              </w:rPr>
              <w:t>uvést zvlášť za celek a zvlášť za rok)</w:t>
            </w:r>
          </w:p>
        </w:tc>
        <w:tc>
          <w:tcPr>
            <w:tcW w:w="1406" w:type="dxa"/>
            <w:tcBorders>
              <w:bottom w:val="single" w:sz="12" w:space="0" w:color="auto"/>
            </w:tcBorders>
            <w:shd w:val="clear" w:color="auto" w:fill="DEEAF6" w:themeFill="accent1" w:themeFillTint="33"/>
          </w:tcPr>
          <w:p w14:paraId="4291668F" w14:textId="77777777" w:rsidR="00B30F78" w:rsidRPr="00B30F78" w:rsidRDefault="00B30F78">
            <w:pPr>
              <w:spacing w:line="240" w:lineRule="auto"/>
              <w:rPr>
                <w:rFonts w:ascii="Verdana" w:hAnsi="Verdana"/>
                <w:sz w:val="18"/>
                <w:szCs w:val="18"/>
              </w:rPr>
            </w:pPr>
          </w:p>
        </w:tc>
        <w:tc>
          <w:tcPr>
            <w:tcW w:w="1221" w:type="dxa"/>
            <w:tcBorders>
              <w:bottom w:val="single" w:sz="12" w:space="0" w:color="auto"/>
            </w:tcBorders>
            <w:shd w:val="clear" w:color="auto" w:fill="DEEAF6" w:themeFill="accent1" w:themeFillTint="33"/>
          </w:tcPr>
          <w:p w14:paraId="5F185C61" w14:textId="77777777" w:rsidR="00B30F78" w:rsidRPr="00B30F78" w:rsidRDefault="00B30F78">
            <w:pPr>
              <w:spacing w:line="240" w:lineRule="auto"/>
              <w:rPr>
                <w:rFonts w:ascii="Verdana" w:hAnsi="Verdana"/>
                <w:sz w:val="18"/>
                <w:szCs w:val="18"/>
              </w:rPr>
            </w:pPr>
          </w:p>
        </w:tc>
        <w:tc>
          <w:tcPr>
            <w:tcW w:w="1740" w:type="dxa"/>
            <w:tcBorders>
              <w:bottom w:val="single" w:sz="12" w:space="0" w:color="auto"/>
            </w:tcBorders>
            <w:shd w:val="clear" w:color="auto" w:fill="DEEAF6" w:themeFill="accent1" w:themeFillTint="33"/>
          </w:tcPr>
          <w:p w14:paraId="449CECAD" w14:textId="77777777" w:rsidR="00B30F78" w:rsidRPr="00B30F78" w:rsidRDefault="00B30F78">
            <w:pPr>
              <w:spacing w:line="240" w:lineRule="auto"/>
              <w:rPr>
                <w:rFonts w:ascii="Verdana" w:hAnsi="Verdana"/>
                <w:sz w:val="18"/>
                <w:szCs w:val="18"/>
              </w:rPr>
            </w:pPr>
          </w:p>
        </w:tc>
      </w:tr>
      <w:tr w:rsidR="00B30F78" w14:paraId="764B57AB" w14:textId="77777777" w:rsidTr="00F909D1">
        <w:trPr>
          <w:jc w:val="center"/>
        </w:trPr>
        <w:tc>
          <w:tcPr>
            <w:tcW w:w="4675" w:type="dxa"/>
            <w:tcBorders>
              <w:top w:val="single" w:sz="12" w:space="0" w:color="auto"/>
              <w:left w:val="single" w:sz="12" w:space="0" w:color="auto"/>
              <w:bottom w:val="single" w:sz="12" w:space="0" w:color="auto"/>
            </w:tcBorders>
          </w:tcPr>
          <w:p w14:paraId="7E968C4E" w14:textId="77777777" w:rsidR="00B30F78" w:rsidRPr="00C0184D" w:rsidRDefault="001C3D67" w:rsidP="00B30F78">
            <w:pPr>
              <w:spacing w:line="240" w:lineRule="auto"/>
              <w:rPr>
                <w:rFonts w:ascii="Verdana" w:hAnsi="Verdana"/>
                <w:b/>
                <w:sz w:val="24"/>
                <w:szCs w:val="24"/>
              </w:rPr>
            </w:pPr>
            <w:r w:rsidRPr="00C0184D">
              <w:rPr>
                <w:rFonts w:ascii="Verdana" w:hAnsi="Verdana"/>
                <w:b/>
                <w:sz w:val="24"/>
                <w:szCs w:val="24"/>
              </w:rPr>
              <w:t xml:space="preserve">                                                                                                </w:t>
            </w:r>
            <w:r w:rsidR="00B30F78" w:rsidRPr="00C0184D">
              <w:rPr>
                <w:rFonts w:ascii="Verdana" w:hAnsi="Verdana"/>
                <w:b/>
                <w:sz w:val="24"/>
                <w:szCs w:val="24"/>
              </w:rPr>
              <w:t>Celková nabídková cena</w:t>
            </w:r>
          </w:p>
          <w:p w14:paraId="70918CFC" w14:textId="77777777" w:rsidR="001C3D67" w:rsidRPr="00B30F78" w:rsidRDefault="001C3D67" w:rsidP="00B30F78">
            <w:pPr>
              <w:spacing w:line="240" w:lineRule="auto"/>
              <w:rPr>
                <w:rFonts w:ascii="Verdana" w:hAnsi="Verdana"/>
                <w:b/>
                <w:sz w:val="18"/>
                <w:szCs w:val="18"/>
              </w:rPr>
            </w:pPr>
          </w:p>
        </w:tc>
        <w:tc>
          <w:tcPr>
            <w:tcW w:w="1406" w:type="dxa"/>
            <w:tcBorders>
              <w:top w:val="single" w:sz="12" w:space="0" w:color="auto"/>
              <w:bottom w:val="single" w:sz="12" w:space="0" w:color="auto"/>
            </w:tcBorders>
            <w:shd w:val="clear" w:color="auto" w:fill="DEEAF6" w:themeFill="accent1" w:themeFillTint="33"/>
          </w:tcPr>
          <w:p w14:paraId="1ADA9B1B" w14:textId="77777777" w:rsidR="00B30F78" w:rsidRPr="00B30F78" w:rsidRDefault="00B30F78">
            <w:pPr>
              <w:spacing w:line="240" w:lineRule="auto"/>
              <w:rPr>
                <w:rFonts w:ascii="Verdana" w:hAnsi="Verdana"/>
                <w:sz w:val="18"/>
                <w:szCs w:val="18"/>
              </w:rPr>
            </w:pPr>
          </w:p>
        </w:tc>
        <w:tc>
          <w:tcPr>
            <w:tcW w:w="1221" w:type="dxa"/>
            <w:tcBorders>
              <w:top w:val="single" w:sz="12" w:space="0" w:color="auto"/>
              <w:bottom w:val="single" w:sz="12" w:space="0" w:color="auto"/>
            </w:tcBorders>
            <w:shd w:val="clear" w:color="auto" w:fill="DEEAF6" w:themeFill="accent1" w:themeFillTint="33"/>
          </w:tcPr>
          <w:p w14:paraId="4F7D2284" w14:textId="77777777" w:rsidR="00B30F78" w:rsidRPr="00B30F78" w:rsidRDefault="00B30F78">
            <w:pPr>
              <w:spacing w:line="240" w:lineRule="auto"/>
              <w:rPr>
                <w:rFonts w:ascii="Verdana" w:hAnsi="Verdana"/>
                <w:sz w:val="18"/>
                <w:szCs w:val="18"/>
              </w:rPr>
            </w:pPr>
          </w:p>
        </w:tc>
        <w:tc>
          <w:tcPr>
            <w:tcW w:w="1740" w:type="dxa"/>
            <w:tcBorders>
              <w:top w:val="single" w:sz="12" w:space="0" w:color="auto"/>
              <w:bottom w:val="single" w:sz="12" w:space="0" w:color="auto"/>
              <w:right w:val="single" w:sz="12" w:space="0" w:color="auto"/>
            </w:tcBorders>
            <w:shd w:val="clear" w:color="auto" w:fill="DEEAF6" w:themeFill="accent1" w:themeFillTint="33"/>
          </w:tcPr>
          <w:p w14:paraId="0EA1F547" w14:textId="77777777" w:rsidR="00B30F78" w:rsidRPr="00B30F78" w:rsidRDefault="00B30F78">
            <w:pPr>
              <w:spacing w:line="240" w:lineRule="auto"/>
              <w:rPr>
                <w:rFonts w:ascii="Verdana" w:hAnsi="Verdana"/>
                <w:sz w:val="18"/>
                <w:szCs w:val="18"/>
              </w:rPr>
            </w:pPr>
          </w:p>
        </w:tc>
      </w:tr>
    </w:tbl>
    <w:p w14:paraId="436F21C6" w14:textId="77777777" w:rsidR="00B30F78" w:rsidRDefault="00B30F78">
      <w:pPr>
        <w:rPr>
          <w:rFonts w:ascii="Verdana" w:hAnsi="Verdana"/>
          <w:sz w:val="18"/>
          <w:szCs w:val="18"/>
        </w:rPr>
      </w:pPr>
    </w:p>
    <w:p w14:paraId="23CF03F0" w14:textId="7499E698" w:rsidR="004F667A" w:rsidRDefault="004F667A" w:rsidP="004F667A">
      <w:pPr>
        <w:spacing w:after="0" w:line="240" w:lineRule="auto"/>
        <w:rPr>
          <w:rFonts w:ascii="Verdana" w:hAnsi="Verdana"/>
          <w:sz w:val="18"/>
          <w:szCs w:val="18"/>
        </w:rPr>
      </w:pPr>
      <w:r>
        <w:rPr>
          <w:rFonts w:ascii="Verdana" w:hAnsi="Verdana"/>
          <w:sz w:val="18"/>
          <w:szCs w:val="18"/>
        </w:rPr>
        <w:t>Pozn.:</w:t>
      </w:r>
    </w:p>
    <w:p w14:paraId="0A2A04B1" w14:textId="03B87D56" w:rsidR="004F667A" w:rsidRDefault="004F667A" w:rsidP="004F667A">
      <w:pPr>
        <w:spacing w:after="0" w:line="240" w:lineRule="auto"/>
        <w:rPr>
          <w:rFonts w:ascii="Verdana" w:hAnsi="Verdana"/>
          <w:sz w:val="18"/>
          <w:szCs w:val="18"/>
        </w:rPr>
      </w:pPr>
      <w:r>
        <w:rPr>
          <w:rFonts w:ascii="Verdana" w:hAnsi="Verdana"/>
          <w:sz w:val="18"/>
          <w:szCs w:val="18"/>
        </w:rPr>
        <w:t>Obsah jednotlivých položek nabídkové ceny – MODULŮ – jsou podrobně vyspecifikovány v předchozí tabulce</w:t>
      </w:r>
    </w:p>
    <w:p w14:paraId="196F7D14" w14:textId="77777777" w:rsidR="0034520E" w:rsidRDefault="0034520E">
      <w:pPr>
        <w:rPr>
          <w:rFonts w:ascii="Verdana" w:hAnsi="Verdana"/>
          <w:sz w:val="18"/>
          <w:szCs w:val="18"/>
        </w:rPr>
      </w:pPr>
    </w:p>
    <w:p w14:paraId="651E1B11" w14:textId="77777777" w:rsidR="00B30F78" w:rsidRDefault="00B30F78">
      <w:pPr>
        <w:rPr>
          <w:rFonts w:ascii="Verdana" w:hAnsi="Verdana"/>
          <w:sz w:val="18"/>
          <w:szCs w:val="18"/>
        </w:rPr>
      </w:pPr>
    </w:p>
    <w:p w14:paraId="4F013ADC" w14:textId="77777777" w:rsidR="00B30F78" w:rsidRDefault="00B30F78">
      <w:pPr>
        <w:rPr>
          <w:rFonts w:ascii="Verdana" w:hAnsi="Verdana"/>
          <w:sz w:val="18"/>
          <w:szCs w:val="18"/>
        </w:rPr>
      </w:pPr>
    </w:p>
    <w:p w14:paraId="7D3BE209" w14:textId="77777777" w:rsidR="00B30F78" w:rsidRDefault="00B30F78">
      <w:pPr>
        <w:rPr>
          <w:rFonts w:ascii="Verdana" w:hAnsi="Verdana"/>
          <w:sz w:val="18"/>
          <w:szCs w:val="18"/>
        </w:rPr>
      </w:pPr>
    </w:p>
    <w:p w14:paraId="7D5B647C" w14:textId="77777777" w:rsidR="00B30F78" w:rsidRDefault="006B3B4C">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30F78">
        <w:rPr>
          <w:rFonts w:ascii="Verdana" w:hAnsi="Verdana"/>
          <w:sz w:val="18"/>
          <w:szCs w:val="18"/>
        </w:rPr>
        <w:t>___________________________________</w:t>
      </w:r>
      <w:r w:rsidR="00BE49D6">
        <w:rPr>
          <w:rFonts w:ascii="Verdana" w:hAnsi="Verdana"/>
          <w:sz w:val="18"/>
          <w:szCs w:val="18"/>
        </w:rPr>
        <w:t>____</w:t>
      </w:r>
    </w:p>
    <w:p w14:paraId="362AD492" w14:textId="77777777" w:rsidR="00B30F78" w:rsidRPr="00EA7873" w:rsidRDefault="006B3B4C">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30F78">
        <w:rPr>
          <w:rFonts w:ascii="Verdana" w:hAnsi="Verdana"/>
          <w:sz w:val="18"/>
          <w:szCs w:val="18"/>
        </w:rPr>
        <w:t xml:space="preserve">Elektronický podpis </w:t>
      </w:r>
      <w:r>
        <w:rPr>
          <w:rFonts w:ascii="Verdana" w:hAnsi="Verdana"/>
          <w:sz w:val="18"/>
          <w:szCs w:val="18"/>
        </w:rPr>
        <w:t xml:space="preserve">oprávněné </w:t>
      </w:r>
      <w:r w:rsidR="00B30F78">
        <w:rPr>
          <w:rFonts w:ascii="Verdana" w:hAnsi="Verdana"/>
          <w:sz w:val="18"/>
          <w:szCs w:val="18"/>
        </w:rPr>
        <w:t xml:space="preserve">osoby </w:t>
      </w:r>
      <w:r>
        <w:rPr>
          <w:rFonts w:ascii="Verdana" w:hAnsi="Verdana"/>
          <w:sz w:val="18"/>
          <w:szCs w:val="18"/>
        </w:rPr>
        <w:t>dodavatele</w:t>
      </w:r>
    </w:p>
    <w:sectPr w:rsidR="00B30F78" w:rsidRPr="00EA7873" w:rsidSect="00BD28EA">
      <w:footerReference w:type="default" r:id="rId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38C68" w14:textId="77777777" w:rsidR="00395AF5" w:rsidRDefault="00395AF5" w:rsidP="006B3B4C">
      <w:pPr>
        <w:spacing w:after="0" w:line="240" w:lineRule="auto"/>
      </w:pPr>
      <w:r>
        <w:separator/>
      </w:r>
    </w:p>
  </w:endnote>
  <w:endnote w:type="continuationSeparator" w:id="0">
    <w:p w14:paraId="2DA63963" w14:textId="77777777" w:rsidR="00395AF5" w:rsidRDefault="00395AF5" w:rsidP="006B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21904"/>
      <w:docPartObj>
        <w:docPartGallery w:val="Page Numbers (Bottom of Page)"/>
        <w:docPartUnique/>
      </w:docPartObj>
    </w:sdtPr>
    <w:sdtEndPr/>
    <w:sdtContent>
      <w:p w14:paraId="46D03FD8" w14:textId="77777777" w:rsidR="006B3B4C" w:rsidRDefault="006B3B4C">
        <w:pPr>
          <w:pStyle w:val="Zpat"/>
          <w:jc w:val="right"/>
        </w:pPr>
        <w:r>
          <w:fldChar w:fldCharType="begin"/>
        </w:r>
        <w:r>
          <w:instrText>PAGE   \* MERGEFORMAT</w:instrText>
        </w:r>
        <w:r>
          <w:fldChar w:fldCharType="separate"/>
        </w:r>
        <w:r w:rsidR="001D3C7F">
          <w:rPr>
            <w:noProof/>
          </w:rPr>
          <w:t>2</w:t>
        </w:r>
        <w:r>
          <w:fldChar w:fldCharType="end"/>
        </w:r>
      </w:p>
    </w:sdtContent>
  </w:sdt>
  <w:p w14:paraId="3E2E1DDB" w14:textId="77777777" w:rsidR="006B3B4C" w:rsidRDefault="006B3B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49FDE" w14:textId="77777777" w:rsidR="00395AF5" w:rsidRDefault="00395AF5" w:rsidP="006B3B4C">
      <w:pPr>
        <w:spacing w:after="0" w:line="240" w:lineRule="auto"/>
      </w:pPr>
      <w:r>
        <w:separator/>
      </w:r>
    </w:p>
  </w:footnote>
  <w:footnote w:type="continuationSeparator" w:id="0">
    <w:p w14:paraId="143F490D" w14:textId="77777777" w:rsidR="00395AF5" w:rsidRDefault="00395AF5" w:rsidP="006B3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1EE"/>
    <w:multiLevelType w:val="multilevel"/>
    <w:tmpl w:val="58FC46E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D215960"/>
    <w:multiLevelType w:val="multilevel"/>
    <w:tmpl w:val="01BE1E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167DD"/>
    <w:multiLevelType w:val="hybridMultilevel"/>
    <w:tmpl w:val="CE24D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F14DC5"/>
    <w:multiLevelType w:val="hybridMultilevel"/>
    <w:tmpl w:val="55DAFC20"/>
    <w:lvl w:ilvl="0" w:tplc="FE164620">
      <w:start w:val="1"/>
      <w:numFmt w:val="bullet"/>
      <w:lvlText w:val=""/>
      <w:lvlJc w:val="left"/>
      <w:pPr>
        <w:ind w:left="1146" w:hanging="360"/>
      </w:pPr>
      <w:rPr>
        <w:rFonts w:ascii="Wingdings" w:hAnsi="Wingdings" w:hint="default"/>
        <w:sz w:val="24"/>
        <w:szCs w:val="24"/>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4" w15:restartNumberingAfterBreak="0">
    <w:nsid w:val="152977BE"/>
    <w:multiLevelType w:val="hybridMultilevel"/>
    <w:tmpl w:val="038A1B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9784414"/>
    <w:multiLevelType w:val="hybridMultilevel"/>
    <w:tmpl w:val="0868E5AA"/>
    <w:lvl w:ilvl="0" w:tplc="1550E370">
      <w:start w:val="1"/>
      <w:numFmt w:val="bullet"/>
      <w:lvlText w:val="→"/>
      <w:lvlJc w:val="left"/>
      <w:pPr>
        <w:ind w:left="1866" w:hanging="360"/>
      </w:pPr>
      <w:rPr>
        <w:rFonts w:ascii="Times New Roman" w:hAnsi="Times New Roman" w:cs="Times New Roman" w:hint="default"/>
      </w:rPr>
    </w:lvl>
    <w:lvl w:ilvl="1" w:tplc="04050003">
      <w:start w:val="1"/>
      <w:numFmt w:val="bullet"/>
      <w:lvlText w:val="o"/>
      <w:lvlJc w:val="left"/>
      <w:pPr>
        <w:ind w:left="2586" w:hanging="360"/>
      </w:pPr>
      <w:rPr>
        <w:rFonts w:ascii="Courier New" w:hAnsi="Courier New" w:cs="Courier New" w:hint="default"/>
      </w:rPr>
    </w:lvl>
    <w:lvl w:ilvl="2" w:tplc="04050005">
      <w:start w:val="1"/>
      <w:numFmt w:val="bullet"/>
      <w:lvlText w:val=""/>
      <w:lvlJc w:val="left"/>
      <w:pPr>
        <w:ind w:left="3306" w:hanging="360"/>
      </w:pPr>
      <w:rPr>
        <w:rFonts w:ascii="Wingdings" w:hAnsi="Wingdings" w:hint="default"/>
      </w:rPr>
    </w:lvl>
    <w:lvl w:ilvl="3" w:tplc="04050001">
      <w:start w:val="1"/>
      <w:numFmt w:val="bullet"/>
      <w:lvlText w:val=""/>
      <w:lvlJc w:val="left"/>
      <w:pPr>
        <w:ind w:left="4026" w:hanging="360"/>
      </w:pPr>
      <w:rPr>
        <w:rFonts w:ascii="Symbol" w:hAnsi="Symbol" w:hint="default"/>
      </w:rPr>
    </w:lvl>
    <w:lvl w:ilvl="4" w:tplc="04050003">
      <w:start w:val="1"/>
      <w:numFmt w:val="bullet"/>
      <w:lvlText w:val="o"/>
      <w:lvlJc w:val="left"/>
      <w:pPr>
        <w:ind w:left="4746" w:hanging="360"/>
      </w:pPr>
      <w:rPr>
        <w:rFonts w:ascii="Courier New" w:hAnsi="Courier New" w:cs="Courier New" w:hint="default"/>
      </w:rPr>
    </w:lvl>
    <w:lvl w:ilvl="5" w:tplc="04050005">
      <w:start w:val="1"/>
      <w:numFmt w:val="bullet"/>
      <w:lvlText w:val=""/>
      <w:lvlJc w:val="left"/>
      <w:pPr>
        <w:ind w:left="5466" w:hanging="360"/>
      </w:pPr>
      <w:rPr>
        <w:rFonts w:ascii="Wingdings" w:hAnsi="Wingdings" w:hint="default"/>
      </w:rPr>
    </w:lvl>
    <w:lvl w:ilvl="6" w:tplc="04050001">
      <w:start w:val="1"/>
      <w:numFmt w:val="bullet"/>
      <w:lvlText w:val=""/>
      <w:lvlJc w:val="left"/>
      <w:pPr>
        <w:ind w:left="6186" w:hanging="360"/>
      </w:pPr>
      <w:rPr>
        <w:rFonts w:ascii="Symbol" w:hAnsi="Symbol" w:hint="default"/>
      </w:rPr>
    </w:lvl>
    <w:lvl w:ilvl="7" w:tplc="04050003">
      <w:start w:val="1"/>
      <w:numFmt w:val="bullet"/>
      <w:lvlText w:val="o"/>
      <w:lvlJc w:val="left"/>
      <w:pPr>
        <w:ind w:left="6906" w:hanging="360"/>
      </w:pPr>
      <w:rPr>
        <w:rFonts w:ascii="Courier New" w:hAnsi="Courier New" w:cs="Courier New" w:hint="default"/>
      </w:rPr>
    </w:lvl>
    <w:lvl w:ilvl="8" w:tplc="04050005">
      <w:start w:val="1"/>
      <w:numFmt w:val="bullet"/>
      <w:lvlText w:val=""/>
      <w:lvlJc w:val="left"/>
      <w:pPr>
        <w:ind w:left="7626" w:hanging="360"/>
      </w:pPr>
      <w:rPr>
        <w:rFonts w:ascii="Wingdings" w:hAnsi="Wingdings" w:hint="default"/>
      </w:rPr>
    </w:lvl>
  </w:abstractNum>
  <w:abstractNum w:abstractNumId="6" w15:restartNumberingAfterBreak="0">
    <w:nsid w:val="23E708CA"/>
    <w:multiLevelType w:val="hybridMultilevel"/>
    <w:tmpl w:val="B6963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CC4D88"/>
    <w:multiLevelType w:val="hybridMultilevel"/>
    <w:tmpl w:val="DD349FF6"/>
    <w:lvl w:ilvl="0" w:tplc="E42A9DEC">
      <w:numFmt w:val="bullet"/>
      <w:lvlText w:val="-"/>
      <w:lvlJc w:val="left"/>
      <w:pPr>
        <w:ind w:left="720" w:hanging="360"/>
      </w:pPr>
      <w:rPr>
        <w:rFonts w:ascii="Verdana" w:eastAsiaTheme="minorHAns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596D26"/>
    <w:multiLevelType w:val="hybridMultilevel"/>
    <w:tmpl w:val="3AC27BFE"/>
    <w:lvl w:ilvl="0" w:tplc="629429EC">
      <w:start w:val="1"/>
      <w:numFmt w:val="decimal"/>
      <w:lvlText w:val="%1."/>
      <w:lvlJc w:val="left"/>
      <w:pPr>
        <w:ind w:left="784" w:hanging="360"/>
      </w:pPr>
      <w:rPr>
        <w:sz w:val="24"/>
        <w:szCs w:val="24"/>
      </w:rPr>
    </w:lvl>
    <w:lvl w:ilvl="1" w:tplc="04050019">
      <w:start w:val="1"/>
      <w:numFmt w:val="lowerLetter"/>
      <w:lvlText w:val="%2."/>
      <w:lvlJc w:val="left"/>
      <w:pPr>
        <w:ind w:left="1504" w:hanging="360"/>
      </w:pPr>
    </w:lvl>
    <w:lvl w:ilvl="2" w:tplc="0405001B">
      <w:start w:val="1"/>
      <w:numFmt w:val="lowerRoman"/>
      <w:lvlText w:val="%3."/>
      <w:lvlJc w:val="right"/>
      <w:pPr>
        <w:ind w:left="2224" w:hanging="180"/>
      </w:pPr>
    </w:lvl>
    <w:lvl w:ilvl="3" w:tplc="0405000F">
      <w:start w:val="1"/>
      <w:numFmt w:val="decimal"/>
      <w:lvlText w:val="%4."/>
      <w:lvlJc w:val="left"/>
      <w:pPr>
        <w:ind w:left="2944" w:hanging="360"/>
      </w:pPr>
    </w:lvl>
    <w:lvl w:ilvl="4" w:tplc="04050019">
      <w:start w:val="1"/>
      <w:numFmt w:val="lowerLetter"/>
      <w:lvlText w:val="%5."/>
      <w:lvlJc w:val="left"/>
      <w:pPr>
        <w:ind w:left="3664" w:hanging="360"/>
      </w:pPr>
    </w:lvl>
    <w:lvl w:ilvl="5" w:tplc="0405001B">
      <w:start w:val="1"/>
      <w:numFmt w:val="lowerRoman"/>
      <w:lvlText w:val="%6."/>
      <w:lvlJc w:val="right"/>
      <w:pPr>
        <w:ind w:left="4384" w:hanging="180"/>
      </w:pPr>
    </w:lvl>
    <w:lvl w:ilvl="6" w:tplc="0405000F">
      <w:start w:val="1"/>
      <w:numFmt w:val="decimal"/>
      <w:lvlText w:val="%7."/>
      <w:lvlJc w:val="left"/>
      <w:pPr>
        <w:ind w:left="5104" w:hanging="360"/>
      </w:pPr>
    </w:lvl>
    <w:lvl w:ilvl="7" w:tplc="04050019">
      <w:start w:val="1"/>
      <w:numFmt w:val="lowerLetter"/>
      <w:lvlText w:val="%8."/>
      <w:lvlJc w:val="left"/>
      <w:pPr>
        <w:ind w:left="5824" w:hanging="360"/>
      </w:pPr>
    </w:lvl>
    <w:lvl w:ilvl="8" w:tplc="0405001B">
      <w:start w:val="1"/>
      <w:numFmt w:val="lowerRoman"/>
      <w:lvlText w:val="%9."/>
      <w:lvlJc w:val="right"/>
      <w:pPr>
        <w:ind w:left="6544" w:hanging="180"/>
      </w:pPr>
    </w:lvl>
  </w:abstractNum>
  <w:abstractNum w:abstractNumId="9" w15:restartNumberingAfterBreak="0">
    <w:nsid w:val="59D912CA"/>
    <w:multiLevelType w:val="hybridMultilevel"/>
    <w:tmpl w:val="1376E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D8181B"/>
    <w:multiLevelType w:val="multilevel"/>
    <w:tmpl w:val="0744055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10"/>
  </w:num>
  <w:num w:numId="7">
    <w:abstractNumId w:val="10"/>
    <w:lvlOverride w:ilvl="0">
      <w:startOverride w:val="1"/>
    </w:lvlOverride>
  </w:num>
  <w:num w:numId="8">
    <w:abstractNumId w:val="1"/>
  </w:num>
  <w:num w:numId="9">
    <w:abstractNumId w:val="7"/>
  </w:num>
  <w:num w:numId="10">
    <w:abstractNumId w:val="8"/>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73"/>
    <w:rsid w:val="00005FFC"/>
    <w:rsid w:val="00027BF3"/>
    <w:rsid w:val="00171FBE"/>
    <w:rsid w:val="001C3D67"/>
    <w:rsid w:val="001D3C7F"/>
    <w:rsid w:val="002E134B"/>
    <w:rsid w:val="0034520E"/>
    <w:rsid w:val="00395AF5"/>
    <w:rsid w:val="004F667A"/>
    <w:rsid w:val="0060381C"/>
    <w:rsid w:val="006B3B4C"/>
    <w:rsid w:val="007A1009"/>
    <w:rsid w:val="007C1ABD"/>
    <w:rsid w:val="008F1059"/>
    <w:rsid w:val="009D5BB9"/>
    <w:rsid w:val="00B30F78"/>
    <w:rsid w:val="00B37797"/>
    <w:rsid w:val="00BD28EA"/>
    <w:rsid w:val="00BE49D6"/>
    <w:rsid w:val="00C0184D"/>
    <w:rsid w:val="00C84CB7"/>
    <w:rsid w:val="00D429D2"/>
    <w:rsid w:val="00EA7873"/>
    <w:rsid w:val="00F0066E"/>
    <w:rsid w:val="00F909D1"/>
    <w:rsid w:val="00FF1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6972"/>
  <w15:chartTrackingRefBased/>
  <w15:docId w15:val="{3F1E89A3-65C6-46F0-BF5D-783DAD9A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7873"/>
    <w:pPr>
      <w:spacing w:line="256" w:lineRule="auto"/>
    </w:pPr>
  </w:style>
  <w:style w:type="paragraph" w:styleId="Nadpis4">
    <w:name w:val="heading 4"/>
    <w:basedOn w:val="Normln"/>
    <w:next w:val="Normln"/>
    <w:link w:val="Nadpis4Char"/>
    <w:unhideWhenUsed/>
    <w:qFormat/>
    <w:rsid w:val="00EA7873"/>
    <w:pPr>
      <w:keepNext/>
      <w:snapToGrid w:val="0"/>
      <w:spacing w:after="0" w:line="240" w:lineRule="auto"/>
      <w:jc w:val="both"/>
      <w:outlineLvl w:val="3"/>
    </w:pPr>
    <w:rPr>
      <w:rFonts w:ascii="Times New Roman" w:eastAsia="Times New Roman" w:hAnsi="Times New Roman" w:cs="Times New Roman"/>
      <w:sz w:val="24"/>
      <w:szCs w:val="20"/>
      <w:lang w:eastAsia="cs-CZ"/>
    </w:rPr>
  </w:style>
  <w:style w:type="paragraph" w:styleId="Nadpis7">
    <w:name w:val="heading 7"/>
    <w:basedOn w:val="Normln"/>
    <w:next w:val="Normln"/>
    <w:link w:val="Nadpis7Char"/>
    <w:uiPriority w:val="9"/>
    <w:semiHidden/>
    <w:unhideWhenUsed/>
    <w:qFormat/>
    <w:rsid w:val="009D5BB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A7873"/>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A7873"/>
    <w:pPr>
      <w:ind w:left="720"/>
      <w:contextualSpacing/>
    </w:pPr>
  </w:style>
  <w:style w:type="table" w:styleId="Mkatabulky">
    <w:name w:val="Table Grid"/>
    <w:basedOn w:val="Normlntabulka"/>
    <w:uiPriority w:val="39"/>
    <w:rsid w:val="00B30F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uiPriority w:val="9"/>
    <w:semiHidden/>
    <w:rsid w:val="009D5BB9"/>
    <w:rPr>
      <w:rFonts w:asciiTheme="majorHAnsi" w:eastAsiaTheme="majorEastAsia" w:hAnsiTheme="majorHAnsi" w:cstheme="majorBidi"/>
      <w:i/>
      <w:iCs/>
      <w:color w:val="1F4D78" w:themeColor="accent1" w:themeShade="7F"/>
    </w:rPr>
  </w:style>
  <w:style w:type="paragraph" w:customStyle="1" w:styleId="Standard">
    <w:name w:val="Standard"/>
    <w:rsid w:val="009D5BB9"/>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Zhlav">
    <w:name w:val="header"/>
    <w:basedOn w:val="Standard"/>
    <w:link w:val="ZhlavChar"/>
    <w:rsid w:val="009D5BB9"/>
    <w:pPr>
      <w:suppressLineNumbers/>
      <w:tabs>
        <w:tab w:val="center" w:pos="4536"/>
        <w:tab w:val="right" w:pos="9072"/>
      </w:tabs>
    </w:pPr>
    <w:rPr>
      <w:lang w:val="en-US" w:eastAsia="en-US"/>
    </w:rPr>
  </w:style>
  <w:style w:type="character" w:customStyle="1" w:styleId="ZhlavChar">
    <w:name w:val="Záhlaví Char"/>
    <w:basedOn w:val="Standardnpsmoodstavce"/>
    <w:link w:val="Zhlav"/>
    <w:rsid w:val="009D5BB9"/>
    <w:rPr>
      <w:rFonts w:ascii="Times New Roman" w:eastAsia="Times New Roman" w:hAnsi="Times New Roman" w:cs="Times New Roman"/>
      <w:kern w:val="3"/>
      <w:sz w:val="24"/>
      <w:szCs w:val="24"/>
      <w:lang w:val="en-US"/>
    </w:rPr>
  </w:style>
  <w:style w:type="paragraph" w:customStyle="1" w:styleId="TableContents">
    <w:name w:val="Table Contents"/>
    <w:basedOn w:val="Standard"/>
    <w:rsid w:val="009D5BB9"/>
    <w:pPr>
      <w:suppressLineNumbers/>
    </w:pPr>
  </w:style>
  <w:style w:type="numbering" w:customStyle="1" w:styleId="WWNum7">
    <w:name w:val="WWNum7"/>
    <w:basedOn w:val="Bezseznamu"/>
    <w:rsid w:val="009D5BB9"/>
    <w:pPr>
      <w:numPr>
        <w:numId w:val="6"/>
      </w:numPr>
    </w:pPr>
  </w:style>
  <w:style w:type="paragraph" w:styleId="Zpat">
    <w:name w:val="footer"/>
    <w:basedOn w:val="Normln"/>
    <w:link w:val="ZpatChar"/>
    <w:uiPriority w:val="99"/>
    <w:unhideWhenUsed/>
    <w:rsid w:val="006B3B4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B4C"/>
  </w:style>
  <w:style w:type="character" w:styleId="Odkaznakoment">
    <w:name w:val="annotation reference"/>
    <w:basedOn w:val="Standardnpsmoodstavce"/>
    <w:uiPriority w:val="99"/>
    <w:semiHidden/>
    <w:unhideWhenUsed/>
    <w:rsid w:val="00C0184D"/>
    <w:rPr>
      <w:sz w:val="16"/>
      <w:szCs w:val="16"/>
    </w:rPr>
  </w:style>
  <w:style w:type="paragraph" w:styleId="Textkomente">
    <w:name w:val="annotation text"/>
    <w:basedOn w:val="Normln"/>
    <w:link w:val="TextkomenteChar"/>
    <w:uiPriority w:val="99"/>
    <w:semiHidden/>
    <w:unhideWhenUsed/>
    <w:rsid w:val="00C0184D"/>
    <w:pPr>
      <w:spacing w:line="240" w:lineRule="auto"/>
    </w:pPr>
    <w:rPr>
      <w:sz w:val="20"/>
      <w:szCs w:val="20"/>
    </w:rPr>
  </w:style>
  <w:style w:type="character" w:customStyle="1" w:styleId="TextkomenteChar">
    <w:name w:val="Text komentáře Char"/>
    <w:basedOn w:val="Standardnpsmoodstavce"/>
    <w:link w:val="Textkomente"/>
    <w:uiPriority w:val="99"/>
    <w:semiHidden/>
    <w:rsid w:val="00C0184D"/>
    <w:rPr>
      <w:sz w:val="20"/>
      <w:szCs w:val="20"/>
    </w:rPr>
  </w:style>
  <w:style w:type="paragraph" w:styleId="Pedmtkomente">
    <w:name w:val="annotation subject"/>
    <w:basedOn w:val="Textkomente"/>
    <w:next w:val="Textkomente"/>
    <w:link w:val="PedmtkomenteChar"/>
    <w:uiPriority w:val="99"/>
    <w:semiHidden/>
    <w:unhideWhenUsed/>
    <w:rsid w:val="00C0184D"/>
    <w:rPr>
      <w:b/>
      <w:bCs/>
    </w:rPr>
  </w:style>
  <w:style w:type="character" w:customStyle="1" w:styleId="PedmtkomenteChar">
    <w:name w:val="Předmět komentáře Char"/>
    <w:basedOn w:val="TextkomenteChar"/>
    <w:link w:val="Pedmtkomente"/>
    <w:uiPriority w:val="99"/>
    <w:semiHidden/>
    <w:rsid w:val="00C0184D"/>
    <w:rPr>
      <w:b/>
      <w:bCs/>
      <w:sz w:val="20"/>
      <w:szCs w:val="20"/>
    </w:rPr>
  </w:style>
  <w:style w:type="paragraph" w:styleId="Textbubliny">
    <w:name w:val="Balloon Text"/>
    <w:basedOn w:val="Normln"/>
    <w:link w:val="TextbublinyChar"/>
    <w:uiPriority w:val="99"/>
    <w:semiHidden/>
    <w:unhideWhenUsed/>
    <w:rsid w:val="00C018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184D"/>
    <w:rPr>
      <w:rFonts w:ascii="Segoe UI" w:hAnsi="Segoe UI" w:cs="Segoe UI"/>
      <w:sz w:val="18"/>
      <w:szCs w:val="18"/>
    </w:rPr>
  </w:style>
  <w:style w:type="paragraph" w:styleId="Revize">
    <w:name w:val="Revision"/>
    <w:hidden/>
    <w:uiPriority w:val="99"/>
    <w:semiHidden/>
    <w:rsid w:val="00C01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175">
      <w:bodyDiv w:val="1"/>
      <w:marLeft w:val="0"/>
      <w:marRight w:val="0"/>
      <w:marTop w:val="0"/>
      <w:marBottom w:val="0"/>
      <w:divBdr>
        <w:top w:val="none" w:sz="0" w:space="0" w:color="auto"/>
        <w:left w:val="none" w:sz="0" w:space="0" w:color="auto"/>
        <w:bottom w:val="none" w:sz="0" w:space="0" w:color="auto"/>
        <w:right w:val="none" w:sz="0" w:space="0" w:color="auto"/>
      </w:divBdr>
    </w:div>
    <w:div w:id="289553833">
      <w:bodyDiv w:val="1"/>
      <w:marLeft w:val="0"/>
      <w:marRight w:val="0"/>
      <w:marTop w:val="0"/>
      <w:marBottom w:val="0"/>
      <w:divBdr>
        <w:top w:val="none" w:sz="0" w:space="0" w:color="auto"/>
        <w:left w:val="none" w:sz="0" w:space="0" w:color="auto"/>
        <w:bottom w:val="none" w:sz="0" w:space="0" w:color="auto"/>
        <w:right w:val="none" w:sz="0" w:space="0" w:color="auto"/>
      </w:divBdr>
    </w:div>
    <w:div w:id="412553811">
      <w:bodyDiv w:val="1"/>
      <w:marLeft w:val="0"/>
      <w:marRight w:val="0"/>
      <w:marTop w:val="0"/>
      <w:marBottom w:val="0"/>
      <w:divBdr>
        <w:top w:val="none" w:sz="0" w:space="0" w:color="auto"/>
        <w:left w:val="none" w:sz="0" w:space="0" w:color="auto"/>
        <w:bottom w:val="none" w:sz="0" w:space="0" w:color="auto"/>
        <w:right w:val="none" w:sz="0" w:space="0" w:color="auto"/>
      </w:divBdr>
    </w:div>
    <w:div w:id="542401285">
      <w:bodyDiv w:val="1"/>
      <w:marLeft w:val="0"/>
      <w:marRight w:val="0"/>
      <w:marTop w:val="0"/>
      <w:marBottom w:val="0"/>
      <w:divBdr>
        <w:top w:val="none" w:sz="0" w:space="0" w:color="auto"/>
        <w:left w:val="none" w:sz="0" w:space="0" w:color="auto"/>
        <w:bottom w:val="none" w:sz="0" w:space="0" w:color="auto"/>
        <w:right w:val="none" w:sz="0" w:space="0" w:color="auto"/>
      </w:divBdr>
    </w:div>
    <w:div w:id="620845274">
      <w:bodyDiv w:val="1"/>
      <w:marLeft w:val="0"/>
      <w:marRight w:val="0"/>
      <w:marTop w:val="0"/>
      <w:marBottom w:val="0"/>
      <w:divBdr>
        <w:top w:val="none" w:sz="0" w:space="0" w:color="auto"/>
        <w:left w:val="none" w:sz="0" w:space="0" w:color="auto"/>
        <w:bottom w:val="none" w:sz="0" w:space="0" w:color="auto"/>
        <w:right w:val="none" w:sz="0" w:space="0" w:color="auto"/>
      </w:divBdr>
    </w:div>
    <w:div w:id="763694267">
      <w:bodyDiv w:val="1"/>
      <w:marLeft w:val="0"/>
      <w:marRight w:val="0"/>
      <w:marTop w:val="0"/>
      <w:marBottom w:val="0"/>
      <w:divBdr>
        <w:top w:val="none" w:sz="0" w:space="0" w:color="auto"/>
        <w:left w:val="none" w:sz="0" w:space="0" w:color="auto"/>
        <w:bottom w:val="none" w:sz="0" w:space="0" w:color="auto"/>
        <w:right w:val="none" w:sz="0" w:space="0" w:color="auto"/>
      </w:divBdr>
    </w:div>
    <w:div w:id="764421734">
      <w:bodyDiv w:val="1"/>
      <w:marLeft w:val="0"/>
      <w:marRight w:val="0"/>
      <w:marTop w:val="0"/>
      <w:marBottom w:val="0"/>
      <w:divBdr>
        <w:top w:val="none" w:sz="0" w:space="0" w:color="auto"/>
        <w:left w:val="none" w:sz="0" w:space="0" w:color="auto"/>
        <w:bottom w:val="none" w:sz="0" w:space="0" w:color="auto"/>
        <w:right w:val="none" w:sz="0" w:space="0" w:color="auto"/>
      </w:divBdr>
    </w:div>
    <w:div w:id="1217859969">
      <w:bodyDiv w:val="1"/>
      <w:marLeft w:val="0"/>
      <w:marRight w:val="0"/>
      <w:marTop w:val="0"/>
      <w:marBottom w:val="0"/>
      <w:divBdr>
        <w:top w:val="none" w:sz="0" w:space="0" w:color="auto"/>
        <w:left w:val="none" w:sz="0" w:space="0" w:color="auto"/>
        <w:bottom w:val="none" w:sz="0" w:space="0" w:color="auto"/>
        <w:right w:val="none" w:sz="0" w:space="0" w:color="auto"/>
      </w:divBdr>
    </w:div>
    <w:div w:id="1694502695">
      <w:bodyDiv w:val="1"/>
      <w:marLeft w:val="0"/>
      <w:marRight w:val="0"/>
      <w:marTop w:val="0"/>
      <w:marBottom w:val="0"/>
      <w:divBdr>
        <w:top w:val="none" w:sz="0" w:space="0" w:color="auto"/>
        <w:left w:val="none" w:sz="0" w:space="0" w:color="auto"/>
        <w:bottom w:val="none" w:sz="0" w:space="0" w:color="auto"/>
        <w:right w:val="none" w:sz="0" w:space="0" w:color="auto"/>
      </w:divBdr>
    </w:div>
    <w:div w:id="1835992536">
      <w:bodyDiv w:val="1"/>
      <w:marLeft w:val="0"/>
      <w:marRight w:val="0"/>
      <w:marTop w:val="0"/>
      <w:marBottom w:val="0"/>
      <w:divBdr>
        <w:top w:val="none" w:sz="0" w:space="0" w:color="auto"/>
        <w:left w:val="none" w:sz="0" w:space="0" w:color="auto"/>
        <w:bottom w:val="none" w:sz="0" w:space="0" w:color="auto"/>
        <w:right w:val="none" w:sz="0" w:space="0" w:color="auto"/>
      </w:divBdr>
    </w:div>
    <w:div w:id="20728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679</Words>
  <Characters>4012</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Vratny Pavel</dc:creator>
  <cp:keywords/>
  <dc:description/>
  <cp:lastModifiedBy>Vratny Pavel</cp:lastModifiedBy>
  <cp:revision>6</cp:revision>
  <dcterms:created xsi:type="dcterms:W3CDTF">2020-07-22T10:59:00Z</dcterms:created>
  <dcterms:modified xsi:type="dcterms:W3CDTF">2020-09-10T08:16:00Z</dcterms:modified>
</cp:coreProperties>
</file>