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A6" w:rsidRPr="00C136A0" w:rsidRDefault="00306FA6" w:rsidP="00306FA6">
      <w:pPr>
        <w:spacing w:line="240" w:lineRule="auto"/>
        <w:rPr>
          <w:b/>
          <w:sz w:val="24"/>
          <w:u w:val="single"/>
        </w:rPr>
      </w:pPr>
      <w:r w:rsidRPr="00C136A0">
        <w:rPr>
          <w:b/>
          <w:sz w:val="24"/>
          <w:u w:val="single"/>
        </w:rPr>
        <w:t>Výpočet podkladního betonu</w:t>
      </w:r>
    </w:p>
    <w:p w:rsidR="00306FA6" w:rsidRPr="005C0349" w:rsidRDefault="00306FA6" w:rsidP="00306FA6">
      <w:pPr>
        <w:spacing w:line="240" w:lineRule="auto"/>
        <w:rPr>
          <w:b/>
        </w:rPr>
      </w:pPr>
      <w:r w:rsidRPr="005C0349">
        <w:rPr>
          <w:b/>
        </w:rPr>
        <w:t>Blok 1 je atyp</w:t>
      </w:r>
    </w:p>
    <w:p w:rsidR="00306FA6" w:rsidRDefault="00306FA6" w:rsidP="00306FA6">
      <w:pPr>
        <w:spacing w:line="240" w:lineRule="auto"/>
      </w:pPr>
      <w:r>
        <w:t xml:space="preserve">Postup je stejný jako u typového bloku, ale je to vzhledem k tvaru bloku počítáno </w:t>
      </w:r>
      <w:proofErr w:type="gramStart"/>
      <w:r>
        <w:t>na</w:t>
      </w:r>
      <w:proofErr w:type="gramEnd"/>
      <w:r>
        <w:t xml:space="preserve"> dvakrát. Po lom a od lomu dál.</w:t>
      </w:r>
    </w:p>
    <w:p w:rsidR="00306FA6" w:rsidRPr="005C0349" w:rsidRDefault="00306FA6" w:rsidP="00306FA6">
      <w:pPr>
        <w:spacing w:line="240" w:lineRule="auto"/>
        <w:rPr>
          <w:b/>
        </w:rPr>
      </w:pPr>
      <w:r w:rsidRPr="005C0349">
        <w:rPr>
          <w:b/>
        </w:rPr>
        <w:t>Blok 02 typový výpočet:</w:t>
      </w:r>
    </w:p>
    <w:p w:rsidR="00306FA6" w:rsidRDefault="00306FA6" w:rsidP="00306FA6">
      <w:pPr>
        <w:spacing w:line="240" w:lineRule="auto"/>
      </w:pPr>
      <w:r>
        <w:t>Ve VV uvedeno:</w:t>
      </w:r>
    </w:p>
    <w:p w:rsidR="00306FA6" w:rsidRDefault="00306FA6" w:rsidP="00306FA6">
      <w:pPr>
        <w:spacing w:line="240" w:lineRule="auto"/>
      </w:pPr>
      <w:r w:rsidRPr="008F686D">
        <w:rPr>
          <w:noProof/>
          <w:lang w:eastAsia="cs-CZ"/>
        </w:rPr>
        <w:drawing>
          <wp:inline distT="0" distB="0" distL="0" distR="0" wp14:anchorId="176DDDCA" wp14:editId="6CE25929">
            <wp:extent cx="5760720" cy="474650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FA6" w:rsidRDefault="00306FA6" w:rsidP="00306FA6">
      <w:pPr>
        <w:spacing w:line="240" w:lineRule="auto"/>
      </w:pPr>
      <w:r>
        <w:t>1,92 je ploch</w:t>
      </w:r>
      <w:r w:rsidR="00376CE0">
        <w:t>a</w:t>
      </w:r>
      <w:r>
        <w:t xml:space="preserve"> schodů pod příslušným blokem z podélného řezu bloku</w:t>
      </w:r>
    </w:p>
    <w:p w:rsidR="00306FA6" w:rsidRDefault="00306FA6" w:rsidP="00306FA6">
      <w:pPr>
        <w:spacing w:line="240" w:lineRule="auto"/>
      </w:pPr>
      <w:r w:rsidRPr="008F686D">
        <w:rPr>
          <w:noProof/>
          <w:lang w:eastAsia="cs-CZ"/>
        </w:rPr>
        <w:drawing>
          <wp:inline distT="0" distB="0" distL="0" distR="0" wp14:anchorId="42835E60" wp14:editId="44C852AE">
            <wp:extent cx="5760720" cy="206151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1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FA6" w:rsidRDefault="00306FA6" w:rsidP="00306FA6">
      <w:pPr>
        <w:spacing w:line="240" w:lineRule="auto"/>
      </w:pPr>
      <w:r>
        <w:t>(8,39+7,89)/2 je průměrná šířka</w:t>
      </w:r>
    </w:p>
    <w:p w:rsidR="00306FA6" w:rsidRDefault="00306FA6" w:rsidP="00306FA6">
      <w:pPr>
        <w:spacing w:line="240" w:lineRule="auto"/>
      </w:pPr>
      <w:r>
        <w:t>8,39 šířka podkladního betonu z PF 2 tedy nad blokem a 7,89 PF1 tedy pod blokem</w:t>
      </w:r>
    </w:p>
    <w:p w:rsidR="00306FA6" w:rsidRDefault="00306FA6" w:rsidP="00306FA6">
      <w:pPr>
        <w:tabs>
          <w:tab w:val="left" w:pos="8647"/>
        </w:tabs>
        <w:spacing w:line="240" w:lineRule="auto"/>
      </w:pPr>
      <w:r w:rsidRPr="006528CD">
        <w:rPr>
          <w:noProof/>
          <w:lang w:eastAsia="cs-CZ"/>
        </w:rPr>
        <w:drawing>
          <wp:inline distT="0" distB="0" distL="0" distR="0" wp14:anchorId="5418B3D4" wp14:editId="52B7A4F4">
            <wp:extent cx="3326548" cy="3104388"/>
            <wp:effectExtent l="0" t="0" r="7620" b="127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7196" cy="310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28CD">
        <w:rPr>
          <w:noProof/>
          <w:lang w:eastAsia="cs-CZ"/>
        </w:rPr>
        <w:drawing>
          <wp:inline distT="0" distB="0" distL="0" distR="0" wp14:anchorId="6A4015C8" wp14:editId="37907E23">
            <wp:extent cx="3113148" cy="3097017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1079" cy="310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FA6" w:rsidRDefault="00306FA6" w:rsidP="00306FA6">
      <w:pPr>
        <w:tabs>
          <w:tab w:val="left" w:pos="8647"/>
        </w:tabs>
        <w:spacing w:line="240" w:lineRule="auto"/>
      </w:pPr>
      <w:r>
        <w:t>Podobně je postupováno u všech bloků.</w:t>
      </w:r>
      <w:r>
        <w:br/>
        <w:t xml:space="preserve">Dole jsou k tomu ještě přidané výplňové betony </w:t>
      </w:r>
      <w:bookmarkStart w:id="0" w:name="_GoBack"/>
      <w:bookmarkEnd w:id="0"/>
      <w:r>
        <w:t>na nadvýlomy atd.</w:t>
      </w:r>
      <w:r>
        <w:br/>
        <w:t>To je vždy tloušťka x šířka x délka. (případně průměr ze šířek, kde se mění).</w:t>
      </w:r>
    </w:p>
    <w:p w:rsidR="00F50144" w:rsidRDefault="00F50144"/>
    <w:sectPr w:rsidR="00F50144" w:rsidSect="00C165E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A6"/>
    <w:rsid w:val="00306FA6"/>
    <w:rsid w:val="00376CE0"/>
    <w:rsid w:val="00DF41DB"/>
    <w:rsid w:val="00F11376"/>
    <w:rsid w:val="00F5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F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F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F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484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</cp:lastModifiedBy>
  <cp:revision>2</cp:revision>
  <dcterms:created xsi:type="dcterms:W3CDTF">2020-10-10T17:42:00Z</dcterms:created>
  <dcterms:modified xsi:type="dcterms:W3CDTF">2020-10-11T13:25:00Z</dcterms:modified>
</cp:coreProperties>
</file>