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0DB53" w14:textId="77777777" w:rsidR="004A085F" w:rsidRPr="00562D97" w:rsidRDefault="0092713D" w:rsidP="004A085F">
      <w:pPr>
        <w:pStyle w:val="HHTitle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smlouva o </w:t>
      </w:r>
      <w:r w:rsidR="00F05C8F">
        <w:rPr>
          <w:rFonts w:ascii="Times New Roman" w:hAnsi="Times New Roman" w:cs="Times New Roman"/>
          <w:sz w:val="28"/>
          <w:szCs w:val="28"/>
        </w:rPr>
        <w:t>nájmu nebytových prostor</w:t>
      </w:r>
    </w:p>
    <w:p w14:paraId="2BEABFE4" w14:textId="77777777" w:rsidR="004A085F" w:rsidRDefault="004A085F" w:rsidP="004A085F">
      <w:pPr>
        <w:jc w:val="center"/>
        <w:rPr>
          <w:szCs w:val="22"/>
        </w:rPr>
      </w:pPr>
      <w:r>
        <w:rPr>
          <w:szCs w:val="22"/>
        </w:rPr>
        <w:t xml:space="preserve">uzavřená níže uvedenými smluvními stranami </w:t>
      </w:r>
      <w:r w:rsidR="0092713D">
        <w:rPr>
          <w:szCs w:val="22"/>
        </w:rPr>
        <w:t>v souladu s </w:t>
      </w:r>
      <w:proofErr w:type="spellStart"/>
      <w:r w:rsidR="0092713D">
        <w:rPr>
          <w:szCs w:val="22"/>
        </w:rPr>
        <w:t>ust</w:t>
      </w:r>
      <w:proofErr w:type="spellEnd"/>
      <w:r w:rsidR="0092713D">
        <w:rPr>
          <w:szCs w:val="22"/>
        </w:rPr>
        <w:t xml:space="preserve">. § </w:t>
      </w:r>
      <w:r w:rsidR="00F05C8F">
        <w:rPr>
          <w:szCs w:val="22"/>
        </w:rPr>
        <w:t>2201</w:t>
      </w:r>
      <w:r w:rsidR="0092713D">
        <w:rPr>
          <w:szCs w:val="22"/>
        </w:rPr>
        <w:t xml:space="preserve"> </w:t>
      </w:r>
      <w:r w:rsidR="00F05C8F">
        <w:rPr>
          <w:szCs w:val="22"/>
        </w:rPr>
        <w:t xml:space="preserve">a násl. a § 2302 a násl. občanského </w:t>
      </w:r>
      <w:r w:rsidR="0092713D">
        <w:rPr>
          <w:szCs w:val="22"/>
        </w:rPr>
        <w:t>zákoníku, v platném znění (dále také jako „</w:t>
      </w:r>
      <w:r w:rsidR="00F05C8F">
        <w:rPr>
          <w:szCs w:val="22"/>
        </w:rPr>
        <w:t>NOZ“)</w:t>
      </w:r>
      <w:r>
        <w:rPr>
          <w:szCs w:val="22"/>
        </w:rPr>
        <w:br/>
      </w:r>
    </w:p>
    <w:p w14:paraId="67D06544" w14:textId="77777777" w:rsidR="004A085F" w:rsidRDefault="004A085F" w:rsidP="004A085F">
      <w:pPr>
        <w:pStyle w:val="Smluvnistranypreambule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Smluvní strany</w:t>
      </w:r>
    </w:p>
    <w:p w14:paraId="40C9E0EE" w14:textId="77777777" w:rsidR="00973626" w:rsidRDefault="00F05C8F" w:rsidP="004A085F">
      <w:pPr>
        <w:numPr>
          <w:ilvl w:val="0"/>
          <w:numId w:val="1"/>
        </w:numPr>
        <w:spacing w:before="0" w:after="0"/>
        <w:rPr>
          <w:rStyle w:val="platne"/>
          <w:b/>
          <w:szCs w:val="22"/>
        </w:rPr>
      </w:pPr>
      <w:r w:rsidRPr="00F05C8F">
        <w:rPr>
          <w:rStyle w:val="platne"/>
          <w:b/>
          <w:szCs w:val="22"/>
        </w:rPr>
        <w:t xml:space="preserve">Výzkumný ústav veterinárního lékařství, </w:t>
      </w:r>
      <w:proofErr w:type="spellStart"/>
      <w:proofErr w:type="gramStart"/>
      <w:r w:rsidRPr="00F05C8F">
        <w:rPr>
          <w:rStyle w:val="platne"/>
          <w:b/>
          <w:szCs w:val="22"/>
        </w:rPr>
        <w:t>v.v.</w:t>
      </w:r>
      <w:proofErr w:type="gramEnd"/>
      <w:r w:rsidRPr="00F05C8F">
        <w:rPr>
          <w:rStyle w:val="platne"/>
          <w:b/>
          <w:szCs w:val="22"/>
        </w:rPr>
        <w:t>i</w:t>
      </w:r>
      <w:proofErr w:type="spellEnd"/>
      <w:r w:rsidRPr="00F05C8F">
        <w:rPr>
          <w:rStyle w:val="platne"/>
          <w:b/>
          <w:szCs w:val="22"/>
        </w:rPr>
        <w:t>.</w:t>
      </w:r>
    </w:p>
    <w:p w14:paraId="1BC6F4A3" w14:textId="77777777" w:rsidR="004A085F" w:rsidRDefault="00973626" w:rsidP="00973626">
      <w:pPr>
        <w:spacing w:before="0" w:after="0"/>
        <w:ind w:left="567"/>
        <w:rPr>
          <w:b/>
          <w:szCs w:val="22"/>
        </w:rPr>
      </w:pPr>
      <w:r>
        <w:rPr>
          <w:rStyle w:val="platne"/>
          <w:szCs w:val="22"/>
        </w:rPr>
        <w:t xml:space="preserve">IČ: </w:t>
      </w:r>
      <w:r w:rsidR="00F05C8F" w:rsidRPr="00F05C8F">
        <w:rPr>
          <w:rStyle w:val="platne"/>
          <w:szCs w:val="22"/>
        </w:rPr>
        <w:t>00027162</w:t>
      </w:r>
    </w:p>
    <w:p w14:paraId="3AA3D374" w14:textId="77777777" w:rsidR="004A085F" w:rsidRDefault="00973626" w:rsidP="004A085F">
      <w:pPr>
        <w:pStyle w:val="Text11"/>
        <w:spacing w:before="0" w:after="0"/>
        <w:rPr>
          <w:szCs w:val="22"/>
        </w:rPr>
      </w:pPr>
      <w:r>
        <w:rPr>
          <w:szCs w:val="22"/>
        </w:rPr>
        <w:t>se sídlem</w:t>
      </w:r>
      <w:r w:rsidR="004A085F">
        <w:rPr>
          <w:szCs w:val="22"/>
        </w:rPr>
        <w:t> </w:t>
      </w:r>
      <w:r w:rsidR="00F05C8F" w:rsidRPr="00F05C8F">
        <w:rPr>
          <w:szCs w:val="22"/>
        </w:rPr>
        <w:t>Hudcova 70, 621 00 Brno – Medlánky</w:t>
      </w:r>
    </w:p>
    <w:p w14:paraId="39F3D27F" w14:textId="2C08EB0E" w:rsidR="00F05C8F" w:rsidRDefault="00F05C8F" w:rsidP="004A085F">
      <w:pPr>
        <w:pStyle w:val="Text11"/>
        <w:spacing w:before="0" w:after="0"/>
        <w:rPr>
          <w:szCs w:val="22"/>
        </w:rPr>
      </w:pPr>
      <w:r w:rsidRPr="00F05C8F">
        <w:rPr>
          <w:szCs w:val="22"/>
        </w:rPr>
        <w:t xml:space="preserve">zastoupen: </w:t>
      </w:r>
      <w:r>
        <w:rPr>
          <w:szCs w:val="22"/>
        </w:rPr>
        <w:t xml:space="preserve">MVDr. </w:t>
      </w:r>
      <w:r w:rsidR="006419DA">
        <w:rPr>
          <w:szCs w:val="22"/>
        </w:rPr>
        <w:t xml:space="preserve">Martinem </w:t>
      </w:r>
      <w:proofErr w:type="spellStart"/>
      <w:r w:rsidR="006419DA">
        <w:rPr>
          <w:szCs w:val="22"/>
        </w:rPr>
        <w:t>Faldynou</w:t>
      </w:r>
      <w:proofErr w:type="spellEnd"/>
      <w:r w:rsidR="006419DA">
        <w:rPr>
          <w:szCs w:val="22"/>
        </w:rPr>
        <w:t>, Ph.D., ředitelem</w:t>
      </w:r>
    </w:p>
    <w:p w14:paraId="59DF254E" w14:textId="77777777" w:rsidR="004A085F" w:rsidRDefault="00F05C8F" w:rsidP="004A085F">
      <w:pPr>
        <w:pStyle w:val="Text11"/>
        <w:spacing w:before="0" w:after="0"/>
        <w:rPr>
          <w:szCs w:val="22"/>
        </w:rPr>
      </w:pPr>
      <w:r w:rsidRPr="00F05C8F">
        <w:rPr>
          <w:szCs w:val="22"/>
        </w:rPr>
        <w:t>Bankovní spojení: č. účtu 101333621/0100</w:t>
      </w:r>
    </w:p>
    <w:p w14:paraId="60A71300" w14:textId="77777777" w:rsidR="004A085F" w:rsidRDefault="004A085F" w:rsidP="004A085F">
      <w:pPr>
        <w:pStyle w:val="Text11"/>
        <w:rPr>
          <w:szCs w:val="22"/>
        </w:rPr>
      </w:pPr>
      <w:r>
        <w:rPr>
          <w:szCs w:val="22"/>
        </w:rPr>
        <w:t>(dále také jako „</w:t>
      </w:r>
      <w:r w:rsidR="00F05C8F">
        <w:rPr>
          <w:b/>
          <w:szCs w:val="22"/>
        </w:rPr>
        <w:t>Pronajímatel</w:t>
      </w:r>
      <w:r>
        <w:rPr>
          <w:szCs w:val="22"/>
        </w:rPr>
        <w:t>“</w:t>
      </w:r>
      <w:r w:rsidR="00F05C8F">
        <w:rPr>
          <w:szCs w:val="22"/>
        </w:rPr>
        <w:t xml:space="preserve"> či „</w:t>
      </w:r>
      <w:proofErr w:type="spellStart"/>
      <w:r w:rsidR="00F05C8F">
        <w:rPr>
          <w:b/>
          <w:szCs w:val="22"/>
        </w:rPr>
        <w:t>VÚVeL</w:t>
      </w:r>
      <w:proofErr w:type="spellEnd"/>
      <w:r w:rsidR="00F05C8F">
        <w:rPr>
          <w:szCs w:val="22"/>
        </w:rPr>
        <w:t>“</w:t>
      </w:r>
      <w:r>
        <w:rPr>
          <w:szCs w:val="22"/>
        </w:rPr>
        <w:t>)</w:t>
      </w:r>
    </w:p>
    <w:p w14:paraId="0490D5E6" w14:textId="77777777" w:rsidR="004A085F" w:rsidRDefault="004A085F" w:rsidP="004A085F">
      <w:pPr>
        <w:pStyle w:val="Smluvstranya"/>
        <w:rPr>
          <w:szCs w:val="22"/>
        </w:rPr>
      </w:pPr>
      <w:r>
        <w:rPr>
          <w:szCs w:val="22"/>
        </w:rPr>
        <w:t>a</w:t>
      </w:r>
    </w:p>
    <w:p w14:paraId="436A8570" w14:textId="77777777" w:rsidR="00D345E9" w:rsidRPr="00FD5707" w:rsidRDefault="00324B18" w:rsidP="00D345E9">
      <w:pPr>
        <w:numPr>
          <w:ilvl w:val="0"/>
          <w:numId w:val="1"/>
        </w:numPr>
        <w:spacing w:before="0" w:after="0"/>
        <w:rPr>
          <w:rStyle w:val="platne"/>
          <w:b/>
          <w:szCs w:val="22"/>
        </w:rPr>
      </w:pPr>
      <w:r>
        <w:rPr>
          <w:rStyle w:val="platne"/>
          <w:b/>
          <w:szCs w:val="22"/>
        </w:rPr>
        <w:t>Název nájemce</w:t>
      </w:r>
    </w:p>
    <w:p w14:paraId="688DEBF5" w14:textId="77777777" w:rsidR="00D345E9" w:rsidRPr="00FD5707" w:rsidRDefault="00D345E9" w:rsidP="00D345E9">
      <w:pPr>
        <w:spacing w:before="0" w:after="0"/>
        <w:ind w:left="567"/>
        <w:rPr>
          <w:b/>
          <w:szCs w:val="22"/>
        </w:rPr>
      </w:pPr>
      <w:r w:rsidRPr="00FD5707">
        <w:rPr>
          <w:rStyle w:val="platne"/>
          <w:szCs w:val="22"/>
        </w:rPr>
        <w:t xml:space="preserve">IČ: </w:t>
      </w:r>
    </w:p>
    <w:p w14:paraId="27A200C7" w14:textId="77777777" w:rsidR="00D345E9" w:rsidRPr="00FD5707" w:rsidRDefault="00D345E9" w:rsidP="00D345E9">
      <w:pPr>
        <w:pStyle w:val="Text11"/>
        <w:spacing w:before="0" w:after="0"/>
        <w:rPr>
          <w:szCs w:val="22"/>
        </w:rPr>
      </w:pPr>
      <w:r w:rsidRPr="00FD5707">
        <w:rPr>
          <w:szCs w:val="22"/>
        </w:rPr>
        <w:t>se sídlem </w:t>
      </w:r>
    </w:p>
    <w:p w14:paraId="0D04A5EB" w14:textId="77777777" w:rsidR="00D345E9" w:rsidRDefault="00D345E9" w:rsidP="00D345E9">
      <w:pPr>
        <w:pStyle w:val="Text11"/>
        <w:spacing w:before="0" w:after="0"/>
        <w:rPr>
          <w:szCs w:val="22"/>
        </w:rPr>
      </w:pPr>
      <w:r w:rsidRPr="00FD5707">
        <w:rPr>
          <w:szCs w:val="22"/>
        </w:rPr>
        <w:t xml:space="preserve">zapsaná v OR vedeném u </w:t>
      </w:r>
      <w:r w:rsidR="00FD5707" w:rsidRPr="00FD5707">
        <w:rPr>
          <w:szCs w:val="22"/>
        </w:rPr>
        <w:t xml:space="preserve">Krajského soudu </w:t>
      </w:r>
      <w:r w:rsidRPr="00FD5707">
        <w:rPr>
          <w:szCs w:val="22"/>
        </w:rPr>
        <w:t>v </w:t>
      </w:r>
    </w:p>
    <w:p w14:paraId="065DD0C3" w14:textId="77777777" w:rsidR="00FD5707" w:rsidRPr="00FD5707" w:rsidRDefault="00FD5707" w:rsidP="00FD5707">
      <w:pPr>
        <w:pStyle w:val="Text11"/>
        <w:spacing w:before="0" w:after="0"/>
        <w:rPr>
          <w:szCs w:val="22"/>
        </w:rPr>
      </w:pPr>
      <w:r w:rsidRPr="00FD5707">
        <w:rPr>
          <w:szCs w:val="22"/>
        </w:rPr>
        <w:t xml:space="preserve">Bankovní </w:t>
      </w:r>
      <w:proofErr w:type="gramStart"/>
      <w:r w:rsidRPr="00FD5707">
        <w:rPr>
          <w:szCs w:val="22"/>
        </w:rPr>
        <w:t>spojení :</w:t>
      </w:r>
      <w:proofErr w:type="gramEnd"/>
      <w:r w:rsidRPr="00FD5707">
        <w:rPr>
          <w:szCs w:val="22"/>
        </w:rPr>
        <w:t xml:space="preserve"> </w:t>
      </w:r>
    </w:p>
    <w:p w14:paraId="581E78A5" w14:textId="77777777" w:rsidR="00FD5707" w:rsidRDefault="00FD5707" w:rsidP="00FD5707">
      <w:pPr>
        <w:pStyle w:val="Text11"/>
        <w:spacing w:before="0" w:after="0"/>
        <w:rPr>
          <w:szCs w:val="22"/>
        </w:rPr>
      </w:pPr>
      <w:r w:rsidRPr="00FD5707">
        <w:rPr>
          <w:szCs w:val="22"/>
        </w:rPr>
        <w:t xml:space="preserve">Číslo </w:t>
      </w:r>
      <w:proofErr w:type="gramStart"/>
      <w:r w:rsidRPr="00FD5707">
        <w:rPr>
          <w:szCs w:val="22"/>
        </w:rPr>
        <w:t>účtu :</w:t>
      </w:r>
      <w:proofErr w:type="gramEnd"/>
      <w:r w:rsidRPr="00FD5707">
        <w:rPr>
          <w:szCs w:val="22"/>
        </w:rPr>
        <w:t xml:space="preserve"> </w:t>
      </w:r>
    </w:p>
    <w:p w14:paraId="24072770" w14:textId="77777777" w:rsidR="00D345E9" w:rsidRDefault="00D345E9" w:rsidP="00D345E9">
      <w:pPr>
        <w:pStyle w:val="Text11"/>
        <w:rPr>
          <w:szCs w:val="22"/>
        </w:rPr>
      </w:pPr>
      <w:r>
        <w:rPr>
          <w:szCs w:val="22"/>
        </w:rPr>
        <w:t>(dále také jako „</w:t>
      </w:r>
      <w:r w:rsidR="00465604">
        <w:rPr>
          <w:b/>
          <w:szCs w:val="22"/>
        </w:rPr>
        <w:t>Nájemce</w:t>
      </w:r>
      <w:r>
        <w:rPr>
          <w:szCs w:val="22"/>
        </w:rPr>
        <w:t>“)</w:t>
      </w:r>
    </w:p>
    <w:p w14:paraId="4180B0D4" w14:textId="77777777" w:rsidR="004A085F" w:rsidRDefault="004A085F" w:rsidP="004A085F">
      <w:pPr>
        <w:pStyle w:val="Text11"/>
        <w:rPr>
          <w:szCs w:val="22"/>
        </w:rPr>
      </w:pPr>
    </w:p>
    <w:p w14:paraId="010C9740" w14:textId="77777777" w:rsidR="004A085F" w:rsidRDefault="004A085F" w:rsidP="004A085F">
      <w:pPr>
        <w:pStyle w:val="Text11"/>
        <w:rPr>
          <w:szCs w:val="22"/>
        </w:rPr>
      </w:pPr>
      <w:r>
        <w:rPr>
          <w:szCs w:val="22"/>
        </w:rPr>
        <w:t>(</w:t>
      </w:r>
      <w:r w:rsidR="00FD5707">
        <w:rPr>
          <w:szCs w:val="22"/>
        </w:rPr>
        <w:t>Pronajímatel</w:t>
      </w:r>
      <w:r>
        <w:rPr>
          <w:szCs w:val="22"/>
        </w:rPr>
        <w:t xml:space="preserve"> a </w:t>
      </w:r>
      <w:r w:rsidR="00FD5707">
        <w:rPr>
          <w:szCs w:val="22"/>
        </w:rPr>
        <w:t>Nájemce</w:t>
      </w:r>
      <w:r>
        <w:rPr>
          <w:szCs w:val="22"/>
        </w:rPr>
        <w:t xml:space="preserve"> společně též jako „</w:t>
      </w:r>
      <w:r>
        <w:rPr>
          <w:b/>
          <w:szCs w:val="22"/>
        </w:rPr>
        <w:t>Strany</w:t>
      </w:r>
      <w:r>
        <w:rPr>
          <w:szCs w:val="22"/>
        </w:rPr>
        <w:t>“, a každý z nich samostatně „</w:t>
      </w:r>
      <w:r>
        <w:rPr>
          <w:b/>
          <w:szCs w:val="22"/>
        </w:rPr>
        <w:t>Strana</w:t>
      </w:r>
      <w:r>
        <w:rPr>
          <w:szCs w:val="22"/>
        </w:rPr>
        <w:t>“)</w:t>
      </w:r>
    </w:p>
    <w:p w14:paraId="5B132ABF" w14:textId="77777777" w:rsidR="004A085F" w:rsidRDefault="004A085F" w:rsidP="004A085F">
      <w:pPr>
        <w:pStyle w:val="Smluvnistranypreambule"/>
        <w:rPr>
          <w:rFonts w:ascii="Times New Roman" w:hAnsi="Times New Roman"/>
          <w:szCs w:val="22"/>
        </w:rPr>
      </w:pPr>
    </w:p>
    <w:p w14:paraId="095BB995" w14:textId="77777777" w:rsidR="004A085F" w:rsidRDefault="004A085F" w:rsidP="004A085F">
      <w:pPr>
        <w:pStyle w:val="Smluvnistranypreambule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Preambule</w:t>
      </w:r>
    </w:p>
    <w:p w14:paraId="1EEB400E" w14:textId="77777777" w:rsidR="004A085F" w:rsidRDefault="004A085F" w:rsidP="004A085F">
      <w:pPr>
        <w:ind w:left="709"/>
        <w:rPr>
          <w:szCs w:val="22"/>
        </w:rPr>
      </w:pPr>
      <w:r>
        <w:rPr>
          <w:szCs w:val="22"/>
        </w:rPr>
        <w:t>Vzhledem k tomu, že</w:t>
      </w:r>
    </w:p>
    <w:p w14:paraId="42051208" w14:textId="77777777" w:rsidR="004A085F" w:rsidRPr="00261E0C" w:rsidRDefault="00261E0C" w:rsidP="004A085F">
      <w:pPr>
        <w:numPr>
          <w:ilvl w:val="0"/>
          <w:numId w:val="2"/>
        </w:numPr>
        <w:rPr>
          <w:szCs w:val="22"/>
        </w:rPr>
      </w:pPr>
      <w:r w:rsidRPr="00261E0C">
        <w:rPr>
          <w:szCs w:val="22"/>
        </w:rPr>
        <w:t xml:space="preserve">Pronajímatel a Nájemce uzavřeli dne </w:t>
      </w:r>
      <w:r w:rsidR="00107971">
        <w:rPr>
          <w:szCs w:val="22"/>
        </w:rPr>
        <w:t xml:space="preserve"> S</w:t>
      </w:r>
      <w:r>
        <w:rPr>
          <w:szCs w:val="22"/>
        </w:rPr>
        <w:t xml:space="preserve">mlouvu o zajištění stravování a provozu kantýny pro zaměstnance v areálu Výzkumného ústavu veterinárního lékařství, </w:t>
      </w:r>
      <w:proofErr w:type="spellStart"/>
      <w:proofErr w:type="gramStart"/>
      <w:r>
        <w:rPr>
          <w:szCs w:val="22"/>
        </w:rPr>
        <w:t>v.v.</w:t>
      </w:r>
      <w:proofErr w:type="gramEnd"/>
      <w:r>
        <w:rPr>
          <w:szCs w:val="22"/>
        </w:rPr>
        <w:t>i</w:t>
      </w:r>
      <w:proofErr w:type="spellEnd"/>
      <w:r>
        <w:rPr>
          <w:szCs w:val="22"/>
        </w:rPr>
        <w:t>., na základě které Nájemce dodává Pronajímateli a jeho zaměstnancům obědy a související produkty stravování a občerstvení, přičemž tuto činnost zajišťuje v prostorách Pronajímatele níže v této smlouvě specifikovaných,</w:t>
      </w:r>
    </w:p>
    <w:p w14:paraId="5791988B" w14:textId="77777777" w:rsidR="004A085F" w:rsidRDefault="004A085F" w:rsidP="004A085F"/>
    <w:p w14:paraId="0795EBF5" w14:textId="77777777" w:rsidR="004A085F" w:rsidRDefault="004A085F" w:rsidP="004A085F">
      <w:r>
        <w:t xml:space="preserve">uzavřeli </w:t>
      </w:r>
      <w:r w:rsidR="00FD5707">
        <w:t>Pronajímatel</w:t>
      </w:r>
      <w:r w:rsidR="00D345E9">
        <w:t xml:space="preserve"> </w:t>
      </w:r>
      <w:r>
        <w:t xml:space="preserve">a </w:t>
      </w:r>
      <w:r w:rsidR="00FD5707">
        <w:t>Nájemce</w:t>
      </w:r>
      <w:r>
        <w:t xml:space="preserve"> níže uvedeného dne, měsíce a roku tuto</w:t>
      </w:r>
    </w:p>
    <w:p w14:paraId="1D89D938" w14:textId="77777777" w:rsidR="004A085F" w:rsidRDefault="004A085F" w:rsidP="004A085F">
      <w:pPr>
        <w:pStyle w:val="HHTitle2"/>
        <w:spacing w:after="0"/>
        <w:rPr>
          <w:rFonts w:ascii="Times New Roman" w:hAnsi="Times New Roman" w:cs="Times New Roman"/>
          <w:szCs w:val="22"/>
        </w:rPr>
      </w:pPr>
    </w:p>
    <w:p w14:paraId="4C5EEA32" w14:textId="77777777" w:rsidR="004A085F" w:rsidRDefault="00FD5707" w:rsidP="004A085F">
      <w:pPr>
        <w:pStyle w:val="HHTitle2"/>
        <w:spacing w:after="0"/>
        <w:rPr>
          <w:rFonts w:ascii="Times New Roman" w:hAnsi="Times New Roman" w:cs="Times New Roman"/>
          <w:szCs w:val="22"/>
        </w:rPr>
      </w:pPr>
      <w:r w:rsidRPr="00FD5707">
        <w:rPr>
          <w:rFonts w:ascii="Times New Roman" w:hAnsi="Times New Roman" w:cs="Times New Roman"/>
          <w:szCs w:val="22"/>
        </w:rPr>
        <w:t>SMLOUV</w:t>
      </w:r>
      <w:r w:rsidR="00370BF0">
        <w:rPr>
          <w:rFonts w:ascii="Times New Roman" w:hAnsi="Times New Roman" w:cs="Times New Roman"/>
          <w:szCs w:val="22"/>
        </w:rPr>
        <w:t>U</w:t>
      </w:r>
      <w:r w:rsidRPr="00FD5707">
        <w:rPr>
          <w:rFonts w:ascii="Times New Roman" w:hAnsi="Times New Roman" w:cs="Times New Roman"/>
          <w:szCs w:val="22"/>
        </w:rPr>
        <w:t xml:space="preserve"> O NÁJMU NEBYTOVÝCH PROSTOR</w:t>
      </w:r>
      <w:r w:rsidR="00416FDB">
        <w:rPr>
          <w:rFonts w:ascii="Times New Roman" w:hAnsi="Times New Roman" w:cs="Times New Roman"/>
          <w:szCs w:val="22"/>
        </w:rPr>
        <w:t>,</w:t>
      </w:r>
    </w:p>
    <w:p w14:paraId="704B6A7C" w14:textId="77777777" w:rsidR="004A085F" w:rsidRPr="00B53421" w:rsidRDefault="004A085F" w:rsidP="004A085F">
      <w:pPr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(dále také jako „</w:t>
      </w:r>
      <w:r>
        <w:rPr>
          <w:b/>
          <w:sz w:val="20"/>
          <w:szCs w:val="20"/>
        </w:rPr>
        <w:t>Smlouva</w:t>
      </w:r>
      <w:r>
        <w:rPr>
          <w:sz w:val="20"/>
          <w:szCs w:val="20"/>
        </w:rPr>
        <w:t>“):</w:t>
      </w:r>
    </w:p>
    <w:p w14:paraId="18410D96" w14:textId="77777777" w:rsidR="004A085F" w:rsidRDefault="004A085F" w:rsidP="004A085F"/>
    <w:p w14:paraId="12B2F4C2" w14:textId="77777777" w:rsidR="004A085F" w:rsidRPr="00B53421" w:rsidRDefault="004A085F" w:rsidP="004A085F">
      <w:pPr>
        <w:keepNext/>
        <w:spacing w:before="360"/>
        <w:jc w:val="center"/>
        <w:rPr>
          <w:b/>
          <w:sz w:val="24"/>
        </w:rPr>
      </w:pPr>
      <w:r w:rsidRPr="00B53421">
        <w:rPr>
          <w:b/>
          <w:sz w:val="24"/>
        </w:rPr>
        <w:lastRenderedPageBreak/>
        <w:t>I.</w:t>
      </w:r>
      <w:r>
        <w:rPr>
          <w:b/>
          <w:sz w:val="24"/>
        </w:rPr>
        <w:t xml:space="preserve"> </w:t>
      </w:r>
      <w:r w:rsidR="006A6E3B">
        <w:rPr>
          <w:b/>
          <w:sz w:val="24"/>
        </w:rPr>
        <w:t>Předmět smlouvy</w:t>
      </w:r>
    </w:p>
    <w:p w14:paraId="766471F7" w14:textId="77777777" w:rsidR="004A085F" w:rsidRPr="00E715C0" w:rsidRDefault="004A085F" w:rsidP="004A085F">
      <w:pPr>
        <w:pStyle w:val="Odstavecseseznamem"/>
        <w:numPr>
          <w:ilvl w:val="0"/>
          <w:numId w:val="3"/>
        </w:numPr>
        <w:contextualSpacing w:val="0"/>
        <w:rPr>
          <w:vanish/>
        </w:rPr>
      </w:pPr>
    </w:p>
    <w:p w14:paraId="0675197A" w14:textId="77777777" w:rsidR="004D722B" w:rsidRPr="004D722B" w:rsidRDefault="004D722B" w:rsidP="004D722B">
      <w:pPr>
        <w:pStyle w:val="Odstavecseseznamem"/>
        <w:numPr>
          <w:ilvl w:val="1"/>
          <w:numId w:val="3"/>
        </w:numPr>
        <w:ind w:left="794" w:hanging="794"/>
        <w:contextualSpacing w:val="0"/>
      </w:pPr>
      <w:r>
        <w:t>P</w:t>
      </w:r>
      <w:r w:rsidRPr="004D722B">
        <w:t>ronajímatel prohlašuje, že je</w:t>
      </w:r>
      <w:r>
        <w:t xml:space="preserve"> výlučným vlastníkem nemovitostí</w:t>
      </w:r>
      <w:r w:rsidRPr="004D722B">
        <w:t>, kter</w:t>
      </w:r>
      <w:r>
        <w:t xml:space="preserve">é </w:t>
      </w:r>
      <w:r w:rsidR="00AC2115">
        <w:t>jsou</w:t>
      </w:r>
      <w:r>
        <w:t xml:space="preserve"> zapsány na LV č. </w:t>
      </w:r>
      <w:r w:rsidRPr="004D722B">
        <w:t xml:space="preserve">948, </w:t>
      </w:r>
      <w:proofErr w:type="spellStart"/>
      <w:proofErr w:type="gramStart"/>
      <w:r w:rsidRPr="004D722B">
        <w:t>k.ú</w:t>
      </w:r>
      <w:proofErr w:type="spellEnd"/>
      <w:r w:rsidRPr="004D722B">
        <w:t>.</w:t>
      </w:r>
      <w:proofErr w:type="gramEnd"/>
      <w:r w:rsidRPr="004D722B">
        <w:t xml:space="preserve"> Medlánky, obec Brno, okres Brno-Město u Katastrálního úřadu pro Jihomoravský kraj, Katastrální pracoviště Brno-město.</w:t>
      </w:r>
    </w:p>
    <w:p w14:paraId="555F23D4" w14:textId="77777777" w:rsidR="004D722B" w:rsidRPr="004D722B" w:rsidRDefault="004D722B" w:rsidP="004D722B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4D722B">
        <w:t xml:space="preserve">Předmětem nájmu jsou </w:t>
      </w:r>
      <w:r w:rsidR="00B43CB3">
        <w:t xml:space="preserve">nebytové </w:t>
      </w:r>
      <w:r w:rsidRPr="004D722B">
        <w:t xml:space="preserve">prostory sloužící podnikání, které se nachází v suterénu I. pavilonu </w:t>
      </w:r>
      <w:r w:rsidR="00B43CB3">
        <w:t>Pronajímatele</w:t>
      </w:r>
      <w:r w:rsidRPr="004D722B">
        <w:t xml:space="preserve">, tj. </w:t>
      </w:r>
      <w:r w:rsidR="00765265">
        <w:t xml:space="preserve">v </w:t>
      </w:r>
      <w:r w:rsidR="00B43CB3">
        <w:t xml:space="preserve">jedné z nemovitostí </w:t>
      </w:r>
      <w:r w:rsidRPr="004D722B">
        <w:t>dle odst. 1. tohoto článku</w:t>
      </w:r>
      <w:r w:rsidR="00B43CB3">
        <w:t xml:space="preserve"> (dále také jako „</w:t>
      </w:r>
      <w:r w:rsidR="00B43CB3" w:rsidRPr="00B43CB3">
        <w:rPr>
          <w:b/>
        </w:rPr>
        <w:t>předmět nájmu</w:t>
      </w:r>
      <w:r w:rsidR="00B43CB3">
        <w:t>“ či „</w:t>
      </w:r>
      <w:r w:rsidR="00B43CB3" w:rsidRPr="00B43CB3">
        <w:rPr>
          <w:b/>
        </w:rPr>
        <w:t>pronajímané prostory</w:t>
      </w:r>
      <w:r w:rsidR="00B43CB3">
        <w:t>“)</w:t>
      </w:r>
      <w:r w:rsidRPr="004D722B">
        <w:t>. Přesnou specifikaci pronajímaných prostor obsahuje Plánek nebytových prostor, který tvoří nedílnou součást této smlouvy,</w:t>
      </w:r>
      <w:r w:rsidR="00B43CB3">
        <w:t xml:space="preserve"> je její přílohou č. 1</w:t>
      </w:r>
      <w:r w:rsidRPr="004D722B">
        <w:t xml:space="preserve"> a je vzájemně účastníky parafován.</w:t>
      </w:r>
      <w:r w:rsidR="00492802">
        <w:t xml:space="preserve"> Celková výměr pronajímaných prostor činí 27,59 m</w:t>
      </w:r>
      <w:r w:rsidR="00492802" w:rsidRPr="00492802">
        <w:rPr>
          <w:vertAlign w:val="superscript"/>
        </w:rPr>
        <w:t>2</w:t>
      </w:r>
      <w:r w:rsidR="00492802">
        <w:t>.</w:t>
      </w:r>
    </w:p>
    <w:p w14:paraId="3DEE52EF" w14:textId="77777777" w:rsidR="004A085F" w:rsidRDefault="004A085F" w:rsidP="004A085F">
      <w:pPr>
        <w:keepNext/>
        <w:spacing w:before="360"/>
        <w:jc w:val="center"/>
        <w:rPr>
          <w:b/>
          <w:sz w:val="24"/>
        </w:rPr>
      </w:pPr>
      <w:r>
        <w:rPr>
          <w:b/>
          <w:sz w:val="24"/>
        </w:rPr>
        <w:t>II</w:t>
      </w:r>
      <w:r w:rsidRPr="00B53421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765265">
        <w:rPr>
          <w:b/>
          <w:sz w:val="24"/>
        </w:rPr>
        <w:t>Projev vůle</w:t>
      </w:r>
    </w:p>
    <w:p w14:paraId="7AF06945" w14:textId="77777777" w:rsidR="004A085F" w:rsidRPr="00793FCD" w:rsidRDefault="004A085F" w:rsidP="004A085F">
      <w:pPr>
        <w:pStyle w:val="Odstavecseseznamem"/>
        <w:numPr>
          <w:ilvl w:val="0"/>
          <w:numId w:val="3"/>
        </w:numPr>
        <w:contextualSpacing w:val="0"/>
        <w:rPr>
          <w:vanish/>
        </w:rPr>
      </w:pPr>
    </w:p>
    <w:p w14:paraId="74038316" w14:textId="77777777" w:rsidR="00765265" w:rsidRPr="00765265" w:rsidRDefault="00765265" w:rsidP="00765265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765265">
        <w:t xml:space="preserve">Smluvní strany se dohodly, že </w:t>
      </w:r>
      <w:r>
        <w:t>P</w:t>
      </w:r>
      <w:r w:rsidRPr="00765265">
        <w:t xml:space="preserve">ronajímatel přenechává </w:t>
      </w:r>
      <w:r>
        <w:t>předmět nájmu (specifikovaný</w:t>
      </w:r>
      <w:r w:rsidRPr="00765265">
        <w:t xml:space="preserve"> v čl.</w:t>
      </w:r>
      <w:r>
        <w:t xml:space="preserve"> I této smlouvy a v její příloze</w:t>
      </w:r>
      <w:r w:rsidRPr="00765265">
        <w:t xml:space="preserve">) </w:t>
      </w:r>
      <w:r>
        <w:t>N</w:t>
      </w:r>
      <w:r w:rsidRPr="00765265">
        <w:t xml:space="preserve">ájemci a </w:t>
      </w:r>
      <w:r>
        <w:t>N</w:t>
      </w:r>
      <w:r w:rsidRPr="00765265">
        <w:t xml:space="preserve">ájemce se zavazuje platit </w:t>
      </w:r>
      <w:r>
        <w:t xml:space="preserve">Pronajímateli </w:t>
      </w:r>
      <w:r w:rsidRPr="00765265">
        <w:t xml:space="preserve">nájemné a užívat tyto </w:t>
      </w:r>
      <w:r>
        <w:t xml:space="preserve">pronajímané </w:t>
      </w:r>
      <w:r w:rsidRPr="00765265">
        <w:t xml:space="preserve">prostory v souladu se zákonem a touto smlouvou. </w:t>
      </w:r>
    </w:p>
    <w:p w14:paraId="45C8C91F" w14:textId="77777777" w:rsidR="00765265" w:rsidRPr="00765265" w:rsidRDefault="00765265" w:rsidP="00765265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765265">
        <w:t>Pronajímatel přenechává předmět nájmu ve stavu způsobilém k obvyklé</w:t>
      </w:r>
      <w:r>
        <w:t>mu užívání a k účelu uvedenému níže v této smlouvě.</w:t>
      </w:r>
    </w:p>
    <w:p w14:paraId="42D873EB" w14:textId="77777777" w:rsidR="00765265" w:rsidRPr="00765265" w:rsidRDefault="00765265" w:rsidP="00765265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765265">
        <w:t xml:space="preserve">Veškeré </w:t>
      </w:r>
      <w:r>
        <w:t>N</w:t>
      </w:r>
      <w:r w:rsidRPr="00765265">
        <w:t xml:space="preserve">ájemcem požadované nebo pro jeho zamýšlené užívání potřebné stavební a ostatní úpravy, především pokud překračují stav při předání nebo se od něj jinak odchylují, jdou na náklady </w:t>
      </w:r>
      <w:r>
        <w:t>N</w:t>
      </w:r>
      <w:r w:rsidRPr="00765265">
        <w:t xml:space="preserve">ájemce. Tyto a </w:t>
      </w:r>
      <w:r>
        <w:t xml:space="preserve">jakékoliv </w:t>
      </w:r>
      <w:r w:rsidRPr="00765265">
        <w:t xml:space="preserve">eventuální pozdější stavební změny resp. instalace vyžadují předchozí písemný souhlas </w:t>
      </w:r>
      <w:r>
        <w:t>P</w:t>
      </w:r>
      <w:r w:rsidRPr="00765265">
        <w:t xml:space="preserve">ronajímatele. </w:t>
      </w:r>
    </w:p>
    <w:p w14:paraId="04E3C70E" w14:textId="77777777" w:rsidR="00765265" w:rsidRPr="00765265" w:rsidRDefault="00765265" w:rsidP="00765265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765265">
        <w:t xml:space="preserve">Nájemce prohlašuje, že se seznámil se stavem předmětu </w:t>
      </w:r>
      <w:r w:rsidR="00D90C04">
        <w:t>nájmu a že nebude nárokovat na P</w:t>
      </w:r>
      <w:r w:rsidRPr="00765265">
        <w:t xml:space="preserve">ronajímateli úhradu investic, které vloží do </w:t>
      </w:r>
      <w:r w:rsidR="00D90C04">
        <w:t xml:space="preserve">úpravy </w:t>
      </w:r>
      <w:r w:rsidRPr="00765265">
        <w:t xml:space="preserve">předmětu nájmu. </w:t>
      </w:r>
    </w:p>
    <w:p w14:paraId="31581EE8" w14:textId="77777777" w:rsidR="00D345E9" w:rsidRDefault="00D345E9" w:rsidP="00D345E9">
      <w:pPr>
        <w:keepNext/>
        <w:spacing w:before="360"/>
        <w:jc w:val="center"/>
        <w:rPr>
          <w:b/>
          <w:sz w:val="24"/>
        </w:rPr>
      </w:pPr>
      <w:r>
        <w:rPr>
          <w:b/>
          <w:sz w:val="24"/>
        </w:rPr>
        <w:t>III</w:t>
      </w:r>
      <w:r w:rsidRPr="00B53421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0310D6">
        <w:rPr>
          <w:b/>
          <w:sz w:val="24"/>
        </w:rPr>
        <w:t>Účel nájmu</w:t>
      </w:r>
    </w:p>
    <w:p w14:paraId="1CA67450" w14:textId="77777777" w:rsidR="00D345E9" w:rsidRPr="00793FCD" w:rsidRDefault="00D345E9" w:rsidP="00D345E9">
      <w:pPr>
        <w:pStyle w:val="Odstavecseseznamem"/>
        <w:numPr>
          <w:ilvl w:val="0"/>
          <w:numId w:val="3"/>
        </w:numPr>
        <w:contextualSpacing w:val="0"/>
        <w:rPr>
          <w:vanish/>
        </w:rPr>
      </w:pPr>
    </w:p>
    <w:p w14:paraId="38C8E639" w14:textId="77777777" w:rsidR="000310D6" w:rsidRPr="000310D6" w:rsidRDefault="000310D6" w:rsidP="000310D6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0310D6">
        <w:t>Nájemce je oprávněn provozovat v pronajatých prostorech sloužících podnikání závodní strav</w:t>
      </w:r>
      <w:r>
        <w:t>ování především pro pracovníky P</w:t>
      </w:r>
      <w:r w:rsidRPr="000310D6">
        <w:t xml:space="preserve">ronajímatele, v rámci možné kapacity případně i pro jiné strávníky, a dále provoz bufetu. Nájemce se zavazuje využívat pronajaté prostory sloužící podnikání pouze pro tento účel. </w:t>
      </w:r>
    </w:p>
    <w:p w14:paraId="0E34E54A" w14:textId="77777777" w:rsidR="000310D6" w:rsidRPr="000310D6" w:rsidRDefault="000310D6" w:rsidP="000310D6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0310D6">
        <w:t xml:space="preserve">Pronajímatel prohlašuje, že předmět nájmu je podle svého stavebně-technického určení vhodný pro účel nájmu dle ustanovení čl. </w:t>
      </w:r>
      <w:proofErr w:type="gramStart"/>
      <w:r w:rsidRPr="000310D6">
        <w:t>3.1. této</w:t>
      </w:r>
      <w:proofErr w:type="gramEnd"/>
      <w:r w:rsidRPr="000310D6">
        <w:t xml:space="preserve"> smlouvy a toto užívání odpovídá charakteru předmětu nájmu v souladu s obecně závaznými právními předpisy.</w:t>
      </w:r>
    </w:p>
    <w:p w14:paraId="1E4CED6D" w14:textId="77777777" w:rsidR="000310D6" w:rsidRPr="000310D6" w:rsidRDefault="000310D6" w:rsidP="000310D6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0310D6">
        <w:t xml:space="preserve">Nájemce se zavazuje splnit zákonné a technické předpisy potřebné pro předkládaný účel užívání na vlastní náklady. Prostor sloužící podnikání lze využívat pouze pro zákonně a smluvně přípustné účely. </w:t>
      </w:r>
    </w:p>
    <w:p w14:paraId="083D2227" w14:textId="77777777" w:rsidR="000310D6" w:rsidRPr="000310D6" w:rsidRDefault="000310D6" w:rsidP="000310D6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0310D6">
        <w:t xml:space="preserve">Účastníci výslovně prohlašují, že předmět nájmu a rozsah </w:t>
      </w:r>
      <w:r>
        <w:t>pronajíman</w:t>
      </w:r>
      <w:r w:rsidR="00A913B6">
        <w:t>ý</w:t>
      </w:r>
      <w:r>
        <w:t>ch</w:t>
      </w:r>
      <w:r w:rsidRPr="000310D6">
        <w:t xml:space="preserve"> prostor je mezi nimi zcela nesporný. Nájemce prohlašuje, že je mu známo umístění předmětu nájmu i způsob přístupu k němu, že je se stavem předmětu nájmu řádně seznámen a že je předmět nájmu zcela způsobi</w:t>
      </w:r>
      <w:r>
        <w:t>lý ke sjednanému účelu užívání.</w:t>
      </w:r>
    </w:p>
    <w:p w14:paraId="2C53E472" w14:textId="77777777" w:rsidR="00D345E9" w:rsidRDefault="00D345E9" w:rsidP="00D345E9">
      <w:pPr>
        <w:keepNext/>
        <w:spacing w:before="360"/>
        <w:jc w:val="center"/>
        <w:rPr>
          <w:b/>
          <w:sz w:val="24"/>
        </w:rPr>
      </w:pPr>
      <w:r>
        <w:rPr>
          <w:b/>
          <w:sz w:val="24"/>
        </w:rPr>
        <w:t>IV</w:t>
      </w:r>
      <w:r w:rsidRPr="00B53421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D6023F">
        <w:rPr>
          <w:b/>
          <w:sz w:val="24"/>
        </w:rPr>
        <w:t xml:space="preserve">Nájemné a </w:t>
      </w:r>
      <w:r w:rsidR="00AA1155">
        <w:rPr>
          <w:b/>
          <w:sz w:val="24"/>
        </w:rPr>
        <w:t>náklady</w:t>
      </w:r>
      <w:r w:rsidR="00D6023F">
        <w:rPr>
          <w:b/>
          <w:sz w:val="24"/>
        </w:rPr>
        <w:t xml:space="preserve"> za </w:t>
      </w:r>
      <w:r w:rsidR="00AA1155">
        <w:rPr>
          <w:b/>
          <w:sz w:val="24"/>
        </w:rPr>
        <w:t xml:space="preserve">poskytované </w:t>
      </w:r>
      <w:r w:rsidR="00D6023F">
        <w:rPr>
          <w:b/>
          <w:sz w:val="24"/>
        </w:rPr>
        <w:t>služby</w:t>
      </w:r>
    </w:p>
    <w:p w14:paraId="296FBEAF" w14:textId="77777777" w:rsidR="00D345E9" w:rsidRPr="00793FCD" w:rsidRDefault="00D345E9" w:rsidP="00D345E9">
      <w:pPr>
        <w:pStyle w:val="Odstavecseseznamem"/>
        <w:numPr>
          <w:ilvl w:val="0"/>
          <w:numId w:val="3"/>
        </w:numPr>
        <w:contextualSpacing w:val="0"/>
        <w:rPr>
          <w:vanish/>
        </w:rPr>
      </w:pPr>
    </w:p>
    <w:p w14:paraId="3EF30E2D" w14:textId="43EA80E7" w:rsidR="00D345E9" w:rsidRDefault="000830A7" w:rsidP="00D345E9">
      <w:pPr>
        <w:pStyle w:val="Odstavecseseznamem"/>
        <w:numPr>
          <w:ilvl w:val="1"/>
          <w:numId w:val="3"/>
        </w:numPr>
        <w:ind w:left="794" w:hanging="794"/>
        <w:contextualSpacing w:val="0"/>
      </w:pPr>
      <w:bookmarkStart w:id="0" w:name="_Ref333931568"/>
      <w:r>
        <w:t>Smluvní strany se dohodly, že výše nájemného</w:t>
      </w:r>
      <w:bookmarkEnd w:id="0"/>
      <w:r>
        <w:t xml:space="preserve"> a úhrady nákladů na poskytované služby (zejména dodávek plynu, elektrické energie, vodného a stočného a ostatních nákladů) je stanovena dohodou smluvních stran a její výše je uvedena v příloze </w:t>
      </w:r>
      <w:proofErr w:type="gramStart"/>
      <w:r>
        <w:t>č. 2 této</w:t>
      </w:r>
      <w:proofErr w:type="gramEnd"/>
      <w:r>
        <w:t xml:space="preserve"> smlouvy nazvané jako „Kalkulační list pro rok 20</w:t>
      </w:r>
      <w:r w:rsidR="006419DA">
        <w:t>21</w:t>
      </w:r>
      <w:r w:rsidR="00054CFF">
        <w:t>“, který tvoří nedílnou součást této smlouvy.</w:t>
      </w:r>
    </w:p>
    <w:p w14:paraId="0D739C95" w14:textId="77777777" w:rsidR="00054CFF" w:rsidRDefault="00054CFF" w:rsidP="00D345E9">
      <w:pPr>
        <w:pStyle w:val="Odstavecseseznamem"/>
        <w:numPr>
          <w:ilvl w:val="1"/>
          <w:numId w:val="3"/>
        </w:numPr>
        <w:ind w:left="794" w:hanging="794"/>
        <w:contextualSpacing w:val="0"/>
      </w:pPr>
      <w:r>
        <w:t>Pronajímatel bude nájemné a náklady za služby fakturovat v souladu s příslušnými právními předpisy, a to vždy na měsíční bázi. Faktura bude splatná vždy nejpozději 15. dne měsíce následujícího po měsíci, za který bude nájemné a náklady za služby fakturovány.</w:t>
      </w:r>
    </w:p>
    <w:p w14:paraId="274AB781" w14:textId="77777777" w:rsidR="00054CFF" w:rsidRDefault="00054CFF" w:rsidP="00D345E9">
      <w:pPr>
        <w:pStyle w:val="Odstavecseseznamem"/>
        <w:numPr>
          <w:ilvl w:val="1"/>
          <w:numId w:val="3"/>
        </w:numPr>
        <w:ind w:left="794" w:hanging="794"/>
        <w:contextualSpacing w:val="0"/>
      </w:pPr>
      <w:r>
        <w:lastRenderedPageBreak/>
        <w:t>Pronajímatel je oprávněn zvyšovat výši nájemného a nákladů za služby o inflaci za předcházející rok, přičemž kalkulační list pro příslušný rok je povinen vždy doručit Nájemci. Nájemce se zavazuje hradit takto zvýšené nájemné.</w:t>
      </w:r>
    </w:p>
    <w:p w14:paraId="786E8C41" w14:textId="77777777" w:rsidR="004A085F" w:rsidRDefault="001225DC" w:rsidP="004A085F">
      <w:pPr>
        <w:keepNext/>
        <w:spacing w:before="360"/>
        <w:jc w:val="center"/>
        <w:rPr>
          <w:b/>
          <w:sz w:val="24"/>
        </w:rPr>
      </w:pPr>
      <w:r w:rsidRPr="001225DC">
        <w:rPr>
          <w:b/>
          <w:sz w:val="24"/>
        </w:rPr>
        <w:t>V</w:t>
      </w:r>
      <w:r w:rsidR="004A085F" w:rsidRPr="001225DC">
        <w:rPr>
          <w:b/>
          <w:sz w:val="24"/>
        </w:rPr>
        <w:t xml:space="preserve">. </w:t>
      </w:r>
      <w:r w:rsidR="00D23AA9">
        <w:rPr>
          <w:b/>
          <w:sz w:val="24"/>
        </w:rPr>
        <w:t>Doba nájmu a jeho ukončení</w:t>
      </w:r>
    </w:p>
    <w:p w14:paraId="440782E3" w14:textId="77777777" w:rsidR="004A085F" w:rsidRPr="00793FCD" w:rsidRDefault="004A085F" w:rsidP="004A085F">
      <w:pPr>
        <w:pStyle w:val="Odstavecseseznamem"/>
        <w:numPr>
          <w:ilvl w:val="0"/>
          <w:numId w:val="3"/>
        </w:numPr>
        <w:contextualSpacing w:val="0"/>
        <w:rPr>
          <w:vanish/>
        </w:rPr>
      </w:pPr>
    </w:p>
    <w:p w14:paraId="6F35203E" w14:textId="5959EAB0" w:rsidR="00CC2B56" w:rsidRDefault="00CC2B56" w:rsidP="004A085F">
      <w:pPr>
        <w:pStyle w:val="Odstavecseseznamem"/>
        <w:numPr>
          <w:ilvl w:val="1"/>
          <w:numId w:val="3"/>
        </w:numPr>
        <w:ind w:left="794" w:hanging="794"/>
        <w:contextualSpacing w:val="0"/>
      </w:pPr>
      <w:r>
        <w:t xml:space="preserve">Tato smlouva se uzavírá na dobu určitou, a to od 1. </w:t>
      </w:r>
      <w:r w:rsidR="006419DA">
        <w:t xml:space="preserve">2. </w:t>
      </w:r>
      <w:r>
        <w:t>20</w:t>
      </w:r>
      <w:r w:rsidR="006419DA">
        <w:t>21</w:t>
      </w:r>
      <w:r>
        <w:t xml:space="preserve"> do 31. </w:t>
      </w:r>
      <w:r w:rsidR="006419DA">
        <w:t>12.</w:t>
      </w:r>
      <w:r>
        <w:t xml:space="preserve"> 20</w:t>
      </w:r>
      <w:r w:rsidR="006419DA">
        <w:t>21</w:t>
      </w:r>
      <w:bookmarkStart w:id="1" w:name="_GoBack"/>
      <w:bookmarkEnd w:id="1"/>
      <w:r>
        <w:t>.</w:t>
      </w:r>
    </w:p>
    <w:p w14:paraId="6422EC4C" w14:textId="77777777" w:rsidR="00EE4781" w:rsidRDefault="004B3E51" w:rsidP="004A085F">
      <w:pPr>
        <w:pStyle w:val="Odstavecseseznamem"/>
        <w:numPr>
          <w:ilvl w:val="1"/>
          <w:numId w:val="3"/>
        </w:numPr>
        <w:ind w:left="794" w:hanging="794"/>
        <w:contextualSpacing w:val="0"/>
      </w:pPr>
      <w:r>
        <w:t>Tuto smlouvu</w:t>
      </w:r>
      <w:r w:rsidR="00EE4781">
        <w:t xml:space="preserve"> je možno ukončit výpovědí pouze ze zákonných důvodů, a to v tříměsíční výpovědní době, která počne běžet prvním dnem kalendářního měsíce následujícího po měsíci, v němž byla výpověď doručena druhé smluvní straně.</w:t>
      </w:r>
    </w:p>
    <w:p w14:paraId="2AD01087" w14:textId="77777777" w:rsidR="00EE4781" w:rsidRDefault="00EE4781" w:rsidP="004A085F">
      <w:pPr>
        <w:pStyle w:val="Odstavecseseznamem"/>
        <w:numPr>
          <w:ilvl w:val="1"/>
          <w:numId w:val="3"/>
        </w:numPr>
        <w:ind w:left="794" w:hanging="794"/>
        <w:contextualSpacing w:val="0"/>
      </w:pPr>
      <w:r>
        <w:t>Tato smlouva může být též ukončena písemnou dohodou smluvních stran.</w:t>
      </w:r>
    </w:p>
    <w:p w14:paraId="0B16DA9F" w14:textId="77777777" w:rsidR="00A47B33" w:rsidRDefault="00A47B33" w:rsidP="004A085F">
      <w:pPr>
        <w:pStyle w:val="Odstavecseseznamem"/>
        <w:numPr>
          <w:ilvl w:val="1"/>
          <w:numId w:val="3"/>
        </w:numPr>
        <w:ind w:left="794" w:hanging="794"/>
        <w:contextualSpacing w:val="0"/>
      </w:pPr>
      <w:r>
        <w:t>Smluvní strany jsou oprávněny od této smlouvy odstoupit, avšak pouze ze zákonných důvodů</w:t>
      </w:r>
      <w:r w:rsidR="001746D7">
        <w:t xml:space="preserve"> a </w:t>
      </w:r>
      <w:r w:rsidR="00EE4781">
        <w:t xml:space="preserve">z </w:t>
      </w:r>
      <w:r w:rsidR="001746D7">
        <w:t>důvodů, které jsou uvedeny níže v tomto článku.</w:t>
      </w:r>
      <w:r w:rsidR="00EE4781" w:rsidRPr="00EE4781">
        <w:t xml:space="preserve"> </w:t>
      </w:r>
      <w:r w:rsidR="00EE4781">
        <w:t>Odstoupení od smlouvy nabývá účinnosti dnem doručení druhé smluvní straně.</w:t>
      </w:r>
    </w:p>
    <w:p w14:paraId="06CDB57F" w14:textId="77777777" w:rsidR="001746D7" w:rsidRDefault="000830A7" w:rsidP="004A085F">
      <w:pPr>
        <w:pStyle w:val="Odstavecseseznamem"/>
        <w:numPr>
          <w:ilvl w:val="1"/>
          <w:numId w:val="3"/>
        </w:numPr>
        <w:ind w:left="794" w:hanging="794"/>
        <w:contextualSpacing w:val="0"/>
      </w:pPr>
      <w:r>
        <w:t>Pronajímatel</w:t>
      </w:r>
      <w:r w:rsidR="001746D7">
        <w:t xml:space="preserve"> je oprávněn od Smlouvy odstoupit z těchto důvodů:</w:t>
      </w:r>
    </w:p>
    <w:p w14:paraId="1CB8714D" w14:textId="77777777" w:rsidR="001746D7" w:rsidRDefault="001746D7" w:rsidP="00D314B3">
      <w:pPr>
        <w:pStyle w:val="Odstavecseseznamem"/>
        <w:numPr>
          <w:ilvl w:val="2"/>
          <w:numId w:val="6"/>
        </w:numPr>
        <w:spacing w:before="0" w:after="0"/>
        <w:ind w:left="1135" w:hanging="284"/>
        <w:contextualSpacing w:val="0"/>
      </w:pPr>
      <w:r>
        <w:t>S </w:t>
      </w:r>
      <w:r w:rsidR="000830A7">
        <w:t>Nájemcem</w:t>
      </w:r>
      <w:r>
        <w:t xml:space="preserve"> bude zahájeno insolvenční řízení nebo proti němu bude nařízen výkon rozhodnutí či exekuce,</w:t>
      </w:r>
    </w:p>
    <w:p w14:paraId="6ADF583C" w14:textId="77777777" w:rsidR="001746D7" w:rsidRDefault="000830A7" w:rsidP="00D314B3">
      <w:pPr>
        <w:pStyle w:val="Odstavecseseznamem"/>
        <w:numPr>
          <w:ilvl w:val="2"/>
          <w:numId w:val="6"/>
        </w:numPr>
        <w:spacing w:before="0" w:after="0"/>
        <w:ind w:left="1135" w:hanging="284"/>
        <w:contextualSpacing w:val="0"/>
      </w:pPr>
      <w:r>
        <w:t>Nájemce</w:t>
      </w:r>
      <w:r w:rsidR="001746D7">
        <w:t xml:space="preserve"> poruší své povinnosti plynoucí mu z této </w:t>
      </w:r>
      <w:r>
        <w:t>s</w:t>
      </w:r>
      <w:r w:rsidR="001746D7">
        <w:t>mlouvy a z právních předpisů zvlášť hrubým způsobem,</w:t>
      </w:r>
    </w:p>
    <w:p w14:paraId="1548D7A8" w14:textId="77777777" w:rsidR="004A085F" w:rsidRDefault="00EE4781" w:rsidP="004A085F">
      <w:pPr>
        <w:pStyle w:val="Odstavecseseznamem"/>
        <w:numPr>
          <w:ilvl w:val="1"/>
          <w:numId w:val="3"/>
        </w:numPr>
        <w:ind w:left="794" w:hanging="794"/>
        <w:contextualSpacing w:val="0"/>
      </w:pPr>
      <w:r>
        <w:t>Odstoupení od s</w:t>
      </w:r>
      <w:r w:rsidR="004A085F">
        <w:t xml:space="preserve">mlouvy </w:t>
      </w:r>
      <w:r>
        <w:t xml:space="preserve">či výpověď </w:t>
      </w:r>
      <w:r w:rsidR="004A085F">
        <w:t xml:space="preserve">dle tohoto článku musí být provedeno v písemné formě a zasláno druhé smluvní straně na adresu uvedenou u jejího </w:t>
      </w:r>
      <w:r>
        <w:t>názvu v této s</w:t>
      </w:r>
      <w:r w:rsidR="004A085F">
        <w:t xml:space="preserve">mlouvě, případně na jinou adresu písemně dohodnutou, a to formou doporučeného poštovního dopisu. V případě, že si smluvní strana, které je </w:t>
      </w:r>
      <w:r>
        <w:t xml:space="preserve">výpověď či </w:t>
      </w:r>
      <w:r w:rsidR="004A085F">
        <w:t xml:space="preserve">odstoupení doručováno, tuto listinu nepřevezme nejpozději 10. den po jejím odeslání </w:t>
      </w:r>
      <w:r>
        <w:t xml:space="preserve">odesílající </w:t>
      </w:r>
      <w:r w:rsidR="004A085F">
        <w:t xml:space="preserve">stranou, považuje se za den doručení </w:t>
      </w:r>
      <w:r>
        <w:t>písemnosti</w:t>
      </w:r>
      <w:r w:rsidR="00215081">
        <w:t xml:space="preserve"> </w:t>
      </w:r>
      <w:r w:rsidR="004A085F">
        <w:t xml:space="preserve">10. den po odeslání </w:t>
      </w:r>
      <w:r>
        <w:t xml:space="preserve">odesílající </w:t>
      </w:r>
      <w:r w:rsidR="004A085F">
        <w:t>smluvní stranou.</w:t>
      </w:r>
    </w:p>
    <w:p w14:paraId="26860433" w14:textId="77777777" w:rsidR="004A085F" w:rsidRDefault="004A085F" w:rsidP="004A085F">
      <w:pPr>
        <w:keepNext/>
        <w:spacing w:before="360"/>
        <w:jc w:val="center"/>
        <w:rPr>
          <w:b/>
          <w:sz w:val="24"/>
        </w:rPr>
      </w:pPr>
      <w:r w:rsidRPr="00022433">
        <w:rPr>
          <w:b/>
          <w:sz w:val="24"/>
        </w:rPr>
        <w:t>V</w:t>
      </w:r>
      <w:r w:rsidR="00022433" w:rsidRPr="00022433">
        <w:rPr>
          <w:b/>
          <w:sz w:val="24"/>
        </w:rPr>
        <w:t>I</w:t>
      </w:r>
      <w:r w:rsidRPr="00022433">
        <w:rPr>
          <w:b/>
          <w:sz w:val="24"/>
        </w:rPr>
        <w:t xml:space="preserve">. </w:t>
      </w:r>
      <w:r w:rsidR="00D57543">
        <w:rPr>
          <w:b/>
          <w:sz w:val="24"/>
        </w:rPr>
        <w:t>Předání, údržba a vrácení předmětu nájmu</w:t>
      </w:r>
    </w:p>
    <w:p w14:paraId="7E5BECE5" w14:textId="77777777" w:rsidR="004A085F" w:rsidRPr="00793FCD" w:rsidRDefault="004A085F" w:rsidP="004A085F">
      <w:pPr>
        <w:pStyle w:val="Odstavecseseznamem"/>
        <w:numPr>
          <w:ilvl w:val="0"/>
          <w:numId w:val="3"/>
        </w:numPr>
        <w:contextualSpacing w:val="0"/>
        <w:rPr>
          <w:vanish/>
        </w:rPr>
      </w:pPr>
    </w:p>
    <w:p w14:paraId="279BFB43" w14:textId="77777777" w:rsidR="00D57543" w:rsidRPr="00D57543" w:rsidRDefault="00D57543" w:rsidP="00D57543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D57543">
        <w:t>Pronajímatel se zav</w:t>
      </w:r>
      <w:r>
        <w:t>azuje poskytnout předmět nájmu N</w:t>
      </w:r>
      <w:r w:rsidRPr="00D57543">
        <w:t xml:space="preserve">ájemci ve stavu způsobilém k užívání. Ohledně předání bude sepsán Předávací protokol, ve kterém bude zachycen stav předmětu nájmu a stav měřidel v okamžiku předání, který podepíší obě smluvní strany. </w:t>
      </w:r>
    </w:p>
    <w:p w14:paraId="26030CBD" w14:textId="77777777" w:rsidR="00D57543" w:rsidRDefault="00D57543" w:rsidP="00D57543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D57543">
        <w:t xml:space="preserve">Nájemci bude při jeho nastěhování předána sada klíčů. Klíče potřebné nad tento rámec budou </w:t>
      </w:r>
      <w:r>
        <w:t>N</w:t>
      </w:r>
      <w:r w:rsidRPr="00D57543">
        <w:t xml:space="preserve">ájemci opatřeny na základě jeho přání a na jeho náklady. Nájemce odevzdá </w:t>
      </w:r>
      <w:r>
        <w:t>P</w:t>
      </w:r>
      <w:r w:rsidRPr="00D57543">
        <w:t xml:space="preserve">ronajímateli po ukončení </w:t>
      </w:r>
      <w:r>
        <w:t>nájemního vztahu veškeré klíče.</w:t>
      </w:r>
    </w:p>
    <w:p w14:paraId="5E0C6881" w14:textId="77777777" w:rsidR="00D57543" w:rsidRPr="00D57543" w:rsidRDefault="00D57543" w:rsidP="00D57543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D57543">
        <w:t xml:space="preserve">Nájemce se zavazuje </w:t>
      </w:r>
      <w:r>
        <w:t>předmět nájmu</w:t>
      </w:r>
      <w:r w:rsidRPr="00D57543">
        <w:t xml:space="preserve"> řádně udržovat ve stavu způsobilém a provádět úklid, péči a ostatní údržbu a opravy na vlastní náklady. To platí i pro technická zařízení (především pro elektrické a sanitární instalace atd.), pokud se nacházejí v nebo na předmětu </w:t>
      </w:r>
      <w:r w:rsidR="00215081">
        <w:t>nájmu a jsou využívány výlučně N</w:t>
      </w:r>
      <w:r w:rsidRPr="00D57543">
        <w:t xml:space="preserve">ájemcem. </w:t>
      </w:r>
    </w:p>
    <w:p w14:paraId="1D11FF65" w14:textId="77777777" w:rsidR="00D57543" w:rsidRPr="00D57543" w:rsidRDefault="00D57543" w:rsidP="00D57543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D57543">
        <w:t xml:space="preserve">Nájemce je povinen předmět nájmu při ukončení nájemního vztahu předat vyklizený a dle stavu uvedeného v Předávacím protokolu s přihlédnutím k obvyklému opotřebení při řádném užívání. </w:t>
      </w:r>
    </w:p>
    <w:p w14:paraId="567F9A0F" w14:textId="77777777" w:rsidR="00D57543" w:rsidRPr="00D57543" w:rsidRDefault="00D57543" w:rsidP="00D57543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D57543">
        <w:t xml:space="preserve">Smluvní strany se dohodly, že nájemce při skončení nájmu předá prostory </w:t>
      </w:r>
      <w:r w:rsidR="00215081">
        <w:t>čerstvě vymalované bílou barvou</w:t>
      </w:r>
      <w:r w:rsidRPr="00D57543">
        <w:t xml:space="preserve"> s</w:t>
      </w:r>
      <w:r w:rsidR="00215081">
        <w:t> </w:t>
      </w:r>
      <w:r w:rsidRPr="00D57543">
        <w:t>t</w:t>
      </w:r>
      <w:r>
        <w:t>ím</w:t>
      </w:r>
      <w:r w:rsidR="00215081">
        <w:t>,</w:t>
      </w:r>
      <w:r>
        <w:t xml:space="preserve"> že náklady na malování nese N</w:t>
      </w:r>
      <w:r w:rsidR="00A913B6">
        <w:t>ájemce, pokud bude Nájemce užívat předmět nájmu déle jak 2 roky.</w:t>
      </w:r>
    </w:p>
    <w:p w14:paraId="78461F84" w14:textId="77777777" w:rsidR="00D57543" w:rsidRDefault="00D57543" w:rsidP="00D57543">
      <w:pPr>
        <w:keepNext/>
        <w:spacing w:before="360"/>
        <w:jc w:val="center"/>
        <w:rPr>
          <w:b/>
          <w:sz w:val="24"/>
        </w:rPr>
      </w:pPr>
      <w:r w:rsidRPr="00022433">
        <w:rPr>
          <w:b/>
          <w:sz w:val="24"/>
        </w:rPr>
        <w:t>VI</w:t>
      </w:r>
      <w:r w:rsidR="003F7904">
        <w:rPr>
          <w:b/>
          <w:sz w:val="24"/>
        </w:rPr>
        <w:t>I</w:t>
      </w:r>
      <w:r w:rsidRPr="00022433">
        <w:rPr>
          <w:b/>
          <w:sz w:val="24"/>
        </w:rPr>
        <w:t xml:space="preserve">. </w:t>
      </w:r>
      <w:r w:rsidR="003F7904">
        <w:rPr>
          <w:b/>
          <w:sz w:val="24"/>
        </w:rPr>
        <w:t>Další práva a povinnosti smluvních stran</w:t>
      </w:r>
    </w:p>
    <w:p w14:paraId="353404A3" w14:textId="77777777" w:rsidR="00D57543" w:rsidRPr="00793FCD" w:rsidRDefault="00D57543" w:rsidP="00D57543">
      <w:pPr>
        <w:pStyle w:val="Odstavecseseznamem"/>
        <w:numPr>
          <w:ilvl w:val="0"/>
          <w:numId w:val="3"/>
        </w:numPr>
        <w:contextualSpacing w:val="0"/>
        <w:rPr>
          <w:vanish/>
        </w:rPr>
      </w:pPr>
    </w:p>
    <w:p w14:paraId="27A2BA75" w14:textId="77777777" w:rsidR="003F7904" w:rsidRPr="003F7904" w:rsidRDefault="003F7904" w:rsidP="003F7904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3F7904">
        <w:t>Nájemce je oprávněn užívat nebytové prostory v rozsahu a k účelu dle této smlouvy po celou dobu trván</w:t>
      </w:r>
      <w:r>
        <w:t>í nájemního vztahu a je</w:t>
      </w:r>
      <w:r w:rsidRPr="003F7904">
        <w:t xml:space="preserve"> </w:t>
      </w:r>
      <w:r w:rsidR="001C76E6">
        <w:t xml:space="preserve">povinen </w:t>
      </w:r>
      <w:r w:rsidRPr="003F7904">
        <w:t>hradit nájemné spolu s náklady spojenými s obvyklým udržováním a provozem.</w:t>
      </w:r>
    </w:p>
    <w:p w14:paraId="28D7DACB" w14:textId="77777777" w:rsidR="003F7904" w:rsidRPr="003F7904" w:rsidRDefault="003F7904" w:rsidP="003F7904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3F7904">
        <w:lastRenderedPageBreak/>
        <w:t xml:space="preserve">Nájemce se zavazuje, že umožní, aby </w:t>
      </w:r>
      <w:r w:rsidR="00014089">
        <w:t>P</w:t>
      </w:r>
      <w:r w:rsidRPr="003F7904">
        <w:t xml:space="preserve">ronajímatel, nebo jím pověřené osoby, mohli vstupovat do </w:t>
      </w:r>
      <w:r>
        <w:t>pronajímaných</w:t>
      </w:r>
      <w:r w:rsidRPr="003F7904">
        <w:t xml:space="preserve"> prostor, </w:t>
      </w:r>
      <w:r>
        <w:t xml:space="preserve">a to </w:t>
      </w:r>
      <w:r w:rsidRPr="003F7904">
        <w:t>za účelem prohlídky. Termín prohlídky pronajímatel oznámí nájemci v dostatečném předstihu. Pronajímatel nebo j</w:t>
      </w:r>
      <w:r w:rsidR="00014089">
        <w:t>ím pověřená osoba jsou oprávněni</w:t>
      </w:r>
      <w:r w:rsidRPr="003F7904">
        <w:t xml:space="preserve"> vstoupit do předmětu nájmu spolu s osobou op</w:t>
      </w:r>
      <w:r>
        <w:t xml:space="preserve">rávněnou jednat jménem nájemce </w:t>
      </w:r>
      <w:r w:rsidRPr="003F7904">
        <w:t xml:space="preserve">v pracovních dnech v běžných provozních hodinách nájemce, a to zejména za účelem kontroly dodržování podmínek smlouvy, jakož i provádění údržby, nutných oprav či kontroly elektrického, plynového a vodovodního a dalšího vedení, jestliže je toho zapotřebí.  </w:t>
      </w:r>
      <w:r w:rsidR="00D92217">
        <w:t>Současně je P</w:t>
      </w:r>
      <w:r w:rsidRPr="003F7904">
        <w:t xml:space="preserve">ronajímatel oprávněn vstoupit do předmětu </w:t>
      </w:r>
      <w:r>
        <w:t xml:space="preserve">nájmu dle </w:t>
      </w:r>
      <w:r w:rsidRPr="003F7904">
        <w:t>této smlouvy ve výjimečných případech i mimo výše stanovenou dobu bez doprovodu nájemce nebo jím pověřené osoby, jestliže to vyžaduje náhle vzniklý havarijní stav či jiná po</w:t>
      </w:r>
      <w:r w:rsidR="00D92217">
        <w:t>dobná skutečnost. O tomto musí P</w:t>
      </w:r>
      <w:r w:rsidRPr="003F7904">
        <w:t>ronajímatel nájemce neprodleně uvědomit ihned po takovém vstupu do předmětu nájmu, jestliže nebylo možno nájemce informovat předem. V této souvislo</w:t>
      </w:r>
      <w:r w:rsidR="006B5A40">
        <w:t>sti bere nájemce na vědomí, že P</w:t>
      </w:r>
      <w:r w:rsidRPr="003F7904">
        <w:t>ronajímatel má v držení náhradní klíče k prostorám, které jsou předmětem nájmu</w:t>
      </w:r>
      <w:r>
        <w:t>,</w:t>
      </w:r>
      <w:r w:rsidRPr="003F7904">
        <w:t xml:space="preserve"> a nájemce není oprávněn bez vědomí pronajímatele provést výměnu zámků. Rovněž v případě, že pronajímatel bude požádán o provedení drobných oprav v předmětu této smlouvy, je oprávněn toto provést i mimo výše stanovenou dobu, případně i bez přítomnosti nájemce či jiné jím pověřené osoby, jestliže nemá možnost provést tuto opravu v jiném čase</w:t>
      </w:r>
      <w:r>
        <w:t>,</w:t>
      </w:r>
      <w:r w:rsidRPr="003F7904">
        <w:t xml:space="preserve"> a na tuto skutečnost </w:t>
      </w:r>
      <w:r w:rsidR="006B5A40">
        <w:t>P</w:t>
      </w:r>
      <w:r w:rsidRPr="003F7904">
        <w:t xml:space="preserve">ronajímatele písemně upozorní. </w:t>
      </w:r>
    </w:p>
    <w:p w14:paraId="7BF171BD" w14:textId="77777777" w:rsidR="003F7904" w:rsidRPr="003F7904" w:rsidRDefault="003F7904" w:rsidP="003F7904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3F7904">
        <w:t>Třetí osoby, které nejsou zaměstnanci pronajímatele, mohou vstupovat do pronajatých prostor výlučně vchodem přes bufet a nájemce je povinen zabezpečit, že se tyto osoby nebudou pohybovat v objektu mimo pronajaté prostory.</w:t>
      </w:r>
    </w:p>
    <w:p w14:paraId="78A55140" w14:textId="77777777" w:rsidR="003F7904" w:rsidRPr="003F7904" w:rsidRDefault="003F7904" w:rsidP="003F7904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3F7904">
        <w:t xml:space="preserve">Nájemce se zavazuje dodržovat „Pravidla pro pohyb osob v areálu </w:t>
      </w:r>
      <w:proofErr w:type="spellStart"/>
      <w:r w:rsidRPr="003F7904">
        <w:t>VÚVeL</w:t>
      </w:r>
      <w:proofErr w:type="spellEnd"/>
      <w:r w:rsidRPr="003F7904">
        <w:t>“, která jsou nedílnou součás</w:t>
      </w:r>
      <w:r>
        <w:t>tí této smlouvy a tvoří přílohu.</w:t>
      </w:r>
    </w:p>
    <w:p w14:paraId="792AEC2C" w14:textId="77777777" w:rsidR="003F7904" w:rsidRPr="003F7904" w:rsidRDefault="003F7904" w:rsidP="003F7904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3F7904">
        <w:t>V souvislosti se zabezpečovacím systémem pronajímatele v areálu pronajímatele sjednávají smluvní strany následující podmínky související se zabezpečením prostor a pohybem osob v reálu pronajímatele:</w:t>
      </w:r>
    </w:p>
    <w:p w14:paraId="7EB351C9" w14:textId="77777777" w:rsidR="003F7904" w:rsidRPr="003F7904" w:rsidRDefault="003F7904" w:rsidP="003F7904">
      <w:pPr>
        <w:pStyle w:val="Odstavecseseznamem"/>
        <w:numPr>
          <w:ilvl w:val="1"/>
          <w:numId w:val="10"/>
        </w:numPr>
        <w:contextualSpacing w:val="0"/>
      </w:pPr>
      <w:r w:rsidRPr="003F7904">
        <w:t>Nájemce se zavazuje, že v souvislosti s nájemním vztahem bude využívat pouze pronajaté prostory, při pohybu v areálu pronajímatele bude využívat pouze přímou cestu od vrátnice pronajímatele k pronajatým prostorám a z důvodu bezpečnosti se zdrží jakéhokoliv pohybu v ostatních částech areálu pronajímatele.</w:t>
      </w:r>
    </w:p>
    <w:p w14:paraId="40558B53" w14:textId="77777777" w:rsidR="003F7904" w:rsidRPr="003F7904" w:rsidRDefault="003F7904" w:rsidP="003F7904">
      <w:pPr>
        <w:pStyle w:val="Odstavecseseznamem"/>
        <w:numPr>
          <w:ilvl w:val="1"/>
          <w:numId w:val="10"/>
        </w:numPr>
        <w:contextualSpacing w:val="0"/>
      </w:pPr>
      <w:r w:rsidRPr="003F7904">
        <w:t>Nájemce se zavazuje, že bude dodržovat obecně platné předpisy a interní směrnice pronajímatele, s nimiž byl seznámen, týkající se bezpečnosti práce a protipožární ochrany, přičemž tato povinnost se vztahuje i na zaměstnance nájemce. Nájemce se zavazuje prokazatelně své zaměstnance seznámit s těmito předpisy, směrnicemi apod., jak v tomto odstavci uvedeno.</w:t>
      </w:r>
    </w:p>
    <w:p w14:paraId="2CCEBA02" w14:textId="77777777" w:rsidR="003F7904" w:rsidRPr="003F7904" w:rsidRDefault="003F7904" w:rsidP="003F7904">
      <w:pPr>
        <w:pStyle w:val="Odstavecseseznamem"/>
        <w:numPr>
          <w:ilvl w:val="1"/>
          <w:numId w:val="10"/>
        </w:numPr>
        <w:contextualSpacing w:val="0"/>
      </w:pPr>
      <w:r w:rsidRPr="003F7904">
        <w:t xml:space="preserve">Pronajímatel přidělí nájemci, na jeho žádost, přístupový čip do areálu pronajímatele, případně zaměstnance nájemce. Žádost o přístupový čip podává nájemce písemně, a to u vedoucího ekonomického útvaru </w:t>
      </w:r>
      <w:r>
        <w:t>Pronajímatele</w:t>
      </w:r>
      <w:r w:rsidRPr="003F7904">
        <w:t xml:space="preserve">. Po </w:t>
      </w:r>
      <w:r>
        <w:t>uhrazení vratné zálohy (</w:t>
      </w:r>
      <w:r w:rsidRPr="003F7904">
        <w:t xml:space="preserve">ve výši 100,- Kč za 1 čip) obdrží nájemce proti podpisu požadovaný počet přístupových čipů do areálu pronajímatele. Držitelé čipů budou </w:t>
      </w:r>
      <w:proofErr w:type="gramStart"/>
      <w:r w:rsidRPr="003F7904">
        <w:t>oprávněni</w:t>
      </w:r>
      <w:proofErr w:type="gramEnd"/>
      <w:r w:rsidRPr="003F7904">
        <w:t xml:space="preserve"> vstupovat do areálu pronajímatele v pracovní dny od 6.00 do 18 hod. Ve výjimečných případech lze na základě předchozí písemné žádosti povolit nájemci vstup do areálu pronajímatel</w:t>
      </w:r>
      <w:r>
        <w:t>e i ve dnech pracovního klidu.</w:t>
      </w:r>
    </w:p>
    <w:p w14:paraId="11C2A3D0" w14:textId="77777777" w:rsidR="003F7904" w:rsidRPr="003F7904" w:rsidRDefault="003F7904" w:rsidP="003F7904">
      <w:pPr>
        <w:pStyle w:val="Odstavecseseznamem"/>
        <w:numPr>
          <w:ilvl w:val="1"/>
          <w:numId w:val="10"/>
        </w:numPr>
        <w:contextualSpacing w:val="0"/>
      </w:pPr>
      <w:r w:rsidRPr="003F7904">
        <w:t>Nájemce odpovídá za případné zneužití čipu a za zaměstnance, jakož i ostatní osoby, které na základě jeho žádosti budou přístupový čip používat. Případnou ztrátu čipu se nájemce zavazuje okamžitě hlásit na personální oddělení tel. 533</w:t>
      </w:r>
      <w:r>
        <w:t> </w:t>
      </w:r>
      <w:r w:rsidRPr="003F7904">
        <w:t>332</w:t>
      </w:r>
      <w:r>
        <w:t xml:space="preserve"> </w:t>
      </w:r>
      <w:r w:rsidRPr="003F7904">
        <w:t xml:space="preserve">218. </w:t>
      </w:r>
    </w:p>
    <w:p w14:paraId="7313282B" w14:textId="77777777" w:rsidR="003F7904" w:rsidRPr="003F7904" w:rsidRDefault="003F7904" w:rsidP="003F7904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3F7904">
        <w:t xml:space="preserve">Bez předchozího písemného souhlasu pronajímatele není nájemce oprávněn zřídit si v předmětu nájmu své sídlo či místo podnikání. Pronajímatel však souhlasí a poskytne potřebnou součinnost s tím, aby nájemce provedl u příslušného živnostenského úřadu ohlášení své provozovny v předmětu nájmu, když bere na vědomí, že bez tohoto souhlasu by nebyl nájemce oprávněn provozovat v předmětu nájmu svou podnikatelskou činnost. </w:t>
      </w:r>
    </w:p>
    <w:p w14:paraId="40F8F002" w14:textId="77777777" w:rsidR="003F7904" w:rsidRPr="003F7904" w:rsidRDefault="003F7904" w:rsidP="003F7904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3F7904">
        <w:lastRenderedPageBreak/>
        <w:t>Nájemce je oprávněn bezplatně umístit svoje označení (firemní nápis) na nemovitosti popsané v čl. I. této smlouvy, podpisem této smlouvy vyjadřuje pronajímatel svůj souhlas. Pokud potřebuje nájemce ke své činnosti v předmětu nájmu jakékoliv povolení či souhlasy orgánů státní správy, samosprávy nebo jiných subjektů, je povinen si je zajistit sám a na své náklady.</w:t>
      </w:r>
    </w:p>
    <w:p w14:paraId="291C5645" w14:textId="77777777" w:rsidR="003F7904" w:rsidRPr="003F7904" w:rsidRDefault="003F7904" w:rsidP="003F7904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3F7904">
        <w:t>Instalaci reklamních cedulí, štítů či vývěsek na budovu, v níž se nachází předmět nájmu, je oprávněn provést nájemce jen s předchozím písemným souhlasem pronajímatele (jím musí být schválena i podoba a velikost takového zařízení). Je-li k instalaci třeba povolení či souhlasu orgánů státní správy nebo samosprávy, je povinen si je zajistit nájemce předem, sám a na své náklady.</w:t>
      </w:r>
    </w:p>
    <w:p w14:paraId="3F264ADE" w14:textId="77777777" w:rsidR="003F7904" w:rsidRPr="003F7904" w:rsidRDefault="003F7904" w:rsidP="003F7904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3F7904">
        <w:t xml:space="preserve">Nájemce není oprávněn přenechat předmět nájmu ani jeho část do podnájmu. Přenechání předmětu smlouvy nebo jeho části do podnájmu je možné pouze po předchozím písemném souhlasu pronajímatele, a to i dozorčí rady </w:t>
      </w:r>
      <w:proofErr w:type="spellStart"/>
      <w:r w:rsidRPr="003F7904">
        <w:t>VÚVeL</w:t>
      </w:r>
      <w:proofErr w:type="spellEnd"/>
      <w:r w:rsidRPr="003F7904">
        <w:t>.</w:t>
      </w:r>
    </w:p>
    <w:p w14:paraId="3B12EA29" w14:textId="77777777" w:rsidR="003F7904" w:rsidRPr="00F85594" w:rsidRDefault="003F7904" w:rsidP="003F7904">
      <w:pPr>
        <w:pStyle w:val="Odstavecseseznamem"/>
        <w:numPr>
          <w:ilvl w:val="1"/>
          <w:numId w:val="3"/>
        </w:numPr>
        <w:ind w:left="794" w:hanging="794"/>
        <w:contextualSpacing w:val="0"/>
        <w:rPr>
          <w:szCs w:val="22"/>
        </w:rPr>
      </w:pPr>
      <w:r w:rsidRPr="00F85594">
        <w:rPr>
          <w:szCs w:val="22"/>
        </w:rPr>
        <w:t>Pronajímatel je zejména povinen:</w:t>
      </w:r>
    </w:p>
    <w:p w14:paraId="5FADF39F" w14:textId="77777777" w:rsidR="003F7904" w:rsidRPr="00F85594" w:rsidRDefault="003F7904" w:rsidP="006B5A40">
      <w:pPr>
        <w:numPr>
          <w:ilvl w:val="0"/>
          <w:numId w:val="7"/>
        </w:numPr>
        <w:spacing w:before="0" w:after="0"/>
        <w:ind w:left="1134" w:hanging="425"/>
        <w:rPr>
          <w:szCs w:val="22"/>
        </w:rPr>
      </w:pPr>
      <w:r w:rsidRPr="00F85594">
        <w:rPr>
          <w:szCs w:val="22"/>
        </w:rPr>
        <w:t>umožnit nájemci užívání předmětu nájmu v souladu s touto smlouvou;</w:t>
      </w:r>
    </w:p>
    <w:p w14:paraId="2F67F49A" w14:textId="77777777" w:rsidR="003F7904" w:rsidRPr="00F85594" w:rsidRDefault="003F7904" w:rsidP="006B5A40">
      <w:pPr>
        <w:numPr>
          <w:ilvl w:val="0"/>
          <w:numId w:val="7"/>
        </w:numPr>
        <w:spacing w:before="0" w:after="0"/>
        <w:ind w:left="1134" w:hanging="425"/>
        <w:rPr>
          <w:szCs w:val="22"/>
        </w:rPr>
      </w:pPr>
      <w:r w:rsidRPr="00F85594">
        <w:rPr>
          <w:szCs w:val="22"/>
        </w:rPr>
        <w:t>udržovat předmět nájmu v takovém stavu, aby nebyl znemožněn nájemci výkon práv vyplývajících z této smlouvy;</w:t>
      </w:r>
    </w:p>
    <w:p w14:paraId="421F899E" w14:textId="77777777" w:rsidR="003F7904" w:rsidRPr="00F85594" w:rsidRDefault="003F7904" w:rsidP="006B5A40">
      <w:pPr>
        <w:numPr>
          <w:ilvl w:val="0"/>
          <w:numId w:val="7"/>
        </w:numPr>
        <w:spacing w:before="0" w:after="0"/>
        <w:ind w:left="1134" w:hanging="425"/>
        <w:rPr>
          <w:szCs w:val="22"/>
        </w:rPr>
      </w:pPr>
      <w:r w:rsidRPr="00F85594">
        <w:rPr>
          <w:szCs w:val="22"/>
        </w:rPr>
        <w:t>provádět opravy předmětu nájmu přesahující rámec běžné údržby;</w:t>
      </w:r>
    </w:p>
    <w:p w14:paraId="4EEF4BCA" w14:textId="77777777" w:rsidR="003F7904" w:rsidRPr="00F85594" w:rsidRDefault="003F7904" w:rsidP="006B5A40">
      <w:pPr>
        <w:numPr>
          <w:ilvl w:val="0"/>
          <w:numId w:val="7"/>
        </w:numPr>
        <w:spacing w:before="0" w:after="0"/>
        <w:ind w:left="1134" w:hanging="425"/>
        <w:rPr>
          <w:szCs w:val="22"/>
        </w:rPr>
      </w:pPr>
      <w:r w:rsidRPr="00F85594">
        <w:rPr>
          <w:szCs w:val="22"/>
        </w:rPr>
        <w:t>zajistit</w:t>
      </w:r>
      <w:r w:rsidRPr="00F85594">
        <w:rPr>
          <w:b/>
          <w:szCs w:val="22"/>
        </w:rPr>
        <w:t xml:space="preserve"> </w:t>
      </w:r>
      <w:r w:rsidRPr="00F85594">
        <w:rPr>
          <w:szCs w:val="22"/>
        </w:rPr>
        <w:t>poskytování sjednaných služeb;</w:t>
      </w:r>
    </w:p>
    <w:p w14:paraId="4D3B529C" w14:textId="77777777" w:rsidR="003F7904" w:rsidRPr="00F85594" w:rsidRDefault="003F7904" w:rsidP="006B5A40">
      <w:pPr>
        <w:numPr>
          <w:ilvl w:val="0"/>
          <w:numId w:val="7"/>
        </w:numPr>
        <w:spacing w:before="0" w:after="0"/>
        <w:ind w:left="1134" w:hanging="425"/>
        <w:rPr>
          <w:szCs w:val="22"/>
        </w:rPr>
      </w:pPr>
      <w:r w:rsidRPr="00F85594">
        <w:rPr>
          <w:szCs w:val="22"/>
        </w:rPr>
        <w:t>umožnit nájemci na vstupu do předmětu nájmu v souladu s živnostenským zákonem umístění označení jeho firmy a dalšího zákonem stanovených informací (takové označení je však nájemce povinen udržovat svým nákladem v řádném stavu a po skončení nájmu ho odstranit)</w:t>
      </w:r>
    </w:p>
    <w:p w14:paraId="77DCF66C" w14:textId="77777777" w:rsidR="003F7904" w:rsidRPr="00F85594" w:rsidRDefault="003F7904" w:rsidP="00F85594">
      <w:pPr>
        <w:pStyle w:val="Odstavecseseznamem"/>
        <w:numPr>
          <w:ilvl w:val="1"/>
          <w:numId w:val="3"/>
        </w:numPr>
        <w:ind w:left="794" w:hanging="794"/>
        <w:contextualSpacing w:val="0"/>
        <w:rPr>
          <w:szCs w:val="22"/>
        </w:rPr>
      </w:pPr>
      <w:r w:rsidRPr="00F85594">
        <w:rPr>
          <w:szCs w:val="22"/>
        </w:rPr>
        <w:t>Nájemce se zavazuje užívat předmět nájmu v souladu s touto smlouvou, udržovat pořádek v</w:t>
      </w:r>
      <w:r w:rsidR="00F85594">
        <w:rPr>
          <w:szCs w:val="22"/>
        </w:rPr>
        <w:t xml:space="preserve"> </w:t>
      </w:r>
      <w:r w:rsidRPr="00F85594">
        <w:rPr>
          <w:szCs w:val="22"/>
        </w:rPr>
        <w:t xml:space="preserve">předmětu nájmu a v jeho okolí a počínat si tak, aby předcházel škodám na předmětu nájmu a dále </w:t>
      </w:r>
    </w:p>
    <w:p w14:paraId="72E67F92" w14:textId="77777777" w:rsidR="003F7904" w:rsidRPr="00F85594" w:rsidRDefault="003F7904" w:rsidP="00F85594">
      <w:pPr>
        <w:numPr>
          <w:ilvl w:val="0"/>
          <w:numId w:val="11"/>
        </w:numPr>
        <w:spacing w:before="0"/>
        <w:ind w:left="1134" w:hanging="420"/>
        <w:rPr>
          <w:szCs w:val="22"/>
        </w:rPr>
      </w:pPr>
      <w:r w:rsidRPr="00F85594">
        <w:rPr>
          <w:szCs w:val="22"/>
        </w:rPr>
        <w:t>hradit ze svého všechny náklady spojené s obvyklou údržbou a drobnými opravami prostor. Smluvní strany se dohodly, že za drobnou opravu považují opravu</w:t>
      </w:r>
      <w:r w:rsidR="00F85594">
        <w:rPr>
          <w:szCs w:val="22"/>
        </w:rPr>
        <w:t>,</w:t>
      </w:r>
      <w:r w:rsidRPr="00F85594">
        <w:rPr>
          <w:szCs w:val="22"/>
        </w:rPr>
        <w:t xml:space="preserve"> jestliže náklad na jednu opravu nepřesáhne </w:t>
      </w:r>
      <w:r w:rsidR="00107971">
        <w:rPr>
          <w:szCs w:val="22"/>
        </w:rPr>
        <w:t>5 000,-</w:t>
      </w:r>
      <w:r w:rsidRPr="00F85594">
        <w:rPr>
          <w:szCs w:val="22"/>
        </w:rPr>
        <w:t xml:space="preserve"> Kč.</w:t>
      </w:r>
    </w:p>
    <w:p w14:paraId="0FB90B70" w14:textId="77777777" w:rsidR="003F7904" w:rsidRPr="00F85594" w:rsidRDefault="003F7904" w:rsidP="00F85594">
      <w:pPr>
        <w:numPr>
          <w:ilvl w:val="0"/>
          <w:numId w:val="11"/>
        </w:numPr>
        <w:spacing w:before="0"/>
        <w:ind w:left="1134" w:hanging="420"/>
        <w:rPr>
          <w:szCs w:val="22"/>
        </w:rPr>
      </w:pPr>
      <w:r w:rsidRPr="00F85594">
        <w:rPr>
          <w:szCs w:val="22"/>
        </w:rPr>
        <w:t xml:space="preserve">písemně oznámit bez zbytečného odkladu pronajímateli potřebu těch oprav předmětu nájmu, které má provést pronajímatel a umožnit mu jejich provedení i jiných nezbytných oprav, oznámit veškeré změny, které nastaly na předmětu nájmu, a to jak zaviněním nájemce, tak i bez jeho vlivu a vůle, jinak odpovídá za škodu, která nesplněním této povinnosti vznikla;  </w:t>
      </w:r>
    </w:p>
    <w:p w14:paraId="48F883DB" w14:textId="77777777" w:rsidR="003F7904" w:rsidRPr="00F85594" w:rsidRDefault="003F7904" w:rsidP="00F85594">
      <w:pPr>
        <w:numPr>
          <w:ilvl w:val="0"/>
          <w:numId w:val="11"/>
        </w:numPr>
        <w:spacing w:before="0"/>
        <w:ind w:left="1134" w:hanging="420"/>
        <w:rPr>
          <w:szCs w:val="22"/>
        </w:rPr>
      </w:pPr>
      <w:r w:rsidRPr="00F85594">
        <w:rPr>
          <w:szCs w:val="22"/>
        </w:rPr>
        <w:t>vyklidit po skončení nájemního vztahu předmět nájmu a předat jej pronajímateli a ke dni skončení nájemního vztahu odhlásit svou provozovnu v předmětu nájmu u příslušného živnostenského úřadu;</w:t>
      </w:r>
    </w:p>
    <w:p w14:paraId="00E73CEF" w14:textId="77777777" w:rsidR="003F7904" w:rsidRPr="00F85594" w:rsidRDefault="003F7904" w:rsidP="00F85594">
      <w:pPr>
        <w:numPr>
          <w:ilvl w:val="0"/>
          <w:numId w:val="11"/>
        </w:numPr>
        <w:spacing w:before="0"/>
        <w:ind w:left="1134" w:hanging="420"/>
        <w:rPr>
          <w:szCs w:val="22"/>
        </w:rPr>
      </w:pPr>
      <w:r w:rsidRPr="00F85594">
        <w:rPr>
          <w:szCs w:val="22"/>
        </w:rPr>
        <w:t>dodržovat předpisy o bezpečnosti a ochraně zdraví při práci, protipožární předpisy a předpisy o ochraně životního prostředí a veškeré další obecně závazné předpisy regulující činnost nájemce v předmětu nájmu;</w:t>
      </w:r>
    </w:p>
    <w:p w14:paraId="42193E2B" w14:textId="77777777" w:rsidR="003F7904" w:rsidRPr="00F85594" w:rsidRDefault="003F7904" w:rsidP="00F85594">
      <w:pPr>
        <w:numPr>
          <w:ilvl w:val="0"/>
          <w:numId w:val="11"/>
        </w:numPr>
        <w:spacing w:before="0"/>
        <w:ind w:left="1134" w:hanging="420"/>
        <w:rPr>
          <w:szCs w:val="22"/>
        </w:rPr>
      </w:pPr>
      <w:r w:rsidRPr="00F85594">
        <w:rPr>
          <w:szCs w:val="22"/>
        </w:rPr>
        <w:t>provádět úpravy předmětu nájmu pouze s předchozím písemným souhlasem pronajímatele a na svůj náklad s tím, že pokud nebude v jednotlivém případě písemně dohodnuto jinak, je povinen při skončení nájmu předmět nájmu uvést do původního stavu. Součástí písemného souhlasu pronajímatele je i výslovná specifikace těchto úprav, a to dle popisu a seznamu tak, jak bude specifikována v žádosti nájemce</w:t>
      </w:r>
      <w:r w:rsidR="00BF7564">
        <w:rPr>
          <w:szCs w:val="22"/>
        </w:rPr>
        <w:t>.</w:t>
      </w:r>
    </w:p>
    <w:p w14:paraId="5D72CAF1" w14:textId="77777777" w:rsidR="00D57543" w:rsidRDefault="00D57543" w:rsidP="00D57543">
      <w:pPr>
        <w:keepNext/>
        <w:spacing w:before="360"/>
        <w:jc w:val="center"/>
        <w:rPr>
          <w:b/>
          <w:sz w:val="24"/>
        </w:rPr>
      </w:pPr>
      <w:r w:rsidRPr="00022433">
        <w:rPr>
          <w:b/>
          <w:sz w:val="24"/>
        </w:rPr>
        <w:t>V</w:t>
      </w:r>
      <w:r w:rsidR="00CD172B">
        <w:rPr>
          <w:b/>
          <w:sz w:val="24"/>
        </w:rPr>
        <w:t>II</w:t>
      </w:r>
      <w:r w:rsidRPr="00022433">
        <w:rPr>
          <w:b/>
          <w:sz w:val="24"/>
        </w:rPr>
        <w:t xml:space="preserve">I. </w:t>
      </w:r>
      <w:r w:rsidR="00CD172B">
        <w:rPr>
          <w:b/>
          <w:sz w:val="24"/>
        </w:rPr>
        <w:t>Pojištění</w:t>
      </w:r>
    </w:p>
    <w:p w14:paraId="17E06442" w14:textId="77777777" w:rsidR="00D57543" w:rsidRPr="00793FCD" w:rsidRDefault="00D57543" w:rsidP="00D57543">
      <w:pPr>
        <w:pStyle w:val="Odstavecseseznamem"/>
        <w:numPr>
          <w:ilvl w:val="0"/>
          <w:numId w:val="3"/>
        </w:numPr>
        <w:contextualSpacing w:val="0"/>
        <w:rPr>
          <w:vanish/>
        </w:rPr>
      </w:pPr>
    </w:p>
    <w:p w14:paraId="1672F040" w14:textId="77777777" w:rsidR="00CD172B" w:rsidRPr="00CD172B" w:rsidRDefault="00CD172B" w:rsidP="00CD172B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CD172B">
        <w:t xml:space="preserve">Vlastní majetek je Nájemce povinen pojistit </w:t>
      </w:r>
      <w:r w:rsidR="00A913B6">
        <w:t xml:space="preserve">do výše 150 tisíc Kč </w:t>
      </w:r>
      <w:r w:rsidRPr="00CD172B">
        <w:t xml:space="preserve">proti případným škodám a zajistit jeho řádné zabezpečení. Nájemce se zavazuje, že do 15 dnů od obdržení žádosti </w:t>
      </w:r>
      <w:r w:rsidRPr="00CD172B">
        <w:lastRenderedPageBreak/>
        <w:t>Pronajímatele předloží Pronajímateli k nahlédnutí kopii pojistné smlouvy a potvrzení příslušné pojišťovny o trvání pojištění.</w:t>
      </w:r>
    </w:p>
    <w:p w14:paraId="52778A89" w14:textId="77777777" w:rsidR="00CD172B" w:rsidRPr="00CD172B" w:rsidRDefault="00CD172B" w:rsidP="00CD172B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CD172B">
        <w:t>Nájemce je povinen uzavřít pojištění odpovědnosti za případné škody způsobené při provozování činnosti Nájemce na majetku Pronajímatele. Nájemce se zavazuje, že do 15 dnů od obdržení žádosti Pronajímatele předloží Pronajímateli k nahlédnutí kopii pojistné smlouvy a potvrzení příslušné pojišťovny o trvání pojištění.</w:t>
      </w:r>
    </w:p>
    <w:p w14:paraId="4F0A87F4" w14:textId="77777777" w:rsidR="004A085F" w:rsidRDefault="00C056B2" w:rsidP="004A085F">
      <w:pPr>
        <w:keepNext/>
        <w:spacing w:before="360"/>
        <w:jc w:val="center"/>
        <w:rPr>
          <w:b/>
          <w:sz w:val="24"/>
        </w:rPr>
      </w:pPr>
      <w:r>
        <w:rPr>
          <w:b/>
          <w:sz w:val="24"/>
        </w:rPr>
        <w:t>IX.</w:t>
      </w:r>
      <w:r w:rsidR="001A4EB8">
        <w:rPr>
          <w:b/>
          <w:sz w:val="24"/>
        </w:rPr>
        <w:t xml:space="preserve"> Závěrečná ustanovení</w:t>
      </w:r>
      <w:r w:rsidR="004A085F" w:rsidRPr="00AD63C2">
        <w:rPr>
          <w:b/>
          <w:sz w:val="24"/>
        </w:rPr>
        <w:t>.</w:t>
      </w:r>
    </w:p>
    <w:p w14:paraId="620E81D7" w14:textId="77777777" w:rsidR="004A085F" w:rsidRPr="00793FCD" w:rsidRDefault="004A085F" w:rsidP="004A085F">
      <w:pPr>
        <w:pStyle w:val="Odstavecseseznamem"/>
        <w:numPr>
          <w:ilvl w:val="0"/>
          <w:numId w:val="3"/>
        </w:numPr>
        <w:contextualSpacing w:val="0"/>
        <w:rPr>
          <w:vanish/>
        </w:rPr>
      </w:pPr>
    </w:p>
    <w:p w14:paraId="61980C04" w14:textId="77777777" w:rsidR="004A085F" w:rsidRDefault="004A085F" w:rsidP="004A085F">
      <w:pPr>
        <w:pStyle w:val="Odstavecseseznamem"/>
        <w:numPr>
          <w:ilvl w:val="1"/>
          <w:numId w:val="3"/>
        </w:numPr>
        <w:ind w:left="794" w:hanging="794"/>
        <w:contextualSpacing w:val="0"/>
      </w:pPr>
      <w:r>
        <w:t xml:space="preserve">Tato </w:t>
      </w:r>
      <w:r w:rsidR="00D57543">
        <w:t>s</w:t>
      </w:r>
      <w:r>
        <w:t>mlouva nabývá platnosti a účinnosti dnem podpisu obou smluvních stran.</w:t>
      </w:r>
    </w:p>
    <w:p w14:paraId="2111D969" w14:textId="77777777" w:rsidR="003F7904" w:rsidRDefault="003F7904" w:rsidP="004A085F">
      <w:pPr>
        <w:pStyle w:val="Odstavecseseznamem"/>
        <w:numPr>
          <w:ilvl w:val="1"/>
          <w:numId w:val="3"/>
        </w:numPr>
        <w:ind w:left="794" w:hanging="794"/>
        <w:contextualSpacing w:val="0"/>
      </w:pPr>
      <w:r>
        <w:t>Tato smlouva může být měněna pouze písemnou formou, a to jednotlivými vzestupně číslovanými dodatky.</w:t>
      </w:r>
    </w:p>
    <w:p w14:paraId="44CE5075" w14:textId="77777777" w:rsidR="004A085F" w:rsidRDefault="004A085F" w:rsidP="004A085F">
      <w:pPr>
        <w:pStyle w:val="Odstavecseseznamem"/>
        <w:numPr>
          <w:ilvl w:val="1"/>
          <w:numId w:val="3"/>
        </w:numPr>
        <w:ind w:left="794" w:hanging="794"/>
        <w:contextualSpacing w:val="0"/>
      </w:pPr>
      <w:r>
        <w:t xml:space="preserve">Strany prohlašují, že tato </w:t>
      </w:r>
      <w:r w:rsidR="00D57543">
        <w:t>s</w:t>
      </w:r>
      <w:r>
        <w:t>mlouva je projevem jejich svobodné, pravé a vážné vůle, nebyla uzavřena v tísni ani za nápadně nevýhodných podmínek; strany s jejím obsahem bezvýhradně souhlasí a na důkaz toho připojují své podpisy.</w:t>
      </w:r>
    </w:p>
    <w:p w14:paraId="39F18500" w14:textId="77777777" w:rsidR="004A085F" w:rsidRDefault="004A085F" w:rsidP="004A085F">
      <w:pPr>
        <w:pStyle w:val="Odstavecseseznamem"/>
        <w:numPr>
          <w:ilvl w:val="1"/>
          <w:numId w:val="3"/>
        </w:numPr>
        <w:ind w:left="794" w:hanging="794"/>
        <w:contextualSpacing w:val="0"/>
      </w:pPr>
      <w:r w:rsidRPr="00DC04AD">
        <w:t xml:space="preserve">Případná neplatnost nebo neúplnost některého ustanovení </w:t>
      </w:r>
      <w:r>
        <w:t xml:space="preserve">této </w:t>
      </w:r>
      <w:r w:rsidR="00D57543">
        <w:t>s</w:t>
      </w:r>
      <w:r>
        <w:t>mlouvy</w:t>
      </w:r>
      <w:r w:rsidRPr="00DC04AD">
        <w:t xml:space="preserve"> nezpůsobuje neplatnost ostatních ujednání </w:t>
      </w:r>
      <w:r>
        <w:t xml:space="preserve">této </w:t>
      </w:r>
      <w:r w:rsidR="00D57543">
        <w:t>s</w:t>
      </w:r>
      <w:r>
        <w:t>mlouvy</w:t>
      </w:r>
      <w:r w:rsidRPr="00DC04AD">
        <w:t>. Strany jsou povinny takové neplatné nebo neúplné ustanovení nahradit neprodleně ustanovením, jež se nejvíce blíží účelu sledovanému takovým neplatným nebo neúplným ustanovením, a to formou dodatku k</w:t>
      </w:r>
      <w:r w:rsidR="00D57543">
        <w:t> této s</w:t>
      </w:r>
      <w:r>
        <w:t>mlouvě.</w:t>
      </w:r>
    </w:p>
    <w:p w14:paraId="01882B71" w14:textId="77777777" w:rsidR="004A085F" w:rsidRDefault="004A085F" w:rsidP="004A085F">
      <w:pPr>
        <w:pStyle w:val="Odstavecseseznamem"/>
        <w:numPr>
          <w:ilvl w:val="1"/>
          <w:numId w:val="3"/>
        </w:numPr>
        <w:ind w:left="794" w:hanging="794"/>
        <w:contextualSpacing w:val="0"/>
      </w:pPr>
      <w:r>
        <w:t xml:space="preserve">Tato </w:t>
      </w:r>
      <w:r w:rsidR="00D57543">
        <w:t>s</w:t>
      </w:r>
      <w:r>
        <w:t>mlouva je sepsána ve dvou stejnopisech, přičemž každá ze smluvních stran obdrží jeden stejnopis.</w:t>
      </w:r>
    </w:p>
    <w:p w14:paraId="5FF74ABE" w14:textId="77777777" w:rsidR="004A085F" w:rsidRDefault="004A085F" w:rsidP="004A085F"/>
    <w:p w14:paraId="2CFB39CF" w14:textId="77777777" w:rsidR="004A085F" w:rsidRDefault="004A085F" w:rsidP="00D57543">
      <w:pPr>
        <w:tabs>
          <w:tab w:val="left" w:pos="5103"/>
        </w:tabs>
      </w:pPr>
      <w:r>
        <w:t>V</w:t>
      </w:r>
      <w:r w:rsidR="00A913B6">
        <w:t xml:space="preserve"> Brně </w:t>
      </w:r>
      <w:r>
        <w:t>dne</w:t>
      </w:r>
      <w:r w:rsidR="00A913B6">
        <w:t xml:space="preserve"> </w:t>
      </w:r>
      <w:r>
        <w:tab/>
      </w:r>
      <w:r w:rsidRPr="005E0BE1">
        <w:t>V</w:t>
      </w:r>
      <w:r w:rsidR="00A913B6">
        <w:t> </w:t>
      </w:r>
      <w:r w:rsidR="00324B18">
        <w:t>Brně</w:t>
      </w:r>
      <w:r w:rsidR="00A913B6">
        <w:t xml:space="preserve"> </w:t>
      </w:r>
      <w:r w:rsidRPr="005E0BE1">
        <w:t xml:space="preserve">dne </w:t>
      </w:r>
      <w:r w:rsidR="00A913B6">
        <w:t xml:space="preserve"> </w:t>
      </w:r>
    </w:p>
    <w:p w14:paraId="3CE596E3" w14:textId="77777777" w:rsidR="004A085F" w:rsidRDefault="004A085F" w:rsidP="00D57543">
      <w:pPr>
        <w:keepNext/>
        <w:tabs>
          <w:tab w:val="left" w:pos="5103"/>
        </w:tabs>
        <w:spacing w:before="960"/>
      </w:pPr>
      <w:r>
        <w:t>_________________________</w:t>
      </w:r>
      <w:r>
        <w:tab/>
        <w:t>_________________________</w:t>
      </w:r>
    </w:p>
    <w:p w14:paraId="4EDA5064" w14:textId="130FE63D" w:rsidR="004A085F" w:rsidRPr="00702976" w:rsidRDefault="00072CE7" w:rsidP="00D57543">
      <w:pPr>
        <w:tabs>
          <w:tab w:val="left" w:pos="5103"/>
        </w:tabs>
        <w:spacing w:before="0" w:after="0"/>
        <w:rPr>
          <w:rStyle w:val="platne"/>
          <w:b/>
          <w:szCs w:val="22"/>
        </w:rPr>
      </w:pPr>
      <w:r w:rsidRPr="00F05C8F">
        <w:rPr>
          <w:rStyle w:val="platne"/>
          <w:b/>
          <w:szCs w:val="22"/>
        </w:rPr>
        <w:t xml:space="preserve">Výzkumný ústav veterinárního lékařství, </w:t>
      </w:r>
      <w:proofErr w:type="spellStart"/>
      <w:r w:rsidRPr="00F05C8F">
        <w:rPr>
          <w:rStyle w:val="platne"/>
          <w:b/>
          <w:szCs w:val="22"/>
        </w:rPr>
        <w:t>v.v.i</w:t>
      </w:r>
      <w:proofErr w:type="spellEnd"/>
      <w:r w:rsidRPr="00F05C8F">
        <w:rPr>
          <w:rStyle w:val="platne"/>
          <w:b/>
          <w:szCs w:val="22"/>
        </w:rPr>
        <w:t>.</w:t>
      </w:r>
      <w:r w:rsidR="004A085F" w:rsidRPr="00702976">
        <w:rPr>
          <w:rStyle w:val="platne"/>
          <w:b/>
          <w:szCs w:val="22"/>
        </w:rPr>
        <w:tab/>
      </w:r>
    </w:p>
    <w:p w14:paraId="284AE293" w14:textId="77777777" w:rsidR="004A085F" w:rsidRDefault="004A085F" w:rsidP="00D57543">
      <w:pPr>
        <w:keepNext/>
        <w:tabs>
          <w:tab w:val="left" w:pos="5103"/>
        </w:tabs>
        <w:spacing w:before="0" w:after="0"/>
        <w:rPr>
          <w:szCs w:val="22"/>
        </w:rPr>
      </w:pPr>
      <w:r w:rsidRPr="00702976">
        <w:rPr>
          <w:szCs w:val="22"/>
        </w:rPr>
        <w:t xml:space="preserve">jako </w:t>
      </w:r>
      <w:r w:rsidR="00072CE7">
        <w:rPr>
          <w:szCs w:val="22"/>
        </w:rPr>
        <w:t>Pronajímatel</w:t>
      </w:r>
      <w:r>
        <w:rPr>
          <w:szCs w:val="22"/>
        </w:rPr>
        <w:tab/>
        <w:t xml:space="preserve">jako </w:t>
      </w:r>
      <w:r w:rsidR="00072CE7">
        <w:rPr>
          <w:szCs w:val="22"/>
        </w:rPr>
        <w:t>Nájemce</w:t>
      </w:r>
    </w:p>
    <w:p w14:paraId="5BE2D780" w14:textId="77777777" w:rsidR="002822A2" w:rsidRDefault="002822A2"/>
    <w:sectPr w:rsidR="002822A2" w:rsidSect="002822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1B676" w14:textId="77777777" w:rsidR="00627AE7" w:rsidRDefault="00627AE7" w:rsidP="00E76282">
      <w:pPr>
        <w:spacing w:before="0" w:after="0"/>
      </w:pPr>
      <w:r>
        <w:separator/>
      </w:r>
    </w:p>
  </w:endnote>
  <w:endnote w:type="continuationSeparator" w:id="0">
    <w:p w14:paraId="4B8082D8" w14:textId="77777777" w:rsidR="00627AE7" w:rsidRDefault="00627AE7" w:rsidP="00E762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49160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82601D1" w14:textId="59C38711" w:rsidR="00054CFF" w:rsidRPr="00E76282" w:rsidRDefault="00054CFF">
            <w:pPr>
              <w:pStyle w:val="Zpat"/>
              <w:jc w:val="center"/>
              <w:rPr>
                <w:sz w:val="16"/>
                <w:szCs w:val="16"/>
              </w:rPr>
            </w:pPr>
            <w:r w:rsidRPr="00E76282">
              <w:rPr>
                <w:sz w:val="16"/>
                <w:szCs w:val="16"/>
              </w:rPr>
              <w:t xml:space="preserve">Stránka </w:t>
            </w:r>
            <w:r w:rsidR="00D95BA7" w:rsidRPr="00E76282">
              <w:rPr>
                <w:b/>
                <w:sz w:val="16"/>
                <w:szCs w:val="16"/>
              </w:rPr>
              <w:fldChar w:fldCharType="begin"/>
            </w:r>
            <w:r w:rsidRPr="00E76282">
              <w:rPr>
                <w:b/>
                <w:sz w:val="16"/>
                <w:szCs w:val="16"/>
              </w:rPr>
              <w:instrText>PAGE</w:instrText>
            </w:r>
            <w:r w:rsidR="00D95BA7" w:rsidRPr="00E76282">
              <w:rPr>
                <w:b/>
                <w:sz w:val="16"/>
                <w:szCs w:val="16"/>
              </w:rPr>
              <w:fldChar w:fldCharType="separate"/>
            </w:r>
            <w:r w:rsidR="006419DA">
              <w:rPr>
                <w:b/>
                <w:noProof/>
                <w:sz w:val="16"/>
                <w:szCs w:val="16"/>
              </w:rPr>
              <w:t>6</w:t>
            </w:r>
            <w:r w:rsidR="00D95BA7" w:rsidRPr="00E76282">
              <w:rPr>
                <w:b/>
                <w:sz w:val="16"/>
                <w:szCs w:val="16"/>
              </w:rPr>
              <w:fldChar w:fldCharType="end"/>
            </w:r>
            <w:r w:rsidRPr="00E76282">
              <w:rPr>
                <w:sz w:val="16"/>
                <w:szCs w:val="16"/>
              </w:rPr>
              <w:t xml:space="preserve"> z </w:t>
            </w:r>
            <w:r w:rsidR="00D95BA7" w:rsidRPr="00E76282">
              <w:rPr>
                <w:b/>
                <w:sz w:val="16"/>
                <w:szCs w:val="16"/>
              </w:rPr>
              <w:fldChar w:fldCharType="begin"/>
            </w:r>
            <w:r w:rsidRPr="00E76282">
              <w:rPr>
                <w:b/>
                <w:sz w:val="16"/>
                <w:szCs w:val="16"/>
              </w:rPr>
              <w:instrText>NUMPAGES</w:instrText>
            </w:r>
            <w:r w:rsidR="00D95BA7" w:rsidRPr="00E76282">
              <w:rPr>
                <w:b/>
                <w:sz w:val="16"/>
                <w:szCs w:val="16"/>
              </w:rPr>
              <w:fldChar w:fldCharType="separate"/>
            </w:r>
            <w:r w:rsidR="006419DA">
              <w:rPr>
                <w:b/>
                <w:noProof/>
                <w:sz w:val="16"/>
                <w:szCs w:val="16"/>
              </w:rPr>
              <w:t>6</w:t>
            </w:r>
            <w:r w:rsidR="00D95BA7" w:rsidRPr="00E76282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C30B4" w14:textId="77777777" w:rsidR="00627AE7" w:rsidRDefault="00627AE7" w:rsidP="00E76282">
      <w:pPr>
        <w:spacing w:before="0" w:after="0"/>
      </w:pPr>
      <w:r>
        <w:separator/>
      </w:r>
    </w:p>
  </w:footnote>
  <w:footnote w:type="continuationSeparator" w:id="0">
    <w:p w14:paraId="3E02B58F" w14:textId="77777777" w:rsidR="00627AE7" w:rsidRDefault="00627AE7" w:rsidP="00E762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05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41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77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95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1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67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850" w:hanging="180"/>
      </w:pPr>
      <w:rPr>
        <w:rFonts w:cs="Times New Roman"/>
      </w:rPr>
    </w:lvl>
  </w:abstractNum>
  <w:abstractNum w:abstractNumId="1" w15:restartNumberingAfterBreak="0">
    <w:nsid w:val="03DE7DCD"/>
    <w:multiLevelType w:val="hybridMultilevel"/>
    <w:tmpl w:val="D17AD5F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82F3A"/>
    <w:multiLevelType w:val="hybridMultilevel"/>
    <w:tmpl w:val="01EAC8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40F0"/>
    <w:multiLevelType w:val="multilevel"/>
    <w:tmpl w:val="0186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11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145514"/>
    <w:multiLevelType w:val="hybridMultilevel"/>
    <w:tmpl w:val="60A2C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D6567"/>
    <w:multiLevelType w:val="hybridMultilevel"/>
    <w:tmpl w:val="D17AD5F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1B4392D"/>
    <w:multiLevelType w:val="singleLevel"/>
    <w:tmpl w:val="E8242B96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9" w15:restartNumberingAfterBreak="0">
    <w:nsid w:val="61525B89"/>
    <w:multiLevelType w:val="hybridMultilevel"/>
    <w:tmpl w:val="D6DEB12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 w15:restartNumberingAfterBreak="0">
    <w:nsid w:val="63A45E48"/>
    <w:multiLevelType w:val="multilevel"/>
    <w:tmpl w:val="6AFA7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FF7C46"/>
    <w:multiLevelType w:val="hybridMultilevel"/>
    <w:tmpl w:val="97DA2CF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DA"/>
    <w:rsid w:val="00014089"/>
    <w:rsid w:val="00022433"/>
    <w:rsid w:val="000310D6"/>
    <w:rsid w:val="00054CFF"/>
    <w:rsid w:val="00072CE7"/>
    <w:rsid w:val="000830A7"/>
    <w:rsid w:val="000B6E2A"/>
    <w:rsid w:val="000B70FE"/>
    <w:rsid w:val="00107971"/>
    <w:rsid w:val="001225DC"/>
    <w:rsid w:val="00122EF6"/>
    <w:rsid w:val="001746D7"/>
    <w:rsid w:val="001A4EB8"/>
    <w:rsid w:val="001B0D7A"/>
    <w:rsid w:val="001C76E6"/>
    <w:rsid w:val="00215081"/>
    <w:rsid w:val="00223925"/>
    <w:rsid w:val="00240DCF"/>
    <w:rsid w:val="00261E0C"/>
    <w:rsid w:val="002822A2"/>
    <w:rsid w:val="002B3C24"/>
    <w:rsid w:val="002E3478"/>
    <w:rsid w:val="002F06A3"/>
    <w:rsid w:val="00324B18"/>
    <w:rsid w:val="00366B7F"/>
    <w:rsid w:val="00370BF0"/>
    <w:rsid w:val="003D1FCB"/>
    <w:rsid w:val="003F7904"/>
    <w:rsid w:val="00416FDB"/>
    <w:rsid w:val="004266C7"/>
    <w:rsid w:val="00465604"/>
    <w:rsid w:val="0048695C"/>
    <w:rsid w:val="00492802"/>
    <w:rsid w:val="004A085F"/>
    <w:rsid w:val="004A4C1A"/>
    <w:rsid w:val="004B3E51"/>
    <w:rsid w:val="004D722B"/>
    <w:rsid w:val="004F3E74"/>
    <w:rsid w:val="00555B11"/>
    <w:rsid w:val="00571C40"/>
    <w:rsid w:val="005A4961"/>
    <w:rsid w:val="005B74BD"/>
    <w:rsid w:val="005E722C"/>
    <w:rsid w:val="00614097"/>
    <w:rsid w:val="00627AE7"/>
    <w:rsid w:val="006419DA"/>
    <w:rsid w:val="00675CCC"/>
    <w:rsid w:val="006A6E3B"/>
    <w:rsid w:val="006B5A40"/>
    <w:rsid w:val="007371F4"/>
    <w:rsid w:val="00765265"/>
    <w:rsid w:val="00817934"/>
    <w:rsid w:val="00852F61"/>
    <w:rsid w:val="00890B2A"/>
    <w:rsid w:val="008B64C0"/>
    <w:rsid w:val="008E4D7F"/>
    <w:rsid w:val="008F1F22"/>
    <w:rsid w:val="0090120F"/>
    <w:rsid w:val="00915535"/>
    <w:rsid w:val="0092713D"/>
    <w:rsid w:val="00960D27"/>
    <w:rsid w:val="00973626"/>
    <w:rsid w:val="00A11C1B"/>
    <w:rsid w:val="00A47B33"/>
    <w:rsid w:val="00A56744"/>
    <w:rsid w:val="00A61376"/>
    <w:rsid w:val="00A913B6"/>
    <w:rsid w:val="00AA1155"/>
    <w:rsid w:val="00AC2115"/>
    <w:rsid w:val="00AD63C2"/>
    <w:rsid w:val="00B23CA0"/>
    <w:rsid w:val="00B43CB3"/>
    <w:rsid w:val="00B64BE1"/>
    <w:rsid w:val="00B74A70"/>
    <w:rsid w:val="00BC2493"/>
    <w:rsid w:val="00BE6766"/>
    <w:rsid w:val="00BF7564"/>
    <w:rsid w:val="00C056B2"/>
    <w:rsid w:val="00C1018A"/>
    <w:rsid w:val="00C641B1"/>
    <w:rsid w:val="00CA5DB2"/>
    <w:rsid w:val="00CC2B56"/>
    <w:rsid w:val="00CD172B"/>
    <w:rsid w:val="00D23AA9"/>
    <w:rsid w:val="00D314B3"/>
    <w:rsid w:val="00D345E9"/>
    <w:rsid w:val="00D57543"/>
    <w:rsid w:val="00D6023F"/>
    <w:rsid w:val="00D90C04"/>
    <w:rsid w:val="00D92217"/>
    <w:rsid w:val="00D95BA7"/>
    <w:rsid w:val="00E21959"/>
    <w:rsid w:val="00E2425D"/>
    <w:rsid w:val="00E63FA2"/>
    <w:rsid w:val="00E76282"/>
    <w:rsid w:val="00EB52B4"/>
    <w:rsid w:val="00EE4781"/>
    <w:rsid w:val="00EE513C"/>
    <w:rsid w:val="00F05C8F"/>
    <w:rsid w:val="00F72BB4"/>
    <w:rsid w:val="00F85594"/>
    <w:rsid w:val="00F85E1F"/>
    <w:rsid w:val="00FD5707"/>
    <w:rsid w:val="00FE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402B"/>
  <w15:docId w15:val="{ABFED5B8-669A-4082-8346-13AE4F4C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85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1">
    <w:name w:val="Text 1.1"/>
    <w:basedOn w:val="Normln"/>
    <w:qFormat/>
    <w:rsid w:val="004A085F"/>
    <w:pPr>
      <w:keepNext/>
      <w:ind w:left="561"/>
    </w:pPr>
    <w:rPr>
      <w:szCs w:val="20"/>
    </w:rPr>
  </w:style>
  <w:style w:type="paragraph" w:customStyle="1" w:styleId="HHTitle2">
    <w:name w:val="HH Title 2"/>
    <w:basedOn w:val="Nzev"/>
    <w:semiHidden/>
    <w:rsid w:val="004A085F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 Bold" w:eastAsia="Times New Roman" w:hAnsi="Times New Roman Bold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4A085F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4A085F"/>
    <w:pPr>
      <w:spacing w:before="360" w:after="360"/>
      <w:ind w:left="567"/>
      <w:jc w:val="left"/>
    </w:pPr>
  </w:style>
  <w:style w:type="character" w:customStyle="1" w:styleId="platne">
    <w:name w:val="platne"/>
    <w:rsid w:val="004A085F"/>
  </w:style>
  <w:style w:type="paragraph" w:styleId="Odstavecseseznamem">
    <w:name w:val="List Paragraph"/>
    <w:basedOn w:val="Normln"/>
    <w:uiPriority w:val="34"/>
    <w:qFormat/>
    <w:rsid w:val="004A085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4A085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A0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unhideWhenUsed/>
    <w:rsid w:val="00E7628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6282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E7628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76282"/>
    <w:rPr>
      <w:rFonts w:ascii="Times New Roman" w:eastAsia="Times New Roman" w:hAnsi="Times New Roman" w:cs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43C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C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CB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3C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3C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C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CB3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F7904"/>
    <w:pPr>
      <w:widowControl w:val="0"/>
      <w:suppressAutoHyphens/>
      <w:spacing w:before="0" w:after="0"/>
    </w:pPr>
    <w:rPr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F7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go">
    <w:name w:val="go"/>
    <w:basedOn w:val="Normln"/>
    <w:rsid w:val="003F7904"/>
    <w:pPr>
      <w:spacing w:before="100" w:beforeAutospacing="1" w:after="100" w:afterAutospacing="1"/>
      <w:jc w:val="left"/>
    </w:pPr>
    <w:rPr>
      <w:sz w:val="24"/>
      <w:lang w:eastAsia="cs-CZ"/>
    </w:rPr>
  </w:style>
  <w:style w:type="paragraph" w:customStyle="1" w:styleId="Zkladntext0">
    <w:name w:val="Základní text~"/>
    <w:rsid w:val="003F79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">
    <w:name w:val="Norm"/>
    <w:basedOn w:val="Normln"/>
    <w:rsid w:val="00CD172B"/>
    <w:pPr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spacing w:before="60" w:after="60" w:line="288" w:lineRule="auto"/>
      <w:ind w:firstLine="284"/>
    </w:pPr>
    <w:rPr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A5B5C-4A26-4E38-B9A4-51415EEE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2365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Petra Borovcová</cp:lastModifiedBy>
  <cp:revision>4</cp:revision>
  <cp:lastPrinted>2015-08-04T10:55:00Z</cp:lastPrinted>
  <dcterms:created xsi:type="dcterms:W3CDTF">2020-12-14T12:42:00Z</dcterms:created>
  <dcterms:modified xsi:type="dcterms:W3CDTF">2020-12-22T07:14:00Z</dcterms:modified>
</cp:coreProperties>
</file>