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B3A" w:rsidRPr="0065234C" w:rsidRDefault="00BB3B3A" w:rsidP="00561A9A">
      <w:pPr>
        <w:pStyle w:val="RLnzevsmlouvy"/>
        <w:spacing w:before="60" w:after="60"/>
        <w:rPr>
          <w:rFonts w:asciiTheme="minorHAnsi" w:hAnsiTheme="minorHAnsi" w:cs="Tahoma"/>
          <w:sz w:val="20"/>
          <w:szCs w:val="20"/>
        </w:rPr>
      </w:pPr>
    </w:p>
    <w:p w:rsidR="00BB3B3A" w:rsidRPr="0065234C" w:rsidRDefault="00BB3B3A" w:rsidP="00561A9A">
      <w:pPr>
        <w:pStyle w:val="RLnzevsmlouvy"/>
        <w:spacing w:before="60" w:after="60"/>
        <w:rPr>
          <w:rFonts w:asciiTheme="minorHAnsi" w:hAnsiTheme="minorHAnsi" w:cs="Tahoma"/>
          <w:sz w:val="20"/>
          <w:szCs w:val="20"/>
        </w:rPr>
      </w:pPr>
    </w:p>
    <w:p w:rsidR="00D3584B" w:rsidRPr="000F5F6D" w:rsidRDefault="00D3584B" w:rsidP="00D3584B">
      <w:pPr>
        <w:jc w:val="center"/>
        <w:rPr>
          <w:b/>
          <w:sz w:val="22"/>
        </w:rPr>
      </w:pPr>
      <w:r w:rsidRPr="005845ED">
        <w:rPr>
          <w:b/>
          <w:sz w:val="22"/>
        </w:rPr>
        <w:t xml:space="preserve">SMLOUVA O POSKYTOVÁNÍ SLUŽEB </w:t>
      </w:r>
      <w:r>
        <w:rPr>
          <w:b/>
          <w:sz w:val="22"/>
        </w:rPr>
        <w:t>PODPORY ICT PROVOZU 2021+ (ČÁST 2)</w:t>
      </w:r>
    </w:p>
    <w:p w:rsidR="00D3584B" w:rsidRPr="00ED5954" w:rsidRDefault="00D3584B" w:rsidP="00D3584B">
      <w:pPr>
        <w:pStyle w:val="RLnzevsmlouvy"/>
        <w:spacing w:before="60" w:after="60"/>
        <w:rPr>
          <w:sz w:val="22"/>
        </w:rPr>
      </w:pPr>
    </w:p>
    <w:p w:rsidR="00D3584B" w:rsidRDefault="00D3584B" w:rsidP="00D3584B">
      <w:pPr>
        <w:pStyle w:val="RLdajeosmluvnstran"/>
        <w:spacing w:before="60" w:after="60" w:line="240" w:lineRule="auto"/>
        <w:rPr>
          <w:rFonts w:asciiTheme="minorHAnsi" w:hAnsiTheme="minorHAnsi" w:cs="Tahoma"/>
          <w:szCs w:val="20"/>
        </w:rPr>
      </w:pPr>
    </w:p>
    <w:p w:rsidR="00D3584B" w:rsidRPr="0065234C" w:rsidRDefault="00D3584B" w:rsidP="00D3584B">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Smluvní strany:</w:t>
      </w:r>
    </w:p>
    <w:p w:rsidR="00D3584B" w:rsidRPr="0065234C" w:rsidRDefault="00D3584B" w:rsidP="00D3584B">
      <w:pPr>
        <w:pStyle w:val="RLdajeosmluvnstran"/>
        <w:spacing w:before="60" w:after="60" w:line="240" w:lineRule="auto"/>
        <w:rPr>
          <w:rFonts w:asciiTheme="minorHAnsi" w:hAnsiTheme="minorHAnsi" w:cs="Tahoma"/>
          <w:szCs w:val="20"/>
        </w:rPr>
      </w:pPr>
    </w:p>
    <w:p w:rsidR="00D3584B" w:rsidRPr="0065234C" w:rsidRDefault="00D3584B" w:rsidP="00D3584B">
      <w:pPr>
        <w:pStyle w:val="RLProhlensmluvnchstran"/>
        <w:spacing w:before="60" w:after="60" w:line="240" w:lineRule="auto"/>
        <w:rPr>
          <w:rFonts w:asciiTheme="minorHAnsi" w:hAnsiTheme="minorHAnsi" w:cs="Tahoma"/>
          <w:szCs w:val="20"/>
          <w:highlight w:val="yellow"/>
        </w:rPr>
      </w:pPr>
      <w:r w:rsidRPr="0065234C">
        <w:rPr>
          <w:rFonts w:asciiTheme="minorHAnsi" w:hAnsiTheme="minorHAnsi" w:cs="Tahoma"/>
          <w:szCs w:val="20"/>
        </w:rPr>
        <w:t>Česká republika – Ministerstvo zemědělství</w:t>
      </w:r>
    </w:p>
    <w:p w:rsidR="00D3584B" w:rsidRPr="0065234C" w:rsidRDefault="00D3584B" w:rsidP="00D3584B">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 xml:space="preserve">se sídlem: </w:t>
      </w:r>
      <w:r w:rsidRPr="0065234C">
        <w:rPr>
          <w:rFonts w:asciiTheme="minorHAnsi" w:hAnsiTheme="minorHAnsi" w:cs="Tahoma"/>
          <w:szCs w:val="20"/>
          <w:lang w:eastAsia="cs-CZ"/>
        </w:rPr>
        <w:t>Těšnov 65/17, 110 00 Praha 1 – Nové Město</w:t>
      </w:r>
    </w:p>
    <w:p w:rsidR="00D3584B" w:rsidRPr="00C47E2F" w:rsidRDefault="00D3584B" w:rsidP="00D3584B">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IČO</w:t>
      </w:r>
      <w:r w:rsidRPr="00DA20E8">
        <w:rPr>
          <w:rFonts w:asciiTheme="minorHAnsi" w:hAnsiTheme="minorHAnsi" w:cs="Tahoma"/>
          <w:szCs w:val="20"/>
        </w:rPr>
        <w:t xml:space="preserve">: </w:t>
      </w:r>
      <w:r w:rsidRPr="00C47E2F">
        <w:rPr>
          <w:rFonts w:asciiTheme="minorHAnsi" w:hAnsiTheme="minorHAnsi" w:cs="Tahoma"/>
          <w:szCs w:val="20"/>
        </w:rPr>
        <w:t>00020478</w:t>
      </w:r>
    </w:p>
    <w:p w:rsidR="00D3584B" w:rsidRPr="0065234C" w:rsidRDefault="00D3584B" w:rsidP="00D3584B">
      <w:pPr>
        <w:pStyle w:val="RLdajeosmluvnstran"/>
        <w:spacing w:before="60" w:after="60" w:line="240" w:lineRule="auto"/>
        <w:rPr>
          <w:rFonts w:asciiTheme="minorHAnsi" w:hAnsiTheme="minorHAnsi" w:cs="Tahoma"/>
          <w:szCs w:val="20"/>
        </w:rPr>
      </w:pPr>
      <w:r w:rsidRPr="00C04EDB">
        <w:rPr>
          <w:rFonts w:asciiTheme="minorHAnsi" w:hAnsiTheme="minorHAnsi" w:cs="Tahoma"/>
          <w:szCs w:val="20"/>
        </w:rPr>
        <w:t>DIČ:</w:t>
      </w:r>
      <w:r w:rsidRPr="0056744D">
        <w:rPr>
          <w:rFonts w:asciiTheme="minorHAnsi" w:hAnsiTheme="minorHAnsi" w:cs="Tahoma"/>
          <w:szCs w:val="20"/>
        </w:rPr>
        <w:t xml:space="preserve"> </w:t>
      </w:r>
      <w:r w:rsidRPr="00C87302">
        <w:rPr>
          <w:rFonts w:asciiTheme="minorHAnsi" w:hAnsiTheme="minorHAnsi" w:cs="Tahoma"/>
          <w:szCs w:val="20"/>
        </w:rPr>
        <w:t>CZ</w:t>
      </w:r>
      <w:r w:rsidRPr="0065234C">
        <w:rPr>
          <w:rFonts w:asciiTheme="minorHAnsi" w:hAnsiTheme="minorHAnsi" w:cs="Tahoma"/>
          <w:szCs w:val="20"/>
        </w:rPr>
        <w:t xml:space="preserve">00020478 </w:t>
      </w:r>
    </w:p>
    <w:p w:rsidR="00D3584B" w:rsidRPr="0065234C" w:rsidRDefault="00D3584B" w:rsidP="00D3584B">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bankovní spojení: Česká národní banka, číslo účtu: 6015-1226001/0710</w:t>
      </w:r>
    </w:p>
    <w:p w:rsidR="00D3584B" w:rsidRPr="0065234C" w:rsidRDefault="00D3584B" w:rsidP="00D3584B">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 xml:space="preserve">zastoupená: </w:t>
      </w:r>
      <w:r w:rsidR="00747C63" w:rsidRPr="0099771C">
        <w:rPr>
          <w:rFonts w:asciiTheme="minorHAnsi" w:hAnsiTheme="minorHAnsi" w:cs="Tahoma"/>
          <w:szCs w:val="20"/>
        </w:rPr>
        <w:t>Ing. Olegem Blaškem, ředitele</w:t>
      </w:r>
      <w:r w:rsidR="00752E69" w:rsidRPr="0099771C">
        <w:rPr>
          <w:rFonts w:asciiTheme="minorHAnsi" w:hAnsiTheme="minorHAnsi" w:cs="Tahoma"/>
          <w:szCs w:val="20"/>
        </w:rPr>
        <w:t>m</w:t>
      </w:r>
      <w:r w:rsidR="00747C63" w:rsidRPr="0099771C">
        <w:rPr>
          <w:rFonts w:asciiTheme="minorHAnsi" w:hAnsiTheme="minorHAnsi" w:cs="Tahoma"/>
          <w:szCs w:val="20"/>
        </w:rPr>
        <w:t xml:space="preserve"> odboru informačních a komunikačních technologií</w:t>
      </w:r>
    </w:p>
    <w:p w:rsidR="00D3584B" w:rsidRPr="0065234C" w:rsidRDefault="00D3584B" w:rsidP="00D3584B">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(dále jen „</w:t>
      </w:r>
      <w:r w:rsidRPr="0065234C">
        <w:rPr>
          <w:rStyle w:val="RLProhlensmluvnchstranChar"/>
          <w:rFonts w:asciiTheme="minorHAnsi" w:hAnsiTheme="minorHAnsi" w:cs="Tahoma"/>
          <w:szCs w:val="20"/>
        </w:rPr>
        <w:t>Objednatel</w:t>
      </w:r>
      <w:r w:rsidRPr="0065234C">
        <w:rPr>
          <w:rFonts w:asciiTheme="minorHAnsi" w:hAnsiTheme="minorHAnsi" w:cs="Tahoma"/>
          <w:szCs w:val="20"/>
        </w:rPr>
        <w:t>“ nebo „</w:t>
      </w:r>
      <w:r w:rsidRPr="0065234C">
        <w:rPr>
          <w:rStyle w:val="RLProhlensmluvnchstranChar"/>
          <w:rFonts w:asciiTheme="minorHAnsi" w:hAnsiTheme="minorHAnsi" w:cs="Tahoma"/>
          <w:szCs w:val="20"/>
        </w:rPr>
        <w:t>MZe</w:t>
      </w:r>
      <w:r w:rsidRPr="0065234C">
        <w:rPr>
          <w:rFonts w:asciiTheme="minorHAnsi" w:hAnsiTheme="minorHAnsi" w:cs="Tahoma"/>
          <w:szCs w:val="20"/>
        </w:rPr>
        <w:t>“</w:t>
      </w:r>
      <w:r w:rsidR="00337AF8">
        <w:rPr>
          <w:rFonts w:asciiTheme="minorHAnsi" w:hAnsiTheme="minorHAnsi" w:cs="Tahoma"/>
          <w:szCs w:val="20"/>
        </w:rPr>
        <w:t xml:space="preserve"> nebo „zadavatel“</w:t>
      </w:r>
      <w:r w:rsidRPr="0065234C">
        <w:rPr>
          <w:rFonts w:asciiTheme="minorHAnsi" w:hAnsiTheme="minorHAnsi" w:cs="Tahoma"/>
          <w:szCs w:val="20"/>
        </w:rPr>
        <w:t>)</w:t>
      </w:r>
    </w:p>
    <w:p w:rsidR="00D3584B" w:rsidRPr="0065234C" w:rsidRDefault="00D3584B" w:rsidP="00D3584B">
      <w:pPr>
        <w:pStyle w:val="RLdajeosmluvnstran"/>
        <w:spacing w:before="60" w:after="60" w:line="240" w:lineRule="auto"/>
        <w:rPr>
          <w:rFonts w:asciiTheme="minorHAnsi" w:hAnsiTheme="minorHAnsi" w:cs="Tahoma"/>
          <w:szCs w:val="20"/>
        </w:rPr>
      </w:pPr>
      <w:r w:rsidRPr="0065234C">
        <w:rPr>
          <w:rStyle w:val="Kurzva"/>
          <w:rFonts w:asciiTheme="minorHAnsi" w:hAnsiTheme="minorHAnsi" w:cs="Tahoma"/>
          <w:szCs w:val="20"/>
        </w:rPr>
        <w:t>číslo smlouvy Objednatele</w:t>
      </w:r>
      <w:r>
        <w:rPr>
          <w:rStyle w:val="Kurzva"/>
          <w:rFonts w:asciiTheme="minorHAnsi" w:hAnsiTheme="minorHAnsi" w:cs="Tahoma"/>
          <w:szCs w:val="20"/>
        </w:rPr>
        <w:t>:</w:t>
      </w:r>
      <w:r w:rsidRPr="00515A3D">
        <w:rPr>
          <w:rStyle w:val="Nadpis1Char"/>
          <w:rFonts w:asciiTheme="minorHAnsi" w:hAnsiTheme="minorHAnsi" w:cs="Tahoma"/>
          <w:szCs w:val="20"/>
        </w:rPr>
        <w:t xml:space="preserve"> </w:t>
      </w:r>
      <w:r>
        <w:rPr>
          <w:rStyle w:val="Kurzva"/>
          <w:rFonts w:asciiTheme="minorHAnsi" w:hAnsiTheme="minorHAnsi" w:cs="Tahoma"/>
          <w:szCs w:val="20"/>
        </w:rPr>
        <w:t xml:space="preserve">S2021-0014, DMS: </w:t>
      </w:r>
      <w:r w:rsidRPr="007600EA">
        <w:rPr>
          <w:rStyle w:val="Kurzva"/>
          <w:rFonts w:asciiTheme="minorHAnsi" w:hAnsiTheme="minorHAnsi" w:cs="Tahoma"/>
          <w:szCs w:val="20"/>
        </w:rPr>
        <w:t>242-2021-11150</w:t>
      </w:r>
      <w:r>
        <w:rPr>
          <w:rStyle w:val="Kurzva"/>
          <w:rFonts w:asciiTheme="minorHAnsi" w:hAnsiTheme="minorHAnsi" w:cs="Tahoma"/>
          <w:szCs w:val="20"/>
        </w:rPr>
        <w:t xml:space="preserve">, č. j. </w:t>
      </w:r>
      <w:r w:rsidRPr="007600EA">
        <w:rPr>
          <w:rStyle w:val="Kurzva"/>
          <w:rFonts w:asciiTheme="minorHAnsi" w:hAnsiTheme="minorHAnsi" w:cs="Tahoma"/>
          <w:szCs w:val="20"/>
        </w:rPr>
        <w:t>14074/2021-MZE-11150</w:t>
      </w:r>
    </w:p>
    <w:p w:rsidR="00D3584B" w:rsidRPr="0065234C" w:rsidRDefault="00D3584B" w:rsidP="00D3584B">
      <w:pPr>
        <w:pStyle w:val="RLdajeosmluvnstran"/>
        <w:spacing w:before="60" w:after="60" w:line="240" w:lineRule="auto"/>
        <w:rPr>
          <w:rFonts w:asciiTheme="minorHAnsi" w:hAnsiTheme="minorHAnsi" w:cs="Tahoma"/>
          <w:szCs w:val="20"/>
        </w:rPr>
      </w:pPr>
    </w:p>
    <w:p w:rsidR="00D3584B" w:rsidRPr="0065234C" w:rsidRDefault="00D3584B" w:rsidP="00D3584B">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a</w:t>
      </w:r>
    </w:p>
    <w:p w:rsidR="00D3584B" w:rsidRPr="0065234C" w:rsidRDefault="00D3584B" w:rsidP="00D3584B">
      <w:pPr>
        <w:pStyle w:val="RLdajeosmluvnstran"/>
        <w:spacing w:before="60" w:after="60" w:line="240" w:lineRule="auto"/>
        <w:rPr>
          <w:rFonts w:asciiTheme="minorHAnsi" w:hAnsiTheme="minorHAnsi" w:cs="Tahoma"/>
          <w:szCs w:val="20"/>
        </w:rPr>
      </w:pPr>
    </w:p>
    <w:p w:rsidR="00D3584B" w:rsidRPr="0065234C" w:rsidRDefault="00D3584B" w:rsidP="00D3584B">
      <w:pPr>
        <w:pStyle w:val="doplnuchaze"/>
        <w:spacing w:before="60" w:after="60" w:line="240" w:lineRule="auto"/>
        <w:rPr>
          <w:rFonts w:asciiTheme="minorHAnsi" w:hAnsiTheme="minorHAnsi" w:cs="Tahoma"/>
          <w:szCs w:val="20"/>
          <w:highlight w:val="yellow"/>
        </w:rPr>
      </w:pPr>
      <w:r w:rsidRPr="0065234C">
        <w:rPr>
          <w:rFonts w:asciiTheme="minorHAnsi" w:hAnsiTheme="minorHAnsi" w:cs="Tahoma"/>
          <w:szCs w:val="20"/>
          <w:highlight w:val="yellow"/>
        </w:rPr>
        <w:t xml:space="preserve">[DOPLNÍ ÚČASTNÍK] </w:t>
      </w:r>
    </w:p>
    <w:p w:rsidR="00D3584B" w:rsidRPr="0065234C" w:rsidRDefault="00D3584B" w:rsidP="00D3584B">
      <w:pPr>
        <w:pStyle w:val="RLdajeosmluvnstran"/>
        <w:spacing w:before="60" w:after="60" w:line="240" w:lineRule="auto"/>
        <w:rPr>
          <w:rFonts w:asciiTheme="minorHAnsi" w:hAnsiTheme="minorHAnsi" w:cs="Tahoma"/>
          <w:szCs w:val="20"/>
          <w:highlight w:val="yellow"/>
        </w:rPr>
      </w:pPr>
      <w:r w:rsidRPr="0065234C">
        <w:rPr>
          <w:rFonts w:asciiTheme="minorHAnsi" w:hAnsiTheme="minorHAnsi" w:cs="Tahoma"/>
          <w:szCs w:val="20"/>
        </w:rPr>
        <w:t xml:space="preserve">se sídlem: </w:t>
      </w:r>
      <w:r w:rsidRPr="0065234C">
        <w:rPr>
          <w:rFonts w:asciiTheme="minorHAnsi" w:hAnsiTheme="minorHAnsi" w:cs="Tahoma"/>
          <w:szCs w:val="20"/>
          <w:highlight w:val="yellow"/>
        </w:rPr>
        <w:t>[DOPLNÍ ÚČASTNÍK]</w:t>
      </w:r>
    </w:p>
    <w:p w:rsidR="00D3584B" w:rsidRPr="0065234C" w:rsidRDefault="00D3584B" w:rsidP="00D3584B">
      <w:pPr>
        <w:pStyle w:val="ZKLADN"/>
        <w:spacing w:before="60" w:after="60" w:line="240" w:lineRule="auto"/>
        <w:jc w:val="center"/>
        <w:rPr>
          <w:rFonts w:asciiTheme="minorHAnsi" w:hAnsiTheme="minorHAnsi" w:cs="Tahoma"/>
          <w:szCs w:val="20"/>
        </w:rPr>
      </w:pPr>
      <w:r w:rsidRPr="0065234C">
        <w:rPr>
          <w:rFonts w:asciiTheme="minorHAnsi" w:hAnsiTheme="minorHAnsi" w:cs="Tahoma"/>
          <w:szCs w:val="20"/>
        </w:rPr>
        <w:t xml:space="preserve">IČO: </w:t>
      </w:r>
      <w:r w:rsidRPr="0065234C">
        <w:rPr>
          <w:rFonts w:asciiTheme="minorHAnsi" w:hAnsiTheme="minorHAnsi" w:cs="Tahoma"/>
          <w:szCs w:val="20"/>
          <w:highlight w:val="yellow"/>
        </w:rPr>
        <w:t>[DOPLNÍ ÚČASTNÍK]</w:t>
      </w:r>
      <w:r w:rsidRPr="0065234C">
        <w:rPr>
          <w:rStyle w:val="platne1"/>
          <w:rFonts w:asciiTheme="minorHAnsi" w:hAnsiTheme="minorHAnsi" w:cs="Tahoma"/>
          <w:szCs w:val="20"/>
        </w:rPr>
        <w:t xml:space="preserve">, </w:t>
      </w:r>
      <w:r w:rsidRPr="0065234C">
        <w:rPr>
          <w:rFonts w:asciiTheme="minorHAnsi" w:hAnsiTheme="minorHAnsi" w:cs="Tahoma"/>
          <w:szCs w:val="20"/>
        </w:rPr>
        <w:t xml:space="preserve">DIČ: </w:t>
      </w:r>
      <w:r w:rsidRPr="0065234C">
        <w:rPr>
          <w:rFonts w:asciiTheme="minorHAnsi" w:hAnsiTheme="minorHAnsi" w:cs="Tahoma"/>
          <w:szCs w:val="20"/>
          <w:highlight w:val="yellow"/>
        </w:rPr>
        <w:t>[DOPLNÍ ÚČASTNÍK]</w:t>
      </w:r>
      <w:r w:rsidRPr="0065234C">
        <w:rPr>
          <w:rFonts w:asciiTheme="minorHAnsi" w:hAnsiTheme="minorHAnsi" w:cs="Tahoma"/>
          <w:szCs w:val="20"/>
        </w:rPr>
        <w:t>, Je plátcem DPH</w:t>
      </w:r>
    </w:p>
    <w:p w:rsidR="00D3584B" w:rsidRPr="0065234C" w:rsidRDefault="00D3584B" w:rsidP="00D3584B">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 xml:space="preserve">společnost zapsaná v obchodním rejstříku vedeném </w:t>
      </w:r>
      <w:r w:rsidRPr="0065234C">
        <w:rPr>
          <w:rFonts w:asciiTheme="minorHAnsi" w:hAnsiTheme="minorHAnsi" w:cs="Tahoma"/>
          <w:szCs w:val="20"/>
          <w:highlight w:val="yellow"/>
        </w:rPr>
        <w:t>[DOPLNÍ ÚČASTNÍK]</w:t>
      </w:r>
      <w:r w:rsidRPr="0065234C">
        <w:rPr>
          <w:rFonts w:asciiTheme="minorHAnsi" w:hAnsiTheme="minorHAnsi" w:cs="Tahoma"/>
          <w:szCs w:val="20"/>
        </w:rPr>
        <w:t xml:space="preserve">, </w:t>
      </w:r>
    </w:p>
    <w:p w:rsidR="00D3584B" w:rsidRPr="0065234C" w:rsidRDefault="00D3584B" w:rsidP="00D3584B">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 xml:space="preserve">spisová značka </w:t>
      </w:r>
      <w:r w:rsidRPr="0065234C">
        <w:rPr>
          <w:rFonts w:asciiTheme="minorHAnsi" w:hAnsiTheme="minorHAnsi" w:cs="Tahoma"/>
          <w:szCs w:val="20"/>
          <w:highlight w:val="yellow"/>
        </w:rPr>
        <w:t>[DOPLNÍ ÚČASTNÍK]</w:t>
      </w:r>
    </w:p>
    <w:p w:rsidR="00D3584B" w:rsidRPr="0065234C" w:rsidRDefault="00D3584B" w:rsidP="00D3584B">
      <w:pPr>
        <w:pStyle w:val="RLTextlnkuslovan"/>
        <w:numPr>
          <w:ilvl w:val="0"/>
          <w:numId w:val="0"/>
        </w:numPr>
        <w:spacing w:before="60" w:after="60"/>
        <w:ind w:left="1474"/>
        <w:rPr>
          <w:rFonts w:cs="Tahoma"/>
          <w:szCs w:val="20"/>
        </w:rPr>
      </w:pPr>
      <w:r w:rsidRPr="0065234C">
        <w:rPr>
          <w:rFonts w:cs="Tahoma"/>
          <w:szCs w:val="20"/>
        </w:rPr>
        <w:t xml:space="preserve">bankovní spojení: </w:t>
      </w:r>
      <w:r w:rsidRPr="0065234C">
        <w:rPr>
          <w:rFonts w:cs="Tahoma"/>
          <w:szCs w:val="20"/>
          <w:highlight w:val="yellow"/>
        </w:rPr>
        <w:t xml:space="preserve">[DOPLNÍ </w:t>
      </w:r>
      <w:r w:rsidRPr="0065234C">
        <w:rPr>
          <w:szCs w:val="20"/>
          <w:highlight w:val="yellow"/>
        </w:rPr>
        <w:t>ÚČASTNÍK</w:t>
      </w:r>
      <w:r w:rsidRPr="0065234C">
        <w:rPr>
          <w:rFonts w:cs="Tahoma"/>
          <w:szCs w:val="20"/>
          <w:highlight w:val="yellow"/>
        </w:rPr>
        <w:t>]</w:t>
      </w:r>
      <w:r w:rsidRPr="0065234C">
        <w:rPr>
          <w:rFonts w:cs="Tahoma"/>
          <w:szCs w:val="20"/>
        </w:rPr>
        <w:t xml:space="preserve">, číslo účtu: </w:t>
      </w:r>
      <w:r w:rsidRPr="0065234C">
        <w:rPr>
          <w:rFonts w:cs="Tahoma"/>
          <w:szCs w:val="20"/>
          <w:highlight w:val="yellow"/>
        </w:rPr>
        <w:t>[DOPLNÍ ÚČASTNÍK]</w:t>
      </w:r>
    </w:p>
    <w:p w:rsidR="00D3584B" w:rsidRPr="0065234C" w:rsidRDefault="00D3584B" w:rsidP="00D3584B">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 xml:space="preserve">zastoupená: </w:t>
      </w:r>
      <w:r w:rsidRPr="0065234C">
        <w:rPr>
          <w:rFonts w:asciiTheme="minorHAnsi" w:hAnsiTheme="minorHAnsi" w:cs="Tahoma"/>
          <w:szCs w:val="20"/>
          <w:highlight w:val="yellow"/>
        </w:rPr>
        <w:t>[DOPLNÍ ÚČASTNÍK]</w:t>
      </w:r>
    </w:p>
    <w:p w:rsidR="00D3584B" w:rsidRPr="0065234C" w:rsidRDefault="00D3584B" w:rsidP="00D3584B">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(dále jen „</w:t>
      </w:r>
      <w:r w:rsidRPr="0065234C">
        <w:rPr>
          <w:rStyle w:val="RLProhlensmluvnchstranChar"/>
          <w:rFonts w:asciiTheme="minorHAnsi" w:hAnsiTheme="minorHAnsi" w:cs="Tahoma"/>
          <w:szCs w:val="20"/>
        </w:rPr>
        <w:t>Poskytovatel</w:t>
      </w:r>
      <w:r w:rsidRPr="0065234C">
        <w:rPr>
          <w:rFonts w:asciiTheme="minorHAnsi" w:hAnsiTheme="minorHAnsi" w:cs="Tahoma"/>
          <w:szCs w:val="20"/>
        </w:rPr>
        <w:t>“</w:t>
      </w:r>
      <w:r w:rsidR="00337AF8">
        <w:rPr>
          <w:rFonts w:asciiTheme="minorHAnsi" w:hAnsiTheme="minorHAnsi" w:cs="Tahoma"/>
          <w:szCs w:val="20"/>
        </w:rPr>
        <w:t xml:space="preserve"> nebo „dodavatel“</w:t>
      </w:r>
      <w:r w:rsidRPr="0065234C">
        <w:rPr>
          <w:rFonts w:asciiTheme="minorHAnsi" w:hAnsiTheme="minorHAnsi" w:cs="Tahoma"/>
          <w:szCs w:val="20"/>
        </w:rPr>
        <w:t>)</w:t>
      </w:r>
    </w:p>
    <w:p w:rsidR="00D3584B" w:rsidRPr="0065234C" w:rsidRDefault="00D3584B" w:rsidP="00D3584B">
      <w:pPr>
        <w:pStyle w:val="RLdajeosmluvnstran"/>
        <w:spacing w:before="60" w:after="60" w:line="240" w:lineRule="auto"/>
        <w:rPr>
          <w:rStyle w:val="Kurzva"/>
          <w:rFonts w:asciiTheme="minorHAnsi" w:hAnsiTheme="minorHAnsi" w:cs="Tahoma"/>
          <w:szCs w:val="20"/>
        </w:rPr>
      </w:pPr>
      <w:r w:rsidRPr="0065234C">
        <w:rPr>
          <w:rStyle w:val="Kurzva"/>
          <w:rFonts w:asciiTheme="minorHAnsi" w:hAnsiTheme="minorHAnsi" w:cs="Tahoma"/>
          <w:szCs w:val="20"/>
        </w:rPr>
        <w:t>číslo smlouvy Poskytovatele: ……………………………………</w:t>
      </w:r>
    </w:p>
    <w:p w:rsidR="00D3584B" w:rsidRPr="0065234C" w:rsidRDefault="00D3584B" w:rsidP="00D3584B">
      <w:pPr>
        <w:pStyle w:val="RLdajeosmluvnstran"/>
        <w:spacing w:before="60" w:after="60" w:line="240" w:lineRule="auto"/>
        <w:rPr>
          <w:rFonts w:asciiTheme="minorHAnsi" w:hAnsiTheme="minorHAnsi" w:cs="Tahoma"/>
          <w:szCs w:val="20"/>
        </w:rPr>
      </w:pPr>
    </w:p>
    <w:p w:rsidR="00D3584B" w:rsidRPr="0065234C" w:rsidRDefault="00D3584B" w:rsidP="00D3584B">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 xml:space="preserve">dnešního dne uzavřely tuto smlouvu v souladu s </w:t>
      </w:r>
      <w:r w:rsidRPr="0065234C">
        <w:rPr>
          <w:rFonts w:asciiTheme="minorHAnsi" w:hAnsiTheme="minorHAnsi" w:cs="Tahoma"/>
          <w:szCs w:val="20"/>
          <w:lang w:eastAsia="cs-CZ"/>
        </w:rPr>
        <w:t xml:space="preserve">ustanovením § 1746 </w:t>
      </w:r>
      <w:r w:rsidRPr="0099669E">
        <w:rPr>
          <w:rFonts w:asciiTheme="minorHAnsi" w:hAnsiTheme="minorHAnsi" w:cs="Tahoma"/>
          <w:szCs w:val="20"/>
          <w:lang w:eastAsia="cs-CZ"/>
        </w:rPr>
        <w:t>odst. 2</w:t>
      </w:r>
      <w:r w:rsidRPr="0065234C">
        <w:rPr>
          <w:rFonts w:asciiTheme="minorHAnsi" w:hAnsiTheme="minorHAnsi" w:cs="Tahoma"/>
          <w:szCs w:val="20"/>
          <w:lang w:eastAsia="cs-CZ"/>
        </w:rPr>
        <w:t xml:space="preserve"> ve spojení s § 2586 a násl. a § 2358 a násl. zákona č. 89/2012 Sb., občanský zákoník, ve znění pozdějších předpisů (dále jen „</w:t>
      </w:r>
      <w:r w:rsidRPr="0065234C">
        <w:rPr>
          <w:rFonts w:asciiTheme="minorHAnsi" w:hAnsiTheme="minorHAnsi" w:cs="Tahoma"/>
          <w:b/>
          <w:szCs w:val="20"/>
          <w:lang w:eastAsia="cs-CZ"/>
        </w:rPr>
        <w:t>občanský zákoník</w:t>
      </w:r>
      <w:r w:rsidRPr="0065234C">
        <w:rPr>
          <w:rFonts w:asciiTheme="minorHAnsi" w:hAnsiTheme="minorHAnsi" w:cs="Tahoma"/>
          <w:szCs w:val="20"/>
          <w:lang w:eastAsia="cs-CZ"/>
        </w:rPr>
        <w:t>“)</w:t>
      </w:r>
    </w:p>
    <w:p w:rsidR="00D3584B" w:rsidRPr="0065234C" w:rsidRDefault="00D3584B" w:rsidP="00D3584B">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(dále jen „</w:t>
      </w:r>
      <w:r w:rsidRPr="0065234C">
        <w:rPr>
          <w:rStyle w:val="RLProhlensmluvnchstranChar"/>
          <w:rFonts w:asciiTheme="minorHAnsi" w:hAnsiTheme="minorHAnsi" w:cs="Tahoma"/>
          <w:szCs w:val="20"/>
        </w:rPr>
        <w:t>Smlouva</w:t>
      </w:r>
      <w:r w:rsidRPr="0065234C">
        <w:rPr>
          <w:rFonts w:asciiTheme="minorHAnsi" w:hAnsiTheme="minorHAnsi" w:cs="Tahoma"/>
          <w:szCs w:val="20"/>
        </w:rPr>
        <w:t>“).</w:t>
      </w:r>
    </w:p>
    <w:p w:rsidR="00D3584B" w:rsidRPr="0065234C" w:rsidRDefault="00D3584B" w:rsidP="00D3584B">
      <w:pPr>
        <w:pStyle w:val="RLProhlensmluvnchstran"/>
        <w:spacing w:before="60" w:after="60" w:line="240" w:lineRule="auto"/>
        <w:rPr>
          <w:rFonts w:asciiTheme="minorHAnsi" w:hAnsiTheme="minorHAnsi" w:cs="Tahoma"/>
          <w:szCs w:val="20"/>
          <w:lang w:val="cs-CZ"/>
        </w:rPr>
      </w:pPr>
      <w:r w:rsidRPr="0065234C">
        <w:rPr>
          <w:rFonts w:asciiTheme="minorHAnsi" w:hAnsiTheme="minorHAnsi" w:cs="Tahoma"/>
          <w:szCs w:val="20"/>
        </w:rPr>
        <w:br w:type="page"/>
      </w:r>
      <w:r w:rsidRPr="0065234C">
        <w:rPr>
          <w:rFonts w:asciiTheme="minorHAnsi" w:hAnsiTheme="minorHAnsi" w:cs="Tahoma"/>
          <w:szCs w:val="20"/>
        </w:rPr>
        <w:lastRenderedPageBreak/>
        <w:t>Smluvní strany, vědomy si svých závazků v této Smlouvě obsažených a s úmyslem být touto Smlouvou vázány, dohodly se na následujícím znění Smlouvy:</w:t>
      </w:r>
    </w:p>
    <w:p w:rsidR="00D3584B" w:rsidRPr="0065234C" w:rsidRDefault="00D3584B" w:rsidP="00D3584B">
      <w:pPr>
        <w:pStyle w:val="RLlneksmlouvy"/>
        <w:spacing w:before="180" w:after="60" w:line="240" w:lineRule="auto"/>
        <w:ind w:left="284" w:hanging="284"/>
        <w:rPr>
          <w:rFonts w:asciiTheme="minorHAnsi" w:hAnsiTheme="minorHAnsi" w:cs="Tahoma"/>
          <w:szCs w:val="20"/>
        </w:rPr>
      </w:pPr>
      <w:r w:rsidRPr="0065234C">
        <w:rPr>
          <w:rFonts w:asciiTheme="minorHAnsi" w:hAnsiTheme="minorHAnsi" w:cs="Tahoma"/>
          <w:szCs w:val="20"/>
        </w:rPr>
        <w:t>ÚVODNÍ USTANOVENÍ</w:t>
      </w:r>
    </w:p>
    <w:p w:rsidR="00D3584B" w:rsidRPr="0065234C" w:rsidRDefault="00D3584B" w:rsidP="00D3584B">
      <w:pPr>
        <w:pStyle w:val="RLTextlnkuslovan"/>
        <w:tabs>
          <w:tab w:val="clear" w:pos="737"/>
        </w:tabs>
        <w:spacing w:before="60" w:after="60"/>
        <w:ind w:left="0" w:firstLine="0"/>
        <w:rPr>
          <w:szCs w:val="20"/>
        </w:rPr>
      </w:pPr>
      <w:r>
        <w:rPr>
          <w:szCs w:val="20"/>
          <w:lang w:val="cs-CZ"/>
        </w:rPr>
        <w:t xml:space="preserve"> </w:t>
      </w:r>
      <w:r w:rsidRPr="0065234C">
        <w:rPr>
          <w:szCs w:val="20"/>
        </w:rPr>
        <w:t>Objednatel prohlašuje, že:</w:t>
      </w:r>
    </w:p>
    <w:p w:rsidR="00D3584B" w:rsidRPr="0065234C" w:rsidRDefault="00D3584B" w:rsidP="00D3584B">
      <w:pPr>
        <w:pStyle w:val="RLTextlnkuslovan"/>
        <w:numPr>
          <w:ilvl w:val="2"/>
          <w:numId w:val="1"/>
        </w:numPr>
        <w:tabs>
          <w:tab w:val="clear" w:pos="1305"/>
        </w:tabs>
        <w:spacing w:before="60" w:after="60"/>
        <w:ind w:left="284" w:firstLine="0"/>
        <w:rPr>
          <w:szCs w:val="20"/>
        </w:rPr>
      </w:pPr>
      <w:r w:rsidRPr="0065234C">
        <w:rPr>
          <w:szCs w:val="20"/>
        </w:rPr>
        <w:t xml:space="preserve">je ústředním orgánem státní správy, jehož působnost a zásady činnosti jsou stanoveny zákonem </w:t>
      </w:r>
      <w:r w:rsidRPr="0065234C">
        <w:rPr>
          <w:szCs w:val="20"/>
          <w:lang w:val="cs-CZ"/>
        </w:rPr>
        <w:br/>
      </w:r>
      <w:r w:rsidRPr="0065234C">
        <w:rPr>
          <w:szCs w:val="20"/>
        </w:rPr>
        <w:t>č. 2/1969 Sb., o zřízení ministerstev a jiných ústředních orgánů státní správy České republiky, ve znění pozdějších předpisů, a</w:t>
      </w:r>
    </w:p>
    <w:p w:rsidR="00D3584B" w:rsidRPr="0065234C" w:rsidRDefault="00D3584B" w:rsidP="00D3584B">
      <w:pPr>
        <w:pStyle w:val="RLTextlnkuslovan"/>
        <w:numPr>
          <w:ilvl w:val="2"/>
          <w:numId w:val="1"/>
        </w:numPr>
        <w:tabs>
          <w:tab w:val="clear" w:pos="1305"/>
        </w:tabs>
        <w:spacing w:before="60" w:after="60"/>
        <w:ind w:left="284" w:firstLine="0"/>
        <w:rPr>
          <w:szCs w:val="20"/>
        </w:rPr>
      </w:pPr>
      <w:r w:rsidRPr="0065234C">
        <w:rPr>
          <w:szCs w:val="20"/>
        </w:rPr>
        <w:t>splňuje veškeré podmínky a požadavky v této Smlouvě stanovené a je oprávněn tuto Smlouvu uzavřít a</w:t>
      </w:r>
      <w:r>
        <w:rPr>
          <w:szCs w:val="20"/>
          <w:lang w:val="cs-CZ"/>
        </w:rPr>
        <w:t> </w:t>
      </w:r>
      <w:r w:rsidRPr="0065234C">
        <w:rPr>
          <w:szCs w:val="20"/>
        </w:rPr>
        <w:t>řádně plnit závazky v ní obsažené.</w:t>
      </w:r>
    </w:p>
    <w:p w:rsidR="00D3584B" w:rsidRPr="0065234C" w:rsidRDefault="00D3584B" w:rsidP="00D3584B">
      <w:pPr>
        <w:pStyle w:val="RLTextlnkuslovan"/>
        <w:tabs>
          <w:tab w:val="clear" w:pos="737"/>
        </w:tabs>
        <w:spacing w:before="60" w:after="60"/>
        <w:ind w:left="0" w:firstLine="0"/>
        <w:rPr>
          <w:szCs w:val="20"/>
        </w:rPr>
      </w:pPr>
      <w:r>
        <w:rPr>
          <w:szCs w:val="20"/>
          <w:lang w:val="cs-CZ"/>
        </w:rPr>
        <w:t xml:space="preserve"> </w:t>
      </w:r>
      <w:r w:rsidRPr="0065234C">
        <w:rPr>
          <w:szCs w:val="20"/>
        </w:rPr>
        <w:t>Poskytovatel prohlašuje, že:</w:t>
      </w:r>
    </w:p>
    <w:p w:rsidR="00D3584B" w:rsidRPr="0065234C" w:rsidRDefault="00D3584B" w:rsidP="00D3584B">
      <w:pPr>
        <w:pStyle w:val="RLTextlnkuslovan"/>
        <w:numPr>
          <w:ilvl w:val="2"/>
          <w:numId w:val="1"/>
        </w:numPr>
        <w:tabs>
          <w:tab w:val="clear" w:pos="1305"/>
        </w:tabs>
        <w:spacing w:before="60" w:after="60"/>
        <w:ind w:left="284" w:firstLine="0"/>
        <w:rPr>
          <w:szCs w:val="20"/>
        </w:rPr>
      </w:pPr>
      <w:r w:rsidRPr="0065234C">
        <w:rPr>
          <w:szCs w:val="20"/>
        </w:rPr>
        <w:t xml:space="preserve">je </w:t>
      </w:r>
      <w:r w:rsidRPr="00BF4EE8">
        <w:rPr>
          <w:rFonts w:cs="Arial"/>
          <w:szCs w:val="20"/>
          <w:highlight w:val="yellow"/>
        </w:rPr>
        <w:sym w:font="Symbol" w:char="F05B"/>
      </w:r>
      <w:r w:rsidRPr="00BF4EE8">
        <w:rPr>
          <w:szCs w:val="20"/>
          <w:highlight w:val="yellow"/>
        </w:rPr>
        <w:t>právnickou osobou řádně založenou a existující podle českého právního řádu, resp. oprávněně podnikající fyzickou osobou způsobilou k právním jednáním</w:t>
      </w:r>
      <w:r w:rsidRPr="00BF4EE8">
        <w:rPr>
          <w:szCs w:val="20"/>
          <w:highlight w:val="yellow"/>
        </w:rPr>
        <w:sym w:font="Symbol" w:char="F05D"/>
      </w:r>
      <w:r w:rsidRPr="00BF4EE8">
        <w:rPr>
          <w:rStyle w:val="Znakapoznpodarou"/>
          <w:szCs w:val="20"/>
          <w:highlight w:val="yellow"/>
        </w:rPr>
        <w:footnoteReference w:id="1"/>
      </w:r>
      <w:r w:rsidRPr="005E0989">
        <w:rPr>
          <w:szCs w:val="20"/>
        </w:rPr>
        <w:t>, a</w:t>
      </w:r>
    </w:p>
    <w:p w:rsidR="00D3584B" w:rsidRPr="0065234C" w:rsidRDefault="00D3584B" w:rsidP="00D3584B">
      <w:pPr>
        <w:pStyle w:val="RLTextlnkuslovan"/>
        <w:numPr>
          <w:ilvl w:val="2"/>
          <w:numId w:val="1"/>
        </w:numPr>
        <w:tabs>
          <w:tab w:val="clear" w:pos="1305"/>
        </w:tabs>
        <w:spacing w:before="60" w:after="60"/>
        <w:ind w:left="284" w:firstLine="0"/>
        <w:rPr>
          <w:szCs w:val="20"/>
        </w:rPr>
      </w:pPr>
      <w:r w:rsidRPr="0065234C">
        <w:rPr>
          <w:szCs w:val="20"/>
        </w:rPr>
        <w:t>splňuje veškeré podmínky a požadavky v této Smlouvě stanovené a je oprávněn tuto Smlouvu uzavřít</w:t>
      </w:r>
      <w:r w:rsidR="007C2330">
        <w:rPr>
          <w:szCs w:val="20"/>
          <w:lang w:val="cs-CZ"/>
        </w:rPr>
        <w:t>,</w:t>
      </w:r>
      <w:r>
        <w:rPr>
          <w:szCs w:val="20"/>
          <w:lang w:val="cs-CZ"/>
        </w:rPr>
        <w:t> </w:t>
      </w:r>
      <w:r w:rsidRPr="0065234C">
        <w:rPr>
          <w:szCs w:val="20"/>
        </w:rPr>
        <w:t xml:space="preserve"> řádně plnit závazky v ní obsažené a</w:t>
      </w:r>
      <w:r w:rsidR="005C2452">
        <w:rPr>
          <w:szCs w:val="20"/>
          <w:lang w:val="cs-CZ"/>
        </w:rPr>
        <w:t xml:space="preserve"> plnit role uvedené v Příloze č.</w:t>
      </w:r>
      <w:r w:rsidR="00B155CA">
        <w:rPr>
          <w:szCs w:val="20"/>
          <w:lang w:val="cs-CZ"/>
        </w:rPr>
        <w:t xml:space="preserve"> </w:t>
      </w:r>
      <w:r w:rsidR="005C2452">
        <w:rPr>
          <w:szCs w:val="20"/>
          <w:lang w:val="cs-CZ"/>
        </w:rPr>
        <w:t>8</w:t>
      </w:r>
      <w:r w:rsidR="007D6531">
        <w:rPr>
          <w:szCs w:val="20"/>
          <w:lang w:val="cs-CZ"/>
        </w:rPr>
        <w:t xml:space="preserve"> </w:t>
      </w:r>
      <w:r w:rsidR="007D6531" w:rsidRPr="0099771C">
        <w:rPr>
          <w:szCs w:val="20"/>
          <w:lang w:val="cs-CZ"/>
        </w:rPr>
        <w:t>této Smlouvy</w:t>
      </w:r>
      <w:r w:rsidR="00B155CA" w:rsidRPr="0099771C">
        <w:rPr>
          <w:szCs w:val="20"/>
          <w:lang w:val="cs-CZ"/>
        </w:rPr>
        <w:t>, a</w:t>
      </w:r>
    </w:p>
    <w:p w:rsidR="00D3584B" w:rsidRPr="00140B7D" w:rsidRDefault="00D3584B" w:rsidP="00D3584B">
      <w:pPr>
        <w:pStyle w:val="RLTextlnkuslovan"/>
        <w:numPr>
          <w:ilvl w:val="2"/>
          <w:numId w:val="1"/>
        </w:numPr>
        <w:tabs>
          <w:tab w:val="clear" w:pos="1305"/>
        </w:tabs>
        <w:spacing w:before="60" w:after="60"/>
        <w:ind w:left="284" w:firstLine="0"/>
        <w:rPr>
          <w:szCs w:val="20"/>
        </w:rPr>
      </w:pPr>
      <w:r w:rsidRPr="0065234C">
        <w:rPr>
          <w:szCs w:val="20"/>
        </w:rPr>
        <w:t>ke dni uzavření této Smlouvy</w:t>
      </w:r>
      <w:r w:rsidRPr="0065234C">
        <w:rPr>
          <w:szCs w:val="20"/>
          <w:lang w:val="cs-CZ"/>
        </w:rPr>
        <w:t xml:space="preserve"> není</w:t>
      </w:r>
      <w:r w:rsidRPr="0065234C">
        <w:rPr>
          <w:szCs w:val="20"/>
        </w:rPr>
        <w:t xml:space="preserve"> </w:t>
      </w:r>
      <w:r w:rsidRPr="0065234C">
        <w:rPr>
          <w:szCs w:val="20"/>
          <w:lang w:val="cs-CZ"/>
        </w:rPr>
        <w:t>v úpadku</w:t>
      </w:r>
      <w:r w:rsidRPr="0065234C">
        <w:rPr>
          <w:szCs w:val="20"/>
        </w:rPr>
        <w:t xml:space="preserve"> dle zákona č. 182/2006 Sb., o úpadku a způsobech jeho řešení (insolvenční zákon), ve znění pozdějších předpisů (dále jen „</w:t>
      </w:r>
      <w:r w:rsidRPr="0065234C">
        <w:rPr>
          <w:b/>
          <w:szCs w:val="20"/>
        </w:rPr>
        <w:t>Insolvenční zákon</w:t>
      </w:r>
      <w:r w:rsidRPr="0065234C">
        <w:rPr>
          <w:szCs w:val="20"/>
        </w:rPr>
        <w:t>“), a zavazuje se Objednatele bezodkladně informovat o všech skutečnostech</w:t>
      </w:r>
      <w:r w:rsidRPr="0065234C">
        <w:rPr>
          <w:szCs w:val="20"/>
          <w:lang w:val="cs-CZ"/>
        </w:rPr>
        <w:t>, které nasvědčují</w:t>
      </w:r>
      <w:r w:rsidRPr="0065234C">
        <w:rPr>
          <w:szCs w:val="20"/>
        </w:rPr>
        <w:t xml:space="preserve"> hrozícím</w:t>
      </w:r>
      <w:r w:rsidRPr="0065234C">
        <w:rPr>
          <w:szCs w:val="20"/>
          <w:lang w:val="cs-CZ"/>
        </w:rPr>
        <w:t>u</w:t>
      </w:r>
      <w:r w:rsidRPr="0065234C">
        <w:rPr>
          <w:szCs w:val="20"/>
        </w:rPr>
        <w:t xml:space="preserve"> úpadku, popř. o prohlášení úpadku jeho společnosti</w:t>
      </w:r>
      <w:r w:rsidRPr="00140B7D">
        <w:rPr>
          <w:szCs w:val="20"/>
        </w:rPr>
        <w:t>, a</w:t>
      </w:r>
    </w:p>
    <w:p w:rsidR="00D3584B" w:rsidRPr="00140B7D" w:rsidRDefault="00D3584B" w:rsidP="00D3584B">
      <w:pPr>
        <w:pStyle w:val="RLTextlnkuslovan"/>
        <w:numPr>
          <w:ilvl w:val="2"/>
          <w:numId w:val="1"/>
        </w:numPr>
        <w:tabs>
          <w:tab w:val="clear" w:pos="1305"/>
        </w:tabs>
        <w:spacing w:before="60" w:after="60"/>
        <w:ind w:left="284" w:firstLine="0"/>
        <w:rPr>
          <w:szCs w:val="20"/>
        </w:rPr>
      </w:pPr>
      <w:r w:rsidRPr="00140B7D">
        <w:rPr>
          <w:szCs w:val="20"/>
        </w:rPr>
        <w:t xml:space="preserve">je </w:t>
      </w:r>
      <w:r w:rsidRPr="00ED5954">
        <w:rPr>
          <w:szCs w:val="20"/>
        </w:rPr>
        <w:t>připraven</w:t>
      </w:r>
      <w:r w:rsidRPr="00140B7D">
        <w:rPr>
          <w:szCs w:val="20"/>
        </w:rPr>
        <w:t xml:space="preserve"> </w:t>
      </w:r>
      <w:r w:rsidRPr="00ED5954">
        <w:rPr>
          <w:szCs w:val="20"/>
        </w:rPr>
        <w:t>veřejnou zakázku s názvem „</w:t>
      </w:r>
      <w:r w:rsidRPr="00540A92">
        <w:rPr>
          <w:szCs w:val="20"/>
        </w:rPr>
        <w:t xml:space="preserve">Poskytování služeb </w:t>
      </w:r>
      <w:r w:rsidR="002C35AF">
        <w:rPr>
          <w:szCs w:val="20"/>
          <w:lang w:val="cs-CZ"/>
        </w:rPr>
        <w:t xml:space="preserve">podpory ICT provozu 2021+ (část2)“ </w:t>
      </w:r>
      <w:r w:rsidRPr="00140B7D">
        <w:rPr>
          <w:szCs w:val="20"/>
        </w:rPr>
        <w:t xml:space="preserve"> </w:t>
      </w:r>
      <w:r w:rsidRPr="00ED5954">
        <w:rPr>
          <w:szCs w:val="20"/>
        </w:rPr>
        <w:t>(dále jen „</w:t>
      </w:r>
      <w:r w:rsidRPr="00140B7D">
        <w:rPr>
          <w:szCs w:val="20"/>
        </w:rPr>
        <w:t>Veřejná zakázka</w:t>
      </w:r>
      <w:r w:rsidRPr="00ED5954">
        <w:rPr>
          <w:szCs w:val="20"/>
        </w:rPr>
        <w:t>“) pro Objednatele řádně a včas</w:t>
      </w:r>
      <w:r w:rsidRPr="00140B7D">
        <w:rPr>
          <w:szCs w:val="20"/>
        </w:rPr>
        <w:t xml:space="preserve"> splnit za úplatu sjednanou v této Smlouvě, a</w:t>
      </w:r>
    </w:p>
    <w:p w:rsidR="00D3584B" w:rsidRPr="0065234C" w:rsidRDefault="00D3584B" w:rsidP="00D3584B">
      <w:pPr>
        <w:pStyle w:val="RLTextlnkuslovan"/>
        <w:numPr>
          <w:ilvl w:val="2"/>
          <w:numId w:val="1"/>
        </w:numPr>
        <w:tabs>
          <w:tab w:val="clear" w:pos="1305"/>
        </w:tabs>
        <w:spacing w:before="60" w:after="60"/>
        <w:ind w:left="284" w:firstLine="0"/>
        <w:rPr>
          <w:rFonts w:cs="Tahoma"/>
          <w:szCs w:val="20"/>
        </w:rPr>
      </w:pPr>
      <w:r w:rsidRPr="0065234C">
        <w:rPr>
          <w:rFonts w:cs="Tahoma"/>
          <w:szCs w:val="20"/>
        </w:rPr>
        <w:t>se detailně seznámil s rozsahem a povahou předmětu Veřejné zakázky, že jsou mu známy veškeré technické, kvalitativní a jiné podmínky nezbytné k její realizaci, těmto podmínkám rozumí a je schopný je dodržet, a</w:t>
      </w:r>
    </w:p>
    <w:p w:rsidR="00D3584B" w:rsidRPr="0065234C" w:rsidRDefault="00D3584B" w:rsidP="00D3584B">
      <w:pPr>
        <w:pStyle w:val="RLTextlnkuslovan"/>
        <w:numPr>
          <w:ilvl w:val="2"/>
          <w:numId w:val="1"/>
        </w:numPr>
        <w:tabs>
          <w:tab w:val="clear" w:pos="1305"/>
        </w:tabs>
        <w:spacing w:before="60" w:after="60"/>
        <w:ind w:left="284" w:firstLine="0"/>
        <w:rPr>
          <w:rFonts w:cs="Tahoma"/>
          <w:szCs w:val="20"/>
        </w:rPr>
      </w:pPr>
      <w:r w:rsidRPr="0065234C">
        <w:rPr>
          <w:rFonts w:cs="Tahoma"/>
          <w:szCs w:val="20"/>
        </w:rPr>
        <w:t>disponuje veškerými profesními znalostmi a dovednostmi k řádnému splnění předmětu Veřejné zakázky a</w:t>
      </w:r>
      <w:r>
        <w:rPr>
          <w:szCs w:val="20"/>
          <w:lang w:val="cs-CZ"/>
        </w:rPr>
        <w:t> </w:t>
      </w:r>
      <w:r w:rsidRPr="0065234C">
        <w:rPr>
          <w:rFonts w:cs="Tahoma"/>
          <w:szCs w:val="20"/>
        </w:rPr>
        <w:t>že</w:t>
      </w:r>
      <w:r>
        <w:rPr>
          <w:szCs w:val="20"/>
          <w:lang w:val="cs-CZ"/>
        </w:rPr>
        <w:t> </w:t>
      </w:r>
      <w:r w:rsidRPr="0065234C">
        <w:rPr>
          <w:rFonts w:cs="Tahoma"/>
          <w:szCs w:val="20"/>
        </w:rPr>
        <w:t>všechny osoby, které použije k plnění této Smlouvy, mají potřebné vzdělání, zkušenosti či jinou profesní způsobilost k plnění, které má Poskytovatel dle této Smlouvy poskytovat, a</w:t>
      </w:r>
    </w:p>
    <w:p w:rsidR="00D3584B" w:rsidRPr="0065234C" w:rsidRDefault="00D3584B" w:rsidP="00D3584B">
      <w:pPr>
        <w:pStyle w:val="RLTextlnkuslovan"/>
        <w:numPr>
          <w:ilvl w:val="2"/>
          <w:numId w:val="1"/>
        </w:numPr>
        <w:tabs>
          <w:tab w:val="clear" w:pos="1305"/>
        </w:tabs>
        <w:spacing w:before="60" w:after="60"/>
        <w:ind w:left="284" w:firstLine="0"/>
        <w:rPr>
          <w:rFonts w:cs="Tahoma"/>
          <w:szCs w:val="20"/>
        </w:rPr>
      </w:pPr>
      <w:r w:rsidRPr="0065234C">
        <w:rPr>
          <w:rFonts w:cs="Tahoma"/>
          <w:szCs w:val="20"/>
        </w:rPr>
        <w:t xml:space="preserve">při plnění této Smlouvy vystupuje jako odborník v oblasti předmětu Veřejné zakázky. </w:t>
      </w:r>
    </w:p>
    <w:p w:rsidR="00D3584B" w:rsidRPr="00BF03F8" w:rsidRDefault="00D3584B" w:rsidP="00D3584B">
      <w:pPr>
        <w:pStyle w:val="RLlneksmlouvy"/>
        <w:spacing w:before="180" w:after="60" w:line="240" w:lineRule="auto"/>
        <w:ind w:left="284" w:hanging="284"/>
        <w:rPr>
          <w:rFonts w:asciiTheme="minorHAnsi" w:hAnsiTheme="minorHAnsi" w:cs="Tahoma"/>
          <w:szCs w:val="20"/>
        </w:rPr>
      </w:pPr>
      <w:r w:rsidRPr="0065234C">
        <w:rPr>
          <w:rFonts w:asciiTheme="minorHAnsi" w:hAnsiTheme="minorHAnsi" w:cs="Tahoma"/>
          <w:szCs w:val="20"/>
        </w:rPr>
        <w:t>ÚČEL SMLOUVY</w:t>
      </w:r>
      <w:r w:rsidR="00B9582D">
        <w:rPr>
          <w:rFonts w:asciiTheme="minorHAnsi" w:hAnsiTheme="minorHAnsi" w:cs="Tahoma"/>
          <w:szCs w:val="20"/>
          <w:lang w:val="cs-CZ"/>
        </w:rPr>
        <w:t xml:space="preserve">  </w:t>
      </w:r>
      <w:r w:rsidR="00B9582D" w:rsidRPr="00BF03F8">
        <w:rPr>
          <w:rFonts w:asciiTheme="minorHAnsi" w:hAnsiTheme="minorHAnsi" w:cs="Tahoma"/>
          <w:szCs w:val="20"/>
          <w:lang w:val="cs-CZ"/>
        </w:rPr>
        <w:t>A PODMÍNKA NEZÁVISLOSTI</w:t>
      </w:r>
    </w:p>
    <w:p w:rsidR="00D3584B" w:rsidRPr="00BF03F8" w:rsidRDefault="00D3584B" w:rsidP="00D3584B">
      <w:pPr>
        <w:pStyle w:val="RLTextlnkuslovan"/>
        <w:tabs>
          <w:tab w:val="clear" w:pos="737"/>
        </w:tabs>
        <w:spacing w:before="60" w:after="60"/>
        <w:ind w:left="0" w:firstLine="0"/>
        <w:rPr>
          <w:szCs w:val="20"/>
          <w:lang w:val="cs-CZ"/>
        </w:rPr>
      </w:pPr>
      <w:r w:rsidRPr="00BF03F8">
        <w:rPr>
          <w:szCs w:val="20"/>
          <w:lang w:val="cs-CZ"/>
        </w:rPr>
        <w:t xml:space="preserve">Účelem této </w:t>
      </w:r>
      <w:r w:rsidR="00C429D1" w:rsidRPr="00BF03F8">
        <w:rPr>
          <w:szCs w:val="20"/>
          <w:lang w:val="cs-CZ"/>
        </w:rPr>
        <w:t>S</w:t>
      </w:r>
      <w:r w:rsidRPr="00BF03F8">
        <w:rPr>
          <w:szCs w:val="20"/>
          <w:lang w:val="cs-CZ"/>
        </w:rPr>
        <w:t xml:space="preserve">mlouvy je </w:t>
      </w:r>
    </w:p>
    <w:p w:rsidR="00D3584B" w:rsidRPr="00BF03F8" w:rsidRDefault="00D3584B" w:rsidP="00D3584B">
      <w:pPr>
        <w:pStyle w:val="RLTextlnkuslovan"/>
        <w:numPr>
          <w:ilvl w:val="2"/>
          <w:numId w:val="1"/>
        </w:numPr>
        <w:tabs>
          <w:tab w:val="clear" w:pos="1305"/>
        </w:tabs>
        <w:spacing w:before="60" w:after="60"/>
        <w:ind w:left="284" w:firstLine="0"/>
        <w:rPr>
          <w:rFonts w:cs="Tahoma"/>
          <w:szCs w:val="20"/>
        </w:rPr>
      </w:pPr>
      <w:r w:rsidRPr="00BF03F8">
        <w:rPr>
          <w:rFonts w:cs="Tahoma"/>
          <w:szCs w:val="20"/>
        </w:rPr>
        <w:t>zajištění správy a provozu infrastruktury MZe, souvisejícího SW a HW v datových centrech MZe, s výjimkou vybraných technologií datového centra Těšnov a vybraných technologií, které jsou ve správě jiného poskytovatele, nezbytných pro provoz aplikací a informačních systémů Zadavatele</w:t>
      </w:r>
      <w:r w:rsidR="00575CB0" w:rsidRPr="00BF03F8">
        <w:rPr>
          <w:rFonts w:cs="Tahoma"/>
          <w:szCs w:val="20"/>
          <w:lang w:val="cs-CZ"/>
        </w:rPr>
        <w:t>,</w:t>
      </w:r>
      <w:r w:rsidRPr="00BF03F8">
        <w:rPr>
          <w:rFonts w:cs="Tahoma"/>
          <w:szCs w:val="20"/>
        </w:rPr>
        <w:t xml:space="preserve"> jako je např. LPIS, IZR, DMS, portál eAgri atd.</w:t>
      </w:r>
    </w:p>
    <w:p w:rsidR="00D3584B" w:rsidRPr="00BF03F8" w:rsidRDefault="00D3584B" w:rsidP="00D3584B">
      <w:pPr>
        <w:pStyle w:val="RLTextlnkuslovan"/>
        <w:numPr>
          <w:ilvl w:val="2"/>
          <w:numId w:val="1"/>
        </w:numPr>
        <w:tabs>
          <w:tab w:val="clear" w:pos="1305"/>
        </w:tabs>
        <w:spacing w:before="60" w:after="60"/>
        <w:ind w:left="284" w:firstLine="0"/>
        <w:rPr>
          <w:rFonts w:cs="Tahoma"/>
          <w:szCs w:val="20"/>
        </w:rPr>
      </w:pPr>
      <w:r w:rsidRPr="00BF03F8">
        <w:rPr>
          <w:rFonts w:cs="Tahoma"/>
          <w:szCs w:val="20"/>
          <w:lang w:val="cs-CZ"/>
        </w:rPr>
        <w:t>z</w:t>
      </w:r>
      <w:r w:rsidRPr="00BF03F8">
        <w:rPr>
          <w:rFonts w:cs="Tahoma"/>
          <w:szCs w:val="20"/>
        </w:rPr>
        <w:t xml:space="preserve">ajištění správy, provozu a rozvoje centrální síťové infrastruktury MZe, která je vybudována na několika desítkách aktivních prvků a centrálních balancerech v hostingových centrech, které odbavují veškerou komunikaci MZe z internetu, interní sítě a CMS2 </w:t>
      </w:r>
    </w:p>
    <w:p w:rsidR="00D3584B" w:rsidRPr="00BF03F8" w:rsidRDefault="00D3584B" w:rsidP="00F71A45">
      <w:pPr>
        <w:pStyle w:val="RLTextlnkuslovan"/>
        <w:numPr>
          <w:ilvl w:val="2"/>
          <w:numId w:val="1"/>
        </w:numPr>
        <w:tabs>
          <w:tab w:val="clear" w:pos="1305"/>
        </w:tabs>
        <w:spacing w:before="60" w:after="60"/>
        <w:ind w:left="284" w:firstLine="0"/>
        <w:rPr>
          <w:rFonts w:cs="Tahoma"/>
          <w:szCs w:val="20"/>
          <w:lang w:val="cs-CZ"/>
        </w:rPr>
      </w:pPr>
      <w:r w:rsidRPr="00BF03F8">
        <w:rPr>
          <w:rFonts w:cs="Tahoma"/>
          <w:szCs w:val="20"/>
          <w:lang w:val="cs-CZ"/>
        </w:rPr>
        <w:t>zajištění služby podpory</w:t>
      </w:r>
      <w:r w:rsidR="004D2B2C" w:rsidRPr="00BF03F8">
        <w:rPr>
          <w:rFonts w:cs="Tahoma"/>
          <w:szCs w:val="20"/>
          <w:lang w:val="cs-CZ"/>
        </w:rPr>
        <w:t xml:space="preserve"> </w:t>
      </w:r>
      <w:r w:rsidRPr="00BF03F8">
        <w:rPr>
          <w:rFonts w:cs="Tahoma"/>
          <w:szCs w:val="20"/>
          <w:lang w:val="cs-CZ"/>
        </w:rPr>
        <w:t>při realizaci upgrade Oracle DB prostředí agen</w:t>
      </w:r>
      <w:r w:rsidR="00F23048" w:rsidRPr="00BF03F8">
        <w:rPr>
          <w:rFonts w:cs="Tahoma"/>
          <w:szCs w:val="20"/>
          <w:lang w:val="cs-CZ"/>
        </w:rPr>
        <w:t>d</w:t>
      </w:r>
      <w:r w:rsidRPr="00BF03F8">
        <w:rPr>
          <w:rFonts w:cs="Tahoma"/>
          <w:szCs w:val="20"/>
          <w:lang w:val="cs-CZ"/>
        </w:rPr>
        <w:t>ových systémů MZe včetně zajištění migrace OS HP UX na platformu X86 (etapa II. – IV)</w:t>
      </w:r>
      <w:r w:rsidR="004D2B2C" w:rsidRPr="00BF03F8">
        <w:rPr>
          <w:rFonts w:cs="Tahoma"/>
          <w:szCs w:val="20"/>
          <w:lang w:val="cs-CZ"/>
        </w:rPr>
        <w:t xml:space="preserve"> prostřednictvím Ad-hoc požadavků</w:t>
      </w:r>
      <w:r w:rsidRPr="00BF03F8">
        <w:rPr>
          <w:rFonts w:cs="Tahoma"/>
          <w:szCs w:val="20"/>
          <w:lang w:val="cs-CZ"/>
        </w:rPr>
        <w:t xml:space="preserve"> a dále realizace Veřejné zakázky dle zadávací dokumentace Veřejné zakázky ve znění jejích případných změn nebo doplnění (dále jen „Zadávací dokumentace“).</w:t>
      </w:r>
    </w:p>
    <w:p w:rsidR="005E6514" w:rsidRPr="00BF03F8" w:rsidRDefault="005E6514" w:rsidP="0099771C">
      <w:pPr>
        <w:pStyle w:val="RLTextlnkuslovan"/>
      </w:pPr>
      <w:r w:rsidRPr="00BF03F8">
        <w:t xml:space="preserve">Účelem této </w:t>
      </w:r>
      <w:r w:rsidR="000C21F8" w:rsidRPr="00BF03F8">
        <w:rPr>
          <w:lang w:val="cs-CZ"/>
        </w:rPr>
        <w:t>S</w:t>
      </w:r>
      <w:r w:rsidRPr="00BF03F8">
        <w:t>mlouvy je zajištění činností dle odst. 2.1 včetně souvisejících služeb v prostředí Objednatele. Poskytovatel musí být subjektem nezávislým na dodavatelích</w:t>
      </w:r>
      <w:r w:rsidR="00000CEC" w:rsidRPr="00BF03F8">
        <w:t xml:space="preserve"> nebo poddodavatelích</w:t>
      </w:r>
      <w:r w:rsidRPr="00BF03F8">
        <w:t xml:space="preserve">, kteří jsou přímo či nepřímo dodavateli </w:t>
      </w:r>
      <w:r w:rsidR="00000CEC" w:rsidRPr="00BF03F8">
        <w:t xml:space="preserve">nebo poddodavateli </w:t>
      </w:r>
      <w:r w:rsidRPr="00BF03F8">
        <w:t>rozvoje nebo provozu bezpečnostních systémů</w:t>
      </w:r>
      <w:r w:rsidR="00B117D2" w:rsidRPr="00BF03F8">
        <w:rPr>
          <w:lang w:val="cs-CZ"/>
        </w:rPr>
        <w:t>,</w:t>
      </w:r>
      <w:r w:rsidRPr="00BF03F8">
        <w:t xml:space="preserve"> </w:t>
      </w:r>
      <w:r w:rsidR="00B117D2" w:rsidRPr="00BF03F8">
        <w:rPr>
          <w:lang w:val="cs-CZ"/>
        </w:rPr>
        <w:t>a ani sám Poskytovatel nesmí být dodava</w:t>
      </w:r>
      <w:r w:rsidR="0053106D">
        <w:rPr>
          <w:lang w:val="cs-CZ"/>
        </w:rPr>
        <w:t>t</w:t>
      </w:r>
      <w:r w:rsidR="00B117D2" w:rsidRPr="00BF03F8">
        <w:rPr>
          <w:lang w:val="cs-CZ"/>
        </w:rPr>
        <w:t>etem</w:t>
      </w:r>
      <w:r w:rsidR="0096013B">
        <w:rPr>
          <w:lang w:val="cs-CZ"/>
        </w:rPr>
        <w:t xml:space="preserve"> nebo poddodavatelem</w:t>
      </w:r>
      <w:r w:rsidR="00B117D2" w:rsidRPr="00BF03F8">
        <w:rPr>
          <w:lang w:val="cs-CZ"/>
        </w:rPr>
        <w:t xml:space="preserve"> rozvoje a provozu bezpečnostních systémů </w:t>
      </w:r>
      <w:r w:rsidR="00392ABF" w:rsidRPr="00BF03F8">
        <w:rPr>
          <w:szCs w:val="20"/>
          <w:lang w:val="cs-CZ"/>
        </w:rPr>
        <w:t>(aktuálně se jedná o systémy IPS, VULN, PIM, SIEM, Netflow, FW, Penetrační testování, Role specialisty na monitoring a bezpečnostní infrastrukturu, Konzultace v oblasti KB s výjimkou pro systémy SIEM, VULN</w:t>
      </w:r>
      <w:r w:rsidR="00BF03F8">
        <w:rPr>
          <w:szCs w:val="20"/>
          <w:lang w:val="cs-CZ"/>
        </w:rPr>
        <w:t>,</w:t>
      </w:r>
      <w:r w:rsidR="00392ABF" w:rsidRPr="00BF03F8">
        <w:rPr>
          <w:szCs w:val="20"/>
          <w:lang w:val="cs-CZ"/>
        </w:rPr>
        <w:t xml:space="preserve"> pro které </w:t>
      </w:r>
      <w:r w:rsidR="00B117D2" w:rsidRPr="00BF03F8">
        <w:rPr>
          <w:szCs w:val="20"/>
          <w:lang w:val="cs-CZ"/>
        </w:rPr>
        <w:t>ne</w:t>
      </w:r>
      <w:r w:rsidR="00392ABF" w:rsidRPr="00BF03F8">
        <w:rPr>
          <w:szCs w:val="20"/>
          <w:lang w:val="cs-CZ"/>
        </w:rPr>
        <w:t xml:space="preserve">platí tato podmínka </w:t>
      </w:r>
      <w:r w:rsidR="00B117D2" w:rsidRPr="00BF03F8">
        <w:rPr>
          <w:szCs w:val="20"/>
          <w:lang w:val="cs-CZ"/>
        </w:rPr>
        <w:t xml:space="preserve">do doby </w:t>
      </w:r>
      <w:r w:rsidR="00450B5A">
        <w:rPr>
          <w:szCs w:val="20"/>
          <w:lang w:val="cs-CZ"/>
        </w:rPr>
        <w:t xml:space="preserve">skončení </w:t>
      </w:r>
      <w:r w:rsidR="0036093E" w:rsidRPr="00BF03F8">
        <w:rPr>
          <w:szCs w:val="20"/>
          <w:lang w:val="cs-CZ"/>
        </w:rPr>
        <w:t>účinnosti smluv, kterými je zajištěn jejich provoz a rozvoj</w:t>
      </w:r>
      <w:r w:rsidR="00450B5A">
        <w:rPr>
          <w:szCs w:val="20"/>
          <w:lang w:val="cs-CZ"/>
        </w:rPr>
        <w:t xml:space="preserve">, tj. </w:t>
      </w:r>
      <w:r w:rsidR="0036093E" w:rsidRPr="00BF03F8">
        <w:rPr>
          <w:szCs w:val="20"/>
          <w:lang w:val="cs-CZ"/>
        </w:rPr>
        <w:t xml:space="preserve">SIEM </w:t>
      </w:r>
      <w:r w:rsidR="00450B5A">
        <w:rPr>
          <w:szCs w:val="20"/>
          <w:lang w:val="cs-CZ"/>
        </w:rPr>
        <w:t>-</w:t>
      </w:r>
      <w:r w:rsidR="0053106D">
        <w:rPr>
          <w:szCs w:val="20"/>
          <w:lang w:val="cs-CZ"/>
        </w:rPr>
        <w:t xml:space="preserve"> </w:t>
      </w:r>
      <w:r w:rsidR="0036093E" w:rsidRPr="00BF03F8">
        <w:rPr>
          <w:szCs w:val="20"/>
          <w:lang w:val="cs-CZ"/>
        </w:rPr>
        <w:t>číslo smlouvy:</w:t>
      </w:r>
      <w:r w:rsidR="009D0BAE" w:rsidRPr="00BF03F8">
        <w:rPr>
          <w:szCs w:val="20"/>
          <w:lang w:val="cs-CZ"/>
        </w:rPr>
        <w:t xml:space="preserve"> S2018-0030</w:t>
      </w:r>
      <w:r w:rsidR="0036093E" w:rsidRPr="00BF03F8">
        <w:rPr>
          <w:szCs w:val="20"/>
          <w:lang w:val="cs-CZ"/>
        </w:rPr>
        <w:t xml:space="preserve">, VULN </w:t>
      </w:r>
      <w:r w:rsidR="00450B5A">
        <w:rPr>
          <w:szCs w:val="20"/>
          <w:lang w:val="cs-CZ"/>
        </w:rPr>
        <w:t>-</w:t>
      </w:r>
      <w:r w:rsidR="0053106D">
        <w:rPr>
          <w:szCs w:val="20"/>
          <w:lang w:val="cs-CZ"/>
        </w:rPr>
        <w:t xml:space="preserve"> </w:t>
      </w:r>
      <w:r w:rsidR="0036093E" w:rsidRPr="00BF03F8">
        <w:rPr>
          <w:szCs w:val="20"/>
          <w:lang w:val="cs-CZ"/>
        </w:rPr>
        <w:t>číslo smlouvy:</w:t>
      </w:r>
      <w:r w:rsidR="002808E9" w:rsidRPr="00BF03F8">
        <w:rPr>
          <w:szCs w:val="20"/>
          <w:lang w:val="cs-CZ"/>
        </w:rPr>
        <w:t xml:space="preserve"> S2017-0119</w:t>
      </w:r>
      <w:r w:rsidR="0036093E" w:rsidRPr="00BF03F8">
        <w:rPr>
          <w:szCs w:val="20"/>
          <w:lang w:val="cs-CZ"/>
        </w:rPr>
        <w:t xml:space="preserve"> )</w:t>
      </w:r>
      <w:r w:rsidR="00BF03F8">
        <w:rPr>
          <w:szCs w:val="20"/>
          <w:lang w:val="cs-CZ"/>
        </w:rPr>
        <w:t>,</w:t>
      </w:r>
      <w:r w:rsidR="0036093E" w:rsidRPr="00BF03F8">
        <w:rPr>
          <w:szCs w:val="20"/>
          <w:lang w:val="cs-CZ"/>
        </w:rPr>
        <w:t xml:space="preserve"> a</w:t>
      </w:r>
      <w:r w:rsidR="00392ABF" w:rsidRPr="00BF03F8">
        <w:rPr>
          <w:szCs w:val="20"/>
          <w:lang w:val="cs-CZ"/>
        </w:rPr>
        <w:t xml:space="preserve"> </w:t>
      </w:r>
      <w:r w:rsidR="0036093E" w:rsidRPr="00BF03F8">
        <w:rPr>
          <w:szCs w:val="20"/>
          <w:lang w:val="cs-CZ"/>
        </w:rPr>
        <w:t xml:space="preserve">dále </w:t>
      </w:r>
      <w:r w:rsidR="00392ABF" w:rsidRPr="00BF03F8">
        <w:rPr>
          <w:szCs w:val="20"/>
          <w:lang w:val="cs-CZ"/>
        </w:rPr>
        <w:t xml:space="preserve">nesmí zajišťovat </w:t>
      </w:r>
      <w:r w:rsidR="0036093E" w:rsidRPr="00BF03F8">
        <w:rPr>
          <w:szCs w:val="20"/>
          <w:lang w:val="cs-CZ"/>
        </w:rPr>
        <w:t xml:space="preserve">ani </w:t>
      </w:r>
      <w:r w:rsidR="00392ABF" w:rsidRPr="00BF03F8">
        <w:rPr>
          <w:szCs w:val="20"/>
          <w:lang w:val="cs-CZ"/>
        </w:rPr>
        <w:t>provozní monitoring</w:t>
      </w:r>
      <w:r w:rsidR="0036093E" w:rsidRPr="00BF03F8">
        <w:rPr>
          <w:szCs w:val="20"/>
          <w:lang w:val="cs-CZ"/>
        </w:rPr>
        <w:t xml:space="preserve"> dodržení SLA Služeb, </w:t>
      </w:r>
      <w:r w:rsidR="00505481" w:rsidRPr="00BF03F8">
        <w:rPr>
          <w:szCs w:val="20"/>
          <w:lang w:val="cs-CZ"/>
        </w:rPr>
        <w:t>které</w:t>
      </w:r>
      <w:r w:rsidR="0036093E" w:rsidRPr="00BF03F8">
        <w:rPr>
          <w:szCs w:val="20"/>
          <w:lang w:val="cs-CZ"/>
        </w:rPr>
        <w:t xml:space="preserve"> jsou předmětem této Smlouvy</w:t>
      </w:r>
      <w:r w:rsidRPr="00BF03F8">
        <w:t xml:space="preserve"> (</w:t>
      </w:r>
      <w:r w:rsidR="00450B5A">
        <w:rPr>
          <w:lang w:val="cs-CZ"/>
        </w:rPr>
        <w:t xml:space="preserve">celá tato věta </w:t>
      </w:r>
      <w:r w:rsidRPr="00BF03F8">
        <w:t>dále jen „podmínka nezávislosti“).</w:t>
      </w:r>
    </w:p>
    <w:p w:rsidR="00D3584B" w:rsidRDefault="00D3584B" w:rsidP="00D3584B">
      <w:pPr>
        <w:pStyle w:val="RLlneksmlouvy"/>
        <w:spacing w:before="180" w:after="60" w:line="240" w:lineRule="auto"/>
        <w:ind w:left="284" w:hanging="284"/>
        <w:rPr>
          <w:rFonts w:asciiTheme="minorHAnsi" w:hAnsiTheme="minorHAnsi" w:cs="Tahoma"/>
          <w:szCs w:val="20"/>
        </w:rPr>
      </w:pPr>
      <w:r w:rsidRPr="00140B7D">
        <w:rPr>
          <w:rFonts w:asciiTheme="minorHAnsi" w:hAnsiTheme="minorHAnsi" w:cs="Tahoma"/>
          <w:szCs w:val="20"/>
        </w:rPr>
        <w:lastRenderedPageBreak/>
        <w:t>PŘEDMĚT SMLOUVY</w:t>
      </w:r>
    </w:p>
    <w:p w:rsidR="009B4092" w:rsidRPr="00907EBF" w:rsidRDefault="009B4092" w:rsidP="00907EBF">
      <w:pPr>
        <w:pStyle w:val="RLTextlnkuslovan"/>
        <w:tabs>
          <w:tab w:val="clear" w:pos="737"/>
        </w:tabs>
        <w:spacing w:before="60" w:after="60"/>
        <w:ind w:left="0" w:firstLine="0"/>
        <w:rPr>
          <w:szCs w:val="20"/>
          <w:lang w:val="cs-CZ"/>
        </w:rPr>
      </w:pPr>
      <w:r w:rsidRPr="00907EBF">
        <w:rPr>
          <w:szCs w:val="20"/>
          <w:lang w:val="cs-CZ"/>
        </w:rPr>
        <w:t>Touto smlouvou se realizuje veřejná zakázka v nadlimitním režimu v otevřeném řízení na dobu 24 měsíců</w:t>
      </w:r>
      <w:r w:rsidR="00337AF8">
        <w:rPr>
          <w:szCs w:val="20"/>
          <w:lang w:val="cs-CZ"/>
        </w:rPr>
        <w:t>,</w:t>
      </w:r>
      <w:r w:rsidRPr="00907EBF">
        <w:rPr>
          <w:szCs w:val="20"/>
          <w:lang w:val="cs-CZ"/>
        </w:rPr>
        <w:t xml:space="preserve"> a to v souladu </w:t>
      </w:r>
      <w:r w:rsidRPr="00560825">
        <w:rPr>
          <w:szCs w:val="20"/>
          <w:lang w:val="cs-CZ"/>
        </w:rPr>
        <w:t xml:space="preserve">s § 35 zákona </w:t>
      </w:r>
      <w:r w:rsidR="006F7BB6" w:rsidRPr="00560825">
        <w:rPr>
          <w:szCs w:val="20"/>
          <w:lang w:val="cs-CZ"/>
        </w:rPr>
        <w:t xml:space="preserve">č. 134/2016 Sb., </w:t>
      </w:r>
      <w:r w:rsidRPr="00560825">
        <w:rPr>
          <w:szCs w:val="20"/>
          <w:lang w:val="cs-CZ"/>
        </w:rPr>
        <w:t>o zadávání veřejných zakázek</w:t>
      </w:r>
      <w:r w:rsidR="006F7BB6" w:rsidRPr="00560825">
        <w:rPr>
          <w:szCs w:val="20"/>
          <w:lang w:val="cs-CZ"/>
        </w:rPr>
        <w:t>, v platném znění (dále jen „ZZVZ“)</w:t>
      </w:r>
      <w:r w:rsidRPr="00560825">
        <w:rPr>
          <w:szCs w:val="20"/>
          <w:lang w:val="cs-CZ"/>
        </w:rPr>
        <w:t xml:space="preserve"> a při výpočtu předpokládané hodnoty se zohledněním §18 odst. 3.</w:t>
      </w:r>
      <w:r w:rsidRPr="00907EBF">
        <w:rPr>
          <w:szCs w:val="20"/>
          <w:lang w:val="cs-CZ"/>
        </w:rPr>
        <w:t xml:space="preserve"> Předmětem této veřejné zakázky je Zajištění služeb správy a provozu ICT infrastruktury včetně realizace Etapy II-IV. (upgrade Oracle DB prostředí agendových systémů MZe)</w:t>
      </w:r>
      <w:r w:rsidR="00575CB0">
        <w:rPr>
          <w:szCs w:val="20"/>
          <w:lang w:val="cs-CZ"/>
        </w:rPr>
        <w:t>.</w:t>
      </w:r>
      <w:r w:rsidRPr="00907EBF">
        <w:rPr>
          <w:szCs w:val="20"/>
          <w:lang w:val="cs-CZ"/>
        </w:rPr>
        <w:t xml:space="preserve"> Uvedené veřejné zakázce předcházela realizace veřejné zakázky malého rozsahu „Poskytování služeb podpory ICT provozu 2021 + (část 1)“. Tuto veřejnou zakázku malého rozsahu „Poskytování služeb podpory ICT provozu 2021+ (část 1)“ realizoval MZe jako zadavatel z důvodu potřeby realizace Etapy I. upgrade Oracle DB prostředí agendových systémů MZe</w:t>
      </w:r>
      <w:r w:rsidR="00907EBF" w:rsidRPr="00907EBF">
        <w:rPr>
          <w:szCs w:val="20"/>
          <w:lang w:val="cs-CZ"/>
        </w:rPr>
        <w:t xml:space="preserve"> v souladu s §18 odst. 3 ZZVZ</w:t>
      </w:r>
      <w:r w:rsidRPr="00907EBF">
        <w:rPr>
          <w:szCs w:val="20"/>
          <w:lang w:val="cs-CZ"/>
        </w:rPr>
        <w:t>.</w:t>
      </w:r>
    </w:p>
    <w:p w:rsidR="00D3584B" w:rsidRPr="002B2B35" w:rsidRDefault="00D3584B" w:rsidP="00D3584B">
      <w:pPr>
        <w:pStyle w:val="RLTextlnkuslovan"/>
        <w:tabs>
          <w:tab w:val="clear" w:pos="737"/>
        </w:tabs>
        <w:spacing w:before="60" w:after="60"/>
        <w:ind w:left="0" w:firstLine="0"/>
        <w:rPr>
          <w:szCs w:val="20"/>
        </w:rPr>
      </w:pPr>
      <w:r w:rsidRPr="00140B7D">
        <w:rPr>
          <w:szCs w:val="20"/>
        </w:rPr>
        <w:t xml:space="preserve">Poskytovatel se touto Smlouvou zavazuje poskytovat Objednateli služby </w:t>
      </w:r>
      <w:r w:rsidRPr="002B2B35">
        <w:rPr>
          <w:szCs w:val="20"/>
        </w:rPr>
        <w:t>správy a provozu ICT infrastruktury Zadavatele (dále také „Služby“), a to zejména v následujících oblastech:</w:t>
      </w:r>
    </w:p>
    <w:p w:rsidR="00D3584B" w:rsidRPr="002B2B35" w:rsidRDefault="00D3584B" w:rsidP="00D3584B">
      <w:pPr>
        <w:pStyle w:val="RLTextlnkuslovan"/>
        <w:numPr>
          <w:ilvl w:val="0"/>
          <w:numId w:val="0"/>
        </w:numPr>
        <w:spacing w:before="60" w:after="60"/>
        <w:rPr>
          <w:szCs w:val="20"/>
        </w:rPr>
      </w:pPr>
      <w:r w:rsidRPr="002B2B35">
        <w:rPr>
          <w:szCs w:val="20"/>
        </w:rPr>
        <w:t>- správa a provoz HW infrastruktury;</w:t>
      </w:r>
    </w:p>
    <w:p w:rsidR="00D3584B" w:rsidRPr="002B2B35" w:rsidRDefault="00D3584B" w:rsidP="00D3584B">
      <w:pPr>
        <w:pStyle w:val="RLTextlnkuslovan"/>
        <w:numPr>
          <w:ilvl w:val="0"/>
          <w:numId w:val="0"/>
        </w:numPr>
        <w:spacing w:before="60" w:after="60"/>
        <w:rPr>
          <w:szCs w:val="20"/>
        </w:rPr>
      </w:pPr>
      <w:r w:rsidRPr="002B2B35">
        <w:rPr>
          <w:szCs w:val="20"/>
        </w:rPr>
        <w:t>- správa a provoz vybraných systémových služeb a aplikací;</w:t>
      </w:r>
    </w:p>
    <w:p w:rsidR="00D3584B" w:rsidRPr="002B2B35" w:rsidRDefault="00D3584B" w:rsidP="00D3584B">
      <w:pPr>
        <w:pStyle w:val="RLTextlnkuslovan"/>
        <w:numPr>
          <w:ilvl w:val="0"/>
          <w:numId w:val="0"/>
        </w:numPr>
        <w:spacing w:before="60" w:after="60"/>
        <w:rPr>
          <w:szCs w:val="20"/>
        </w:rPr>
      </w:pPr>
      <w:r w:rsidRPr="002B2B35">
        <w:rPr>
          <w:szCs w:val="20"/>
        </w:rPr>
        <w:t>- správa a provoz datových úložišť a zálohovacích systémů;</w:t>
      </w:r>
    </w:p>
    <w:p w:rsidR="00D3584B" w:rsidRPr="002B2B35" w:rsidRDefault="00D3584B" w:rsidP="00D3584B">
      <w:pPr>
        <w:pStyle w:val="RLTextlnkuslovan"/>
        <w:numPr>
          <w:ilvl w:val="0"/>
          <w:numId w:val="0"/>
        </w:numPr>
        <w:spacing w:before="60" w:after="60"/>
        <w:rPr>
          <w:szCs w:val="20"/>
        </w:rPr>
      </w:pPr>
      <w:r w:rsidRPr="002B2B35">
        <w:rPr>
          <w:szCs w:val="20"/>
        </w:rPr>
        <w:t>- správa a provoz síťové infrastruktury v Hostingových Centrech Objednatele.;</w:t>
      </w:r>
    </w:p>
    <w:p w:rsidR="00D3584B" w:rsidRPr="002B2B35" w:rsidRDefault="00D3584B" w:rsidP="00D3584B">
      <w:pPr>
        <w:pStyle w:val="RLTextlnkuslovan"/>
        <w:numPr>
          <w:ilvl w:val="0"/>
          <w:numId w:val="0"/>
        </w:numPr>
        <w:spacing w:before="60" w:after="60"/>
        <w:rPr>
          <w:szCs w:val="20"/>
        </w:rPr>
      </w:pPr>
      <w:r w:rsidRPr="002B2B35">
        <w:rPr>
          <w:szCs w:val="20"/>
        </w:rPr>
        <w:t>- správa a provoz zařízení F5 BIG-IP;</w:t>
      </w:r>
    </w:p>
    <w:p w:rsidR="00D3584B" w:rsidRPr="002B2B35" w:rsidRDefault="00D3584B" w:rsidP="00D3584B">
      <w:pPr>
        <w:pStyle w:val="RLTextlnkuslovan"/>
        <w:numPr>
          <w:ilvl w:val="0"/>
          <w:numId w:val="0"/>
        </w:numPr>
        <w:spacing w:before="60" w:after="60"/>
        <w:rPr>
          <w:szCs w:val="20"/>
        </w:rPr>
      </w:pPr>
      <w:r w:rsidRPr="002B2B35">
        <w:rPr>
          <w:szCs w:val="20"/>
        </w:rPr>
        <w:t xml:space="preserve">- správa, provoz Single Sign On systému MZe v Hostingových Centrech (dále jen „HC“) </w:t>
      </w:r>
      <w:r w:rsidR="00CB6EEB">
        <w:rPr>
          <w:szCs w:val="20"/>
          <w:lang w:val="cs-CZ"/>
        </w:rPr>
        <w:t>O</w:t>
      </w:r>
      <w:r w:rsidRPr="002B2B35">
        <w:rPr>
          <w:szCs w:val="20"/>
        </w:rPr>
        <w:t>bjednatele, zajištující ověřování a jednotné přihlašování uživatelů v rámci centrálních portálů a aplikací MZe</w:t>
      </w:r>
    </w:p>
    <w:p w:rsidR="00D3584B" w:rsidRPr="00140B7D" w:rsidRDefault="00D3584B" w:rsidP="00D3584B">
      <w:pPr>
        <w:pStyle w:val="RLTextlnkuslovan"/>
        <w:numPr>
          <w:ilvl w:val="0"/>
          <w:numId w:val="0"/>
        </w:numPr>
        <w:spacing w:before="60" w:after="60"/>
        <w:rPr>
          <w:szCs w:val="20"/>
        </w:rPr>
      </w:pPr>
      <w:r w:rsidRPr="002B2B35">
        <w:rPr>
          <w:szCs w:val="20"/>
        </w:rPr>
        <w:t>- realizace implementačních činností v souvislosti s upgrade stávajících databází Oracle na verzi 19 a migrac</w:t>
      </w:r>
      <w:r w:rsidR="00F23048">
        <w:rPr>
          <w:szCs w:val="20"/>
          <w:lang w:val="cs-CZ"/>
        </w:rPr>
        <w:t>e</w:t>
      </w:r>
      <w:r w:rsidRPr="002B2B35">
        <w:rPr>
          <w:szCs w:val="20"/>
        </w:rPr>
        <w:t xml:space="preserve"> platformy Unix na X86</w:t>
      </w:r>
      <w:r w:rsidR="004D2B2C">
        <w:rPr>
          <w:szCs w:val="20"/>
          <w:lang w:val="cs-CZ"/>
        </w:rPr>
        <w:t xml:space="preserve"> prostřednictvím Ad-hoc požadavků</w:t>
      </w:r>
      <w:r w:rsidRPr="002B2B35">
        <w:rPr>
          <w:szCs w:val="20"/>
        </w:rPr>
        <w:t>.</w:t>
      </w:r>
      <w:r w:rsidRPr="002B2B35" w:rsidDel="002B2B35">
        <w:rPr>
          <w:szCs w:val="20"/>
        </w:rPr>
        <w:t xml:space="preserve"> </w:t>
      </w:r>
    </w:p>
    <w:p w:rsidR="00D3584B" w:rsidRPr="006D0D64" w:rsidRDefault="00D3584B" w:rsidP="00D3584B">
      <w:pPr>
        <w:pStyle w:val="RLTextlnkuslovan"/>
        <w:tabs>
          <w:tab w:val="clear" w:pos="737"/>
        </w:tabs>
        <w:spacing w:before="60" w:after="60"/>
        <w:ind w:left="0" w:firstLine="0"/>
        <w:rPr>
          <w:szCs w:val="20"/>
          <w:lang w:val="cs-CZ"/>
        </w:rPr>
      </w:pPr>
      <w:r w:rsidRPr="006D0D64">
        <w:rPr>
          <w:szCs w:val="20"/>
          <w:lang w:val="cs-CZ"/>
        </w:rPr>
        <w:t xml:space="preserve">Služby jsou dále specifikovány v </w:t>
      </w:r>
      <w:hyperlink w:anchor="_Příloha_č._1_1" w:history="1">
        <w:r w:rsidRPr="00A92616">
          <w:rPr>
            <w:szCs w:val="20"/>
            <w:lang w:val="cs-CZ"/>
          </w:rPr>
          <w:t>příloze č.</w:t>
        </w:r>
        <w:r w:rsidRPr="0099669E">
          <w:rPr>
            <w:szCs w:val="20"/>
            <w:lang w:val="cs-CZ"/>
          </w:rPr>
          <w:t xml:space="preserve"> 1</w:t>
        </w:r>
      </w:hyperlink>
      <w:r w:rsidRPr="006D0D64">
        <w:rPr>
          <w:szCs w:val="20"/>
          <w:lang w:val="cs-CZ"/>
        </w:rPr>
        <w:t xml:space="preserve"> této Smlouvy (dále jen „Specifikace služeb“) prostřednictvím katalogových listů (dále též „KL“) a obecné parametry těchto Služeb jsou taktéž formou KL specifikovány v </w:t>
      </w:r>
      <w:hyperlink w:anchor="_Příloha_č._2_1" w:history="1">
        <w:r w:rsidRPr="00A92616">
          <w:rPr>
            <w:szCs w:val="20"/>
            <w:lang w:val="cs-CZ"/>
          </w:rPr>
          <w:t xml:space="preserve">příloze </w:t>
        </w:r>
        <w:r w:rsidRPr="0099669E">
          <w:rPr>
            <w:szCs w:val="20"/>
            <w:lang w:val="cs-CZ"/>
          </w:rPr>
          <w:t>č. 2</w:t>
        </w:r>
      </w:hyperlink>
      <w:r w:rsidRPr="006D0D64">
        <w:rPr>
          <w:szCs w:val="20"/>
          <w:lang w:val="cs-CZ"/>
        </w:rPr>
        <w:t xml:space="preserve"> této Smlouvy (dále jen „Obecné parametry služeb“). Služby jsou v </w:t>
      </w:r>
      <w:hyperlink w:anchor="_Příloha_č._1_1" w:history="1">
        <w:r w:rsidRPr="00A92616">
          <w:rPr>
            <w:szCs w:val="20"/>
            <w:lang w:val="cs-CZ"/>
          </w:rPr>
          <w:t xml:space="preserve">příloze </w:t>
        </w:r>
        <w:r w:rsidRPr="0099669E">
          <w:rPr>
            <w:szCs w:val="20"/>
            <w:lang w:val="cs-CZ"/>
          </w:rPr>
          <w:t>č. 1</w:t>
        </w:r>
      </w:hyperlink>
      <w:r w:rsidRPr="006D0D64">
        <w:rPr>
          <w:szCs w:val="20"/>
          <w:lang w:val="cs-CZ"/>
        </w:rPr>
        <w:t xml:space="preserve"> vymezeny v příslušném KL buď jako:</w:t>
      </w:r>
    </w:p>
    <w:p w:rsidR="00D3584B" w:rsidRPr="006D0D64" w:rsidRDefault="00D3584B" w:rsidP="00D3584B">
      <w:pPr>
        <w:pStyle w:val="RLTextlnkuslovan"/>
        <w:tabs>
          <w:tab w:val="clear" w:pos="737"/>
        </w:tabs>
        <w:spacing w:before="60" w:after="60"/>
        <w:ind w:left="0" w:firstLine="0"/>
        <w:rPr>
          <w:szCs w:val="20"/>
          <w:lang w:val="cs-CZ"/>
        </w:rPr>
      </w:pPr>
      <w:r w:rsidRPr="006D0D64">
        <w:rPr>
          <w:szCs w:val="20"/>
          <w:lang w:val="cs-CZ"/>
        </w:rPr>
        <w:t xml:space="preserve">pravidelné Služby poskytované od jejich zahájení, provedeného formou Inicializace (jak je tento pojem definován </w:t>
      </w:r>
      <w:r w:rsidRPr="00A92616">
        <w:rPr>
          <w:szCs w:val="20"/>
          <w:lang w:val="cs-CZ"/>
        </w:rPr>
        <w:t xml:space="preserve">v odst. 5.1 </w:t>
      </w:r>
      <w:r w:rsidRPr="0099669E">
        <w:rPr>
          <w:szCs w:val="20"/>
          <w:lang w:val="cs-CZ"/>
        </w:rPr>
        <w:t>Smlouvy</w:t>
      </w:r>
      <w:r w:rsidRPr="006D0D64">
        <w:rPr>
          <w:szCs w:val="20"/>
          <w:lang w:val="cs-CZ"/>
        </w:rPr>
        <w:t xml:space="preserve">), po celou zbývající dobu účinnosti této Smlouvy (dále jen „Paušální služby“ resp. „Paušální KL“) nebo jako </w:t>
      </w:r>
    </w:p>
    <w:p w:rsidR="00D3584B" w:rsidRPr="006D0D64" w:rsidRDefault="00D3584B" w:rsidP="00D3584B">
      <w:pPr>
        <w:pStyle w:val="RLTextlnkuslovan"/>
        <w:tabs>
          <w:tab w:val="clear" w:pos="737"/>
        </w:tabs>
        <w:spacing w:before="60" w:after="60"/>
        <w:ind w:left="0" w:firstLine="0"/>
        <w:rPr>
          <w:szCs w:val="20"/>
          <w:lang w:val="cs-CZ"/>
        </w:rPr>
      </w:pPr>
      <w:r w:rsidRPr="006D0D64">
        <w:rPr>
          <w:szCs w:val="20"/>
          <w:lang w:val="cs-CZ"/>
        </w:rPr>
        <w:t xml:space="preserve">ad hoc Služby poskytované na základě požadavků Objednatele (dále jen „Ad hoc služby“ resp. „Ad hoc KL“) učiněných postupem </w:t>
      </w:r>
      <w:r w:rsidRPr="00A92616">
        <w:rPr>
          <w:szCs w:val="20"/>
          <w:lang w:val="cs-CZ"/>
        </w:rPr>
        <w:t>dle čl.</w:t>
      </w:r>
      <w:r w:rsidRPr="0099669E">
        <w:rPr>
          <w:szCs w:val="20"/>
          <w:lang w:val="cs-CZ"/>
        </w:rPr>
        <w:t xml:space="preserve"> </w:t>
      </w:r>
      <w:r w:rsidRPr="00A92616">
        <w:rPr>
          <w:szCs w:val="20"/>
          <w:lang w:val="cs-CZ"/>
        </w:rPr>
        <w:fldChar w:fldCharType="begin"/>
      </w:r>
      <w:r w:rsidRPr="0099669E">
        <w:rPr>
          <w:szCs w:val="20"/>
          <w:lang w:val="cs-CZ"/>
        </w:rPr>
        <w:instrText xml:space="preserve"> REF _Ref369488289 \w \h  \* MERGEFORMAT </w:instrText>
      </w:r>
      <w:r w:rsidRPr="00A92616">
        <w:rPr>
          <w:szCs w:val="20"/>
          <w:lang w:val="cs-CZ"/>
        </w:rPr>
      </w:r>
      <w:r w:rsidRPr="00A92616">
        <w:rPr>
          <w:szCs w:val="20"/>
          <w:lang w:val="cs-CZ"/>
        </w:rPr>
        <w:fldChar w:fldCharType="separate"/>
      </w:r>
      <w:r w:rsidRPr="00A92616">
        <w:rPr>
          <w:szCs w:val="20"/>
          <w:lang w:val="cs-CZ"/>
        </w:rPr>
        <w:t>6</w:t>
      </w:r>
      <w:r w:rsidRPr="00A92616">
        <w:rPr>
          <w:szCs w:val="20"/>
          <w:lang w:val="cs-CZ"/>
        </w:rPr>
        <w:fldChar w:fldCharType="end"/>
      </w:r>
      <w:r w:rsidRPr="00A92616">
        <w:rPr>
          <w:szCs w:val="20"/>
          <w:lang w:val="cs-CZ"/>
        </w:rPr>
        <w:t xml:space="preserve"> Smlouvy</w:t>
      </w:r>
      <w:r w:rsidRPr="006D0D64">
        <w:rPr>
          <w:szCs w:val="20"/>
          <w:lang w:val="cs-CZ"/>
        </w:rPr>
        <w:t>, které zahrnují rozvojové činnosti a/nebo realizaci požadavků pro potřeby Objednatele.</w:t>
      </w:r>
    </w:p>
    <w:p w:rsidR="00D3584B" w:rsidRPr="006D0D64" w:rsidRDefault="00D3584B" w:rsidP="00D3584B">
      <w:pPr>
        <w:pStyle w:val="RLTextlnkuslovan"/>
        <w:tabs>
          <w:tab w:val="clear" w:pos="737"/>
        </w:tabs>
        <w:spacing w:before="60" w:after="60"/>
        <w:ind w:left="0" w:firstLine="0"/>
        <w:rPr>
          <w:szCs w:val="20"/>
          <w:lang w:val="cs-CZ"/>
        </w:rPr>
      </w:pPr>
      <w:r w:rsidRPr="006D0D64">
        <w:rPr>
          <w:szCs w:val="20"/>
          <w:lang w:val="cs-CZ"/>
        </w:rPr>
        <w:t>Objednatel se zavazuje</w:t>
      </w:r>
      <w:r w:rsidR="003C268F">
        <w:rPr>
          <w:szCs w:val="20"/>
          <w:lang w:val="cs-CZ"/>
        </w:rPr>
        <w:t xml:space="preserve"> za podmínek stanovených v této Smlouvě</w:t>
      </w:r>
      <w:r w:rsidRPr="006D0D64">
        <w:rPr>
          <w:szCs w:val="20"/>
          <w:lang w:val="cs-CZ"/>
        </w:rPr>
        <w:t xml:space="preserve"> zaplatit Poskytovateli za řádně a včas poskytnuté Služby cenu dohodnutou v této Smlouvě.</w:t>
      </w:r>
    </w:p>
    <w:p w:rsidR="00D3584B" w:rsidRPr="006D0D64" w:rsidRDefault="00D3584B" w:rsidP="00D3584B">
      <w:pPr>
        <w:pStyle w:val="RLTextlnkuslovan"/>
        <w:tabs>
          <w:tab w:val="clear" w:pos="737"/>
        </w:tabs>
        <w:spacing w:before="60" w:after="60"/>
        <w:ind w:left="0" w:firstLine="0"/>
        <w:rPr>
          <w:szCs w:val="20"/>
          <w:lang w:val="cs-CZ"/>
        </w:rPr>
      </w:pPr>
      <w:r w:rsidRPr="006D0D64">
        <w:rPr>
          <w:szCs w:val="20"/>
          <w:lang w:val="cs-CZ"/>
        </w:rPr>
        <w:t xml:space="preserve">Poskytovatel se zavazuje, že ke Službám a veškerým jejich součástem či výstupům poskytne Objednateli všechna vlastnická práva a práva duševního </w:t>
      </w:r>
      <w:r w:rsidRPr="00A92616">
        <w:rPr>
          <w:szCs w:val="20"/>
          <w:lang w:val="cs-CZ"/>
        </w:rPr>
        <w:t xml:space="preserve">vlastnictví dle </w:t>
      </w:r>
      <w:r w:rsidRPr="0099669E">
        <w:rPr>
          <w:szCs w:val="20"/>
          <w:lang w:val="cs-CZ"/>
        </w:rPr>
        <w:t xml:space="preserve">čl. </w:t>
      </w:r>
      <w:r w:rsidRPr="00A92616">
        <w:rPr>
          <w:szCs w:val="20"/>
          <w:lang w:val="cs-CZ"/>
        </w:rPr>
        <w:fldChar w:fldCharType="begin"/>
      </w:r>
      <w:r w:rsidRPr="0099669E">
        <w:rPr>
          <w:szCs w:val="20"/>
          <w:lang w:val="cs-CZ"/>
        </w:rPr>
        <w:instrText xml:space="preserve"> REF _Ref306199187 \r \h  \* MERGEFORMAT </w:instrText>
      </w:r>
      <w:r w:rsidRPr="00A92616">
        <w:rPr>
          <w:szCs w:val="20"/>
          <w:lang w:val="cs-CZ"/>
        </w:rPr>
      </w:r>
      <w:r w:rsidRPr="00A92616">
        <w:rPr>
          <w:szCs w:val="20"/>
          <w:lang w:val="cs-CZ"/>
        </w:rPr>
        <w:fldChar w:fldCharType="separate"/>
      </w:r>
      <w:r w:rsidRPr="00A92616">
        <w:rPr>
          <w:szCs w:val="20"/>
          <w:lang w:val="cs-CZ"/>
        </w:rPr>
        <w:t>19</w:t>
      </w:r>
      <w:r w:rsidRPr="00A92616">
        <w:rPr>
          <w:szCs w:val="20"/>
          <w:lang w:val="cs-CZ"/>
        </w:rPr>
        <w:fldChar w:fldCharType="end"/>
      </w:r>
      <w:r w:rsidRPr="006D0D64">
        <w:rPr>
          <w:szCs w:val="20"/>
          <w:lang w:val="cs-CZ"/>
        </w:rPr>
        <w:t xml:space="preserve"> této Smlouvy.  </w:t>
      </w:r>
    </w:p>
    <w:p w:rsidR="00D3584B" w:rsidRPr="006D0D64" w:rsidRDefault="00D3584B" w:rsidP="00D3584B">
      <w:pPr>
        <w:pStyle w:val="RLTextlnkuslovan"/>
        <w:tabs>
          <w:tab w:val="clear" w:pos="737"/>
        </w:tabs>
        <w:spacing w:before="60" w:after="60"/>
        <w:ind w:left="0" w:firstLine="0"/>
        <w:rPr>
          <w:szCs w:val="20"/>
          <w:lang w:val="cs-CZ"/>
        </w:rPr>
      </w:pPr>
      <w:r w:rsidRPr="006D0D64">
        <w:rPr>
          <w:szCs w:val="20"/>
          <w:lang w:val="cs-CZ"/>
        </w:rPr>
        <w:t>Nestanoví-li tato Smlouva výslovně jinak, není povinností Poskytovatele podle této Smlouvy obstarávat pro Objednatele prodloužení trvání užívacích práv k software, který Objednatel užíval v okamžiku nabytí účinnosti Smlouvy (dále jen „Stávající software“), a Poskytovatel není povinen hradit udržovací či jiné poplatky spojené se Stávajícím softwarem</w:t>
      </w:r>
      <w:r w:rsidRPr="00461446">
        <w:rPr>
          <w:szCs w:val="20"/>
          <w:lang w:val="cs-CZ"/>
        </w:rPr>
        <w:t xml:space="preserve"> </w:t>
      </w:r>
      <w:r w:rsidRPr="008A24A2">
        <w:rPr>
          <w:szCs w:val="20"/>
          <w:lang w:val="cs-CZ"/>
        </w:rPr>
        <w:t>(tzv. maintenance)</w:t>
      </w:r>
      <w:r w:rsidRPr="006D0D64">
        <w:rPr>
          <w:szCs w:val="20"/>
          <w:lang w:val="cs-CZ"/>
        </w:rPr>
        <w:t>, není-li touto Smlouvou výslovně sjednáno jinak. Poskytovatel se zavazuje seznámit se s</w:t>
      </w:r>
      <w:r w:rsidRPr="008A24A2">
        <w:rPr>
          <w:szCs w:val="20"/>
          <w:lang w:val="cs-CZ"/>
        </w:rPr>
        <w:t> </w:t>
      </w:r>
      <w:r w:rsidRPr="006D0D64">
        <w:rPr>
          <w:szCs w:val="20"/>
          <w:lang w:val="cs-CZ"/>
        </w:rPr>
        <w:t>licenčními podmínkami Stávajícího software a při poskytování Služeb dle této Smlouvy dbát na jejich dodržování. Aniž je</w:t>
      </w:r>
      <w:r w:rsidRPr="008A24A2">
        <w:rPr>
          <w:szCs w:val="20"/>
          <w:lang w:val="cs-CZ"/>
        </w:rPr>
        <w:t> </w:t>
      </w:r>
      <w:r w:rsidRPr="006D0D64">
        <w:rPr>
          <w:szCs w:val="20"/>
          <w:lang w:val="cs-CZ"/>
        </w:rPr>
        <w:t>tím dotčeno ujednání uvedené v rámci předchozí věty, je Poskytovatel povinen upozornit Objednatele na případné porušení licenčních podmínek Stávajícího software neprodleně poté, co se o jejich porušení či hrozbě takového porušení dozví, bez ohledu na to, kdo takové porušení způsobil.</w:t>
      </w:r>
      <w:r w:rsidRPr="008A24A2">
        <w:rPr>
          <w:szCs w:val="20"/>
          <w:lang w:val="cs-CZ"/>
        </w:rPr>
        <w:t xml:space="preserve"> </w:t>
      </w:r>
    </w:p>
    <w:p w:rsidR="00D3584B" w:rsidRPr="006D0D64" w:rsidRDefault="00D3584B" w:rsidP="00D3584B">
      <w:pPr>
        <w:pStyle w:val="RLTextlnkuslovan"/>
        <w:tabs>
          <w:tab w:val="clear" w:pos="737"/>
        </w:tabs>
        <w:spacing w:before="60" w:after="60"/>
        <w:ind w:left="0" w:firstLine="0"/>
        <w:rPr>
          <w:szCs w:val="20"/>
          <w:lang w:val="cs-CZ"/>
        </w:rPr>
      </w:pPr>
      <w:r w:rsidRPr="006D0D64">
        <w:rPr>
          <w:szCs w:val="20"/>
          <w:lang w:val="cs-CZ"/>
        </w:rPr>
        <w:t>Poskytovatel se zavazuje Služby poskytovat sám nebo s využitím třetích osob (poddodavatelů) uvedených v</w:t>
      </w:r>
      <w:r w:rsidRPr="008A24A2">
        <w:rPr>
          <w:szCs w:val="20"/>
          <w:lang w:val="cs-CZ"/>
        </w:rPr>
        <w:t> </w:t>
      </w:r>
      <w:hyperlink w:anchor="_Příloha_č._7" w:history="1">
        <w:r w:rsidRPr="00A92616">
          <w:rPr>
            <w:lang w:val="cs-CZ"/>
          </w:rPr>
          <w:t>příloze</w:t>
        </w:r>
        <w:r w:rsidRPr="00A92616">
          <w:t> </w:t>
        </w:r>
        <w:r w:rsidRPr="0099669E">
          <w:rPr>
            <w:lang w:val="cs-CZ"/>
          </w:rPr>
          <w:t>č.</w:t>
        </w:r>
        <w:r w:rsidRPr="0099669E">
          <w:t> 5</w:t>
        </w:r>
      </w:hyperlink>
      <w:r w:rsidRPr="006D0D64">
        <w:rPr>
          <w:szCs w:val="20"/>
          <w:lang w:val="cs-CZ"/>
        </w:rPr>
        <w:t xml:space="preserve"> této Smlouvy. Jakákoliv dodatečná změna osoby poddodavatele nebo zvětšení rozsahu plnění svěřeného poddodavateli musí být předem písemně schválena Objednatelem. Při poskytování Služeb poddodavatelem, ať již Objednatelem schváleným či neschváleným, má Poskytovatel odpovědnost, jako by Služby poskytoval sám. </w:t>
      </w:r>
      <w:r w:rsidRPr="0065234C">
        <w:rPr>
          <w:szCs w:val="20"/>
          <w:lang w:val="cs-CZ"/>
        </w:rPr>
        <w:t>Při dodatečné změně osoby poddodavatele nebo při zvětšení rozsahu plnění svěřeného poddodavateli dle tohoto odstavce však není nutné uzavírat dodatek k této Smlouvě.</w:t>
      </w:r>
    </w:p>
    <w:p w:rsidR="00D3584B" w:rsidRPr="0065234C" w:rsidRDefault="00D3584B" w:rsidP="00D3584B">
      <w:pPr>
        <w:pStyle w:val="RLlneksmlouvy"/>
        <w:spacing w:before="180" w:after="60" w:line="240" w:lineRule="auto"/>
        <w:ind w:left="284" w:hanging="284"/>
        <w:rPr>
          <w:rFonts w:asciiTheme="minorHAnsi" w:hAnsiTheme="minorHAnsi" w:cs="Tahoma"/>
          <w:szCs w:val="20"/>
        </w:rPr>
      </w:pPr>
      <w:r w:rsidRPr="0065234C">
        <w:rPr>
          <w:rFonts w:asciiTheme="minorHAnsi" w:hAnsiTheme="minorHAnsi" w:cs="Tahoma"/>
          <w:szCs w:val="20"/>
        </w:rPr>
        <w:t>DOBA</w:t>
      </w:r>
      <w:r>
        <w:rPr>
          <w:rFonts w:asciiTheme="minorHAnsi" w:hAnsiTheme="minorHAnsi" w:cs="Tahoma"/>
          <w:szCs w:val="20"/>
          <w:lang w:val="cs-CZ"/>
        </w:rPr>
        <w:t>,</w:t>
      </w:r>
      <w:r w:rsidRPr="0065234C">
        <w:rPr>
          <w:rFonts w:asciiTheme="minorHAnsi" w:hAnsiTheme="minorHAnsi" w:cs="Tahoma"/>
          <w:szCs w:val="20"/>
        </w:rPr>
        <w:t xml:space="preserve"> MÍSTO</w:t>
      </w:r>
      <w:r>
        <w:rPr>
          <w:rFonts w:asciiTheme="minorHAnsi" w:hAnsiTheme="minorHAnsi" w:cs="Tahoma"/>
          <w:szCs w:val="20"/>
          <w:lang w:val="cs-CZ"/>
        </w:rPr>
        <w:t xml:space="preserve"> A ZPŮSOB</w:t>
      </w:r>
      <w:r w:rsidRPr="0065234C">
        <w:rPr>
          <w:rFonts w:asciiTheme="minorHAnsi" w:hAnsiTheme="minorHAnsi" w:cs="Tahoma"/>
          <w:szCs w:val="20"/>
        </w:rPr>
        <w:t xml:space="preserve"> PLNĚNÍ</w:t>
      </w:r>
    </w:p>
    <w:p w:rsidR="00D3584B" w:rsidRPr="008A24A2" w:rsidRDefault="00D3584B" w:rsidP="00066B9A">
      <w:pPr>
        <w:pStyle w:val="RLTextlnkuslovan"/>
        <w:tabs>
          <w:tab w:val="clear" w:pos="737"/>
        </w:tabs>
        <w:spacing w:before="60" w:after="60"/>
        <w:ind w:left="0" w:firstLine="0"/>
      </w:pPr>
      <w:r w:rsidRPr="00066B9A">
        <w:rPr>
          <w:szCs w:val="20"/>
          <w:lang w:val="cs-CZ"/>
        </w:rPr>
        <w:t>Poskytovatel</w:t>
      </w:r>
      <w:r w:rsidRPr="00461446">
        <w:t xml:space="preserve"> se zavazuje zahájit Inicializaci (jak je tento pojem definován v </w:t>
      </w:r>
      <w:r w:rsidRPr="00A92616">
        <w:rPr>
          <w:lang w:val="cs-CZ"/>
        </w:rPr>
        <w:t xml:space="preserve">odst. </w:t>
      </w:r>
      <w:r w:rsidRPr="00A92616">
        <w:rPr>
          <w:lang w:val="cs-CZ"/>
        </w:rPr>
        <w:fldChar w:fldCharType="begin"/>
      </w:r>
      <w:r w:rsidRPr="0099669E">
        <w:rPr>
          <w:lang w:val="cs-CZ"/>
        </w:rPr>
        <w:instrText xml:space="preserve"> REF _Ref492453735 \r \h  \* MERGEFORMAT </w:instrText>
      </w:r>
      <w:r w:rsidRPr="00A92616">
        <w:rPr>
          <w:lang w:val="cs-CZ"/>
        </w:rPr>
      </w:r>
      <w:r w:rsidRPr="00A92616">
        <w:rPr>
          <w:lang w:val="cs-CZ"/>
        </w:rPr>
        <w:fldChar w:fldCharType="separate"/>
      </w:r>
      <w:r w:rsidRPr="00A92616">
        <w:rPr>
          <w:lang w:val="cs-CZ"/>
        </w:rPr>
        <w:t>5.1</w:t>
      </w:r>
      <w:r w:rsidRPr="00A92616">
        <w:rPr>
          <w:lang w:val="cs-CZ"/>
        </w:rPr>
        <w:fldChar w:fldCharType="end"/>
      </w:r>
      <w:r w:rsidRPr="00A92616">
        <w:rPr>
          <w:lang w:val="cs-CZ"/>
        </w:rPr>
        <w:t xml:space="preserve"> této</w:t>
      </w:r>
      <w:r w:rsidRPr="00461446">
        <w:rPr>
          <w:lang w:val="cs-CZ"/>
        </w:rPr>
        <w:t xml:space="preserve"> </w:t>
      </w:r>
      <w:r w:rsidRPr="00461446">
        <w:t>Smlouvy) Paušálních služeb v</w:t>
      </w:r>
      <w:r w:rsidRPr="00461446">
        <w:rPr>
          <w:lang w:val="cs-CZ"/>
        </w:rPr>
        <w:t> </w:t>
      </w:r>
      <w:r w:rsidRPr="00461446">
        <w:t xml:space="preserve">okamžiku nabytí účinnosti této Smlouvy a tuto dokončit v souladu </w:t>
      </w:r>
      <w:r w:rsidRPr="008A24A2">
        <w:t xml:space="preserve">s </w:t>
      </w:r>
      <w:r w:rsidRPr="008A24A2">
        <w:rPr>
          <w:lang w:val="cs-CZ"/>
        </w:rPr>
        <w:t xml:space="preserve">podmínkami uvedenými </w:t>
      </w:r>
      <w:r w:rsidRPr="00A92616">
        <w:rPr>
          <w:lang w:val="cs-CZ"/>
        </w:rPr>
        <w:t xml:space="preserve">v </w:t>
      </w:r>
      <w:hyperlink w:anchor="_Příloha_č._3_1" w:history="1">
        <w:r w:rsidRPr="00A92616">
          <w:rPr>
            <w:rStyle w:val="Hypertextovodkaz"/>
            <w:szCs w:val="20"/>
          </w:rPr>
          <w:t xml:space="preserve">příloze č. </w:t>
        </w:r>
        <w:r w:rsidRPr="00A92616">
          <w:rPr>
            <w:rStyle w:val="Hypertextovodkaz"/>
            <w:szCs w:val="20"/>
            <w:lang w:val="cs-CZ"/>
          </w:rPr>
          <w:t>3</w:t>
        </w:r>
      </w:hyperlink>
      <w:r w:rsidRPr="008A24A2">
        <w:rPr>
          <w:lang w:val="cs-CZ"/>
        </w:rPr>
        <w:t xml:space="preserve"> této Smlouvy, nejpozději do </w:t>
      </w:r>
      <w:r w:rsidR="00C1752E">
        <w:rPr>
          <w:lang w:val="cs-CZ"/>
        </w:rPr>
        <w:t>90dní od</w:t>
      </w:r>
      <w:r w:rsidRPr="008A24A2">
        <w:rPr>
          <w:lang w:val="cs-CZ"/>
        </w:rPr>
        <w:t xml:space="preserve"> </w:t>
      </w:r>
      <w:r w:rsidR="00DD52BE">
        <w:rPr>
          <w:lang w:val="cs-CZ"/>
        </w:rPr>
        <w:t xml:space="preserve">nabytí </w:t>
      </w:r>
      <w:r w:rsidRPr="008A24A2">
        <w:rPr>
          <w:lang w:val="cs-CZ"/>
        </w:rPr>
        <w:t>účinnosti</w:t>
      </w:r>
      <w:r w:rsidR="00C1752E">
        <w:rPr>
          <w:lang w:val="cs-CZ"/>
        </w:rPr>
        <w:t xml:space="preserve"> Smlouvy</w:t>
      </w:r>
      <w:r w:rsidRPr="008A24A2">
        <w:rPr>
          <w:lang w:val="cs-CZ"/>
        </w:rPr>
        <w:t>.</w:t>
      </w:r>
      <w:r w:rsidR="00DD52BE">
        <w:rPr>
          <w:lang w:val="cs-CZ"/>
        </w:rPr>
        <w:t xml:space="preserve"> </w:t>
      </w:r>
      <w:r w:rsidRPr="007A5AFA">
        <w:t xml:space="preserve">Pro vyloučení pochybností se uvádí, že Poskytovatel je povinen dokončit Inicializaci do konce </w:t>
      </w:r>
      <w:r>
        <w:rPr>
          <w:lang w:val="cs-CZ"/>
        </w:rPr>
        <w:t>třetího</w:t>
      </w:r>
      <w:r w:rsidRPr="007A5AFA">
        <w:t xml:space="preserve"> měsíce trvání účinnosti této Smlouvy, pokud se smluvní strany nedohodnou na dřívějším dokončení</w:t>
      </w:r>
      <w:r w:rsidR="007F730F">
        <w:rPr>
          <w:lang w:val="cs-CZ"/>
        </w:rPr>
        <w:t>.</w:t>
      </w:r>
    </w:p>
    <w:p w:rsidR="00D3584B" w:rsidRPr="008A24A2" w:rsidRDefault="00D3584B" w:rsidP="00D3584B">
      <w:pPr>
        <w:pStyle w:val="RLTextlnkuslovan"/>
        <w:tabs>
          <w:tab w:val="clear" w:pos="737"/>
        </w:tabs>
        <w:spacing w:before="60" w:after="60"/>
        <w:ind w:left="0" w:firstLine="0"/>
      </w:pPr>
      <w:r w:rsidRPr="008A24A2">
        <w:lastRenderedPageBreak/>
        <w:t xml:space="preserve">Paušální služby budou poskytovány </w:t>
      </w:r>
      <w:r w:rsidRPr="008A24A2">
        <w:rPr>
          <w:lang w:val="cs-CZ"/>
        </w:rPr>
        <w:t xml:space="preserve">od 1. dne </w:t>
      </w:r>
      <w:r>
        <w:rPr>
          <w:lang w:val="cs-CZ"/>
        </w:rPr>
        <w:t xml:space="preserve">kalendářního </w:t>
      </w:r>
      <w:r w:rsidRPr="008A24A2">
        <w:rPr>
          <w:lang w:val="cs-CZ"/>
        </w:rPr>
        <w:t xml:space="preserve">měsíce následujícího po </w:t>
      </w:r>
      <w:r w:rsidR="00747C63">
        <w:rPr>
          <w:lang w:val="cs-CZ"/>
        </w:rPr>
        <w:t>měsíci</w:t>
      </w:r>
      <w:r w:rsidRPr="008A24A2">
        <w:rPr>
          <w:lang w:val="cs-CZ"/>
        </w:rPr>
        <w:t xml:space="preserve">, </w:t>
      </w:r>
      <w:r w:rsidR="00747C63">
        <w:rPr>
          <w:lang w:val="cs-CZ"/>
        </w:rPr>
        <w:t xml:space="preserve">v němž </w:t>
      </w:r>
      <w:r w:rsidRPr="008A24A2">
        <w:rPr>
          <w:lang w:val="cs-CZ"/>
        </w:rPr>
        <w:t xml:space="preserve">dojde k </w:t>
      </w:r>
      <w:r w:rsidRPr="008A24A2">
        <w:t>ukončení Inicializace Paušálních služeb</w:t>
      </w:r>
      <w:r w:rsidR="00752E69">
        <w:rPr>
          <w:lang w:val="cs-CZ"/>
        </w:rPr>
        <w:t>, nedohodlou-li se smluvní strany jinak.</w:t>
      </w:r>
      <w:r w:rsidRPr="008A24A2">
        <w:t xml:space="preserve">  </w:t>
      </w:r>
    </w:p>
    <w:p w:rsidR="00D3584B" w:rsidRPr="00461446" w:rsidRDefault="00D3584B" w:rsidP="00D3584B">
      <w:pPr>
        <w:pStyle w:val="RLTextlnkuslovan"/>
        <w:tabs>
          <w:tab w:val="clear" w:pos="737"/>
        </w:tabs>
        <w:spacing w:before="60" w:after="60"/>
        <w:ind w:left="0" w:firstLine="0"/>
        <w:rPr>
          <w:lang w:eastAsia="en-US"/>
        </w:rPr>
      </w:pPr>
      <w:r w:rsidRPr="00461446">
        <w:t xml:space="preserve">Ad hoc služby mohou být poptávány </w:t>
      </w:r>
      <w:r w:rsidRPr="00A92616">
        <w:t xml:space="preserve">způsobem dle </w:t>
      </w:r>
      <w:r w:rsidRPr="00A92616">
        <w:rPr>
          <w:lang w:val="cs-CZ"/>
        </w:rPr>
        <w:t>čl.</w:t>
      </w:r>
      <w:r w:rsidRPr="00A92616">
        <w:t xml:space="preserve"> </w:t>
      </w:r>
      <w:r w:rsidRPr="00A92616">
        <w:fldChar w:fldCharType="begin"/>
      </w:r>
      <w:r w:rsidRPr="0099669E">
        <w:instrText xml:space="preserve"> REF _Ref369488289 \w \h  \* MERGEFORMAT </w:instrText>
      </w:r>
      <w:r w:rsidRPr="00A92616">
        <w:fldChar w:fldCharType="separate"/>
      </w:r>
      <w:r w:rsidRPr="00A92616">
        <w:t>6</w:t>
      </w:r>
      <w:r w:rsidRPr="00A92616">
        <w:fldChar w:fldCharType="end"/>
      </w:r>
      <w:r w:rsidRPr="008A24A2">
        <w:t xml:space="preserve"> k</w:t>
      </w:r>
      <w:r w:rsidRPr="00461446">
        <w:t xml:space="preserve">dykoli po dobu účinnosti této Smlouvy. </w:t>
      </w:r>
    </w:p>
    <w:p w:rsidR="00D3584B" w:rsidRPr="0065234C" w:rsidRDefault="00D3584B" w:rsidP="00DD52BE">
      <w:pPr>
        <w:pStyle w:val="RLTextlnkuslovan"/>
        <w:tabs>
          <w:tab w:val="clear" w:pos="737"/>
        </w:tabs>
        <w:spacing w:before="60" w:after="60"/>
        <w:ind w:left="0" w:firstLine="0"/>
      </w:pPr>
      <w:r w:rsidRPr="00F4735E">
        <w:t>Místem plnění je Česká republika, zejména sídlo Objednatele a jeho přidružená pracoviště, sídla a pracoviště</w:t>
      </w:r>
      <w:r w:rsidRPr="00F4735E">
        <w:rPr>
          <w:lang w:val="cs-CZ"/>
        </w:rPr>
        <w:t xml:space="preserve"> všech</w:t>
      </w:r>
      <w:r w:rsidRPr="00F4735E">
        <w:t xml:space="preserve"> podřízených organizací Objednatele a hostingová centra v České republice</w:t>
      </w:r>
      <w:r w:rsidRPr="008A24A2">
        <w:rPr>
          <w:lang w:val="cs-CZ"/>
        </w:rPr>
        <w:t xml:space="preserve"> určená písemným sdělením Objednatele</w:t>
      </w:r>
      <w:r w:rsidRPr="00461446">
        <w:t>.</w:t>
      </w:r>
      <w:r w:rsidRPr="00461446">
        <w:rPr>
          <w:lang w:val="cs-CZ"/>
        </w:rPr>
        <w:t xml:space="preserve"> </w:t>
      </w:r>
      <w:r w:rsidRPr="008A24A2">
        <w:rPr>
          <w:lang w:val="cs-CZ"/>
        </w:rPr>
        <w:t>Objednatel je oprávněn místo těchto hostingových center svým písemným sdělením kdykoliv v průběhu trvání Smlouvy změnit</w:t>
      </w:r>
      <w:r w:rsidR="00DD52BE">
        <w:rPr>
          <w:lang w:val="cs-CZ"/>
        </w:rPr>
        <w:t xml:space="preserve"> a Poskytovateli na základě této změny nevznikne vůči Objednateli žádný nárok na úhradu jakékoliv újmy či jiného plnění v souvislosti se změnou sídla hostingového centra</w:t>
      </w:r>
      <w:r w:rsidRPr="00DD52BE">
        <w:rPr>
          <w:lang w:val="cs-CZ"/>
        </w:rPr>
        <w:t xml:space="preserve">. </w:t>
      </w:r>
    </w:p>
    <w:p w:rsidR="00D3584B" w:rsidRPr="00461446" w:rsidRDefault="00D3584B" w:rsidP="00D3584B">
      <w:pPr>
        <w:pStyle w:val="RLTextlnkuslovan"/>
        <w:tabs>
          <w:tab w:val="clear" w:pos="737"/>
        </w:tabs>
        <w:spacing w:before="60" w:after="60"/>
        <w:ind w:left="0" w:firstLine="0"/>
      </w:pPr>
      <w:r w:rsidRPr="0065234C">
        <w:t>Poskytovatel je povinen poskytovat Služby na místě (</w:t>
      </w:r>
      <w:r w:rsidRPr="0065234C">
        <w:rPr>
          <w:i/>
        </w:rPr>
        <w:t>on-site</w:t>
      </w:r>
      <w:r w:rsidRPr="0065234C">
        <w:t>) a pokud to povaha plnění této Smlouvy umožňuje a</w:t>
      </w:r>
      <w:r>
        <w:rPr>
          <w:lang w:val="cs-CZ"/>
        </w:rPr>
        <w:t> </w:t>
      </w:r>
      <w:r w:rsidRPr="0065234C">
        <w:t xml:space="preserve">není </w:t>
      </w:r>
      <w:r w:rsidRPr="00461446">
        <w:t>to v rozporu s požadavky Objednatele, tak také vzdáleným přístupem (</w:t>
      </w:r>
      <w:r w:rsidRPr="00461446">
        <w:rPr>
          <w:i/>
        </w:rPr>
        <w:t>off-site</w:t>
      </w:r>
      <w:r w:rsidRPr="00461446">
        <w:t>). Náklady vzniklé smluvní straně na realizaci vzdáleného přístupu nese každá smluvní strana samostatně.</w:t>
      </w:r>
    </w:p>
    <w:p w:rsidR="00D3584B" w:rsidRPr="008A24A2" w:rsidRDefault="00D3584B" w:rsidP="00D3584B">
      <w:pPr>
        <w:pStyle w:val="RLlneksmlouvy"/>
        <w:spacing w:before="180" w:after="60" w:line="240" w:lineRule="auto"/>
        <w:ind w:left="284" w:hanging="284"/>
        <w:rPr>
          <w:rFonts w:asciiTheme="minorHAnsi" w:hAnsiTheme="minorHAnsi" w:cs="Tahoma"/>
          <w:szCs w:val="20"/>
        </w:rPr>
      </w:pPr>
      <w:r w:rsidRPr="008A24A2">
        <w:rPr>
          <w:rFonts w:asciiTheme="minorHAnsi" w:hAnsiTheme="minorHAnsi" w:cs="Tahoma"/>
          <w:szCs w:val="20"/>
        </w:rPr>
        <w:t>INICIALIZACE</w:t>
      </w:r>
      <w:r w:rsidRPr="008A24A2">
        <w:rPr>
          <w:rFonts w:asciiTheme="minorHAnsi" w:hAnsiTheme="minorHAnsi" w:cs="Tahoma"/>
          <w:szCs w:val="20"/>
          <w:lang w:val="cs-CZ"/>
        </w:rPr>
        <w:t xml:space="preserve"> PAUŠÁLNÍCH SLUŽEB </w:t>
      </w:r>
    </w:p>
    <w:p w:rsidR="00D3584B" w:rsidRPr="008A24A2" w:rsidRDefault="00D3584B" w:rsidP="00D3584B">
      <w:pPr>
        <w:pStyle w:val="RLTextlnkuslovan"/>
        <w:tabs>
          <w:tab w:val="clear" w:pos="737"/>
        </w:tabs>
        <w:spacing w:before="60" w:after="60"/>
        <w:ind w:left="0" w:firstLine="0"/>
        <w:rPr>
          <w:szCs w:val="20"/>
        </w:rPr>
      </w:pPr>
      <w:r w:rsidRPr="008A24A2">
        <w:rPr>
          <w:szCs w:val="20"/>
        </w:rPr>
        <w:t>Poskytovatel se zavazuje provést inicializaci Paušálních služeb v souladu s</w:t>
      </w:r>
      <w:r w:rsidRPr="008A24A2">
        <w:rPr>
          <w:szCs w:val="20"/>
          <w:lang w:val="cs-CZ"/>
        </w:rPr>
        <w:t xml:space="preserve"> podmínkami uvedenými v</w:t>
      </w:r>
      <w:r w:rsidRPr="008A24A2">
        <w:rPr>
          <w:szCs w:val="20"/>
        </w:rPr>
        <w:t xml:space="preserve"> </w:t>
      </w:r>
      <w:r w:rsidRPr="008A24A2">
        <w:rPr>
          <w:szCs w:val="20"/>
          <w:lang w:val="cs-CZ"/>
        </w:rPr>
        <w:t xml:space="preserve">tomto </w:t>
      </w:r>
      <w:r w:rsidRPr="00A92616">
        <w:rPr>
          <w:szCs w:val="20"/>
          <w:lang w:val="cs-CZ"/>
        </w:rPr>
        <w:t>čl.</w:t>
      </w:r>
      <w:r w:rsidRPr="00A92616">
        <w:rPr>
          <w:szCs w:val="20"/>
        </w:rPr>
        <w:t xml:space="preserve"> </w:t>
      </w:r>
      <w:r w:rsidRPr="00A92616">
        <w:rPr>
          <w:szCs w:val="20"/>
          <w:lang w:val="cs-CZ"/>
        </w:rPr>
        <w:fldChar w:fldCharType="begin"/>
      </w:r>
      <w:r w:rsidRPr="0099669E">
        <w:rPr>
          <w:szCs w:val="20"/>
        </w:rPr>
        <w:instrText xml:space="preserve"> REF _Ref494071741 \r \h </w:instrText>
      </w:r>
      <w:r w:rsidRPr="0099669E">
        <w:rPr>
          <w:szCs w:val="20"/>
          <w:lang w:val="cs-CZ"/>
        </w:rPr>
        <w:instrText xml:space="preserve"> \* MERGEFORMAT </w:instrText>
      </w:r>
      <w:r w:rsidRPr="00A92616">
        <w:rPr>
          <w:szCs w:val="20"/>
          <w:lang w:val="cs-CZ"/>
        </w:rPr>
      </w:r>
      <w:r w:rsidRPr="00A92616">
        <w:rPr>
          <w:szCs w:val="20"/>
          <w:lang w:val="cs-CZ"/>
        </w:rPr>
        <w:fldChar w:fldCharType="separate"/>
      </w:r>
      <w:r w:rsidRPr="00A92616">
        <w:rPr>
          <w:szCs w:val="20"/>
        </w:rPr>
        <w:t>5</w:t>
      </w:r>
      <w:r w:rsidRPr="00A92616">
        <w:rPr>
          <w:szCs w:val="20"/>
          <w:lang w:val="cs-CZ"/>
        </w:rPr>
        <w:fldChar w:fldCharType="end"/>
      </w:r>
      <w:r w:rsidRPr="00A92616">
        <w:rPr>
          <w:szCs w:val="20"/>
          <w:lang w:val="cs-CZ"/>
        </w:rPr>
        <w:t xml:space="preserve"> a </w:t>
      </w:r>
      <w:hyperlink w:anchor="_Příloha_č._3_1" w:history="1">
        <w:r w:rsidRPr="00A92616">
          <w:rPr>
            <w:rStyle w:val="Hypertextovodkaz"/>
            <w:szCs w:val="20"/>
          </w:rPr>
          <w:t>příloze č.</w:t>
        </w:r>
        <w:r w:rsidRPr="0099669E">
          <w:rPr>
            <w:rStyle w:val="Hypertextovodkaz"/>
            <w:szCs w:val="20"/>
          </w:rPr>
          <w:t xml:space="preserve"> </w:t>
        </w:r>
        <w:r w:rsidRPr="0099669E">
          <w:rPr>
            <w:rStyle w:val="Hypertextovodkaz"/>
            <w:szCs w:val="20"/>
            <w:lang w:val="cs-CZ"/>
          </w:rPr>
          <w:t>3</w:t>
        </w:r>
      </w:hyperlink>
      <w:r w:rsidRPr="00A92616">
        <w:rPr>
          <w:szCs w:val="20"/>
        </w:rPr>
        <w:t xml:space="preserve"> </w:t>
      </w:r>
      <w:r w:rsidRPr="00A92616">
        <w:rPr>
          <w:szCs w:val="20"/>
          <w:lang w:val="cs-CZ"/>
        </w:rPr>
        <w:t>této</w:t>
      </w:r>
      <w:r w:rsidRPr="00A92616">
        <w:rPr>
          <w:szCs w:val="20"/>
        </w:rPr>
        <w:t xml:space="preserve"> Smlouvy</w:t>
      </w:r>
      <w:r w:rsidRPr="008A24A2">
        <w:rPr>
          <w:szCs w:val="20"/>
        </w:rPr>
        <w:t xml:space="preserve"> (dále jen „</w:t>
      </w:r>
      <w:r w:rsidRPr="008A24A2">
        <w:rPr>
          <w:b/>
          <w:szCs w:val="20"/>
        </w:rPr>
        <w:t>Inicializace</w:t>
      </w:r>
      <w:r w:rsidRPr="008A24A2">
        <w:rPr>
          <w:szCs w:val="20"/>
        </w:rPr>
        <w:t xml:space="preserve">“). Pro vyloučení pochybností se uvádí, že Obecné parametry služeb, které jsou specifikovány </w:t>
      </w:r>
      <w:r w:rsidRPr="00A92616">
        <w:rPr>
          <w:szCs w:val="20"/>
        </w:rPr>
        <w:t xml:space="preserve">v </w:t>
      </w:r>
      <w:hyperlink w:anchor="_Příloha_č._2_1" w:history="1">
        <w:r w:rsidRPr="00A92616">
          <w:rPr>
            <w:rStyle w:val="Hypertextovodkaz"/>
            <w:szCs w:val="20"/>
            <w:lang w:eastAsia="en-US"/>
          </w:rPr>
          <w:t>příloze č.</w:t>
        </w:r>
        <w:r w:rsidRPr="0099669E">
          <w:rPr>
            <w:rStyle w:val="Hypertextovodkaz"/>
            <w:szCs w:val="20"/>
            <w:lang w:eastAsia="en-US"/>
          </w:rPr>
          <w:t xml:space="preserve"> 2</w:t>
        </w:r>
      </w:hyperlink>
      <w:r w:rsidRPr="008A24A2">
        <w:rPr>
          <w:szCs w:val="20"/>
        </w:rPr>
        <w:t xml:space="preserve"> této Smlouvy, nepodléhají samostatné Inicializaci.</w:t>
      </w:r>
      <w:r w:rsidRPr="008A24A2">
        <w:rPr>
          <w:szCs w:val="20"/>
          <w:lang w:val="cs-CZ"/>
        </w:rPr>
        <w:t xml:space="preserve"> </w:t>
      </w:r>
      <w:r w:rsidRPr="008A24A2">
        <w:rPr>
          <w:szCs w:val="20"/>
        </w:rPr>
        <w:t xml:space="preserve">Poskytovatel je povinen řídit se po dobu Inicializace pokyny uvedenými </w:t>
      </w:r>
      <w:r w:rsidRPr="008A24A2">
        <w:rPr>
          <w:szCs w:val="20"/>
          <w:lang w:val="cs-CZ"/>
        </w:rPr>
        <w:t xml:space="preserve">v </w:t>
      </w:r>
      <w:hyperlink w:anchor="_Příloha_č._3_1" w:history="1">
        <w:r w:rsidRPr="00A92616">
          <w:rPr>
            <w:rStyle w:val="Hypertextovodkaz"/>
            <w:szCs w:val="20"/>
          </w:rPr>
          <w:t>příloze</w:t>
        </w:r>
        <w:r w:rsidRPr="0099669E">
          <w:rPr>
            <w:rStyle w:val="Hypertextovodkaz"/>
            <w:szCs w:val="20"/>
          </w:rPr>
          <w:t xml:space="preserve"> č. </w:t>
        </w:r>
        <w:r w:rsidRPr="0099669E">
          <w:rPr>
            <w:rStyle w:val="Hypertextovodkaz"/>
            <w:szCs w:val="20"/>
            <w:lang w:val="cs-CZ"/>
          </w:rPr>
          <w:t>3</w:t>
        </w:r>
      </w:hyperlink>
      <w:r w:rsidRPr="008A24A2">
        <w:rPr>
          <w:szCs w:val="20"/>
          <w:lang w:val="cs-CZ"/>
        </w:rPr>
        <w:t xml:space="preserve"> Smlouvy.</w:t>
      </w:r>
      <w:r w:rsidRPr="008A24A2">
        <w:rPr>
          <w:szCs w:val="20"/>
        </w:rPr>
        <w:t xml:space="preserve"> </w:t>
      </w:r>
      <w:r w:rsidRPr="008A24A2">
        <w:rPr>
          <w:szCs w:val="20"/>
          <w:lang w:val="cs-CZ"/>
        </w:rPr>
        <w:t>Smyslem Inicializace je, aby se Poskytovatel seznámil s podmínkami poskytování Paušálních služeb v prostředí Objednatele a převzal prostředky potřebné pro řádné poskytování Paušálních služeb Objednateli.</w:t>
      </w:r>
    </w:p>
    <w:p w:rsidR="00D3584B" w:rsidRPr="008A24A2" w:rsidRDefault="00D3584B" w:rsidP="00D3584B">
      <w:pPr>
        <w:pStyle w:val="RLTextlnkuslovan"/>
        <w:tabs>
          <w:tab w:val="clear" w:pos="737"/>
        </w:tabs>
        <w:spacing w:before="60" w:after="60"/>
        <w:ind w:left="0" w:firstLine="0"/>
        <w:rPr>
          <w:szCs w:val="20"/>
        </w:rPr>
      </w:pPr>
      <w:r w:rsidRPr="008A24A2">
        <w:rPr>
          <w:szCs w:val="20"/>
        </w:rPr>
        <w:t>Zástupci</w:t>
      </w:r>
      <w:r w:rsidRPr="008A24A2">
        <w:rPr>
          <w:szCs w:val="20"/>
          <w:lang w:val="cs-CZ"/>
        </w:rPr>
        <w:t xml:space="preserve"> smluvních stran potvrdí řádné dokončení Inicializace dle </w:t>
      </w:r>
      <w:r w:rsidRPr="00A92616">
        <w:rPr>
          <w:szCs w:val="20"/>
          <w:lang w:val="cs-CZ"/>
        </w:rPr>
        <w:t>odst. 5.1</w:t>
      </w:r>
      <w:r w:rsidRPr="008A24A2">
        <w:rPr>
          <w:szCs w:val="20"/>
          <w:lang w:val="cs-CZ"/>
        </w:rPr>
        <w:t xml:space="preserve"> písemným protokolem o Inicializaci Paušálních služeb. </w:t>
      </w:r>
    </w:p>
    <w:p w:rsidR="00D3584B" w:rsidRPr="008A24A2" w:rsidRDefault="00D3584B" w:rsidP="00D3584B">
      <w:pPr>
        <w:pStyle w:val="RLTextlnkuslovan"/>
        <w:tabs>
          <w:tab w:val="clear" w:pos="737"/>
        </w:tabs>
        <w:spacing w:before="60" w:after="60"/>
        <w:ind w:left="0" w:firstLine="0"/>
        <w:rPr>
          <w:szCs w:val="20"/>
        </w:rPr>
      </w:pPr>
      <w:r w:rsidRPr="008A24A2">
        <w:rPr>
          <w:szCs w:val="20"/>
        </w:rPr>
        <w:t xml:space="preserve">Vzhledem k tomu, že předmětem Inicializace je příprava podmínek pro poskytování Paušálních služeb, Poskytovateli za provedení Inicializace nenáleží </w:t>
      </w:r>
      <w:r w:rsidRPr="008A24A2">
        <w:rPr>
          <w:szCs w:val="20"/>
          <w:lang w:val="cs-CZ"/>
        </w:rPr>
        <w:t>žádná úhrada</w:t>
      </w:r>
      <w:r w:rsidRPr="008A24A2">
        <w:rPr>
          <w:szCs w:val="20"/>
        </w:rPr>
        <w:t xml:space="preserve">. Pro vyloučení pochybností se uvádí, že Paušální služby nejsou po dobu jejich Inicializace poskytovány a za toto období nárok na úhradu ceny Paušálních služeb nevzniká. </w:t>
      </w:r>
    </w:p>
    <w:p w:rsidR="00D3584B" w:rsidRPr="005845ED" w:rsidRDefault="00D3584B" w:rsidP="00D3584B">
      <w:pPr>
        <w:pStyle w:val="RLlneksmlouvy"/>
        <w:spacing w:before="180" w:after="60" w:line="240" w:lineRule="auto"/>
        <w:ind w:left="284" w:hanging="284"/>
        <w:rPr>
          <w:rFonts w:asciiTheme="minorHAnsi" w:hAnsiTheme="minorHAnsi"/>
          <w:szCs w:val="20"/>
        </w:rPr>
      </w:pPr>
      <w:r w:rsidRPr="00461446">
        <w:rPr>
          <w:rFonts w:asciiTheme="minorHAnsi" w:hAnsiTheme="minorHAnsi" w:cs="Tahoma"/>
          <w:szCs w:val="20"/>
        </w:rPr>
        <w:t>POSTUP</w:t>
      </w:r>
      <w:r w:rsidRPr="00461446">
        <w:rPr>
          <w:rFonts w:asciiTheme="minorHAnsi" w:hAnsiTheme="minorHAnsi"/>
          <w:szCs w:val="20"/>
          <w:lang w:val="cs-CZ"/>
        </w:rPr>
        <w:t xml:space="preserve"> POPTÁVÁNÍ </w:t>
      </w:r>
      <w:r w:rsidRPr="00461446">
        <w:rPr>
          <w:rFonts w:asciiTheme="minorHAnsi" w:hAnsiTheme="minorHAnsi"/>
          <w:szCs w:val="20"/>
        </w:rPr>
        <w:t>AD HOC</w:t>
      </w:r>
      <w:r w:rsidRPr="005845ED">
        <w:rPr>
          <w:rFonts w:asciiTheme="minorHAnsi" w:hAnsiTheme="minorHAnsi"/>
          <w:szCs w:val="20"/>
        </w:rPr>
        <w:t xml:space="preserve"> </w:t>
      </w:r>
      <w:r w:rsidRPr="005845ED">
        <w:rPr>
          <w:rFonts w:asciiTheme="minorHAnsi" w:hAnsiTheme="minorHAnsi"/>
          <w:szCs w:val="20"/>
          <w:lang w:val="cs-CZ"/>
        </w:rPr>
        <w:t>SLUŽEB</w:t>
      </w:r>
    </w:p>
    <w:p w:rsidR="00D3584B" w:rsidRPr="00461446" w:rsidRDefault="00D3584B" w:rsidP="00D3584B">
      <w:pPr>
        <w:pStyle w:val="RLTextlnkuslovan"/>
        <w:tabs>
          <w:tab w:val="clear" w:pos="737"/>
        </w:tabs>
        <w:spacing w:before="60" w:after="60"/>
        <w:ind w:left="0" w:firstLine="0"/>
        <w:rPr>
          <w:szCs w:val="20"/>
        </w:rPr>
      </w:pPr>
      <w:r w:rsidRPr="00F4735E">
        <w:rPr>
          <w:szCs w:val="20"/>
        </w:rPr>
        <w:t>Poskytovatel se zavazuje na základě písemného (vč. elektronického) věcného zadání Objednatele, které je</w:t>
      </w:r>
      <w:r w:rsidRPr="008A24A2">
        <w:rPr>
          <w:szCs w:val="20"/>
          <w:lang w:val="cs-CZ"/>
        </w:rPr>
        <w:t> </w:t>
      </w:r>
      <w:r w:rsidRPr="008A24A2">
        <w:rPr>
          <w:szCs w:val="20"/>
        </w:rPr>
        <w:t>Objednatel oprávněn podat kdykoliv v průběhu účinnosti této Smlouvy, zpracovat a Objednateli doručit do</w:t>
      </w:r>
      <w:r w:rsidRPr="008A24A2">
        <w:rPr>
          <w:szCs w:val="20"/>
          <w:lang w:val="cs-CZ"/>
        </w:rPr>
        <w:t> </w:t>
      </w:r>
      <w:r w:rsidRPr="008A24A2" w:rsidDel="000C2433">
        <w:rPr>
          <w:szCs w:val="20"/>
        </w:rPr>
        <w:t xml:space="preserve"> </w:t>
      </w:r>
      <w:r w:rsidRPr="008A24A2">
        <w:rPr>
          <w:szCs w:val="20"/>
        </w:rPr>
        <w:t>5</w:t>
      </w:r>
      <w:r w:rsidRPr="008A24A2">
        <w:rPr>
          <w:szCs w:val="20"/>
          <w:lang w:val="cs-CZ"/>
        </w:rPr>
        <w:t> </w:t>
      </w:r>
      <w:r w:rsidRPr="008A24A2">
        <w:rPr>
          <w:szCs w:val="20"/>
        </w:rPr>
        <w:t>pracovních dnů</w:t>
      </w:r>
      <w:r w:rsidRPr="00461446">
        <w:rPr>
          <w:szCs w:val="20"/>
        </w:rPr>
        <w:t xml:space="preserve"> od obdržení věcného zadání Objednatele závaznou nabídku (dále jen „</w:t>
      </w:r>
      <w:r w:rsidRPr="00461446">
        <w:rPr>
          <w:b/>
          <w:szCs w:val="20"/>
        </w:rPr>
        <w:t>Nabídka</w:t>
      </w:r>
      <w:r w:rsidRPr="00461446">
        <w:rPr>
          <w:szCs w:val="20"/>
        </w:rPr>
        <w:t xml:space="preserve">“). </w:t>
      </w:r>
      <w:r w:rsidRPr="008A24A2">
        <w:rPr>
          <w:szCs w:val="20"/>
        </w:rPr>
        <w:t>Objednatel je</w:t>
      </w:r>
      <w:r w:rsidRPr="008A24A2">
        <w:rPr>
          <w:szCs w:val="20"/>
          <w:lang w:val="cs-CZ"/>
        </w:rPr>
        <w:t> </w:t>
      </w:r>
      <w:r w:rsidRPr="008A24A2">
        <w:rPr>
          <w:szCs w:val="20"/>
        </w:rPr>
        <w:t>oprávněn, nikoliv však povinen, stanovit pro zpracování určité Nabídky delší lhůtu, než je lhůta uvedená v předchozí větě.</w:t>
      </w:r>
      <w:r w:rsidRPr="00461446">
        <w:rPr>
          <w:szCs w:val="20"/>
        </w:rPr>
        <w:t xml:space="preserve"> Nabídka bude obsahovat:</w:t>
      </w:r>
    </w:p>
    <w:p w:rsidR="00D3584B" w:rsidRPr="008A24A2" w:rsidRDefault="00D3584B" w:rsidP="00D3584B">
      <w:pPr>
        <w:pStyle w:val="RLTextlnkuslovan"/>
        <w:numPr>
          <w:ilvl w:val="2"/>
          <w:numId w:val="1"/>
        </w:numPr>
        <w:tabs>
          <w:tab w:val="clear" w:pos="1305"/>
        </w:tabs>
        <w:spacing w:before="60" w:after="60"/>
        <w:ind w:left="284" w:firstLine="0"/>
        <w:rPr>
          <w:szCs w:val="20"/>
        </w:rPr>
      </w:pPr>
      <w:r w:rsidRPr="00F4735E">
        <w:rPr>
          <w:szCs w:val="20"/>
        </w:rPr>
        <w:t xml:space="preserve">dopady </w:t>
      </w:r>
      <w:r w:rsidRPr="008A24A2">
        <w:rPr>
          <w:szCs w:val="20"/>
        </w:rPr>
        <w:t>do systémů Objednatele;</w:t>
      </w:r>
    </w:p>
    <w:p w:rsidR="00D3584B" w:rsidRPr="008A24A2" w:rsidRDefault="00D3584B" w:rsidP="00D3584B">
      <w:pPr>
        <w:pStyle w:val="RLTextlnkuslovan"/>
        <w:numPr>
          <w:ilvl w:val="2"/>
          <w:numId w:val="1"/>
        </w:numPr>
        <w:tabs>
          <w:tab w:val="clear" w:pos="1305"/>
        </w:tabs>
        <w:spacing w:before="60" w:after="60"/>
        <w:ind w:left="284" w:firstLine="0"/>
        <w:rPr>
          <w:szCs w:val="20"/>
        </w:rPr>
      </w:pPr>
      <w:r w:rsidRPr="008A24A2">
        <w:rPr>
          <w:szCs w:val="20"/>
        </w:rPr>
        <w:t>návrh konceptu technického řešení;</w:t>
      </w:r>
    </w:p>
    <w:p w:rsidR="00D3584B" w:rsidRPr="008A24A2" w:rsidRDefault="00D3584B" w:rsidP="00D3584B">
      <w:pPr>
        <w:pStyle w:val="RLTextlnkuslovan"/>
        <w:numPr>
          <w:ilvl w:val="2"/>
          <w:numId w:val="1"/>
        </w:numPr>
        <w:tabs>
          <w:tab w:val="clear" w:pos="1305"/>
        </w:tabs>
        <w:spacing w:before="60" w:after="60"/>
        <w:ind w:left="284" w:firstLine="0"/>
        <w:rPr>
          <w:szCs w:val="20"/>
        </w:rPr>
      </w:pPr>
      <w:r w:rsidRPr="008A24A2">
        <w:rPr>
          <w:szCs w:val="20"/>
        </w:rPr>
        <w:t>harmonogram plnění;</w:t>
      </w:r>
    </w:p>
    <w:p w:rsidR="00D3584B" w:rsidRPr="008A24A2" w:rsidRDefault="00D3584B" w:rsidP="00D3584B">
      <w:pPr>
        <w:pStyle w:val="RLTextlnkuslovan"/>
        <w:numPr>
          <w:ilvl w:val="2"/>
          <w:numId w:val="1"/>
        </w:numPr>
        <w:tabs>
          <w:tab w:val="clear" w:pos="1305"/>
        </w:tabs>
        <w:spacing w:before="60" w:after="60"/>
        <w:ind w:left="284" w:firstLine="0"/>
        <w:rPr>
          <w:szCs w:val="20"/>
        </w:rPr>
      </w:pPr>
      <w:r w:rsidRPr="008A24A2">
        <w:rPr>
          <w:szCs w:val="20"/>
        </w:rPr>
        <w:t>požadavky na součinnost Objednatele;</w:t>
      </w:r>
    </w:p>
    <w:p w:rsidR="00D3584B" w:rsidRPr="008A24A2" w:rsidRDefault="00D3584B" w:rsidP="00D3584B">
      <w:pPr>
        <w:pStyle w:val="RLTextlnkuslovan"/>
        <w:numPr>
          <w:ilvl w:val="2"/>
          <w:numId w:val="1"/>
        </w:numPr>
        <w:tabs>
          <w:tab w:val="clear" w:pos="1305"/>
        </w:tabs>
        <w:spacing w:before="60" w:after="60"/>
        <w:ind w:left="284" w:firstLine="0"/>
        <w:rPr>
          <w:szCs w:val="20"/>
        </w:rPr>
      </w:pPr>
      <w:r w:rsidRPr="008A24A2">
        <w:rPr>
          <w:szCs w:val="20"/>
        </w:rPr>
        <w:t>požadavky na součinnost třetích stran;</w:t>
      </w:r>
    </w:p>
    <w:p w:rsidR="00D3584B" w:rsidRPr="008A24A2" w:rsidRDefault="00D3584B" w:rsidP="00D3584B">
      <w:pPr>
        <w:pStyle w:val="RLTextlnkuslovan"/>
        <w:numPr>
          <w:ilvl w:val="2"/>
          <w:numId w:val="1"/>
        </w:numPr>
        <w:tabs>
          <w:tab w:val="clear" w:pos="1305"/>
        </w:tabs>
        <w:spacing w:before="60" w:after="60"/>
        <w:ind w:left="284" w:firstLine="0"/>
        <w:rPr>
          <w:szCs w:val="20"/>
        </w:rPr>
      </w:pPr>
      <w:r w:rsidRPr="008A24A2">
        <w:rPr>
          <w:szCs w:val="20"/>
        </w:rPr>
        <w:t>pracnost a cenovou nabídku stanovenou v souladu s cenovými podmínkami uvedenými v této Smlouvě včetně vymezení počtu člověkodnů nebo jejich částí, které na provedení poptávaného plnění budou spotřebovány.</w:t>
      </w:r>
    </w:p>
    <w:p w:rsidR="00D3584B" w:rsidRPr="00461446" w:rsidRDefault="00D3584B" w:rsidP="00D3584B">
      <w:pPr>
        <w:pStyle w:val="RLTextlnkuslovan"/>
        <w:numPr>
          <w:ilvl w:val="0"/>
          <w:numId w:val="0"/>
        </w:numPr>
        <w:spacing w:before="60" w:after="60"/>
        <w:rPr>
          <w:szCs w:val="20"/>
          <w:lang w:val="cs-CZ"/>
        </w:rPr>
      </w:pPr>
      <w:r w:rsidRPr="008A24A2">
        <w:rPr>
          <w:szCs w:val="20"/>
        </w:rPr>
        <w:t>Poskytovatel je oprávněn svoji Nabídku změnit na základě písemného požadavku Objednatele, popř. osobního projednání s Objednatelem. Upravená Nabídka je pak pro Poskytovatele závazná.</w:t>
      </w:r>
      <w:r w:rsidRPr="008A24A2">
        <w:rPr>
          <w:szCs w:val="20"/>
          <w:lang w:val="cs-CZ"/>
        </w:rPr>
        <w:t xml:space="preserve"> V případě, že Objednatel nepožaduje žádnou úpravu Nabídky, je závazné její původní znění.</w:t>
      </w:r>
    </w:p>
    <w:p w:rsidR="00D3584B" w:rsidRPr="008A24A2" w:rsidRDefault="00D3584B" w:rsidP="00D3584B">
      <w:pPr>
        <w:pStyle w:val="RLTextlnkuslovan"/>
        <w:numPr>
          <w:ilvl w:val="0"/>
          <w:numId w:val="0"/>
        </w:numPr>
        <w:spacing w:before="60" w:after="60"/>
        <w:rPr>
          <w:szCs w:val="20"/>
          <w:lang w:val="cs-CZ"/>
        </w:rPr>
      </w:pPr>
      <w:r w:rsidRPr="00F4735E">
        <w:rPr>
          <w:szCs w:val="20"/>
        </w:rPr>
        <w:t>Objednatel není povinen na základě Nabídky podat závazný požadavek</w:t>
      </w:r>
      <w:r w:rsidRPr="008A24A2">
        <w:rPr>
          <w:szCs w:val="20"/>
          <w:lang w:val="cs-CZ"/>
        </w:rPr>
        <w:t xml:space="preserve"> na jakékoliv plnění, </w:t>
      </w:r>
      <w:r w:rsidRPr="008A24A2">
        <w:rPr>
          <w:szCs w:val="20"/>
        </w:rPr>
        <w:t>a v tomto případě nebude povinen Poskytovateli hradit jakékoliv náklady</w:t>
      </w:r>
      <w:r w:rsidRPr="008A24A2">
        <w:rPr>
          <w:szCs w:val="20"/>
          <w:lang w:val="cs-CZ"/>
        </w:rPr>
        <w:t>.</w:t>
      </w:r>
    </w:p>
    <w:p w:rsidR="00D3584B" w:rsidRPr="005845ED" w:rsidRDefault="00D3584B" w:rsidP="00D3584B">
      <w:pPr>
        <w:pStyle w:val="RLTextlnkuslovan"/>
        <w:tabs>
          <w:tab w:val="clear" w:pos="737"/>
        </w:tabs>
        <w:spacing w:before="60" w:after="60"/>
        <w:ind w:left="0" w:firstLine="0"/>
        <w:rPr>
          <w:szCs w:val="20"/>
        </w:rPr>
      </w:pPr>
      <w:r w:rsidRPr="008A24A2">
        <w:rPr>
          <w:szCs w:val="20"/>
        </w:rPr>
        <w:t xml:space="preserve">Objednatel je oprávněn kdykoli v průběhu účinnosti této Smlouvy formou písemného </w:t>
      </w:r>
      <w:r w:rsidRPr="008A24A2">
        <w:rPr>
          <w:szCs w:val="20"/>
          <w:lang w:val="cs-CZ"/>
        </w:rPr>
        <w:t xml:space="preserve">(vč. </w:t>
      </w:r>
      <w:r w:rsidRPr="008A24A2">
        <w:rPr>
          <w:szCs w:val="20"/>
        </w:rPr>
        <w:t>elektronického</w:t>
      </w:r>
      <w:r w:rsidRPr="008A24A2">
        <w:rPr>
          <w:szCs w:val="20"/>
          <w:lang w:val="cs-CZ"/>
        </w:rPr>
        <w:t>)</w:t>
      </w:r>
      <w:r w:rsidRPr="008A24A2">
        <w:rPr>
          <w:szCs w:val="20"/>
        </w:rPr>
        <w:t xml:space="preserve"> požadavku (dále jen „</w:t>
      </w:r>
      <w:r w:rsidRPr="008A24A2">
        <w:rPr>
          <w:b/>
          <w:szCs w:val="20"/>
        </w:rPr>
        <w:t>Požadavek</w:t>
      </w:r>
      <w:r w:rsidRPr="008A24A2">
        <w:rPr>
          <w:b/>
          <w:szCs w:val="20"/>
          <w:lang w:val="cs-CZ"/>
        </w:rPr>
        <w:t xml:space="preserve"> na poskytnutí Ad hoc služeb</w:t>
      </w:r>
      <w:r w:rsidRPr="00461446">
        <w:rPr>
          <w:szCs w:val="20"/>
        </w:rPr>
        <w:t>“) objednat</w:t>
      </w:r>
      <w:r w:rsidRPr="005845ED">
        <w:rPr>
          <w:szCs w:val="20"/>
        </w:rPr>
        <w:t xml:space="preserve"> u Poskytovatele plnění </w:t>
      </w:r>
      <w:r w:rsidRPr="00F4735E">
        <w:rPr>
          <w:szCs w:val="20"/>
        </w:rPr>
        <w:t>dle</w:t>
      </w:r>
      <w:r w:rsidRPr="00F4735E">
        <w:rPr>
          <w:szCs w:val="20"/>
          <w:lang w:val="cs-CZ"/>
        </w:rPr>
        <w:t xml:space="preserve"> typu </w:t>
      </w:r>
      <w:r w:rsidRPr="008A24A2">
        <w:rPr>
          <w:szCs w:val="20"/>
          <w:lang w:val="cs-CZ"/>
        </w:rPr>
        <w:t>KL</w:t>
      </w:r>
      <w:r w:rsidRPr="008A24A2">
        <w:rPr>
          <w:szCs w:val="20"/>
        </w:rPr>
        <w:t xml:space="preserve"> Ad hoc </w:t>
      </w:r>
      <w:r w:rsidRPr="008A24A2">
        <w:rPr>
          <w:szCs w:val="20"/>
          <w:lang w:val="cs-CZ"/>
        </w:rPr>
        <w:t>na základě Nabídky popsané v </w:t>
      </w:r>
      <w:r w:rsidRPr="00A92616">
        <w:rPr>
          <w:szCs w:val="20"/>
          <w:lang w:val="cs-CZ"/>
        </w:rPr>
        <w:t xml:space="preserve">odst. </w:t>
      </w:r>
      <w:r w:rsidRPr="00A92616">
        <w:rPr>
          <w:szCs w:val="20"/>
        </w:rPr>
        <w:fldChar w:fldCharType="begin"/>
      </w:r>
      <w:r w:rsidRPr="0099669E">
        <w:rPr>
          <w:szCs w:val="20"/>
          <w:lang w:val="cs-CZ"/>
        </w:rPr>
        <w:instrText xml:space="preserve"> REF _Ref463339120 \r \h </w:instrText>
      </w:r>
      <w:r w:rsidRPr="0099669E">
        <w:rPr>
          <w:szCs w:val="20"/>
        </w:rPr>
        <w:instrText xml:space="preserve"> \* MERGEFORMAT </w:instrText>
      </w:r>
      <w:r w:rsidRPr="00A92616">
        <w:rPr>
          <w:szCs w:val="20"/>
        </w:rPr>
      </w:r>
      <w:r w:rsidRPr="00A92616">
        <w:rPr>
          <w:szCs w:val="20"/>
        </w:rPr>
        <w:fldChar w:fldCharType="separate"/>
      </w:r>
      <w:r w:rsidRPr="00A92616">
        <w:rPr>
          <w:szCs w:val="20"/>
          <w:lang w:val="cs-CZ"/>
        </w:rPr>
        <w:t>6.1</w:t>
      </w:r>
      <w:r w:rsidRPr="00A92616">
        <w:rPr>
          <w:szCs w:val="20"/>
        </w:rPr>
        <w:fldChar w:fldCharType="end"/>
      </w:r>
      <w:r w:rsidRPr="008A24A2">
        <w:rPr>
          <w:szCs w:val="20"/>
          <w:lang w:val="cs-CZ"/>
        </w:rPr>
        <w:t xml:space="preserve"> Smlouvy</w:t>
      </w:r>
      <w:r w:rsidRPr="008A24A2">
        <w:rPr>
          <w:szCs w:val="20"/>
        </w:rPr>
        <w:t xml:space="preserve"> a Poskytovatel je povinen dle Požadavku na poskytnutí Ad hoc služeb poskytovat objednané plnění</w:t>
      </w:r>
      <w:r w:rsidRPr="00461446">
        <w:rPr>
          <w:szCs w:val="20"/>
        </w:rPr>
        <w:t>, přičemž Požadavek na poskytnutí Ad hoc</w:t>
      </w:r>
      <w:r w:rsidRPr="005845ED">
        <w:rPr>
          <w:szCs w:val="20"/>
        </w:rPr>
        <w:t xml:space="preserve"> služeb musí </w:t>
      </w:r>
      <w:r w:rsidRPr="005845ED">
        <w:rPr>
          <w:szCs w:val="20"/>
          <w:lang w:val="cs-CZ"/>
        </w:rPr>
        <w:t xml:space="preserve">minimálně </w:t>
      </w:r>
      <w:r w:rsidRPr="005845ED">
        <w:rPr>
          <w:szCs w:val="20"/>
        </w:rPr>
        <w:t>obsahovat:</w:t>
      </w:r>
    </w:p>
    <w:p w:rsidR="00D3584B" w:rsidRPr="00F4735E" w:rsidRDefault="00D3584B" w:rsidP="00D3584B">
      <w:pPr>
        <w:pStyle w:val="RLTextlnkuslovan"/>
        <w:numPr>
          <w:ilvl w:val="2"/>
          <w:numId w:val="1"/>
        </w:numPr>
        <w:tabs>
          <w:tab w:val="clear" w:pos="1305"/>
        </w:tabs>
        <w:spacing w:before="60" w:after="60"/>
        <w:ind w:left="284" w:firstLine="0"/>
        <w:rPr>
          <w:szCs w:val="20"/>
        </w:rPr>
      </w:pPr>
      <w:r w:rsidRPr="00F4735E">
        <w:rPr>
          <w:szCs w:val="20"/>
        </w:rPr>
        <w:t>požadovaný termín dokončení plnění;</w:t>
      </w:r>
    </w:p>
    <w:p w:rsidR="00D3584B" w:rsidRPr="008A24A2" w:rsidRDefault="00D3584B" w:rsidP="00D3584B">
      <w:pPr>
        <w:pStyle w:val="RLTextlnkuslovan"/>
        <w:numPr>
          <w:ilvl w:val="2"/>
          <w:numId w:val="1"/>
        </w:numPr>
        <w:tabs>
          <w:tab w:val="clear" w:pos="1305"/>
        </w:tabs>
        <w:spacing w:before="60" w:after="60"/>
        <w:ind w:left="284" w:firstLine="0"/>
        <w:rPr>
          <w:szCs w:val="20"/>
        </w:rPr>
      </w:pPr>
      <w:r w:rsidRPr="008A24A2">
        <w:rPr>
          <w:szCs w:val="20"/>
        </w:rPr>
        <w:t>cenu za plnění stanovenou v souladu s cenovými podmínkami uvedenými v této Smlouvě</w:t>
      </w:r>
      <w:r w:rsidRPr="008A24A2">
        <w:rPr>
          <w:szCs w:val="20"/>
          <w:lang w:val="cs-CZ"/>
        </w:rPr>
        <w:t>;</w:t>
      </w:r>
    </w:p>
    <w:p w:rsidR="00D3584B" w:rsidRPr="00461446" w:rsidRDefault="00D3584B" w:rsidP="00D3584B">
      <w:pPr>
        <w:pStyle w:val="RLTextlnkuslovan"/>
        <w:numPr>
          <w:ilvl w:val="2"/>
          <w:numId w:val="1"/>
        </w:numPr>
        <w:tabs>
          <w:tab w:val="clear" w:pos="1305"/>
        </w:tabs>
        <w:spacing w:before="60" w:after="60"/>
        <w:ind w:left="284" w:firstLine="0"/>
        <w:rPr>
          <w:szCs w:val="20"/>
        </w:rPr>
      </w:pPr>
      <w:r w:rsidRPr="008A24A2">
        <w:rPr>
          <w:szCs w:val="20"/>
          <w:lang w:val="cs-CZ"/>
        </w:rPr>
        <w:t xml:space="preserve">odkaz </w:t>
      </w:r>
      <w:r w:rsidRPr="008A24A2">
        <w:rPr>
          <w:szCs w:val="20"/>
        </w:rPr>
        <w:t>na</w:t>
      </w:r>
      <w:r w:rsidRPr="008A24A2">
        <w:rPr>
          <w:szCs w:val="20"/>
          <w:lang w:val="cs-CZ"/>
        </w:rPr>
        <w:t xml:space="preserve"> Nabídku, na základě které je Požadavek na poskytnutí Ad hoc služeb realizován</w:t>
      </w:r>
      <w:r w:rsidRPr="00461446">
        <w:rPr>
          <w:szCs w:val="20"/>
          <w:lang w:val="cs-CZ"/>
        </w:rPr>
        <w:t>;</w:t>
      </w:r>
    </w:p>
    <w:p w:rsidR="00D3584B" w:rsidRPr="00461446" w:rsidRDefault="00D3584B" w:rsidP="00D3584B">
      <w:pPr>
        <w:pStyle w:val="RLTextlnkuslovan"/>
        <w:numPr>
          <w:ilvl w:val="2"/>
          <w:numId w:val="1"/>
        </w:numPr>
        <w:tabs>
          <w:tab w:val="clear" w:pos="1305"/>
        </w:tabs>
        <w:spacing w:before="60" w:after="60"/>
        <w:ind w:left="284" w:firstLine="0"/>
        <w:rPr>
          <w:szCs w:val="20"/>
        </w:rPr>
      </w:pPr>
      <w:r w:rsidRPr="008A24A2">
        <w:rPr>
          <w:szCs w:val="20"/>
          <w:lang w:val="cs-CZ"/>
        </w:rPr>
        <w:t>schválení</w:t>
      </w:r>
      <w:r w:rsidRPr="008A24A2">
        <w:rPr>
          <w:szCs w:val="20"/>
        </w:rPr>
        <w:t xml:space="preserve"> oprávněné osoby Objednatele</w:t>
      </w:r>
      <w:r w:rsidRPr="00461446">
        <w:rPr>
          <w:szCs w:val="20"/>
        </w:rPr>
        <w:t>.</w:t>
      </w:r>
      <w:r w:rsidRPr="00461446">
        <w:rPr>
          <w:szCs w:val="20"/>
          <w:lang w:val="cs-CZ"/>
        </w:rPr>
        <w:t xml:space="preserve"> </w:t>
      </w:r>
    </w:p>
    <w:p w:rsidR="00D3584B" w:rsidRPr="00461446" w:rsidRDefault="00D3584B" w:rsidP="00D3584B">
      <w:pPr>
        <w:pStyle w:val="RLTextlnkuslovan"/>
        <w:numPr>
          <w:ilvl w:val="0"/>
          <w:numId w:val="0"/>
        </w:numPr>
        <w:spacing w:before="60" w:after="60"/>
        <w:rPr>
          <w:szCs w:val="20"/>
        </w:rPr>
      </w:pPr>
      <w:r w:rsidRPr="008A24A2">
        <w:rPr>
          <w:szCs w:val="20"/>
          <w:lang w:val="cs-CZ"/>
        </w:rPr>
        <w:t>Objednatel však není povinen na základě Nabídky podat žádný Požadavek na poskytnutí Ad hoc služeb a v tomto případě nebude povinen hradit Poskytovateli jakékoliv náklady.</w:t>
      </w:r>
    </w:p>
    <w:p w:rsidR="00D3584B" w:rsidRPr="008A24A2" w:rsidRDefault="00D3584B" w:rsidP="00D3584B">
      <w:pPr>
        <w:pStyle w:val="RLTextlnkuslovan"/>
        <w:tabs>
          <w:tab w:val="clear" w:pos="737"/>
        </w:tabs>
        <w:spacing w:before="60" w:after="60"/>
        <w:ind w:left="0" w:firstLine="0"/>
        <w:rPr>
          <w:szCs w:val="20"/>
        </w:rPr>
      </w:pPr>
      <w:r w:rsidRPr="008A24A2">
        <w:rPr>
          <w:szCs w:val="20"/>
        </w:rPr>
        <w:lastRenderedPageBreak/>
        <w:t xml:space="preserve">V případě, že Požadavek na poskytnutí Ad hoc služeb </w:t>
      </w:r>
      <w:r w:rsidRPr="008A24A2">
        <w:rPr>
          <w:szCs w:val="20"/>
          <w:lang w:val="cs-CZ"/>
        </w:rPr>
        <w:t>je</w:t>
      </w:r>
      <w:r w:rsidRPr="008A24A2">
        <w:rPr>
          <w:szCs w:val="20"/>
        </w:rPr>
        <w:t xml:space="preserve"> v rozporu s Nabídkou Poskytovatele, je Poskytovatel oprávněn Požadavek na poskytnutí Ad hoc služeb odmítnout, je však povinen o tom Objednatele písemně informovat včetně označení částí Požadavku</w:t>
      </w:r>
      <w:r w:rsidRPr="008A24A2">
        <w:rPr>
          <w:szCs w:val="20"/>
          <w:lang w:val="cs-CZ"/>
        </w:rPr>
        <w:t xml:space="preserve"> </w:t>
      </w:r>
      <w:r w:rsidRPr="008A24A2">
        <w:rPr>
          <w:szCs w:val="20"/>
        </w:rPr>
        <w:t xml:space="preserve">na poskytnutí Ad hoc služeb, které jsou v rozporu s Nabídkou, a to nejpozději </w:t>
      </w:r>
      <w:r w:rsidRPr="008A24A2">
        <w:rPr>
          <w:szCs w:val="20"/>
          <w:lang w:val="cs-CZ"/>
        </w:rPr>
        <w:t>2. </w:t>
      </w:r>
      <w:r w:rsidRPr="008A24A2">
        <w:rPr>
          <w:szCs w:val="20"/>
        </w:rPr>
        <w:t>pracovní den po doručení Požadavku</w:t>
      </w:r>
      <w:r w:rsidRPr="008A24A2">
        <w:rPr>
          <w:szCs w:val="20"/>
          <w:lang w:val="cs-CZ"/>
        </w:rPr>
        <w:t xml:space="preserve"> </w:t>
      </w:r>
      <w:r w:rsidRPr="008A24A2">
        <w:rPr>
          <w:szCs w:val="20"/>
        </w:rPr>
        <w:t>na poskytnutí Ad hoc služeb Poskytovateli. V případě, že  k Požadavku na</w:t>
      </w:r>
      <w:r w:rsidRPr="008A24A2">
        <w:rPr>
          <w:szCs w:val="20"/>
          <w:lang w:val="cs-CZ"/>
        </w:rPr>
        <w:t> </w:t>
      </w:r>
      <w:r w:rsidRPr="008A24A2">
        <w:rPr>
          <w:szCs w:val="20"/>
        </w:rPr>
        <w:t xml:space="preserve">poskytnutí Ad hoc služeb Poskytovatel nevznese písemné připomínky specifikující jeho rozpor se Smlouvou nebo Nabídkou, </w:t>
      </w:r>
      <w:r w:rsidRPr="008A24A2">
        <w:rPr>
          <w:szCs w:val="20"/>
          <w:lang w:val="cs-CZ"/>
        </w:rPr>
        <w:t>vzniká Poskytovateli povinnost</w:t>
      </w:r>
      <w:r w:rsidRPr="008A24A2">
        <w:rPr>
          <w:szCs w:val="20"/>
        </w:rPr>
        <w:t xml:space="preserve"> Požadavek</w:t>
      </w:r>
      <w:r w:rsidRPr="008A24A2">
        <w:rPr>
          <w:szCs w:val="20"/>
          <w:lang w:val="cs-CZ"/>
        </w:rPr>
        <w:t xml:space="preserve"> </w:t>
      </w:r>
      <w:r w:rsidRPr="008A24A2">
        <w:rPr>
          <w:szCs w:val="20"/>
        </w:rPr>
        <w:t xml:space="preserve">na poskytnutí Ad hoc služeb </w:t>
      </w:r>
      <w:r w:rsidRPr="008A24A2">
        <w:rPr>
          <w:szCs w:val="20"/>
          <w:lang w:val="cs-CZ"/>
        </w:rPr>
        <w:t>písemně (tj. i elektronicky) potvrdit jako</w:t>
      </w:r>
      <w:r w:rsidRPr="008A24A2">
        <w:rPr>
          <w:szCs w:val="20"/>
        </w:rPr>
        <w:t xml:space="preserve"> přijatý a závazný</w:t>
      </w:r>
      <w:r w:rsidRPr="008A24A2">
        <w:rPr>
          <w:rFonts w:cs="Arial"/>
          <w:szCs w:val="20"/>
        </w:rPr>
        <w:t>, a to nejpozději 2. pracovní den po doručení Požadavku na poskytnutí Ad hoc služeb Poskytovateli</w:t>
      </w:r>
      <w:r w:rsidRPr="008A24A2">
        <w:rPr>
          <w:szCs w:val="20"/>
          <w:lang w:val="cs-CZ"/>
        </w:rPr>
        <w:t xml:space="preserve">. </w:t>
      </w:r>
    </w:p>
    <w:p w:rsidR="00D3584B" w:rsidRPr="00461446" w:rsidRDefault="00D3584B" w:rsidP="00D3584B">
      <w:pPr>
        <w:pStyle w:val="RLTextlnkuslovan"/>
        <w:tabs>
          <w:tab w:val="clear" w:pos="737"/>
        </w:tabs>
        <w:spacing w:before="60" w:after="60"/>
        <w:ind w:left="0" w:firstLine="0"/>
        <w:rPr>
          <w:szCs w:val="20"/>
        </w:rPr>
      </w:pPr>
      <w:r w:rsidRPr="00461446">
        <w:rPr>
          <w:szCs w:val="20"/>
        </w:rPr>
        <w:t xml:space="preserve">Nejmenší objednatelný rozsah Ad hoc služby pro jednotlivé Ad </w:t>
      </w:r>
      <w:r w:rsidRPr="005845ED">
        <w:rPr>
          <w:szCs w:val="20"/>
        </w:rPr>
        <w:t xml:space="preserve">hoc KL je stanoven jako </w:t>
      </w:r>
      <w:r w:rsidRPr="008A24A2">
        <w:rPr>
          <w:szCs w:val="20"/>
        </w:rPr>
        <w:t>0,5 člověko</w:t>
      </w:r>
      <w:r w:rsidRPr="008A24A2">
        <w:rPr>
          <w:szCs w:val="20"/>
          <w:lang w:val="cs-CZ"/>
        </w:rPr>
        <w:t>hodiny</w:t>
      </w:r>
      <w:r w:rsidRPr="00461446">
        <w:rPr>
          <w:szCs w:val="20"/>
        </w:rPr>
        <w:t xml:space="preserve"> práce příslušného člena realizačního týmu, přičemž 1 člověkoden </w:t>
      </w:r>
      <w:r w:rsidRPr="008A24A2">
        <w:rPr>
          <w:szCs w:val="20"/>
          <w:lang w:val="cs-CZ"/>
        </w:rPr>
        <w:t>je</w:t>
      </w:r>
      <w:r w:rsidRPr="008A24A2">
        <w:rPr>
          <w:szCs w:val="20"/>
        </w:rPr>
        <w:t xml:space="preserve"> 8 </w:t>
      </w:r>
      <w:r w:rsidRPr="008A24A2">
        <w:rPr>
          <w:szCs w:val="20"/>
          <w:lang w:val="cs-CZ"/>
        </w:rPr>
        <w:t>člověko</w:t>
      </w:r>
      <w:r w:rsidRPr="008A24A2">
        <w:rPr>
          <w:szCs w:val="20"/>
        </w:rPr>
        <w:t>hodin</w:t>
      </w:r>
      <w:r w:rsidRPr="008A24A2">
        <w:rPr>
          <w:szCs w:val="20"/>
          <w:lang w:val="cs-CZ"/>
        </w:rPr>
        <w:t>, což odpovídá 8 hodinám</w:t>
      </w:r>
      <w:r w:rsidRPr="008A24A2">
        <w:rPr>
          <w:szCs w:val="20"/>
        </w:rPr>
        <w:t xml:space="preserve"> práce </w:t>
      </w:r>
      <w:r w:rsidRPr="008A24A2">
        <w:rPr>
          <w:szCs w:val="20"/>
          <w:lang w:val="cs-CZ"/>
        </w:rPr>
        <w:t>jedné</w:t>
      </w:r>
      <w:r w:rsidRPr="008A24A2">
        <w:rPr>
          <w:szCs w:val="20"/>
        </w:rPr>
        <w:t xml:space="preserve"> osoby</w:t>
      </w:r>
      <w:r w:rsidRPr="00461446">
        <w:rPr>
          <w:szCs w:val="20"/>
        </w:rPr>
        <w:t xml:space="preserve">. Nejmenší účtovatelná jednotka pak je </w:t>
      </w:r>
      <w:r w:rsidRPr="008A24A2">
        <w:rPr>
          <w:szCs w:val="20"/>
          <w:lang w:val="cs-CZ"/>
        </w:rPr>
        <w:t>0,5</w:t>
      </w:r>
      <w:r w:rsidRPr="008A24A2">
        <w:rPr>
          <w:szCs w:val="20"/>
        </w:rPr>
        <w:t xml:space="preserve"> člověkohodin</w:t>
      </w:r>
      <w:r w:rsidRPr="008A24A2">
        <w:rPr>
          <w:szCs w:val="20"/>
          <w:lang w:val="cs-CZ"/>
        </w:rPr>
        <w:t>y</w:t>
      </w:r>
      <w:r w:rsidRPr="00461446">
        <w:rPr>
          <w:szCs w:val="20"/>
        </w:rPr>
        <w:t xml:space="preserve"> práce, tj. </w:t>
      </w:r>
      <w:r w:rsidRPr="008A24A2">
        <w:rPr>
          <w:szCs w:val="20"/>
          <w:lang w:val="cs-CZ"/>
        </w:rPr>
        <w:t>0,5</w:t>
      </w:r>
      <w:r w:rsidRPr="008A24A2">
        <w:rPr>
          <w:szCs w:val="20"/>
        </w:rPr>
        <w:t xml:space="preserve"> hodin</w:t>
      </w:r>
      <w:r w:rsidRPr="008A24A2">
        <w:rPr>
          <w:szCs w:val="20"/>
          <w:lang w:val="cs-CZ"/>
        </w:rPr>
        <w:t>y</w:t>
      </w:r>
      <w:r w:rsidRPr="008A24A2">
        <w:rPr>
          <w:szCs w:val="20"/>
        </w:rPr>
        <w:t xml:space="preserve"> práce</w:t>
      </w:r>
      <w:r w:rsidRPr="00461446">
        <w:rPr>
          <w:szCs w:val="20"/>
        </w:rPr>
        <w:t xml:space="preserve"> příslušného člena realizačního týmu.</w:t>
      </w:r>
    </w:p>
    <w:p w:rsidR="00D3584B" w:rsidRPr="008A24A2" w:rsidRDefault="00D3584B" w:rsidP="00D3584B">
      <w:pPr>
        <w:pStyle w:val="RLTextlnkuslovan"/>
        <w:tabs>
          <w:tab w:val="clear" w:pos="737"/>
        </w:tabs>
        <w:spacing w:before="60" w:after="60"/>
        <w:ind w:left="0" w:firstLine="0"/>
        <w:rPr>
          <w:szCs w:val="20"/>
        </w:rPr>
      </w:pPr>
      <w:r w:rsidRPr="008A24A2">
        <w:rPr>
          <w:rFonts w:cs="Arial"/>
          <w:szCs w:val="20"/>
        </w:rPr>
        <w:t xml:space="preserve">Na </w:t>
      </w:r>
      <w:r w:rsidRPr="008A24A2">
        <w:rPr>
          <w:szCs w:val="20"/>
        </w:rPr>
        <w:t>poskytování</w:t>
      </w:r>
      <w:r w:rsidRPr="008A24A2">
        <w:rPr>
          <w:rFonts w:cs="Arial"/>
          <w:szCs w:val="20"/>
        </w:rPr>
        <w:t xml:space="preserve"> Ad hoc služeb nevzniká Poskytovateli právní nárok</w:t>
      </w:r>
      <w:r w:rsidRPr="00461446">
        <w:rPr>
          <w:rFonts w:cs="Arial"/>
          <w:szCs w:val="20"/>
        </w:rPr>
        <w:t xml:space="preserve">. </w:t>
      </w:r>
      <w:r w:rsidRPr="00461446">
        <w:rPr>
          <w:szCs w:val="20"/>
        </w:rPr>
        <w:t xml:space="preserve">Objednatel </w:t>
      </w:r>
      <w:r w:rsidRPr="005845ED">
        <w:rPr>
          <w:szCs w:val="20"/>
        </w:rPr>
        <w:t>není povinen vystavit byť</w:t>
      </w:r>
      <w:r w:rsidRPr="00F4735E">
        <w:rPr>
          <w:szCs w:val="20"/>
        </w:rPr>
        <w:t xml:space="preserve"> jediný</w:t>
      </w:r>
      <w:r w:rsidRPr="008A24A2">
        <w:rPr>
          <w:szCs w:val="20"/>
        </w:rPr>
        <w:t xml:space="preserve"> Požadavek na poskytnutí Ad hoc služeb </w:t>
      </w:r>
      <w:r w:rsidRPr="00A92616">
        <w:rPr>
          <w:szCs w:val="20"/>
        </w:rPr>
        <w:t xml:space="preserve">dle </w:t>
      </w:r>
      <w:r w:rsidRPr="00A92616">
        <w:rPr>
          <w:szCs w:val="20"/>
          <w:lang w:val="cs-CZ"/>
        </w:rPr>
        <w:t>čl</w:t>
      </w:r>
      <w:r w:rsidRPr="00A92616">
        <w:rPr>
          <w:szCs w:val="20"/>
        </w:rPr>
        <w:t xml:space="preserve">. </w:t>
      </w:r>
      <w:r w:rsidRPr="00A92616">
        <w:rPr>
          <w:szCs w:val="20"/>
        </w:rPr>
        <w:fldChar w:fldCharType="begin"/>
      </w:r>
      <w:r w:rsidRPr="0099669E">
        <w:rPr>
          <w:szCs w:val="20"/>
        </w:rPr>
        <w:instrText xml:space="preserve"> REF _Ref369488289 \r \h  \* MERGEFORMAT </w:instrText>
      </w:r>
      <w:r w:rsidRPr="00A92616">
        <w:rPr>
          <w:szCs w:val="20"/>
        </w:rPr>
      </w:r>
      <w:r w:rsidRPr="00A92616">
        <w:rPr>
          <w:szCs w:val="20"/>
        </w:rPr>
        <w:fldChar w:fldCharType="separate"/>
      </w:r>
      <w:r w:rsidRPr="00A92616">
        <w:rPr>
          <w:szCs w:val="20"/>
        </w:rPr>
        <w:t>6</w:t>
      </w:r>
      <w:r w:rsidRPr="00A92616">
        <w:rPr>
          <w:szCs w:val="20"/>
        </w:rPr>
        <w:fldChar w:fldCharType="end"/>
      </w:r>
      <w:r w:rsidRPr="00A92616">
        <w:rPr>
          <w:szCs w:val="20"/>
        </w:rPr>
        <w:t xml:space="preserve"> Smlouvy</w:t>
      </w:r>
      <w:r w:rsidRPr="00461446">
        <w:rPr>
          <w:szCs w:val="20"/>
        </w:rPr>
        <w:t>. Objednatel</w:t>
      </w:r>
      <w:r w:rsidRPr="005845ED">
        <w:rPr>
          <w:szCs w:val="20"/>
        </w:rPr>
        <w:t xml:space="preserve"> dále není povinen </w:t>
      </w:r>
      <w:r w:rsidRPr="00F4735E">
        <w:rPr>
          <w:szCs w:val="20"/>
        </w:rPr>
        <w:t xml:space="preserve">vyčerpat </w:t>
      </w:r>
      <w:r w:rsidRPr="008A24A2">
        <w:rPr>
          <w:szCs w:val="20"/>
        </w:rPr>
        <w:t>celý objednaný rozsah Ad hoc služeb sjednaný  dle daného Požadavku</w:t>
      </w:r>
      <w:r w:rsidRPr="008A24A2">
        <w:rPr>
          <w:szCs w:val="20"/>
          <w:lang w:val="cs-CZ"/>
        </w:rPr>
        <w:t xml:space="preserve"> </w:t>
      </w:r>
      <w:r w:rsidRPr="008A24A2">
        <w:rPr>
          <w:szCs w:val="20"/>
        </w:rPr>
        <w:t>na poskytnutí Ad hoc služeb</w:t>
      </w:r>
      <w:r w:rsidRPr="00461446">
        <w:rPr>
          <w:szCs w:val="20"/>
        </w:rPr>
        <w:t>. Součástí</w:t>
      </w:r>
      <w:r w:rsidRPr="005845ED">
        <w:rPr>
          <w:szCs w:val="20"/>
        </w:rPr>
        <w:t xml:space="preserve"> Ad hoc služeb </w:t>
      </w:r>
      <w:r w:rsidRPr="00F4735E">
        <w:rPr>
          <w:szCs w:val="20"/>
        </w:rPr>
        <w:t xml:space="preserve">jsou </w:t>
      </w:r>
      <w:r w:rsidRPr="008A24A2">
        <w:rPr>
          <w:szCs w:val="20"/>
        </w:rPr>
        <w:t>i taková plnění, která nejsou výslovně uvedena v Požadavku</w:t>
      </w:r>
      <w:r w:rsidRPr="008A24A2">
        <w:rPr>
          <w:szCs w:val="20"/>
          <w:lang w:val="cs-CZ"/>
        </w:rPr>
        <w:t xml:space="preserve"> </w:t>
      </w:r>
      <w:r w:rsidRPr="008A24A2">
        <w:rPr>
          <w:szCs w:val="20"/>
        </w:rPr>
        <w:t>na poskytnutí Ad hoc služeb</w:t>
      </w:r>
      <w:r w:rsidRPr="00461446">
        <w:rPr>
          <w:szCs w:val="20"/>
        </w:rPr>
        <w:t>, ale</w:t>
      </w:r>
      <w:r w:rsidRPr="005845ED">
        <w:rPr>
          <w:szCs w:val="20"/>
        </w:rPr>
        <w:t xml:space="preserve"> poskytnutí těchto plnění </w:t>
      </w:r>
      <w:r w:rsidRPr="00F4735E">
        <w:rPr>
          <w:szCs w:val="20"/>
        </w:rPr>
        <w:t xml:space="preserve">je </w:t>
      </w:r>
      <w:r w:rsidRPr="008A24A2">
        <w:rPr>
          <w:szCs w:val="20"/>
        </w:rPr>
        <w:t>nezbytné k</w:t>
      </w:r>
      <w:r w:rsidRPr="008A24A2">
        <w:rPr>
          <w:szCs w:val="20"/>
          <w:lang w:val="cs-CZ"/>
        </w:rPr>
        <w:t> </w:t>
      </w:r>
      <w:r w:rsidRPr="008A24A2">
        <w:rPr>
          <w:szCs w:val="20"/>
        </w:rPr>
        <w:t>realizaci příslušné Ad hoc služby a Poskytovatel jako odborník o</w:t>
      </w:r>
      <w:r w:rsidRPr="008A24A2">
        <w:rPr>
          <w:szCs w:val="20"/>
          <w:lang w:val="cs-CZ"/>
        </w:rPr>
        <w:t> </w:t>
      </w:r>
      <w:r w:rsidRPr="008A24A2">
        <w:rPr>
          <w:szCs w:val="20"/>
        </w:rPr>
        <w:t>nutnosti poskytnutí takových plnění věděl nebo měl vědět; pro vyloučení pochybností, cena za Požadavek na poskytnutí Ad hoc služeb</w:t>
      </w:r>
      <w:r w:rsidRPr="00461446" w:rsidDel="00C2000A">
        <w:rPr>
          <w:szCs w:val="20"/>
        </w:rPr>
        <w:t xml:space="preserve"> </w:t>
      </w:r>
      <w:r w:rsidRPr="00461446">
        <w:rPr>
          <w:szCs w:val="20"/>
        </w:rPr>
        <w:t xml:space="preserve">již </w:t>
      </w:r>
      <w:r w:rsidRPr="005845ED">
        <w:rPr>
          <w:szCs w:val="20"/>
        </w:rPr>
        <w:t>zahrnuje odměnu za taková</w:t>
      </w:r>
      <w:r w:rsidRPr="00F4735E">
        <w:rPr>
          <w:szCs w:val="20"/>
        </w:rPr>
        <w:t xml:space="preserve"> dodatečná</w:t>
      </w:r>
      <w:r w:rsidRPr="008A24A2">
        <w:rPr>
          <w:szCs w:val="20"/>
        </w:rPr>
        <w:t xml:space="preserve"> plnění. </w:t>
      </w:r>
    </w:p>
    <w:p w:rsidR="00D3584B" w:rsidRPr="004D2B2C" w:rsidRDefault="00D3584B" w:rsidP="00D3584B">
      <w:pPr>
        <w:pStyle w:val="RLTextlnkuslovan"/>
        <w:tabs>
          <w:tab w:val="clear" w:pos="737"/>
        </w:tabs>
        <w:spacing w:before="60" w:after="60"/>
        <w:ind w:left="0" w:firstLine="0"/>
        <w:rPr>
          <w:szCs w:val="20"/>
        </w:rPr>
      </w:pPr>
      <w:r w:rsidRPr="008A24A2">
        <w:rPr>
          <w:szCs w:val="20"/>
        </w:rPr>
        <w:t>V případě, že bude dosažena výše</w:t>
      </w:r>
      <w:r w:rsidR="00DD52BE">
        <w:rPr>
          <w:szCs w:val="20"/>
          <w:lang w:val="cs-CZ"/>
        </w:rPr>
        <w:t xml:space="preserve"> maximální</w:t>
      </w:r>
      <w:r w:rsidRPr="008A24A2">
        <w:rPr>
          <w:szCs w:val="20"/>
        </w:rPr>
        <w:t xml:space="preserve"> celkové ceny Ad hoc služeb dle </w:t>
      </w:r>
      <w:r w:rsidRPr="00A92616">
        <w:rPr>
          <w:szCs w:val="20"/>
        </w:rPr>
        <w:t xml:space="preserve">odst. </w:t>
      </w:r>
      <w:r w:rsidRPr="00A92616">
        <w:rPr>
          <w:szCs w:val="20"/>
        </w:rPr>
        <w:fldChar w:fldCharType="begin"/>
      </w:r>
      <w:r w:rsidRPr="0099669E">
        <w:rPr>
          <w:szCs w:val="20"/>
        </w:rPr>
        <w:instrText xml:space="preserve"> REF _Ref381354504 \r \h  \* MERGEFORMAT </w:instrText>
      </w:r>
      <w:r w:rsidRPr="00A92616">
        <w:rPr>
          <w:szCs w:val="20"/>
        </w:rPr>
      </w:r>
      <w:r w:rsidRPr="00A92616">
        <w:rPr>
          <w:szCs w:val="20"/>
        </w:rPr>
        <w:fldChar w:fldCharType="separate"/>
      </w:r>
      <w:r w:rsidRPr="00A92616">
        <w:rPr>
          <w:szCs w:val="20"/>
        </w:rPr>
        <w:t>16.2</w:t>
      </w:r>
      <w:r w:rsidRPr="00A92616">
        <w:rPr>
          <w:szCs w:val="20"/>
        </w:rPr>
        <w:fldChar w:fldCharType="end"/>
      </w:r>
      <w:r w:rsidRPr="00A92616">
        <w:rPr>
          <w:szCs w:val="20"/>
        </w:rPr>
        <w:t xml:space="preserve"> Smlouvy</w:t>
      </w:r>
      <w:r w:rsidRPr="00461446">
        <w:rPr>
          <w:szCs w:val="20"/>
        </w:rPr>
        <w:t>, nelze</w:t>
      </w:r>
      <w:r w:rsidRPr="005845ED">
        <w:rPr>
          <w:szCs w:val="20"/>
        </w:rPr>
        <w:t xml:space="preserve"> již poskytovat další </w:t>
      </w:r>
      <w:r w:rsidRPr="00F4735E">
        <w:rPr>
          <w:szCs w:val="20"/>
        </w:rPr>
        <w:t xml:space="preserve">Ad </w:t>
      </w:r>
      <w:r w:rsidRPr="008A24A2">
        <w:rPr>
          <w:szCs w:val="20"/>
        </w:rPr>
        <w:t>hoc služby a Poskytovatel je povinen takovéto Požadavky</w:t>
      </w:r>
      <w:r w:rsidRPr="008A24A2">
        <w:rPr>
          <w:szCs w:val="20"/>
          <w:lang w:val="cs-CZ"/>
        </w:rPr>
        <w:t xml:space="preserve"> </w:t>
      </w:r>
      <w:r w:rsidRPr="008A24A2">
        <w:rPr>
          <w:szCs w:val="20"/>
        </w:rPr>
        <w:t>na poskytnutí Ad hoc služeb</w:t>
      </w:r>
      <w:r w:rsidRPr="00461446">
        <w:rPr>
          <w:szCs w:val="20"/>
        </w:rPr>
        <w:t xml:space="preserve"> odmítnout. </w:t>
      </w:r>
      <w:r w:rsidRPr="005845ED">
        <w:rPr>
          <w:szCs w:val="20"/>
        </w:rPr>
        <w:t xml:space="preserve">Poskytovatel je rovněž </w:t>
      </w:r>
      <w:r w:rsidRPr="00F4735E">
        <w:rPr>
          <w:szCs w:val="20"/>
        </w:rPr>
        <w:t xml:space="preserve">povinen </w:t>
      </w:r>
      <w:r w:rsidRPr="008A24A2">
        <w:rPr>
          <w:szCs w:val="20"/>
        </w:rPr>
        <w:t xml:space="preserve">sdělit Objednateli neprodleně kdykoli na jeho vyžádání aktuální zbývající nevyčerpanou část celkové ceny Ad hoc služeb dle </w:t>
      </w:r>
      <w:r w:rsidRPr="00A92616">
        <w:rPr>
          <w:szCs w:val="20"/>
        </w:rPr>
        <w:t xml:space="preserve">odst. </w:t>
      </w:r>
      <w:r w:rsidRPr="00A92616">
        <w:rPr>
          <w:szCs w:val="20"/>
        </w:rPr>
        <w:fldChar w:fldCharType="begin"/>
      </w:r>
      <w:r w:rsidRPr="0099669E">
        <w:rPr>
          <w:szCs w:val="20"/>
        </w:rPr>
        <w:instrText xml:space="preserve"> REF _Ref381354504 \r \h  \* MERGEFORMAT </w:instrText>
      </w:r>
      <w:r w:rsidRPr="00A92616">
        <w:rPr>
          <w:szCs w:val="20"/>
        </w:rPr>
      </w:r>
      <w:r w:rsidRPr="00A92616">
        <w:rPr>
          <w:szCs w:val="20"/>
        </w:rPr>
        <w:fldChar w:fldCharType="separate"/>
      </w:r>
      <w:r w:rsidRPr="00A92616">
        <w:rPr>
          <w:szCs w:val="20"/>
        </w:rPr>
        <w:t>16.2</w:t>
      </w:r>
      <w:r w:rsidRPr="00A92616">
        <w:rPr>
          <w:szCs w:val="20"/>
        </w:rPr>
        <w:fldChar w:fldCharType="end"/>
      </w:r>
      <w:r w:rsidRPr="00461446">
        <w:rPr>
          <w:szCs w:val="20"/>
        </w:rPr>
        <w:t xml:space="preserve"> a </w:t>
      </w:r>
      <w:r w:rsidRPr="005845ED">
        <w:rPr>
          <w:szCs w:val="20"/>
        </w:rPr>
        <w:t>uvádět tuto částku ve</w:t>
      </w:r>
      <w:r w:rsidRPr="00F4735E">
        <w:rPr>
          <w:szCs w:val="20"/>
        </w:rPr>
        <w:t xml:space="preserve"> </w:t>
      </w:r>
      <w:r w:rsidRPr="008A24A2">
        <w:rPr>
          <w:szCs w:val="20"/>
          <w:lang w:val="cs-CZ"/>
        </w:rPr>
        <w:t>výkazech</w:t>
      </w:r>
      <w:r w:rsidRPr="008A24A2">
        <w:rPr>
          <w:szCs w:val="20"/>
        </w:rPr>
        <w:t xml:space="preserve"> </w:t>
      </w:r>
      <w:r w:rsidRPr="00A92616">
        <w:rPr>
          <w:szCs w:val="20"/>
        </w:rPr>
        <w:t xml:space="preserve">dle </w:t>
      </w:r>
      <w:r w:rsidRPr="00A92616">
        <w:rPr>
          <w:szCs w:val="20"/>
          <w:lang w:val="cs-CZ"/>
        </w:rPr>
        <w:t xml:space="preserve">čl. </w:t>
      </w:r>
      <w:r w:rsidRPr="00A92616">
        <w:rPr>
          <w:szCs w:val="20"/>
          <w:lang w:val="cs-CZ"/>
        </w:rPr>
        <w:fldChar w:fldCharType="begin"/>
      </w:r>
      <w:r w:rsidRPr="0099669E">
        <w:rPr>
          <w:szCs w:val="20"/>
          <w:lang w:val="cs-CZ"/>
        </w:rPr>
        <w:instrText xml:space="preserve"> REF _Ref492393979 \r \h  \* MERGEFORMAT </w:instrText>
      </w:r>
      <w:r w:rsidRPr="00A92616">
        <w:rPr>
          <w:szCs w:val="20"/>
          <w:lang w:val="cs-CZ"/>
        </w:rPr>
      </w:r>
      <w:r w:rsidRPr="00A92616">
        <w:rPr>
          <w:szCs w:val="20"/>
          <w:lang w:val="cs-CZ"/>
        </w:rPr>
        <w:fldChar w:fldCharType="separate"/>
      </w:r>
      <w:r w:rsidRPr="00A92616">
        <w:rPr>
          <w:szCs w:val="20"/>
          <w:lang w:val="cs-CZ"/>
        </w:rPr>
        <w:t>12</w:t>
      </w:r>
      <w:r w:rsidRPr="00A92616">
        <w:rPr>
          <w:szCs w:val="20"/>
          <w:lang w:val="cs-CZ"/>
        </w:rPr>
        <w:fldChar w:fldCharType="end"/>
      </w:r>
      <w:r w:rsidRPr="008A24A2">
        <w:rPr>
          <w:szCs w:val="20"/>
          <w:lang w:val="cs-CZ"/>
        </w:rPr>
        <w:t xml:space="preserve"> této Smlouvy</w:t>
      </w:r>
      <w:r w:rsidRPr="00461446">
        <w:rPr>
          <w:szCs w:val="20"/>
        </w:rPr>
        <w:t xml:space="preserve">. </w:t>
      </w:r>
    </w:p>
    <w:p w:rsidR="00E6798F" w:rsidRPr="0065234C" w:rsidRDefault="00E6798F" w:rsidP="00E6798F">
      <w:pPr>
        <w:pStyle w:val="RLTextlnkuslovan"/>
        <w:tabs>
          <w:tab w:val="clear" w:pos="737"/>
        </w:tabs>
        <w:spacing w:before="60" w:after="60"/>
        <w:ind w:left="0" w:firstLine="0"/>
        <w:rPr>
          <w:szCs w:val="20"/>
        </w:rPr>
      </w:pPr>
      <w:r w:rsidRPr="0065234C">
        <w:rPr>
          <w:szCs w:val="20"/>
          <w:lang w:val="cs-CZ"/>
        </w:rPr>
        <w:t xml:space="preserve">Plnění </w:t>
      </w:r>
      <w:r w:rsidRPr="00B4303C">
        <w:rPr>
          <w:szCs w:val="20"/>
        </w:rPr>
        <w:t>Požadavku</w:t>
      </w:r>
      <w:r>
        <w:rPr>
          <w:szCs w:val="20"/>
          <w:lang w:val="cs-CZ"/>
        </w:rPr>
        <w:t xml:space="preserve"> na poskytnutí </w:t>
      </w:r>
      <w:r w:rsidRPr="0065234C">
        <w:rPr>
          <w:szCs w:val="20"/>
          <w:lang w:val="cs-CZ"/>
        </w:rPr>
        <w:t xml:space="preserve">Ad </w:t>
      </w:r>
      <w:r>
        <w:rPr>
          <w:szCs w:val="20"/>
          <w:lang w:val="cs-CZ"/>
        </w:rPr>
        <w:t>hoc služeb</w:t>
      </w:r>
      <w:r w:rsidR="00030560">
        <w:rPr>
          <w:szCs w:val="20"/>
          <w:lang w:val="cs-CZ"/>
        </w:rPr>
        <w:t xml:space="preserve"> prostřednictvím Specialisty Oracle</w:t>
      </w:r>
      <w:r w:rsidRPr="0065234C">
        <w:rPr>
          <w:szCs w:val="20"/>
          <w:lang w:val="cs-CZ"/>
        </w:rPr>
        <w:t xml:space="preserve"> bud</w:t>
      </w:r>
      <w:r>
        <w:rPr>
          <w:szCs w:val="20"/>
          <w:lang w:val="cs-CZ"/>
        </w:rPr>
        <w:t>e</w:t>
      </w:r>
      <w:r w:rsidRPr="0065234C">
        <w:rPr>
          <w:szCs w:val="20"/>
          <w:lang w:val="cs-CZ"/>
        </w:rPr>
        <w:t xml:space="preserve"> realizován</w:t>
      </w:r>
      <w:r>
        <w:rPr>
          <w:szCs w:val="20"/>
          <w:lang w:val="cs-CZ"/>
        </w:rPr>
        <w:t>o</w:t>
      </w:r>
      <w:r w:rsidRPr="0065234C">
        <w:rPr>
          <w:szCs w:val="20"/>
          <w:lang w:val="cs-CZ"/>
        </w:rPr>
        <w:t xml:space="preserve"> dle</w:t>
      </w:r>
      <w:r>
        <w:rPr>
          <w:szCs w:val="20"/>
          <w:lang w:val="cs-CZ"/>
        </w:rPr>
        <w:t> </w:t>
      </w:r>
      <w:r w:rsidRPr="0065234C">
        <w:rPr>
          <w:szCs w:val="20"/>
          <w:lang w:val="cs-CZ"/>
        </w:rPr>
        <w:t xml:space="preserve">KL </w:t>
      </w:r>
      <w:r>
        <w:rPr>
          <w:szCs w:val="20"/>
          <w:lang w:val="cs-CZ" w:eastAsia="en-US"/>
        </w:rPr>
        <w:t>HR</w:t>
      </w:r>
      <w:r w:rsidRPr="0065234C">
        <w:rPr>
          <w:szCs w:val="20"/>
          <w:lang w:val="cs-CZ" w:eastAsia="en-US"/>
        </w:rPr>
        <w:t>-002</w:t>
      </w:r>
      <w:r>
        <w:rPr>
          <w:szCs w:val="20"/>
          <w:lang w:val="cs-CZ" w:eastAsia="en-US"/>
        </w:rPr>
        <w:t xml:space="preserve"> uvedeného v rámci </w:t>
      </w:r>
      <w:hyperlink w:anchor="_Příloha_č._1_1" w:history="1">
        <w:r w:rsidRPr="00617149">
          <w:rPr>
            <w:rStyle w:val="Hypertextovodkaz"/>
            <w:szCs w:val="20"/>
            <w:lang w:val="cs-CZ" w:eastAsia="en-US"/>
          </w:rPr>
          <w:t>přílohy č.1</w:t>
        </w:r>
      </w:hyperlink>
      <w:r>
        <w:rPr>
          <w:szCs w:val="20"/>
          <w:lang w:val="cs-CZ" w:eastAsia="en-US"/>
        </w:rPr>
        <w:t xml:space="preserve"> Smlouvy</w:t>
      </w:r>
      <w:r w:rsidRPr="0065234C">
        <w:rPr>
          <w:szCs w:val="20"/>
          <w:lang w:val="cs-CZ" w:eastAsia="en-US"/>
        </w:rPr>
        <w:t xml:space="preserve">. </w:t>
      </w:r>
    </w:p>
    <w:p w:rsidR="00EA459B" w:rsidRPr="00461446" w:rsidRDefault="00EA459B" w:rsidP="00A53DD0">
      <w:pPr>
        <w:pStyle w:val="RLTextlnkuslovan"/>
        <w:numPr>
          <w:ilvl w:val="0"/>
          <w:numId w:val="0"/>
        </w:numPr>
        <w:spacing w:before="60" w:after="60"/>
        <w:rPr>
          <w:szCs w:val="20"/>
        </w:rPr>
      </w:pPr>
    </w:p>
    <w:p w:rsidR="00D3584B" w:rsidRPr="008A24A2" w:rsidRDefault="00D3584B" w:rsidP="00D3584B">
      <w:pPr>
        <w:pStyle w:val="RLlneksmlouvy"/>
        <w:spacing w:before="180" w:after="60" w:line="240" w:lineRule="auto"/>
        <w:ind w:left="284" w:hanging="284"/>
        <w:rPr>
          <w:rFonts w:asciiTheme="minorHAnsi" w:hAnsiTheme="minorHAnsi"/>
          <w:szCs w:val="20"/>
        </w:rPr>
      </w:pPr>
      <w:r w:rsidRPr="008A24A2">
        <w:rPr>
          <w:rFonts w:asciiTheme="minorHAnsi" w:hAnsiTheme="minorHAnsi" w:cs="Tahoma"/>
          <w:szCs w:val="20"/>
        </w:rPr>
        <w:t>POVINNOSTI</w:t>
      </w:r>
      <w:r w:rsidRPr="008A24A2">
        <w:rPr>
          <w:rFonts w:asciiTheme="minorHAnsi" w:hAnsiTheme="minorHAnsi"/>
          <w:szCs w:val="20"/>
          <w:lang w:val="cs-CZ"/>
        </w:rPr>
        <w:t xml:space="preserve"> POSKYTOVATELE</w:t>
      </w:r>
    </w:p>
    <w:p w:rsidR="00D3584B" w:rsidRPr="005845ED" w:rsidRDefault="00D3584B" w:rsidP="00D3584B">
      <w:pPr>
        <w:pStyle w:val="RLTextlnkuslovan"/>
        <w:tabs>
          <w:tab w:val="clear" w:pos="737"/>
        </w:tabs>
        <w:spacing w:before="60" w:after="60"/>
        <w:ind w:left="0" w:firstLine="0"/>
        <w:rPr>
          <w:rFonts w:cs="Tahoma"/>
          <w:szCs w:val="20"/>
        </w:rPr>
      </w:pPr>
      <w:r w:rsidRPr="00461446">
        <w:rPr>
          <w:szCs w:val="20"/>
        </w:rPr>
        <w:t>Poskytovatel se</w:t>
      </w:r>
      <w:r w:rsidRPr="005845ED">
        <w:rPr>
          <w:szCs w:val="20"/>
        </w:rPr>
        <w:t xml:space="preserve"> zava</w:t>
      </w:r>
      <w:r w:rsidRPr="005845ED">
        <w:rPr>
          <w:szCs w:val="20"/>
          <w:lang w:val="cs-CZ"/>
        </w:rPr>
        <w:t xml:space="preserve">zuje: </w:t>
      </w:r>
    </w:p>
    <w:p w:rsidR="00D3584B" w:rsidRPr="008A24A2" w:rsidRDefault="00D3584B" w:rsidP="00D3584B">
      <w:pPr>
        <w:pStyle w:val="RLTextlnkuslovan"/>
        <w:numPr>
          <w:ilvl w:val="2"/>
          <w:numId w:val="1"/>
        </w:numPr>
        <w:tabs>
          <w:tab w:val="clear" w:pos="1305"/>
        </w:tabs>
        <w:spacing w:before="60" w:after="60"/>
        <w:ind w:left="284" w:firstLine="0"/>
        <w:rPr>
          <w:szCs w:val="20"/>
        </w:rPr>
      </w:pPr>
      <w:r w:rsidRPr="00F4735E">
        <w:rPr>
          <w:szCs w:val="20"/>
        </w:rPr>
        <w:t xml:space="preserve">plnit </w:t>
      </w:r>
      <w:r w:rsidRPr="008A24A2">
        <w:rPr>
          <w:szCs w:val="20"/>
        </w:rPr>
        <w:t>tuto Smlouvu objektivním, nestranným a profesionálním způsobem, neovlivněným jakýmkoliv konkrétním jiným obchodním zájmem Poskytovatele či kohokoliv z jeho personálu či poddodavatelů, bez návaznosti na obdržení jakýchkoli odměn ve spojitosti s plněním této Smlouvy od jiné osoby</w:t>
      </w:r>
      <w:r w:rsidRPr="008A24A2">
        <w:rPr>
          <w:szCs w:val="20"/>
          <w:lang w:val="cs-CZ"/>
        </w:rPr>
        <w:t>,</w:t>
      </w:r>
      <w:r w:rsidRPr="008A24A2">
        <w:rPr>
          <w:szCs w:val="20"/>
        </w:rPr>
        <w:t xml:space="preserve"> než je Objednatel;</w:t>
      </w:r>
    </w:p>
    <w:p w:rsidR="00D3584B" w:rsidRPr="008A24A2" w:rsidRDefault="00D3584B" w:rsidP="00D3584B">
      <w:pPr>
        <w:pStyle w:val="RLTextlnkuslovan"/>
        <w:numPr>
          <w:ilvl w:val="2"/>
          <w:numId w:val="1"/>
        </w:numPr>
        <w:tabs>
          <w:tab w:val="clear" w:pos="1305"/>
        </w:tabs>
        <w:spacing w:before="60" w:after="60"/>
        <w:ind w:left="284" w:firstLine="0"/>
        <w:rPr>
          <w:szCs w:val="20"/>
        </w:rPr>
      </w:pPr>
      <w:r w:rsidRPr="008A24A2">
        <w:rPr>
          <w:szCs w:val="20"/>
        </w:rPr>
        <w:t xml:space="preserve">poskytovat Služby v kvalitě dle </w:t>
      </w:r>
      <w:hyperlink w:anchor="_Příloha_č._1_1" w:history="1">
        <w:r w:rsidRPr="008A24A2">
          <w:rPr>
            <w:rStyle w:val="Hypertextovodkaz"/>
            <w:szCs w:val="20"/>
          </w:rPr>
          <w:t>přílohy č. 1</w:t>
        </w:r>
      </w:hyperlink>
      <w:r w:rsidRPr="008A24A2">
        <w:rPr>
          <w:szCs w:val="20"/>
          <w:lang w:val="cs-CZ"/>
        </w:rPr>
        <w:t xml:space="preserve"> </w:t>
      </w:r>
      <w:r w:rsidRPr="008A24A2">
        <w:rPr>
          <w:szCs w:val="20"/>
        </w:rPr>
        <w:t xml:space="preserve">a </w:t>
      </w:r>
      <w:hyperlink w:anchor="_Příloha_č._2_1" w:history="1">
        <w:r w:rsidRPr="008A24A2">
          <w:rPr>
            <w:rStyle w:val="Hypertextovodkaz"/>
            <w:szCs w:val="20"/>
          </w:rPr>
          <w:t>přílohy č. 2</w:t>
        </w:r>
      </w:hyperlink>
      <w:r w:rsidRPr="008A24A2">
        <w:rPr>
          <w:szCs w:val="20"/>
          <w:lang w:val="cs-CZ"/>
        </w:rPr>
        <w:t xml:space="preserve"> </w:t>
      </w:r>
      <w:r w:rsidRPr="008A24A2">
        <w:rPr>
          <w:szCs w:val="20"/>
        </w:rPr>
        <w:t>této Smlouvy a dodržovat kvalitu Služeb definovanou v</w:t>
      </w:r>
      <w:r w:rsidRPr="008A24A2">
        <w:rPr>
          <w:szCs w:val="20"/>
          <w:lang w:val="cs-CZ"/>
        </w:rPr>
        <w:t> </w:t>
      </w:r>
      <w:r w:rsidRPr="008A24A2">
        <w:rPr>
          <w:szCs w:val="20"/>
        </w:rPr>
        <w:t xml:space="preserve">jednotlivých Service Level Agreements dle </w:t>
      </w:r>
      <w:hyperlink w:anchor="_Příloha_č._1_1" w:history="1">
        <w:r w:rsidRPr="008A24A2">
          <w:rPr>
            <w:rStyle w:val="Hypertextovodkaz"/>
            <w:szCs w:val="20"/>
          </w:rPr>
          <w:t>přílohy č. 1</w:t>
        </w:r>
      </w:hyperlink>
      <w:r w:rsidRPr="008A24A2">
        <w:rPr>
          <w:szCs w:val="20"/>
          <w:lang w:val="cs-CZ"/>
        </w:rPr>
        <w:t xml:space="preserve"> </w:t>
      </w:r>
      <w:r w:rsidRPr="008A24A2">
        <w:rPr>
          <w:szCs w:val="20"/>
        </w:rPr>
        <w:t xml:space="preserve">a </w:t>
      </w:r>
      <w:hyperlink w:anchor="_Příloha_č._2_1" w:history="1">
        <w:r w:rsidRPr="008A24A2">
          <w:rPr>
            <w:rStyle w:val="Hypertextovodkaz"/>
            <w:szCs w:val="20"/>
          </w:rPr>
          <w:t>přílohy č. 2</w:t>
        </w:r>
      </w:hyperlink>
      <w:r w:rsidRPr="008A24A2">
        <w:rPr>
          <w:szCs w:val="20"/>
          <w:lang w:val="cs-CZ"/>
        </w:rPr>
        <w:t xml:space="preserve"> </w:t>
      </w:r>
      <w:r w:rsidRPr="008A24A2">
        <w:rPr>
          <w:szCs w:val="20"/>
        </w:rPr>
        <w:t xml:space="preserve">této Smlouvy, kterými se rozumí závazné parametry kvality Služeb, jejichž nesplnění je </w:t>
      </w:r>
      <w:r w:rsidRPr="008A24A2">
        <w:rPr>
          <w:szCs w:val="20"/>
          <w:lang w:val="cs-CZ"/>
        </w:rPr>
        <w:t>po</w:t>
      </w:r>
      <w:r w:rsidRPr="008A24A2">
        <w:rPr>
          <w:szCs w:val="20"/>
        </w:rPr>
        <w:t>stiženo sankcí ve formě slevy z ceny (dále jen „</w:t>
      </w:r>
      <w:r w:rsidRPr="008A24A2">
        <w:rPr>
          <w:b/>
          <w:szCs w:val="20"/>
        </w:rPr>
        <w:t>SLA</w:t>
      </w:r>
      <w:r w:rsidRPr="008A24A2">
        <w:rPr>
          <w:szCs w:val="20"/>
        </w:rPr>
        <w:t>“)</w:t>
      </w:r>
      <w:r>
        <w:rPr>
          <w:szCs w:val="20"/>
          <w:lang w:val="cs-CZ"/>
        </w:rPr>
        <w:t xml:space="preserve">, </w:t>
      </w:r>
      <w:r w:rsidRPr="00ED3948">
        <w:rPr>
          <w:rFonts w:ascii="Calibri" w:hAnsi="Calibri"/>
          <w:szCs w:val="20"/>
          <w:lang w:val="cs-CZ" w:eastAsia="cs-CZ"/>
        </w:rPr>
        <w:t xml:space="preserve"> </w:t>
      </w:r>
      <w:r w:rsidRPr="00ED3948">
        <w:rPr>
          <w:szCs w:val="20"/>
          <w:lang w:val="cs-CZ"/>
        </w:rPr>
        <w:t>a/nebo v kvalitě odpovídající popisu jednotlivých Služeb a závazných činností definovaných pro jednotlivé Služby v přílohách této Smlouvy;</w:t>
      </w:r>
    </w:p>
    <w:p w:rsidR="00D3584B" w:rsidRPr="008A24A2" w:rsidRDefault="00D3584B" w:rsidP="00D3584B">
      <w:pPr>
        <w:pStyle w:val="RLTextlnkuslovan"/>
        <w:numPr>
          <w:ilvl w:val="2"/>
          <w:numId w:val="1"/>
        </w:numPr>
        <w:tabs>
          <w:tab w:val="clear" w:pos="1305"/>
        </w:tabs>
        <w:spacing w:before="60" w:after="60"/>
        <w:ind w:left="284" w:firstLine="0"/>
        <w:rPr>
          <w:szCs w:val="20"/>
        </w:rPr>
      </w:pPr>
      <w:r w:rsidRPr="00461446">
        <w:rPr>
          <w:szCs w:val="20"/>
        </w:rPr>
        <w:t>upozorňovat</w:t>
      </w:r>
      <w:r w:rsidRPr="005845ED">
        <w:rPr>
          <w:szCs w:val="20"/>
        </w:rPr>
        <w:t xml:space="preserve"> Objednatele včas na</w:t>
      </w:r>
      <w:r w:rsidRPr="00F4735E">
        <w:rPr>
          <w:szCs w:val="20"/>
        </w:rPr>
        <w:t xml:space="preserve"> všechny</w:t>
      </w:r>
      <w:r w:rsidRPr="008A24A2">
        <w:rPr>
          <w:szCs w:val="20"/>
        </w:rPr>
        <w:t xml:space="preserve"> hrozící vady svého plnění či potenciální výpadky plnění, jakož i</w:t>
      </w:r>
      <w:r w:rsidRPr="008A24A2">
        <w:rPr>
          <w:szCs w:val="20"/>
          <w:lang w:val="cs-CZ"/>
        </w:rPr>
        <w:t> </w:t>
      </w:r>
      <w:r w:rsidRPr="008A24A2">
        <w:rPr>
          <w:szCs w:val="20"/>
        </w:rPr>
        <w:t>poskytovat Objednateli veškeré informace, které jsou pro plnění Smlouvy nezbytné;</w:t>
      </w:r>
    </w:p>
    <w:p w:rsidR="00D3584B" w:rsidRPr="008A24A2" w:rsidRDefault="00D3584B" w:rsidP="00D3584B">
      <w:pPr>
        <w:pStyle w:val="RLTextlnkuslovan"/>
        <w:numPr>
          <w:ilvl w:val="2"/>
          <w:numId w:val="1"/>
        </w:numPr>
        <w:tabs>
          <w:tab w:val="clear" w:pos="1305"/>
        </w:tabs>
        <w:spacing w:before="60" w:after="60"/>
        <w:ind w:left="284" w:firstLine="0"/>
        <w:rPr>
          <w:szCs w:val="20"/>
        </w:rPr>
      </w:pPr>
      <w:r w:rsidRPr="008A24A2">
        <w:rPr>
          <w:szCs w:val="20"/>
        </w:rPr>
        <w:t>alokovat</w:t>
      </w:r>
      <w:r w:rsidRPr="008A24A2">
        <w:rPr>
          <w:szCs w:val="20"/>
          <w:lang w:eastAsia="en-US"/>
        </w:rPr>
        <w:t xml:space="preserve"> na poskytování Služeb dle </w:t>
      </w:r>
      <w:r w:rsidRPr="008A24A2">
        <w:rPr>
          <w:szCs w:val="20"/>
        </w:rPr>
        <w:t>této Smlouvy kapacity členů r</w:t>
      </w:r>
      <w:r w:rsidRPr="008A24A2">
        <w:rPr>
          <w:szCs w:val="20"/>
          <w:lang w:eastAsia="en-US"/>
        </w:rPr>
        <w:t>ealizačního tý</w:t>
      </w:r>
      <w:r w:rsidRPr="008A24A2">
        <w:rPr>
          <w:szCs w:val="20"/>
        </w:rPr>
        <w:t>m</w:t>
      </w:r>
      <w:r w:rsidRPr="008A24A2">
        <w:rPr>
          <w:szCs w:val="20"/>
          <w:lang w:eastAsia="en-US"/>
        </w:rPr>
        <w:t xml:space="preserve">u </w:t>
      </w:r>
      <w:r w:rsidRPr="008A24A2">
        <w:rPr>
          <w:szCs w:val="20"/>
        </w:rPr>
        <w:t>Poskytovatele dle</w:t>
      </w:r>
      <w:r w:rsidRPr="008A24A2">
        <w:rPr>
          <w:szCs w:val="20"/>
          <w:lang w:val="cs-CZ"/>
        </w:rPr>
        <w:t> </w:t>
      </w:r>
      <w:hyperlink w:anchor="_Příloha_č._10" w:history="1">
        <w:r w:rsidRPr="008A24A2">
          <w:rPr>
            <w:rStyle w:val="Hypertextovodkaz"/>
            <w:szCs w:val="20"/>
          </w:rPr>
          <w:t>přílohy</w:t>
        </w:r>
        <w:r w:rsidRPr="008A24A2" w:rsidDel="000C2433">
          <w:rPr>
            <w:rStyle w:val="Hypertextovodkaz"/>
            <w:szCs w:val="20"/>
          </w:rPr>
          <w:t xml:space="preserve"> </w:t>
        </w:r>
        <w:r w:rsidRPr="008A24A2">
          <w:rPr>
            <w:rStyle w:val="Hypertextovodkaz"/>
            <w:szCs w:val="20"/>
          </w:rPr>
          <w:t>č.</w:t>
        </w:r>
        <w:r w:rsidRPr="008A24A2">
          <w:rPr>
            <w:rStyle w:val="Hypertextovodkaz"/>
            <w:szCs w:val="20"/>
            <w:lang w:val="cs-CZ"/>
          </w:rPr>
          <w:t> </w:t>
        </w:r>
      </w:hyperlink>
      <w:r w:rsidR="0041050C">
        <w:rPr>
          <w:rStyle w:val="Hypertextovodkaz"/>
          <w:szCs w:val="20"/>
          <w:lang w:val="cs-CZ"/>
        </w:rPr>
        <w:t>7</w:t>
      </w:r>
      <w:r w:rsidRPr="00461446">
        <w:rPr>
          <w:szCs w:val="20"/>
        </w:rPr>
        <w:t xml:space="preserve"> </w:t>
      </w:r>
      <w:r w:rsidRPr="00F4735E">
        <w:rPr>
          <w:szCs w:val="20"/>
        </w:rPr>
        <w:t xml:space="preserve">této </w:t>
      </w:r>
      <w:r w:rsidRPr="008A24A2">
        <w:rPr>
          <w:szCs w:val="20"/>
        </w:rPr>
        <w:t>Smlouvy, přičemž alokací kapacity se rozumí dostupnost kteréhokoliv člena realizačního týmu</w:t>
      </w:r>
      <w:r w:rsidRPr="008A24A2">
        <w:rPr>
          <w:szCs w:val="20"/>
          <w:lang w:val="cs-CZ"/>
        </w:rPr>
        <w:t>. Není-li z jakýchkoliv důvodů přechodně zajištěna dostupnost určitého člena realizačního týmu, musí Poskytovatel zajistit dostupnost jiného člena realizačního týmu</w:t>
      </w:r>
      <w:r w:rsidRPr="008A24A2">
        <w:rPr>
          <w:szCs w:val="20"/>
        </w:rPr>
        <w:t xml:space="preserve"> </w:t>
      </w:r>
      <w:r w:rsidRPr="008A24A2">
        <w:rPr>
          <w:szCs w:val="20"/>
          <w:lang w:val="cs-CZ"/>
        </w:rPr>
        <w:t>s obdobnou kvalifikací</w:t>
      </w:r>
      <w:r w:rsidRPr="008A24A2">
        <w:rPr>
          <w:szCs w:val="20"/>
        </w:rPr>
        <w:t xml:space="preserve">. Každá změna ve složení realizačního týmu </w:t>
      </w:r>
      <w:r w:rsidRPr="008A24A2">
        <w:rPr>
          <w:szCs w:val="20"/>
          <w:lang w:val="cs-CZ"/>
        </w:rPr>
        <w:t xml:space="preserve">uvedeného v </w:t>
      </w:r>
      <w:hyperlink w:anchor="_Příloha_č._10" w:history="1">
        <w:r w:rsidRPr="008A24A2">
          <w:rPr>
            <w:rStyle w:val="Hypertextovodkaz"/>
            <w:szCs w:val="20"/>
          </w:rPr>
          <w:t xml:space="preserve">příloze č. </w:t>
        </w:r>
      </w:hyperlink>
      <w:r w:rsidR="0041050C">
        <w:rPr>
          <w:rStyle w:val="Hypertextovodkaz"/>
          <w:szCs w:val="20"/>
          <w:lang w:val="cs-CZ"/>
        </w:rPr>
        <w:t>7</w:t>
      </w:r>
      <w:r w:rsidRPr="008A24A2">
        <w:rPr>
          <w:szCs w:val="20"/>
          <w:lang w:val="cs-CZ"/>
        </w:rPr>
        <w:t xml:space="preserve"> Smlouvy</w:t>
      </w:r>
      <w:r w:rsidRPr="00461446">
        <w:rPr>
          <w:szCs w:val="20"/>
          <w:lang w:val="cs-CZ"/>
        </w:rPr>
        <w:t xml:space="preserve"> </w:t>
      </w:r>
      <w:r w:rsidR="00C55C45">
        <w:rPr>
          <w:szCs w:val="20"/>
          <w:lang w:val="cs-CZ"/>
        </w:rPr>
        <w:t>bude možná jen s předchozím písemným schválením Objednatelem</w:t>
      </w:r>
      <w:r w:rsidRPr="008A24A2">
        <w:rPr>
          <w:szCs w:val="20"/>
        </w:rPr>
        <w:t xml:space="preserve"> a složení týmu musí vždy respektovat kvalifikační požadavky na realizační tým obsažené v Zadávací dokumentaci</w:t>
      </w:r>
      <w:r w:rsidR="007C2780">
        <w:rPr>
          <w:szCs w:val="20"/>
          <w:lang w:val="cs-CZ"/>
        </w:rPr>
        <w:t xml:space="preserve"> a příloze č. 8 Smlouvy</w:t>
      </w:r>
      <w:r w:rsidRPr="008A24A2">
        <w:rPr>
          <w:szCs w:val="20"/>
          <w:lang w:val="cs-CZ"/>
        </w:rPr>
        <w:t>. Poskytovatel</w:t>
      </w:r>
      <w:r w:rsidR="00392ABF">
        <w:rPr>
          <w:szCs w:val="20"/>
          <w:lang w:val="cs-CZ"/>
        </w:rPr>
        <w:t xml:space="preserve"> má povinnost</w:t>
      </w:r>
      <w:r w:rsidRPr="008A24A2">
        <w:rPr>
          <w:szCs w:val="20"/>
          <w:lang w:val="cs-CZ"/>
        </w:rPr>
        <w:t xml:space="preserve"> alokovat po celou dobu plnění Smlouvy kapacity členů realizačního týmu uvedeného v </w:t>
      </w:r>
      <w:hyperlink w:anchor="_Příloha_č._10" w:history="1">
        <w:r w:rsidRPr="008A24A2">
          <w:rPr>
            <w:rStyle w:val="Hypertextovodkaz"/>
            <w:szCs w:val="20"/>
          </w:rPr>
          <w:t xml:space="preserve">příloze č. </w:t>
        </w:r>
      </w:hyperlink>
      <w:r w:rsidR="0041050C">
        <w:rPr>
          <w:rStyle w:val="Hypertextovodkaz"/>
          <w:szCs w:val="20"/>
          <w:lang w:val="cs-CZ"/>
        </w:rPr>
        <w:t>7</w:t>
      </w:r>
      <w:r w:rsidRPr="008A24A2">
        <w:rPr>
          <w:szCs w:val="20"/>
          <w:lang w:val="cs-CZ"/>
        </w:rPr>
        <w:t xml:space="preserve"> Smlouvy, případně příslušných náhradníků splňujících kvalifikační požadavky </w:t>
      </w:r>
      <w:r w:rsidRPr="008A24A2">
        <w:rPr>
          <w:szCs w:val="20"/>
        </w:rPr>
        <w:t>obsažené v Zadávací dokumentaci</w:t>
      </w:r>
      <w:r w:rsidR="00392ABF">
        <w:rPr>
          <w:szCs w:val="20"/>
          <w:lang w:val="cs-CZ"/>
        </w:rPr>
        <w:t xml:space="preserve"> a příloze č. 8 Smlouvy</w:t>
      </w:r>
      <w:r w:rsidRPr="008A24A2">
        <w:rPr>
          <w:szCs w:val="20"/>
        </w:rPr>
        <w:t>, přičemž Objednatel si vyhrazuje právo ověřit znalosti náhradníků obdobným způsobem, jak bylo stanoveno v Zadávací dokumentaci.</w:t>
      </w:r>
      <w:r w:rsidRPr="008A24A2">
        <w:rPr>
          <w:szCs w:val="20"/>
          <w:lang w:val="cs-CZ"/>
        </w:rPr>
        <w:t xml:space="preserve"> Objednatel je oprávněn obracet se na osoby uvedené v předchozí větě jako na osoby odpovědné za realizaci jednotlivých činností dle této Smlouvy.</w:t>
      </w:r>
      <w:r w:rsidRPr="008A24A2">
        <w:rPr>
          <w:szCs w:val="20"/>
        </w:rPr>
        <w:t xml:space="preserve"> Při změně realizačního týmu není nutné uzavírat dodatek k</w:t>
      </w:r>
      <w:r w:rsidRPr="008A24A2">
        <w:rPr>
          <w:szCs w:val="20"/>
          <w:lang w:val="cs-CZ"/>
        </w:rPr>
        <w:t> </w:t>
      </w:r>
      <w:r w:rsidRPr="008A24A2">
        <w:rPr>
          <w:szCs w:val="20"/>
        </w:rPr>
        <w:t>této</w:t>
      </w:r>
      <w:r w:rsidRPr="008A24A2">
        <w:rPr>
          <w:szCs w:val="20"/>
          <w:lang w:val="cs-CZ"/>
        </w:rPr>
        <w:t> </w:t>
      </w:r>
      <w:r w:rsidRPr="008A24A2">
        <w:rPr>
          <w:szCs w:val="20"/>
        </w:rPr>
        <w:t>Smlouvě</w:t>
      </w:r>
      <w:r w:rsidRPr="008A24A2">
        <w:rPr>
          <w:szCs w:val="20"/>
          <w:lang w:val="cs-CZ"/>
        </w:rPr>
        <w:t>;</w:t>
      </w:r>
      <w:r w:rsidRPr="008A24A2">
        <w:rPr>
          <w:szCs w:val="20"/>
        </w:rPr>
        <w:t xml:space="preserve"> </w:t>
      </w:r>
    </w:p>
    <w:p w:rsidR="00D3584B" w:rsidRPr="008A24A2" w:rsidRDefault="00D3584B" w:rsidP="00D3584B">
      <w:pPr>
        <w:pStyle w:val="RLTextlnkuslovan"/>
        <w:numPr>
          <w:ilvl w:val="2"/>
          <w:numId w:val="1"/>
        </w:numPr>
        <w:tabs>
          <w:tab w:val="clear" w:pos="1305"/>
        </w:tabs>
        <w:spacing w:before="60" w:after="60"/>
        <w:ind w:left="284" w:firstLine="0"/>
        <w:rPr>
          <w:szCs w:val="20"/>
        </w:rPr>
      </w:pPr>
      <w:r w:rsidRPr="00461446">
        <w:rPr>
          <w:szCs w:val="20"/>
        </w:rPr>
        <w:t xml:space="preserve">na </w:t>
      </w:r>
      <w:r w:rsidRPr="005845ED">
        <w:rPr>
          <w:szCs w:val="20"/>
        </w:rPr>
        <w:t xml:space="preserve">své náklady a </w:t>
      </w:r>
      <w:r w:rsidRPr="00F4735E">
        <w:rPr>
          <w:szCs w:val="20"/>
        </w:rPr>
        <w:t xml:space="preserve">s </w:t>
      </w:r>
      <w:r w:rsidRPr="008A24A2">
        <w:rPr>
          <w:szCs w:val="20"/>
        </w:rPr>
        <w:t>péčí řádného hospodáře podporovat, spravovat a udržovat veškeré technické prostředky Objednatele, které Poskytovatel převzal do užívání;</w:t>
      </w:r>
    </w:p>
    <w:p w:rsidR="00D3584B" w:rsidRPr="008A24A2" w:rsidRDefault="00D3584B" w:rsidP="00D3584B">
      <w:pPr>
        <w:pStyle w:val="RLTextlnkuslovan"/>
        <w:numPr>
          <w:ilvl w:val="2"/>
          <w:numId w:val="1"/>
        </w:numPr>
        <w:tabs>
          <w:tab w:val="clear" w:pos="1305"/>
        </w:tabs>
        <w:spacing w:before="60" w:after="60"/>
        <w:ind w:left="284" w:firstLine="0"/>
        <w:rPr>
          <w:szCs w:val="20"/>
        </w:rPr>
      </w:pPr>
      <w:r w:rsidRPr="008A24A2">
        <w:rPr>
          <w:szCs w:val="20"/>
        </w:rPr>
        <w:t>neprodleně oznámit písemnou formou Objednateli překážky, které mu brání v plnění předmětu Smlouvy a</w:t>
      </w:r>
      <w:r w:rsidRPr="008A24A2">
        <w:rPr>
          <w:szCs w:val="20"/>
          <w:lang w:val="cs-CZ"/>
        </w:rPr>
        <w:t> </w:t>
      </w:r>
      <w:r w:rsidRPr="008A24A2">
        <w:rPr>
          <w:szCs w:val="20"/>
        </w:rPr>
        <w:t>výkonu dalších činností souvisejících s plněním předmětu Smlouvy;</w:t>
      </w:r>
    </w:p>
    <w:p w:rsidR="00D3584B" w:rsidRPr="008A24A2" w:rsidRDefault="00D3584B" w:rsidP="00D3584B">
      <w:pPr>
        <w:pStyle w:val="RLTextlnkuslovan"/>
        <w:numPr>
          <w:ilvl w:val="2"/>
          <w:numId w:val="1"/>
        </w:numPr>
        <w:tabs>
          <w:tab w:val="clear" w:pos="1305"/>
        </w:tabs>
        <w:spacing w:before="60" w:after="60"/>
        <w:ind w:left="284" w:firstLine="0"/>
        <w:rPr>
          <w:szCs w:val="20"/>
        </w:rPr>
      </w:pPr>
      <w:r w:rsidRPr="008A24A2">
        <w:rPr>
          <w:szCs w:val="20"/>
        </w:rPr>
        <w:t>i bez pokynů Objednatele bezodkladně oznámit Objednateli nutné úkony, které, bez ohledu na to, zda jsou či</w:t>
      </w:r>
      <w:r w:rsidRPr="008A24A2">
        <w:rPr>
          <w:szCs w:val="20"/>
          <w:lang w:val="cs-CZ"/>
        </w:rPr>
        <w:t> </w:t>
      </w:r>
      <w:r w:rsidRPr="008A24A2">
        <w:rPr>
          <w:szCs w:val="20"/>
        </w:rPr>
        <w:t>nejsou předmětem této Smlouvy, budou s ohledem na nepředvídané okolnosti pro plnění Smlouvy nezbytné nebo</w:t>
      </w:r>
      <w:r w:rsidRPr="008A24A2">
        <w:rPr>
          <w:szCs w:val="20"/>
          <w:lang w:val="cs-CZ"/>
        </w:rPr>
        <w:t> </w:t>
      </w:r>
      <w:r w:rsidRPr="008A24A2">
        <w:rPr>
          <w:szCs w:val="20"/>
        </w:rPr>
        <w:t>jsou nezbytné pro zamezení vzniku újmy</w:t>
      </w:r>
      <w:r w:rsidRPr="008A24A2">
        <w:rPr>
          <w:szCs w:val="20"/>
          <w:lang w:val="cs-CZ"/>
        </w:rPr>
        <w:t>,</w:t>
      </w:r>
      <w:r w:rsidRPr="008A24A2">
        <w:rPr>
          <w:szCs w:val="20"/>
        </w:rPr>
        <w:t xml:space="preserve"> a tyto úkony ihned po jejich zjištění provést; za nutné úkony dle </w:t>
      </w:r>
      <w:r w:rsidRPr="008A24A2">
        <w:rPr>
          <w:szCs w:val="20"/>
        </w:rPr>
        <w:lastRenderedPageBreak/>
        <w:t>předchozí věty je nezbytné považovat rovněž takové činnosti, jejichž periodicita je vymezena v příslušných KL, avšak akutní potřeba jejich provedení vyvstane dříve; jde-li o zamezení vzniku újmy nezapříčiněn</w:t>
      </w:r>
      <w:r w:rsidR="00C55C45">
        <w:rPr>
          <w:szCs w:val="20"/>
          <w:lang w:val="cs-CZ"/>
        </w:rPr>
        <w:t>é</w:t>
      </w:r>
      <w:r w:rsidRPr="008A24A2">
        <w:rPr>
          <w:szCs w:val="20"/>
        </w:rPr>
        <w:t xml:space="preserve"> Poskytovatelem a</w:t>
      </w:r>
      <w:r w:rsidRPr="008A24A2">
        <w:rPr>
          <w:szCs w:val="20"/>
          <w:lang w:val="cs-CZ"/>
        </w:rPr>
        <w:t> </w:t>
      </w:r>
      <w:r w:rsidRPr="008A24A2">
        <w:rPr>
          <w:szCs w:val="20"/>
        </w:rPr>
        <w:t>nejsou-li tyto náklady součástí ceny za příslušné Služby v rámci jednotlivých KL, má Poskytovatel právo na úhradu nezbytných a účelně vynaložených nákladů;</w:t>
      </w:r>
    </w:p>
    <w:p w:rsidR="00D3584B" w:rsidRPr="008A24A2" w:rsidRDefault="00D3584B" w:rsidP="00D3584B">
      <w:pPr>
        <w:pStyle w:val="RLTextlnkuslovan"/>
        <w:numPr>
          <w:ilvl w:val="2"/>
          <w:numId w:val="1"/>
        </w:numPr>
        <w:tabs>
          <w:tab w:val="clear" w:pos="1305"/>
        </w:tabs>
        <w:spacing w:before="60" w:after="60"/>
        <w:ind w:left="284" w:firstLine="0"/>
        <w:rPr>
          <w:szCs w:val="20"/>
        </w:rPr>
      </w:pPr>
      <w:r w:rsidRPr="008A24A2">
        <w:rPr>
          <w:szCs w:val="20"/>
        </w:rPr>
        <w:t>dodržovat bezpečnostní, hygienické, požární, organizační, ekologické předpisy, předpisy o bezpečnosti a</w:t>
      </w:r>
      <w:r w:rsidRPr="008A24A2">
        <w:rPr>
          <w:szCs w:val="20"/>
          <w:lang w:val="cs-CZ"/>
        </w:rPr>
        <w:t> </w:t>
      </w:r>
      <w:r w:rsidRPr="008A24A2">
        <w:rPr>
          <w:szCs w:val="20"/>
        </w:rPr>
        <w:t>ochraně zdraví při práci na pracovištích Objednatele a veškeré další platné právní předpisy a zároveň interní předpisy Objednatele, se kterými byl seznámen, resp. mohl se s nimi seznámit, a za stejných podmínek zajistit, aby</w:t>
      </w:r>
      <w:r w:rsidRPr="008A24A2">
        <w:rPr>
          <w:szCs w:val="20"/>
          <w:lang w:val="cs-CZ"/>
        </w:rPr>
        <w:t> </w:t>
      </w:r>
      <w:r w:rsidRPr="008A24A2">
        <w:rPr>
          <w:szCs w:val="20"/>
        </w:rPr>
        <w:t>všechny osoby podílející se na plnění jeho závazků z této Smlouvy, které se budou zdržovat v prostorách nebo na</w:t>
      </w:r>
      <w:r w:rsidRPr="008A24A2">
        <w:rPr>
          <w:szCs w:val="20"/>
          <w:lang w:val="cs-CZ"/>
        </w:rPr>
        <w:t> </w:t>
      </w:r>
      <w:r w:rsidRPr="008A24A2">
        <w:rPr>
          <w:szCs w:val="20"/>
        </w:rPr>
        <w:t>pracovištích Objednatele, dodržovaly zmíněné předpisy;</w:t>
      </w:r>
    </w:p>
    <w:p w:rsidR="00D3584B" w:rsidRPr="008A24A2" w:rsidRDefault="00D3584B" w:rsidP="00D3584B">
      <w:pPr>
        <w:pStyle w:val="RLTextlnkuslovan"/>
        <w:numPr>
          <w:ilvl w:val="2"/>
          <w:numId w:val="1"/>
        </w:numPr>
        <w:tabs>
          <w:tab w:val="clear" w:pos="1305"/>
        </w:tabs>
        <w:spacing w:before="60" w:after="60"/>
        <w:ind w:left="284" w:firstLine="0"/>
        <w:rPr>
          <w:szCs w:val="20"/>
        </w:rPr>
      </w:pPr>
      <w:r w:rsidRPr="008A24A2">
        <w:rPr>
          <w:szCs w:val="20"/>
        </w:rPr>
        <w:t>informovat Objednatele o plnění svých povinností podle této Smlouvy a o důležitých skutečnostech, které mohou mít vliv na výkon práv a plnění povinností smluvních stran;</w:t>
      </w:r>
    </w:p>
    <w:p w:rsidR="00D3584B" w:rsidRPr="008A24A2" w:rsidRDefault="00D3584B" w:rsidP="00D3584B">
      <w:pPr>
        <w:pStyle w:val="RLTextlnkuslovan"/>
        <w:numPr>
          <w:ilvl w:val="2"/>
          <w:numId w:val="1"/>
        </w:numPr>
        <w:tabs>
          <w:tab w:val="clear" w:pos="1305"/>
        </w:tabs>
        <w:spacing w:before="60" w:after="60"/>
        <w:ind w:left="284" w:firstLine="0"/>
        <w:rPr>
          <w:szCs w:val="20"/>
        </w:rPr>
      </w:pPr>
      <w:r w:rsidRPr="008A24A2">
        <w:rPr>
          <w:szCs w:val="20"/>
        </w:rPr>
        <w:t xml:space="preserve">chránit práva duševního vlastnictví Objednatele a třetích osob; </w:t>
      </w:r>
    </w:p>
    <w:p w:rsidR="00D3584B" w:rsidRPr="008A24A2" w:rsidRDefault="00D3584B" w:rsidP="00D3584B">
      <w:pPr>
        <w:pStyle w:val="RLTextlnkuslovan"/>
        <w:numPr>
          <w:ilvl w:val="2"/>
          <w:numId w:val="1"/>
        </w:numPr>
        <w:tabs>
          <w:tab w:val="clear" w:pos="1305"/>
        </w:tabs>
        <w:spacing w:before="60" w:after="60"/>
        <w:ind w:left="284" w:firstLine="0"/>
        <w:rPr>
          <w:szCs w:val="20"/>
        </w:rPr>
      </w:pPr>
      <w:r w:rsidRPr="008A24A2">
        <w:rPr>
          <w:szCs w:val="20"/>
        </w:rPr>
        <w:t>upozorňovat Objednatele na možné či vhodné rozšíření či změny Služeb za účelem jejich lepšího využívání v</w:t>
      </w:r>
      <w:r w:rsidRPr="008A24A2">
        <w:rPr>
          <w:szCs w:val="20"/>
          <w:lang w:val="cs-CZ"/>
        </w:rPr>
        <w:t> </w:t>
      </w:r>
      <w:r w:rsidRPr="008A24A2">
        <w:rPr>
          <w:szCs w:val="20"/>
        </w:rPr>
        <w:t>rozsahu této Smlouvy;</w:t>
      </w:r>
    </w:p>
    <w:p w:rsidR="00D3584B" w:rsidRPr="008A24A2" w:rsidRDefault="00D3584B" w:rsidP="00D3584B">
      <w:pPr>
        <w:pStyle w:val="RLTextlnkuslovan"/>
        <w:numPr>
          <w:ilvl w:val="2"/>
          <w:numId w:val="1"/>
        </w:numPr>
        <w:tabs>
          <w:tab w:val="clear" w:pos="1305"/>
        </w:tabs>
        <w:spacing w:before="60" w:after="60"/>
        <w:ind w:left="284" w:firstLine="0"/>
        <w:rPr>
          <w:szCs w:val="20"/>
        </w:rPr>
      </w:pPr>
      <w:r w:rsidRPr="008A24A2">
        <w:rPr>
          <w:szCs w:val="20"/>
        </w:rPr>
        <w:t>upozorňovat Objednatele na případnou nevhodnost pokynů Objednatele;</w:t>
      </w:r>
    </w:p>
    <w:p w:rsidR="00D3584B" w:rsidRPr="008A24A2" w:rsidRDefault="00D3584B" w:rsidP="00D3584B">
      <w:pPr>
        <w:pStyle w:val="RLTextlnkuslovan"/>
        <w:numPr>
          <w:ilvl w:val="2"/>
          <w:numId w:val="1"/>
        </w:numPr>
        <w:tabs>
          <w:tab w:val="clear" w:pos="1305"/>
        </w:tabs>
        <w:spacing w:before="60" w:after="60"/>
        <w:ind w:left="284" w:firstLine="0"/>
        <w:rPr>
          <w:szCs w:val="20"/>
        </w:rPr>
      </w:pPr>
      <w:r w:rsidRPr="008A24A2">
        <w:rPr>
          <w:szCs w:val="20"/>
        </w:rPr>
        <w:t>jakékoliv dokumenty zpracovávané dle této Smlouvy vést ve formě umožňující přezkoumatelnost a</w:t>
      </w:r>
      <w:r w:rsidRPr="008A24A2">
        <w:rPr>
          <w:szCs w:val="20"/>
          <w:lang w:val="cs-CZ"/>
        </w:rPr>
        <w:t> </w:t>
      </w:r>
      <w:r w:rsidRPr="008A24A2">
        <w:rPr>
          <w:szCs w:val="20"/>
        </w:rPr>
        <w:t>auditovatelnost ze strany kontrolních orgánů. Pokud by byl jakýkoliv dokument související s poskytováním Služeb zpochybněn kontrolním orgánem, je Poskytovatel povinen poskytnout Objednateli takové dokumenty či podklady, které budou kontrolním orgánem akceptovány. V případě, že Poskytovatel nebude schopen tyto dokumenty či</w:t>
      </w:r>
      <w:r w:rsidRPr="008A24A2">
        <w:rPr>
          <w:szCs w:val="20"/>
          <w:lang w:val="cs-CZ"/>
        </w:rPr>
        <w:t> </w:t>
      </w:r>
      <w:r w:rsidRPr="008A24A2">
        <w:rPr>
          <w:szCs w:val="20"/>
        </w:rPr>
        <w:t>podklady poskytnout nebo by tyto nebyly kontrolním orgánem akceptovány, a pokud absence těchto dokumentů bude důvodem k udělení jakékoliv sankce vůči Objednateli, zavazuje se Poskytovatel Objednateli uhradit takovouto sankci v plné výši, a to i po vypršení platnosti a účinnosti této Smlouvy, pokud se bude taková sankce týkat období platnosti dokumentu zpracovaného Poskytovatelem;</w:t>
      </w:r>
    </w:p>
    <w:p w:rsidR="00D3584B" w:rsidRPr="008A24A2" w:rsidRDefault="00D3584B" w:rsidP="00D3584B">
      <w:pPr>
        <w:pStyle w:val="RLTextlnkuslovan"/>
        <w:numPr>
          <w:ilvl w:val="2"/>
          <w:numId w:val="1"/>
        </w:numPr>
        <w:tabs>
          <w:tab w:val="clear" w:pos="1305"/>
        </w:tabs>
        <w:spacing w:before="60" w:after="60"/>
        <w:ind w:left="284" w:firstLine="0"/>
        <w:rPr>
          <w:szCs w:val="20"/>
        </w:rPr>
      </w:pPr>
      <w:r w:rsidRPr="008A24A2">
        <w:rPr>
          <w:szCs w:val="20"/>
        </w:rPr>
        <w:t>chránit data v systémech Objednatele před ztrátou nebo poškozením a přistupovat k nim a užívat je pouze v</w:t>
      </w:r>
      <w:r w:rsidRPr="008A24A2">
        <w:rPr>
          <w:szCs w:val="20"/>
          <w:lang w:val="cs-CZ"/>
        </w:rPr>
        <w:t> </w:t>
      </w:r>
      <w:r w:rsidRPr="008A24A2">
        <w:rPr>
          <w:szCs w:val="20"/>
        </w:rPr>
        <w:t xml:space="preserve">souladu s touto Smlouvou, obecně závaznými právními předpisy a zájmy Objednatele. </w:t>
      </w:r>
    </w:p>
    <w:p w:rsidR="00D3584B" w:rsidRPr="008A24A2" w:rsidRDefault="00D3584B" w:rsidP="00D3584B">
      <w:pPr>
        <w:pStyle w:val="RLTextlnkuslovan"/>
        <w:tabs>
          <w:tab w:val="clear" w:pos="737"/>
        </w:tabs>
        <w:spacing w:before="60" w:after="60"/>
        <w:ind w:left="0" w:firstLine="0"/>
        <w:rPr>
          <w:szCs w:val="20"/>
        </w:rPr>
      </w:pPr>
      <w:r w:rsidRPr="008A24A2">
        <w:rPr>
          <w:szCs w:val="20"/>
        </w:rPr>
        <w:t>Poskytovatel se zavazuje, že žádným třetím osobám, včetně jeho poddodavatelů, nijak neomezí nebo se</w:t>
      </w:r>
      <w:r w:rsidRPr="008A24A2">
        <w:rPr>
          <w:szCs w:val="20"/>
          <w:lang w:val="cs-CZ"/>
        </w:rPr>
        <w:t> </w:t>
      </w:r>
      <w:r w:rsidRPr="008A24A2">
        <w:rPr>
          <w:szCs w:val="20"/>
        </w:rPr>
        <w:t xml:space="preserve">nepokusí omezit možnost vstupovat nezávisle na Poskytovateli do smluvních nebo jiných vztahů s Objednatelem, zejména účastnit se zadávacích řízení zadávaných Objednatelem, a to jak řízení na služby navazující na tuto Smlouvu, tak na jakékoliv jiné služby, které budou předmětem takového zadávacího řízení. </w:t>
      </w:r>
    </w:p>
    <w:p w:rsidR="00D3584B" w:rsidRPr="008A24A2" w:rsidRDefault="00D3584B" w:rsidP="00D3584B">
      <w:pPr>
        <w:pStyle w:val="RLTextlnkuslovan"/>
        <w:tabs>
          <w:tab w:val="clear" w:pos="737"/>
        </w:tabs>
        <w:spacing w:before="60" w:after="60"/>
        <w:ind w:left="0" w:firstLine="0"/>
        <w:rPr>
          <w:szCs w:val="20"/>
        </w:rPr>
      </w:pPr>
      <w:r w:rsidRPr="008A24A2">
        <w:rPr>
          <w:szCs w:val="20"/>
        </w:rPr>
        <w:t>Poskytovatel se zavazuje umožnit Objednateli kdykoliv v průběhu trvání této Smlouvy provedení kontroly</w:t>
      </w:r>
      <w:r w:rsidRPr="008A24A2">
        <w:rPr>
          <w:szCs w:val="20"/>
          <w:lang w:val="cs-CZ"/>
        </w:rPr>
        <w:t xml:space="preserve"> </w:t>
      </w:r>
      <w:r w:rsidRPr="008A24A2">
        <w:rPr>
          <w:szCs w:val="20"/>
        </w:rPr>
        <w:t>plnění této Smlouvy v sídle Poskytovatele nebo jeho provozovnách</w:t>
      </w:r>
      <w:r w:rsidRPr="008A24A2">
        <w:rPr>
          <w:szCs w:val="20"/>
          <w:lang w:val="cs-CZ"/>
        </w:rPr>
        <w:t>. Objednatel je v rámci této kontroly  oprávněn prověřit plnění této Smlouvy,</w:t>
      </w:r>
      <w:r w:rsidRPr="008A24A2">
        <w:rPr>
          <w:szCs w:val="20"/>
        </w:rPr>
        <w:t xml:space="preserve"> </w:t>
      </w:r>
      <w:r w:rsidRPr="008A24A2">
        <w:rPr>
          <w:szCs w:val="20"/>
          <w:lang w:val="cs-CZ"/>
        </w:rPr>
        <w:t>přičemž je oprávněn požadovat</w:t>
      </w:r>
      <w:r w:rsidRPr="008A24A2">
        <w:rPr>
          <w:szCs w:val="20"/>
        </w:rPr>
        <w:t xml:space="preserve"> </w:t>
      </w:r>
      <w:r w:rsidRPr="008A24A2">
        <w:rPr>
          <w:szCs w:val="20"/>
          <w:lang w:val="cs-CZ"/>
        </w:rPr>
        <w:t>i </w:t>
      </w:r>
      <w:r w:rsidRPr="008A24A2">
        <w:rPr>
          <w:szCs w:val="20"/>
        </w:rPr>
        <w:t>předvedení realizace periodických činnosti či</w:t>
      </w:r>
      <w:r w:rsidRPr="008A24A2">
        <w:rPr>
          <w:szCs w:val="20"/>
          <w:lang w:val="cs-CZ"/>
        </w:rPr>
        <w:t xml:space="preserve"> jiných</w:t>
      </w:r>
      <w:r w:rsidRPr="008A24A2">
        <w:rPr>
          <w:szCs w:val="20"/>
        </w:rPr>
        <w:t xml:space="preserve"> úkonů souvisejících s</w:t>
      </w:r>
      <w:r w:rsidRPr="008A24A2">
        <w:rPr>
          <w:szCs w:val="20"/>
          <w:lang w:val="cs-CZ"/>
        </w:rPr>
        <w:t> </w:t>
      </w:r>
      <w:r w:rsidRPr="008A24A2">
        <w:rPr>
          <w:szCs w:val="20"/>
        </w:rPr>
        <w:t>plnění</w:t>
      </w:r>
      <w:r w:rsidRPr="008A24A2">
        <w:rPr>
          <w:szCs w:val="20"/>
          <w:lang w:val="cs-CZ"/>
        </w:rPr>
        <w:t>m</w:t>
      </w:r>
      <w:r w:rsidRPr="008A24A2">
        <w:rPr>
          <w:szCs w:val="20"/>
        </w:rPr>
        <w:t xml:space="preserve"> </w:t>
      </w:r>
      <w:r w:rsidRPr="008A24A2">
        <w:rPr>
          <w:szCs w:val="20"/>
          <w:lang w:val="cs-CZ"/>
        </w:rPr>
        <w:t xml:space="preserve">Paušálních </w:t>
      </w:r>
      <w:r w:rsidRPr="008A24A2">
        <w:rPr>
          <w:szCs w:val="20"/>
        </w:rPr>
        <w:t>služeb</w:t>
      </w:r>
      <w:r w:rsidRPr="008A24A2">
        <w:rPr>
          <w:szCs w:val="20"/>
          <w:lang w:val="cs-CZ"/>
        </w:rPr>
        <w:t xml:space="preserve">, včetně řešení požadavků uvedených v rámci </w:t>
      </w:r>
      <w:hyperlink w:anchor="_Příloha_č._2_1" w:history="1">
        <w:r w:rsidRPr="008A24A2">
          <w:rPr>
            <w:rStyle w:val="Hypertextovodkaz"/>
            <w:szCs w:val="20"/>
            <w:lang w:val="cs-CZ"/>
          </w:rPr>
          <w:t>přílohy č. 2</w:t>
        </w:r>
      </w:hyperlink>
      <w:r w:rsidRPr="008A24A2">
        <w:rPr>
          <w:szCs w:val="20"/>
          <w:lang w:val="cs-CZ"/>
        </w:rPr>
        <w:t xml:space="preserve"> Smlouvy, a taky úkonů související s realizací Požadavků na Ad hoc služby</w:t>
      </w:r>
      <w:r w:rsidRPr="008A24A2">
        <w:rPr>
          <w:szCs w:val="20"/>
        </w:rPr>
        <w:t xml:space="preserve">. Využívá-li Poskytovatel pro plnění této Smlouvy poddodavatele, </w:t>
      </w:r>
      <w:r w:rsidRPr="008A24A2">
        <w:rPr>
          <w:szCs w:val="20"/>
          <w:lang w:val="cs-CZ"/>
        </w:rPr>
        <w:t>je Poskytovatel povinen umožnit kontrolu plnění i v sídle či provozovně</w:t>
      </w:r>
      <w:r w:rsidRPr="008A24A2">
        <w:rPr>
          <w:szCs w:val="20"/>
        </w:rPr>
        <w:t xml:space="preserve"> </w:t>
      </w:r>
      <w:r w:rsidRPr="008A24A2">
        <w:rPr>
          <w:szCs w:val="20"/>
          <w:lang w:val="cs-CZ"/>
        </w:rPr>
        <w:t>poddodavatele</w:t>
      </w:r>
      <w:r w:rsidRPr="008A24A2">
        <w:rPr>
          <w:szCs w:val="20"/>
        </w:rPr>
        <w:t>.</w:t>
      </w:r>
      <w:r w:rsidRPr="008A24A2">
        <w:rPr>
          <w:szCs w:val="20"/>
          <w:lang w:val="cs-CZ"/>
        </w:rPr>
        <w:t xml:space="preserve"> Objednatel bude informovat Poskytovatele o jeho záměru provést kontrolu plnění nejpozději 3 pracovní dny předem.</w:t>
      </w:r>
      <w:r w:rsidRPr="008A24A2">
        <w:rPr>
          <w:szCs w:val="20"/>
        </w:rPr>
        <w:t xml:space="preserve"> </w:t>
      </w:r>
    </w:p>
    <w:p w:rsidR="00D3584B" w:rsidRPr="008A24A2" w:rsidRDefault="00D3584B" w:rsidP="00D3584B">
      <w:pPr>
        <w:pStyle w:val="RLTextlnkuslovan"/>
        <w:tabs>
          <w:tab w:val="clear" w:pos="737"/>
        </w:tabs>
        <w:spacing w:before="60" w:after="60"/>
        <w:ind w:left="0" w:firstLine="0"/>
        <w:rPr>
          <w:szCs w:val="20"/>
        </w:rPr>
      </w:pPr>
      <w:r w:rsidRPr="008A24A2">
        <w:rPr>
          <w:szCs w:val="20"/>
        </w:rPr>
        <w:t xml:space="preserve">Poskytovatel je povinen písemně oznámit </w:t>
      </w:r>
      <w:r w:rsidRPr="008A24A2">
        <w:rPr>
          <w:szCs w:val="20"/>
          <w:lang w:val="cs-CZ"/>
        </w:rPr>
        <w:t>O</w:t>
      </w:r>
      <w:r w:rsidRPr="008A24A2">
        <w:rPr>
          <w:szCs w:val="20"/>
        </w:rPr>
        <w:t xml:space="preserve">bjednateli změnu údajů o </w:t>
      </w:r>
      <w:r w:rsidRPr="008A24A2">
        <w:rPr>
          <w:szCs w:val="20"/>
          <w:lang w:val="cs-CZ"/>
        </w:rPr>
        <w:t>Poskytovateli</w:t>
      </w:r>
      <w:r w:rsidRPr="008A24A2">
        <w:rPr>
          <w:szCs w:val="20"/>
        </w:rPr>
        <w:t xml:space="preserve"> uvedených v záhlaví </w:t>
      </w:r>
      <w:r w:rsidRPr="008A24A2">
        <w:rPr>
          <w:szCs w:val="20"/>
          <w:lang w:val="cs-CZ"/>
        </w:rPr>
        <w:t>S</w:t>
      </w:r>
      <w:r w:rsidRPr="008A24A2">
        <w:rPr>
          <w:szCs w:val="20"/>
        </w:rPr>
        <w:t>mlouvy</w:t>
      </w:r>
      <w:r w:rsidRPr="008A24A2">
        <w:rPr>
          <w:szCs w:val="20"/>
          <w:lang w:val="cs-CZ"/>
        </w:rPr>
        <w:t>, změny osob uvedených v </w:t>
      </w:r>
      <w:hyperlink w:anchor="_Příloha_č._4_1" w:history="1">
        <w:r w:rsidRPr="008A24A2">
          <w:rPr>
            <w:rStyle w:val="Hypertextovodkaz"/>
            <w:szCs w:val="20"/>
            <w:lang w:val="cs-CZ"/>
          </w:rPr>
          <w:t xml:space="preserve">příloze č. </w:t>
        </w:r>
      </w:hyperlink>
      <w:r w:rsidR="00AF2D28">
        <w:rPr>
          <w:rStyle w:val="Hypertextovodkaz"/>
          <w:szCs w:val="20"/>
          <w:lang w:val="cs-CZ"/>
        </w:rPr>
        <w:t>4</w:t>
      </w:r>
      <w:r w:rsidRPr="008A24A2">
        <w:rPr>
          <w:rStyle w:val="Hypertextovodkaz"/>
          <w:szCs w:val="20"/>
          <w:lang w:val="cs-CZ"/>
        </w:rPr>
        <w:t xml:space="preserve"> </w:t>
      </w:r>
      <w:r w:rsidRPr="008A24A2">
        <w:t>této Smlouvy</w:t>
      </w:r>
      <w:r w:rsidRPr="008A24A2">
        <w:rPr>
          <w:szCs w:val="20"/>
        </w:rPr>
        <w:t xml:space="preserve"> a jakékoliv změny týkající se registrace </w:t>
      </w:r>
      <w:r w:rsidRPr="008A24A2">
        <w:rPr>
          <w:szCs w:val="20"/>
          <w:lang w:val="cs-CZ"/>
        </w:rPr>
        <w:t xml:space="preserve">Poskytovatele </w:t>
      </w:r>
      <w:r w:rsidRPr="008A24A2">
        <w:rPr>
          <w:szCs w:val="20"/>
        </w:rPr>
        <w:t>jako plátce DPH, a to nejpozději do 5 pracovních dnů od uskutečnění takové změny</w:t>
      </w:r>
      <w:r w:rsidRPr="008A24A2">
        <w:rPr>
          <w:szCs w:val="20"/>
          <w:lang w:val="cs-CZ"/>
        </w:rPr>
        <w:t>.</w:t>
      </w:r>
    </w:p>
    <w:p w:rsidR="00D3584B" w:rsidRPr="008A24A2" w:rsidRDefault="00D3584B" w:rsidP="00D3584B">
      <w:pPr>
        <w:pStyle w:val="RLTextlnkuslovan"/>
        <w:tabs>
          <w:tab w:val="clear" w:pos="737"/>
        </w:tabs>
        <w:spacing w:before="60" w:after="60"/>
        <w:ind w:left="0" w:firstLine="0"/>
        <w:rPr>
          <w:szCs w:val="20"/>
        </w:rPr>
      </w:pPr>
      <w:r w:rsidRPr="008A24A2">
        <w:rPr>
          <w:szCs w:val="20"/>
        </w:rPr>
        <w:t>Poskytovatel</w:t>
      </w:r>
      <w:r w:rsidRPr="008A24A2">
        <w:rPr>
          <w:szCs w:val="20"/>
          <w:lang w:val="cs-CZ"/>
        </w:rPr>
        <w:t xml:space="preserve"> je povinen Objednatele písemně informovat o významné změně ovládání Poskytovatele nebo změně vlastnictví zásadních aktiv, popřípadě změně oprávnění nakládat s těmito aktivy, využívaných tímto Poskytovatelem k plnění podle této Smlouvy; a to nejpozději do 10 pracovních dní od uskutečnění takové změny. Ovládáním se zde rozumí vliv, ovládání či řízení dle § 71 a násl. zákona č. 90/2012 Sb., o obchodních </w:t>
      </w:r>
      <w:r>
        <w:rPr>
          <w:szCs w:val="20"/>
          <w:lang w:val="cs-CZ"/>
        </w:rPr>
        <w:t xml:space="preserve">společnostech a družstvech (zákon o obchodních </w:t>
      </w:r>
      <w:r w:rsidRPr="008A24A2">
        <w:rPr>
          <w:szCs w:val="20"/>
          <w:lang w:val="cs-CZ"/>
        </w:rPr>
        <w:t>korporacích</w:t>
      </w:r>
      <w:r>
        <w:rPr>
          <w:szCs w:val="20"/>
          <w:lang w:val="cs-CZ"/>
        </w:rPr>
        <w:t>), ve znění pozdějších předpisů</w:t>
      </w:r>
      <w:r w:rsidRPr="008A24A2">
        <w:rPr>
          <w:szCs w:val="20"/>
          <w:lang w:val="cs-CZ"/>
        </w:rPr>
        <w:t>, či ekvivalentní postavení.</w:t>
      </w:r>
    </w:p>
    <w:p w:rsidR="00D3584B" w:rsidRPr="008A24A2" w:rsidRDefault="00D3584B" w:rsidP="00D3584B">
      <w:pPr>
        <w:pStyle w:val="RLTextlnkuslovan"/>
        <w:tabs>
          <w:tab w:val="clear" w:pos="737"/>
        </w:tabs>
        <w:spacing w:before="60" w:after="60"/>
        <w:ind w:left="0" w:firstLine="0"/>
        <w:rPr>
          <w:szCs w:val="20"/>
        </w:rPr>
      </w:pPr>
      <w:r w:rsidRPr="008A24A2">
        <w:rPr>
          <w:szCs w:val="20"/>
        </w:rPr>
        <w:t>Poskytovatel se zavazuje, že správu systémů Objednatele bude provádět výhradně prostřednictvím řešení pro správu privilegovaných přístupů (dále jen „</w:t>
      </w:r>
      <w:r w:rsidRPr="008A24A2">
        <w:rPr>
          <w:b/>
          <w:bCs/>
          <w:szCs w:val="20"/>
        </w:rPr>
        <w:t>PIM</w:t>
      </w:r>
      <w:r w:rsidRPr="008A24A2">
        <w:rPr>
          <w:szCs w:val="20"/>
        </w:rPr>
        <w:t>“). Přístup Poskytovatele ke spravovaným systémům Objednatele mimo PIM je možný pouze a jen v případě, kdy bude tento přístup schválen Objednatelem. Poskytovatel bere na vědomí, že veškeré přístupy k systémům Objednatele jsou monitorovány a v případě zjištění nedodržení tohoto závazného postupu pro přístup Poskytovatele ke spravovaným systémům bude udělená sankce dle </w:t>
      </w:r>
      <w:r w:rsidRPr="00A92616">
        <w:rPr>
          <w:szCs w:val="20"/>
        </w:rPr>
        <w:t>odst. 26.12</w:t>
      </w:r>
      <w:r w:rsidRPr="008A24A2">
        <w:rPr>
          <w:szCs w:val="20"/>
        </w:rPr>
        <w:t xml:space="preserve"> Smlouvy.</w:t>
      </w:r>
    </w:p>
    <w:p w:rsidR="00D3584B" w:rsidRPr="008A24A2" w:rsidRDefault="00D3584B" w:rsidP="00D3584B">
      <w:pPr>
        <w:pStyle w:val="RLTextlnkuslovan"/>
        <w:tabs>
          <w:tab w:val="clear" w:pos="737"/>
        </w:tabs>
        <w:spacing w:before="60" w:after="60"/>
        <w:ind w:left="0" w:firstLine="0"/>
        <w:rPr>
          <w:szCs w:val="20"/>
        </w:rPr>
      </w:pPr>
      <w:r w:rsidRPr="008A24A2">
        <w:rPr>
          <w:szCs w:val="20"/>
        </w:rPr>
        <w:t>Poskytovatel se  zavazuje, že veškeré účty včetně hesel, které vytvoří nebo budou vytvořeny v rámci jím dodávané služby či řešení, budou evidovány v nástroji PIM. U takto evidovaných účtů bude nastaveno jejich řízení nástrojem PIM, pokud to bude technicky na straně nástroje PIM a systémů</w:t>
      </w:r>
      <w:r w:rsidR="00AF2D28">
        <w:rPr>
          <w:szCs w:val="20"/>
          <w:lang w:val="cs-CZ"/>
        </w:rPr>
        <w:t xml:space="preserve"> příslušného</w:t>
      </w:r>
      <w:r w:rsidRPr="008A24A2">
        <w:rPr>
          <w:szCs w:val="20"/>
        </w:rPr>
        <w:t xml:space="preserve"> </w:t>
      </w:r>
      <w:r w:rsidR="00AF2D28">
        <w:rPr>
          <w:szCs w:val="20"/>
          <w:lang w:val="cs-CZ"/>
        </w:rPr>
        <w:t>p</w:t>
      </w:r>
      <w:r w:rsidRPr="008A24A2">
        <w:rPr>
          <w:szCs w:val="20"/>
        </w:rPr>
        <w:t>rovozovatele používající</w:t>
      </w:r>
      <w:r w:rsidR="004C1248">
        <w:rPr>
          <w:szCs w:val="20"/>
          <w:lang w:val="cs-CZ"/>
        </w:rPr>
        <w:t>ho</w:t>
      </w:r>
      <w:r w:rsidRPr="008A24A2">
        <w:rPr>
          <w:szCs w:val="20"/>
        </w:rPr>
        <w:t xml:space="preserve"> tento účet možné. Pokud to technicky možné nebude,  bude soulad účtů s bezpečnostní směrnicí a udržování aktuálních hesel v PIM řešení zajišťovat Provozovatel. Pro automatické řízení účtů nástrojem PIM, k zajištění přístupu Poskytovatele ke spravovaným systémům, a pro zajištění možnosti auditního a nouzového přístupu Objednatele a Poskytovatele, Poskytovatel zajistí </w:t>
      </w:r>
      <w:r w:rsidRPr="008A24A2">
        <w:rPr>
          <w:szCs w:val="20"/>
        </w:rPr>
        <w:lastRenderedPageBreak/>
        <w:t>vytvoření technických a systémových účtů na spravovaných systémech dle požadavků Objednatele</w:t>
      </w:r>
      <w:r w:rsidR="00E37D31">
        <w:rPr>
          <w:szCs w:val="20"/>
          <w:lang w:val="cs-CZ"/>
        </w:rPr>
        <w:t xml:space="preserve"> </w:t>
      </w:r>
      <w:r w:rsidR="00E37D31" w:rsidRPr="00161813">
        <w:t>a nebude tyto technické a systémové účty měnit, upravovat či neoprávněně využívat k přístupu a jiným činnostem mimo situace výslovně povolené Objednavatelem.</w:t>
      </w:r>
    </w:p>
    <w:p w:rsidR="00D3584B" w:rsidRPr="008A24A2" w:rsidRDefault="00D3584B" w:rsidP="00D3584B">
      <w:pPr>
        <w:pStyle w:val="RLTextlnkuslovan"/>
        <w:tabs>
          <w:tab w:val="clear" w:pos="737"/>
        </w:tabs>
        <w:spacing w:before="60" w:after="60"/>
        <w:ind w:left="0" w:firstLine="0"/>
        <w:rPr>
          <w:szCs w:val="20"/>
        </w:rPr>
      </w:pPr>
      <w:r w:rsidRPr="008A24A2">
        <w:rPr>
          <w:rFonts w:ascii="Times New Roman" w:hAnsi="Times New Roman"/>
          <w:color w:val="1F497D"/>
          <w:sz w:val="14"/>
          <w:szCs w:val="14"/>
        </w:rPr>
        <w:t xml:space="preserve"> </w:t>
      </w:r>
      <w:r w:rsidRPr="008A24A2">
        <w:rPr>
          <w:szCs w:val="20"/>
        </w:rPr>
        <w:t>Rámec využiti nástroje PIM v podobě aplikaci použitých pro správu prostředí Objednatele, metod přístupu ke spravovaným systémům a metod autentizace je Objednatelem definován v Interní dokumentaci. Poskytovatel se zavazuje, že bude veškeré činnosti vykonávat v souladu s touto Interní dokumentací.</w:t>
      </w:r>
    </w:p>
    <w:p w:rsidR="00D3584B" w:rsidRPr="008A24A2" w:rsidRDefault="00D3584B" w:rsidP="00D3584B">
      <w:pPr>
        <w:pStyle w:val="RLTextlnkuslovan"/>
        <w:tabs>
          <w:tab w:val="clear" w:pos="737"/>
        </w:tabs>
        <w:spacing w:before="60" w:after="60"/>
        <w:ind w:left="0" w:firstLine="0"/>
      </w:pPr>
      <w:r w:rsidRPr="008A24A2" w:rsidDel="005F0E90">
        <w:rPr>
          <w:szCs w:val="20"/>
        </w:rPr>
        <w:t xml:space="preserve"> </w:t>
      </w:r>
      <w:r w:rsidRPr="008A24A2">
        <w:rPr>
          <w:szCs w:val="20"/>
          <w:lang w:val="cs-CZ"/>
        </w:rPr>
        <w:t>Poskytovatel</w:t>
      </w:r>
      <w:r w:rsidRPr="008A24A2">
        <w:t xml:space="preserve"> se zavazuje umožnit Objednateli kdykoliv v průběhu trvání této Smlouvy provádění jednorázových nebo pravidelných automatických kontrol plnění této Smlouvy souvisejících se změnami konfigurací nebo aktualizacemi systémů nebo aplikací na zařízeních, která jsou předmětem této Smlouvy, a to včetně zařízení třetích stran, na kterých jsou provozovány systémy nebo aplikace Objednatele. Objednatel je v rámci této kontroly oprávněn prověřit plnění této Smlouvy, přičemž je oprávněn požadovat zřízení přístupových oprávnění do předmětných zařízení, systémů nebo aplikací a to v takové úrovni, aby bylo možné tyto konfigurační nebo aktualizační změny ověřit v požadované úrovni. Poskytovatel je povinen </w:t>
      </w:r>
      <w:r w:rsidR="00A86151">
        <w:rPr>
          <w:lang w:val="cs-CZ"/>
        </w:rPr>
        <w:t>tato</w:t>
      </w:r>
      <w:r w:rsidRPr="008A24A2">
        <w:t xml:space="preserve"> požadovaná přístupová oprávnění zřídit a za účelem kontroly definovat vhodnou časovou periodu pro jejich využití se sníženými dopady do provozu. Dále je povinen stejným způsobem umožnit tuto kontrolu osobám oprávněným ze zákona nebo osobám, které Objednatel k této činnosti pověřil. Poskytovatel je povinen tuto kontrolu akceptovat nejméně jednou za 3 měsíce nebo dle specifikace příslušného </w:t>
      </w:r>
      <w:r w:rsidRPr="008A24A2">
        <w:rPr>
          <w:lang w:val="cs-CZ"/>
        </w:rPr>
        <w:t xml:space="preserve">Paušálního </w:t>
      </w:r>
      <w:r w:rsidRPr="008A24A2">
        <w:t>KL.</w:t>
      </w:r>
    </w:p>
    <w:p w:rsidR="00D3584B" w:rsidRPr="008A24A2" w:rsidRDefault="00D3584B" w:rsidP="00D3584B">
      <w:pPr>
        <w:pStyle w:val="RLTextlnkuslovan"/>
        <w:tabs>
          <w:tab w:val="clear" w:pos="737"/>
        </w:tabs>
        <w:spacing w:before="60" w:after="60"/>
        <w:ind w:left="0" w:firstLine="0"/>
        <w:rPr>
          <w:szCs w:val="20"/>
          <w:lang w:val="cs-CZ"/>
        </w:rPr>
      </w:pPr>
      <w:r w:rsidRPr="008A24A2">
        <w:rPr>
          <w:szCs w:val="20"/>
          <w:lang w:val="cs-CZ"/>
        </w:rPr>
        <w:t>Veškeré komponenty systémů, včetně infrastruktury, která je jejich podpůrnou součástí, musí zaznamenávat auditní události definované v Interní dokumentaci a Poskytovatel musí umožnit a poskytnout součinnost na jejich integraci do systému bezpečnostního monitoringu (dále jen „</w:t>
      </w:r>
      <w:r w:rsidRPr="008A24A2">
        <w:rPr>
          <w:b/>
          <w:bCs/>
          <w:szCs w:val="20"/>
          <w:lang w:val="cs-CZ"/>
        </w:rPr>
        <w:t>SIEM</w:t>
      </w:r>
      <w:r w:rsidRPr="008A24A2">
        <w:rPr>
          <w:szCs w:val="20"/>
          <w:lang w:val="cs-CZ"/>
        </w:rPr>
        <w:t>“), a to takovým způsobem, aby naplňovala požadavky na bezpečnostní monitoring definovaný v Interní dokumentaci. Integrace auditních událostí musí být zajištěna v čase blížící se reálnému času</w:t>
      </w:r>
      <w:r w:rsidR="00E37D31">
        <w:rPr>
          <w:szCs w:val="20"/>
          <w:lang w:val="cs-CZ"/>
        </w:rPr>
        <w:t xml:space="preserve"> </w:t>
      </w:r>
      <w:r w:rsidR="00E37D31" w:rsidRPr="00161813">
        <w:rPr>
          <w:szCs w:val="20"/>
          <w:lang w:val="cs-CZ"/>
        </w:rPr>
        <w:t>od vzniku auditní události do jejího zaslání na SIEM a zasílání auditních událostí musí být realizováno napřímo mezi zdrojem auditních událostí a SIEM systémem bez dalších prostředníků přeposílajících tyto auditní události</w:t>
      </w:r>
      <w:r w:rsidR="00E37D31" w:rsidRPr="00AE0A86">
        <w:rPr>
          <w:szCs w:val="20"/>
          <w:lang w:val="cs-CZ"/>
        </w:rPr>
        <w:t xml:space="preserve">, </w:t>
      </w:r>
      <w:r w:rsidRPr="008A24A2">
        <w:rPr>
          <w:szCs w:val="20"/>
          <w:lang w:val="cs-CZ"/>
        </w:rPr>
        <w:t xml:space="preserve"> pokud není Objednavatelem povoleno jinak. V případě zákaznických aplikací musí Poskytovatel umožnit u těchto aplikací auditovat veškeré privilegované činnosti provedené v aplikaci a ukládat auditní záznamy o provedení těchto činností tak, jak je uvedeno v Interní dokumentaci. U zákaznických aplikací či komponent které jsou již do nástroje SIEM integrovány se Poskytovatel zavazuje Objednateli předat na vyžádaní přesnou strukturu těchto auditních záznamů a seznam všech logovaných auditních záznamů včetně jejich významového popisu.</w:t>
      </w:r>
    </w:p>
    <w:p w:rsidR="00D3584B" w:rsidRPr="008A24A2" w:rsidRDefault="00D3584B" w:rsidP="00D3584B">
      <w:pPr>
        <w:pStyle w:val="RLTextlnkuslovan"/>
        <w:rPr>
          <w:rFonts w:ascii="Times New Roman" w:hAnsi="Times New Roman"/>
          <w:szCs w:val="20"/>
        </w:rPr>
      </w:pPr>
      <w:r w:rsidRPr="008A24A2">
        <w:t>Poskytovatel se zavazuje, že zajistí po celou dobu plnění Veřejné zakázky</w:t>
      </w:r>
    </w:p>
    <w:p w:rsidR="00D3584B" w:rsidRPr="008A24A2" w:rsidRDefault="00D3584B" w:rsidP="00D3584B">
      <w:pPr>
        <w:pStyle w:val="RLTextlnkuslovan"/>
        <w:numPr>
          <w:ilvl w:val="0"/>
          <w:numId w:val="0"/>
        </w:numPr>
        <w:tabs>
          <w:tab w:val="left" w:pos="708"/>
        </w:tabs>
        <w:spacing w:before="60" w:after="60"/>
        <w:ind w:left="510"/>
      </w:pPr>
      <w:r w:rsidRPr="008A24A2">
        <w:t xml:space="preserve">a)            plnění veškerých povinností vyplývající z právních předpisů České republiky, zejména pak z předpisů pracovněprávních, předpisů z oblasti zaměstnanosti a bezpečnosti ochrany zdraví při práci, </w:t>
      </w:r>
      <w:r w:rsidR="00C0604F">
        <w:rPr>
          <w:szCs w:val="20"/>
          <w:lang w:val="cs-CZ"/>
        </w:rPr>
        <w:t xml:space="preserve">legálního zaměstnávání a spravedlivého odměňování, </w:t>
      </w:r>
      <w:r w:rsidRPr="008A24A2">
        <w:t>a to vůči všem osobám, které se na plnění Veřejné zakázky podílejí; k plnění těchto povinností zaváže Poskytovatel i své poddodavatele,</w:t>
      </w:r>
    </w:p>
    <w:p w:rsidR="00D3584B" w:rsidRDefault="00D3584B" w:rsidP="00D3584B">
      <w:pPr>
        <w:pStyle w:val="RLTextlnkuslovan"/>
        <w:numPr>
          <w:ilvl w:val="0"/>
          <w:numId w:val="0"/>
        </w:numPr>
        <w:tabs>
          <w:tab w:val="left" w:pos="708"/>
        </w:tabs>
        <w:spacing w:before="60" w:after="60"/>
        <w:ind w:left="510"/>
        <w:rPr>
          <w:lang w:val="cs-CZ"/>
        </w:rPr>
      </w:pPr>
      <w:r w:rsidRPr="008A24A2">
        <w:t xml:space="preserve">b)           sjednání a dodržování nediskriminačních smluvních podmínek se svými poddodavateli, </w:t>
      </w:r>
      <w:r w:rsidR="00C0604F">
        <w:rPr>
          <w:szCs w:val="20"/>
          <w:lang w:val="cs-CZ"/>
        </w:rPr>
        <w:t>zejména srovnatelné úrovně splatnosti faktur a srovnatelné výše smluvních pokut s podmínkami této Smlouvy,</w:t>
      </w:r>
      <w:r w:rsidR="00C0604F" w:rsidRPr="00D126DA">
        <w:rPr>
          <w:szCs w:val="20"/>
        </w:rPr>
        <w:t xml:space="preserve"> </w:t>
      </w:r>
      <w:r w:rsidRPr="008A24A2">
        <w:t>včetně poskytování řádných plateb za provedené práce těmto svým poddodavatelům.</w:t>
      </w:r>
    </w:p>
    <w:p w:rsidR="00E37D31" w:rsidRDefault="00E37D31" w:rsidP="00E37D31">
      <w:pPr>
        <w:pStyle w:val="RLTextlnkuslovan"/>
        <w:spacing w:before="60" w:after="60"/>
        <w:ind w:left="0" w:firstLine="0"/>
        <w:rPr>
          <w:szCs w:val="20"/>
        </w:rPr>
      </w:pPr>
      <w:r w:rsidRPr="00FC079E">
        <w:rPr>
          <w:szCs w:val="20"/>
        </w:rPr>
        <w:t>Poskytovatel je povinen v rámci provozu a správy systémů evidovat a sledovat termíny exspirace certifikátů, k</w:t>
      </w:r>
      <w:r>
        <w:rPr>
          <w:szCs w:val="20"/>
        </w:rPr>
        <w:t xml:space="preserve">teré jsou v systémech využívány. </w:t>
      </w:r>
      <w:r>
        <w:rPr>
          <w:szCs w:val="20"/>
          <w:lang w:val="cs-CZ"/>
        </w:rPr>
        <w:t>Poskytovatel předloží Objednateli Požadavek na</w:t>
      </w:r>
      <w:r w:rsidRPr="00FC079E">
        <w:rPr>
          <w:szCs w:val="20"/>
        </w:rPr>
        <w:t xml:space="preserve"> obnovu </w:t>
      </w:r>
      <w:r>
        <w:rPr>
          <w:szCs w:val="20"/>
          <w:lang w:val="cs-CZ"/>
        </w:rPr>
        <w:t xml:space="preserve">certifikátu </w:t>
      </w:r>
      <w:r w:rsidR="00C0604F">
        <w:rPr>
          <w:szCs w:val="20"/>
          <w:lang w:val="cs-CZ"/>
        </w:rPr>
        <w:t>nejpozději</w:t>
      </w:r>
      <w:r w:rsidRPr="00FC079E">
        <w:rPr>
          <w:szCs w:val="20"/>
        </w:rPr>
        <w:t xml:space="preserve"> 30 dnů před exspirací aktuálně platného certifikátu. </w:t>
      </w:r>
      <w:r>
        <w:rPr>
          <w:szCs w:val="20"/>
          <w:lang w:val="cs-CZ"/>
        </w:rPr>
        <w:t xml:space="preserve"> Následnou </w:t>
      </w:r>
      <w:r>
        <w:rPr>
          <w:szCs w:val="20"/>
        </w:rPr>
        <w:t>i</w:t>
      </w:r>
      <w:r w:rsidRPr="00FC079E">
        <w:rPr>
          <w:szCs w:val="20"/>
        </w:rPr>
        <w:t>nstalaci certifikátu včetně související úkonů, provede Poskytovatel tak, aby nedošlo k nedostupností systému.</w:t>
      </w:r>
    </w:p>
    <w:p w:rsidR="00000CEC" w:rsidRPr="0099771C" w:rsidRDefault="00000CEC" w:rsidP="00E37D31">
      <w:pPr>
        <w:pStyle w:val="RLTextlnkuslovan"/>
        <w:spacing w:before="60" w:after="60"/>
        <w:ind w:left="0" w:firstLine="0"/>
        <w:rPr>
          <w:szCs w:val="20"/>
        </w:rPr>
      </w:pPr>
      <w:r w:rsidRPr="00000CEC">
        <w:rPr>
          <w:szCs w:val="20"/>
          <w:lang w:val="cs-CZ"/>
        </w:rPr>
        <w:t xml:space="preserve">Poskytovatel prohlašuje, že ke dni podpisu této </w:t>
      </w:r>
      <w:r w:rsidR="000C21F8">
        <w:rPr>
          <w:szCs w:val="20"/>
          <w:lang w:val="cs-CZ"/>
        </w:rPr>
        <w:t>S</w:t>
      </w:r>
      <w:r w:rsidRPr="00000CEC">
        <w:rPr>
          <w:szCs w:val="20"/>
          <w:lang w:val="cs-CZ"/>
        </w:rPr>
        <w:t xml:space="preserve">mlouvy bude on, </w:t>
      </w:r>
      <w:r w:rsidR="00E13E45">
        <w:rPr>
          <w:szCs w:val="20"/>
          <w:lang w:val="cs-CZ"/>
        </w:rPr>
        <w:t>pod</w:t>
      </w:r>
      <w:r w:rsidRPr="00000CEC">
        <w:rPr>
          <w:szCs w:val="20"/>
          <w:lang w:val="cs-CZ"/>
        </w:rPr>
        <w:t xml:space="preserve">dodavatelé a osoby, které budou vykonávat předmět činností, včetně souvisejících služeb, splňovat podmínku nezávislosti (viz odst. </w:t>
      </w:r>
      <w:r>
        <w:rPr>
          <w:szCs w:val="20"/>
          <w:lang w:val="cs-CZ"/>
        </w:rPr>
        <w:t>2.2</w:t>
      </w:r>
      <w:r w:rsidRPr="00000CEC">
        <w:rPr>
          <w:szCs w:val="20"/>
          <w:lang w:val="cs-CZ"/>
        </w:rPr>
        <w:t xml:space="preserve">). Poskytovatel se zavazuje dodržovat svá prohlášení uvedená v tomto odstavci také po  dobu účinnosti této </w:t>
      </w:r>
      <w:r w:rsidR="000C21F8">
        <w:rPr>
          <w:szCs w:val="20"/>
          <w:lang w:val="cs-CZ"/>
        </w:rPr>
        <w:t>S</w:t>
      </w:r>
      <w:r w:rsidRPr="00000CEC">
        <w:rPr>
          <w:szCs w:val="20"/>
          <w:lang w:val="cs-CZ"/>
        </w:rPr>
        <w:t xml:space="preserve">mlouvy. Poskytovatel se z důvodu zachování jeho nezávislosti a nestrannosti dále zavazuje, že se po dobu účinnosti této </w:t>
      </w:r>
      <w:r w:rsidR="000C21F8">
        <w:rPr>
          <w:szCs w:val="20"/>
          <w:lang w:val="cs-CZ"/>
        </w:rPr>
        <w:t>S</w:t>
      </w:r>
      <w:r w:rsidRPr="00000CEC">
        <w:rPr>
          <w:szCs w:val="20"/>
          <w:lang w:val="cs-CZ"/>
        </w:rPr>
        <w:t xml:space="preserve">mlouvy, nezúčastní veřejné zakázky v oblasti dodávky rozvoje nebo provozu bezpečnostních systémů </w:t>
      </w:r>
      <w:r w:rsidR="00047783">
        <w:rPr>
          <w:szCs w:val="20"/>
          <w:lang w:val="cs-CZ"/>
        </w:rPr>
        <w:t>Objednatele</w:t>
      </w:r>
      <w:r w:rsidR="00E13E45">
        <w:rPr>
          <w:szCs w:val="20"/>
          <w:lang w:val="cs-CZ"/>
        </w:rPr>
        <w:t>.</w:t>
      </w:r>
    </w:p>
    <w:p w:rsidR="00047783" w:rsidRPr="00392ABF" w:rsidRDefault="00047783" w:rsidP="00E37D31">
      <w:pPr>
        <w:pStyle w:val="RLTextlnkuslovan"/>
        <w:spacing w:before="60" w:after="60"/>
        <w:ind w:left="0" w:firstLine="0"/>
        <w:rPr>
          <w:szCs w:val="20"/>
        </w:rPr>
      </w:pPr>
      <w:r>
        <w:rPr>
          <w:rFonts w:ascii="Calibri" w:hAnsi="Calibri" w:cs="Arial"/>
          <w:color w:val="000000"/>
          <w:szCs w:val="20"/>
          <w:lang w:eastAsia="cs-CZ"/>
        </w:rPr>
        <w:t xml:space="preserve">V případě, že Objednatel pojme jakékoliv podezření o tom, že Poskytovatel, </w:t>
      </w:r>
      <w:r>
        <w:rPr>
          <w:rFonts w:ascii="Calibri" w:hAnsi="Calibri" w:cs="Arial"/>
          <w:color w:val="000000"/>
          <w:szCs w:val="20"/>
          <w:lang w:val="cs-CZ" w:eastAsia="cs-CZ"/>
        </w:rPr>
        <w:t>pod</w:t>
      </w:r>
      <w:r>
        <w:rPr>
          <w:rFonts w:ascii="Calibri" w:hAnsi="Calibri" w:cs="Arial"/>
          <w:color w:val="000000"/>
          <w:szCs w:val="20"/>
          <w:lang w:eastAsia="cs-CZ"/>
        </w:rPr>
        <w:t xml:space="preserve">dodavatel či </w:t>
      </w:r>
      <w:r w:rsidR="007C2780">
        <w:rPr>
          <w:rFonts w:ascii="Calibri" w:hAnsi="Calibri" w:cs="Arial"/>
          <w:color w:val="000000"/>
          <w:szCs w:val="20"/>
          <w:lang w:val="cs-CZ" w:eastAsia="cs-CZ"/>
        </w:rPr>
        <w:t xml:space="preserve">jiné </w:t>
      </w:r>
      <w:r>
        <w:rPr>
          <w:rFonts w:ascii="Calibri" w:hAnsi="Calibri" w:cs="Arial"/>
          <w:color w:val="000000"/>
          <w:szCs w:val="20"/>
          <w:lang w:eastAsia="cs-CZ"/>
        </w:rPr>
        <w:t>osob</w:t>
      </w:r>
      <w:r w:rsidR="007C2780">
        <w:rPr>
          <w:rFonts w:ascii="Calibri" w:hAnsi="Calibri" w:cs="Arial"/>
          <w:color w:val="000000"/>
          <w:szCs w:val="20"/>
          <w:lang w:val="cs-CZ" w:eastAsia="cs-CZ"/>
        </w:rPr>
        <w:t>y</w:t>
      </w:r>
      <w:r>
        <w:rPr>
          <w:rFonts w:ascii="Calibri" w:hAnsi="Calibri" w:cs="Arial"/>
          <w:color w:val="000000"/>
          <w:szCs w:val="20"/>
          <w:lang w:eastAsia="cs-CZ"/>
        </w:rPr>
        <w:t xml:space="preserve"> vykonávající předmět plnění, včetně souvisejících služeb nesplňuje podmínku nezávislosti, písemně na to Poskytovatele upozorní. Poskytovatel je v takovém případě povinen ve lhůtě stanovené Objednatelem prokázat, že tato osoba podmínku nezávislosti splňuje, popřípadě navrhnout Objednateli osobu jinou. Tato lhůta přitom nesmí být kratší než 5 pracovních dnů. Jiná osoba vykonávající role dle </w:t>
      </w:r>
      <w:r>
        <w:rPr>
          <w:rFonts w:ascii="Calibri" w:hAnsi="Calibri" w:cs="Arial"/>
          <w:color w:val="000000"/>
          <w:szCs w:val="20"/>
          <w:lang w:val="cs-CZ" w:eastAsia="cs-CZ"/>
        </w:rPr>
        <w:t xml:space="preserve">Přílohy </w:t>
      </w:r>
      <w:r w:rsidRPr="00392ABF">
        <w:rPr>
          <w:rFonts w:ascii="Calibri" w:hAnsi="Calibri" w:cs="Arial"/>
          <w:color w:val="000000"/>
          <w:szCs w:val="20"/>
          <w:lang w:val="cs-CZ" w:eastAsia="cs-CZ"/>
        </w:rPr>
        <w:t>č.8</w:t>
      </w:r>
      <w:r w:rsidRPr="00392ABF">
        <w:rPr>
          <w:rFonts w:ascii="Calibri" w:hAnsi="Calibri" w:cs="Arial"/>
          <w:color w:val="000000"/>
          <w:szCs w:val="20"/>
          <w:lang w:eastAsia="cs-CZ"/>
        </w:rPr>
        <w:t xml:space="preserve"> přitom musí být schválena postupem uvedeným v</w:t>
      </w:r>
      <w:r w:rsidR="00392ABF" w:rsidRPr="0099771C">
        <w:rPr>
          <w:rFonts w:ascii="Calibri" w:hAnsi="Calibri" w:cs="Arial"/>
          <w:color w:val="000000"/>
          <w:szCs w:val="20"/>
          <w:lang w:eastAsia="cs-CZ"/>
        </w:rPr>
        <w:t> </w:t>
      </w:r>
      <w:r w:rsidR="00392ABF" w:rsidRPr="0099771C">
        <w:rPr>
          <w:rFonts w:ascii="Calibri" w:hAnsi="Calibri" w:cs="Arial"/>
          <w:color w:val="000000"/>
          <w:szCs w:val="20"/>
          <w:lang w:val="cs-CZ" w:eastAsia="cs-CZ"/>
        </w:rPr>
        <w:t>odst. 7.1.4.</w:t>
      </w:r>
    </w:p>
    <w:p w:rsidR="00D3584B" w:rsidRPr="00272ABE" w:rsidRDefault="00D3584B" w:rsidP="00D3584B">
      <w:pPr>
        <w:pStyle w:val="RLlneksmlouvy"/>
        <w:spacing w:before="180" w:after="60" w:line="240" w:lineRule="auto"/>
        <w:ind w:left="284" w:hanging="284"/>
        <w:rPr>
          <w:rFonts w:asciiTheme="minorHAnsi" w:hAnsiTheme="minorHAnsi"/>
          <w:szCs w:val="20"/>
          <w:lang w:val="cs-CZ"/>
        </w:rPr>
      </w:pPr>
      <w:r w:rsidRPr="00F4735E">
        <w:rPr>
          <w:rFonts w:asciiTheme="minorHAnsi" w:hAnsiTheme="minorHAnsi" w:cs="Tahoma"/>
          <w:szCs w:val="20"/>
        </w:rPr>
        <w:t>POJIŠTĚNÍ</w:t>
      </w:r>
    </w:p>
    <w:p w:rsidR="00D3584B" w:rsidRPr="008A24A2" w:rsidRDefault="00D3584B" w:rsidP="00D3584B">
      <w:pPr>
        <w:pStyle w:val="RLTextlnkuslovan"/>
        <w:tabs>
          <w:tab w:val="clear" w:pos="737"/>
        </w:tabs>
        <w:spacing w:before="60" w:after="60"/>
        <w:ind w:left="0" w:firstLine="0"/>
        <w:rPr>
          <w:szCs w:val="20"/>
        </w:rPr>
      </w:pPr>
      <w:r w:rsidRPr="008A24A2">
        <w:rPr>
          <w:szCs w:val="20"/>
        </w:rPr>
        <w:t xml:space="preserve">Poskytovatel se zavazuje udržovat v platnosti a účinnosti po celou dobu poskytování Služeb pojistnou smlouvu, jejímž předmětem je pojištění odpovědnosti za újmu, zejména majetkovou újmu (škodu) způsobenou Poskytovatelem třetí osobě (zejména Objednateli), a to tak, že limit pojistného plnění vyplývající z pojistné smlouvy nesmí být nižší než </w:t>
      </w:r>
      <w:r w:rsidRPr="008A24A2">
        <w:rPr>
          <w:szCs w:val="20"/>
          <w:lang w:val="cs-CZ"/>
        </w:rPr>
        <w:t>10.</w:t>
      </w:r>
      <w:r w:rsidRPr="008A24A2">
        <w:rPr>
          <w:szCs w:val="20"/>
        </w:rPr>
        <w:t>000</w:t>
      </w:r>
      <w:r w:rsidRPr="008A24A2">
        <w:rPr>
          <w:szCs w:val="20"/>
          <w:lang w:val="cs-CZ"/>
        </w:rPr>
        <w:t>.</w:t>
      </w:r>
      <w:r w:rsidRPr="008A24A2">
        <w:rPr>
          <w:szCs w:val="20"/>
        </w:rPr>
        <w:t>000,- Kč za rok a</w:t>
      </w:r>
      <w:r w:rsidRPr="00461446">
        <w:rPr>
          <w:szCs w:val="20"/>
        </w:rPr>
        <w:t xml:space="preserve"> p</w:t>
      </w:r>
      <w:r w:rsidRPr="005845ED">
        <w:rPr>
          <w:szCs w:val="20"/>
        </w:rPr>
        <w:t xml:space="preserve">ojistné plnění v uvedené výši se musí vztahovat na jakoukoliv </w:t>
      </w:r>
      <w:r w:rsidRPr="00F4735E">
        <w:rPr>
          <w:szCs w:val="20"/>
        </w:rPr>
        <w:t>újmu,</w:t>
      </w:r>
      <w:r w:rsidRPr="00272ABE">
        <w:rPr>
          <w:szCs w:val="20"/>
        </w:rPr>
        <w:t xml:space="preserve"> </w:t>
      </w:r>
      <w:r w:rsidRPr="00F80DD9">
        <w:rPr>
          <w:szCs w:val="20"/>
        </w:rPr>
        <w:t>kterou</w:t>
      </w:r>
      <w:r w:rsidRPr="008A24A2">
        <w:rPr>
          <w:szCs w:val="20"/>
        </w:rPr>
        <w:t xml:space="preserve"> může způsobit Poskytovatel Objednateli při plnění této Smlouvy. Poskytovatel je kdykoliv v průběhu trvání této Smlouvy povinen na</w:t>
      </w:r>
      <w:r w:rsidRPr="008A24A2">
        <w:rPr>
          <w:szCs w:val="20"/>
          <w:lang w:val="cs-CZ"/>
        </w:rPr>
        <w:t> </w:t>
      </w:r>
      <w:r w:rsidRPr="008A24A2">
        <w:rPr>
          <w:szCs w:val="20"/>
        </w:rPr>
        <w:t xml:space="preserve">požádání </w:t>
      </w:r>
      <w:r w:rsidRPr="008A24A2">
        <w:rPr>
          <w:szCs w:val="20"/>
        </w:rPr>
        <w:lastRenderedPageBreak/>
        <w:t>Objednatele předložit pojistnou smlouvu dle tohoto odstavce, nebo její relevantní části nebo pojistku ve</w:t>
      </w:r>
      <w:r w:rsidRPr="008A24A2">
        <w:rPr>
          <w:szCs w:val="20"/>
          <w:lang w:val="cs-CZ"/>
        </w:rPr>
        <w:t> </w:t>
      </w:r>
      <w:r w:rsidRPr="008A24A2">
        <w:rPr>
          <w:szCs w:val="20"/>
        </w:rPr>
        <w:t>smyslu § 2775 občanského zákoníku, a to nejpozději do 7 dnů ode dne doručení žádosti Objednatele.</w:t>
      </w:r>
    </w:p>
    <w:p w:rsidR="00D3584B" w:rsidRPr="008A24A2" w:rsidRDefault="00D3584B" w:rsidP="00D3584B">
      <w:pPr>
        <w:pStyle w:val="RLlneksmlouvy"/>
        <w:spacing w:before="180" w:after="60" w:line="240" w:lineRule="auto"/>
        <w:ind w:left="284" w:hanging="284"/>
        <w:rPr>
          <w:rFonts w:asciiTheme="minorHAnsi" w:hAnsiTheme="minorHAnsi"/>
          <w:szCs w:val="20"/>
        </w:rPr>
      </w:pPr>
      <w:r w:rsidRPr="008A24A2">
        <w:rPr>
          <w:rFonts w:asciiTheme="minorHAnsi" w:hAnsiTheme="minorHAnsi"/>
          <w:szCs w:val="20"/>
          <w:lang w:val="cs-CZ"/>
        </w:rPr>
        <w:t xml:space="preserve">INTERNÍ </w:t>
      </w:r>
      <w:r w:rsidRPr="008A24A2">
        <w:rPr>
          <w:rFonts w:asciiTheme="minorHAnsi" w:hAnsiTheme="minorHAnsi" w:cs="Tahoma"/>
          <w:szCs w:val="20"/>
        </w:rPr>
        <w:t>DOKUMENTACE</w:t>
      </w:r>
    </w:p>
    <w:p w:rsidR="00D3584B" w:rsidRPr="008A24A2" w:rsidRDefault="00D3584B" w:rsidP="00D3584B">
      <w:pPr>
        <w:pStyle w:val="RLTextlnkuslovan"/>
        <w:tabs>
          <w:tab w:val="clear" w:pos="737"/>
        </w:tabs>
        <w:spacing w:before="60" w:after="60"/>
        <w:ind w:left="0" w:firstLine="0"/>
        <w:rPr>
          <w:szCs w:val="20"/>
          <w:lang w:val="cs-CZ"/>
        </w:rPr>
      </w:pPr>
      <w:r w:rsidRPr="008A24A2">
        <w:rPr>
          <w:szCs w:val="20"/>
        </w:rPr>
        <w:t>Poskytovatel</w:t>
      </w:r>
      <w:r w:rsidRPr="008A24A2">
        <w:rPr>
          <w:szCs w:val="20"/>
          <w:lang w:val="cs-CZ"/>
        </w:rPr>
        <w:t xml:space="preserve"> je</w:t>
      </w:r>
      <w:r w:rsidRPr="008A24A2">
        <w:rPr>
          <w:szCs w:val="20"/>
        </w:rPr>
        <w:t xml:space="preserve"> v průběhu </w:t>
      </w:r>
      <w:r w:rsidRPr="008A24A2">
        <w:rPr>
          <w:szCs w:val="20"/>
          <w:lang w:val="cs-CZ"/>
        </w:rPr>
        <w:t xml:space="preserve">poskytování </w:t>
      </w:r>
      <w:r w:rsidRPr="008A24A2">
        <w:rPr>
          <w:szCs w:val="20"/>
        </w:rPr>
        <w:t>Služeb povin</w:t>
      </w:r>
      <w:r w:rsidRPr="008A24A2">
        <w:rPr>
          <w:szCs w:val="20"/>
          <w:lang w:val="cs-CZ"/>
        </w:rPr>
        <w:t>e</w:t>
      </w:r>
      <w:r w:rsidRPr="008A24A2">
        <w:rPr>
          <w:szCs w:val="20"/>
        </w:rPr>
        <w:t xml:space="preserve">n postupovat v souladu s interními dokumenty Objednatele, které upravují </w:t>
      </w:r>
      <w:r w:rsidRPr="008A24A2">
        <w:rPr>
          <w:szCs w:val="20"/>
          <w:lang w:val="cs-CZ"/>
        </w:rPr>
        <w:t>poskytování Služeb a které tvoří součást Zadávací dokumentace a následně jsou předané v průběhu Inicializace</w:t>
      </w:r>
      <w:r w:rsidRPr="008A24A2">
        <w:rPr>
          <w:szCs w:val="20"/>
        </w:rPr>
        <w:t xml:space="preserve"> (dále jen „</w:t>
      </w:r>
      <w:r w:rsidRPr="008A24A2">
        <w:rPr>
          <w:b/>
          <w:szCs w:val="20"/>
        </w:rPr>
        <w:t>Interní dokumentace</w:t>
      </w:r>
      <w:r w:rsidRPr="008A24A2">
        <w:rPr>
          <w:szCs w:val="20"/>
        </w:rPr>
        <w:t>“). Podpisem této Smlouvy Poskytovatel prohlašuje, že se s touto Interní dokumentací seznámil, a dále bere na vědomí, že Interní dokumentace může být jednostranně měněna</w:t>
      </w:r>
      <w:r w:rsidRPr="008A24A2">
        <w:rPr>
          <w:szCs w:val="20"/>
          <w:lang w:val="cs-CZ"/>
        </w:rPr>
        <w:t xml:space="preserve"> nebo </w:t>
      </w:r>
      <w:r w:rsidRPr="008A24A2">
        <w:rPr>
          <w:szCs w:val="20"/>
        </w:rPr>
        <w:t>rozšířená Objednatelem</w:t>
      </w:r>
      <w:r w:rsidRPr="008A24A2">
        <w:rPr>
          <w:szCs w:val="20"/>
          <w:lang w:val="cs-CZ"/>
        </w:rPr>
        <w:t xml:space="preserve"> o další dokumenty</w:t>
      </w:r>
      <w:r w:rsidRPr="008A24A2">
        <w:rPr>
          <w:szCs w:val="20"/>
        </w:rPr>
        <w:t>, přičemž každá změna je pro Poskytovatele závazná za podmínek, že</w:t>
      </w:r>
      <w:r w:rsidRPr="008A24A2">
        <w:rPr>
          <w:szCs w:val="20"/>
          <w:lang w:val="cs-CZ"/>
        </w:rPr>
        <w:t> </w:t>
      </w:r>
      <w:r w:rsidRPr="008A24A2">
        <w:rPr>
          <w:szCs w:val="20"/>
        </w:rPr>
        <w:t xml:space="preserve">Objednatel předloží takový dokument Poskytovateli, který bez zbytečného odkladu po seznámení </w:t>
      </w:r>
      <w:r w:rsidR="00C0604F">
        <w:rPr>
          <w:szCs w:val="20"/>
          <w:lang w:val="cs-CZ"/>
        </w:rPr>
        <w:t xml:space="preserve">se </w:t>
      </w:r>
      <w:r w:rsidRPr="008A24A2">
        <w:rPr>
          <w:szCs w:val="20"/>
        </w:rPr>
        <w:t xml:space="preserve">s dokumentem sdělí, zda má vůči </w:t>
      </w:r>
      <w:r w:rsidRPr="008A24A2">
        <w:rPr>
          <w:szCs w:val="20"/>
          <w:lang w:val="cs-CZ"/>
        </w:rPr>
        <w:t xml:space="preserve">novému a </w:t>
      </w:r>
      <w:r w:rsidRPr="008A24A2">
        <w:rPr>
          <w:szCs w:val="20"/>
        </w:rPr>
        <w:t>před</w:t>
      </w:r>
      <w:r w:rsidRPr="008A24A2">
        <w:rPr>
          <w:szCs w:val="20"/>
          <w:lang w:val="cs-CZ"/>
        </w:rPr>
        <w:t>em</w:t>
      </w:r>
      <w:r w:rsidRPr="008A24A2">
        <w:rPr>
          <w:szCs w:val="20"/>
        </w:rPr>
        <w:t xml:space="preserve"> neodsouhlasenému dokumentu či jeho části jakékoli výhrady. Poskytovatel je oprávněn vznést výhrady pouze k části dokumentu, která se bezprostředně týká plnění závazků ze Smlouvy. Nesdělí-li Poskytovatel své výhrady do 5 pracovních dnů od seznámení se s dokumentem nebo od okamžiku, kdy měl možnost se s dokumentem prokazatelně seznámit, podle toho, co uplyne dřív, pak se má za to, že dokument či jeho aktualizaci plně akceptuje. Vznese-li Poskytovatel své výhrady ve lhůtě stanovené v rámci předchozí věty, zavazují se smluvní strany v dobré víře jednat o vypořádání výhrad Poskytovatele a schválení pravidel závazných pro smluvní strany.</w:t>
      </w:r>
      <w:r w:rsidRPr="008A24A2">
        <w:rPr>
          <w:szCs w:val="20"/>
          <w:lang w:val="cs-CZ"/>
        </w:rPr>
        <w:t xml:space="preserve"> Do doby schválení změny dokumentu Poskytovatelem platí původní dokument, pokud takový existuje. Výše uvedená pravidla týkající se změny dokumentace se uplatní za předpokladu, že předmětné změny nemají za následek změnu ustanovení této Smlouvy. </w:t>
      </w:r>
    </w:p>
    <w:p w:rsidR="00D3584B" w:rsidRPr="008A24A2" w:rsidRDefault="00D3584B" w:rsidP="00D3584B">
      <w:pPr>
        <w:pStyle w:val="RLlneksmlouvy"/>
        <w:spacing w:before="180" w:after="60" w:line="240" w:lineRule="auto"/>
        <w:ind w:left="284" w:hanging="284"/>
        <w:rPr>
          <w:rFonts w:asciiTheme="minorHAnsi" w:hAnsiTheme="minorHAnsi"/>
          <w:szCs w:val="20"/>
          <w:lang w:val="cs-CZ"/>
        </w:rPr>
      </w:pPr>
      <w:r w:rsidRPr="008A24A2">
        <w:rPr>
          <w:rFonts w:asciiTheme="minorHAnsi" w:hAnsiTheme="minorHAnsi" w:cs="Tahoma"/>
          <w:szCs w:val="20"/>
        </w:rPr>
        <w:t>MONITORING</w:t>
      </w:r>
    </w:p>
    <w:p w:rsidR="00D3584B" w:rsidRPr="008A24A2" w:rsidRDefault="00D3584B" w:rsidP="00D3584B">
      <w:pPr>
        <w:pStyle w:val="RLTextlnkuslovan"/>
        <w:tabs>
          <w:tab w:val="clear" w:pos="737"/>
        </w:tabs>
        <w:spacing w:before="60" w:after="60"/>
        <w:ind w:left="0" w:firstLine="0"/>
        <w:rPr>
          <w:rFonts w:cs="Tahoma"/>
          <w:szCs w:val="20"/>
        </w:rPr>
      </w:pPr>
      <w:r w:rsidRPr="008A24A2">
        <w:rPr>
          <w:szCs w:val="20"/>
        </w:rPr>
        <w:t>Poskytovatel</w:t>
      </w:r>
      <w:r w:rsidRPr="008A24A2">
        <w:rPr>
          <w:rFonts w:cs="Tahoma"/>
          <w:szCs w:val="20"/>
        </w:rPr>
        <w:t xml:space="preserve"> bere na vědomí, že Poskytovatelem spravované systémy </w:t>
      </w:r>
      <w:r w:rsidRPr="008A24A2">
        <w:rPr>
          <w:rFonts w:cs="Tahoma"/>
          <w:szCs w:val="20"/>
          <w:lang w:val="cs-CZ"/>
        </w:rPr>
        <w:t>jsou</w:t>
      </w:r>
      <w:r w:rsidRPr="008A24A2">
        <w:rPr>
          <w:rFonts w:cs="Tahoma"/>
          <w:szCs w:val="20"/>
        </w:rPr>
        <w:t xml:space="preserve"> zapojeny do </w:t>
      </w:r>
      <w:r w:rsidRPr="008A24A2">
        <w:rPr>
          <w:szCs w:val="20"/>
        </w:rPr>
        <w:t>automatizovaného dohledu nad poskytováním Paušálních služeb za účelem vyhodnocení úrovně</w:t>
      </w:r>
      <w:r w:rsidRPr="008A24A2">
        <w:rPr>
          <w:szCs w:val="20"/>
          <w:lang w:val="cs-CZ"/>
        </w:rPr>
        <w:t xml:space="preserve"> plnění</w:t>
      </w:r>
      <w:r w:rsidRPr="008A24A2">
        <w:rPr>
          <w:szCs w:val="20"/>
        </w:rPr>
        <w:t xml:space="preserve"> Paušálních služeb a/nebo sledování plnění SLA parametrů</w:t>
      </w:r>
      <w:r w:rsidRPr="008A24A2">
        <w:rPr>
          <w:szCs w:val="20"/>
          <w:lang w:val="cs-CZ"/>
        </w:rPr>
        <w:t xml:space="preserve"> uvedených v rámci </w:t>
      </w:r>
      <w:hyperlink w:anchor="_Příloha_č._1_1" w:history="1">
        <w:r w:rsidRPr="008A24A2">
          <w:rPr>
            <w:rStyle w:val="Hypertextovodkaz"/>
            <w:szCs w:val="20"/>
            <w:lang w:val="cs-CZ"/>
          </w:rPr>
          <w:t>přílohy č. 1</w:t>
        </w:r>
      </w:hyperlink>
      <w:r w:rsidRPr="008A24A2">
        <w:rPr>
          <w:szCs w:val="20"/>
          <w:lang w:val="cs-CZ"/>
        </w:rPr>
        <w:t xml:space="preserve"> a </w:t>
      </w:r>
      <w:hyperlink w:anchor="_Příloha_č._2_1" w:history="1">
        <w:r w:rsidRPr="008A24A2">
          <w:rPr>
            <w:rStyle w:val="Hypertextovodkaz"/>
            <w:szCs w:val="20"/>
            <w:lang w:val="cs-CZ"/>
          </w:rPr>
          <w:t>přílohy č. 2</w:t>
        </w:r>
      </w:hyperlink>
      <w:r w:rsidRPr="008A24A2">
        <w:rPr>
          <w:szCs w:val="20"/>
          <w:lang w:val="cs-CZ"/>
        </w:rPr>
        <w:t xml:space="preserve"> této Smlouvy</w:t>
      </w:r>
      <w:r w:rsidRPr="008A24A2">
        <w:rPr>
          <w:szCs w:val="20"/>
        </w:rPr>
        <w:t xml:space="preserve"> (dále jen „</w:t>
      </w:r>
      <w:r w:rsidRPr="008A24A2">
        <w:rPr>
          <w:b/>
          <w:szCs w:val="20"/>
        </w:rPr>
        <w:t>Monitoring</w:t>
      </w:r>
      <w:r w:rsidRPr="008A24A2">
        <w:rPr>
          <w:szCs w:val="20"/>
        </w:rPr>
        <w:t>“).</w:t>
      </w:r>
    </w:p>
    <w:p w:rsidR="00D3584B" w:rsidRPr="008A24A2" w:rsidRDefault="00D3584B" w:rsidP="00D3584B">
      <w:pPr>
        <w:pStyle w:val="RLTextlnkuslovan"/>
        <w:tabs>
          <w:tab w:val="clear" w:pos="737"/>
        </w:tabs>
        <w:spacing w:before="60" w:after="60"/>
        <w:ind w:left="0" w:firstLine="0"/>
        <w:rPr>
          <w:szCs w:val="20"/>
        </w:rPr>
      </w:pPr>
      <w:r w:rsidRPr="008A24A2">
        <w:rPr>
          <w:szCs w:val="20"/>
        </w:rPr>
        <w:t xml:space="preserve"> Poskytovatel bere na vědomí, že</w:t>
      </w:r>
      <w:r w:rsidRPr="008A24A2">
        <w:rPr>
          <w:szCs w:val="20"/>
          <w:lang w:val="cs-CZ"/>
        </w:rPr>
        <w:t xml:space="preserve"> z činnosti</w:t>
      </w:r>
      <w:r w:rsidRPr="008A24A2">
        <w:rPr>
          <w:szCs w:val="20"/>
        </w:rPr>
        <w:t xml:space="preserve"> osoby provozující Monitoring, tj. Objednatel</w:t>
      </w:r>
      <w:r w:rsidRPr="008A24A2">
        <w:rPr>
          <w:szCs w:val="20"/>
          <w:lang w:val="cs-CZ"/>
        </w:rPr>
        <w:t>e</w:t>
      </w:r>
      <w:r w:rsidRPr="008A24A2">
        <w:rPr>
          <w:szCs w:val="20"/>
        </w:rPr>
        <w:t xml:space="preserve"> nebo jím určen</w:t>
      </w:r>
      <w:r w:rsidRPr="008A24A2">
        <w:rPr>
          <w:szCs w:val="20"/>
          <w:lang w:val="cs-CZ"/>
        </w:rPr>
        <w:t>é</w:t>
      </w:r>
      <w:r w:rsidRPr="008A24A2">
        <w:rPr>
          <w:szCs w:val="20"/>
        </w:rPr>
        <w:t xml:space="preserve"> osoby</w:t>
      </w:r>
      <w:r w:rsidRPr="008A24A2">
        <w:rPr>
          <w:szCs w:val="20"/>
          <w:lang w:val="cs-CZ"/>
        </w:rPr>
        <w:t xml:space="preserve"> </w:t>
      </w:r>
      <w:r w:rsidRPr="008A24A2">
        <w:rPr>
          <w:szCs w:val="20"/>
        </w:rPr>
        <w:t>(dále jen „</w:t>
      </w:r>
      <w:r w:rsidRPr="008A24A2">
        <w:rPr>
          <w:b/>
          <w:szCs w:val="20"/>
        </w:rPr>
        <w:t>Provozovatel monitoringu</w:t>
      </w:r>
      <w:r w:rsidRPr="008A24A2">
        <w:rPr>
          <w:szCs w:val="20"/>
        </w:rPr>
        <w:t>“)</w:t>
      </w:r>
      <w:r w:rsidRPr="008A24A2">
        <w:rPr>
          <w:szCs w:val="20"/>
          <w:lang w:val="cs-CZ"/>
        </w:rPr>
        <w:t xml:space="preserve">, </w:t>
      </w:r>
      <w:r w:rsidRPr="008A24A2">
        <w:rPr>
          <w:szCs w:val="20"/>
        </w:rPr>
        <w:t xml:space="preserve">mohou vzejít údaje relevantní pro posouzení, zda jsou </w:t>
      </w:r>
      <w:r w:rsidRPr="008A24A2">
        <w:rPr>
          <w:szCs w:val="20"/>
          <w:lang w:val="cs-CZ"/>
        </w:rPr>
        <w:t>Paušální služby</w:t>
      </w:r>
      <w:r w:rsidRPr="008A24A2">
        <w:rPr>
          <w:szCs w:val="20"/>
        </w:rPr>
        <w:t xml:space="preserve"> dle této Smlouvy poskytovány v kvalitě definované v jednotlivých SLA.</w:t>
      </w:r>
      <w:r w:rsidRPr="008A24A2">
        <w:rPr>
          <w:szCs w:val="20"/>
          <w:lang w:val="cs-CZ"/>
        </w:rPr>
        <w:t xml:space="preserve"> V rámci realizace Monitoringu budou aplikovány </w:t>
      </w:r>
      <w:r w:rsidRPr="008A24A2">
        <w:rPr>
          <w:szCs w:val="20"/>
        </w:rPr>
        <w:t>testovací</w:t>
      </w:r>
      <w:r w:rsidRPr="008A24A2">
        <w:rPr>
          <w:szCs w:val="20"/>
          <w:lang w:val="cs-CZ"/>
        </w:rPr>
        <w:t xml:space="preserve"> scénáře uvedené v Zadávací dokumentaci a následně předány v rámci Inicializace. </w:t>
      </w:r>
    </w:p>
    <w:p w:rsidR="00D3584B" w:rsidRPr="008A24A2" w:rsidRDefault="00D3584B" w:rsidP="00D3584B">
      <w:pPr>
        <w:pStyle w:val="RLTextlnkuslovan"/>
        <w:tabs>
          <w:tab w:val="clear" w:pos="737"/>
        </w:tabs>
        <w:spacing w:before="60" w:after="60"/>
        <w:ind w:left="0" w:firstLine="0"/>
        <w:rPr>
          <w:szCs w:val="20"/>
        </w:rPr>
      </w:pPr>
      <w:r w:rsidRPr="008A24A2">
        <w:rPr>
          <w:szCs w:val="20"/>
        </w:rPr>
        <w:t>Poskytovatel</w:t>
      </w:r>
      <w:r w:rsidRPr="008A24A2">
        <w:rPr>
          <w:szCs w:val="20"/>
          <w:lang w:val="cs-CZ"/>
        </w:rPr>
        <w:t xml:space="preserve"> bere na vědomí, že v případě úprav systémů majících dopad na průběh či funkčnost kteréhokoliv z testovacích scénářů dojde k jeho aktualizaci či nahrazení. Způsob úpravy či nahrazení proběhne po vzájemné dohodě smluvních stran. </w:t>
      </w:r>
    </w:p>
    <w:p w:rsidR="00D3584B" w:rsidRPr="008A24A2" w:rsidRDefault="00D3584B" w:rsidP="00D3584B">
      <w:pPr>
        <w:pStyle w:val="RLTextlnkuslovan"/>
        <w:tabs>
          <w:tab w:val="clear" w:pos="737"/>
        </w:tabs>
        <w:spacing w:before="60" w:after="60"/>
        <w:ind w:left="0" w:firstLine="0"/>
        <w:rPr>
          <w:szCs w:val="20"/>
        </w:rPr>
      </w:pPr>
      <w:r w:rsidRPr="008A24A2">
        <w:rPr>
          <w:szCs w:val="20"/>
        </w:rPr>
        <w:t xml:space="preserve">Poskytovatel je povinen poskytnout </w:t>
      </w:r>
      <w:r w:rsidRPr="008A24A2">
        <w:rPr>
          <w:szCs w:val="20"/>
          <w:lang w:val="cs-CZ"/>
        </w:rPr>
        <w:t>P</w:t>
      </w:r>
      <w:r w:rsidRPr="008A24A2">
        <w:rPr>
          <w:szCs w:val="20"/>
        </w:rPr>
        <w:t xml:space="preserve">rovozovateli </w:t>
      </w:r>
      <w:r w:rsidRPr="008A24A2">
        <w:rPr>
          <w:szCs w:val="20"/>
          <w:lang w:val="cs-CZ"/>
        </w:rPr>
        <w:t>m</w:t>
      </w:r>
      <w:r w:rsidRPr="008A24A2">
        <w:rPr>
          <w:szCs w:val="20"/>
        </w:rPr>
        <w:t>onitoringu potřebnou součinnost, aby bylo možné řádně provádět Monitoring Paušálních služeb dle této Smlouvy, a to i v případě technických změn Monitoringu nebo při</w:t>
      </w:r>
      <w:r w:rsidRPr="008A24A2">
        <w:rPr>
          <w:szCs w:val="20"/>
          <w:lang w:val="cs-CZ"/>
        </w:rPr>
        <w:t> </w:t>
      </w:r>
      <w:r w:rsidRPr="008A24A2">
        <w:rPr>
          <w:szCs w:val="20"/>
        </w:rPr>
        <w:t>instalaci či údržbě jakýchkoliv dalších systémů automatizovaného dohledu, které se Objednatel rozhodne využívat, bez</w:t>
      </w:r>
      <w:r w:rsidRPr="008A24A2">
        <w:rPr>
          <w:szCs w:val="20"/>
          <w:lang w:val="cs-CZ"/>
        </w:rPr>
        <w:t> </w:t>
      </w:r>
      <w:r w:rsidRPr="008A24A2">
        <w:rPr>
          <w:szCs w:val="20"/>
        </w:rPr>
        <w:t xml:space="preserve">ohledu na to, zda budou sloužit jako podklad pro vyhodnocení plnění SLA parametrů. </w:t>
      </w:r>
    </w:p>
    <w:p w:rsidR="00D3584B" w:rsidRPr="008A24A2" w:rsidRDefault="00D3584B" w:rsidP="00D3584B">
      <w:pPr>
        <w:pStyle w:val="RLTextlnkuslovan"/>
        <w:tabs>
          <w:tab w:val="clear" w:pos="737"/>
        </w:tabs>
        <w:spacing w:before="60" w:after="60"/>
        <w:ind w:left="0" w:firstLine="0"/>
        <w:rPr>
          <w:szCs w:val="20"/>
        </w:rPr>
      </w:pPr>
      <w:r w:rsidRPr="008A24A2">
        <w:rPr>
          <w:szCs w:val="20"/>
        </w:rPr>
        <w:t xml:space="preserve">V případě, že údaje z Monitoringu nebudou za určité období dostupné, mohou být pro vyhodnocení kvality Paušálních služeb a plnění SLA využity jakékoliv jiné dostupné údaje.  </w:t>
      </w:r>
    </w:p>
    <w:p w:rsidR="00D3584B" w:rsidRPr="008A24A2" w:rsidRDefault="00D3584B" w:rsidP="00D3584B">
      <w:pPr>
        <w:pStyle w:val="RLlneksmlouvy"/>
        <w:spacing w:before="180" w:after="60" w:line="240" w:lineRule="auto"/>
        <w:ind w:left="284" w:hanging="284"/>
        <w:rPr>
          <w:rFonts w:asciiTheme="minorHAnsi" w:hAnsiTheme="minorHAnsi"/>
          <w:szCs w:val="20"/>
        </w:rPr>
      </w:pPr>
      <w:r w:rsidRPr="008A24A2">
        <w:rPr>
          <w:rFonts w:asciiTheme="minorHAnsi" w:hAnsiTheme="minorHAnsi" w:cs="Tahoma"/>
          <w:szCs w:val="20"/>
        </w:rPr>
        <w:t>VÝKAZ</w:t>
      </w:r>
      <w:r w:rsidRPr="008A24A2">
        <w:rPr>
          <w:rFonts w:asciiTheme="minorHAnsi" w:hAnsiTheme="minorHAnsi"/>
          <w:szCs w:val="20"/>
          <w:lang w:val="cs-CZ"/>
        </w:rPr>
        <w:t xml:space="preserve"> PLNĚNÍ PAUŠÁLNÍCH SLUŽEB </w:t>
      </w:r>
    </w:p>
    <w:p w:rsidR="00D3584B" w:rsidRPr="008A24A2" w:rsidRDefault="00D3584B" w:rsidP="00D3584B">
      <w:pPr>
        <w:pStyle w:val="RLTextlnkuslovan"/>
        <w:tabs>
          <w:tab w:val="clear" w:pos="737"/>
        </w:tabs>
        <w:spacing w:before="60" w:after="60"/>
        <w:ind w:left="0" w:firstLine="0"/>
        <w:rPr>
          <w:szCs w:val="20"/>
        </w:rPr>
      </w:pPr>
      <w:r w:rsidRPr="008A24A2">
        <w:rPr>
          <w:szCs w:val="20"/>
        </w:rPr>
        <w:t>Výkaz plnění slouží jako podklad k akceptaci Paušálních služeb  ve vztahu k Vyhodnocovacímu období</w:t>
      </w:r>
      <w:r w:rsidRPr="008A24A2">
        <w:rPr>
          <w:szCs w:val="20"/>
          <w:lang w:val="cs-CZ"/>
        </w:rPr>
        <w:t xml:space="preserve"> (jak je tento pojem definován v </w:t>
      </w:r>
      <w:r w:rsidRPr="00A92616">
        <w:rPr>
          <w:szCs w:val="20"/>
          <w:lang w:val="cs-CZ"/>
        </w:rPr>
        <w:t xml:space="preserve">odst. </w:t>
      </w:r>
      <w:r w:rsidRPr="00A92616">
        <w:rPr>
          <w:szCs w:val="20"/>
          <w:lang w:val="cs-CZ"/>
        </w:rPr>
        <w:fldChar w:fldCharType="begin"/>
      </w:r>
      <w:r w:rsidRPr="00A92616">
        <w:rPr>
          <w:szCs w:val="20"/>
          <w:lang w:val="cs-CZ"/>
        </w:rPr>
        <w:instrText xml:space="preserve"> REF _Ref492390224 \r \h  \* MERGEFORMAT </w:instrText>
      </w:r>
      <w:r w:rsidRPr="00A92616">
        <w:rPr>
          <w:szCs w:val="20"/>
          <w:lang w:val="cs-CZ"/>
        </w:rPr>
      </w:r>
      <w:r w:rsidRPr="00A92616">
        <w:rPr>
          <w:szCs w:val="20"/>
          <w:lang w:val="cs-CZ"/>
        </w:rPr>
        <w:fldChar w:fldCharType="separate"/>
      </w:r>
      <w:r w:rsidRPr="00A92616">
        <w:rPr>
          <w:szCs w:val="20"/>
          <w:lang w:val="cs-CZ"/>
        </w:rPr>
        <w:t>11.2</w:t>
      </w:r>
      <w:r w:rsidRPr="00A92616">
        <w:rPr>
          <w:szCs w:val="20"/>
          <w:lang w:val="cs-CZ"/>
        </w:rPr>
        <w:fldChar w:fldCharType="end"/>
      </w:r>
      <w:r w:rsidRPr="008A24A2">
        <w:rPr>
          <w:szCs w:val="20"/>
          <w:lang w:val="cs-CZ"/>
        </w:rPr>
        <w:t>)</w:t>
      </w:r>
      <w:r w:rsidRPr="008A24A2">
        <w:rPr>
          <w:szCs w:val="20"/>
        </w:rPr>
        <w:t xml:space="preserve"> pro všechny Paušální služby a zahrnuje zejména, nikoliv však výlučně, následující podklady:</w:t>
      </w:r>
    </w:p>
    <w:p w:rsidR="00D3584B" w:rsidRPr="004521F2" w:rsidRDefault="00D3584B" w:rsidP="00D3584B">
      <w:pPr>
        <w:pStyle w:val="RLTextlnkuslovan"/>
        <w:numPr>
          <w:ilvl w:val="2"/>
          <w:numId w:val="1"/>
        </w:numPr>
        <w:tabs>
          <w:tab w:val="clear" w:pos="1305"/>
        </w:tabs>
        <w:spacing w:before="60" w:after="60"/>
        <w:ind w:left="284" w:firstLine="0"/>
        <w:rPr>
          <w:szCs w:val="20"/>
        </w:rPr>
      </w:pPr>
      <w:r w:rsidRPr="008A24A2">
        <w:rPr>
          <w:szCs w:val="20"/>
        </w:rPr>
        <w:t>akceptační protokol s uveden</w:t>
      </w:r>
      <w:r w:rsidRPr="008A24A2">
        <w:rPr>
          <w:szCs w:val="20"/>
          <w:lang w:val="cs-CZ"/>
        </w:rPr>
        <w:t>í</w:t>
      </w:r>
      <w:r w:rsidRPr="008A24A2">
        <w:rPr>
          <w:szCs w:val="20"/>
        </w:rPr>
        <w:t>m celk</w:t>
      </w:r>
      <w:r w:rsidRPr="006E79EB">
        <w:rPr>
          <w:szCs w:val="20"/>
        </w:rPr>
        <w:t>ov</w:t>
      </w:r>
      <w:r w:rsidRPr="006E79EB">
        <w:rPr>
          <w:szCs w:val="20"/>
          <w:lang w:val="cs-CZ"/>
        </w:rPr>
        <w:t xml:space="preserve">ého </w:t>
      </w:r>
      <w:r w:rsidRPr="006E79EB">
        <w:rPr>
          <w:szCs w:val="20"/>
        </w:rPr>
        <w:t>souhrnn</w:t>
      </w:r>
      <w:r w:rsidRPr="004521F2">
        <w:rPr>
          <w:szCs w:val="20"/>
          <w:lang w:val="cs-CZ"/>
        </w:rPr>
        <w:t>ého</w:t>
      </w:r>
      <w:r w:rsidRPr="004521F2">
        <w:rPr>
          <w:szCs w:val="20"/>
        </w:rPr>
        <w:t xml:space="preserve"> plnění Paušálních služeb za Vyhodnocovací období, zahrnující i vyhodnocení případných  slev z ceny za Vyhodnocovací období;</w:t>
      </w:r>
    </w:p>
    <w:p w:rsidR="00D3584B" w:rsidRPr="004521F2" w:rsidRDefault="00D3584B" w:rsidP="00D3584B">
      <w:pPr>
        <w:pStyle w:val="RLTextlnkuslovan"/>
        <w:numPr>
          <w:ilvl w:val="2"/>
          <w:numId w:val="1"/>
        </w:numPr>
        <w:tabs>
          <w:tab w:val="clear" w:pos="1305"/>
        </w:tabs>
        <w:spacing w:before="60" w:after="60"/>
        <w:ind w:left="284" w:firstLine="0"/>
        <w:rPr>
          <w:szCs w:val="20"/>
        </w:rPr>
      </w:pPr>
      <w:r w:rsidRPr="004521F2">
        <w:rPr>
          <w:szCs w:val="20"/>
        </w:rPr>
        <w:t xml:space="preserve">Report obsahující přehled plnění SLA parametrů uvedených v </w:t>
      </w:r>
      <w:hyperlink w:anchor="_Příloha_č._2_1" w:history="1">
        <w:r w:rsidRPr="006E79EB">
          <w:rPr>
            <w:rStyle w:val="Hypertextovodkaz"/>
            <w:szCs w:val="20"/>
          </w:rPr>
          <w:t>příloze č.</w:t>
        </w:r>
        <w:r w:rsidRPr="004521F2">
          <w:rPr>
            <w:rStyle w:val="Hypertextovodkaz"/>
            <w:szCs w:val="20"/>
          </w:rPr>
          <w:t xml:space="preserve"> 2</w:t>
        </w:r>
      </w:hyperlink>
      <w:r w:rsidRPr="006E79EB">
        <w:rPr>
          <w:szCs w:val="20"/>
        </w:rPr>
        <w:t xml:space="preserve"> </w:t>
      </w:r>
      <w:r w:rsidRPr="004521F2">
        <w:rPr>
          <w:szCs w:val="20"/>
        </w:rPr>
        <w:t xml:space="preserve">bodě </w:t>
      </w:r>
      <w:r w:rsidRPr="004521F2">
        <w:rPr>
          <w:szCs w:val="20"/>
          <w:lang w:val="cs-CZ"/>
        </w:rPr>
        <w:t>1</w:t>
      </w:r>
      <w:r w:rsidRPr="006E79EB">
        <w:rPr>
          <w:szCs w:val="20"/>
          <w:lang w:val="cs-CZ"/>
        </w:rPr>
        <w:t>4</w:t>
      </w:r>
      <w:r w:rsidRPr="006E79EB">
        <w:rPr>
          <w:szCs w:val="20"/>
        </w:rPr>
        <w:t xml:space="preserve"> u </w:t>
      </w:r>
      <w:r w:rsidRPr="004521F2">
        <w:rPr>
          <w:szCs w:val="20"/>
        </w:rPr>
        <w:t>jednotlivých požadavků, který bude zpracován na základě podkladů z HelpDeskového nástroje Objednatele</w:t>
      </w:r>
      <w:r w:rsidRPr="004521F2">
        <w:rPr>
          <w:szCs w:val="20"/>
          <w:lang w:val="cs-CZ"/>
        </w:rPr>
        <w:t>, nedohodnou-li se strany v průběhu plnění Smlouvy jinak</w:t>
      </w:r>
      <w:r w:rsidRPr="004521F2">
        <w:rPr>
          <w:szCs w:val="20"/>
        </w:rPr>
        <w:t xml:space="preserve">;  </w:t>
      </w:r>
    </w:p>
    <w:p w:rsidR="00D3584B" w:rsidRDefault="00D3584B" w:rsidP="00D3584B">
      <w:pPr>
        <w:pStyle w:val="RLTextlnkuslovan"/>
        <w:numPr>
          <w:ilvl w:val="2"/>
          <w:numId w:val="1"/>
        </w:numPr>
        <w:tabs>
          <w:tab w:val="clear" w:pos="1305"/>
        </w:tabs>
        <w:spacing w:before="60" w:after="60"/>
        <w:ind w:left="284" w:firstLine="0"/>
        <w:rPr>
          <w:szCs w:val="20"/>
        </w:rPr>
      </w:pPr>
      <w:r w:rsidRPr="004521F2">
        <w:rPr>
          <w:szCs w:val="20"/>
        </w:rPr>
        <w:t xml:space="preserve">Report z </w:t>
      </w:r>
      <w:r w:rsidRPr="004521F2">
        <w:rPr>
          <w:szCs w:val="20"/>
          <w:lang w:val="cs-CZ"/>
        </w:rPr>
        <w:t>nástroje pro monitoring</w:t>
      </w:r>
      <w:r w:rsidRPr="004521F2">
        <w:rPr>
          <w:szCs w:val="20"/>
        </w:rPr>
        <w:t xml:space="preserve">, který bude sloužit zejména pro vyhodnocení splnění parametru dostupnosti dle podmínek uvedených v </w:t>
      </w:r>
      <w:hyperlink w:anchor="_Příloha_č._2_1" w:history="1">
        <w:r w:rsidRPr="006E79EB">
          <w:rPr>
            <w:rStyle w:val="Hypertextovodkaz"/>
            <w:szCs w:val="20"/>
          </w:rPr>
          <w:t xml:space="preserve">příloze </w:t>
        </w:r>
        <w:r w:rsidRPr="004521F2">
          <w:rPr>
            <w:rStyle w:val="Hypertextovodkaz"/>
            <w:szCs w:val="20"/>
          </w:rPr>
          <w:t>č.</w:t>
        </w:r>
        <w:r w:rsidRPr="004521F2">
          <w:rPr>
            <w:rStyle w:val="Hypertextovodkaz"/>
            <w:szCs w:val="20"/>
            <w:lang w:val="cs-CZ"/>
          </w:rPr>
          <w:t xml:space="preserve"> </w:t>
        </w:r>
        <w:r w:rsidRPr="004521F2">
          <w:rPr>
            <w:rStyle w:val="Hypertextovodkaz"/>
            <w:szCs w:val="20"/>
          </w:rPr>
          <w:t>2</w:t>
        </w:r>
      </w:hyperlink>
      <w:r w:rsidRPr="006E79EB">
        <w:rPr>
          <w:szCs w:val="20"/>
        </w:rPr>
        <w:t xml:space="preserve"> </w:t>
      </w:r>
      <w:r w:rsidRPr="004521F2">
        <w:rPr>
          <w:szCs w:val="20"/>
          <w:lang w:val="cs-CZ"/>
        </w:rPr>
        <w:t>bodě 10</w:t>
      </w:r>
      <w:r w:rsidRPr="006E79EB">
        <w:rPr>
          <w:szCs w:val="20"/>
          <w:lang w:val="cs-CZ"/>
        </w:rPr>
        <w:t xml:space="preserve"> </w:t>
      </w:r>
      <w:r w:rsidRPr="006E79EB">
        <w:rPr>
          <w:szCs w:val="20"/>
        </w:rPr>
        <w:t xml:space="preserve">Smlouvy;   </w:t>
      </w:r>
    </w:p>
    <w:p w:rsidR="00A614C3" w:rsidRPr="000912C7" w:rsidRDefault="00A614C3" w:rsidP="00A614C3">
      <w:pPr>
        <w:pStyle w:val="RLTextlnkuslovan"/>
        <w:numPr>
          <w:ilvl w:val="2"/>
          <w:numId w:val="1"/>
        </w:numPr>
        <w:tabs>
          <w:tab w:val="clear" w:pos="1305"/>
        </w:tabs>
        <w:spacing w:before="60" w:after="60"/>
        <w:ind w:left="284" w:firstLine="0"/>
        <w:rPr>
          <w:szCs w:val="20"/>
        </w:rPr>
      </w:pPr>
      <w:r>
        <w:rPr>
          <w:szCs w:val="20"/>
          <w:lang w:val="cs-CZ"/>
        </w:rPr>
        <w:t>Výkaz práce zahrnující přehled realizace drobných konfiguračních změn a úprav dle požadavků Objednatele dle dílčích KL a bude obsahovat minimálně následující informace:</w:t>
      </w:r>
    </w:p>
    <w:p w:rsidR="00A614C3" w:rsidRDefault="00A614C3" w:rsidP="00A614C3">
      <w:pPr>
        <w:numPr>
          <w:ilvl w:val="0"/>
          <w:numId w:val="33"/>
        </w:numPr>
        <w:spacing w:before="60" w:after="60" w:line="240" w:lineRule="auto"/>
        <w:ind w:left="851" w:firstLine="0"/>
        <w:contextualSpacing/>
        <w:jc w:val="both"/>
        <w:rPr>
          <w:rFonts w:asciiTheme="minorHAnsi" w:hAnsiTheme="minorHAnsi" w:cs="Tahoma"/>
          <w:szCs w:val="20"/>
        </w:rPr>
      </w:pPr>
      <w:r>
        <w:rPr>
          <w:rFonts w:asciiTheme="minorHAnsi" w:hAnsiTheme="minorHAnsi" w:cs="Tahoma"/>
          <w:szCs w:val="20"/>
        </w:rPr>
        <w:t>Název Kl</w:t>
      </w:r>
    </w:p>
    <w:p w:rsidR="00A614C3" w:rsidRDefault="00A614C3" w:rsidP="00A614C3">
      <w:pPr>
        <w:numPr>
          <w:ilvl w:val="0"/>
          <w:numId w:val="33"/>
        </w:numPr>
        <w:spacing w:before="60" w:after="60" w:line="240" w:lineRule="auto"/>
        <w:ind w:left="851" w:firstLine="0"/>
        <w:contextualSpacing/>
        <w:jc w:val="both"/>
        <w:rPr>
          <w:rFonts w:asciiTheme="minorHAnsi" w:hAnsiTheme="minorHAnsi" w:cs="Tahoma"/>
          <w:szCs w:val="20"/>
        </w:rPr>
      </w:pPr>
      <w:r>
        <w:rPr>
          <w:rFonts w:asciiTheme="minorHAnsi" w:hAnsiTheme="minorHAnsi" w:cs="Tahoma"/>
          <w:szCs w:val="20"/>
        </w:rPr>
        <w:t>Název činnosti</w:t>
      </w:r>
    </w:p>
    <w:p w:rsidR="00A614C3" w:rsidRPr="004521F2" w:rsidRDefault="00A614C3" w:rsidP="00A614C3">
      <w:pPr>
        <w:numPr>
          <w:ilvl w:val="0"/>
          <w:numId w:val="33"/>
        </w:numPr>
        <w:spacing w:before="60" w:after="60" w:line="240" w:lineRule="auto"/>
        <w:ind w:left="851" w:firstLine="0"/>
        <w:contextualSpacing/>
        <w:jc w:val="both"/>
        <w:rPr>
          <w:rFonts w:asciiTheme="minorHAnsi" w:hAnsiTheme="minorHAnsi" w:cs="Tahoma"/>
          <w:szCs w:val="20"/>
        </w:rPr>
      </w:pPr>
      <w:r w:rsidRPr="004521F2">
        <w:rPr>
          <w:rFonts w:asciiTheme="minorHAnsi" w:hAnsiTheme="minorHAnsi" w:cs="Tahoma"/>
          <w:szCs w:val="20"/>
        </w:rPr>
        <w:t>Datum a čas provedení činností;</w:t>
      </w:r>
    </w:p>
    <w:p w:rsidR="00A614C3" w:rsidRDefault="00A614C3" w:rsidP="00A614C3">
      <w:pPr>
        <w:numPr>
          <w:ilvl w:val="0"/>
          <w:numId w:val="33"/>
        </w:numPr>
        <w:spacing w:before="60" w:after="60" w:line="240" w:lineRule="auto"/>
        <w:ind w:left="851" w:firstLine="0"/>
        <w:contextualSpacing/>
        <w:jc w:val="both"/>
        <w:rPr>
          <w:rFonts w:asciiTheme="minorHAnsi" w:hAnsiTheme="minorHAnsi" w:cs="Tahoma"/>
          <w:szCs w:val="20"/>
        </w:rPr>
      </w:pPr>
      <w:r w:rsidRPr="004521F2">
        <w:rPr>
          <w:rFonts w:asciiTheme="minorHAnsi" w:hAnsiTheme="minorHAnsi" w:cs="Tahoma"/>
          <w:szCs w:val="20"/>
        </w:rPr>
        <w:t>Časový rozsah činností v</w:t>
      </w:r>
      <w:r>
        <w:rPr>
          <w:rFonts w:asciiTheme="minorHAnsi" w:hAnsiTheme="minorHAnsi" w:cs="Tahoma"/>
          <w:szCs w:val="20"/>
        </w:rPr>
        <w:t xml:space="preserve"> minutách (nejmenší časová jednotka 5 Min.) </w:t>
      </w:r>
    </w:p>
    <w:p w:rsidR="00A614C3" w:rsidRPr="004521F2" w:rsidRDefault="00A614C3" w:rsidP="00A614C3">
      <w:pPr>
        <w:numPr>
          <w:ilvl w:val="0"/>
          <w:numId w:val="33"/>
        </w:numPr>
        <w:spacing w:before="60" w:after="60" w:line="240" w:lineRule="auto"/>
        <w:ind w:left="851" w:firstLine="0"/>
        <w:contextualSpacing/>
        <w:jc w:val="both"/>
        <w:rPr>
          <w:rFonts w:asciiTheme="minorHAnsi" w:hAnsiTheme="minorHAnsi" w:cs="Tahoma"/>
          <w:szCs w:val="20"/>
        </w:rPr>
      </w:pPr>
      <w:r>
        <w:rPr>
          <w:rFonts w:asciiTheme="minorHAnsi" w:hAnsiTheme="minorHAnsi" w:cs="Tahoma"/>
          <w:szCs w:val="20"/>
        </w:rPr>
        <w:t>Zůstatek z paušálních MD</w:t>
      </w:r>
    </w:p>
    <w:p w:rsidR="00D3584B" w:rsidRPr="004521F2" w:rsidRDefault="00D3584B" w:rsidP="00D3584B">
      <w:pPr>
        <w:pStyle w:val="RLTextlnkuslovan"/>
        <w:numPr>
          <w:ilvl w:val="2"/>
          <w:numId w:val="1"/>
        </w:numPr>
        <w:tabs>
          <w:tab w:val="clear" w:pos="1305"/>
        </w:tabs>
        <w:spacing w:before="60" w:after="60"/>
        <w:ind w:left="284" w:firstLine="0"/>
        <w:rPr>
          <w:rFonts w:cs="Tahoma"/>
          <w:szCs w:val="20"/>
        </w:rPr>
      </w:pPr>
      <w:r w:rsidRPr="004521F2">
        <w:rPr>
          <w:szCs w:val="20"/>
        </w:rPr>
        <w:lastRenderedPageBreak/>
        <w:t>výkaz práce zahrnující činnosti, které svým charakterem nespadají do žádného z výše uvedených výkazů</w:t>
      </w:r>
      <w:r w:rsidRPr="004521F2">
        <w:rPr>
          <w:szCs w:val="20"/>
          <w:lang w:val="cs-CZ"/>
        </w:rPr>
        <w:t>/</w:t>
      </w:r>
      <w:r w:rsidRPr="004521F2">
        <w:rPr>
          <w:szCs w:val="20"/>
        </w:rPr>
        <w:t xml:space="preserve"> reportů</w:t>
      </w:r>
      <w:r w:rsidRPr="004521F2">
        <w:rPr>
          <w:szCs w:val="20"/>
          <w:lang w:val="cs-CZ"/>
        </w:rPr>
        <w:t xml:space="preserve"> a jsou předmětem Paušálních služeb</w:t>
      </w:r>
      <w:r w:rsidRPr="004521F2">
        <w:rPr>
          <w:szCs w:val="20"/>
        </w:rPr>
        <w:t>.</w:t>
      </w:r>
      <w:r w:rsidRPr="004521F2">
        <w:rPr>
          <w:szCs w:val="20"/>
          <w:lang w:val="cs-CZ"/>
        </w:rPr>
        <w:t xml:space="preserve"> </w:t>
      </w:r>
      <w:r w:rsidRPr="004521F2">
        <w:rPr>
          <w:rFonts w:cs="Tahoma"/>
          <w:szCs w:val="20"/>
        </w:rPr>
        <w:t>Každý záznam výkazu práce bude obsahovat minimálně následující informace:</w:t>
      </w:r>
    </w:p>
    <w:p w:rsidR="00D3584B" w:rsidRPr="004521F2" w:rsidRDefault="00D3584B" w:rsidP="00D3584B">
      <w:pPr>
        <w:numPr>
          <w:ilvl w:val="0"/>
          <w:numId w:val="33"/>
        </w:numPr>
        <w:spacing w:before="60" w:after="60" w:line="240" w:lineRule="auto"/>
        <w:ind w:left="851" w:firstLine="0"/>
        <w:contextualSpacing/>
        <w:jc w:val="both"/>
        <w:rPr>
          <w:rFonts w:asciiTheme="minorHAnsi" w:hAnsiTheme="minorHAnsi" w:cs="Tahoma"/>
          <w:szCs w:val="20"/>
        </w:rPr>
      </w:pPr>
      <w:r w:rsidRPr="004521F2">
        <w:rPr>
          <w:rFonts w:asciiTheme="minorHAnsi" w:hAnsiTheme="minorHAnsi" w:cs="Tahoma"/>
          <w:szCs w:val="20"/>
        </w:rPr>
        <w:t>Datum a čas provedení činností;</w:t>
      </w:r>
    </w:p>
    <w:p w:rsidR="00D3584B" w:rsidRPr="004521F2" w:rsidRDefault="00D3584B" w:rsidP="00D3584B">
      <w:pPr>
        <w:numPr>
          <w:ilvl w:val="0"/>
          <w:numId w:val="33"/>
        </w:numPr>
        <w:spacing w:before="60" w:after="60" w:line="240" w:lineRule="auto"/>
        <w:ind w:left="851" w:firstLine="0"/>
        <w:contextualSpacing/>
        <w:jc w:val="both"/>
        <w:rPr>
          <w:rFonts w:asciiTheme="minorHAnsi" w:hAnsiTheme="minorHAnsi" w:cs="Tahoma"/>
          <w:szCs w:val="20"/>
        </w:rPr>
      </w:pPr>
      <w:r w:rsidRPr="004521F2">
        <w:rPr>
          <w:rFonts w:asciiTheme="minorHAnsi" w:hAnsiTheme="minorHAnsi" w:cs="Tahoma"/>
          <w:szCs w:val="20"/>
        </w:rPr>
        <w:t>Role, která činnosti vykonala;</w:t>
      </w:r>
    </w:p>
    <w:p w:rsidR="00D3584B" w:rsidRPr="004521F2" w:rsidRDefault="00D3584B" w:rsidP="00D3584B">
      <w:pPr>
        <w:numPr>
          <w:ilvl w:val="0"/>
          <w:numId w:val="33"/>
        </w:numPr>
        <w:spacing w:before="60" w:after="60" w:line="240" w:lineRule="auto"/>
        <w:ind w:left="851" w:firstLine="0"/>
        <w:contextualSpacing/>
        <w:jc w:val="both"/>
        <w:rPr>
          <w:rFonts w:asciiTheme="minorHAnsi" w:hAnsiTheme="minorHAnsi" w:cs="Tahoma"/>
          <w:szCs w:val="20"/>
        </w:rPr>
      </w:pPr>
      <w:r w:rsidRPr="004521F2">
        <w:rPr>
          <w:rFonts w:asciiTheme="minorHAnsi" w:hAnsiTheme="minorHAnsi" w:cs="Tahoma"/>
          <w:szCs w:val="20"/>
        </w:rPr>
        <w:t>Časový rozsah činností v hodinách;</w:t>
      </w:r>
    </w:p>
    <w:p w:rsidR="00D3584B" w:rsidRPr="004521F2" w:rsidRDefault="00D3584B" w:rsidP="00D3584B">
      <w:pPr>
        <w:numPr>
          <w:ilvl w:val="0"/>
          <w:numId w:val="33"/>
        </w:numPr>
        <w:spacing w:before="60" w:after="60" w:line="240" w:lineRule="auto"/>
        <w:ind w:left="851" w:firstLine="0"/>
        <w:contextualSpacing/>
        <w:jc w:val="both"/>
        <w:rPr>
          <w:rFonts w:asciiTheme="minorHAnsi" w:hAnsiTheme="minorHAnsi" w:cs="Tahoma"/>
          <w:szCs w:val="20"/>
        </w:rPr>
      </w:pPr>
      <w:r w:rsidRPr="004521F2">
        <w:rPr>
          <w:rFonts w:asciiTheme="minorHAnsi" w:hAnsiTheme="minorHAnsi" w:cs="Tahoma"/>
          <w:szCs w:val="20"/>
        </w:rPr>
        <w:t>Stručná charakteristika provedených činností</w:t>
      </w:r>
    </w:p>
    <w:p w:rsidR="00D3584B" w:rsidRPr="004521F2" w:rsidRDefault="00C94C12" w:rsidP="00D3584B">
      <w:pPr>
        <w:pStyle w:val="RLTextlnkuslovan"/>
        <w:numPr>
          <w:ilvl w:val="0"/>
          <w:numId w:val="0"/>
        </w:numPr>
        <w:spacing w:before="60" w:after="60"/>
        <w:ind w:left="737"/>
        <w:rPr>
          <w:szCs w:val="20"/>
        </w:rPr>
      </w:pPr>
      <w:r w:rsidRPr="004521F2" w:rsidDel="00C94C12">
        <w:rPr>
          <w:bCs/>
          <w:lang w:val="cs-CZ"/>
        </w:rPr>
        <w:t xml:space="preserve"> </w:t>
      </w:r>
      <w:r w:rsidR="00D3584B" w:rsidRPr="004521F2">
        <w:rPr>
          <w:szCs w:val="20"/>
        </w:rPr>
        <w:t>(dále jen „</w:t>
      </w:r>
      <w:r w:rsidR="00D3584B" w:rsidRPr="004521F2">
        <w:rPr>
          <w:b/>
          <w:szCs w:val="20"/>
        </w:rPr>
        <w:t>Výkaz plnění</w:t>
      </w:r>
      <w:r w:rsidR="00D3584B" w:rsidRPr="004521F2">
        <w:rPr>
          <w:b/>
          <w:szCs w:val="20"/>
          <w:lang w:val="cs-CZ"/>
        </w:rPr>
        <w:t xml:space="preserve"> </w:t>
      </w:r>
      <w:r w:rsidR="00D3584B" w:rsidRPr="004521F2">
        <w:rPr>
          <w:szCs w:val="20"/>
        </w:rPr>
        <w:t>“).</w:t>
      </w:r>
    </w:p>
    <w:p w:rsidR="00D3584B" w:rsidRPr="004521F2" w:rsidRDefault="00D3584B" w:rsidP="00D3584B">
      <w:pPr>
        <w:pStyle w:val="RLTextlnkuslovan"/>
        <w:tabs>
          <w:tab w:val="clear" w:pos="737"/>
        </w:tabs>
        <w:spacing w:before="60" w:after="60"/>
        <w:ind w:left="0" w:firstLine="0"/>
        <w:rPr>
          <w:szCs w:val="20"/>
        </w:rPr>
      </w:pPr>
      <w:r w:rsidRPr="004521F2">
        <w:rPr>
          <w:szCs w:val="20"/>
        </w:rPr>
        <w:t>Vyhodnocovacím obdobím je 1 kalendářní měsíc</w:t>
      </w:r>
      <w:r w:rsidRPr="004521F2">
        <w:rPr>
          <w:szCs w:val="20"/>
          <w:lang w:val="cs-CZ"/>
        </w:rPr>
        <w:t xml:space="preserve"> (dále jen „</w:t>
      </w:r>
      <w:r w:rsidRPr="004521F2">
        <w:rPr>
          <w:b/>
          <w:szCs w:val="20"/>
          <w:lang w:val="cs-CZ"/>
        </w:rPr>
        <w:t>Vyhodnocovací období</w:t>
      </w:r>
      <w:r w:rsidRPr="004521F2">
        <w:rPr>
          <w:szCs w:val="20"/>
          <w:lang w:val="cs-CZ"/>
        </w:rPr>
        <w:t>“)</w:t>
      </w:r>
      <w:r w:rsidRPr="004521F2">
        <w:rPr>
          <w:szCs w:val="20"/>
        </w:rPr>
        <w:t>.</w:t>
      </w:r>
    </w:p>
    <w:p w:rsidR="00D3584B" w:rsidRPr="004521F2" w:rsidRDefault="00D3584B" w:rsidP="00D3584B">
      <w:pPr>
        <w:pStyle w:val="RLTextlnkuslovan"/>
        <w:tabs>
          <w:tab w:val="clear" w:pos="737"/>
        </w:tabs>
        <w:spacing w:before="60" w:after="60"/>
        <w:ind w:left="0" w:firstLine="0"/>
        <w:rPr>
          <w:szCs w:val="20"/>
        </w:rPr>
      </w:pPr>
      <w:r w:rsidRPr="004521F2">
        <w:rPr>
          <w:szCs w:val="20"/>
        </w:rPr>
        <w:t>Poskytovatel je povin</w:t>
      </w:r>
      <w:r w:rsidRPr="004521F2">
        <w:rPr>
          <w:szCs w:val="20"/>
          <w:lang w:val="cs-CZ"/>
        </w:rPr>
        <w:t>en</w:t>
      </w:r>
      <w:r w:rsidRPr="004521F2">
        <w:rPr>
          <w:szCs w:val="20"/>
        </w:rPr>
        <w:t xml:space="preserve"> předat kompletní Výkaz plnění Objednateli nejpozději do 5 pracovních dní</w:t>
      </w:r>
      <w:r w:rsidRPr="004521F2">
        <w:rPr>
          <w:szCs w:val="20"/>
          <w:lang w:val="cs-CZ"/>
        </w:rPr>
        <w:t xml:space="preserve"> od konce vyhodnocovacího období nebo</w:t>
      </w:r>
      <w:r w:rsidRPr="004521F2">
        <w:rPr>
          <w:szCs w:val="20"/>
        </w:rPr>
        <w:t xml:space="preserve"> od obdržení </w:t>
      </w:r>
      <w:r w:rsidRPr="004521F2">
        <w:rPr>
          <w:szCs w:val="20"/>
          <w:lang w:val="cs-CZ"/>
        </w:rPr>
        <w:t xml:space="preserve">podkladů ze strany Objednatele, jsou-li nezbytné pro vyhotovení Výkazu plnění a nemůže je zajistit Poskytovatel sám, nedohodnou-li se strany jinak. </w:t>
      </w:r>
    </w:p>
    <w:p w:rsidR="00D3584B" w:rsidRPr="004521F2" w:rsidRDefault="00D3584B" w:rsidP="00D3584B">
      <w:pPr>
        <w:pStyle w:val="RLTextlnkuslovan"/>
        <w:spacing w:before="60" w:after="60"/>
        <w:ind w:left="0" w:firstLine="0"/>
        <w:rPr>
          <w:szCs w:val="20"/>
        </w:rPr>
      </w:pPr>
      <w:r w:rsidRPr="004521F2">
        <w:rPr>
          <w:szCs w:val="20"/>
        </w:rPr>
        <w:t>Pokud je zjištěno podávání nepravdivých dat a výkazů</w:t>
      </w:r>
      <w:r w:rsidRPr="004521F2">
        <w:rPr>
          <w:szCs w:val="20"/>
          <w:lang w:val="cs-CZ"/>
        </w:rPr>
        <w:t>,</w:t>
      </w:r>
      <w:r w:rsidRPr="004521F2">
        <w:rPr>
          <w:szCs w:val="20"/>
        </w:rPr>
        <w:t xml:space="preserve"> Poskytovatelem, je celé vyhodnocovací období, ve</w:t>
      </w:r>
      <w:r w:rsidRPr="004521F2">
        <w:rPr>
          <w:szCs w:val="20"/>
          <w:lang w:val="cs-CZ"/>
        </w:rPr>
        <w:t> </w:t>
      </w:r>
      <w:r w:rsidRPr="004521F2">
        <w:rPr>
          <w:szCs w:val="20"/>
        </w:rPr>
        <w:t xml:space="preserve">kterém bylo toto zjištěno, považováno za nesplněné ve všech parametrech, u kterých bylo toto pochybení zjištěno. </w:t>
      </w:r>
      <w:r w:rsidRPr="004521F2">
        <w:rPr>
          <w:szCs w:val="20"/>
          <w:lang w:val="cs-CZ"/>
        </w:rPr>
        <w:t>Tímto Poskytovateli nevznikne nárok na úhradu za Paušální služby v daném vyhodnocovacím období.</w:t>
      </w:r>
    </w:p>
    <w:p w:rsidR="00D3584B" w:rsidRPr="004521F2" w:rsidRDefault="00D3584B" w:rsidP="00D3584B">
      <w:pPr>
        <w:pStyle w:val="RLlneksmlouvy"/>
        <w:spacing w:before="180" w:after="60" w:line="240" w:lineRule="auto"/>
        <w:ind w:left="284" w:hanging="284"/>
        <w:rPr>
          <w:rFonts w:asciiTheme="minorHAnsi" w:hAnsiTheme="minorHAnsi"/>
          <w:szCs w:val="20"/>
          <w:lang w:val="cs-CZ"/>
        </w:rPr>
      </w:pPr>
      <w:r w:rsidRPr="004521F2">
        <w:rPr>
          <w:rFonts w:asciiTheme="minorHAnsi" w:hAnsiTheme="minorHAnsi" w:cs="Tahoma"/>
          <w:szCs w:val="20"/>
        </w:rPr>
        <w:t>VÝKAZ</w:t>
      </w:r>
      <w:r w:rsidRPr="004521F2">
        <w:rPr>
          <w:rFonts w:asciiTheme="minorHAnsi" w:hAnsiTheme="minorHAnsi"/>
          <w:szCs w:val="20"/>
          <w:lang w:val="cs-CZ"/>
        </w:rPr>
        <w:t xml:space="preserve"> AD HOC SLUŽEB</w:t>
      </w:r>
    </w:p>
    <w:p w:rsidR="00D3584B" w:rsidRPr="004521F2" w:rsidRDefault="00D3584B" w:rsidP="00D3584B">
      <w:pPr>
        <w:pStyle w:val="RLTextlnkuslovan"/>
        <w:tabs>
          <w:tab w:val="clear" w:pos="737"/>
        </w:tabs>
        <w:spacing w:before="60" w:after="60"/>
        <w:ind w:left="0" w:firstLine="0"/>
        <w:rPr>
          <w:szCs w:val="20"/>
          <w:lang w:eastAsia="en-US"/>
        </w:rPr>
      </w:pPr>
      <w:r w:rsidRPr="004521F2">
        <w:rPr>
          <w:szCs w:val="20"/>
        </w:rPr>
        <w:t>Výkaz</w:t>
      </w:r>
      <w:r w:rsidRPr="004521F2">
        <w:rPr>
          <w:szCs w:val="20"/>
          <w:lang w:eastAsia="en-US"/>
        </w:rPr>
        <w:t xml:space="preserve"> Ad </w:t>
      </w:r>
      <w:r w:rsidRPr="004521F2">
        <w:rPr>
          <w:szCs w:val="20"/>
          <w:lang w:val="cs-CZ" w:eastAsia="en-US"/>
        </w:rPr>
        <w:t>hoc</w:t>
      </w:r>
      <w:r w:rsidRPr="004521F2">
        <w:rPr>
          <w:szCs w:val="20"/>
          <w:lang w:eastAsia="en-US"/>
        </w:rPr>
        <w:t xml:space="preserve"> služeb slouží jako podklad pro </w:t>
      </w:r>
      <w:r w:rsidRPr="004521F2">
        <w:rPr>
          <w:szCs w:val="20"/>
          <w:lang w:val="cs-CZ" w:eastAsia="en-US"/>
        </w:rPr>
        <w:t>fakturaci</w:t>
      </w:r>
      <w:r w:rsidRPr="004521F2">
        <w:rPr>
          <w:szCs w:val="20"/>
          <w:lang w:eastAsia="en-US"/>
        </w:rPr>
        <w:t xml:space="preserve"> </w:t>
      </w:r>
      <w:r w:rsidRPr="004521F2">
        <w:rPr>
          <w:szCs w:val="20"/>
          <w:lang w:val="cs-CZ" w:eastAsia="en-US"/>
        </w:rPr>
        <w:t>ceny</w:t>
      </w:r>
      <w:r w:rsidRPr="004521F2">
        <w:rPr>
          <w:szCs w:val="20"/>
          <w:lang w:eastAsia="en-US"/>
        </w:rPr>
        <w:t xml:space="preserve"> za Ad </w:t>
      </w:r>
      <w:r w:rsidRPr="004521F2">
        <w:rPr>
          <w:szCs w:val="20"/>
          <w:lang w:val="cs-CZ" w:eastAsia="en-US"/>
        </w:rPr>
        <w:t>hoc</w:t>
      </w:r>
      <w:r w:rsidRPr="004521F2">
        <w:rPr>
          <w:szCs w:val="20"/>
          <w:lang w:eastAsia="en-US"/>
        </w:rPr>
        <w:t xml:space="preserve"> služby a zahrnuje vyhodnocení </w:t>
      </w:r>
      <w:r w:rsidRPr="004521F2">
        <w:rPr>
          <w:szCs w:val="20"/>
        </w:rPr>
        <w:t>rozsahu pracnosti v člověkodnech, případně v jiných jednotkách (člověkohodinách). Stanoví-li tak Objednatel, bude výkaz obsahovat rozpad člověkodnů nejméně v této míře detailu: konkrétní fyzická osoba provádějící činnost, popis činnosti, datum činnosti, přičemž evidovanou a účtovanou časovou jednotkou je každá započatá půlhodina činnosti.</w:t>
      </w:r>
      <w:r w:rsidRPr="004521F2">
        <w:rPr>
          <w:szCs w:val="20"/>
          <w:lang w:eastAsia="en-US"/>
        </w:rPr>
        <w:t xml:space="preserve"> </w:t>
      </w:r>
      <w:r w:rsidRPr="004521F2">
        <w:rPr>
          <w:szCs w:val="20"/>
          <w:lang w:val="cs-CZ" w:eastAsia="en-US"/>
        </w:rPr>
        <w:t xml:space="preserve">Výkaz Ad hoc služeb bude Objednateli předložen ke schválení společně s akceptačním protokolem, kterým Objednatel postupem dle odst. 18.2.1 Smlouvy akceptuje výsledek Ad hoc služeb bez výhrad, nedohodnou-li se strany jinak.  </w:t>
      </w:r>
    </w:p>
    <w:p w:rsidR="00D3584B" w:rsidRPr="00E964F8" w:rsidRDefault="00D3584B" w:rsidP="00D3584B">
      <w:pPr>
        <w:pStyle w:val="RLTextlnkuslovan"/>
        <w:tabs>
          <w:tab w:val="clear" w:pos="737"/>
        </w:tabs>
        <w:spacing w:before="60" w:after="60"/>
        <w:ind w:left="0" w:firstLine="0"/>
        <w:rPr>
          <w:szCs w:val="20"/>
          <w:lang w:eastAsia="en-US"/>
        </w:rPr>
      </w:pPr>
      <w:r w:rsidRPr="004521F2">
        <w:rPr>
          <w:szCs w:val="20"/>
          <w:lang w:val="cs-CZ" w:eastAsia="en-US"/>
        </w:rPr>
        <w:t xml:space="preserve">Pro </w:t>
      </w:r>
      <w:r w:rsidRPr="004521F2">
        <w:rPr>
          <w:szCs w:val="20"/>
          <w:lang w:eastAsia="en-US"/>
        </w:rPr>
        <w:t>vyloučení</w:t>
      </w:r>
      <w:r w:rsidRPr="004521F2">
        <w:rPr>
          <w:szCs w:val="20"/>
          <w:lang w:val="cs-CZ" w:eastAsia="en-US"/>
        </w:rPr>
        <w:t xml:space="preserve"> pochybností se uvádí, že Objednatel je oprávněn, nikoliv však povinen, schválit výkaz Ad hoc služeb či jeho část poté, co bude plnění Ad hoc služeb akceptováno částečně dle odst. </w:t>
      </w:r>
      <w:r w:rsidRPr="006E79EB">
        <w:rPr>
          <w:szCs w:val="20"/>
          <w:lang w:val="cs-CZ" w:eastAsia="en-US"/>
        </w:rPr>
        <w:fldChar w:fldCharType="begin"/>
      </w:r>
      <w:r w:rsidRPr="004521F2">
        <w:rPr>
          <w:szCs w:val="20"/>
          <w:lang w:val="cs-CZ" w:eastAsia="en-US"/>
        </w:rPr>
        <w:instrText xml:space="preserve"> REF _Ref534643597 \r \h  \* MERGEFORMAT </w:instrText>
      </w:r>
      <w:r w:rsidRPr="006E79EB">
        <w:rPr>
          <w:szCs w:val="20"/>
          <w:lang w:val="cs-CZ" w:eastAsia="en-US"/>
        </w:rPr>
      </w:r>
      <w:r w:rsidRPr="006E79EB">
        <w:rPr>
          <w:szCs w:val="20"/>
          <w:lang w:val="cs-CZ" w:eastAsia="en-US"/>
        </w:rPr>
        <w:fldChar w:fldCharType="separate"/>
      </w:r>
      <w:r w:rsidRPr="004521F2">
        <w:rPr>
          <w:szCs w:val="20"/>
          <w:lang w:val="cs-CZ" w:eastAsia="en-US"/>
        </w:rPr>
        <w:t>18.</w:t>
      </w:r>
      <w:r w:rsidRPr="006E79EB">
        <w:rPr>
          <w:szCs w:val="20"/>
          <w:lang w:val="cs-CZ" w:eastAsia="en-US"/>
        </w:rPr>
        <w:t>2.2</w:t>
      </w:r>
      <w:r w:rsidRPr="006E79EB">
        <w:rPr>
          <w:szCs w:val="20"/>
          <w:lang w:val="cs-CZ" w:eastAsia="en-US"/>
        </w:rPr>
        <w:fldChar w:fldCharType="end"/>
      </w:r>
      <w:r w:rsidRPr="006E79EB">
        <w:rPr>
          <w:szCs w:val="20"/>
          <w:lang w:val="cs-CZ" w:eastAsia="en-US"/>
        </w:rPr>
        <w:t xml:space="preserve"> této Smlouvy nebo bude akceptováno s výhradami dle odst.</w:t>
      </w:r>
      <w:r w:rsidRPr="004521F2">
        <w:rPr>
          <w:szCs w:val="20"/>
          <w:lang w:val="cs-CZ" w:eastAsia="en-US"/>
        </w:rPr>
        <w:fldChar w:fldCharType="begin"/>
      </w:r>
      <w:r w:rsidRPr="004521F2">
        <w:rPr>
          <w:szCs w:val="20"/>
          <w:lang w:val="cs-CZ" w:eastAsia="en-US"/>
        </w:rPr>
        <w:instrText xml:space="preserve"> REF _Ref533860684 \r \h  \* MERGEFORMAT </w:instrText>
      </w:r>
      <w:r w:rsidRPr="004521F2">
        <w:rPr>
          <w:szCs w:val="20"/>
          <w:lang w:val="cs-CZ" w:eastAsia="en-US"/>
        </w:rPr>
      </w:r>
      <w:r w:rsidRPr="004521F2">
        <w:rPr>
          <w:szCs w:val="20"/>
          <w:lang w:val="cs-CZ" w:eastAsia="en-US"/>
        </w:rPr>
        <w:fldChar w:fldCharType="separate"/>
      </w:r>
      <w:r w:rsidRPr="004521F2">
        <w:rPr>
          <w:szCs w:val="20"/>
          <w:lang w:val="cs-CZ" w:eastAsia="en-US"/>
        </w:rPr>
        <w:t>18.2.3</w:t>
      </w:r>
      <w:r w:rsidRPr="004521F2">
        <w:rPr>
          <w:szCs w:val="20"/>
          <w:lang w:val="cs-CZ" w:eastAsia="en-US"/>
        </w:rPr>
        <w:fldChar w:fldCharType="end"/>
      </w:r>
      <w:r w:rsidRPr="006E79EB">
        <w:rPr>
          <w:szCs w:val="20"/>
          <w:lang w:val="cs-CZ" w:eastAsia="en-US"/>
        </w:rPr>
        <w:t xml:space="preserve"> této Smlouvy, přičemž výkaz Ad hoc služeb bude v rozsahu, ve</w:t>
      </w:r>
      <w:r w:rsidRPr="004521F2">
        <w:rPr>
          <w:szCs w:val="20"/>
          <w:lang w:val="cs-CZ"/>
        </w:rPr>
        <w:t> </w:t>
      </w:r>
      <w:r w:rsidRPr="004521F2">
        <w:rPr>
          <w:szCs w:val="20"/>
          <w:lang w:val="cs-CZ" w:eastAsia="en-US"/>
        </w:rPr>
        <w:t>kterém byl schválen Objednatelem, podkladem pro fakturaci příslušné části ceny</w:t>
      </w:r>
      <w:r w:rsidRPr="008A24A2">
        <w:rPr>
          <w:szCs w:val="20"/>
          <w:lang w:val="cs-CZ" w:eastAsia="en-US"/>
        </w:rPr>
        <w:t xml:space="preserve"> Ad hoc služeb. </w:t>
      </w:r>
    </w:p>
    <w:p w:rsidR="00E964F8" w:rsidRPr="0065234C" w:rsidRDefault="00E964F8" w:rsidP="00E964F8">
      <w:pPr>
        <w:pStyle w:val="RLTextlnkuslovan"/>
        <w:tabs>
          <w:tab w:val="clear" w:pos="737"/>
        </w:tabs>
        <w:spacing w:before="60" w:after="60"/>
        <w:ind w:left="0" w:firstLine="0"/>
        <w:rPr>
          <w:szCs w:val="20"/>
          <w:lang w:val="cs-CZ" w:eastAsia="en-US"/>
        </w:rPr>
      </w:pPr>
      <w:r w:rsidRPr="0065234C">
        <w:rPr>
          <w:szCs w:val="20"/>
          <w:lang w:val="cs-CZ" w:eastAsia="en-US"/>
        </w:rPr>
        <w:t xml:space="preserve">Výkaz </w:t>
      </w:r>
      <w:r w:rsidRPr="00B4303C">
        <w:rPr>
          <w:szCs w:val="20"/>
        </w:rPr>
        <w:t>Ad</w:t>
      </w:r>
      <w:r w:rsidRPr="0065234C">
        <w:rPr>
          <w:szCs w:val="20"/>
          <w:lang w:val="cs-CZ" w:eastAsia="en-US"/>
        </w:rPr>
        <w:t xml:space="preserve"> </w:t>
      </w:r>
      <w:r>
        <w:rPr>
          <w:szCs w:val="20"/>
          <w:lang w:val="cs-CZ" w:eastAsia="en-US"/>
        </w:rPr>
        <w:t>hoc</w:t>
      </w:r>
      <w:r w:rsidRPr="0065234C">
        <w:rPr>
          <w:szCs w:val="20"/>
          <w:lang w:val="cs-CZ" w:eastAsia="en-US"/>
        </w:rPr>
        <w:t xml:space="preserve"> služeb u KL HR-002 slouží jako podklad pro fakturaci ceny za Ad </w:t>
      </w:r>
      <w:r>
        <w:rPr>
          <w:szCs w:val="20"/>
          <w:lang w:val="cs-CZ" w:eastAsia="en-US"/>
        </w:rPr>
        <w:t>hoc</w:t>
      </w:r>
      <w:r w:rsidRPr="0065234C">
        <w:rPr>
          <w:szCs w:val="20"/>
          <w:lang w:val="cs-CZ" w:eastAsia="en-US"/>
        </w:rPr>
        <w:t xml:space="preserve"> služby a zahrnuje vyhodnocení rozsahu pracnosti v člověkodnech, případně v jiných jednotkách (člověkohodinách). Stanoví-li tak Objednatel, bude výkaz obsahovat rozpad člověkodnů nejméně v této míře detailu: konkrétní fyzická osoba provádějící činnost, popis činnosti, datum činnosti, přičemž evidovanou a účtovanou časovou jednotkou je každá započatá půlhodina činnosti. Výkaz realizovaných Ad </w:t>
      </w:r>
      <w:r>
        <w:rPr>
          <w:szCs w:val="20"/>
          <w:lang w:val="cs-CZ" w:eastAsia="en-US"/>
        </w:rPr>
        <w:t>hoc</w:t>
      </w:r>
      <w:r w:rsidRPr="0065234C">
        <w:rPr>
          <w:szCs w:val="20"/>
          <w:lang w:val="cs-CZ" w:eastAsia="en-US"/>
        </w:rPr>
        <w:t xml:space="preserve"> služeb dle HR-002 bude Objednateli předložen ke schválení a bude obsahovat za uplynulý kalendářní měsíc souhrn dokončených a akceptovaných Ad </w:t>
      </w:r>
      <w:r>
        <w:rPr>
          <w:szCs w:val="20"/>
          <w:lang w:val="cs-CZ" w:eastAsia="en-US"/>
        </w:rPr>
        <w:t>hoc</w:t>
      </w:r>
      <w:r w:rsidRPr="0065234C">
        <w:rPr>
          <w:szCs w:val="20"/>
          <w:lang w:val="cs-CZ" w:eastAsia="en-US"/>
        </w:rPr>
        <w:t xml:space="preserve"> požadavků</w:t>
      </w:r>
      <w:r>
        <w:rPr>
          <w:szCs w:val="20"/>
          <w:lang w:val="cs-CZ" w:eastAsia="en-US"/>
        </w:rPr>
        <w:t>.</w:t>
      </w:r>
    </w:p>
    <w:p w:rsidR="00D3584B" w:rsidRPr="008A24A2" w:rsidRDefault="00D3584B" w:rsidP="00D3584B">
      <w:pPr>
        <w:pStyle w:val="RLlneksmlouvy"/>
        <w:spacing w:before="180" w:after="60" w:line="240" w:lineRule="auto"/>
        <w:ind w:left="284" w:hanging="284"/>
        <w:rPr>
          <w:rFonts w:asciiTheme="minorHAnsi" w:hAnsiTheme="minorHAnsi"/>
          <w:szCs w:val="20"/>
        </w:rPr>
      </w:pPr>
      <w:r w:rsidRPr="008A24A2">
        <w:rPr>
          <w:rFonts w:asciiTheme="minorHAnsi" w:hAnsiTheme="minorHAnsi" w:cs="Tahoma"/>
          <w:szCs w:val="20"/>
        </w:rPr>
        <w:t>ZÁRUKA</w:t>
      </w:r>
    </w:p>
    <w:p w:rsidR="00D3584B" w:rsidRPr="008A24A2" w:rsidRDefault="00D3584B" w:rsidP="00D3584B">
      <w:pPr>
        <w:pStyle w:val="RLTextlnkuslovan"/>
        <w:tabs>
          <w:tab w:val="clear" w:pos="737"/>
        </w:tabs>
        <w:spacing w:before="60" w:after="60"/>
        <w:ind w:left="0" w:firstLine="0"/>
        <w:rPr>
          <w:szCs w:val="20"/>
        </w:rPr>
      </w:pPr>
      <w:r w:rsidRPr="008A24A2">
        <w:rPr>
          <w:szCs w:val="20"/>
        </w:rPr>
        <w:t>Poskytovatel poskytuje k výsledkům poskytovaného plnění, které podléhá akceptaci dle této Smlouvy, záruku za jakost v trvání 24 měsíců ode dne akceptace výsledku plnění. V rámci záruky za jakost dle tohoto odstavce odpovídá Poskytovatel za to, že výsledky poskytovaného plnění budou plně funkční a způsobilé pro použití ke smluvenému účelu, budou odpovídat sjednané funkční a</w:t>
      </w:r>
      <w:r w:rsidRPr="008A24A2">
        <w:rPr>
          <w:szCs w:val="20"/>
          <w:lang w:val="cs-CZ"/>
        </w:rPr>
        <w:t> </w:t>
      </w:r>
      <w:r w:rsidRPr="008A24A2">
        <w:rPr>
          <w:szCs w:val="20"/>
        </w:rPr>
        <w:t>technické specifikaci a parametrům uvedeným v</w:t>
      </w:r>
      <w:r w:rsidRPr="008A24A2">
        <w:rPr>
          <w:szCs w:val="20"/>
          <w:lang w:val="cs-CZ"/>
        </w:rPr>
        <w:t> </w:t>
      </w:r>
      <w:r w:rsidRPr="008A24A2">
        <w:rPr>
          <w:szCs w:val="20"/>
        </w:rPr>
        <w:t>této Smlouvě a budou bez jakýchkoliv vad. Záruka se vztahuje na všechny části výsledků poskytovaného plnění</w:t>
      </w:r>
      <w:r w:rsidRPr="008A24A2">
        <w:rPr>
          <w:szCs w:val="20"/>
          <w:lang w:val="cs-CZ"/>
        </w:rPr>
        <w:t>,</w:t>
      </w:r>
      <w:r w:rsidRPr="008A24A2">
        <w:rPr>
          <w:szCs w:val="20"/>
        </w:rPr>
        <w:t xml:space="preserve"> včetně </w:t>
      </w:r>
      <w:r w:rsidRPr="008A24A2">
        <w:rPr>
          <w:szCs w:val="20"/>
          <w:lang w:val="cs-CZ"/>
        </w:rPr>
        <w:t>jeho součástí a </w:t>
      </w:r>
      <w:r w:rsidRPr="008A24A2">
        <w:rPr>
          <w:szCs w:val="20"/>
        </w:rPr>
        <w:t>příslušenství, stejně jako</w:t>
      </w:r>
      <w:r w:rsidRPr="008A24A2">
        <w:rPr>
          <w:szCs w:val="20"/>
          <w:lang w:val="cs-CZ"/>
        </w:rPr>
        <w:t xml:space="preserve"> na</w:t>
      </w:r>
      <w:r w:rsidRPr="008A24A2">
        <w:rPr>
          <w:szCs w:val="20"/>
        </w:rPr>
        <w:t xml:space="preserve"> produkt</w:t>
      </w:r>
      <w:r w:rsidRPr="008A24A2">
        <w:rPr>
          <w:szCs w:val="20"/>
          <w:lang w:val="cs-CZ"/>
        </w:rPr>
        <w:t>y</w:t>
      </w:r>
      <w:r w:rsidRPr="008A24A2">
        <w:rPr>
          <w:szCs w:val="20"/>
        </w:rPr>
        <w:t xml:space="preserve"> třetích stran, které </w:t>
      </w:r>
      <w:r w:rsidRPr="008A24A2">
        <w:rPr>
          <w:szCs w:val="20"/>
          <w:lang w:val="cs-CZ"/>
        </w:rPr>
        <w:t>tvoří součást výstupů</w:t>
      </w:r>
      <w:r w:rsidRPr="008A24A2">
        <w:rPr>
          <w:szCs w:val="20"/>
        </w:rPr>
        <w:t xml:space="preserve"> Služeb. Neoznámení vady bez zbytečného odkladu nemá vliv na uplatnitelnost nároku Objednatele z</w:t>
      </w:r>
      <w:r w:rsidRPr="008A24A2">
        <w:rPr>
          <w:szCs w:val="20"/>
          <w:lang w:val="cs-CZ"/>
        </w:rPr>
        <w:t> </w:t>
      </w:r>
      <w:r w:rsidRPr="008A24A2">
        <w:rPr>
          <w:szCs w:val="20"/>
        </w:rPr>
        <w:t xml:space="preserve">odpovědnosti Poskytovatele za tyto vady, pokud vady byly oznámeny alespoň před koncem záruční doby. </w:t>
      </w:r>
    </w:p>
    <w:p w:rsidR="00D3584B" w:rsidRPr="008A24A2" w:rsidRDefault="00D3584B" w:rsidP="00D3584B">
      <w:pPr>
        <w:pStyle w:val="RLlneksmlouvy"/>
        <w:spacing w:before="180" w:after="60" w:line="240" w:lineRule="auto"/>
        <w:ind w:left="284" w:hanging="284"/>
        <w:rPr>
          <w:rFonts w:asciiTheme="minorHAnsi" w:hAnsiTheme="minorHAnsi"/>
          <w:szCs w:val="20"/>
        </w:rPr>
      </w:pPr>
      <w:r w:rsidRPr="008A24A2">
        <w:rPr>
          <w:rFonts w:asciiTheme="minorHAnsi" w:hAnsiTheme="minorHAnsi" w:cs="Tahoma"/>
          <w:szCs w:val="20"/>
        </w:rPr>
        <w:t>ZMĚNY</w:t>
      </w:r>
      <w:r w:rsidRPr="008A24A2">
        <w:rPr>
          <w:rFonts w:asciiTheme="minorHAnsi" w:hAnsiTheme="minorHAnsi"/>
          <w:szCs w:val="20"/>
        </w:rPr>
        <w:t xml:space="preserve"> V TECHNOLOGICKÉM PROSTŘEDÍ NEBO SYSTÉMECH OBJEDNATELE</w:t>
      </w:r>
    </w:p>
    <w:p w:rsidR="00D3584B" w:rsidRPr="008A24A2" w:rsidRDefault="00D3584B" w:rsidP="00D3584B">
      <w:pPr>
        <w:pStyle w:val="RLTextlnkuslovan"/>
        <w:tabs>
          <w:tab w:val="clear" w:pos="737"/>
        </w:tabs>
        <w:spacing w:before="60" w:after="60"/>
        <w:ind w:left="0" w:firstLine="0"/>
        <w:rPr>
          <w:szCs w:val="20"/>
        </w:rPr>
      </w:pPr>
      <w:r w:rsidRPr="008A24A2">
        <w:rPr>
          <w:szCs w:val="20"/>
        </w:rPr>
        <w:t>Součástí Služeb poskytovaných dle každého z KL je dále poskytování Služeb s přihlédnutím k vnějším změnám technologií. Za tímto účelem Poskytovatel garantuje Objednateli plnou funkčnost služby dle příslušného KL a</w:t>
      </w:r>
      <w:r w:rsidRPr="008A24A2">
        <w:rPr>
          <w:szCs w:val="20"/>
          <w:lang w:val="cs-CZ"/>
        </w:rPr>
        <w:t xml:space="preserve"> </w:t>
      </w:r>
      <w:r w:rsidRPr="008A24A2">
        <w:rPr>
          <w:szCs w:val="20"/>
        </w:rPr>
        <w:t>možnost jejího řádného užívání ze strany jejích uživatelů, Objednatele nebo jiných osob, s jejichž užíváním této Služby tato Smlouva počítá, i v případech, kdy dojde ze strany třetí osoby ke změně např.:</w:t>
      </w:r>
    </w:p>
    <w:p w:rsidR="00D3584B" w:rsidRPr="008A24A2" w:rsidRDefault="00D3584B" w:rsidP="00D3584B">
      <w:pPr>
        <w:pStyle w:val="RLTextlnkuslovan"/>
        <w:numPr>
          <w:ilvl w:val="2"/>
          <w:numId w:val="1"/>
        </w:numPr>
        <w:tabs>
          <w:tab w:val="clear" w:pos="1305"/>
        </w:tabs>
        <w:spacing w:before="60" w:after="60"/>
        <w:ind w:left="284" w:firstLine="0"/>
        <w:rPr>
          <w:szCs w:val="20"/>
        </w:rPr>
      </w:pPr>
      <w:r w:rsidRPr="008A24A2">
        <w:rPr>
          <w:szCs w:val="20"/>
        </w:rPr>
        <w:t xml:space="preserve">verzí operačních systémů nebo aplikací nutných pro řádné užívání a přístup k této Službě, </w:t>
      </w:r>
    </w:p>
    <w:p w:rsidR="00D3584B" w:rsidRPr="008A24A2" w:rsidRDefault="00D3584B" w:rsidP="00D3584B">
      <w:pPr>
        <w:pStyle w:val="RLTextlnkuslovan"/>
        <w:numPr>
          <w:ilvl w:val="2"/>
          <w:numId w:val="1"/>
        </w:numPr>
        <w:tabs>
          <w:tab w:val="clear" w:pos="1305"/>
        </w:tabs>
        <w:spacing w:before="60" w:after="60"/>
        <w:ind w:left="284" w:firstLine="0"/>
        <w:rPr>
          <w:szCs w:val="20"/>
        </w:rPr>
      </w:pPr>
      <w:r w:rsidRPr="008A24A2">
        <w:rPr>
          <w:szCs w:val="20"/>
        </w:rPr>
        <w:t>vydání nové verze technologických standardů, dle nichž je tato Služba poskytována, nebo</w:t>
      </w:r>
    </w:p>
    <w:p w:rsidR="00D3584B" w:rsidRPr="008A24A2" w:rsidRDefault="00D3584B" w:rsidP="00D3584B">
      <w:pPr>
        <w:pStyle w:val="RLTextlnkuslovan"/>
        <w:numPr>
          <w:ilvl w:val="2"/>
          <w:numId w:val="1"/>
        </w:numPr>
        <w:tabs>
          <w:tab w:val="clear" w:pos="1305"/>
        </w:tabs>
        <w:spacing w:before="60" w:after="60"/>
        <w:ind w:left="284" w:firstLine="0"/>
        <w:rPr>
          <w:szCs w:val="20"/>
        </w:rPr>
      </w:pPr>
      <w:r w:rsidRPr="008A24A2">
        <w:rPr>
          <w:szCs w:val="20"/>
        </w:rPr>
        <w:t>aktualizaci nebo ekvivalentnímu nahrazení (např. z důvodu modernizace) jiných prvků nezbytných pro řádné užívání této Služby výše uvedenými osobami, a to po dobu účinnosti Smlouvy.</w:t>
      </w:r>
    </w:p>
    <w:p w:rsidR="00D3584B" w:rsidRPr="008A24A2" w:rsidRDefault="00D3584B" w:rsidP="00D3584B">
      <w:pPr>
        <w:pStyle w:val="RLTextlnkuslovan"/>
        <w:tabs>
          <w:tab w:val="clear" w:pos="737"/>
        </w:tabs>
        <w:spacing w:before="60" w:after="60"/>
        <w:ind w:left="0" w:firstLine="0"/>
        <w:rPr>
          <w:rFonts w:eastAsia="Calibri" w:cs="Tahoma"/>
          <w:szCs w:val="20"/>
        </w:rPr>
      </w:pPr>
      <w:r w:rsidRPr="008A24A2">
        <w:rPr>
          <w:szCs w:val="20"/>
        </w:rPr>
        <w:t>Poskytovatel</w:t>
      </w:r>
      <w:r w:rsidRPr="008A24A2">
        <w:rPr>
          <w:rFonts w:cs="Tahoma"/>
          <w:szCs w:val="20"/>
        </w:rPr>
        <w:t xml:space="preserve"> se zavazuje </w:t>
      </w:r>
      <w:r w:rsidRPr="008A24A2">
        <w:rPr>
          <w:szCs w:val="20"/>
        </w:rPr>
        <w:t>v případě, že dojde ke změnám technologií, které mají dopad na předmět Služeb, upozornit Objednatele bez zbytečného odkladu na dopady takových změn a navrhnout řešení, které umožní další užívání Služeb bez komplikace pro uživatele nebo Objednatele</w:t>
      </w:r>
      <w:r w:rsidR="00995A8C">
        <w:rPr>
          <w:szCs w:val="20"/>
          <w:lang w:val="cs-CZ"/>
        </w:rPr>
        <w:t xml:space="preserve"> nebo jiné osoby, </w:t>
      </w:r>
      <w:r w:rsidR="00995A8C" w:rsidRPr="0084558D">
        <w:rPr>
          <w:szCs w:val="20"/>
          <w:lang w:val="cs-CZ"/>
        </w:rPr>
        <w:t>dle odst. 1</w:t>
      </w:r>
      <w:r w:rsidR="00995A8C">
        <w:rPr>
          <w:szCs w:val="20"/>
          <w:lang w:val="cs-CZ"/>
        </w:rPr>
        <w:t>4</w:t>
      </w:r>
      <w:r w:rsidR="00995A8C" w:rsidRPr="0084558D">
        <w:rPr>
          <w:szCs w:val="20"/>
          <w:lang w:val="cs-CZ"/>
        </w:rPr>
        <w:t>.1 tohoto článku Smlouvy</w:t>
      </w:r>
      <w:r w:rsidRPr="008A24A2">
        <w:rPr>
          <w:szCs w:val="20"/>
        </w:rPr>
        <w:t>.</w:t>
      </w:r>
      <w:r w:rsidRPr="008A24A2">
        <w:rPr>
          <w:szCs w:val="20"/>
          <w:lang w:val="cs-CZ"/>
        </w:rPr>
        <w:t xml:space="preserve"> V případě, že si </w:t>
      </w:r>
      <w:r w:rsidRPr="008A24A2">
        <w:rPr>
          <w:szCs w:val="20"/>
          <w:lang w:val="cs-CZ"/>
        </w:rPr>
        <w:lastRenderedPageBreak/>
        <w:t>technologická změna vyžádá provedení úprav spravovaných systémů, bude taková změna realizovaná v rámci Ad hoc služeb, pokud se na této změně smluvní strany dohodnou.</w:t>
      </w:r>
    </w:p>
    <w:p w:rsidR="00D3584B" w:rsidRPr="008A24A2" w:rsidRDefault="00D3584B" w:rsidP="00D3584B">
      <w:pPr>
        <w:pStyle w:val="RLTextlnkuslovan"/>
        <w:tabs>
          <w:tab w:val="clear" w:pos="737"/>
        </w:tabs>
        <w:spacing w:before="60" w:after="60"/>
        <w:ind w:left="0" w:firstLine="0"/>
        <w:rPr>
          <w:rFonts w:eastAsia="Calibri"/>
          <w:szCs w:val="20"/>
        </w:rPr>
      </w:pPr>
      <w:r w:rsidRPr="008A24A2">
        <w:rPr>
          <w:szCs w:val="20"/>
          <w:lang w:val="cs-CZ"/>
        </w:rPr>
        <w:t>V</w:t>
      </w:r>
      <w:r w:rsidRPr="008A24A2">
        <w:rPr>
          <w:szCs w:val="20"/>
        </w:rPr>
        <w:t xml:space="preserve"> případě, že by došlo na základě rozvoje ICT infrastruktury a aplikací Objednatele ke změnám nebo úpravám systémů, které jsou předmětem Služeb, oproti jejich stavu v</w:t>
      </w:r>
      <w:r w:rsidRPr="008A24A2">
        <w:rPr>
          <w:szCs w:val="20"/>
          <w:lang w:val="cs-CZ"/>
        </w:rPr>
        <w:t xml:space="preserve"> </w:t>
      </w:r>
      <w:r w:rsidRPr="008A24A2">
        <w:rPr>
          <w:szCs w:val="20"/>
        </w:rPr>
        <w:t>době uzavření této Smlouvy, nebo ke změnám nebo úpravám systémů, které mají dopad i na systémy, které jsou předmětem Služeb, nebudou takovéto úpravy a</w:t>
      </w:r>
      <w:r w:rsidRPr="008A24A2">
        <w:rPr>
          <w:szCs w:val="20"/>
          <w:lang w:val="cs-CZ"/>
        </w:rPr>
        <w:t xml:space="preserve"> </w:t>
      </w:r>
      <w:r w:rsidRPr="008A24A2">
        <w:rPr>
          <w:szCs w:val="20"/>
        </w:rPr>
        <w:t xml:space="preserve">změny považovány za změnu Služeb </w:t>
      </w:r>
      <w:r w:rsidRPr="00A80330">
        <w:rPr>
          <w:szCs w:val="20"/>
        </w:rPr>
        <w:t xml:space="preserve">dle odst. </w:t>
      </w:r>
      <w:r w:rsidRPr="00A80330">
        <w:rPr>
          <w:szCs w:val="20"/>
        </w:rPr>
        <w:fldChar w:fldCharType="begin"/>
      </w:r>
      <w:r w:rsidRPr="00A80330">
        <w:rPr>
          <w:szCs w:val="20"/>
        </w:rPr>
        <w:instrText xml:space="preserve"> REF _Ref305054118 \r \h  \* MERGEFORMAT </w:instrText>
      </w:r>
      <w:r w:rsidRPr="00A80330">
        <w:rPr>
          <w:szCs w:val="20"/>
        </w:rPr>
      </w:r>
      <w:r w:rsidRPr="00A80330">
        <w:rPr>
          <w:szCs w:val="20"/>
        </w:rPr>
        <w:fldChar w:fldCharType="separate"/>
      </w:r>
      <w:r w:rsidRPr="00A80330">
        <w:rPr>
          <w:szCs w:val="20"/>
        </w:rPr>
        <w:t>17.2</w:t>
      </w:r>
      <w:r w:rsidRPr="00A80330">
        <w:rPr>
          <w:szCs w:val="20"/>
        </w:rPr>
        <w:fldChar w:fldCharType="end"/>
      </w:r>
      <w:r w:rsidRPr="008A24A2">
        <w:rPr>
          <w:szCs w:val="20"/>
        </w:rPr>
        <w:t xml:space="preserve"> ani změnu Smlouvy </w:t>
      </w:r>
      <w:r w:rsidRPr="00A80330">
        <w:rPr>
          <w:szCs w:val="20"/>
        </w:rPr>
        <w:t xml:space="preserve">dle odst. </w:t>
      </w:r>
      <w:r w:rsidRPr="00A80330">
        <w:rPr>
          <w:szCs w:val="20"/>
          <w:lang w:val="cs-CZ"/>
        </w:rPr>
        <w:fldChar w:fldCharType="begin"/>
      </w:r>
      <w:r w:rsidRPr="00A80330">
        <w:rPr>
          <w:szCs w:val="20"/>
        </w:rPr>
        <w:instrText xml:space="preserve"> REF _Ref305054129 \r \h </w:instrText>
      </w:r>
      <w:r w:rsidRPr="00A80330">
        <w:rPr>
          <w:szCs w:val="20"/>
          <w:lang w:val="cs-CZ"/>
        </w:rPr>
        <w:instrText xml:space="preserve"> \* MERGEFORMAT </w:instrText>
      </w:r>
      <w:r w:rsidRPr="00A80330">
        <w:rPr>
          <w:szCs w:val="20"/>
          <w:lang w:val="cs-CZ"/>
        </w:rPr>
      </w:r>
      <w:r w:rsidRPr="00A80330">
        <w:rPr>
          <w:szCs w:val="20"/>
          <w:lang w:val="cs-CZ"/>
        </w:rPr>
        <w:fldChar w:fldCharType="separate"/>
      </w:r>
      <w:r w:rsidRPr="00A80330">
        <w:rPr>
          <w:szCs w:val="20"/>
        </w:rPr>
        <w:t>30.1</w:t>
      </w:r>
      <w:r w:rsidRPr="00A80330">
        <w:rPr>
          <w:szCs w:val="20"/>
          <w:lang w:val="cs-CZ"/>
        </w:rPr>
        <w:fldChar w:fldCharType="end"/>
      </w:r>
      <w:r w:rsidRPr="008A24A2">
        <w:rPr>
          <w:szCs w:val="20"/>
          <w:lang w:val="cs-CZ"/>
        </w:rPr>
        <w:t xml:space="preserve"> Smlouvy, </w:t>
      </w:r>
      <w:r w:rsidRPr="008A24A2">
        <w:rPr>
          <w:szCs w:val="20"/>
        </w:rPr>
        <w:t xml:space="preserve">za předpokladu, že </w:t>
      </w:r>
      <w:r w:rsidRPr="008A24A2">
        <w:rPr>
          <w:szCs w:val="20"/>
          <w:lang w:val="cs-CZ"/>
        </w:rPr>
        <w:t xml:space="preserve">v důsledku změny infrastruktury a  aplikací Objednatele nedojde ke změně požadovaných činností, kvality Služeb ani k navýšení či snížení limitu objemu služby, jak je tento pojem definován v KL a v </w:t>
      </w:r>
      <w:r w:rsidRPr="007A2A1F">
        <w:rPr>
          <w:szCs w:val="20"/>
          <w:lang w:val="cs-CZ"/>
        </w:rPr>
        <w:t>příloze č. 1</w:t>
      </w:r>
      <w:r w:rsidRPr="008A24A2">
        <w:rPr>
          <w:szCs w:val="20"/>
        </w:rPr>
        <w:t xml:space="preserve"> </w:t>
      </w:r>
      <w:r w:rsidRPr="008A24A2">
        <w:rPr>
          <w:szCs w:val="20"/>
          <w:lang w:val="cs-CZ"/>
        </w:rPr>
        <w:t>přičemž Poskytovatel bude poskytovat Služby vždy ve vztahu k předmětné upravené infrastruktuře Objednatele.</w:t>
      </w:r>
    </w:p>
    <w:p w:rsidR="00D3584B" w:rsidRPr="00F4735E" w:rsidRDefault="00D3584B" w:rsidP="00D3584B">
      <w:pPr>
        <w:pStyle w:val="RLlneksmlouvy"/>
        <w:spacing w:before="180" w:after="60" w:line="240" w:lineRule="auto"/>
        <w:ind w:left="284" w:hanging="284"/>
        <w:rPr>
          <w:rFonts w:asciiTheme="minorHAnsi" w:eastAsia="Calibri" w:hAnsiTheme="minorHAnsi"/>
          <w:szCs w:val="20"/>
        </w:rPr>
      </w:pPr>
      <w:r w:rsidRPr="005845ED">
        <w:rPr>
          <w:rFonts w:asciiTheme="minorHAnsi" w:hAnsiTheme="minorHAnsi" w:cs="Tahoma"/>
          <w:szCs w:val="20"/>
        </w:rPr>
        <w:t>KYBERNETICKÁ</w:t>
      </w:r>
      <w:r w:rsidRPr="005845ED">
        <w:rPr>
          <w:rFonts w:asciiTheme="minorHAnsi" w:eastAsia="Calibri" w:hAnsiTheme="minorHAnsi"/>
          <w:szCs w:val="20"/>
        </w:rPr>
        <w:t xml:space="preserve"> BEZPEČNOST</w:t>
      </w:r>
    </w:p>
    <w:p w:rsidR="00D3584B" w:rsidRPr="00995A8C" w:rsidRDefault="00D3584B" w:rsidP="009619CE">
      <w:pPr>
        <w:pStyle w:val="RLTextlnkuslovan"/>
        <w:tabs>
          <w:tab w:val="clear" w:pos="737"/>
        </w:tabs>
        <w:spacing w:before="60" w:after="60"/>
        <w:ind w:left="0" w:firstLine="0"/>
        <w:rPr>
          <w:rFonts w:eastAsia="Calibri"/>
        </w:rPr>
      </w:pPr>
      <w:r w:rsidRPr="00F4735E">
        <w:rPr>
          <w:szCs w:val="20"/>
        </w:rPr>
        <w:t>Poskytovatel se</w:t>
      </w:r>
      <w:r w:rsidRPr="00272ABE">
        <w:rPr>
          <w:szCs w:val="20"/>
        </w:rPr>
        <w:t xml:space="preserve"> při </w:t>
      </w:r>
      <w:r w:rsidRPr="00F80DD9">
        <w:rPr>
          <w:szCs w:val="20"/>
        </w:rPr>
        <w:t>plnění</w:t>
      </w:r>
      <w:r w:rsidRPr="008A24A2">
        <w:rPr>
          <w:szCs w:val="20"/>
        </w:rPr>
        <w:t xml:space="preserve"> zavazuje dodržovat zásady bezpečnosti informací v souladu se zákonem </w:t>
      </w:r>
      <w:r w:rsidRPr="008A24A2">
        <w:rPr>
          <w:szCs w:val="20"/>
          <w:lang w:val="cs-CZ"/>
        </w:rPr>
        <w:br/>
      </w:r>
      <w:r w:rsidRPr="008A24A2">
        <w:rPr>
          <w:szCs w:val="20"/>
        </w:rPr>
        <w:t>č. 181/2014 Sb., o kybernetické bezpečnosti a o změně souvisejících zákonů</w:t>
      </w:r>
      <w:r w:rsidRPr="008A24A2">
        <w:rPr>
          <w:szCs w:val="20"/>
          <w:lang w:val="cs-CZ"/>
        </w:rPr>
        <w:t>, ve znění pozdějších předpisů</w:t>
      </w:r>
      <w:r w:rsidRPr="005845ED">
        <w:rPr>
          <w:szCs w:val="20"/>
        </w:rPr>
        <w:t xml:space="preserve"> (dále jen</w:t>
      </w:r>
      <w:r w:rsidRPr="00F4735E">
        <w:rPr>
          <w:szCs w:val="20"/>
        </w:rPr>
        <w:t xml:space="preserve"> „</w:t>
      </w:r>
      <w:r w:rsidRPr="00F4735E">
        <w:rPr>
          <w:b/>
          <w:szCs w:val="20"/>
          <w:lang w:val="cs-CZ"/>
        </w:rPr>
        <w:t>Z</w:t>
      </w:r>
      <w:r w:rsidRPr="00F4735E">
        <w:rPr>
          <w:b/>
          <w:szCs w:val="20"/>
        </w:rPr>
        <w:t>ákon</w:t>
      </w:r>
      <w:r w:rsidRPr="00F4735E">
        <w:rPr>
          <w:szCs w:val="20"/>
          <w:lang w:val="cs-CZ"/>
        </w:rPr>
        <w:t> </w:t>
      </w:r>
      <w:r w:rsidRPr="00F4735E">
        <w:rPr>
          <w:b/>
          <w:szCs w:val="20"/>
        </w:rPr>
        <w:t>o</w:t>
      </w:r>
      <w:r w:rsidRPr="00F4735E">
        <w:rPr>
          <w:szCs w:val="20"/>
          <w:lang w:val="cs-CZ"/>
        </w:rPr>
        <w:t> </w:t>
      </w:r>
      <w:r w:rsidRPr="00F4735E">
        <w:rPr>
          <w:b/>
          <w:szCs w:val="20"/>
        </w:rPr>
        <w:t>kybernetické bezpečnosti</w:t>
      </w:r>
      <w:r w:rsidRPr="00F4735E">
        <w:rPr>
          <w:szCs w:val="20"/>
        </w:rPr>
        <w:t xml:space="preserve">“), a vyhláškou </w:t>
      </w:r>
      <w:r w:rsidRPr="008A24A2">
        <w:rPr>
          <w:szCs w:val="20"/>
        </w:rPr>
        <w:t xml:space="preserve">č. </w:t>
      </w:r>
      <w:r w:rsidRPr="008A24A2">
        <w:rPr>
          <w:szCs w:val="20"/>
          <w:lang w:val="cs-CZ"/>
        </w:rPr>
        <w:t>82/2018</w:t>
      </w:r>
      <w:r w:rsidRPr="008A24A2">
        <w:rPr>
          <w:szCs w:val="20"/>
        </w:rPr>
        <w:t xml:space="preserve"> Sb</w:t>
      </w:r>
      <w:r w:rsidRPr="005845ED">
        <w:rPr>
          <w:szCs w:val="20"/>
        </w:rPr>
        <w:t xml:space="preserve">., o </w:t>
      </w:r>
      <w:r w:rsidRPr="00F4735E">
        <w:rPr>
          <w:szCs w:val="20"/>
        </w:rPr>
        <w:t>bezpečnostních opatřeních, kybernetických bezpečnostních incidentech, reaktivních opatřeních</w:t>
      </w:r>
      <w:r w:rsidRPr="00F4735E">
        <w:rPr>
          <w:szCs w:val="20"/>
          <w:lang w:val="cs-CZ"/>
        </w:rPr>
        <w:t xml:space="preserve">, </w:t>
      </w:r>
      <w:r w:rsidRPr="008A24A2">
        <w:rPr>
          <w:szCs w:val="20"/>
          <w:lang w:val="cs-CZ"/>
        </w:rPr>
        <w:t>náležitostech podání</w:t>
      </w:r>
      <w:r w:rsidRPr="005845ED">
        <w:rPr>
          <w:szCs w:val="20"/>
          <w:lang w:val="cs-CZ"/>
        </w:rPr>
        <w:t xml:space="preserve"> v oblasti kybernetické bezpečnosti </w:t>
      </w:r>
      <w:r w:rsidRPr="008A24A2">
        <w:rPr>
          <w:szCs w:val="20"/>
          <w:lang w:val="cs-CZ"/>
        </w:rPr>
        <w:t>a likvidaci dat</w:t>
      </w:r>
      <w:r w:rsidRPr="005845ED">
        <w:rPr>
          <w:szCs w:val="20"/>
        </w:rPr>
        <w:t xml:space="preserve"> </w:t>
      </w:r>
      <w:r w:rsidRPr="00F4735E">
        <w:rPr>
          <w:szCs w:val="20"/>
        </w:rPr>
        <w:t>(dále jen</w:t>
      </w:r>
      <w:r w:rsidRPr="00272ABE">
        <w:rPr>
          <w:szCs w:val="20"/>
        </w:rPr>
        <w:t xml:space="preserve"> „</w:t>
      </w:r>
      <w:r w:rsidRPr="00272ABE">
        <w:rPr>
          <w:b/>
          <w:szCs w:val="20"/>
          <w:lang w:val="cs-CZ"/>
        </w:rPr>
        <w:t>V</w:t>
      </w:r>
      <w:r w:rsidRPr="00F80DD9">
        <w:rPr>
          <w:b/>
          <w:szCs w:val="20"/>
        </w:rPr>
        <w:t>yhláška</w:t>
      </w:r>
      <w:r w:rsidRPr="008A24A2">
        <w:rPr>
          <w:b/>
          <w:szCs w:val="20"/>
        </w:rPr>
        <w:t xml:space="preserve"> o kybernetické bezpečnosti</w:t>
      </w:r>
      <w:r w:rsidRPr="008A24A2">
        <w:rPr>
          <w:szCs w:val="20"/>
        </w:rPr>
        <w:t>“). Bezpečností informací se v souladu se zákonem o kybernetické bezpečnosti rozumí zajištění důvěrnosti, integrity a dostupnosti informací, které budou uchovávány, vytvářeny nebo zpracovávány v rámci plnění Poskytovatele dle této Smlouvy nebo v systémech, které mají vazbu na plnění Poskytovatele dle této Smlouvy a v souvislosti s kterými Objednateli vznikají právní povinnosti na základě zákona o kybernetické bezpečnosti (§ 3 tohoto zákona).</w:t>
      </w:r>
      <w:r w:rsidR="00995A8C">
        <w:rPr>
          <w:szCs w:val="20"/>
          <w:lang w:val="cs-CZ"/>
        </w:rPr>
        <w:t xml:space="preserve"> </w:t>
      </w:r>
    </w:p>
    <w:p w:rsidR="00D3584B" w:rsidRPr="008A24A2" w:rsidRDefault="00D3584B" w:rsidP="00D3584B">
      <w:pPr>
        <w:pStyle w:val="RLTextlnkuslovan"/>
        <w:tabs>
          <w:tab w:val="clear" w:pos="737"/>
        </w:tabs>
        <w:spacing w:before="60" w:after="60"/>
        <w:ind w:left="0" w:firstLine="0"/>
        <w:rPr>
          <w:rFonts w:eastAsia="Calibri"/>
          <w:szCs w:val="20"/>
        </w:rPr>
      </w:pPr>
      <w:r w:rsidRPr="008A24A2">
        <w:rPr>
          <w:szCs w:val="20"/>
        </w:rPr>
        <w:t xml:space="preserve">Poskytovatel se zavazuje poskytnout Objednateli veškerou součinnost nezbytnou k tomu, aby Objednatel řádně naplňoval právní povinnosti stanovené </w:t>
      </w:r>
      <w:r w:rsidR="009619CE">
        <w:rPr>
          <w:szCs w:val="20"/>
          <w:lang w:val="cs-CZ"/>
        </w:rPr>
        <w:t>Z</w:t>
      </w:r>
      <w:r w:rsidRPr="008A24A2">
        <w:rPr>
          <w:szCs w:val="20"/>
        </w:rPr>
        <w:t>ákonem o kybernetické bezpečnosti,</w:t>
      </w:r>
      <w:r w:rsidR="002F3013">
        <w:rPr>
          <w:szCs w:val="20"/>
          <w:lang w:val="cs-CZ"/>
        </w:rPr>
        <w:t xml:space="preserve"> </w:t>
      </w:r>
      <w:r w:rsidRPr="008A24A2">
        <w:rPr>
          <w:szCs w:val="20"/>
        </w:rPr>
        <w:t xml:space="preserve"> </w:t>
      </w:r>
      <w:r w:rsidR="009619CE">
        <w:rPr>
          <w:szCs w:val="20"/>
          <w:lang w:val="cs-CZ"/>
        </w:rPr>
        <w:t>V</w:t>
      </w:r>
      <w:r w:rsidRPr="008A24A2">
        <w:rPr>
          <w:szCs w:val="20"/>
        </w:rPr>
        <w:t>yhláškou o kybernetické bezpečnosti,</w:t>
      </w:r>
      <w:r w:rsidR="002F3013">
        <w:rPr>
          <w:szCs w:val="20"/>
          <w:lang w:val="cs-CZ"/>
        </w:rPr>
        <w:t xml:space="preserve"> a</w:t>
      </w:r>
      <w:r w:rsidRPr="008A24A2">
        <w:rPr>
          <w:szCs w:val="20"/>
        </w:rPr>
        <w:t xml:space="preserve"> vyhláškou č.</w:t>
      </w:r>
      <w:r w:rsidR="002F3013">
        <w:rPr>
          <w:szCs w:val="20"/>
          <w:lang w:val="cs-CZ"/>
        </w:rPr>
        <w:t xml:space="preserve"> </w:t>
      </w:r>
      <w:r w:rsidR="002F3013" w:rsidRPr="002F3013">
        <w:rPr>
          <w:szCs w:val="20"/>
          <w:lang w:val="cs-CZ"/>
        </w:rPr>
        <w:t>360/2020 Sb., kterou se mění vyhláška č. 317/2014 Sb., o významných informačních systémech a jejich určujících kritériích, ve znění vyhlášky č. 205/2016 Sb</w:t>
      </w:r>
      <w:r w:rsidRPr="008A24A2">
        <w:rPr>
          <w:szCs w:val="20"/>
        </w:rPr>
        <w:t>. Zejména se Poskytovatel zavazuje poskytnout Objednateli součinnost směřující k zavedení a provádění bezpečnostních opatření podle uvedených právních předpisů.</w:t>
      </w:r>
    </w:p>
    <w:p w:rsidR="00D3584B" w:rsidRPr="00F4735E" w:rsidRDefault="00D3584B" w:rsidP="00D3584B">
      <w:pPr>
        <w:pStyle w:val="RLTextlnkuslovan"/>
        <w:tabs>
          <w:tab w:val="clear" w:pos="737"/>
        </w:tabs>
        <w:spacing w:before="60" w:after="60"/>
        <w:ind w:left="0" w:firstLine="0"/>
        <w:rPr>
          <w:rFonts w:cs="Tahoma"/>
          <w:szCs w:val="20"/>
        </w:rPr>
      </w:pPr>
      <w:r w:rsidRPr="008A24A2">
        <w:rPr>
          <w:szCs w:val="20"/>
        </w:rPr>
        <w:t>Jestliže</w:t>
      </w:r>
      <w:r w:rsidRPr="008A24A2">
        <w:rPr>
          <w:rFonts w:cs="Tahoma"/>
          <w:szCs w:val="20"/>
        </w:rPr>
        <w:t xml:space="preserve"> vznikne v souvislosti se zavedením a prováděním bezpečnostních opatření podle právních předpisů uvedených v předchozím odstavci</w:t>
      </w:r>
      <w:r w:rsidRPr="008A24A2">
        <w:rPr>
          <w:rFonts w:cs="Tahoma"/>
          <w:szCs w:val="20"/>
          <w:lang w:val="cs-CZ"/>
        </w:rPr>
        <w:t xml:space="preserve"> nebo v souvislosti se změnou/nabytím účinnosti předpisů v </w:t>
      </w:r>
      <w:r w:rsidRPr="008A24A2">
        <w:rPr>
          <w:szCs w:val="20"/>
        </w:rPr>
        <w:t>oblasti</w:t>
      </w:r>
      <w:r w:rsidRPr="008A24A2">
        <w:rPr>
          <w:rFonts w:cs="Tahoma"/>
          <w:szCs w:val="20"/>
          <w:lang w:val="cs-CZ"/>
        </w:rPr>
        <w:t xml:space="preserve"> ochrany osobních údajů</w:t>
      </w:r>
      <w:r w:rsidRPr="005845ED">
        <w:rPr>
          <w:rFonts w:cs="Tahoma"/>
          <w:szCs w:val="20"/>
        </w:rPr>
        <w:t xml:space="preserve"> potřeba uzavřít dodatek k této Smlouvě nebo zvláštní smlouvu, zavazuje se Poskytovatel poskytnout veškerou sou</w:t>
      </w:r>
      <w:r w:rsidRPr="00F4735E">
        <w:rPr>
          <w:rFonts w:cs="Tahoma"/>
          <w:szCs w:val="20"/>
        </w:rPr>
        <w:t>činnost nezbytnou k formulaci obsahu takového dodatku, resp. smlouvy, a k uzavření takového dodatku, resp. smlouvy.</w:t>
      </w:r>
    </w:p>
    <w:p w:rsidR="00D3584B" w:rsidRDefault="00D3584B" w:rsidP="00D3584B">
      <w:pPr>
        <w:pStyle w:val="RLTextlnkuslovan"/>
        <w:tabs>
          <w:tab w:val="clear" w:pos="737"/>
        </w:tabs>
        <w:spacing w:before="60" w:after="60"/>
        <w:ind w:left="0" w:firstLine="0"/>
        <w:rPr>
          <w:rFonts w:cs="Tahoma"/>
          <w:szCs w:val="20"/>
        </w:rPr>
      </w:pPr>
      <w:r w:rsidRPr="00F4735E">
        <w:rPr>
          <w:szCs w:val="20"/>
        </w:rPr>
        <w:t>Rozsah</w:t>
      </w:r>
      <w:r w:rsidRPr="00F4735E">
        <w:rPr>
          <w:rFonts w:cs="Tahoma"/>
          <w:szCs w:val="20"/>
        </w:rPr>
        <w:t xml:space="preserve"> a povaha součinnosti Poskytovatele sjednané </w:t>
      </w:r>
      <w:r w:rsidRPr="00A80330">
        <w:rPr>
          <w:rFonts w:cs="Tahoma"/>
          <w:szCs w:val="20"/>
        </w:rPr>
        <w:t xml:space="preserve">v odst. </w:t>
      </w:r>
      <w:r w:rsidRPr="007A2A1F">
        <w:rPr>
          <w:rFonts w:cs="Tahoma"/>
          <w:szCs w:val="20"/>
        </w:rPr>
        <w:fldChar w:fldCharType="begin"/>
      </w:r>
      <w:r w:rsidRPr="00AD118D">
        <w:rPr>
          <w:rFonts w:cs="Tahoma"/>
          <w:szCs w:val="20"/>
        </w:rPr>
        <w:instrText xml:space="preserve"> REF _Ref419815065 \r \h  \* MERGEFORMAT </w:instrText>
      </w:r>
      <w:r w:rsidRPr="007A2A1F">
        <w:rPr>
          <w:rFonts w:cs="Tahoma"/>
          <w:szCs w:val="20"/>
        </w:rPr>
      </w:r>
      <w:r w:rsidRPr="007A2A1F">
        <w:rPr>
          <w:rFonts w:cs="Tahoma"/>
          <w:szCs w:val="20"/>
        </w:rPr>
        <w:fldChar w:fldCharType="separate"/>
      </w:r>
      <w:r w:rsidRPr="007A2A1F">
        <w:rPr>
          <w:rFonts w:cs="Tahoma"/>
          <w:szCs w:val="20"/>
        </w:rPr>
        <w:t>15.2</w:t>
      </w:r>
      <w:r w:rsidRPr="007A2A1F">
        <w:rPr>
          <w:rFonts w:cs="Tahoma"/>
          <w:szCs w:val="20"/>
        </w:rPr>
        <w:fldChar w:fldCharType="end"/>
      </w:r>
      <w:r w:rsidRPr="005845ED">
        <w:rPr>
          <w:rFonts w:cs="Tahoma"/>
          <w:szCs w:val="20"/>
          <w:lang w:val="cs-CZ"/>
        </w:rPr>
        <w:t xml:space="preserve"> </w:t>
      </w:r>
      <w:r w:rsidRPr="005845ED">
        <w:rPr>
          <w:rFonts w:cs="Tahoma"/>
          <w:szCs w:val="20"/>
        </w:rPr>
        <w:t xml:space="preserve">Smlouvy budou vždy určeny zejména </w:t>
      </w:r>
      <w:r w:rsidRPr="005845ED">
        <w:rPr>
          <w:szCs w:val="20"/>
        </w:rPr>
        <w:t>podle</w:t>
      </w:r>
      <w:r w:rsidRPr="00F4735E">
        <w:rPr>
          <w:rFonts w:cs="Tahoma"/>
          <w:szCs w:val="20"/>
        </w:rPr>
        <w:t xml:space="preserve"> rozsahu a povahy vlivu plnění Poskytovatele na bezpečnost informací Objednatele a rovněž podle rozsahu a vazeb plnění Poskytovatele na systémy, v souvislosti s kterými Objednateli vznikají právní povinnosti na základě </w:t>
      </w:r>
      <w:r w:rsidRPr="008A24A2">
        <w:rPr>
          <w:rFonts w:cs="Tahoma"/>
          <w:szCs w:val="20"/>
          <w:lang w:val="cs-CZ"/>
        </w:rPr>
        <w:t>Z</w:t>
      </w:r>
      <w:r w:rsidRPr="005845ED">
        <w:rPr>
          <w:rFonts w:cs="Tahoma"/>
          <w:szCs w:val="20"/>
        </w:rPr>
        <w:t>ákona o</w:t>
      </w:r>
      <w:r w:rsidRPr="005845ED">
        <w:rPr>
          <w:szCs w:val="20"/>
          <w:lang w:val="cs-CZ"/>
        </w:rPr>
        <w:t> </w:t>
      </w:r>
      <w:r w:rsidRPr="005845ED">
        <w:rPr>
          <w:rFonts w:cs="Tahoma"/>
          <w:szCs w:val="20"/>
        </w:rPr>
        <w:t>kybernetické bezpečnosti (§ 3 tohoto zákona) a jeho prováděcích předpisů.</w:t>
      </w:r>
    </w:p>
    <w:p w:rsidR="002F3013" w:rsidRPr="002F3013" w:rsidRDefault="00373BEC" w:rsidP="002F3013">
      <w:pPr>
        <w:pStyle w:val="RLTextlnkuslovan"/>
        <w:tabs>
          <w:tab w:val="clear" w:pos="737"/>
        </w:tabs>
        <w:ind w:left="0" w:firstLine="0"/>
        <w:rPr>
          <w:szCs w:val="20"/>
        </w:rPr>
      </w:pPr>
      <w:r w:rsidRPr="00373BEC">
        <w:rPr>
          <w:szCs w:val="20"/>
        </w:rPr>
        <w:t xml:space="preserve">Poskytovatel na základě ustanovení § 4a odst. 1 zákona č. 181/2014 Sb., o kybernetické bezpečnosti a o změně souvisejících zákonů (zákon o kybernetické bezpečnosti), ve znění pozdějších předpisů (dále jen „zákon o kybernetické bezpečnosti“) je provozovatelem </w:t>
      </w:r>
      <w:r w:rsidR="00B117D2">
        <w:rPr>
          <w:szCs w:val="20"/>
          <w:lang w:val="cs-CZ"/>
        </w:rPr>
        <w:t>V</w:t>
      </w:r>
      <w:r w:rsidRPr="00373BEC">
        <w:rPr>
          <w:szCs w:val="20"/>
        </w:rPr>
        <w:t>ýznamného informačního systému (nebo jeho části) ve smyslu § 2 písm. d) a g) zákona o kybernetické bezpečnosti, a tudíž se stává orgánem nebo osobou podle § 3 písm. e) téhož zákona. K této skutečnosti došlo na základě novelizace zákona o kybernetické bezpečnosti zákonem č. 205/2017 Sb., který nabyl účinnosti dne 1. 8. 2017.</w:t>
      </w:r>
      <w:r w:rsidR="002F3013">
        <w:rPr>
          <w:szCs w:val="20"/>
          <w:lang w:val="cs-CZ"/>
        </w:rPr>
        <w:t xml:space="preserve"> </w:t>
      </w:r>
      <w:r w:rsidR="002F3013" w:rsidRPr="002F3013">
        <w:rPr>
          <w:szCs w:val="20"/>
        </w:rPr>
        <w:t xml:space="preserve">Seznam aktuálních </w:t>
      </w:r>
      <w:r w:rsidR="000C21F8">
        <w:rPr>
          <w:szCs w:val="20"/>
          <w:lang w:val="cs-CZ"/>
        </w:rPr>
        <w:t>V</w:t>
      </w:r>
      <w:r w:rsidR="002F3013" w:rsidRPr="002F3013">
        <w:rPr>
          <w:szCs w:val="20"/>
        </w:rPr>
        <w:t xml:space="preserve">ýznamných </w:t>
      </w:r>
      <w:r w:rsidR="00CF2B4C">
        <w:rPr>
          <w:szCs w:val="20"/>
          <w:lang w:val="cs-CZ"/>
        </w:rPr>
        <w:t xml:space="preserve">informačních </w:t>
      </w:r>
      <w:r w:rsidR="002F3013" w:rsidRPr="002F3013">
        <w:rPr>
          <w:szCs w:val="20"/>
        </w:rPr>
        <w:t>systémů je</w:t>
      </w:r>
      <w:r w:rsidR="00166C20">
        <w:rPr>
          <w:szCs w:val="20"/>
          <w:lang w:val="cs-CZ"/>
        </w:rPr>
        <w:t xml:space="preserve"> uveden</w:t>
      </w:r>
      <w:r w:rsidR="002F3013" w:rsidRPr="002F3013">
        <w:rPr>
          <w:szCs w:val="20"/>
        </w:rPr>
        <w:t xml:space="preserve"> v</w:t>
      </w:r>
      <w:r w:rsidR="00166C20">
        <w:rPr>
          <w:szCs w:val="20"/>
        </w:rPr>
        <w:t> </w:t>
      </w:r>
      <w:r w:rsidR="00166C20">
        <w:rPr>
          <w:szCs w:val="20"/>
          <w:lang w:val="cs-CZ"/>
        </w:rPr>
        <w:t xml:space="preserve">odst. 15.8 </w:t>
      </w:r>
      <w:r w:rsidR="002F3013" w:rsidRPr="002F3013">
        <w:rPr>
          <w:szCs w:val="20"/>
        </w:rPr>
        <w:t xml:space="preserve">Poskytovatel bere na vědomí, že tento seznam se může po dobu smluvního vztahu měnit a </w:t>
      </w:r>
      <w:r w:rsidR="007C2330">
        <w:rPr>
          <w:szCs w:val="20"/>
          <w:lang w:val="cs-CZ"/>
        </w:rPr>
        <w:t>P</w:t>
      </w:r>
      <w:r w:rsidR="002F3013" w:rsidRPr="002F3013">
        <w:rPr>
          <w:szCs w:val="20"/>
        </w:rPr>
        <w:t xml:space="preserve">oskytovatel se zavazuje dodržovat pro tyto systémy (zahrnuté do předmětu plnění) stejné požadavky z oblasti kybernetické bezpečnosti dle této </w:t>
      </w:r>
      <w:r w:rsidR="007C2330">
        <w:rPr>
          <w:szCs w:val="20"/>
          <w:lang w:val="cs-CZ"/>
        </w:rPr>
        <w:t>S</w:t>
      </w:r>
      <w:r w:rsidR="002F3013" w:rsidRPr="002F3013">
        <w:rPr>
          <w:szCs w:val="20"/>
        </w:rPr>
        <w:t xml:space="preserve">mlouvy, jako u stávajících. </w:t>
      </w:r>
    </w:p>
    <w:p w:rsidR="002F3013" w:rsidRPr="002F3013" w:rsidRDefault="002F3013" w:rsidP="002F3013">
      <w:pPr>
        <w:pStyle w:val="RLTextlnkuslovan"/>
        <w:tabs>
          <w:tab w:val="clear" w:pos="737"/>
        </w:tabs>
        <w:ind w:left="0" w:firstLine="0"/>
        <w:rPr>
          <w:szCs w:val="20"/>
        </w:rPr>
      </w:pPr>
      <w:r w:rsidRPr="002F3013">
        <w:rPr>
          <w:szCs w:val="20"/>
        </w:rPr>
        <w:t xml:space="preserve">Poskytovatel se zavazuje poskytnout Objednateli samostatnou oprávněnou osobu viz </w:t>
      </w:r>
      <w:r w:rsidR="007C2330">
        <w:rPr>
          <w:szCs w:val="20"/>
          <w:lang w:val="cs-CZ"/>
        </w:rPr>
        <w:t xml:space="preserve">čl. </w:t>
      </w:r>
      <w:r w:rsidRPr="002F3013">
        <w:rPr>
          <w:szCs w:val="20"/>
        </w:rPr>
        <w:t xml:space="preserve">22 zastávající roli garanta informační bezpečnosti, která bude poskytovat součinnost v oblasti kybernetické bezpečnosti a provádět činnosti vyplývající z této </w:t>
      </w:r>
      <w:r w:rsidR="007C2330">
        <w:rPr>
          <w:szCs w:val="20"/>
          <w:lang w:val="cs-CZ"/>
        </w:rPr>
        <w:t>S</w:t>
      </w:r>
      <w:r w:rsidRPr="002F3013">
        <w:rPr>
          <w:szCs w:val="20"/>
        </w:rPr>
        <w:t>mlouvy, především dle definice role uvedené v</w:t>
      </w:r>
      <w:r w:rsidR="007C2330">
        <w:rPr>
          <w:szCs w:val="20"/>
        </w:rPr>
        <w:t> </w:t>
      </w:r>
      <w:r w:rsidR="007C2330">
        <w:rPr>
          <w:szCs w:val="20"/>
          <w:lang w:val="cs-CZ"/>
        </w:rPr>
        <w:t>odst.</w:t>
      </w:r>
      <w:r w:rsidRPr="002F3013">
        <w:rPr>
          <w:szCs w:val="20"/>
        </w:rPr>
        <w:t xml:space="preserve"> 15.7</w:t>
      </w:r>
      <w:r w:rsidR="007C2330">
        <w:rPr>
          <w:szCs w:val="20"/>
          <w:lang w:val="cs-CZ"/>
        </w:rPr>
        <w:t xml:space="preserve"> tohoto čl. 15.</w:t>
      </w:r>
    </w:p>
    <w:p w:rsidR="002F3013" w:rsidRPr="002F3013" w:rsidRDefault="002F3013" w:rsidP="002F3013">
      <w:pPr>
        <w:pStyle w:val="RLTextlnkuslovan"/>
        <w:tabs>
          <w:tab w:val="clear" w:pos="737"/>
        </w:tabs>
        <w:ind w:left="0" w:firstLine="0"/>
        <w:rPr>
          <w:szCs w:val="20"/>
        </w:rPr>
      </w:pPr>
      <w:r w:rsidRPr="002F3013">
        <w:rPr>
          <w:szCs w:val="20"/>
        </w:rPr>
        <w:t xml:space="preserve">Definice role Garant informační bezpečnosti: Komunikace s oprávněnou osobou za informační bezpečnost dle </w:t>
      </w:r>
      <w:r w:rsidR="007C2330">
        <w:rPr>
          <w:szCs w:val="20"/>
          <w:lang w:val="cs-CZ"/>
        </w:rPr>
        <w:t xml:space="preserve">odst. </w:t>
      </w:r>
      <w:r w:rsidRPr="002F3013">
        <w:rPr>
          <w:szCs w:val="20"/>
        </w:rPr>
        <w:t xml:space="preserve">22.3 </w:t>
      </w:r>
      <w:r w:rsidR="007C2330">
        <w:rPr>
          <w:szCs w:val="20"/>
          <w:lang w:val="cs-CZ"/>
        </w:rPr>
        <w:t xml:space="preserve">Smlouvy </w:t>
      </w:r>
      <w:r w:rsidRPr="002F3013">
        <w:rPr>
          <w:szCs w:val="20"/>
        </w:rPr>
        <w:t xml:space="preserve">za stranu Objednatele. Vedení evidence týkající se bezpečnostních aspektů správy informačního prostředí na základě této smlouvy, vyplývajících především  z Přílohy 2. </w:t>
      </w:r>
      <w:r w:rsidR="007C2330">
        <w:rPr>
          <w:szCs w:val="20"/>
          <w:lang w:val="cs-CZ"/>
        </w:rPr>
        <w:t>bodu</w:t>
      </w:r>
      <w:r w:rsidRPr="002F3013">
        <w:rPr>
          <w:szCs w:val="20"/>
        </w:rPr>
        <w:t xml:space="preserve"> 19 SUP-002. Zajištění oddělené komunikační linie v případě událostí majících dopad nebo dotýkajících se důvěrnosti, integrity a dostupnosti dat a to průřezově v rámci možnosti dopadů provozních stavů do informační bezpečnosti a jejich neoddělitelnosti. Přijímání podnětů ke zlepšení  stavu informační bezpečnosti a spolupráce na řešení incidentů včetně zajišťování součinnosti při jejich odstranění a to dle Přílohy č.1 Technická specifikace Služeb a SLA - KL ID:BG-001.</w:t>
      </w:r>
    </w:p>
    <w:p w:rsidR="00373BEC" w:rsidRPr="00560825" w:rsidRDefault="00166C20" w:rsidP="00373BEC">
      <w:pPr>
        <w:pStyle w:val="RLTextlnkuslovan"/>
        <w:tabs>
          <w:tab w:val="clear" w:pos="737"/>
        </w:tabs>
        <w:spacing w:before="60" w:after="60"/>
        <w:ind w:left="0" w:firstLine="0"/>
        <w:rPr>
          <w:szCs w:val="20"/>
        </w:rPr>
      </w:pPr>
      <w:r>
        <w:rPr>
          <w:szCs w:val="20"/>
          <w:lang w:val="cs-CZ"/>
        </w:rPr>
        <w:t xml:space="preserve"> Seznam aktuálních Významných </w:t>
      </w:r>
      <w:r w:rsidR="00BA12D8">
        <w:rPr>
          <w:szCs w:val="20"/>
          <w:lang w:val="cs-CZ"/>
        </w:rPr>
        <w:t xml:space="preserve">informačních </w:t>
      </w:r>
      <w:r>
        <w:rPr>
          <w:szCs w:val="20"/>
          <w:lang w:val="cs-CZ"/>
        </w:rPr>
        <w:t>systémů :</w:t>
      </w:r>
    </w:p>
    <w:p w:rsidR="00166C20" w:rsidRPr="00166C20" w:rsidRDefault="00166C20" w:rsidP="006A281F">
      <w:pPr>
        <w:pStyle w:val="RLTextlnkuslovan"/>
        <w:numPr>
          <w:ilvl w:val="1"/>
          <w:numId w:val="90"/>
        </w:numPr>
        <w:spacing w:before="60" w:after="60"/>
        <w:rPr>
          <w:szCs w:val="20"/>
        </w:rPr>
      </w:pPr>
      <w:r w:rsidRPr="00166C20">
        <w:rPr>
          <w:szCs w:val="20"/>
        </w:rPr>
        <w:t>Elektronická pošta</w:t>
      </w:r>
    </w:p>
    <w:p w:rsidR="00166C20" w:rsidRPr="00166C20" w:rsidRDefault="00166C20" w:rsidP="006A281F">
      <w:pPr>
        <w:pStyle w:val="RLTextlnkuslovan"/>
        <w:numPr>
          <w:ilvl w:val="1"/>
          <w:numId w:val="90"/>
        </w:numPr>
        <w:spacing w:before="60" w:after="60"/>
        <w:rPr>
          <w:szCs w:val="20"/>
        </w:rPr>
      </w:pPr>
      <w:r w:rsidRPr="00166C20">
        <w:rPr>
          <w:szCs w:val="20"/>
        </w:rPr>
        <w:t>LPIS</w:t>
      </w:r>
      <w:r>
        <w:rPr>
          <w:szCs w:val="20"/>
          <w:lang w:val="cs-CZ"/>
        </w:rPr>
        <w:t xml:space="preserve"> (registr půdy)</w:t>
      </w:r>
    </w:p>
    <w:p w:rsidR="00166C20" w:rsidRPr="00166C20" w:rsidRDefault="00166C20" w:rsidP="006A281F">
      <w:pPr>
        <w:pStyle w:val="RLTextlnkuslovan"/>
        <w:numPr>
          <w:ilvl w:val="1"/>
          <w:numId w:val="90"/>
        </w:numPr>
        <w:spacing w:before="60" w:after="60"/>
        <w:rPr>
          <w:szCs w:val="20"/>
        </w:rPr>
      </w:pPr>
      <w:r w:rsidRPr="00166C20">
        <w:rPr>
          <w:szCs w:val="20"/>
        </w:rPr>
        <w:t>I</w:t>
      </w:r>
      <w:r>
        <w:rPr>
          <w:szCs w:val="20"/>
          <w:lang w:val="cs-CZ"/>
        </w:rPr>
        <w:t>ZR (registr zvířat)</w:t>
      </w:r>
    </w:p>
    <w:p w:rsidR="00166C20" w:rsidRPr="00166C20" w:rsidRDefault="00166C20" w:rsidP="006A281F">
      <w:pPr>
        <w:pStyle w:val="RLTextlnkuslovan"/>
        <w:numPr>
          <w:ilvl w:val="1"/>
          <w:numId w:val="90"/>
        </w:numPr>
        <w:spacing w:before="60" w:after="60"/>
        <w:rPr>
          <w:szCs w:val="20"/>
        </w:rPr>
      </w:pPr>
      <w:r w:rsidRPr="00166C20">
        <w:rPr>
          <w:szCs w:val="20"/>
        </w:rPr>
        <w:t>SZR</w:t>
      </w:r>
      <w:r>
        <w:rPr>
          <w:szCs w:val="20"/>
          <w:lang w:val="cs-CZ"/>
        </w:rPr>
        <w:t xml:space="preserve"> (společný zemědělský registr)</w:t>
      </w:r>
    </w:p>
    <w:p w:rsidR="00166C20" w:rsidRPr="00166C20" w:rsidRDefault="00166C20" w:rsidP="006A281F">
      <w:pPr>
        <w:pStyle w:val="RLTextlnkuslovan"/>
        <w:numPr>
          <w:ilvl w:val="1"/>
          <w:numId w:val="90"/>
        </w:numPr>
        <w:spacing w:before="60" w:after="60"/>
        <w:rPr>
          <w:szCs w:val="20"/>
        </w:rPr>
      </w:pPr>
      <w:r w:rsidRPr="00166C20">
        <w:rPr>
          <w:szCs w:val="20"/>
        </w:rPr>
        <w:lastRenderedPageBreak/>
        <w:t>IS Voda</w:t>
      </w:r>
    </w:p>
    <w:p w:rsidR="00166C20" w:rsidRPr="00373BEC" w:rsidRDefault="00166C20" w:rsidP="006A281F">
      <w:pPr>
        <w:pStyle w:val="RLTextlnkuslovan"/>
        <w:numPr>
          <w:ilvl w:val="1"/>
          <w:numId w:val="90"/>
        </w:numPr>
        <w:spacing w:before="60" w:after="60"/>
        <w:rPr>
          <w:szCs w:val="20"/>
        </w:rPr>
      </w:pPr>
      <w:r w:rsidRPr="00166C20">
        <w:rPr>
          <w:szCs w:val="20"/>
        </w:rPr>
        <w:t>IS VaK</w:t>
      </w:r>
      <w:r w:rsidRPr="00560825">
        <w:rPr>
          <w:szCs w:val="20"/>
        </w:rPr>
        <w:t xml:space="preserve"> (Informační systém vodovody a kanalizace)</w:t>
      </w:r>
    </w:p>
    <w:p w:rsidR="00D3584B" w:rsidRPr="008A24A2" w:rsidRDefault="00D3584B" w:rsidP="00D3584B">
      <w:pPr>
        <w:pStyle w:val="RLlneksmlouvy"/>
        <w:spacing w:before="180" w:after="60" w:line="240" w:lineRule="auto"/>
        <w:ind w:left="284" w:hanging="284"/>
        <w:rPr>
          <w:rFonts w:asciiTheme="minorHAnsi" w:hAnsiTheme="minorHAnsi"/>
          <w:szCs w:val="20"/>
        </w:rPr>
      </w:pPr>
      <w:r w:rsidRPr="008A24A2">
        <w:rPr>
          <w:rFonts w:asciiTheme="minorHAnsi" w:hAnsiTheme="minorHAnsi" w:cs="Tahoma"/>
          <w:szCs w:val="20"/>
        </w:rPr>
        <w:t xml:space="preserve">CENA A </w:t>
      </w:r>
      <w:r w:rsidRPr="008A24A2">
        <w:rPr>
          <w:rFonts w:asciiTheme="minorHAnsi" w:hAnsiTheme="minorHAnsi"/>
          <w:szCs w:val="20"/>
          <w:lang w:val="cs-CZ"/>
        </w:rPr>
        <w:t>PLATEBNÍ</w:t>
      </w:r>
      <w:r w:rsidRPr="008A24A2">
        <w:rPr>
          <w:rFonts w:asciiTheme="minorHAnsi" w:hAnsiTheme="minorHAnsi" w:cs="Tahoma"/>
          <w:szCs w:val="20"/>
        </w:rPr>
        <w:t xml:space="preserve"> PODMÍNKY</w:t>
      </w:r>
    </w:p>
    <w:p w:rsidR="00166C20" w:rsidRPr="00166C20" w:rsidRDefault="00D3584B" w:rsidP="00695374">
      <w:pPr>
        <w:pStyle w:val="RLTextlnkuslovan"/>
        <w:ind w:left="0" w:firstLine="0"/>
        <w:rPr>
          <w:szCs w:val="20"/>
          <w:lang w:val="cs-CZ"/>
        </w:rPr>
      </w:pPr>
      <w:r w:rsidRPr="006F16F3">
        <w:t xml:space="preserve">Maximální </w:t>
      </w:r>
      <w:r w:rsidR="006B3B8C">
        <w:rPr>
          <w:lang w:val="cs-CZ"/>
        </w:rPr>
        <w:t xml:space="preserve">celková </w:t>
      </w:r>
      <w:r w:rsidRPr="006F16F3">
        <w:t>cena za Paušální služby</w:t>
      </w:r>
      <w:r w:rsidRPr="0065234C">
        <w:t xml:space="preserve"> dle této Smlouvy je smluvními stranami dohodnuta ve </w:t>
      </w:r>
      <w:r w:rsidRPr="002B505A">
        <w:t xml:space="preserve">výši </w:t>
      </w:r>
      <w:r w:rsidRPr="0065234C">
        <w:rPr>
          <w:highlight w:val="yellow"/>
        </w:rPr>
        <w:t>[DOPLNÍ ÚČASTNÍK]</w:t>
      </w:r>
      <w:r>
        <w:rPr>
          <w:lang w:val="cs-CZ"/>
        </w:rPr>
        <w:t>,-</w:t>
      </w:r>
      <w:r w:rsidRPr="002B505A">
        <w:t xml:space="preserve"> Kč</w:t>
      </w:r>
      <w:r w:rsidRPr="0065234C">
        <w:t xml:space="preserve"> bez DPH, přičemž sazba DPH činí </w:t>
      </w:r>
      <w:r w:rsidRPr="0065234C">
        <w:rPr>
          <w:snapToGrid w:val="0"/>
          <w:lang w:val="cs-CZ"/>
        </w:rPr>
        <w:t>21</w:t>
      </w:r>
      <w:r w:rsidRPr="0065234C">
        <w:t xml:space="preserve"> %, výše DPH </w:t>
      </w:r>
      <w:r w:rsidRPr="002B505A">
        <w:t xml:space="preserve">činí </w:t>
      </w:r>
      <w:r w:rsidRPr="0065234C">
        <w:rPr>
          <w:highlight w:val="yellow"/>
        </w:rPr>
        <w:t>[DOPLNÍ ÚČASTNÍK]</w:t>
      </w:r>
      <w:r>
        <w:rPr>
          <w:lang w:val="cs-CZ"/>
        </w:rPr>
        <w:t>,-</w:t>
      </w:r>
      <w:r w:rsidRPr="002B505A">
        <w:t xml:space="preserve"> Kč</w:t>
      </w:r>
      <w:r w:rsidRPr="0065234C">
        <w:t xml:space="preserve"> a </w:t>
      </w:r>
      <w:r>
        <w:rPr>
          <w:lang w:val="cs-CZ"/>
        </w:rPr>
        <w:t xml:space="preserve">maximální </w:t>
      </w:r>
      <w:r w:rsidR="006B3B8C">
        <w:rPr>
          <w:lang w:val="cs-CZ"/>
        </w:rPr>
        <w:t xml:space="preserve">celková </w:t>
      </w:r>
      <w:r w:rsidRPr="0065234C">
        <w:t xml:space="preserve">cena včetně DPH činí </w:t>
      </w:r>
      <w:r w:rsidRPr="0065234C">
        <w:rPr>
          <w:highlight w:val="yellow"/>
        </w:rPr>
        <w:t>[DOPLNÍ ÚČASTNÍK]</w:t>
      </w:r>
      <w:r>
        <w:rPr>
          <w:lang w:val="cs-CZ"/>
        </w:rPr>
        <w:t>,-</w:t>
      </w:r>
      <w:r w:rsidRPr="0065234C">
        <w:rPr>
          <w:snapToGrid w:val="0"/>
          <w:lang w:val="cs-CZ"/>
        </w:rPr>
        <w:t xml:space="preserve"> </w:t>
      </w:r>
      <w:r w:rsidRPr="0065234C">
        <w:t xml:space="preserve">Kč, a to jako nejvýše přípustná celková částka </w:t>
      </w:r>
      <w:r w:rsidRPr="006F16F3">
        <w:t>za P</w:t>
      </w:r>
      <w:r w:rsidRPr="00F4735E">
        <w:t xml:space="preserve">aušální služby </w:t>
      </w:r>
      <w:r w:rsidRPr="008A24A2">
        <w:t>za</w:t>
      </w:r>
      <w:r w:rsidRPr="008A24A2">
        <w:rPr>
          <w:lang w:val="cs-CZ"/>
        </w:rPr>
        <w:t xml:space="preserve"> </w:t>
      </w:r>
      <w:r w:rsidRPr="008A24A2">
        <w:rPr>
          <w:lang w:val="en-GB"/>
        </w:rPr>
        <w:t>24</w:t>
      </w:r>
      <w:r w:rsidRPr="008A24A2">
        <w:rPr>
          <w:lang w:val="cs-CZ"/>
        </w:rPr>
        <w:t xml:space="preserve"> </w:t>
      </w:r>
      <w:r w:rsidRPr="008A24A2">
        <w:t xml:space="preserve">měsíců </w:t>
      </w:r>
      <w:r w:rsidR="006B3B8C">
        <w:rPr>
          <w:lang w:val="cs-CZ"/>
        </w:rPr>
        <w:t>poskytování Paušálních služeb</w:t>
      </w:r>
      <w:r w:rsidRPr="00F4735E">
        <w:t>. Cena za Paušální služby je pro jednotlivé KL specifikována v</w:t>
      </w:r>
      <w:r w:rsidR="00A25BF9">
        <w:t> </w:t>
      </w:r>
      <w:r w:rsidR="00A25BF9">
        <w:rPr>
          <w:lang w:val="cs-CZ"/>
        </w:rPr>
        <w:t>příloze č. 6</w:t>
      </w:r>
      <w:r w:rsidR="006B3B8C">
        <w:rPr>
          <w:lang w:val="cs-CZ"/>
        </w:rPr>
        <w:t xml:space="preserve"> </w:t>
      </w:r>
      <w:r w:rsidRPr="00F4735E">
        <w:t>této Smlouvy</w:t>
      </w:r>
      <w:r w:rsidRPr="006F16F3">
        <w:t xml:space="preserve">. </w:t>
      </w:r>
      <w:r w:rsidRPr="006F16F3">
        <w:rPr>
          <w:lang w:eastAsia="en-US"/>
        </w:rPr>
        <w:t xml:space="preserve">Pro vyloučení pochybností to znamená, že </w:t>
      </w:r>
      <w:r w:rsidR="006B3B8C">
        <w:rPr>
          <w:lang w:val="cs-CZ" w:eastAsia="en-US"/>
        </w:rPr>
        <w:t xml:space="preserve">maximální </w:t>
      </w:r>
      <w:r w:rsidRPr="006F16F3">
        <w:rPr>
          <w:lang w:eastAsia="en-US"/>
        </w:rPr>
        <w:t xml:space="preserve">celková částka za poskytnutí </w:t>
      </w:r>
      <w:r w:rsidRPr="006F16F3">
        <w:t>Paušálních služeb</w:t>
      </w:r>
      <w:r w:rsidRPr="006F16F3">
        <w:rPr>
          <w:lang w:eastAsia="en-US"/>
        </w:rPr>
        <w:t xml:space="preserve"> uvedená v tomto odstavci je celková částka za poskytnutí </w:t>
      </w:r>
      <w:r w:rsidRPr="006F16F3">
        <w:t>Paušálních služeb</w:t>
      </w:r>
      <w:r w:rsidRPr="006F16F3">
        <w:rPr>
          <w:lang w:eastAsia="en-US"/>
        </w:rPr>
        <w:t xml:space="preserve"> a </w:t>
      </w:r>
      <w:r w:rsidRPr="00F4735E">
        <w:rPr>
          <w:lang w:eastAsia="en-US"/>
        </w:rPr>
        <w:t>všech zřizovacích či jiných poplatků a veškerých dalších</w:t>
      </w:r>
      <w:r w:rsidRPr="00272ABE">
        <w:rPr>
          <w:lang w:eastAsia="en-US"/>
        </w:rPr>
        <w:t xml:space="preserve"> nákladů </w:t>
      </w:r>
      <w:r w:rsidRPr="00F80DD9">
        <w:rPr>
          <w:lang w:eastAsia="en-US"/>
        </w:rPr>
        <w:t>s</w:t>
      </w:r>
      <w:r w:rsidRPr="008A24A2">
        <w:rPr>
          <w:lang w:eastAsia="en-US"/>
        </w:rPr>
        <w:t xml:space="preserve"> poskytnutím </w:t>
      </w:r>
      <w:r w:rsidRPr="008A24A2">
        <w:t>Paušálních služeb</w:t>
      </w:r>
      <w:r w:rsidRPr="008A24A2">
        <w:rPr>
          <w:lang w:eastAsia="en-US"/>
        </w:rPr>
        <w:t xml:space="preserve"> souvisejících</w:t>
      </w:r>
      <w:r w:rsidRPr="008A24A2">
        <w:rPr>
          <w:lang w:val="cs-CZ" w:eastAsia="en-US"/>
        </w:rPr>
        <w:t xml:space="preserve"> </w:t>
      </w:r>
      <w:r w:rsidRPr="008A24A2">
        <w:t xml:space="preserve">za </w:t>
      </w:r>
      <w:r w:rsidRPr="008A24A2">
        <w:rPr>
          <w:lang w:val="en-GB"/>
        </w:rPr>
        <w:t>24</w:t>
      </w:r>
      <w:r w:rsidRPr="008A24A2">
        <w:rPr>
          <w:lang w:val="cs-CZ"/>
        </w:rPr>
        <w:t xml:space="preserve"> </w:t>
      </w:r>
      <w:r w:rsidRPr="008A24A2">
        <w:t>měsíců</w:t>
      </w:r>
      <w:r w:rsidRPr="006F16F3">
        <w:rPr>
          <w:lang w:eastAsia="en-US"/>
        </w:rPr>
        <w:t>.</w:t>
      </w:r>
      <w:r w:rsidRPr="006F16F3">
        <w:t xml:space="preserve"> Cena za Paušální služby bude hrazena měsíčně, a to podle rozsahu Paušálních služeb (počtu Paušálních KL), které budou za příslušné měsíční období poskytovány</w:t>
      </w:r>
      <w:r w:rsidRPr="006F16F3">
        <w:rPr>
          <w:lang w:val="cs-CZ"/>
        </w:rPr>
        <w:t xml:space="preserve">. Poskytovateli tak vznikne nárok na úhradu ceny jen za období, </w:t>
      </w:r>
      <w:r w:rsidRPr="00F4735E">
        <w:rPr>
          <w:lang w:val="cs-CZ"/>
        </w:rPr>
        <w:t xml:space="preserve">během něhož byly Služby skutečně poskytovány. </w:t>
      </w:r>
      <w:r w:rsidR="00166C20" w:rsidRPr="00166C20">
        <w:rPr>
          <w:szCs w:val="20"/>
          <w:lang w:val="cs-CZ"/>
        </w:rPr>
        <w:t>Celková částka hrazená Objednatelem za poskytnutí Paušálních služeb bude snížena  v případě ukončení poskytování podpory d</w:t>
      </w:r>
      <w:r w:rsidR="00166C20">
        <w:rPr>
          <w:szCs w:val="20"/>
          <w:lang w:val="cs-CZ"/>
        </w:rPr>
        <w:t>ílčích</w:t>
      </w:r>
      <w:r w:rsidR="00166C20" w:rsidRPr="00166C20">
        <w:rPr>
          <w:szCs w:val="20"/>
          <w:lang w:val="cs-CZ"/>
        </w:rPr>
        <w:t xml:space="preserve"> katalogových listů, a to o cenu uvedenou u jednotlivých katalogových listů v Příloze č. 6</w:t>
      </w:r>
      <w:r w:rsidR="00166C20">
        <w:rPr>
          <w:szCs w:val="20"/>
          <w:lang w:val="cs-CZ"/>
        </w:rPr>
        <w:t>.</w:t>
      </w:r>
      <w:r w:rsidR="00166C20" w:rsidRPr="00166C20">
        <w:rPr>
          <w:szCs w:val="20"/>
          <w:lang w:val="cs-CZ"/>
        </w:rPr>
        <w:t xml:space="preserve"> </w:t>
      </w:r>
    </w:p>
    <w:p w:rsidR="00D3584B" w:rsidRPr="0099771C" w:rsidRDefault="00D3584B" w:rsidP="0099771C">
      <w:pPr>
        <w:pStyle w:val="RLTextlnkuslovan"/>
        <w:ind w:left="0" w:firstLine="0"/>
      </w:pPr>
      <w:r w:rsidRPr="0099771C">
        <w:t xml:space="preserve">Maximální cena za Ad hoc služby dle této Smlouvy je smluvními stranami dohodnuta ve výši </w:t>
      </w:r>
      <w:r w:rsidRPr="0099771C">
        <w:rPr>
          <w:highlight w:val="yellow"/>
        </w:rPr>
        <w:t>[DOPLNÍ ÚČASTNÍK]</w:t>
      </w:r>
      <w:r w:rsidRPr="0099771C">
        <w:t xml:space="preserve">,- Kč bez DPH, přičemž sazba DPH činí 21 %, výše DPH činí </w:t>
      </w:r>
      <w:r w:rsidRPr="0099771C">
        <w:rPr>
          <w:highlight w:val="yellow"/>
        </w:rPr>
        <w:t>[DOPLNÍ ÚČASTNÍK]</w:t>
      </w:r>
      <w:r w:rsidRPr="0099771C">
        <w:t xml:space="preserve">,- Kč a cena včetně DPH činí </w:t>
      </w:r>
      <w:r w:rsidRPr="0099771C">
        <w:rPr>
          <w:highlight w:val="yellow"/>
        </w:rPr>
        <w:t>[DOPLNÍ ÚČASTNÍK]</w:t>
      </w:r>
      <w:r w:rsidRPr="0099771C">
        <w:t xml:space="preserve">,- Kč, a to jako nejvýše přípustná celková částka za Ad hoc služby za celou dobu trvání této Smlouvy. Pro vyloučení pochybností to znamená, že </w:t>
      </w:r>
      <w:r w:rsidR="006B3B8C" w:rsidRPr="0099771C">
        <w:t xml:space="preserve">maximální </w:t>
      </w:r>
      <w:r w:rsidRPr="0099771C">
        <w:t>celková částka za poskytnutí Ad hoc služeb uvedená v tomto odstavci je nejvýše přípustná celková částka za poskytnutí Ad hoc služeb a všech zřizovacích či jiných poplatků a veškerých dalších nákladů s poskytnutím Ad hoc služeb souvisejících. Skutečná cena za poskytování Ad hoc služeb bude určena postupem podle odst. </w:t>
      </w:r>
      <w:r w:rsidRPr="0099771C">
        <w:fldChar w:fldCharType="begin"/>
      </w:r>
      <w:r w:rsidRPr="0099771C">
        <w:instrText xml:space="preserve"> REF _Ref299709748 \r \h  \* MERGEFORMAT </w:instrText>
      </w:r>
      <w:r w:rsidRPr="0099771C">
        <w:fldChar w:fldCharType="separate"/>
      </w:r>
      <w:r w:rsidRPr="0099771C">
        <w:t>16.3</w:t>
      </w:r>
      <w:r w:rsidRPr="0099771C">
        <w:fldChar w:fldCharType="end"/>
      </w:r>
      <w:r w:rsidRPr="0099771C">
        <w:t xml:space="preserve"> této Smlouvy. Objednatel není povinen poptat Ad hoc služby v žádném minimálním rozsahu. Poskytovateli nemůže vzniknout nárok na náhradu škody v případě, že Objednatel nepoptá jakékoliv Ad hoc služby. Cena za člověkoden Ad hoc služeb je blíže specifikována v </w:t>
      </w:r>
      <w:hyperlink w:anchor="_Příloha_č._8" w:history="1">
        <w:r w:rsidRPr="0099771C">
          <w:t xml:space="preserve">příloze č. </w:t>
        </w:r>
      </w:hyperlink>
      <w:r w:rsidR="0041050C" w:rsidRPr="0099771C">
        <w:t>6</w:t>
      </w:r>
      <w:r w:rsidRPr="0099771C">
        <w:t xml:space="preserve"> této Smlouvy</w:t>
      </w:r>
      <w:r w:rsidR="007C2330" w:rsidRPr="0099771C">
        <w:t>, a to zvlášť pro KL HR-001 a zvlášť pro KL HR-002</w:t>
      </w:r>
      <w:r w:rsidRPr="0099771C">
        <w:t xml:space="preserve">. </w:t>
      </w:r>
    </w:p>
    <w:p w:rsidR="00D3584B" w:rsidRPr="008A24A2" w:rsidRDefault="00D3584B" w:rsidP="00D3584B">
      <w:pPr>
        <w:pStyle w:val="RLTextlnkuslovan"/>
        <w:tabs>
          <w:tab w:val="clear" w:pos="737"/>
        </w:tabs>
        <w:spacing w:before="60" w:after="60"/>
        <w:ind w:left="0" w:firstLine="0"/>
        <w:rPr>
          <w:szCs w:val="20"/>
        </w:rPr>
      </w:pPr>
      <w:r w:rsidRPr="0065234C">
        <w:rPr>
          <w:szCs w:val="20"/>
        </w:rPr>
        <w:t xml:space="preserve">Cena </w:t>
      </w:r>
      <w:r w:rsidRPr="00272ABE">
        <w:rPr>
          <w:szCs w:val="20"/>
        </w:rPr>
        <w:t>za Ad hoc služby, u nichž je jako jednotka služby uveden jeden člověkoden,</w:t>
      </w:r>
      <w:r w:rsidRPr="008A24A2">
        <w:rPr>
          <w:szCs w:val="20"/>
        </w:rPr>
        <w:t xml:space="preserve"> vychází ze součinu rozsahu poskytnutého plnění Poskytovatele vyjádřeného v člověkodnech dle </w:t>
      </w:r>
      <w:r w:rsidRPr="00A80330">
        <w:rPr>
          <w:szCs w:val="20"/>
        </w:rPr>
        <w:t xml:space="preserve">odst. </w:t>
      </w:r>
      <w:r w:rsidRPr="00C10567">
        <w:rPr>
          <w:szCs w:val="20"/>
          <w:lang w:val="cs-CZ"/>
        </w:rPr>
        <w:fldChar w:fldCharType="begin"/>
      </w:r>
      <w:r w:rsidRPr="00A80330">
        <w:rPr>
          <w:szCs w:val="20"/>
        </w:rPr>
        <w:instrText xml:space="preserve"> REF _Ref533859343 \r \h </w:instrText>
      </w:r>
      <w:r w:rsidRPr="00A80330">
        <w:rPr>
          <w:szCs w:val="20"/>
          <w:lang w:val="cs-CZ"/>
        </w:rPr>
        <w:instrText xml:space="preserve"> \* MERGEFORMAT </w:instrText>
      </w:r>
      <w:r w:rsidRPr="00C10567">
        <w:rPr>
          <w:szCs w:val="20"/>
          <w:lang w:val="cs-CZ"/>
        </w:rPr>
      </w:r>
      <w:r w:rsidRPr="00C10567">
        <w:rPr>
          <w:szCs w:val="20"/>
          <w:lang w:val="cs-CZ"/>
        </w:rPr>
        <w:fldChar w:fldCharType="separate"/>
      </w:r>
      <w:r w:rsidRPr="00A80330">
        <w:rPr>
          <w:szCs w:val="20"/>
        </w:rPr>
        <w:t>6.4</w:t>
      </w:r>
      <w:r w:rsidRPr="00C10567">
        <w:rPr>
          <w:szCs w:val="20"/>
          <w:lang w:val="cs-CZ"/>
        </w:rPr>
        <w:fldChar w:fldCharType="end"/>
      </w:r>
      <w:r w:rsidRPr="008A24A2">
        <w:rPr>
          <w:szCs w:val="20"/>
          <w:lang w:val="cs-CZ"/>
        </w:rPr>
        <w:t xml:space="preserve"> </w:t>
      </w:r>
      <w:r w:rsidRPr="008A24A2">
        <w:rPr>
          <w:szCs w:val="20"/>
        </w:rPr>
        <w:t>Smlouvy</w:t>
      </w:r>
      <w:r w:rsidRPr="00272ABE">
        <w:rPr>
          <w:szCs w:val="20"/>
        </w:rPr>
        <w:t xml:space="preserve"> nebo jejich částech, a příslušné sazby za toto </w:t>
      </w:r>
      <w:r w:rsidRPr="000C21F8">
        <w:rPr>
          <w:szCs w:val="20"/>
        </w:rPr>
        <w:t>plnění</w:t>
      </w:r>
      <w:r w:rsidR="001647DF" w:rsidRPr="000C21F8">
        <w:rPr>
          <w:szCs w:val="20"/>
          <w:lang w:val="cs-CZ"/>
        </w:rPr>
        <w:t xml:space="preserve"> </w:t>
      </w:r>
      <w:r w:rsidR="001647DF" w:rsidRPr="0099771C">
        <w:rPr>
          <w:szCs w:val="20"/>
          <w:lang w:val="cs-CZ"/>
        </w:rPr>
        <w:t>stanovené pro příslušný KL v příloze č. 6 této Smlouvy</w:t>
      </w:r>
      <w:r w:rsidRPr="000C21F8">
        <w:rPr>
          <w:szCs w:val="20"/>
        </w:rPr>
        <w:t>. Smluvní</w:t>
      </w:r>
      <w:r w:rsidRPr="00272ABE">
        <w:rPr>
          <w:szCs w:val="20"/>
        </w:rPr>
        <w:t xml:space="preserve"> strany se</w:t>
      </w:r>
      <w:r w:rsidRPr="008A24A2">
        <w:rPr>
          <w:szCs w:val="20"/>
        </w:rPr>
        <w:t xml:space="preserve"> dohodly, že objem člověkodnů vykázaný na příslušném Výkazu </w:t>
      </w:r>
      <w:r w:rsidRPr="008A24A2">
        <w:rPr>
          <w:szCs w:val="20"/>
          <w:lang w:val="cs-CZ"/>
        </w:rPr>
        <w:t>Ad hoc služeb</w:t>
      </w:r>
      <w:r w:rsidR="00354D62">
        <w:rPr>
          <w:szCs w:val="20"/>
          <w:lang w:val="cs-CZ"/>
        </w:rPr>
        <w:t>,</w:t>
      </w:r>
      <w:r w:rsidRPr="008A24A2">
        <w:rPr>
          <w:szCs w:val="20"/>
          <w:lang w:val="cs-CZ"/>
        </w:rPr>
        <w:t xml:space="preserve"> jak je definován </w:t>
      </w:r>
      <w:r w:rsidRPr="00A80330">
        <w:rPr>
          <w:szCs w:val="20"/>
          <w:lang w:val="cs-CZ"/>
        </w:rPr>
        <w:t>v </w:t>
      </w:r>
      <w:r w:rsidRPr="00F03834">
        <w:rPr>
          <w:szCs w:val="20"/>
          <w:lang w:val="cs-CZ"/>
        </w:rPr>
        <w:t xml:space="preserve">čl. </w:t>
      </w:r>
      <w:r w:rsidRPr="00A80330">
        <w:rPr>
          <w:szCs w:val="20"/>
          <w:lang w:val="cs-CZ"/>
        </w:rPr>
        <w:fldChar w:fldCharType="begin"/>
      </w:r>
      <w:r w:rsidRPr="00A80330">
        <w:rPr>
          <w:szCs w:val="20"/>
          <w:lang w:val="cs-CZ"/>
        </w:rPr>
        <w:instrText xml:space="preserve"> REF _Ref492393979 \r \h  \* MERGEFORMAT </w:instrText>
      </w:r>
      <w:r w:rsidRPr="00A80330">
        <w:rPr>
          <w:szCs w:val="20"/>
          <w:lang w:val="cs-CZ"/>
        </w:rPr>
      </w:r>
      <w:r w:rsidRPr="00A80330">
        <w:rPr>
          <w:szCs w:val="20"/>
          <w:lang w:val="cs-CZ"/>
        </w:rPr>
        <w:fldChar w:fldCharType="separate"/>
      </w:r>
      <w:r w:rsidRPr="00A80330">
        <w:rPr>
          <w:szCs w:val="20"/>
          <w:lang w:val="cs-CZ"/>
        </w:rPr>
        <w:t>12</w:t>
      </w:r>
      <w:r w:rsidRPr="00A80330">
        <w:rPr>
          <w:szCs w:val="20"/>
          <w:lang w:val="cs-CZ"/>
        </w:rPr>
        <w:fldChar w:fldCharType="end"/>
      </w:r>
      <w:r w:rsidRPr="008A24A2">
        <w:rPr>
          <w:szCs w:val="20"/>
          <w:lang w:val="cs-CZ"/>
        </w:rPr>
        <w:t xml:space="preserve"> Smlouvy</w:t>
      </w:r>
      <w:r w:rsidR="00354D62">
        <w:rPr>
          <w:szCs w:val="20"/>
          <w:lang w:val="cs-CZ"/>
        </w:rPr>
        <w:t>,</w:t>
      </w:r>
      <w:r w:rsidRPr="00272ABE">
        <w:rPr>
          <w:szCs w:val="20"/>
        </w:rPr>
        <w:t xml:space="preserve"> nepřevýší objem člověkodnů sjednaný postupem dle </w:t>
      </w:r>
      <w:r w:rsidRPr="00A80330">
        <w:rPr>
          <w:szCs w:val="20"/>
          <w:lang w:val="cs-CZ"/>
        </w:rPr>
        <w:t>čl.</w:t>
      </w:r>
      <w:r w:rsidRPr="00F03834">
        <w:rPr>
          <w:szCs w:val="20"/>
        </w:rPr>
        <w:t xml:space="preserve"> </w:t>
      </w:r>
      <w:r w:rsidRPr="00F03834">
        <w:rPr>
          <w:szCs w:val="20"/>
        </w:rPr>
        <w:fldChar w:fldCharType="begin"/>
      </w:r>
      <w:r w:rsidRPr="00A80330">
        <w:rPr>
          <w:szCs w:val="20"/>
        </w:rPr>
        <w:instrText xml:space="preserve"> REF _Ref369488289 \w \h  \* MERGEFORMAT </w:instrText>
      </w:r>
      <w:r w:rsidRPr="00F03834">
        <w:rPr>
          <w:szCs w:val="20"/>
        </w:rPr>
      </w:r>
      <w:r w:rsidRPr="00F03834">
        <w:rPr>
          <w:szCs w:val="20"/>
        </w:rPr>
        <w:fldChar w:fldCharType="separate"/>
      </w:r>
      <w:r w:rsidRPr="00F03834">
        <w:rPr>
          <w:szCs w:val="20"/>
        </w:rPr>
        <w:t>6</w:t>
      </w:r>
      <w:r w:rsidRPr="00F03834">
        <w:rPr>
          <w:szCs w:val="20"/>
        </w:rPr>
        <w:fldChar w:fldCharType="end"/>
      </w:r>
      <w:r w:rsidRPr="00272ABE">
        <w:rPr>
          <w:szCs w:val="20"/>
        </w:rPr>
        <w:t xml:space="preserve"> této Smlouvy, pokud  k tomu </w:t>
      </w:r>
      <w:r w:rsidRPr="008A24A2">
        <w:rPr>
          <w:szCs w:val="20"/>
        </w:rPr>
        <w:t>oprávněný zástupce Objednatele nedá svůj předchozí výslovný písemný souhlas</w:t>
      </w:r>
      <w:r w:rsidR="006B3B8C">
        <w:rPr>
          <w:szCs w:val="20"/>
          <w:lang w:val="cs-CZ"/>
        </w:rPr>
        <w:t>, tím není dotčena první věta odst. 16.2 této Smlouvy</w:t>
      </w:r>
      <w:r w:rsidRPr="008A24A2">
        <w:rPr>
          <w:szCs w:val="20"/>
        </w:rPr>
        <w:t xml:space="preserve">. </w:t>
      </w:r>
    </w:p>
    <w:p w:rsidR="00D3584B" w:rsidRPr="008A24A2" w:rsidRDefault="00D3584B" w:rsidP="00D3584B">
      <w:pPr>
        <w:pStyle w:val="RLTextlnkuslovan"/>
        <w:tabs>
          <w:tab w:val="clear" w:pos="737"/>
        </w:tabs>
        <w:spacing w:before="60" w:after="60"/>
        <w:ind w:left="0" w:firstLine="0"/>
        <w:rPr>
          <w:szCs w:val="20"/>
        </w:rPr>
      </w:pPr>
      <w:r w:rsidRPr="008A24A2">
        <w:rPr>
          <w:szCs w:val="20"/>
        </w:rPr>
        <w:t>Cena Paušálních</w:t>
      </w:r>
      <w:r w:rsidRPr="008A24A2">
        <w:rPr>
          <w:szCs w:val="20"/>
          <w:lang w:val="cs-CZ"/>
        </w:rPr>
        <w:t xml:space="preserve"> služeb</w:t>
      </w:r>
      <w:r w:rsidRPr="00272ABE">
        <w:rPr>
          <w:szCs w:val="20"/>
        </w:rPr>
        <w:t xml:space="preserve"> bude Objednatelem</w:t>
      </w:r>
      <w:r w:rsidRPr="00272ABE">
        <w:rPr>
          <w:b/>
          <w:szCs w:val="20"/>
        </w:rPr>
        <w:t xml:space="preserve"> </w:t>
      </w:r>
      <w:r w:rsidRPr="00272ABE">
        <w:rPr>
          <w:szCs w:val="20"/>
        </w:rPr>
        <w:t xml:space="preserve">Poskytovateli hrazena na základě </w:t>
      </w:r>
      <w:r w:rsidRPr="008A24A2">
        <w:rPr>
          <w:szCs w:val="20"/>
        </w:rPr>
        <w:t xml:space="preserve">faktury </w:t>
      </w:r>
      <w:r w:rsidRPr="008A24A2">
        <w:rPr>
          <w:szCs w:val="20"/>
          <w:lang w:val="cs-CZ"/>
        </w:rPr>
        <w:t>Poskytovatele, která bude vystavována za následujících podmínek:</w:t>
      </w:r>
    </w:p>
    <w:p w:rsidR="00D3584B" w:rsidRPr="008A24A2" w:rsidRDefault="00D3584B" w:rsidP="00D3584B">
      <w:pPr>
        <w:pStyle w:val="RLTextlnkuslovan"/>
        <w:numPr>
          <w:ilvl w:val="2"/>
          <w:numId w:val="1"/>
        </w:numPr>
        <w:tabs>
          <w:tab w:val="clear" w:pos="1305"/>
        </w:tabs>
        <w:spacing w:before="60" w:after="60"/>
        <w:ind w:left="284" w:firstLine="0"/>
        <w:rPr>
          <w:szCs w:val="20"/>
        </w:rPr>
      </w:pPr>
      <w:r w:rsidRPr="008A24A2">
        <w:rPr>
          <w:szCs w:val="20"/>
        </w:rPr>
        <w:t xml:space="preserve">Cena </w:t>
      </w:r>
      <w:r w:rsidRPr="008A24A2">
        <w:rPr>
          <w:szCs w:val="20"/>
          <w:lang w:val="cs-CZ"/>
        </w:rPr>
        <w:t>Paušálních</w:t>
      </w:r>
      <w:r w:rsidRPr="008A24A2">
        <w:rPr>
          <w:szCs w:val="20"/>
        </w:rPr>
        <w:t xml:space="preserve"> služeb</w:t>
      </w:r>
      <w:r w:rsidRPr="008A24A2">
        <w:rPr>
          <w:szCs w:val="20"/>
          <w:lang w:val="cs-CZ"/>
        </w:rPr>
        <w:t xml:space="preserve"> a příslušná faktura</w:t>
      </w:r>
      <w:r w:rsidRPr="008A24A2">
        <w:rPr>
          <w:szCs w:val="20"/>
        </w:rPr>
        <w:t xml:space="preserve"> bude v případě neplnění SLA v souladu s </w:t>
      </w:r>
      <w:r w:rsidRPr="00F03834">
        <w:rPr>
          <w:szCs w:val="20"/>
        </w:rPr>
        <w:t>odst.</w:t>
      </w:r>
      <w:r w:rsidRPr="00F03834">
        <w:rPr>
          <w:szCs w:val="20"/>
          <w:lang w:val="cs-CZ"/>
        </w:rPr>
        <w:t xml:space="preserve"> </w:t>
      </w:r>
      <w:r w:rsidRPr="00C10567">
        <w:rPr>
          <w:szCs w:val="20"/>
          <w:lang w:val="cs-CZ"/>
        </w:rPr>
        <w:fldChar w:fldCharType="begin"/>
      </w:r>
      <w:r w:rsidRPr="00F03834">
        <w:rPr>
          <w:szCs w:val="20"/>
          <w:lang w:val="cs-CZ"/>
        </w:rPr>
        <w:instrText xml:space="preserve"> REF _Ref492384341 \r \h  \* MERGEFORMAT </w:instrText>
      </w:r>
      <w:r w:rsidRPr="00C10567">
        <w:rPr>
          <w:szCs w:val="20"/>
          <w:lang w:val="cs-CZ"/>
        </w:rPr>
      </w:r>
      <w:r w:rsidRPr="00C10567">
        <w:rPr>
          <w:szCs w:val="20"/>
          <w:lang w:val="cs-CZ"/>
        </w:rPr>
        <w:fldChar w:fldCharType="separate"/>
      </w:r>
      <w:r w:rsidRPr="00F03834">
        <w:rPr>
          <w:szCs w:val="20"/>
          <w:lang w:val="cs-CZ"/>
        </w:rPr>
        <w:t>26.1</w:t>
      </w:r>
      <w:r w:rsidRPr="00C10567">
        <w:rPr>
          <w:szCs w:val="20"/>
          <w:lang w:val="cs-CZ"/>
        </w:rPr>
        <w:fldChar w:fldCharType="end"/>
      </w:r>
      <w:r w:rsidRPr="008A24A2">
        <w:rPr>
          <w:szCs w:val="20"/>
        </w:rPr>
        <w:t xml:space="preserve"> této Smlouvy snížena o částku určenou podle pravidel definovaných v </w:t>
      </w:r>
      <w:hyperlink w:anchor="_Příloha_č._1_1" w:history="1">
        <w:r w:rsidRPr="008A24A2">
          <w:rPr>
            <w:rStyle w:val="Hypertextovodkaz"/>
            <w:szCs w:val="20"/>
          </w:rPr>
          <w:t>příloze č. 1</w:t>
        </w:r>
      </w:hyperlink>
      <w:r w:rsidRPr="008A24A2">
        <w:rPr>
          <w:szCs w:val="20"/>
          <w:lang w:val="cs-CZ"/>
        </w:rPr>
        <w:t xml:space="preserve"> a</w:t>
      </w:r>
      <w:r w:rsidRPr="008A24A2">
        <w:rPr>
          <w:szCs w:val="20"/>
        </w:rPr>
        <w:t xml:space="preserve"> </w:t>
      </w:r>
      <w:hyperlink w:anchor="_Příloha_č._2_1" w:history="1">
        <w:r w:rsidRPr="008A24A2">
          <w:rPr>
            <w:rStyle w:val="Hypertextovodkaz"/>
            <w:szCs w:val="20"/>
          </w:rPr>
          <w:t>příloze č. 2</w:t>
        </w:r>
      </w:hyperlink>
      <w:r w:rsidRPr="008A24A2">
        <w:rPr>
          <w:szCs w:val="20"/>
        </w:rPr>
        <w:t xml:space="preserve"> této Smlouvy</w:t>
      </w:r>
      <w:r w:rsidRPr="008A24A2">
        <w:rPr>
          <w:szCs w:val="20"/>
          <w:lang w:val="cs-CZ"/>
        </w:rPr>
        <w:t xml:space="preserve"> (sleva z ceny dle </w:t>
      </w:r>
      <w:r w:rsidRPr="00F03834">
        <w:rPr>
          <w:szCs w:val="20"/>
          <w:lang w:val="cs-CZ"/>
        </w:rPr>
        <w:t>odst. </w:t>
      </w:r>
      <w:r w:rsidRPr="00C10567">
        <w:rPr>
          <w:szCs w:val="20"/>
          <w:lang w:val="cs-CZ"/>
        </w:rPr>
        <w:fldChar w:fldCharType="begin"/>
      </w:r>
      <w:r w:rsidRPr="00F03834">
        <w:rPr>
          <w:szCs w:val="20"/>
          <w:lang w:val="cs-CZ"/>
        </w:rPr>
        <w:instrText xml:space="preserve"> REF _Ref432603114 \r \h  \* MERGEFORMAT </w:instrText>
      </w:r>
      <w:r w:rsidRPr="00C10567">
        <w:rPr>
          <w:szCs w:val="20"/>
          <w:lang w:val="cs-CZ"/>
        </w:rPr>
      </w:r>
      <w:r w:rsidRPr="00C10567">
        <w:rPr>
          <w:szCs w:val="20"/>
          <w:lang w:val="cs-CZ"/>
        </w:rPr>
        <w:fldChar w:fldCharType="separate"/>
      </w:r>
      <w:r w:rsidRPr="00F03834">
        <w:rPr>
          <w:szCs w:val="20"/>
          <w:lang w:val="cs-CZ"/>
        </w:rPr>
        <w:t>26.1</w:t>
      </w:r>
      <w:r w:rsidRPr="00C10567">
        <w:rPr>
          <w:szCs w:val="20"/>
          <w:lang w:val="cs-CZ"/>
        </w:rPr>
        <w:fldChar w:fldCharType="end"/>
      </w:r>
      <w:r w:rsidRPr="008A24A2">
        <w:rPr>
          <w:szCs w:val="20"/>
          <w:lang w:val="cs-CZ"/>
        </w:rPr>
        <w:t xml:space="preserve"> této Smlouvy)</w:t>
      </w:r>
      <w:r w:rsidRPr="008A24A2">
        <w:rPr>
          <w:szCs w:val="20"/>
        </w:rPr>
        <w:t>.</w:t>
      </w:r>
      <w:r w:rsidRPr="008A24A2">
        <w:rPr>
          <w:szCs w:val="20"/>
          <w:lang w:val="cs-CZ"/>
        </w:rPr>
        <w:t xml:space="preserve"> Přílohu faktury obsahující vyúčtování Paušálních služeb bude tvořit Objednatelem schválený Výkaz plnění.</w:t>
      </w:r>
    </w:p>
    <w:p w:rsidR="00D3584B" w:rsidRPr="008A24A2" w:rsidRDefault="00D3584B" w:rsidP="00D3584B">
      <w:pPr>
        <w:pStyle w:val="RLTextlnkuslovan"/>
        <w:numPr>
          <w:ilvl w:val="2"/>
          <w:numId w:val="1"/>
        </w:numPr>
        <w:tabs>
          <w:tab w:val="clear" w:pos="1305"/>
        </w:tabs>
        <w:spacing w:before="60" w:after="60"/>
        <w:ind w:left="284" w:firstLine="0"/>
        <w:rPr>
          <w:szCs w:val="20"/>
        </w:rPr>
      </w:pPr>
      <w:r w:rsidRPr="008A24A2">
        <w:rPr>
          <w:szCs w:val="20"/>
        </w:rPr>
        <w:t>V případě, že byly Paušální služby poskytovány v rozsahu odpovídajícím pouze části kalendářního měsíce</w:t>
      </w:r>
      <w:r w:rsidRPr="008A24A2">
        <w:rPr>
          <w:szCs w:val="20"/>
          <w:lang w:val="cs-CZ"/>
        </w:rPr>
        <w:t>,</w:t>
      </w:r>
      <w:r w:rsidRPr="008A24A2">
        <w:rPr>
          <w:szCs w:val="20"/>
        </w:rPr>
        <w:t xml:space="preserve"> bude za příslušný kalendářní měsíc uhrazena pouze poměrná část ceny za měsíc dané Služby</w:t>
      </w:r>
      <w:r w:rsidRPr="008A24A2">
        <w:rPr>
          <w:szCs w:val="20"/>
          <w:lang w:val="cs-CZ"/>
        </w:rPr>
        <w:t>.</w:t>
      </w:r>
    </w:p>
    <w:p w:rsidR="00D3584B" w:rsidRPr="008A24A2" w:rsidRDefault="00D3584B" w:rsidP="00D3584B">
      <w:pPr>
        <w:pStyle w:val="RLTextlnkuslovan"/>
        <w:numPr>
          <w:ilvl w:val="2"/>
          <w:numId w:val="1"/>
        </w:numPr>
        <w:tabs>
          <w:tab w:val="clear" w:pos="1305"/>
        </w:tabs>
        <w:spacing w:before="60" w:after="60"/>
        <w:ind w:left="284" w:firstLine="0"/>
        <w:rPr>
          <w:szCs w:val="20"/>
        </w:rPr>
      </w:pPr>
      <w:r w:rsidRPr="008A24A2">
        <w:rPr>
          <w:szCs w:val="20"/>
        </w:rPr>
        <w:t>Cena</w:t>
      </w:r>
      <w:r w:rsidRPr="008A24A2">
        <w:rPr>
          <w:szCs w:val="20"/>
          <w:lang w:val="cs-CZ"/>
        </w:rPr>
        <w:t xml:space="preserve"> </w:t>
      </w:r>
      <w:r w:rsidRPr="008A24A2">
        <w:rPr>
          <w:szCs w:val="20"/>
        </w:rPr>
        <w:t>za Paušální</w:t>
      </w:r>
      <w:r w:rsidRPr="008A24A2">
        <w:rPr>
          <w:szCs w:val="20"/>
          <w:lang w:val="cs-CZ"/>
        </w:rPr>
        <w:t xml:space="preserve"> služby</w:t>
      </w:r>
      <w:r w:rsidRPr="008A24A2">
        <w:rPr>
          <w:szCs w:val="20"/>
        </w:rPr>
        <w:t xml:space="preserve"> bude Objednatelem hrazena na základě faktury vystavené nejpozději do tří dnů od schválení</w:t>
      </w:r>
      <w:r w:rsidRPr="008A24A2">
        <w:rPr>
          <w:szCs w:val="20"/>
          <w:lang w:val="cs-CZ"/>
        </w:rPr>
        <w:t xml:space="preserve"> </w:t>
      </w:r>
      <w:r w:rsidRPr="008A24A2">
        <w:rPr>
          <w:szCs w:val="20"/>
        </w:rPr>
        <w:t xml:space="preserve">Výkazu plnění </w:t>
      </w:r>
      <w:r w:rsidRPr="008A24A2">
        <w:rPr>
          <w:szCs w:val="20"/>
          <w:lang w:val="cs-CZ"/>
        </w:rPr>
        <w:t xml:space="preserve">za příslušné Vyhodnocovací období </w:t>
      </w:r>
      <w:r w:rsidRPr="008A24A2">
        <w:rPr>
          <w:szCs w:val="20"/>
        </w:rPr>
        <w:t xml:space="preserve">Objednatelem, přičemž její </w:t>
      </w:r>
      <w:r w:rsidRPr="008A24A2">
        <w:rPr>
          <w:szCs w:val="20"/>
          <w:lang w:val="cs-CZ"/>
        </w:rPr>
        <w:t>přílohou</w:t>
      </w:r>
      <w:r w:rsidRPr="008A24A2">
        <w:rPr>
          <w:szCs w:val="20"/>
        </w:rPr>
        <w:t xml:space="preserve"> bude Výkaz plnění schválený Objednatelem.</w:t>
      </w:r>
      <w:r w:rsidRPr="008A24A2">
        <w:rPr>
          <w:szCs w:val="20"/>
          <w:lang w:val="cs-CZ"/>
        </w:rPr>
        <w:t xml:space="preserve"> Poskytovatel není oprávněn vystavit fakturu na úhradu Paušálních služeb před schválením </w:t>
      </w:r>
      <w:r w:rsidRPr="008A24A2">
        <w:rPr>
          <w:szCs w:val="20"/>
        </w:rPr>
        <w:t>Výkaz</w:t>
      </w:r>
      <w:r w:rsidRPr="008A24A2">
        <w:rPr>
          <w:szCs w:val="20"/>
          <w:lang w:val="cs-CZ"/>
        </w:rPr>
        <w:t>u</w:t>
      </w:r>
      <w:r w:rsidRPr="008A24A2">
        <w:rPr>
          <w:szCs w:val="20"/>
        </w:rPr>
        <w:t xml:space="preserve"> plnění</w:t>
      </w:r>
      <w:r w:rsidRPr="008A24A2">
        <w:rPr>
          <w:szCs w:val="20"/>
          <w:lang w:val="cs-CZ"/>
        </w:rPr>
        <w:t xml:space="preserve"> ze strany Objednatele za příslušné Vyhodnocovací období.</w:t>
      </w:r>
    </w:p>
    <w:p w:rsidR="00D3584B" w:rsidRPr="0045045D" w:rsidRDefault="00D3584B" w:rsidP="00D3584B">
      <w:pPr>
        <w:pStyle w:val="RLTextlnkuslovan"/>
        <w:tabs>
          <w:tab w:val="clear" w:pos="737"/>
        </w:tabs>
        <w:spacing w:before="60" w:after="60"/>
        <w:ind w:left="0" w:firstLine="0"/>
        <w:rPr>
          <w:szCs w:val="20"/>
        </w:rPr>
      </w:pPr>
      <w:r w:rsidRPr="0045045D">
        <w:rPr>
          <w:szCs w:val="20"/>
        </w:rPr>
        <w:t xml:space="preserve">Poskytovatel je oprávněn vystavit fakturu obsahující vyúčtování plnění poskytovaného v rámci Ad hoc služeb dle této Smlouvy vždy poté, co bude zástupci Objednatele schválen příslušný výkaz Ad </w:t>
      </w:r>
      <w:r w:rsidRPr="0045045D">
        <w:rPr>
          <w:szCs w:val="20"/>
          <w:lang w:val="cs-CZ"/>
        </w:rPr>
        <w:t>h</w:t>
      </w:r>
      <w:r w:rsidRPr="0045045D">
        <w:rPr>
          <w:szCs w:val="20"/>
        </w:rPr>
        <w:t>oc Služeb v</w:t>
      </w:r>
      <w:r w:rsidRPr="0045045D">
        <w:rPr>
          <w:szCs w:val="20"/>
          <w:lang w:val="cs-CZ"/>
        </w:rPr>
        <w:t xml:space="preserve"> </w:t>
      </w:r>
      <w:r w:rsidRPr="0045045D">
        <w:rPr>
          <w:szCs w:val="20"/>
        </w:rPr>
        <w:t>souladu s </w:t>
      </w:r>
      <w:r w:rsidRPr="00F03834">
        <w:rPr>
          <w:szCs w:val="20"/>
        </w:rPr>
        <w:t xml:space="preserve">čl. </w:t>
      </w:r>
      <w:r w:rsidRPr="00C10567">
        <w:rPr>
          <w:szCs w:val="20"/>
        </w:rPr>
        <w:fldChar w:fldCharType="begin"/>
      </w:r>
      <w:r w:rsidRPr="00F03834">
        <w:rPr>
          <w:szCs w:val="20"/>
        </w:rPr>
        <w:instrText xml:space="preserve"> REF _Ref492393979 \r \h  \* MERGEFORMAT </w:instrText>
      </w:r>
      <w:r w:rsidRPr="00C10567">
        <w:rPr>
          <w:szCs w:val="20"/>
        </w:rPr>
      </w:r>
      <w:r w:rsidRPr="00C10567">
        <w:rPr>
          <w:szCs w:val="20"/>
        </w:rPr>
        <w:fldChar w:fldCharType="separate"/>
      </w:r>
      <w:r w:rsidRPr="00F03834">
        <w:rPr>
          <w:szCs w:val="20"/>
        </w:rPr>
        <w:t>12</w:t>
      </w:r>
      <w:r w:rsidRPr="00C10567">
        <w:rPr>
          <w:szCs w:val="20"/>
        </w:rPr>
        <w:fldChar w:fldCharType="end"/>
      </w:r>
      <w:r w:rsidRPr="0045045D">
        <w:rPr>
          <w:szCs w:val="20"/>
          <w:lang w:val="cs-CZ"/>
        </w:rPr>
        <w:t xml:space="preserve"> a </w:t>
      </w:r>
      <w:r w:rsidRPr="0045045D">
        <w:rPr>
          <w:szCs w:val="20"/>
        </w:rPr>
        <w:t xml:space="preserve"> akceptační protokol v souladu </w:t>
      </w:r>
      <w:r w:rsidRPr="00F03834">
        <w:rPr>
          <w:szCs w:val="20"/>
        </w:rPr>
        <w:t>s č</w:t>
      </w:r>
      <w:r w:rsidRPr="00F03834">
        <w:rPr>
          <w:szCs w:val="20"/>
          <w:lang w:val="cs-CZ"/>
        </w:rPr>
        <w:t>l</w:t>
      </w:r>
      <w:r w:rsidRPr="00F03834">
        <w:rPr>
          <w:szCs w:val="20"/>
        </w:rPr>
        <w:t xml:space="preserve">. </w:t>
      </w:r>
      <w:r w:rsidRPr="00C10567">
        <w:rPr>
          <w:szCs w:val="20"/>
        </w:rPr>
        <w:fldChar w:fldCharType="begin"/>
      </w:r>
      <w:r w:rsidRPr="00F03834">
        <w:rPr>
          <w:szCs w:val="20"/>
        </w:rPr>
        <w:instrText xml:space="preserve"> REF _Ref273382468 \r \h  \* MERGEFORMAT </w:instrText>
      </w:r>
      <w:r w:rsidRPr="00C10567">
        <w:rPr>
          <w:szCs w:val="20"/>
        </w:rPr>
      </w:r>
      <w:r w:rsidRPr="00C10567">
        <w:rPr>
          <w:szCs w:val="20"/>
        </w:rPr>
        <w:fldChar w:fldCharType="separate"/>
      </w:r>
      <w:r w:rsidRPr="00F03834">
        <w:rPr>
          <w:szCs w:val="20"/>
        </w:rPr>
        <w:t>18</w:t>
      </w:r>
      <w:r w:rsidRPr="00C10567">
        <w:rPr>
          <w:szCs w:val="20"/>
        </w:rPr>
        <w:fldChar w:fldCharType="end"/>
      </w:r>
      <w:r w:rsidRPr="00F03834">
        <w:rPr>
          <w:szCs w:val="20"/>
        </w:rPr>
        <w:t xml:space="preserve"> Smlouvy</w:t>
      </w:r>
      <w:r w:rsidRPr="0045045D">
        <w:rPr>
          <w:szCs w:val="20"/>
        </w:rPr>
        <w:t xml:space="preserve">. </w:t>
      </w:r>
      <w:r w:rsidRPr="0045045D">
        <w:rPr>
          <w:szCs w:val="20"/>
          <w:lang w:val="cs-CZ"/>
        </w:rPr>
        <w:t xml:space="preserve">Výkaz Ad hoc služeb a  akceptační protokol tvoří přílohu faktury. </w:t>
      </w:r>
    </w:p>
    <w:p w:rsidR="00D3584B" w:rsidRPr="00272ABE" w:rsidRDefault="00D3584B" w:rsidP="00D3584B">
      <w:pPr>
        <w:pStyle w:val="RLTextlnkuslovan"/>
        <w:tabs>
          <w:tab w:val="clear" w:pos="737"/>
        </w:tabs>
        <w:spacing w:before="60" w:after="60"/>
        <w:ind w:left="0" w:firstLine="0"/>
        <w:rPr>
          <w:szCs w:val="20"/>
        </w:rPr>
      </w:pPr>
      <w:r w:rsidRPr="0065234C">
        <w:rPr>
          <w:szCs w:val="20"/>
        </w:rPr>
        <w:t>Poskytovatel se zavazuje ve faktuře za poskytování Služeb a Výkazu plnění vždy zohlednit a výslovně uvést a</w:t>
      </w:r>
      <w:r>
        <w:rPr>
          <w:szCs w:val="20"/>
          <w:lang w:val="cs-CZ"/>
        </w:rPr>
        <w:t> </w:t>
      </w:r>
      <w:r w:rsidRPr="0065234C">
        <w:rPr>
          <w:szCs w:val="20"/>
        </w:rPr>
        <w:t xml:space="preserve">vyčíslit příslušný nárok Objednatele na slevu z ceny a/nebo výslovně uvést </w:t>
      </w:r>
      <w:r w:rsidRPr="00272ABE">
        <w:rPr>
          <w:szCs w:val="20"/>
        </w:rPr>
        <w:t xml:space="preserve">poměrnou výši </w:t>
      </w:r>
      <w:r w:rsidRPr="008A24A2">
        <w:rPr>
          <w:szCs w:val="20"/>
        </w:rPr>
        <w:t xml:space="preserve">ceny dle </w:t>
      </w:r>
      <w:r w:rsidRPr="00F03834">
        <w:rPr>
          <w:szCs w:val="20"/>
        </w:rPr>
        <w:t>odst.</w:t>
      </w:r>
      <w:r w:rsidRPr="00F03834">
        <w:rPr>
          <w:szCs w:val="20"/>
          <w:lang w:val="cs-CZ"/>
        </w:rPr>
        <w:t> </w:t>
      </w:r>
      <w:r w:rsidRPr="00C10567">
        <w:rPr>
          <w:szCs w:val="20"/>
          <w:lang w:val="cs-CZ"/>
        </w:rPr>
        <w:fldChar w:fldCharType="begin"/>
      </w:r>
      <w:r w:rsidRPr="00F03834">
        <w:rPr>
          <w:szCs w:val="20"/>
          <w:lang w:val="cs-CZ"/>
        </w:rPr>
        <w:instrText xml:space="preserve"> REF _Ref492384577 \r \h  \* MERGEFORMAT </w:instrText>
      </w:r>
      <w:r w:rsidRPr="00C10567">
        <w:rPr>
          <w:szCs w:val="20"/>
          <w:lang w:val="cs-CZ"/>
        </w:rPr>
      </w:r>
      <w:r w:rsidRPr="00C10567">
        <w:rPr>
          <w:szCs w:val="20"/>
          <w:lang w:val="cs-CZ"/>
        </w:rPr>
        <w:fldChar w:fldCharType="separate"/>
      </w:r>
      <w:r w:rsidRPr="00F03834">
        <w:rPr>
          <w:szCs w:val="20"/>
          <w:lang w:val="cs-CZ"/>
        </w:rPr>
        <w:t>16.4.2</w:t>
      </w:r>
      <w:r w:rsidRPr="00C10567">
        <w:rPr>
          <w:szCs w:val="20"/>
          <w:lang w:val="cs-CZ"/>
        </w:rPr>
        <w:fldChar w:fldCharType="end"/>
      </w:r>
      <w:r w:rsidRPr="008A24A2">
        <w:rPr>
          <w:szCs w:val="20"/>
          <w:lang w:val="cs-CZ"/>
        </w:rPr>
        <w:t> </w:t>
      </w:r>
      <w:r w:rsidRPr="008A24A2">
        <w:rPr>
          <w:szCs w:val="20"/>
        </w:rPr>
        <w:t>Smlouvy</w:t>
      </w:r>
      <w:r w:rsidRPr="00272ABE">
        <w:rPr>
          <w:szCs w:val="20"/>
        </w:rPr>
        <w:t>.</w:t>
      </w:r>
    </w:p>
    <w:p w:rsidR="00D3584B" w:rsidRPr="0065234C" w:rsidRDefault="00D3584B" w:rsidP="00D3584B">
      <w:pPr>
        <w:pStyle w:val="RLTextlnkuslovan"/>
        <w:tabs>
          <w:tab w:val="clear" w:pos="737"/>
        </w:tabs>
        <w:spacing w:before="60" w:after="60"/>
        <w:ind w:left="0" w:firstLine="0"/>
        <w:rPr>
          <w:szCs w:val="20"/>
        </w:rPr>
      </w:pPr>
      <w:r w:rsidRPr="00272ABE">
        <w:rPr>
          <w:szCs w:val="20"/>
        </w:rPr>
        <w:t>Lhůta splatnosti fakturovaných částek je stanovena na</w:t>
      </w:r>
      <w:r w:rsidRPr="008A24A2">
        <w:rPr>
          <w:szCs w:val="20"/>
        </w:rPr>
        <w:t xml:space="preserve"> </w:t>
      </w:r>
      <w:r w:rsidRPr="008A24A2">
        <w:rPr>
          <w:szCs w:val="20"/>
          <w:lang w:val="cs-CZ"/>
        </w:rPr>
        <w:t>30 kalendářních</w:t>
      </w:r>
      <w:r w:rsidRPr="008A24A2">
        <w:rPr>
          <w:szCs w:val="20"/>
        </w:rPr>
        <w:t xml:space="preserve"> dní</w:t>
      </w:r>
      <w:r w:rsidRPr="00272ABE">
        <w:rPr>
          <w:szCs w:val="20"/>
        </w:rPr>
        <w:t xml:space="preserve"> od doručení</w:t>
      </w:r>
      <w:r w:rsidRPr="0065234C">
        <w:rPr>
          <w:szCs w:val="20"/>
        </w:rPr>
        <w:t xml:space="preserve"> faktury Objednateli. Poskytovatel se</w:t>
      </w:r>
      <w:r>
        <w:rPr>
          <w:szCs w:val="20"/>
          <w:lang w:val="cs-CZ"/>
        </w:rPr>
        <w:t> </w:t>
      </w:r>
      <w:r w:rsidRPr="0065234C">
        <w:rPr>
          <w:szCs w:val="20"/>
        </w:rPr>
        <w:t>zavazuje odeslat daňový doklad Objednateli nejpozději následující pracovní den po jeho vystavení. V případě, že má lhůta splatnosti faktury uplynout v období od 16. do 31. prosince, bude se za poslední den lhůty splatnosti takovéto faktury považovat třetí pracovní den po skončení uvedeného období.</w:t>
      </w:r>
    </w:p>
    <w:p w:rsidR="00D3584B" w:rsidRPr="008A24A2" w:rsidRDefault="00D3584B" w:rsidP="00D3584B">
      <w:pPr>
        <w:pStyle w:val="RLTextlnkuslovan"/>
        <w:tabs>
          <w:tab w:val="clear" w:pos="737"/>
        </w:tabs>
        <w:spacing w:before="60" w:after="60"/>
        <w:ind w:left="0" w:firstLine="0"/>
        <w:rPr>
          <w:szCs w:val="20"/>
        </w:rPr>
      </w:pPr>
      <w:r w:rsidRPr="008A24A2">
        <w:rPr>
          <w:szCs w:val="20"/>
        </w:rPr>
        <w:t>Všechny faktury musí splňovat náležitosti obchodní listiny ve smyslu § 435 občanského zákoníku a řádného daňového dokladu požadované zákonem č. 235/2004 Sb., o dani z přidané hodnoty, ve znění pozdějších předpisů. Faktura bude vždy obsahovat Výkaz plnění nebo jinou přílohu osvědčující poskytnutí plnění dle této Smlouvy</w:t>
      </w:r>
      <w:r w:rsidR="00270400">
        <w:rPr>
          <w:szCs w:val="20"/>
          <w:lang w:val="cs-CZ"/>
        </w:rPr>
        <w:t xml:space="preserve"> a číslo této Smlouvy (DMS)</w:t>
      </w:r>
      <w:r w:rsidR="00270400">
        <w:rPr>
          <w:szCs w:val="20"/>
        </w:rPr>
        <w:t xml:space="preserve"> </w:t>
      </w:r>
      <w:r w:rsidR="00270400">
        <w:rPr>
          <w:szCs w:val="20"/>
          <w:lang w:val="cs-CZ"/>
        </w:rPr>
        <w:t>Objednatele</w:t>
      </w:r>
      <w:r w:rsidRPr="008A24A2">
        <w:rPr>
          <w:szCs w:val="20"/>
        </w:rPr>
        <w:t>.</w:t>
      </w:r>
    </w:p>
    <w:p w:rsidR="00D3584B" w:rsidRPr="008A24A2" w:rsidRDefault="00D3584B" w:rsidP="00D3584B">
      <w:pPr>
        <w:pStyle w:val="RLTextlnkuslovan"/>
        <w:tabs>
          <w:tab w:val="clear" w:pos="737"/>
        </w:tabs>
        <w:spacing w:before="60" w:after="60"/>
        <w:ind w:left="0" w:firstLine="0"/>
        <w:rPr>
          <w:szCs w:val="20"/>
        </w:rPr>
      </w:pPr>
      <w:r w:rsidRPr="00272ABE">
        <w:rPr>
          <w:szCs w:val="20"/>
        </w:rPr>
        <w:lastRenderedPageBreak/>
        <w:t xml:space="preserve">Nebude-li faktura obsahovat stanovené náležitosti a </w:t>
      </w:r>
      <w:r w:rsidRPr="008A24A2">
        <w:rPr>
          <w:szCs w:val="20"/>
        </w:rPr>
        <w:t xml:space="preserve">přílohy, nebo v ní nebudou správně uvedené údaje dle této Smlouvy (zejména nezohlednění slev z ceny dle </w:t>
      </w:r>
      <w:r w:rsidRPr="00F03834">
        <w:rPr>
          <w:szCs w:val="20"/>
        </w:rPr>
        <w:t>odst.</w:t>
      </w:r>
      <w:r w:rsidRPr="00F03834">
        <w:rPr>
          <w:szCs w:val="20"/>
          <w:lang w:val="cs-CZ"/>
        </w:rPr>
        <w:t xml:space="preserve"> </w:t>
      </w:r>
      <w:r w:rsidRPr="00F03834">
        <w:rPr>
          <w:szCs w:val="20"/>
          <w:lang w:val="cs-CZ"/>
        </w:rPr>
        <w:fldChar w:fldCharType="begin"/>
      </w:r>
      <w:r w:rsidRPr="00F03834">
        <w:rPr>
          <w:szCs w:val="20"/>
          <w:lang w:val="cs-CZ"/>
        </w:rPr>
        <w:instrText xml:space="preserve"> REF _Ref492384341 \r \h  \* MERGEFORMAT </w:instrText>
      </w:r>
      <w:r w:rsidRPr="00F03834">
        <w:rPr>
          <w:szCs w:val="20"/>
          <w:lang w:val="cs-CZ"/>
        </w:rPr>
      </w:r>
      <w:r w:rsidRPr="00F03834">
        <w:rPr>
          <w:szCs w:val="20"/>
          <w:lang w:val="cs-CZ"/>
        </w:rPr>
        <w:fldChar w:fldCharType="separate"/>
      </w:r>
      <w:r w:rsidRPr="00F03834">
        <w:rPr>
          <w:szCs w:val="20"/>
          <w:lang w:val="cs-CZ"/>
        </w:rPr>
        <w:t>26.1</w:t>
      </w:r>
      <w:r w:rsidRPr="00F03834">
        <w:rPr>
          <w:szCs w:val="20"/>
          <w:lang w:val="cs-CZ"/>
        </w:rPr>
        <w:fldChar w:fldCharType="end"/>
      </w:r>
      <w:r w:rsidRPr="00272ABE">
        <w:rPr>
          <w:szCs w:val="20"/>
        </w:rPr>
        <w:t xml:space="preserve"> této Smlouvy nebo výslovně uvedená poměrná</w:t>
      </w:r>
      <w:r w:rsidRPr="008A24A2">
        <w:rPr>
          <w:szCs w:val="20"/>
        </w:rPr>
        <w:t xml:space="preserve"> výše ceny dle </w:t>
      </w:r>
      <w:r w:rsidRPr="00F03834">
        <w:rPr>
          <w:szCs w:val="20"/>
        </w:rPr>
        <w:t xml:space="preserve">odst. </w:t>
      </w:r>
      <w:r w:rsidRPr="00C10567">
        <w:rPr>
          <w:szCs w:val="20"/>
          <w:lang w:val="cs-CZ"/>
        </w:rPr>
        <w:fldChar w:fldCharType="begin"/>
      </w:r>
      <w:r w:rsidRPr="00F03834">
        <w:rPr>
          <w:szCs w:val="20"/>
          <w:lang w:val="cs-CZ"/>
        </w:rPr>
        <w:instrText xml:space="preserve"> REF _Ref492384577 \r \h  \* MERGEFORMAT </w:instrText>
      </w:r>
      <w:r w:rsidRPr="00C10567">
        <w:rPr>
          <w:szCs w:val="20"/>
          <w:lang w:val="cs-CZ"/>
        </w:rPr>
      </w:r>
      <w:r w:rsidRPr="00C10567">
        <w:rPr>
          <w:szCs w:val="20"/>
          <w:lang w:val="cs-CZ"/>
        </w:rPr>
        <w:fldChar w:fldCharType="separate"/>
      </w:r>
      <w:r w:rsidRPr="00F03834">
        <w:rPr>
          <w:szCs w:val="20"/>
          <w:lang w:val="cs-CZ"/>
        </w:rPr>
        <w:t>16.4.2</w:t>
      </w:r>
      <w:r w:rsidRPr="00C10567">
        <w:rPr>
          <w:szCs w:val="20"/>
          <w:lang w:val="cs-CZ"/>
        </w:rPr>
        <w:fldChar w:fldCharType="end"/>
      </w:r>
      <w:r w:rsidRPr="00272ABE">
        <w:rPr>
          <w:szCs w:val="20"/>
          <w:lang w:val="cs-CZ"/>
        </w:rPr>
        <w:t xml:space="preserve"> </w:t>
      </w:r>
      <w:r w:rsidRPr="00272ABE">
        <w:rPr>
          <w:szCs w:val="20"/>
        </w:rPr>
        <w:t>Smlouvy), je Objednatel oprávněn vrátit ji</w:t>
      </w:r>
      <w:r w:rsidRPr="008A24A2">
        <w:rPr>
          <w:szCs w:val="20"/>
        </w:rPr>
        <w:t xml:space="preserve"> ve lhůtě její splatnosti Poskytovateli. V takovém případě se přeruší běh lhůty splatnosti a nová lhůta splatnosti počne běžet doručením opravené faktury.</w:t>
      </w:r>
    </w:p>
    <w:p w:rsidR="00D3584B" w:rsidRPr="0065234C" w:rsidRDefault="00D3584B" w:rsidP="00D3584B">
      <w:pPr>
        <w:pStyle w:val="RLTextlnkuslovan"/>
        <w:tabs>
          <w:tab w:val="clear" w:pos="737"/>
        </w:tabs>
        <w:spacing w:before="60" w:after="60"/>
        <w:ind w:left="0" w:firstLine="0"/>
        <w:rPr>
          <w:szCs w:val="20"/>
        </w:rPr>
      </w:pPr>
      <w:r w:rsidRPr="008A24A2">
        <w:rPr>
          <w:szCs w:val="20"/>
        </w:rPr>
        <w:t>Platby peněžitých částek se provádí bankovním převodem na účet druhé smluvní strany uvedený ve faktuře. Peněžitá částka se považuje za zaplacenou</w:t>
      </w:r>
      <w:r w:rsidRPr="0065234C">
        <w:rPr>
          <w:szCs w:val="20"/>
        </w:rPr>
        <w:t xml:space="preserve"> okamžikem jejího odepsání z účtu odesílatele ve prospěch účtu příjemce.</w:t>
      </w:r>
    </w:p>
    <w:p w:rsidR="00D3584B" w:rsidRPr="0065234C" w:rsidRDefault="00D3584B" w:rsidP="00D3584B">
      <w:pPr>
        <w:pStyle w:val="RLTextlnkuslovan"/>
        <w:tabs>
          <w:tab w:val="clear" w:pos="737"/>
        </w:tabs>
        <w:spacing w:before="60" w:after="60"/>
        <w:ind w:left="0" w:firstLine="0"/>
        <w:rPr>
          <w:szCs w:val="20"/>
        </w:rPr>
      </w:pPr>
      <w:r w:rsidRPr="0065234C">
        <w:rPr>
          <w:szCs w:val="20"/>
        </w:rPr>
        <w:t>V případě prodlení kterékoliv smluvní strany se zaplacením peněžité částky vzniká oprávněné straně nárok na úrok z prodlení ve výši jedné setiny procenta (0,01 %) z dlužné částky za každý i započatý den prodlení. Tím není dotčen ani omezen nárok na náhradu vzniklé újmy, zejména na náhradu škody.</w:t>
      </w:r>
    </w:p>
    <w:p w:rsidR="00D3584B" w:rsidRPr="008A24A2" w:rsidRDefault="00D3584B" w:rsidP="00D3584B">
      <w:pPr>
        <w:pStyle w:val="RLTextlnkuslovan"/>
        <w:tabs>
          <w:tab w:val="clear" w:pos="737"/>
        </w:tabs>
        <w:spacing w:before="60" w:after="60"/>
        <w:ind w:left="0" w:firstLine="0"/>
        <w:rPr>
          <w:szCs w:val="20"/>
        </w:rPr>
      </w:pPr>
      <w:r w:rsidRPr="00272ABE">
        <w:rPr>
          <w:szCs w:val="20"/>
        </w:rPr>
        <w:t>Ceny Služeb dle této Smlouvy</w:t>
      </w:r>
      <w:r w:rsidRPr="008A24A2">
        <w:rPr>
          <w:szCs w:val="20"/>
        </w:rPr>
        <w:t xml:space="preserve"> jsou neměnné a konečné s výhradou změny zákonné sazby daně z přidané hodnoty.</w:t>
      </w:r>
    </w:p>
    <w:p w:rsidR="00D3584B" w:rsidRPr="008A24A2" w:rsidRDefault="00D3584B" w:rsidP="00D3584B">
      <w:pPr>
        <w:pStyle w:val="RLTextlnkuslovan"/>
        <w:tabs>
          <w:tab w:val="clear" w:pos="737"/>
        </w:tabs>
        <w:spacing w:before="60" w:after="60"/>
        <w:ind w:left="0" w:firstLine="0"/>
        <w:rPr>
          <w:szCs w:val="20"/>
        </w:rPr>
      </w:pPr>
      <w:r w:rsidRPr="008A24A2">
        <w:rPr>
          <w:szCs w:val="20"/>
        </w:rPr>
        <w:t>Objednatel neposkytne Poskytovateli žádné zálohy</w:t>
      </w:r>
      <w:r w:rsidRPr="008A24A2">
        <w:rPr>
          <w:szCs w:val="20"/>
          <w:lang w:val="cs-CZ"/>
        </w:rPr>
        <w:t>.</w:t>
      </w:r>
    </w:p>
    <w:p w:rsidR="00D3584B" w:rsidRPr="008A24A2" w:rsidRDefault="00D3584B" w:rsidP="00D3584B">
      <w:pPr>
        <w:pStyle w:val="RLTextlnkuslovan"/>
        <w:tabs>
          <w:tab w:val="clear" w:pos="737"/>
        </w:tabs>
        <w:spacing w:before="60" w:after="60"/>
        <w:ind w:left="0" w:firstLine="0"/>
        <w:rPr>
          <w:szCs w:val="20"/>
        </w:rPr>
      </w:pPr>
      <w:r w:rsidRPr="008A24A2">
        <w:rPr>
          <w:szCs w:val="20"/>
        </w:rPr>
        <w:t>Objednatel</w:t>
      </w:r>
      <w:r w:rsidRPr="008A24A2">
        <w:t xml:space="preserve"> preferuje zaslání elektronické faktury Poskytovatele </w:t>
      </w:r>
      <w:r>
        <w:rPr>
          <w:lang w:val="cs-CZ"/>
        </w:rPr>
        <w:t xml:space="preserve">včetně elektronického akceptačního protokolu, elektronického Výkazu plnění a elektronického výkazu Ad hoc služeb </w:t>
      </w:r>
      <w:r w:rsidRPr="008A24A2">
        <w:t xml:space="preserve">do datové schránky Objednatele ID DS: yphaax8 nebo na mailovou adresu </w:t>
      </w:r>
      <w:hyperlink r:id="rId8" w:history="1">
        <w:r w:rsidRPr="0099771C">
          <w:rPr>
            <w:rStyle w:val="Hypertextovodkaz"/>
            <w:rFonts w:cstheme="minorHAnsi"/>
          </w:rPr>
          <w:t>podatelna@mze.cz</w:t>
        </w:r>
      </w:hyperlink>
      <w:r w:rsidRPr="0099771C">
        <w:rPr>
          <w:rFonts w:cstheme="minorHAnsi"/>
        </w:rPr>
        <w:t xml:space="preserve"> </w:t>
      </w:r>
      <w:r w:rsidRPr="008A24A2">
        <w:t>, ve strukturovaných formátech dle Evropské směrnice 2014/55/EU nebo ve formátu ISDOC 5.2 a vyšším.</w:t>
      </w:r>
      <w:r w:rsidRPr="008A24A2">
        <w:rPr>
          <w:lang w:val="cs-CZ"/>
        </w:rPr>
        <w:t xml:space="preserve">  </w:t>
      </w:r>
      <w:r w:rsidRPr="008A24A2">
        <w:rPr>
          <w:rFonts w:cs="Arial"/>
          <w:szCs w:val="20"/>
        </w:rPr>
        <w:t xml:space="preserve">Faktura musí obsahovat jméno </w:t>
      </w:r>
      <w:r>
        <w:rPr>
          <w:rFonts w:cs="Arial"/>
          <w:szCs w:val="20"/>
          <w:lang w:val="cs-CZ"/>
        </w:rPr>
        <w:t>oprávněné osoby</w:t>
      </w:r>
      <w:r w:rsidRPr="008A24A2">
        <w:rPr>
          <w:rFonts w:cs="Arial"/>
          <w:szCs w:val="20"/>
        </w:rPr>
        <w:t xml:space="preserve"> Objednatele ve věcech technický</w:t>
      </w:r>
      <w:r w:rsidRPr="008A24A2">
        <w:rPr>
          <w:rFonts w:cs="Arial"/>
          <w:szCs w:val="20"/>
          <w:lang w:val="cs-CZ"/>
        </w:rPr>
        <w:t xml:space="preserve">ch a realizačních. </w:t>
      </w:r>
    </w:p>
    <w:p w:rsidR="00D3584B" w:rsidRPr="008A24A2" w:rsidRDefault="00D3584B" w:rsidP="00D3584B">
      <w:pPr>
        <w:pStyle w:val="RLlneksmlouvy"/>
        <w:spacing w:before="180" w:after="60" w:line="240" w:lineRule="auto"/>
        <w:ind w:left="284" w:hanging="284"/>
        <w:rPr>
          <w:rFonts w:asciiTheme="minorHAnsi" w:hAnsiTheme="minorHAnsi" w:cs="Tahoma"/>
          <w:szCs w:val="20"/>
        </w:rPr>
      </w:pPr>
      <w:r w:rsidRPr="008A24A2">
        <w:rPr>
          <w:rFonts w:asciiTheme="minorHAnsi" w:hAnsiTheme="minorHAnsi" w:cs="Tahoma"/>
          <w:szCs w:val="20"/>
        </w:rPr>
        <w:t>ZMĚNOVÉ ŘÍZENÍ</w:t>
      </w:r>
      <w:r w:rsidRPr="008A24A2">
        <w:rPr>
          <w:rFonts w:asciiTheme="minorHAnsi" w:hAnsiTheme="minorHAnsi" w:cs="Tahoma"/>
          <w:szCs w:val="20"/>
          <w:lang w:val="cs-CZ"/>
        </w:rPr>
        <w:t xml:space="preserve"> </w:t>
      </w:r>
    </w:p>
    <w:p w:rsidR="00D3584B" w:rsidRPr="0065234C" w:rsidRDefault="00D3584B" w:rsidP="00D3584B">
      <w:pPr>
        <w:pStyle w:val="RLTextlnkuslovan"/>
        <w:tabs>
          <w:tab w:val="clear" w:pos="737"/>
        </w:tabs>
        <w:spacing w:before="60" w:after="60"/>
        <w:ind w:left="0" w:firstLine="0"/>
        <w:rPr>
          <w:szCs w:val="20"/>
        </w:rPr>
      </w:pPr>
      <w:r w:rsidRPr="0065234C">
        <w:rPr>
          <w:szCs w:val="20"/>
        </w:rPr>
        <w:t>Kterákoliv ze smluvních stran je oprávněna písemně navrhnout změnu Služeb. Žádná ze smluvních stran však není povinna navrhovanou změnu akceptovat.</w:t>
      </w:r>
    </w:p>
    <w:p w:rsidR="00D3584B" w:rsidRPr="008A24A2" w:rsidRDefault="00D3584B" w:rsidP="00D3584B">
      <w:pPr>
        <w:pStyle w:val="RLTextlnkuslovan"/>
        <w:tabs>
          <w:tab w:val="clear" w:pos="737"/>
        </w:tabs>
        <w:spacing w:before="60" w:after="60"/>
        <w:ind w:left="0" w:firstLine="0"/>
        <w:rPr>
          <w:szCs w:val="20"/>
        </w:rPr>
      </w:pPr>
      <w:r w:rsidRPr="0065234C">
        <w:rPr>
          <w:szCs w:val="20"/>
        </w:rPr>
        <w:t xml:space="preserve">Poskytovatel se zavazuje provést hodnocení dopadů kteroukoliv smluvní stranou navrhovaných změn Služeb na termíny plnění, cenu a součinnost Objednatele; cena za takovéto hodnocení dopadů je zahrnuta v ceně za </w:t>
      </w:r>
      <w:r w:rsidRPr="0065234C">
        <w:rPr>
          <w:szCs w:val="20"/>
          <w:lang w:val="cs-CZ"/>
        </w:rPr>
        <w:t>Paušální služby</w:t>
      </w:r>
      <w:r w:rsidRPr="0065234C">
        <w:rPr>
          <w:szCs w:val="20"/>
        </w:rPr>
        <w:t xml:space="preserve"> dle této Smlouvy. Poskytovatel je povinen toto hodnocení provést bez zbytečného odkladu, nejpozději do 10 pracovních </w:t>
      </w:r>
      <w:r w:rsidRPr="00272ABE">
        <w:rPr>
          <w:szCs w:val="20"/>
        </w:rPr>
        <w:t>dnů ode dne doručení</w:t>
      </w:r>
      <w:r w:rsidRPr="008A24A2">
        <w:rPr>
          <w:szCs w:val="20"/>
        </w:rPr>
        <w:t xml:space="preserve"> návrhu kterékoliv smluvní strany druhé smluvní straně.</w:t>
      </w:r>
    </w:p>
    <w:p w:rsidR="00D3584B" w:rsidRPr="0065234C" w:rsidRDefault="00D3584B" w:rsidP="00D3584B">
      <w:pPr>
        <w:pStyle w:val="RLTextlnkuslovan"/>
        <w:spacing w:before="60" w:after="60"/>
        <w:ind w:left="0" w:firstLine="0"/>
        <w:rPr>
          <w:szCs w:val="20"/>
        </w:rPr>
      </w:pPr>
      <w:r w:rsidRPr="0065234C">
        <w:rPr>
          <w:szCs w:val="20"/>
        </w:rPr>
        <w:t xml:space="preserve">Jakékoliv změny Služeb musí být sjednány v souladu se </w:t>
      </w:r>
      <w:r>
        <w:t>ZZVZ</w:t>
      </w:r>
      <w:r w:rsidRPr="0065234C">
        <w:rPr>
          <w:szCs w:val="20"/>
        </w:rPr>
        <w:t xml:space="preserve"> a písemně ve formě dodatku k</w:t>
      </w:r>
      <w:r w:rsidRPr="0065234C">
        <w:rPr>
          <w:szCs w:val="20"/>
          <w:lang w:val="cs-CZ"/>
        </w:rPr>
        <w:t xml:space="preserve"> </w:t>
      </w:r>
      <w:r w:rsidRPr="0065234C">
        <w:rPr>
          <w:szCs w:val="20"/>
        </w:rPr>
        <w:t xml:space="preserve">této Smlouvě podepsaného osobami oprávněnými zavazovat smluvní strany, nestanoví-li tato Smlouva jinak. </w:t>
      </w:r>
    </w:p>
    <w:p w:rsidR="00D3584B" w:rsidRPr="00272ABE" w:rsidRDefault="00D3584B" w:rsidP="00D3584B">
      <w:pPr>
        <w:pStyle w:val="RLlneksmlouvy"/>
        <w:spacing w:before="180" w:after="60" w:line="240" w:lineRule="auto"/>
        <w:ind w:left="284" w:hanging="284"/>
        <w:rPr>
          <w:rFonts w:asciiTheme="minorHAnsi" w:hAnsiTheme="minorHAnsi" w:cs="Tahoma"/>
          <w:szCs w:val="20"/>
        </w:rPr>
      </w:pPr>
      <w:r w:rsidRPr="00272ABE">
        <w:rPr>
          <w:rFonts w:asciiTheme="minorHAnsi" w:hAnsiTheme="minorHAnsi" w:cs="Tahoma"/>
          <w:szCs w:val="20"/>
        </w:rPr>
        <w:t>AKCEPTACE VÝSLEDKŮ POSKYTOVANÉHO PLNĚNÍ</w:t>
      </w:r>
    </w:p>
    <w:p w:rsidR="00D3584B" w:rsidRPr="008A24A2" w:rsidRDefault="00D3584B" w:rsidP="00D3584B">
      <w:pPr>
        <w:pStyle w:val="RLTextlnkuslovan"/>
        <w:tabs>
          <w:tab w:val="clear" w:pos="737"/>
        </w:tabs>
        <w:spacing w:before="60" w:after="60"/>
        <w:ind w:left="0" w:firstLine="0"/>
        <w:rPr>
          <w:szCs w:val="20"/>
        </w:rPr>
      </w:pPr>
      <w:r w:rsidRPr="008A24A2">
        <w:rPr>
          <w:szCs w:val="20"/>
        </w:rPr>
        <w:t>Paušální</w:t>
      </w:r>
      <w:r w:rsidRPr="008A24A2">
        <w:rPr>
          <w:szCs w:val="20"/>
          <w:lang w:val="cs-CZ"/>
        </w:rPr>
        <w:t xml:space="preserve"> služby </w:t>
      </w:r>
      <w:r w:rsidRPr="008A24A2">
        <w:rPr>
          <w:szCs w:val="20"/>
        </w:rPr>
        <w:t xml:space="preserve">budou Objednatelem akceptovány </w:t>
      </w:r>
      <w:r w:rsidRPr="008A24A2">
        <w:rPr>
          <w:szCs w:val="20"/>
          <w:lang w:val="cs-CZ"/>
        </w:rPr>
        <w:t xml:space="preserve">písemným schválením </w:t>
      </w:r>
      <w:r w:rsidRPr="008A24A2">
        <w:rPr>
          <w:szCs w:val="20"/>
        </w:rPr>
        <w:t>Výkazu plnění</w:t>
      </w:r>
      <w:r w:rsidRPr="008A24A2">
        <w:rPr>
          <w:szCs w:val="20"/>
          <w:lang w:val="cs-CZ"/>
        </w:rPr>
        <w:t xml:space="preserve"> popsaného v </w:t>
      </w:r>
      <w:r w:rsidRPr="00F03834">
        <w:rPr>
          <w:szCs w:val="20"/>
          <w:lang w:val="cs-CZ"/>
        </w:rPr>
        <w:t>čl. </w:t>
      </w:r>
      <w:r w:rsidRPr="00F03834">
        <w:rPr>
          <w:szCs w:val="20"/>
          <w:lang w:val="cs-CZ"/>
        </w:rPr>
        <w:fldChar w:fldCharType="begin"/>
      </w:r>
      <w:r w:rsidRPr="00F03834">
        <w:rPr>
          <w:szCs w:val="20"/>
          <w:lang w:val="cs-CZ"/>
        </w:rPr>
        <w:instrText xml:space="preserve"> REF _Ref492376341 \r \h  \* MERGEFORMAT </w:instrText>
      </w:r>
      <w:r w:rsidRPr="00F03834">
        <w:rPr>
          <w:szCs w:val="20"/>
          <w:lang w:val="cs-CZ"/>
        </w:rPr>
      </w:r>
      <w:r w:rsidRPr="00F03834">
        <w:rPr>
          <w:szCs w:val="20"/>
          <w:lang w:val="cs-CZ"/>
        </w:rPr>
        <w:fldChar w:fldCharType="separate"/>
      </w:r>
      <w:r w:rsidRPr="00F03834">
        <w:rPr>
          <w:szCs w:val="20"/>
          <w:lang w:val="cs-CZ"/>
        </w:rPr>
        <w:t>11</w:t>
      </w:r>
      <w:r w:rsidRPr="00F03834">
        <w:rPr>
          <w:szCs w:val="20"/>
          <w:lang w:val="cs-CZ"/>
        </w:rPr>
        <w:fldChar w:fldCharType="end"/>
      </w:r>
      <w:r w:rsidRPr="008A24A2">
        <w:rPr>
          <w:szCs w:val="20"/>
          <w:lang w:val="cs-CZ"/>
        </w:rPr>
        <w:t>  Smlouvy.</w:t>
      </w:r>
    </w:p>
    <w:p w:rsidR="00D3584B" w:rsidRPr="00272ABE" w:rsidRDefault="00D3584B" w:rsidP="00D3584B">
      <w:pPr>
        <w:pStyle w:val="RLTextlnkuslovan"/>
        <w:tabs>
          <w:tab w:val="clear" w:pos="737"/>
        </w:tabs>
        <w:spacing w:before="60" w:after="60"/>
        <w:ind w:left="0" w:firstLine="0"/>
        <w:rPr>
          <w:szCs w:val="20"/>
        </w:rPr>
      </w:pPr>
      <w:r w:rsidRPr="008A24A2">
        <w:rPr>
          <w:szCs w:val="20"/>
        </w:rPr>
        <w:t>Akceptační procedura poskytnutého plnění zahrnuje ověření, zda poskytnuté plnění dle této</w:t>
      </w:r>
      <w:r w:rsidRPr="008A24A2">
        <w:rPr>
          <w:szCs w:val="20"/>
          <w:lang w:val="cs-CZ"/>
        </w:rPr>
        <w:t> </w:t>
      </w:r>
      <w:r w:rsidRPr="008A24A2">
        <w:rPr>
          <w:szCs w:val="20"/>
        </w:rPr>
        <w:t>Smlouvy vedlo k výsledku, ke kterému se smluvní strany zavázaly v souladu s touto Smlouvou</w:t>
      </w:r>
      <w:r w:rsidRPr="00272ABE">
        <w:rPr>
          <w:szCs w:val="20"/>
        </w:rPr>
        <w:t>.</w:t>
      </w:r>
    </w:p>
    <w:p w:rsidR="00D3584B" w:rsidRPr="008A24A2" w:rsidRDefault="00D3584B" w:rsidP="00D3584B">
      <w:pPr>
        <w:pStyle w:val="RLTextlnkuslovan"/>
        <w:numPr>
          <w:ilvl w:val="2"/>
          <w:numId w:val="1"/>
        </w:numPr>
        <w:tabs>
          <w:tab w:val="clear" w:pos="1305"/>
        </w:tabs>
        <w:spacing w:before="60" w:after="60"/>
        <w:ind w:left="284" w:firstLine="0"/>
        <w:rPr>
          <w:szCs w:val="20"/>
        </w:rPr>
      </w:pPr>
      <w:r w:rsidRPr="008A24A2">
        <w:rPr>
          <w:szCs w:val="20"/>
        </w:rPr>
        <w:t xml:space="preserve">Splňuje-li poskytnuté plnění vlastnosti určené v souladu s postupy dle této Smlouvy, Objednatel provede akceptaci příslušného plnění bez výhrad. </w:t>
      </w:r>
    </w:p>
    <w:p w:rsidR="00D3584B" w:rsidRPr="008A24A2" w:rsidRDefault="00D3584B" w:rsidP="00D3584B">
      <w:pPr>
        <w:pStyle w:val="RLTextlnkuslovan"/>
        <w:numPr>
          <w:ilvl w:val="2"/>
          <w:numId w:val="1"/>
        </w:numPr>
        <w:tabs>
          <w:tab w:val="clear" w:pos="1305"/>
        </w:tabs>
        <w:spacing w:before="60" w:after="60"/>
        <w:ind w:left="284" w:firstLine="0"/>
        <w:rPr>
          <w:szCs w:val="20"/>
        </w:rPr>
      </w:pPr>
      <w:r w:rsidRPr="008A24A2">
        <w:rPr>
          <w:szCs w:val="20"/>
        </w:rPr>
        <w:t>Je-li část poskytnutého plnění způsobilá sloužit svému účelu, je Objednatel oprávněn, nikoliv však povinen, příslušné plnění akceptovat částečně</w:t>
      </w:r>
      <w:r w:rsidRPr="008A24A2">
        <w:rPr>
          <w:szCs w:val="20"/>
          <w:lang w:val="cs-CZ"/>
        </w:rPr>
        <w:t>. Pro vyloučení pochybností se uvádí, že</w:t>
      </w:r>
      <w:r w:rsidRPr="008A24A2">
        <w:rPr>
          <w:szCs w:val="20"/>
        </w:rPr>
        <w:t xml:space="preserve"> Poskytovatel </w:t>
      </w:r>
      <w:r w:rsidRPr="008A24A2">
        <w:rPr>
          <w:szCs w:val="20"/>
          <w:lang w:val="cs-CZ"/>
        </w:rPr>
        <w:t>nemůže částečnou akceptaci nárokovat</w:t>
      </w:r>
      <w:r w:rsidRPr="008A24A2">
        <w:rPr>
          <w:szCs w:val="20"/>
        </w:rPr>
        <w:t>.</w:t>
      </w:r>
      <w:r w:rsidRPr="008A24A2">
        <w:rPr>
          <w:szCs w:val="20"/>
          <w:lang w:val="cs-CZ"/>
        </w:rPr>
        <w:t xml:space="preserve"> Objednatel akceptuje částečně pouze v případě, nemá-li k akceptované časti plnění žádné výhrady.</w:t>
      </w:r>
      <w:r w:rsidRPr="008A24A2">
        <w:rPr>
          <w:szCs w:val="20"/>
        </w:rPr>
        <w:t xml:space="preserve"> </w:t>
      </w:r>
    </w:p>
    <w:p w:rsidR="00D3584B" w:rsidRPr="008A24A2" w:rsidRDefault="00D3584B" w:rsidP="00D3584B">
      <w:pPr>
        <w:pStyle w:val="RLTextlnkuslovan"/>
        <w:numPr>
          <w:ilvl w:val="2"/>
          <w:numId w:val="1"/>
        </w:numPr>
        <w:tabs>
          <w:tab w:val="clear" w:pos="1305"/>
        </w:tabs>
        <w:spacing w:before="60" w:after="60"/>
        <w:ind w:left="284" w:firstLine="0"/>
        <w:rPr>
          <w:szCs w:val="20"/>
        </w:rPr>
      </w:pPr>
      <w:r w:rsidRPr="008A24A2">
        <w:rPr>
          <w:szCs w:val="20"/>
        </w:rPr>
        <w:t>Je-li poskytnuté plnění způsobilé sloužit svému účelu, má však  ojedinělé drobné vady</w:t>
      </w:r>
      <w:r w:rsidRPr="008A24A2">
        <w:rPr>
          <w:szCs w:val="20"/>
          <w:lang w:val="cs-CZ"/>
        </w:rPr>
        <w:t xml:space="preserve"> </w:t>
      </w:r>
      <w:r w:rsidRPr="008A24A2">
        <w:rPr>
          <w:lang w:val="cs-CZ"/>
        </w:rPr>
        <w:t>nebo nedodělky</w:t>
      </w:r>
      <w:r w:rsidRPr="008A24A2">
        <w:rPr>
          <w:szCs w:val="20"/>
        </w:rPr>
        <w:t>, které samy o sobě ani ve spojení s jinými nebrání užívání, je Objednatel oprávněn, nikoliv však povinen, příslušné plnění akceptovat s výhradou</w:t>
      </w:r>
      <w:r w:rsidRPr="008A24A2">
        <w:rPr>
          <w:szCs w:val="20"/>
          <w:lang w:val="cs-CZ"/>
        </w:rPr>
        <w:t xml:space="preserve"> a požadovat</w:t>
      </w:r>
      <w:r w:rsidRPr="008A24A2">
        <w:rPr>
          <w:szCs w:val="20"/>
        </w:rPr>
        <w:t xml:space="preserve"> odstranění zjištěných drobných vad</w:t>
      </w:r>
      <w:r w:rsidRPr="008A24A2">
        <w:rPr>
          <w:szCs w:val="20"/>
          <w:lang w:val="cs-CZ"/>
        </w:rPr>
        <w:t xml:space="preserve"> a nedodělků</w:t>
      </w:r>
      <w:r w:rsidRPr="008A24A2">
        <w:rPr>
          <w:szCs w:val="20"/>
        </w:rPr>
        <w:t xml:space="preserve"> Poskytovatelem</w:t>
      </w:r>
      <w:r w:rsidRPr="008A24A2">
        <w:rPr>
          <w:szCs w:val="20"/>
          <w:lang w:val="cs-CZ"/>
        </w:rPr>
        <w:t xml:space="preserve">, a to </w:t>
      </w:r>
      <w:r w:rsidRPr="008A24A2">
        <w:rPr>
          <w:lang w:val="cs-CZ"/>
        </w:rPr>
        <w:t xml:space="preserve">během doby stanovené Objednatelem v akceptačním protokolu. Pro vyloučení jakýchkoliv pochybností se uvádí, že v případě akceptace s výhradou není Poskytovatel oprávněn vystavit fakturu a nevzniká mu nárok na úhradu. </w:t>
      </w:r>
    </w:p>
    <w:p w:rsidR="00D3584B" w:rsidRPr="008A24A2" w:rsidRDefault="00D3584B" w:rsidP="00D3584B">
      <w:pPr>
        <w:pStyle w:val="RLTextlnkuslovan"/>
        <w:numPr>
          <w:ilvl w:val="2"/>
          <w:numId w:val="1"/>
        </w:numPr>
        <w:tabs>
          <w:tab w:val="clear" w:pos="1305"/>
        </w:tabs>
        <w:spacing w:before="60" w:after="60"/>
        <w:ind w:left="284" w:firstLine="0"/>
        <w:rPr>
          <w:szCs w:val="20"/>
        </w:rPr>
      </w:pPr>
      <w:r w:rsidRPr="008A24A2">
        <w:rPr>
          <w:szCs w:val="20"/>
        </w:rPr>
        <w:t>Nesplňuje</w:t>
      </w:r>
      <w:r w:rsidRPr="008A24A2">
        <w:rPr>
          <w:lang w:val="cs-CZ"/>
        </w:rPr>
        <w:t xml:space="preserve">-li plnění sjednané vlastnosti, popř. se Objednatel nerozhodne pro jeho akceptaci s výhradou, jak je </w:t>
      </w:r>
      <w:r w:rsidRPr="00DD2380">
        <w:rPr>
          <w:lang w:val="cs-CZ"/>
        </w:rPr>
        <w:t xml:space="preserve">definováno v odst. </w:t>
      </w:r>
      <w:r w:rsidRPr="00DD2380">
        <w:rPr>
          <w:lang w:val="cs-CZ"/>
        </w:rPr>
        <w:fldChar w:fldCharType="begin"/>
      </w:r>
      <w:r w:rsidRPr="00DD2380">
        <w:rPr>
          <w:lang w:val="cs-CZ"/>
        </w:rPr>
        <w:instrText xml:space="preserve"> REF _Ref533860684 \r \h  \* MERGEFORMAT </w:instrText>
      </w:r>
      <w:r w:rsidRPr="00DD2380">
        <w:rPr>
          <w:lang w:val="cs-CZ"/>
        </w:rPr>
      </w:r>
      <w:r w:rsidRPr="00DD2380">
        <w:rPr>
          <w:lang w:val="cs-CZ"/>
        </w:rPr>
        <w:fldChar w:fldCharType="separate"/>
      </w:r>
      <w:r w:rsidRPr="00DD2380">
        <w:rPr>
          <w:lang w:val="cs-CZ"/>
        </w:rPr>
        <w:t>18.2.3</w:t>
      </w:r>
      <w:r w:rsidRPr="00DD2380">
        <w:rPr>
          <w:lang w:val="cs-CZ"/>
        </w:rPr>
        <w:fldChar w:fldCharType="end"/>
      </w:r>
      <w:r w:rsidRPr="008A24A2">
        <w:rPr>
          <w:lang w:val="cs-CZ"/>
        </w:rPr>
        <w:t xml:space="preserve"> Smlouvy, Objednatel společně s</w:t>
      </w:r>
      <w:r w:rsidRPr="008A24A2">
        <w:rPr>
          <w:szCs w:val="20"/>
        </w:rPr>
        <w:t xml:space="preserve"> písemným sdělením svých výhrad plnění neakceptuje. </w:t>
      </w:r>
    </w:p>
    <w:p w:rsidR="00D3584B" w:rsidRPr="008A24A2" w:rsidRDefault="00D3584B" w:rsidP="00D3584B">
      <w:pPr>
        <w:pStyle w:val="RLTextlnkuslovan"/>
        <w:numPr>
          <w:ilvl w:val="0"/>
          <w:numId w:val="0"/>
        </w:numPr>
        <w:spacing w:before="60" w:after="60"/>
        <w:rPr>
          <w:szCs w:val="20"/>
        </w:rPr>
      </w:pPr>
      <w:r w:rsidRPr="008A24A2">
        <w:rPr>
          <w:szCs w:val="20"/>
          <w:lang w:val="cs-CZ"/>
        </w:rPr>
        <w:t>Poskytovatel</w:t>
      </w:r>
      <w:r w:rsidRPr="008A24A2">
        <w:rPr>
          <w:szCs w:val="20"/>
        </w:rPr>
        <w:t xml:space="preserve"> je v prodlení se splněním termínu pro dokončení Ad hoc služeb, nedojde-li ve sjednaném termínu pro dokončení plnění z důvodů na straně Poskytovatele k</w:t>
      </w:r>
      <w:r w:rsidRPr="008A24A2">
        <w:rPr>
          <w:szCs w:val="20"/>
          <w:lang w:val="cs-CZ"/>
        </w:rPr>
        <w:t xml:space="preserve"> </w:t>
      </w:r>
      <w:r w:rsidRPr="008A24A2">
        <w:rPr>
          <w:szCs w:val="20"/>
        </w:rPr>
        <w:t>akceptaci s výhradou nebo bez výhrad</w:t>
      </w:r>
      <w:r w:rsidRPr="008A24A2">
        <w:rPr>
          <w:szCs w:val="20"/>
          <w:lang w:val="cs-CZ"/>
        </w:rPr>
        <w:t>,</w:t>
      </w:r>
      <w:r w:rsidRPr="008A24A2">
        <w:rPr>
          <w:szCs w:val="20"/>
        </w:rPr>
        <w:t xml:space="preserve"> a</w:t>
      </w:r>
      <w:r w:rsidRPr="008A24A2">
        <w:rPr>
          <w:szCs w:val="20"/>
          <w:lang w:val="cs-CZ"/>
        </w:rPr>
        <w:t> </w:t>
      </w:r>
      <w:r w:rsidRPr="008A24A2">
        <w:rPr>
          <w:szCs w:val="20"/>
        </w:rPr>
        <w:t>jeho prodlení pak trvá do provedení</w:t>
      </w:r>
      <w:r w:rsidRPr="008A24A2">
        <w:rPr>
          <w:szCs w:val="20"/>
          <w:lang w:val="cs-CZ"/>
        </w:rPr>
        <w:t xml:space="preserve"> </w:t>
      </w:r>
      <w:r w:rsidRPr="008A24A2">
        <w:rPr>
          <w:szCs w:val="20"/>
        </w:rPr>
        <w:t>akceptace s výhradou nebo bez výhrad. Akceptace bude potvrzena podpisem akceptačního protokolu, který bude obsahovat eventuální výhrady Objednatele. Odstranění vad, které byly uvedeny v akceptačním protokolu, kterým Objednatel akceptoval plnění s výhradami, strany potvrdí podpisem následného akceptačního protokolu s výrokem bez výhrad.</w:t>
      </w:r>
      <w:r w:rsidRPr="008A24A2">
        <w:rPr>
          <w:szCs w:val="20"/>
          <w:lang w:val="cs-CZ"/>
        </w:rPr>
        <w:t xml:space="preserve"> V případě, že Poskytovatel nedokončí plnění nebo neodstraní drobné vady a nedodělky ve lhůtě stanovené v akceptačním protokolu s výhradami nebo nedokončí Požadavek na poskytnutí Ad hoc služeb ve sjednaném termínu dle </w:t>
      </w:r>
      <w:r w:rsidRPr="00DD2380">
        <w:rPr>
          <w:szCs w:val="20"/>
          <w:lang w:val="cs-CZ"/>
        </w:rPr>
        <w:t xml:space="preserve">čl. </w:t>
      </w:r>
      <w:r w:rsidRPr="00DD2380">
        <w:rPr>
          <w:szCs w:val="20"/>
          <w:lang w:val="cs-CZ"/>
        </w:rPr>
        <w:fldChar w:fldCharType="begin"/>
      </w:r>
      <w:r w:rsidRPr="00DD2380">
        <w:rPr>
          <w:szCs w:val="20"/>
          <w:lang w:val="cs-CZ"/>
        </w:rPr>
        <w:instrText xml:space="preserve"> REF _Ref369488289 \r \h  \* MERGEFORMAT </w:instrText>
      </w:r>
      <w:r w:rsidRPr="00DD2380">
        <w:rPr>
          <w:szCs w:val="20"/>
          <w:lang w:val="cs-CZ"/>
        </w:rPr>
      </w:r>
      <w:r w:rsidRPr="00DD2380">
        <w:rPr>
          <w:szCs w:val="20"/>
          <w:lang w:val="cs-CZ"/>
        </w:rPr>
        <w:fldChar w:fldCharType="separate"/>
      </w:r>
      <w:r w:rsidRPr="00DD2380">
        <w:rPr>
          <w:szCs w:val="20"/>
          <w:lang w:val="cs-CZ"/>
        </w:rPr>
        <w:t>6</w:t>
      </w:r>
      <w:r w:rsidRPr="00DD2380">
        <w:rPr>
          <w:szCs w:val="20"/>
          <w:lang w:val="cs-CZ"/>
        </w:rPr>
        <w:fldChar w:fldCharType="end"/>
      </w:r>
      <w:r w:rsidRPr="008A24A2">
        <w:rPr>
          <w:szCs w:val="20"/>
          <w:lang w:val="cs-CZ"/>
        </w:rPr>
        <w:t xml:space="preserve">, ocitne se v prodlení dle </w:t>
      </w:r>
      <w:r w:rsidRPr="00DD2380">
        <w:rPr>
          <w:szCs w:val="20"/>
          <w:lang w:val="cs-CZ"/>
        </w:rPr>
        <w:t xml:space="preserve">odst. </w:t>
      </w:r>
      <w:r w:rsidRPr="00DD2380">
        <w:rPr>
          <w:szCs w:val="20"/>
          <w:lang w:val="cs-CZ"/>
        </w:rPr>
        <w:fldChar w:fldCharType="begin"/>
      </w:r>
      <w:r w:rsidRPr="00DD2380">
        <w:rPr>
          <w:szCs w:val="20"/>
          <w:lang w:val="cs-CZ"/>
        </w:rPr>
        <w:instrText xml:space="preserve"> REF _Ref533859660 \r \h  \* MERGEFORMAT </w:instrText>
      </w:r>
      <w:r w:rsidRPr="00DD2380">
        <w:rPr>
          <w:szCs w:val="20"/>
          <w:lang w:val="cs-CZ"/>
        </w:rPr>
      </w:r>
      <w:r w:rsidRPr="00DD2380">
        <w:rPr>
          <w:szCs w:val="20"/>
          <w:lang w:val="cs-CZ"/>
        </w:rPr>
        <w:fldChar w:fldCharType="separate"/>
      </w:r>
      <w:r w:rsidRPr="00DD2380">
        <w:rPr>
          <w:szCs w:val="20"/>
          <w:lang w:val="cs-CZ"/>
        </w:rPr>
        <w:t>26.4</w:t>
      </w:r>
      <w:r w:rsidRPr="00DD2380">
        <w:rPr>
          <w:szCs w:val="20"/>
          <w:lang w:val="cs-CZ"/>
        </w:rPr>
        <w:fldChar w:fldCharType="end"/>
      </w:r>
      <w:r w:rsidRPr="00DD2380">
        <w:rPr>
          <w:szCs w:val="20"/>
          <w:lang w:val="cs-CZ"/>
        </w:rPr>
        <w:t xml:space="preserve"> Smlouvy.</w:t>
      </w:r>
      <w:r w:rsidRPr="008A24A2">
        <w:rPr>
          <w:szCs w:val="20"/>
          <w:lang w:val="cs-CZ"/>
        </w:rPr>
        <w:t xml:space="preserve">  </w:t>
      </w:r>
    </w:p>
    <w:p w:rsidR="00D3584B" w:rsidRPr="00F71A45" w:rsidRDefault="00D3584B" w:rsidP="00D3584B">
      <w:pPr>
        <w:pStyle w:val="RLTextlnkuslovan"/>
        <w:tabs>
          <w:tab w:val="clear" w:pos="737"/>
        </w:tabs>
        <w:spacing w:before="60" w:after="60"/>
        <w:ind w:left="0" w:firstLine="0"/>
        <w:rPr>
          <w:szCs w:val="20"/>
        </w:rPr>
      </w:pPr>
      <w:r w:rsidRPr="0045045D">
        <w:rPr>
          <w:szCs w:val="20"/>
        </w:rPr>
        <w:t>Smluvní strany výslovně sjednávají, že akceptuje-li Objednatel jakékoliv plnění dle této Smlouvy bez výhrad, nebude tím dotčeno jeho právo na přiznání práv z případných vad takovéhoto plnění, i pokud je Poskytovateli bez zbytečného odkladu nenahlásil</w:t>
      </w:r>
      <w:r w:rsidRPr="0045045D">
        <w:rPr>
          <w:szCs w:val="20"/>
          <w:lang w:val="cs-CZ"/>
        </w:rPr>
        <w:t>.</w:t>
      </w:r>
    </w:p>
    <w:p w:rsidR="00B94B5A" w:rsidRPr="0045045D" w:rsidRDefault="00B94B5A" w:rsidP="00D3584B">
      <w:pPr>
        <w:pStyle w:val="RLTextlnkuslovan"/>
        <w:tabs>
          <w:tab w:val="clear" w:pos="737"/>
        </w:tabs>
        <w:spacing w:before="60" w:after="60"/>
        <w:ind w:left="0" w:firstLine="0"/>
        <w:rPr>
          <w:szCs w:val="20"/>
        </w:rPr>
      </w:pPr>
      <w:bookmarkStart w:id="0" w:name="_Ref533859004"/>
      <w:r w:rsidRPr="0065234C">
        <w:rPr>
          <w:szCs w:val="20"/>
        </w:rPr>
        <w:lastRenderedPageBreak/>
        <w:t>Akceptační</w:t>
      </w:r>
      <w:r w:rsidRPr="0065234C">
        <w:rPr>
          <w:szCs w:val="20"/>
          <w:lang w:val="cs-CZ"/>
        </w:rPr>
        <w:t xml:space="preserve"> procedura poskytnutého plnění dle HR-002 zahrnuje ověření, zda poskytnuté plnění dle této Smlouvy vedlo k výsledku, ke kterému se smluvní strany zavázaly  v souladu s touto Smlouvou. Nesplňuje-li plnění sjednané vlastnosti, Objednatel společně s písemným sdělením svých výhrad plnění neakceptuje. Pokud je Poskytovatel v</w:t>
      </w:r>
      <w:r>
        <w:rPr>
          <w:szCs w:val="20"/>
          <w:lang w:val="cs-CZ"/>
        </w:rPr>
        <w:t> </w:t>
      </w:r>
      <w:r w:rsidRPr="0065234C">
        <w:rPr>
          <w:szCs w:val="20"/>
          <w:lang w:val="cs-CZ"/>
        </w:rPr>
        <w:t xml:space="preserve">prodlení se splněním termínu pro poskytnutí plnění Ad </w:t>
      </w:r>
      <w:r>
        <w:rPr>
          <w:szCs w:val="20"/>
          <w:lang w:val="cs-CZ"/>
        </w:rPr>
        <w:t>hoc</w:t>
      </w:r>
      <w:r w:rsidRPr="0065234C">
        <w:rPr>
          <w:szCs w:val="20"/>
          <w:lang w:val="cs-CZ"/>
        </w:rPr>
        <w:t xml:space="preserve"> služeb dle KL HR-002 je</w:t>
      </w:r>
      <w:r>
        <w:rPr>
          <w:szCs w:val="20"/>
          <w:lang w:val="cs-CZ"/>
        </w:rPr>
        <w:t xml:space="preserve"> Objedna</w:t>
      </w:r>
      <w:r w:rsidRPr="0065234C">
        <w:rPr>
          <w:szCs w:val="20"/>
          <w:lang w:val="cs-CZ"/>
        </w:rPr>
        <w:t>tel oprávněn, nikoliv však povinen</w:t>
      </w:r>
      <w:r>
        <w:rPr>
          <w:szCs w:val="20"/>
          <w:lang w:val="cs-CZ"/>
        </w:rPr>
        <w:t>,</w:t>
      </w:r>
      <w:r w:rsidRPr="0065234C">
        <w:rPr>
          <w:szCs w:val="20"/>
          <w:lang w:val="cs-CZ"/>
        </w:rPr>
        <w:t xml:space="preserve"> prodloužit Poskytovateli termín pro dodání plnění</w:t>
      </w:r>
      <w:r w:rsidR="001163FE">
        <w:rPr>
          <w:szCs w:val="20"/>
          <w:lang w:val="cs-CZ"/>
        </w:rPr>
        <w:t>,</w:t>
      </w:r>
      <w:r w:rsidR="00354D62">
        <w:rPr>
          <w:szCs w:val="20"/>
          <w:lang w:val="cs-CZ"/>
        </w:rPr>
        <w:t xml:space="preserve"> </w:t>
      </w:r>
      <w:r w:rsidR="001163FE">
        <w:rPr>
          <w:szCs w:val="20"/>
          <w:lang w:val="cs-CZ"/>
        </w:rPr>
        <w:t>avšak jen před uplynutím lhůty pro dodání plnění, jinak je Poskytovatel povinen uhradit příslušné sankce dle této Smlouvy.</w:t>
      </w:r>
      <w:r w:rsidRPr="00C04EDB">
        <w:rPr>
          <w:szCs w:val="20"/>
        </w:rPr>
        <w:t>.</w:t>
      </w:r>
      <w:bookmarkEnd w:id="0"/>
    </w:p>
    <w:p w:rsidR="00D3584B" w:rsidRPr="0065234C" w:rsidRDefault="00D3584B" w:rsidP="00D3584B">
      <w:pPr>
        <w:pStyle w:val="RLlneksmlouvy"/>
        <w:spacing w:before="180" w:after="60" w:line="240" w:lineRule="auto"/>
        <w:ind w:left="284" w:hanging="284"/>
        <w:rPr>
          <w:rFonts w:asciiTheme="minorHAnsi" w:hAnsiTheme="minorHAnsi" w:cs="Tahoma"/>
          <w:szCs w:val="20"/>
        </w:rPr>
      </w:pPr>
      <w:r w:rsidRPr="00B52C9E">
        <w:rPr>
          <w:rFonts w:asciiTheme="minorHAnsi" w:hAnsiTheme="minorHAnsi" w:cs="Tahoma"/>
          <w:szCs w:val="20"/>
        </w:rPr>
        <w:t>VLASTNICKÉ</w:t>
      </w:r>
      <w:r w:rsidRPr="00DA20E8">
        <w:rPr>
          <w:rFonts w:asciiTheme="minorHAnsi" w:hAnsiTheme="minorHAnsi" w:cs="Tahoma"/>
          <w:szCs w:val="20"/>
        </w:rPr>
        <w:t xml:space="preserve"> </w:t>
      </w:r>
      <w:r w:rsidRPr="00C04EDB">
        <w:rPr>
          <w:rFonts w:asciiTheme="minorHAnsi" w:hAnsiTheme="minorHAnsi" w:cs="Tahoma"/>
          <w:szCs w:val="20"/>
        </w:rPr>
        <w:t xml:space="preserve">PRÁVO A </w:t>
      </w:r>
      <w:r w:rsidRPr="0056744D">
        <w:rPr>
          <w:rFonts w:asciiTheme="minorHAnsi" w:hAnsiTheme="minorHAnsi" w:cs="Tahoma"/>
          <w:szCs w:val="20"/>
        </w:rPr>
        <w:t>UŽÍVACÍ</w:t>
      </w:r>
      <w:r w:rsidRPr="00C87302">
        <w:rPr>
          <w:rFonts w:asciiTheme="minorHAnsi" w:hAnsiTheme="minorHAnsi" w:cs="Tahoma"/>
          <w:szCs w:val="20"/>
        </w:rPr>
        <w:t xml:space="preserve"> </w:t>
      </w:r>
      <w:r w:rsidRPr="0065234C">
        <w:rPr>
          <w:rFonts w:asciiTheme="minorHAnsi" w:hAnsiTheme="minorHAnsi" w:cs="Tahoma"/>
          <w:szCs w:val="20"/>
        </w:rPr>
        <w:t>PRÁVA K VÝSLEDKŮM SLUŽEB</w:t>
      </w:r>
    </w:p>
    <w:p w:rsidR="00D3584B" w:rsidRPr="0065234C" w:rsidRDefault="00D3584B" w:rsidP="00D3584B">
      <w:pPr>
        <w:pStyle w:val="RLTextlnkuslovan"/>
        <w:tabs>
          <w:tab w:val="clear" w:pos="737"/>
        </w:tabs>
        <w:spacing w:before="60" w:after="60"/>
        <w:ind w:left="0" w:firstLine="0"/>
        <w:rPr>
          <w:szCs w:val="20"/>
        </w:rPr>
      </w:pPr>
      <w:r w:rsidRPr="0065234C">
        <w:rPr>
          <w:szCs w:val="20"/>
        </w:rPr>
        <w:t xml:space="preserve">V případě, že součástí plnění Poskytovatele podle této Smlouvy jsou movité věci, které se mají stát </w:t>
      </w:r>
      <w:r w:rsidRPr="0065234C">
        <w:rPr>
          <w:szCs w:val="20"/>
          <w:lang w:val="cs-CZ"/>
        </w:rPr>
        <w:t>vlastnictvím</w:t>
      </w:r>
      <w:r w:rsidRPr="0065234C">
        <w:rPr>
          <w:szCs w:val="20"/>
        </w:rPr>
        <w:t xml:space="preserve"> Objednatele, nabývá Objednatel vlastnické právo k těmto věcem dnem předání takového plnění Objednateli. Nebezpečí škody na předaných věcech přechází na Objednatele okamžikem jejich faktického předání do dispozice Objednatele, o</w:t>
      </w:r>
      <w:r>
        <w:rPr>
          <w:szCs w:val="20"/>
          <w:lang w:val="cs-CZ"/>
        </w:rPr>
        <w:t> </w:t>
      </w:r>
      <w:r w:rsidRPr="00272ABE">
        <w:rPr>
          <w:szCs w:val="20"/>
        </w:rPr>
        <w:t>takovémto předání musí být</w:t>
      </w:r>
      <w:r w:rsidRPr="008A24A2">
        <w:rPr>
          <w:szCs w:val="20"/>
        </w:rPr>
        <w:t xml:space="preserve"> sepsán písemný záznam podepsaný oprávněnými osobami stran. Do nabytí vlastnického práva uděluje Poskytovatel Objednateli právo tyto věci užívat v rozsahu a způsobem, který vyplývá z účelu této Smlouvy.</w:t>
      </w:r>
      <w:r w:rsidRPr="008A24A2">
        <w:rPr>
          <w:szCs w:val="20"/>
          <w:lang w:val="cs-CZ"/>
        </w:rPr>
        <w:t xml:space="preserve"> Objednatel je vlastníkem veškerých dat v systémech, ke kterým se vztahují Služby dle této Smlouvy.</w:t>
      </w:r>
      <w:r>
        <w:rPr>
          <w:szCs w:val="20"/>
          <w:lang w:val="cs-CZ"/>
        </w:rPr>
        <w:t xml:space="preserve"> </w:t>
      </w:r>
    </w:p>
    <w:p w:rsidR="00D3584B" w:rsidRPr="00265B44" w:rsidRDefault="00D3584B" w:rsidP="00D3584B">
      <w:pPr>
        <w:pStyle w:val="RLTextlnkuslovan"/>
        <w:tabs>
          <w:tab w:val="clear" w:pos="737"/>
        </w:tabs>
        <w:spacing w:before="60" w:after="60"/>
        <w:ind w:left="0" w:firstLine="0"/>
        <w:rPr>
          <w:szCs w:val="20"/>
        </w:rPr>
      </w:pPr>
      <w:r w:rsidRPr="0065234C">
        <w:rPr>
          <w:szCs w:val="20"/>
        </w:rPr>
        <w:t xml:space="preserve">Bude-li součástí výstupu Služeb nebo výsledkem činnosti Poskytovatele nebo poddodavatelů prováděné dle této Smlouvy předmět požívající ochrany autorského díla podle zákona č. 121/2000 Sb., o </w:t>
      </w:r>
      <w:r w:rsidRPr="0065234C">
        <w:rPr>
          <w:szCs w:val="20"/>
          <w:lang w:val="cs-CZ"/>
        </w:rPr>
        <w:t>právu</w:t>
      </w:r>
      <w:r w:rsidRPr="0065234C">
        <w:rPr>
          <w:szCs w:val="20"/>
        </w:rPr>
        <w:t xml:space="preserve"> autorském, o právech souvisejících s právem autorským a o změně některých zákonů (autorský zákon), ve znění pozdějších předpisů (dále jen „</w:t>
      </w:r>
      <w:r>
        <w:rPr>
          <w:b/>
          <w:szCs w:val="20"/>
          <w:lang w:val="cs-CZ"/>
        </w:rPr>
        <w:t>A</w:t>
      </w:r>
      <w:r w:rsidRPr="0065234C">
        <w:rPr>
          <w:b/>
          <w:szCs w:val="20"/>
        </w:rPr>
        <w:t>utorské dílo</w:t>
      </w:r>
      <w:r w:rsidRPr="0065234C">
        <w:rPr>
          <w:szCs w:val="20"/>
        </w:rPr>
        <w:t>“), a to včetně způsobu výběru nebo uspořádání obsahu databáze, poskytuje Poskytovatel Objednateli</w:t>
      </w:r>
      <w:r>
        <w:rPr>
          <w:szCs w:val="20"/>
        </w:rPr>
        <w:t xml:space="preserve"> </w:t>
      </w:r>
      <w:r w:rsidRPr="0065234C">
        <w:rPr>
          <w:szCs w:val="20"/>
        </w:rPr>
        <w:t>dnem poskytnutí autorského díla Objednateli výhradní oprávnění užít takovéto autorské dílo (výhradní licence) jakýmkoli způsobem</w:t>
      </w:r>
      <w:r w:rsidRPr="0065234C">
        <w:rPr>
          <w:szCs w:val="20"/>
          <w:lang w:val="cs-CZ"/>
        </w:rPr>
        <w:t xml:space="preserve">, </w:t>
      </w:r>
      <w:r w:rsidRPr="0065234C">
        <w:rPr>
          <w:szCs w:val="20"/>
        </w:rPr>
        <w:t>a to po celou dobu trvání autorského práva k autorskému dílu, resp. po dobu autorskoprávní ochrany, bez omezení rozsahu množstevního</w:t>
      </w:r>
      <w:r w:rsidRPr="0065234C">
        <w:rPr>
          <w:szCs w:val="20"/>
          <w:lang w:val="cs-CZ"/>
        </w:rPr>
        <w:t xml:space="preserve"> (zejména co do </w:t>
      </w:r>
      <w:r w:rsidRPr="0065234C">
        <w:rPr>
          <w:szCs w:val="20"/>
        </w:rPr>
        <w:t>počtu uživatelů</w:t>
      </w:r>
      <w:r w:rsidRPr="0065234C">
        <w:rPr>
          <w:szCs w:val="20"/>
          <w:lang w:val="cs-CZ"/>
        </w:rPr>
        <w:t>,</w:t>
      </w:r>
      <w:r w:rsidRPr="0065234C">
        <w:rPr>
          <w:szCs w:val="20"/>
        </w:rPr>
        <w:t xml:space="preserve"> míry užívání, technologického</w:t>
      </w:r>
      <w:r w:rsidRPr="0065234C">
        <w:rPr>
          <w:szCs w:val="20"/>
          <w:lang w:val="cs-CZ"/>
        </w:rPr>
        <w:t xml:space="preserve"> rozsahu),</w:t>
      </w:r>
      <w:r w:rsidRPr="0065234C">
        <w:rPr>
          <w:szCs w:val="20"/>
        </w:rPr>
        <w:t xml:space="preserve"> teritoriálního, časového</w:t>
      </w:r>
      <w:r w:rsidRPr="0065234C">
        <w:rPr>
          <w:szCs w:val="20"/>
          <w:lang w:val="cs-CZ"/>
        </w:rPr>
        <w:t xml:space="preserve"> rozsahu</w:t>
      </w:r>
      <w:r w:rsidRPr="0065234C">
        <w:rPr>
          <w:szCs w:val="20"/>
        </w:rPr>
        <w:t xml:space="preserve"> (dále jen „</w:t>
      </w:r>
      <w:r w:rsidRPr="0065234C">
        <w:rPr>
          <w:b/>
          <w:szCs w:val="20"/>
        </w:rPr>
        <w:t>Licence</w:t>
      </w:r>
      <w:r w:rsidRPr="0065234C">
        <w:rPr>
          <w:szCs w:val="20"/>
        </w:rPr>
        <w:t xml:space="preserve">“) a Objednatel tímto dnem Licenci </w:t>
      </w:r>
      <w:r w:rsidRPr="00040ACD">
        <w:rPr>
          <w:szCs w:val="20"/>
        </w:rPr>
        <w:t>nabývá</w:t>
      </w:r>
      <w:r w:rsidRPr="00272ABE">
        <w:rPr>
          <w:szCs w:val="20"/>
        </w:rPr>
        <w:t>.</w:t>
      </w:r>
      <w:r w:rsidRPr="00272ABE">
        <w:rPr>
          <w:szCs w:val="20"/>
          <w:lang w:val="cs-CZ"/>
        </w:rPr>
        <w:t xml:space="preserve"> </w:t>
      </w:r>
      <w:r w:rsidRPr="008A24A2">
        <w:rPr>
          <w:szCs w:val="20"/>
          <w:lang w:val="cs-CZ"/>
        </w:rPr>
        <w:t>Objednatel není povinen Licenci využít</w:t>
      </w:r>
      <w:r w:rsidRPr="00272ABE">
        <w:rPr>
          <w:szCs w:val="20"/>
          <w:lang w:val="cs-CZ"/>
        </w:rPr>
        <w:t>.</w:t>
      </w:r>
      <w:r w:rsidRPr="0065234C">
        <w:rPr>
          <w:szCs w:val="20"/>
        </w:rPr>
        <w:t xml:space="preserve"> Součástí Licence je rovněž neomezené právo Objednatele poskytnout </w:t>
      </w:r>
      <w:r w:rsidR="00633AC4">
        <w:rPr>
          <w:szCs w:val="20"/>
          <w:lang w:val="cs-CZ"/>
        </w:rPr>
        <w:t xml:space="preserve">bez dalšího </w:t>
      </w:r>
      <w:r w:rsidRPr="0065234C">
        <w:rPr>
          <w:szCs w:val="20"/>
        </w:rPr>
        <w:t>třetím osobám podlicenci k užití autorského díla v</w:t>
      </w:r>
      <w:r>
        <w:rPr>
          <w:szCs w:val="20"/>
          <w:lang w:val="cs-CZ"/>
        </w:rPr>
        <w:t> </w:t>
      </w:r>
      <w:r w:rsidRPr="0065234C">
        <w:rPr>
          <w:szCs w:val="20"/>
        </w:rPr>
        <w:t xml:space="preserve">rozsahu shodném s rozsahem Licence, souhlas Poskytovatele k postoupení Licence na třetí osoby a souhlas Poskytovatele udělený </w:t>
      </w:r>
      <w:r w:rsidRPr="00272ABE">
        <w:rPr>
          <w:szCs w:val="20"/>
        </w:rPr>
        <w:t>Objednateli i</w:t>
      </w:r>
      <w:r w:rsidRPr="00265B44">
        <w:rPr>
          <w:szCs w:val="20"/>
        </w:rPr>
        <w:t xml:space="preserve"> všem</w:t>
      </w:r>
      <w:r w:rsidRPr="008A24A2">
        <w:rPr>
          <w:szCs w:val="20"/>
        </w:rPr>
        <w:t xml:space="preserve"> nabyvatelům sublicencí k provedení jakýchkoliv změn nebo modifikací autorského díla nebo označení autorů, stejně jako ke spojení autorského díla s jiným dílem nebo zařazením autorského díla do díla souborného,</w:t>
      </w:r>
      <w:r w:rsidRPr="00272ABE">
        <w:rPr>
          <w:szCs w:val="20"/>
        </w:rPr>
        <w:t xml:space="preserve"> </w:t>
      </w:r>
      <w:r w:rsidRPr="008A24A2">
        <w:rPr>
          <w:szCs w:val="20"/>
        </w:rPr>
        <w:t>a to i prostřednictvím třetích osob. Licence se automaticky vztahuje i na všechny nové verze, aktualizované verze, i na úpravy a překlady autorského díla, dodané Poskytovatelem. Bude-li Poskytovatel plnit předmět této Smlouvy s využitím dalších informačních systémů či jiných nástrojů a technických pomůcek, které mají sloužit ke zlepšení, urychlení či zkvalitnění poskytování Služeb dle této Smlouvy</w:t>
      </w:r>
      <w:r w:rsidRPr="008A24A2">
        <w:rPr>
          <w:szCs w:val="20"/>
          <w:lang w:val="cs-CZ"/>
        </w:rPr>
        <w:t>, a nejedná</w:t>
      </w:r>
      <w:r w:rsidRPr="008A24A2">
        <w:rPr>
          <w:szCs w:val="20"/>
        </w:rPr>
        <w:t xml:space="preserve"> se o autorské dílo</w:t>
      </w:r>
      <w:r w:rsidRPr="008A24A2">
        <w:rPr>
          <w:szCs w:val="20"/>
          <w:lang w:val="cs-CZ"/>
        </w:rPr>
        <w:t xml:space="preserve">, které je </w:t>
      </w:r>
      <w:r w:rsidRPr="008A24A2">
        <w:rPr>
          <w:szCs w:val="20"/>
        </w:rPr>
        <w:t>výstupem Služeb nebo výsledkem činnosti Poskytovatele</w:t>
      </w:r>
      <w:r w:rsidRPr="008A24A2">
        <w:rPr>
          <w:szCs w:val="20"/>
          <w:lang w:val="cs-CZ"/>
        </w:rPr>
        <w:t xml:space="preserve"> dle této Smlouvy</w:t>
      </w:r>
      <w:r w:rsidRPr="008A24A2">
        <w:rPr>
          <w:szCs w:val="20"/>
        </w:rPr>
        <w:t xml:space="preserve"> (dále jen „</w:t>
      </w:r>
      <w:r w:rsidRPr="008A24A2">
        <w:rPr>
          <w:b/>
          <w:szCs w:val="20"/>
        </w:rPr>
        <w:t>Pomocný nástroj</w:t>
      </w:r>
      <w:r w:rsidRPr="008A24A2">
        <w:rPr>
          <w:szCs w:val="20"/>
        </w:rPr>
        <w:t xml:space="preserve">“), nabývá Objednatel právo užívat Pomocný nástroj v rozsahu a za podmínek Licence stanovených </w:t>
      </w:r>
      <w:r w:rsidRPr="00DD2380">
        <w:rPr>
          <w:szCs w:val="20"/>
        </w:rPr>
        <w:t xml:space="preserve">tímto čl. </w:t>
      </w:r>
      <w:r w:rsidRPr="00DD2380">
        <w:rPr>
          <w:szCs w:val="20"/>
        </w:rPr>
        <w:fldChar w:fldCharType="begin"/>
      </w:r>
      <w:r w:rsidRPr="00DD2380">
        <w:rPr>
          <w:szCs w:val="20"/>
        </w:rPr>
        <w:instrText xml:space="preserve"> REF _Ref369494538 \r \h  \* MERGEFORMAT </w:instrText>
      </w:r>
      <w:r w:rsidRPr="00DD2380">
        <w:rPr>
          <w:szCs w:val="20"/>
        </w:rPr>
      </w:r>
      <w:r w:rsidRPr="00DD2380">
        <w:rPr>
          <w:szCs w:val="20"/>
        </w:rPr>
        <w:fldChar w:fldCharType="separate"/>
      </w:r>
      <w:r w:rsidRPr="00DD2380">
        <w:rPr>
          <w:szCs w:val="20"/>
        </w:rPr>
        <w:t>19</w:t>
      </w:r>
      <w:r w:rsidRPr="00DD2380">
        <w:rPr>
          <w:szCs w:val="20"/>
        </w:rPr>
        <w:fldChar w:fldCharType="end"/>
      </w:r>
      <w:r w:rsidRPr="00DD2380">
        <w:rPr>
          <w:szCs w:val="20"/>
        </w:rPr>
        <w:t>,</w:t>
      </w:r>
      <w:r w:rsidRPr="00272ABE">
        <w:rPr>
          <w:szCs w:val="20"/>
        </w:rPr>
        <w:t xml:space="preserve"> a </w:t>
      </w:r>
      <w:r w:rsidRPr="00265B44">
        <w:rPr>
          <w:szCs w:val="20"/>
        </w:rPr>
        <w:t xml:space="preserve">jedná-li </w:t>
      </w:r>
      <w:r w:rsidRPr="008A24A2">
        <w:rPr>
          <w:szCs w:val="20"/>
        </w:rPr>
        <w:t xml:space="preserve">se o standardní SW (jak je tento pojem definován v </w:t>
      </w:r>
      <w:r w:rsidRPr="00DD2380">
        <w:rPr>
          <w:szCs w:val="20"/>
          <w:lang w:val="cs-CZ"/>
        </w:rPr>
        <w:t>čl</w:t>
      </w:r>
      <w:r w:rsidRPr="00DD2380">
        <w:rPr>
          <w:szCs w:val="20"/>
        </w:rPr>
        <w:t>.</w:t>
      </w:r>
      <w:r w:rsidRPr="008A24A2">
        <w:rPr>
          <w:szCs w:val="20"/>
        </w:rPr>
        <w:t xml:space="preserve"> </w:t>
      </w:r>
      <w:r w:rsidRPr="008A24A2">
        <w:rPr>
          <w:szCs w:val="20"/>
        </w:rPr>
        <w:fldChar w:fldCharType="begin"/>
      </w:r>
      <w:r w:rsidRPr="008A24A2">
        <w:rPr>
          <w:szCs w:val="20"/>
        </w:rPr>
        <w:instrText xml:space="preserve"> REF  SW \h \r  \* MERGEFORMAT </w:instrText>
      </w:r>
      <w:r w:rsidRPr="008A24A2">
        <w:rPr>
          <w:szCs w:val="20"/>
        </w:rPr>
      </w:r>
      <w:r w:rsidRPr="008A24A2">
        <w:rPr>
          <w:szCs w:val="20"/>
        </w:rPr>
        <w:fldChar w:fldCharType="separate"/>
      </w:r>
      <w:r>
        <w:rPr>
          <w:szCs w:val="20"/>
        </w:rPr>
        <w:t>20</w:t>
      </w:r>
      <w:r w:rsidRPr="008A24A2">
        <w:rPr>
          <w:szCs w:val="20"/>
        </w:rPr>
        <w:fldChar w:fldCharType="end"/>
      </w:r>
      <w:r w:rsidRPr="008A24A2">
        <w:rPr>
          <w:szCs w:val="20"/>
        </w:rPr>
        <w:t xml:space="preserve"> níže</w:t>
      </w:r>
      <w:r w:rsidRPr="00272ABE">
        <w:rPr>
          <w:szCs w:val="20"/>
        </w:rPr>
        <w:t>), vztahují</w:t>
      </w:r>
      <w:r w:rsidRPr="00265B44">
        <w:rPr>
          <w:szCs w:val="20"/>
        </w:rPr>
        <w:t xml:space="preserve"> se</w:t>
      </w:r>
      <w:r w:rsidRPr="008A24A2">
        <w:rPr>
          <w:szCs w:val="20"/>
        </w:rPr>
        <w:t xml:space="preserve"> na jeho </w:t>
      </w:r>
      <w:r w:rsidRPr="00DD2380">
        <w:rPr>
          <w:szCs w:val="20"/>
        </w:rPr>
        <w:t xml:space="preserve">použití ustanovení </w:t>
      </w:r>
      <w:r w:rsidRPr="00DD2380">
        <w:rPr>
          <w:szCs w:val="20"/>
          <w:lang w:val="cs-CZ"/>
        </w:rPr>
        <w:t>čl.</w:t>
      </w:r>
      <w:r w:rsidRPr="00DD2380">
        <w:rPr>
          <w:szCs w:val="20"/>
        </w:rPr>
        <w:t xml:space="preserve"> </w:t>
      </w:r>
      <w:r w:rsidRPr="00DD2380">
        <w:rPr>
          <w:szCs w:val="20"/>
        </w:rPr>
        <w:fldChar w:fldCharType="begin"/>
      </w:r>
      <w:r w:rsidRPr="00DD2380">
        <w:rPr>
          <w:szCs w:val="20"/>
        </w:rPr>
        <w:instrText xml:space="preserve"> REF _Ref380081168 \r \h  \* MERGEFORMAT </w:instrText>
      </w:r>
      <w:r w:rsidRPr="00DD2380">
        <w:rPr>
          <w:szCs w:val="20"/>
        </w:rPr>
      </w:r>
      <w:r w:rsidRPr="00DD2380">
        <w:rPr>
          <w:szCs w:val="20"/>
        </w:rPr>
        <w:fldChar w:fldCharType="separate"/>
      </w:r>
      <w:r w:rsidRPr="00DD2380">
        <w:rPr>
          <w:szCs w:val="20"/>
        </w:rPr>
        <w:t>20</w:t>
      </w:r>
      <w:r w:rsidRPr="00DD2380">
        <w:rPr>
          <w:szCs w:val="20"/>
        </w:rPr>
        <w:fldChar w:fldCharType="end"/>
      </w:r>
      <w:r w:rsidRPr="00272ABE">
        <w:rPr>
          <w:szCs w:val="20"/>
        </w:rPr>
        <w:t xml:space="preserve"> Smlouvy.  </w:t>
      </w:r>
    </w:p>
    <w:p w:rsidR="00D3584B" w:rsidRPr="0065234C" w:rsidRDefault="00D3584B" w:rsidP="00D3584B">
      <w:pPr>
        <w:pStyle w:val="RLTextlnkuslovan"/>
        <w:tabs>
          <w:tab w:val="clear" w:pos="737"/>
        </w:tabs>
        <w:spacing w:before="60" w:after="60"/>
        <w:ind w:left="0" w:firstLine="0"/>
        <w:rPr>
          <w:szCs w:val="20"/>
        </w:rPr>
      </w:pPr>
      <w:r w:rsidRPr="008A24A2">
        <w:rPr>
          <w:szCs w:val="20"/>
        </w:rPr>
        <w:t>Poskytuje-li Poskytovatel Licenci k počítačovým programům, vztahuje se ve stejném rozsahu k počítačovým programům ve zdrojovém a strojovém kódu, jakož i ke</w:t>
      </w:r>
      <w:r w:rsidRPr="0065234C">
        <w:rPr>
          <w:szCs w:val="20"/>
        </w:rPr>
        <w:t xml:space="preserve"> koncepčním přípravným materiálům. Poskytovatel se zavazuje v</w:t>
      </w:r>
      <w:r>
        <w:rPr>
          <w:szCs w:val="20"/>
          <w:lang w:val="cs-CZ"/>
        </w:rPr>
        <w:t> </w:t>
      </w:r>
      <w:r w:rsidRPr="0065234C">
        <w:rPr>
          <w:szCs w:val="20"/>
        </w:rPr>
        <w:t>případě, že se Licence vztahuje k počítačovým programům, poskytnout Objednateli řádně dokumentované, aktualizované a komentované zdrojové kódy takových počítačových programů ve spustitelné podobě včetně ověřeného postupu nezbytného pro sestavení strojového kódu a koncepční přípravné materiály (zahrnující zejména analýzy a</w:t>
      </w:r>
      <w:r>
        <w:rPr>
          <w:szCs w:val="20"/>
          <w:lang w:val="cs-CZ"/>
        </w:rPr>
        <w:t> </w:t>
      </w:r>
      <w:r w:rsidRPr="0065234C">
        <w:rPr>
          <w:szCs w:val="20"/>
        </w:rPr>
        <w:t xml:space="preserve">technické designy) a tyto v případě změny bez výzvy Objednatele průběžně aktualizovat, vést a na vyžádání Objednatele poskytovat </w:t>
      </w:r>
      <w:r w:rsidR="00633AC4">
        <w:rPr>
          <w:szCs w:val="20"/>
          <w:lang w:val="cs-CZ"/>
        </w:rPr>
        <w:t xml:space="preserve">Objednateli </w:t>
      </w:r>
      <w:r w:rsidRPr="0065234C">
        <w:rPr>
          <w:szCs w:val="20"/>
        </w:rPr>
        <w:t>i dokumentaci provedených změn</w:t>
      </w:r>
      <w:r w:rsidR="00633AC4">
        <w:rPr>
          <w:szCs w:val="20"/>
          <w:lang w:val="cs-CZ"/>
        </w:rPr>
        <w:t>, a to vše</w:t>
      </w:r>
      <w:r w:rsidRPr="0065234C">
        <w:rPr>
          <w:szCs w:val="20"/>
        </w:rPr>
        <w:t xml:space="preserve"> do tří pracovních dnů</w:t>
      </w:r>
      <w:r w:rsidR="00633AC4">
        <w:rPr>
          <w:szCs w:val="20"/>
          <w:lang w:val="cs-CZ"/>
        </w:rPr>
        <w:t xml:space="preserve"> od vyžádání Objednatele</w:t>
      </w:r>
      <w:r w:rsidRPr="0065234C">
        <w:rPr>
          <w:szCs w:val="20"/>
        </w:rPr>
        <w:t xml:space="preserve">. Poskytovatel se dále zavazuje předat Objednateli aktuální dokumentované a komentované zdrojové kódy včetně ověřeného postupu nezbytného pro sestavení strojového kódu a koncepční přípravné materiály všech počítačových programů do 30 dnů od skončení účinnosti této Smlouvy. Zdrojové kódy budou poskytnuty v souladu s postupem uvedeným v </w:t>
      </w:r>
      <w:hyperlink w:anchor="_Příloha_č._2_1" w:history="1">
        <w:r w:rsidRPr="00C04EDB">
          <w:rPr>
            <w:rStyle w:val="Hypertextovodkaz"/>
            <w:szCs w:val="20"/>
            <w:lang w:eastAsia="en-US"/>
          </w:rPr>
          <w:t>příloze č. 2</w:t>
        </w:r>
      </w:hyperlink>
      <w:r w:rsidRPr="00C04EDB">
        <w:rPr>
          <w:szCs w:val="20"/>
        </w:rPr>
        <w:t xml:space="preserve"> </w:t>
      </w:r>
      <w:r w:rsidRPr="0056744D">
        <w:rPr>
          <w:szCs w:val="20"/>
        </w:rPr>
        <w:t>této</w:t>
      </w:r>
      <w:r w:rsidRPr="00C87302">
        <w:rPr>
          <w:szCs w:val="20"/>
        </w:rPr>
        <w:t xml:space="preserve"> </w:t>
      </w:r>
      <w:r w:rsidRPr="0065234C">
        <w:rPr>
          <w:szCs w:val="20"/>
        </w:rPr>
        <w:t xml:space="preserve">Smlouvy.  </w:t>
      </w:r>
    </w:p>
    <w:p w:rsidR="00D3584B" w:rsidRPr="008A24A2" w:rsidRDefault="00D3584B" w:rsidP="00D3584B">
      <w:pPr>
        <w:pStyle w:val="RLTextlnkuslovan"/>
        <w:tabs>
          <w:tab w:val="clear" w:pos="737"/>
        </w:tabs>
        <w:spacing w:before="60" w:after="60"/>
        <w:ind w:left="0" w:firstLine="0"/>
        <w:rPr>
          <w:szCs w:val="20"/>
        </w:rPr>
      </w:pPr>
      <w:r w:rsidRPr="0065234C">
        <w:rPr>
          <w:szCs w:val="20"/>
        </w:rPr>
        <w:t xml:space="preserve">Poskytovatel je povinen postupovat tak, aby udělení Licence k autorskému dílu dle této Smlouvy včetně oprávnění udělit </w:t>
      </w:r>
      <w:r w:rsidRPr="00265B44">
        <w:rPr>
          <w:szCs w:val="20"/>
        </w:rPr>
        <w:t xml:space="preserve">podlicenci </w:t>
      </w:r>
      <w:r w:rsidRPr="008A24A2">
        <w:rPr>
          <w:szCs w:val="20"/>
        </w:rPr>
        <w:t xml:space="preserve">zabezpečil, a to bez újmy na právech třetích osob. </w:t>
      </w:r>
    </w:p>
    <w:p w:rsidR="00D3584B" w:rsidRPr="008A24A2" w:rsidRDefault="00D3584B" w:rsidP="00D3584B">
      <w:pPr>
        <w:pStyle w:val="RLTextlnkuslovan"/>
        <w:tabs>
          <w:tab w:val="clear" w:pos="737"/>
        </w:tabs>
        <w:spacing w:before="60" w:after="60"/>
        <w:ind w:left="0" w:firstLine="0"/>
        <w:rPr>
          <w:szCs w:val="20"/>
        </w:rPr>
      </w:pPr>
      <w:r w:rsidRPr="008A24A2">
        <w:rPr>
          <w:szCs w:val="20"/>
        </w:rPr>
        <w:t xml:space="preserve">Smluvní strany výslovně prohlašují, že pokud při poskytování plnění dle této Smlouvy vznikne činností </w:t>
      </w:r>
      <w:r w:rsidRPr="008A24A2">
        <w:rPr>
          <w:szCs w:val="20"/>
          <w:lang w:val="cs-CZ"/>
        </w:rPr>
        <w:t>Poskytovatele</w:t>
      </w:r>
      <w:r w:rsidRPr="008A24A2">
        <w:rPr>
          <w:szCs w:val="20"/>
        </w:rPr>
        <w:t xml:space="preserve"> a Objednatele dílo spoluautorů nebo kolektivní dílo a nedohodnou-li se smluvní strany výslovně jinak, Objednatel nabývá v tomto případě práva duševního vlastnictví stanovená </w:t>
      </w:r>
      <w:r w:rsidRPr="00DD2380">
        <w:rPr>
          <w:szCs w:val="20"/>
        </w:rPr>
        <w:t xml:space="preserve">v odst. </w:t>
      </w:r>
      <w:r w:rsidRPr="00DD2380">
        <w:rPr>
          <w:szCs w:val="20"/>
        </w:rPr>
        <w:fldChar w:fldCharType="begin"/>
      </w:r>
      <w:r w:rsidRPr="00DD2380">
        <w:rPr>
          <w:szCs w:val="20"/>
        </w:rPr>
        <w:instrText xml:space="preserve"> REF _Ref378171554 \r \h  \* MERGEFORMAT </w:instrText>
      </w:r>
      <w:r w:rsidRPr="00DD2380">
        <w:rPr>
          <w:szCs w:val="20"/>
        </w:rPr>
      </w:r>
      <w:r w:rsidRPr="00DD2380">
        <w:rPr>
          <w:szCs w:val="20"/>
        </w:rPr>
        <w:fldChar w:fldCharType="separate"/>
      </w:r>
      <w:r w:rsidRPr="00DD2380">
        <w:rPr>
          <w:szCs w:val="20"/>
        </w:rPr>
        <w:t>19.2</w:t>
      </w:r>
      <w:r w:rsidRPr="00DD2380">
        <w:rPr>
          <w:szCs w:val="20"/>
        </w:rPr>
        <w:fldChar w:fldCharType="end"/>
      </w:r>
      <w:r w:rsidRPr="00265B44">
        <w:rPr>
          <w:szCs w:val="20"/>
        </w:rPr>
        <w:t xml:space="preserve"> této</w:t>
      </w:r>
      <w:r w:rsidRPr="008A24A2">
        <w:rPr>
          <w:szCs w:val="20"/>
        </w:rPr>
        <w:t xml:space="preserve"> Smlouvy. Cena Služeb je</w:t>
      </w:r>
      <w:r w:rsidRPr="008A24A2">
        <w:rPr>
          <w:szCs w:val="20"/>
          <w:lang w:val="cs-CZ"/>
        </w:rPr>
        <w:t> </w:t>
      </w:r>
      <w:r w:rsidRPr="008A24A2">
        <w:rPr>
          <w:szCs w:val="20"/>
        </w:rPr>
        <w:t>stanovena se zohledněním tohoto ustanovení a Poskytovateli nevzniknou v případě vytvoření díla spoluautorů žádné nové nároky na odměnu.</w:t>
      </w:r>
    </w:p>
    <w:p w:rsidR="00D3584B" w:rsidRPr="008A24A2" w:rsidRDefault="00D3584B" w:rsidP="00D3584B">
      <w:pPr>
        <w:pStyle w:val="RLTextlnkuslovan"/>
        <w:tabs>
          <w:tab w:val="clear" w:pos="737"/>
        </w:tabs>
        <w:spacing w:before="60" w:after="60"/>
        <w:ind w:left="0" w:firstLine="0"/>
        <w:rPr>
          <w:szCs w:val="20"/>
          <w:lang w:eastAsia="en-US"/>
        </w:rPr>
      </w:pPr>
      <w:r w:rsidRPr="008A24A2">
        <w:rPr>
          <w:szCs w:val="20"/>
          <w:lang w:val="cs-CZ"/>
        </w:rPr>
        <w:t>Bude</w:t>
      </w:r>
      <w:r w:rsidRPr="008A24A2">
        <w:rPr>
          <w:szCs w:val="20"/>
        </w:rPr>
        <w:t xml:space="preserve">-li autorské dílo vytvořeno činností Poskytovatele, smluvní strany činí nesporným, že jakékoliv takovéto autorské dílo vzniklo z podnětu a pod vedením Objednatele. </w:t>
      </w:r>
    </w:p>
    <w:p w:rsidR="00D3584B" w:rsidRPr="008A24A2" w:rsidRDefault="00D3584B" w:rsidP="00D3584B">
      <w:pPr>
        <w:pStyle w:val="RLTextlnkuslovan"/>
        <w:tabs>
          <w:tab w:val="clear" w:pos="737"/>
        </w:tabs>
        <w:spacing w:before="60" w:after="60"/>
        <w:ind w:left="0" w:firstLine="0"/>
        <w:rPr>
          <w:szCs w:val="20"/>
        </w:rPr>
      </w:pPr>
      <w:r w:rsidRPr="008A24A2">
        <w:rPr>
          <w:szCs w:val="20"/>
        </w:rPr>
        <w:t>Odměna za poskytnutí, zprostředkování nebo postoupení Licence k autorskému dílu je zahrnuta v ceně Služeb, při jejichž poskytnutí došlo k vytvoření autorského díla.</w:t>
      </w:r>
    </w:p>
    <w:p w:rsidR="00D3584B" w:rsidRPr="008A24A2" w:rsidRDefault="00D3584B" w:rsidP="00D3584B">
      <w:pPr>
        <w:pStyle w:val="RLTextlnkuslovan"/>
        <w:tabs>
          <w:tab w:val="clear" w:pos="737"/>
        </w:tabs>
        <w:spacing w:before="60" w:after="60"/>
        <w:ind w:left="0" w:firstLine="0"/>
        <w:rPr>
          <w:szCs w:val="20"/>
        </w:rPr>
      </w:pPr>
      <w:r w:rsidRPr="008A24A2">
        <w:rPr>
          <w:szCs w:val="20"/>
          <w:lang w:val="cs-CZ"/>
        </w:rPr>
        <w:t>Poskytovatel</w:t>
      </w:r>
      <w:r w:rsidRPr="008A24A2">
        <w:rPr>
          <w:szCs w:val="20"/>
        </w:rPr>
        <w:t xml:space="preserve"> prohlašuje, že je oprávněn vykonávat svým jménem a na svůj účet majetková práva autorů k</w:t>
      </w:r>
      <w:r w:rsidRPr="008A24A2">
        <w:rPr>
          <w:szCs w:val="20"/>
          <w:lang w:val="cs-CZ"/>
        </w:rPr>
        <w:t> </w:t>
      </w:r>
      <w:r w:rsidRPr="008A24A2">
        <w:rPr>
          <w:szCs w:val="20"/>
        </w:rPr>
        <w:t xml:space="preserve">autorským dílům, které budou součástí plnění podle této Smlouvy, resp. že má souhlas všech relevantních třetích osob k </w:t>
      </w:r>
      <w:r w:rsidRPr="008A24A2">
        <w:rPr>
          <w:szCs w:val="20"/>
        </w:rPr>
        <w:lastRenderedPageBreak/>
        <w:t>poskytnutí licence k autorským dílům podle této Smlouvy; toto prohlášení zahrnuje i taková práva, která by vytvořením autorského díla teprve vznikla.</w:t>
      </w:r>
    </w:p>
    <w:p w:rsidR="00D3584B" w:rsidRPr="008A24A2" w:rsidRDefault="00D3584B" w:rsidP="00D3584B">
      <w:pPr>
        <w:pStyle w:val="RLTextlnkuslovan"/>
        <w:tabs>
          <w:tab w:val="clear" w:pos="737"/>
        </w:tabs>
        <w:spacing w:before="60" w:after="60"/>
        <w:ind w:left="0" w:firstLine="0"/>
        <w:rPr>
          <w:szCs w:val="20"/>
        </w:rPr>
      </w:pPr>
      <w:r w:rsidRPr="008A24A2">
        <w:rPr>
          <w:szCs w:val="20"/>
        </w:rPr>
        <w:t xml:space="preserve">Poskytovatel se zavazuje nahradit Objednateli majetkovou újmu v plné výši, eventuálně i </w:t>
      </w:r>
      <w:r w:rsidRPr="008A24A2">
        <w:rPr>
          <w:szCs w:val="20"/>
          <w:lang w:val="cs-CZ"/>
        </w:rPr>
        <w:t>nemajetkovou</w:t>
      </w:r>
      <w:r w:rsidRPr="008A24A2">
        <w:rPr>
          <w:szCs w:val="20"/>
        </w:rPr>
        <w:t xml:space="preserve"> újmu, v</w:t>
      </w:r>
      <w:r w:rsidRPr="008A24A2">
        <w:rPr>
          <w:szCs w:val="20"/>
          <w:lang w:val="cs-CZ"/>
        </w:rPr>
        <w:t> </w:t>
      </w:r>
      <w:r w:rsidRPr="008A24A2">
        <w:rPr>
          <w:szCs w:val="20"/>
        </w:rPr>
        <w:t xml:space="preserve">případě, že třetí osoba úspěšně uplatní autorskoprávní nebo jiný nárok plynoucí z právní vady poskytnutého plnění. </w:t>
      </w:r>
      <w:r w:rsidRPr="008A24A2">
        <w:rPr>
          <w:szCs w:val="20"/>
          <w:lang w:eastAsia="en-US"/>
        </w:rPr>
        <w:t>V</w:t>
      </w:r>
      <w:r w:rsidRPr="008A24A2">
        <w:rPr>
          <w:szCs w:val="20"/>
          <w:lang w:val="cs-CZ"/>
        </w:rPr>
        <w:t> </w:t>
      </w:r>
      <w:r w:rsidRPr="008A24A2">
        <w:rPr>
          <w:szCs w:val="20"/>
          <w:lang w:eastAsia="en-US"/>
        </w:rPr>
        <w:t>případě, že by nárok třetí osoby vzniklý v souvislosti s plněním Poskytovatele podle této Smlouvy, bez ohledu na jeho oprávněnost, vedl k dočasnému či trvalému soudnímu zákazu či omezení poskytování Služeb či užívání věcí nabytých do</w:t>
      </w:r>
      <w:r w:rsidRPr="008A24A2">
        <w:rPr>
          <w:szCs w:val="20"/>
          <w:lang w:val="cs-CZ"/>
        </w:rPr>
        <w:t> </w:t>
      </w:r>
      <w:r w:rsidRPr="008A24A2">
        <w:rPr>
          <w:szCs w:val="20"/>
          <w:lang w:eastAsia="en-US"/>
        </w:rPr>
        <w:t>vlastnictví Objednatele dle této Smlouvy, zavazuje se Poskytovatel bezodkladně</w:t>
      </w:r>
      <w:r w:rsidRPr="008A24A2">
        <w:rPr>
          <w:szCs w:val="20"/>
        </w:rPr>
        <w:t>, nejpozději do dvou pracovních dnů od doručení výzvy Objednatele,</w:t>
      </w:r>
      <w:r w:rsidRPr="008A24A2">
        <w:rPr>
          <w:szCs w:val="20"/>
          <w:lang w:eastAsia="en-US"/>
        </w:rPr>
        <w:t xml:space="preserve"> zajistit náhradní řešení a minimalizovat dopady takovéto situace, a to bez dopadu na</w:t>
      </w:r>
      <w:r w:rsidRPr="008A24A2">
        <w:rPr>
          <w:szCs w:val="20"/>
          <w:lang w:val="cs-CZ"/>
        </w:rPr>
        <w:t> </w:t>
      </w:r>
      <w:r w:rsidRPr="008A24A2">
        <w:rPr>
          <w:szCs w:val="20"/>
          <w:lang w:eastAsia="en-US"/>
        </w:rPr>
        <w:t>cenu plnění sjednanou podle této Smlouvy, přičemž současně nebudou dotčeny ani nároky Objednatele na náhradu újmy.</w:t>
      </w:r>
    </w:p>
    <w:p w:rsidR="00D3584B" w:rsidRPr="008A24A2" w:rsidRDefault="00D3584B" w:rsidP="00D3584B">
      <w:pPr>
        <w:pStyle w:val="RLTextlnkuslovan"/>
        <w:tabs>
          <w:tab w:val="clear" w:pos="737"/>
        </w:tabs>
        <w:spacing w:before="60" w:after="60"/>
        <w:ind w:left="0" w:firstLine="0"/>
        <w:rPr>
          <w:szCs w:val="20"/>
          <w:lang w:eastAsia="en-US"/>
        </w:rPr>
      </w:pPr>
      <w:r w:rsidRPr="008A24A2">
        <w:rPr>
          <w:szCs w:val="20"/>
        </w:rPr>
        <w:t>Poskytovatel</w:t>
      </w:r>
      <w:r w:rsidRPr="008A24A2">
        <w:rPr>
          <w:szCs w:val="20"/>
          <w:lang w:eastAsia="en-US"/>
        </w:rPr>
        <w:t xml:space="preserve"> tímto prohlašuje a Objednateli garantuje, že </w:t>
      </w:r>
      <w:r w:rsidRPr="008A24A2">
        <w:rPr>
          <w:szCs w:val="20"/>
        </w:rPr>
        <w:t xml:space="preserve">Objednateli poskytne k výstupům Služeb vždy </w:t>
      </w:r>
      <w:r w:rsidRPr="008A24A2">
        <w:rPr>
          <w:szCs w:val="20"/>
          <w:lang w:val="cs-CZ"/>
        </w:rPr>
        <w:t>dostatečná</w:t>
      </w:r>
      <w:r w:rsidRPr="008A24A2">
        <w:rPr>
          <w:szCs w:val="20"/>
        </w:rPr>
        <w:t xml:space="preserve"> práva duševního </w:t>
      </w:r>
      <w:r w:rsidRPr="008A24A2">
        <w:rPr>
          <w:szCs w:val="20"/>
          <w:lang w:eastAsia="en-US"/>
        </w:rPr>
        <w:t>vlastnictví</w:t>
      </w:r>
      <w:r w:rsidRPr="008A24A2">
        <w:rPr>
          <w:szCs w:val="20"/>
        </w:rPr>
        <w:t xml:space="preserve"> tak, aby</w:t>
      </w:r>
      <w:r w:rsidRPr="008A24A2">
        <w:rPr>
          <w:szCs w:val="20"/>
          <w:lang w:eastAsia="en-US"/>
        </w:rPr>
        <w:t xml:space="preserve"> Objednatel</w:t>
      </w:r>
      <w:r w:rsidRPr="008A24A2">
        <w:rPr>
          <w:szCs w:val="20"/>
        </w:rPr>
        <w:t xml:space="preserve"> byl </w:t>
      </w:r>
      <w:r w:rsidR="00633AC4">
        <w:rPr>
          <w:szCs w:val="20"/>
          <w:lang w:val="cs-CZ"/>
        </w:rPr>
        <w:t xml:space="preserve">bez dalšího </w:t>
      </w:r>
      <w:r w:rsidRPr="008A24A2">
        <w:rPr>
          <w:szCs w:val="20"/>
        </w:rPr>
        <w:t xml:space="preserve">oprávněn autorská díla zhotovená Poskytovatelem či jeho </w:t>
      </w:r>
      <w:r w:rsidR="00633AC4">
        <w:rPr>
          <w:szCs w:val="20"/>
          <w:lang w:val="cs-CZ"/>
        </w:rPr>
        <w:t>poddodavateli</w:t>
      </w:r>
      <w:r w:rsidRPr="008A24A2">
        <w:rPr>
          <w:szCs w:val="20"/>
        </w:rPr>
        <w:t xml:space="preserve"> v souvislosti s plněním této Smlouvy jakkoliv měnit a modifikovat, a to i prostřednictvím třetích osob, a</w:t>
      </w:r>
      <w:r w:rsidRPr="008A24A2">
        <w:rPr>
          <w:szCs w:val="20"/>
          <w:lang w:val="cs-CZ"/>
        </w:rPr>
        <w:t> </w:t>
      </w:r>
      <w:r w:rsidRPr="008A24A2">
        <w:rPr>
          <w:szCs w:val="20"/>
        </w:rPr>
        <w:t>třetím osobám je byl oprávněn i poskytovat a aby</w:t>
      </w:r>
      <w:r w:rsidRPr="008A24A2">
        <w:rPr>
          <w:szCs w:val="20"/>
          <w:lang w:val="cs-CZ"/>
        </w:rPr>
        <w:t xml:space="preserve"> </w:t>
      </w:r>
      <w:r w:rsidRPr="008A24A2">
        <w:rPr>
          <w:szCs w:val="20"/>
        </w:rPr>
        <w:t xml:space="preserve">nebyl omezen v poptávání služeb obdobných Službám dle této Smlouvy </w:t>
      </w:r>
      <w:r w:rsidRPr="008A24A2">
        <w:rPr>
          <w:szCs w:val="20"/>
          <w:lang w:eastAsia="en-US"/>
        </w:rPr>
        <w:t>či související</w:t>
      </w:r>
      <w:r w:rsidRPr="008A24A2">
        <w:rPr>
          <w:szCs w:val="20"/>
        </w:rPr>
        <w:t>ho</w:t>
      </w:r>
      <w:r w:rsidRPr="008A24A2">
        <w:rPr>
          <w:szCs w:val="20"/>
          <w:lang w:eastAsia="en-US"/>
        </w:rPr>
        <w:t xml:space="preserve"> plnění u jiných dodavatelů v budoucích zadávacích řízeních dle </w:t>
      </w:r>
      <w:r w:rsidRPr="008A24A2">
        <w:rPr>
          <w:szCs w:val="20"/>
          <w:lang w:val="cs-CZ" w:eastAsia="en-US"/>
        </w:rPr>
        <w:t>Z</w:t>
      </w:r>
      <w:r w:rsidRPr="008A24A2">
        <w:rPr>
          <w:szCs w:val="20"/>
          <w:lang w:eastAsia="en-US"/>
        </w:rPr>
        <w:t>ZVZ, resp. v zadávacích řízeních dle budoucích předpisů upravujících zadávání veřejných zakázek. V případě, že jakákoliv osoba namítne porušení svého práva duševního vlastnictví v souvislosti s postupem Objednatele dle předchozí věty</w:t>
      </w:r>
      <w:r w:rsidRPr="008A24A2">
        <w:rPr>
          <w:szCs w:val="20"/>
        </w:rPr>
        <w:t xml:space="preserve"> (dále jen „</w:t>
      </w:r>
      <w:r w:rsidRPr="008A24A2">
        <w:rPr>
          <w:b/>
          <w:szCs w:val="20"/>
        </w:rPr>
        <w:t>Vznesení nároku</w:t>
      </w:r>
      <w:r w:rsidRPr="008A24A2">
        <w:rPr>
          <w:szCs w:val="20"/>
        </w:rPr>
        <w:t>“)</w:t>
      </w:r>
      <w:r w:rsidRPr="008A24A2">
        <w:rPr>
          <w:szCs w:val="20"/>
          <w:lang w:eastAsia="en-US"/>
        </w:rPr>
        <w:t>, je</w:t>
      </w:r>
      <w:r w:rsidRPr="008A24A2">
        <w:rPr>
          <w:szCs w:val="20"/>
          <w:lang w:val="cs-CZ"/>
        </w:rPr>
        <w:t> </w:t>
      </w:r>
      <w:r w:rsidRPr="008A24A2">
        <w:rPr>
          <w:szCs w:val="20"/>
        </w:rPr>
        <w:t>Poskytovatel</w:t>
      </w:r>
      <w:r w:rsidRPr="008A24A2">
        <w:rPr>
          <w:szCs w:val="20"/>
          <w:lang w:eastAsia="en-US"/>
        </w:rPr>
        <w:t xml:space="preserve"> povinen na své náklady zajistit poskytnutí veškerých potřebných práv Objednateli. Poskytovatel</w:t>
      </w:r>
      <w:r w:rsidRPr="008A24A2">
        <w:rPr>
          <w:szCs w:val="20"/>
        </w:rPr>
        <w:t xml:space="preserve"> je rovněž povinen bez zbytečného odkladu, nejpozději do 7 kalendářních dnů ode dne, kdy mu Objednatel oznámil Vznesení nároku, uplatnit vůči Vznesení nároku veškeré jemu známé námitky a všechny tyto námitky sdělit Objednateli za účelem uplatňování práv Objednatele. Poskytovatel se v případě Vznesení nároku zavazuje zároveň poskytnout Objednateli veškerou nezbytnou součinnost k uplatňování práv Objednatele.</w:t>
      </w:r>
    </w:p>
    <w:p w:rsidR="00D3584B" w:rsidRPr="008A24A2" w:rsidRDefault="00D3584B" w:rsidP="00D3584B">
      <w:pPr>
        <w:pStyle w:val="RLTextlnkuslovan"/>
        <w:tabs>
          <w:tab w:val="clear" w:pos="737"/>
        </w:tabs>
        <w:spacing w:before="60" w:after="60"/>
        <w:ind w:left="0" w:firstLine="0"/>
        <w:rPr>
          <w:szCs w:val="20"/>
        </w:rPr>
      </w:pPr>
      <w:r w:rsidRPr="008A24A2">
        <w:rPr>
          <w:szCs w:val="20"/>
        </w:rPr>
        <w:t xml:space="preserve">Bude-li v </w:t>
      </w:r>
      <w:r w:rsidRPr="008A24A2">
        <w:rPr>
          <w:szCs w:val="20"/>
          <w:lang w:eastAsia="en-US"/>
        </w:rPr>
        <w:t>souvislosti</w:t>
      </w:r>
      <w:r w:rsidRPr="008A24A2">
        <w:rPr>
          <w:szCs w:val="20"/>
        </w:rPr>
        <w:t xml:space="preserve"> s plněním předmětu této Smlouvy Poskytovatelem vytvořena databáze nebo její část, bude se za pořizovatele takové databáze vždy považovat Objednatel. Neuplatní-li se z jakéhokoliv důvodu pravidlo dle</w:t>
      </w:r>
      <w:r w:rsidRPr="008A24A2">
        <w:rPr>
          <w:szCs w:val="20"/>
          <w:lang w:val="cs-CZ"/>
        </w:rPr>
        <w:t> </w:t>
      </w:r>
      <w:r w:rsidRPr="008A24A2">
        <w:rPr>
          <w:szCs w:val="20"/>
        </w:rPr>
        <w:t>předchozí věty a pořizovatelem databáze vytvořené v souvislosti s plněním této Smlouvy se stane Poskytovatel nebo jeho poddodavatel, je Poskytoval povinen zajistit převod veškerých práv k databázi, včetně zvláštních práv pořizovatele databáze dle § 88 a násl. autorského zákona na Objednatele, a to bez omezení Objednatele ohledně dalšího převodu těchto práv třetím osobám. Smluvní strany se výslovně dohodly, že odměna za převod veškerých práv k databázi, včetně zvláštních práv pořizovatele databáze, je již zahrnuta v ceně</w:t>
      </w:r>
      <w:r w:rsidRPr="008A24A2">
        <w:rPr>
          <w:szCs w:val="20"/>
          <w:lang w:val="cs-CZ"/>
        </w:rPr>
        <w:t xml:space="preserve"> Služeb.</w:t>
      </w:r>
    </w:p>
    <w:p w:rsidR="00D3584B" w:rsidRPr="0065234C" w:rsidRDefault="00D3584B" w:rsidP="00D3584B">
      <w:pPr>
        <w:pStyle w:val="RLlneksmlouvy"/>
        <w:spacing w:before="180" w:after="60" w:line="240" w:lineRule="auto"/>
        <w:ind w:left="284" w:hanging="284"/>
        <w:rPr>
          <w:rFonts w:asciiTheme="minorHAnsi" w:hAnsiTheme="minorHAnsi"/>
          <w:szCs w:val="20"/>
        </w:rPr>
      </w:pPr>
      <w:r w:rsidRPr="00B52C9E">
        <w:rPr>
          <w:rFonts w:asciiTheme="minorHAnsi" w:hAnsiTheme="minorHAnsi" w:cs="Tahoma"/>
          <w:szCs w:val="20"/>
        </w:rPr>
        <w:t>PRAVIDLA</w:t>
      </w:r>
      <w:r w:rsidRPr="0065234C">
        <w:rPr>
          <w:rFonts w:asciiTheme="minorHAnsi" w:hAnsiTheme="minorHAnsi"/>
          <w:szCs w:val="20"/>
        </w:rPr>
        <w:t xml:space="preserve"> PRO POUŽITÍ STANDARDNÍHO SOFTWARE</w:t>
      </w:r>
    </w:p>
    <w:p w:rsidR="00D3584B" w:rsidRPr="0065234C" w:rsidRDefault="00D3584B" w:rsidP="00D3584B">
      <w:pPr>
        <w:pStyle w:val="RLTextlnkuslovan"/>
        <w:tabs>
          <w:tab w:val="clear" w:pos="737"/>
        </w:tabs>
        <w:spacing w:before="60" w:after="60"/>
        <w:ind w:left="0" w:firstLine="0"/>
        <w:rPr>
          <w:szCs w:val="20"/>
        </w:rPr>
      </w:pPr>
      <w:r w:rsidRPr="00265B44">
        <w:rPr>
          <w:szCs w:val="20"/>
        </w:rPr>
        <w:t xml:space="preserve">V případě, kdy je </w:t>
      </w:r>
      <w:r w:rsidRPr="008A24A2">
        <w:rPr>
          <w:szCs w:val="20"/>
        </w:rPr>
        <w:t>k poskytování Služeb dle této Smlouvy nezbytné nebo vhodné využít standardní nebo „</w:t>
      </w:r>
      <w:r w:rsidRPr="008A24A2">
        <w:rPr>
          <w:b/>
          <w:szCs w:val="20"/>
        </w:rPr>
        <w:t xml:space="preserve">krabicový </w:t>
      </w:r>
      <w:r w:rsidRPr="008A24A2">
        <w:rPr>
          <w:b/>
          <w:szCs w:val="20"/>
          <w:lang w:val="cs-CZ"/>
        </w:rPr>
        <w:t>SW</w:t>
      </w:r>
      <w:r w:rsidRPr="00265B44">
        <w:rPr>
          <w:szCs w:val="20"/>
          <w:lang w:val="cs-CZ"/>
        </w:rPr>
        <w:t xml:space="preserve">“ </w:t>
      </w:r>
      <w:r w:rsidRPr="008A24A2">
        <w:rPr>
          <w:szCs w:val="20"/>
          <w:lang w:val="cs-CZ"/>
        </w:rPr>
        <w:t>(</w:t>
      </w:r>
      <w:r w:rsidRPr="008A24A2">
        <w:rPr>
          <w:szCs w:val="20"/>
        </w:rPr>
        <w:t>veškeré softwarové produkty vyvíjené na základě obecných požadavků, které jsou na hmotném nosiči (CD,</w:t>
      </w:r>
      <w:r w:rsidRPr="008A24A2">
        <w:rPr>
          <w:szCs w:val="20"/>
          <w:lang w:val="cs-CZ"/>
        </w:rPr>
        <w:t xml:space="preserve"> </w:t>
      </w:r>
      <w:r w:rsidRPr="008A24A2">
        <w:rPr>
          <w:szCs w:val="20"/>
        </w:rPr>
        <w:t>DVD</w:t>
      </w:r>
      <w:r w:rsidRPr="008A24A2">
        <w:rPr>
          <w:szCs w:val="20"/>
          <w:lang w:val="cs-CZ"/>
        </w:rPr>
        <w:t>)</w:t>
      </w:r>
      <w:r w:rsidRPr="008A24A2">
        <w:rPr>
          <w:szCs w:val="20"/>
        </w:rPr>
        <w:t xml:space="preserve"> nebo volně stažitelné, tedy software určený k přímé instalaci a zpravidla nevyžaduje ani nepředpokládá žádné provádění složitých nastavení, customizace nebo implementace</w:t>
      </w:r>
      <w:r w:rsidRPr="008A24A2">
        <w:rPr>
          <w:szCs w:val="20"/>
          <w:lang w:val="cs-CZ"/>
        </w:rPr>
        <w:t>)</w:t>
      </w:r>
      <w:r w:rsidRPr="008A24A2">
        <w:rPr>
          <w:szCs w:val="20"/>
        </w:rPr>
        <w:t>,</w:t>
      </w:r>
      <w:r w:rsidRPr="00265B44">
        <w:rPr>
          <w:szCs w:val="20"/>
        </w:rPr>
        <w:t xml:space="preserve"> kterým se rozumí softwarové</w:t>
      </w:r>
      <w:r w:rsidRPr="008A24A2">
        <w:rPr>
          <w:szCs w:val="20"/>
        </w:rPr>
        <w:t xml:space="preserve"> vybavení, které vykonavatel majetkových práv autorských odlišný od Poskytovatele poskytuje na základě standardně definované licence předem neomezenému okruhu subjektů jako standardizovaný produkt a které nebylo vytvořeno v souvislosti s plněním této Smlouvy, zejména tzv. komerční software, u kterého Poskytovatel nemůže udělit Objednateli oprávnění dle</w:t>
      </w:r>
      <w:r w:rsidRPr="008A24A2">
        <w:rPr>
          <w:szCs w:val="20"/>
          <w:lang w:val="cs-CZ"/>
        </w:rPr>
        <w:t> </w:t>
      </w:r>
      <w:r w:rsidRPr="008A24A2">
        <w:rPr>
          <w:szCs w:val="20"/>
        </w:rPr>
        <w:t xml:space="preserve">předchozích ustanovení </w:t>
      </w:r>
      <w:r w:rsidRPr="00DD2380">
        <w:rPr>
          <w:szCs w:val="20"/>
        </w:rPr>
        <w:t xml:space="preserve">čl. </w:t>
      </w:r>
      <w:r w:rsidRPr="00DD2380">
        <w:rPr>
          <w:szCs w:val="20"/>
        </w:rPr>
        <w:fldChar w:fldCharType="begin"/>
      </w:r>
      <w:r w:rsidRPr="00DD2380">
        <w:rPr>
          <w:szCs w:val="20"/>
        </w:rPr>
        <w:instrText xml:space="preserve"> REF _Ref369494538 \w \h  \* MERGEFORMAT </w:instrText>
      </w:r>
      <w:r w:rsidRPr="00DD2380">
        <w:rPr>
          <w:szCs w:val="20"/>
        </w:rPr>
      </w:r>
      <w:r w:rsidRPr="00DD2380">
        <w:rPr>
          <w:szCs w:val="20"/>
        </w:rPr>
        <w:fldChar w:fldCharType="separate"/>
      </w:r>
      <w:r w:rsidRPr="00DD2380">
        <w:rPr>
          <w:szCs w:val="20"/>
        </w:rPr>
        <w:t>19</w:t>
      </w:r>
      <w:r w:rsidRPr="00DD2380">
        <w:rPr>
          <w:szCs w:val="20"/>
        </w:rPr>
        <w:fldChar w:fldCharType="end"/>
      </w:r>
      <w:r w:rsidRPr="00DD2380">
        <w:rPr>
          <w:szCs w:val="20"/>
        </w:rPr>
        <w:t xml:space="preserve"> (</w:t>
      </w:r>
      <w:r w:rsidRPr="00265B44">
        <w:rPr>
          <w:szCs w:val="20"/>
        </w:rPr>
        <w:t>dále</w:t>
      </w:r>
      <w:r w:rsidRPr="0065234C">
        <w:rPr>
          <w:szCs w:val="20"/>
        </w:rPr>
        <w:t xml:space="preserve"> jen </w:t>
      </w:r>
      <w:r>
        <w:rPr>
          <w:szCs w:val="20"/>
        </w:rPr>
        <w:t>„</w:t>
      </w:r>
      <w:r w:rsidRPr="00522BF6">
        <w:rPr>
          <w:b/>
          <w:szCs w:val="20"/>
          <w:lang w:val="cs-CZ"/>
        </w:rPr>
        <w:t>S</w:t>
      </w:r>
      <w:r w:rsidRPr="00522BF6">
        <w:rPr>
          <w:b/>
          <w:szCs w:val="20"/>
        </w:rPr>
        <w:t>tandardní SW</w:t>
      </w:r>
      <w:r w:rsidRPr="0065234C">
        <w:rPr>
          <w:szCs w:val="20"/>
        </w:rPr>
        <w:t xml:space="preserve">“), zavazují se smluvní strany postupovat dle tohoto </w:t>
      </w:r>
      <w:r>
        <w:rPr>
          <w:szCs w:val="20"/>
          <w:lang w:val="cs-CZ"/>
        </w:rPr>
        <w:t>článku</w:t>
      </w:r>
      <w:r w:rsidRPr="0065234C">
        <w:rPr>
          <w:szCs w:val="20"/>
        </w:rPr>
        <w:t xml:space="preserve"> Smlouvy</w:t>
      </w:r>
      <w:r>
        <w:rPr>
          <w:szCs w:val="20"/>
          <w:lang w:val="cs-CZ"/>
        </w:rPr>
        <w:t>.</w:t>
      </w:r>
    </w:p>
    <w:p w:rsidR="00D3584B" w:rsidRPr="0065234C" w:rsidRDefault="00D3584B" w:rsidP="00D3584B">
      <w:pPr>
        <w:pStyle w:val="RLTextlnkuslovan"/>
        <w:tabs>
          <w:tab w:val="clear" w:pos="737"/>
        </w:tabs>
        <w:spacing w:before="60" w:after="60"/>
        <w:ind w:left="0" w:firstLine="0"/>
        <w:rPr>
          <w:szCs w:val="20"/>
        </w:rPr>
      </w:pPr>
      <w:r w:rsidRPr="0065234C">
        <w:rPr>
          <w:szCs w:val="20"/>
        </w:rPr>
        <w:t>Poskytovatel je povinen neprodleně oznámit Objednateli nezbytnost využití standardního SW při poskytování Služeb a písemně jej požádat o souhlas s jeho použitím</w:t>
      </w:r>
      <w:r>
        <w:rPr>
          <w:szCs w:val="20"/>
          <w:lang w:val="cs-CZ"/>
        </w:rPr>
        <w:t>,</w:t>
      </w:r>
      <w:r w:rsidRPr="0065234C">
        <w:rPr>
          <w:szCs w:val="20"/>
        </w:rPr>
        <w:t xml:space="preserve"> včetně uvedení detailní specifikace dopadů využití standardního SW na funkčnost systému, k němuž jsou poskytovány Služby</w:t>
      </w:r>
      <w:r>
        <w:rPr>
          <w:szCs w:val="20"/>
          <w:lang w:val="cs-CZ"/>
        </w:rPr>
        <w:t>,</w:t>
      </w:r>
      <w:r w:rsidRPr="0065234C">
        <w:rPr>
          <w:szCs w:val="20"/>
        </w:rPr>
        <w:t xml:space="preserve"> a detailní informace ohledně nezbytnosti užití tohoto standardního SW pro další poskytování Služeb (dále jen „</w:t>
      </w:r>
      <w:r w:rsidRPr="0065234C">
        <w:rPr>
          <w:b/>
          <w:szCs w:val="20"/>
        </w:rPr>
        <w:t>Žádost</w:t>
      </w:r>
      <w:r w:rsidRPr="0065234C">
        <w:rPr>
          <w:szCs w:val="20"/>
        </w:rPr>
        <w:t xml:space="preserve">“). </w:t>
      </w:r>
    </w:p>
    <w:p w:rsidR="00D3584B" w:rsidRPr="0065234C" w:rsidRDefault="00D3584B" w:rsidP="00D3584B">
      <w:pPr>
        <w:pStyle w:val="RLTextlnkuslovan"/>
        <w:tabs>
          <w:tab w:val="clear" w:pos="737"/>
        </w:tabs>
        <w:spacing w:before="60" w:after="60"/>
        <w:ind w:left="0" w:firstLine="0"/>
        <w:rPr>
          <w:szCs w:val="20"/>
        </w:rPr>
      </w:pPr>
      <w:r w:rsidRPr="0065234C">
        <w:rPr>
          <w:szCs w:val="20"/>
        </w:rPr>
        <w:t>V případě, že bude užití standardního SW Objednatelem schváleno s tím, že standardní SW bude dle výhradního posouzení Objednatele nezbytný pro další poskytování Služeb, případně pro další fungování a rozvoj informačních systémů Objednatele, zajistí Objednatel pořízení takovéhoto standardního SW na své náklady a Poskytovateli bude umožněno používání tohoto software v rozsahu nezbytném k poskytování Služeb Objednateli až po jeho pořízení Objednatelem.</w:t>
      </w:r>
    </w:p>
    <w:p w:rsidR="00D3584B" w:rsidRPr="00265B44" w:rsidRDefault="00D3584B" w:rsidP="00D3584B">
      <w:pPr>
        <w:pStyle w:val="RLTextlnkuslovan"/>
        <w:tabs>
          <w:tab w:val="clear" w:pos="737"/>
        </w:tabs>
        <w:spacing w:before="60" w:after="60"/>
        <w:ind w:left="0" w:firstLine="0"/>
        <w:rPr>
          <w:szCs w:val="20"/>
        </w:rPr>
      </w:pPr>
      <w:r w:rsidRPr="0065234C">
        <w:rPr>
          <w:szCs w:val="20"/>
        </w:rPr>
        <w:t xml:space="preserve">V případě, že bude užití standardního SW Objednatelem schváleno s tím, že dle výhradního posouzení Objednatele standardní SW nebude nezbytný pro </w:t>
      </w:r>
      <w:r w:rsidRPr="00265B44">
        <w:rPr>
          <w:szCs w:val="20"/>
        </w:rPr>
        <w:t xml:space="preserve">další poskytování Služeb, </w:t>
      </w:r>
      <w:r w:rsidRPr="008A24A2">
        <w:rPr>
          <w:szCs w:val="20"/>
        </w:rPr>
        <w:t xml:space="preserve">případně pro další fungování a rozvoj informačních systémů Objednatele, zavazuje se Poskytovatel zajistit poskytování Služeb s využitím tohoto standardního SW na své náklady nebo je oprávněn od své Žádosti dle </w:t>
      </w:r>
      <w:r w:rsidRPr="00DD2380">
        <w:rPr>
          <w:szCs w:val="20"/>
        </w:rPr>
        <w:t xml:space="preserve">odst. </w:t>
      </w:r>
      <w:r w:rsidRPr="00DD2380">
        <w:rPr>
          <w:szCs w:val="20"/>
        </w:rPr>
        <w:fldChar w:fldCharType="begin"/>
      </w:r>
      <w:r w:rsidRPr="00DD2380">
        <w:rPr>
          <w:szCs w:val="20"/>
        </w:rPr>
        <w:instrText xml:space="preserve"> REF _Ref492454687 \r \h  \* MERGEFORMAT </w:instrText>
      </w:r>
      <w:r w:rsidRPr="00DD2380">
        <w:rPr>
          <w:szCs w:val="20"/>
        </w:rPr>
      </w:r>
      <w:r w:rsidRPr="00DD2380">
        <w:rPr>
          <w:szCs w:val="20"/>
        </w:rPr>
        <w:fldChar w:fldCharType="separate"/>
      </w:r>
      <w:r w:rsidRPr="00DD2380">
        <w:rPr>
          <w:szCs w:val="20"/>
        </w:rPr>
        <w:t>20.2</w:t>
      </w:r>
      <w:r w:rsidRPr="00DD2380">
        <w:rPr>
          <w:szCs w:val="20"/>
        </w:rPr>
        <w:fldChar w:fldCharType="end"/>
      </w:r>
      <w:r w:rsidRPr="00265B44">
        <w:rPr>
          <w:szCs w:val="20"/>
          <w:lang w:val="cs-CZ"/>
        </w:rPr>
        <w:t xml:space="preserve"> </w:t>
      </w:r>
      <w:r w:rsidRPr="00265B44">
        <w:rPr>
          <w:szCs w:val="20"/>
        </w:rPr>
        <w:t>upustit.</w:t>
      </w:r>
    </w:p>
    <w:p w:rsidR="00D3584B" w:rsidRPr="00FC7567" w:rsidRDefault="00D3584B" w:rsidP="00D3584B">
      <w:pPr>
        <w:pStyle w:val="RLTextlnkuslovan"/>
        <w:tabs>
          <w:tab w:val="clear" w:pos="737"/>
        </w:tabs>
        <w:spacing w:before="60" w:after="60"/>
        <w:ind w:left="0" w:firstLine="0"/>
        <w:rPr>
          <w:szCs w:val="20"/>
        </w:rPr>
      </w:pPr>
      <w:r w:rsidRPr="00265B44">
        <w:rPr>
          <w:szCs w:val="20"/>
        </w:rPr>
        <w:t>V případě,</w:t>
      </w:r>
      <w:r w:rsidRPr="008A24A2">
        <w:rPr>
          <w:szCs w:val="20"/>
        </w:rPr>
        <w:t xml:space="preserve"> že došlo k použití standardního SW </w:t>
      </w:r>
      <w:r w:rsidRPr="00DD2380">
        <w:rPr>
          <w:szCs w:val="20"/>
        </w:rPr>
        <w:t xml:space="preserve">dle odst. </w:t>
      </w:r>
      <w:r w:rsidRPr="00DD2380">
        <w:rPr>
          <w:szCs w:val="20"/>
        </w:rPr>
        <w:fldChar w:fldCharType="begin"/>
      </w:r>
      <w:r w:rsidRPr="00DD2380">
        <w:rPr>
          <w:szCs w:val="20"/>
        </w:rPr>
        <w:instrText xml:space="preserve"> REF _Ref380080815 \r \h  \* MERGEFORMAT </w:instrText>
      </w:r>
      <w:r w:rsidRPr="00DD2380">
        <w:rPr>
          <w:szCs w:val="20"/>
        </w:rPr>
      </w:r>
      <w:r w:rsidRPr="00DD2380">
        <w:rPr>
          <w:szCs w:val="20"/>
        </w:rPr>
        <w:fldChar w:fldCharType="separate"/>
      </w:r>
      <w:r w:rsidRPr="00DD2380">
        <w:rPr>
          <w:szCs w:val="20"/>
        </w:rPr>
        <w:t>20.4</w:t>
      </w:r>
      <w:r w:rsidRPr="00DD2380">
        <w:rPr>
          <w:szCs w:val="20"/>
        </w:rPr>
        <w:fldChar w:fldCharType="end"/>
      </w:r>
      <w:r w:rsidRPr="00265B44">
        <w:rPr>
          <w:szCs w:val="20"/>
        </w:rPr>
        <w:t xml:space="preserve">, avšak v </w:t>
      </w:r>
      <w:r w:rsidRPr="008A24A2">
        <w:rPr>
          <w:szCs w:val="20"/>
        </w:rPr>
        <w:t xml:space="preserve">průběhu plnění Smlouvy dle svého výhradního posouzení Objednatel dospěje k závěru, že mělo být postupováno dle </w:t>
      </w:r>
      <w:r w:rsidRPr="00DD2380">
        <w:rPr>
          <w:szCs w:val="20"/>
        </w:rPr>
        <w:t xml:space="preserve">odst. </w:t>
      </w:r>
      <w:r w:rsidRPr="00DD2380">
        <w:rPr>
          <w:szCs w:val="20"/>
        </w:rPr>
        <w:fldChar w:fldCharType="begin"/>
      </w:r>
      <w:r w:rsidRPr="00DD2380">
        <w:rPr>
          <w:szCs w:val="20"/>
        </w:rPr>
        <w:instrText xml:space="preserve"> REF _Ref380080859 \r \h  \* MERGEFORMAT </w:instrText>
      </w:r>
      <w:r w:rsidRPr="00DD2380">
        <w:rPr>
          <w:szCs w:val="20"/>
        </w:rPr>
      </w:r>
      <w:r w:rsidRPr="00DD2380">
        <w:rPr>
          <w:szCs w:val="20"/>
        </w:rPr>
        <w:fldChar w:fldCharType="separate"/>
      </w:r>
      <w:r w:rsidRPr="00DD2380">
        <w:rPr>
          <w:szCs w:val="20"/>
        </w:rPr>
        <w:t>20.3</w:t>
      </w:r>
      <w:r w:rsidRPr="00DD2380">
        <w:rPr>
          <w:szCs w:val="20"/>
        </w:rPr>
        <w:fldChar w:fldCharType="end"/>
      </w:r>
      <w:r w:rsidRPr="00265B44">
        <w:rPr>
          <w:szCs w:val="20"/>
        </w:rPr>
        <w:t xml:space="preserve">, zajistí Objednatel </w:t>
      </w:r>
      <w:r w:rsidRPr="008A24A2">
        <w:rPr>
          <w:szCs w:val="20"/>
        </w:rPr>
        <w:t>pořízení takovéhoto standardního SW na své náklady. Za tímto účelem se Poskytovatel zavazuje nabídnout</w:t>
      </w:r>
      <w:r w:rsidRPr="0065234C">
        <w:rPr>
          <w:szCs w:val="20"/>
        </w:rPr>
        <w:t xml:space="preserve"> Objednateli, bude-li to</w:t>
      </w:r>
      <w:r>
        <w:rPr>
          <w:szCs w:val="20"/>
          <w:lang w:val="cs-CZ"/>
        </w:rPr>
        <w:t> </w:t>
      </w:r>
      <w:r w:rsidRPr="0065234C">
        <w:rPr>
          <w:szCs w:val="20"/>
        </w:rPr>
        <w:t>možné, a to za cenu, za kterou standardní SW nabyl, převedení práva užívat takovýto standardní SW na Objednatele. Tím není dotčeno právo pořídit standardní software i od třetí osoby bez ohledu na licence pořízené dříve Poskytovatelem.</w:t>
      </w:r>
    </w:p>
    <w:p w:rsidR="00D3584B" w:rsidRPr="0065234C" w:rsidRDefault="00D3584B" w:rsidP="00D3584B">
      <w:pPr>
        <w:pStyle w:val="RLTextlnkuslovan"/>
        <w:tabs>
          <w:tab w:val="clear" w:pos="737"/>
        </w:tabs>
        <w:spacing w:before="60" w:after="60"/>
        <w:ind w:left="0" w:firstLine="0"/>
        <w:rPr>
          <w:szCs w:val="20"/>
        </w:rPr>
      </w:pPr>
      <w:r w:rsidRPr="0065234C">
        <w:rPr>
          <w:szCs w:val="20"/>
        </w:rPr>
        <w:lastRenderedPageBreak/>
        <w:t>V případě, že Poskytovatel poskytne Objednateli standardní SW v rámci plnění Služeb dle této Smlouvy, který zajišťuje na své náklady, poskytne nebo zajistí pro Objednatele licence k užití standardního SW způsobem potřebným pro</w:t>
      </w:r>
      <w:r>
        <w:rPr>
          <w:szCs w:val="20"/>
          <w:lang w:val="cs-CZ"/>
        </w:rPr>
        <w:t> </w:t>
      </w:r>
      <w:r w:rsidRPr="0065234C">
        <w:rPr>
          <w:szCs w:val="20"/>
        </w:rPr>
        <w:t>užívání výstupů Služeb, vč. tzv. maintenance</w:t>
      </w:r>
      <w:r w:rsidRPr="0065234C">
        <w:rPr>
          <w:szCs w:val="20"/>
          <w:lang w:val="cs-CZ"/>
        </w:rPr>
        <w:t>,</w:t>
      </w:r>
      <w:r w:rsidRPr="0065234C">
        <w:rPr>
          <w:szCs w:val="20"/>
        </w:rPr>
        <w:t xml:space="preserve"> v přiměřeném množstevním</w:t>
      </w:r>
      <w:r w:rsidRPr="0065234C">
        <w:rPr>
          <w:szCs w:val="20"/>
          <w:lang w:val="cs-CZ"/>
        </w:rPr>
        <w:t xml:space="preserve"> rozsahu a s územním</w:t>
      </w:r>
      <w:r w:rsidRPr="0065234C">
        <w:rPr>
          <w:szCs w:val="20"/>
        </w:rPr>
        <w:t xml:space="preserve"> rozsah</w:t>
      </w:r>
      <w:r w:rsidRPr="0065234C">
        <w:rPr>
          <w:szCs w:val="20"/>
          <w:lang w:val="cs-CZ"/>
        </w:rPr>
        <w:t>em alespoň pro území České republiky</w:t>
      </w:r>
      <w:r w:rsidRPr="0065234C">
        <w:rPr>
          <w:szCs w:val="20"/>
        </w:rPr>
        <w:t xml:space="preserve">, a to na dobu trvání majetkových práv autorských, nebude-li Objednatelem odsouhlaseno jinak. </w:t>
      </w:r>
    </w:p>
    <w:p w:rsidR="00D3584B" w:rsidRPr="0065234C" w:rsidRDefault="00D3584B" w:rsidP="00D3584B">
      <w:pPr>
        <w:pStyle w:val="RLTextlnkuslovan"/>
        <w:tabs>
          <w:tab w:val="clear" w:pos="737"/>
        </w:tabs>
        <w:spacing w:before="60" w:after="60"/>
        <w:ind w:left="0" w:firstLine="0"/>
        <w:rPr>
          <w:szCs w:val="20"/>
        </w:rPr>
      </w:pPr>
      <w:r w:rsidRPr="0065234C">
        <w:rPr>
          <w:szCs w:val="20"/>
        </w:rPr>
        <w:t>Poskytovatel se zavazuje samostatně zdokumentovat veškeré využití standardního software při poskytování Služeb a předložit Objednateli ucelený přehled využitého standardního software, jeho licenčních podmínek a</w:t>
      </w:r>
      <w:r>
        <w:rPr>
          <w:szCs w:val="20"/>
          <w:lang w:val="cs-CZ"/>
        </w:rPr>
        <w:t> </w:t>
      </w:r>
      <w:r w:rsidRPr="0065234C">
        <w:rPr>
          <w:szCs w:val="20"/>
        </w:rPr>
        <w:t>alternativních dodavatelů.</w:t>
      </w:r>
    </w:p>
    <w:p w:rsidR="00D3584B" w:rsidRPr="0065234C" w:rsidRDefault="00D3584B" w:rsidP="00D3584B">
      <w:pPr>
        <w:pStyle w:val="RLTextlnkuslovan"/>
        <w:tabs>
          <w:tab w:val="clear" w:pos="737"/>
        </w:tabs>
        <w:spacing w:before="60" w:after="60"/>
        <w:ind w:left="0" w:firstLine="0"/>
        <w:rPr>
          <w:szCs w:val="20"/>
          <w:lang w:eastAsia="en-US"/>
        </w:rPr>
      </w:pPr>
      <w:r w:rsidRPr="0065234C">
        <w:rPr>
          <w:szCs w:val="20"/>
          <w:lang w:eastAsia="en-US"/>
        </w:rPr>
        <w:t>Je-</w:t>
      </w:r>
      <w:r w:rsidRPr="0065234C">
        <w:rPr>
          <w:szCs w:val="20"/>
        </w:rPr>
        <w:t>li</w:t>
      </w:r>
      <w:r w:rsidRPr="0065234C">
        <w:rPr>
          <w:szCs w:val="20"/>
          <w:lang w:eastAsia="en-US"/>
        </w:rPr>
        <w:t xml:space="preserve"> k užití předmětu plnění dle této </w:t>
      </w:r>
      <w:r w:rsidRPr="0065234C">
        <w:rPr>
          <w:szCs w:val="20"/>
        </w:rPr>
        <w:t>S</w:t>
      </w:r>
      <w:r w:rsidRPr="0065234C">
        <w:rPr>
          <w:szCs w:val="20"/>
          <w:lang w:eastAsia="en-US"/>
        </w:rPr>
        <w:t>mlouvy nezbytná instalace software</w:t>
      </w:r>
      <w:r w:rsidRPr="0065234C">
        <w:rPr>
          <w:szCs w:val="20"/>
        </w:rPr>
        <w:t xml:space="preserve"> s otevřeným zdrojovým kódem (tzv. Free Software/Open Source Software),</w:t>
      </w:r>
      <w:r w:rsidRPr="0065234C">
        <w:rPr>
          <w:szCs w:val="20"/>
          <w:lang w:val="cs-CZ"/>
        </w:rPr>
        <w:t xml:space="preserve"> </w:t>
      </w:r>
      <w:r w:rsidRPr="0065234C">
        <w:rPr>
          <w:szCs w:val="20"/>
        </w:rPr>
        <w:t xml:space="preserve">který </w:t>
      </w:r>
      <w:r w:rsidRPr="0065234C">
        <w:rPr>
          <w:szCs w:val="20"/>
          <w:lang w:val="cs-CZ"/>
        </w:rPr>
        <w:t xml:space="preserve">v souladu s jeho licenčními podmínkami umožňuje </w:t>
      </w:r>
      <w:r w:rsidRPr="0065234C">
        <w:rPr>
          <w:szCs w:val="20"/>
        </w:rPr>
        <w:t>provádění změn ve</w:t>
      </w:r>
      <w:r>
        <w:rPr>
          <w:szCs w:val="20"/>
          <w:lang w:val="cs-CZ"/>
        </w:rPr>
        <w:t> </w:t>
      </w:r>
      <w:r w:rsidRPr="0065234C">
        <w:rPr>
          <w:szCs w:val="20"/>
        </w:rPr>
        <w:t>zdrojovém kódu</w:t>
      </w:r>
      <w:r>
        <w:rPr>
          <w:szCs w:val="20"/>
          <w:lang w:val="cs-CZ"/>
        </w:rPr>
        <w:t>,</w:t>
      </w:r>
      <w:r w:rsidRPr="0065234C">
        <w:rPr>
          <w:szCs w:val="20"/>
          <w:lang w:val="cs-CZ"/>
        </w:rPr>
        <w:t xml:space="preserve"> </w:t>
      </w:r>
      <w:r w:rsidRPr="0065234C">
        <w:rPr>
          <w:szCs w:val="20"/>
        </w:rPr>
        <w:t>a tím i ve vlastním softwaru, dále jen „</w:t>
      </w:r>
      <w:r w:rsidRPr="0065234C">
        <w:rPr>
          <w:b/>
          <w:szCs w:val="20"/>
        </w:rPr>
        <w:t>Open Source  Software</w:t>
      </w:r>
      <w:r w:rsidRPr="0065234C">
        <w:rPr>
          <w:szCs w:val="20"/>
        </w:rPr>
        <w:t>“</w:t>
      </w:r>
      <w:r w:rsidRPr="0065234C">
        <w:rPr>
          <w:szCs w:val="20"/>
          <w:lang w:eastAsia="en-US"/>
        </w:rPr>
        <w:t>, platí následující ujednání:</w:t>
      </w:r>
    </w:p>
    <w:p w:rsidR="00D3584B" w:rsidRPr="0065234C" w:rsidRDefault="00D3584B" w:rsidP="00D3584B">
      <w:pPr>
        <w:pStyle w:val="RLTextlnkuslovan"/>
        <w:numPr>
          <w:ilvl w:val="2"/>
          <w:numId w:val="1"/>
        </w:numPr>
        <w:tabs>
          <w:tab w:val="clear" w:pos="1305"/>
        </w:tabs>
        <w:spacing w:before="60" w:after="60"/>
        <w:ind w:left="284" w:firstLine="0"/>
        <w:rPr>
          <w:szCs w:val="20"/>
          <w:lang w:eastAsia="en-US"/>
        </w:rPr>
      </w:pPr>
      <w:r w:rsidRPr="0065234C">
        <w:rPr>
          <w:szCs w:val="20"/>
        </w:rPr>
        <w:t>Použití jakéhokoliv Open Source Software Poskytovatelem v rámci plnění této Smlouvy podléhá předchozímu písemnému schválení ze strany Objednatele, přičemž Poskytovatel je povinen předem sdělit Objednateli, zda se jedná o software poskytovaný za úplatu nebo bezúplatně.</w:t>
      </w:r>
    </w:p>
    <w:p w:rsidR="00D3584B" w:rsidRPr="0065234C" w:rsidRDefault="00D3584B" w:rsidP="00D3584B">
      <w:pPr>
        <w:pStyle w:val="RLTextlnkuslovan"/>
        <w:numPr>
          <w:ilvl w:val="2"/>
          <w:numId w:val="1"/>
        </w:numPr>
        <w:tabs>
          <w:tab w:val="clear" w:pos="1305"/>
        </w:tabs>
        <w:spacing w:before="60" w:after="60"/>
        <w:ind w:left="284" w:firstLine="0"/>
        <w:rPr>
          <w:szCs w:val="20"/>
        </w:rPr>
      </w:pPr>
      <w:r w:rsidRPr="0065234C">
        <w:rPr>
          <w:szCs w:val="20"/>
        </w:rPr>
        <w:t xml:space="preserve">Poskytovatel je povinen nejpozději při předání předmětu plnění Objednateli zpracovat a předložit Objednateli přehled Open Source Software s uvedením autora (poskytovatele), licenčního modelu a případných omezení, která se na užívání takového software vztahují a dále zdrojové kódy. Přehled podle předchozí věty musí být přiložen k předávacímu protokolu. </w:t>
      </w:r>
    </w:p>
    <w:p w:rsidR="00D3584B" w:rsidRPr="0065234C" w:rsidRDefault="00D3584B" w:rsidP="00D3584B">
      <w:pPr>
        <w:pStyle w:val="RLTextlnkuslovan"/>
        <w:numPr>
          <w:ilvl w:val="2"/>
          <w:numId w:val="1"/>
        </w:numPr>
        <w:tabs>
          <w:tab w:val="clear" w:pos="1305"/>
        </w:tabs>
        <w:spacing w:before="60" w:after="60"/>
        <w:ind w:left="284" w:firstLine="0"/>
        <w:rPr>
          <w:szCs w:val="20"/>
        </w:rPr>
      </w:pPr>
      <w:r w:rsidRPr="0065234C">
        <w:rPr>
          <w:szCs w:val="20"/>
        </w:rPr>
        <w:t>Poskytovatel odpovídá za vady předmětu plnění včetně Open Source Software. Poskytovatel zejména odpovídá za funkčnost předmětu plnění jako celku a použitelnost předmětu plnění jako celku pro účely vyplývající z</w:t>
      </w:r>
      <w:r>
        <w:rPr>
          <w:szCs w:val="20"/>
          <w:lang w:val="cs-CZ"/>
        </w:rPr>
        <w:t> </w:t>
      </w:r>
      <w:r w:rsidRPr="0065234C">
        <w:rPr>
          <w:szCs w:val="20"/>
        </w:rPr>
        <w:t>této Smlouvy a jejích příloh.</w:t>
      </w:r>
    </w:p>
    <w:p w:rsidR="00D3584B" w:rsidRPr="0065234C" w:rsidRDefault="00D3584B" w:rsidP="00D3584B">
      <w:pPr>
        <w:pStyle w:val="RLTextlnkuslovan"/>
        <w:numPr>
          <w:ilvl w:val="2"/>
          <w:numId w:val="1"/>
        </w:numPr>
        <w:tabs>
          <w:tab w:val="clear" w:pos="1305"/>
        </w:tabs>
        <w:spacing w:before="60" w:after="60"/>
        <w:ind w:left="284" w:firstLine="0"/>
        <w:rPr>
          <w:szCs w:val="20"/>
        </w:rPr>
      </w:pPr>
      <w:r w:rsidRPr="0065234C">
        <w:rPr>
          <w:szCs w:val="20"/>
        </w:rPr>
        <w:t xml:space="preserve">Poskytovatel odpovídá za to, že Objednatel bude oprávněn užívat </w:t>
      </w:r>
      <w:r w:rsidRPr="00265B44">
        <w:rPr>
          <w:szCs w:val="20"/>
        </w:rPr>
        <w:t xml:space="preserve">Open Source </w:t>
      </w:r>
      <w:r w:rsidRPr="008A24A2">
        <w:rPr>
          <w:szCs w:val="20"/>
        </w:rPr>
        <w:t xml:space="preserve">Software v rozsahu nezbytném k plnému využití předmětu plnění dle této Smlouvy a za podmínek uvedených v tomto </w:t>
      </w:r>
      <w:r w:rsidRPr="00DD2380">
        <w:rPr>
          <w:szCs w:val="20"/>
          <w:lang w:val="cs-CZ"/>
        </w:rPr>
        <w:t xml:space="preserve">čl. </w:t>
      </w:r>
      <w:r w:rsidRPr="00DD2380">
        <w:rPr>
          <w:szCs w:val="20"/>
          <w:lang w:val="cs-CZ"/>
        </w:rPr>
        <w:fldChar w:fldCharType="begin"/>
      </w:r>
      <w:r w:rsidRPr="00DD2380">
        <w:rPr>
          <w:szCs w:val="20"/>
          <w:lang w:val="cs-CZ"/>
        </w:rPr>
        <w:instrText xml:space="preserve"> REF _Ref492456503 \r \h  \* MERGEFORMAT </w:instrText>
      </w:r>
      <w:r w:rsidRPr="00DD2380">
        <w:rPr>
          <w:szCs w:val="20"/>
          <w:lang w:val="cs-CZ"/>
        </w:rPr>
      </w:r>
      <w:r w:rsidRPr="00DD2380">
        <w:rPr>
          <w:szCs w:val="20"/>
          <w:lang w:val="cs-CZ"/>
        </w:rPr>
        <w:fldChar w:fldCharType="separate"/>
      </w:r>
      <w:r w:rsidRPr="00DD2380">
        <w:rPr>
          <w:szCs w:val="20"/>
          <w:lang w:val="cs-CZ"/>
        </w:rPr>
        <w:t>20</w:t>
      </w:r>
      <w:r w:rsidRPr="00DD2380">
        <w:rPr>
          <w:szCs w:val="20"/>
          <w:lang w:val="cs-CZ"/>
        </w:rPr>
        <w:fldChar w:fldCharType="end"/>
      </w:r>
      <w:r w:rsidRPr="00DD2380">
        <w:rPr>
          <w:szCs w:val="20"/>
          <w:lang w:val="cs-CZ"/>
        </w:rPr>
        <w:t xml:space="preserve"> Smlouvy</w:t>
      </w:r>
      <w:r w:rsidRPr="0065234C">
        <w:rPr>
          <w:szCs w:val="20"/>
          <w:lang w:val="cs-CZ"/>
        </w:rPr>
        <w:t>.</w:t>
      </w:r>
      <w:r w:rsidRPr="0065234C">
        <w:rPr>
          <w:szCs w:val="20"/>
        </w:rPr>
        <w:t xml:space="preserve"> Poskytovatel je povinen nahradit Objednateli jakoukoliv újmu a náklady, které by mohly vzniknout v důsledku uplatnění práv třetích osob souvisejících s Open Source Software, který je užit k plnění dle této Smlouvy.</w:t>
      </w:r>
    </w:p>
    <w:p w:rsidR="00D3584B" w:rsidRPr="0065234C" w:rsidRDefault="00D3584B" w:rsidP="00D3584B">
      <w:pPr>
        <w:pStyle w:val="RLTextlnkuslovan"/>
        <w:tabs>
          <w:tab w:val="clear" w:pos="737"/>
        </w:tabs>
        <w:spacing w:before="60" w:after="60"/>
        <w:ind w:left="0" w:firstLine="0"/>
        <w:rPr>
          <w:szCs w:val="20"/>
          <w:lang w:eastAsia="en-US"/>
        </w:rPr>
      </w:pPr>
      <w:r w:rsidRPr="0065234C">
        <w:rPr>
          <w:szCs w:val="20"/>
          <w:lang w:eastAsia="en-US"/>
        </w:rPr>
        <w:t xml:space="preserve">Je-li k užití předmětu plnění dle této </w:t>
      </w:r>
      <w:r w:rsidRPr="0065234C">
        <w:rPr>
          <w:szCs w:val="20"/>
        </w:rPr>
        <w:t>S</w:t>
      </w:r>
      <w:r w:rsidRPr="0065234C">
        <w:rPr>
          <w:szCs w:val="20"/>
          <w:lang w:eastAsia="en-US"/>
        </w:rPr>
        <w:t xml:space="preserve">mlouvy nezbytná instalace proprietárního software, tzn. </w:t>
      </w:r>
      <w:r w:rsidRPr="0065234C">
        <w:rPr>
          <w:szCs w:val="20"/>
        </w:rPr>
        <w:t>software s</w:t>
      </w:r>
      <w:r>
        <w:rPr>
          <w:szCs w:val="20"/>
          <w:lang w:val="cs-CZ"/>
        </w:rPr>
        <w:t> </w:t>
      </w:r>
      <w:r w:rsidRPr="0065234C">
        <w:rPr>
          <w:szCs w:val="20"/>
        </w:rPr>
        <w:t xml:space="preserve">uzavřeným kódem, distribuovaného bezúplatně (tzv. Freeware), uplatní se přiměřeně pravidla </w:t>
      </w:r>
      <w:r w:rsidRPr="00265B44">
        <w:rPr>
          <w:szCs w:val="20"/>
        </w:rPr>
        <w:t>dle</w:t>
      </w:r>
      <w:r w:rsidRPr="00265B44">
        <w:rPr>
          <w:szCs w:val="20"/>
          <w:lang w:val="cs-CZ"/>
        </w:rPr>
        <w:t> </w:t>
      </w:r>
      <w:r w:rsidRPr="00DD2380">
        <w:rPr>
          <w:szCs w:val="20"/>
        </w:rPr>
        <w:t>odst.</w:t>
      </w:r>
      <w:r w:rsidRPr="00DD2380">
        <w:rPr>
          <w:szCs w:val="20"/>
          <w:lang w:val="cs-CZ"/>
        </w:rPr>
        <w:t> </w:t>
      </w:r>
      <w:r w:rsidRPr="00DD2380">
        <w:rPr>
          <w:szCs w:val="20"/>
        </w:rPr>
        <w:fldChar w:fldCharType="begin"/>
      </w:r>
      <w:r w:rsidRPr="00DD2380">
        <w:rPr>
          <w:szCs w:val="20"/>
        </w:rPr>
        <w:instrText xml:space="preserve"> REF _Ref428953261 \r \h  \* MERGEFORMAT </w:instrText>
      </w:r>
      <w:r w:rsidRPr="00DD2380">
        <w:rPr>
          <w:szCs w:val="20"/>
        </w:rPr>
      </w:r>
      <w:r w:rsidRPr="00DD2380">
        <w:rPr>
          <w:szCs w:val="20"/>
        </w:rPr>
        <w:fldChar w:fldCharType="separate"/>
      </w:r>
      <w:r w:rsidRPr="00DD2380">
        <w:rPr>
          <w:szCs w:val="20"/>
        </w:rPr>
        <w:t>20.8</w:t>
      </w:r>
      <w:r w:rsidRPr="00DD2380">
        <w:rPr>
          <w:szCs w:val="20"/>
        </w:rPr>
        <w:fldChar w:fldCharType="end"/>
      </w:r>
      <w:r w:rsidRPr="00265B44">
        <w:rPr>
          <w:szCs w:val="20"/>
          <w:lang w:val="cs-CZ"/>
        </w:rPr>
        <w:t> </w:t>
      </w:r>
      <w:r w:rsidRPr="00265B44">
        <w:rPr>
          <w:szCs w:val="20"/>
        </w:rPr>
        <w:t>této</w:t>
      </w:r>
      <w:r w:rsidRPr="00265B44">
        <w:rPr>
          <w:szCs w:val="20"/>
          <w:lang w:val="cs-CZ"/>
        </w:rPr>
        <w:t> </w:t>
      </w:r>
      <w:r w:rsidRPr="00265B44">
        <w:rPr>
          <w:szCs w:val="20"/>
        </w:rPr>
        <w:t>Smlouvy</w:t>
      </w:r>
      <w:r w:rsidRPr="0065234C">
        <w:rPr>
          <w:szCs w:val="20"/>
        </w:rPr>
        <w:t xml:space="preserve">, s výjimkou zejména volné šiřitelnosti zdrojových kódů, a obecná pravidla o užití standardního SW. </w:t>
      </w:r>
    </w:p>
    <w:p w:rsidR="00D3584B" w:rsidRPr="0065234C" w:rsidRDefault="00D3584B" w:rsidP="00D3584B">
      <w:pPr>
        <w:pStyle w:val="RLlneksmlouvy"/>
        <w:spacing w:before="180" w:after="60" w:line="240" w:lineRule="auto"/>
        <w:ind w:left="284" w:hanging="284"/>
        <w:rPr>
          <w:rFonts w:asciiTheme="minorHAnsi" w:hAnsiTheme="minorHAnsi" w:cs="Tahoma"/>
          <w:szCs w:val="20"/>
        </w:rPr>
      </w:pPr>
      <w:r w:rsidRPr="00B52C9E">
        <w:rPr>
          <w:rFonts w:asciiTheme="minorHAnsi" w:hAnsiTheme="minorHAnsi" w:cs="Tahoma"/>
          <w:szCs w:val="20"/>
        </w:rPr>
        <w:t>UŽÍVACÍ</w:t>
      </w:r>
      <w:r w:rsidRPr="0065234C">
        <w:rPr>
          <w:rFonts w:asciiTheme="minorHAnsi" w:hAnsiTheme="minorHAnsi" w:cs="Tahoma"/>
          <w:szCs w:val="20"/>
        </w:rPr>
        <w:t xml:space="preserve"> </w:t>
      </w:r>
      <w:r w:rsidRPr="0065234C">
        <w:rPr>
          <w:rFonts w:asciiTheme="minorHAnsi" w:hAnsiTheme="minorHAnsi"/>
          <w:szCs w:val="20"/>
        </w:rPr>
        <w:t>PRÁVA</w:t>
      </w:r>
      <w:r w:rsidRPr="0065234C">
        <w:rPr>
          <w:rFonts w:asciiTheme="minorHAnsi" w:hAnsiTheme="minorHAnsi" w:cs="Tahoma"/>
          <w:szCs w:val="20"/>
        </w:rPr>
        <w:t xml:space="preserve"> KE STÁVAJÍCÍMU SOFTWARE</w:t>
      </w:r>
    </w:p>
    <w:p w:rsidR="00D3584B" w:rsidRPr="0065234C" w:rsidRDefault="00D3584B" w:rsidP="00D3584B">
      <w:pPr>
        <w:pStyle w:val="RLTextlnkuslovan"/>
        <w:tabs>
          <w:tab w:val="clear" w:pos="737"/>
          <w:tab w:val="num" w:pos="567"/>
        </w:tabs>
        <w:spacing w:before="60" w:after="60"/>
        <w:ind w:left="0" w:firstLine="0"/>
        <w:rPr>
          <w:szCs w:val="20"/>
        </w:rPr>
      </w:pPr>
      <w:r w:rsidRPr="0065234C">
        <w:rPr>
          <w:szCs w:val="20"/>
        </w:rPr>
        <w:t>Poskytovatel bere na vědomí, jestliže jsou s:</w:t>
      </w:r>
    </w:p>
    <w:p w:rsidR="00D3584B" w:rsidRPr="0065234C" w:rsidRDefault="00D3584B" w:rsidP="00D3584B">
      <w:pPr>
        <w:pStyle w:val="RLTextlnkuslovan"/>
        <w:numPr>
          <w:ilvl w:val="2"/>
          <w:numId w:val="1"/>
        </w:numPr>
        <w:tabs>
          <w:tab w:val="clear" w:pos="1305"/>
        </w:tabs>
        <w:spacing w:before="60" w:after="60"/>
        <w:ind w:left="284" w:firstLine="0"/>
        <w:rPr>
          <w:szCs w:val="20"/>
        </w:rPr>
      </w:pPr>
      <w:r w:rsidRPr="0065234C">
        <w:rPr>
          <w:szCs w:val="20"/>
        </w:rPr>
        <w:t xml:space="preserve">užitím Stávajícího software </w:t>
      </w:r>
      <w:r w:rsidRPr="00AE6382">
        <w:rPr>
          <w:szCs w:val="20"/>
        </w:rPr>
        <w:t xml:space="preserve">dle odst. </w:t>
      </w:r>
      <w:r w:rsidR="003C5651">
        <w:rPr>
          <w:szCs w:val="20"/>
          <w:lang w:val="cs-CZ"/>
        </w:rPr>
        <w:t xml:space="preserve">3.8 </w:t>
      </w:r>
      <w:r w:rsidRPr="0065234C">
        <w:rPr>
          <w:szCs w:val="20"/>
        </w:rPr>
        <w:t xml:space="preserve">Smlouvy, </w:t>
      </w:r>
    </w:p>
    <w:p w:rsidR="00D3584B" w:rsidRPr="0065234C" w:rsidRDefault="00D3584B" w:rsidP="00D3584B">
      <w:pPr>
        <w:pStyle w:val="RLTextlnkuslovan"/>
        <w:numPr>
          <w:ilvl w:val="2"/>
          <w:numId w:val="1"/>
        </w:numPr>
        <w:tabs>
          <w:tab w:val="clear" w:pos="1305"/>
        </w:tabs>
        <w:spacing w:before="60" w:after="60"/>
        <w:ind w:left="284" w:firstLine="0"/>
        <w:rPr>
          <w:szCs w:val="20"/>
        </w:rPr>
      </w:pPr>
      <w:r w:rsidRPr="0065234C">
        <w:rPr>
          <w:szCs w:val="20"/>
        </w:rPr>
        <w:t xml:space="preserve">využíváním služeb podpory ke Stávajícímu software, či </w:t>
      </w:r>
    </w:p>
    <w:p w:rsidR="00D3584B" w:rsidRPr="0065234C" w:rsidRDefault="00D3584B" w:rsidP="00D3584B">
      <w:pPr>
        <w:pStyle w:val="RLTextlnkuslovan"/>
        <w:numPr>
          <w:ilvl w:val="2"/>
          <w:numId w:val="1"/>
        </w:numPr>
        <w:tabs>
          <w:tab w:val="clear" w:pos="1305"/>
        </w:tabs>
        <w:spacing w:before="60" w:after="60"/>
        <w:ind w:left="284" w:firstLine="0"/>
        <w:rPr>
          <w:szCs w:val="20"/>
        </w:rPr>
      </w:pPr>
      <w:r w:rsidRPr="0065234C">
        <w:rPr>
          <w:szCs w:val="20"/>
        </w:rPr>
        <w:t>využíváním jiných plnění souvisejících se Stávajícím software, jako je přístup k aktualizacím, opravám, novým verzím, databázi znalostí apod.</w:t>
      </w:r>
    </w:p>
    <w:p w:rsidR="00D3584B" w:rsidRPr="0065234C" w:rsidRDefault="00D3584B" w:rsidP="00D3584B">
      <w:pPr>
        <w:pStyle w:val="RLTextlnkuslovan"/>
        <w:numPr>
          <w:ilvl w:val="0"/>
          <w:numId w:val="0"/>
        </w:numPr>
        <w:spacing w:before="60" w:after="60"/>
        <w:rPr>
          <w:szCs w:val="20"/>
          <w:lang w:val="cs-CZ"/>
        </w:rPr>
      </w:pPr>
      <w:r w:rsidRPr="0065234C">
        <w:rPr>
          <w:szCs w:val="20"/>
        </w:rPr>
        <w:t xml:space="preserve">spojeny jednorázové či pravidelné poplatky, budou tyto hrazeny Objednatelem nebo třetí osobou, pokud příslušný KL nestanoví pro konkrétní Služby, že mají být hrazeny Poskytovatelem.  </w:t>
      </w:r>
    </w:p>
    <w:p w:rsidR="00D3584B" w:rsidRPr="00462371" w:rsidRDefault="00D3584B" w:rsidP="00D3584B">
      <w:pPr>
        <w:pStyle w:val="RLlneksmlouvy"/>
        <w:spacing w:before="180" w:after="60" w:line="240" w:lineRule="auto"/>
        <w:ind w:left="284" w:hanging="284"/>
        <w:rPr>
          <w:rFonts w:asciiTheme="minorHAnsi" w:hAnsiTheme="minorHAnsi" w:cs="Tahoma"/>
          <w:szCs w:val="20"/>
          <w:lang w:val="cs-CZ"/>
        </w:rPr>
      </w:pPr>
      <w:r w:rsidRPr="00B52C9E">
        <w:rPr>
          <w:rFonts w:asciiTheme="minorHAnsi" w:hAnsiTheme="minorHAnsi" w:cs="Tahoma"/>
          <w:szCs w:val="20"/>
        </w:rPr>
        <w:t>OPRÁVNĚNÉ</w:t>
      </w:r>
      <w:r w:rsidRPr="00462371">
        <w:rPr>
          <w:rFonts w:asciiTheme="minorHAnsi" w:hAnsiTheme="minorHAnsi" w:cs="Tahoma"/>
          <w:szCs w:val="20"/>
          <w:lang w:val="cs-CZ"/>
        </w:rPr>
        <w:t xml:space="preserve"> OSOBY</w:t>
      </w:r>
    </w:p>
    <w:p w:rsidR="00D3584B" w:rsidRPr="0065234C" w:rsidRDefault="00D3584B" w:rsidP="00D3584B">
      <w:pPr>
        <w:pStyle w:val="RLTextlnkuslovan"/>
        <w:tabs>
          <w:tab w:val="clear" w:pos="737"/>
        </w:tabs>
        <w:spacing w:before="60" w:after="60"/>
        <w:ind w:left="0" w:firstLine="0"/>
        <w:rPr>
          <w:szCs w:val="20"/>
        </w:rPr>
      </w:pPr>
      <w:r w:rsidRPr="0065234C">
        <w:rPr>
          <w:szCs w:val="20"/>
          <w:lang w:eastAsia="en-US"/>
        </w:rPr>
        <w:t>Každá</w:t>
      </w:r>
      <w:r w:rsidRPr="0065234C">
        <w:rPr>
          <w:szCs w:val="20"/>
        </w:rPr>
        <w:t xml:space="preserve"> ze smluvních stran jmenuje oprávněnou osobu, popř. zástupce oprávněné osoby. Oprávněné osoby budou zastupovat smluvní stranu ve smluvních, obchodních a technických záležitostech souvisejících s plněním této Smlouvy.</w:t>
      </w:r>
    </w:p>
    <w:p w:rsidR="00D3584B" w:rsidRPr="008A24A2" w:rsidRDefault="00D3584B" w:rsidP="00D3584B">
      <w:pPr>
        <w:pStyle w:val="RLTextlnkuslovan"/>
        <w:tabs>
          <w:tab w:val="clear" w:pos="737"/>
          <w:tab w:val="num" w:pos="567"/>
        </w:tabs>
        <w:spacing w:before="60" w:after="60"/>
        <w:ind w:left="0" w:firstLine="0"/>
        <w:rPr>
          <w:szCs w:val="20"/>
        </w:rPr>
      </w:pPr>
      <w:r w:rsidRPr="0065234C">
        <w:rPr>
          <w:szCs w:val="20"/>
        </w:rPr>
        <w:t xml:space="preserve">Oprávněné osoby jsou oprávněny </w:t>
      </w:r>
      <w:r w:rsidR="003C5651">
        <w:rPr>
          <w:szCs w:val="20"/>
          <w:lang w:val="cs-CZ"/>
        </w:rPr>
        <w:t xml:space="preserve">v souladu se svými </w:t>
      </w:r>
      <w:r w:rsidR="00BA12D8">
        <w:rPr>
          <w:szCs w:val="20"/>
          <w:lang w:val="cs-CZ"/>
        </w:rPr>
        <w:t>funkcemi</w:t>
      </w:r>
      <w:r w:rsidR="003C5651">
        <w:rPr>
          <w:szCs w:val="20"/>
          <w:lang w:val="cs-CZ"/>
        </w:rPr>
        <w:t xml:space="preserve"> </w:t>
      </w:r>
      <w:r w:rsidRPr="00265B44">
        <w:rPr>
          <w:szCs w:val="20"/>
        </w:rPr>
        <w:t xml:space="preserve">jménem stran provádět </w:t>
      </w:r>
      <w:r w:rsidRPr="008A24A2">
        <w:rPr>
          <w:szCs w:val="20"/>
        </w:rPr>
        <w:t>veškerá jednání  stanovená v této Smlouvě.</w:t>
      </w:r>
      <w:r>
        <w:rPr>
          <w:szCs w:val="20"/>
          <w:lang w:val="cs-CZ"/>
        </w:rPr>
        <w:t xml:space="preserve"> </w:t>
      </w:r>
    </w:p>
    <w:p w:rsidR="00D3584B" w:rsidRPr="00462371" w:rsidRDefault="00D3584B" w:rsidP="00D3584B">
      <w:pPr>
        <w:pStyle w:val="RLTextlnkuslovan"/>
        <w:tabs>
          <w:tab w:val="clear" w:pos="737"/>
          <w:tab w:val="num" w:pos="567"/>
        </w:tabs>
        <w:spacing w:before="60" w:after="60"/>
        <w:ind w:left="0" w:firstLine="0"/>
        <w:rPr>
          <w:szCs w:val="20"/>
        </w:rPr>
      </w:pPr>
      <w:r w:rsidRPr="008A24A2">
        <w:rPr>
          <w:szCs w:val="20"/>
        </w:rPr>
        <w:t>Jména oprávněných osob jsou uvedena v</w:t>
      </w:r>
      <w:r w:rsidR="00FC1FCF">
        <w:rPr>
          <w:szCs w:val="20"/>
          <w:lang w:val="cs-CZ"/>
        </w:rPr>
        <w:t xml:space="preserve"> příloze</w:t>
      </w:r>
      <w:r w:rsidRPr="008A24A2">
        <w:rPr>
          <w:szCs w:val="20"/>
        </w:rPr>
        <w:t xml:space="preserve"> </w:t>
      </w:r>
      <w:r w:rsidR="00FC1FCF">
        <w:rPr>
          <w:szCs w:val="20"/>
          <w:lang w:val="cs-CZ"/>
        </w:rPr>
        <w:t xml:space="preserve">č. </w:t>
      </w:r>
      <w:hyperlink w:anchor="_Příloha_č._4_1" w:history="1">
        <w:r w:rsidR="00FC1FCF">
          <w:rPr>
            <w:rStyle w:val="Hypertextovodkaz"/>
            <w:szCs w:val="20"/>
            <w:lang w:val="cs-CZ"/>
          </w:rPr>
          <w:t>4</w:t>
        </w:r>
      </w:hyperlink>
      <w:r w:rsidR="00FC1FCF" w:rsidRPr="00265B44">
        <w:rPr>
          <w:szCs w:val="20"/>
        </w:rPr>
        <w:t xml:space="preserve"> </w:t>
      </w:r>
      <w:r w:rsidRPr="00265B44">
        <w:rPr>
          <w:szCs w:val="20"/>
        </w:rPr>
        <w:t>této Smlouvy</w:t>
      </w:r>
      <w:r w:rsidRPr="00462371">
        <w:rPr>
          <w:szCs w:val="20"/>
        </w:rPr>
        <w:t xml:space="preserve"> a jejich </w:t>
      </w:r>
      <w:r w:rsidR="00BA12D8">
        <w:rPr>
          <w:szCs w:val="20"/>
          <w:lang w:val="cs-CZ"/>
        </w:rPr>
        <w:t>funkce</w:t>
      </w:r>
      <w:r w:rsidRPr="00462371">
        <w:rPr>
          <w:szCs w:val="20"/>
        </w:rPr>
        <w:t xml:space="preserve"> stanoví tato Smlouva.</w:t>
      </w:r>
    </w:p>
    <w:p w:rsidR="00D3584B" w:rsidRPr="00462371" w:rsidRDefault="00D3584B" w:rsidP="00D3584B">
      <w:pPr>
        <w:pStyle w:val="RLTextlnkuslovan"/>
        <w:rPr>
          <w:b/>
        </w:rPr>
      </w:pPr>
      <w:r w:rsidRPr="00462371">
        <w:rPr>
          <w:lang w:eastAsia="en-US"/>
        </w:rPr>
        <w:t>Smluvní</w:t>
      </w:r>
      <w:r w:rsidRPr="00462371">
        <w:t xml:space="preserve"> strany jsou oprávněny jednostranným písemným oznámením zaslaným druhé smluvní straně změnit</w:t>
      </w:r>
      <w:r w:rsidRPr="00DE7034">
        <w:rPr>
          <w:b/>
        </w:rPr>
        <w:t xml:space="preserve"> </w:t>
      </w:r>
      <w:r w:rsidRPr="00462371">
        <w:t xml:space="preserve">oprávněné osoby; toto oznámení  jsou však povinny zaslat druhé smluvní straně </w:t>
      </w:r>
      <w:r>
        <w:rPr>
          <w:lang w:val="cs-CZ"/>
        </w:rPr>
        <w:t xml:space="preserve">nejpozději do 5 pracovních dnů </w:t>
      </w:r>
      <w:r w:rsidRPr="00F66071">
        <w:rPr>
          <w:szCs w:val="20"/>
        </w:rPr>
        <w:t>od uskutečnění takové změny</w:t>
      </w:r>
      <w:r w:rsidRPr="00462371">
        <w:t xml:space="preserve">. </w:t>
      </w:r>
      <w:r w:rsidR="003C5651">
        <w:rPr>
          <w:lang w:val="cs-CZ"/>
        </w:rPr>
        <w:t>Účinnost změny</w:t>
      </w:r>
      <w:r w:rsidRPr="00462371">
        <w:t xml:space="preserve"> oprávněné osoby nastává doručením oznámení dle tohoto odstavce druhé smluvní straně. Zmocnění zástupce oprávněné osoby musí být písemné s uvedením rozsahu zmocnění. </w:t>
      </w:r>
    </w:p>
    <w:p w:rsidR="00D3584B" w:rsidRPr="00462371" w:rsidRDefault="00D3584B" w:rsidP="00D3584B">
      <w:pPr>
        <w:pStyle w:val="RLlneksmlouvy"/>
        <w:spacing w:before="180" w:after="60" w:line="240" w:lineRule="auto"/>
        <w:ind w:left="284" w:hanging="284"/>
        <w:rPr>
          <w:rFonts w:asciiTheme="minorHAnsi" w:hAnsiTheme="minorHAnsi" w:cs="Tahoma"/>
          <w:szCs w:val="20"/>
          <w:lang w:val="cs-CZ"/>
        </w:rPr>
      </w:pPr>
      <w:r w:rsidRPr="00462371">
        <w:rPr>
          <w:rFonts w:asciiTheme="minorHAnsi" w:hAnsiTheme="minorHAnsi" w:cs="Tahoma"/>
          <w:szCs w:val="20"/>
          <w:lang w:val="cs-CZ"/>
        </w:rPr>
        <w:t>OCH</w:t>
      </w:r>
      <w:r w:rsidRPr="0065234C">
        <w:rPr>
          <w:rFonts w:asciiTheme="minorHAnsi" w:hAnsiTheme="minorHAnsi" w:cs="Tahoma"/>
          <w:szCs w:val="20"/>
          <w:lang w:val="cs-CZ"/>
        </w:rPr>
        <w:t>R</w:t>
      </w:r>
      <w:r w:rsidRPr="00462371">
        <w:rPr>
          <w:rFonts w:asciiTheme="minorHAnsi" w:hAnsiTheme="minorHAnsi" w:cs="Tahoma"/>
          <w:szCs w:val="20"/>
          <w:lang w:val="cs-CZ"/>
        </w:rPr>
        <w:t>ANA INFORMACÍ</w:t>
      </w:r>
    </w:p>
    <w:p w:rsidR="00D3584B" w:rsidRPr="0065234C" w:rsidRDefault="00D3584B" w:rsidP="00D3584B">
      <w:pPr>
        <w:pStyle w:val="RLTextlnkuslovan"/>
        <w:tabs>
          <w:tab w:val="clear" w:pos="737"/>
        </w:tabs>
        <w:spacing w:before="60" w:after="60"/>
        <w:ind w:left="0" w:firstLine="0"/>
        <w:rPr>
          <w:szCs w:val="20"/>
        </w:rPr>
      </w:pPr>
      <w:r w:rsidRPr="0065234C">
        <w:rPr>
          <w:szCs w:val="20"/>
          <w:lang w:eastAsia="en-US"/>
        </w:rPr>
        <w:t>Smluvní</w:t>
      </w:r>
      <w:r w:rsidRPr="0065234C">
        <w:rPr>
          <w:szCs w:val="20"/>
        </w:rPr>
        <w:t xml:space="preserve"> strany jsou si vědomy toho, že v rámci plnění závazků z této Smlouvy:</w:t>
      </w:r>
    </w:p>
    <w:p w:rsidR="00D3584B" w:rsidRPr="0065234C" w:rsidRDefault="00D3584B" w:rsidP="00D3584B">
      <w:pPr>
        <w:pStyle w:val="RLTextlnkuslovan"/>
        <w:numPr>
          <w:ilvl w:val="2"/>
          <w:numId w:val="1"/>
        </w:numPr>
        <w:tabs>
          <w:tab w:val="clear" w:pos="1305"/>
        </w:tabs>
        <w:spacing w:before="60" w:after="60"/>
        <w:ind w:left="284" w:firstLine="0"/>
        <w:rPr>
          <w:szCs w:val="20"/>
        </w:rPr>
      </w:pPr>
      <w:r w:rsidRPr="0065234C">
        <w:rPr>
          <w:szCs w:val="20"/>
        </w:rPr>
        <w:t>si mohou vzájemně vědomě nebo opom</w:t>
      </w:r>
      <w:r>
        <w:rPr>
          <w:szCs w:val="20"/>
          <w:lang w:val="cs-CZ"/>
        </w:rPr>
        <w:t>e</w:t>
      </w:r>
      <w:r w:rsidRPr="0065234C">
        <w:rPr>
          <w:szCs w:val="20"/>
        </w:rPr>
        <w:t>nutím poskytnout informace, které budou považovány za důvěrné,</w:t>
      </w:r>
    </w:p>
    <w:p w:rsidR="00D3584B" w:rsidRPr="0065234C" w:rsidRDefault="00D3584B" w:rsidP="00D3584B">
      <w:pPr>
        <w:pStyle w:val="RLTextlnkuslovan"/>
        <w:numPr>
          <w:ilvl w:val="2"/>
          <w:numId w:val="1"/>
        </w:numPr>
        <w:tabs>
          <w:tab w:val="clear" w:pos="1305"/>
        </w:tabs>
        <w:spacing w:before="60" w:after="60"/>
        <w:ind w:left="284" w:firstLine="0"/>
        <w:rPr>
          <w:szCs w:val="20"/>
        </w:rPr>
      </w:pPr>
      <w:r w:rsidRPr="0065234C">
        <w:rPr>
          <w:szCs w:val="20"/>
        </w:rPr>
        <w:t>mohou jejich zaměstnanci a osoby v obdobném postavení získat vědomou činností druhé strany nebo i jejím opominutím přístup k důvěrným informacím druhé strany.</w:t>
      </w:r>
    </w:p>
    <w:p w:rsidR="00D3584B" w:rsidRPr="0065234C" w:rsidRDefault="00D3584B" w:rsidP="00D3584B">
      <w:pPr>
        <w:pStyle w:val="RLTextlnkuslovan"/>
        <w:tabs>
          <w:tab w:val="clear" w:pos="737"/>
        </w:tabs>
        <w:spacing w:before="60" w:after="60"/>
        <w:ind w:left="0" w:firstLine="0"/>
        <w:rPr>
          <w:szCs w:val="20"/>
        </w:rPr>
      </w:pPr>
      <w:r w:rsidRPr="0065234C">
        <w:rPr>
          <w:szCs w:val="20"/>
          <w:lang w:eastAsia="en-US"/>
        </w:rPr>
        <w:lastRenderedPageBreak/>
        <w:t>Smluvní</w:t>
      </w:r>
      <w:r w:rsidRPr="0065234C">
        <w:rPr>
          <w:szCs w:val="20"/>
        </w:rPr>
        <w:t xml:space="preserve"> strany se zavazují, že žádná z nich nezpřístupní třetí osobě důvěrné informace, které při plnění této Smlouvy získala od druhé smluvní strany a neužije důvěrné informace v rozporu s účelem této Smlouvy a pro svůj vlastní prospěch. </w:t>
      </w:r>
    </w:p>
    <w:p w:rsidR="00D3584B" w:rsidRPr="0065234C" w:rsidRDefault="00D3584B" w:rsidP="00D3584B">
      <w:pPr>
        <w:pStyle w:val="RLTextlnkuslovan"/>
        <w:tabs>
          <w:tab w:val="clear" w:pos="737"/>
        </w:tabs>
        <w:spacing w:before="60" w:after="60"/>
        <w:ind w:left="0" w:firstLine="0"/>
        <w:rPr>
          <w:szCs w:val="20"/>
        </w:rPr>
      </w:pPr>
      <w:r w:rsidRPr="0065234C">
        <w:rPr>
          <w:szCs w:val="20"/>
        </w:rPr>
        <w:t xml:space="preserve">Za </w:t>
      </w:r>
      <w:r w:rsidRPr="0065234C">
        <w:rPr>
          <w:szCs w:val="20"/>
          <w:lang w:eastAsia="en-US"/>
        </w:rPr>
        <w:t>třetí</w:t>
      </w:r>
      <w:r w:rsidRPr="0065234C">
        <w:rPr>
          <w:szCs w:val="20"/>
        </w:rPr>
        <w:t xml:space="preserve"> osoby </w:t>
      </w:r>
      <w:r w:rsidRPr="00DD2380">
        <w:rPr>
          <w:szCs w:val="20"/>
        </w:rPr>
        <w:t xml:space="preserve">podle odst. </w:t>
      </w:r>
      <w:r w:rsidRPr="00C10567">
        <w:rPr>
          <w:szCs w:val="20"/>
        </w:rPr>
        <w:fldChar w:fldCharType="begin"/>
      </w:r>
      <w:r w:rsidRPr="00DD2380">
        <w:rPr>
          <w:szCs w:val="20"/>
        </w:rPr>
        <w:instrText xml:space="preserve"> REF _Ref202765128 \r \h  \* MERGEFORMAT </w:instrText>
      </w:r>
      <w:r w:rsidRPr="00C10567">
        <w:rPr>
          <w:szCs w:val="20"/>
        </w:rPr>
      </w:r>
      <w:r w:rsidRPr="00C10567">
        <w:rPr>
          <w:szCs w:val="20"/>
        </w:rPr>
        <w:fldChar w:fldCharType="separate"/>
      </w:r>
      <w:r w:rsidRPr="00DD2380">
        <w:rPr>
          <w:szCs w:val="20"/>
        </w:rPr>
        <w:t>23.2</w:t>
      </w:r>
      <w:r w:rsidRPr="00C10567">
        <w:rPr>
          <w:szCs w:val="20"/>
        </w:rPr>
        <w:fldChar w:fldCharType="end"/>
      </w:r>
      <w:r w:rsidRPr="00265B44">
        <w:rPr>
          <w:szCs w:val="20"/>
        </w:rPr>
        <w:t xml:space="preserve"> se nepovažují</w:t>
      </w:r>
      <w:r w:rsidRPr="0065234C">
        <w:rPr>
          <w:szCs w:val="20"/>
        </w:rPr>
        <w:t>:</w:t>
      </w:r>
    </w:p>
    <w:p w:rsidR="00D3584B" w:rsidRPr="0065234C" w:rsidRDefault="00D3584B" w:rsidP="00D3584B">
      <w:pPr>
        <w:pStyle w:val="RLTextlnkuslovan"/>
        <w:numPr>
          <w:ilvl w:val="2"/>
          <w:numId w:val="1"/>
        </w:numPr>
        <w:tabs>
          <w:tab w:val="clear" w:pos="1305"/>
        </w:tabs>
        <w:spacing w:before="60" w:after="60"/>
        <w:ind w:left="284" w:firstLine="0"/>
        <w:rPr>
          <w:szCs w:val="20"/>
        </w:rPr>
      </w:pPr>
      <w:r w:rsidRPr="0065234C">
        <w:rPr>
          <w:szCs w:val="20"/>
        </w:rPr>
        <w:t xml:space="preserve">zaměstnanci smluvních stran a osoby v obdobném postavení, </w:t>
      </w:r>
    </w:p>
    <w:p w:rsidR="00D3584B" w:rsidRPr="0065234C" w:rsidRDefault="00D3584B" w:rsidP="00D3584B">
      <w:pPr>
        <w:pStyle w:val="RLTextlnkuslovan"/>
        <w:numPr>
          <w:ilvl w:val="2"/>
          <w:numId w:val="1"/>
        </w:numPr>
        <w:tabs>
          <w:tab w:val="clear" w:pos="1305"/>
        </w:tabs>
        <w:spacing w:before="60" w:after="60"/>
        <w:ind w:left="284" w:firstLine="0"/>
        <w:rPr>
          <w:szCs w:val="20"/>
        </w:rPr>
      </w:pPr>
      <w:r w:rsidRPr="0065234C">
        <w:rPr>
          <w:szCs w:val="20"/>
        </w:rPr>
        <w:t xml:space="preserve">orgány smluvních stran a jejich členové, </w:t>
      </w:r>
    </w:p>
    <w:p w:rsidR="00D3584B" w:rsidRPr="0065234C" w:rsidRDefault="00D3584B" w:rsidP="00D3584B">
      <w:pPr>
        <w:pStyle w:val="RLTextlnkuslovan"/>
        <w:numPr>
          <w:ilvl w:val="2"/>
          <w:numId w:val="1"/>
        </w:numPr>
        <w:tabs>
          <w:tab w:val="clear" w:pos="1305"/>
        </w:tabs>
        <w:spacing w:before="60" w:after="60"/>
        <w:ind w:left="284" w:firstLine="0"/>
        <w:rPr>
          <w:szCs w:val="20"/>
        </w:rPr>
      </w:pPr>
      <w:r w:rsidRPr="0065234C">
        <w:rPr>
          <w:szCs w:val="20"/>
        </w:rPr>
        <w:t xml:space="preserve">ve vztahu k důvěrným informacím Objednatele poddodavatelé Poskytovatele, </w:t>
      </w:r>
    </w:p>
    <w:p w:rsidR="00D3584B" w:rsidRPr="0065234C" w:rsidRDefault="00D3584B" w:rsidP="00D3584B">
      <w:pPr>
        <w:pStyle w:val="RLTextlnkuslovan"/>
        <w:numPr>
          <w:ilvl w:val="2"/>
          <w:numId w:val="1"/>
        </w:numPr>
        <w:tabs>
          <w:tab w:val="clear" w:pos="1305"/>
        </w:tabs>
        <w:spacing w:before="60" w:after="60"/>
        <w:ind w:left="284" w:firstLine="0"/>
        <w:rPr>
          <w:szCs w:val="20"/>
        </w:rPr>
      </w:pPr>
      <w:r w:rsidRPr="0065234C">
        <w:rPr>
          <w:szCs w:val="20"/>
        </w:rPr>
        <w:t>ve vztahu k důvěrným informacím Poskytovatele externí dodavatelé Objednatele, a to i potenciální,</w:t>
      </w:r>
    </w:p>
    <w:p w:rsidR="00D3584B" w:rsidRPr="0065234C" w:rsidRDefault="00D3584B" w:rsidP="00D3584B">
      <w:pPr>
        <w:pStyle w:val="RLTextlnkuslovan"/>
        <w:numPr>
          <w:ilvl w:val="0"/>
          <w:numId w:val="0"/>
        </w:numPr>
        <w:spacing w:before="60" w:after="60"/>
        <w:ind w:left="284"/>
        <w:rPr>
          <w:szCs w:val="20"/>
        </w:rPr>
      </w:pPr>
      <w:r w:rsidRPr="0065234C">
        <w:rPr>
          <w:szCs w:val="20"/>
        </w:rPr>
        <w:t>za předpokladu, že se podílejí na plnění této Smlouvy nebo na plnění spojeným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rsidR="00D3584B" w:rsidRPr="008A24A2" w:rsidRDefault="00D3584B" w:rsidP="00D3584B">
      <w:pPr>
        <w:pStyle w:val="RLTextlnkuslovan"/>
        <w:tabs>
          <w:tab w:val="clear" w:pos="737"/>
        </w:tabs>
        <w:spacing w:before="60" w:after="60"/>
        <w:ind w:left="0" w:firstLine="0"/>
        <w:rPr>
          <w:szCs w:val="20"/>
        </w:rPr>
      </w:pPr>
      <w:r w:rsidRPr="0065234C">
        <w:rPr>
          <w:szCs w:val="20"/>
        </w:rPr>
        <w:t>Smluvní strany se zavazují v plném rozsahu zachovávat povinnost mlčenlivosti a povinnost chránit důvěrné informace vyplývající z této Smlouvy a též z příslušných právních předpisů</w:t>
      </w:r>
      <w:r w:rsidR="003C5651">
        <w:rPr>
          <w:szCs w:val="20"/>
          <w:lang w:val="cs-CZ"/>
        </w:rPr>
        <w:t xml:space="preserve">, </w:t>
      </w:r>
      <w:r w:rsidR="003C5651" w:rsidRPr="00C54929">
        <w:rPr>
          <w:szCs w:val="20"/>
          <w:lang w:val="cs-CZ"/>
        </w:rPr>
        <w:t xml:space="preserve">a to i </w:t>
      </w:r>
      <w:r w:rsidR="003C5651" w:rsidRPr="00C54929">
        <w:t xml:space="preserve">po ukončení </w:t>
      </w:r>
      <w:r w:rsidR="003C5651" w:rsidRPr="00C54929">
        <w:rPr>
          <w:lang w:val="cs-CZ"/>
        </w:rPr>
        <w:t>S</w:t>
      </w:r>
      <w:r w:rsidR="003C5651" w:rsidRPr="00C54929">
        <w:t>mlouvy</w:t>
      </w:r>
      <w:r w:rsidRPr="0065234C">
        <w:rPr>
          <w:szCs w:val="20"/>
          <w:lang w:val="cs-CZ"/>
        </w:rPr>
        <w:t xml:space="preserve">. </w:t>
      </w:r>
      <w:r w:rsidRPr="0065234C">
        <w:rPr>
          <w:szCs w:val="20"/>
        </w:rPr>
        <w:t xml:space="preserve">Smluvní strany se v této souvislosti zavazují poučit veškeré osoby, které se na jejich straně budou podílet na plnění této Smlouvy, o výše uvedených povinnostech mlčenlivosti a ochrany důvěrných informací a dále se zavazují vhodným způsobem zajistit dodržování těchto povinností </w:t>
      </w:r>
      <w:r w:rsidRPr="00265B44">
        <w:rPr>
          <w:szCs w:val="20"/>
        </w:rPr>
        <w:t xml:space="preserve">všemi </w:t>
      </w:r>
      <w:r w:rsidRPr="008A24A2">
        <w:rPr>
          <w:szCs w:val="20"/>
        </w:rPr>
        <w:t>osobami podílejícími se na plnění této Smlouvy.</w:t>
      </w:r>
    </w:p>
    <w:p w:rsidR="00D3584B" w:rsidRPr="008A24A2" w:rsidRDefault="00D3584B" w:rsidP="00D3584B">
      <w:pPr>
        <w:pStyle w:val="RLTextlnkuslovan"/>
        <w:tabs>
          <w:tab w:val="clear" w:pos="737"/>
        </w:tabs>
        <w:spacing w:before="60" w:after="60"/>
        <w:ind w:left="0" w:firstLine="0"/>
        <w:rPr>
          <w:szCs w:val="20"/>
        </w:rPr>
      </w:pPr>
      <w:r w:rsidRPr="008A24A2">
        <w:rPr>
          <w:szCs w:val="20"/>
        </w:rPr>
        <w:t>Budou-li data nebo jiné informace poskytnuté Objednatelem či třetími stranami</w:t>
      </w:r>
      <w:r>
        <w:rPr>
          <w:szCs w:val="20"/>
          <w:lang w:val="cs-CZ"/>
        </w:rPr>
        <w:t xml:space="preserve"> v souvislosti s touto Smlouvou</w:t>
      </w:r>
      <w:r w:rsidRPr="008A24A2">
        <w:rPr>
          <w:szCs w:val="20"/>
        </w:rPr>
        <w:t xml:space="preserve"> obsahovat data</w:t>
      </w:r>
      <w:r>
        <w:rPr>
          <w:szCs w:val="20"/>
          <w:lang w:val="cs-CZ"/>
        </w:rPr>
        <w:t xml:space="preserve"> nebo jiné informace</w:t>
      </w:r>
      <w:r w:rsidRPr="008A24A2">
        <w:rPr>
          <w:szCs w:val="20"/>
        </w:rPr>
        <w:t xml:space="preserve"> podléhající  ochran</w:t>
      </w:r>
      <w:r w:rsidRPr="008A24A2">
        <w:rPr>
          <w:szCs w:val="20"/>
          <w:lang w:val="cs-CZ"/>
        </w:rPr>
        <w:t>ě</w:t>
      </w:r>
      <w:r w:rsidRPr="008A24A2">
        <w:rPr>
          <w:szCs w:val="20"/>
        </w:rPr>
        <w:t xml:space="preserve"> podle</w:t>
      </w:r>
      <w:r w:rsidRPr="008A24A2">
        <w:rPr>
          <w:szCs w:val="20"/>
          <w:lang w:val="cs-CZ"/>
        </w:rPr>
        <w:t xml:space="preserve">  příslušných právních předpisů, včetně </w:t>
      </w:r>
      <w:r w:rsidRPr="008A24A2">
        <w:rPr>
          <w:szCs w:val="20"/>
        </w:rPr>
        <w:t xml:space="preserve">nařízení Evropského parlamentu a Rady (EU) 2016/679 ze dne 27. dubna 2016 o ochraně fyzických osob v souvislosti se zpracováním osobních údajů a o volném pohybu těchto údajů a o zrušení směrnice 95/46/ES (obecné nařízení o ochraně osobních údajů; </w:t>
      </w:r>
      <w:r w:rsidRPr="008A24A2">
        <w:rPr>
          <w:szCs w:val="20"/>
          <w:lang w:val="cs-CZ"/>
        </w:rPr>
        <w:t>dále jen „</w:t>
      </w:r>
      <w:r w:rsidRPr="008A24A2">
        <w:rPr>
          <w:b/>
          <w:szCs w:val="20"/>
        </w:rPr>
        <w:t>GDPR</w:t>
      </w:r>
      <w:r w:rsidRPr="008A24A2">
        <w:rPr>
          <w:szCs w:val="20"/>
          <w:lang w:val="cs-CZ"/>
        </w:rPr>
        <w:t xml:space="preserve">“) </w:t>
      </w:r>
      <w:r w:rsidR="003C5651">
        <w:rPr>
          <w:szCs w:val="20"/>
          <w:lang w:val="cs-CZ"/>
        </w:rPr>
        <w:t>a</w:t>
      </w:r>
      <w:r w:rsidRPr="008A24A2">
        <w:rPr>
          <w:szCs w:val="20"/>
          <w:lang w:val="cs-CZ"/>
        </w:rPr>
        <w:t xml:space="preserve"> zákona č. 110/2019 Sb., o zpracování osobních údajů, zavazuje se Poskytovatel splnit povinnosti dané mu těmito právními předpisy. </w:t>
      </w:r>
      <w:r w:rsidRPr="008A24A2">
        <w:rPr>
          <w:szCs w:val="20"/>
        </w:rPr>
        <w:t xml:space="preserve"> </w:t>
      </w:r>
    </w:p>
    <w:p w:rsidR="00D3584B" w:rsidRPr="0065234C" w:rsidRDefault="00D3584B" w:rsidP="00D3584B">
      <w:pPr>
        <w:pStyle w:val="RLTextlnkuslovan"/>
        <w:tabs>
          <w:tab w:val="clear" w:pos="737"/>
        </w:tabs>
        <w:spacing w:before="60" w:after="60"/>
        <w:ind w:left="0" w:firstLine="0"/>
        <w:rPr>
          <w:szCs w:val="20"/>
        </w:rPr>
      </w:pPr>
      <w:r w:rsidRPr="0065234C">
        <w:rPr>
          <w:szCs w:val="20"/>
        </w:rPr>
        <w:t>Veškeré důvěrné informace zůstávají výhradním vlastnictvím předávající strany a přijímající strana vyvine pro zachování jejich důvěrnosti a pro jejich ochranu stejné úsilí, jako by se jednalo o její vlastní důvěrné informace. S</w:t>
      </w:r>
      <w:r>
        <w:rPr>
          <w:szCs w:val="20"/>
          <w:lang w:val="cs-CZ"/>
        </w:rPr>
        <w:t> </w:t>
      </w:r>
      <w:r w:rsidRPr="0065234C">
        <w:rPr>
          <w:szCs w:val="20"/>
        </w:rPr>
        <w:t xml:space="preserve">výjimkou rozsahu, který je nezbytný pro plnění této Smlouvy, se obě strany zavazují neduplikovat žádným způsobem důvěrné informace druhé strany, nepředat je třetí straně ani svým vlastním zaměstnancům a zástupcům s výjimkou těch, kteří s nimi potřebují být seznámeni, aby mohli plnit tuto Smlouvu. Obě strany se zároveň zavazují nepoužít důvěrné informace druhé strany jinak, než za účelem plnění této Smlouvy. </w:t>
      </w:r>
    </w:p>
    <w:p w:rsidR="00D3584B" w:rsidRPr="008A24A2" w:rsidRDefault="00D3584B" w:rsidP="00D3584B">
      <w:pPr>
        <w:pStyle w:val="RLTextlnkuslovan"/>
        <w:tabs>
          <w:tab w:val="clear" w:pos="737"/>
        </w:tabs>
        <w:spacing w:before="60" w:after="60"/>
        <w:ind w:left="0" w:firstLine="0"/>
        <w:rPr>
          <w:szCs w:val="20"/>
        </w:rPr>
      </w:pPr>
      <w:r w:rsidRPr="0065234C">
        <w:rPr>
          <w:szCs w:val="20"/>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w:t>
      </w:r>
      <w:r>
        <w:rPr>
          <w:szCs w:val="20"/>
          <w:lang w:val="cs-CZ"/>
        </w:rPr>
        <w:t> </w:t>
      </w:r>
      <w:r w:rsidRPr="0065234C">
        <w:rPr>
          <w:szCs w:val="20"/>
        </w:rPr>
        <w:t xml:space="preserve">vztazích s obchodními partnery, </w:t>
      </w:r>
      <w:r w:rsidRPr="00265B44">
        <w:rPr>
          <w:szCs w:val="20"/>
        </w:rPr>
        <w:t>o pracovněprávních otázkách a všechny další</w:t>
      </w:r>
      <w:r w:rsidRPr="008A24A2">
        <w:rPr>
          <w:szCs w:val="20"/>
        </w:rPr>
        <w:t xml:space="preserve"> informace, jejichž zveřejnění přijímající stranou by předávající straně mohlo způsobit újmu.</w:t>
      </w:r>
    </w:p>
    <w:p w:rsidR="00D3584B" w:rsidRPr="008A24A2" w:rsidRDefault="00D3584B" w:rsidP="00D3584B">
      <w:pPr>
        <w:pStyle w:val="RLTextlnkuslovan"/>
        <w:tabs>
          <w:tab w:val="clear" w:pos="737"/>
        </w:tabs>
        <w:spacing w:before="60" w:after="60"/>
        <w:ind w:left="0" w:firstLine="0"/>
        <w:rPr>
          <w:szCs w:val="20"/>
        </w:rPr>
      </w:pPr>
      <w:r w:rsidRPr="008A24A2">
        <w:rPr>
          <w:szCs w:val="20"/>
        </w:rPr>
        <w:t xml:space="preserve">Za porušení povinnosti mlčenlivosti považují smluvní strany také </w:t>
      </w:r>
      <w:r w:rsidRPr="008A24A2">
        <w:rPr>
          <w:szCs w:val="20"/>
          <w:lang w:val="cs-CZ"/>
        </w:rPr>
        <w:t xml:space="preserve">porušení </w:t>
      </w:r>
      <w:r w:rsidRPr="008A24A2">
        <w:rPr>
          <w:szCs w:val="20"/>
        </w:rPr>
        <w:t>mlčenlivost</w:t>
      </w:r>
      <w:r w:rsidRPr="008A24A2">
        <w:rPr>
          <w:szCs w:val="20"/>
          <w:lang w:val="cs-CZ"/>
        </w:rPr>
        <w:t>i</w:t>
      </w:r>
      <w:r w:rsidRPr="008A24A2">
        <w:rPr>
          <w:szCs w:val="20"/>
        </w:rPr>
        <w:t xml:space="preserve"> Poskytovatele ohledně osobních údajů. Bude-li Poskytovatel s osobními údaji nakládat při realizaci předmětu této Smlouvy, odpovídá Poskytovatel za to, že z jeho strany bude nakládání s těmito osobními údaji v souladu s příslušnými právními předpisy o</w:t>
      </w:r>
      <w:r w:rsidRPr="008A24A2">
        <w:rPr>
          <w:szCs w:val="20"/>
          <w:lang w:val="cs-CZ"/>
        </w:rPr>
        <w:t> </w:t>
      </w:r>
      <w:r w:rsidRPr="008A24A2">
        <w:rPr>
          <w:szCs w:val="20"/>
        </w:rPr>
        <w:t>ochraně osobních údajů, zejm. v souladu s</w:t>
      </w:r>
      <w:r>
        <w:rPr>
          <w:szCs w:val="20"/>
        </w:rPr>
        <w:t> </w:t>
      </w:r>
      <w:r w:rsidRPr="008A24A2">
        <w:rPr>
          <w:szCs w:val="20"/>
          <w:lang w:val="cs-CZ"/>
        </w:rPr>
        <w:t>GDPR</w:t>
      </w:r>
      <w:r>
        <w:rPr>
          <w:szCs w:val="20"/>
          <w:lang w:val="cs-CZ"/>
        </w:rPr>
        <w:t xml:space="preserve"> a se </w:t>
      </w:r>
      <w:r w:rsidRPr="008A24A2">
        <w:rPr>
          <w:szCs w:val="20"/>
          <w:lang w:val="cs-CZ"/>
        </w:rPr>
        <w:t>zákon</w:t>
      </w:r>
      <w:r>
        <w:rPr>
          <w:szCs w:val="20"/>
          <w:lang w:val="cs-CZ"/>
        </w:rPr>
        <w:t>em</w:t>
      </w:r>
      <w:r w:rsidRPr="008A24A2">
        <w:rPr>
          <w:szCs w:val="20"/>
          <w:lang w:val="cs-CZ"/>
        </w:rPr>
        <w:t xml:space="preserve"> č. 110/2019 Sb., o zpracování osobních údajů.</w:t>
      </w:r>
    </w:p>
    <w:p w:rsidR="00D3584B" w:rsidRPr="0065234C" w:rsidRDefault="00D3584B" w:rsidP="00D3584B">
      <w:pPr>
        <w:pStyle w:val="RLTextlnkuslovan"/>
        <w:tabs>
          <w:tab w:val="clear" w:pos="737"/>
        </w:tabs>
        <w:spacing w:before="60" w:after="60"/>
        <w:ind w:left="0" w:firstLine="0"/>
        <w:rPr>
          <w:szCs w:val="20"/>
        </w:rPr>
      </w:pPr>
      <w:r w:rsidRPr="00265B44">
        <w:rPr>
          <w:szCs w:val="20"/>
        </w:rPr>
        <w:t xml:space="preserve">Bez ohledu na </w:t>
      </w:r>
      <w:r w:rsidR="003C5651">
        <w:rPr>
          <w:szCs w:val="20"/>
          <w:lang w:val="cs-CZ"/>
        </w:rPr>
        <w:t>ostatní</w:t>
      </w:r>
      <w:r w:rsidRPr="00265B44">
        <w:rPr>
          <w:szCs w:val="20"/>
        </w:rPr>
        <w:t xml:space="preserve"> ustanovení </w:t>
      </w:r>
      <w:r w:rsidR="003C5651">
        <w:rPr>
          <w:szCs w:val="20"/>
          <w:lang w:val="cs-CZ"/>
        </w:rPr>
        <w:t xml:space="preserve">této Smlouvy </w:t>
      </w:r>
      <w:r w:rsidRPr="008A24A2">
        <w:rPr>
          <w:szCs w:val="20"/>
        </w:rPr>
        <w:t>se veškeré informace vztahující se k předmětu této Smlouvy a příslušné dokumentaci považují s ohledem na potencionálně vysokou zneužitelnost informací Objednatele výlučně za důvěrné informace Objednatele a Poskytovatel je povinen tyto informace chránit v souladu s touto Smlouvou. Poskytovatel při</w:t>
      </w:r>
      <w:r w:rsidRPr="008A24A2">
        <w:rPr>
          <w:szCs w:val="20"/>
          <w:lang w:val="cs-CZ"/>
        </w:rPr>
        <w:t> </w:t>
      </w:r>
      <w:r w:rsidRPr="008A24A2">
        <w:rPr>
          <w:szCs w:val="20"/>
        </w:rPr>
        <w:t xml:space="preserve">tom bere na vědomí, že povinnost ochrany informací podle tohoto </w:t>
      </w:r>
      <w:r w:rsidRPr="002F440F">
        <w:rPr>
          <w:szCs w:val="20"/>
        </w:rPr>
        <w:t>čl</w:t>
      </w:r>
      <w:r w:rsidRPr="002F440F">
        <w:rPr>
          <w:szCs w:val="20"/>
          <w:lang w:val="cs-CZ"/>
        </w:rPr>
        <w:t>.</w:t>
      </w:r>
      <w:r w:rsidRPr="002F440F">
        <w:rPr>
          <w:szCs w:val="20"/>
        </w:rPr>
        <w:t xml:space="preserve"> </w:t>
      </w:r>
      <w:r w:rsidRPr="002F440F">
        <w:rPr>
          <w:szCs w:val="20"/>
          <w:lang w:val="cs-CZ"/>
        </w:rPr>
        <w:t>23</w:t>
      </w:r>
      <w:r w:rsidRPr="00265B44">
        <w:rPr>
          <w:szCs w:val="20"/>
        </w:rPr>
        <w:t xml:space="preserve"> se vztahuje</w:t>
      </w:r>
      <w:r w:rsidRPr="0065234C">
        <w:rPr>
          <w:szCs w:val="20"/>
        </w:rPr>
        <w:t xml:space="preserve"> pouze na Poskytovatele</w:t>
      </w:r>
      <w:r w:rsidR="003C5651">
        <w:rPr>
          <w:szCs w:val="20"/>
          <w:lang w:val="cs-CZ"/>
        </w:rPr>
        <w:t xml:space="preserve"> </w:t>
      </w:r>
      <w:r w:rsidR="003C5651" w:rsidRPr="00E6634A">
        <w:rPr>
          <w:szCs w:val="20"/>
          <w:lang w:val="cs-CZ"/>
        </w:rPr>
        <w:t>a poddodavatele dle odst. 3.</w:t>
      </w:r>
      <w:r w:rsidR="00D05C34">
        <w:rPr>
          <w:szCs w:val="20"/>
          <w:lang w:val="cs-CZ"/>
        </w:rPr>
        <w:t>9</w:t>
      </w:r>
      <w:r w:rsidR="003C5651" w:rsidRPr="00E6634A">
        <w:rPr>
          <w:szCs w:val="20"/>
          <w:lang w:val="cs-CZ"/>
        </w:rPr>
        <w:t xml:space="preserve"> této Smlouvy a popř. další zpracovatele, přičemž Poskytovatel je povinen zajistit plnění těchto povinností ze strany uvedených poddodavatelů a případných dalších zpracovatelů. V případě porušení této povinnosti z jejich strany Poskytovatel odpovídá, jako by tuto povinnost porušil sám</w:t>
      </w:r>
      <w:r w:rsidRPr="0065234C">
        <w:rPr>
          <w:szCs w:val="20"/>
        </w:rPr>
        <w:t>.</w:t>
      </w:r>
      <w:r>
        <w:rPr>
          <w:szCs w:val="20"/>
          <w:lang w:val="cs-CZ"/>
        </w:rPr>
        <w:t xml:space="preserve"> Poskytovatel se zavazuje zachovávat mlčenlivost o všech informacích, o kterých se dozvěděl nebo dozví v souvislosti s touto Smlouvou</w:t>
      </w:r>
      <w:r w:rsidR="00D05C34">
        <w:rPr>
          <w:szCs w:val="20"/>
          <w:lang w:val="cs-CZ"/>
        </w:rPr>
        <w:t>, a to i po skončení účinnosti Smlouvy</w:t>
      </w:r>
      <w:r>
        <w:rPr>
          <w:szCs w:val="20"/>
          <w:lang w:val="cs-CZ"/>
        </w:rPr>
        <w:t>.</w:t>
      </w:r>
    </w:p>
    <w:p w:rsidR="00D3584B" w:rsidRPr="0065234C" w:rsidRDefault="00D3584B" w:rsidP="00D3584B">
      <w:pPr>
        <w:pStyle w:val="RLTextlnkuslovan"/>
        <w:tabs>
          <w:tab w:val="clear" w:pos="737"/>
        </w:tabs>
        <w:spacing w:before="60" w:after="60"/>
        <w:ind w:left="0" w:firstLine="0"/>
        <w:rPr>
          <w:szCs w:val="20"/>
        </w:rPr>
      </w:pPr>
      <w:r w:rsidRPr="0065234C">
        <w:rPr>
          <w:szCs w:val="20"/>
        </w:rPr>
        <w:t>Pokud jsou důvěrné informace poskytovány v písemné podobě anebo ve formě textových souborů na</w:t>
      </w:r>
      <w:r>
        <w:rPr>
          <w:szCs w:val="20"/>
          <w:lang w:val="cs-CZ"/>
        </w:rPr>
        <w:t> </w:t>
      </w:r>
      <w:r w:rsidRPr="0065234C">
        <w:rPr>
          <w:szCs w:val="20"/>
        </w:rPr>
        <w:t>elektronických nosičích dat (médiích), je předávající strana povinna upozornit přijímající stranu na důvěrnost takového materiálu jejím vyznačením alespoň na titulní stránce nebo přední straně média. Absence takovéhoto upozornění však nezpůsobuje zánik povinnosti ochrany takto poskytnutých informací.</w:t>
      </w:r>
    </w:p>
    <w:p w:rsidR="00D3584B" w:rsidRPr="0065234C" w:rsidRDefault="00D3584B" w:rsidP="00D3584B">
      <w:pPr>
        <w:pStyle w:val="RLTextlnkuslovan"/>
        <w:tabs>
          <w:tab w:val="clear" w:pos="737"/>
        </w:tabs>
        <w:spacing w:before="60" w:after="60"/>
        <w:ind w:left="0" w:firstLine="0"/>
        <w:rPr>
          <w:szCs w:val="20"/>
        </w:rPr>
      </w:pPr>
      <w:r w:rsidRPr="0065234C">
        <w:rPr>
          <w:szCs w:val="20"/>
        </w:rPr>
        <w:t>Bez ohledu na výše uvedená ustanovení se za důvěrné nepovažují informace, které:</w:t>
      </w:r>
    </w:p>
    <w:p w:rsidR="00D3584B" w:rsidRPr="0065234C" w:rsidRDefault="00D3584B" w:rsidP="00D3584B">
      <w:pPr>
        <w:pStyle w:val="RLTextlnkuslovan"/>
        <w:numPr>
          <w:ilvl w:val="2"/>
          <w:numId w:val="1"/>
        </w:numPr>
        <w:tabs>
          <w:tab w:val="clear" w:pos="1305"/>
        </w:tabs>
        <w:spacing w:before="60" w:after="60"/>
        <w:ind w:left="284" w:firstLine="0"/>
        <w:rPr>
          <w:szCs w:val="20"/>
        </w:rPr>
      </w:pPr>
      <w:r w:rsidRPr="0065234C">
        <w:rPr>
          <w:szCs w:val="20"/>
        </w:rPr>
        <w:t>se staly veřejně známými, aniž by jejich zveřejněním došlo k porušení závazků přijímající smluvní strany či právních předpisů,</w:t>
      </w:r>
    </w:p>
    <w:p w:rsidR="00D3584B" w:rsidRPr="0065234C" w:rsidRDefault="00D3584B" w:rsidP="00D3584B">
      <w:pPr>
        <w:pStyle w:val="RLTextlnkuslovan"/>
        <w:numPr>
          <w:ilvl w:val="2"/>
          <w:numId w:val="1"/>
        </w:numPr>
        <w:tabs>
          <w:tab w:val="clear" w:pos="1305"/>
        </w:tabs>
        <w:spacing w:before="60" w:after="60"/>
        <w:ind w:left="284" w:firstLine="0"/>
        <w:rPr>
          <w:szCs w:val="20"/>
        </w:rPr>
      </w:pPr>
      <w:r w:rsidRPr="0065234C">
        <w:rPr>
          <w:szCs w:val="20"/>
        </w:rPr>
        <w:lastRenderedPageBreak/>
        <w:t xml:space="preserve">měla přijímající strana prokazatelně legálně k dispozici před uzavřením této Smlouvy, pokud takové informace nebyly předmětem jiné, dříve mezi smluvními stranami uzavřené </w:t>
      </w:r>
      <w:r w:rsidR="005D3FC7">
        <w:rPr>
          <w:szCs w:val="20"/>
          <w:lang w:val="cs-CZ"/>
        </w:rPr>
        <w:t>S</w:t>
      </w:r>
      <w:r w:rsidRPr="0065234C">
        <w:rPr>
          <w:szCs w:val="20"/>
        </w:rPr>
        <w:t>mlouvy o ochraně informací,</w:t>
      </w:r>
    </w:p>
    <w:p w:rsidR="00D3584B" w:rsidRPr="0065234C" w:rsidRDefault="00D3584B" w:rsidP="00D3584B">
      <w:pPr>
        <w:pStyle w:val="RLTextlnkuslovan"/>
        <w:numPr>
          <w:ilvl w:val="2"/>
          <w:numId w:val="1"/>
        </w:numPr>
        <w:tabs>
          <w:tab w:val="clear" w:pos="1305"/>
        </w:tabs>
        <w:spacing w:before="60" w:after="60"/>
        <w:ind w:left="284" w:firstLine="0"/>
        <w:rPr>
          <w:szCs w:val="20"/>
        </w:rPr>
      </w:pPr>
      <w:r w:rsidRPr="0065234C">
        <w:rPr>
          <w:szCs w:val="20"/>
        </w:rPr>
        <w:t>jsou výsledkem postupu, při kterém k nim přijímající strana dospěje nezávisle a je to schopna doložit svými záznamy,</w:t>
      </w:r>
    </w:p>
    <w:p w:rsidR="00D3584B" w:rsidRPr="0065234C" w:rsidRDefault="00D3584B" w:rsidP="00D3584B">
      <w:pPr>
        <w:pStyle w:val="RLTextlnkuslovan"/>
        <w:numPr>
          <w:ilvl w:val="2"/>
          <w:numId w:val="1"/>
        </w:numPr>
        <w:tabs>
          <w:tab w:val="clear" w:pos="1305"/>
        </w:tabs>
        <w:spacing w:before="60" w:after="60"/>
        <w:ind w:left="284" w:firstLine="0"/>
        <w:rPr>
          <w:szCs w:val="20"/>
        </w:rPr>
      </w:pPr>
      <w:r w:rsidRPr="0065234C">
        <w:rPr>
          <w:szCs w:val="20"/>
        </w:rPr>
        <w:t>po podpisu této Smlouvy poskytne přijímající straně třetí osoba, jež není omezena v takovém nakládání s</w:t>
      </w:r>
      <w:r>
        <w:rPr>
          <w:szCs w:val="20"/>
          <w:lang w:val="cs-CZ"/>
        </w:rPr>
        <w:t> </w:t>
      </w:r>
      <w:r w:rsidRPr="0065234C">
        <w:rPr>
          <w:szCs w:val="20"/>
        </w:rPr>
        <w:t>informacemi,</w:t>
      </w:r>
    </w:p>
    <w:p w:rsidR="00D3584B" w:rsidRPr="0065234C" w:rsidRDefault="00D3584B" w:rsidP="00D3584B">
      <w:pPr>
        <w:pStyle w:val="RLTextlnkuslovan"/>
        <w:numPr>
          <w:ilvl w:val="2"/>
          <w:numId w:val="1"/>
        </w:numPr>
        <w:tabs>
          <w:tab w:val="clear" w:pos="1305"/>
        </w:tabs>
        <w:spacing w:before="60" w:after="60"/>
        <w:ind w:left="284" w:firstLine="0"/>
        <w:rPr>
          <w:szCs w:val="20"/>
        </w:rPr>
      </w:pPr>
      <w:r w:rsidRPr="0065234C">
        <w:rPr>
          <w:szCs w:val="20"/>
        </w:rPr>
        <w:t>mají být zpřístupněny na základě zákona či jiného právního předpisu včetně práva EU nebo závazného rozhodnutí oprávněného orgánu veřejné moci</w:t>
      </w:r>
      <w:r w:rsidRPr="0065234C">
        <w:rPr>
          <w:szCs w:val="20"/>
          <w:lang w:val="cs-CZ"/>
        </w:rPr>
        <w:t>,</w:t>
      </w:r>
      <w:r w:rsidRPr="0065234C">
        <w:rPr>
          <w:szCs w:val="20"/>
        </w:rPr>
        <w:t xml:space="preserve"> jsou obsažené ve Smlouvě a jsou zveřejněné dle </w:t>
      </w:r>
      <w:r w:rsidRPr="0065234C">
        <w:rPr>
          <w:szCs w:val="20"/>
          <w:lang w:val="cs-CZ"/>
        </w:rPr>
        <w:t>příslušných právních předpisů</w:t>
      </w:r>
      <w:r w:rsidRPr="0065234C">
        <w:rPr>
          <w:szCs w:val="20"/>
        </w:rPr>
        <w:t>.</w:t>
      </w:r>
    </w:p>
    <w:p w:rsidR="00D3584B" w:rsidRPr="008A24A2" w:rsidRDefault="00D3584B" w:rsidP="00D3584B">
      <w:pPr>
        <w:pStyle w:val="RLTextlnkuslovan"/>
        <w:tabs>
          <w:tab w:val="clear" w:pos="737"/>
        </w:tabs>
        <w:spacing w:before="60" w:after="60"/>
        <w:ind w:left="0" w:firstLine="0"/>
        <w:rPr>
          <w:szCs w:val="20"/>
        </w:rPr>
      </w:pPr>
      <w:r w:rsidRPr="00265B44">
        <w:rPr>
          <w:szCs w:val="20"/>
        </w:rPr>
        <w:t>Za porušení povinnosti mlčenlivosti smluvní</w:t>
      </w:r>
      <w:r w:rsidRPr="008A24A2">
        <w:rPr>
          <w:szCs w:val="20"/>
        </w:rPr>
        <w:t xml:space="preserve"> stranou se považují též případy, kdy tuto povinnost poruší kterákoliv z osob uvedených v </w:t>
      </w:r>
      <w:r w:rsidRPr="00DD2380">
        <w:rPr>
          <w:szCs w:val="20"/>
        </w:rPr>
        <w:t xml:space="preserve">odst. </w:t>
      </w:r>
      <w:r w:rsidRPr="00DD2380">
        <w:rPr>
          <w:szCs w:val="20"/>
        </w:rPr>
        <w:fldChar w:fldCharType="begin"/>
      </w:r>
      <w:r w:rsidRPr="00DD2380">
        <w:rPr>
          <w:szCs w:val="20"/>
        </w:rPr>
        <w:instrText xml:space="preserve"> REF _Ref225082917 \r \h  \* MERGEFORMAT </w:instrText>
      </w:r>
      <w:r w:rsidRPr="00DD2380">
        <w:rPr>
          <w:szCs w:val="20"/>
        </w:rPr>
      </w:r>
      <w:r w:rsidRPr="00DD2380">
        <w:rPr>
          <w:szCs w:val="20"/>
        </w:rPr>
        <w:fldChar w:fldCharType="separate"/>
      </w:r>
      <w:r w:rsidRPr="00DD2380">
        <w:rPr>
          <w:szCs w:val="20"/>
        </w:rPr>
        <w:t>23.3</w:t>
      </w:r>
      <w:r w:rsidRPr="00DD2380">
        <w:rPr>
          <w:szCs w:val="20"/>
        </w:rPr>
        <w:fldChar w:fldCharType="end"/>
      </w:r>
      <w:r w:rsidRPr="00265B44">
        <w:rPr>
          <w:szCs w:val="20"/>
        </w:rPr>
        <w:t>, které daná smluvní strana</w:t>
      </w:r>
      <w:r w:rsidRPr="008A24A2">
        <w:rPr>
          <w:szCs w:val="20"/>
        </w:rPr>
        <w:t xml:space="preserve"> poskytla důvěrné informace druhé smluvní strany.</w:t>
      </w:r>
    </w:p>
    <w:p w:rsidR="00D3584B" w:rsidRPr="00265B44" w:rsidRDefault="00D3584B" w:rsidP="00D3584B">
      <w:pPr>
        <w:pStyle w:val="RLTextlnkuslovan"/>
        <w:tabs>
          <w:tab w:val="clear" w:pos="737"/>
        </w:tabs>
        <w:spacing w:before="60" w:after="60"/>
        <w:ind w:left="0" w:firstLine="0"/>
        <w:rPr>
          <w:szCs w:val="20"/>
        </w:rPr>
      </w:pPr>
      <w:r w:rsidRPr="008A24A2">
        <w:rPr>
          <w:szCs w:val="20"/>
        </w:rPr>
        <w:t xml:space="preserve">Poruší-li Poskytovatel povinnosti vyplývající z této Smlouvy ohledně ochrany </w:t>
      </w:r>
      <w:r>
        <w:rPr>
          <w:szCs w:val="20"/>
          <w:lang w:val="cs-CZ"/>
        </w:rPr>
        <w:t xml:space="preserve">jakýchkoli </w:t>
      </w:r>
      <w:r w:rsidRPr="008A24A2">
        <w:rPr>
          <w:szCs w:val="20"/>
        </w:rPr>
        <w:t>informací</w:t>
      </w:r>
      <w:r>
        <w:rPr>
          <w:szCs w:val="20"/>
          <w:lang w:val="cs-CZ"/>
        </w:rPr>
        <w:t xml:space="preserve"> podle tohoto </w:t>
      </w:r>
      <w:r w:rsidRPr="00DD2380">
        <w:rPr>
          <w:szCs w:val="20"/>
          <w:lang w:val="cs-CZ"/>
        </w:rPr>
        <w:t>článku 23.</w:t>
      </w:r>
      <w:r w:rsidRPr="002F440F">
        <w:rPr>
          <w:szCs w:val="20"/>
        </w:rPr>
        <w:t>,</w:t>
      </w:r>
      <w:r w:rsidRPr="008A24A2">
        <w:rPr>
          <w:szCs w:val="20"/>
        </w:rPr>
        <w:t xml:space="preserve"> je Objednatel oprávněn po Poskytovateli požadovat smluvní pokutu ve výši 500.000,- Kč za každé porušení takové povinnosti, aniž by bylo dotčeno oprávnění Objednatele zakotvené v </w:t>
      </w:r>
      <w:r w:rsidRPr="00C10567">
        <w:rPr>
          <w:szCs w:val="20"/>
        </w:rPr>
        <w:t>odst.</w:t>
      </w:r>
      <w:r w:rsidRPr="000A499E">
        <w:rPr>
          <w:szCs w:val="20"/>
        </w:rPr>
        <w:t xml:space="preserve"> </w:t>
      </w:r>
      <w:r w:rsidRPr="00C10567">
        <w:rPr>
          <w:szCs w:val="20"/>
          <w:lang w:val="cs-CZ"/>
        </w:rPr>
        <w:t>27.2.4</w:t>
      </w:r>
      <w:r w:rsidRPr="00265B44">
        <w:rPr>
          <w:szCs w:val="20"/>
          <w:lang w:val="cs-CZ"/>
        </w:rPr>
        <w:t xml:space="preserve"> </w:t>
      </w:r>
      <w:r w:rsidRPr="00265B44">
        <w:rPr>
          <w:szCs w:val="20"/>
        </w:rPr>
        <w:t>Smlouvy.</w:t>
      </w:r>
    </w:p>
    <w:p w:rsidR="00D3584B" w:rsidRPr="0065234C" w:rsidRDefault="00D3584B" w:rsidP="00D3584B">
      <w:pPr>
        <w:pStyle w:val="RLTextlnkuslovan"/>
        <w:tabs>
          <w:tab w:val="clear" w:pos="737"/>
        </w:tabs>
        <w:spacing w:before="60" w:after="60"/>
        <w:ind w:left="0" w:firstLine="0"/>
        <w:rPr>
          <w:szCs w:val="20"/>
        </w:rPr>
      </w:pPr>
      <w:r w:rsidRPr="00265B44">
        <w:rPr>
          <w:szCs w:val="20"/>
        </w:rPr>
        <w:t>Ukončení účinnosti této Sml</w:t>
      </w:r>
      <w:r w:rsidRPr="008A24A2">
        <w:rPr>
          <w:szCs w:val="20"/>
        </w:rPr>
        <w:t xml:space="preserve">ouvy z jakéhokoliv důvodu se nedotkne ustanovení tohoto </w:t>
      </w:r>
      <w:r w:rsidRPr="002F440F">
        <w:rPr>
          <w:szCs w:val="20"/>
        </w:rPr>
        <w:t>čl</w:t>
      </w:r>
      <w:r w:rsidRPr="002F440F">
        <w:rPr>
          <w:szCs w:val="20"/>
          <w:lang w:val="cs-CZ"/>
        </w:rPr>
        <w:t>.</w:t>
      </w:r>
      <w:r w:rsidRPr="002F440F">
        <w:rPr>
          <w:szCs w:val="20"/>
        </w:rPr>
        <w:t xml:space="preserve"> </w:t>
      </w:r>
      <w:r w:rsidRPr="002F440F">
        <w:rPr>
          <w:szCs w:val="20"/>
          <w:lang w:val="cs-CZ"/>
        </w:rPr>
        <w:t>23</w:t>
      </w:r>
      <w:r w:rsidRPr="008A24A2">
        <w:rPr>
          <w:szCs w:val="20"/>
        </w:rPr>
        <w:t xml:space="preserve"> Smlouvy</w:t>
      </w:r>
      <w:r w:rsidRPr="00265B44">
        <w:rPr>
          <w:szCs w:val="20"/>
        </w:rPr>
        <w:t xml:space="preserve"> a jejich</w:t>
      </w:r>
      <w:r w:rsidRPr="0065234C">
        <w:rPr>
          <w:szCs w:val="20"/>
        </w:rPr>
        <w:t xml:space="preserve"> účinnost přetrvá i po ukončení účinnosti této Smlouvy.</w:t>
      </w:r>
    </w:p>
    <w:p w:rsidR="00D3584B" w:rsidRPr="0000014C" w:rsidRDefault="00D3584B" w:rsidP="00D3584B">
      <w:pPr>
        <w:pStyle w:val="RLTextlnkuslovan"/>
        <w:tabs>
          <w:tab w:val="clear" w:pos="737"/>
        </w:tabs>
        <w:spacing w:before="60" w:after="60"/>
        <w:ind w:left="0" w:firstLine="0"/>
        <w:rPr>
          <w:szCs w:val="20"/>
        </w:rPr>
      </w:pPr>
      <w:r w:rsidRPr="0000014C">
        <w:rPr>
          <w:szCs w:val="20"/>
        </w:rPr>
        <w:t>Poskytovatel dále výslovně prohlašuje a bere na vědomí, že tato Smlouva nepředstavuje jeho obchodní tajemství ani neobsahuje jeho důvěrné informace</w:t>
      </w:r>
      <w:r w:rsidRPr="0087068D">
        <w:rPr>
          <w:szCs w:val="20"/>
        </w:rPr>
        <w:t>.</w:t>
      </w:r>
      <w:r w:rsidRPr="0000014C">
        <w:rPr>
          <w:szCs w:val="20"/>
        </w:rPr>
        <w:t xml:space="preserve"> </w:t>
      </w:r>
      <w:r w:rsidRPr="0087068D">
        <w:rPr>
          <w:szCs w:val="20"/>
        </w:rPr>
        <w:t xml:space="preserve"> </w:t>
      </w:r>
      <w:r>
        <w:rPr>
          <w:szCs w:val="20"/>
        </w:rPr>
        <w:t>Poskytovat</w:t>
      </w:r>
      <w:r w:rsidRPr="0000014C">
        <w:rPr>
          <w:szCs w:val="20"/>
        </w:rPr>
        <w:t>el svým podpisem níže potvrzuje, že souhlasí s tím,</w:t>
      </w:r>
      <w:r>
        <w:rPr>
          <w:szCs w:val="20"/>
        </w:rPr>
        <w:t xml:space="preserve"> </w:t>
      </w:r>
      <w:r w:rsidRPr="0000014C">
        <w:rPr>
          <w:szCs w:val="20"/>
        </w:rPr>
        <w:t>aby obraz Smlouvy včetně jejích příloh a případných dodatků a metadata k této Smlouvě</w:t>
      </w:r>
      <w:r>
        <w:rPr>
          <w:szCs w:val="20"/>
        </w:rPr>
        <w:t xml:space="preserve"> </w:t>
      </w:r>
      <w:r w:rsidRPr="0000014C">
        <w:rPr>
          <w:szCs w:val="20"/>
        </w:rPr>
        <w:t>byla uveřejněna v registru smluv v souladu se zákonem č. 340/2015 Sb., o zvláštních</w:t>
      </w:r>
      <w:r>
        <w:rPr>
          <w:szCs w:val="20"/>
        </w:rPr>
        <w:t xml:space="preserve"> </w:t>
      </w:r>
      <w:r w:rsidRPr="0000014C">
        <w:rPr>
          <w:szCs w:val="20"/>
        </w:rPr>
        <w:t>podmínkách účinnosti někte</w:t>
      </w:r>
      <w:r>
        <w:rPr>
          <w:szCs w:val="20"/>
        </w:rPr>
        <w:t>r</w:t>
      </w:r>
      <w:r w:rsidRPr="0000014C">
        <w:rPr>
          <w:szCs w:val="20"/>
        </w:rPr>
        <w:t>ých smluv, uveřejňováni těchto smluv a o registru smluv</w:t>
      </w:r>
      <w:r>
        <w:rPr>
          <w:szCs w:val="20"/>
        </w:rPr>
        <w:t xml:space="preserve"> </w:t>
      </w:r>
      <w:r w:rsidRPr="0000014C">
        <w:rPr>
          <w:szCs w:val="20"/>
        </w:rPr>
        <w:t>(zákon o registru smluv), ve zněni pozdějších předpisů</w:t>
      </w:r>
      <w:r w:rsidRPr="0087068D">
        <w:rPr>
          <w:szCs w:val="20"/>
        </w:rPr>
        <w:t>, a taktéž je Poskytovatel srozuměn s tím, že Objednatel je za stejných podmínek povinen uveřejnit písemně potvrzené Požadavky na poskytnutí Ad hoc služeb splňující podmínky</w:t>
      </w:r>
      <w:r w:rsidR="00BA1FB0">
        <w:rPr>
          <w:szCs w:val="20"/>
          <w:lang w:val="cs-CZ"/>
        </w:rPr>
        <w:t xml:space="preserve"> pro povinné uveřejnění</w:t>
      </w:r>
      <w:r w:rsidRPr="0087068D">
        <w:rPr>
          <w:szCs w:val="20"/>
        </w:rPr>
        <w:t xml:space="preserve"> dle uvedeného zákona č. 340/2015 Sb</w:t>
      </w:r>
      <w:r w:rsidRPr="0000014C">
        <w:rPr>
          <w:szCs w:val="20"/>
        </w:rPr>
        <w:t>.</w:t>
      </w:r>
      <w:r w:rsidRPr="0087068D">
        <w:rPr>
          <w:szCs w:val="20"/>
        </w:rPr>
        <w:t>, o registru smluv.</w:t>
      </w:r>
      <w:r w:rsidRPr="0000014C">
        <w:rPr>
          <w:szCs w:val="20"/>
        </w:rPr>
        <w:t xml:space="preserve"> Smluvní strany se dohodly,</w:t>
      </w:r>
      <w:r>
        <w:rPr>
          <w:szCs w:val="20"/>
        </w:rPr>
        <w:t xml:space="preserve"> </w:t>
      </w:r>
      <w:r w:rsidRPr="0000014C">
        <w:rPr>
          <w:szCs w:val="20"/>
        </w:rPr>
        <w:t>že podklady dle předchozí věty odešle za účelem jejich uveřejnění správci registru</w:t>
      </w:r>
      <w:r>
        <w:rPr>
          <w:szCs w:val="20"/>
        </w:rPr>
        <w:t xml:space="preserve"> </w:t>
      </w:r>
      <w:r w:rsidRPr="0000014C">
        <w:rPr>
          <w:szCs w:val="20"/>
        </w:rPr>
        <w:t>smluv O</w:t>
      </w:r>
      <w:r>
        <w:rPr>
          <w:szCs w:val="20"/>
        </w:rPr>
        <w:t>bjednatel</w:t>
      </w:r>
      <w:r w:rsidRPr="0000014C">
        <w:rPr>
          <w:szCs w:val="20"/>
        </w:rPr>
        <w:t xml:space="preserve">; tím není dotčeno právo </w:t>
      </w:r>
      <w:r>
        <w:rPr>
          <w:szCs w:val="20"/>
        </w:rPr>
        <w:t>Poskyto</w:t>
      </w:r>
      <w:r w:rsidRPr="0000014C">
        <w:rPr>
          <w:szCs w:val="20"/>
        </w:rPr>
        <w:t>vatele k</w:t>
      </w:r>
      <w:r>
        <w:rPr>
          <w:szCs w:val="20"/>
        </w:rPr>
        <w:t xml:space="preserve"> </w:t>
      </w:r>
      <w:r w:rsidRPr="0000014C">
        <w:rPr>
          <w:szCs w:val="20"/>
        </w:rPr>
        <w:t>jejich odesláni.</w:t>
      </w:r>
    </w:p>
    <w:p w:rsidR="00D3584B" w:rsidRPr="00265B44" w:rsidRDefault="00D3584B" w:rsidP="00D3584B">
      <w:pPr>
        <w:pStyle w:val="RLlneksmlouvy"/>
        <w:spacing w:before="180" w:after="60" w:line="240" w:lineRule="auto"/>
        <w:ind w:left="284" w:hanging="284"/>
        <w:rPr>
          <w:rFonts w:asciiTheme="minorHAnsi" w:hAnsiTheme="minorHAnsi" w:cs="Tahoma"/>
          <w:szCs w:val="20"/>
        </w:rPr>
      </w:pPr>
      <w:r w:rsidRPr="008A24A2">
        <w:rPr>
          <w:rFonts w:asciiTheme="minorHAnsi" w:hAnsiTheme="minorHAnsi" w:cs="Tahoma"/>
          <w:szCs w:val="20"/>
          <w:lang w:val="cs-CZ"/>
        </w:rPr>
        <w:t>SOUČINNOST</w:t>
      </w:r>
      <w:r w:rsidRPr="00265B44">
        <w:rPr>
          <w:rFonts w:asciiTheme="minorHAnsi" w:hAnsiTheme="minorHAnsi" w:cs="Tahoma"/>
          <w:szCs w:val="20"/>
        </w:rPr>
        <w:t xml:space="preserve"> </w:t>
      </w:r>
    </w:p>
    <w:p w:rsidR="00335333" w:rsidRPr="00335333" w:rsidRDefault="00335333" w:rsidP="00335333">
      <w:pPr>
        <w:pStyle w:val="RLTextlnkuslovan"/>
        <w:tabs>
          <w:tab w:val="clear" w:pos="737"/>
        </w:tabs>
        <w:ind w:left="0" w:firstLine="0"/>
        <w:rPr>
          <w:szCs w:val="20"/>
        </w:rPr>
      </w:pPr>
      <w:r w:rsidRPr="00335333">
        <w:rPr>
          <w:szCs w:val="20"/>
        </w:rPr>
        <w:t>Poskytovatel se zavazuje poskytnout Objednateli potřebnou součinnost při výkonu finanční kontroly dle zákona č. 320/2001 Sb., o finanční kontrole ve veřejné správě a o změně některých zákonů (zákon o finanční kontrole), ve znění pozdějších předpisů.</w:t>
      </w:r>
      <w:r w:rsidRPr="00335333">
        <w:rPr>
          <w:szCs w:val="20"/>
          <w:lang w:val="cs-CZ"/>
        </w:rPr>
        <w:t xml:space="preserve"> </w:t>
      </w:r>
    </w:p>
    <w:p w:rsidR="00335333" w:rsidRPr="00335333" w:rsidRDefault="00335333" w:rsidP="00335333">
      <w:pPr>
        <w:pStyle w:val="RLTextlnkuslovan"/>
        <w:tabs>
          <w:tab w:val="clear" w:pos="737"/>
        </w:tabs>
        <w:ind w:left="0" w:firstLine="0"/>
        <w:rPr>
          <w:szCs w:val="20"/>
        </w:rPr>
      </w:pPr>
      <w:r w:rsidRPr="00335333">
        <w:rPr>
          <w:szCs w:val="20"/>
        </w:rPr>
        <w:t>Poskytovatel se zavazuje poskytovat v rámci Paušálních služeb dle příslušných KL součinnost pro zajištění komunikace a vzájemné interoperability s dalšími systémy nezbytnými pro plnohodnotné fungování Služeb</w:t>
      </w:r>
      <w:r w:rsidRPr="00335333">
        <w:rPr>
          <w:szCs w:val="20"/>
          <w:lang w:val="cs-CZ"/>
        </w:rPr>
        <w:t xml:space="preserve">. Poskytovatel je dále povinen poskytovat jako součást Paušálních služeb součinnost potřebnou pro bezproblémový  provoz Poskytovatelem spravovaných systémů, a to včetně umožnění přístupu Objednatele ke všem spravovaným technologiím. </w:t>
      </w:r>
    </w:p>
    <w:p w:rsidR="00335333" w:rsidRPr="00335333" w:rsidRDefault="00335333" w:rsidP="00335333">
      <w:pPr>
        <w:pStyle w:val="RLTextlnkuslovan"/>
        <w:tabs>
          <w:tab w:val="clear" w:pos="737"/>
        </w:tabs>
        <w:ind w:left="0" w:firstLine="0"/>
        <w:rPr>
          <w:szCs w:val="20"/>
        </w:rPr>
      </w:pPr>
      <w:r w:rsidRPr="00335333">
        <w:rPr>
          <w:szCs w:val="20"/>
        </w:rPr>
        <w:t>Poskytovatel</w:t>
      </w:r>
      <w:r w:rsidRPr="00335333">
        <w:rPr>
          <w:szCs w:val="20"/>
          <w:lang w:val="cs-CZ"/>
        </w:rPr>
        <w:t xml:space="preserve"> se zavazuje </w:t>
      </w:r>
      <w:r w:rsidRPr="00335333">
        <w:rPr>
          <w:szCs w:val="20"/>
        </w:rPr>
        <w:t>poskytovat Objednateli na vyžádání součinnost související s odbornými, zákonnými či</w:t>
      </w:r>
      <w:r w:rsidRPr="00335333">
        <w:rPr>
          <w:szCs w:val="20"/>
          <w:lang w:val="cs-CZ"/>
        </w:rPr>
        <w:t> </w:t>
      </w:r>
      <w:r w:rsidRPr="00335333">
        <w:rPr>
          <w:szCs w:val="20"/>
        </w:rPr>
        <w:t>jinými kontrolami a audity, které mohou být uplatňovány vůči Objednateli v souvislosti s poskytováním Služeb či</w:t>
      </w:r>
      <w:r w:rsidRPr="00335333">
        <w:rPr>
          <w:szCs w:val="20"/>
          <w:lang w:val="cs-CZ"/>
        </w:rPr>
        <w:t> </w:t>
      </w:r>
      <w:r w:rsidRPr="00335333">
        <w:rPr>
          <w:szCs w:val="20"/>
        </w:rPr>
        <w:t>provozem informačních systémů Objednatele, jichž se poskytování Služeb týká.</w:t>
      </w:r>
    </w:p>
    <w:p w:rsidR="00335333" w:rsidRPr="00335333" w:rsidRDefault="00335333" w:rsidP="00335333">
      <w:pPr>
        <w:pStyle w:val="RLTextlnkuslovan"/>
        <w:tabs>
          <w:tab w:val="clear" w:pos="737"/>
        </w:tabs>
        <w:ind w:left="0" w:firstLine="0"/>
        <w:rPr>
          <w:szCs w:val="20"/>
        </w:rPr>
      </w:pPr>
      <w:r w:rsidRPr="00335333">
        <w:rPr>
          <w:szCs w:val="20"/>
        </w:rPr>
        <w:t xml:space="preserve">V případě, že dojde k uzavření nové </w:t>
      </w:r>
      <w:r w:rsidR="001647DF">
        <w:rPr>
          <w:szCs w:val="20"/>
          <w:lang w:val="cs-CZ"/>
        </w:rPr>
        <w:t>smlouvy</w:t>
      </w:r>
      <w:r w:rsidRPr="00335333">
        <w:rPr>
          <w:szCs w:val="20"/>
        </w:rPr>
        <w:t xml:space="preserve"> týkající se Služeb nebo jakékoli jejich části s novým poskytovatelem, zavazuje se Poskytovatel po dobu </w:t>
      </w:r>
      <w:r w:rsidRPr="00335333">
        <w:rPr>
          <w:szCs w:val="20"/>
          <w:lang w:val="cs-CZ"/>
        </w:rPr>
        <w:t>I</w:t>
      </w:r>
      <w:r w:rsidRPr="00335333">
        <w:rPr>
          <w:szCs w:val="20"/>
        </w:rPr>
        <w:t xml:space="preserve">nicializace služeb podle </w:t>
      </w:r>
      <w:r w:rsidR="001647DF">
        <w:rPr>
          <w:szCs w:val="20"/>
          <w:lang w:val="cs-CZ"/>
        </w:rPr>
        <w:t>smlouvy</w:t>
      </w:r>
      <w:r w:rsidRPr="00335333">
        <w:rPr>
          <w:szCs w:val="20"/>
        </w:rPr>
        <w:t xml:space="preserve"> s novým poskytovatelem a dále po</w:t>
      </w:r>
      <w:r w:rsidRPr="00335333">
        <w:rPr>
          <w:szCs w:val="20"/>
          <w:lang w:val="cs-CZ"/>
        </w:rPr>
        <w:t> </w:t>
      </w:r>
      <w:r w:rsidRPr="00335333">
        <w:rPr>
          <w:szCs w:val="20"/>
        </w:rPr>
        <w:t>skončení účinnosti této Smlouvy poskytovat Objednateli nebo jím určeným třetím stranám veškerou součinnost potřebnou pro účely plynulého a řádného předání a poskytování služeb obdobných Službám či jejich příslušné části novým poskytovatelem, pokud bude naplnění tohoto cíle záviset na znalostech Poskytovatele získaných na základě plnění této Smlouvy.</w:t>
      </w:r>
      <w:r w:rsidRPr="00335333">
        <w:rPr>
          <w:szCs w:val="20"/>
          <w:lang w:val="cs-CZ"/>
        </w:rPr>
        <w:t xml:space="preserve"> V souvislosti s</w:t>
      </w:r>
      <w:r w:rsidR="006F411A">
        <w:rPr>
          <w:szCs w:val="20"/>
          <w:lang w:val="cs-CZ"/>
        </w:rPr>
        <w:t> tímto odst.</w:t>
      </w:r>
      <w:r w:rsidRPr="00335333">
        <w:rPr>
          <w:szCs w:val="20"/>
          <w:lang w:val="cs-CZ"/>
        </w:rPr>
        <w:t xml:space="preserve"> 24.4 se Poskytovatel zavazuje </w:t>
      </w:r>
      <w:r w:rsidRPr="00335333">
        <w:rPr>
          <w:szCs w:val="20"/>
        </w:rPr>
        <w:t>udrž</w:t>
      </w:r>
      <w:r w:rsidRPr="00335333">
        <w:rPr>
          <w:szCs w:val="20"/>
          <w:lang w:val="cs-CZ"/>
        </w:rPr>
        <w:t>ovat</w:t>
      </w:r>
      <w:r w:rsidRPr="00335333">
        <w:rPr>
          <w:szCs w:val="20"/>
        </w:rPr>
        <w:t xml:space="preserve"> a aktualiz</w:t>
      </w:r>
      <w:r w:rsidRPr="00335333">
        <w:rPr>
          <w:szCs w:val="20"/>
          <w:lang w:val="cs-CZ"/>
        </w:rPr>
        <w:t xml:space="preserve">ovat </w:t>
      </w:r>
      <w:r w:rsidRPr="00335333">
        <w:rPr>
          <w:szCs w:val="20"/>
        </w:rPr>
        <w:t>dokumentaci, uvedenou v Zadávací dokumentaci a předanou v rámci Inicializace</w:t>
      </w:r>
      <w:r w:rsidR="006F411A">
        <w:rPr>
          <w:szCs w:val="20"/>
          <w:lang w:val="cs-CZ"/>
        </w:rPr>
        <w:t xml:space="preserve"> a</w:t>
      </w:r>
      <w:r w:rsidRPr="00335333">
        <w:rPr>
          <w:szCs w:val="20"/>
          <w:lang w:val="cs-CZ"/>
        </w:rPr>
        <w:t xml:space="preserve"> </w:t>
      </w:r>
      <w:r w:rsidR="006F411A">
        <w:rPr>
          <w:szCs w:val="20"/>
          <w:lang w:val="cs-CZ"/>
        </w:rPr>
        <w:t>p</w:t>
      </w:r>
      <w:r w:rsidRPr="00335333">
        <w:rPr>
          <w:szCs w:val="20"/>
          <w:lang w:val="cs-CZ"/>
        </w:rPr>
        <w:t xml:space="preserve">oskytovat potřebnou součinnost v rámci exit plánu, zejména, </w:t>
      </w:r>
      <w:r w:rsidRPr="00335333">
        <w:rPr>
          <w:szCs w:val="20"/>
        </w:rPr>
        <w:t>nikoliv však výhradně</w:t>
      </w:r>
      <w:r w:rsidRPr="00335333">
        <w:rPr>
          <w:szCs w:val="20"/>
          <w:lang w:val="cs-CZ"/>
        </w:rPr>
        <w:t>, předáním níže uvedených bodů:</w:t>
      </w:r>
    </w:p>
    <w:p w:rsidR="00335333" w:rsidRPr="00335333" w:rsidRDefault="00335333" w:rsidP="006A281F">
      <w:pPr>
        <w:pStyle w:val="RLTextlnkuslovan"/>
        <w:numPr>
          <w:ilvl w:val="0"/>
          <w:numId w:val="89"/>
        </w:numPr>
        <w:spacing w:before="60" w:after="60"/>
        <w:rPr>
          <w:szCs w:val="20"/>
        </w:rPr>
      </w:pPr>
      <w:r w:rsidRPr="00335333">
        <w:rPr>
          <w:szCs w:val="20"/>
          <w:lang w:val="cs-CZ"/>
        </w:rPr>
        <w:t>P</w:t>
      </w:r>
      <w:r w:rsidRPr="00335333">
        <w:rPr>
          <w:szCs w:val="20"/>
        </w:rPr>
        <w:t>opis pravidelných činností</w:t>
      </w:r>
    </w:p>
    <w:p w:rsidR="00335333" w:rsidRPr="00335333" w:rsidRDefault="00335333" w:rsidP="006A281F">
      <w:pPr>
        <w:pStyle w:val="RLTextlnkuslovan"/>
        <w:numPr>
          <w:ilvl w:val="0"/>
          <w:numId w:val="89"/>
        </w:numPr>
        <w:spacing w:before="60" w:after="60"/>
        <w:rPr>
          <w:szCs w:val="20"/>
          <w:lang w:val="cs-CZ"/>
        </w:rPr>
      </w:pPr>
      <w:r w:rsidRPr="00335333">
        <w:rPr>
          <w:szCs w:val="20"/>
          <w:lang w:val="cs-CZ"/>
        </w:rPr>
        <w:t xml:space="preserve">Knowledge base </w:t>
      </w:r>
    </w:p>
    <w:p w:rsidR="00335333" w:rsidRPr="00335333" w:rsidRDefault="00335333" w:rsidP="006A281F">
      <w:pPr>
        <w:pStyle w:val="RLTextlnkuslovan"/>
        <w:numPr>
          <w:ilvl w:val="0"/>
          <w:numId w:val="89"/>
        </w:numPr>
        <w:spacing w:before="60" w:after="60"/>
        <w:rPr>
          <w:szCs w:val="20"/>
          <w:lang w:val="cs-CZ"/>
        </w:rPr>
      </w:pPr>
      <w:r w:rsidRPr="00335333">
        <w:rPr>
          <w:szCs w:val="20"/>
          <w:lang w:val="cs-CZ"/>
        </w:rPr>
        <w:t>Aktuální verz</w:t>
      </w:r>
      <w:r w:rsidR="006F411A">
        <w:rPr>
          <w:szCs w:val="20"/>
          <w:lang w:val="cs-CZ"/>
        </w:rPr>
        <w:t>e</w:t>
      </w:r>
      <w:r w:rsidRPr="00335333">
        <w:rPr>
          <w:szCs w:val="20"/>
          <w:lang w:val="cs-CZ"/>
        </w:rPr>
        <w:t xml:space="preserve"> source code</w:t>
      </w:r>
    </w:p>
    <w:p w:rsidR="00335333" w:rsidRPr="00335333" w:rsidRDefault="00335333" w:rsidP="006A281F">
      <w:pPr>
        <w:pStyle w:val="RLTextlnkuslovan"/>
        <w:numPr>
          <w:ilvl w:val="0"/>
          <w:numId w:val="89"/>
        </w:numPr>
        <w:spacing w:before="60" w:after="60"/>
        <w:rPr>
          <w:szCs w:val="20"/>
          <w:lang w:val="cs-CZ"/>
        </w:rPr>
      </w:pPr>
      <w:r w:rsidRPr="00335333">
        <w:rPr>
          <w:szCs w:val="20"/>
          <w:lang w:val="cs-CZ"/>
        </w:rPr>
        <w:t>Seznam přístupových údajů</w:t>
      </w:r>
    </w:p>
    <w:p w:rsidR="00335333" w:rsidRPr="00335333" w:rsidRDefault="00335333" w:rsidP="006A281F">
      <w:pPr>
        <w:pStyle w:val="RLTextlnkuslovan"/>
        <w:numPr>
          <w:ilvl w:val="0"/>
          <w:numId w:val="89"/>
        </w:numPr>
        <w:spacing w:before="60" w:after="60"/>
        <w:rPr>
          <w:szCs w:val="20"/>
          <w:lang w:val="cs-CZ"/>
        </w:rPr>
      </w:pPr>
      <w:r w:rsidRPr="00335333">
        <w:rPr>
          <w:szCs w:val="20"/>
          <w:lang w:val="cs-CZ"/>
        </w:rPr>
        <w:t>Vypracovaný harmonogram činností spojených s předáním služeb provozu infrastruktury MZe  a následnou migrací</w:t>
      </w:r>
    </w:p>
    <w:p w:rsidR="00335333" w:rsidRPr="00335333" w:rsidRDefault="00335333" w:rsidP="006A281F">
      <w:pPr>
        <w:pStyle w:val="RLTextlnkuslovan"/>
        <w:numPr>
          <w:ilvl w:val="0"/>
          <w:numId w:val="89"/>
        </w:numPr>
        <w:spacing w:before="60" w:after="60"/>
        <w:rPr>
          <w:szCs w:val="20"/>
          <w:lang w:val="cs-CZ"/>
        </w:rPr>
      </w:pPr>
      <w:r w:rsidRPr="00335333">
        <w:rPr>
          <w:szCs w:val="20"/>
          <w:lang w:val="cs-CZ"/>
        </w:rPr>
        <w:t>Veškerá hesla týkajících správy a provozu infrastruktury MZe, souvisejícího SW a HW v datových centrech MZe</w:t>
      </w:r>
      <w:r w:rsidR="006F411A">
        <w:rPr>
          <w:szCs w:val="20"/>
          <w:lang w:val="cs-CZ"/>
        </w:rPr>
        <w:t>.</w:t>
      </w:r>
    </w:p>
    <w:p w:rsidR="00335333" w:rsidRPr="00335333" w:rsidRDefault="00335333" w:rsidP="00335333">
      <w:pPr>
        <w:pStyle w:val="RLTextlnkuslovan"/>
        <w:numPr>
          <w:ilvl w:val="0"/>
          <w:numId w:val="0"/>
        </w:numPr>
        <w:spacing w:before="60" w:after="60"/>
        <w:rPr>
          <w:szCs w:val="20"/>
          <w:lang w:val="cs-CZ"/>
        </w:rPr>
      </w:pPr>
      <w:r w:rsidRPr="00335333">
        <w:rPr>
          <w:szCs w:val="20"/>
          <w:lang w:val="cs-CZ"/>
        </w:rPr>
        <w:t xml:space="preserve">Pro vyloučení pochybností se uvádí, že Poskytovatel je v rámci součinnosti dle tohoto odstavce Smlouvy povinen zabezpečit osobní účast příslušných členů realizačního týmu na jednáních s Objednatelem či jím určenými třetími stranami, přičemž </w:t>
      </w:r>
      <w:r w:rsidRPr="00335333">
        <w:rPr>
          <w:szCs w:val="20"/>
          <w:lang w:val="cs-CZ"/>
        </w:rPr>
        <w:lastRenderedPageBreak/>
        <w:t>tato forma součinnosti může být ze strany Objednatele požadována do uplynutí 3. kalendářního měsíce po měsíci, ve kterém tato Smlouva zanikla. Po uplynutí lhůty dle předchozí věty tohoto odstavce bude součinnost zabezpečována formou emailové či telefonické konzultace po dobu dalších 9. kalendářních měsíců. Poskytovatel se zavazuje tuto součinnost poskytovat s odbornou péčí, bez zbytečného odkladu a zodpovědně. Poskytovatel se zavazuje reagovat na požadavek Objednatele nebo jím určené třetí strany a zahájit poskytování součinnosti dle tohoto odstavce Smlouvy nejpozději do 3 pracovních dnů ode dne doručení takovéhoto požadavku. Smluvní strany se dohodly, že cena za plnění dle tohoto odstavce je součástí ceny za poskytování Paušálních služeb dle této Smlouvy.</w:t>
      </w:r>
    </w:p>
    <w:p w:rsidR="00D3584B" w:rsidRPr="0065234C" w:rsidRDefault="00D3584B" w:rsidP="00D3584B">
      <w:pPr>
        <w:pStyle w:val="RLlneksmlouvy"/>
        <w:spacing w:before="180" w:after="60" w:line="240" w:lineRule="auto"/>
        <w:ind w:left="284" w:hanging="284"/>
        <w:rPr>
          <w:rFonts w:asciiTheme="minorHAnsi" w:hAnsiTheme="minorHAnsi" w:cs="Tahoma"/>
          <w:szCs w:val="20"/>
        </w:rPr>
      </w:pPr>
      <w:r w:rsidRPr="00BE1368">
        <w:rPr>
          <w:rFonts w:asciiTheme="minorHAnsi" w:hAnsiTheme="minorHAnsi" w:cs="Tahoma"/>
          <w:szCs w:val="20"/>
          <w:lang w:val="cs-CZ"/>
        </w:rPr>
        <w:t>NÁHRADA</w:t>
      </w:r>
      <w:r w:rsidRPr="0065234C">
        <w:rPr>
          <w:rFonts w:asciiTheme="minorHAnsi" w:hAnsiTheme="minorHAnsi" w:cs="Tahoma"/>
          <w:szCs w:val="20"/>
        </w:rPr>
        <w:t xml:space="preserve"> ÚJMY</w:t>
      </w:r>
    </w:p>
    <w:p w:rsidR="00D3584B" w:rsidRPr="008A24A2" w:rsidRDefault="00D3584B" w:rsidP="00D3584B">
      <w:pPr>
        <w:pStyle w:val="RLTextlnkuslovan"/>
        <w:tabs>
          <w:tab w:val="clear" w:pos="737"/>
        </w:tabs>
        <w:spacing w:before="60" w:after="60"/>
        <w:ind w:left="0" w:firstLine="0"/>
        <w:rPr>
          <w:szCs w:val="20"/>
        </w:rPr>
      </w:pPr>
      <w:r w:rsidRPr="0065234C">
        <w:rPr>
          <w:szCs w:val="20"/>
        </w:rPr>
        <w:t xml:space="preserve">Každá ze stran nese odpovědnost za způsobenou majetkovou újmu (škodu) a nemajetkovou újmu v rámci platných právních předpisů a této Smlouvy. Obě smluvní strany se zavazují k vyvinutí maximálního úsilí k předcházení škodám a k </w:t>
      </w:r>
      <w:r w:rsidRPr="00265B44">
        <w:rPr>
          <w:szCs w:val="20"/>
        </w:rPr>
        <w:t>minimalizaci</w:t>
      </w:r>
      <w:r w:rsidRPr="00F80DD9">
        <w:rPr>
          <w:szCs w:val="20"/>
        </w:rPr>
        <w:t xml:space="preserve"> vzniklých</w:t>
      </w:r>
      <w:r w:rsidRPr="008A24A2">
        <w:rPr>
          <w:szCs w:val="20"/>
        </w:rPr>
        <w:t xml:space="preserve"> </w:t>
      </w:r>
      <w:r w:rsidRPr="008A24A2">
        <w:rPr>
          <w:szCs w:val="20"/>
          <w:lang w:val="cs-CZ"/>
        </w:rPr>
        <w:t>škod</w:t>
      </w:r>
      <w:r w:rsidRPr="008A24A2">
        <w:rPr>
          <w:szCs w:val="20"/>
        </w:rPr>
        <w:t>.</w:t>
      </w:r>
    </w:p>
    <w:p w:rsidR="00D3584B" w:rsidRPr="008A24A2" w:rsidRDefault="00D3584B" w:rsidP="00D3584B">
      <w:pPr>
        <w:pStyle w:val="RLTextlnkuslovan"/>
        <w:tabs>
          <w:tab w:val="clear" w:pos="737"/>
        </w:tabs>
        <w:spacing w:before="60" w:after="60"/>
        <w:ind w:left="0" w:firstLine="0"/>
        <w:rPr>
          <w:szCs w:val="20"/>
        </w:rPr>
      </w:pPr>
      <w:r w:rsidRPr="008A24A2">
        <w:rPr>
          <w:szCs w:val="20"/>
        </w:rPr>
        <w:t>Žádná ze smluvních stran není odpovědná za újmu a není ani v prodlení, pokud k tomuto došlo výlučně v</w:t>
      </w:r>
      <w:r w:rsidRPr="008A24A2">
        <w:rPr>
          <w:szCs w:val="20"/>
          <w:lang w:val="cs-CZ"/>
        </w:rPr>
        <w:t> </w:t>
      </w:r>
      <w:r w:rsidRPr="008A24A2">
        <w:rPr>
          <w:szCs w:val="20"/>
        </w:rPr>
        <w:t>důsledku prodlení s plněním závazků druhé smluvní strany nebo v důsledku překážek vylučujících povinnost k náhradě újmy ve smyslu § 2913 odst. 2 občanského zákoníku</w:t>
      </w:r>
      <w:r w:rsidRPr="008A24A2">
        <w:rPr>
          <w:szCs w:val="20"/>
          <w:lang w:val="cs-CZ"/>
        </w:rPr>
        <w:t xml:space="preserve"> </w:t>
      </w:r>
      <w:r w:rsidRPr="008A24A2">
        <w:rPr>
          <w:szCs w:val="20"/>
        </w:rPr>
        <w:t>(dále jen „</w:t>
      </w:r>
      <w:r w:rsidRPr="008A24A2">
        <w:rPr>
          <w:b/>
          <w:szCs w:val="20"/>
          <w:lang w:val="cs-CZ"/>
        </w:rPr>
        <w:t>P</w:t>
      </w:r>
      <w:r w:rsidRPr="008A24A2">
        <w:rPr>
          <w:b/>
          <w:szCs w:val="20"/>
        </w:rPr>
        <w:t>řekážky vylučující povinnost k náhradě újmy</w:t>
      </w:r>
      <w:r w:rsidRPr="008A24A2">
        <w:rPr>
          <w:szCs w:val="20"/>
        </w:rPr>
        <w:t>“).</w:t>
      </w:r>
    </w:p>
    <w:p w:rsidR="00D3584B" w:rsidRPr="008A24A2" w:rsidRDefault="00D3584B" w:rsidP="00D3584B">
      <w:pPr>
        <w:pStyle w:val="RLTextlnkuslovan"/>
        <w:tabs>
          <w:tab w:val="clear" w:pos="737"/>
        </w:tabs>
        <w:spacing w:before="60" w:after="60"/>
        <w:ind w:left="0" w:firstLine="0"/>
        <w:rPr>
          <w:szCs w:val="20"/>
        </w:rPr>
      </w:pPr>
      <w:r w:rsidRPr="00F80DD9">
        <w:rPr>
          <w:szCs w:val="20"/>
        </w:rPr>
        <w:t xml:space="preserve">Smluvní </w:t>
      </w:r>
      <w:r w:rsidRPr="008A24A2">
        <w:rPr>
          <w:szCs w:val="20"/>
        </w:rPr>
        <w:t xml:space="preserve">strany se zavazují upozornit druhou smluvní stranu bez zbytečného odkladu na vzniklé </w:t>
      </w:r>
      <w:r w:rsidRPr="008A24A2">
        <w:rPr>
          <w:szCs w:val="20"/>
          <w:lang w:val="cs-CZ"/>
        </w:rPr>
        <w:t>P</w:t>
      </w:r>
      <w:r w:rsidRPr="008A24A2">
        <w:rPr>
          <w:szCs w:val="20"/>
        </w:rPr>
        <w:t>řekážky vylučující povinnost k náhradě újmy</w:t>
      </w:r>
      <w:r w:rsidRPr="00F80DD9">
        <w:rPr>
          <w:szCs w:val="20"/>
        </w:rPr>
        <w:t xml:space="preserve">. </w:t>
      </w:r>
      <w:r w:rsidRPr="008A24A2">
        <w:rPr>
          <w:szCs w:val="20"/>
        </w:rPr>
        <w:t xml:space="preserve">Smluvní strany se zavazují k vyvinutí maximálního úsilí k odvrácení a překonání </w:t>
      </w:r>
      <w:r w:rsidRPr="008A24A2">
        <w:rPr>
          <w:szCs w:val="20"/>
          <w:lang w:val="cs-CZ"/>
        </w:rPr>
        <w:t>P</w:t>
      </w:r>
      <w:r w:rsidRPr="008A24A2">
        <w:rPr>
          <w:szCs w:val="20"/>
        </w:rPr>
        <w:t>řekážek vylučujících povinnost k náhradě újmy</w:t>
      </w:r>
      <w:r w:rsidRPr="00F80DD9">
        <w:rPr>
          <w:szCs w:val="20"/>
        </w:rPr>
        <w:t xml:space="preserve">. </w:t>
      </w:r>
      <w:r w:rsidRPr="008A24A2">
        <w:rPr>
          <w:szCs w:val="20"/>
        </w:rPr>
        <w:t>Každá ze smluvních stran je oprávněna požadovat náhradu újmy v</w:t>
      </w:r>
      <w:r w:rsidRPr="008A24A2">
        <w:rPr>
          <w:szCs w:val="20"/>
          <w:lang w:val="cs-CZ"/>
        </w:rPr>
        <w:t> </w:t>
      </w:r>
      <w:r w:rsidRPr="008A24A2">
        <w:rPr>
          <w:szCs w:val="20"/>
        </w:rPr>
        <w:t>plném rozsahu i v případě, že se jedná o porušení povinnosti, za kterou je dle této Smlouvy možné požadovat smluvní pokutu nebo slevu z ceny dle této Smlouvy.</w:t>
      </w:r>
    </w:p>
    <w:p w:rsidR="00D3584B" w:rsidRPr="008A24A2" w:rsidRDefault="00D3584B" w:rsidP="00D3584B">
      <w:pPr>
        <w:pStyle w:val="RLTextlnkuslovan"/>
        <w:tabs>
          <w:tab w:val="clear" w:pos="737"/>
        </w:tabs>
        <w:spacing w:before="60" w:after="60"/>
        <w:ind w:left="0" w:firstLine="0"/>
        <w:rPr>
          <w:szCs w:val="20"/>
        </w:rPr>
      </w:pPr>
      <w:r w:rsidRPr="008A24A2">
        <w:rPr>
          <w:szCs w:val="20"/>
        </w:rPr>
        <w:t xml:space="preserve">Případná náhrada újmy bude zaplacena v </w:t>
      </w:r>
      <w:r w:rsidRPr="008A24A2">
        <w:rPr>
          <w:szCs w:val="20"/>
          <w:lang w:val="cs-CZ"/>
        </w:rPr>
        <w:t xml:space="preserve"> </w:t>
      </w:r>
      <w:r w:rsidRPr="008A24A2">
        <w:rPr>
          <w:szCs w:val="20"/>
        </w:rPr>
        <w:t>měně platné na území České republiky, přičemž pro propočet na tuto měnu je rozhodný kurs České národní banky ke dni vzniku újmy.</w:t>
      </w:r>
    </w:p>
    <w:p w:rsidR="00D3584B" w:rsidRPr="008A24A2" w:rsidRDefault="00D3584B" w:rsidP="00D3584B">
      <w:pPr>
        <w:pStyle w:val="RLlneksmlouvy"/>
        <w:spacing w:before="180" w:after="60" w:line="240" w:lineRule="auto"/>
        <w:ind w:left="284" w:hanging="284"/>
        <w:rPr>
          <w:rFonts w:asciiTheme="minorHAnsi" w:hAnsiTheme="minorHAnsi" w:cs="Tahoma"/>
          <w:szCs w:val="20"/>
        </w:rPr>
      </w:pPr>
      <w:r w:rsidRPr="008A24A2">
        <w:rPr>
          <w:rFonts w:asciiTheme="minorHAnsi" w:hAnsiTheme="minorHAnsi" w:cs="Tahoma"/>
          <w:szCs w:val="20"/>
        </w:rPr>
        <w:t>SANKCE A SLEVY Z CENY</w:t>
      </w:r>
    </w:p>
    <w:p w:rsidR="00D3584B" w:rsidRPr="008A24A2" w:rsidRDefault="00D3584B" w:rsidP="00D3584B">
      <w:pPr>
        <w:pStyle w:val="RLTextlnkuslovan"/>
        <w:tabs>
          <w:tab w:val="clear" w:pos="737"/>
        </w:tabs>
        <w:spacing w:before="60" w:after="60"/>
        <w:ind w:left="0" w:firstLine="0"/>
        <w:rPr>
          <w:szCs w:val="20"/>
          <w:lang w:eastAsia="en-US"/>
        </w:rPr>
      </w:pPr>
      <w:r w:rsidRPr="00F80DD9">
        <w:rPr>
          <w:szCs w:val="20"/>
        </w:rPr>
        <w:t xml:space="preserve">V </w:t>
      </w:r>
      <w:r w:rsidRPr="008A24A2">
        <w:rPr>
          <w:szCs w:val="20"/>
        </w:rPr>
        <w:t xml:space="preserve">případě, že v kterémkoliv Vyhodnocovacím období dané Služby dle této Smlouvy nejsou </w:t>
      </w:r>
      <w:r w:rsidRPr="008A24A2">
        <w:rPr>
          <w:szCs w:val="20"/>
          <w:lang w:val="cs-CZ"/>
        </w:rPr>
        <w:t>Paušální s</w:t>
      </w:r>
      <w:r w:rsidRPr="008A24A2">
        <w:rPr>
          <w:szCs w:val="20"/>
        </w:rPr>
        <w:t>lužby</w:t>
      </w:r>
      <w:r w:rsidRPr="00F80DD9">
        <w:rPr>
          <w:szCs w:val="20"/>
        </w:rPr>
        <w:t xml:space="preserve"> poskytovány</w:t>
      </w:r>
      <w:r w:rsidRPr="008A24A2">
        <w:rPr>
          <w:szCs w:val="20"/>
        </w:rPr>
        <w:t xml:space="preserve"> v</w:t>
      </w:r>
      <w:r w:rsidRPr="008A24A2">
        <w:rPr>
          <w:szCs w:val="20"/>
          <w:lang w:val="cs-CZ"/>
        </w:rPr>
        <w:t> </w:t>
      </w:r>
      <w:r w:rsidRPr="008A24A2">
        <w:rPr>
          <w:szCs w:val="20"/>
        </w:rPr>
        <w:t>souladu s SLA definovanými v </w:t>
      </w:r>
      <w:hyperlink w:anchor="_Příloha_č._1_1" w:history="1">
        <w:r w:rsidRPr="008A24A2">
          <w:rPr>
            <w:rStyle w:val="Hypertextovodkaz"/>
            <w:szCs w:val="20"/>
            <w:lang w:val="cs-CZ"/>
          </w:rPr>
          <w:t>příloze č.1</w:t>
        </w:r>
      </w:hyperlink>
      <w:r w:rsidRPr="008A24A2">
        <w:rPr>
          <w:szCs w:val="20"/>
          <w:lang w:val="cs-CZ"/>
        </w:rPr>
        <w:t xml:space="preserve"> Paušálním </w:t>
      </w:r>
      <w:r w:rsidRPr="008A24A2">
        <w:rPr>
          <w:szCs w:val="20"/>
        </w:rPr>
        <w:t>KL</w:t>
      </w:r>
      <w:r w:rsidRPr="008A24A2">
        <w:rPr>
          <w:szCs w:val="20"/>
          <w:lang w:val="cs-CZ"/>
        </w:rPr>
        <w:t xml:space="preserve"> a současně je pro takový případ v </w:t>
      </w:r>
      <w:hyperlink w:anchor="_Příloha_č._2_1" w:history="1">
        <w:r w:rsidRPr="008A24A2">
          <w:rPr>
            <w:rStyle w:val="Hypertextovodkaz"/>
            <w:szCs w:val="20"/>
            <w:lang w:val="cs-CZ"/>
          </w:rPr>
          <w:t>příloze č.2</w:t>
        </w:r>
      </w:hyperlink>
      <w:r w:rsidRPr="008A24A2">
        <w:rPr>
          <w:szCs w:val="20"/>
          <w:lang w:val="cs-CZ"/>
        </w:rPr>
        <w:t xml:space="preserve"> této Smlouvy stanoveno právo Objednatele na slevu z ceny</w:t>
      </w:r>
      <w:r w:rsidRPr="008A24A2">
        <w:rPr>
          <w:szCs w:val="20"/>
        </w:rPr>
        <w:t>, má Objednatel nárok na slevu z ceny, která bude stanovena v</w:t>
      </w:r>
      <w:r w:rsidRPr="008A24A2">
        <w:rPr>
          <w:szCs w:val="20"/>
          <w:lang w:val="cs-CZ"/>
        </w:rPr>
        <w:t> </w:t>
      </w:r>
      <w:r w:rsidRPr="008A24A2">
        <w:rPr>
          <w:szCs w:val="20"/>
        </w:rPr>
        <w:t>souladu s</w:t>
      </w:r>
      <w:r w:rsidRPr="008A24A2">
        <w:rPr>
          <w:szCs w:val="20"/>
          <w:lang w:val="cs-CZ"/>
        </w:rPr>
        <w:t> </w:t>
      </w:r>
      <w:r w:rsidRPr="008A24A2">
        <w:rPr>
          <w:szCs w:val="20"/>
        </w:rPr>
        <w:t>mechanismem uvedeným v </w:t>
      </w:r>
      <w:r w:rsidRPr="008A24A2">
        <w:rPr>
          <w:szCs w:val="20"/>
          <w:lang w:val="cs-CZ"/>
        </w:rPr>
        <w:t xml:space="preserve">Paušálním </w:t>
      </w:r>
      <w:r w:rsidRPr="008A24A2">
        <w:rPr>
          <w:szCs w:val="20"/>
        </w:rPr>
        <w:t xml:space="preserve">KL a </w:t>
      </w:r>
      <w:hyperlink w:anchor="_Příloha_č._2_1" w:history="1">
        <w:r w:rsidRPr="008A24A2">
          <w:rPr>
            <w:rStyle w:val="Hypertextovodkaz"/>
            <w:szCs w:val="20"/>
          </w:rPr>
          <w:t>příloze č.</w:t>
        </w:r>
        <w:r w:rsidRPr="008A24A2">
          <w:rPr>
            <w:rStyle w:val="Hypertextovodkaz"/>
            <w:szCs w:val="20"/>
            <w:lang w:val="cs-CZ"/>
          </w:rPr>
          <w:t>2</w:t>
        </w:r>
      </w:hyperlink>
      <w:r w:rsidRPr="008A24A2">
        <w:rPr>
          <w:szCs w:val="20"/>
        </w:rPr>
        <w:t xml:space="preserve"> této Smlouvy. Pro určení výše slev z ceny uvedených v</w:t>
      </w:r>
      <w:r w:rsidRPr="008A24A2">
        <w:rPr>
          <w:szCs w:val="20"/>
          <w:lang w:val="cs-CZ"/>
        </w:rPr>
        <w:t> </w:t>
      </w:r>
      <w:r w:rsidRPr="008A24A2">
        <w:rPr>
          <w:szCs w:val="20"/>
        </w:rPr>
        <w:t xml:space="preserve">jednotlivých </w:t>
      </w:r>
      <w:r w:rsidRPr="008A24A2">
        <w:rPr>
          <w:szCs w:val="20"/>
          <w:lang w:val="cs-CZ"/>
        </w:rPr>
        <w:t xml:space="preserve">Paušálních </w:t>
      </w:r>
      <w:r w:rsidRPr="008A24A2">
        <w:rPr>
          <w:szCs w:val="20"/>
        </w:rPr>
        <w:t>KL</w:t>
      </w:r>
      <w:r w:rsidRPr="008A24A2">
        <w:rPr>
          <w:szCs w:val="20"/>
          <w:lang w:val="cs-CZ"/>
        </w:rPr>
        <w:t xml:space="preserve"> a </w:t>
      </w:r>
      <w:hyperlink w:anchor="_Příloha_č._2_1" w:history="1">
        <w:r w:rsidRPr="008A24A2">
          <w:rPr>
            <w:rStyle w:val="Hypertextovodkaz"/>
            <w:szCs w:val="20"/>
            <w:lang w:val="cs-CZ"/>
          </w:rPr>
          <w:t>příloze č. 2</w:t>
        </w:r>
      </w:hyperlink>
      <w:r w:rsidRPr="008A24A2">
        <w:rPr>
          <w:szCs w:val="20"/>
          <w:lang w:val="cs-CZ"/>
        </w:rPr>
        <w:t xml:space="preserve"> této Smlouvy</w:t>
      </w:r>
      <w:r w:rsidRPr="008A24A2">
        <w:rPr>
          <w:szCs w:val="20"/>
        </w:rPr>
        <w:t xml:space="preserve"> je rozhodující vyjádření příslušným </w:t>
      </w:r>
      <w:r w:rsidRPr="008A24A2">
        <w:rPr>
          <w:szCs w:val="20"/>
          <w:lang w:val="cs-CZ"/>
        </w:rPr>
        <w:t xml:space="preserve">procentuálním vyjádřením nebo </w:t>
      </w:r>
      <w:r w:rsidRPr="008A24A2">
        <w:rPr>
          <w:szCs w:val="20"/>
        </w:rPr>
        <w:t>vzorcem</w:t>
      </w:r>
      <w:r w:rsidRPr="008A24A2">
        <w:rPr>
          <w:szCs w:val="20"/>
          <w:lang w:val="cs-CZ"/>
        </w:rPr>
        <w:t>.</w:t>
      </w:r>
    </w:p>
    <w:p w:rsidR="00D3584B" w:rsidRPr="008A24A2" w:rsidRDefault="00D3584B" w:rsidP="00D3584B">
      <w:pPr>
        <w:pStyle w:val="RLTextlnkuslovan"/>
        <w:tabs>
          <w:tab w:val="clear" w:pos="737"/>
        </w:tabs>
        <w:spacing w:before="60" w:after="60"/>
        <w:ind w:left="0" w:firstLine="0"/>
        <w:rPr>
          <w:rFonts w:cs="Tahoma"/>
          <w:szCs w:val="20"/>
        </w:rPr>
      </w:pPr>
      <w:r w:rsidRPr="00F80DD9">
        <w:rPr>
          <w:szCs w:val="20"/>
        </w:rPr>
        <w:t xml:space="preserve">V </w:t>
      </w:r>
      <w:r w:rsidRPr="008A24A2">
        <w:rPr>
          <w:szCs w:val="20"/>
        </w:rPr>
        <w:t xml:space="preserve">případě, že bude Poskytovatel v prodlení s dokončením Inicializace v termínu </w:t>
      </w:r>
      <w:r w:rsidRPr="008A24A2">
        <w:rPr>
          <w:szCs w:val="20"/>
          <w:lang w:val="cs-CZ"/>
        </w:rPr>
        <w:t xml:space="preserve">dle </w:t>
      </w:r>
      <w:r w:rsidRPr="002F440F">
        <w:rPr>
          <w:szCs w:val="20"/>
          <w:lang w:val="cs-CZ"/>
        </w:rPr>
        <w:t xml:space="preserve">odst. </w:t>
      </w:r>
      <w:r w:rsidRPr="002F440F">
        <w:rPr>
          <w:szCs w:val="20"/>
          <w:lang w:val="cs-CZ"/>
        </w:rPr>
        <w:fldChar w:fldCharType="begin"/>
      </w:r>
      <w:r w:rsidRPr="002F440F">
        <w:rPr>
          <w:szCs w:val="20"/>
          <w:lang w:val="cs-CZ"/>
        </w:rPr>
        <w:instrText xml:space="preserve"> REF _Ref427667129 \r \h  \* MERGEFORMAT </w:instrText>
      </w:r>
      <w:r w:rsidRPr="002F440F">
        <w:rPr>
          <w:szCs w:val="20"/>
          <w:lang w:val="cs-CZ"/>
        </w:rPr>
      </w:r>
      <w:r w:rsidRPr="002F440F">
        <w:rPr>
          <w:szCs w:val="20"/>
          <w:lang w:val="cs-CZ"/>
        </w:rPr>
        <w:fldChar w:fldCharType="separate"/>
      </w:r>
      <w:r w:rsidRPr="002F440F">
        <w:rPr>
          <w:szCs w:val="20"/>
          <w:lang w:val="cs-CZ"/>
        </w:rPr>
        <w:t>4.1</w:t>
      </w:r>
      <w:r w:rsidRPr="002F440F">
        <w:rPr>
          <w:szCs w:val="20"/>
          <w:lang w:val="cs-CZ"/>
        </w:rPr>
        <w:fldChar w:fldCharType="end"/>
      </w:r>
      <w:r w:rsidRPr="008A24A2">
        <w:rPr>
          <w:szCs w:val="20"/>
        </w:rPr>
        <w:t xml:space="preserve"> této Smlouvy, je</w:t>
      </w:r>
      <w:r w:rsidRPr="008A24A2">
        <w:rPr>
          <w:szCs w:val="20"/>
          <w:lang w:val="cs-CZ"/>
        </w:rPr>
        <w:t> </w:t>
      </w:r>
      <w:r w:rsidRPr="008A24A2">
        <w:rPr>
          <w:szCs w:val="20"/>
        </w:rPr>
        <w:t xml:space="preserve">Objednatel oprávněn po něm požadovat smluvní pokutu ve výši </w:t>
      </w:r>
      <w:r w:rsidRPr="008A24A2">
        <w:rPr>
          <w:szCs w:val="20"/>
          <w:lang w:val="cs-CZ"/>
        </w:rPr>
        <w:t>2</w:t>
      </w:r>
      <w:r w:rsidRPr="008A24A2">
        <w:rPr>
          <w:szCs w:val="20"/>
        </w:rPr>
        <w:t>0.000,- Kč za každý i</w:t>
      </w:r>
      <w:r w:rsidRPr="008A24A2">
        <w:rPr>
          <w:szCs w:val="20"/>
          <w:lang w:val="cs-CZ"/>
        </w:rPr>
        <w:t> </w:t>
      </w:r>
      <w:r w:rsidRPr="008A24A2">
        <w:rPr>
          <w:szCs w:val="20"/>
        </w:rPr>
        <w:t>započatý den prodlení s</w:t>
      </w:r>
      <w:r w:rsidRPr="008A24A2">
        <w:rPr>
          <w:szCs w:val="20"/>
          <w:lang w:val="cs-CZ"/>
        </w:rPr>
        <w:t> </w:t>
      </w:r>
      <w:r w:rsidRPr="008A24A2">
        <w:rPr>
          <w:szCs w:val="20"/>
        </w:rPr>
        <w:t>dokončením Inicializace</w:t>
      </w:r>
      <w:r w:rsidRPr="008A24A2">
        <w:rPr>
          <w:szCs w:val="20"/>
          <w:lang w:val="cs-CZ"/>
        </w:rPr>
        <w:t xml:space="preserve">. </w:t>
      </w:r>
    </w:p>
    <w:p w:rsidR="00D3584B" w:rsidRPr="008A24A2" w:rsidRDefault="00D3584B" w:rsidP="00D3584B">
      <w:pPr>
        <w:pStyle w:val="RLTextlnkuslovan"/>
        <w:tabs>
          <w:tab w:val="clear" w:pos="737"/>
        </w:tabs>
        <w:spacing w:before="60" w:after="60"/>
        <w:ind w:left="0" w:firstLine="0"/>
        <w:rPr>
          <w:szCs w:val="20"/>
        </w:rPr>
      </w:pPr>
      <w:r w:rsidRPr="008A24A2">
        <w:rPr>
          <w:szCs w:val="20"/>
          <w:lang w:eastAsia="en-US"/>
        </w:rPr>
        <w:t xml:space="preserve">V </w:t>
      </w:r>
      <w:r w:rsidRPr="008A24A2">
        <w:rPr>
          <w:szCs w:val="20"/>
        </w:rPr>
        <w:t>případě</w:t>
      </w:r>
      <w:r w:rsidRPr="008A24A2">
        <w:rPr>
          <w:szCs w:val="20"/>
          <w:lang w:eastAsia="en-US"/>
        </w:rPr>
        <w:t>, že Poskytovatel bude v prodlení s povinnost</w:t>
      </w:r>
      <w:r w:rsidRPr="008A24A2">
        <w:rPr>
          <w:szCs w:val="20"/>
          <w:lang w:val="cs-CZ" w:eastAsia="en-US"/>
        </w:rPr>
        <w:t xml:space="preserve">í </w:t>
      </w:r>
      <w:r w:rsidRPr="008A24A2">
        <w:rPr>
          <w:szCs w:val="20"/>
        </w:rPr>
        <w:t xml:space="preserve">zpracovat </w:t>
      </w:r>
      <w:r w:rsidRPr="008A24A2">
        <w:rPr>
          <w:szCs w:val="20"/>
          <w:lang w:val="cs-CZ"/>
        </w:rPr>
        <w:t xml:space="preserve">a Objednateli doručit </w:t>
      </w:r>
      <w:r w:rsidRPr="008A24A2">
        <w:rPr>
          <w:szCs w:val="20"/>
        </w:rPr>
        <w:t>Nabídku</w:t>
      </w:r>
      <w:r w:rsidRPr="008A24A2">
        <w:rPr>
          <w:szCs w:val="20"/>
          <w:lang w:val="cs-CZ"/>
        </w:rPr>
        <w:t xml:space="preserve"> ve lhůtě v </w:t>
      </w:r>
      <w:r w:rsidRPr="002F440F">
        <w:rPr>
          <w:szCs w:val="20"/>
          <w:lang w:val="cs-CZ"/>
        </w:rPr>
        <w:t xml:space="preserve">odst. </w:t>
      </w:r>
      <w:r w:rsidRPr="002F440F">
        <w:rPr>
          <w:szCs w:val="20"/>
          <w:lang w:val="cs-CZ"/>
        </w:rPr>
        <w:fldChar w:fldCharType="begin"/>
      </w:r>
      <w:r w:rsidRPr="002F440F">
        <w:rPr>
          <w:szCs w:val="20"/>
          <w:lang w:val="cs-CZ"/>
        </w:rPr>
        <w:instrText xml:space="preserve"> REF _Ref463339120 \r \h  \* MERGEFORMAT </w:instrText>
      </w:r>
      <w:r w:rsidRPr="002F440F">
        <w:rPr>
          <w:szCs w:val="20"/>
          <w:lang w:val="cs-CZ"/>
        </w:rPr>
      </w:r>
      <w:r w:rsidRPr="002F440F">
        <w:rPr>
          <w:szCs w:val="20"/>
          <w:lang w:val="cs-CZ"/>
        </w:rPr>
        <w:fldChar w:fldCharType="separate"/>
      </w:r>
      <w:r w:rsidRPr="002F440F">
        <w:rPr>
          <w:szCs w:val="20"/>
          <w:lang w:val="cs-CZ"/>
        </w:rPr>
        <w:t>6.1</w:t>
      </w:r>
      <w:r w:rsidRPr="002F440F">
        <w:rPr>
          <w:szCs w:val="20"/>
          <w:lang w:val="cs-CZ"/>
        </w:rPr>
        <w:fldChar w:fldCharType="end"/>
      </w:r>
      <w:r w:rsidRPr="008A24A2">
        <w:rPr>
          <w:szCs w:val="20"/>
          <w:lang w:val="cs-CZ"/>
        </w:rPr>
        <w:t xml:space="preserve"> této Smlouvy</w:t>
      </w:r>
      <w:r w:rsidRPr="008A24A2">
        <w:rPr>
          <w:szCs w:val="20"/>
          <w:lang w:eastAsia="en-US"/>
        </w:rPr>
        <w:t>,</w:t>
      </w:r>
      <w:r w:rsidRPr="008A24A2">
        <w:rPr>
          <w:szCs w:val="20"/>
        </w:rPr>
        <w:t xml:space="preserve"> je Objednatel oprávněn po něm požadovat smluvní pokutu ve výši 5.000,- Kč za každý i započatý den prodlení s plněním této smluvní povinnosti.</w:t>
      </w:r>
    </w:p>
    <w:p w:rsidR="00D3584B" w:rsidRPr="008A24A2" w:rsidRDefault="00D3584B" w:rsidP="00D3584B">
      <w:pPr>
        <w:pStyle w:val="RLTextlnkuslovan"/>
        <w:tabs>
          <w:tab w:val="clear" w:pos="737"/>
        </w:tabs>
        <w:spacing w:before="60" w:after="60"/>
        <w:ind w:left="0" w:firstLine="0"/>
        <w:rPr>
          <w:szCs w:val="20"/>
        </w:rPr>
      </w:pPr>
      <w:r w:rsidRPr="008A24A2">
        <w:rPr>
          <w:szCs w:val="20"/>
        </w:rPr>
        <w:t>V případě</w:t>
      </w:r>
      <w:r w:rsidRPr="008A24A2">
        <w:rPr>
          <w:szCs w:val="20"/>
          <w:lang w:val="cs-CZ"/>
        </w:rPr>
        <w:t>,</w:t>
      </w:r>
      <w:r w:rsidRPr="008A24A2">
        <w:rPr>
          <w:szCs w:val="20"/>
        </w:rPr>
        <w:t xml:space="preserve"> že Poskytovatel je v prodlení</w:t>
      </w:r>
      <w:r w:rsidRPr="008A24A2">
        <w:rPr>
          <w:szCs w:val="20"/>
          <w:lang w:val="cs-CZ"/>
        </w:rPr>
        <w:t xml:space="preserve"> s</w:t>
      </w:r>
      <w:r w:rsidRPr="008A24A2">
        <w:rPr>
          <w:szCs w:val="20"/>
        </w:rPr>
        <w:t xml:space="preserve"> </w:t>
      </w:r>
      <w:r w:rsidRPr="008A24A2">
        <w:rPr>
          <w:szCs w:val="20"/>
          <w:lang w:val="cs-CZ"/>
        </w:rPr>
        <w:t xml:space="preserve">plněním poskytovaným na základě </w:t>
      </w:r>
      <w:r w:rsidRPr="008A24A2">
        <w:rPr>
          <w:szCs w:val="20"/>
        </w:rPr>
        <w:t>Požadavku na poskytnutí Ad hoc služeb</w:t>
      </w:r>
      <w:r w:rsidRPr="008A24A2">
        <w:rPr>
          <w:szCs w:val="20"/>
          <w:lang w:val="cs-CZ"/>
        </w:rPr>
        <w:t xml:space="preserve"> poptaného</w:t>
      </w:r>
      <w:r w:rsidRPr="008A24A2">
        <w:rPr>
          <w:szCs w:val="20"/>
        </w:rPr>
        <w:t xml:space="preserve"> dle </w:t>
      </w:r>
      <w:r w:rsidRPr="002F440F">
        <w:rPr>
          <w:szCs w:val="20"/>
        </w:rPr>
        <w:t xml:space="preserve">odst. </w:t>
      </w:r>
      <w:r w:rsidRPr="002F440F">
        <w:rPr>
          <w:szCs w:val="20"/>
        </w:rPr>
        <w:fldChar w:fldCharType="begin"/>
      </w:r>
      <w:r w:rsidRPr="002F440F">
        <w:rPr>
          <w:szCs w:val="20"/>
        </w:rPr>
        <w:instrText xml:space="preserve"> REF _Ref428941257 \r \h  \* MERGEFORMAT </w:instrText>
      </w:r>
      <w:r w:rsidRPr="002F440F">
        <w:rPr>
          <w:szCs w:val="20"/>
        </w:rPr>
      </w:r>
      <w:r w:rsidRPr="002F440F">
        <w:rPr>
          <w:szCs w:val="20"/>
        </w:rPr>
        <w:fldChar w:fldCharType="separate"/>
      </w:r>
      <w:r w:rsidRPr="002F440F">
        <w:rPr>
          <w:szCs w:val="20"/>
        </w:rPr>
        <w:t>6.2</w:t>
      </w:r>
      <w:r w:rsidRPr="002F440F">
        <w:rPr>
          <w:szCs w:val="20"/>
        </w:rPr>
        <w:fldChar w:fldCharType="end"/>
      </w:r>
      <w:r w:rsidRPr="008A24A2">
        <w:rPr>
          <w:szCs w:val="20"/>
          <w:lang w:val="cs-CZ"/>
        </w:rPr>
        <w:t xml:space="preserve"> </w:t>
      </w:r>
      <w:r w:rsidRPr="008A24A2">
        <w:rPr>
          <w:szCs w:val="20"/>
        </w:rPr>
        <w:t>Smlouvy</w:t>
      </w:r>
      <w:r w:rsidR="006F411A">
        <w:rPr>
          <w:szCs w:val="20"/>
          <w:lang w:val="cs-CZ"/>
        </w:rPr>
        <w:t xml:space="preserve"> a potvrzeného dle odst. 6.3 Smlouvy</w:t>
      </w:r>
      <w:r w:rsidRPr="008A24A2">
        <w:rPr>
          <w:szCs w:val="20"/>
        </w:rPr>
        <w:t>, je Objednatel oprávněn požadovat po Poskytovateli smluvní pokutu ve výši 0,</w:t>
      </w:r>
      <w:r w:rsidRPr="008A24A2">
        <w:rPr>
          <w:szCs w:val="20"/>
          <w:lang w:val="cs-CZ"/>
        </w:rPr>
        <w:t>5</w:t>
      </w:r>
      <w:r w:rsidRPr="008A24A2">
        <w:rPr>
          <w:szCs w:val="20"/>
        </w:rPr>
        <w:t xml:space="preserve"> % z ceny plnění dle Požadavku</w:t>
      </w:r>
      <w:r w:rsidRPr="008A24A2">
        <w:rPr>
          <w:szCs w:val="20"/>
          <w:lang w:val="cs-CZ"/>
        </w:rPr>
        <w:t xml:space="preserve"> </w:t>
      </w:r>
      <w:r w:rsidRPr="008A24A2">
        <w:rPr>
          <w:szCs w:val="20"/>
        </w:rPr>
        <w:t>na poskytnutí Ad hoc služeb</w:t>
      </w:r>
      <w:r w:rsidRPr="008A24A2">
        <w:rPr>
          <w:szCs w:val="20"/>
          <w:lang w:val="cs-CZ"/>
        </w:rPr>
        <w:t xml:space="preserve"> bez DPH</w:t>
      </w:r>
      <w:r w:rsidRPr="008A24A2">
        <w:rPr>
          <w:szCs w:val="20"/>
        </w:rPr>
        <w:t xml:space="preserve">, akceptovaného Poskytovatelem ve smyslu </w:t>
      </w:r>
      <w:r w:rsidRPr="002F440F">
        <w:rPr>
          <w:szCs w:val="20"/>
        </w:rPr>
        <w:t>odst</w:t>
      </w:r>
      <w:r w:rsidRPr="002F440F">
        <w:rPr>
          <w:szCs w:val="20"/>
          <w:lang w:val="cs-CZ"/>
        </w:rPr>
        <w:t>.</w:t>
      </w:r>
      <w:r w:rsidRPr="002F440F">
        <w:rPr>
          <w:szCs w:val="20"/>
        </w:rPr>
        <w:t xml:space="preserve"> </w:t>
      </w:r>
      <w:r w:rsidRPr="002F440F">
        <w:rPr>
          <w:szCs w:val="20"/>
          <w:lang w:val="cs-CZ"/>
        </w:rPr>
        <w:fldChar w:fldCharType="begin"/>
      </w:r>
      <w:r w:rsidRPr="002F440F">
        <w:rPr>
          <w:szCs w:val="20"/>
        </w:rPr>
        <w:instrText xml:space="preserve"> REF _Ref533863290 \r \h </w:instrText>
      </w:r>
      <w:r w:rsidRPr="002F440F">
        <w:rPr>
          <w:szCs w:val="20"/>
          <w:lang w:val="cs-CZ"/>
        </w:rPr>
        <w:instrText xml:space="preserve"> \* MERGEFORMAT </w:instrText>
      </w:r>
      <w:r w:rsidRPr="002F440F">
        <w:rPr>
          <w:szCs w:val="20"/>
          <w:lang w:val="cs-CZ"/>
        </w:rPr>
      </w:r>
      <w:r w:rsidRPr="002F440F">
        <w:rPr>
          <w:szCs w:val="20"/>
          <w:lang w:val="cs-CZ"/>
        </w:rPr>
        <w:fldChar w:fldCharType="separate"/>
      </w:r>
      <w:r w:rsidRPr="002F440F">
        <w:rPr>
          <w:szCs w:val="20"/>
        </w:rPr>
        <w:t>6.3</w:t>
      </w:r>
      <w:r w:rsidRPr="002F440F">
        <w:rPr>
          <w:szCs w:val="20"/>
          <w:lang w:val="cs-CZ"/>
        </w:rPr>
        <w:fldChar w:fldCharType="end"/>
      </w:r>
      <w:r w:rsidRPr="008A24A2">
        <w:rPr>
          <w:szCs w:val="20"/>
          <w:lang w:val="cs-CZ"/>
        </w:rPr>
        <w:t xml:space="preserve"> </w:t>
      </w:r>
      <w:r w:rsidRPr="008A24A2">
        <w:rPr>
          <w:szCs w:val="20"/>
        </w:rPr>
        <w:t>Smlouvy, a to za každý i započatý den prodlení s plněním této smluvní povinnosti.</w:t>
      </w:r>
      <w:r w:rsidRPr="008A24A2">
        <w:rPr>
          <w:szCs w:val="20"/>
          <w:lang w:val="cs-CZ"/>
        </w:rPr>
        <w:t xml:space="preserve"> </w:t>
      </w:r>
      <w:r w:rsidRPr="008A24A2">
        <w:rPr>
          <w:szCs w:val="20"/>
        </w:rPr>
        <w:t>Poskytovatel je povinen uhradit Objednateli smluvní pokutu</w:t>
      </w:r>
      <w:r w:rsidRPr="008A24A2">
        <w:rPr>
          <w:szCs w:val="20"/>
          <w:lang w:val="cs-CZ"/>
        </w:rPr>
        <w:t xml:space="preserve"> </w:t>
      </w:r>
      <w:r w:rsidRPr="008A24A2">
        <w:rPr>
          <w:szCs w:val="20"/>
        </w:rPr>
        <w:t>ve výši 0,</w:t>
      </w:r>
      <w:r w:rsidRPr="008A24A2">
        <w:rPr>
          <w:szCs w:val="20"/>
          <w:lang w:val="cs-CZ"/>
        </w:rPr>
        <w:t>5</w:t>
      </w:r>
      <w:r w:rsidRPr="008A24A2">
        <w:rPr>
          <w:szCs w:val="20"/>
        </w:rPr>
        <w:t xml:space="preserve"> % z ceny plnění dle Požadavku</w:t>
      </w:r>
      <w:r w:rsidRPr="008A24A2">
        <w:rPr>
          <w:szCs w:val="20"/>
          <w:lang w:val="cs-CZ"/>
        </w:rPr>
        <w:t xml:space="preserve"> </w:t>
      </w:r>
      <w:r w:rsidRPr="008A24A2">
        <w:rPr>
          <w:szCs w:val="20"/>
        </w:rPr>
        <w:t>na poskytnutí Ad hoc služeb</w:t>
      </w:r>
      <w:r w:rsidRPr="008A24A2">
        <w:rPr>
          <w:szCs w:val="20"/>
          <w:lang w:val="cs-CZ"/>
        </w:rPr>
        <w:t xml:space="preserve"> bez DPH</w:t>
      </w:r>
      <w:r w:rsidRPr="008A24A2">
        <w:rPr>
          <w:szCs w:val="20"/>
        </w:rPr>
        <w:t xml:space="preserve"> v případě jeho prodlení s odstraněním vad uvedených v akceptačním protokolu při akceptaci předmětného plnění s výhradou nebo v případě jeho prodlení s řádným dokončením plnění po částečné akceptaci příslušného plnění.</w:t>
      </w:r>
    </w:p>
    <w:p w:rsidR="00D3584B" w:rsidRPr="008A24A2" w:rsidRDefault="00D3584B" w:rsidP="00D3584B">
      <w:pPr>
        <w:pStyle w:val="RLTextlnkuslovan"/>
        <w:tabs>
          <w:tab w:val="clear" w:pos="737"/>
        </w:tabs>
        <w:spacing w:before="60" w:after="60"/>
        <w:ind w:left="0" w:firstLine="0"/>
        <w:rPr>
          <w:szCs w:val="20"/>
        </w:rPr>
      </w:pPr>
      <w:r w:rsidRPr="008A24A2">
        <w:rPr>
          <w:szCs w:val="20"/>
        </w:rPr>
        <w:t xml:space="preserve">V případě, že je Poskytovatel v prodlení s plněním </w:t>
      </w:r>
      <w:r w:rsidR="00D741EF">
        <w:rPr>
          <w:szCs w:val="20"/>
          <w:lang w:val="cs-CZ"/>
        </w:rPr>
        <w:t xml:space="preserve">kterékoli </w:t>
      </w:r>
      <w:r w:rsidRPr="008A24A2">
        <w:rPr>
          <w:szCs w:val="20"/>
        </w:rPr>
        <w:t xml:space="preserve">povinnosti </w:t>
      </w:r>
      <w:r w:rsidRPr="000A499E">
        <w:rPr>
          <w:szCs w:val="20"/>
        </w:rPr>
        <w:t xml:space="preserve">dle </w:t>
      </w:r>
      <w:r w:rsidRPr="000A499E">
        <w:rPr>
          <w:szCs w:val="20"/>
          <w:lang w:val="cs-CZ"/>
        </w:rPr>
        <w:t>čl</w:t>
      </w:r>
      <w:r w:rsidRPr="000A499E">
        <w:rPr>
          <w:szCs w:val="20"/>
        </w:rPr>
        <w:t xml:space="preserve">. </w:t>
      </w:r>
      <w:r w:rsidRPr="000A499E">
        <w:rPr>
          <w:szCs w:val="20"/>
          <w:lang w:val="cs-CZ"/>
        </w:rPr>
        <w:t>15</w:t>
      </w:r>
      <w:r w:rsidR="00D741EF">
        <w:rPr>
          <w:szCs w:val="20"/>
          <w:lang w:val="cs-CZ"/>
        </w:rPr>
        <w:t>.</w:t>
      </w:r>
      <w:r w:rsidRPr="008A24A2">
        <w:rPr>
          <w:szCs w:val="20"/>
        </w:rPr>
        <w:t xml:space="preserve"> této Smlouvy a své prodlení neodstraní ani v dodatečné lhůtě stanovené Objednatelem v jeho výzvě k odstranění prodlení Poskytovatele, která bude obsahovat vymezení povinností, s jejichž splněním je Poskytovatel v prodlení, je Objednatel oprávněn po něm požadovat smluvní pokutu ve výši 10.000,- Kč za každý den prodlení s plněním této smluvní povinnosti. </w:t>
      </w:r>
    </w:p>
    <w:p w:rsidR="00D3584B" w:rsidRPr="008A24A2" w:rsidRDefault="00D3584B" w:rsidP="00D3584B">
      <w:pPr>
        <w:pStyle w:val="RLTextlnkuslovan"/>
        <w:tabs>
          <w:tab w:val="clear" w:pos="737"/>
        </w:tabs>
        <w:spacing w:before="60" w:after="60"/>
        <w:ind w:left="0" w:firstLine="0"/>
        <w:rPr>
          <w:szCs w:val="20"/>
        </w:rPr>
      </w:pPr>
      <w:r w:rsidRPr="008A24A2">
        <w:rPr>
          <w:szCs w:val="20"/>
        </w:rPr>
        <w:t>Každá činnost prováděná Poskytovatelem, která může vést nebo vede k nedostupnosti Poskytovatelem spravovaných systémů, dat v nich vedených, nebo komponent těchto systémů, musí být předem schválena Objednatelem. V případě porušení tohoto ustanovení Poskytovatelem je Objednatel oprávněn požadovat po Poskytovateli smluvní pokutu ve výši 5.000,- Kč za každé takové porušení.</w:t>
      </w:r>
    </w:p>
    <w:p w:rsidR="00D3584B" w:rsidRPr="008A24A2" w:rsidRDefault="00D3584B" w:rsidP="00D3584B">
      <w:pPr>
        <w:pStyle w:val="RLTextlnkuslovan"/>
        <w:tabs>
          <w:tab w:val="clear" w:pos="737"/>
        </w:tabs>
        <w:spacing w:before="60" w:after="60"/>
        <w:ind w:left="0" w:firstLine="0"/>
        <w:rPr>
          <w:szCs w:val="20"/>
        </w:rPr>
      </w:pPr>
      <w:r w:rsidRPr="008A24A2">
        <w:rPr>
          <w:szCs w:val="20"/>
        </w:rPr>
        <w:t>Pokud vznikne činností a/nebo nečinností Poskytovatele nevratné poškození nebo ztráta dat v systémech Objednatele, je Objednatel oprávněn po Poskytovateli požadovat smluvní pokutu ve výši 50.000,- Kč za každý takovýto případ. Tím není dotčen nárok Objednatele na náhradu způsobené újmy, zejména nákladů za obnovení nebo znovuvytvoření poškozených nebo ztracených dat.</w:t>
      </w:r>
    </w:p>
    <w:p w:rsidR="00D3584B" w:rsidRPr="008A24A2" w:rsidRDefault="00D3584B" w:rsidP="00D3584B">
      <w:pPr>
        <w:pStyle w:val="RLTextlnkuslovan"/>
        <w:tabs>
          <w:tab w:val="clear" w:pos="737"/>
        </w:tabs>
        <w:spacing w:before="60" w:after="60"/>
        <w:ind w:left="0" w:firstLine="0"/>
        <w:rPr>
          <w:szCs w:val="20"/>
        </w:rPr>
      </w:pPr>
      <w:r w:rsidRPr="008A24A2">
        <w:rPr>
          <w:szCs w:val="20"/>
          <w:lang w:val="cs-CZ"/>
        </w:rPr>
        <w:lastRenderedPageBreak/>
        <w:t xml:space="preserve">V </w:t>
      </w:r>
      <w:r w:rsidRPr="008A24A2">
        <w:rPr>
          <w:szCs w:val="20"/>
        </w:rPr>
        <w:t>případě</w:t>
      </w:r>
      <w:r w:rsidRPr="008A24A2">
        <w:rPr>
          <w:szCs w:val="20"/>
          <w:lang w:val="cs-CZ"/>
        </w:rPr>
        <w:t xml:space="preserve">, že Poskytovatel poruší povinnost </w:t>
      </w:r>
      <w:r w:rsidRPr="008A24A2">
        <w:rPr>
          <w:szCs w:val="20"/>
        </w:rPr>
        <w:t xml:space="preserve">reagovat na požadavek Objednatele nebo jím určené třetí strany a zahájit poskytování součinnosti dle </w:t>
      </w:r>
      <w:r w:rsidRPr="002F440F">
        <w:rPr>
          <w:szCs w:val="20"/>
        </w:rPr>
        <w:t xml:space="preserve">odst. </w:t>
      </w:r>
      <w:r w:rsidRPr="002F440F">
        <w:rPr>
          <w:szCs w:val="20"/>
        </w:rPr>
        <w:fldChar w:fldCharType="begin"/>
      </w:r>
      <w:r w:rsidRPr="002F440F">
        <w:rPr>
          <w:szCs w:val="20"/>
        </w:rPr>
        <w:instrText xml:space="preserve"> REF _Ref533863447 \r \h  \* MERGEFORMAT </w:instrText>
      </w:r>
      <w:r w:rsidRPr="002F440F">
        <w:rPr>
          <w:szCs w:val="20"/>
        </w:rPr>
      </w:r>
      <w:r w:rsidRPr="002F440F">
        <w:rPr>
          <w:szCs w:val="20"/>
        </w:rPr>
        <w:fldChar w:fldCharType="separate"/>
      </w:r>
      <w:r w:rsidRPr="002F440F">
        <w:rPr>
          <w:szCs w:val="20"/>
        </w:rPr>
        <w:t>24.4</w:t>
      </w:r>
      <w:r w:rsidRPr="002F440F">
        <w:rPr>
          <w:szCs w:val="20"/>
        </w:rPr>
        <w:fldChar w:fldCharType="end"/>
      </w:r>
      <w:r w:rsidRPr="008A24A2">
        <w:rPr>
          <w:szCs w:val="20"/>
        </w:rPr>
        <w:t xml:space="preserve"> této Smlouvy nejpozději do 3 pracovních dnů ode dne doručení takovéhoto požadavku, je Objednatel oprávněn po něm požadovat smluvní pokutu ve výši 5.000,- Kč za každý i započatý den prodlení s plněním této smluvní povinnosti.</w:t>
      </w:r>
    </w:p>
    <w:p w:rsidR="00D3584B" w:rsidRPr="008A24A2" w:rsidRDefault="00D3584B" w:rsidP="00D3584B">
      <w:pPr>
        <w:pStyle w:val="RLTextlnkuslovan"/>
        <w:tabs>
          <w:tab w:val="clear" w:pos="737"/>
        </w:tabs>
        <w:spacing w:before="60" w:after="60"/>
        <w:ind w:left="0" w:firstLine="0"/>
        <w:rPr>
          <w:szCs w:val="20"/>
        </w:rPr>
      </w:pPr>
      <w:r w:rsidRPr="008A24A2">
        <w:rPr>
          <w:szCs w:val="20"/>
        </w:rPr>
        <w:t xml:space="preserve">V případě, že Poskytovatel písemně neoznámí Objednateli změnu údajů v termínu dle </w:t>
      </w:r>
      <w:r w:rsidRPr="002F440F">
        <w:rPr>
          <w:szCs w:val="20"/>
        </w:rPr>
        <w:t xml:space="preserve">odst. </w:t>
      </w:r>
      <w:r w:rsidRPr="002F440F">
        <w:rPr>
          <w:szCs w:val="20"/>
        </w:rPr>
        <w:fldChar w:fldCharType="begin"/>
      </w:r>
      <w:r w:rsidRPr="002F440F">
        <w:rPr>
          <w:szCs w:val="20"/>
        </w:rPr>
        <w:instrText xml:space="preserve"> REF _Ref533863511 \r \h  \* MERGEFORMAT </w:instrText>
      </w:r>
      <w:r w:rsidRPr="002F440F">
        <w:rPr>
          <w:szCs w:val="20"/>
        </w:rPr>
      </w:r>
      <w:r w:rsidRPr="002F440F">
        <w:rPr>
          <w:szCs w:val="20"/>
        </w:rPr>
        <w:fldChar w:fldCharType="separate"/>
      </w:r>
      <w:r w:rsidRPr="002F440F">
        <w:rPr>
          <w:szCs w:val="20"/>
        </w:rPr>
        <w:t>7.4</w:t>
      </w:r>
      <w:r w:rsidRPr="002F440F">
        <w:rPr>
          <w:szCs w:val="20"/>
        </w:rPr>
        <w:fldChar w:fldCharType="end"/>
      </w:r>
      <w:r w:rsidR="00A25BF9">
        <w:rPr>
          <w:szCs w:val="20"/>
          <w:lang w:val="cs-CZ"/>
        </w:rPr>
        <w:t xml:space="preserve"> </w:t>
      </w:r>
      <w:r w:rsidRPr="008A24A2">
        <w:rPr>
          <w:szCs w:val="20"/>
        </w:rPr>
        <w:t>Smlouvy, je Poskytovatel povinen Objednateli uhradit smluvní pokutu ve výši 2.000,- Kč za každý jednotlivý případ porušení této povinnosti.</w:t>
      </w:r>
    </w:p>
    <w:p w:rsidR="00D3584B" w:rsidRPr="008A24A2" w:rsidRDefault="00D3584B" w:rsidP="00D3584B">
      <w:pPr>
        <w:pStyle w:val="RLTextlnkuslovan"/>
        <w:tabs>
          <w:tab w:val="clear" w:pos="737"/>
        </w:tabs>
        <w:spacing w:before="60" w:after="60"/>
        <w:ind w:left="0" w:firstLine="0"/>
        <w:rPr>
          <w:szCs w:val="20"/>
        </w:rPr>
      </w:pPr>
      <w:r w:rsidRPr="008A24A2">
        <w:rPr>
          <w:szCs w:val="20"/>
        </w:rPr>
        <w:t xml:space="preserve"> V případě, že Poskytovatel písemně neinformuje Objednatele o některé ze skutečností uvedených v </w:t>
      </w:r>
      <w:r w:rsidRPr="002F440F">
        <w:rPr>
          <w:szCs w:val="20"/>
        </w:rPr>
        <w:t xml:space="preserve">odst. </w:t>
      </w:r>
      <w:r w:rsidRPr="00C10567">
        <w:rPr>
          <w:szCs w:val="20"/>
        </w:rPr>
        <w:fldChar w:fldCharType="begin"/>
      </w:r>
      <w:r w:rsidRPr="002F440F">
        <w:rPr>
          <w:szCs w:val="20"/>
        </w:rPr>
        <w:instrText xml:space="preserve"> REF _Ref533863540 \r \h  \* MERGEFORMAT </w:instrText>
      </w:r>
      <w:r w:rsidRPr="00C10567">
        <w:rPr>
          <w:szCs w:val="20"/>
        </w:rPr>
      </w:r>
      <w:r w:rsidRPr="00C10567">
        <w:rPr>
          <w:szCs w:val="20"/>
        </w:rPr>
        <w:fldChar w:fldCharType="separate"/>
      </w:r>
      <w:r w:rsidRPr="002F440F">
        <w:rPr>
          <w:szCs w:val="20"/>
        </w:rPr>
        <w:t>7.5</w:t>
      </w:r>
      <w:r w:rsidRPr="00C10567">
        <w:rPr>
          <w:szCs w:val="20"/>
        </w:rPr>
        <w:fldChar w:fldCharType="end"/>
      </w:r>
      <w:r w:rsidRPr="008A24A2">
        <w:rPr>
          <w:szCs w:val="20"/>
        </w:rPr>
        <w:t xml:space="preserve"> ve stanoveném termínu, je Poskytovatel povinen Objednateli uhradit smluvní pokutu ve výši 2000,- Kč za každý jednotlivý případ porušení této povinnosti.</w:t>
      </w:r>
    </w:p>
    <w:p w:rsidR="00D3584B" w:rsidRPr="008A24A2" w:rsidRDefault="00D3584B" w:rsidP="00D3584B">
      <w:pPr>
        <w:pStyle w:val="RLTextlnkuslovan"/>
        <w:tabs>
          <w:tab w:val="clear" w:pos="737"/>
        </w:tabs>
        <w:spacing w:before="60" w:after="60"/>
        <w:ind w:left="0" w:firstLine="0"/>
        <w:rPr>
          <w:szCs w:val="20"/>
        </w:rPr>
      </w:pPr>
      <w:r w:rsidRPr="008A24A2">
        <w:rPr>
          <w:szCs w:val="20"/>
        </w:rPr>
        <w:t xml:space="preserve">V případě, že Poskytovatel neumožní kontrolu plnění dle </w:t>
      </w:r>
      <w:r w:rsidRPr="002F440F">
        <w:rPr>
          <w:szCs w:val="20"/>
        </w:rPr>
        <w:t xml:space="preserve">odst. </w:t>
      </w:r>
      <w:r w:rsidRPr="00C10567">
        <w:rPr>
          <w:szCs w:val="20"/>
        </w:rPr>
        <w:fldChar w:fldCharType="begin"/>
      </w:r>
      <w:r w:rsidRPr="002F440F">
        <w:rPr>
          <w:szCs w:val="20"/>
        </w:rPr>
        <w:instrText xml:space="preserve"> REF _Ref533863565 \r \h  \* MERGEFORMAT </w:instrText>
      </w:r>
      <w:r w:rsidRPr="00C10567">
        <w:rPr>
          <w:szCs w:val="20"/>
        </w:rPr>
      </w:r>
      <w:r w:rsidRPr="00C10567">
        <w:rPr>
          <w:szCs w:val="20"/>
        </w:rPr>
        <w:fldChar w:fldCharType="separate"/>
      </w:r>
      <w:r w:rsidRPr="002F440F">
        <w:rPr>
          <w:szCs w:val="20"/>
        </w:rPr>
        <w:t>7.3</w:t>
      </w:r>
      <w:r w:rsidRPr="00C10567">
        <w:rPr>
          <w:szCs w:val="20"/>
        </w:rPr>
        <w:fldChar w:fldCharType="end"/>
      </w:r>
      <w:r w:rsidRPr="008A24A2">
        <w:rPr>
          <w:szCs w:val="20"/>
        </w:rPr>
        <w:t xml:space="preserve"> Smlouvy, je Poskytovatel povinen Objednateli uhradit smluvní pokutu ve výši 5.000,- Kč za každý jednotlivý případ porušení této povinnosti.</w:t>
      </w:r>
    </w:p>
    <w:p w:rsidR="00D3584B" w:rsidRPr="008A24A2" w:rsidRDefault="00D3584B" w:rsidP="00D3584B">
      <w:pPr>
        <w:pStyle w:val="RLTextlnkuslovan"/>
        <w:tabs>
          <w:tab w:val="clear" w:pos="737"/>
        </w:tabs>
        <w:spacing w:before="60" w:after="60"/>
        <w:ind w:left="0" w:firstLine="0"/>
        <w:rPr>
          <w:szCs w:val="20"/>
        </w:rPr>
      </w:pPr>
      <w:r w:rsidRPr="008A24A2">
        <w:rPr>
          <w:szCs w:val="20"/>
        </w:rPr>
        <w:t xml:space="preserve">V případě, že Poskytovatel poruší povinnost dle </w:t>
      </w:r>
      <w:r w:rsidRPr="002F440F">
        <w:rPr>
          <w:szCs w:val="20"/>
        </w:rPr>
        <w:t xml:space="preserve">odst. </w:t>
      </w:r>
      <w:r w:rsidRPr="00C10567">
        <w:rPr>
          <w:szCs w:val="20"/>
        </w:rPr>
        <w:fldChar w:fldCharType="begin"/>
      </w:r>
      <w:r w:rsidRPr="002F440F">
        <w:rPr>
          <w:szCs w:val="20"/>
        </w:rPr>
        <w:instrText xml:space="preserve"> REF _Ref533858377 \r \h  \* MERGEFORMAT </w:instrText>
      </w:r>
      <w:r w:rsidRPr="00C10567">
        <w:rPr>
          <w:szCs w:val="20"/>
        </w:rPr>
      </w:r>
      <w:r w:rsidRPr="00C10567">
        <w:rPr>
          <w:szCs w:val="20"/>
        </w:rPr>
        <w:fldChar w:fldCharType="separate"/>
      </w:r>
      <w:r w:rsidRPr="002F440F">
        <w:rPr>
          <w:szCs w:val="20"/>
        </w:rPr>
        <w:t>7.6</w:t>
      </w:r>
      <w:r w:rsidRPr="00C10567">
        <w:rPr>
          <w:szCs w:val="20"/>
        </w:rPr>
        <w:fldChar w:fldCharType="end"/>
      </w:r>
      <w:r w:rsidRPr="008A24A2">
        <w:rPr>
          <w:szCs w:val="20"/>
        </w:rPr>
        <w:t xml:space="preserve"> Smlouvy, je Poskytovatel povinen Objednateli uhradit smluvní pokutu ve výši 5.000,- Kč za každý jednotlivý případ a za každý započatý den trvání porušení této povinnosti.</w:t>
      </w:r>
    </w:p>
    <w:p w:rsidR="00D3584B" w:rsidRPr="008A24A2" w:rsidRDefault="00D3584B" w:rsidP="00D3584B">
      <w:pPr>
        <w:pStyle w:val="RLTextlnkuslovan"/>
        <w:tabs>
          <w:tab w:val="clear" w:pos="737"/>
        </w:tabs>
        <w:spacing w:before="60" w:after="60"/>
        <w:ind w:left="0" w:firstLine="0"/>
        <w:rPr>
          <w:szCs w:val="20"/>
        </w:rPr>
      </w:pPr>
      <w:r w:rsidRPr="008A24A2">
        <w:rPr>
          <w:szCs w:val="20"/>
        </w:rPr>
        <w:t xml:space="preserve">V případě, že Poskytovatel poruší vykonávaní periodických činnosti uvedených v Paušálních KL </w:t>
      </w:r>
      <w:r w:rsidRPr="002F440F">
        <w:rPr>
          <w:szCs w:val="20"/>
        </w:rPr>
        <w:t>přílohy č. 1</w:t>
      </w:r>
      <w:r w:rsidRPr="008A24A2">
        <w:rPr>
          <w:szCs w:val="20"/>
        </w:rPr>
        <w:t xml:space="preserve"> této Smlouvy, např. neprovede tyto činnosti v požadované periodě), je Poskytovatel povinen Objednateli uhradit  smluvní pokutu ve výši 2000,- Kč za každý započat</w:t>
      </w:r>
      <w:r>
        <w:rPr>
          <w:szCs w:val="20"/>
          <w:lang w:val="cs-CZ"/>
        </w:rPr>
        <w:t>ý</w:t>
      </w:r>
      <w:r w:rsidRPr="008A24A2">
        <w:rPr>
          <w:szCs w:val="20"/>
        </w:rPr>
        <w:t xml:space="preserve"> den </w:t>
      </w:r>
      <w:r>
        <w:rPr>
          <w:szCs w:val="20"/>
          <w:lang w:val="cs-CZ"/>
        </w:rPr>
        <w:t xml:space="preserve">porušení </w:t>
      </w:r>
      <w:r w:rsidRPr="008A24A2">
        <w:rPr>
          <w:szCs w:val="20"/>
        </w:rPr>
        <w:t>a za každý takový případ</w:t>
      </w:r>
      <w:r>
        <w:rPr>
          <w:szCs w:val="20"/>
          <w:lang w:val="cs-CZ"/>
        </w:rPr>
        <w:t xml:space="preserve"> porušení</w:t>
      </w:r>
      <w:r w:rsidRPr="008A24A2">
        <w:rPr>
          <w:szCs w:val="20"/>
        </w:rPr>
        <w:t>.</w:t>
      </w:r>
    </w:p>
    <w:p w:rsidR="00D3584B" w:rsidRPr="008A24A2" w:rsidRDefault="00D3584B" w:rsidP="00D3584B">
      <w:pPr>
        <w:pStyle w:val="RLTextlnkuslovan"/>
        <w:tabs>
          <w:tab w:val="clear" w:pos="737"/>
        </w:tabs>
        <w:spacing w:before="60" w:after="60"/>
        <w:ind w:left="0" w:firstLine="0"/>
        <w:rPr>
          <w:szCs w:val="20"/>
        </w:rPr>
      </w:pPr>
      <w:r w:rsidRPr="008A24A2">
        <w:rPr>
          <w:szCs w:val="20"/>
        </w:rPr>
        <w:t xml:space="preserve">V případě, že Poskytovatel poruší </w:t>
      </w:r>
      <w:r w:rsidR="00D741EF">
        <w:rPr>
          <w:szCs w:val="20"/>
          <w:lang w:val="cs-CZ"/>
        </w:rPr>
        <w:t xml:space="preserve">kteroukoliv </w:t>
      </w:r>
      <w:r w:rsidRPr="008A24A2">
        <w:rPr>
          <w:szCs w:val="20"/>
        </w:rPr>
        <w:t xml:space="preserve">povinnost dle </w:t>
      </w:r>
      <w:r w:rsidRPr="002F440F">
        <w:rPr>
          <w:szCs w:val="20"/>
        </w:rPr>
        <w:t xml:space="preserve">čl. </w:t>
      </w:r>
      <w:r w:rsidR="00A178A5">
        <w:rPr>
          <w:szCs w:val="20"/>
          <w:lang w:val="cs-CZ"/>
        </w:rPr>
        <w:t>5</w:t>
      </w:r>
      <w:r w:rsidRPr="002F440F">
        <w:rPr>
          <w:szCs w:val="20"/>
        </w:rPr>
        <w:t xml:space="preserve"> přílohy č. 2 této Smlouvy</w:t>
      </w:r>
      <w:r w:rsidRPr="008A24A2">
        <w:rPr>
          <w:szCs w:val="20"/>
        </w:rPr>
        <w:t>, je  povinen Objednateli uhradit smluvní pokutu ve výši 5000,- Kč za  každý takový případ.</w:t>
      </w:r>
    </w:p>
    <w:p w:rsidR="00D3584B" w:rsidRPr="008A24A2" w:rsidRDefault="00D3584B" w:rsidP="00D3584B">
      <w:pPr>
        <w:pStyle w:val="RLTextlnkuslovan"/>
        <w:tabs>
          <w:tab w:val="clear" w:pos="737"/>
        </w:tabs>
        <w:spacing w:before="60" w:after="60"/>
        <w:ind w:left="0" w:firstLine="0"/>
        <w:rPr>
          <w:szCs w:val="20"/>
        </w:rPr>
      </w:pPr>
      <w:r w:rsidRPr="008A24A2">
        <w:rPr>
          <w:szCs w:val="20"/>
        </w:rPr>
        <w:t>V případě, že</w:t>
      </w:r>
      <w:r w:rsidR="00D741EF">
        <w:rPr>
          <w:szCs w:val="20"/>
          <w:lang w:val="cs-CZ"/>
        </w:rPr>
        <w:t xml:space="preserve"> dojde k prodlení Poskytovatele se splněním</w:t>
      </w:r>
      <w:r w:rsidRPr="008A24A2">
        <w:rPr>
          <w:szCs w:val="20"/>
        </w:rPr>
        <w:t xml:space="preserve"> povinnost</w:t>
      </w:r>
      <w:r w:rsidR="00D741EF">
        <w:rPr>
          <w:szCs w:val="20"/>
          <w:lang w:val="cs-CZ"/>
        </w:rPr>
        <w:t>i</w:t>
      </w:r>
      <w:r w:rsidRPr="008A24A2">
        <w:rPr>
          <w:szCs w:val="20"/>
        </w:rPr>
        <w:t xml:space="preserve"> písemně potvrdit přijetí Požadavku na poskytnutí Ad hoc služeb </w:t>
      </w:r>
      <w:r w:rsidR="00D741EF">
        <w:rPr>
          <w:szCs w:val="20"/>
          <w:lang w:val="cs-CZ"/>
        </w:rPr>
        <w:t xml:space="preserve">v době </w:t>
      </w:r>
      <w:r w:rsidRPr="008A24A2">
        <w:rPr>
          <w:szCs w:val="20"/>
        </w:rPr>
        <w:t>uveden</w:t>
      </w:r>
      <w:r w:rsidR="00D741EF">
        <w:rPr>
          <w:szCs w:val="20"/>
          <w:lang w:val="cs-CZ"/>
        </w:rPr>
        <w:t>é</w:t>
      </w:r>
      <w:r w:rsidRPr="008A24A2">
        <w:rPr>
          <w:szCs w:val="20"/>
        </w:rPr>
        <w:t xml:space="preserve"> v bodě </w:t>
      </w:r>
      <w:r w:rsidRPr="002F440F">
        <w:rPr>
          <w:szCs w:val="20"/>
        </w:rPr>
        <w:t>6.3.</w:t>
      </w:r>
      <w:r w:rsidRPr="008A24A2">
        <w:rPr>
          <w:szCs w:val="20"/>
        </w:rPr>
        <w:t xml:space="preserve"> této Smlouvy</w:t>
      </w:r>
      <w:r>
        <w:rPr>
          <w:szCs w:val="20"/>
          <w:lang w:val="cs-CZ"/>
        </w:rPr>
        <w:t>,</w:t>
      </w:r>
      <w:r w:rsidRPr="008A24A2">
        <w:rPr>
          <w:szCs w:val="20"/>
        </w:rPr>
        <w:t xml:space="preserve"> je Poskytovatel povinen uhradit Objednateli smluvní pokutu ve výši 500,- Kč za každý takový případ.</w:t>
      </w:r>
    </w:p>
    <w:p w:rsidR="00D3584B" w:rsidRPr="008A24A2" w:rsidRDefault="00D3584B" w:rsidP="00D3584B">
      <w:pPr>
        <w:pStyle w:val="RLTextlnkuslovan"/>
        <w:tabs>
          <w:tab w:val="clear" w:pos="737"/>
        </w:tabs>
        <w:spacing w:before="60" w:after="60"/>
        <w:ind w:left="0" w:firstLine="0"/>
        <w:rPr>
          <w:szCs w:val="20"/>
        </w:rPr>
      </w:pPr>
      <w:r w:rsidRPr="008A24A2">
        <w:rPr>
          <w:szCs w:val="20"/>
        </w:rPr>
        <w:t xml:space="preserve">V případě, že Poskytovatel poruší </w:t>
      </w:r>
      <w:r>
        <w:rPr>
          <w:szCs w:val="20"/>
          <w:lang w:val="cs-CZ"/>
        </w:rPr>
        <w:t xml:space="preserve">kteroukoli </w:t>
      </w:r>
      <w:r w:rsidRPr="008A24A2">
        <w:rPr>
          <w:szCs w:val="20"/>
        </w:rPr>
        <w:t xml:space="preserve">povinnost dle </w:t>
      </w:r>
      <w:r w:rsidRPr="002F440F">
        <w:rPr>
          <w:szCs w:val="20"/>
        </w:rPr>
        <w:t>odst. 7.7</w:t>
      </w:r>
      <w:r w:rsidRPr="008A24A2">
        <w:rPr>
          <w:szCs w:val="20"/>
        </w:rPr>
        <w:t xml:space="preserve"> této Smlouvy</w:t>
      </w:r>
      <w:r>
        <w:rPr>
          <w:szCs w:val="20"/>
          <w:lang w:val="cs-CZ"/>
        </w:rPr>
        <w:t>,</w:t>
      </w:r>
      <w:r w:rsidRPr="008A24A2">
        <w:rPr>
          <w:szCs w:val="20"/>
        </w:rPr>
        <w:t xml:space="preserve"> je povinen Objednateli uhradit smluvní pokutu ve výší 5.000,-Kč  za každý takový případ.</w:t>
      </w:r>
    </w:p>
    <w:p w:rsidR="00D3584B" w:rsidRPr="008A24A2" w:rsidRDefault="00D3584B" w:rsidP="00D3584B">
      <w:pPr>
        <w:pStyle w:val="RLTextlnkuslovan"/>
        <w:tabs>
          <w:tab w:val="clear" w:pos="737"/>
        </w:tabs>
        <w:spacing w:before="60" w:after="60"/>
        <w:ind w:left="0" w:firstLine="0"/>
        <w:rPr>
          <w:szCs w:val="20"/>
        </w:rPr>
      </w:pPr>
      <w:r w:rsidRPr="008A24A2">
        <w:rPr>
          <w:szCs w:val="20"/>
        </w:rPr>
        <w:t xml:space="preserve">V případě, že Poskytovatel poruší </w:t>
      </w:r>
      <w:r>
        <w:rPr>
          <w:szCs w:val="20"/>
          <w:lang w:val="cs-CZ"/>
        </w:rPr>
        <w:t xml:space="preserve">kteroukoli </w:t>
      </w:r>
      <w:r w:rsidRPr="008A24A2">
        <w:rPr>
          <w:szCs w:val="20"/>
        </w:rPr>
        <w:t xml:space="preserve">povinnost </w:t>
      </w:r>
      <w:r w:rsidR="00D741EF">
        <w:rPr>
          <w:szCs w:val="20"/>
          <w:lang w:val="cs-CZ"/>
        </w:rPr>
        <w:t>uvedenou v</w:t>
      </w:r>
      <w:r w:rsidRPr="008A24A2">
        <w:rPr>
          <w:szCs w:val="20"/>
        </w:rPr>
        <w:t xml:space="preserve"> </w:t>
      </w:r>
      <w:r w:rsidRPr="002F440F">
        <w:rPr>
          <w:szCs w:val="20"/>
        </w:rPr>
        <w:t>odst. 7.8</w:t>
      </w:r>
      <w:r w:rsidR="00D741EF">
        <w:rPr>
          <w:szCs w:val="20"/>
          <w:lang w:val="cs-CZ"/>
        </w:rPr>
        <w:t xml:space="preserve"> nebo odst.</w:t>
      </w:r>
      <w:r w:rsidRPr="002F440F">
        <w:rPr>
          <w:szCs w:val="20"/>
        </w:rPr>
        <w:t xml:space="preserve"> 7.9</w:t>
      </w:r>
      <w:r w:rsidR="00D741EF">
        <w:rPr>
          <w:szCs w:val="20"/>
          <w:lang w:val="cs-CZ"/>
        </w:rPr>
        <w:t xml:space="preserve"> nebo</w:t>
      </w:r>
      <w:r w:rsidR="00354D62">
        <w:rPr>
          <w:szCs w:val="20"/>
          <w:lang w:val="cs-CZ"/>
        </w:rPr>
        <w:t xml:space="preserve"> odst.</w:t>
      </w:r>
      <w:r w:rsidRPr="002F440F">
        <w:rPr>
          <w:szCs w:val="20"/>
        </w:rPr>
        <w:t xml:space="preserve"> 7.10</w:t>
      </w:r>
      <w:r w:rsidRPr="008A24A2">
        <w:rPr>
          <w:szCs w:val="20"/>
        </w:rPr>
        <w:t xml:space="preserve"> této Smlouvy</w:t>
      </w:r>
      <w:r>
        <w:rPr>
          <w:szCs w:val="20"/>
          <w:lang w:val="cs-CZ"/>
        </w:rPr>
        <w:t>,</w:t>
      </w:r>
      <w:r w:rsidRPr="008A24A2">
        <w:rPr>
          <w:szCs w:val="20"/>
        </w:rPr>
        <w:t xml:space="preserve"> je povinen Objednateli uhradit smluvní pokutu ve výší 10.000,-Kč  za každý takový případ.</w:t>
      </w:r>
    </w:p>
    <w:p w:rsidR="00D3584B" w:rsidRPr="008A24A2" w:rsidRDefault="00D3584B" w:rsidP="00D3584B">
      <w:pPr>
        <w:pStyle w:val="RLTextlnkuslovan"/>
        <w:tabs>
          <w:tab w:val="clear" w:pos="737"/>
        </w:tabs>
        <w:spacing w:before="60" w:after="60"/>
        <w:ind w:left="0" w:firstLine="0"/>
        <w:rPr>
          <w:szCs w:val="20"/>
        </w:rPr>
      </w:pPr>
      <w:r w:rsidRPr="00F80DD9">
        <w:rPr>
          <w:szCs w:val="20"/>
        </w:rPr>
        <w:t>Smluvní pokuty</w:t>
      </w:r>
      <w:r w:rsidRPr="008A24A2">
        <w:rPr>
          <w:szCs w:val="20"/>
        </w:rPr>
        <w:t xml:space="preserve"> jsou splatné 21. den ode dne doručení písemné výzvy oprávněné smluvní strany k jejich úhradě povinnou smluvní stranou, není-li ve výzvě uvedena lhůta delší.</w:t>
      </w:r>
    </w:p>
    <w:p w:rsidR="00D3584B" w:rsidRPr="008A24A2" w:rsidRDefault="00D3584B" w:rsidP="00D3584B">
      <w:pPr>
        <w:pStyle w:val="RLTextlnkuslovan"/>
        <w:tabs>
          <w:tab w:val="clear" w:pos="737"/>
        </w:tabs>
        <w:spacing w:before="60" w:after="60"/>
        <w:ind w:left="0" w:firstLine="0"/>
        <w:rPr>
          <w:szCs w:val="20"/>
        </w:rPr>
      </w:pPr>
      <w:r w:rsidRPr="008A24A2">
        <w:rPr>
          <w:szCs w:val="20"/>
        </w:rPr>
        <w:t>Zaplacení jakékoliv sjednané smluvní pokuty</w:t>
      </w:r>
      <w:r w:rsidRPr="008A24A2">
        <w:rPr>
          <w:szCs w:val="20"/>
          <w:lang w:val="cs-CZ"/>
        </w:rPr>
        <w:t xml:space="preserve"> nebo slev z ceny</w:t>
      </w:r>
      <w:r w:rsidRPr="00F80DD9">
        <w:rPr>
          <w:szCs w:val="20"/>
        </w:rPr>
        <w:t xml:space="preserve"> nezbavuje </w:t>
      </w:r>
      <w:r w:rsidRPr="008A24A2">
        <w:rPr>
          <w:szCs w:val="20"/>
        </w:rPr>
        <w:t xml:space="preserve">povinnou smluvní stranu povinnosti splnit své </w:t>
      </w:r>
      <w:r w:rsidRPr="008A24A2">
        <w:rPr>
          <w:szCs w:val="20"/>
          <w:lang w:val="cs-CZ"/>
        </w:rPr>
        <w:t>závazky</w:t>
      </w:r>
      <w:r w:rsidRPr="008A24A2">
        <w:rPr>
          <w:szCs w:val="20"/>
        </w:rPr>
        <w:t xml:space="preserve"> ani nahradit způsobenou škodu nebo nemajetkovou újmu.</w:t>
      </w:r>
      <w:r w:rsidRPr="008A24A2">
        <w:rPr>
          <w:szCs w:val="20"/>
          <w:lang w:val="cs-CZ"/>
        </w:rPr>
        <w:t xml:space="preserve"> Kumulace více práv na slevy z ceny a/nebo smluvní pokuty v případě jednoho porušení Smlouvy je přípustná</w:t>
      </w:r>
      <w:r w:rsidRPr="008A24A2">
        <w:rPr>
          <w:szCs w:val="20"/>
        </w:rPr>
        <w:t>.</w:t>
      </w:r>
    </w:p>
    <w:p w:rsidR="00D3584B" w:rsidRPr="008A24A2" w:rsidRDefault="00D3584B" w:rsidP="00D3584B">
      <w:pPr>
        <w:pStyle w:val="RLTextlnkuslovan"/>
        <w:tabs>
          <w:tab w:val="clear" w:pos="737"/>
        </w:tabs>
        <w:spacing w:before="60" w:after="60"/>
        <w:ind w:left="0" w:firstLine="0"/>
        <w:rPr>
          <w:szCs w:val="20"/>
          <w:lang w:eastAsia="en-US"/>
        </w:rPr>
      </w:pPr>
      <w:r w:rsidRPr="008A24A2">
        <w:rPr>
          <w:szCs w:val="20"/>
        </w:rPr>
        <w:t>V </w:t>
      </w:r>
      <w:r w:rsidRPr="008A24A2">
        <w:rPr>
          <w:szCs w:val="20"/>
          <w:lang w:val="cs-CZ"/>
        </w:rPr>
        <w:t>případě</w:t>
      </w:r>
      <w:r w:rsidRPr="008A24A2">
        <w:rPr>
          <w:szCs w:val="20"/>
        </w:rPr>
        <w:t>, že bude Poskytovatel v prodlení s plněním jiných svých závazků z této Smlouvy, na které se nevztahuj</w:t>
      </w:r>
      <w:r w:rsidRPr="008A24A2">
        <w:rPr>
          <w:szCs w:val="20"/>
          <w:lang w:val="cs-CZ"/>
        </w:rPr>
        <w:t>í</w:t>
      </w:r>
      <w:r w:rsidRPr="008A24A2">
        <w:rPr>
          <w:szCs w:val="20"/>
        </w:rPr>
        <w:t xml:space="preserve"> SLA</w:t>
      </w:r>
      <w:r w:rsidRPr="008A24A2">
        <w:rPr>
          <w:szCs w:val="20"/>
          <w:lang w:val="cs-CZ"/>
        </w:rPr>
        <w:t>, jiné smluvní pokuty</w:t>
      </w:r>
      <w:r w:rsidRPr="008A24A2">
        <w:rPr>
          <w:szCs w:val="20"/>
        </w:rPr>
        <w:t xml:space="preserve"> a</w:t>
      </w:r>
      <w:r w:rsidRPr="008A24A2">
        <w:rPr>
          <w:szCs w:val="20"/>
          <w:lang w:val="cs-CZ"/>
        </w:rPr>
        <w:t>ni slevy z ceny</w:t>
      </w:r>
      <w:r w:rsidRPr="008A24A2">
        <w:rPr>
          <w:szCs w:val="20"/>
        </w:rPr>
        <w:t xml:space="preserve">, např. s vykonáváním závazných činností definovaných pro jednotlivé dílčí Služby a další plnění v </w:t>
      </w:r>
      <w:hyperlink w:anchor="_Příloha_č._1_1" w:history="1">
        <w:r w:rsidRPr="008A24A2">
          <w:rPr>
            <w:rStyle w:val="Hypertextovodkaz"/>
            <w:szCs w:val="20"/>
            <w:lang w:val="cs-CZ"/>
          </w:rPr>
          <w:t>příloze č. 1</w:t>
        </w:r>
      </w:hyperlink>
      <w:r w:rsidRPr="008A24A2">
        <w:rPr>
          <w:color w:val="0000FF"/>
          <w:szCs w:val="20"/>
          <w:u w:val="single"/>
          <w:lang w:val="cs-CZ"/>
        </w:rPr>
        <w:t xml:space="preserve"> </w:t>
      </w:r>
      <w:r w:rsidRPr="008A24A2">
        <w:rPr>
          <w:szCs w:val="20"/>
        </w:rPr>
        <w:t>nebo porušení povinnosti v </w:t>
      </w:r>
      <w:hyperlink w:anchor="_Příloha_č._2" w:history="1">
        <w:r w:rsidRPr="008A24A2">
          <w:rPr>
            <w:rStyle w:val="Hypertextovodkaz"/>
            <w:szCs w:val="20"/>
            <w:lang w:val="cs-CZ" w:eastAsia="en-US"/>
          </w:rPr>
          <w:t>příloze č. 2</w:t>
        </w:r>
      </w:hyperlink>
      <w:r w:rsidRPr="008A24A2">
        <w:rPr>
          <w:szCs w:val="20"/>
        </w:rPr>
        <w:t xml:space="preserve"> této Smlouvy, a své prodlení neodstraní ani v dodatečné lhůtě stanovené Objednatelem v jeho výzvě k odstranění prodlení Poskytovatele, která bude obsahovat vymezení povinností, s jejichž splněním je Poskytovatel v prodlení, náleží Objednateli nárok na slevu z ceny ve výši 50.000,- Kč za každé takové porušení smluvní povinnosti.</w:t>
      </w:r>
    </w:p>
    <w:p w:rsidR="00D3584B" w:rsidRPr="0099771C" w:rsidRDefault="00D3584B" w:rsidP="00D3584B">
      <w:pPr>
        <w:pStyle w:val="RLTextlnkuslovan"/>
        <w:tabs>
          <w:tab w:val="clear" w:pos="737"/>
        </w:tabs>
        <w:spacing w:before="60" w:after="60"/>
        <w:ind w:left="0" w:firstLine="0"/>
        <w:rPr>
          <w:szCs w:val="20"/>
          <w:lang w:eastAsia="en-US"/>
        </w:rPr>
      </w:pPr>
      <w:r w:rsidRPr="00F80DD9">
        <w:rPr>
          <w:szCs w:val="20"/>
          <w:lang w:val="cs-CZ"/>
        </w:rPr>
        <w:t xml:space="preserve"> </w:t>
      </w:r>
      <w:r w:rsidRPr="008A24A2">
        <w:rPr>
          <w:rFonts w:cs="Tahoma"/>
          <w:szCs w:val="20"/>
          <w:lang w:val="cs-CZ"/>
        </w:rPr>
        <w:t>Sleva z ceny</w:t>
      </w:r>
      <w:r w:rsidRPr="008A24A2">
        <w:rPr>
          <w:rFonts w:cs="Tahoma"/>
          <w:szCs w:val="20"/>
        </w:rPr>
        <w:t xml:space="preserve"> za porušení SLA týkajících se Paušálních služeb</w:t>
      </w:r>
      <w:r w:rsidRPr="008A24A2">
        <w:rPr>
          <w:rFonts w:cs="Tahoma"/>
          <w:szCs w:val="20"/>
          <w:lang w:val="cs-CZ"/>
        </w:rPr>
        <w:t xml:space="preserve"> </w:t>
      </w:r>
      <w:r w:rsidRPr="008A24A2">
        <w:rPr>
          <w:rFonts w:cs="Tahoma"/>
          <w:szCs w:val="20"/>
        </w:rPr>
        <w:t xml:space="preserve">za Vyhodnocovací období </w:t>
      </w:r>
      <w:r w:rsidRPr="008A24A2">
        <w:rPr>
          <w:rFonts w:cs="Tahoma"/>
          <w:szCs w:val="20"/>
          <w:lang w:val="cs-CZ"/>
        </w:rPr>
        <w:t xml:space="preserve">je </w:t>
      </w:r>
      <w:r w:rsidRPr="008A24A2">
        <w:rPr>
          <w:rFonts w:cs="Tahoma"/>
          <w:szCs w:val="20"/>
        </w:rPr>
        <w:t>omez</w:t>
      </w:r>
      <w:r w:rsidRPr="008A24A2">
        <w:rPr>
          <w:rFonts w:cs="Tahoma"/>
          <w:szCs w:val="20"/>
          <w:lang w:val="cs-CZ"/>
        </w:rPr>
        <w:t>ena</w:t>
      </w:r>
      <w:r w:rsidRPr="008A24A2">
        <w:rPr>
          <w:rFonts w:cs="Tahoma"/>
          <w:szCs w:val="20"/>
        </w:rPr>
        <w:t xml:space="preserve"> do výše 50 % z celkové ceny Paušálních služeb, tzn. že v případě, že součet všech slev z ceny za příslušné Vyhodnocovací období převýší 50 % z ceny Paušálních služeb, omezuje se celková výše slevy z ceny za Vyhodnocovací období do výše 50 % z ceny Paušálních služeb v daném měsíci</w:t>
      </w:r>
      <w:r w:rsidRPr="008A24A2">
        <w:rPr>
          <w:rFonts w:cs="Tahoma"/>
          <w:szCs w:val="20"/>
          <w:lang w:val="cs-CZ"/>
        </w:rPr>
        <w:t>. Toto omezení neplatí v případě uvedeném v </w:t>
      </w:r>
      <w:r w:rsidRPr="002F440F">
        <w:rPr>
          <w:rFonts w:cs="Tahoma"/>
          <w:szCs w:val="20"/>
          <w:lang w:val="cs-CZ"/>
        </w:rPr>
        <w:t xml:space="preserve">odst. </w:t>
      </w:r>
      <w:r w:rsidRPr="00C10567">
        <w:rPr>
          <w:rFonts w:cs="Tahoma"/>
          <w:szCs w:val="20"/>
          <w:lang w:val="cs-CZ"/>
        </w:rPr>
        <w:fldChar w:fldCharType="begin"/>
      </w:r>
      <w:r w:rsidRPr="002F440F">
        <w:rPr>
          <w:rFonts w:cs="Tahoma"/>
          <w:szCs w:val="20"/>
          <w:lang w:val="cs-CZ"/>
        </w:rPr>
        <w:instrText xml:space="preserve"> REF _Ref533863648 \r \h  \* MERGEFORMAT </w:instrText>
      </w:r>
      <w:r w:rsidRPr="00C10567">
        <w:rPr>
          <w:rFonts w:cs="Tahoma"/>
          <w:szCs w:val="20"/>
          <w:lang w:val="cs-CZ"/>
        </w:rPr>
      </w:r>
      <w:r w:rsidRPr="00C10567">
        <w:rPr>
          <w:rFonts w:cs="Tahoma"/>
          <w:szCs w:val="20"/>
          <w:lang w:val="cs-CZ"/>
        </w:rPr>
        <w:fldChar w:fldCharType="separate"/>
      </w:r>
      <w:r w:rsidRPr="002F440F">
        <w:rPr>
          <w:rFonts w:cs="Tahoma"/>
          <w:szCs w:val="20"/>
          <w:lang w:val="cs-CZ"/>
        </w:rPr>
        <w:t>11.4</w:t>
      </w:r>
      <w:r w:rsidRPr="00C10567">
        <w:rPr>
          <w:rFonts w:cs="Tahoma"/>
          <w:szCs w:val="20"/>
          <w:lang w:val="cs-CZ"/>
        </w:rPr>
        <w:fldChar w:fldCharType="end"/>
      </w:r>
      <w:r w:rsidRPr="008A24A2">
        <w:rPr>
          <w:rFonts w:cs="Tahoma"/>
          <w:szCs w:val="20"/>
          <w:lang w:val="cs-CZ"/>
        </w:rPr>
        <w:t xml:space="preserve"> Smlouvy nebo pokud nebudou poskytnuty Paušální služby</w:t>
      </w:r>
      <w:r w:rsidRPr="00F80DD9">
        <w:rPr>
          <w:rFonts w:cs="Tahoma"/>
          <w:szCs w:val="20"/>
          <w:lang w:val="cs-CZ"/>
        </w:rPr>
        <w:t>.</w:t>
      </w:r>
    </w:p>
    <w:p w:rsidR="00D16F80" w:rsidRPr="00F80DD9" w:rsidRDefault="00D16F80" w:rsidP="00D3584B">
      <w:pPr>
        <w:pStyle w:val="RLTextlnkuslovan"/>
        <w:tabs>
          <w:tab w:val="clear" w:pos="737"/>
        </w:tabs>
        <w:spacing w:before="60" w:after="60"/>
        <w:ind w:left="0" w:firstLine="0"/>
        <w:rPr>
          <w:szCs w:val="20"/>
          <w:lang w:eastAsia="en-US"/>
        </w:rPr>
      </w:pPr>
      <w:r>
        <w:rPr>
          <w:rFonts w:ascii="Calibri" w:hAnsi="Calibri" w:cs="Arial"/>
          <w:color w:val="000000"/>
          <w:szCs w:val="20"/>
          <w:lang w:eastAsia="cs-CZ"/>
        </w:rPr>
        <w:t>V </w:t>
      </w:r>
      <w:r>
        <w:rPr>
          <w:rFonts w:ascii="Calibri" w:hAnsi="Calibri" w:cs="Calibri"/>
          <w:color w:val="000000"/>
          <w:szCs w:val="20"/>
          <w:lang w:eastAsia="cs-CZ"/>
        </w:rPr>
        <w:t>případě</w:t>
      </w:r>
      <w:r>
        <w:rPr>
          <w:rFonts w:ascii="Calibri" w:hAnsi="Calibri" w:cs="Arial"/>
          <w:color w:val="000000"/>
          <w:szCs w:val="20"/>
          <w:lang w:eastAsia="cs-CZ"/>
        </w:rPr>
        <w:t xml:space="preserve">, že Poskytovatel </w:t>
      </w:r>
      <w:r w:rsidR="00D153EE">
        <w:rPr>
          <w:rFonts w:ascii="Calibri" w:hAnsi="Calibri" w:cs="Arial"/>
          <w:color w:val="000000"/>
          <w:szCs w:val="20"/>
          <w:lang w:val="cs-CZ" w:eastAsia="cs-CZ"/>
        </w:rPr>
        <w:t xml:space="preserve">nesplní svoji povinnost prokázat </w:t>
      </w:r>
      <w:r>
        <w:rPr>
          <w:rFonts w:ascii="Calibri" w:hAnsi="Calibri" w:cs="Arial"/>
          <w:color w:val="000000"/>
          <w:szCs w:val="20"/>
          <w:lang w:eastAsia="cs-CZ"/>
        </w:rPr>
        <w:t>splnění podmínky nezávislosti způsobem popsaným v odst. 7.1</w:t>
      </w:r>
      <w:r>
        <w:rPr>
          <w:rFonts w:ascii="Calibri" w:hAnsi="Calibri" w:cs="Arial"/>
          <w:color w:val="000000"/>
          <w:szCs w:val="20"/>
          <w:lang w:val="cs-CZ" w:eastAsia="cs-CZ"/>
        </w:rPr>
        <w:t>4</w:t>
      </w:r>
      <w:r>
        <w:rPr>
          <w:rFonts w:ascii="Calibri" w:hAnsi="Calibri" w:cs="Arial"/>
          <w:color w:val="000000"/>
          <w:szCs w:val="20"/>
          <w:lang w:eastAsia="cs-CZ"/>
        </w:rPr>
        <w:t xml:space="preserve"> </w:t>
      </w:r>
      <w:r w:rsidR="000C21F8">
        <w:rPr>
          <w:rFonts w:ascii="Calibri" w:hAnsi="Calibri" w:cs="Arial"/>
          <w:color w:val="000000"/>
          <w:szCs w:val="20"/>
          <w:lang w:val="cs-CZ" w:eastAsia="cs-CZ"/>
        </w:rPr>
        <w:t>S</w:t>
      </w:r>
      <w:r>
        <w:rPr>
          <w:rFonts w:ascii="Calibri" w:hAnsi="Calibri" w:cs="Arial"/>
          <w:color w:val="000000"/>
          <w:szCs w:val="20"/>
          <w:lang w:eastAsia="cs-CZ"/>
        </w:rPr>
        <w:t xml:space="preserve">mlouvy, je </w:t>
      </w:r>
      <w:r w:rsidR="00FF01EB">
        <w:rPr>
          <w:rFonts w:ascii="Calibri" w:hAnsi="Calibri" w:cs="Arial"/>
          <w:color w:val="000000"/>
          <w:szCs w:val="20"/>
          <w:lang w:val="cs-CZ" w:eastAsia="cs-CZ"/>
        </w:rPr>
        <w:t>P</w:t>
      </w:r>
      <w:r w:rsidR="00FF01EB">
        <w:rPr>
          <w:rFonts w:ascii="Calibri" w:hAnsi="Calibri" w:cs="Arial"/>
          <w:color w:val="000000"/>
          <w:szCs w:val="20"/>
          <w:lang w:eastAsia="cs-CZ"/>
        </w:rPr>
        <w:t>oskytovatel povinen uhradit O</w:t>
      </w:r>
      <w:r>
        <w:rPr>
          <w:rFonts w:ascii="Calibri" w:hAnsi="Calibri" w:cs="Arial"/>
          <w:color w:val="000000"/>
          <w:szCs w:val="20"/>
          <w:lang w:eastAsia="cs-CZ"/>
        </w:rPr>
        <w:t xml:space="preserve">bjednateli smluvní pokutu ve </w:t>
      </w:r>
      <w:r w:rsidRPr="00D153EE">
        <w:rPr>
          <w:rFonts w:ascii="Calibri" w:hAnsi="Calibri" w:cs="Arial"/>
          <w:color w:val="000000"/>
          <w:szCs w:val="20"/>
          <w:lang w:eastAsia="cs-CZ"/>
        </w:rPr>
        <w:t xml:space="preserve">výši </w:t>
      </w:r>
      <w:r w:rsidR="000C21F8" w:rsidRPr="00D153EE">
        <w:rPr>
          <w:rFonts w:ascii="Calibri" w:hAnsi="Calibri" w:cs="Arial"/>
          <w:color w:val="000000"/>
          <w:szCs w:val="20"/>
          <w:lang w:val="cs-CZ" w:eastAsia="cs-CZ"/>
        </w:rPr>
        <w:t>2</w:t>
      </w:r>
      <w:r w:rsidR="000C21F8">
        <w:rPr>
          <w:rFonts w:ascii="Calibri" w:hAnsi="Calibri" w:cs="Arial"/>
          <w:color w:val="000000"/>
          <w:szCs w:val="20"/>
          <w:lang w:val="cs-CZ" w:eastAsia="cs-CZ"/>
        </w:rPr>
        <w:t> 500 000 Kč za každé jednotlivé porušení této povinnosti.</w:t>
      </w:r>
      <w:r>
        <w:rPr>
          <w:rFonts w:ascii="Calibri" w:hAnsi="Calibri" w:cs="Arial"/>
          <w:color w:val="000000"/>
          <w:szCs w:val="20"/>
          <w:lang w:eastAsia="cs-CZ"/>
        </w:rPr>
        <w:t xml:space="preserve">  .</w:t>
      </w:r>
    </w:p>
    <w:p w:rsidR="00D3584B" w:rsidRPr="008A24A2" w:rsidRDefault="00D3584B" w:rsidP="00D3584B">
      <w:pPr>
        <w:pStyle w:val="RLlneksmlouvy"/>
        <w:spacing w:before="180" w:after="60" w:line="240" w:lineRule="auto"/>
        <w:ind w:left="284" w:hanging="284"/>
        <w:rPr>
          <w:rFonts w:asciiTheme="minorHAnsi" w:hAnsiTheme="minorHAnsi" w:cs="Tahoma"/>
          <w:szCs w:val="20"/>
        </w:rPr>
      </w:pPr>
      <w:r w:rsidRPr="008A24A2">
        <w:rPr>
          <w:rFonts w:asciiTheme="minorHAnsi" w:hAnsiTheme="minorHAnsi" w:cs="Tahoma"/>
          <w:szCs w:val="20"/>
          <w:lang w:val="cs-CZ"/>
        </w:rPr>
        <w:t>PLATNOST</w:t>
      </w:r>
      <w:r w:rsidRPr="008A24A2">
        <w:rPr>
          <w:rFonts w:asciiTheme="minorHAnsi" w:hAnsiTheme="minorHAnsi" w:cs="Tahoma"/>
          <w:szCs w:val="20"/>
        </w:rPr>
        <w:t xml:space="preserve"> A ÚČINNOST SMLOUVY</w:t>
      </w:r>
    </w:p>
    <w:p w:rsidR="00D3584B" w:rsidRPr="008A24A2" w:rsidRDefault="00D3584B" w:rsidP="00842783">
      <w:pPr>
        <w:pStyle w:val="RLTextlnkuslovan"/>
      </w:pPr>
      <w:r w:rsidRPr="008A24A2">
        <w:t xml:space="preserve">Tato </w:t>
      </w:r>
      <w:r w:rsidRPr="008A24A2">
        <w:rPr>
          <w:rFonts w:cs="Tahoma"/>
          <w:lang w:val="cs-CZ"/>
        </w:rPr>
        <w:t>Smlouva</w:t>
      </w:r>
      <w:r w:rsidRPr="008A24A2">
        <w:t xml:space="preserve"> nabývá platnosti </w:t>
      </w:r>
      <w:r>
        <w:rPr>
          <w:lang w:val="cs-CZ"/>
        </w:rPr>
        <w:t xml:space="preserve">dnem jejího </w:t>
      </w:r>
      <w:r w:rsidR="00B87421">
        <w:rPr>
          <w:lang w:val="cs-CZ"/>
        </w:rPr>
        <w:t>uzavření</w:t>
      </w:r>
      <w:r w:rsidRPr="008A24A2">
        <w:t xml:space="preserve">. </w:t>
      </w:r>
      <w:r w:rsidR="00842783" w:rsidRPr="00842783">
        <w:rPr>
          <w:szCs w:val="20"/>
        </w:rPr>
        <w:t>Smlouva nabývá účinnost</w:t>
      </w:r>
      <w:r w:rsidR="00354D62">
        <w:rPr>
          <w:szCs w:val="20"/>
          <w:lang w:val="cs-CZ"/>
        </w:rPr>
        <w:t>i</w:t>
      </w:r>
      <w:r w:rsidR="00842783" w:rsidRPr="00842783">
        <w:rPr>
          <w:szCs w:val="20"/>
        </w:rPr>
        <w:t xml:space="preserve"> dnem její</w:t>
      </w:r>
      <w:r w:rsidR="00354D62">
        <w:rPr>
          <w:szCs w:val="20"/>
          <w:lang w:val="cs-CZ"/>
        </w:rPr>
        <w:t>ho</w:t>
      </w:r>
      <w:r w:rsidR="00842783" w:rsidRPr="00842783">
        <w:rPr>
          <w:szCs w:val="20"/>
        </w:rPr>
        <w:t xml:space="preserve"> uveřejnění v registru smluv</w:t>
      </w:r>
      <w:r w:rsidR="009B2D7C">
        <w:rPr>
          <w:szCs w:val="20"/>
          <w:lang w:val="cs-CZ"/>
        </w:rPr>
        <w:t>,</w:t>
      </w:r>
      <w:r w:rsidR="00842783" w:rsidRPr="00842783">
        <w:rPr>
          <w:szCs w:val="20"/>
        </w:rPr>
        <w:t xml:space="preserve"> nejdříve však </w:t>
      </w:r>
      <w:r w:rsidR="009B2D7C">
        <w:rPr>
          <w:szCs w:val="20"/>
          <w:lang w:val="cs-CZ"/>
        </w:rPr>
        <w:t xml:space="preserve">dne </w:t>
      </w:r>
      <w:r w:rsidR="00842783" w:rsidRPr="00842783">
        <w:rPr>
          <w:szCs w:val="20"/>
        </w:rPr>
        <w:t>1.</w:t>
      </w:r>
      <w:r w:rsidR="009B2D7C">
        <w:rPr>
          <w:szCs w:val="20"/>
          <w:lang w:val="cs-CZ"/>
        </w:rPr>
        <w:t xml:space="preserve"> </w:t>
      </w:r>
      <w:r w:rsidR="00842783" w:rsidRPr="00842783">
        <w:rPr>
          <w:szCs w:val="20"/>
        </w:rPr>
        <w:t>8.</w:t>
      </w:r>
      <w:r w:rsidR="009B2D7C">
        <w:rPr>
          <w:szCs w:val="20"/>
          <w:lang w:val="cs-CZ"/>
        </w:rPr>
        <w:t xml:space="preserve"> </w:t>
      </w:r>
      <w:r w:rsidR="00842783" w:rsidRPr="00842783">
        <w:rPr>
          <w:szCs w:val="20"/>
        </w:rPr>
        <w:t>2021</w:t>
      </w:r>
      <w:r w:rsidR="00842783">
        <w:rPr>
          <w:szCs w:val="20"/>
          <w:lang w:val="cs-CZ"/>
        </w:rPr>
        <w:t>.</w:t>
      </w:r>
      <w:r w:rsidR="004D2B2C">
        <w:rPr>
          <w:szCs w:val="20"/>
          <w:lang w:val="cs-CZ"/>
        </w:rPr>
        <w:t xml:space="preserve"> </w:t>
      </w:r>
      <w:r w:rsidRPr="008A24A2">
        <w:t xml:space="preserve">Tato Smlouva se uzavírá na dobu určitou, která skončí </w:t>
      </w:r>
      <w:r w:rsidRPr="008A24A2">
        <w:rPr>
          <w:lang w:val="cs-CZ"/>
        </w:rPr>
        <w:t>uplynutím posledního dne 24</w:t>
      </w:r>
      <w:r w:rsidRPr="00560825">
        <w:rPr>
          <w:lang w:val="cs-CZ"/>
        </w:rPr>
        <w:t>.</w:t>
      </w:r>
      <w:r w:rsidRPr="008A24A2">
        <w:rPr>
          <w:lang w:val="cs-CZ"/>
        </w:rPr>
        <w:t xml:space="preserve"> kalendářního měsíce poskytování Paušálních služeb (počítáno od prvního měsíce zahájení poskytování Paušálních služeb ve smyslu </w:t>
      </w:r>
      <w:r w:rsidRPr="002F440F">
        <w:rPr>
          <w:lang w:val="cs-CZ"/>
        </w:rPr>
        <w:t>odst. 4.2</w:t>
      </w:r>
      <w:r w:rsidRPr="008A24A2">
        <w:rPr>
          <w:lang w:val="cs-CZ"/>
        </w:rPr>
        <w:t xml:space="preserve"> této Smlouvy); tím není dotčena možnost poskytování Ad hoc služeb již od okamžiku účinnosti Smlouvy.</w:t>
      </w:r>
    </w:p>
    <w:p w:rsidR="00D3584B" w:rsidRPr="008A24A2" w:rsidRDefault="00D3584B" w:rsidP="00D3584B">
      <w:pPr>
        <w:pStyle w:val="RLTextlnkuslovan"/>
        <w:tabs>
          <w:tab w:val="clear" w:pos="737"/>
        </w:tabs>
        <w:spacing w:before="60" w:after="60"/>
        <w:ind w:left="0" w:firstLine="0"/>
        <w:rPr>
          <w:szCs w:val="20"/>
        </w:rPr>
      </w:pPr>
      <w:r w:rsidRPr="00B4303C">
        <w:rPr>
          <w:rFonts w:cs="Tahoma"/>
          <w:szCs w:val="20"/>
          <w:lang w:val="cs-CZ"/>
        </w:rPr>
        <w:t>Objednatel</w:t>
      </w:r>
      <w:r w:rsidRPr="0065234C">
        <w:rPr>
          <w:szCs w:val="20"/>
        </w:rPr>
        <w:t xml:space="preserve"> je bez jakýchkoliv sankcí </w:t>
      </w:r>
      <w:r w:rsidR="00B9582D">
        <w:rPr>
          <w:szCs w:val="20"/>
          <w:lang w:val="cs-CZ"/>
        </w:rPr>
        <w:t xml:space="preserve">vůči jeho osobě </w:t>
      </w:r>
      <w:r w:rsidRPr="0065234C">
        <w:rPr>
          <w:szCs w:val="20"/>
        </w:rPr>
        <w:t>vedle důvodů uvedených v právních předpisech oprávněn odstoupit od této</w:t>
      </w:r>
      <w:r>
        <w:rPr>
          <w:szCs w:val="20"/>
          <w:lang w:val="cs-CZ"/>
        </w:rPr>
        <w:t> </w:t>
      </w:r>
      <w:r w:rsidRPr="0065234C">
        <w:rPr>
          <w:szCs w:val="20"/>
        </w:rPr>
        <w:t>Smlouvy v případě, že:</w:t>
      </w:r>
      <w:r w:rsidRPr="0065234C">
        <w:rPr>
          <w:szCs w:val="20"/>
          <w:lang w:val="cs-CZ"/>
        </w:rPr>
        <w:t xml:space="preserve"> </w:t>
      </w:r>
    </w:p>
    <w:p w:rsidR="00007B84" w:rsidRPr="0065234C" w:rsidRDefault="00007B84" w:rsidP="00007B84">
      <w:pPr>
        <w:pStyle w:val="RLTextlnkuslovan"/>
        <w:numPr>
          <w:ilvl w:val="2"/>
          <w:numId w:val="1"/>
        </w:numPr>
        <w:tabs>
          <w:tab w:val="clear" w:pos="1305"/>
        </w:tabs>
        <w:spacing w:before="60" w:after="60"/>
        <w:ind w:left="284" w:firstLine="0"/>
        <w:rPr>
          <w:szCs w:val="20"/>
        </w:rPr>
      </w:pPr>
      <w:r w:rsidRPr="0065234C">
        <w:rPr>
          <w:szCs w:val="20"/>
          <w:lang w:val="cs-CZ"/>
        </w:rPr>
        <w:lastRenderedPageBreak/>
        <w:t>P</w:t>
      </w:r>
      <w:r w:rsidRPr="0065234C">
        <w:rPr>
          <w:szCs w:val="20"/>
        </w:rPr>
        <w:t xml:space="preserve">arametr </w:t>
      </w:r>
      <w:r w:rsidRPr="0065234C">
        <w:rPr>
          <w:szCs w:val="20"/>
          <w:lang w:val="cs-CZ"/>
        </w:rPr>
        <w:t>dostupnost</w:t>
      </w:r>
      <w:r>
        <w:rPr>
          <w:szCs w:val="20"/>
          <w:lang w:val="cs-CZ"/>
        </w:rPr>
        <w:t>,</w:t>
      </w:r>
      <w:r w:rsidRPr="0065234C">
        <w:rPr>
          <w:szCs w:val="20"/>
          <w:lang w:val="cs-CZ"/>
        </w:rPr>
        <w:t xml:space="preserve"> jehož výše je definována v KL PDS-001</w:t>
      </w:r>
      <w:r>
        <w:rPr>
          <w:szCs w:val="20"/>
          <w:lang w:val="cs-CZ"/>
        </w:rPr>
        <w:t>,</w:t>
      </w:r>
      <w:r w:rsidRPr="0065234C">
        <w:rPr>
          <w:szCs w:val="20"/>
        </w:rPr>
        <w:t xml:space="preserve"> </w:t>
      </w:r>
      <w:r>
        <w:rPr>
          <w:szCs w:val="20"/>
          <w:lang w:val="cs-CZ"/>
        </w:rPr>
        <w:t xml:space="preserve">nejméně </w:t>
      </w:r>
      <w:r w:rsidRPr="0065234C">
        <w:rPr>
          <w:szCs w:val="20"/>
        </w:rPr>
        <w:t xml:space="preserve">u jednoho z </w:t>
      </w:r>
      <w:r w:rsidRPr="0065234C">
        <w:rPr>
          <w:szCs w:val="20"/>
          <w:lang w:val="cs-CZ"/>
        </w:rPr>
        <w:t>Paušálních KL</w:t>
      </w:r>
      <w:r w:rsidRPr="0065234C">
        <w:rPr>
          <w:szCs w:val="20"/>
        </w:rPr>
        <w:t xml:space="preserve"> klesne</w:t>
      </w:r>
      <w:r w:rsidRPr="0065234C">
        <w:rPr>
          <w:szCs w:val="20"/>
          <w:lang w:val="cs-CZ"/>
        </w:rPr>
        <w:t xml:space="preserve"> v průběhu tří</w:t>
      </w:r>
      <w:r w:rsidRPr="0065234C">
        <w:rPr>
          <w:szCs w:val="20"/>
        </w:rPr>
        <w:t xml:space="preserve"> Vyhodnocovací</w:t>
      </w:r>
      <w:r w:rsidRPr="0065234C">
        <w:rPr>
          <w:szCs w:val="20"/>
          <w:lang w:val="cs-CZ"/>
        </w:rPr>
        <w:t>ch</w:t>
      </w:r>
      <w:r w:rsidRPr="0065234C">
        <w:rPr>
          <w:szCs w:val="20"/>
        </w:rPr>
        <w:t xml:space="preserve"> období </w:t>
      </w:r>
      <w:r w:rsidRPr="0065234C">
        <w:rPr>
          <w:szCs w:val="20"/>
          <w:lang w:val="cs-CZ"/>
        </w:rPr>
        <w:t>(za dobu trvání Smlouvy)</w:t>
      </w:r>
      <w:r w:rsidRPr="0065234C">
        <w:rPr>
          <w:szCs w:val="20"/>
        </w:rPr>
        <w:t xml:space="preserve"> pod úroveň </w:t>
      </w:r>
      <w:r>
        <w:rPr>
          <w:szCs w:val="20"/>
          <w:lang w:val="cs-CZ"/>
        </w:rPr>
        <w:t>93</w:t>
      </w:r>
      <w:r w:rsidRPr="0065234C">
        <w:rPr>
          <w:szCs w:val="20"/>
          <w:lang w:val="cs-CZ"/>
        </w:rPr>
        <w:t xml:space="preserve"> %</w:t>
      </w:r>
      <w:r>
        <w:rPr>
          <w:szCs w:val="20"/>
          <w:lang w:val="cs-CZ"/>
        </w:rPr>
        <w:t>,</w:t>
      </w:r>
      <w:r w:rsidRPr="0065234C">
        <w:rPr>
          <w:szCs w:val="20"/>
          <w:lang w:val="cs-CZ"/>
        </w:rPr>
        <w:t xml:space="preserve"> přičemž pokles dostupnosti nebude způsoben okolnostmi </w:t>
      </w:r>
      <w:r w:rsidRPr="0065234C">
        <w:rPr>
          <w:rFonts w:cs="Tahoma"/>
          <w:szCs w:val="20"/>
        </w:rPr>
        <w:t>vnějšího vlivu</w:t>
      </w:r>
      <w:r>
        <w:rPr>
          <w:rFonts w:cs="Tahoma"/>
          <w:szCs w:val="20"/>
          <w:lang w:val="cs-CZ"/>
        </w:rPr>
        <w:t xml:space="preserve"> </w:t>
      </w:r>
      <w:r w:rsidRPr="0065234C">
        <w:rPr>
          <w:rFonts w:cs="Tahoma"/>
          <w:szCs w:val="20"/>
        </w:rPr>
        <w:t>(mimo působnost Poskytovatele)</w:t>
      </w:r>
      <w:r w:rsidRPr="0065234C">
        <w:rPr>
          <w:rFonts w:cs="Tahoma"/>
          <w:szCs w:val="20"/>
          <w:lang w:val="cs-CZ"/>
        </w:rPr>
        <w:t xml:space="preserve"> nebo činností  Objednatele</w:t>
      </w:r>
      <w:r w:rsidRPr="0065234C">
        <w:rPr>
          <w:szCs w:val="20"/>
        </w:rPr>
        <w:t xml:space="preserve">; nebo  </w:t>
      </w:r>
    </w:p>
    <w:p w:rsidR="00D3584B" w:rsidRPr="0071020B" w:rsidRDefault="00D3584B" w:rsidP="00D3584B">
      <w:pPr>
        <w:pStyle w:val="RLTextlnkuslovan"/>
        <w:numPr>
          <w:ilvl w:val="2"/>
          <w:numId w:val="1"/>
        </w:numPr>
        <w:tabs>
          <w:tab w:val="clear" w:pos="1305"/>
        </w:tabs>
        <w:spacing w:before="60" w:after="60"/>
        <w:ind w:left="284" w:firstLine="0"/>
        <w:rPr>
          <w:szCs w:val="20"/>
        </w:rPr>
      </w:pPr>
      <w:r w:rsidRPr="0071020B">
        <w:rPr>
          <w:szCs w:val="20"/>
        </w:rPr>
        <w:t>Poskytovatel je v prodlení s plněním kterékoliv povinnosti podle této Smlouvy a nesjedná nápravu ani do 15 dnů ode dne doručení písemného oznámení Objednatele o takovém prodlení; nebo</w:t>
      </w:r>
    </w:p>
    <w:p w:rsidR="00D3584B" w:rsidRPr="0071020B" w:rsidRDefault="00D3584B" w:rsidP="00D3584B">
      <w:pPr>
        <w:pStyle w:val="RLTextlnkuslovan"/>
        <w:numPr>
          <w:ilvl w:val="2"/>
          <w:numId w:val="1"/>
        </w:numPr>
        <w:tabs>
          <w:tab w:val="clear" w:pos="1305"/>
        </w:tabs>
        <w:spacing w:before="60" w:after="60"/>
        <w:ind w:left="284" w:firstLine="0"/>
        <w:rPr>
          <w:szCs w:val="20"/>
        </w:rPr>
      </w:pPr>
      <w:r w:rsidRPr="0071020B">
        <w:rPr>
          <w:szCs w:val="20"/>
        </w:rPr>
        <w:t>pokud nebude schválena částka ze státního rozpočtu či z jiných zdrojů (např. z EU), která je potřebná k úhradě za plnění této Smlouvy v následujícím roce; nebo</w:t>
      </w:r>
    </w:p>
    <w:p w:rsidR="00D3584B" w:rsidRPr="0071020B" w:rsidRDefault="00D3584B" w:rsidP="00D3584B">
      <w:pPr>
        <w:pStyle w:val="RLTextlnkuslovan"/>
        <w:numPr>
          <w:ilvl w:val="2"/>
          <w:numId w:val="1"/>
        </w:numPr>
        <w:tabs>
          <w:tab w:val="clear" w:pos="1305"/>
        </w:tabs>
        <w:spacing w:before="60" w:after="60"/>
        <w:ind w:left="284" w:firstLine="0"/>
        <w:rPr>
          <w:szCs w:val="20"/>
        </w:rPr>
      </w:pPr>
      <w:r w:rsidRPr="0071020B">
        <w:rPr>
          <w:szCs w:val="20"/>
        </w:rPr>
        <w:t>dojde k porušení povinnosti ochrany důvěrných informací</w:t>
      </w:r>
      <w:r w:rsidR="009B2D7C">
        <w:rPr>
          <w:szCs w:val="20"/>
          <w:lang w:val="cs-CZ"/>
        </w:rPr>
        <w:t xml:space="preserve"> nebo mlčenlivosti</w:t>
      </w:r>
      <w:r w:rsidRPr="0071020B">
        <w:rPr>
          <w:szCs w:val="20"/>
        </w:rPr>
        <w:t xml:space="preserve"> dle této Smlouvy ze strany Poskytovatele; nebo</w:t>
      </w:r>
    </w:p>
    <w:p w:rsidR="00D3584B" w:rsidRPr="0071020B" w:rsidRDefault="00D3584B" w:rsidP="00D3584B">
      <w:pPr>
        <w:pStyle w:val="RLTextlnkuslovan"/>
        <w:numPr>
          <w:ilvl w:val="2"/>
          <w:numId w:val="1"/>
        </w:numPr>
        <w:tabs>
          <w:tab w:val="clear" w:pos="1305"/>
        </w:tabs>
        <w:spacing w:before="60" w:after="60"/>
        <w:ind w:left="284" w:firstLine="0"/>
        <w:rPr>
          <w:szCs w:val="20"/>
        </w:rPr>
      </w:pPr>
      <w:r w:rsidRPr="0071020B">
        <w:rPr>
          <w:szCs w:val="20"/>
        </w:rPr>
        <w:t>bude dle insolvenčního zákona zahájeno insolvenční řízení s Poskytovatelem nebo bude vydáno rozhodnutí o úpadku Poskytovatele</w:t>
      </w:r>
      <w:r>
        <w:rPr>
          <w:szCs w:val="20"/>
          <w:lang w:val="cs-CZ"/>
        </w:rPr>
        <w:t xml:space="preserve"> anebo Poskytovatel sám podá dlužnický návrh na zahájení insolvenčního řízení</w:t>
      </w:r>
      <w:r w:rsidRPr="0071020B">
        <w:rPr>
          <w:szCs w:val="20"/>
        </w:rPr>
        <w:t>; nebo</w:t>
      </w:r>
    </w:p>
    <w:p w:rsidR="00D3584B" w:rsidRPr="0071020B" w:rsidRDefault="00D3584B" w:rsidP="00D3584B">
      <w:pPr>
        <w:pStyle w:val="RLTextlnkuslovan"/>
        <w:numPr>
          <w:ilvl w:val="2"/>
          <w:numId w:val="1"/>
        </w:numPr>
        <w:tabs>
          <w:tab w:val="clear" w:pos="1305"/>
        </w:tabs>
        <w:spacing w:before="60" w:after="60"/>
        <w:ind w:left="284" w:firstLine="0"/>
        <w:rPr>
          <w:szCs w:val="20"/>
        </w:rPr>
      </w:pPr>
      <w:r w:rsidRPr="0071020B">
        <w:rPr>
          <w:szCs w:val="20"/>
        </w:rPr>
        <w:t>Poskytovatel vstoupí do likvidace nebo dojde k jinému, byť jen faktickému podstatnému omezení rozsahu jeho činnosti, kter</w:t>
      </w:r>
      <w:r>
        <w:rPr>
          <w:szCs w:val="20"/>
          <w:lang w:val="cs-CZ"/>
        </w:rPr>
        <w:t>é</w:t>
      </w:r>
      <w:r w:rsidRPr="0071020B">
        <w:rPr>
          <w:szCs w:val="20"/>
        </w:rPr>
        <w:t xml:space="preserve"> by mohl</w:t>
      </w:r>
      <w:r>
        <w:rPr>
          <w:szCs w:val="20"/>
          <w:lang w:val="cs-CZ"/>
        </w:rPr>
        <w:t>o</w:t>
      </w:r>
      <w:r w:rsidRPr="0071020B">
        <w:rPr>
          <w:szCs w:val="20"/>
        </w:rPr>
        <w:t xml:space="preserve"> mít negativní dopad na jeho způsobilost plnit závazky podle této Smlouvy; nebo</w:t>
      </w:r>
    </w:p>
    <w:p w:rsidR="00D3584B" w:rsidRPr="0071020B" w:rsidRDefault="00D3584B" w:rsidP="00D3584B">
      <w:pPr>
        <w:pStyle w:val="RLTextlnkuslovan"/>
        <w:numPr>
          <w:ilvl w:val="2"/>
          <w:numId w:val="1"/>
        </w:numPr>
        <w:tabs>
          <w:tab w:val="clear" w:pos="1305"/>
        </w:tabs>
        <w:spacing w:before="60" w:after="60"/>
        <w:ind w:left="284" w:firstLine="0"/>
        <w:rPr>
          <w:szCs w:val="20"/>
        </w:rPr>
      </w:pPr>
      <w:r w:rsidRPr="0071020B">
        <w:rPr>
          <w:szCs w:val="20"/>
        </w:rPr>
        <w:t xml:space="preserve">Poskytovatel předem neoznámí Objednateli jakoukoliv změnu osoby poddodavatele nebo zvětšení rozsahu plnění svěřeného poddodavateli ve smyslu </w:t>
      </w:r>
      <w:r w:rsidRPr="002F440F">
        <w:rPr>
          <w:szCs w:val="20"/>
        </w:rPr>
        <w:t xml:space="preserve">odst. </w:t>
      </w:r>
      <w:r w:rsidR="00336F52" w:rsidRPr="002F440F">
        <w:rPr>
          <w:szCs w:val="20"/>
        </w:rPr>
        <w:fldChar w:fldCharType="begin"/>
      </w:r>
      <w:r w:rsidR="00336F52" w:rsidRPr="002F440F">
        <w:rPr>
          <w:szCs w:val="20"/>
        </w:rPr>
        <w:instrText xml:space="preserve"> REF _Ref379908617 \r \h  \* MERGEFORMAT </w:instrText>
      </w:r>
      <w:r w:rsidR="00336F52" w:rsidRPr="002F440F">
        <w:rPr>
          <w:szCs w:val="20"/>
        </w:rPr>
      </w:r>
      <w:r w:rsidR="00336F52" w:rsidRPr="002F440F">
        <w:rPr>
          <w:szCs w:val="20"/>
        </w:rPr>
        <w:fldChar w:fldCharType="separate"/>
      </w:r>
      <w:r w:rsidR="00336F52">
        <w:rPr>
          <w:szCs w:val="20"/>
          <w:lang w:val="cs-CZ"/>
        </w:rPr>
        <w:t>3.9.</w:t>
      </w:r>
      <w:r w:rsidR="00336F52" w:rsidRPr="002F440F">
        <w:rPr>
          <w:szCs w:val="20"/>
        </w:rPr>
        <w:fldChar w:fldCharType="end"/>
      </w:r>
      <w:r w:rsidRPr="0071020B">
        <w:rPr>
          <w:szCs w:val="20"/>
        </w:rPr>
        <w:t xml:space="preserve"> Smlouvy, nebo k takovéto změně Objednatel nedá předem souhlas dle téhož odstavce Smlouvy nebo dojde-li k porušení povinnosti alokovat na poskytování Služeb dle této Smlouvy kapacity členů realizačního týmu (dle jejich kvalifikací) Poskytovatele dle</w:t>
      </w:r>
      <w:r>
        <w:rPr>
          <w:szCs w:val="20"/>
          <w:lang w:val="cs-CZ"/>
        </w:rPr>
        <w:t xml:space="preserve"> přílohy č. </w:t>
      </w:r>
      <w:r w:rsidR="00A25BF9">
        <w:rPr>
          <w:szCs w:val="20"/>
          <w:lang w:val="cs-CZ"/>
        </w:rPr>
        <w:t>7</w:t>
      </w:r>
      <w:r w:rsidR="00A25BF9" w:rsidRPr="0071020B">
        <w:rPr>
          <w:szCs w:val="20"/>
        </w:rPr>
        <w:t xml:space="preserve">  </w:t>
      </w:r>
      <w:r w:rsidRPr="0071020B">
        <w:rPr>
          <w:szCs w:val="20"/>
        </w:rPr>
        <w:t xml:space="preserve">této Smlouvy a/nebo dle podmínek stanovených v </w:t>
      </w:r>
      <w:r w:rsidRPr="007507F6">
        <w:rPr>
          <w:szCs w:val="20"/>
        </w:rPr>
        <w:t xml:space="preserve">odst. </w:t>
      </w:r>
      <w:r w:rsidRPr="00C10567">
        <w:rPr>
          <w:szCs w:val="20"/>
        </w:rPr>
        <w:fldChar w:fldCharType="begin"/>
      </w:r>
      <w:r w:rsidRPr="007507F6">
        <w:rPr>
          <w:szCs w:val="20"/>
        </w:rPr>
        <w:instrText xml:space="preserve"> REF _Ref367806517 \r \h  \* MERGEFORMAT </w:instrText>
      </w:r>
      <w:r w:rsidRPr="00C10567">
        <w:rPr>
          <w:szCs w:val="20"/>
        </w:rPr>
      </w:r>
      <w:r w:rsidRPr="00C10567">
        <w:rPr>
          <w:szCs w:val="20"/>
        </w:rPr>
        <w:fldChar w:fldCharType="separate"/>
      </w:r>
      <w:r w:rsidRPr="007507F6">
        <w:rPr>
          <w:szCs w:val="20"/>
        </w:rPr>
        <w:t>7.1.4</w:t>
      </w:r>
      <w:r w:rsidRPr="00C10567">
        <w:rPr>
          <w:szCs w:val="20"/>
        </w:rPr>
        <w:fldChar w:fldCharType="end"/>
      </w:r>
      <w:r w:rsidRPr="0071020B">
        <w:rPr>
          <w:szCs w:val="20"/>
        </w:rPr>
        <w:t xml:space="preserve"> Smlouvy; nebo</w:t>
      </w:r>
    </w:p>
    <w:p w:rsidR="00D3584B" w:rsidRPr="0071020B" w:rsidRDefault="00D3584B" w:rsidP="00D3584B">
      <w:pPr>
        <w:pStyle w:val="RLTextlnkuslovan"/>
        <w:numPr>
          <w:ilvl w:val="2"/>
          <w:numId w:val="1"/>
        </w:numPr>
        <w:tabs>
          <w:tab w:val="clear" w:pos="1305"/>
        </w:tabs>
        <w:spacing w:before="60" w:after="60"/>
        <w:ind w:left="284" w:firstLine="0"/>
        <w:rPr>
          <w:szCs w:val="20"/>
        </w:rPr>
      </w:pPr>
      <w:r>
        <w:rPr>
          <w:szCs w:val="20"/>
          <w:lang w:val="cs-CZ"/>
        </w:rPr>
        <w:t>P</w:t>
      </w:r>
      <w:r w:rsidRPr="0071020B">
        <w:rPr>
          <w:szCs w:val="20"/>
        </w:rPr>
        <w:t xml:space="preserve">oskytovatel </w:t>
      </w:r>
      <w:r w:rsidR="009B2D7C">
        <w:rPr>
          <w:szCs w:val="20"/>
          <w:lang w:val="cs-CZ"/>
        </w:rPr>
        <w:t>nepředloží</w:t>
      </w:r>
      <w:r w:rsidRPr="0071020B">
        <w:rPr>
          <w:szCs w:val="20"/>
        </w:rPr>
        <w:t xml:space="preserve"> pojistnou smlouvu, její relevantní části nebo pojistku dle </w:t>
      </w:r>
      <w:r w:rsidRPr="007507F6">
        <w:rPr>
          <w:szCs w:val="20"/>
        </w:rPr>
        <w:t>odst. </w:t>
      </w:r>
      <w:r w:rsidRPr="00C10567">
        <w:rPr>
          <w:szCs w:val="20"/>
        </w:rPr>
        <w:fldChar w:fldCharType="begin"/>
      </w:r>
      <w:r w:rsidRPr="007507F6">
        <w:rPr>
          <w:szCs w:val="20"/>
        </w:rPr>
        <w:instrText xml:space="preserve"> REF _Ref494150627 \r \h  \* MERGEFORMAT </w:instrText>
      </w:r>
      <w:r w:rsidRPr="00C10567">
        <w:rPr>
          <w:szCs w:val="20"/>
        </w:rPr>
      </w:r>
      <w:r w:rsidRPr="00C10567">
        <w:rPr>
          <w:szCs w:val="20"/>
        </w:rPr>
        <w:fldChar w:fldCharType="separate"/>
      </w:r>
      <w:r w:rsidRPr="007507F6">
        <w:rPr>
          <w:szCs w:val="20"/>
        </w:rPr>
        <w:t>8.1</w:t>
      </w:r>
      <w:r w:rsidRPr="00C10567">
        <w:rPr>
          <w:szCs w:val="20"/>
        </w:rPr>
        <w:fldChar w:fldCharType="end"/>
      </w:r>
      <w:r w:rsidRPr="0071020B">
        <w:rPr>
          <w:szCs w:val="20"/>
        </w:rPr>
        <w:t> této Smlouvy; nebo</w:t>
      </w:r>
    </w:p>
    <w:p w:rsidR="00D3584B" w:rsidRPr="0071020B" w:rsidRDefault="00D3584B" w:rsidP="00D3584B">
      <w:pPr>
        <w:pStyle w:val="RLTextlnkuslovan"/>
        <w:numPr>
          <w:ilvl w:val="2"/>
          <w:numId w:val="1"/>
        </w:numPr>
        <w:tabs>
          <w:tab w:val="clear" w:pos="1305"/>
        </w:tabs>
        <w:spacing w:before="60" w:after="60"/>
        <w:ind w:left="284" w:firstLine="0"/>
        <w:rPr>
          <w:szCs w:val="20"/>
        </w:rPr>
      </w:pPr>
      <w:r w:rsidRPr="0071020B">
        <w:rPr>
          <w:szCs w:val="20"/>
        </w:rPr>
        <w:t>celková souhrnná výše uplatněných slev z ceny a smluvních pokut, na které vzniklo v době trvání Smlouvy Objednateli právo, překročí trojnásobek měsíční ceny za Paušální služby bez DPH; nebo</w:t>
      </w:r>
    </w:p>
    <w:p w:rsidR="00D3584B" w:rsidRPr="0071020B" w:rsidRDefault="00D3584B" w:rsidP="00D3584B">
      <w:pPr>
        <w:pStyle w:val="RLTextlnkuslovan"/>
        <w:numPr>
          <w:ilvl w:val="2"/>
          <w:numId w:val="1"/>
        </w:numPr>
        <w:tabs>
          <w:tab w:val="clear" w:pos="1305"/>
        </w:tabs>
        <w:spacing w:before="60" w:after="60"/>
        <w:ind w:left="284" w:firstLine="0"/>
        <w:rPr>
          <w:szCs w:val="20"/>
        </w:rPr>
      </w:pPr>
      <w:r w:rsidRPr="0071020B">
        <w:rPr>
          <w:szCs w:val="20"/>
        </w:rPr>
        <w:t xml:space="preserve">Objednatel na základě kontroly plnění Smlouvy dle </w:t>
      </w:r>
      <w:r w:rsidRPr="007507F6">
        <w:rPr>
          <w:szCs w:val="20"/>
        </w:rPr>
        <w:t xml:space="preserve">odst. </w:t>
      </w:r>
      <w:r w:rsidRPr="00C10567">
        <w:rPr>
          <w:szCs w:val="20"/>
        </w:rPr>
        <w:fldChar w:fldCharType="begin"/>
      </w:r>
      <w:r w:rsidRPr="007507F6">
        <w:rPr>
          <w:szCs w:val="20"/>
        </w:rPr>
        <w:instrText xml:space="preserve"> REF _Ref533863565 \r \h  \* MERGEFORMAT </w:instrText>
      </w:r>
      <w:r w:rsidRPr="00C10567">
        <w:rPr>
          <w:szCs w:val="20"/>
        </w:rPr>
      </w:r>
      <w:r w:rsidRPr="00C10567">
        <w:rPr>
          <w:szCs w:val="20"/>
        </w:rPr>
        <w:fldChar w:fldCharType="separate"/>
      </w:r>
      <w:r w:rsidRPr="007507F6">
        <w:rPr>
          <w:szCs w:val="20"/>
        </w:rPr>
        <w:t>7.3</w:t>
      </w:r>
      <w:r w:rsidRPr="00C10567">
        <w:rPr>
          <w:szCs w:val="20"/>
        </w:rPr>
        <w:fldChar w:fldCharType="end"/>
      </w:r>
      <w:r w:rsidRPr="0071020B">
        <w:rPr>
          <w:szCs w:val="20"/>
        </w:rPr>
        <w:t xml:space="preserve"> Smlouvy zjistí neplnění kterékoliv části Smlouvy a Poskytovatel neodstraní své porušení povinnosti ani v dodatečné lhůtě stanovené Objednatelem přiměřené danému porušení. Pro vyloučení pochybností se uvádí, že tato lhůta nemá dopad na případnou výši slev z ceny či smluvních pokut souvisejících s příslušným porušením; nebo</w:t>
      </w:r>
    </w:p>
    <w:p w:rsidR="00B9582D" w:rsidRPr="00BF03F8" w:rsidRDefault="00D3584B" w:rsidP="00D3584B">
      <w:pPr>
        <w:pStyle w:val="RLTextlnkuslovan"/>
        <w:numPr>
          <w:ilvl w:val="2"/>
          <w:numId w:val="1"/>
        </w:numPr>
        <w:tabs>
          <w:tab w:val="clear" w:pos="1305"/>
        </w:tabs>
        <w:spacing w:before="60" w:after="60"/>
        <w:ind w:left="284" w:firstLine="0"/>
        <w:rPr>
          <w:szCs w:val="20"/>
        </w:rPr>
      </w:pPr>
      <w:r w:rsidRPr="0071020B">
        <w:rPr>
          <w:szCs w:val="20"/>
        </w:rPr>
        <w:t>ohledně Poskytovatele dojde ke změně uvedené v </w:t>
      </w:r>
      <w:r w:rsidRPr="007507F6">
        <w:rPr>
          <w:szCs w:val="20"/>
        </w:rPr>
        <w:t xml:space="preserve">odst. </w:t>
      </w:r>
      <w:r w:rsidRPr="00C10567">
        <w:rPr>
          <w:szCs w:val="20"/>
        </w:rPr>
        <w:fldChar w:fldCharType="begin"/>
      </w:r>
      <w:r w:rsidRPr="007507F6">
        <w:rPr>
          <w:szCs w:val="20"/>
        </w:rPr>
        <w:instrText xml:space="preserve"> REF _Ref533863540 \r \h  \* MERGEFORMAT </w:instrText>
      </w:r>
      <w:r w:rsidRPr="00C10567">
        <w:rPr>
          <w:szCs w:val="20"/>
        </w:rPr>
      </w:r>
      <w:r w:rsidRPr="00C10567">
        <w:rPr>
          <w:szCs w:val="20"/>
        </w:rPr>
        <w:fldChar w:fldCharType="separate"/>
      </w:r>
      <w:r w:rsidRPr="007507F6">
        <w:rPr>
          <w:szCs w:val="20"/>
        </w:rPr>
        <w:t>7.5</w:t>
      </w:r>
      <w:r w:rsidRPr="00C10567">
        <w:rPr>
          <w:szCs w:val="20"/>
        </w:rPr>
        <w:fldChar w:fldCharType="end"/>
      </w:r>
      <w:r w:rsidRPr="0071020B">
        <w:rPr>
          <w:szCs w:val="20"/>
        </w:rPr>
        <w:t xml:space="preserve"> Smlouvy a Objednatel se z důvodu této změny rozhodne od Smlouvy odstoupit</w:t>
      </w:r>
      <w:r w:rsidR="00B9582D">
        <w:rPr>
          <w:szCs w:val="20"/>
          <w:lang w:val="cs-CZ"/>
        </w:rPr>
        <w:t xml:space="preserve">; nebo </w:t>
      </w:r>
    </w:p>
    <w:p w:rsidR="00D3584B" w:rsidRPr="00CC55E6" w:rsidRDefault="00B9582D" w:rsidP="00D3584B">
      <w:pPr>
        <w:pStyle w:val="RLTextlnkuslovan"/>
        <w:numPr>
          <w:ilvl w:val="2"/>
          <w:numId w:val="1"/>
        </w:numPr>
        <w:tabs>
          <w:tab w:val="clear" w:pos="1305"/>
        </w:tabs>
        <w:spacing w:before="60" w:after="60"/>
        <w:ind w:left="284" w:firstLine="0"/>
        <w:rPr>
          <w:szCs w:val="20"/>
        </w:rPr>
      </w:pPr>
      <w:r w:rsidRPr="00CC55E6">
        <w:rPr>
          <w:bCs/>
          <w:iCs/>
          <w:szCs w:val="20"/>
        </w:rPr>
        <w:t xml:space="preserve">Poskytovatel neprokáže ve stanovené lhůtě splnění podmínky nezávislosti způsobem popsaným v  </w:t>
      </w:r>
      <w:r w:rsidRPr="00CC55E6">
        <w:rPr>
          <w:bCs/>
          <w:iCs/>
          <w:szCs w:val="20"/>
          <w:lang w:val="cs-CZ"/>
        </w:rPr>
        <w:t>odstavci</w:t>
      </w:r>
      <w:r w:rsidRPr="00CC55E6">
        <w:rPr>
          <w:bCs/>
          <w:iCs/>
          <w:szCs w:val="20"/>
        </w:rPr>
        <w:t xml:space="preserve"> 7.14</w:t>
      </w:r>
      <w:r w:rsidRPr="00CC55E6">
        <w:rPr>
          <w:bCs/>
          <w:iCs/>
          <w:szCs w:val="20"/>
          <w:lang w:val="cs-CZ"/>
        </w:rPr>
        <w:t xml:space="preserve"> Smlouvy</w:t>
      </w:r>
      <w:r w:rsidR="00D3584B" w:rsidRPr="00CC55E6">
        <w:rPr>
          <w:szCs w:val="20"/>
        </w:rPr>
        <w:t>.</w:t>
      </w:r>
    </w:p>
    <w:p w:rsidR="00D3584B" w:rsidRPr="008A24A2" w:rsidRDefault="00D3584B" w:rsidP="00D3584B">
      <w:pPr>
        <w:pStyle w:val="RLTextlnkuslovan"/>
        <w:tabs>
          <w:tab w:val="clear" w:pos="737"/>
        </w:tabs>
        <w:spacing w:before="60" w:after="60"/>
        <w:ind w:left="0" w:firstLine="0"/>
        <w:rPr>
          <w:szCs w:val="20"/>
        </w:rPr>
      </w:pPr>
      <w:r w:rsidRPr="00F80DD9">
        <w:rPr>
          <w:rFonts w:cs="Tahoma"/>
          <w:szCs w:val="20"/>
          <w:lang w:val="cs-CZ"/>
        </w:rPr>
        <w:t>Poskytovatel</w:t>
      </w:r>
      <w:r w:rsidRPr="00F80DD9">
        <w:rPr>
          <w:szCs w:val="20"/>
        </w:rPr>
        <w:t xml:space="preserve"> je oprávněn odstoupit od této Smlouvy </w:t>
      </w:r>
      <w:r w:rsidRPr="008A24A2">
        <w:rPr>
          <w:szCs w:val="20"/>
        </w:rPr>
        <w:t>pouze v případě, že:</w:t>
      </w:r>
    </w:p>
    <w:p w:rsidR="00D3584B" w:rsidRPr="008A24A2" w:rsidRDefault="00D3584B" w:rsidP="00D3584B">
      <w:pPr>
        <w:pStyle w:val="RLTextlnkuslovan"/>
        <w:numPr>
          <w:ilvl w:val="2"/>
          <w:numId w:val="1"/>
        </w:numPr>
        <w:tabs>
          <w:tab w:val="clear" w:pos="1305"/>
        </w:tabs>
        <w:spacing w:before="60" w:after="60"/>
        <w:ind w:left="284" w:firstLine="0"/>
        <w:rPr>
          <w:szCs w:val="20"/>
        </w:rPr>
      </w:pPr>
      <w:r w:rsidRPr="008A24A2">
        <w:rPr>
          <w:szCs w:val="20"/>
        </w:rPr>
        <w:t xml:space="preserve">Objednatel je v prodlení se zaplacením jakékoliv splatné částky dle této Smlouvy po dobu delší </w:t>
      </w:r>
      <w:r w:rsidRPr="008A24A2">
        <w:rPr>
          <w:szCs w:val="20"/>
          <w:lang w:val="cs-CZ"/>
        </w:rPr>
        <w:t>než</w:t>
      </w:r>
      <w:r w:rsidRPr="008A24A2">
        <w:rPr>
          <w:szCs w:val="20"/>
        </w:rPr>
        <w:t xml:space="preserve"> 60 dnů</w:t>
      </w:r>
      <w:r>
        <w:rPr>
          <w:szCs w:val="20"/>
          <w:lang w:val="cs-CZ"/>
        </w:rPr>
        <w:t xml:space="preserve"> a částku nezaplatí ani v dodatečné přiměřené lhůtě poskytnuté mu k tomu Poskytovatelem</w:t>
      </w:r>
      <w:r w:rsidRPr="008A24A2">
        <w:rPr>
          <w:szCs w:val="20"/>
        </w:rPr>
        <w:t>;</w:t>
      </w:r>
    </w:p>
    <w:p w:rsidR="00D3584B" w:rsidRPr="008A24A2" w:rsidRDefault="00D3584B" w:rsidP="00D3584B">
      <w:pPr>
        <w:pStyle w:val="RLTextlnkuslovan"/>
        <w:numPr>
          <w:ilvl w:val="2"/>
          <w:numId w:val="1"/>
        </w:numPr>
        <w:tabs>
          <w:tab w:val="clear" w:pos="1305"/>
        </w:tabs>
        <w:spacing w:before="60" w:after="60"/>
        <w:ind w:left="284" w:firstLine="0"/>
        <w:rPr>
          <w:szCs w:val="20"/>
        </w:rPr>
      </w:pPr>
      <w:r w:rsidRPr="008A24A2">
        <w:rPr>
          <w:szCs w:val="20"/>
        </w:rPr>
        <w:t>Objednatel je v prodlení s poskytováním nezbytné součinnosti dle této Smlouvy; v tom případě je Poskytovatel oprávněn odstoupit za podmínek § 2591 občanského zákoníku; nebo</w:t>
      </w:r>
    </w:p>
    <w:p w:rsidR="00D3584B" w:rsidRPr="0065234C" w:rsidRDefault="00D3584B" w:rsidP="00D3584B">
      <w:pPr>
        <w:pStyle w:val="RLTextlnkuslovan"/>
        <w:numPr>
          <w:ilvl w:val="2"/>
          <w:numId w:val="1"/>
        </w:numPr>
        <w:tabs>
          <w:tab w:val="clear" w:pos="1305"/>
        </w:tabs>
        <w:spacing w:before="60" w:after="60"/>
        <w:ind w:left="284" w:firstLine="0"/>
        <w:rPr>
          <w:szCs w:val="20"/>
        </w:rPr>
      </w:pPr>
      <w:r w:rsidRPr="00F80DD9">
        <w:rPr>
          <w:szCs w:val="20"/>
        </w:rPr>
        <w:t>Objednatel jiným způsobem podstatně poruší tuto Smlouvu</w:t>
      </w:r>
      <w:r w:rsidRPr="0065234C">
        <w:rPr>
          <w:szCs w:val="20"/>
        </w:rPr>
        <w:t xml:space="preserve">, </w:t>
      </w:r>
    </w:p>
    <w:p w:rsidR="00D3584B" w:rsidRPr="0065234C" w:rsidRDefault="00D3584B" w:rsidP="00D3584B">
      <w:pPr>
        <w:pStyle w:val="RLTextlnkuslovan"/>
        <w:numPr>
          <w:ilvl w:val="0"/>
          <w:numId w:val="0"/>
        </w:numPr>
        <w:spacing w:before="60" w:after="60"/>
        <w:rPr>
          <w:szCs w:val="20"/>
        </w:rPr>
      </w:pPr>
      <w:r w:rsidRPr="0065234C">
        <w:rPr>
          <w:szCs w:val="20"/>
        </w:rPr>
        <w:t xml:space="preserve">a Objednatel nezjedná nápravu ani v dodatečné přiměřené lhůtě, kterou mu k tomu Poskytovatel poskytne v písemné výzvě ke splnění povinnosti, přičemž tato lhůta nesmí být kratší než 60 dnů od doručení takovéto výzvy k nápravě a v této výzvě zároveň musí být uvedeno právo Poskytovatele od Smlouvy odstoupit.  </w:t>
      </w:r>
    </w:p>
    <w:p w:rsidR="00D3584B" w:rsidRPr="0065234C" w:rsidRDefault="00D3584B" w:rsidP="00D3584B">
      <w:pPr>
        <w:pStyle w:val="RLTextlnkuslovan"/>
        <w:tabs>
          <w:tab w:val="clear" w:pos="737"/>
        </w:tabs>
        <w:spacing w:before="60" w:after="60"/>
        <w:ind w:left="0" w:firstLine="0"/>
        <w:rPr>
          <w:szCs w:val="20"/>
        </w:rPr>
      </w:pPr>
      <w:r w:rsidRPr="00B4303C">
        <w:rPr>
          <w:szCs w:val="20"/>
          <w:lang w:val="cs-CZ"/>
        </w:rPr>
        <w:t>Účinky</w:t>
      </w:r>
      <w:r w:rsidRPr="0065234C">
        <w:rPr>
          <w:szCs w:val="20"/>
        </w:rPr>
        <w:t xml:space="preserve"> </w:t>
      </w:r>
      <w:r w:rsidRPr="00B4303C">
        <w:rPr>
          <w:rFonts w:cs="Tahoma"/>
          <w:szCs w:val="20"/>
          <w:lang w:val="cs-CZ"/>
        </w:rPr>
        <w:t>odstoupení</w:t>
      </w:r>
      <w:r w:rsidRPr="0065234C">
        <w:rPr>
          <w:szCs w:val="20"/>
        </w:rPr>
        <w:t xml:space="preserve"> od Smlouvy nastávají dnem doručení písemného oznámení o odstoupení druhé smluvní straně. </w:t>
      </w:r>
    </w:p>
    <w:p w:rsidR="00D3584B" w:rsidRPr="008A24A2" w:rsidRDefault="00D3584B" w:rsidP="00D3584B">
      <w:pPr>
        <w:pStyle w:val="RLTextlnkuslovan"/>
        <w:tabs>
          <w:tab w:val="clear" w:pos="737"/>
        </w:tabs>
        <w:spacing w:before="60" w:after="60"/>
        <w:ind w:left="0" w:firstLine="0"/>
        <w:rPr>
          <w:szCs w:val="20"/>
        </w:rPr>
      </w:pPr>
      <w:r w:rsidRPr="008A24A2">
        <w:rPr>
          <w:rFonts w:cs="Tahoma"/>
          <w:szCs w:val="20"/>
          <w:lang w:val="cs-CZ"/>
        </w:rPr>
        <w:t>Objednatel</w:t>
      </w:r>
      <w:r w:rsidRPr="008A24A2">
        <w:rPr>
          <w:szCs w:val="20"/>
        </w:rPr>
        <w:t xml:space="preserve"> je oprávněn bez jakýchkoliv sankcí </w:t>
      </w:r>
      <w:r w:rsidR="009B2D7C">
        <w:rPr>
          <w:szCs w:val="20"/>
          <w:lang w:val="cs-CZ"/>
        </w:rPr>
        <w:t xml:space="preserve">vůči jeho osobě </w:t>
      </w:r>
      <w:r w:rsidRPr="008A24A2">
        <w:rPr>
          <w:szCs w:val="20"/>
        </w:rPr>
        <w:t>tuto Smlouvu písemně vypovědět bez udání důvodů, a</w:t>
      </w:r>
      <w:r w:rsidRPr="008A24A2">
        <w:rPr>
          <w:szCs w:val="20"/>
          <w:lang w:val="cs-CZ"/>
        </w:rPr>
        <w:t> </w:t>
      </w:r>
      <w:r w:rsidRPr="008A24A2">
        <w:rPr>
          <w:szCs w:val="20"/>
        </w:rPr>
        <w:t>to</w:t>
      </w:r>
      <w:r w:rsidRPr="008A24A2">
        <w:rPr>
          <w:szCs w:val="20"/>
          <w:lang w:val="cs-CZ"/>
        </w:rPr>
        <w:t> </w:t>
      </w:r>
      <w:r w:rsidRPr="008A24A2">
        <w:rPr>
          <w:szCs w:val="20"/>
        </w:rPr>
        <w:t>s</w:t>
      </w:r>
      <w:r w:rsidRPr="008A24A2">
        <w:rPr>
          <w:szCs w:val="20"/>
          <w:lang w:val="cs-CZ"/>
        </w:rPr>
        <w:t> </w:t>
      </w:r>
      <w:r w:rsidRPr="008A24A2">
        <w:rPr>
          <w:szCs w:val="20"/>
        </w:rPr>
        <w:t xml:space="preserve">výpovědní dobou </w:t>
      </w:r>
      <w:r w:rsidRPr="008A24A2">
        <w:rPr>
          <w:szCs w:val="20"/>
          <w:lang w:val="cs-CZ"/>
        </w:rPr>
        <w:t>3</w:t>
      </w:r>
      <w:r w:rsidRPr="008A24A2">
        <w:rPr>
          <w:szCs w:val="20"/>
        </w:rPr>
        <w:t xml:space="preserve"> měsíců. Výpovědní doba začíná prvním dnem kalendářního měsíce následujícího po doručení výpovědi a končí uplynutím posledního dne příslušného (</w:t>
      </w:r>
      <w:r>
        <w:rPr>
          <w:szCs w:val="20"/>
          <w:lang w:val="cs-CZ"/>
        </w:rPr>
        <w:t>třetího</w:t>
      </w:r>
      <w:r w:rsidRPr="008A24A2">
        <w:rPr>
          <w:szCs w:val="20"/>
        </w:rPr>
        <w:t>) kalendářního měsíce. Pro vyloučen</w:t>
      </w:r>
      <w:r w:rsidRPr="008A24A2">
        <w:rPr>
          <w:szCs w:val="20"/>
          <w:lang w:val="cs-CZ"/>
        </w:rPr>
        <w:t>í</w:t>
      </w:r>
      <w:r w:rsidRPr="008A24A2">
        <w:rPr>
          <w:szCs w:val="20"/>
        </w:rPr>
        <w:t xml:space="preserve"> pochybnost</w:t>
      </w:r>
      <w:r w:rsidRPr="008A24A2">
        <w:rPr>
          <w:szCs w:val="20"/>
          <w:lang w:val="cs-CZ"/>
        </w:rPr>
        <w:t>í se uvádí, že</w:t>
      </w:r>
      <w:r w:rsidRPr="008A24A2">
        <w:rPr>
          <w:szCs w:val="20"/>
        </w:rPr>
        <w:t xml:space="preserve"> tato </w:t>
      </w:r>
      <w:r w:rsidRPr="008A24A2">
        <w:rPr>
          <w:szCs w:val="20"/>
          <w:lang w:val="cs-CZ"/>
        </w:rPr>
        <w:t>výpověď</w:t>
      </w:r>
      <w:r w:rsidRPr="008A24A2">
        <w:rPr>
          <w:szCs w:val="20"/>
        </w:rPr>
        <w:t xml:space="preserve"> nemá dopad na př</w:t>
      </w:r>
      <w:r w:rsidRPr="008A24A2">
        <w:rPr>
          <w:szCs w:val="20"/>
          <w:lang w:val="cs-CZ"/>
        </w:rPr>
        <w:t>í</w:t>
      </w:r>
      <w:r w:rsidRPr="008A24A2">
        <w:rPr>
          <w:szCs w:val="20"/>
        </w:rPr>
        <w:t>padnou výši slev</w:t>
      </w:r>
      <w:r w:rsidRPr="008A24A2">
        <w:rPr>
          <w:szCs w:val="20"/>
          <w:lang w:val="cs-CZ"/>
        </w:rPr>
        <w:t xml:space="preserve"> z ceny, smluvních</w:t>
      </w:r>
      <w:r w:rsidRPr="008A24A2">
        <w:rPr>
          <w:szCs w:val="20"/>
        </w:rPr>
        <w:t xml:space="preserve"> pokut souvisejících s </w:t>
      </w:r>
      <w:r w:rsidRPr="008A24A2">
        <w:rPr>
          <w:szCs w:val="20"/>
          <w:lang w:val="cs-CZ"/>
        </w:rPr>
        <w:t xml:space="preserve">plněním Smlouvy či dalších povinností ve smyslu </w:t>
      </w:r>
      <w:r w:rsidRPr="007507F6">
        <w:rPr>
          <w:szCs w:val="20"/>
          <w:lang w:val="cs-CZ"/>
        </w:rPr>
        <w:t>odst. 27.7</w:t>
      </w:r>
      <w:r w:rsidRPr="008A24A2">
        <w:rPr>
          <w:szCs w:val="20"/>
          <w:lang w:val="cs-CZ"/>
        </w:rPr>
        <w:t xml:space="preserve"> této Smlouvy po celou dobu účinnosti této Smlouvy</w:t>
      </w:r>
      <w:r>
        <w:rPr>
          <w:szCs w:val="20"/>
          <w:lang w:val="cs-CZ"/>
        </w:rPr>
        <w:t>.</w:t>
      </w:r>
    </w:p>
    <w:p w:rsidR="00D3584B" w:rsidRPr="008A24A2" w:rsidRDefault="00D3584B" w:rsidP="00D3584B">
      <w:pPr>
        <w:pStyle w:val="RLTextlnkuslovan"/>
        <w:tabs>
          <w:tab w:val="clear" w:pos="737"/>
        </w:tabs>
        <w:spacing w:before="60" w:after="60"/>
        <w:ind w:left="0" w:firstLine="0"/>
        <w:rPr>
          <w:szCs w:val="20"/>
        </w:rPr>
      </w:pPr>
      <w:r w:rsidRPr="00F80DD9">
        <w:rPr>
          <w:rFonts w:cs="Tahoma"/>
          <w:szCs w:val="20"/>
          <w:lang w:val="cs-CZ"/>
        </w:rPr>
        <w:t>Objednatel</w:t>
      </w:r>
      <w:r w:rsidRPr="00F80DD9">
        <w:rPr>
          <w:szCs w:val="20"/>
        </w:rPr>
        <w:t xml:space="preserve"> je oprávněn písemně vypovědět poskytování</w:t>
      </w:r>
      <w:r w:rsidRPr="008A24A2">
        <w:rPr>
          <w:szCs w:val="20"/>
        </w:rPr>
        <w:t xml:space="preserve"> jednotlivých Služeb dle příslušných </w:t>
      </w:r>
      <w:r w:rsidRPr="008A24A2">
        <w:rPr>
          <w:szCs w:val="20"/>
          <w:lang w:val="cs-CZ"/>
        </w:rPr>
        <w:t>KL</w:t>
      </w:r>
      <w:r w:rsidRPr="008A24A2">
        <w:rPr>
          <w:szCs w:val="20"/>
        </w:rPr>
        <w:t>, a to s výpovědní dobou, která uplyne ke konci měsíce následujícího po měsíci doručení písemné výpovědi Poskytovateli. Tuto částečnou výpověď je Objednatel oprávněn učinit kdykoliv po dobu trvání této Smlouvy.</w:t>
      </w:r>
    </w:p>
    <w:p w:rsidR="00D3584B" w:rsidRPr="008A24A2" w:rsidRDefault="00D3584B" w:rsidP="00D3584B">
      <w:pPr>
        <w:pStyle w:val="RLTextlnkuslovan"/>
        <w:tabs>
          <w:tab w:val="clear" w:pos="737"/>
        </w:tabs>
        <w:spacing w:before="60" w:after="60"/>
        <w:ind w:left="0" w:firstLine="0"/>
        <w:rPr>
          <w:szCs w:val="20"/>
        </w:rPr>
      </w:pPr>
      <w:r w:rsidRPr="008A24A2">
        <w:rPr>
          <w:szCs w:val="20"/>
        </w:rPr>
        <w:t>Ukončením</w:t>
      </w:r>
      <w:r w:rsidRPr="008A24A2">
        <w:rPr>
          <w:bCs/>
          <w:iCs/>
          <w:szCs w:val="20"/>
        </w:rPr>
        <w:t xml:space="preserve"> účinnosti této Smlouvy, včetně zrušení závazku v důsledku odstoupení od této Smlouvy, nejsou dotčena </w:t>
      </w:r>
      <w:r w:rsidRPr="008A24A2">
        <w:rPr>
          <w:szCs w:val="20"/>
        </w:rPr>
        <w:t>ustanovení Smlouvy týkající se licencí, záruk, nároků z odpovědnosti za vady, nároky z odpovědnosti za újmu a</w:t>
      </w:r>
      <w:r w:rsidRPr="008A24A2">
        <w:rPr>
          <w:szCs w:val="20"/>
          <w:lang w:val="cs-CZ"/>
        </w:rPr>
        <w:t> </w:t>
      </w:r>
      <w:r w:rsidRPr="008A24A2">
        <w:rPr>
          <w:szCs w:val="20"/>
        </w:rPr>
        <w:t xml:space="preserve">nároky ze smluvních pokut, ustanovení o ochraně informací, </w:t>
      </w:r>
      <w:r>
        <w:rPr>
          <w:szCs w:val="20"/>
          <w:lang w:val="cs-CZ"/>
        </w:rPr>
        <w:t xml:space="preserve">mlčenlivosti </w:t>
      </w:r>
      <w:r w:rsidRPr="008A24A2">
        <w:rPr>
          <w:szCs w:val="20"/>
        </w:rPr>
        <w:t>ani další ustanovení a nároky, z jejichž povahy vyplývá, že</w:t>
      </w:r>
      <w:r w:rsidRPr="008A24A2">
        <w:rPr>
          <w:szCs w:val="20"/>
          <w:lang w:val="cs-CZ"/>
        </w:rPr>
        <w:t> </w:t>
      </w:r>
      <w:r w:rsidRPr="008A24A2">
        <w:rPr>
          <w:szCs w:val="20"/>
        </w:rPr>
        <w:t>mají trvat i po zániku účinnosti této Smlouvy</w:t>
      </w:r>
      <w:r w:rsidRPr="008A24A2">
        <w:rPr>
          <w:szCs w:val="20"/>
          <w:lang w:val="cs-CZ"/>
        </w:rPr>
        <w:t xml:space="preserve">, zejména odst. </w:t>
      </w:r>
      <w:r w:rsidRPr="007507F6">
        <w:rPr>
          <w:szCs w:val="20"/>
          <w:lang w:val="cs-CZ"/>
        </w:rPr>
        <w:t>24.4</w:t>
      </w:r>
      <w:r w:rsidRPr="008A24A2">
        <w:rPr>
          <w:szCs w:val="20"/>
          <w:lang w:val="cs-CZ"/>
        </w:rPr>
        <w:t xml:space="preserve"> této Smlouvy</w:t>
      </w:r>
      <w:r w:rsidRPr="008A24A2">
        <w:rPr>
          <w:szCs w:val="20"/>
        </w:rPr>
        <w:t>.</w:t>
      </w:r>
    </w:p>
    <w:p w:rsidR="00D3584B" w:rsidRPr="00C36694" w:rsidRDefault="00D3584B" w:rsidP="00D3584B">
      <w:pPr>
        <w:pStyle w:val="RLTextlnkuslovan"/>
        <w:tabs>
          <w:tab w:val="clear" w:pos="737"/>
        </w:tabs>
        <w:spacing w:before="60" w:after="60"/>
        <w:ind w:left="0" w:firstLine="0"/>
        <w:rPr>
          <w:szCs w:val="20"/>
        </w:rPr>
      </w:pPr>
      <w:r w:rsidRPr="00C36694">
        <w:rPr>
          <w:bCs/>
          <w:iCs/>
          <w:szCs w:val="20"/>
        </w:rPr>
        <w:t xml:space="preserve">Ukončením účinnosti této Smlouvy, včetně zrušení závazku v důsledku odstoupení od této Smlouvy, není </w:t>
      </w:r>
      <w:r w:rsidRPr="00C36694">
        <w:rPr>
          <w:szCs w:val="20"/>
        </w:rPr>
        <w:t>dotčeno vzájemné plnění, pokud bylo řádně poskytnuto ani práva a nároky z takových plnění vyplývající. V případě, kdy</w:t>
      </w:r>
      <w:r w:rsidRPr="00C36694">
        <w:rPr>
          <w:szCs w:val="20"/>
          <w:lang w:val="cs-CZ"/>
        </w:rPr>
        <w:t> </w:t>
      </w:r>
      <w:r w:rsidRPr="00C36694">
        <w:rPr>
          <w:szCs w:val="20"/>
        </w:rPr>
        <w:t xml:space="preserve">by však </w:t>
      </w:r>
      <w:r w:rsidRPr="00C36694">
        <w:rPr>
          <w:szCs w:val="20"/>
        </w:rPr>
        <w:lastRenderedPageBreak/>
        <w:t xml:space="preserve">Objednatel odstoupil od Smlouvy z důvodu takového porušení smluvní povinnosti Poskytovatele, že se plnění Poskytovatele stalo pro Objednatele nepotřebným, bude toto plnění Poskytovateli vráceno a ten bude povinen vrátit Objednateli zaplacenou cenu. Poskytovateli nevzniká právo na poskytnutí jakéhokoliv finančního plnění za činnosti prováděné v rámci Inicializace Paušální služby v případě, že závazek k provedení Inicializace příslušné Paušální služby zanikne v důsledku </w:t>
      </w:r>
      <w:r>
        <w:rPr>
          <w:szCs w:val="20"/>
          <w:lang w:val="cs-CZ"/>
        </w:rPr>
        <w:t xml:space="preserve">předčasného ukončení Smlouvy či její části smluvní stranou (např. </w:t>
      </w:r>
      <w:r w:rsidRPr="00C36694">
        <w:rPr>
          <w:szCs w:val="20"/>
        </w:rPr>
        <w:t>odstoupení</w:t>
      </w:r>
      <w:r>
        <w:rPr>
          <w:szCs w:val="20"/>
          <w:lang w:val="cs-CZ"/>
        </w:rPr>
        <w:t>m</w:t>
      </w:r>
      <w:r w:rsidRPr="00C36694">
        <w:rPr>
          <w:szCs w:val="20"/>
        </w:rPr>
        <w:t xml:space="preserve"> od Smlouvy</w:t>
      </w:r>
      <w:r>
        <w:rPr>
          <w:szCs w:val="20"/>
          <w:lang w:val="cs-CZ"/>
        </w:rPr>
        <w:t>)</w:t>
      </w:r>
      <w:r w:rsidRPr="00C36694">
        <w:rPr>
          <w:szCs w:val="20"/>
        </w:rPr>
        <w:t xml:space="preserve"> před řádným ukončením procesu Inicializace této Paušální služby a potvrzením protokolu o řádné Inicializaci ze strany Objednatele.   </w:t>
      </w:r>
    </w:p>
    <w:p w:rsidR="00D3584B" w:rsidRPr="008A24A2" w:rsidRDefault="00D3584B" w:rsidP="00D3584B">
      <w:pPr>
        <w:pStyle w:val="RLTextlnkuslovan"/>
        <w:tabs>
          <w:tab w:val="clear" w:pos="737"/>
        </w:tabs>
        <w:spacing w:before="60" w:after="60"/>
        <w:ind w:left="0" w:firstLine="0"/>
        <w:rPr>
          <w:szCs w:val="20"/>
        </w:rPr>
      </w:pPr>
      <w:r w:rsidRPr="0065234C">
        <w:rPr>
          <w:bCs/>
          <w:iCs/>
          <w:szCs w:val="20"/>
        </w:rPr>
        <w:t>Udělení</w:t>
      </w:r>
      <w:r w:rsidRPr="0065234C">
        <w:rPr>
          <w:szCs w:val="20"/>
        </w:rPr>
        <w:t xml:space="preserve"> veškerých práv Objednateli na základě Licence či jiných licencí dle této Smlouvy nelze ze strany Poskytovatele </w:t>
      </w:r>
      <w:r w:rsidRPr="00F80DD9">
        <w:rPr>
          <w:bCs/>
          <w:iCs/>
          <w:szCs w:val="20"/>
        </w:rPr>
        <w:t>vypovědět</w:t>
      </w:r>
      <w:r w:rsidRPr="00F80DD9">
        <w:rPr>
          <w:szCs w:val="20"/>
        </w:rPr>
        <w:t xml:space="preserve"> nebo jinak</w:t>
      </w:r>
      <w:r w:rsidRPr="008A24A2">
        <w:rPr>
          <w:szCs w:val="20"/>
        </w:rPr>
        <w:t xml:space="preserve"> jednostranně zrušit.</w:t>
      </w:r>
    </w:p>
    <w:p w:rsidR="00D3584B" w:rsidRPr="008A24A2" w:rsidRDefault="00D3584B" w:rsidP="00D3584B">
      <w:pPr>
        <w:pStyle w:val="RLTextlnkuslovan"/>
        <w:rPr>
          <w:lang w:val="cs-CZ"/>
        </w:rPr>
      </w:pPr>
      <w:r w:rsidRPr="008A24A2">
        <w:rPr>
          <w:lang w:val="cs-CZ"/>
        </w:rPr>
        <w:t>Objednatel si v souladu s § 100 odst. 2 ZZVZ vyhrazuje právo změnit dodavatele (Poskytovatele) za následujících podmínek:</w:t>
      </w:r>
    </w:p>
    <w:p w:rsidR="00D3584B" w:rsidRPr="008A24A2" w:rsidRDefault="00D3584B" w:rsidP="00D3584B">
      <w:pPr>
        <w:pStyle w:val="RLTextlnkuslovan"/>
        <w:numPr>
          <w:ilvl w:val="2"/>
          <w:numId w:val="1"/>
        </w:numPr>
        <w:tabs>
          <w:tab w:val="clear" w:pos="1305"/>
        </w:tabs>
        <w:spacing w:before="60" w:after="60"/>
        <w:ind w:left="284" w:firstLine="0"/>
      </w:pPr>
      <w:r w:rsidRPr="008A24A2">
        <w:t xml:space="preserve">bude ukončen smluvní vztah s Poskytovatelem </w:t>
      </w:r>
      <w:r w:rsidRPr="008A24A2">
        <w:rPr>
          <w:lang w:val="cs-CZ"/>
        </w:rPr>
        <w:t xml:space="preserve">před uplynutím původně sjednané doby </w:t>
      </w:r>
      <w:r w:rsidRPr="008A24A2">
        <w:t>trvání této Smlouvy;</w:t>
      </w:r>
    </w:p>
    <w:p w:rsidR="00D3584B" w:rsidRPr="008A24A2" w:rsidRDefault="00D3584B" w:rsidP="00D3584B">
      <w:pPr>
        <w:pStyle w:val="RLTextlnkuslovan"/>
        <w:numPr>
          <w:ilvl w:val="2"/>
          <w:numId w:val="1"/>
        </w:numPr>
        <w:tabs>
          <w:tab w:val="clear" w:pos="1305"/>
        </w:tabs>
        <w:spacing w:before="60" w:after="60"/>
        <w:ind w:left="284" w:firstLine="0"/>
      </w:pPr>
      <w:r w:rsidRPr="008A24A2">
        <w:rPr>
          <w:lang w:val="cs-CZ"/>
        </w:rPr>
        <w:t xml:space="preserve">nový </w:t>
      </w:r>
      <w:r w:rsidRPr="008A24A2">
        <w:t>poskytovatel bude vybrán</w:t>
      </w:r>
      <w:r w:rsidRPr="008A24A2">
        <w:rPr>
          <w:lang w:val="cs-CZ"/>
        </w:rPr>
        <w:t xml:space="preserve"> z účastníků zadávacího řízení na Veřejnou zakázku, přičemž tito účastníci budou oslovováni k </w:t>
      </w:r>
      <w:r w:rsidRPr="00B117D2">
        <w:rPr>
          <w:lang w:val="cs-CZ"/>
        </w:rPr>
        <w:t xml:space="preserve">uzavření </w:t>
      </w:r>
      <w:r w:rsidR="001647DF" w:rsidRPr="0099771C">
        <w:rPr>
          <w:lang w:val="cs-CZ"/>
        </w:rPr>
        <w:t>smlouvy</w:t>
      </w:r>
      <w:r w:rsidRPr="0099771C">
        <w:rPr>
          <w:lang w:val="cs-CZ"/>
        </w:rPr>
        <w:t xml:space="preserve"> v</w:t>
      </w:r>
      <w:r w:rsidRPr="00B117D2">
        <w:rPr>
          <w:lang w:val="cs-CZ"/>
        </w:rPr>
        <w:t> pořadí</w:t>
      </w:r>
      <w:r w:rsidRPr="008A24A2">
        <w:rPr>
          <w:lang w:val="cs-CZ"/>
        </w:rPr>
        <w:t>, ve kterém se umístili v zadávacím řízení na Veřejnou zakázku</w:t>
      </w:r>
      <w:r w:rsidRPr="008A24A2">
        <w:t>, a</w:t>
      </w:r>
    </w:p>
    <w:p w:rsidR="000A371D" w:rsidRPr="00BF03F8" w:rsidRDefault="00D3584B" w:rsidP="00BF03F8">
      <w:pPr>
        <w:pStyle w:val="RLTextlnkuslovan"/>
        <w:numPr>
          <w:ilvl w:val="2"/>
          <w:numId w:val="1"/>
        </w:numPr>
        <w:tabs>
          <w:tab w:val="clear" w:pos="1305"/>
        </w:tabs>
        <w:spacing w:before="60" w:after="60"/>
        <w:ind w:left="284" w:firstLine="0"/>
        <w:rPr>
          <w:lang w:val="cs-CZ"/>
        </w:rPr>
      </w:pPr>
      <w:r w:rsidRPr="00BF03F8">
        <w:rPr>
          <w:lang w:val="cs-CZ"/>
        </w:rPr>
        <w:t>nový poskytovatel akceptuje smluvní podmínky v rozsahu odpovídajícím smluvním podmínkám mezi Objednatelem a Poskytovatelem</w:t>
      </w:r>
      <w:r w:rsidRPr="008A24A2">
        <w:rPr>
          <w:lang w:val="cs-CZ"/>
        </w:rPr>
        <w:t xml:space="preserve"> s tím, že cena plnění nového poskytovatele bude určena podle cenových podmínek uvedených v nabídce nového poskytovatele předložené v rámci zadávacího řízení na Veřejnou zakázku</w:t>
      </w:r>
      <w:r w:rsidR="00BF03F8">
        <w:rPr>
          <w:lang w:val="cs-CZ"/>
        </w:rPr>
        <w:t>.</w:t>
      </w:r>
    </w:p>
    <w:p w:rsidR="00007B84" w:rsidRPr="00CE7F0D" w:rsidRDefault="00007B84" w:rsidP="00007B84">
      <w:pPr>
        <w:pStyle w:val="RLlneksmlouvy"/>
        <w:spacing w:before="180" w:after="60" w:line="240" w:lineRule="auto"/>
        <w:ind w:left="284" w:hanging="284"/>
        <w:rPr>
          <w:rFonts w:asciiTheme="minorHAnsi" w:hAnsiTheme="minorHAnsi" w:cs="Tahoma"/>
          <w:szCs w:val="20"/>
          <w:lang w:val="cs-CZ"/>
        </w:rPr>
      </w:pPr>
      <w:r w:rsidRPr="00CE7F0D">
        <w:rPr>
          <w:rFonts w:asciiTheme="minorHAnsi" w:hAnsiTheme="minorHAnsi" w:cs="Tahoma"/>
          <w:szCs w:val="20"/>
          <w:lang w:val="cs-CZ"/>
        </w:rPr>
        <w:t>BANKOVNÍ ZÁRUKA</w:t>
      </w:r>
    </w:p>
    <w:p w:rsidR="00007B84" w:rsidRPr="00CE7F0D" w:rsidRDefault="00007B84" w:rsidP="00007B84">
      <w:pPr>
        <w:pStyle w:val="RLTextlnkuslovan"/>
        <w:tabs>
          <w:tab w:val="clear" w:pos="737"/>
        </w:tabs>
        <w:spacing w:before="60" w:after="60"/>
        <w:ind w:left="0" w:firstLine="0"/>
      </w:pPr>
      <w:bookmarkStart w:id="1" w:name="_Ref427703314"/>
      <w:r w:rsidRPr="00CE7F0D">
        <w:rPr>
          <w:rFonts w:cs="Tahoma"/>
          <w:szCs w:val="20"/>
        </w:rPr>
        <w:t>Poskytovatel</w:t>
      </w:r>
      <w:r w:rsidRPr="00CE7F0D">
        <w:t xml:space="preserve"> předložil Objednateli před podpisem této Smlouvy originál bankovní záruky v elektronické podobě za řádné splnění jeho závazků dle této Smlouvy ve výši</w:t>
      </w:r>
      <w:r w:rsidRPr="00CE7F0D">
        <w:rPr>
          <w:lang w:val="cs-CZ"/>
        </w:rPr>
        <w:t xml:space="preserve"> </w:t>
      </w:r>
      <w:r>
        <w:rPr>
          <w:lang w:val="cs-CZ"/>
        </w:rPr>
        <w:t>2</w:t>
      </w:r>
      <w:r w:rsidRPr="00CE7F0D">
        <w:rPr>
          <w:lang w:val="cs-CZ"/>
        </w:rPr>
        <w:t>.</w:t>
      </w:r>
      <w:r>
        <w:rPr>
          <w:lang w:val="cs-CZ"/>
        </w:rPr>
        <w:t>5</w:t>
      </w:r>
      <w:r w:rsidRPr="00CE7F0D">
        <w:rPr>
          <w:lang w:val="cs-CZ"/>
        </w:rPr>
        <w:t>00.000,-Kč</w:t>
      </w:r>
      <w:r w:rsidR="006369D8">
        <w:rPr>
          <w:lang w:val="cs-CZ"/>
        </w:rPr>
        <w:t>.</w:t>
      </w:r>
      <w:r w:rsidRPr="00CE7F0D">
        <w:t xml:space="preserve"> </w:t>
      </w:r>
    </w:p>
    <w:p w:rsidR="00007B84" w:rsidRPr="00CE7F0D" w:rsidRDefault="00007B84" w:rsidP="00007B84">
      <w:pPr>
        <w:pStyle w:val="RLTextlnkuslovan"/>
        <w:tabs>
          <w:tab w:val="clear" w:pos="737"/>
        </w:tabs>
        <w:spacing w:before="60" w:after="60"/>
        <w:ind w:left="0" w:firstLine="0"/>
      </w:pPr>
      <w:r w:rsidRPr="00CE7F0D">
        <w:rPr>
          <w:rFonts w:cs="Tahoma"/>
          <w:szCs w:val="20"/>
        </w:rPr>
        <w:t>Bankovní</w:t>
      </w:r>
      <w:r w:rsidRPr="00CE7F0D">
        <w:t xml:space="preserve"> záruka musí být platná a účinná ode dne jejího vystavení a platnost a účinnost bankovní záruky </w:t>
      </w:r>
      <w:r w:rsidR="005E5DE8">
        <w:rPr>
          <w:lang w:val="cs-CZ"/>
        </w:rPr>
        <w:t>musí trvat po celou dobu účinnosti Smlouvy.</w:t>
      </w:r>
      <w:r w:rsidRPr="00CE7F0D">
        <w:rPr>
          <w:lang w:val="cs-CZ"/>
        </w:rPr>
        <w:t xml:space="preserve"> </w:t>
      </w:r>
    </w:p>
    <w:bookmarkEnd w:id="1"/>
    <w:p w:rsidR="00007B84" w:rsidRPr="00CE7F0D" w:rsidRDefault="00007B84" w:rsidP="00007B84">
      <w:pPr>
        <w:pStyle w:val="RLTextlnkuslovan"/>
        <w:tabs>
          <w:tab w:val="clear" w:pos="737"/>
        </w:tabs>
        <w:spacing w:before="60" w:after="60"/>
        <w:ind w:left="0" w:firstLine="0"/>
      </w:pPr>
      <w:r w:rsidRPr="00CE7F0D">
        <w:t xml:space="preserve">Právo z bankovní záruky je Objednatel oprávněn uplatnit v případech, že Poskytovatel řádně nesplní předmět této Smlouvy nebo neuhradí Objednateli způsobenou škodu, nemajetkovou újmu či smluvní pokutu nebo nárok z titulu odstoupení od Smlouvy nebo jiný peněžitý závazek, k němuž je podle této Smlouvy Poskytovatel povinen. Banka v záruční listině uvede, že uspokojí Objednatele až do výše uvedené v odst. </w:t>
      </w:r>
      <w:r>
        <w:rPr>
          <w:lang w:val="cs-CZ"/>
        </w:rPr>
        <w:t xml:space="preserve">28.1 </w:t>
      </w:r>
      <w:r w:rsidRPr="00CE7F0D">
        <w:t>této Smlouvy, nesplní-li Poskytovatel své závazky dle předchozí věty, resp. dle této Smlouvy.</w:t>
      </w:r>
    </w:p>
    <w:p w:rsidR="00007B84" w:rsidRPr="00CE7F0D" w:rsidRDefault="00007B84" w:rsidP="00007B84">
      <w:pPr>
        <w:pStyle w:val="RLTextlnkuslovan"/>
        <w:tabs>
          <w:tab w:val="clear" w:pos="737"/>
        </w:tabs>
        <w:spacing w:before="60" w:after="60"/>
        <w:ind w:left="0" w:firstLine="0"/>
      </w:pPr>
      <w:r w:rsidRPr="00CE7F0D">
        <w:t>Bankovní záruka musí být sjednána jako bezpodmínečná a neodvolatelná, znějící na první vyžádání Objednatele a bez námitek.  Banka se v této bankovní záruce musí zavázat k zaplacení celé částky na první výzvu Objednatele, pokud Objednatel v této výzvě uvede, že Poskytovatel nesplnil závazky vyplývající z této Smlouvy. Banka není oprávněna zkoumat, je-li výzva Objednatele důvodná. Objednatel je oprávněn nechat si předanou bankovní záruku přezkoumat a</w:t>
      </w:r>
      <w:r w:rsidRPr="00CE7F0D">
        <w:rPr>
          <w:lang w:val="cs-CZ"/>
        </w:rPr>
        <w:t> </w:t>
      </w:r>
      <w:r w:rsidRPr="00CE7F0D">
        <w:t>schválit od své banky. V případě výhrad banky Objednatele k předložené bankovní záruce je Poskytovatel povinen předložit v dodatečné lhůtě dvou týdnů novou řádnou bankovní záruku.</w:t>
      </w:r>
    </w:p>
    <w:p w:rsidR="00007B84" w:rsidRPr="00CE7F0D" w:rsidRDefault="00007B84" w:rsidP="00007B84">
      <w:pPr>
        <w:pStyle w:val="RLTextlnkuslovan"/>
        <w:tabs>
          <w:tab w:val="clear" w:pos="737"/>
        </w:tabs>
        <w:spacing w:before="60" w:after="60"/>
        <w:ind w:left="0" w:firstLine="0"/>
      </w:pPr>
      <w:r w:rsidRPr="00CE7F0D">
        <w:t>Veškeré náklady spojené s bankovní zárukou a jejím obstaráním jsou zahrnuty ve smluvní ceně za poskytování Služeb a hradí je Poskytovatel.</w:t>
      </w:r>
    </w:p>
    <w:p w:rsidR="00007B84" w:rsidRPr="00CE7F0D" w:rsidRDefault="00007B84" w:rsidP="00007B84">
      <w:pPr>
        <w:pStyle w:val="RLTextlnkuslovan"/>
        <w:tabs>
          <w:tab w:val="clear" w:pos="737"/>
        </w:tabs>
        <w:spacing w:before="60" w:after="60"/>
        <w:ind w:left="0" w:firstLine="0"/>
      </w:pPr>
      <w:r w:rsidRPr="00CE7F0D">
        <w:t>V případě, že dojde k prodloužení doby trvání této Smlouvy</w:t>
      </w:r>
      <w:r>
        <w:rPr>
          <w:lang w:val="cs-CZ"/>
        </w:rPr>
        <w:t>,</w:t>
      </w:r>
      <w:r w:rsidRPr="00CE7F0D">
        <w:t xml:space="preserve"> je Poskytovatel povinen prodloužit na své náklady bankovní záruku na dobu prodloužení trvání této Smlouvy a doklad o jejím prodloužení předložit </w:t>
      </w:r>
      <w:r w:rsidRPr="00CE7F0D">
        <w:rPr>
          <w:lang w:val="cs-CZ"/>
        </w:rPr>
        <w:t>Objednateli nejpozději ke dni uplynutí trvání původní bankovní záruky</w:t>
      </w:r>
      <w:r w:rsidRPr="00CE7F0D">
        <w:t>.</w:t>
      </w:r>
    </w:p>
    <w:p w:rsidR="00007B84" w:rsidRPr="009F785B" w:rsidRDefault="00007B84" w:rsidP="00007B84">
      <w:pPr>
        <w:pStyle w:val="RLTextlnkuslovan"/>
        <w:tabs>
          <w:tab w:val="clear" w:pos="737"/>
        </w:tabs>
        <w:spacing w:before="60" w:after="60"/>
        <w:ind w:left="0" w:firstLine="0"/>
      </w:pPr>
      <w:r w:rsidRPr="00CE7F0D">
        <w:t>Bankovní záruka neobsahuje jiné podmínky pro výplatu plnění z bankovní záruky, než které jsou běžné pro vydávání obdobných bankovních záruk bankami nebo stanovené touto Smlouvou (běžnými podmínkami se rozumí například podmínka stanovící použití českého jazyka pro žádost o výplatu plnění, ověření podpisu věřitele z bankovní záruky na žádosti o výplatu plnění apod.)</w:t>
      </w:r>
      <w:r w:rsidRPr="00CE7F0D">
        <w:rPr>
          <w:lang w:val="cs-CZ"/>
        </w:rPr>
        <w:t>.</w:t>
      </w:r>
    </w:p>
    <w:p w:rsidR="00D3584B" w:rsidRPr="008A24A2" w:rsidRDefault="00D3584B" w:rsidP="00D3584B">
      <w:pPr>
        <w:pStyle w:val="RLlneksmlouvy"/>
      </w:pPr>
      <w:r w:rsidRPr="008A24A2">
        <w:t>ZPRACOVÁNÍ OSOBNÍCH ÚDAJŮ</w:t>
      </w:r>
    </w:p>
    <w:p w:rsidR="00D3584B" w:rsidRPr="008A24A2" w:rsidRDefault="00D3584B" w:rsidP="00D3584B">
      <w:pPr>
        <w:pStyle w:val="RLTextlnkuslovan"/>
        <w:tabs>
          <w:tab w:val="clear" w:pos="737"/>
        </w:tabs>
        <w:spacing w:before="60" w:after="60"/>
        <w:ind w:left="0" w:firstLine="0"/>
      </w:pPr>
      <w:r w:rsidRPr="008A24A2">
        <w:rPr>
          <w:szCs w:val="20"/>
        </w:rPr>
        <w:t>Poskytovatel</w:t>
      </w:r>
      <w:r w:rsidRPr="008A24A2">
        <w:t xml:space="preserve"> se zavazuje, že při poskytování plnění dle této </w:t>
      </w:r>
      <w:r w:rsidRPr="008A24A2">
        <w:rPr>
          <w:lang w:val="cs-CZ"/>
        </w:rPr>
        <w:t>S</w:t>
      </w:r>
      <w:r w:rsidRPr="008A24A2">
        <w:t>mlouvy  nijak nenaruší ochranu osobních údajů fyzických osob, s nimiž přijde do styku, a bude vždy postupovat v souladu s platnými právními předpisy upravujícími ochranu osobních údajů, včetně</w:t>
      </w:r>
      <w:r w:rsidRPr="008A24A2">
        <w:rPr>
          <w:lang w:val="cs-CZ"/>
        </w:rPr>
        <w:t xml:space="preserve"> GDPR a zákon</w:t>
      </w:r>
      <w:r>
        <w:rPr>
          <w:lang w:val="cs-CZ"/>
        </w:rPr>
        <w:t>a</w:t>
      </w:r>
      <w:r w:rsidRPr="008A24A2">
        <w:rPr>
          <w:lang w:val="cs-CZ"/>
        </w:rPr>
        <w:t xml:space="preserve"> č. 110/2019 Sb., o zpracování osobních údajů. </w:t>
      </w:r>
      <w:r w:rsidRPr="008A24A2">
        <w:t xml:space="preserve"> </w:t>
      </w:r>
    </w:p>
    <w:p w:rsidR="00D3584B" w:rsidRPr="008A24A2" w:rsidRDefault="00D3584B" w:rsidP="00D3584B">
      <w:pPr>
        <w:pStyle w:val="RLTextlnkuslovan"/>
        <w:tabs>
          <w:tab w:val="clear" w:pos="737"/>
        </w:tabs>
        <w:spacing w:before="60" w:after="60"/>
        <w:ind w:left="0" w:firstLine="0"/>
      </w:pPr>
      <w:r w:rsidRPr="008A24A2">
        <w:rPr>
          <w:szCs w:val="20"/>
        </w:rPr>
        <w:t>Plnění</w:t>
      </w:r>
      <w:r w:rsidRPr="008A24A2">
        <w:t xml:space="preserve">  poskytované dle této </w:t>
      </w:r>
      <w:r w:rsidR="005D3FC7">
        <w:rPr>
          <w:lang w:val="cs-CZ"/>
        </w:rPr>
        <w:t>S</w:t>
      </w:r>
      <w:r w:rsidRPr="008A24A2">
        <w:t xml:space="preserve">mlouvy musí být vybaveno prostředky (na technické úrovni) pro zajištění souladu s GDPR. </w:t>
      </w:r>
    </w:p>
    <w:p w:rsidR="00D3584B" w:rsidRPr="008A24A2" w:rsidRDefault="00D3584B" w:rsidP="00D3584B">
      <w:pPr>
        <w:pStyle w:val="RLTextlnkuslovan"/>
        <w:tabs>
          <w:tab w:val="clear" w:pos="737"/>
        </w:tabs>
        <w:spacing w:before="60" w:after="60"/>
        <w:ind w:left="0" w:firstLine="0"/>
      </w:pPr>
      <w:r w:rsidRPr="008A24A2">
        <w:t xml:space="preserve">V souvislosti s plněním </w:t>
      </w:r>
      <w:r w:rsidRPr="008A24A2">
        <w:rPr>
          <w:lang w:val="cs-CZ"/>
        </w:rPr>
        <w:t>S</w:t>
      </w:r>
      <w:r w:rsidRPr="008A24A2">
        <w:t xml:space="preserve">mlouvy se </w:t>
      </w:r>
      <w:r w:rsidRPr="008A24A2">
        <w:rPr>
          <w:lang w:val="cs-CZ"/>
        </w:rPr>
        <w:t xml:space="preserve">Poskytovatel </w:t>
      </w:r>
      <w:r w:rsidRPr="008A24A2">
        <w:t xml:space="preserve"> zavazuje </w:t>
      </w:r>
      <w:r w:rsidRPr="008A24A2">
        <w:rPr>
          <w:lang w:val="cs-CZ"/>
        </w:rPr>
        <w:t>v souladu s </w:t>
      </w:r>
      <w:r w:rsidRPr="007507F6">
        <w:rPr>
          <w:lang w:val="cs-CZ"/>
        </w:rPr>
        <w:t>čl. 23</w:t>
      </w:r>
      <w:r w:rsidRPr="008A24A2">
        <w:rPr>
          <w:lang w:val="cs-CZ"/>
        </w:rPr>
        <w:t xml:space="preserve">. této Smlouvy </w:t>
      </w:r>
      <w:r w:rsidRPr="008A24A2">
        <w:t xml:space="preserve">zachovávat mlčenlivost o všech skutečnostech, o kterých se dozví, a to i po ukončení </w:t>
      </w:r>
      <w:r w:rsidRPr="008A24A2">
        <w:rPr>
          <w:lang w:val="cs-CZ"/>
        </w:rPr>
        <w:t>S</w:t>
      </w:r>
      <w:r w:rsidRPr="008A24A2">
        <w:t xml:space="preserve">mlouvy.  Pokud se </w:t>
      </w:r>
      <w:r w:rsidRPr="008A24A2">
        <w:rPr>
          <w:lang w:val="cs-CZ"/>
        </w:rPr>
        <w:t>Poskytovatel</w:t>
      </w:r>
      <w:r w:rsidRPr="008A24A2">
        <w:t xml:space="preserve"> kdykoliv v průběhu realizace </w:t>
      </w:r>
      <w:r w:rsidRPr="008A24A2">
        <w:rPr>
          <w:lang w:val="cs-CZ"/>
        </w:rPr>
        <w:t>S</w:t>
      </w:r>
      <w:r w:rsidRPr="008A24A2">
        <w:t xml:space="preserve">mlouvy nebo po jejím ukončení seznámí s osobními údaji, platí povinnost mlčenlivosti také pro osobní údaje včetně zákazu předávat osobní údaje třetí osobě. V případě, že </w:t>
      </w:r>
      <w:r w:rsidRPr="008A24A2">
        <w:rPr>
          <w:lang w:val="cs-CZ"/>
        </w:rPr>
        <w:t>Poskytovatel</w:t>
      </w:r>
      <w:r w:rsidRPr="008A24A2">
        <w:t xml:space="preserve"> zjistí, že bude osobní údaje jakýmkoliv způsobem </w:t>
      </w:r>
      <w:r w:rsidRPr="008A24A2">
        <w:lastRenderedPageBreak/>
        <w:t xml:space="preserve">zpracovávat, je o této skutečnosti povinen neprodleně informovat </w:t>
      </w:r>
      <w:r>
        <w:rPr>
          <w:lang w:val="cs-CZ"/>
        </w:rPr>
        <w:t>O</w:t>
      </w:r>
      <w:r w:rsidRPr="008A24A2">
        <w:t>bjednatele a uzavřít s ním zpracovatelskou smlouvu v souladu s </w:t>
      </w:r>
      <w:r w:rsidRPr="008A24A2">
        <w:rPr>
          <w:lang w:val="cs-CZ"/>
        </w:rPr>
        <w:t xml:space="preserve">GDPR </w:t>
      </w:r>
      <w:r w:rsidRPr="008A24A2">
        <w:t>a dále postupovat v souladu s uvedeným nařízením a zákonem č. 110/2019 Sb., o zpracování osobních údajů</w:t>
      </w:r>
      <w:r>
        <w:rPr>
          <w:lang w:val="cs-CZ"/>
        </w:rPr>
        <w:t>.</w:t>
      </w:r>
    </w:p>
    <w:p w:rsidR="00D3584B" w:rsidRPr="008A24A2" w:rsidRDefault="00D3584B" w:rsidP="00D3584B">
      <w:pPr>
        <w:pStyle w:val="RLlneksmlouvy"/>
        <w:spacing w:before="180" w:after="60" w:line="240" w:lineRule="auto"/>
        <w:ind w:left="284" w:hanging="284"/>
        <w:rPr>
          <w:rFonts w:asciiTheme="minorHAnsi" w:hAnsiTheme="minorHAnsi" w:cs="Tahoma"/>
          <w:szCs w:val="20"/>
        </w:rPr>
      </w:pPr>
      <w:r w:rsidRPr="008A24A2">
        <w:rPr>
          <w:rFonts w:asciiTheme="minorHAnsi" w:hAnsiTheme="minorHAnsi" w:cs="Tahoma"/>
          <w:szCs w:val="20"/>
          <w:lang w:val="cs-CZ"/>
        </w:rPr>
        <w:t xml:space="preserve">ROZHODNÉ PRÁVO A </w:t>
      </w:r>
      <w:r w:rsidRPr="008A24A2">
        <w:rPr>
          <w:rFonts w:asciiTheme="minorHAnsi" w:hAnsiTheme="minorHAnsi" w:cs="Tahoma"/>
          <w:szCs w:val="20"/>
        </w:rPr>
        <w:t>ŘEŠENÍ SPORŮ</w:t>
      </w:r>
    </w:p>
    <w:p w:rsidR="00D3584B" w:rsidRPr="008A24A2" w:rsidRDefault="00D3584B" w:rsidP="00D3584B">
      <w:pPr>
        <w:pStyle w:val="RLTextlnkuslovan"/>
        <w:tabs>
          <w:tab w:val="clear" w:pos="737"/>
        </w:tabs>
        <w:spacing w:before="60" w:after="60"/>
        <w:ind w:left="0" w:firstLine="0"/>
        <w:rPr>
          <w:szCs w:val="20"/>
        </w:rPr>
      </w:pPr>
      <w:r w:rsidRPr="008A24A2">
        <w:rPr>
          <w:szCs w:val="20"/>
        </w:rPr>
        <w:t>Tato Smlouva se řídí právním řádem České republiky. Veškeré spory vyplývající z této Smlouvy budou řešeny soudy České republiky, přičemž v případě, že Poskytovatel má sídlo mimo území České republiky (spory s mezinárodním prvkem), bude věcně a místně příslušným soudem vždy soud určený podle sídla Objednatele</w:t>
      </w:r>
      <w:r w:rsidRPr="008A24A2">
        <w:rPr>
          <w:i/>
          <w:iCs/>
          <w:szCs w:val="20"/>
        </w:rPr>
        <w:t>.</w:t>
      </w:r>
      <w:r w:rsidRPr="008A24A2">
        <w:rPr>
          <w:bCs/>
          <w:iCs/>
          <w:szCs w:val="20"/>
        </w:rPr>
        <w:t xml:space="preserve"> </w:t>
      </w:r>
    </w:p>
    <w:p w:rsidR="00D3584B" w:rsidRPr="00F80DD9" w:rsidRDefault="00D3584B" w:rsidP="00D3584B">
      <w:pPr>
        <w:pStyle w:val="RLlneksmlouvy"/>
        <w:spacing w:before="180" w:after="60" w:line="240" w:lineRule="auto"/>
        <w:ind w:left="284" w:hanging="284"/>
        <w:rPr>
          <w:rFonts w:asciiTheme="minorHAnsi" w:hAnsiTheme="minorHAnsi" w:cs="Tahoma"/>
          <w:szCs w:val="20"/>
        </w:rPr>
      </w:pPr>
      <w:r w:rsidRPr="00F80DD9">
        <w:rPr>
          <w:rFonts w:asciiTheme="minorHAnsi" w:hAnsiTheme="minorHAnsi" w:cs="Tahoma"/>
          <w:szCs w:val="20"/>
          <w:lang w:val="cs-CZ"/>
        </w:rPr>
        <w:t>ZÁVĚREČNÁ</w:t>
      </w:r>
      <w:r w:rsidRPr="00F80DD9">
        <w:rPr>
          <w:rFonts w:asciiTheme="minorHAnsi" w:hAnsiTheme="minorHAnsi" w:cs="Tahoma"/>
          <w:szCs w:val="20"/>
        </w:rPr>
        <w:t xml:space="preserve"> USTANOVENÍ</w:t>
      </w:r>
    </w:p>
    <w:p w:rsidR="00D3584B" w:rsidRPr="008A24A2" w:rsidRDefault="00D3584B" w:rsidP="00D3584B">
      <w:pPr>
        <w:pStyle w:val="RLTextlnkuslovan"/>
        <w:tabs>
          <w:tab w:val="clear" w:pos="737"/>
        </w:tabs>
        <w:spacing w:before="60" w:after="60"/>
        <w:ind w:left="0" w:firstLine="0"/>
        <w:rPr>
          <w:szCs w:val="20"/>
        </w:rPr>
      </w:pPr>
      <w:r w:rsidRPr="008A24A2">
        <w:rPr>
          <w:szCs w:val="20"/>
        </w:rPr>
        <w:t xml:space="preserve">Tato Smlouva představuje úplnou dohodu smluvních stran o předmětu této Smlouvy. Tuto Smlouvu je možné měnit pouze písemnou dohodou smluvních stran ve formě číslovaných dodatků této Smlouvy podepsaných </w:t>
      </w:r>
      <w:r w:rsidRPr="008A24A2">
        <w:rPr>
          <w:szCs w:val="20"/>
          <w:lang w:val="cs-CZ"/>
        </w:rPr>
        <w:t xml:space="preserve">oprávněnými zástupci smluvních stran. Každá </w:t>
      </w:r>
      <w:r w:rsidRPr="008A24A2">
        <w:rPr>
          <w:szCs w:val="20"/>
        </w:rPr>
        <w:t>změna bude provedena v souladu se ZZVZ.</w:t>
      </w:r>
    </w:p>
    <w:p w:rsidR="00D3584B" w:rsidRPr="0065234C" w:rsidRDefault="00D3584B" w:rsidP="00D3584B">
      <w:pPr>
        <w:pStyle w:val="RLTextlnkuslovan"/>
        <w:tabs>
          <w:tab w:val="clear" w:pos="737"/>
        </w:tabs>
        <w:spacing w:before="60" w:after="60"/>
        <w:ind w:left="0" w:firstLine="0"/>
        <w:rPr>
          <w:szCs w:val="20"/>
        </w:rPr>
      </w:pPr>
      <w:r w:rsidRPr="00F80DD9">
        <w:rPr>
          <w:szCs w:val="20"/>
        </w:rPr>
        <w:t>Pokud by</w:t>
      </w:r>
      <w:r w:rsidRPr="008A24A2">
        <w:rPr>
          <w:szCs w:val="20"/>
        </w:rPr>
        <w:t xml:space="preserve"> se kterékoliv ustanovení této Smlouvy ukázalo být neplatným</w:t>
      </w:r>
      <w:r w:rsidRPr="0065234C">
        <w:rPr>
          <w:szCs w:val="20"/>
        </w:rPr>
        <w:t xml:space="preserve">, zdánlivým nebo nevynutitelným nebo se jím stalo po uzavření této Smlouvy, pak tato skutečnost nepůsobí neplatnost, zdánlivost ani nevynutitelnost ostatních ustanovení této Smlouvy, nevyplývá-li z donucujících ustanovení právních předpisů jinak. Smluvní strany se zavazují takové neplatné, zdánlivé či nevynutitelné ustanovení nahradit v souladu se </w:t>
      </w:r>
      <w:r w:rsidRPr="0065234C">
        <w:rPr>
          <w:szCs w:val="20"/>
          <w:lang w:val="cs-CZ"/>
        </w:rPr>
        <w:t>Z</w:t>
      </w:r>
      <w:r w:rsidRPr="0065234C">
        <w:rPr>
          <w:szCs w:val="20"/>
        </w:rPr>
        <w:t>ZVZ platným a vynutitelným ustanovením, které je svým obsahem nejbližší účelu neplatného či nevynutitelného ustanovení.</w:t>
      </w:r>
      <w:r>
        <w:rPr>
          <w:szCs w:val="20"/>
          <w:lang w:val="cs-CZ"/>
        </w:rPr>
        <w:t xml:space="preserve"> </w:t>
      </w:r>
      <w:r>
        <w:rPr>
          <w:rFonts w:cs="Tahoma"/>
          <w:szCs w:val="20"/>
        </w:rPr>
        <w:t>V případě rozporu mezi ustanovením Smlouvy a ustanovením kterékoliv přílohy Smlouvy bude postupováno podle Smlouvy</w:t>
      </w:r>
      <w:r>
        <w:rPr>
          <w:rFonts w:cs="Tahoma"/>
          <w:szCs w:val="20"/>
          <w:lang w:val="cs-CZ"/>
        </w:rPr>
        <w:t>, není-li výslovně ve Smlouvě sjednáno jinak</w:t>
      </w:r>
      <w:r>
        <w:rPr>
          <w:rFonts w:cs="Tahoma"/>
          <w:szCs w:val="20"/>
        </w:rPr>
        <w:t>.</w:t>
      </w:r>
    </w:p>
    <w:p w:rsidR="00D3584B" w:rsidRPr="0065234C" w:rsidRDefault="00D3584B" w:rsidP="00D3584B">
      <w:pPr>
        <w:pStyle w:val="RLTextlnkuslovan"/>
        <w:tabs>
          <w:tab w:val="clear" w:pos="737"/>
        </w:tabs>
        <w:spacing w:before="60" w:after="60"/>
        <w:ind w:left="0" w:firstLine="0"/>
        <w:rPr>
          <w:szCs w:val="20"/>
        </w:rPr>
      </w:pPr>
      <w:r w:rsidRPr="0065234C">
        <w:rPr>
          <w:szCs w:val="20"/>
        </w:rPr>
        <w:t xml:space="preserve">Veškerá práva a povinnosti vyplývající z této Smlouvy přecházejí, pokud to povaha těchto práv a povinností nevylučuje, na právní nástupce smluvních stran. </w:t>
      </w:r>
    </w:p>
    <w:p w:rsidR="00D3584B" w:rsidRPr="0065234C" w:rsidRDefault="00D3584B" w:rsidP="00D3584B">
      <w:pPr>
        <w:pStyle w:val="RLTextlnkuslovan"/>
        <w:tabs>
          <w:tab w:val="clear" w:pos="737"/>
        </w:tabs>
        <w:spacing w:before="60" w:after="60"/>
        <w:ind w:left="0" w:firstLine="0"/>
        <w:rPr>
          <w:szCs w:val="20"/>
        </w:rPr>
      </w:pPr>
      <w:r w:rsidRPr="0065234C">
        <w:rPr>
          <w:szCs w:val="20"/>
        </w:rPr>
        <w:t>Poskytovatel není oprávněn postoupit plnění či peněžité nároky vůči Objednateli na třetí osobu bez předchozího písemného souhlasu Objednatele.</w:t>
      </w:r>
    </w:p>
    <w:p w:rsidR="00D3584B" w:rsidRPr="0065234C" w:rsidRDefault="00D3584B" w:rsidP="00D3584B">
      <w:pPr>
        <w:pStyle w:val="RLTextlnkuslovan"/>
        <w:tabs>
          <w:tab w:val="clear" w:pos="737"/>
        </w:tabs>
        <w:spacing w:before="60" w:after="60"/>
        <w:ind w:left="0" w:firstLine="0"/>
        <w:rPr>
          <w:szCs w:val="20"/>
        </w:rPr>
      </w:pPr>
      <w:r w:rsidRPr="0065234C">
        <w:rPr>
          <w:szCs w:val="20"/>
        </w:rPr>
        <w:t>Započtení na pohledávky vůči Objednateli vzniklé z této Smlouvy se nepřipouští.</w:t>
      </w:r>
    </w:p>
    <w:p w:rsidR="00D3584B" w:rsidRPr="0065234C" w:rsidRDefault="00D3584B" w:rsidP="00D3584B">
      <w:pPr>
        <w:pStyle w:val="RLTextlnkuslovan"/>
        <w:tabs>
          <w:tab w:val="clear" w:pos="737"/>
        </w:tabs>
        <w:spacing w:before="60" w:after="60"/>
        <w:ind w:left="0" w:firstLine="0"/>
        <w:rPr>
          <w:szCs w:val="20"/>
        </w:rPr>
      </w:pPr>
      <w:r w:rsidRPr="0065234C">
        <w:rPr>
          <w:szCs w:val="20"/>
        </w:rPr>
        <w:t xml:space="preserve">Práva Objednatele vyplývající z této Smlouvy či jejího porušení se promlčují ve lhůtě 15 let ode dne, kdy právo mohlo být uplatněno poprvé. </w:t>
      </w:r>
    </w:p>
    <w:p w:rsidR="00D3584B" w:rsidRDefault="00D3584B" w:rsidP="00D3584B">
      <w:pPr>
        <w:pStyle w:val="RLTextlnkuslovan"/>
        <w:tabs>
          <w:tab w:val="clear" w:pos="737"/>
        </w:tabs>
        <w:spacing w:before="60" w:after="60"/>
        <w:ind w:left="0" w:firstLine="0"/>
        <w:rPr>
          <w:szCs w:val="20"/>
        </w:rPr>
      </w:pPr>
      <w:r w:rsidRPr="0065234C">
        <w:rPr>
          <w:szCs w:val="20"/>
        </w:rPr>
        <w:t>Poskytovatel přebírá podle § 1765 občanského zákoníku riziko změny okolností, zejména v souvislosti s cenou za</w:t>
      </w:r>
      <w:r>
        <w:rPr>
          <w:szCs w:val="20"/>
          <w:lang w:val="cs-CZ"/>
        </w:rPr>
        <w:t> </w:t>
      </w:r>
      <w:r w:rsidRPr="0065234C">
        <w:rPr>
          <w:szCs w:val="20"/>
        </w:rPr>
        <w:t xml:space="preserve">poskytnuté plnění, požadavky na poskytování Služeb a podmínkami SLA. </w:t>
      </w:r>
    </w:p>
    <w:p w:rsidR="006B0A22" w:rsidRPr="0065234C" w:rsidRDefault="006B0A22" w:rsidP="00D3584B">
      <w:pPr>
        <w:pStyle w:val="RLTextlnkuslovan"/>
        <w:tabs>
          <w:tab w:val="clear" w:pos="737"/>
        </w:tabs>
        <w:spacing w:before="60" w:after="60"/>
        <w:ind w:left="0" w:firstLine="0"/>
        <w:rPr>
          <w:szCs w:val="20"/>
        </w:rPr>
      </w:pPr>
      <w:r w:rsidRPr="00560825">
        <w:rPr>
          <w:szCs w:val="20"/>
        </w:rPr>
        <w:t>Požadavek písemné formy dle této Smlouvy je splněn i tehdy, pokud je příslušné právní jednání učiněno elektronicky a elektronicky podepsáno</w:t>
      </w:r>
      <w:r w:rsidR="00893693">
        <w:rPr>
          <w:szCs w:val="20"/>
          <w:lang w:val="cs-CZ"/>
        </w:rPr>
        <w:t>.</w:t>
      </w:r>
    </w:p>
    <w:p w:rsidR="00D3584B" w:rsidRPr="0065234C" w:rsidRDefault="00D3584B" w:rsidP="00D3584B">
      <w:pPr>
        <w:pStyle w:val="RLTextlnkuslovan"/>
        <w:spacing w:before="60" w:after="60"/>
        <w:ind w:left="454" w:hanging="454"/>
        <w:rPr>
          <w:szCs w:val="20"/>
        </w:rPr>
      </w:pPr>
      <w:r w:rsidRPr="0065234C">
        <w:rPr>
          <w:szCs w:val="20"/>
        </w:rPr>
        <w:t>Nedílnou součást Smlouvy tvoří tyto přílohy:</w:t>
      </w:r>
    </w:p>
    <w:tbl>
      <w:tblPr>
        <w:tblW w:w="5000" w:type="pct"/>
        <w:jc w:val="center"/>
        <w:tblLook w:val="01E0" w:firstRow="1" w:lastRow="1" w:firstColumn="1" w:lastColumn="1" w:noHBand="0" w:noVBand="0"/>
      </w:tblPr>
      <w:tblGrid>
        <w:gridCol w:w="4007"/>
        <w:gridCol w:w="5857"/>
      </w:tblGrid>
      <w:tr w:rsidR="00D3584B" w:rsidRPr="0065234C" w:rsidTr="000C3E99">
        <w:trPr>
          <w:jc w:val="center"/>
        </w:trPr>
        <w:tc>
          <w:tcPr>
            <w:tcW w:w="2031" w:type="pct"/>
          </w:tcPr>
          <w:p w:rsidR="00D3584B" w:rsidRPr="00D32779" w:rsidRDefault="009747D2" w:rsidP="000C3E99">
            <w:pPr>
              <w:pStyle w:val="Seznamploh"/>
              <w:spacing w:before="60" w:after="60"/>
              <w:rPr>
                <w:szCs w:val="20"/>
              </w:rPr>
            </w:pPr>
            <w:hyperlink w:anchor="_Příloha_č._1_1" w:history="1">
              <w:r w:rsidR="00D3584B" w:rsidRPr="00D32779">
                <w:rPr>
                  <w:rStyle w:val="Hypertextovodkaz"/>
                  <w:szCs w:val="20"/>
                </w:rPr>
                <w:t>Příloha č. 1</w:t>
              </w:r>
            </w:hyperlink>
            <w:r w:rsidR="00D3584B" w:rsidRPr="00D32779">
              <w:rPr>
                <w:szCs w:val="20"/>
              </w:rPr>
              <w:t>:</w:t>
            </w:r>
          </w:p>
        </w:tc>
        <w:tc>
          <w:tcPr>
            <w:tcW w:w="2969" w:type="pct"/>
          </w:tcPr>
          <w:p w:rsidR="00D3584B" w:rsidRPr="00D32779" w:rsidRDefault="00D3584B" w:rsidP="000C3E99">
            <w:pPr>
              <w:spacing w:before="60" w:after="60" w:line="240" w:lineRule="auto"/>
              <w:rPr>
                <w:rFonts w:asciiTheme="minorHAnsi" w:hAnsiTheme="minorHAnsi" w:cs="Tahoma"/>
                <w:szCs w:val="20"/>
              </w:rPr>
            </w:pPr>
            <w:r>
              <w:rPr>
                <w:rFonts w:asciiTheme="minorHAnsi" w:hAnsiTheme="minorHAnsi" w:cs="Tahoma"/>
                <w:szCs w:val="20"/>
              </w:rPr>
              <w:t>Technická s</w:t>
            </w:r>
            <w:r w:rsidRPr="00D32779">
              <w:rPr>
                <w:rFonts w:asciiTheme="minorHAnsi" w:hAnsiTheme="minorHAnsi" w:cs="Tahoma"/>
                <w:szCs w:val="20"/>
              </w:rPr>
              <w:t>pecifikace služeb</w:t>
            </w:r>
          </w:p>
        </w:tc>
      </w:tr>
      <w:tr w:rsidR="00D3584B" w:rsidRPr="0065234C" w:rsidTr="000C3E99">
        <w:trPr>
          <w:jc w:val="center"/>
        </w:trPr>
        <w:tc>
          <w:tcPr>
            <w:tcW w:w="2031" w:type="pct"/>
          </w:tcPr>
          <w:p w:rsidR="00D3584B" w:rsidRPr="00D32779" w:rsidRDefault="009747D2" w:rsidP="000C3E99">
            <w:pPr>
              <w:pStyle w:val="Seznamploh"/>
              <w:spacing w:before="60" w:after="60"/>
              <w:rPr>
                <w:szCs w:val="20"/>
              </w:rPr>
            </w:pPr>
            <w:hyperlink w:anchor="_Příloha_č._2_1" w:history="1">
              <w:r w:rsidR="00D3584B" w:rsidRPr="00D32779">
                <w:rPr>
                  <w:rStyle w:val="Hypertextovodkaz"/>
                  <w:szCs w:val="20"/>
                </w:rPr>
                <w:t>Příloha č. 2</w:t>
              </w:r>
            </w:hyperlink>
            <w:r w:rsidR="00D3584B" w:rsidRPr="00D32779">
              <w:rPr>
                <w:szCs w:val="20"/>
              </w:rPr>
              <w:t>:</w:t>
            </w:r>
          </w:p>
        </w:tc>
        <w:tc>
          <w:tcPr>
            <w:tcW w:w="2969" w:type="pct"/>
          </w:tcPr>
          <w:p w:rsidR="00D3584B" w:rsidRPr="00D32779" w:rsidRDefault="00D3584B" w:rsidP="000C3E99">
            <w:pPr>
              <w:spacing w:before="60" w:after="60" w:line="240" w:lineRule="auto"/>
              <w:rPr>
                <w:rFonts w:asciiTheme="minorHAnsi" w:hAnsiTheme="minorHAnsi" w:cs="Tahoma"/>
                <w:szCs w:val="20"/>
              </w:rPr>
            </w:pPr>
            <w:r w:rsidRPr="00D32779">
              <w:rPr>
                <w:rFonts w:asciiTheme="minorHAnsi" w:hAnsiTheme="minorHAnsi" w:cs="Tahoma"/>
                <w:szCs w:val="20"/>
              </w:rPr>
              <w:t xml:space="preserve">Obecné parametry Služeb </w:t>
            </w:r>
          </w:p>
        </w:tc>
      </w:tr>
      <w:tr w:rsidR="00D3584B" w:rsidRPr="0065234C" w:rsidTr="000C3E99">
        <w:trPr>
          <w:jc w:val="center"/>
        </w:trPr>
        <w:tc>
          <w:tcPr>
            <w:tcW w:w="2031" w:type="pct"/>
          </w:tcPr>
          <w:p w:rsidR="00D3584B" w:rsidRPr="00D32779" w:rsidRDefault="009747D2" w:rsidP="000C3E99">
            <w:pPr>
              <w:pStyle w:val="Seznamploh"/>
              <w:spacing w:before="60" w:after="60"/>
              <w:rPr>
                <w:szCs w:val="20"/>
              </w:rPr>
            </w:pPr>
            <w:hyperlink w:anchor="_Příloha_č._3_1" w:history="1">
              <w:r w:rsidR="00D3584B" w:rsidRPr="00D32779">
                <w:rPr>
                  <w:rStyle w:val="Hypertextovodkaz"/>
                  <w:szCs w:val="20"/>
                </w:rPr>
                <w:t xml:space="preserve">Příloha č. </w:t>
              </w:r>
              <w:r w:rsidR="00D3584B" w:rsidRPr="00D32779">
                <w:rPr>
                  <w:rStyle w:val="Hypertextovodkaz"/>
                  <w:szCs w:val="20"/>
                  <w:lang w:val="cs-CZ"/>
                </w:rPr>
                <w:t>3</w:t>
              </w:r>
            </w:hyperlink>
            <w:r w:rsidR="00D3584B" w:rsidRPr="00D32779">
              <w:rPr>
                <w:szCs w:val="20"/>
              </w:rPr>
              <w:t>:</w:t>
            </w:r>
          </w:p>
        </w:tc>
        <w:tc>
          <w:tcPr>
            <w:tcW w:w="2969" w:type="pct"/>
          </w:tcPr>
          <w:p w:rsidR="00D3584B" w:rsidRPr="00D32779" w:rsidRDefault="00D3584B" w:rsidP="000C3E99">
            <w:pPr>
              <w:spacing w:before="60" w:after="60" w:line="240" w:lineRule="auto"/>
              <w:rPr>
                <w:rFonts w:asciiTheme="minorHAnsi" w:hAnsiTheme="minorHAnsi" w:cs="Tahoma"/>
                <w:szCs w:val="20"/>
              </w:rPr>
            </w:pPr>
            <w:r w:rsidRPr="00D32779">
              <w:rPr>
                <w:rFonts w:asciiTheme="minorHAnsi" w:hAnsiTheme="minorHAnsi" w:cs="Tahoma"/>
                <w:szCs w:val="20"/>
              </w:rPr>
              <w:t xml:space="preserve">Plán Inicializace </w:t>
            </w:r>
          </w:p>
        </w:tc>
      </w:tr>
      <w:tr w:rsidR="00D3584B" w:rsidRPr="0065234C" w:rsidTr="000C3E99">
        <w:trPr>
          <w:jc w:val="center"/>
        </w:trPr>
        <w:tc>
          <w:tcPr>
            <w:tcW w:w="2031" w:type="pct"/>
          </w:tcPr>
          <w:p w:rsidR="00D3584B" w:rsidRPr="00D32779" w:rsidRDefault="009747D2" w:rsidP="002D6FDD">
            <w:pPr>
              <w:pStyle w:val="Seznamploh"/>
              <w:spacing w:before="60" w:after="60"/>
              <w:rPr>
                <w:szCs w:val="20"/>
              </w:rPr>
            </w:pPr>
            <w:hyperlink w:anchor="_Příloha_č._7" w:history="1">
              <w:r w:rsidR="00D3584B" w:rsidRPr="00D32779">
                <w:rPr>
                  <w:rStyle w:val="Hypertextovodkaz"/>
                  <w:szCs w:val="20"/>
                </w:rPr>
                <w:t xml:space="preserve">Příloha č. </w:t>
              </w:r>
            </w:hyperlink>
            <w:r w:rsidR="002D6FDD">
              <w:rPr>
                <w:rStyle w:val="Hypertextovodkaz"/>
                <w:szCs w:val="20"/>
                <w:lang w:val="cs-CZ"/>
              </w:rPr>
              <w:t>4</w:t>
            </w:r>
            <w:r w:rsidR="00D3584B" w:rsidRPr="00D32779">
              <w:rPr>
                <w:szCs w:val="20"/>
              </w:rPr>
              <w:t>:</w:t>
            </w:r>
          </w:p>
        </w:tc>
        <w:tc>
          <w:tcPr>
            <w:tcW w:w="2969" w:type="pct"/>
          </w:tcPr>
          <w:p w:rsidR="00D3584B" w:rsidRPr="00D32779" w:rsidRDefault="00D3584B" w:rsidP="000C3E99">
            <w:pPr>
              <w:spacing w:before="60" w:after="60" w:line="240" w:lineRule="auto"/>
              <w:rPr>
                <w:rFonts w:asciiTheme="minorHAnsi" w:hAnsiTheme="minorHAnsi" w:cs="Tahoma"/>
                <w:szCs w:val="20"/>
              </w:rPr>
            </w:pPr>
            <w:r w:rsidRPr="00D32779">
              <w:rPr>
                <w:rFonts w:asciiTheme="minorHAnsi" w:hAnsiTheme="minorHAnsi" w:cs="Tahoma"/>
                <w:szCs w:val="20"/>
              </w:rPr>
              <w:t>Oprávněné osoby</w:t>
            </w:r>
          </w:p>
        </w:tc>
      </w:tr>
      <w:tr w:rsidR="00D3584B" w:rsidRPr="0065234C" w:rsidTr="000C3E99">
        <w:trPr>
          <w:jc w:val="center"/>
        </w:trPr>
        <w:tc>
          <w:tcPr>
            <w:tcW w:w="2031" w:type="pct"/>
          </w:tcPr>
          <w:p w:rsidR="00D3584B" w:rsidRPr="00D32779" w:rsidRDefault="009747D2" w:rsidP="002D6FDD">
            <w:pPr>
              <w:pStyle w:val="Seznamploh"/>
              <w:spacing w:before="60" w:after="60"/>
              <w:rPr>
                <w:szCs w:val="20"/>
              </w:rPr>
            </w:pPr>
            <w:hyperlink w:anchor="_Příloha_č._8" w:history="1">
              <w:r w:rsidR="00D3584B" w:rsidRPr="00D32779">
                <w:rPr>
                  <w:rStyle w:val="Hypertextovodkaz"/>
                  <w:szCs w:val="20"/>
                </w:rPr>
                <w:t xml:space="preserve">Příloha č. </w:t>
              </w:r>
            </w:hyperlink>
            <w:r w:rsidR="002D6FDD">
              <w:rPr>
                <w:rStyle w:val="Hypertextovodkaz"/>
                <w:szCs w:val="20"/>
                <w:lang w:val="cs-CZ"/>
              </w:rPr>
              <w:t>5</w:t>
            </w:r>
            <w:r w:rsidR="00D3584B" w:rsidRPr="00D32779">
              <w:rPr>
                <w:szCs w:val="20"/>
              </w:rPr>
              <w:t>:</w:t>
            </w:r>
          </w:p>
        </w:tc>
        <w:tc>
          <w:tcPr>
            <w:tcW w:w="2969" w:type="pct"/>
          </w:tcPr>
          <w:p w:rsidR="00D3584B" w:rsidRPr="00D32779" w:rsidRDefault="00D3584B" w:rsidP="000C3E99">
            <w:pPr>
              <w:spacing w:before="60" w:after="60" w:line="240" w:lineRule="auto"/>
              <w:rPr>
                <w:rFonts w:asciiTheme="minorHAnsi" w:hAnsiTheme="minorHAnsi" w:cs="Tahoma"/>
                <w:szCs w:val="20"/>
              </w:rPr>
            </w:pPr>
            <w:r w:rsidRPr="00D32779">
              <w:rPr>
                <w:rFonts w:asciiTheme="minorHAnsi" w:hAnsiTheme="minorHAnsi" w:cs="Tahoma"/>
                <w:szCs w:val="20"/>
              </w:rPr>
              <w:t>Seznam poddodavatelů</w:t>
            </w:r>
          </w:p>
        </w:tc>
      </w:tr>
      <w:tr w:rsidR="00D3584B" w:rsidRPr="0065234C" w:rsidTr="000C3E99">
        <w:trPr>
          <w:jc w:val="center"/>
        </w:trPr>
        <w:tc>
          <w:tcPr>
            <w:tcW w:w="2031" w:type="pct"/>
          </w:tcPr>
          <w:p w:rsidR="00D3584B" w:rsidRDefault="009747D2" w:rsidP="002D6FDD">
            <w:pPr>
              <w:pStyle w:val="Seznamploh"/>
              <w:spacing w:before="60" w:after="60"/>
            </w:pPr>
            <w:hyperlink w:anchor="_Příloha_č._10" w:history="1">
              <w:r w:rsidR="00D3584B" w:rsidRPr="00D32779">
                <w:rPr>
                  <w:rStyle w:val="Hypertextovodkaz"/>
                  <w:szCs w:val="20"/>
                </w:rPr>
                <w:t xml:space="preserve">Příloha č. </w:t>
              </w:r>
            </w:hyperlink>
            <w:r w:rsidR="002D6FDD">
              <w:rPr>
                <w:rStyle w:val="Hypertextovodkaz"/>
                <w:szCs w:val="20"/>
                <w:lang w:val="cs-CZ"/>
              </w:rPr>
              <w:t>6</w:t>
            </w:r>
            <w:r w:rsidR="00D3584B" w:rsidRPr="00D32779">
              <w:rPr>
                <w:szCs w:val="20"/>
              </w:rPr>
              <w:t>:</w:t>
            </w:r>
          </w:p>
        </w:tc>
        <w:tc>
          <w:tcPr>
            <w:tcW w:w="2969" w:type="pct"/>
          </w:tcPr>
          <w:p w:rsidR="00D3584B" w:rsidRPr="00D32779" w:rsidRDefault="00D3584B" w:rsidP="000C3E99">
            <w:pPr>
              <w:spacing w:before="60" w:after="60" w:line="240" w:lineRule="auto"/>
              <w:rPr>
                <w:rFonts w:asciiTheme="minorHAnsi" w:hAnsiTheme="minorHAnsi" w:cs="Tahoma"/>
                <w:szCs w:val="20"/>
              </w:rPr>
            </w:pPr>
            <w:r w:rsidRPr="00D32779">
              <w:rPr>
                <w:rFonts w:asciiTheme="minorHAnsi" w:hAnsiTheme="minorHAnsi" w:cs="Tahoma"/>
                <w:szCs w:val="20"/>
              </w:rPr>
              <w:t>Souhrnná cenová tabulka</w:t>
            </w:r>
          </w:p>
        </w:tc>
      </w:tr>
      <w:tr w:rsidR="00D3584B" w:rsidRPr="0065234C" w:rsidTr="000C3E99">
        <w:trPr>
          <w:jc w:val="center"/>
        </w:trPr>
        <w:tc>
          <w:tcPr>
            <w:tcW w:w="2031" w:type="pct"/>
          </w:tcPr>
          <w:p w:rsidR="00D3584B" w:rsidRDefault="009747D2" w:rsidP="002D6FDD">
            <w:pPr>
              <w:pStyle w:val="Seznamploh"/>
              <w:spacing w:before="60" w:after="60"/>
              <w:rPr>
                <w:szCs w:val="20"/>
              </w:rPr>
            </w:pPr>
            <w:hyperlink w:anchor="_Příloha_č._7_1" w:history="1">
              <w:r w:rsidR="00D3584B" w:rsidRPr="00D32779">
                <w:rPr>
                  <w:rStyle w:val="Hypertextovodkaz"/>
                  <w:szCs w:val="20"/>
                </w:rPr>
                <w:t xml:space="preserve">Příloha č. </w:t>
              </w:r>
            </w:hyperlink>
            <w:r w:rsidR="002D6FDD">
              <w:rPr>
                <w:rStyle w:val="Hypertextovodkaz"/>
                <w:szCs w:val="20"/>
                <w:lang w:val="cs-CZ"/>
              </w:rPr>
              <w:t>7</w:t>
            </w:r>
            <w:r w:rsidR="00D3584B" w:rsidRPr="00D32779">
              <w:rPr>
                <w:szCs w:val="20"/>
              </w:rPr>
              <w:t>:</w:t>
            </w:r>
          </w:p>
          <w:p w:rsidR="005C2452" w:rsidRDefault="009747D2" w:rsidP="005C2452">
            <w:pPr>
              <w:pStyle w:val="Seznamploh"/>
              <w:spacing w:before="60" w:after="60"/>
              <w:rPr>
                <w:szCs w:val="20"/>
              </w:rPr>
            </w:pPr>
            <w:hyperlink w:anchor="_Příloha_č._8_1" w:history="1">
              <w:r w:rsidR="005C2452" w:rsidRPr="00D32779">
                <w:rPr>
                  <w:rStyle w:val="Hypertextovodkaz"/>
                  <w:szCs w:val="20"/>
                </w:rPr>
                <w:t xml:space="preserve">Příloha č. </w:t>
              </w:r>
            </w:hyperlink>
            <w:r w:rsidR="005C2452">
              <w:rPr>
                <w:rStyle w:val="Hypertextovodkaz"/>
                <w:szCs w:val="20"/>
                <w:lang w:val="cs-CZ"/>
              </w:rPr>
              <w:t>8</w:t>
            </w:r>
            <w:r w:rsidR="005C2452" w:rsidRPr="00D32779">
              <w:rPr>
                <w:szCs w:val="20"/>
              </w:rPr>
              <w:t>:</w:t>
            </w:r>
          </w:p>
          <w:p w:rsidR="006E1909" w:rsidRPr="00D32779" w:rsidRDefault="009747D2" w:rsidP="006E1909">
            <w:pPr>
              <w:pStyle w:val="Seznamploh"/>
              <w:spacing w:before="60" w:after="60"/>
              <w:rPr>
                <w:szCs w:val="20"/>
              </w:rPr>
            </w:pPr>
            <w:hyperlink w:anchor="_Příloha_č._9_1" w:history="1">
              <w:r w:rsidR="006E1909" w:rsidRPr="00D32779">
                <w:rPr>
                  <w:rStyle w:val="Hypertextovodkaz"/>
                  <w:szCs w:val="20"/>
                </w:rPr>
                <w:t xml:space="preserve">Příloha č. </w:t>
              </w:r>
            </w:hyperlink>
            <w:r w:rsidR="006E1909">
              <w:rPr>
                <w:rStyle w:val="Hypertextovodkaz"/>
                <w:szCs w:val="20"/>
                <w:lang w:val="cs-CZ"/>
              </w:rPr>
              <w:t>9</w:t>
            </w:r>
            <w:r w:rsidR="006E1909" w:rsidRPr="00D32779">
              <w:rPr>
                <w:szCs w:val="20"/>
              </w:rPr>
              <w:t>:</w:t>
            </w:r>
          </w:p>
        </w:tc>
        <w:tc>
          <w:tcPr>
            <w:tcW w:w="2969" w:type="pct"/>
          </w:tcPr>
          <w:p w:rsidR="00D3584B" w:rsidRDefault="00D3584B" w:rsidP="000C3E99">
            <w:pPr>
              <w:spacing w:before="60" w:after="60" w:line="240" w:lineRule="auto"/>
              <w:rPr>
                <w:rFonts w:asciiTheme="minorHAnsi" w:hAnsiTheme="minorHAnsi" w:cs="Tahoma"/>
                <w:szCs w:val="20"/>
              </w:rPr>
            </w:pPr>
            <w:r w:rsidRPr="00D32779">
              <w:rPr>
                <w:rFonts w:asciiTheme="minorHAnsi" w:hAnsiTheme="minorHAnsi" w:cs="Tahoma"/>
                <w:szCs w:val="20"/>
              </w:rPr>
              <w:t>Realizační tým Poskytovatele</w:t>
            </w:r>
          </w:p>
          <w:p w:rsidR="00D3584B" w:rsidRDefault="005C2452" w:rsidP="000C3E99">
            <w:pPr>
              <w:spacing w:before="60" w:after="60" w:line="240" w:lineRule="auto"/>
              <w:rPr>
                <w:rFonts w:asciiTheme="minorHAnsi" w:hAnsiTheme="minorHAnsi" w:cs="Tahoma"/>
                <w:szCs w:val="20"/>
              </w:rPr>
            </w:pPr>
            <w:r>
              <w:rPr>
                <w:rFonts w:asciiTheme="minorHAnsi" w:hAnsiTheme="minorHAnsi" w:cs="Tahoma"/>
                <w:szCs w:val="20"/>
              </w:rPr>
              <w:t>Seznam rolí Poskytovatele</w:t>
            </w:r>
          </w:p>
          <w:p w:rsidR="00D3584B" w:rsidRDefault="006E1909" w:rsidP="000C3E99">
            <w:pPr>
              <w:spacing w:before="60" w:after="60" w:line="240" w:lineRule="auto"/>
              <w:rPr>
                <w:rFonts w:asciiTheme="minorHAnsi" w:hAnsiTheme="minorHAnsi" w:cs="Tahoma"/>
                <w:szCs w:val="20"/>
              </w:rPr>
            </w:pPr>
            <w:r>
              <w:rPr>
                <w:rFonts w:asciiTheme="minorHAnsi" w:hAnsiTheme="minorHAnsi" w:cs="Tahoma"/>
                <w:szCs w:val="20"/>
              </w:rPr>
              <w:t>Přehled dokumentace</w:t>
            </w:r>
          </w:p>
          <w:p w:rsidR="00D3584B" w:rsidRDefault="00D3584B" w:rsidP="000C3E99">
            <w:pPr>
              <w:spacing w:before="60" w:after="60" w:line="240" w:lineRule="auto"/>
              <w:rPr>
                <w:rFonts w:asciiTheme="minorHAnsi" w:hAnsiTheme="minorHAnsi" w:cs="Tahoma"/>
                <w:szCs w:val="20"/>
              </w:rPr>
            </w:pPr>
          </w:p>
          <w:p w:rsidR="00D3584B" w:rsidRPr="00D32779" w:rsidRDefault="00D3584B" w:rsidP="000C3E99">
            <w:pPr>
              <w:spacing w:after="60" w:line="240" w:lineRule="auto"/>
              <w:jc w:val="both"/>
              <w:outlineLvl w:val="0"/>
              <w:rPr>
                <w:rFonts w:asciiTheme="minorHAnsi" w:hAnsiTheme="minorHAnsi" w:cs="Tahoma"/>
                <w:szCs w:val="20"/>
              </w:rPr>
            </w:pPr>
          </w:p>
        </w:tc>
      </w:tr>
    </w:tbl>
    <w:p w:rsidR="00D3584B" w:rsidRPr="00E75E27" w:rsidRDefault="00D3584B" w:rsidP="00D3584B">
      <w:pPr>
        <w:pStyle w:val="RLTextlnkuslovan"/>
      </w:pPr>
      <w:r w:rsidRPr="00DC7538">
        <w:t xml:space="preserve">Tato Smlouva se vyhotovuje v elektronické podobě ve formátu (.pdf), přičemž každá ze smluvních stran obdrží oboustranně elektronicky podepsaný datový soubor této Smlouvy. </w:t>
      </w:r>
    </w:p>
    <w:p w:rsidR="00D0181D" w:rsidRDefault="00D0181D" w:rsidP="00D3584B">
      <w:pPr>
        <w:pStyle w:val="RLProhlensmluvnchstran"/>
        <w:spacing w:before="60" w:after="60" w:line="240" w:lineRule="auto"/>
        <w:jc w:val="left"/>
        <w:rPr>
          <w:rFonts w:asciiTheme="minorHAnsi" w:hAnsiTheme="minorHAnsi" w:cs="Tahoma"/>
          <w:szCs w:val="20"/>
        </w:rPr>
      </w:pPr>
    </w:p>
    <w:p w:rsidR="00D0181D" w:rsidRDefault="00D0181D" w:rsidP="00D3584B">
      <w:pPr>
        <w:pStyle w:val="RLProhlensmluvnchstran"/>
        <w:spacing w:before="60" w:after="60" w:line="240" w:lineRule="auto"/>
        <w:jc w:val="left"/>
        <w:rPr>
          <w:rFonts w:asciiTheme="minorHAnsi" w:hAnsiTheme="minorHAnsi" w:cs="Tahoma"/>
          <w:szCs w:val="20"/>
        </w:rPr>
      </w:pPr>
    </w:p>
    <w:p w:rsidR="00D0181D" w:rsidRDefault="00D0181D" w:rsidP="00D3584B">
      <w:pPr>
        <w:pStyle w:val="RLProhlensmluvnchstran"/>
        <w:spacing w:before="60" w:after="60" w:line="240" w:lineRule="auto"/>
        <w:jc w:val="left"/>
        <w:rPr>
          <w:rFonts w:asciiTheme="minorHAnsi" w:hAnsiTheme="minorHAnsi" w:cs="Tahoma"/>
          <w:szCs w:val="20"/>
        </w:rPr>
      </w:pPr>
    </w:p>
    <w:p w:rsidR="00D0181D" w:rsidRDefault="00D0181D" w:rsidP="00D3584B">
      <w:pPr>
        <w:pStyle w:val="RLProhlensmluvnchstran"/>
        <w:spacing w:before="60" w:after="60" w:line="240" w:lineRule="auto"/>
        <w:jc w:val="left"/>
        <w:rPr>
          <w:rFonts w:asciiTheme="minorHAnsi" w:hAnsiTheme="minorHAnsi" w:cs="Tahoma"/>
          <w:szCs w:val="20"/>
        </w:rPr>
      </w:pPr>
    </w:p>
    <w:p w:rsidR="00D0181D" w:rsidRDefault="00D0181D" w:rsidP="00D3584B">
      <w:pPr>
        <w:pStyle w:val="RLProhlensmluvnchstran"/>
        <w:spacing w:before="60" w:after="60" w:line="240" w:lineRule="auto"/>
        <w:jc w:val="left"/>
        <w:rPr>
          <w:rFonts w:asciiTheme="minorHAnsi" w:hAnsiTheme="minorHAnsi" w:cs="Tahoma"/>
          <w:szCs w:val="20"/>
        </w:rPr>
      </w:pPr>
    </w:p>
    <w:p w:rsidR="00D3584B" w:rsidRPr="0065234C" w:rsidRDefault="00D3584B" w:rsidP="00D3584B">
      <w:pPr>
        <w:pStyle w:val="RLProhlensmluvnchstran"/>
        <w:spacing w:before="60" w:after="60" w:line="240" w:lineRule="auto"/>
        <w:jc w:val="left"/>
        <w:rPr>
          <w:rFonts w:asciiTheme="minorHAnsi" w:hAnsiTheme="minorHAnsi" w:cs="Tahoma"/>
          <w:szCs w:val="20"/>
        </w:rPr>
      </w:pPr>
      <w:r w:rsidRPr="0065234C">
        <w:rPr>
          <w:rFonts w:asciiTheme="minorHAnsi" w:hAnsiTheme="minorHAnsi" w:cs="Tahoma"/>
          <w:szCs w:val="20"/>
        </w:rPr>
        <w:lastRenderedPageBreak/>
        <w:t>Smluvní strany prohlašují, že si tuto Smlouvu přečetly, že s jejím obsahem souhlasí a na důkaz toho k ní připojují svoje podpisy.</w:t>
      </w:r>
    </w:p>
    <w:tbl>
      <w:tblPr>
        <w:tblW w:w="0" w:type="auto"/>
        <w:jc w:val="center"/>
        <w:tblLook w:val="01E0" w:firstRow="1" w:lastRow="1" w:firstColumn="1" w:lastColumn="1" w:noHBand="0" w:noVBand="0"/>
      </w:tblPr>
      <w:tblGrid>
        <w:gridCol w:w="4605"/>
        <w:gridCol w:w="4605"/>
      </w:tblGrid>
      <w:tr w:rsidR="00D3584B" w:rsidRPr="0065234C" w:rsidTr="000C3E99">
        <w:trPr>
          <w:jc w:val="center"/>
        </w:trPr>
        <w:tc>
          <w:tcPr>
            <w:tcW w:w="4605" w:type="dxa"/>
          </w:tcPr>
          <w:p w:rsidR="00D0181D" w:rsidRDefault="00D0181D" w:rsidP="000C3E99">
            <w:pPr>
              <w:pStyle w:val="RLProhlensmluvnchstran"/>
              <w:spacing w:before="60" w:after="60" w:line="240" w:lineRule="auto"/>
              <w:rPr>
                <w:rFonts w:asciiTheme="minorHAnsi" w:hAnsiTheme="minorHAnsi" w:cs="Tahoma"/>
                <w:szCs w:val="20"/>
              </w:rPr>
            </w:pPr>
          </w:p>
          <w:p w:rsidR="00D0181D" w:rsidRDefault="00D0181D" w:rsidP="000C3E99">
            <w:pPr>
              <w:pStyle w:val="RLProhlensmluvnchstran"/>
              <w:spacing w:before="60" w:after="60" w:line="240" w:lineRule="auto"/>
              <w:rPr>
                <w:rFonts w:asciiTheme="minorHAnsi" w:hAnsiTheme="minorHAnsi" w:cs="Tahoma"/>
                <w:szCs w:val="20"/>
              </w:rPr>
            </w:pPr>
          </w:p>
          <w:p w:rsidR="00D0181D" w:rsidRDefault="00D0181D" w:rsidP="000C3E99">
            <w:pPr>
              <w:pStyle w:val="RLProhlensmluvnchstran"/>
              <w:spacing w:before="60" w:after="60" w:line="240" w:lineRule="auto"/>
              <w:rPr>
                <w:rFonts w:asciiTheme="minorHAnsi" w:hAnsiTheme="minorHAnsi" w:cs="Tahoma"/>
                <w:szCs w:val="20"/>
              </w:rPr>
            </w:pPr>
          </w:p>
          <w:p w:rsidR="00D0181D" w:rsidRDefault="00D0181D" w:rsidP="000C3E99">
            <w:pPr>
              <w:pStyle w:val="RLProhlensmluvnchstran"/>
              <w:spacing w:before="60" w:after="60" w:line="240" w:lineRule="auto"/>
              <w:rPr>
                <w:rFonts w:asciiTheme="minorHAnsi" w:hAnsiTheme="minorHAnsi" w:cs="Tahoma"/>
                <w:szCs w:val="20"/>
              </w:rPr>
            </w:pPr>
          </w:p>
          <w:p w:rsidR="00D3584B" w:rsidRPr="0065234C" w:rsidRDefault="00D3584B" w:rsidP="000C3E99">
            <w:pPr>
              <w:pStyle w:val="RLProhlensmluvnchstran"/>
              <w:spacing w:before="60" w:after="60" w:line="240" w:lineRule="auto"/>
              <w:rPr>
                <w:rFonts w:asciiTheme="minorHAnsi" w:hAnsiTheme="minorHAnsi" w:cs="Tahoma"/>
                <w:szCs w:val="20"/>
              </w:rPr>
            </w:pPr>
            <w:r w:rsidRPr="0065234C">
              <w:rPr>
                <w:rFonts w:asciiTheme="minorHAnsi" w:hAnsiTheme="minorHAnsi" w:cs="Tahoma"/>
                <w:szCs w:val="20"/>
              </w:rPr>
              <w:t>Objednatel</w:t>
            </w:r>
          </w:p>
          <w:p w:rsidR="00D3584B" w:rsidRPr="0065234C" w:rsidRDefault="00D3584B" w:rsidP="000C3E99">
            <w:pPr>
              <w:pStyle w:val="RLdajeosmluvnstran"/>
              <w:spacing w:before="60" w:after="60" w:line="240" w:lineRule="auto"/>
              <w:rPr>
                <w:rFonts w:asciiTheme="minorHAnsi" w:hAnsiTheme="minorHAnsi" w:cs="Tahoma"/>
                <w:szCs w:val="20"/>
              </w:rPr>
            </w:pPr>
          </w:p>
          <w:p w:rsidR="00D3584B" w:rsidRPr="0065234C" w:rsidRDefault="00D3584B" w:rsidP="000C3E99">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V Praze dne __.__.______</w:t>
            </w:r>
          </w:p>
          <w:p w:rsidR="00D3584B" w:rsidRPr="0065234C" w:rsidRDefault="00D3584B" w:rsidP="000C3E99">
            <w:pPr>
              <w:pStyle w:val="RLdajeosmluvnstran"/>
              <w:spacing w:before="60" w:after="60" w:line="240" w:lineRule="auto"/>
              <w:rPr>
                <w:rFonts w:asciiTheme="minorHAnsi" w:hAnsiTheme="minorHAnsi" w:cs="Tahoma"/>
                <w:szCs w:val="20"/>
              </w:rPr>
            </w:pPr>
          </w:p>
          <w:p w:rsidR="00D3584B" w:rsidRPr="0065234C" w:rsidRDefault="00D3584B" w:rsidP="000C3E99">
            <w:pPr>
              <w:spacing w:before="60" w:after="60" w:line="240" w:lineRule="auto"/>
              <w:rPr>
                <w:rFonts w:asciiTheme="minorHAnsi" w:hAnsiTheme="minorHAnsi" w:cs="Tahoma"/>
                <w:szCs w:val="20"/>
              </w:rPr>
            </w:pPr>
          </w:p>
        </w:tc>
        <w:tc>
          <w:tcPr>
            <w:tcW w:w="4605" w:type="dxa"/>
          </w:tcPr>
          <w:p w:rsidR="00D0181D" w:rsidRDefault="00D0181D" w:rsidP="000C3E99">
            <w:pPr>
              <w:pStyle w:val="RLProhlensmluvnchstran"/>
              <w:spacing w:before="60" w:after="60" w:line="240" w:lineRule="auto"/>
              <w:rPr>
                <w:rFonts w:asciiTheme="minorHAnsi" w:hAnsiTheme="minorHAnsi" w:cs="Tahoma"/>
                <w:szCs w:val="20"/>
              </w:rPr>
            </w:pPr>
          </w:p>
          <w:p w:rsidR="00D0181D" w:rsidRDefault="00D0181D" w:rsidP="000C3E99">
            <w:pPr>
              <w:pStyle w:val="RLProhlensmluvnchstran"/>
              <w:spacing w:before="60" w:after="60" w:line="240" w:lineRule="auto"/>
              <w:rPr>
                <w:rFonts w:asciiTheme="minorHAnsi" w:hAnsiTheme="minorHAnsi" w:cs="Tahoma"/>
                <w:szCs w:val="20"/>
              </w:rPr>
            </w:pPr>
          </w:p>
          <w:p w:rsidR="00D0181D" w:rsidRDefault="00D0181D" w:rsidP="000C3E99">
            <w:pPr>
              <w:pStyle w:val="RLProhlensmluvnchstran"/>
              <w:spacing w:before="60" w:after="60" w:line="240" w:lineRule="auto"/>
              <w:rPr>
                <w:rFonts w:asciiTheme="minorHAnsi" w:hAnsiTheme="minorHAnsi" w:cs="Tahoma"/>
                <w:szCs w:val="20"/>
              </w:rPr>
            </w:pPr>
          </w:p>
          <w:p w:rsidR="00D0181D" w:rsidRDefault="00D0181D" w:rsidP="000C3E99">
            <w:pPr>
              <w:pStyle w:val="RLProhlensmluvnchstran"/>
              <w:spacing w:before="60" w:after="60" w:line="240" w:lineRule="auto"/>
              <w:rPr>
                <w:rFonts w:asciiTheme="minorHAnsi" w:hAnsiTheme="minorHAnsi" w:cs="Tahoma"/>
                <w:szCs w:val="20"/>
              </w:rPr>
            </w:pPr>
          </w:p>
          <w:p w:rsidR="00D3584B" w:rsidRPr="0065234C" w:rsidRDefault="00D3584B" w:rsidP="000C3E99">
            <w:pPr>
              <w:pStyle w:val="RLProhlensmluvnchstran"/>
              <w:spacing w:before="60" w:after="60" w:line="240" w:lineRule="auto"/>
              <w:rPr>
                <w:rFonts w:asciiTheme="minorHAnsi" w:hAnsiTheme="minorHAnsi" w:cs="Tahoma"/>
                <w:szCs w:val="20"/>
              </w:rPr>
            </w:pPr>
            <w:r w:rsidRPr="0065234C">
              <w:rPr>
                <w:rFonts w:asciiTheme="minorHAnsi" w:hAnsiTheme="minorHAnsi" w:cs="Tahoma"/>
                <w:szCs w:val="20"/>
              </w:rPr>
              <w:t>Poskytovatel</w:t>
            </w:r>
          </w:p>
          <w:p w:rsidR="00D3584B" w:rsidRPr="0065234C" w:rsidRDefault="00D3584B" w:rsidP="000C3E99">
            <w:pPr>
              <w:pStyle w:val="RLdajeosmluvnstran"/>
              <w:spacing w:before="60" w:after="60" w:line="240" w:lineRule="auto"/>
              <w:rPr>
                <w:rFonts w:asciiTheme="minorHAnsi" w:hAnsiTheme="minorHAnsi" w:cs="Tahoma"/>
                <w:szCs w:val="20"/>
              </w:rPr>
            </w:pPr>
          </w:p>
          <w:p w:rsidR="00D3584B" w:rsidRPr="0065234C" w:rsidRDefault="00D3584B" w:rsidP="000C3E99">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V _______ dne __.__.______</w:t>
            </w:r>
          </w:p>
          <w:p w:rsidR="00D3584B" w:rsidRPr="0065234C" w:rsidRDefault="00D3584B" w:rsidP="000C3E99">
            <w:pPr>
              <w:pStyle w:val="RLdajeosmluvnstran"/>
              <w:spacing w:before="60" w:after="60" w:line="240" w:lineRule="auto"/>
              <w:rPr>
                <w:rFonts w:asciiTheme="minorHAnsi" w:hAnsiTheme="minorHAnsi" w:cs="Tahoma"/>
                <w:szCs w:val="20"/>
              </w:rPr>
            </w:pPr>
          </w:p>
          <w:p w:rsidR="00D3584B" w:rsidRPr="0065234C" w:rsidRDefault="00D3584B" w:rsidP="000C3E99">
            <w:pPr>
              <w:spacing w:before="60" w:after="60" w:line="240" w:lineRule="auto"/>
              <w:rPr>
                <w:rFonts w:asciiTheme="minorHAnsi" w:hAnsiTheme="minorHAnsi" w:cs="Tahoma"/>
                <w:szCs w:val="20"/>
              </w:rPr>
            </w:pPr>
          </w:p>
        </w:tc>
      </w:tr>
      <w:tr w:rsidR="00D3584B" w:rsidRPr="0065234C" w:rsidTr="000C3E99">
        <w:trPr>
          <w:jc w:val="center"/>
        </w:trPr>
        <w:tc>
          <w:tcPr>
            <w:tcW w:w="4605" w:type="dxa"/>
          </w:tcPr>
          <w:p w:rsidR="00D3584B" w:rsidRPr="0065234C" w:rsidRDefault="00D3584B" w:rsidP="000C3E99">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w:t>
            </w:r>
          </w:p>
          <w:p w:rsidR="00D3584B" w:rsidRPr="0065234C" w:rsidRDefault="00D3584B" w:rsidP="000C3E99">
            <w:pPr>
              <w:pStyle w:val="RLProhlensmluvnchstran"/>
              <w:spacing w:before="60" w:after="60" w:line="240" w:lineRule="auto"/>
              <w:rPr>
                <w:rFonts w:asciiTheme="minorHAnsi" w:hAnsiTheme="minorHAnsi" w:cs="Tahoma"/>
                <w:szCs w:val="20"/>
              </w:rPr>
            </w:pPr>
            <w:r w:rsidRPr="00DA20E8">
              <w:rPr>
                <w:rFonts w:asciiTheme="minorHAnsi" w:hAnsiTheme="minorHAnsi" w:cs="Tahoma"/>
                <w:szCs w:val="20"/>
              </w:rPr>
              <w:t>Česká</w:t>
            </w:r>
            <w:r w:rsidRPr="00C04EDB">
              <w:rPr>
                <w:rFonts w:asciiTheme="minorHAnsi" w:hAnsiTheme="minorHAnsi" w:cs="Tahoma"/>
                <w:szCs w:val="20"/>
              </w:rPr>
              <w:t xml:space="preserve"> republika</w:t>
            </w:r>
            <w:r w:rsidRPr="0056744D">
              <w:rPr>
                <w:rFonts w:asciiTheme="minorHAnsi" w:hAnsiTheme="minorHAnsi" w:cs="Tahoma"/>
                <w:szCs w:val="20"/>
              </w:rPr>
              <w:t xml:space="preserve"> </w:t>
            </w:r>
            <w:r w:rsidRPr="00C87302">
              <w:rPr>
                <w:rFonts w:asciiTheme="minorHAnsi" w:hAnsiTheme="minorHAnsi" w:cs="Tahoma"/>
                <w:szCs w:val="20"/>
              </w:rPr>
              <w:t>–</w:t>
            </w:r>
            <w:r w:rsidRPr="0065234C">
              <w:rPr>
                <w:rFonts w:asciiTheme="minorHAnsi" w:hAnsiTheme="minorHAnsi" w:cs="Tahoma"/>
                <w:szCs w:val="20"/>
              </w:rPr>
              <w:t xml:space="preserve"> Ministerstvo zemědělství</w:t>
            </w:r>
          </w:p>
          <w:p w:rsidR="00D3584B" w:rsidRDefault="00D3584B" w:rsidP="000C3E99">
            <w:pPr>
              <w:pStyle w:val="RLdajeosmluvnstran"/>
              <w:spacing w:before="60" w:after="60" w:line="240" w:lineRule="auto"/>
              <w:rPr>
                <w:rFonts w:asciiTheme="minorHAnsi" w:hAnsiTheme="minorHAnsi" w:cs="Tahoma"/>
                <w:szCs w:val="20"/>
              </w:rPr>
            </w:pPr>
          </w:p>
          <w:p w:rsidR="00747C63" w:rsidRPr="0099771C" w:rsidRDefault="00747C63" w:rsidP="000C3E99">
            <w:pPr>
              <w:pStyle w:val="RLdajeosmluvnstran"/>
              <w:spacing w:before="60" w:after="60" w:line="240" w:lineRule="auto"/>
              <w:rPr>
                <w:rFonts w:asciiTheme="minorHAnsi" w:hAnsiTheme="minorHAnsi" w:cs="Tahoma"/>
                <w:szCs w:val="20"/>
              </w:rPr>
            </w:pPr>
            <w:r w:rsidRPr="0099771C">
              <w:rPr>
                <w:rFonts w:asciiTheme="minorHAnsi" w:hAnsiTheme="minorHAnsi" w:cs="Tahoma"/>
                <w:szCs w:val="20"/>
              </w:rPr>
              <w:t>Ing. Oleg Blaško</w:t>
            </w:r>
          </w:p>
          <w:p w:rsidR="00747C63" w:rsidRPr="0099771C" w:rsidRDefault="00747C63" w:rsidP="000C3E99">
            <w:pPr>
              <w:pStyle w:val="RLdajeosmluvnstran"/>
              <w:spacing w:before="60" w:after="60" w:line="240" w:lineRule="auto"/>
              <w:rPr>
                <w:rFonts w:asciiTheme="minorHAnsi" w:hAnsiTheme="minorHAnsi" w:cs="Tahoma"/>
                <w:szCs w:val="20"/>
              </w:rPr>
            </w:pPr>
            <w:r w:rsidRPr="0099771C">
              <w:rPr>
                <w:rFonts w:asciiTheme="minorHAnsi" w:hAnsiTheme="minorHAnsi" w:cs="Tahoma"/>
                <w:szCs w:val="20"/>
              </w:rPr>
              <w:t>ředitel odboru</w:t>
            </w:r>
          </w:p>
          <w:p w:rsidR="00747C63" w:rsidRPr="0065234C" w:rsidRDefault="00747C63" w:rsidP="000C3E99">
            <w:pPr>
              <w:pStyle w:val="RLdajeosmluvnstran"/>
              <w:spacing w:before="60" w:after="60" w:line="240" w:lineRule="auto"/>
              <w:rPr>
                <w:rFonts w:asciiTheme="minorHAnsi" w:hAnsiTheme="minorHAnsi" w:cs="Tahoma"/>
                <w:szCs w:val="20"/>
              </w:rPr>
            </w:pPr>
            <w:r w:rsidRPr="0099771C">
              <w:rPr>
                <w:rFonts w:asciiTheme="minorHAnsi" w:hAnsiTheme="minorHAnsi" w:cs="Tahoma"/>
                <w:szCs w:val="20"/>
              </w:rPr>
              <w:t>informačních a komunikačních technologií</w:t>
            </w:r>
          </w:p>
        </w:tc>
        <w:tc>
          <w:tcPr>
            <w:tcW w:w="4605" w:type="dxa"/>
          </w:tcPr>
          <w:p w:rsidR="00D3584B" w:rsidRPr="0065234C" w:rsidRDefault="00D3584B" w:rsidP="000C3E99">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w:t>
            </w:r>
          </w:p>
          <w:p w:rsidR="00D3584B" w:rsidRPr="0065234C" w:rsidRDefault="00D3584B" w:rsidP="000C3E99">
            <w:pPr>
              <w:pStyle w:val="doplnuchaze"/>
              <w:spacing w:before="60" w:after="60" w:line="240" w:lineRule="auto"/>
              <w:rPr>
                <w:rFonts w:asciiTheme="minorHAnsi" w:hAnsiTheme="minorHAnsi" w:cs="Tahoma"/>
                <w:szCs w:val="20"/>
                <w:lang w:val="cs-CZ"/>
              </w:rPr>
            </w:pPr>
            <w:r w:rsidRPr="0065234C">
              <w:rPr>
                <w:rFonts w:asciiTheme="minorHAnsi" w:hAnsiTheme="minorHAnsi" w:cs="Tahoma"/>
                <w:szCs w:val="20"/>
                <w:highlight w:val="yellow"/>
              </w:rPr>
              <w:t>[DOPLNÍ ÚČASTNÍK]</w:t>
            </w:r>
          </w:p>
          <w:p w:rsidR="00D3584B" w:rsidRPr="00C05138" w:rsidRDefault="00D3584B" w:rsidP="000C3E99">
            <w:pPr>
              <w:pStyle w:val="doplnuchaze"/>
              <w:spacing w:before="60" w:after="60" w:line="240" w:lineRule="auto"/>
              <w:rPr>
                <w:rFonts w:asciiTheme="minorHAnsi" w:hAnsiTheme="minorHAnsi" w:cs="Tahoma"/>
                <w:b w:val="0"/>
                <w:szCs w:val="20"/>
                <w:lang w:val="cs-CZ"/>
              </w:rPr>
            </w:pPr>
            <w:r w:rsidRPr="00C05138">
              <w:rPr>
                <w:rFonts w:asciiTheme="minorHAnsi" w:hAnsiTheme="minorHAnsi" w:cs="Tahoma"/>
                <w:b w:val="0"/>
                <w:szCs w:val="20"/>
                <w:highlight w:val="yellow"/>
              </w:rPr>
              <w:t>[DOPLNÍ ÚČASTNÍK]</w:t>
            </w:r>
          </w:p>
        </w:tc>
      </w:tr>
    </w:tbl>
    <w:p w:rsidR="00F262E9" w:rsidRPr="0065234C" w:rsidRDefault="00F262E9" w:rsidP="00561A9A">
      <w:pPr>
        <w:pStyle w:val="Nadpis1"/>
        <w:numPr>
          <w:ilvl w:val="0"/>
          <w:numId w:val="0"/>
        </w:numPr>
        <w:spacing w:before="60" w:line="240" w:lineRule="auto"/>
        <w:jc w:val="center"/>
        <w:rPr>
          <w:rFonts w:asciiTheme="minorHAnsi" w:hAnsiTheme="minorHAnsi" w:cs="Tahoma"/>
          <w:sz w:val="20"/>
          <w:szCs w:val="20"/>
        </w:rPr>
        <w:sectPr w:rsidR="00F262E9" w:rsidRPr="0065234C" w:rsidSect="008577F1">
          <w:headerReference w:type="default" r:id="rId9"/>
          <w:footerReference w:type="even" r:id="rId10"/>
          <w:footerReference w:type="default" r:id="rId11"/>
          <w:footerReference w:type="first" r:id="rId12"/>
          <w:pgSz w:w="11906" w:h="16838"/>
          <w:pgMar w:top="1021" w:right="1021" w:bottom="1021" w:left="1021" w:header="709" w:footer="709" w:gutter="0"/>
          <w:cols w:space="708"/>
          <w:titlePg/>
          <w:docGrid w:linePitch="360"/>
        </w:sectPr>
      </w:pPr>
      <w:bookmarkStart w:id="2" w:name="InsZ"/>
      <w:bookmarkStart w:id="3" w:name="VZ"/>
      <w:bookmarkStart w:id="4" w:name="VeřZ"/>
      <w:bookmarkStart w:id="5" w:name="ZVZ"/>
      <w:bookmarkStart w:id="6" w:name="ZadDok"/>
      <w:bookmarkStart w:id="7" w:name="TechSpec"/>
      <w:bookmarkStart w:id="8" w:name="ObParSluz"/>
      <w:bookmarkStart w:id="9" w:name="PausS"/>
      <w:bookmarkStart w:id="10" w:name="AdHocS"/>
      <w:bookmarkStart w:id="11" w:name="StavSoft"/>
      <w:bookmarkStart w:id="12" w:name="Inic"/>
      <w:bookmarkStart w:id="13" w:name="DosPos"/>
      <w:bookmarkStart w:id="14" w:name="migrplan"/>
      <w:bookmarkStart w:id="15" w:name="Nab"/>
      <w:bookmarkStart w:id="16" w:name="Pož"/>
      <w:bookmarkStart w:id="17" w:name="SLA"/>
      <w:bookmarkStart w:id="18" w:name="odst58"/>
      <w:bookmarkStart w:id="19" w:name="odst59"/>
      <w:bookmarkStart w:id="20" w:name="odst510"/>
      <w:bookmarkStart w:id="21" w:name="Migrac"/>
      <w:bookmarkStart w:id="22" w:name="IntDok"/>
      <w:bookmarkStart w:id="23" w:name="ProvMon"/>
      <w:bookmarkStart w:id="24" w:name="odst515"/>
      <w:bookmarkStart w:id="25" w:name="Report"/>
      <w:bookmarkStart w:id="26" w:name="vyob"/>
      <w:bookmarkStart w:id="27" w:name="VyhObd"/>
      <w:bookmarkStart w:id="28" w:name="MonSLAPar"/>
      <w:bookmarkStart w:id="29" w:name="PrahHod"/>
      <w:bookmarkStart w:id="30" w:name="ZákoKybBez"/>
      <w:bookmarkStart w:id="31" w:name="Fakt"/>
      <w:bookmarkStart w:id="32" w:name="VýkPln"/>
      <w:bookmarkStart w:id="33" w:name="AutD"/>
      <w:bookmarkStart w:id="34" w:name="SW"/>
      <w:bookmarkStart w:id="35" w:name="StanSW"/>
      <w:bookmarkStart w:id="36" w:name="žád"/>
      <w:bookmarkStart w:id="37" w:name="opensource"/>
      <w:bookmarkStart w:id="38" w:name="OpSourSoft"/>
      <w:bookmarkStart w:id="39" w:name="VznNár"/>
      <w:bookmarkStart w:id="40" w:name="DůvInf"/>
      <w:bookmarkStart w:id="41" w:name="VyššMoc"/>
      <w:bookmarkStart w:id="42" w:name="_Příloha_č._1"/>
      <w:bookmarkStart w:id="43" w:name="Annex0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D3584B" w:rsidRPr="0065234C" w:rsidRDefault="00D3584B" w:rsidP="00D3584B">
      <w:pPr>
        <w:pStyle w:val="Nadpis1"/>
        <w:numPr>
          <w:ilvl w:val="0"/>
          <w:numId w:val="0"/>
        </w:numPr>
        <w:spacing w:before="60" w:line="240" w:lineRule="auto"/>
        <w:jc w:val="center"/>
        <w:rPr>
          <w:rFonts w:asciiTheme="minorHAnsi" w:hAnsiTheme="minorHAnsi" w:cs="Tahoma"/>
          <w:sz w:val="20"/>
          <w:szCs w:val="20"/>
        </w:rPr>
      </w:pPr>
      <w:bookmarkStart w:id="44" w:name="_Příloha_č._1_1"/>
      <w:bookmarkEnd w:id="44"/>
      <w:r w:rsidRPr="0065234C">
        <w:rPr>
          <w:rFonts w:asciiTheme="minorHAnsi" w:hAnsiTheme="minorHAnsi" w:cs="Tahoma"/>
          <w:sz w:val="20"/>
          <w:szCs w:val="20"/>
        </w:rPr>
        <w:lastRenderedPageBreak/>
        <w:t>Příloha č. 1</w:t>
      </w:r>
    </w:p>
    <w:p w:rsidR="00D3584B" w:rsidRDefault="00D3584B" w:rsidP="00D3584B">
      <w:pPr>
        <w:pStyle w:val="RLProhlensmluvnchstran"/>
        <w:rPr>
          <w:szCs w:val="22"/>
        </w:rPr>
      </w:pPr>
      <w:r w:rsidRPr="00E6491C">
        <w:rPr>
          <w:szCs w:val="22"/>
        </w:rPr>
        <w:t>Technická specifikace Služeb a SLA</w:t>
      </w:r>
    </w:p>
    <w:p w:rsidR="00D3584B" w:rsidRPr="007B215A" w:rsidRDefault="00D3584B" w:rsidP="00D3584B">
      <w:pPr>
        <w:pStyle w:val="RLlneksmlouvy"/>
        <w:numPr>
          <w:ilvl w:val="0"/>
          <w:numId w:val="44"/>
        </w:numPr>
        <w:tabs>
          <w:tab w:val="clear" w:pos="1163"/>
          <w:tab w:val="num" w:pos="737"/>
        </w:tabs>
        <w:ind w:left="737" w:hanging="737"/>
        <w:rPr>
          <w:szCs w:val="22"/>
        </w:rPr>
      </w:pPr>
      <w:r w:rsidRPr="007B215A">
        <w:rPr>
          <w:szCs w:val="22"/>
        </w:rPr>
        <w:t>SEZNAM SMLUVNĚ DEFINOVANÝCH POJMŮ A POPIS POLOŽEK V KATALOGOVÝCH LISTECH</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283"/>
        <w:gridCol w:w="6565"/>
      </w:tblGrid>
      <w:tr w:rsidR="00D3584B" w:rsidRPr="007B215A" w:rsidTr="000C3E99">
        <w:tc>
          <w:tcPr>
            <w:tcW w:w="1667" w:type="pct"/>
            <w:tcBorders>
              <w:top w:val="single" w:sz="6" w:space="0" w:color="auto"/>
              <w:left w:val="single" w:sz="6" w:space="0" w:color="auto"/>
              <w:bottom w:val="single" w:sz="6" w:space="0" w:color="auto"/>
              <w:right w:val="single" w:sz="6" w:space="0" w:color="auto"/>
            </w:tcBorders>
            <w:shd w:val="clear" w:color="auto" w:fill="00B050"/>
          </w:tcPr>
          <w:p w:rsidR="00D3584B" w:rsidRPr="007B215A" w:rsidRDefault="00D3584B" w:rsidP="000C3E99">
            <w:pPr>
              <w:pStyle w:val="Zkladntext"/>
              <w:rPr>
                <w:b/>
                <w:sz w:val="22"/>
                <w:szCs w:val="22"/>
              </w:rPr>
            </w:pPr>
            <w:r w:rsidRPr="007B215A">
              <w:rPr>
                <w:b/>
                <w:sz w:val="22"/>
                <w:szCs w:val="22"/>
              </w:rPr>
              <w:t>Položka</w:t>
            </w:r>
          </w:p>
        </w:tc>
        <w:tc>
          <w:tcPr>
            <w:tcW w:w="3333" w:type="pct"/>
            <w:tcBorders>
              <w:top w:val="single" w:sz="6" w:space="0" w:color="auto"/>
              <w:left w:val="single" w:sz="6" w:space="0" w:color="auto"/>
              <w:bottom w:val="single" w:sz="6" w:space="0" w:color="auto"/>
              <w:right w:val="single" w:sz="6" w:space="0" w:color="auto"/>
            </w:tcBorders>
            <w:shd w:val="clear" w:color="auto" w:fill="00B050"/>
          </w:tcPr>
          <w:p w:rsidR="00D3584B" w:rsidRPr="007B215A" w:rsidRDefault="00D3584B" w:rsidP="000C3E99">
            <w:pPr>
              <w:pStyle w:val="Zkladntext"/>
              <w:rPr>
                <w:b/>
                <w:sz w:val="22"/>
                <w:szCs w:val="22"/>
              </w:rPr>
            </w:pPr>
            <w:r w:rsidRPr="007B215A">
              <w:rPr>
                <w:b/>
                <w:sz w:val="22"/>
                <w:szCs w:val="22"/>
              </w:rPr>
              <w:t>Popis položky</w:t>
            </w:r>
          </w:p>
        </w:tc>
      </w:tr>
      <w:tr w:rsidR="00D3584B" w:rsidRPr="007B215A" w:rsidTr="000C3E99">
        <w:tc>
          <w:tcPr>
            <w:tcW w:w="1667" w:type="pct"/>
            <w:tcBorders>
              <w:top w:val="single" w:sz="6" w:space="0" w:color="auto"/>
              <w:left w:val="single" w:sz="6" w:space="0" w:color="auto"/>
              <w:bottom w:val="single" w:sz="6" w:space="0" w:color="auto"/>
              <w:right w:val="single" w:sz="6" w:space="0" w:color="auto"/>
            </w:tcBorders>
            <w:shd w:val="clear" w:color="auto" w:fill="FFFFFF" w:themeFill="background1"/>
          </w:tcPr>
          <w:p w:rsidR="00D3584B" w:rsidRPr="007B215A" w:rsidRDefault="00D3584B" w:rsidP="000C3E99">
            <w:pPr>
              <w:pStyle w:val="Zkladntext"/>
              <w:rPr>
                <w:sz w:val="22"/>
                <w:szCs w:val="22"/>
              </w:rPr>
            </w:pPr>
            <w:r w:rsidRPr="007B215A">
              <w:rPr>
                <w:sz w:val="22"/>
                <w:szCs w:val="22"/>
              </w:rPr>
              <w:t>Ad hoc KL</w:t>
            </w:r>
          </w:p>
        </w:tc>
        <w:tc>
          <w:tcPr>
            <w:tcW w:w="3333" w:type="pct"/>
            <w:tcBorders>
              <w:top w:val="single" w:sz="6" w:space="0" w:color="auto"/>
              <w:left w:val="single" w:sz="6" w:space="0" w:color="auto"/>
              <w:bottom w:val="single" w:sz="6" w:space="0" w:color="auto"/>
              <w:right w:val="single" w:sz="6" w:space="0" w:color="auto"/>
            </w:tcBorders>
            <w:shd w:val="clear" w:color="auto" w:fill="FFFFFF" w:themeFill="background1"/>
          </w:tcPr>
          <w:p w:rsidR="00D3584B" w:rsidRPr="007B215A" w:rsidRDefault="00D3584B" w:rsidP="000C3E99">
            <w:pPr>
              <w:pStyle w:val="Zkladntext"/>
              <w:rPr>
                <w:sz w:val="22"/>
                <w:szCs w:val="22"/>
              </w:rPr>
            </w:pPr>
            <w:r w:rsidRPr="007B215A">
              <w:rPr>
                <w:sz w:val="22"/>
                <w:szCs w:val="22"/>
              </w:rPr>
              <w:t>Jak je tento pojem definován v </w:t>
            </w:r>
            <w:r w:rsidRPr="00CB07E4">
              <w:rPr>
                <w:sz w:val="22"/>
                <w:szCs w:val="22"/>
              </w:rPr>
              <w:t>odst. 3.</w:t>
            </w:r>
            <w:r w:rsidR="00336F52">
              <w:rPr>
                <w:sz w:val="22"/>
                <w:szCs w:val="22"/>
                <w:lang w:val="cs-CZ"/>
              </w:rPr>
              <w:t>5</w:t>
            </w:r>
            <w:r>
              <w:rPr>
                <w:sz w:val="22"/>
                <w:szCs w:val="22"/>
                <w:lang w:val="cs-CZ"/>
              </w:rPr>
              <w:t>.</w:t>
            </w:r>
            <w:r>
              <w:rPr>
                <w:sz w:val="22"/>
                <w:szCs w:val="22"/>
              </w:rPr>
              <w:t xml:space="preserve"> </w:t>
            </w:r>
            <w:r w:rsidRPr="007B215A">
              <w:rPr>
                <w:sz w:val="22"/>
                <w:szCs w:val="22"/>
              </w:rPr>
              <w:t>Smlouvy</w:t>
            </w:r>
          </w:p>
        </w:tc>
      </w:tr>
      <w:tr w:rsidR="00D3584B" w:rsidRPr="007B215A" w:rsidTr="000C3E99">
        <w:tc>
          <w:tcPr>
            <w:tcW w:w="1667" w:type="pct"/>
            <w:tcBorders>
              <w:top w:val="single" w:sz="6" w:space="0" w:color="auto"/>
              <w:left w:val="single" w:sz="6" w:space="0" w:color="auto"/>
              <w:bottom w:val="single" w:sz="6" w:space="0" w:color="auto"/>
            </w:tcBorders>
            <w:vAlign w:val="center"/>
          </w:tcPr>
          <w:p w:rsidR="00D3584B" w:rsidRPr="007B215A" w:rsidRDefault="00D3584B" w:rsidP="000C3E99">
            <w:pPr>
              <w:rPr>
                <w:color w:val="000000"/>
              </w:rPr>
            </w:pPr>
            <w:r w:rsidRPr="007B215A">
              <w:rPr>
                <w:color w:val="000000"/>
              </w:rPr>
              <w:t>Ad hoc služby</w:t>
            </w:r>
          </w:p>
        </w:tc>
        <w:tc>
          <w:tcPr>
            <w:tcW w:w="3333" w:type="pct"/>
            <w:tcBorders>
              <w:top w:val="single" w:sz="6" w:space="0" w:color="auto"/>
              <w:bottom w:val="single" w:sz="6" w:space="0" w:color="auto"/>
              <w:right w:val="single" w:sz="6" w:space="0" w:color="auto"/>
            </w:tcBorders>
            <w:vAlign w:val="center"/>
          </w:tcPr>
          <w:p w:rsidR="00D3584B" w:rsidRPr="007B215A" w:rsidRDefault="00D3584B" w:rsidP="004138AD">
            <w:pPr>
              <w:rPr>
                <w:color w:val="000000"/>
              </w:rPr>
            </w:pPr>
            <w:r w:rsidRPr="007B215A">
              <w:rPr>
                <w:color w:val="000000"/>
              </w:rPr>
              <w:t>Jak je tento pojem definován v </w:t>
            </w:r>
            <w:r w:rsidRPr="00CB07E4">
              <w:t>odst</w:t>
            </w:r>
            <w:r w:rsidRPr="00CB07E4">
              <w:rPr>
                <w:color w:val="000000"/>
              </w:rPr>
              <w:t xml:space="preserve">. </w:t>
            </w:r>
            <w:r w:rsidR="004138AD">
              <w:rPr>
                <w:color w:val="000000"/>
              </w:rPr>
              <w:t xml:space="preserve">3.5 </w:t>
            </w:r>
            <w:r w:rsidRPr="007B215A">
              <w:t>Smlouvy</w:t>
            </w:r>
          </w:p>
        </w:tc>
      </w:tr>
      <w:tr w:rsidR="00D3584B" w:rsidRPr="007B215A" w:rsidTr="000C3E99">
        <w:tc>
          <w:tcPr>
            <w:tcW w:w="1667" w:type="pct"/>
            <w:tcBorders>
              <w:top w:val="single" w:sz="6" w:space="0" w:color="auto"/>
              <w:left w:val="single" w:sz="6" w:space="0" w:color="auto"/>
              <w:bottom w:val="single" w:sz="6" w:space="0" w:color="auto"/>
            </w:tcBorders>
            <w:vAlign w:val="center"/>
          </w:tcPr>
          <w:p w:rsidR="00D3584B" w:rsidRPr="007B215A" w:rsidRDefault="00D3584B" w:rsidP="000C3E99">
            <w:pPr>
              <w:rPr>
                <w:color w:val="000000"/>
              </w:rPr>
            </w:pPr>
            <w:r w:rsidRPr="007B215A">
              <w:rPr>
                <w:color w:val="000000"/>
              </w:rPr>
              <w:t>Autorské dílo</w:t>
            </w:r>
          </w:p>
        </w:tc>
        <w:tc>
          <w:tcPr>
            <w:tcW w:w="3333" w:type="pct"/>
            <w:tcBorders>
              <w:top w:val="single" w:sz="6" w:space="0" w:color="auto"/>
              <w:bottom w:val="single" w:sz="6" w:space="0" w:color="auto"/>
              <w:right w:val="single" w:sz="6" w:space="0" w:color="auto"/>
            </w:tcBorders>
            <w:vAlign w:val="center"/>
          </w:tcPr>
          <w:p w:rsidR="00D3584B" w:rsidRPr="007B215A" w:rsidRDefault="00D3584B" w:rsidP="000C3E99">
            <w:pPr>
              <w:rPr>
                <w:color w:val="000000"/>
              </w:rPr>
            </w:pPr>
            <w:r w:rsidRPr="007B215A">
              <w:rPr>
                <w:color w:val="000000"/>
              </w:rPr>
              <w:t xml:space="preserve">Jak je tento pojem definován </w:t>
            </w:r>
            <w:r w:rsidRPr="007507F6">
              <w:rPr>
                <w:color w:val="000000"/>
              </w:rPr>
              <w:t>v </w:t>
            </w:r>
            <w:r w:rsidRPr="007507F6">
              <w:t>odst</w:t>
            </w:r>
            <w:r w:rsidRPr="007507F6">
              <w:rPr>
                <w:color w:val="000000"/>
              </w:rPr>
              <w:t>. 19.2</w:t>
            </w:r>
            <w:r>
              <w:rPr>
                <w:color w:val="000000"/>
              </w:rPr>
              <w:t xml:space="preserve"> </w:t>
            </w:r>
            <w:r w:rsidRPr="007B215A">
              <w:t>Smlouvy</w:t>
            </w:r>
          </w:p>
        </w:tc>
      </w:tr>
      <w:tr w:rsidR="00D3584B" w:rsidRPr="007B215A" w:rsidTr="000C3E99">
        <w:tc>
          <w:tcPr>
            <w:tcW w:w="1667" w:type="pct"/>
            <w:tcBorders>
              <w:top w:val="single" w:sz="6" w:space="0" w:color="auto"/>
              <w:left w:val="single" w:sz="6" w:space="0" w:color="auto"/>
              <w:bottom w:val="single" w:sz="6" w:space="0" w:color="auto"/>
            </w:tcBorders>
            <w:vAlign w:val="center"/>
          </w:tcPr>
          <w:p w:rsidR="00D3584B" w:rsidRPr="007B215A" w:rsidRDefault="00D3584B" w:rsidP="000C3E99">
            <w:pPr>
              <w:rPr>
                <w:color w:val="000000"/>
              </w:rPr>
            </w:pPr>
            <w:r w:rsidRPr="0016554E">
              <w:rPr>
                <w:rFonts w:asciiTheme="minorHAnsi" w:hAnsiTheme="minorHAnsi" w:cs="Tahoma"/>
                <w:color w:val="000000"/>
                <w:szCs w:val="20"/>
              </w:rPr>
              <w:t>Bezpečnostní incident</w:t>
            </w:r>
          </w:p>
        </w:tc>
        <w:tc>
          <w:tcPr>
            <w:tcW w:w="3333" w:type="pct"/>
            <w:tcBorders>
              <w:top w:val="single" w:sz="6" w:space="0" w:color="auto"/>
              <w:bottom w:val="single" w:sz="6" w:space="0" w:color="auto"/>
              <w:right w:val="single" w:sz="6" w:space="0" w:color="auto"/>
            </w:tcBorders>
            <w:vAlign w:val="center"/>
          </w:tcPr>
          <w:p w:rsidR="00D3584B" w:rsidRPr="007B215A" w:rsidRDefault="00D3584B" w:rsidP="000C3E99">
            <w:pPr>
              <w:rPr>
                <w:color w:val="000000"/>
              </w:rPr>
            </w:pPr>
            <w:r w:rsidRPr="00203DC3">
              <w:rPr>
                <w:rFonts w:asciiTheme="minorHAnsi" w:hAnsiTheme="minorHAnsi" w:cs="Tahoma"/>
                <w:b/>
                <w:color w:val="000000"/>
                <w:szCs w:val="20"/>
              </w:rPr>
              <w:t>Information security incident</w:t>
            </w:r>
            <w:r w:rsidRPr="00203DC3">
              <w:rPr>
                <w:rFonts w:asciiTheme="minorHAnsi" w:hAnsiTheme="minorHAnsi" w:cs="Tahoma"/>
                <w:color w:val="000000"/>
                <w:szCs w:val="20"/>
              </w:rPr>
              <w:t xml:space="preserve"> - Jednotlivá nechtěná a neočekávaná událost nebo série nechtěných a neočekávaných bezpečnostních událostí, které mají významnou pravděpodobnost kompromitování činností a ohrožení bezpečnosti informací.</w:t>
            </w:r>
          </w:p>
        </w:tc>
      </w:tr>
      <w:tr w:rsidR="00D3584B" w:rsidRPr="007B215A" w:rsidTr="000C3E99">
        <w:tc>
          <w:tcPr>
            <w:tcW w:w="1667" w:type="pct"/>
            <w:tcBorders>
              <w:left w:val="single" w:sz="6" w:space="0" w:color="auto"/>
            </w:tcBorders>
            <w:vAlign w:val="center"/>
          </w:tcPr>
          <w:p w:rsidR="00D3584B" w:rsidRPr="007B215A" w:rsidRDefault="00D3584B" w:rsidP="000C3E99">
            <w:pPr>
              <w:rPr>
                <w:color w:val="000000"/>
              </w:rPr>
            </w:pPr>
            <w:r w:rsidRPr="007B215A">
              <w:rPr>
                <w:color w:val="000000"/>
              </w:rPr>
              <w:t>Celková smluvní pokuta</w:t>
            </w:r>
          </w:p>
        </w:tc>
        <w:tc>
          <w:tcPr>
            <w:tcW w:w="3333" w:type="pct"/>
            <w:tcBorders>
              <w:right w:val="single" w:sz="6" w:space="0" w:color="auto"/>
            </w:tcBorders>
            <w:vAlign w:val="center"/>
          </w:tcPr>
          <w:p w:rsidR="00D3584B" w:rsidRPr="007B215A" w:rsidRDefault="00D3584B" w:rsidP="000C3E99">
            <w:pPr>
              <w:rPr>
                <w:color w:val="000000"/>
              </w:rPr>
            </w:pPr>
            <w:r w:rsidRPr="007B215A">
              <w:rPr>
                <w:color w:val="000000"/>
              </w:rPr>
              <w:t>Součet dílčích smluvních pokut uplatňovaných v rámci jednoho paušálního katalogového listu za jedno vyhodnocovací období</w:t>
            </w:r>
          </w:p>
        </w:tc>
      </w:tr>
      <w:tr w:rsidR="00D3584B" w:rsidRPr="007B215A" w:rsidTr="000C3E99">
        <w:tc>
          <w:tcPr>
            <w:tcW w:w="1667" w:type="pct"/>
            <w:tcBorders>
              <w:left w:val="single" w:sz="6" w:space="0" w:color="auto"/>
            </w:tcBorders>
            <w:vAlign w:val="center"/>
          </w:tcPr>
          <w:p w:rsidR="00D3584B" w:rsidRPr="007B215A" w:rsidRDefault="00D3584B" w:rsidP="000C3E99">
            <w:pPr>
              <w:rPr>
                <w:color w:val="000000"/>
              </w:rPr>
            </w:pPr>
            <w:r w:rsidRPr="007B215A">
              <w:rPr>
                <w:color w:val="000000"/>
              </w:rPr>
              <w:t>Činnost</w:t>
            </w:r>
          </w:p>
        </w:tc>
        <w:tc>
          <w:tcPr>
            <w:tcW w:w="3333" w:type="pct"/>
            <w:tcBorders>
              <w:right w:val="single" w:sz="6" w:space="0" w:color="auto"/>
            </w:tcBorders>
            <w:vAlign w:val="center"/>
          </w:tcPr>
          <w:p w:rsidR="00D3584B" w:rsidRPr="007B215A" w:rsidRDefault="00D3584B" w:rsidP="000C3E99">
            <w:pPr>
              <w:rPr>
                <w:color w:val="000000"/>
              </w:rPr>
            </w:pPr>
            <w:r w:rsidRPr="007B215A">
              <w:rPr>
                <w:color w:val="000000"/>
              </w:rPr>
              <w:t xml:space="preserve">Detail činnosti požadovaný v rámci </w:t>
            </w:r>
            <w:r>
              <w:rPr>
                <w:color w:val="000000"/>
              </w:rPr>
              <w:t>S</w:t>
            </w:r>
            <w:r w:rsidRPr="007B215A">
              <w:rPr>
                <w:color w:val="000000"/>
              </w:rPr>
              <w:t>lužby</w:t>
            </w:r>
          </w:p>
        </w:tc>
      </w:tr>
      <w:tr w:rsidR="00D3584B" w:rsidRPr="007B215A" w:rsidTr="000C3E99">
        <w:tc>
          <w:tcPr>
            <w:tcW w:w="1667" w:type="pct"/>
            <w:tcBorders>
              <w:left w:val="single" w:sz="6" w:space="0" w:color="auto"/>
            </w:tcBorders>
            <w:vAlign w:val="center"/>
          </w:tcPr>
          <w:p w:rsidR="00D3584B" w:rsidRPr="007B215A" w:rsidRDefault="00D3584B" w:rsidP="000C3E99">
            <w:pPr>
              <w:rPr>
                <w:color w:val="000000"/>
              </w:rPr>
            </w:pPr>
            <w:r>
              <w:rPr>
                <w:rFonts w:asciiTheme="minorHAnsi" w:hAnsiTheme="minorHAnsi" w:cs="Tahoma"/>
                <w:color w:val="000000"/>
                <w:szCs w:val="20"/>
              </w:rPr>
              <w:t>Disaster recovery plan</w:t>
            </w:r>
          </w:p>
        </w:tc>
        <w:tc>
          <w:tcPr>
            <w:tcW w:w="3333" w:type="pct"/>
            <w:tcBorders>
              <w:right w:val="single" w:sz="6" w:space="0" w:color="auto"/>
            </w:tcBorders>
            <w:vAlign w:val="center"/>
          </w:tcPr>
          <w:p w:rsidR="00D3584B" w:rsidRPr="007B215A" w:rsidRDefault="00D3584B" w:rsidP="000C3E99">
            <w:pPr>
              <w:rPr>
                <w:color w:val="000000"/>
              </w:rPr>
            </w:pPr>
            <w:r>
              <w:rPr>
                <w:rFonts w:asciiTheme="minorHAnsi" w:hAnsiTheme="minorHAnsi" w:cs="Tahoma"/>
                <w:color w:val="000000"/>
                <w:szCs w:val="20"/>
              </w:rPr>
              <w:t>Plán obnovy po havárii.</w:t>
            </w:r>
          </w:p>
        </w:tc>
      </w:tr>
      <w:tr w:rsidR="00D3584B" w:rsidRPr="007B215A" w:rsidTr="000C3E99">
        <w:tc>
          <w:tcPr>
            <w:tcW w:w="1667" w:type="pct"/>
            <w:tcBorders>
              <w:left w:val="single" w:sz="6" w:space="0" w:color="auto"/>
            </w:tcBorders>
            <w:vAlign w:val="center"/>
          </w:tcPr>
          <w:p w:rsidR="00D3584B" w:rsidRPr="007B215A" w:rsidRDefault="00D3584B" w:rsidP="000C3E99">
            <w:pPr>
              <w:rPr>
                <w:color w:val="000000"/>
              </w:rPr>
            </w:pPr>
            <w:r>
              <w:rPr>
                <w:rFonts w:asciiTheme="minorHAnsi" w:hAnsiTheme="minorHAnsi" w:cs="Tahoma"/>
                <w:color w:val="000000"/>
                <w:szCs w:val="20"/>
              </w:rPr>
              <w:t>Dopad</w:t>
            </w:r>
          </w:p>
        </w:tc>
        <w:tc>
          <w:tcPr>
            <w:tcW w:w="3333" w:type="pct"/>
            <w:tcBorders>
              <w:right w:val="single" w:sz="6" w:space="0" w:color="auto"/>
            </w:tcBorders>
            <w:vAlign w:val="center"/>
          </w:tcPr>
          <w:p w:rsidR="00D3584B" w:rsidRPr="007B215A" w:rsidRDefault="00D3584B" w:rsidP="000C3E99">
            <w:pPr>
              <w:rPr>
                <w:color w:val="000000"/>
              </w:rPr>
            </w:pPr>
            <w:r>
              <w:rPr>
                <w:rFonts w:asciiTheme="minorHAnsi" w:hAnsiTheme="minorHAnsi" w:cs="Tahoma"/>
                <w:color w:val="000000"/>
                <w:szCs w:val="20"/>
              </w:rPr>
              <w:t xml:space="preserve">Počet ovlivněných uživatelů. Pro vyloučení jakýchkoliv pochybností se uvádí, že </w:t>
            </w:r>
            <w:r w:rsidRPr="003831CE">
              <w:rPr>
                <w:rFonts w:asciiTheme="minorHAnsi" w:hAnsiTheme="minorHAnsi" w:cs="Tahoma"/>
                <w:b/>
                <w:color w:val="000000"/>
                <w:szCs w:val="20"/>
              </w:rPr>
              <w:t>skupinový</w:t>
            </w:r>
            <w:r>
              <w:rPr>
                <w:rFonts w:asciiTheme="minorHAnsi" w:hAnsiTheme="minorHAnsi" w:cs="Tahoma"/>
                <w:color w:val="000000"/>
                <w:szCs w:val="20"/>
              </w:rPr>
              <w:t xml:space="preserve"> dopad znamená 3 a více ovlivněných uživatelů, </w:t>
            </w:r>
            <w:r w:rsidRPr="003831CE">
              <w:rPr>
                <w:rFonts w:asciiTheme="minorHAnsi" w:hAnsiTheme="minorHAnsi" w:cs="Tahoma"/>
                <w:b/>
                <w:color w:val="000000"/>
                <w:szCs w:val="20"/>
              </w:rPr>
              <w:t>plošný</w:t>
            </w:r>
            <w:r>
              <w:rPr>
                <w:rFonts w:asciiTheme="minorHAnsi" w:hAnsiTheme="minorHAnsi" w:cs="Tahoma"/>
                <w:color w:val="000000"/>
                <w:szCs w:val="20"/>
              </w:rPr>
              <w:t xml:space="preserve"> znamená dopad na všechny uživatele využívající danou komponentu a </w:t>
            </w:r>
            <w:r w:rsidRPr="00437808">
              <w:rPr>
                <w:rFonts w:asciiTheme="minorHAnsi" w:hAnsiTheme="minorHAnsi" w:cs="Tahoma"/>
                <w:b/>
                <w:color w:val="000000"/>
                <w:szCs w:val="20"/>
              </w:rPr>
              <w:t>individuální</w:t>
            </w:r>
            <w:r>
              <w:rPr>
                <w:rFonts w:asciiTheme="minorHAnsi" w:hAnsiTheme="minorHAnsi" w:cs="Tahoma"/>
                <w:color w:val="000000"/>
                <w:szCs w:val="20"/>
              </w:rPr>
              <w:t xml:space="preserve"> dopad znamená 1 až 2 uživatele pokud se nejedná o všechny uživatele dané funkcionality.</w:t>
            </w:r>
          </w:p>
        </w:tc>
      </w:tr>
      <w:tr w:rsidR="00D3584B" w:rsidRPr="007B215A" w:rsidTr="000C3E99">
        <w:tc>
          <w:tcPr>
            <w:tcW w:w="1667" w:type="pct"/>
            <w:tcBorders>
              <w:left w:val="single" w:sz="6" w:space="0" w:color="auto"/>
            </w:tcBorders>
            <w:vAlign w:val="center"/>
          </w:tcPr>
          <w:p w:rsidR="00D3584B" w:rsidRPr="007B215A" w:rsidRDefault="00D3584B" w:rsidP="000C3E99">
            <w:pPr>
              <w:rPr>
                <w:color w:val="000000"/>
              </w:rPr>
            </w:pPr>
            <w:r w:rsidRPr="007B215A">
              <w:rPr>
                <w:color w:val="000000"/>
              </w:rPr>
              <w:t>Doplňující informace</w:t>
            </w:r>
          </w:p>
        </w:tc>
        <w:tc>
          <w:tcPr>
            <w:tcW w:w="3333" w:type="pct"/>
            <w:tcBorders>
              <w:right w:val="single" w:sz="6" w:space="0" w:color="auto"/>
            </w:tcBorders>
            <w:vAlign w:val="center"/>
          </w:tcPr>
          <w:p w:rsidR="00D3584B" w:rsidRPr="007B215A" w:rsidRDefault="00D3584B" w:rsidP="000C3E99">
            <w:pPr>
              <w:rPr>
                <w:color w:val="000000"/>
              </w:rPr>
            </w:pPr>
            <w:r w:rsidRPr="007B215A">
              <w:rPr>
                <w:color w:val="000000"/>
              </w:rPr>
              <w:t>Veškeré dodatečné informace nezbytné pro vyhodnocení úrovně poskytovaných služeb</w:t>
            </w:r>
          </w:p>
        </w:tc>
      </w:tr>
      <w:tr w:rsidR="00D3584B" w:rsidRPr="007B215A" w:rsidTr="000C3E99">
        <w:tc>
          <w:tcPr>
            <w:tcW w:w="1667" w:type="pct"/>
            <w:tcBorders>
              <w:left w:val="single" w:sz="6" w:space="0" w:color="auto"/>
              <w:bottom w:val="single" w:sz="6" w:space="0" w:color="auto"/>
            </w:tcBorders>
            <w:vAlign w:val="center"/>
          </w:tcPr>
          <w:p w:rsidR="00D3584B" w:rsidRPr="007B215A" w:rsidRDefault="00D3584B" w:rsidP="000C3E99">
            <w:pPr>
              <w:rPr>
                <w:color w:val="000000"/>
              </w:rPr>
            </w:pPr>
            <w:r w:rsidRPr="007B215A">
              <w:rPr>
                <w:color w:val="000000"/>
              </w:rPr>
              <w:t>Dostupnost</w:t>
            </w:r>
          </w:p>
        </w:tc>
        <w:tc>
          <w:tcPr>
            <w:tcW w:w="3333" w:type="pct"/>
            <w:tcBorders>
              <w:bottom w:val="single" w:sz="6" w:space="0" w:color="auto"/>
              <w:right w:val="single" w:sz="6" w:space="0" w:color="auto"/>
            </w:tcBorders>
            <w:vAlign w:val="center"/>
          </w:tcPr>
          <w:p w:rsidR="00D3584B" w:rsidRPr="007B215A" w:rsidRDefault="00D3584B" w:rsidP="000C3E99">
            <w:pPr>
              <w:rPr>
                <w:color w:val="000000"/>
              </w:rPr>
            </w:pPr>
            <w:r w:rsidRPr="007B215A">
              <w:rPr>
                <w:color w:val="000000"/>
              </w:rPr>
              <w:t>Procentuální dostupnost rozhraní ve Vyhodnocovacím období</w:t>
            </w:r>
          </w:p>
        </w:tc>
      </w:tr>
      <w:tr w:rsidR="00D3584B" w:rsidRPr="007B215A" w:rsidTr="000C3E99">
        <w:tc>
          <w:tcPr>
            <w:tcW w:w="1667" w:type="pct"/>
            <w:tcBorders>
              <w:top w:val="single" w:sz="6" w:space="0" w:color="auto"/>
              <w:left w:val="single" w:sz="6" w:space="0" w:color="auto"/>
              <w:bottom w:val="single" w:sz="6" w:space="0" w:color="auto"/>
            </w:tcBorders>
            <w:vAlign w:val="center"/>
          </w:tcPr>
          <w:p w:rsidR="00D3584B" w:rsidRPr="007B215A" w:rsidRDefault="00D3584B" w:rsidP="000C3E99">
            <w:pPr>
              <w:rPr>
                <w:color w:val="000000"/>
              </w:rPr>
            </w:pPr>
            <w:r w:rsidRPr="007B215A">
              <w:rPr>
                <w:color w:val="000000"/>
              </w:rPr>
              <w:t>Dostupnost rozhraní</w:t>
            </w:r>
          </w:p>
        </w:tc>
        <w:tc>
          <w:tcPr>
            <w:tcW w:w="3333" w:type="pct"/>
            <w:tcBorders>
              <w:top w:val="single" w:sz="6" w:space="0" w:color="auto"/>
              <w:bottom w:val="single" w:sz="6" w:space="0" w:color="auto"/>
              <w:right w:val="single" w:sz="6" w:space="0" w:color="auto"/>
            </w:tcBorders>
            <w:vAlign w:val="center"/>
          </w:tcPr>
          <w:p w:rsidR="00D3584B" w:rsidRPr="007B215A" w:rsidRDefault="00D3584B" w:rsidP="000C3E99">
            <w:pPr>
              <w:rPr>
                <w:color w:val="000000"/>
              </w:rPr>
            </w:pPr>
            <w:r w:rsidRPr="007B215A">
              <w:rPr>
                <w:color w:val="000000"/>
              </w:rPr>
              <w:t>Procentuální dostupnost rozhraní v rámci provozní doby rozhraní</w:t>
            </w:r>
          </w:p>
        </w:tc>
      </w:tr>
      <w:tr w:rsidR="00D3584B" w:rsidRPr="007B215A" w:rsidTr="000C3E99">
        <w:tc>
          <w:tcPr>
            <w:tcW w:w="1667" w:type="pct"/>
            <w:tcBorders>
              <w:top w:val="single" w:sz="6" w:space="0" w:color="auto"/>
              <w:left w:val="single" w:sz="6" w:space="0" w:color="auto"/>
              <w:bottom w:val="single" w:sz="6" w:space="0" w:color="auto"/>
            </w:tcBorders>
            <w:vAlign w:val="center"/>
          </w:tcPr>
          <w:p w:rsidR="00D3584B" w:rsidRPr="007B215A" w:rsidRDefault="00D3584B" w:rsidP="000C3E99">
            <w:pPr>
              <w:rPr>
                <w:color w:val="000000"/>
              </w:rPr>
            </w:pPr>
            <w:r w:rsidRPr="0016554E">
              <w:rPr>
                <w:rFonts w:asciiTheme="minorHAnsi" w:hAnsiTheme="minorHAnsi" w:cs="Tahoma"/>
                <w:color w:val="000000"/>
                <w:szCs w:val="20"/>
              </w:rPr>
              <w:t>GDPR</w:t>
            </w:r>
          </w:p>
        </w:tc>
        <w:tc>
          <w:tcPr>
            <w:tcW w:w="3333" w:type="pct"/>
            <w:tcBorders>
              <w:top w:val="single" w:sz="6" w:space="0" w:color="auto"/>
              <w:bottom w:val="single" w:sz="6" w:space="0" w:color="auto"/>
              <w:right w:val="single" w:sz="6" w:space="0" w:color="auto"/>
            </w:tcBorders>
            <w:vAlign w:val="center"/>
          </w:tcPr>
          <w:p w:rsidR="00D3584B" w:rsidRPr="007B215A" w:rsidRDefault="00D3584B" w:rsidP="000C3E99">
            <w:pPr>
              <w:rPr>
                <w:color w:val="000000"/>
              </w:rPr>
            </w:pPr>
            <w:r w:rsidRPr="0016554E">
              <w:rPr>
                <w:rFonts w:asciiTheme="minorHAnsi" w:hAnsiTheme="minorHAnsi"/>
                <w:szCs w:val="20"/>
              </w:rPr>
              <w:t>Nařízení Evropského parlamentu a Rady (EU) 2016/679 ze dne 27. dubna 2016 o ochraně fyzických osob v souvislosti se zpracováním osobních údajů a o volném pohybu těchto údajů a o zrušení směrnice 95/46/ES (obecné nařízení o ochraně osobních údajů)</w:t>
            </w:r>
            <w:r>
              <w:rPr>
                <w:rFonts w:asciiTheme="minorHAnsi" w:hAnsiTheme="minorHAnsi"/>
                <w:szCs w:val="20"/>
              </w:rPr>
              <w:t>.</w:t>
            </w:r>
          </w:p>
        </w:tc>
      </w:tr>
      <w:tr w:rsidR="00D3584B" w:rsidRPr="007B215A" w:rsidDel="00CF0BD9" w:rsidTr="000C3E99">
        <w:tc>
          <w:tcPr>
            <w:tcW w:w="1667" w:type="pct"/>
            <w:tcBorders>
              <w:top w:val="single" w:sz="6" w:space="0" w:color="auto"/>
              <w:left w:val="single" w:sz="6" w:space="0" w:color="auto"/>
              <w:bottom w:val="single" w:sz="6" w:space="0" w:color="auto"/>
            </w:tcBorders>
            <w:vAlign w:val="center"/>
          </w:tcPr>
          <w:p w:rsidR="00D3584B" w:rsidRPr="007B215A" w:rsidDel="00CF0BD9" w:rsidRDefault="00D3584B" w:rsidP="000C3E99">
            <w:pPr>
              <w:rPr>
                <w:color w:val="000000"/>
              </w:rPr>
            </w:pPr>
            <w:r>
              <w:rPr>
                <w:rFonts w:asciiTheme="minorHAnsi" w:hAnsiTheme="minorHAnsi" w:cs="Tahoma"/>
                <w:color w:val="000000"/>
                <w:szCs w:val="20"/>
              </w:rPr>
              <w:t>HelpDesk</w:t>
            </w:r>
          </w:p>
        </w:tc>
        <w:tc>
          <w:tcPr>
            <w:tcW w:w="3333" w:type="pct"/>
            <w:tcBorders>
              <w:top w:val="single" w:sz="6" w:space="0" w:color="auto"/>
              <w:bottom w:val="single" w:sz="6" w:space="0" w:color="auto"/>
              <w:right w:val="single" w:sz="6" w:space="0" w:color="auto"/>
            </w:tcBorders>
            <w:vAlign w:val="center"/>
          </w:tcPr>
          <w:p w:rsidR="00D3584B" w:rsidRPr="007B215A" w:rsidDel="00CF0BD9" w:rsidRDefault="00D3584B" w:rsidP="000C3E99">
            <w:pPr>
              <w:rPr>
                <w:color w:val="000000"/>
              </w:rPr>
            </w:pPr>
            <w:r>
              <w:rPr>
                <w:rFonts w:asciiTheme="minorHAnsi" w:hAnsiTheme="minorHAnsi" w:cs="Tahoma"/>
                <w:color w:val="000000"/>
                <w:szCs w:val="20"/>
              </w:rPr>
              <w:t>Kontaktní místo Objednatele.</w:t>
            </w:r>
          </w:p>
        </w:tc>
      </w:tr>
      <w:tr w:rsidR="00D3584B" w:rsidRPr="007B215A" w:rsidTr="000C3E99">
        <w:tc>
          <w:tcPr>
            <w:tcW w:w="1667" w:type="pct"/>
            <w:tcBorders>
              <w:top w:val="single" w:sz="6" w:space="0" w:color="auto"/>
              <w:left w:val="single" w:sz="6" w:space="0" w:color="auto"/>
            </w:tcBorders>
            <w:vAlign w:val="center"/>
          </w:tcPr>
          <w:p w:rsidR="00D3584B" w:rsidRPr="007B215A" w:rsidRDefault="00D3584B" w:rsidP="000C3E99">
            <w:pPr>
              <w:rPr>
                <w:color w:val="000000"/>
              </w:rPr>
            </w:pPr>
            <w:r w:rsidRPr="007B215A">
              <w:rPr>
                <w:color w:val="000000"/>
              </w:rPr>
              <w:t>ID</w:t>
            </w:r>
          </w:p>
        </w:tc>
        <w:tc>
          <w:tcPr>
            <w:tcW w:w="3333" w:type="pct"/>
            <w:tcBorders>
              <w:top w:val="single" w:sz="6" w:space="0" w:color="auto"/>
              <w:right w:val="single" w:sz="6" w:space="0" w:color="auto"/>
            </w:tcBorders>
            <w:vAlign w:val="center"/>
          </w:tcPr>
          <w:p w:rsidR="00D3584B" w:rsidRPr="007B215A" w:rsidRDefault="00D3584B" w:rsidP="000C3E99">
            <w:pPr>
              <w:rPr>
                <w:color w:val="000000"/>
              </w:rPr>
            </w:pPr>
            <w:r w:rsidRPr="007B215A">
              <w:rPr>
                <w:color w:val="000000"/>
              </w:rPr>
              <w:t>Identifikační kód příslušného katalogového listu, uvedený v záhlaví katalogového listu</w:t>
            </w:r>
          </w:p>
        </w:tc>
      </w:tr>
      <w:tr w:rsidR="00D3584B" w:rsidRPr="007B215A" w:rsidTr="000C3E99">
        <w:tc>
          <w:tcPr>
            <w:tcW w:w="1667" w:type="pct"/>
            <w:tcBorders>
              <w:left w:val="single" w:sz="6" w:space="0" w:color="auto"/>
            </w:tcBorders>
            <w:vAlign w:val="center"/>
          </w:tcPr>
          <w:p w:rsidR="00D3584B" w:rsidRPr="007B215A" w:rsidRDefault="00D3584B" w:rsidP="000C3E99">
            <w:pPr>
              <w:rPr>
                <w:color w:val="000000"/>
              </w:rPr>
            </w:pPr>
            <w:r w:rsidRPr="007B215A">
              <w:rPr>
                <w:color w:val="000000"/>
              </w:rPr>
              <w:t>Incident</w:t>
            </w:r>
          </w:p>
        </w:tc>
        <w:tc>
          <w:tcPr>
            <w:tcW w:w="3333" w:type="pct"/>
            <w:tcBorders>
              <w:right w:val="single" w:sz="6" w:space="0" w:color="auto"/>
            </w:tcBorders>
            <w:vAlign w:val="center"/>
          </w:tcPr>
          <w:p w:rsidR="00D3584B" w:rsidRPr="007B215A" w:rsidRDefault="00D3584B" w:rsidP="004C1248">
            <w:pPr>
              <w:jc w:val="both"/>
              <w:rPr>
                <w:color w:val="000000"/>
              </w:rPr>
            </w:pPr>
            <w:r w:rsidRPr="007B215A">
              <w:rPr>
                <w:color w:val="000000"/>
              </w:rPr>
              <w:t xml:space="preserve">Zejména neplánované přerušení </w:t>
            </w:r>
            <w:r w:rsidR="00A178A5">
              <w:rPr>
                <w:color w:val="000000"/>
              </w:rPr>
              <w:t>S</w:t>
            </w:r>
            <w:r w:rsidRPr="007B215A">
              <w:rPr>
                <w:color w:val="000000"/>
              </w:rPr>
              <w:t xml:space="preserve">lužby, omezení kvality </w:t>
            </w:r>
            <w:r w:rsidR="00322478">
              <w:rPr>
                <w:color w:val="000000"/>
              </w:rPr>
              <w:t>S</w:t>
            </w:r>
            <w:r w:rsidRPr="007B215A">
              <w:rPr>
                <w:color w:val="000000"/>
              </w:rPr>
              <w:t xml:space="preserve">lužby nebo porucha konfigurační položky. </w:t>
            </w:r>
          </w:p>
        </w:tc>
      </w:tr>
      <w:tr w:rsidR="00D3584B" w:rsidRPr="007B215A" w:rsidTr="000C3E99">
        <w:tc>
          <w:tcPr>
            <w:tcW w:w="1667" w:type="pct"/>
            <w:tcBorders>
              <w:left w:val="single" w:sz="6" w:space="0" w:color="auto"/>
            </w:tcBorders>
            <w:vAlign w:val="center"/>
          </w:tcPr>
          <w:p w:rsidR="00D3584B" w:rsidRPr="007B215A" w:rsidRDefault="00D3584B" w:rsidP="000C3E99">
            <w:pPr>
              <w:rPr>
                <w:color w:val="000000"/>
              </w:rPr>
            </w:pPr>
            <w:r w:rsidRPr="007B215A">
              <w:rPr>
                <w:color w:val="000000"/>
              </w:rPr>
              <w:t>Inicializace</w:t>
            </w:r>
          </w:p>
        </w:tc>
        <w:tc>
          <w:tcPr>
            <w:tcW w:w="3333" w:type="pct"/>
            <w:tcBorders>
              <w:right w:val="single" w:sz="6" w:space="0" w:color="auto"/>
            </w:tcBorders>
            <w:vAlign w:val="center"/>
          </w:tcPr>
          <w:p w:rsidR="00D3584B" w:rsidRPr="007B215A" w:rsidRDefault="00D3584B" w:rsidP="000C3E99">
            <w:pPr>
              <w:rPr>
                <w:color w:val="000000"/>
              </w:rPr>
            </w:pPr>
            <w:r w:rsidRPr="007B215A">
              <w:rPr>
                <w:color w:val="000000"/>
              </w:rPr>
              <w:t>Jak je tento pojem definován v </w:t>
            </w:r>
            <w:r w:rsidRPr="007507F6">
              <w:t>odst</w:t>
            </w:r>
            <w:r w:rsidRPr="007507F6">
              <w:rPr>
                <w:color w:val="000000"/>
              </w:rPr>
              <w:t>. 5.1</w:t>
            </w:r>
            <w:r>
              <w:rPr>
                <w:color w:val="000000"/>
              </w:rPr>
              <w:t xml:space="preserve"> </w:t>
            </w:r>
            <w:r w:rsidRPr="007B215A">
              <w:t>Smlouvy</w:t>
            </w:r>
          </w:p>
        </w:tc>
      </w:tr>
      <w:tr w:rsidR="00D3584B" w:rsidRPr="007B215A" w:rsidTr="000C3E99">
        <w:tc>
          <w:tcPr>
            <w:tcW w:w="1667" w:type="pct"/>
            <w:tcBorders>
              <w:left w:val="single" w:sz="6" w:space="0" w:color="auto"/>
            </w:tcBorders>
            <w:vAlign w:val="center"/>
          </w:tcPr>
          <w:p w:rsidR="00D3584B" w:rsidRPr="007B215A" w:rsidRDefault="00D3584B" w:rsidP="00A178A5">
            <w:pPr>
              <w:rPr>
                <w:color w:val="000000"/>
              </w:rPr>
            </w:pPr>
            <w:r w:rsidRPr="007B215A">
              <w:rPr>
                <w:color w:val="000000"/>
              </w:rPr>
              <w:t>Inicializace služby</w:t>
            </w:r>
          </w:p>
        </w:tc>
        <w:tc>
          <w:tcPr>
            <w:tcW w:w="3333" w:type="pct"/>
            <w:tcBorders>
              <w:right w:val="single" w:sz="6" w:space="0" w:color="auto"/>
            </w:tcBorders>
            <w:vAlign w:val="center"/>
          </w:tcPr>
          <w:p w:rsidR="00D3584B" w:rsidRPr="007B215A" w:rsidRDefault="00D3584B" w:rsidP="00A178A5">
            <w:pPr>
              <w:rPr>
                <w:color w:val="000000"/>
              </w:rPr>
            </w:pPr>
            <w:r w:rsidRPr="007B215A">
              <w:rPr>
                <w:color w:val="000000"/>
              </w:rPr>
              <w:t xml:space="preserve">Zahájení poskytování </w:t>
            </w:r>
            <w:r w:rsidR="00A178A5">
              <w:rPr>
                <w:color w:val="000000"/>
              </w:rPr>
              <w:t>S</w:t>
            </w:r>
            <w:r w:rsidRPr="007B215A">
              <w:rPr>
                <w:color w:val="000000"/>
              </w:rPr>
              <w:t>lužby Poskytovatelem zahrnující implementaci měřících bodů monitoringu</w:t>
            </w:r>
          </w:p>
        </w:tc>
      </w:tr>
      <w:tr w:rsidR="00D3584B" w:rsidRPr="007B215A" w:rsidTr="000C3E99">
        <w:tc>
          <w:tcPr>
            <w:tcW w:w="1667" w:type="pct"/>
            <w:tcBorders>
              <w:left w:val="single" w:sz="6" w:space="0" w:color="auto"/>
            </w:tcBorders>
            <w:vAlign w:val="center"/>
          </w:tcPr>
          <w:p w:rsidR="00D3584B" w:rsidRPr="007B215A" w:rsidRDefault="00D3584B" w:rsidP="000C3E99">
            <w:pPr>
              <w:rPr>
                <w:color w:val="000000"/>
              </w:rPr>
            </w:pPr>
            <w:r w:rsidRPr="007B215A">
              <w:rPr>
                <w:color w:val="000000"/>
              </w:rPr>
              <w:t>Insolvenční zákon</w:t>
            </w:r>
          </w:p>
        </w:tc>
        <w:tc>
          <w:tcPr>
            <w:tcW w:w="3333" w:type="pct"/>
            <w:tcBorders>
              <w:right w:val="single" w:sz="6" w:space="0" w:color="auto"/>
            </w:tcBorders>
            <w:vAlign w:val="center"/>
          </w:tcPr>
          <w:p w:rsidR="00D3584B" w:rsidRPr="007B215A" w:rsidRDefault="00D3584B" w:rsidP="000C3E99">
            <w:pPr>
              <w:rPr>
                <w:color w:val="000000"/>
              </w:rPr>
            </w:pPr>
            <w:r w:rsidRPr="007B215A">
              <w:rPr>
                <w:color w:val="000000"/>
              </w:rPr>
              <w:t xml:space="preserve">Jak je tento pojem definován v </w:t>
            </w:r>
            <w:r w:rsidRPr="007B215A">
              <w:t>odst</w:t>
            </w:r>
            <w:r w:rsidRPr="007507F6">
              <w:rPr>
                <w:color w:val="000000"/>
              </w:rPr>
              <w:t>. 1.2.3</w:t>
            </w:r>
            <w:r w:rsidRPr="007B215A">
              <w:rPr>
                <w:color w:val="000000"/>
              </w:rPr>
              <w:t xml:space="preserve"> </w:t>
            </w:r>
            <w:r w:rsidRPr="007B215A">
              <w:t>Smlouvy</w:t>
            </w:r>
          </w:p>
        </w:tc>
      </w:tr>
      <w:tr w:rsidR="00D3584B" w:rsidRPr="007B215A" w:rsidTr="000C3E99">
        <w:tc>
          <w:tcPr>
            <w:tcW w:w="1667" w:type="pct"/>
            <w:tcBorders>
              <w:left w:val="single" w:sz="6" w:space="0" w:color="auto"/>
            </w:tcBorders>
            <w:vAlign w:val="center"/>
          </w:tcPr>
          <w:p w:rsidR="00D3584B" w:rsidRPr="007B215A" w:rsidRDefault="00D3584B" w:rsidP="000C3E99">
            <w:pPr>
              <w:rPr>
                <w:color w:val="000000"/>
              </w:rPr>
            </w:pPr>
            <w:r w:rsidRPr="007B215A">
              <w:rPr>
                <w:color w:val="000000"/>
              </w:rPr>
              <w:t>Interní dokumentace</w:t>
            </w:r>
          </w:p>
        </w:tc>
        <w:tc>
          <w:tcPr>
            <w:tcW w:w="3333" w:type="pct"/>
            <w:tcBorders>
              <w:right w:val="single" w:sz="6" w:space="0" w:color="auto"/>
            </w:tcBorders>
            <w:vAlign w:val="center"/>
          </w:tcPr>
          <w:p w:rsidR="00D3584B" w:rsidRPr="007B215A" w:rsidRDefault="00D3584B" w:rsidP="000C3E99">
            <w:pPr>
              <w:rPr>
                <w:color w:val="000000"/>
              </w:rPr>
            </w:pPr>
            <w:r w:rsidRPr="007B215A">
              <w:rPr>
                <w:color w:val="000000"/>
              </w:rPr>
              <w:t>Jak je tento pojem definován v </w:t>
            </w:r>
            <w:r w:rsidRPr="007B215A">
              <w:t>odst</w:t>
            </w:r>
            <w:r w:rsidRPr="007507F6">
              <w:rPr>
                <w:color w:val="000000"/>
              </w:rPr>
              <w:t>. 9.1</w:t>
            </w:r>
            <w:r>
              <w:rPr>
                <w:color w:val="000000"/>
              </w:rPr>
              <w:t xml:space="preserve"> </w:t>
            </w:r>
            <w:r w:rsidRPr="007B215A">
              <w:t>Smlouvy</w:t>
            </w:r>
          </w:p>
        </w:tc>
      </w:tr>
      <w:tr w:rsidR="00D3584B" w:rsidRPr="007B215A" w:rsidTr="000C3E99">
        <w:tc>
          <w:tcPr>
            <w:tcW w:w="1667" w:type="pct"/>
            <w:tcBorders>
              <w:left w:val="single" w:sz="6" w:space="0" w:color="auto"/>
            </w:tcBorders>
            <w:vAlign w:val="center"/>
          </w:tcPr>
          <w:p w:rsidR="00D3584B" w:rsidRPr="007B215A" w:rsidRDefault="00D3584B" w:rsidP="000C3E99">
            <w:pPr>
              <w:rPr>
                <w:color w:val="000000"/>
              </w:rPr>
            </w:pPr>
            <w:r w:rsidRPr="007B215A">
              <w:rPr>
                <w:color w:val="000000"/>
              </w:rPr>
              <w:t>Licence</w:t>
            </w:r>
          </w:p>
        </w:tc>
        <w:tc>
          <w:tcPr>
            <w:tcW w:w="3333" w:type="pct"/>
            <w:tcBorders>
              <w:right w:val="single" w:sz="6" w:space="0" w:color="auto"/>
            </w:tcBorders>
            <w:vAlign w:val="center"/>
          </w:tcPr>
          <w:p w:rsidR="00D3584B" w:rsidRPr="007B215A" w:rsidRDefault="00D3584B" w:rsidP="000C3E99">
            <w:pPr>
              <w:rPr>
                <w:color w:val="000000"/>
              </w:rPr>
            </w:pPr>
            <w:r w:rsidRPr="007B215A">
              <w:rPr>
                <w:color w:val="000000"/>
              </w:rPr>
              <w:t>Jak je tento pojem definován v </w:t>
            </w:r>
            <w:r w:rsidRPr="007507F6">
              <w:t>odst</w:t>
            </w:r>
            <w:r w:rsidRPr="007507F6">
              <w:rPr>
                <w:color w:val="000000"/>
              </w:rPr>
              <w:t>. 19.2</w:t>
            </w:r>
            <w:r>
              <w:rPr>
                <w:color w:val="000000"/>
              </w:rPr>
              <w:t xml:space="preserve"> </w:t>
            </w:r>
            <w:r w:rsidRPr="007B215A">
              <w:t>Smlouvy</w:t>
            </w:r>
          </w:p>
        </w:tc>
      </w:tr>
      <w:tr w:rsidR="00D3584B" w:rsidRPr="007B215A" w:rsidTr="000C3E99">
        <w:tc>
          <w:tcPr>
            <w:tcW w:w="1667" w:type="pct"/>
            <w:tcBorders>
              <w:left w:val="single" w:sz="6" w:space="0" w:color="auto"/>
            </w:tcBorders>
            <w:vAlign w:val="center"/>
          </w:tcPr>
          <w:p w:rsidR="00D3584B" w:rsidRPr="007B215A" w:rsidRDefault="00D3584B" w:rsidP="000C3E99">
            <w:pPr>
              <w:rPr>
                <w:color w:val="000000"/>
              </w:rPr>
            </w:pPr>
            <w:r w:rsidRPr="007B215A">
              <w:rPr>
                <w:color w:val="000000"/>
              </w:rPr>
              <w:lastRenderedPageBreak/>
              <w:t>Matice priorit</w:t>
            </w:r>
          </w:p>
        </w:tc>
        <w:tc>
          <w:tcPr>
            <w:tcW w:w="3333" w:type="pct"/>
            <w:tcBorders>
              <w:right w:val="single" w:sz="6" w:space="0" w:color="auto"/>
            </w:tcBorders>
            <w:vAlign w:val="center"/>
          </w:tcPr>
          <w:p w:rsidR="00D3584B" w:rsidRPr="007B215A" w:rsidRDefault="00D3584B" w:rsidP="000C3E99">
            <w:pPr>
              <w:rPr>
                <w:color w:val="000000"/>
              </w:rPr>
            </w:pPr>
            <w:r w:rsidRPr="007B215A">
              <w:rPr>
                <w:color w:val="000000"/>
              </w:rPr>
              <w:t>Mapování chybových stavů a jiných skutečností na odpovídající priority požadavků</w:t>
            </w:r>
          </w:p>
        </w:tc>
      </w:tr>
      <w:tr w:rsidR="00D3584B" w:rsidRPr="007B215A" w:rsidTr="000C3E99">
        <w:tc>
          <w:tcPr>
            <w:tcW w:w="1667" w:type="pct"/>
            <w:tcBorders>
              <w:left w:val="single" w:sz="6" w:space="0" w:color="auto"/>
            </w:tcBorders>
            <w:vAlign w:val="center"/>
          </w:tcPr>
          <w:p w:rsidR="00D3584B" w:rsidRPr="007B215A" w:rsidRDefault="00D3584B" w:rsidP="000C3E99">
            <w:pPr>
              <w:rPr>
                <w:color w:val="000000"/>
              </w:rPr>
            </w:pPr>
            <w:r w:rsidRPr="007B215A">
              <w:rPr>
                <w:color w:val="000000"/>
              </w:rPr>
              <w:t>Maximální odezva</w:t>
            </w:r>
          </w:p>
        </w:tc>
        <w:tc>
          <w:tcPr>
            <w:tcW w:w="3333" w:type="pct"/>
            <w:tcBorders>
              <w:right w:val="single" w:sz="6" w:space="0" w:color="auto"/>
            </w:tcBorders>
            <w:vAlign w:val="center"/>
          </w:tcPr>
          <w:p w:rsidR="00D3584B" w:rsidRPr="007B215A" w:rsidRDefault="00D3584B" w:rsidP="000C3E99">
            <w:pPr>
              <w:rPr>
                <w:color w:val="000000"/>
              </w:rPr>
            </w:pPr>
            <w:r w:rsidRPr="007B215A">
              <w:rPr>
                <w:color w:val="000000"/>
              </w:rPr>
              <w:t>Doba odezvy, při jejímž překročení je rozhraní považováno za nedostupné</w:t>
            </w:r>
          </w:p>
        </w:tc>
      </w:tr>
      <w:tr w:rsidR="00D3584B" w:rsidRPr="007B215A" w:rsidTr="000C3E99">
        <w:tc>
          <w:tcPr>
            <w:tcW w:w="1667" w:type="pct"/>
            <w:tcBorders>
              <w:left w:val="single" w:sz="6" w:space="0" w:color="auto"/>
            </w:tcBorders>
            <w:vAlign w:val="center"/>
          </w:tcPr>
          <w:p w:rsidR="00D3584B" w:rsidRPr="007B215A" w:rsidRDefault="00D3584B" w:rsidP="000C3E99">
            <w:pPr>
              <w:rPr>
                <w:color w:val="000000"/>
              </w:rPr>
            </w:pPr>
            <w:r w:rsidRPr="007B215A">
              <w:rPr>
                <w:color w:val="000000"/>
              </w:rPr>
              <w:t>Měřící bod</w:t>
            </w:r>
          </w:p>
        </w:tc>
        <w:tc>
          <w:tcPr>
            <w:tcW w:w="3333" w:type="pct"/>
            <w:tcBorders>
              <w:right w:val="single" w:sz="6" w:space="0" w:color="auto"/>
            </w:tcBorders>
            <w:vAlign w:val="center"/>
          </w:tcPr>
          <w:p w:rsidR="00D3584B" w:rsidRPr="007B215A" w:rsidRDefault="00D3584B" w:rsidP="000C3E99">
            <w:pPr>
              <w:rPr>
                <w:color w:val="000000"/>
              </w:rPr>
            </w:pPr>
            <w:r w:rsidRPr="007B215A">
              <w:rPr>
                <w:color w:val="000000"/>
              </w:rPr>
              <w:t xml:space="preserve">Místo sběru dat pro výpočet ukazatelů </w:t>
            </w:r>
          </w:p>
        </w:tc>
      </w:tr>
      <w:tr w:rsidR="00D3584B" w:rsidRPr="007B215A" w:rsidTr="000C3E99">
        <w:tc>
          <w:tcPr>
            <w:tcW w:w="1667" w:type="pct"/>
            <w:tcBorders>
              <w:left w:val="single" w:sz="6" w:space="0" w:color="auto"/>
            </w:tcBorders>
            <w:vAlign w:val="center"/>
          </w:tcPr>
          <w:p w:rsidR="00D3584B" w:rsidRPr="007B215A" w:rsidRDefault="00D3584B" w:rsidP="000C3E99">
            <w:pPr>
              <w:rPr>
                <w:color w:val="000000"/>
              </w:rPr>
            </w:pPr>
            <w:r w:rsidRPr="007B215A">
              <w:rPr>
                <w:color w:val="000000"/>
              </w:rPr>
              <w:t>Měřící body a výpočet ukazatelů</w:t>
            </w:r>
          </w:p>
        </w:tc>
        <w:tc>
          <w:tcPr>
            <w:tcW w:w="3333" w:type="pct"/>
            <w:tcBorders>
              <w:right w:val="single" w:sz="6" w:space="0" w:color="auto"/>
            </w:tcBorders>
            <w:vAlign w:val="center"/>
          </w:tcPr>
          <w:p w:rsidR="00D3584B" w:rsidRPr="007B215A" w:rsidRDefault="00D3584B" w:rsidP="000C3E99">
            <w:pPr>
              <w:rPr>
                <w:color w:val="000000"/>
              </w:rPr>
            </w:pPr>
            <w:r w:rsidRPr="007B215A">
              <w:rPr>
                <w:color w:val="000000"/>
              </w:rPr>
              <w:t>Body pro sběr dat sloužících k výpočtu ukazatelů a postup výpočtu ukazatelů</w:t>
            </w:r>
          </w:p>
        </w:tc>
      </w:tr>
      <w:tr w:rsidR="00D3584B" w:rsidRPr="007B215A" w:rsidTr="000C3E99">
        <w:tc>
          <w:tcPr>
            <w:tcW w:w="1667" w:type="pct"/>
            <w:tcBorders>
              <w:left w:val="single" w:sz="6" w:space="0" w:color="auto"/>
            </w:tcBorders>
            <w:vAlign w:val="center"/>
          </w:tcPr>
          <w:p w:rsidR="00D3584B" w:rsidRPr="007B215A" w:rsidRDefault="00D3584B" w:rsidP="000C3E99">
            <w:pPr>
              <w:rPr>
                <w:color w:val="000000"/>
              </w:rPr>
            </w:pPr>
            <w:r w:rsidRPr="007B215A">
              <w:rPr>
                <w:color w:val="000000"/>
              </w:rPr>
              <w:t>Monitoring</w:t>
            </w:r>
          </w:p>
        </w:tc>
        <w:tc>
          <w:tcPr>
            <w:tcW w:w="3333" w:type="pct"/>
            <w:tcBorders>
              <w:right w:val="single" w:sz="6" w:space="0" w:color="auto"/>
            </w:tcBorders>
            <w:vAlign w:val="center"/>
          </w:tcPr>
          <w:p w:rsidR="00D3584B" w:rsidRPr="007B215A" w:rsidRDefault="00D3584B" w:rsidP="000C3E99">
            <w:pPr>
              <w:rPr>
                <w:color w:val="000000"/>
              </w:rPr>
            </w:pPr>
            <w:r w:rsidRPr="007B215A">
              <w:rPr>
                <w:color w:val="000000"/>
              </w:rPr>
              <w:t xml:space="preserve">Jak je tento pojem definován </w:t>
            </w:r>
            <w:r w:rsidRPr="007507F6">
              <w:rPr>
                <w:color w:val="000000"/>
              </w:rPr>
              <w:t>v </w:t>
            </w:r>
            <w:r w:rsidRPr="007507F6">
              <w:t>odst</w:t>
            </w:r>
            <w:r w:rsidRPr="007507F6">
              <w:rPr>
                <w:color w:val="000000"/>
              </w:rPr>
              <w:t>. 10.1</w:t>
            </w:r>
            <w:r w:rsidRPr="007B215A">
              <w:rPr>
                <w:color w:val="000000"/>
              </w:rPr>
              <w:t xml:space="preserve"> </w:t>
            </w:r>
            <w:r w:rsidRPr="007B215A">
              <w:t>Smlouvy</w:t>
            </w:r>
          </w:p>
        </w:tc>
      </w:tr>
      <w:tr w:rsidR="00D3584B" w:rsidRPr="007B215A" w:rsidTr="000C3E99">
        <w:tc>
          <w:tcPr>
            <w:tcW w:w="1667" w:type="pct"/>
            <w:tcBorders>
              <w:left w:val="single" w:sz="6" w:space="0" w:color="auto"/>
            </w:tcBorders>
            <w:vAlign w:val="center"/>
          </w:tcPr>
          <w:p w:rsidR="00D3584B" w:rsidRPr="007B215A" w:rsidRDefault="00D3584B" w:rsidP="000C3E99">
            <w:pPr>
              <w:rPr>
                <w:color w:val="000000"/>
              </w:rPr>
            </w:pPr>
            <w:r w:rsidRPr="007B215A">
              <w:rPr>
                <w:color w:val="000000"/>
              </w:rPr>
              <w:t>Nabídka</w:t>
            </w:r>
          </w:p>
        </w:tc>
        <w:tc>
          <w:tcPr>
            <w:tcW w:w="3333" w:type="pct"/>
            <w:tcBorders>
              <w:right w:val="single" w:sz="6" w:space="0" w:color="auto"/>
            </w:tcBorders>
            <w:vAlign w:val="center"/>
          </w:tcPr>
          <w:p w:rsidR="00D3584B" w:rsidRPr="007B215A" w:rsidRDefault="00D3584B" w:rsidP="000C3E99">
            <w:pPr>
              <w:rPr>
                <w:color w:val="000000"/>
              </w:rPr>
            </w:pPr>
            <w:r w:rsidRPr="007B215A">
              <w:rPr>
                <w:color w:val="000000"/>
              </w:rPr>
              <w:t>Jak je tento pojem definován v </w:t>
            </w:r>
            <w:r w:rsidRPr="007507F6">
              <w:t>odst</w:t>
            </w:r>
            <w:r w:rsidRPr="007507F6">
              <w:rPr>
                <w:color w:val="000000"/>
              </w:rPr>
              <w:t>. 6.1</w:t>
            </w:r>
            <w:r w:rsidRPr="007B215A">
              <w:rPr>
                <w:color w:val="000000"/>
              </w:rPr>
              <w:t xml:space="preserve"> </w:t>
            </w:r>
            <w:r w:rsidRPr="007B215A">
              <w:t>Smlouvy</w:t>
            </w:r>
          </w:p>
        </w:tc>
      </w:tr>
      <w:tr w:rsidR="00D3584B" w:rsidRPr="007B215A" w:rsidTr="000C3E99">
        <w:tc>
          <w:tcPr>
            <w:tcW w:w="1667" w:type="pct"/>
            <w:tcBorders>
              <w:left w:val="single" w:sz="6" w:space="0" w:color="auto"/>
            </w:tcBorders>
            <w:vAlign w:val="center"/>
          </w:tcPr>
          <w:p w:rsidR="00D3584B" w:rsidRPr="007B215A" w:rsidRDefault="00D3584B" w:rsidP="000C3E99">
            <w:pPr>
              <w:rPr>
                <w:color w:val="000000"/>
              </w:rPr>
            </w:pPr>
            <w:r w:rsidRPr="007B215A">
              <w:rPr>
                <w:color w:val="000000"/>
              </w:rPr>
              <w:t xml:space="preserve">Název rozhraní </w:t>
            </w:r>
          </w:p>
        </w:tc>
        <w:tc>
          <w:tcPr>
            <w:tcW w:w="3333" w:type="pct"/>
            <w:tcBorders>
              <w:right w:val="single" w:sz="6" w:space="0" w:color="auto"/>
            </w:tcBorders>
            <w:vAlign w:val="center"/>
          </w:tcPr>
          <w:p w:rsidR="00D3584B" w:rsidRPr="007B215A" w:rsidRDefault="00D3584B" w:rsidP="000C3E99">
            <w:pPr>
              <w:rPr>
                <w:color w:val="000000"/>
              </w:rPr>
            </w:pPr>
            <w:r w:rsidRPr="007B215A">
              <w:rPr>
                <w:color w:val="000000"/>
              </w:rPr>
              <w:t>Název příslušného rozhraní využívaný napříč celou provozní dokumentací</w:t>
            </w:r>
          </w:p>
        </w:tc>
      </w:tr>
      <w:tr w:rsidR="00D3584B" w:rsidRPr="007B215A" w:rsidTr="000C3E99">
        <w:tc>
          <w:tcPr>
            <w:tcW w:w="1667" w:type="pct"/>
            <w:tcBorders>
              <w:left w:val="single" w:sz="6" w:space="0" w:color="auto"/>
            </w:tcBorders>
            <w:vAlign w:val="center"/>
          </w:tcPr>
          <w:p w:rsidR="00D3584B" w:rsidRPr="007B215A" w:rsidRDefault="00D3584B" w:rsidP="00322478">
            <w:pPr>
              <w:rPr>
                <w:color w:val="000000"/>
              </w:rPr>
            </w:pPr>
            <w:r w:rsidRPr="007B215A">
              <w:rPr>
                <w:color w:val="000000"/>
              </w:rPr>
              <w:t>Název služby</w:t>
            </w:r>
          </w:p>
        </w:tc>
        <w:tc>
          <w:tcPr>
            <w:tcW w:w="3333" w:type="pct"/>
            <w:tcBorders>
              <w:right w:val="single" w:sz="6" w:space="0" w:color="auto"/>
            </w:tcBorders>
            <w:vAlign w:val="center"/>
          </w:tcPr>
          <w:p w:rsidR="00D3584B" w:rsidRPr="007B215A" w:rsidRDefault="00D3584B" w:rsidP="000C3E99">
            <w:pPr>
              <w:rPr>
                <w:color w:val="000000"/>
              </w:rPr>
            </w:pPr>
            <w:r w:rsidRPr="007B215A">
              <w:rPr>
                <w:color w:val="000000"/>
              </w:rPr>
              <w:t>Název příslušného katalogového listu</w:t>
            </w:r>
          </w:p>
        </w:tc>
      </w:tr>
      <w:tr w:rsidR="00D3584B" w:rsidRPr="007B215A" w:rsidTr="000C3E99">
        <w:tc>
          <w:tcPr>
            <w:tcW w:w="1667" w:type="pct"/>
            <w:tcBorders>
              <w:left w:val="single" w:sz="6" w:space="0" w:color="auto"/>
            </w:tcBorders>
            <w:vAlign w:val="center"/>
          </w:tcPr>
          <w:p w:rsidR="00D3584B" w:rsidRPr="007B215A" w:rsidRDefault="00D3584B" w:rsidP="000C3E99">
            <w:pPr>
              <w:rPr>
                <w:color w:val="000000"/>
              </w:rPr>
            </w:pPr>
            <w:r>
              <w:rPr>
                <w:rFonts w:asciiTheme="minorHAnsi" w:hAnsiTheme="minorHAnsi" w:cs="Tahoma"/>
                <w:color w:val="000000"/>
                <w:szCs w:val="20"/>
              </w:rPr>
              <w:t>Obecné parametry služeb</w:t>
            </w:r>
          </w:p>
        </w:tc>
        <w:tc>
          <w:tcPr>
            <w:tcW w:w="3333" w:type="pct"/>
            <w:tcBorders>
              <w:right w:val="single" w:sz="6" w:space="0" w:color="auto"/>
            </w:tcBorders>
            <w:vAlign w:val="center"/>
          </w:tcPr>
          <w:p w:rsidR="00D3584B" w:rsidRPr="007B215A" w:rsidRDefault="00D3584B" w:rsidP="000C3E99">
            <w:pPr>
              <w:rPr>
                <w:color w:val="000000"/>
              </w:rPr>
            </w:pPr>
            <w:r w:rsidRPr="0016554E">
              <w:rPr>
                <w:rFonts w:asciiTheme="minorHAnsi" w:hAnsiTheme="minorHAnsi" w:cs="Tahoma"/>
                <w:color w:val="000000"/>
                <w:szCs w:val="20"/>
              </w:rPr>
              <w:t xml:space="preserve">Jak je tento pojem definován v </w:t>
            </w:r>
            <w:r w:rsidRPr="007507F6">
              <w:rPr>
                <w:rFonts w:asciiTheme="minorHAnsi" w:hAnsiTheme="minorHAnsi" w:cs="Tahoma"/>
                <w:szCs w:val="20"/>
              </w:rPr>
              <w:t>odst</w:t>
            </w:r>
            <w:r w:rsidRPr="007507F6">
              <w:rPr>
                <w:rFonts w:asciiTheme="minorHAnsi" w:hAnsiTheme="minorHAnsi" w:cs="Tahoma"/>
                <w:color w:val="000000"/>
                <w:szCs w:val="20"/>
              </w:rPr>
              <w:t xml:space="preserve">. </w:t>
            </w:r>
            <w:r w:rsidRPr="007507F6">
              <w:rPr>
                <w:rFonts w:asciiTheme="minorHAnsi" w:hAnsiTheme="minorHAnsi" w:cs="Tahoma"/>
                <w:color w:val="000000"/>
                <w:szCs w:val="20"/>
              </w:rPr>
              <w:fldChar w:fldCharType="begin"/>
            </w:r>
            <w:r w:rsidRPr="007507F6">
              <w:rPr>
                <w:rFonts w:asciiTheme="minorHAnsi" w:hAnsiTheme="minorHAnsi" w:cs="Tahoma"/>
                <w:color w:val="000000"/>
                <w:szCs w:val="20"/>
              </w:rPr>
              <w:instrText xml:space="preserve"> REF _Ref492454727 \r \h </w:instrText>
            </w:r>
            <w:r w:rsidRPr="00AE6382">
              <w:rPr>
                <w:rFonts w:asciiTheme="minorHAnsi" w:hAnsiTheme="minorHAnsi" w:cs="Tahoma"/>
                <w:color w:val="000000"/>
                <w:szCs w:val="20"/>
                <w:highlight w:val="cyan"/>
              </w:rPr>
              <w:instrText xml:space="preserve"> \* MERGEFORMAT </w:instrText>
            </w:r>
            <w:r w:rsidRPr="007507F6">
              <w:rPr>
                <w:rFonts w:asciiTheme="minorHAnsi" w:hAnsiTheme="minorHAnsi" w:cs="Tahoma"/>
                <w:color w:val="000000"/>
                <w:szCs w:val="20"/>
              </w:rPr>
            </w:r>
            <w:r w:rsidRPr="007507F6">
              <w:rPr>
                <w:rFonts w:asciiTheme="minorHAnsi" w:hAnsiTheme="minorHAnsi" w:cs="Tahoma"/>
                <w:color w:val="000000"/>
                <w:szCs w:val="20"/>
              </w:rPr>
              <w:fldChar w:fldCharType="separate"/>
            </w:r>
            <w:r w:rsidRPr="007507F6">
              <w:rPr>
                <w:rFonts w:asciiTheme="minorHAnsi" w:hAnsiTheme="minorHAnsi" w:cs="Tahoma"/>
                <w:color w:val="000000"/>
                <w:szCs w:val="20"/>
              </w:rPr>
              <w:t>3.2</w:t>
            </w:r>
            <w:r w:rsidRPr="007507F6">
              <w:rPr>
                <w:rFonts w:asciiTheme="minorHAnsi" w:hAnsiTheme="minorHAnsi" w:cs="Tahoma"/>
                <w:color w:val="000000"/>
                <w:szCs w:val="20"/>
              </w:rPr>
              <w:fldChar w:fldCharType="end"/>
            </w:r>
            <w:r>
              <w:rPr>
                <w:rFonts w:asciiTheme="minorHAnsi" w:hAnsiTheme="minorHAnsi" w:cs="Tahoma"/>
                <w:color w:val="000000"/>
                <w:szCs w:val="20"/>
              </w:rPr>
              <w:t xml:space="preserve"> </w:t>
            </w:r>
            <w:r w:rsidRPr="0016554E">
              <w:rPr>
                <w:rFonts w:asciiTheme="minorHAnsi" w:hAnsiTheme="minorHAnsi" w:cs="Tahoma"/>
                <w:szCs w:val="20"/>
              </w:rPr>
              <w:t>Smlouvy</w:t>
            </w:r>
            <w:r>
              <w:rPr>
                <w:rFonts w:asciiTheme="minorHAnsi" w:hAnsiTheme="minorHAnsi" w:cs="Tahoma"/>
                <w:szCs w:val="20"/>
              </w:rPr>
              <w:t>.</w:t>
            </w:r>
          </w:p>
        </w:tc>
      </w:tr>
      <w:tr w:rsidR="00D3584B" w:rsidRPr="007B215A" w:rsidTr="000C3E99">
        <w:tc>
          <w:tcPr>
            <w:tcW w:w="1667" w:type="pct"/>
            <w:tcBorders>
              <w:left w:val="single" w:sz="6" w:space="0" w:color="auto"/>
            </w:tcBorders>
            <w:vAlign w:val="center"/>
          </w:tcPr>
          <w:p w:rsidR="00D3584B" w:rsidRPr="007B215A" w:rsidRDefault="00D3584B" w:rsidP="000C3E99">
            <w:pPr>
              <w:rPr>
                <w:color w:val="000000"/>
              </w:rPr>
            </w:pPr>
            <w:r w:rsidRPr="007B215A">
              <w:rPr>
                <w:color w:val="000000"/>
              </w:rPr>
              <w:t>Odezva</w:t>
            </w:r>
          </w:p>
        </w:tc>
        <w:tc>
          <w:tcPr>
            <w:tcW w:w="3333" w:type="pct"/>
            <w:tcBorders>
              <w:right w:val="single" w:sz="6" w:space="0" w:color="auto"/>
            </w:tcBorders>
            <w:vAlign w:val="center"/>
          </w:tcPr>
          <w:p w:rsidR="00D3584B" w:rsidRPr="007B215A" w:rsidRDefault="00D3584B" w:rsidP="000C3E99">
            <w:pPr>
              <w:rPr>
                <w:color w:val="000000"/>
              </w:rPr>
            </w:pPr>
            <w:r w:rsidRPr="007B215A">
              <w:rPr>
                <w:color w:val="000000"/>
              </w:rPr>
              <w:t>Doba odezvy na požadavek vznesený prostřednictvím rozhraní</w:t>
            </w:r>
          </w:p>
        </w:tc>
      </w:tr>
      <w:tr w:rsidR="00D3584B" w:rsidRPr="007B215A" w:rsidTr="000C3E99">
        <w:tc>
          <w:tcPr>
            <w:tcW w:w="1667" w:type="pct"/>
            <w:tcBorders>
              <w:left w:val="single" w:sz="6" w:space="0" w:color="auto"/>
            </w:tcBorders>
            <w:vAlign w:val="center"/>
          </w:tcPr>
          <w:p w:rsidR="00D3584B" w:rsidRPr="007B215A" w:rsidRDefault="00D3584B" w:rsidP="000C3E99">
            <w:pPr>
              <w:rPr>
                <w:color w:val="000000"/>
              </w:rPr>
            </w:pPr>
            <w:r w:rsidRPr="007B215A">
              <w:rPr>
                <w:color w:val="000000"/>
              </w:rPr>
              <w:t>Odstávky</w:t>
            </w:r>
          </w:p>
        </w:tc>
        <w:tc>
          <w:tcPr>
            <w:tcW w:w="3333" w:type="pct"/>
            <w:tcBorders>
              <w:right w:val="single" w:sz="6" w:space="0" w:color="auto"/>
            </w:tcBorders>
            <w:vAlign w:val="center"/>
          </w:tcPr>
          <w:p w:rsidR="00D3584B" w:rsidRPr="007B215A" w:rsidRDefault="00D3584B" w:rsidP="00322478">
            <w:pPr>
              <w:rPr>
                <w:color w:val="000000"/>
              </w:rPr>
            </w:pPr>
            <w:r w:rsidRPr="007B215A">
              <w:rPr>
                <w:color w:val="000000"/>
              </w:rPr>
              <w:t xml:space="preserve">Vzájemně odsouhlasená plánovaná nedostupnost </w:t>
            </w:r>
            <w:r w:rsidR="00322478">
              <w:rPr>
                <w:color w:val="000000"/>
              </w:rPr>
              <w:t>S</w:t>
            </w:r>
            <w:r w:rsidRPr="007B215A">
              <w:rPr>
                <w:color w:val="000000"/>
              </w:rPr>
              <w:t>lužby dle KL</w:t>
            </w:r>
          </w:p>
        </w:tc>
      </w:tr>
      <w:tr w:rsidR="00D3584B" w:rsidRPr="007B215A" w:rsidTr="000C3E99">
        <w:tc>
          <w:tcPr>
            <w:tcW w:w="1667" w:type="pct"/>
            <w:tcBorders>
              <w:left w:val="single" w:sz="6" w:space="0" w:color="auto"/>
            </w:tcBorders>
            <w:vAlign w:val="center"/>
          </w:tcPr>
          <w:p w:rsidR="00D3584B" w:rsidRPr="007B215A" w:rsidRDefault="00D3584B" w:rsidP="000C3E99">
            <w:pPr>
              <w:rPr>
                <w:color w:val="000000"/>
              </w:rPr>
            </w:pPr>
            <w:r w:rsidRPr="007B215A">
              <w:rPr>
                <w:color w:val="000000"/>
              </w:rPr>
              <w:t>Odpověď</w:t>
            </w:r>
          </w:p>
        </w:tc>
        <w:tc>
          <w:tcPr>
            <w:tcW w:w="3333" w:type="pct"/>
            <w:tcBorders>
              <w:right w:val="single" w:sz="6" w:space="0" w:color="auto"/>
            </w:tcBorders>
            <w:vAlign w:val="center"/>
          </w:tcPr>
          <w:p w:rsidR="00D3584B" w:rsidRPr="007B215A" w:rsidRDefault="00D3584B" w:rsidP="000C3E99">
            <w:pPr>
              <w:rPr>
                <w:color w:val="000000"/>
              </w:rPr>
            </w:pPr>
            <w:r>
              <w:t>M</w:t>
            </w:r>
            <w:r w:rsidRPr="00037886">
              <w:t xml:space="preserve">aximální doba, za kterou dojde k reakci Poskytovatele </w:t>
            </w:r>
            <w:r>
              <w:t>na nový požadavek</w:t>
            </w:r>
            <w:r w:rsidRPr="007B215A" w:rsidDel="00924DA6">
              <w:rPr>
                <w:color w:val="000000"/>
              </w:rPr>
              <w:t xml:space="preserve"> </w:t>
            </w:r>
          </w:p>
        </w:tc>
      </w:tr>
      <w:tr w:rsidR="00D3584B" w:rsidRPr="007B215A" w:rsidTr="000C3E99">
        <w:tc>
          <w:tcPr>
            <w:tcW w:w="1667" w:type="pct"/>
            <w:tcBorders>
              <w:left w:val="single" w:sz="6" w:space="0" w:color="auto"/>
            </w:tcBorders>
            <w:vAlign w:val="center"/>
          </w:tcPr>
          <w:p w:rsidR="00D3584B" w:rsidRPr="007B215A" w:rsidRDefault="00D3584B" w:rsidP="000C3E99">
            <w:pPr>
              <w:rPr>
                <w:color w:val="000000"/>
              </w:rPr>
            </w:pPr>
            <w:r w:rsidRPr="007B215A">
              <w:rPr>
                <w:color w:val="000000"/>
              </w:rPr>
              <w:t>Open Source Software</w:t>
            </w:r>
          </w:p>
        </w:tc>
        <w:tc>
          <w:tcPr>
            <w:tcW w:w="3333" w:type="pct"/>
            <w:tcBorders>
              <w:right w:val="single" w:sz="6" w:space="0" w:color="auto"/>
            </w:tcBorders>
            <w:vAlign w:val="center"/>
          </w:tcPr>
          <w:p w:rsidR="00D3584B" w:rsidRPr="007B215A" w:rsidRDefault="00D3584B" w:rsidP="000C3E99">
            <w:pPr>
              <w:rPr>
                <w:color w:val="000000"/>
              </w:rPr>
            </w:pPr>
            <w:r w:rsidRPr="007B215A">
              <w:rPr>
                <w:color w:val="000000"/>
              </w:rPr>
              <w:t>Jak je tento pojem definován v </w:t>
            </w:r>
            <w:r w:rsidRPr="007507F6">
              <w:t>odst</w:t>
            </w:r>
            <w:r w:rsidRPr="007507F6">
              <w:rPr>
                <w:color w:val="000000"/>
              </w:rPr>
              <w:t>. 20.8</w:t>
            </w:r>
            <w:r w:rsidRPr="007B215A">
              <w:rPr>
                <w:color w:val="000000"/>
              </w:rPr>
              <w:t xml:space="preserve"> </w:t>
            </w:r>
            <w:r w:rsidRPr="007B215A">
              <w:t>Smlouvy</w:t>
            </w:r>
          </w:p>
        </w:tc>
      </w:tr>
      <w:tr w:rsidR="00D3584B" w:rsidRPr="007B215A" w:rsidTr="000C3E99">
        <w:tc>
          <w:tcPr>
            <w:tcW w:w="1667" w:type="pct"/>
            <w:tcBorders>
              <w:left w:val="single" w:sz="6" w:space="0" w:color="auto"/>
            </w:tcBorders>
            <w:vAlign w:val="center"/>
          </w:tcPr>
          <w:p w:rsidR="00D3584B" w:rsidRPr="007B215A" w:rsidRDefault="00D3584B" w:rsidP="000C3E99">
            <w:pPr>
              <w:rPr>
                <w:color w:val="000000"/>
              </w:rPr>
            </w:pPr>
            <w:r w:rsidRPr="007B215A">
              <w:rPr>
                <w:color w:val="000000"/>
              </w:rPr>
              <w:t>Označení služby</w:t>
            </w:r>
          </w:p>
        </w:tc>
        <w:tc>
          <w:tcPr>
            <w:tcW w:w="3333" w:type="pct"/>
            <w:tcBorders>
              <w:right w:val="single" w:sz="6" w:space="0" w:color="auto"/>
            </w:tcBorders>
            <w:vAlign w:val="center"/>
          </w:tcPr>
          <w:p w:rsidR="00D3584B" w:rsidRPr="007B215A" w:rsidRDefault="00D3584B" w:rsidP="000C3E99">
            <w:pPr>
              <w:rPr>
                <w:color w:val="000000"/>
              </w:rPr>
            </w:pPr>
            <w:r w:rsidRPr="007B215A">
              <w:rPr>
                <w:color w:val="000000"/>
              </w:rPr>
              <w:t>Písmenné označení katalogového listu, jednotlivé zkratky odkazují na obsah KL</w:t>
            </w:r>
          </w:p>
        </w:tc>
      </w:tr>
      <w:tr w:rsidR="00D3584B" w:rsidRPr="007B215A" w:rsidTr="000C3E99">
        <w:tc>
          <w:tcPr>
            <w:tcW w:w="1667" w:type="pct"/>
            <w:tcBorders>
              <w:left w:val="single" w:sz="6" w:space="0" w:color="auto"/>
            </w:tcBorders>
            <w:vAlign w:val="center"/>
          </w:tcPr>
          <w:p w:rsidR="00D3584B" w:rsidRPr="007B215A" w:rsidRDefault="00D3584B" w:rsidP="000C3E99">
            <w:pPr>
              <w:rPr>
                <w:color w:val="000000"/>
              </w:rPr>
            </w:pPr>
            <w:r w:rsidRPr="007B215A">
              <w:rPr>
                <w:color w:val="000000"/>
              </w:rPr>
              <w:t>Paušální KL</w:t>
            </w:r>
          </w:p>
        </w:tc>
        <w:tc>
          <w:tcPr>
            <w:tcW w:w="3333" w:type="pct"/>
            <w:tcBorders>
              <w:right w:val="single" w:sz="6" w:space="0" w:color="auto"/>
            </w:tcBorders>
            <w:vAlign w:val="center"/>
          </w:tcPr>
          <w:p w:rsidR="00D3584B" w:rsidRPr="007B215A" w:rsidRDefault="00D3584B" w:rsidP="002276F2">
            <w:pPr>
              <w:rPr>
                <w:color w:val="000000"/>
              </w:rPr>
            </w:pPr>
            <w:r w:rsidRPr="007B215A">
              <w:rPr>
                <w:color w:val="000000"/>
              </w:rPr>
              <w:t>Jak je tento pojem definován v </w:t>
            </w:r>
            <w:r w:rsidRPr="00CB07E4">
              <w:t>odst</w:t>
            </w:r>
            <w:r w:rsidRPr="00CB07E4">
              <w:rPr>
                <w:color w:val="000000"/>
              </w:rPr>
              <w:t xml:space="preserve">. </w:t>
            </w:r>
            <w:r w:rsidR="002276F2">
              <w:rPr>
                <w:color w:val="000000"/>
              </w:rPr>
              <w:t>3.4</w:t>
            </w:r>
            <w:r w:rsidRPr="007B215A">
              <w:rPr>
                <w:color w:val="000000"/>
              </w:rPr>
              <w:t xml:space="preserve"> </w:t>
            </w:r>
            <w:r w:rsidRPr="007B215A">
              <w:t>Smlouvy</w:t>
            </w:r>
          </w:p>
        </w:tc>
      </w:tr>
      <w:tr w:rsidR="00D3584B" w:rsidRPr="007B215A" w:rsidTr="000C3E99">
        <w:tc>
          <w:tcPr>
            <w:tcW w:w="1667" w:type="pct"/>
            <w:tcBorders>
              <w:left w:val="single" w:sz="6" w:space="0" w:color="auto"/>
            </w:tcBorders>
            <w:vAlign w:val="center"/>
          </w:tcPr>
          <w:p w:rsidR="00D3584B" w:rsidRPr="007B215A" w:rsidRDefault="00D3584B" w:rsidP="000C3E99">
            <w:pPr>
              <w:rPr>
                <w:color w:val="000000"/>
              </w:rPr>
            </w:pPr>
            <w:r w:rsidRPr="007B215A">
              <w:rPr>
                <w:color w:val="000000"/>
              </w:rPr>
              <w:t>Paušální služby</w:t>
            </w:r>
          </w:p>
        </w:tc>
        <w:tc>
          <w:tcPr>
            <w:tcW w:w="3333" w:type="pct"/>
            <w:tcBorders>
              <w:right w:val="single" w:sz="6" w:space="0" w:color="auto"/>
            </w:tcBorders>
            <w:vAlign w:val="center"/>
          </w:tcPr>
          <w:p w:rsidR="00D3584B" w:rsidRPr="007B215A" w:rsidRDefault="00D3584B" w:rsidP="002276F2">
            <w:pPr>
              <w:rPr>
                <w:color w:val="000000"/>
              </w:rPr>
            </w:pPr>
            <w:r w:rsidRPr="007B215A">
              <w:rPr>
                <w:color w:val="000000"/>
              </w:rPr>
              <w:t>Jak je tento pojem definován v </w:t>
            </w:r>
            <w:r w:rsidRPr="00CB07E4">
              <w:t>odst</w:t>
            </w:r>
            <w:r w:rsidRPr="00CB07E4">
              <w:rPr>
                <w:color w:val="000000"/>
              </w:rPr>
              <w:t xml:space="preserve">. </w:t>
            </w:r>
            <w:r w:rsidR="002276F2">
              <w:rPr>
                <w:color w:val="000000"/>
              </w:rPr>
              <w:t>3.4</w:t>
            </w:r>
            <w:r w:rsidRPr="007B215A">
              <w:rPr>
                <w:color w:val="000000"/>
              </w:rPr>
              <w:t xml:space="preserve"> </w:t>
            </w:r>
            <w:r w:rsidRPr="007B215A">
              <w:t>Smlouvy</w:t>
            </w:r>
          </w:p>
        </w:tc>
      </w:tr>
      <w:tr w:rsidR="00D3584B" w:rsidRPr="007B215A" w:rsidTr="000C3E99">
        <w:tc>
          <w:tcPr>
            <w:tcW w:w="1667" w:type="pct"/>
            <w:tcBorders>
              <w:left w:val="single" w:sz="6" w:space="0" w:color="auto"/>
            </w:tcBorders>
            <w:vAlign w:val="center"/>
          </w:tcPr>
          <w:p w:rsidR="00D3584B" w:rsidRPr="007B215A" w:rsidRDefault="00D3584B" w:rsidP="000C3E99">
            <w:pPr>
              <w:rPr>
                <w:color w:val="000000"/>
              </w:rPr>
            </w:pPr>
            <w:r w:rsidRPr="007B215A">
              <w:rPr>
                <w:color w:val="000000"/>
              </w:rPr>
              <w:t>Podíl odezvy v limitu</w:t>
            </w:r>
          </w:p>
        </w:tc>
        <w:tc>
          <w:tcPr>
            <w:tcW w:w="3333" w:type="pct"/>
            <w:tcBorders>
              <w:right w:val="single" w:sz="6" w:space="0" w:color="auto"/>
            </w:tcBorders>
            <w:vAlign w:val="center"/>
          </w:tcPr>
          <w:p w:rsidR="00D3584B" w:rsidRPr="007B215A" w:rsidRDefault="00D3584B" w:rsidP="000C3E99">
            <w:pPr>
              <w:rPr>
                <w:color w:val="000000"/>
              </w:rPr>
            </w:pPr>
            <w:r w:rsidRPr="007B215A">
              <w:rPr>
                <w:color w:val="000000"/>
              </w:rPr>
              <w:t>Procentuální zastoupení časových intervalů s odezvou v limitu na celkové provozní době rozhraní ve vyhodnocovacím období</w:t>
            </w:r>
          </w:p>
        </w:tc>
      </w:tr>
      <w:tr w:rsidR="00D3584B" w:rsidRPr="007B215A" w:rsidTr="000C3E99">
        <w:tc>
          <w:tcPr>
            <w:tcW w:w="1667" w:type="pct"/>
            <w:tcBorders>
              <w:left w:val="single" w:sz="6" w:space="0" w:color="auto"/>
            </w:tcBorders>
            <w:vAlign w:val="center"/>
          </w:tcPr>
          <w:p w:rsidR="00D3584B" w:rsidRPr="007B215A" w:rsidRDefault="00D3584B" w:rsidP="000C3E99">
            <w:pPr>
              <w:rPr>
                <w:color w:val="000000"/>
              </w:rPr>
            </w:pPr>
            <w:r w:rsidRPr="007B215A">
              <w:rPr>
                <w:color w:val="000000"/>
              </w:rPr>
              <w:t>Pomocný nástroj</w:t>
            </w:r>
          </w:p>
        </w:tc>
        <w:tc>
          <w:tcPr>
            <w:tcW w:w="3333" w:type="pct"/>
            <w:tcBorders>
              <w:right w:val="single" w:sz="6" w:space="0" w:color="auto"/>
            </w:tcBorders>
            <w:vAlign w:val="center"/>
          </w:tcPr>
          <w:p w:rsidR="00D3584B" w:rsidRPr="007B215A" w:rsidRDefault="00D3584B" w:rsidP="000C3E99">
            <w:pPr>
              <w:rPr>
                <w:color w:val="000000"/>
              </w:rPr>
            </w:pPr>
            <w:r w:rsidRPr="007B215A">
              <w:rPr>
                <w:color w:val="000000"/>
              </w:rPr>
              <w:t>Jak je tento pojem definován v </w:t>
            </w:r>
            <w:r w:rsidRPr="00CB07E4">
              <w:t>odst</w:t>
            </w:r>
            <w:r w:rsidRPr="00CB07E4">
              <w:rPr>
                <w:color w:val="000000"/>
              </w:rPr>
              <w:t>. 19.2</w:t>
            </w:r>
            <w:r w:rsidRPr="007B215A">
              <w:rPr>
                <w:color w:val="000000"/>
              </w:rPr>
              <w:t xml:space="preserve"> </w:t>
            </w:r>
            <w:r w:rsidRPr="007B215A">
              <w:t>Smlouvy</w:t>
            </w:r>
          </w:p>
        </w:tc>
      </w:tr>
      <w:tr w:rsidR="00D3584B" w:rsidRPr="007B215A" w:rsidTr="000C3E99">
        <w:tc>
          <w:tcPr>
            <w:tcW w:w="1667" w:type="pct"/>
            <w:tcBorders>
              <w:left w:val="single" w:sz="6" w:space="0" w:color="auto"/>
            </w:tcBorders>
            <w:vAlign w:val="center"/>
          </w:tcPr>
          <w:p w:rsidR="00D3584B" w:rsidRPr="007B215A" w:rsidRDefault="00D3584B" w:rsidP="000C3E99">
            <w:pPr>
              <w:rPr>
                <w:color w:val="000000"/>
              </w:rPr>
            </w:pPr>
            <w:r w:rsidRPr="007B215A">
              <w:rPr>
                <w:color w:val="000000"/>
              </w:rPr>
              <w:t xml:space="preserve">Popis požadovaných činností </w:t>
            </w:r>
          </w:p>
        </w:tc>
        <w:tc>
          <w:tcPr>
            <w:tcW w:w="3333" w:type="pct"/>
            <w:tcBorders>
              <w:right w:val="single" w:sz="6" w:space="0" w:color="auto"/>
            </w:tcBorders>
            <w:vAlign w:val="center"/>
          </w:tcPr>
          <w:p w:rsidR="00D3584B" w:rsidRPr="007B215A" w:rsidRDefault="00D3584B" w:rsidP="000C3E99">
            <w:pPr>
              <w:rPr>
                <w:color w:val="000000"/>
              </w:rPr>
            </w:pPr>
            <w:r w:rsidRPr="007B215A">
              <w:rPr>
                <w:color w:val="000000"/>
              </w:rPr>
              <w:t>Výčet činností požadovaných v rámci služby</w:t>
            </w:r>
          </w:p>
        </w:tc>
      </w:tr>
      <w:tr w:rsidR="00D3584B" w:rsidRPr="007B215A" w:rsidTr="000C3E99">
        <w:tc>
          <w:tcPr>
            <w:tcW w:w="1667" w:type="pct"/>
            <w:tcBorders>
              <w:left w:val="single" w:sz="6" w:space="0" w:color="auto"/>
            </w:tcBorders>
            <w:vAlign w:val="center"/>
          </w:tcPr>
          <w:p w:rsidR="00D3584B" w:rsidRPr="007B215A" w:rsidRDefault="00D3584B" w:rsidP="000C3E99">
            <w:pPr>
              <w:rPr>
                <w:color w:val="000000"/>
              </w:rPr>
            </w:pPr>
            <w:r w:rsidRPr="00232645">
              <w:rPr>
                <w:color w:val="000000"/>
              </w:rPr>
              <w:t>Požadavek na poskytnutí Ad hoc služeb</w:t>
            </w:r>
          </w:p>
        </w:tc>
        <w:tc>
          <w:tcPr>
            <w:tcW w:w="3333" w:type="pct"/>
            <w:tcBorders>
              <w:right w:val="single" w:sz="6" w:space="0" w:color="auto"/>
            </w:tcBorders>
            <w:vAlign w:val="center"/>
          </w:tcPr>
          <w:p w:rsidR="00D3584B" w:rsidRPr="007B215A" w:rsidRDefault="00D3584B" w:rsidP="000C3E99">
            <w:r w:rsidRPr="00232645">
              <w:rPr>
                <w:color w:val="000000"/>
              </w:rPr>
              <w:t xml:space="preserve">Jak je tento pojem definován v </w:t>
            </w:r>
            <w:r w:rsidRPr="00CB07E4">
              <w:rPr>
                <w:color w:val="000000"/>
              </w:rPr>
              <w:t xml:space="preserve">odst. </w:t>
            </w:r>
            <w:r w:rsidRPr="00CB07E4">
              <w:rPr>
                <w:color w:val="000000"/>
              </w:rPr>
              <w:fldChar w:fldCharType="begin"/>
            </w:r>
            <w:r w:rsidRPr="00CB07E4">
              <w:rPr>
                <w:color w:val="000000"/>
              </w:rPr>
              <w:instrText xml:space="preserve"> REF _Ref428941257 \r \h  \* MERGEFORMAT </w:instrText>
            </w:r>
            <w:r w:rsidRPr="00CB07E4">
              <w:rPr>
                <w:color w:val="000000"/>
              </w:rPr>
            </w:r>
            <w:r w:rsidRPr="00CB07E4">
              <w:rPr>
                <w:color w:val="000000"/>
              </w:rPr>
              <w:fldChar w:fldCharType="separate"/>
            </w:r>
            <w:r w:rsidRPr="00CB07E4">
              <w:rPr>
                <w:color w:val="000000"/>
              </w:rPr>
              <w:t>6.2</w:t>
            </w:r>
            <w:r w:rsidRPr="00CB07E4">
              <w:rPr>
                <w:color w:val="000000"/>
              </w:rPr>
              <w:fldChar w:fldCharType="end"/>
            </w:r>
            <w:r w:rsidRPr="00232645">
              <w:rPr>
                <w:color w:val="000000"/>
              </w:rPr>
              <w:t xml:space="preserve"> Smlouvy.  </w:t>
            </w:r>
            <w:r w:rsidRPr="007B215A">
              <w:t>.</w:t>
            </w:r>
          </w:p>
        </w:tc>
      </w:tr>
      <w:tr w:rsidR="00D3584B" w:rsidRPr="007B215A" w:rsidTr="000C3E99">
        <w:tc>
          <w:tcPr>
            <w:tcW w:w="1667" w:type="pct"/>
            <w:tcBorders>
              <w:left w:val="single" w:sz="6" w:space="0" w:color="auto"/>
            </w:tcBorders>
            <w:vAlign w:val="center"/>
          </w:tcPr>
          <w:p w:rsidR="00D3584B" w:rsidRPr="007B215A" w:rsidRDefault="00D3584B" w:rsidP="000C3E99">
            <w:pPr>
              <w:rPr>
                <w:color w:val="000000"/>
              </w:rPr>
            </w:pPr>
            <w:r w:rsidRPr="007B215A">
              <w:rPr>
                <w:color w:val="000000"/>
              </w:rPr>
              <w:t xml:space="preserve">Pracovní dny </w:t>
            </w:r>
          </w:p>
        </w:tc>
        <w:tc>
          <w:tcPr>
            <w:tcW w:w="3333" w:type="pct"/>
            <w:tcBorders>
              <w:right w:val="single" w:sz="6" w:space="0" w:color="auto"/>
            </w:tcBorders>
            <w:vAlign w:val="center"/>
          </w:tcPr>
          <w:p w:rsidR="00D3584B" w:rsidRPr="007B215A" w:rsidRDefault="00D3584B" w:rsidP="000C3E99">
            <w:pPr>
              <w:rPr>
                <w:color w:val="000000"/>
              </w:rPr>
            </w:pPr>
            <w:r w:rsidRPr="007B215A">
              <w:rPr>
                <w:color w:val="000000"/>
              </w:rPr>
              <w:t xml:space="preserve">Pondělí až pátek vyjma dnů pracovního klidu podle § 3 zákona č. 245/2000 Sb., o státních svátcích, o ostatních svátcích, o významných dnech a o dnech pracovního klidu, ve znění pozdějších předpisů </w:t>
            </w:r>
          </w:p>
        </w:tc>
      </w:tr>
      <w:tr w:rsidR="00D3584B" w:rsidRPr="007B215A" w:rsidTr="000C3E99">
        <w:tc>
          <w:tcPr>
            <w:tcW w:w="1667" w:type="pct"/>
            <w:tcBorders>
              <w:left w:val="single" w:sz="6" w:space="0" w:color="auto"/>
            </w:tcBorders>
            <w:vAlign w:val="center"/>
          </w:tcPr>
          <w:p w:rsidR="00D3584B" w:rsidRPr="00A163C4" w:rsidRDefault="00D3584B" w:rsidP="000C3E99">
            <w:pPr>
              <w:rPr>
                <w:color w:val="000000"/>
              </w:rPr>
            </w:pPr>
            <w:r w:rsidRPr="00A163C4">
              <w:rPr>
                <w:szCs w:val="20"/>
              </w:rPr>
              <w:t>Překážky vylučující povinnost k náhradě újmy</w:t>
            </w:r>
          </w:p>
        </w:tc>
        <w:tc>
          <w:tcPr>
            <w:tcW w:w="3333" w:type="pct"/>
            <w:tcBorders>
              <w:right w:val="single" w:sz="6" w:space="0" w:color="auto"/>
            </w:tcBorders>
            <w:vAlign w:val="center"/>
          </w:tcPr>
          <w:p w:rsidR="00D3584B" w:rsidRPr="007B215A" w:rsidRDefault="00D3584B" w:rsidP="000C3E99">
            <w:pPr>
              <w:rPr>
                <w:color w:val="000000"/>
              </w:rPr>
            </w:pPr>
            <w:r w:rsidRPr="0016554E">
              <w:rPr>
                <w:rFonts w:asciiTheme="minorHAnsi" w:hAnsiTheme="minorHAnsi" w:cs="Tahoma"/>
                <w:color w:val="000000"/>
                <w:szCs w:val="20"/>
              </w:rPr>
              <w:t xml:space="preserve">Jak je tento pojem definován v </w:t>
            </w:r>
            <w:r w:rsidRPr="00CB07E4">
              <w:rPr>
                <w:rFonts w:asciiTheme="minorHAnsi" w:hAnsiTheme="minorHAnsi" w:cs="Tahoma"/>
                <w:szCs w:val="20"/>
              </w:rPr>
              <w:t>odst</w:t>
            </w:r>
            <w:r w:rsidRPr="00CB07E4">
              <w:rPr>
                <w:rFonts w:asciiTheme="minorHAnsi" w:hAnsiTheme="minorHAnsi" w:cs="Tahoma"/>
                <w:color w:val="000000"/>
                <w:szCs w:val="20"/>
              </w:rPr>
              <w:t>. 25.2</w:t>
            </w:r>
            <w:r>
              <w:rPr>
                <w:rFonts w:asciiTheme="minorHAnsi" w:hAnsiTheme="minorHAnsi" w:cs="Tahoma"/>
                <w:color w:val="000000"/>
                <w:szCs w:val="20"/>
              </w:rPr>
              <w:t xml:space="preserve"> </w:t>
            </w:r>
            <w:r w:rsidRPr="0016554E">
              <w:rPr>
                <w:rFonts w:asciiTheme="minorHAnsi" w:hAnsiTheme="minorHAnsi" w:cs="Tahoma"/>
                <w:szCs w:val="20"/>
              </w:rPr>
              <w:t>Smlouvy</w:t>
            </w:r>
            <w:r>
              <w:rPr>
                <w:rFonts w:asciiTheme="minorHAnsi" w:hAnsiTheme="minorHAnsi" w:cs="Tahoma"/>
                <w:szCs w:val="20"/>
              </w:rPr>
              <w:t>.</w:t>
            </w:r>
          </w:p>
        </w:tc>
      </w:tr>
      <w:tr w:rsidR="00D3584B" w:rsidRPr="007B215A" w:rsidTr="000C3E99">
        <w:tc>
          <w:tcPr>
            <w:tcW w:w="1667" w:type="pct"/>
            <w:tcBorders>
              <w:left w:val="single" w:sz="6" w:space="0" w:color="auto"/>
            </w:tcBorders>
            <w:vAlign w:val="center"/>
          </w:tcPr>
          <w:p w:rsidR="00D3584B" w:rsidRPr="007B215A" w:rsidRDefault="00D3584B" w:rsidP="000C3E99">
            <w:pPr>
              <w:rPr>
                <w:color w:val="000000"/>
              </w:rPr>
            </w:pPr>
            <w:r w:rsidRPr="0016554E">
              <w:rPr>
                <w:rFonts w:asciiTheme="minorHAnsi" w:hAnsiTheme="minorHAnsi" w:cs="Tahoma"/>
                <w:color w:val="000000"/>
                <w:szCs w:val="20"/>
              </w:rPr>
              <w:t xml:space="preserve">Provozní doba </w:t>
            </w:r>
            <w:r>
              <w:rPr>
                <w:rFonts w:asciiTheme="minorHAnsi" w:hAnsiTheme="minorHAnsi" w:cs="Tahoma"/>
                <w:color w:val="000000"/>
                <w:szCs w:val="20"/>
              </w:rPr>
              <w:t>systému</w:t>
            </w:r>
          </w:p>
        </w:tc>
        <w:tc>
          <w:tcPr>
            <w:tcW w:w="3333" w:type="pct"/>
            <w:tcBorders>
              <w:right w:val="single" w:sz="6" w:space="0" w:color="auto"/>
            </w:tcBorders>
            <w:vAlign w:val="center"/>
          </w:tcPr>
          <w:p w:rsidR="00D3584B" w:rsidRPr="007B215A" w:rsidRDefault="00D3584B" w:rsidP="000C3E99">
            <w:pPr>
              <w:rPr>
                <w:color w:val="000000"/>
              </w:rPr>
            </w:pPr>
            <w:r w:rsidRPr="0016554E">
              <w:rPr>
                <w:rFonts w:asciiTheme="minorHAnsi" w:hAnsiTheme="minorHAnsi" w:cs="Tahoma"/>
                <w:color w:val="000000"/>
                <w:szCs w:val="20"/>
              </w:rPr>
              <w:t xml:space="preserve">Doba, po kterou </w:t>
            </w:r>
            <w:r>
              <w:rPr>
                <w:rFonts w:asciiTheme="minorHAnsi" w:hAnsiTheme="minorHAnsi" w:cs="Tahoma"/>
                <w:color w:val="000000"/>
                <w:szCs w:val="20"/>
              </w:rPr>
              <w:t>systém</w:t>
            </w:r>
            <w:r w:rsidRPr="0016554E">
              <w:rPr>
                <w:rFonts w:asciiTheme="minorHAnsi" w:hAnsiTheme="minorHAnsi" w:cs="Tahoma"/>
                <w:color w:val="000000"/>
                <w:szCs w:val="20"/>
              </w:rPr>
              <w:t xml:space="preserve"> má být smluvně </w:t>
            </w:r>
            <w:r>
              <w:rPr>
                <w:rFonts w:asciiTheme="minorHAnsi" w:hAnsiTheme="minorHAnsi" w:cs="Tahoma"/>
                <w:color w:val="000000"/>
                <w:szCs w:val="20"/>
              </w:rPr>
              <w:t>dostupný</w:t>
            </w:r>
            <w:r w:rsidRPr="0016554E">
              <w:rPr>
                <w:rFonts w:asciiTheme="minorHAnsi" w:hAnsiTheme="minorHAnsi" w:cs="Tahoma"/>
                <w:color w:val="000000"/>
                <w:szCs w:val="20"/>
              </w:rPr>
              <w:t xml:space="preserve"> (pro účely výpočtu plnění SLA parametrů)</w:t>
            </w:r>
            <w:r>
              <w:rPr>
                <w:rFonts w:asciiTheme="minorHAnsi" w:hAnsiTheme="minorHAnsi" w:cs="Tahoma"/>
                <w:color w:val="000000"/>
                <w:szCs w:val="20"/>
              </w:rPr>
              <w:t>.</w:t>
            </w:r>
          </w:p>
        </w:tc>
      </w:tr>
      <w:tr w:rsidR="00D3584B" w:rsidRPr="007B215A" w:rsidTr="000C3E99">
        <w:tc>
          <w:tcPr>
            <w:tcW w:w="1667" w:type="pct"/>
            <w:tcBorders>
              <w:top w:val="single" w:sz="6" w:space="0" w:color="auto"/>
              <w:left w:val="single" w:sz="6" w:space="0" w:color="auto"/>
              <w:bottom w:val="single" w:sz="6" w:space="0" w:color="auto"/>
              <w:right w:val="single" w:sz="6" w:space="0" w:color="auto"/>
            </w:tcBorders>
            <w:vAlign w:val="center"/>
          </w:tcPr>
          <w:p w:rsidR="00D3584B" w:rsidRPr="007B215A" w:rsidRDefault="00D3584B" w:rsidP="000C3E99">
            <w:pPr>
              <w:rPr>
                <w:color w:val="000000"/>
              </w:rPr>
            </w:pPr>
            <w:r w:rsidRPr="007B215A">
              <w:rPr>
                <w:color w:val="000000"/>
              </w:rPr>
              <w:t>Provozní doba rozhraní</w:t>
            </w:r>
          </w:p>
        </w:tc>
        <w:tc>
          <w:tcPr>
            <w:tcW w:w="3333" w:type="pct"/>
            <w:tcBorders>
              <w:top w:val="single" w:sz="6" w:space="0" w:color="auto"/>
              <w:left w:val="single" w:sz="6" w:space="0" w:color="auto"/>
              <w:bottom w:val="single" w:sz="6" w:space="0" w:color="auto"/>
              <w:right w:val="single" w:sz="6" w:space="0" w:color="auto"/>
            </w:tcBorders>
            <w:vAlign w:val="center"/>
          </w:tcPr>
          <w:p w:rsidR="00D3584B" w:rsidRPr="007B215A" w:rsidRDefault="00D3584B" w:rsidP="000C3E99">
            <w:pPr>
              <w:rPr>
                <w:color w:val="000000"/>
              </w:rPr>
            </w:pPr>
            <w:r w:rsidRPr="007B215A">
              <w:rPr>
                <w:color w:val="000000"/>
              </w:rPr>
              <w:t>Doba, po kterou rozhraní má být smluvně dostupné (pro účely výpočtu plnění SLA parametrů)</w:t>
            </w:r>
          </w:p>
        </w:tc>
      </w:tr>
      <w:tr w:rsidR="00D3584B" w:rsidRPr="007B215A" w:rsidTr="000C3E99">
        <w:tc>
          <w:tcPr>
            <w:tcW w:w="1667" w:type="pct"/>
            <w:tcBorders>
              <w:top w:val="single" w:sz="6" w:space="0" w:color="auto"/>
              <w:left w:val="single" w:sz="6" w:space="0" w:color="auto"/>
              <w:bottom w:val="single" w:sz="6" w:space="0" w:color="auto"/>
              <w:right w:val="single" w:sz="6" w:space="0" w:color="auto"/>
            </w:tcBorders>
            <w:vAlign w:val="center"/>
          </w:tcPr>
          <w:p w:rsidR="00D3584B" w:rsidRPr="007B215A" w:rsidRDefault="00D3584B" w:rsidP="000C3E99">
            <w:pPr>
              <w:rPr>
                <w:color w:val="000000"/>
              </w:rPr>
            </w:pPr>
            <w:r w:rsidRPr="007B215A">
              <w:rPr>
                <w:color w:val="000000"/>
              </w:rPr>
              <w:t>Provozní služby</w:t>
            </w:r>
          </w:p>
        </w:tc>
        <w:tc>
          <w:tcPr>
            <w:tcW w:w="3333" w:type="pct"/>
            <w:tcBorders>
              <w:top w:val="single" w:sz="6" w:space="0" w:color="auto"/>
              <w:left w:val="single" w:sz="6" w:space="0" w:color="auto"/>
              <w:bottom w:val="single" w:sz="6" w:space="0" w:color="auto"/>
              <w:right w:val="single" w:sz="6" w:space="0" w:color="auto"/>
            </w:tcBorders>
            <w:vAlign w:val="center"/>
          </w:tcPr>
          <w:p w:rsidR="00D3584B" w:rsidRPr="007B215A" w:rsidRDefault="00D3584B" w:rsidP="000C3E99">
            <w:pPr>
              <w:rPr>
                <w:color w:val="000000"/>
              </w:rPr>
            </w:pPr>
            <w:r w:rsidRPr="007B215A">
              <w:rPr>
                <w:color w:val="000000"/>
              </w:rPr>
              <w:t>Veškeré služby nezbytné pro zajištění provozu aplikace, zahrnují standardní služby a aplikačně specifické služby</w:t>
            </w:r>
          </w:p>
        </w:tc>
      </w:tr>
      <w:tr w:rsidR="00D3584B" w:rsidRPr="007B215A" w:rsidTr="000C3E99">
        <w:tc>
          <w:tcPr>
            <w:tcW w:w="1667" w:type="pct"/>
            <w:tcBorders>
              <w:top w:val="single" w:sz="6" w:space="0" w:color="auto"/>
              <w:left w:val="single" w:sz="6" w:space="0" w:color="auto"/>
              <w:bottom w:val="single" w:sz="6" w:space="0" w:color="auto"/>
              <w:right w:val="single" w:sz="6" w:space="0" w:color="auto"/>
            </w:tcBorders>
            <w:vAlign w:val="center"/>
          </w:tcPr>
          <w:p w:rsidR="00D3584B" w:rsidRPr="007B215A" w:rsidRDefault="00D3584B" w:rsidP="000C3E99">
            <w:pPr>
              <w:rPr>
                <w:color w:val="000000"/>
              </w:rPr>
            </w:pPr>
            <w:r w:rsidRPr="007B215A">
              <w:rPr>
                <w:color w:val="000000"/>
              </w:rPr>
              <w:t>Provozovatel Monitoringu</w:t>
            </w:r>
          </w:p>
        </w:tc>
        <w:tc>
          <w:tcPr>
            <w:tcW w:w="3333" w:type="pct"/>
            <w:tcBorders>
              <w:top w:val="single" w:sz="6" w:space="0" w:color="auto"/>
              <w:left w:val="single" w:sz="6" w:space="0" w:color="auto"/>
              <w:bottom w:val="single" w:sz="6" w:space="0" w:color="auto"/>
              <w:right w:val="single" w:sz="6" w:space="0" w:color="auto"/>
            </w:tcBorders>
            <w:vAlign w:val="center"/>
          </w:tcPr>
          <w:p w:rsidR="00D3584B" w:rsidRPr="007B215A" w:rsidRDefault="00D3584B" w:rsidP="000C3E99">
            <w:pPr>
              <w:rPr>
                <w:color w:val="000000"/>
              </w:rPr>
            </w:pPr>
            <w:r w:rsidRPr="007B215A">
              <w:rPr>
                <w:color w:val="000000"/>
              </w:rPr>
              <w:t>Jak je tento pojem definován v </w:t>
            </w:r>
            <w:r w:rsidRPr="00CB07E4">
              <w:rPr>
                <w:color w:val="000000"/>
              </w:rPr>
              <w:t>odst. 10.2</w:t>
            </w:r>
            <w:r w:rsidRPr="007B215A">
              <w:rPr>
                <w:color w:val="000000"/>
              </w:rPr>
              <w:t xml:space="preserve"> Smlouvy</w:t>
            </w:r>
          </w:p>
        </w:tc>
      </w:tr>
      <w:tr w:rsidR="00D3584B" w:rsidRPr="007B215A" w:rsidTr="000C3E99">
        <w:tc>
          <w:tcPr>
            <w:tcW w:w="1667" w:type="pct"/>
            <w:tcBorders>
              <w:top w:val="single" w:sz="6" w:space="0" w:color="auto"/>
              <w:left w:val="single" w:sz="6" w:space="0" w:color="auto"/>
              <w:bottom w:val="single" w:sz="6" w:space="0" w:color="auto"/>
              <w:right w:val="single" w:sz="6" w:space="0" w:color="auto"/>
            </w:tcBorders>
            <w:vAlign w:val="center"/>
          </w:tcPr>
          <w:p w:rsidR="00D3584B" w:rsidRPr="007B215A" w:rsidRDefault="00D3584B" w:rsidP="000C3E99">
            <w:pPr>
              <w:rPr>
                <w:color w:val="000000"/>
              </w:rPr>
            </w:pPr>
            <w:r w:rsidRPr="007B215A">
              <w:rPr>
                <w:color w:val="000000"/>
              </w:rPr>
              <w:t>Reakční doba</w:t>
            </w:r>
          </w:p>
        </w:tc>
        <w:tc>
          <w:tcPr>
            <w:tcW w:w="3333" w:type="pct"/>
            <w:tcBorders>
              <w:top w:val="single" w:sz="6" w:space="0" w:color="auto"/>
              <w:left w:val="single" w:sz="6" w:space="0" w:color="auto"/>
              <w:bottom w:val="single" w:sz="6" w:space="0" w:color="auto"/>
              <w:right w:val="single" w:sz="6" w:space="0" w:color="auto"/>
            </w:tcBorders>
            <w:vAlign w:val="center"/>
          </w:tcPr>
          <w:p w:rsidR="00D3584B" w:rsidRPr="007B215A" w:rsidRDefault="00D3584B" w:rsidP="000C3E99">
            <w:pPr>
              <w:rPr>
                <w:color w:val="000000"/>
              </w:rPr>
            </w:pPr>
            <w:r w:rsidRPr="007B215A">
              <w:rPr>
                <w:color w:val="000000"/>
              </w:rPr>
              <w:t xml:space="preserve">Doba odpovědi na požadavek a vyřešení požadavku </w:t>
            </w:r>
          </w:p>
        </w:tc>
      </w:tr>
      <w:tr w:rsidR="00D3584B" w:rsidRPr="007B215A" w:rsidTr="000C3E99">
        <w:tc>
          <w:tcPr>
            <w:tcW w:w="1667" w:type="pct"/>
            <w:tcBorders>
              <w:top w:val="single" w:sz="6" w:space="0" w:color="auto"/>
              <w:left w:val="single" w:sz="6" w:space="0" w:color="auto"/>
              <w:bottom w:val="single" w:sz="6" w:space="0" w:color="auto"/>
              <w:right w:val="single" w:sz="6" w:space="0" w:color="auto"/>
            </w:tcBorders>
            <w:vAlign w:val="center"/>
          </w:tcPr>
          <w:p w:rsidR="00D3584B" w:rsidRPr="007B215A" w:rsidRDefault="00D3584B" w:rsidP="000C3E99">
            <w:pPr>
              <w:rPr>
                <w:color w:val="000000"/>
              </w:rPr>
            </w:pPr>
            <w:r w:rsidRPr="007B215A">
              <w:rPr>
                <w:color w:val="000000"/>
              </w:rPr>
              <w:lastRenderedPageBreak/>
              <w:t>Sleva z ceny</w:t>
            </w:r>
          </w:p>
        </w:tc>
        <w:tc>
          <w:tcPr>
            <w:tcW w:w="3333" w:type="pct"/>
            <w:tcBorders>
              <w:top w:val="single" w:sz="6" w:space="0" w:color="auto"/>
              <w:left w:val="single" w:sz="6" w:space="0" w:color="auto"/>
              <w:bottom w:val="single" w:sz="6" w:space="0" w:color="auto"/>
              <w:right w:val="single" w:sz="6" w:space="0" w:color="auto"/>
            </w:tcBorders>
            <w:vAlign w:val="center"/>
          </w:tcPr>
          <w:p w:rsidR="00D3584B" w:rsidRPr="007B215A" w:rsidRDefault="00D3584B" w:rsidP="00322478">
            <w:pPr>
              <w:rPr>
                <w:color w:val="000000"/>
              </w:rPr>
            </w:pPr>
            <w:r w:rsidRPr="007B215A">
              <w:rPr>
                <w:color w:val="000000"/>
              </w:rPr>
              <w:t xml:space="preserve">Sleva z ceny </w:t>
            </w:r>
            <w:r w:rsidR="00322478">
              <w:rPr>
                <w:color w:val="000000"/>
              </w:rPr>
              <w:t>S</w:t>
            </w:r>
            <w:r w:rsidRPr="007B215A">
              <w:rPr>
                <w:color w:val="000000"/>
              </w:rPr>
              <w:t>lužby poskytnutá Poskytovatelem Objednateli v důsledku snížení kvality poskytovaných služeb v rámci vyhodnocovaného období</w:t>
            </w:r>
          </w:p>
        </w:tc>
      </w:tr>
      <w:tr w:rsidR="00D3584B" w:rsidRPr="007B215A" w:rsidTr="000C3E99">
        <w:tc>
          <w:tcPr>
            <w:tcW w:w="1667" w:type="pct"/>
            <w:tcBorders>
              <w:top w:val="single" w:sz="6" w:space="0" w:color="auto"/>
              <w:left w:val="single" w:sz="6" w:space="0" w:color="auto"/>
              <w:bottom w:val="single" w:sz="6" w:space="0" w:color="auto"/>
              <w:right w:val="single" w:sz="6" w:space="0" w:color="auto"/>
            </w:tcBorders>
            <w:vAlign w:val="center"/>
          </w:tcPr>
          <w:p w:rsidR="00D3584B" w:rsidRPr="007B215A" w:rsidRDefault="00D3584B" w:rsidP="000C3E99">
            <w:pPr>
              <w:rPr>
                <w:color w:val="000000"/>
              </w:rPr>
            </w:pPr>
            <w:r w:rsidRPr="007B215A">
              <w:rPr>
                <w:color w:val="000000"/>
              </w:rPr>
              <w:t>Služby</w:t>
            </w:r>
          </w:p>
        </w:tc>
        <w:tc>
          <w:tcPr>
            <w:tcW w:w="3333" w:type="pct"/>
            <w:tcBorders>
              <w:top w:val="single" w:sz="6" w:space="0" w:color="auto"/>
              <w:left w:val="single" w:sz="6" w:space="0" w:color="auto"/>
              <w:bottom w:val="single" w:sz="6" w:space="0" w:color="auto"/>
              <w:right w:val="single" w:sz="6" w:space="0" w:color="auto"/>
            </w:tcBorders>
            <w:vAlign w:val="center"/>
          </w:tcPr>
          <w:p w:rsidR="00D3584B" w:rsidRPr="007B215A" w:rsidRDefault="00D3584B" w:rsidP="000C3E99">
            <w:pPr>
              <w:rPr>
                <w:color w:val="000000"/>
              </w:rPr>
            </w:pPr>
            <w:r w:rsidRPr="007B215A">
              <w:rPr>
                <w:color w:val="000000"/>
              </w:rPr>
              <w:t xml:space="preserve">Jak je tento pojem definován </w:t>
            </w:r>
            <w:r w:rsidRPr="00CB07E4">
              <w:rPr>
                <w:color w:val="000000"/>
              </w:rPr>
              <w:t>v odst. 3.1</w:t>
            </w:r>
            <w:r w:rsidRPr="007B215A">
              <w:rPr>
                <w:color w:val="000000"/>
              </w:rPr>
              <w:t xml:space="preserve"> Smlouvy</w:t>
            </w:r>
          </w:p>
        </w:tc>
      </w:tr>
      <w:tr w:rsidR="00D3584B" w:rsidRPr="007B215A" w:rsidTr="000C3E99">
        <w:tc>
          <w:tcPr>
            <w:tcW w:w="1667" w:type="pct"/>
            <w:tcBorders>
              <w:top w:val="single" w:sz="6" w:space="0" w:color="auto"/>
              <w:left w:val="single" w:sz="6" w:space="0" w:color="auto"/>
              <w:bottom w:val="single" w:sz="6" w:space="0" w:color="auto"/>
              <w:right w:val="single" w:sz="6" w:space="0" w:color="auto"/>
            </w:tcBorders>
            <w:vAlign w:val="center"/>
          </w:tcPr>
          <w:p w:rsidR="00D3584B" w:rsidRPr="007B215A" w:rsidRDefault="00D3584B" w:rsidP="000C3E99">
            <w:pPr>
              <w:rPr>
                <w:color w:val="000000"/>
              </w:rPr>
            </w:pPr>
            <w:r w:rsidRPr="007B215A">
              <w:rPr>
                <w:color w:val="000000"/>
              </w:rPr>
              <w:t>Služby podpory</w:t>
            </w:r>
          </w:p>
        </w:tc>
        <w:tc>
          <w:tcPr>
            <w:tcW w:w="3333" w:type="pct"/>
            <w:tcBorders>
              <w:top w:val="single" w:sz="6" w:space="0" w:color="auto"/>
              <w:left w:val="single" w:sz="6" w:space="0" w:color="auto"/>
              <w:bottom w:val="single" w:sz="6" w:space="0" w:color="auto"/>
              <w:right w:val="single" w:sz="6" w:space="0" w:color="auto"/>
            </w:tcBorders>
            <w:vAlign w:val="center"/>
          </w:tcPr>
          <w:p w:rsidR="00D3584B" w:rsidRPr="007B215A" w:rsidRDefault="00D3584B" w:rsidP="000C3E99">
            <w:pPr>
              <w:rPr>
                <w:color w:val="000000"/>
              </w:rPr>
            </w:pPr>
            <w:r w:rsidRPr="007B215A">
              <w:rPr>
                <w:color w:val="000000"/>
              </w:rPr>
              <w:t>Služby 2. a 3. úrovně podpory pro provozované aplikace</w:t>
            </w:r>
          </w:p>
        </w:tc>
      </w:tr>
      <w:tr w:rsidR="00D3584B" w:rsidRPr="007B215A" w:rsidTr="000C3E99">
        <w:tc>
          <w:tcPr>
            <w:tcW w:w="1667" w:type="pct"/>
            <w:tcBorders>
              <w:top w:val="single" w:sz="6" w:space="0" w:color="auto"/>
              <w:left w:val="single" w:sz="6" w:space="0" w:color="auto"/>
              <w:bottom w:val="single" w:sz="6" w:space="0" w:color="auto"/>
              <w:right w:val="single" w:sz="6" w:space="0" w:color="auto"/>
            </w:tcBorders>
            <w:vAlign w:val="center"/>
          </w:tcPr>
          <w:p w:rsidR="00D3584B" w:rsidRPr="007B215A" w:rsidRDefault="00D3584B" w:rsidP="000C3E99">
            <w:pPr>
              <w:rPr>
                <w:color w:val="000000"/>
              </w:rPr>
            </w:pPr>
            <w:r w:rsidRPr="007B215A">
              <w:rPr>
                <w:color w:val="000000"/>
              </w:rPr>
              <w:t>Parametry SLA</w:t>
            </w:r>
          </w:p>
        </w:tc>
        <w:tc>
          <w:tcPr>
            <w:tcW w:w="3333" w:type="pct"/>
            <w:tcBorders>
              <w:top w:val="single" w:sz="6" w:space="0" w:color="auto"/>
              <w:left w:val="single" w:sz="6" w:space="0" w:color="auto"/>
              <w:bottom w:val="single" w:sz="6" w:space="0" w:color="auto"/>
              <w:right w:val="single" w:sz="6" w:space="0" w:color="auto"/>
            </w:tcBorders>
            <w:vAlign w:val="center"/>
          </w:tcPr>
          <w:p w:rsidR="00D3584B" w:rsidRPr="007B215A" w:rsidRDefault="00D3584B" w:rsidP="000C3E99">
            <w:pPr>
              <w:rPr>
                <w:color w:val="000000"/>
              </w:rPr>
            </w:pPr>
            <w:r w:rsidRPr="007B215A">
              <w:rPr>
                <w:color w:val="000000"/>
              </w:rPr>
              <w:t xml:space="preserve">Požadované parametry provozovaných služeb </w:t>
            </w:r>
          </w:p>
        </w:tc>
      </w:tr>
      <w:tr w:rsidR="00D3584B" w:rsidRPr="007B215A" w:rsidTr="000C3E99">
        <w:tc>
          <w:tcPr>
            <w:tcW w:w="1667" w:type="pct"/>
            <w:tcBorders>
              <w:top w:val="single" w:sz="6" w:space="0" w:color="auto"/>
              <w:left w:val="single" w:sz="6" w:space="0" w:color="auto"/>
              <w:bottom w:val="single" w:sz="6" w:space="0" w:color="auto"/>
              <w:right w:val="single" w:sz="6" w:space="0" w:color="auto"/>
            </w:tcBorders>
            <w:vAlign w:val="center"/>
          </w:tcPr>
          <w:p w:rsidR="00D3584B" w:rsidRPr="007B215A" w:rsidRDefault="00D3584B" w:rsidP="000C3E99">
            <w:pPr>
              <w:rPr>
                <w:color w:val="000000"/>
              </w:rPr>
            </w:pPr>
            <w:r>
              <w:rPr>
                <w:color w:val="000000"/>
              </w:rPr>
              <w:t>SD</w:t>
            </w:r>
          </w:p>
        </w:tc>
        <w:tc>
          <w:tcPr>
            <w:tcW w:w="3333" w:type="pct"/>
            <w:tcBorders>
              <w:top w:val="single" w:sz="6" w:space="0" w:color="auto"/>
              <w:left w:val="single" w:sz="6" w:space="0" w:color="auto"/>
              <w:bottom w:val="single" w:sz="6" w:space="0" w:color="auto"/>
              <w:right w:val="single" w:sz="6" w:space="0" w:color="auto"/>
            </w:tcBorders>
            <w:vAlign w:val="center"/>
          </w:tcPr>
          <w:p w:rsidR="00D3584B" w:rsidRPr="007B215A" w:rsidRDefault="00D3584B" w:rsidP="000C3E99">
            <w:r w:rsidRPr="007B215A">
              <w:t>Softwarový nástroj sloužící k evidenci požadavků (ServiceDesk)</w:t>
            </w:r>
          </w:p>
        </w:tc>
      </w:tr>
      <w:tr w:rsidR="00D3584B" w:rsidRPr="007B215A" w:rsidTr="000C3E99">
        <w:tc>
          <w:tcPr>
            <w:tcW w:w="1667" w:type="pct"/>
            <w:tcBorders>
              <w:top w:val="single" w:sz="6" w:space="0" w:color="auto"/>
              <w:left w:val="single" w:sz="6" w:space="0" w:color="auto"/>
              <w:bottom w:val="single" w:sz="6" w:space="0" w:color="auto"/>
              <w:right w:val="single" w:sz="6" w:space="0" w:color="auto"/>
            </w:tcBorders>
            <w:vAlign w:val="center"/>
          </w:tcPr>
          <w:p w:rsidR="00D3584B" w:rsidRPr="007B215A" w:rsidRDefault="00D3584B" w:rsidP="000C3E99">
            <w:pPr>
              <w:rPr>
                <w:color w:val="000000"/>
              </w:rPr>
            </w:pPr>
            <w:r w:rsidRPr="007B215A">
              <w:rPr>
                <w:color w:val="000000"/>
              </w:rPr>
              <w:t>Standardní služby</w:t>
            </w:r>
          </w:p>
        </w:tc>
        <w:tc>
          <w:tcPr>
            <w:tcW w:w="3333" w:type="pct"/>
            <w:tcBorders>
              <w:top w:val="single" w:sz="6" w:space="0" w:color="auto"/>
              <w:left w:val="single" w:sz="6" w:space="0" w:color="auto"/>
              <w:bottom w:val="single" w:sz="6" w:space="0" w:color="auto"/>
              <w:right w:val="single" w:sz="6" w:space="0" w:color="auto"/>
            </w:tcBorders>
            <w:vAlign w:val="center"/>
          </w:tcPr>
          <w:p w:rsidR="00D3584B" w:rsidRPr="007B215A" w:rsidRDefault="00D3584B" w:rsidP="000C3E99">
            <w:pPr>
              <w:rPr>
                <w:color w:val="000000"/>
              </w:rPr>
            </w:pPr>
            <w:r w:rsidRPr="007B215A">
              <w:rPr>
                <w:color w:val="000000"/>
              </w:rPr>
              <w:t>Provozní služby společné pro všechny provozované aplikace</w:t>
            </w:r>
          </w:p>
        </w:tc>
      </w:tr>
      <w:tr w:rsidR="00D3584B" w:rsidRPr="007B215A" w:rsidTr="000C3E99">
        <w:tc>
          <w:tcPr>
            <w:tcW w:w="1667" w:type="pct"/>
            <w:tcBorders>
              <w:top w:val="single" w:sz="6" w:space="0" w:color="auto"/>
              <w:left w:val="single" w:sz="6" w:space="0" w:color="auto"/>
              <w:bottom w:val="single" w:sz="6" w:space="0" w:color="auto"/>
              <w:right w:val="single" w:sz="6" w:space="0" w:color="auto"/>
            </w:tcBorders>
            <w:vAlign w:val="center"/>
          </w:tcPr>
          <w:p w:rsidR="00D3584B" w:rsidRPr="007B215A" w:rsidRDefault="002276F2" w:rsidP="000C3E99">
            <w:pPr>
              <w:rPr>
                <w:color w:val="000000"/>
              </w:rPr>
            </w:pPr>
            <w:r>
              <w:rPr>
                <w:color w:val="000000"/>
              </w:rPr>
              <w:t>S</w:t>
            </w:r>
            <w:r w:rsidR="00D3584B" w:rsidRPr="007B215A">
              <w:rPr>
                <w:color w:val="000000"/>
              </w:rPr>
              <w:t>tandardní SW</w:t>
            </w:r>
          </w:p>
        </w:tc>
        <w:tc>
          <w:tcPr>
            <w:tcW w:w="3333" w:type="pct"/>
            <w:tcBorders>
              <w:top w:val="single" w:sz="6" w:space="0" w:color="auto"/>
              <w:left w:val="single" w:sz="6" w:space="0" w:color="auto"/>
              <w:bottom w:val="single" w:sz="6" w:space="0" w:color="auto"/>
              <w:right w:val="single" w:sz="6" w:space="0" w:color="auto"/>
            </w:tcBorders>
            <w:vAlign w:val="center"/>
          </w:tcPr>
          <w:p w:rsidR="00D3584B" w:rsidRPr="007B215A" w:rsidRDefault="00D3584B" w:rsidP="000C3E99">
            <w:pPr>
              <w:rPr>
                <w:color w:val="000000"/>
              </w:rPr>
            </w:pPr>
            <w:r w:rsidRPr="007B215A">
              <w:rPr>
                <w:color w:val="000000"/>
              </w:rPr>
              <w:t xml:space="preserve">Jak je tento pojem definován </w:t>
            </w:r>
            <w:r w:rsidRPr="00CB07E4">
              <w:rPr>
                <w:color w:val="000000"/>
              </w:rPr>
              <w:t>v odst. 20.1</w:t>
            </w:r>
            <w:r w:rsidRPr="007B215A">
              <w:rPr>
                <w:color w:val="000000"/>
              </w:rPr>
              <w:t xml:space="preserve"> Smlouvy</w:t>
            </w:r>
          </w:p>
        </w:tc>
      </w:tr>
      <w:tr w:rsidR="00D3584B" w:rsidRPr="007B215A" w:rsidTr="000C3E99">
        <w:tc>
          <w:tcPr>
            <w:tcW w:w="1667" w:type="pct"/>
            <w:tcBorders>
              <w:top w:val="single" w:sz="6" w:space="0" w:color="auto"/>
              <w:left w:val="single" w:sz="6" w:space="0" w:color="auto"/>
              <w:bottom w:val="single" w:sz="6" w:space="0" w:color="auto"/>
              <w:right w:val="single" w:sz="6" w:space="0" w:color="auto"/>
            </w:tcBorders>
            <w:vAlign w:val="center"/>
          </w:tcPr>
          <w:p w:rsidR="00D3584B" w:rsidRPr="007B215A" w:rsidRDefault="00D3584B" w:rsidP="000C3E99">
            <w:pPr>
              <w:rPr>
                <w:color w:val="000000"/>
              </w:rPr>
            </w:pPr>
            <w:r w:rsidRPr="007B215A">
              <w:rPr>
                <w:color w:val="000000"/>
              </w:rPr>
              <w:t>Stávající software</w:t>
            </w:r>
          </w:p>
        </w:tc>
        <w:tc>
          <w:tcPr>
            <w:tcW w:w="3333" w:type="pct"/>
            <w:tcBorders>
              <w:top w:val="single" w:sz="6" w:space="0" w:color="auto"/>
              <w:left w:val="single" w:sz="6" w:space="0" w:color="auto"/>
              <w:bottom w:val="single" w:sz="6" w:space="0" w:color="auto"/>
              <w:right w:val="single" w:sz="6" w:space="0" w:color="auto"/>
            </w:tcBorders>
            <w:vAlign w:val="center"/>
          </w:tcPr>
          <w:p w:rsidR="00D3584B" w:rsidRPr="007B215A" w:rsidRDefault="00D3584B" w:rsidP="000C3E99">
            <w:pPr>
              <w:rPr>
                <w:color w:val="000000"/>
              </w:rPr>
            </w:pPr>
            <w:r w:rsidRPr="007B215A">
              <w:rPr>
                <w:color w:val="000000"/>
              </w:rPr>
              <w:t xml:space="preserve">Jak je tento pojem definován </w:t>
            </w:r>
            <w:r w:rsidRPr="00AE6382">
              <w:rPr>
                <w:color w:val="000000"/>
              </w:rPr>
              <w:t>v odst. 3.</w:t>
            </w:r>
            <w:r>
              <w:rPr>
                <w:color w:val="000000"/>
              </w:rPr>
              <w:t>7</w:t>
            </w:r>
            <w:r w:rsidRPr="007B215A">
              <w:rPr>
                <w:color w:val="000000"/>
              </w:rPr>
              <w:t xml:space="preserve"> Smlouvy</w:t>
            </w:r>
          </w:p>
        </w:tc>
      </w:tr>
      <w:tr w:rsidR="00D3584B" w:rsidRPr="007B215A" w:rsidTr="000C3E99">
        <w:tc>
          <w:tcPr>
            <w:tcW w:w="1667" w:type="pct"/>
            <w:tcBorders>
              <w:top w:val="single" w:sz="6" w:space="0" w:color="auto"/>
              <w:left w:val="single" w:sz="6" w:space="0" w:color="auto"/>
              <w:bottom w:val="single" w:sz="6" w:space="0" w:color="auto"/>
              <w:right w:val="single" w:sz="6" w:space="0" w:color="auto"/>
            </w:tcBorders>
            <w:vAlign w:val="center"/>
          </w:tcPr>
          <w:p w:rsidR="00D3584B" w:rsidRPr="007B215A" w:rsidRDefault="00D3584B" w:rsidP="000C3E99">
            <w:pPr>
              <w:rPr>
                <w:color w:val="000000"/>
              </w:rPr>
            </w:pPr>
            <w:r w:rsidRPr="007B215A">
              <w:rPr>
                <w:color w:val="000000"/>
              </w:rPr>
              <w:t>Testovací scénář</w:t>
            </w:r>
          </w:p>
        </w:tc>
        <w:tc>
          <w:tcPr>
            <w:tcW w:w="3333" w:type="pct"/>
            <w:tcBorders>
              <w:top w:val="single" w:sz="6" w:space="0" w:color="auto"/>
              <w:left w:val="single" w:sz="6" w:space="0" w:color="auto"/>
              <w:bottom w:val="single" w:sz="6" w:space="0" w:color="auto"/>
              <w:right w:val="single" w:sz="6" w:space="0" w:color="auto"/>
            </w:tcBorders>
            <w:vAlign w:val="center"/>
          </w:tcPr>
          <w:p w:rsidR="00D3584B" w:rsidRPr="007B215A" w:rsidRDefault="00D3584B" w:rsidP="000C3E99">
            <w:pPr>
              <w:rPr>
                <w:color w:val="000000"/>
              </w:rPr>
            </w:pPr>
            <w:r w:rsidRPr="007B215A">
              <w:rPr>
                <w:color w:val="000000"/>
              </w:rPr>
              <w:t>Sled kroků vykonávaných monitoring systémem Objednatele v rámci monitoringu parametrů SLA poskytovaných služeb</w:t>
            </w:r>
          </w:p>
        </w:tc>
      </w:tr>
      <w:tr w:rsidR="00D3584B" w:rsidRPr="007B215A" w:rsidTr="000C3E99">
        <w:tc>
          <w:tcPr>
            <w:tcW w:w="1667" w:type="pct"/>
            <w:tcBorders>
              <w:top w:val="single" w:sz="6" w:space="0" w:color="auto"/>
              <w:left w:val="single" w:sz="6" w:space="0" w:color="auto"/>
              <w:bottom w:val="single" w:sz="6" w:space="0" w:color="auto"/>
              <w:right w:val="single" w:sz="6" w:space="0" w:color="auto"/>
            </w:tcBorders>
            <w:vAlign w:val="center"/>
          </w:tcPr>
          <w:p w:rsidR="00D3584B" w:rsidRPr="007B215A" w:rsidRDefault="00D3584B" w:rsidP="000C3E99">
            <w:pPr>
              <w:rPr>
                <w:color w:val="000000"/>
              </w:rPr>
            </w:pPr>
            <w:r w:rsidRPr="007B215A">
              <w:rPr>
                <w:color w:val="000000"/>
              </w:rPr>
              <w:t>Typ rozhraní</w:t>
            </w:r>
          </w:p>
        </w:tc>
        <w:tc>
          <w:tcPr>
            <w:tcW w:w="3333" w:type="pct"/>
            <w:tcBorders>
              <w:top w:val="single" w:sz="6" w:space="0" w:color="auto"/>
              <w:left w:val="single" w:sz="6" w:space="0" w:color="auto"/>
              <w:bottom w:val="single" w:sz="6" w:space="0" w:color="auto"/>
              <w:right w:val="single" w:sz="6" w:space="0" w:color="auto"/>
            </w:tcBorders>
            <w:vAlign w:val="center"/>
          </w:tcPr>
          <w:p w:rsidR="00D3584B" w:rsidRPr="007B215A" w:rsidRDefault="00D3584B" w:rsidP="000C3E99">
            <w:pPr>
              <w:rPr>
                <w:color w:val="000000"/>
              </w:rPr>
            </w:pPr>
            <w:r w:rsidRPr="007B215A">
              <w:rPr>
                <w:color w:val="000000"/>
              </w:rPr>
              <w:t>Podoba rozhraní mající vliv na parametry a měřící body</w:t>
            </w:r>
          </w:p>
        </w:tc>
      </w:tr>
      <w:tr w:rsidR="00D3584B" w:rsidRPr="007B215A" w:rsidTr="000C3E99">
        <w:tc>
          <w:tcPr>
            <w:tcW w:w="1667" w:type="pct"/>
            <w:tcBorders>
              <w:top w:val="single" w:sz="6" w:space="0" w:color="auto"/>
              <w:left w:val="single" w:sz="6" w:space="0" w:color="auto"/>
              <w:bottom w:val="single" w:sz="6" w:space="0" w:color="auto"/>
              <w:right w:val="single" w:sz="6" w:space="0" w:color="auto"/>
            </w:tcBorders>
            <w:vAlign w:val="center"/>
          </w:tcPr>
          <w:p w:rsidR="00D3584B" w:rsidRPr="007B215A" w:rsidRDefault="00D3584B" w:rsidP="000C3E99">
            <w:pPr>
              <w:rPr>
                <w:color w:val="000000"/>
              </w:rPr>
            </w:pPr>
            <w:r w:rsidRPr="007B215A">
              <w:rPr>
                <w:color w:val="000000"/>
              </w:rPr>
              <w:t>Úroveň služby</w:t>
            </w:r>
          </w:p>
        </w:tc>
        <w:tc>
          <w:tcPr>
            <w:tcW w:w="3333" w:type="pct"/>
            <w:tcBorders>
              <w:top w:val="single" w:sz="6" w:space="0" w:color="auto"/>
              <w:left w:val="single" w:sz="6" w:space="0" w:color="auto"/>
              <w:bottom w:val="single" w:sz="6" w:space="0" w:color="auto"/>
              <w:right w:val="single" w:sz="6" w:space="0" w:color="auto"/>
            </w:tcBorders>
            <w:vAlign w:val="center"/>
          </w:tcPr>
          <w:p w:rsidR="00D3584B" w:rsidRPr="007B215A" w:rsidRDefault="00D3584B" w:rsidP="000C3E99">
            <w:pPr>
              <w:rPr>
                <w:color w:val="000000"/>
              </w:rPr>
            </w:pPr>
            <w:r w:rsidRPr="007B215A">
              <w:rPr>
                <w:color w:val="000000"/>
              </w:rPr>
              <w:t xml:space="preserve">Míra a kvalita poskytované služby v kategoriích </w:t>
            </w:r>
          </w:p>
        </w:tc>
      </w:tr>
      <w:tr w:rsidR="00D3584B" w:rsidRPr="007B215A" w:rsidTr="000C3E99">
        <w:tc>
          <w:tcPr>
            <w:tcW w:w="1667" w:type="pct"/>
            <w:tcBorders>
              <w:top w:val="single" w:sz="6" w:space="0" w:color="auto"/>
              <w:left w:val="single" w:sz="6" w:space="0" w:color="auto"/>
              <w:bottom w:val="single" w:sz="6" w:space="0" w:color="auto"/>
              <w:right w:val="single" w:sz="6" w:space="0" w:color="auto"/>
            </w:tcBorders>
            <w:vAlign w:val="center"/>
          </w:tcPr>
          <w:p w:rsidR="00D3584B" w:rsidRPr="007B215A" w:rsidRDefault="00D3584B" w:rsidP="000C3E99">
            <w:pPr>
              <w:rPr>
                <w:color w:val="000000"/>
              </w:rPr>
            </w:pPr>
            <w:r w:rsidRPr="007B215A">
              <w:rPr>
                <w:color w:val="000000"/>
              </w:rPr>
              <w:t>Veřejná zakázka</w:t>
            </w:r>
          </w:p>
        </w:tc>
        <w:tc>
          <w:tcPr>
            <w:tcW w:w="3333" w:type="pct"/>
            <w:tcBorders>
              <w:top w:val="single" w:sz="6" w:space="0" w:color="auto"/>
              <w:left w:val="single" w:sz="6" w:space="0" w:color="auto"/>
              <w:bottom w:val="single" w:sz="6" w:space="0" w:color="auto"/>
              <w:right w:val="single" w:sz="6" w:space="0" w:color="auto"/>
            </w:tcBorders>
            <w:vAlign w:val="center"/>
          </w:tcPr>
          <w:p w:rsidR="00D3584B" w:rsidRPr="007B215A" w:rsidRDefault="00D3584B" w:rsidP="000C3E99">
            <w:pPr>
              <w:rPr>
                <w:color w:val="000000"/>
              </w:rPr>
            </w:pPr>
            <w:r w:rsidRPr="007B215A">
              <w:rPr>
                <w:color w:val="000000"/>
              </w:rPr>
              <w:t>Jak je tento pojem definován v </w:t>
            </w:r>
            <w:r w:rsidRPr="00CB07E4">
              <w:rPr>
                <w:color w:val="000000"/>
              </w:rPr>
              <w:t>odst. 1.2.4</w:t>
            </w:r>
            <w:r w:rsidRPr="007B215A">
              <w:rPr>
                <w:color w:val="000000"/>
              </w:rPr>
              <w:t xml:space="preserve"> Smlouvy</w:t>
            </w:r>
          </w:p>
        </w:tc>
      </w:tr>
      <w:tr w:rsidR="00D3584B" w:rsidRPr="007B215A" w:rsidTr="000C3E99">
        <w:tc>
          <w:tcPr>
            <w:tcW w:w="1667" w:type="pct"/>
            <w:tcBorders>
              <w:top w:val="single" w:sz="6" w:space="0" w:color="auto"/>
              <w:left w:val="single" w:sz="6" w:space="0" w:color="auto"/>
              <w:bottom w:val="single" w:sz="6" w:space="0" w:color="auto"/>
              <w:right w:val="single" w:sz="6" w:space="0" w:color="auto"/>
            </w:tcBorders>
            <w:vAlign w:val="center"/>
          </w:tcPr>
          <w:p w:rsidR="00D3584B" w:rsidRPr="007B215A" w:rsidRDefault="00D3584B" w:rsidP="000C3E99">
            <w:pPr>
              <w:rPr>
                <w:color w:val="000000"/>
              </w:rPr>
            </w:pPr>
            <w:r w:rsidRPr="007B215A">
              <w:rPr>
                <w:color w:val="000000"/>
              </w:rPr>
              <w:t>Vlastník informací</w:t>
            </w:r>
          </w:p>
        </w:tc>
        <w:tc>
          <w:tcPr>
            <w:tcW w:w="3333" w:type="pct"/>
            <w:tcBorders>
              <w:top w:val="single" w:sz="6" w:space="0" w:color="auto"/>
              <w:left w:val="single" w:sz="6" w:space="0" w:color="auto"/>
              <w:bottom w:val="single" w:sz="6" w:space="0" w:color="auto"/>
              <w:right w:val="single" w:sz="6" w:space="0" w:color="auto"/>
            </w:tcBorders>
            <w:vAlign w:val="center"/>
          </w:tcPr>
          <w:p w:rsidR="00D3584B" w:rsidRPr="007B215A" w:rsidRDefault="00D3584B" w:rsidP="000C3E99">
            <w:pPr>
              <w:rPr>
                <w:color w:val="000000"/>
              </w:rPr>
            </w:pPr>
            <w:r w:rsidRPr="007B215A">
              <w:rPr>
                <w:color w:val="000000"/>
              </w:rPr>
              <w:t xml:space="preserve">odpovídá za agendu nebo proces a za data, schvaluje přístup k datům dle bezpečnostní politiky MZe a platnými legislativními i interními předpisy. Za definice požadavků na rozvoj (věcně). </w:t>
            </w:r>
            <w:r w:rsidRPr="007B215A">
              <w:rPr>
                <w:color w:val="000000"/>
              </w:rPr>
              <w:br/>
              <w:t>Vlastník informací se váže na Směrnici k řízení bezpečnosti informací</w:t>
            </w:r>
          </w:p>
        </w:tc>
      </w:tr>
      <w:tr w:rsidR="00D3584B" w:rsidRPr="007B215A" w:rsidTr="000C3E99">
        <w:tc>
          <w:tcPr>
            <w:tcW w:w="1667" w:type="pct"/>
            <w:tcBorders>
              <w:top w:val="single" w:sz="6" w:space="0" w:color="auto"/>
              <w:left w:val="single" w:sz="6" w:space="0" w:color="auto"/>
              <w:bottom w:val="single" w:sz="6" w:space="0" w:color="auto"/>
              <w:right w:val="single" w:sz="6" w:space="0" w:color="auto"/>
            </w:tcBorders>
            <w:vAlign w:val="center"/>
          </w:tcPr>
          <w:p w:rsidR="00D3584B" w:rsidRPr="007B215A" w:rsidRDefault="003835CD" w:rsidP="000C3E99">
            <w:pPr>
              <w:rPr>
                <w:color w:val="000000"/>
              </w:rPr>
            </w:pPr>
            <w:r>
              <w:rPr>
                <w:color w:val="000000"/>
              </w:rPr>
              <w:t>V</w:t>
            </w:r>
            <w:r w:rsidR="00D3584B" w:rsidRPr="007B215A">
              <w:rPr>
                <w:color w:val="000000"/>
              </w:rPr>
              <w:t>yhláška o kybernetické bezpečnosti</w:t>
            </w:r>
          </w:p>
        </w:tc>
        <w:tc>
          <w:tcPr>
            <w:tcW w:w="3333" w:type="pct"/>
            <w:tcBorders>
              <w:top w:val="single" w:sz="6" w:space="0" w:color="auto"/>
              <w:left w:val="single" w:sz="6" w:space="0" w:color="auto"/>
              <w:bottom w:val="single" w:sz="6" w:space="0" w:color="auto"/>
              <w:right w:val="single" w:sz="6" w:space="0" w:color="auto"/>
            </w:tcBorders>
            <w:vAlign w:val="center"/>
          </w:tcPr>
          <w:p w:rsidR="00D3584B" w:rsidRPr="007B215A" w:rsidRDefault="00D3584B" w:rsidP="000C3E99">
            <w:pPr>
              <w:rPr>
                <w:color w:val="000000"/>
              </w:rPr>
            </w:pPr>
            <w:r w:rsidRPr="007B215A">
              <w:rPr>
                <w:color w:val="000000"/>
              </w:rPr>
              <w:t xml:space="preserve">Jak je tento pojem definován </w:t>
            </w:r>
            <w:r w:rsidRPr="00CB07E4">
              <w:rPr>
                <w:color w:val="000000"/>
              </w:rPr>
              <w:t>v odst. 15.1</w:t>
            </w:r>
            <w:r w:rsidRPr="007B215A">
              <w:rPr>
                <w:color w:val="000000"/>
              </w:rPr>
              <w:t xml:space="preserve"> Smlouvy</w:t>
            </w:r>
          </w:p>
        </w:tc>
      </w:tr>
      <w:tr w:rsidR="00D3584B" w:rsidRPr="007B215A" w:rsidTr="000C3E99">
        <w:tc>
          <w:tcPr>
            <w:tcW w:w="1667" w:type="pct"/>
            <w:tcBorders>
              <w:top w:val="single" w:sz="6" w:space="0" w:color="auto"/>
              <w:left w:val="single" w:sz="6" w:space="0" w:color="auto"/>
              <w:bottom w:val="single" w:sz="6" w:space="0" w:color="auto"/>
              <w:right w:val="single" w:sz="6" w:space="0" w:color="auto"/>
            </w:tcBorders>
            <w:vAlign w:val="center"/>
          </w:tcPr>
          <w:p w:rsidR="00D3584B" w:rsidRPr="007B215A" w:rsidRDefault="00D3584B" w:rsidP="000C3E99">
            <w:pPr>
              <w:rPr>
                <w:color w:val="000000"/>
              </w:rPr>
            </w:pPr>
            <w:r w:rsidRPr="007B215A">
              <w:rPr>
                <w:color w:val="000000"/>
              </w:rPr>
              <w:t>Vyhodnocení kvality</w:t>
            </w:r>
          </w:p>
        </w:tc>
        <w:tc>
          <w:tcPr>
            <w:tcW w:w="3333" w:type="pct"/>
            <w:tcBorders>
              <w:top w:val="single" w:sz="6" w:space="0" w:color="auto"/>
              <w:left w:val="single" w:sz="6" w:space="0" w:color="auto"/>
              <w:bottom w:val="single" w:sz="6" w:space="0" w:color="auto"/>
              <w:right w:val="single" w:sz="6" w:space="0" w:color="auto"/>
            </w:tcBorders>
            <w:vAlign w:val="center"/>
          </w:tcPr>
          <w:p w:rsidR="00D3584B" w:rsidRPr="007B215A" w:rsidRDefault="00D3584B" w:rsidP="000C3E99">
            <w:pPr>
              <w:rPr>
                <w:color w:val="000000"/>
              </w:rPr>
            </w:pPr>
            <w:r w:rsidRPr="007B215A">
              <w:rPr>
                <w:color w:val="000000"/>
              </w:rPr>
              <w:t>Postup a pravidla pro vyhodnocení kvality poskytovaných služeb</w:t>
            </w:r>
          </w:p>
        </w:tc>
      </w:tr>
      <w:tr w:rsidR="00D3584B" w:rsidRPr="007B215A" w:rsidTr="000C3E99">
        <w:tc>
          <w:tcPr>
            <w:tcW w:w="1667" w:type="pct"/>
            <w:tcBorders>
              <w:top w:val="single" w:sz="6" w:space="0" w:color="auto"/>
              <w:left w:val="single" w:sz="6" w:space="0" w:color="auto"/>
              <w:bottom w:val="single" w:sz="6" w:space="0" w:color="auto"/>
              <w:right w:val="single" w:sz="6" w:space="0" w:color="auto"/>
            </w:tcBorders>
            <w:vAlign w:val="center"/>
          </w:tcPr>
          <w:p w:rsidR="00D3584B" w:rsidRPr="007B215A" w:rsidRDefault="00D3584B" w:rsidP="000C3E99">
            <w:pPr>
              <w:rPr>
                <w:color w:val="000000"/>
              </w:rPr>
            </w:pPr>
            <w:r w:rsidRPr="007B215A">
              <w:rPr>
                <w:color w:val="000000"/>
              </w:rPr>
              <w:t>Vyhodnocovací období</w:t>
            </w:r>
          </w:p>
        </w:tc>
        <w:tc>
          <w:tcPr>
            <w:tcW w:w="3333" w:type="pct"/>
            <w:tcBorders>
              <w:top w:val="single" w:sz="6" w:space="0" w:color="auto"/>
              <w:left w:val="single" w:sz="6" w:space="0" w:color="auto"/>
              <w:bottom w:val="single" w:sz="6" w:space="0" w:color="auto"/>
              <w:right w:val="single" w:sz="6" w:space="0" w:color="auto"/>
            </w:tcBorders>
            <w:vAlign w:val="center"/>
          </w:tcPr>
          <w:p w:rsidR="00D3584B" w:rsidRPr="007B215A" w:rsidRDefault="00D3584B" w:rsidP="000C3E99">
            <w:pPr>
              <w:rPr>
                <w:color w:val="000000"/>
              </w:rPr>
            </w:pPr>
            <w:r w:rsidRPr="007B215A">
              <w:rPr>
                <w:color w:val="000000"/>
              </w:rPr>
              <w:t>Jak je tento pojem definován v </w:t>
            </w:r>
            <w:r w:rsidRPr="00CB07E4">
              <w:rPr>
                <w:color w:val="000000"/>
              </w:rPr>
              <w:t>odst. 11.2</w:t>
            </w:r>
            <w:r w:rsidRPr="007B215A">
              <w:rPr>
                <w:color w:val="000000"/>
              </w:rPr>
              <w:t xml:space="preserve"> Smlouvy</w:t>
            </w:r>
          </w:p>
        </w:tc>
      </w:tr>
      <w:tr w:rsidR="00CF2B4C" w:rsidRPr="007B215A" w:rsidTr="000C3E99">
        <w:tc>
          <w:tcPr>
            <w:tcW w:w="1667" w:type="pct"/>
            <w:tcBorders>
              <w:top w:val="single" w:sz="6" w:space="0" w:color="auto"/>
              <w:left w:val="single" w:sz="6" w:space="0" w:color="auto"/>
              <w:bottom w:val="single" w:sz="6" w:space="0" w:color="auto"/>
              <w:right w:val="single" w:sz="6" w:space="0" w:color="auto"/>
            </w:tcBorders>
            <w:vAlign w:val="center"/>
          </w:tcPr>
          <w:p w:rsidR="00CF2B4C" w:rsidRPr="007B215A" w:rsidRDefault="00CF2B4C" w:rsidP="000C3E99">
            <w:pPr>
              <w:rPr>
                <w:color w:val="000000"/>
              </w:rPr>
            </w:pPr>
            <w:r>
              <w:rPr>
                <w:color w:val="000000"/>
              </w:rPr>
              <w:t>Významný informační systém</w:t>
            </w:r>
          </w:p>
        </w:tc>
        <w:tc>
          <w:tcPr>
            <w:tcW w:w="3333" w:type="pct"/>
            <w:tcBorders>
              <w:top w:val="single" w:sz="6" w:space="0" w:color="auto"/>
              <w:left w:val="single" w:sz="6" w:space="0" w:color="auto"/>
              <w:bottom w:val="single" w:sz="6" w:space="0" w:color="auto"/>
              <w:right w:val="single" w:sz="6" w:space="0" w:color="auto"/>
            </w:tcBorders>
            <w:vAlign w:val="center"/>
          </w:tcPr>
          <w:p w:rsidR="00CF2B4C" w:rsidRPr="007B215A" w:rsidRDefault="00B117D2" w:rsidP="005E5DE8">
            <w:pPr>
              <w:rPr>
                <w:color w:val="000000"/>
              </w:rPr>
            </w:pPr>
            <w:r>
              <w:rPr>
                <w:color w:val="000000"/>
              </w:rPr>
              <w:t>Významným informačním s</w:t>
            </w:r>
            <w:r w:rsidR="005E5DE8" w:rsidRPr="005E5DE8">
              <w:rPr>
                <w:color w:val="000000"/>
              </w:rPr>
              <w:t>ystémem je informační systém spravovaný orgánem veřejné moci, který není kritickou informační infrastrukturou ani informačním systémem základní služby a u kterého narušení bezpečnosti informací může omezit nebo výrazně ohrozit výkon působnosti orgánu veřejné moci,</w:t>
            </w:r>
          </w:p>
        </w:tc>
      </w:tr>
      <w:tr w:rsidR="00D3584B" w:rsidRPr="007B215A" w:rsidTr="000C3E99">
        <w:tc>
          <w:tcPr>
            <w:tcW w:w="1667" w:type="pct"/>
            <w:tcBorders>
              <w:top w:val="single" w:sz="6" w:space="0" w:color="auto"/>
              <w:left w:val="single" w:sz="6" w:space="0" w:color="auto"/>
              <w:bottom w:val="single" w:sz="6" w:space="0" w:color="auto"/>
              <w:right w:val="single" w:sz="6" w:space="0" w:color="auto"/>
            </w:tcBorders>
            <w:vAlign w:val="center"/>
          </w:tcPr>
          <w:p w:rsidR="00D3584B" w:rsidRPr="007B215A" w:rsidRDefault="00D3584B" w:rsidP="000C3E99">
            <w:pPr>
              <w:rPr>
                <w:color w:val="000000"/>
              </w:rPr>
            </w:pPr>
            <w:r w:rsidRPr="007B215A">
              <w:rPr>
                <w:color w:val="000000"/>
              </w:rPr>
              <w:t>Výpadek rozhraní</w:t>
            </w:r>
          </w:p>
        </w:tc>
        <w:tc>
          <w:tcPr>
            <w:tcW w:w="3333" w:type="pct"/>
            <w:tcBorders>
              <w:top w:val="single" w:sz="6" w:space="0" w:color="auto"/>
              <w:left w:val="single" w:sz="6" w:space="0" w:color="auto"/>
              <w:bottom w:val="single" w:sz="6" w:space="0" w:color="auto"/>
              <w:right w:val="single" w:sz="6" w:space="0" w:color="auto"/>
            </w:tcBorders>
            <w:vAlign w:val="center"/>
          </w:tcPr>
          <w:p w:rsidR="00D3584B" w:rsidRPr="007B215A" w:rsidRDefault="00D3584B" w:rsidP="000C3E99">
            <w:pPr>
              <w:rPr>
                <w:color w:val="000000"/>
              </w:rPr>
            </w:pPr>
            <w:r w:rsidRPr="007B215A">
              <w:rPr>
                <w:color w:val="000000"/>
              </w:rPr>
              <w:t xml:space="preserve">Časový interval, ve kterém je rozhraní dle Monitoringu nedostupné </w:t>
            </w:r>
          </w:p>
        </w:tc>
      </w:tr>
      <w:tr w:rsidR="00D3584B" w:rsidRPr="007B215A" w:rsidTr="000C3E99">
        <w:tc>
          <w:tcPr>
            <w:tcW w:w="1667" w:type="pct"/>
            <w:tcBorders>
              <w:top w:val="single" w:sz="6" w:space="0" w:color="auto"/>
              <w:left w:val="single" w:sz="6" w:space="0" w:color="auto"/>
              <w:bottom w:val="single" w:sz="6" w:space="0" w:color="auto"/>
              <w:right w:val="single" w:sz="6" w:space="0" w:color="auto"/>
            </w:tcBorders>
            <w:vAlign w:val="center"/>
          </w:tcPr>
          <w:p w:rsidR="00D3584B" w:rsidRPr="007B215A" w:rsidRDefault="00D3584B" w:rsidP="000C3E99">
            <w:pPr>
              <w:rPr>
                <w:color w:val="000000"/>
              </w:rPr>
            </w:pPr>
            <w:r w:rsidRPr="007B215A">
              <w:rPr>
                <w:color w:val="000000"/>
              </w:rPr>
              <w:t>Vyřešení</w:t>
            </w:r>
          </w:p>
        </w:tc>
        <w:tc>
          <w:tcPr>
            <w:tcW w:w="3333" w:type="pct"/>
            <w:tcBorders>
              <w:top w:val="single" w:sz="6" w:space="0" w:color="auto"/>
              <w:left w:val="single" w:sz="6" w:space="0" w:color="auto"/>
              <w:bottom w:val="single" w:sz="6" w:space="0" w:color="auto"/>
              <w:right w:val="single" w:sz="6" w:space="0" w:color="auto"/>
            </w:tcBorders>
            <w:vAlign w:val="center"/>
          </w:tcPr>
          <w:p w:rsidR="00D3584B" w:rsidRPr="007B215A" w:rsidRDefault="00D3584B" w:rsidP="000C3E99">
            <w:pPr>
              <w:rPr>
                <w:color w:val="000000"/>
              </w:rPr>
            </w:pPr>
            <w:r>
              <w:t>Je doba od evidence požadavku až do nahlášení řešení Poskytovatelem, evidovaná v SD nástroji Objednatele, n</w:t>
            </w:r>
            <w:r>
              <w:rPr>
                <w:color w:val="000000"/>
              </w:rPr>
              <w:t>ení</w:t>
            </w:r>
            <w:r w:rsidRPr="007B215A">
              <w:rPr>
                <w:color w:val="000000"/>
              </w:rPr>
              <w:t xml:space="preserve">-li dále uvedeno jinak. V rámci KL v </w:t>
            </w:r>
            <w:r w:rsidRPr="00CB07E4">
              <w:rPr>
                <w:color w:val="000000"/>
              </w:rPr>
              <w:t>příloze č. 2</w:t>
            </w:r>
            <w:r w:rsidRPr="007B215A">
              <w:rPr>
                <w:color w:val="000000"/>
              </w:rPr>
              <w:t xml:space="preserve"> Smlouvy, v části „Způsob dokladování“, označuje pojem „vyřešení“ stav vyřešení požadavku</w:t>
            </w:r>
          </w:p>
        </w:tc>
      </w:tr>
      <w:tr w:rsidR="00D3584B" w:rsidRPr="007B215A" w:rsidTr="000C3E99">
        <w:tc>
          <w:tcPr>
            <w:tcW w:w="1667" w:type="pct"/>
            <w:tcBorders>
              <w:top w:val="single" w:sz="6" w:space="0" w:color="auto"/>
              <w:left w:val="single" w:sz="6" w:space="0" w:color="auto"/>
              <w:bottom w:val="single" w:sz="6" w:space="0" w:color="auto"/>
              <w:right w:val="single" w:sz="6" w:space="0" w:color="auto"/>
            </w:tcBorders>
            <w:vAlign w:val="center"/>
          </w:tcPr>
          <w:p w:rsidR="00D3584B" w:rsidRPr="007B215A" w:rsidRDefault="00D3584B" w:rsidP="000C3E99">
            <w:pPr>
              <w:rPr>
                <w:color w:val="000000"/>
              </w:rPr>
            </w:pPr>
            <w:r w:rsidRPr="007B215A">
              <w:rPr>
                <w:color w:val="000000"/>
              </w:rPr>
              <w:t>Výkaz plnění</w:t>
            </w:r>
          </w:p>
        </w:tc>
        <w:tc>
          <w:tcPr>
            <w:tcW w:w="3333" w:type="pct"/>
            <w:tcBorders>
              <w:top w:val="single" w:sz="6" w:space="0" w:color="auto"/>
              <w:left w:val="single" w:sz="6" w:space="0" w:color="auto"/>
              <w:bottom w:val="single" w:sz="6" w:space="0" w:color="auto"/>
              <w:right w:val="single" w:sz="6" w:space="0" w:color="auto"/>
            </w:tcBorders>
            <w:vAlign w:val="center"/>
          </w:tcPr>
          <w:p w:rsidR="00D3584B" w:rsidRPr="007B215A" w:rsidRDefault="00D3584B" w:rsidP="000C3E99">
            <w:pPr>
              <w:rPr>
                <w:color w:val="000000"/>
              </w:rPr>
            </w:pPr>
            <w:r w:rsidRPr="007B215A">
              <w:rPr>
                <w:color w:val="000000"/>
              </w:rPr>
              <w:t>Jak je tento pojem definován v </w:t>
            </w:r>
            <w:r w:rsidRPr="00CB07E4">
              <w:rPr>
                <w:color w:val="000000"/>
              </w:rPr>
              <w:t>odst. 11.1</w:t>
            </w:r>
            <w:r w:rsidRPr="007B215A">
              <w:rPr>
                <w:color w:val="000000"/>
              </w:rPr>
              <w:t xml:space="preserve"> Smlouvy</w:t>
            </w:r>
          </w:p>
        </w:tc>
      </w:tr>
      <w:tr w:rsidR="00D3584B" w:rsidRPr="007B215A" w:rsidTr="000C3E99">
        <w:tc>
          <w:tcPr>
            <w:tcW w:w="1667" w:type="pct"/>
            <w:tcBorders>
              <w:top w:val="single" w:sz="6" w:space="0" w:color="auto"/>
              <w:left w:val="single" w:sz="6" w:space="0" w:color="auto"/>
              <w:bottom w:val="single" w:sz="6" w:space="0" w:color="auto"/>
              <w:right w:val="single" w:sz="6" w:space="0" w:color="auto"/>
            </w:tcBorders>
            <w:vAlign w:val="center"/>
          </w:tcPr>
          <w:p w:rsidR="00D3584B" w:rsidRPr="007B215A" w:rsidRDefault="00D3584B" w:rsidP="000C3E99">
            <w:pPr>
              <w:rPr>
                <w:color w:val="000000"/>
              </w:rPr>
            </w:pPr>
            <w:r w:rsidRPr="007B215A">
              <w:rPr>
                <w:color w:val="000000"/>
              </w:rPr>
              <w:t>Význam rozhraní / Koeficient významu rozhraní</w:t>
            </w:r>
          </w:p>
        </w:tc>
        <w:tc>
          <w:tcPr>
            <w:tcW w:w="3333" w:type="pct"/>
            <w:tcBorders>
              <w:top w:val="single" w:sz="6" w:space="0" w:color="auto"/>
              <w:left w:val="single" w:sz="6" w:space="0" w:color="auto"/>
              <w:bottom w:val="single" w:sz="6" w:space="0" w:color="auto"/>
              <w:right w:val="single" w:sz="6" w:space="0" w:color="auto"/>
            </w:tcBorders>
            <w:vAlign w:val="center"/>
          </w:tcPr>
          <w:p w:rsidR="00D3584B" w:rsidRPr="007B215A" w:rsidRDefault="00D3584B" w:rsidP="000C3E99">
            <w:pPr>
              <w:rPr>
                <w:color w:val="000000"/>
              </w:rPr>
            </w:pPr>
            <w:r w:rsidRPr="007B215A">
              <w:rPr>
                <w:color w:val="000000"/>
              </w:rPr>
              <w:t>Je koeficient vyjadřující důležitost rozhraní pro poskytování služby, který je zohledněn při výpočtu smluvních pokut a slev z</w:t>
            </w:r>
            <w:r>
              <w:rPr>
                <w:color w:val="000000"/>
              </w:rPr>
              <w:t> </w:t>
            </w:r>
            <w:r w:rsidRPr="007B215A">
              <w:rPr>
                <w:color w:val="000000"/>
              </w:rPr>
              <w:t>ceny</w:t>
            </w:r>
          </w:p>
        </w:tc>
      </w:tr>
      <w:tr w:rsidR="00D3584B" w:rsidRPr="007B215A" w:rsidTr="000C3E99">
        <w:tc>
          <w:tcPr>
            <w:tcW w:w="1667" w:type="pct"/>
            <w:tcBorders>
              <w:top w:val="single" w:sz="6" w:space="0" w:color="auto"/>
              <w:left w:val="single" w:sz="6" w:space="0" w:color="auto"/>
              <w:bottom w:val="single" w:sz="6" w:space="0" w:color="auto"/>
              <w:right w:val="single" w:sz="6" w:space="0" w:color="auto"/>
            </w:tcBorders>
            <w:vAlign w:val="center"/>
          </w:tcPr>
          <w:p w:rsidR="00D3584B" w:rsidRPr="007B215A" w:rsidRDefault="00D3584B" w:rsidP="000C3E99">
            <w:pPr>
              <w:rPr>
                <w:color w:val="000000"/>
              </w:rPr>
            </w:pPr>
            <w:r w:rsidRPr="007B215A">
              <w:rPr>
                <w:color w:val="000000"/>
              </w:rPr>
              <w:t>Významná funkcionalita</w:t>
            </w:r>
          </w:p>
        </w:tc>
        <w:tc>
          <w:tcPr>
            <w:tcW w:w="3333" w:type="pct"/>
            <w:tcBorders>
              <w:top w:val="single" w:sz="6" w:space="0" w:color="auto"/>
              <w:left w:val="single" w:sz="6" w:space="0" w:color="auto"/>
              <w:bottom w:val="single" w:sz="6" w:space="0" w:color="auto"/>
              <w:right w:val="single" w:sz="6" w:space="0" w:color="auto"/>
            </w:tcBorders>
            <w:vAlign w:val="center"/>
          </w:tcPr>
          <w:p w:rsidR="00D3584B" w:rsidRPr="007B215A" w:rsidRDefault="00D3584B" w:rsidP="000C3E99">
            <w:pPr>
              <w:rPr>
                <w:color w:val="000000"/>
              </w:rPr>
            </w:pPr>
            <w:r w:rsidRPr="007B215A">
              <w:rPr>
                <w:color w:val="000000"/>
              </w:rPr>
              <w:t>Funkcionalita, která je nezbytná pro zajištění hlavních funkcí systému a je monitorována prostřednictvím testovacích scénářů</w:t>
            </w:r>
          </w:p>
        </w:tc>
      </w:tr>
      <w:tr w:rsidR="00D3584B" w:rsidRPr="007B215A" w:rsidTr="000C3E99">
        <w:tc>
          <w:tcPr>
            <w:tcW w:w="1667" w:type="pct"/>
            <w:tcBorders>
              <w:top w:val="single" w:sz="6" w:space="0" w:color="auto"/>
              <w:left w:val="single" w:sz="6" w:space="0" w:color="auto"/>
              <w:bottom w:val="single" w:sz="6" w:space="0" w:color="auto"/>
              <w:right w:val="single" w:sz="6" w:space="0" w:color="auto"/>
            </w:tcBorders>
            <w:vAlign w:val="center"/>
          </w:tcPr>
          <w:p w:rsidR="00D3584B" w:rsidRPr="007B215A" w:rsidRDefault="00D3584B" w:rsidP="000C3E99">
            <w:pPr>
              <w:rPr>
                <w:color w:val="000000"/>
              </w:rPr>
            </w:pPr>
            <w:r w:rsidRPr="007B215A">
              <w:rPr>
                <w:color w:val="000000"/>
              </w:rPr>
              <w:t>Vznesení nároku</w:t>
            </w:r>
          </w:p>
        </w:tc>
        <w:tc>
          <w:tcPr>
            <w:tcW w:w="3333" w:type="pct"/>
            <w:tcBorders>
              <w:top w:val="single" w:sz="6" w:space="0" w:color="auto"/>
              <w:left w:val="single" w:sz="6" w:space="0" w:color="auto"/>
              <w:bottom w:val="single" w:sz="6" w:space="0" w:color="auto"/>
              <w:right w:val="single" w:sz="6" w:space="0" w:color="auto"/>
            </w:tcBorders>
            <w:vAlign w:val="center"/>
          </w:tcPr>
          <w:p w:rsidR="00D3584B" w:rsidRPr="007B215A" w:rsidRDefault="00D3584B" w:rsidP="000C3E99">
            <w:pPr>
              <w:rPr>
                <w:color w:val="000000"/>
              </w:rPr>
            </w:pPr>
            <w:r w:rsidRPr="007B215A">
              <w:rPr>
                <w:color w:val="000000"/>
              </w:rPr>
              <w:t>Jak je tento pojem definován v </w:t>
            </w:r>
            <w:r w:rsidRPr="00CB07E4">
              <w:rPr>
                <w:color w:val="000000"/>
              </w:rPr>
              <w:t>odst. 19.10</w:t>
            </w:r>
            <w:r w:rsidRPr="007B215A">
              <w:rPr>
                <w:color w:val="000000"/>
              </w:rPr>
              <w:t xml:space="preserve"> Smlouvy</w:t>
            </w:r>
          </w:p>
        </w:tc>
      </w:tr>
      <w:tr w:rsidR="00D3584B" w:rsidRPr="007B215A" w:rsidTr="000C3E99">
        <w:tc>
          <w:tcPr>
            <w:tcW w:w="1667" w:type="pct"/>
            <w:tcBorders>
              <w:top w:val="single" w:sz="6" w:space="0" w:color="auto"/>
              <w:left w:val="single" w:sz="6" w:space="0" w:color="auto"/>
              <w:bottom w:val="single" w:sz="6" w:space="0" w:color="auto"/>
              <w:right w:val="single" w:sz="6" w:space="0" w:color="auto"/>
            </w:tcBorders>
            <w:vAlign w:val="center"/>
          </w:tcPr>
          <w:p w:rsidR="00D3584B" w:rsidRPr="007B215A" w:rsidRDefault="00D3584B" w:rsidP="000C3E99">
            <w:pPr>
              <w:rPr>
                <w:color w:val="000000"/>
              </w:rPr>
            </w:pPr>
            <w:r w:rsidRPr="007B215A">
              <w:rPr>
                <w:color w:val="000000"/>
              </w:rPr>
              <w:t>Zadávací dokumentace</w:t>
            </w:r>
          </w:p>
        </w:tc>
        <w:tc>
          <w:tcPr>
            <w:tcW w:w="3333" w:type="pct"/>
            <w:tcBorders>
              <w:top w:val="single" w:sz="6" w:space="0" w:color="auto"/>
              <w:left w:val="single" w:sz="6" w:space="0" w:color="auto"/>
              <w:bottom w:val="single" w:sz="6" w:space="0" w:color="auto"/>
              <w:right w:val="single" w:sz="6" w:space="0" w:color="auto"/>
            </w:tcBorders>
            <w:vAlign w:val="center"/>
          </w:tcPr>
          <w:p w:rsidR="00D3584B" w:rsidRPr="007B215A" w:rsidRDefault="00D3584B" w:rsidP="000C3E99">
            <w:pPr>
              <w:rPr>
                <w:color w:val="000000"/>
              </w:rPr>
            </w:pPr>
            <w:r w:rsidRPr="007B215A">
              <w:rPr>
                <w:color w:val="000000"/>
              </w:rPr>
              <w:t>Jak je tento pojem definován v </w:t>
            </w:r>
            <w:r w:rsidRPr="00CB07E4">
              <w:rPr>
                <w:color w:val="000000"/>
              </w:rPr>
              <w:t>odst. 2.1</w:t>
            </w:r>
            <w:r w:rsidRPr="007B215A">
              <w:rPr>
                <w:color w:val="000000"/>
              </w:rPr>
              <w:t xml:space="preserve"> Smlouvy</w:t>
            </w:r>
          </w:p>
        </w:tc>
      </w:tr>
      <w:tr w:rsidR="00D3584B" w:rsidRPr="007B215A" w:rsidTr="000C3E99">
        <w:tc>
          <w:tcPr>
            <w:tcW w:w="1667" w:type="pct"/>
            <w:tcBorders>
              <w:top w:val="single" w:sz="6" w:space="0" w:color="auto"/>
              <w:left w:val="single" w:sz="6" w:space="0" w:color="auto"/>
              <w:bottom w:val="single" w:sz="6" w:space="0" w:color="auto"/>
              <w:right w:val="single" w:sz="6" w:space="0" w:color="auto"/>
            </w:tcBorders>
            <w:vAlign w:val="center"/>
          </w:tcPr>
          <w:p w:rsidR="00D3584B" w:rsidRPr="007B215A" w:rsidRDefault="00D3584B" w:rsidP="000C3E99">
            <w:pPr>
              <w:rPr>
                <w:color w:val="000000"/>
              </w:rPr>
            </w:pPr>
            <w:r w:rsidRPr="007B215A">
              <w:rPr>
                <w:color w:val="000000"/>
              </w:rPr>
              <w:lastRenderedPageBreak/>
              <w:t xml:space="preserve">Základní cena </w:t>
            </w:r>
          </w:p>
        </w:tc>
        <w:tc>
          <w:tcPr>
            <w:tcW w:w="3333" w:type="pct"/>
            <w:tcBorders>
              <w:top w:val="single" w:sz="6" w:space="0" w:color="auto"/>
              <w:left w:val="single" w:sz="6" w:space="0" w:color="auto"/>
              <w:bottom w:val="single" w:sz="6" w:space="0" w:color="auto"/>
              <w:right w:val="single" w:sz="6" w:space="0" w:color="auto"/>
            </w:tcBorders>
            <w:vAlign w:val="center"/>
          </w:tcPr>
          <w:p w:rsidR="00D3584B" w:rsidRPr="007B215A" w:rsidRDefault="00D3584B" w:rsidP="000C3E99">
            <w:pPr>
              <w:rPr>
                <w:color w:val="000000"/>
              </w:rPr>
            </w:pPr>
            <w:r w:rsidRPr="007B215A">
              <w:rPr>
                <w:color w:val="000000"/>
              </w:rPr>
              <w:t>Cena bez DPH za Paušální služby za katalogov</w:t>
            </w:r>
            <w:r>
              <w:rPr>
                <w:color w:val="000000"/>
              </w:rPr>
              <w:t>ý list uvedený v </w:t>
            </w:r>
            <w:r w:rsidRPr="00CB07E4">
              <w:rPr>
                <w:color w:val="000000"/>
              </w:rPr>
              <w:t>příloze č. 1</w:t>
            </w:r>
            <w:r>
              <w:rPr>
                <w:color w:val="000000"/>
              </w:rPr>
              <w:t xml:space="preserve"> této Smlouvy, k jehož plnění se vztahuje požadavek/incident</w:t>
            </w:r>
            <w:r w:rsidRPr="007B215A">
              <w:rPr>
                <w:color w:val="000000"/>
              </w:rPr>
              <w:t xml:space="preserve"> </w:t>
            </w:r>
            <w:r>
              <w:rPr>
                <w:color w:val="000000"/>
              </w:rPr>
              <w:t>relevantní pro určení parametrů SLA a/nebo výpočet smluvní pokuty a/nebo slevy z ceny</w:t>
            </w:r>
          </w:p>
        </w:tc>
      </w:tr>
      <w:tr w:rsidR="00D3584B" w:rsidRPr="007B215A" w:rsidTr="000C3E99">
        <w:tc>
          <w:tcPr>
            <w:tcW w:w="1667" w:type="pct"/>
            <w:tcBorders>
              <w:top w:val="single" w:sz="6" w:space="0" w:color="auto"/>
              <w:left w:val="single" w:sz="6" w:space="0" w:color="auto"/>
              <w:bottom w:val="single" w:sz="6" w:space="0" w:color="auto"/>
              <w:right w:val="single" w:sz="6" w:space="0" w:color="auto"/>
            </w:tcBorders>
            <w:vAlign w:val="center"/>
          </w:tcPr>
          <w:p w:rsidR="00D3584B" w:rsidRPr="007B215A" w:rsidRDefault="003835CD" w:rsidP="000C3E99">
            <w:pPr>
              <w:rPr>
                <w:color w:val="000000"/>
              </w:rPr>
            </w:pPr>
            <w:r>
              <w:rPr>
                <w:color w:val="000000"/>
              </w:rPr>
              <w:t>Z</w:t>
            </w:r>
            <w:r w:rsidR="00D3584B" w:rsidRPr="007B215A">
              <w:rPr>
                <w:color w:val="000000"/>
              </w:rPr>
              <w:t>ákon o kybernetické bezpečnosti</w:t>
            </w:r>
          </w:p>
        </w:tc>
        <w:tc>
          <w:tcPr>
            <w:tcW w:w="3333" w:type="pct"/>
            <w:tcBorders>
              <w:top w:val="single" w:sz="6" w:space="0" w:color="auto"/>
              <w:left w:val="single" w:sz="6" w:space="0" w:color="auto"/>
              <w:bottom w:val="single" w:sz="6" w:space="0" w:color="auto"/>
              <w:right w:val="single" w:sz="6" w:space="0" w:color="auto"/>
            </w:tcBorders>
            <w:vAlign w:val="center"/>
          </w:tcPr>
          <w:p w:rsidR="00D3584B" w:rsidRPr="007B215A" w:rsidRDefault="00D3584B" w:rsidP="000C3E99">
            <w:pPr>
              <w:rPr>
                <w:color w:val="000000"/>
              </w:rPr>
            </w:pPr>
            <w:r w:rsidRPr="007B215A">
              <w:rPr>
                <w:color w:val="000000"/>
              </w:rPr>
              <w:t xml:space="preserve">Jak je tento pojem definován </w:t>
            </w:r>
            <w:r w:rsidRPr="00CB07E4">
              <w:rPr>
                <w:color w:val="000000"/>
              </w:rPr>
              <w:t>v odst. 15.1</w:t>
            </w:r>
            <w:r w:rsidRPr="007B215A">
              <w:rPr>
                <w:color w:val="000000"/>
              </w:rPr>
              <w:t xml:space="preserve"> Smlouvy</w:t>
            </w:r>
          </w:p>
        </w:tc>
      </w:tr>
      <w:tr w:rsidR="00D3584B" w:rsidRPr="007B215A" w:rsidTr="000C3E99">
        <w:tc>
          <w:tcPr>
            <w:tcW w:w="1667" w:type="pct"/>
            <w:tcBorders>
              <w:top w:val="single" w:sz="6" w:space="0" w:color="auto"/>
              <w:left w:val="single" w:sz="6" w:space="0" w:color="auto"/>
              <w:bottom w:val="single" w:sz="6" w:space="0" w:color="auto"/>
              <w:right w:val="single" w:sz="6" w:space="0" w:color="auto"/>
            </w:tcBorders>
            <w:vAlign w:val="center"/>
          </w:tcPr>
          <w:p w:rsidR="00D3584B" w:rsidRPr="007B215A" w:rsidRDefault="00D3584B" w:rsidP="000C3E99">
            <w:pPr>
              <w:rPr>
                <w:color w:val="000000"/>
              </w:rPr>
            </w:pPr>
            <w:r w:rsidRPr="007B215A">
              <w:rPr>
                <w:color w:val="000000"/>
              </w:rPr>
              <w:t>Zkrácený popis služby</w:t>
            </w:r>
          </w:p>
        </w:tc>
        <w:tc>
          <w:tcPr>
            <w:tcW w:w="3333" w:type="pct"/>
            <w:tcBorders>
              <w:top w:val="single" w:sz="6" w:space="0" w:color="auto"/>
              <w:left w:val="single" w:sz="6" w:space="0" w:color="auto"/>
              <w:bottom w:val="single" w:sz="6" w:space="0" w:color="auto"/>
              <w:right w:val="single" w:sz="6" w:space="0" w:color="auto"/>
            </w:tcBorders>
            <w:vAlign w:val="center"/>
          </w:tcPr>
          <w:p w:rsidR="00D3584B" w:rsidRPr="007B215A" w:rsidRDefault="00D3584B" w:rsidP="000C3E99">
            <w:pPr>
              <w:rPr>
                <w:color w:val="000000"/>
              </w:rPr>
            </w:pPr>
            <w:r w:rsidRPr="007B215A">
              <w:rPr>
                <w:color w:val="000000"/>
              </w:rPr>
              <w:t>Stručný popis předmětu příslušného katalogového listu</w:t>
            </w:r>
          </w:p>
        </w:tc>
      </w:tr>
      <w:tr w:rsidR="00D3584B" w:rsidRPr="007B215A" w:rsidTr="000C3E99">
        <w:tc>
          <w:tcPr>
            <w:tcW w:w="1667" w:type="pct"/>
            <w:tcBorders>
              <w:top w:val="single" w:sz="6" w:space="0" w:color="auto"/>
              <w:left w:val="single" w:sz="6" w:space="0" w:color="auto"/>
              <w:bottom w:val="single" w:sz="6" w:space="0" w:color="auto"/>
              <w:right w:val="single" w:sz="6" w:space="0" w:color="auto"/>
            </w:tcBorders>
            <w:vAlign w:val="center"/>
          </w:tcPr>
          <w:p w:rsidR="00D3584B" w:rsidRPr="007B215A" w:rsidRDefault="00D3584B" w:rsidP="000C3E99">
            <w:pPr>
              <w:rPr>
                <w:color w:val="000000"/>
              </w:rPr>
            </w:pPr>
            <w:r w:rsidRPr="007B215A">
              <w:rPr>
                <w:color w:val="000000"/>
              </w:rPr>
              <w:t>Způsob dokladování</w:t>
            </w:r>
          </w:p>
        </w:tc>
        <w:tc>
          <w:tcPr>
            <w:tcW w:w="3333" w:type="pct"/>
            <w:tcBorders>
              <w:top w:val="single" w:sz="6" w:space="0" w:color="auto"/>
              <w:left w:val="single" w:sz="6" w:space="0" w:color="auto"/>
              <w:bottom w:val="single" w:sz="6" w:space="0" w:color="auto"/>
              <w:right w:val="single" w:sz="6" w:space="0" w:color="auto"/>
            </w:tcBorders>
            <w:vAlign w:val="center"/>
          </w:tcPr>
          <w:p w:rsidR="00D3584B" w:rsidRPr="007B215A" w:rsidRDefault="00D3584B" w:rsidP="000C3E99">
            <w:pPr>
              <w:rPr>
                <w:color w:val="000000"/>
              </w:rPr>
            </w:pPr>
            <w:r w:rsidRPr="007B215A">
              <w:rPr>
                <w:color w:val="000000"/>
              </w:rPr>
              <w:t>Popis formy a obsahu dokladů prokazujících úroveň dodávaných služeb</w:t>
            </w:r>
          </w:p>
        </w:tc>
      </w:tr>
      <w:tr w:rsidR="00D3584B" w:rsidRPr="007B215A" w:rsidTr="000C3E99">
        <w:tc>
          <w:tcPr>
            <w:tcW w:w="1667" w:type="pct"/>
            <w:tcBorders>
              <w:top w:val="single" w:sz="6" w:space="0" w:color="auto"/>
              <w:left w:val="single" w:sz="6" w:space="0" w:color="auto"/>
              <w:bottom w:val="single" w:sz="6" w:space="0" w:color="auto"/>
              <w:right w:val="single" w:sz="6" w:space="0" w:color="auto"/>
            </w:tcBorders>
            <w:vAlign w:val="center"/>
          </w:tcPr>
          <w:p w:rsidR="00D3584B" w:rsidRPr="007B215A" w:rsidRDefault="00D3584B" w:rsidP="000C3E99">
            <w:pPr>
              <w:rPr>
                <w:color w:val="000000"/>
              </w:rPr>
            </w:pPr>
            <w:r w:rsidRPr="007B215A">
              <w:rPr>
                <w:color w:val="000000"/>
              </w:rPr>
              <w:t>Způsob vyhodnocení</w:t>
            </w:r>
          </w:p>
        </w:tc>
        <w:tc>
          <w:tcPr>
            <w:tcW w:w="3333" w:type="pct"/>
            <w:tcBorders>
              <w:top w:val="single" w:sz="6" w:space="0" w:color="auto"/>
              <w:left w:val="single" w:sz="6" w:space="0" w:color="auto"/>
              <w:bottom w:val="single" w:sz="6" w:space="0" w:color="auto"/>
              <w:right w:val="single" w:sz="6" w:space="0" w:color="auto"/>
            </w:tcBorders>
            <w:vAlign w:val="center"/>
          </w:tcPr>
          <w:p w:rsidR="00D3584B" w:rsidRPr="007B215A" w:rsidRDefault="00D3584B" w:rsidP="003835CD">
            <w:pPr>
              <w:rPr>
                <w:color w:val="000000"/>
              </w:rPr>
            </w:pPr>
            <w:r w:rsidRPr="007B215A">
              <w:rPr>
                <w:color w:val="000000"/>
              </w:rPr>
              <w:t xml:space="preserve">Postup a pravidla vyhodnocení plnění smluvních ukazatelů na konci </w:t>
            </w:r>
            <w:r w:rsidR="003835CD">
              <w:rPr>
                <w:color w:val="000000"/>
              </w:rPr>
              <w:t>V</w:t>
            </w:r>
            <w:r w:rsidRPr="007B215A">
              <w:rPr>
                <w:color w:val="000000"/>
              </w:rPr>
              <w:t>yhodnocovacího období</w:t>
            </w:r>
          </w:p>
        </w:tc>
      </w:tr>
      <w:tr w:rsidR="00D3584B" w:rsidRPr="007B215A" w:rsidTr="000C3E99">
        <w:tc>
          <w:tcPr>
            <w:tcW w:w="1667" w:type="pct"/>
            <w:tcBorders>
              <w:top w:val="single" w:sz="6" w:space="0" w:color="auto"/>
              <w:left w:val="single" w:sz="6" w:space="0" w:color="auto"/>
              <w:bottom w:val="single" w:sz="6" w:space="0" w:color="auto"/>
              <w:right w:val="single" w:sz="6" w:space="0" w:color="auto"/>
            </w:tcBorders>
            <w:vAlign w:val="center"/>
          </w:tcPr>
          <w:p w:rsidR="00D3584B" w:rsidRPr="007B215A" w:rsidRDefault="00D3584B" w:rsidP="000C3E99">
            <w:pPr>
              <w:rPr>
                <w:color w:val="000000"/>
              </w:rPr>
            </w:pPr>
            <w:r w:rsidRPr="007B215A">
              <w:rPr>
                <w:color w:val="000000"/>
              </w:rPr>
              <w:t>ZZVZ</w:t>
            </w:r>
          </w:p>
        </w:tc>
        <w:tc>
          <w:tcPr>
            <w:tcW w:w="3333" w:type="pct"/>
            <w:tcBorders>
              <w:top w:val="single" w:sz="6" w:space="0" w:color="auto"/>
              <w:left w:val="single" w:sz="6" w:space="0" w:color="auto"/>
              <w:bottom w:val="single" w:sz="6" w:space="0" w:color="auto"/>
              <w:right w:val="single" w:sz="6" w:space="0" w:color="auto"/>
            </w:tcBorders>
            <w:vAlign w:val="center"/>
          </w:tcPr>
          <w:p w:rsidR="00D3584B" w:rsidRPr="007B215A" w:rsidRDefault="00D3584B" w:rsidP="003835CD">
            <w:pPr>
              <w:rPr>
                <w:color w:val="000000"/>
              </w:rPr>
            </w:pPr>
            <w:r w:rsidRPr="007B215A">
              <w:rPr>
                <w:color w:val="000000"/>
              </w:rPr>
              <w:t>Jak je tento pojem definován v </w:t>
            </w:r>
            <w:r w:rsidRPr="00CB07E4">
              <w:rPr>
                <w:color w:val="000000"/>
              </w:rPr>
              <w:t xml:space="preserve">odst. </w:t>
            </w:r>
            <w:r w:rsidR="003835CD">
              <w:rPr>
                <w:color w:val="000000"/>
              </w:rPr>
              <w:t>3.1</w:t>
            </w:r>
            <w:r w:rsidRPr="007B215A">
              <w:rPr>
                <w:color w:val="000000"/>
              </w:rPr>
              <w:t xml:space="preserve"> Smlouvy</w:t>
            </w:r>
          </w:p>
        </w:tc>
      </w:tr>
    </w:tbl>
    <w:p w:rsidR="00D3584B" w:rsidRPr="007B215A" w:rsidRDefault="00D3584B" w:rsidP="00D3584B">
      <w:pPr>
        <w:pStyle w:val="RLProhlensmluvnchstran"/>
      </w:pPr>
    </w:p>
    <w:p w:rsidR="00D3584B" w:rsidRPr="007B215A" w:rsidRDefault="00D3584B" w:rsidP="00D3584B">
      <w:pPr>
        <w:pStyle w:val="RLlneksmlouvy"/>
        <w:tabs>
          <w:tab w:val="clear" w:pos="1163"/>
          <w:tab w:val="num" w:pos="737"/>
        </w:tabs>
        <w:ind w:left="737" w:hanging="737"/>
        <w:rPr>
          <w:szCs w:val="22"/>
        </w:rPr>
      </w:pPr>
      <w:r w:rsidRPr="007B215A">
        <w:rPr>
          <w:szCs w:val="22"/>
        </w:rPr>
        <w:t>SEZNAM ZKRATEK</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768"/>
      </w:tblGrid>
      <w:tr w:rsidR="00D3584B" w:rsidRPr="007B215A" w:rsidTr="000C3E99">
        <w:tc>
          <w:tcPr>
            <w:tcW w:w="5000" w:type="pct"/>
            <w:gridSpan w:val="2"/>
            <w:shd w:val="clear" w:color="auto" w:fill="00B050"/>
          </w:tcPr>
          <w:p w:rsidR="00D3584B" w:rsidRPr="007B215A" w:rsidRDefault="00D3584B" w:rsidP="000C3E99">
            <w:pPr>
              <w:keepNext/>
              <w:tabs>
                <w:tab w:val="left" w:pos="2612"/>
              </w:tabs>
              <w:jc w:val="both"/>
              <w:rPr>
                <w:rFonts w:cs="Tahoma"/>
              </w:rPr>
            </w:pPr>
            <w:r w:rsidRPr="007B215A">
              <w:rPr>
                <w:rFonts w:cs="Tahoma"/>
              </w:rPr>
              <w:t xml:space="preserve">Slovní pojmů </w:t>
            </w:r>
          </w:p>
        </w:tc>
      </w:tr>
      <w:tr w:rsidR="00D3584B" w:rsidRPr="007B215A" w:rsidTr="000C3E99">
        <w:tc>
          <w:tcPr>
            <w:tcW w:w="1059" w:type="pct"/>
            <w:shd w:val="clear" w:color="auto" w:fill="auto"/>
          </w:tcPr>
          <w:p w:rsidR="00D3584B" w:rsidRPr="007B215A" w:rsidRDefault="00D3584B" w:rsidP="000C3E99">
            <w:r w:rsidRPr="007B215A">
              <w:t>IS</w:t>
            </w:r>
          </w:p>
        </w:tc>
        <w:tc>
          <w:tcPr>
            <w:tcW w:w="3941" w:type="pct"/>
            <w:shd w:val="clear" w:color="auto" w:fill="auto"/>
          </w:tcPr>
          <w:p w:rsidR="00D3584B" w:rsidRPr="007B215A" w:rsidRDefault="00D3584B" w:rsidP="000C3E99">
            <w:r w:rsidRPr="007B215A">
              <w:t>Informační systém</w:t>
            </w:r>
          </w:p>
        </w:tc>
      </w:tr>
      <w:tr w:rsidR="00D3584B" w:rsidRPr="007B215A" w:rsidTr="000C3E99">
        <w:tc>
          <w:tcPr>
            <w:tcW w:w="1059" w:type="pct"/>
            <w:shd w:val="clear" w:color="auto" w:fill="auto"/>
          </w:tcPr>
          <w:p w:rsidR="00D3584B" w:rsidRPr="007B215A" w:rsidRDefault="00D3584B" w:rsidP="000C3E99">
            <w:r w:rsidRPr="007B215A">
              <w:t>CI</w:t>
            </w:r>
          </w:p>
        </w:tc>
        <w:tc>
          <w:tcPr>
            <w:tcW w:w="3941" w:type="pct"/>
            <w:shd w:val="clear" w:color="auto" w:fill="auto"/>
          </w:tcPr>
          <w:p w:rsidR="00D3584B" w:rsidRPr="007B215A" w:rsidRDefault="00D3584B" w:rsidP="000C3E99">
            <w:r w:rsidRPr="007B215A">
              <w:t>Konfigurační položka v CMDB reprezentující prvek IT infrastruktury Objednatele</w:t>
            </w:r>
          </w:p>
        </w:tc>
      </w:tr>
      <w:tr w:rsidR="00D3584B" w:rsidRPr="007B215A" w:rsidTr="000C3E99">
        <w:tc>
          <w:tcPr>
            <w:tcW w:w="1059" w:type="pct"/>
            <w:shd w:val="clear" w:color="auto" w:fill="auto"/>
          </w:tcPr>
          <w:p w:rsidR="00D3584B" w:rsidRPr="007B215A" w:rsidRDefault="00D3584B" w:rsidP="000C3E99">
            <w:r w:rsidRPr="007B215A">
              <w:t>CMDB</w:t>
            </w:r>
          </w:p>
        </w:tc>
        <w:tc>
          <w:tcPr>
            <w:tcW w:w="3941" w:type="pct"/>
            <w:shd w:val="clear" w:color="auto" w:fill="auto"/>
          </w:tcPr>
          <w:p w:rsidR="00D3584B" w:rsidRPr="007B215A" w:rsidRDefault="00D3584B" w:rsidP="000C3E99">
            <w:r w:rsidRPr="007B215A">
              <w:t>Konfigurační databáze</w:t>
            </w:r>
          </w:p>
        </w:tc>
      </w:tr>
      <w:tr w:rsidR="00D3584B" w:rsidRPr="007B215A" w:rsidTr="000C3E99">
        <w:tc>
          <w:tcPr>
            <w:tcW w:w="1059" w:type="pct"/>
            <w:shd w:val="clear" w:color="auto" w:fill="auto"/>
          </w:tcPr>
          <w:p w:rsidR="00D3584B" w:rsidRPr="007B215A" w:rsidRDefault="00D3584B" w:rsidP="000C3E99">
            <w:r w:rsidRPr="007B215A">
              <w:t>CODEL</w:t>
            </w:r>
          </w:p>
        </w:tc>
        <w:tc>
          <w:tcPr>
            <w:tcW w:w="3941" w:type="pct"/>
            <w:shd w:val="clear" w:color="auto" w:fill="auto"/>
          </w:tcPr>
          <w:p w:rsidR="00D3584B" w:rsidRPr="007B215A" w:rsidRDefault="00D3584B" w:rsidP="000C3E99">
            <w:r w:rsidRPr="007B215A">
              <w:t>Číselníková databáze</w:t>
            </w:r>
          </w:p>
        </w:tc>
      </w:tr>
      <w:tr w:rsidR="00D3584B" w:rsidRPr="007B215A" w:rsidTr="000C3E99">
        <w:tc>
          <w:tcPr>
            <w:tcW w:w="1059" w:type="pct"/>
            <w:shd w:val="clear" w:color="auto" w:fill="auto"/>
          </w:tcPr>
          <w:p w:rsidR="00D3584B" w:rsidRPr="007B215A" w:rsidRDefault="00D3584B" w:rsidP="000C3E99">
            <w:r w:rsidRPr="007B215A">
              <w:t>DB</w:t>
            </w:r>
          </w:p>
        </w:tc>
        <w:tc>
          <w:tcPr>
            <w:tcW w:w="3941" w:type="pct"/>
            <w:shd w:val="clear" w:color="auto" w:fill="auto"/>
          </w:tcPr>
          <w:p w:rsidR="00D3584B" w:rsidRPr="007B215A" w:rsidRDefault="00D3584B" w:rsidP="000C3E99">
            <w:r w:rsidRPr="007B215A">
              <w:t>Databáze</w:t>
            </w:r>
          </w:p>
        </w:tc>
      </w:tr>
      <w:tr w:rsidR="00D3584B" w:rsidRPr="007B215A" w:rsidTr="000C3E99">
        <w:tc>
          <w:tcPr>
            <w:tcW w:w="1059" w:type="pct"/>
            <w:shd w:val="clear" w:color="auto" w:fill="auto"/>
          </w:tcPr>
          <w:p w:rsidR="00D3584B" w:rsidRPr="007B215A" w:rsidRDefault="00D3584B" w:rsidP="000C3E99">
            <w:r w:rsidRPr="007B215A">
              <w:t>EPO</w:t>
            </w:r>
          </w:p>
        </w:tc>
        <w:tc>
          <w:tcPr>
            <w:tcW w:w="3941" w:type="pct"/>
            <w:shd w:val="clear" w:color="auto" w:fill="auto"/>
          </w:tcPr>
          <w:p w:rsidR="00D3584B" w:rsidRPr="007B215A" w:rsidRDefault="00D3584B" w:rsidP="000C3E99">
            <w:r w:rsidRPr="007B215A">
              <w:t xml:space="preserve">Aplikační skupina EPO aktuálně představuje komplex aplikačních prvků zajišťujících komunikaci mezi interními systémy MZe (především registry) a systémy mimo IS MZe (externí systémy). Do této aplikační skupiny aktuálně patří zejména elektronická podatelna včetně archivu a systém pro komunikaci s informačním systémem datových schránek.  </w:t>
            </w:r>
          </w:p>
        </w:tc>
      </w:tr>
      <w:tr w:rsidR="00D3584B" w:rsidRPr="007B215A" w:rsidTr="000C3E99">
        <w:tc>
          <w:tcPr>
            <w:tcW w:w="1059" w:type="pct"/>
            <w:shd w:val="clear" w:color="auto" w:fill="auto"/>
          </w:tcPr>
          <w:p w:rsidR="00D3584B" w:rsidRPr="007B215A" w:rsidRDefault="00D3584B" w:rsidP="000C3E99">
            <w:r w:rsidRPr="007B215A">
              <w:t>ESB</w:t>
            </w:r>
          </w:p>
        </w:tc>
        <w:tc>
          <w:tcPr>
            <w:tcW w:w="3941" w:type="pct"/>
            <w:shd w:val="clear" w:color="auto" w:fill="auto"/>
          </w:tcPr>
          <w:p w:rsidR="00D3584B" w:rsidRPr="007B215A" w:rsidRDefault="00D3584B" w:rsidP="000C3E99">
            <w:r w:rsidRPr="007B215A">
              <w:t>Enterprise</w:t>
            </w:r>
            <w:r>
              <w:t xml:space="preserve"> </w:t>
            </w:r>
            <w:r w:rsidRPr="007B215A">
              <w:t xml:space="preserve">Service Bus, integrační platformy </w:t>
            </w:r>
          </w:p>
        </w:tc>
      </w:tr>
      <w:tr w:rsidR="00D3584B" w:rsidRPr="007B215A" w:rsidTr="000C3E99">
        <w:tc>
          <w:tcPr>
            <w:tcW w:w="1059" w:type="pct"/>
            <w:shd w:val="clear" w:color="auto" w:fill="auto"/>
          </w:tcPr>
          <w:p w:rsidR="00D3584B" w:rsidRPr="007B215A" w:rsidRDefault="00D3584B" w:rsidP="000C3E99">
            <w:r w:rsidRPr="007B215A">
              <w:t>ITIL</w:t>
            </w:r>
          </w:p>
        </w:tc>
        <w:tc>
          <w:tcPr>
            <w:tcW w:w="3941" w:type="pct"/>
            <w:shd w:val="clear" w:color="auto" w:fill="auto"/>
          </w:tcPr>
          <w:p w:rsidR="00D3584B" w:rsidRPr="007B215A" w:rsidRDefault="00D3584B" w:rsidP="000C3E99">
            <w:r w:rsidRPr="007B215A">
              <w:t>Information Technology Infrastructure</w:t>
            </w:r>
            <w:r>
              <w:t xml:space="preserve"> </w:t>
            </w:r>
            <w:r w:rsidRPr="007B215A">
              <w:t>Library</w:t>
            </w:r>
          </w:p>
        </w:tc>
      </w:tr>
      <w:tr w:rsidR="00D3584B" w:rsidRPr="007B215A" w:rsidTr="000C3E99">
        <w:tc>
          <w:tcPr>
            <w:tcW w:w="1059" w:type="pct"/>
            <w:shd w:val="clear" w:color="auto" w:fill="auto"/>
          </w:tcPr>
          <w:p w:rsidR="00D3584B" w:rsidRPr="007B215A" w:rsidRDefault="00D3584B" w:rsidP="000C3E99">
            <w:r w:rsidRPr="007B215A">
              <w:t>ITSM</w:t>
            </w:r>
          </w:p>
        </w:tc>
        <w:tc>
          <w:tcPr>
            <w:tcW w:w="3941" w:type="pct"/>
            <w:shd w:val="clear" w:color="auto" w:fill="auto"/>
          </w:tcPr>
          <w:p w:rsidR="00D3584B" w:rsidRPr="007B215A" w:rsidRDefault="00D3584B" w:rsidP="000C3E99">
            <w:r w:rsidRPr="007B215A">
              <w:t>Information Technology Service Management</w:t>
            </w:r>
          </w:p>
        </w:tc>
      </w:tr>
      <w:tr w:rsidR="00D3584B" w:rsidRPr="007B215A" w:rsidTr="000C3E99">
        <w:tc>
          <w:tcPr>
            <w:tcW w:w="1059" w:type="pct"/>
            <w:shd w:val="clear" w:color="auto" w:fill="auto"/>
          </w:tcPr>
          <w:p w:rsidR="00D3584B" w:rsidRPr="007B215A" w:rsidRDefault="00D3584B" w:rsidP="000C3E99">
            <w:r w:rsidRPr="007B215A">
              <w:t>KL</w:t>
            </w:r>
          </w:p>
        </w:tc>
        <w:tc>
          <w:tcPr>
            <w:tcW w:w="3941" w:type="pct"/>
            <w:shd w:val="clear" w:color="auto" w:fill="auto"/>
          </w:tcPr>
          <w:p w:rsidR="00D3584B" w:rsidRPr="007B215A" w:rsidRDefault="00D3584B" w:rsidP="000C3E99">
            <w:r w:rsidRPr="007B215A">
              <w:t>Katalogový list / katalogové listy</w:t>
            </w:r>
          </w:p>
        </w:tc>
      </w:tr>
      <w:tr w:rsidR="00D3584B" w:rsidRPr="007B215A" w:rsidTr="000C3E99">
        <w:tc>
          <w:tcPr>
            <w:tcW w:w="1059" w:type="pct"/>
            <w:shd w:val="clear" w:color="auto" w:fill="auto"/>
          </w:tcPr>
          <w:p w:rsidR="00D3584B" w:rsidRPr="007B215A" w:rsidRDefault="00D3584B" w:rsidP="000C3E99">
            <w:r w:rsidRPr="007B215A">
              <w:t>LDAP</w:t>
            </w:r>
          </w:p>
        </w:tc>
        <w:tc>
          <w:tcPr>
            <w:tcW w:w="3941" w:type="pct"/>
            <w:shd w:val="clear" w:color="auto" w:fill="auto"/>
          </w:tcPr>
          <w:p w:rsidR="00D3584B" w:rsidRPr="007B215A" w:rsidRDefault="00D3584B" w:rsidP="000C3E99">
            <w:r w:rsidRPr="007B215A">
              <w:t>Lightweight</w:t>
            </w:r>
            <w:r>
              <w:t xml:space="preserve"> </w:t>
            </w:r>
            <w:r w:rsidRPr="007B215A">
              <w:t>Directory Access Protocol, adresářové služby</w:t>
            </w:r>
          </w:p>
        </w:tc>
      </w:tr>
      <w:tr w:rsidR="00D3584B" w:rsidRPr="007B215A" w:rsidTr="000C3E99">
        <w:tc>
          <w:tcPr>
            <w:tcW w:w="1059" w:type="pct"/>
            <w:shd w:val="clear" w:color="auto" w:fill="auto"/>
          </w:tcPr>
          <w:p w:rsidR="00D3584B" w:rsidRDefault="00D3584B" w:rsidP="000C3E99">
            <w:r>
              <w:t>MD</w:t>
            </w:r>
          </w:p>
        </w:tc>
        <w:tc>
          <w:tcPr>
            <w:tcW w:w="3941" w:type="pct"/>
            <w:shd w:val="clear" w:color="auto" w:fill="auto"/>
          </w:tcPr>
          <w:p w:rsidR="00D3584B" w:rsidRDefault="00D3584B" w:rsidP="000C3E99">
            <w:r>
              <w:t xml:space="preserve">Člověkoden – 8 hodin práce </w:t>
            </w:r>
            <w:r w:rsidR="003835CD">
              <w:t xml:space="preserve">jednoho </w:t>
            </w:r>
            <w:r>
              <w:t>pracovníka</w:t>
            </w:r>
          </w:p>
        </w:tc>
      </w:tr>
      <w:tr w:rsidR="00D3584B" w:rsidRPr="007B215A" w:rsidTr="000C3E99">
        <w:tc>
          <w:tcPr>
            <w:tcW w:w="1059" w:type="pct"/>
            <w:shd w:val="clear" w:color="auto" w:fill="auto"/>
          </w:tcPr>
          <w:p w:rsidR="00D3584B" w:rsidRPr="007B215A" w:rsidRDefault="00D3584B" w:rsidP="000C3E99">
            <w:r>
              <w:t>MZe</w:t>
            </w:r>
          </w:p>
        </w:tc>
        <w:tc>
          <w:tcPr>
            <w:tcW w:w="3941" w:type="pct"/>
            <w:shd w:val="clear" w:color="auto" w:fill="auto"/>
          </w:tcPr>
          <w:p w:rsidR="00D3584B" w:rsidRPr="007B215A" w:rsidRDefault="00D3584B" w:rsidP="000C3E99">
            <w:r>
              <w:t>Česká republika – Ministerstvo zemědělství</w:t>
            </w:r>
          </w:p>
        </w:tc>
      </w:tr>
      <w:tr w:rsidR="00D3584B" w:rsidRPr="007B215A" w:rsidTr="000C3E99">
        <w:tc>
          <w:tcPr>
            <w:tcW w:w="1059" w:type="pct"/>
            <w:shd w:val="clear" w:color="auto" w:fill="auto"/>
          </w:tcPr>
          <w:p w:rsidR="00D3584B" w:rsidRPr="007B215A" w:rsidRDefault="00D3584B" w:rsidP="000C3E99">
            <w:r w:rsidRPr="007B215A">
              <w:t>PM</w:t>
            </w:r>
          </w:p>
        </w:tc>
        <w:tc>
          <w:tcPr>
            <w:tcW w:w="3941" w:type="pct"/>
            <w:shd w:val="clear" w:color="auto" w:fill="auto"/>
          </w:tcPr>
          <w:p w:rsidR="00D3584B" w:rsidRPr="007B215A" w:rsidRDefault="00D3584B" w:rsidP="000C3E99">
            <w:r w:rsidRPr="007B215A">
              <w:t>Projektový management</w:t>
            </w:r>
          </w:p>
        </w:tc>
      </w:tr>
      <w:tr w:rsidR="00D3584B" w:rsidRPr="007B215A" w:rsidTr="000C3E99">
        <w:tc>
          <w:tcPr>
            <w:tcW w:w="1059" w:type="pct"/>
            <w:shd w:val="clear" w:color="auto" w:fill="auto"/>
          </w:tcPr>
          <w:p w:rsidR="00D3584B" w:rsidRPr="007B215A" w:rsidRDefault="00D3584B" w:rsidP="000C3E99">
            <w:r w:rsidRPr="007B215A">
              <w:t xml:space="preserve">SAN </w:t>
            </w:r>
          </w:p>
        </w:tc>
        <w:tc>
          <w:tcPr>
            <w:tcW w:w="3941" w:type="pct"/>
            <w:shd w:val="clear" w:color="auto" w:fill="auto"/>
          </w:tcPr>
          <w:p w:rsidR="00D3584B" w:rsidRPr="007B215A" w:rsidRDefault="00D3584B" w:rsidP="000C3E99">
            <w:r w:rsidRPr="007B215A">
              <w:t>Storage Area Network</w:t>
            </w:r>
          </w:p>
        </w:tc>
      </w:tr>
      <w:tr w:rsidR="00D3584B" w:rsidRPr="007B215A" w:rsidTr="000C3E99">
        <w:tc>
          <w:tcPr>
            <w:tcW w:w="1059" w:type="pct"/>
            <w:shd w:val="clear" w:color="auto" w:fill="auto"/>
          </w:tcPr>
          <w:p w:rsidR="00D3584B" w:rsidRPr="007B215A" w:rsidRDefault="00D3584B" w:rsidP="000C3E99">
            <w:r w:rsidRPr="007B215A">
              <w:t>SLA</w:t>
            </w:r>
          </w:p>
        </w:tc>
        <w:tc>
          <w:tcPr>
            <w:tcW w:w="3941" w:type="pct"/>
            <w:shd w:val="clear" w:color="auto" w:fill="auto"/>
          </w:tcPr>
          <w:p w:rsidR="00D3584B" w:rsidRPr="007B215A" w:rsidRDefault="00D3584B" w:rsidP="000C3E99">
            <w:r w:rsidRPr="007B215A">
              <w:t>Service</w:t>
            </w:r>
            <w:r>
              <w:t xml:space="preserve"> </w:t>
            </w:r>
            <w:r w:rsidRPr="007B215A">
              <w:t>Level</w:t>
            </w:r>
            <w:r>
              <w:t xml:space="preserve"> </w:t>
            </w:r>
            <w:r w:rsidRPr="007B215A">
              <w:t>Agreement</w:t>
            </w:r>
          </w:p>
        </w:tc>
      </w:tr>
      <w:tr w:rsidR="00D3584B" w:rsidRPr="007B215A" w:rsidTr="000C3E99">
        <w:tc>
          <w:tcPr>
            <w:tcW w:w="1059" w:type="pct"/>
            <w:shd w:val="clear" w:color="auto" w:fill="auto"/>
          </w:tcPr>
          <w:p w:rsidR="00D3584B" w:rsidRPr="007B215A" w:rsidRDefault="00D3584B" w:rsidP="000C3E99">
            <w:r w:rsidRPr="007B215A">
              <w:t>SSO</w:t>
            </w:r>
          </w:p>
        </w:tc>
        <w:tc>
          <w:tcPr>
            <w:tcW w:w="3941" w:type="pct"/>
            <w:shd w:val="clear" w:color="auto" w:fill="auto"/>
          </w:tcPr>
          <w:p w:rsidR="00D3584B" w:rsidRPr="007B215A" w:rsidRDefault="00D3584B" w:rsidP="000C3E99">
            <w:r w:rsidRPr="007B215A">
              <w:t>Single sign-on, přístupový software</w:t>
            </w:r>
          </w:p>
        </w:tc>
      </w:tr>
      <w:tr w:rsidR="00D3584B" w:rsidRPr="007B215A" w:rsidTr="000C3E99">
        <w:tc>
          <w:tcPr>
            <w:tcW w:w="1059" w:type="pct"/>
            <w:shd w:val="clear" w:color="auto" w:fill="auto"/>
          </w:tcPr>
          <w:p w:rsidR="00D3584B" w:rsidRPr="007B215A" w:rsidRDefault="00D3584B" w:rsidP="000C3E99">
            <w:r w:rsidRPr="007B215A">
              <w:t xml:space="preserve">SUR </w:t>
            </w:r>
          </w:p>
        </w:tc>
        <w:tc>
          <w:tcPr>
            <w:tcW w:w="3941" w:type="pct"/>
            <w:shd w:val="clear" w:color="auto" w:fill="auto"/>
          </w:tcPr>
          <w:p w:rsidR="00D3584B" w:rsidRPr="007B215A" w:rsidRDefault="00D3584B" w:rsidP="000C3E99">
            <w:r w:rsidRPr="007B215A">
              <w:t>Správa uživatelských rolí</w:t>
            </w:r>
          </w:p>
        </w:tc>
      </w:tr>
      <w:tr w:rsidR="00D3584B" w:rsidRPr="007B215A" w:rsidDel="00C263B1" w:rsidTr="000C3E99">
        <w:tc>
          <w:tcPr>
            <w:tcW w:w="1059" w:type="pct"/>
            <w:shd w:val="clear" w:color="auto" w:fill="auto"/>
          </w:tcPr>
          <w:p w:rsidR="00D3584B" w:rsidRPr="007B215A" w:rsidRDefault="00D3584B" w:rsidP="000C3E99">
            <w:r w:rsidRPr="007B215A">
              <w:t>SW</w:t>
            </w:r>
          </w:p>
        </w:tc>
        <w:tc>
          <w:tcPr>
            <w:tcW w:w="3941" w:type="pct"/>
            <w:shd w:val="clear" w:color="auto" w:fill="auto"/>
          </w:tcPr>
          <w:p w:rsidR="00D3584B" w:rsidRPr="007B215A" w:rsidRDefault="00D3584B" w:rsidP="000C3E99">
            <w:r w:rsidRPr="007B215A">
              <w:t>Software</w:t>
            </w:r>
          </w:p>
        </w:tc>
      </w:tr>
      <w:tr w:rsidR="00D3584B" w:rsidRPr="007B215A" w:rsidTr="000C3E99">
        <w:tc>
          <w:tcPr>
            <w:tcW w:w="1059" w:type="pct"/>
            <w:shd w:val="clear" w:color="auto" w:fill="auto"/>
          </w:tcPr>
          <w:p w:rsidR="00D3584B" w:rsidRPr="007B215A" w:rsidRDefault="00D3584B" w:rsidP="000C3E99">
            <w:r w:rsidRPr="007B215A">
              <w:t>SZIF</w:t>
            </w:r>
          </w:p>
        </w:tc>
        <w:tc>
          <w:tcPr>
            <w:tcW w:w="3941" w:type="pct"/>
            <w:shd w:val="clear" w:color="auto" w:fill="auto"/>
          </w:tcPr>
          <w:p w:rsidR="00D3584B" w:rsidRPr="007B215A" w:rsidRDefault="00D3584B" w:rsidP="000C3E99">
            <w:r w:rsidRPr="007B215A">
              <w:t>Státní zemědělský intervenční fond</w:t>
            </w:r>
          </w:p>
        </w:tc>
      </w:tr>
      <w:tr w:rsidR="00D3584B" w:rsidRPr="007B215A" w:rsidTr="000C3E99">
        <w:tc>
          <w:tcPr>
            <w:tcW w:w="1059" w:type="pct"/>
            <w:shd w:val="clear" w:color="auto" w:fill="auto"/>
          </w:tcPr>
          <w:p w:rsidR="00D3584B" w:rsidRPr="007B215A" w:rsidRDefault="00D3584B" w:rsidP="000C3E99">
            <w:r w:rsidRPr="00AC00D9">
              <w:t>VR</w:t>
            </w:r>
          </w:p>
        </w:tc>
        <w:tc>
          <w:tcPr>
            <w:tcW w:w="3941" w:type="pct"/>
            <w:shd w:val="clear" w:color="auto" w:fill="auto"/>
          </w:tcPr>
          <w:p w:rsidR="00D3584B" w:rsidRPr="00AC00D9" w:rsidRDefault="00D3584B" w:rsidP="000C3E99">
            <w:r w:rsidRPr="00AC00D9">
              <w:t>Koeficient významu rozhraní</w:t>
            </w:r>
          </w:p>
        </w:tc>
      </w:tr>
    </w:tbl>
    <w:bookmarkEnd w:id="43"/>
    <w:p w:rsidR="007745CA" w:rsidRPr="00AC00D9" w:rsidRDefault="007745CA" w:rsidP="003318BA">
      <w:pPr>
        <w:pStyle w:val="RLlneksmlouvy"/>
        <w:tabs>
          <w:tab w:val="clear" w:pos="1163"/>
          <w:tab w:val="num" w:pos="737"/>
        </w:tabs>
        <w:ind w:left="737" w:hanging="737"/>
        <w:rPr>
          <w:sz w:val="28"/>
          <w:szCs w:val="28"/>
        </w:rPr>
      </w:pPr>
      <w:r w:rsidRPr="00AC00D9">
        <w:rPr>
          <w:sz w:val="28"/>
          <w:szCs w:val="28"/>
        </w:rPr>
        <w:lastRenderedPageBreak/>
        <w:t>KATALOGOVÉ</w:t>
      </w:r>
      <w:r w:rsidR="00E24F88" w:rsidRPr="00AC00D9">
        <w:rPr>
          <w:sz w:val="28"/>
          <w:szCs w:val="28"/>
        </w:rPr>
        <w:t xml:space="preserve"> </w:t>
      </w:r>
      <w:r w:rsidRPr="00AC00D9">
        <w:rPr>
          <w:sz w:val="28"/>
          <w:szCs w:val="28"/>
        </w:rPr>
        <w:t>LISTY</w:t>
      </w:r>
    </w:p>
    <w:p w:rsidR="00E827D2" w:rsidRPr="00C109E7" w:rsidRDefault="00E827D2" w:rsidP="00E827D2">
      <w:pPr>
        <w:keepNext/>
        <w:spacing w:before="240" w:after="60"/>
        <w:outlineLvl w:val="0"/>
        <w:rPr>
          <w:b/>
          <w:bCs/>
          <w:kern w:val="32"/>
          <w:sz w:val="32"/>
          <w:szCs w:val="32"/>
        </w:rPr>
      </w:pPr>
      <w:r>
        <w:rPr>
          <w:b/>
          <w:bCs/>
          <w:kern w:val="32"/>
          <w:sz w:val="32"/>
          <w:szCs w:val="32"/>
        </w:rPr>
        <w:t xml:space="preserve">ID: </w:t>
      </w:r>
      <w:r w:rsidRPr="00C109E7">
        <w:rPr>
          <w:b/>
          <w:bCs/>
          <w:kern w:val="32"/>
          <w:sz w:val="32"/>
          <w:szCs w:val="32"/>
        </w:rPr>
        <w:t>NET-001</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0"/>
        <w:gridCol w:w="1051"/>
        <w:gridCol w:w="10"/>
        <w:gridCol w:w="1420"/>
        <w:gridCol w:w="2510"/>
        <w:gridCol w:w="510"/>
        <w:gridCol w:w="1199"/>
        <w:gridCol w:w="174"/>
        <w:gridCol w:w="1463"/>
      </w:tblGrid>
      <w:tr w:rsidR="00E827D2" w:rsidRPr="007B215A" w:rsidTr="006E4704">
        <w:trPr>
          <w:trHeight w:val="347"/>
        </w:trPr>
        <w:tc>
          <w:tcPr>
            <w:tcW w:w="1275" w:type="pct"/>
            <w:gridSpan w:val="3"/>
            <w:tcBorders>
              <w:top w:val="double" w:sz="4" w:space="0" w:color="auto"/>
              <w:left w:val="double" w:sz="4" w:space="0" w:color="auto"/>
              <w:bottom w:val="double" w:sz="4" w:space="0" w:color="auto"/>
              <w:right w:val="double" w:sz="4" w:space="0" w:color="auto"/>
            </w:tcBorders>
            <w:shd w:val="clear" w:color="auto" w:fill="00B050"/>
            <w:vAlign w:val="center"/>
          </w:tcPr>
          <w:p w:rsidR="00E827D2" w:rsidRPr="007B215A" w:rsidRDefault="00E827D2" w:rsidP="003D70AC">
            <w:pPr>
              <w:pStyle w:val="Zkladntext"/>
              <w:keepLines/>
              <w:widowControl w:val="0"/>
              <w:rPr>
                <w:b/>
                <w:sz w:val="22"/>
                <w:szCs w:val="22"/>
              </w:rPr>
            </w:pPr>
            <w:r w:rsidRPr="007B215A">
              <w:rPr>
                <w:b/>
                <w:sz w:val="22"/>
                <w:szCs w:val="22"/>
              </w:rPr>
              <w:t>OZNAČENÍ SLUŽBY</w:t>
            </w:r>
          </w:p>
        </w:tc>
        <w:tc>
          <w:tcPr>
            <w:tcW w:w="2273" w:type="pct"/>
            <w:gridSpan w:val="3"/>
            <w:tcBorders>
              <w:top w:val="double" w:sz="4" w:space="0" w:color="auto"/>
              <w:left w:val="double" w:sz="4" w:space="0" w:color="auto"/>
              <w:bottom w:val="double" w:sz="4" w:space="0" w:color="auto"/>
              <w:right w:val="double" w:sz="4" w:space="0" w:color="auto"/>
            </w:tcBorders>
            <w:shd w:val="clear" w:color="auto" w:fill="auto"/>
            <w:vAlign w:val="center"/>
          </w:tcPr>
          <w:p w:rsidR="00E827D2" w:rsidRPr="00232A3A" w:rsidRDefault="00E827D2" w:rsidP="003D70AC">
            <w:pPr>
              <w:pStyle w:val="Zkladntext"/>
              <w:keepLines/>
              <w:widowControl w:val="0"/>
              <w:rPr>
                <w:b/>
                <w:sz w:val="22"/>
                <w:szCs w:val="22"/>
                <w:lang w:val="cs-CZ"/>
              </w:rPr>
            </w:pPr>
            <w:r w:rsidRPr="007B215A">
              <w:rPr>
                <w:b/>
                <w:sz w:val="22"/>
                <w:szCs w:val="22"/>
              </w:rPr>
              <w:t>INF/</w:t>
            </w:r>
            <w:r>
              <w:rPr>
                <w:b/>
                <w:sz w:val="22"/>
                <w:szCs w:val="22"/>
                <w:lang w:val="cs-CZ"/>
              </w:rPr>
              <w:t>NET-001</w:t>
            </w:r>
          </w:p>
        </w:tc>
        <w:tc>
          <w:tcPr>
            <w:tcW w:w="614" w:type="pct"/>
            <w:tcBorders>
              <w:top w:val="double" w:sz="4" w:space="0" w:color="auto"/>
              <w:left w:val="double" w:sz="4" w:space="0" w:color="auto"/>
              <w:bottom w:val="double" w:sz="4" w:space="0" w:color="auto"/>
              <w:right w:val="double" w:sz="4" w:space="0" w:color="auto"/>
            </w:tcBorders>
            <w:shd w:val="clear" w:color="auto" w:fill="00B050"/>
            <w:vAlign w:val="center"/>
          </w:tcPr>
          <w:p w:rsidR="00E827D2" w:rsidRPr="007B215A" w:rsidRDefault="00E827D2" w:rsidP="003D70AC">
            <w:pPr>
              <w:pStyle w:val="Zkladntext"/>
              <w:keepLines/>
              <w:widowControl w:val="0"/>
              <w:rPr>
                <w:b/>
                <w:sz w:val="22"/>
                <w:szCs w:val="22"/>
              </w:rPr>
            </w:pPr>
            <w:r w:rsidRPr="007B215A">
              <w:rPr>
                <w:b/>
                <w:sz w:val="22"/>
                <w:szCs w:val="22"/>
              </w:rPr>
              <w:t>TYP KL:</w:t>
            </w:r>
          </w:p>
        </w:tc>
        <w:tc>
          <w:tcPr>
            <w:tcW w:w="838"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E827D2" w:rsidRPr="007B215A" w:rsidRDefault="00E827D2" w:rsidP="003D70AC">
            <w:pPr>
              <w:pStyle w:val="Zkladntext"/>
              <w:keepLines/>
              <w:widowControl w:val="0"/>
              <w:jc w:val="right"/>
              <w:rPr>
                <w:b/>
                <w:sz w:val="22"/>
                <w:szCs w:val="22"/>
              </w:rPr>
            </w:pPr>
            <w:r w:rsidRPr="007B215A">
              <w:rPr>
                <w:b/>
                <w:sz w:val="22"/>
                <w:szCs w:val="22"/>
              </w:rPr>
              <w:t>PAUŠÁLNÍ</w:t>
            </w:r>
          </w:p>
        </w:tc>
      </w:tr>
      <w:tr w:rsidR="00E827D2" w:rsidRPr="007B215A" w:rsidTr="006E4704">
        <w:trPr>
          <w:trHeight w:val="347"/>
        </w:trPr>
        <w:tc>
          <w:tcPr>
            <w:tcW w:w="1270" w:type="pct"/>
            <w:gridSpan w:val="2"/>
            <w:tcBorders>
              <w:top w:val="double" w:sz="4" w:space="0" w:color="auto"/>
              <w:left w:val="double" w:sz="4" w:space="0" w:color="auto"/>
              <w:bottom w:val="double" w:sz="4" w:space="0" w:color="auto"/>
              <w:right w:val="single" w:sz="6" w:space="0" w:color="auto"/>
            </w:tcBorders>
            <w:vAlign w:val="center"/>
          </w:tcPr>
          <w:p w:rsidR="00E827D2" w:rsidRPr="007B215A" w:rsidRDefault="00E827D2" w:rsidP="003D70AC">
            <w:pPr>
              <w:pStyle w:val="Zkladntext"/>
              <w:keepLines/>
              <w:widowControl w:val="0"/>
              <w:rPr>
                <w:b/>
                <w:sz w:val="22"/>
                <w:szCs w:val="22"/>
              </w:rPr>
            </w:pPr>
            <w:r w:rsidRPr="007B215A">
              <w:rPr>
                <w:b/>
                <w:sz w:val="22"/>
                <w:szCs w:val="22"/>
              </w:rPr>
              <w:t>Název služby</w:t>
            </w:r>
          </w:p>
        </w:tc>
        <w:tc>
          <w:tcPr>
            <w:tcW w:w="3730" w:type="pct"/>
            <w:gridSpan w:val="7"/>
            <w:tcBorders>
              <w:top w:val="double" w:sz="4" w:space="0" w:color="auto"/>
              <w:left w:val="single" w:sz="6" w:space="0" w:color="auto"/>
              <w:bottom w:val="double" w:sz="4" w:space="0" w:color="auto"/>
              <w:right w:val="double" w:sz="4" w:space="0" w:color="auto"/>
            </w:tcBorders>
            <w:vAlign w:val="center"/>
          </w:tcPr>
          <w:p w:rsidR="00E827D2" w:rsidRPr="007C074D" w:rsidRDefault="00E827D2" w:rsidP="003D70AC">
            <w:pPr>
              <w:pStyle w:val="Zkladntext"/>
              <w:keepLines/>
              <w:widowControl w:val="0"/>
              <w:rPr>
                <w:sz w:val="22"/>
                <w:szCs w:val="22"/>
                <w:lang w:val="cs-CZ"/>
              </w:rPr>
            </w:pPr>
            <w:r w:rsidRPr="007B215A">
              <w:rPr>
                <w:sz w:val="22"/>
                <w:szCs w:val="22"/>
              </w:rPr>
              <w:t xml:space="preserve">Provoz a správa </w:t>
            </w:r>
            <w:r>
              <w:rPr>
                <w:sz w:val="22"/>
                <w:szCs w:val="22"/>
                <w:lang w:val="cs-CZ"/>
              </w:rPr>
              <w:t>Cisco ASA</w:t>
            </w:r>
          </w:p>
        </w:tc>
      </w:tr>
      <w:tr w:rsidR="00E827D2" w:rsidRPr="007B215A" w:rsidTr="006E4704">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00B050"/>
            <w:vAlign w:val="center"/>
          </w:tcPr>
          <w:p w:rsidR="00E827D2" w:rsidRPr="007B215A" w:rsidRDefault="00E827D2" w:rsidP="003D70AC">
            <w:pPr>
              <w:pStyle w:val="Zkladntext"/>
              <w:keepLines/>
              <w:widowControl w:val="0"/>
              <w:rPr>
                <w:b/>
                <w:sz w:val="22"/>
                <w:szCs w:val="22"/>
              </w:rPr>
            </w:pPr>
            <w:r w:rsidRPr="007B215A">
              <w:rPr>
                <w:b/>
                <w:sz w:val="22"/>
                <w:szCs w:val="22"/>
              </w:rPr>
              <w:t>VYMEZENÍ SLUŽBY</w:t>
            </w:r>
          </w:p>
        </w:tc>
      </w:tr>
      <w:tr w:rsidR="00E827D2" w:rsidRPr="007B215A" w:rsidTr="006E4704">
        <w:trPr>
          <w:trHeight w:val="347"/>
        </w:trPr>
        <w:tc>
          <w:tcPr>
            <w:tcW w:w="1270" w:type="pct"/>
            <w:gridSpan w:val="2"/>
            <w:tcBorders>
              <w:top w:val="double" w:sz="4" w:space="0" w:color="auto"/>
              <w:left w:val="double" w:sz="4" w:space="0" w:color="auto"/>
              <w:bottom w:val="single" w:sz="6" w:space="0" w:color="auto"/>
              <w:right w:val="single" w:sz="6" w:space="0" w:color="auto"/>
            </w:tcBorders>
            <w:vAlign w:val="center"/>
          </w:tcPr>
          <w:p w:rsidR="00E827D2" w:rsidRPr="007B215A" w:rsidRDefault="00E827D2" w:rsidP="003D70AC">
            <w:pPr>
              <w:pStyle w:val="Zkladntext"/>
              <w:keepLines/>
              <w:widowControl w:val="0"/>
              <w:rPr>
                <w:b/>
                <w:sz w:val="22"/>
                <w:szCs w:val="22"/>
              </w:rPr>
            </w:pPr>
            <w:r w:rsidRPr="007B215A">
              <w:rPr>
                <w:b/>
                <w:sz w:val="22"/>
                <w:szCs w:val="22"/>
              </w:rPr>
              <w:t>Prostředí</w:t>
            </w:r>
          </w:p>
        </w:tc>
        <w:tc>
          <w:tcPr>
            <w:tcW w:w="3730" w:type="pct"/>
            <w:gridSpan w:val="7"/>
            <w:tcBorders>
              <w:top w:val="double" w:sz="4" w:space="0" w:color="auto"/>
              <w:left w:val="single" w:sz="6" w:space="0" w:color="auto"/>
              <w:bottom w:val="single" w:sz="6" w:space="0" w:color="auto"/>
              <w:right w:val="double" w:sz="4" w:space="0" w:color="auto"/>
            </w:tcBorders>
            <w:vAlign w:val="center"/>
          </w:tcPr>
          <w:p w:rsidR="00E827D2" w:rsidRPr="0046386F" w:rsidRDefault="00E827D2" w:rsidP="00FF3478">
            <w:pPr>
              <w:pStyle w:val="Zkladntext"/>
              <w:keepLines/>
              <w:widowControl w:val="0"/>
              <w:rPr>
                <w:sz w:val="22"/>
                <w:szCs w:val="22"/>
                <w:lang w:val="cs-CZ"/>
              </w:rPr>
            </w:pPr>
            <w:r>
              <w:rPr>
                <w:sz w:val="22"/>
                <w:szCs w:val="22"/>
              </w:rPr>
              <w:t>PRODUKČNÍ</w:t>
            </w:r>
            <w:r w:rsidR="008A5ED4">
              <w:rPr>
                <w:sz w:val="22"/>
                <w:szCs w:val="22"/>
                <w:lang w:val="cs-CZ"/>
              </w:rPr>
              <w:t xml:space="preserve"> a TESTOVACÍ</w:t>
            </w:r>
          </w:p>
        </w:tc>
      </w:tr>
      <w:tr w:rsidR="00E827D2" w:rsidRPr="007B215A" w:rsidTr="006E4704">
        <w:trPr>
          <w:trHeight w:val="347"/>
        </w:trPr>
        <w:tc>
          <w:tcPr>
            <w:tcW w:w="1270" w:type="pct"/>
            <w:gridSpan w:val="2"/>
            <w:tcBorders>
              <w:top w:val="single" w:sz="6" w:space="0" w:color="auto"/>
              <w:left w:val="double" w:sz="4" w:space="0" w:color="auto"/>
              <w:bottom w:val="single" w:sz="6" w:space="0" w:color="auto"/>
              <w:right w:val="single" w:sz="6" w:space="0" w:color="auto"/>
            </w:tcBorders>
            <w:vAlign w:val="center"/>
          </w:tcPr>
          <w:p w:rsidR="00E827D2" w:rsidRPr="007B215A" w:rsidRDefault="00E827D2" w:rsidP="003D70AC">
            <w:pPr>
              <w:pStyle w:val="Zkladntext"/>
              <w:keepLines/>
              <w:widowControl w:val="0"/>
              <w:rPr>
                <w:b/>
                <w:sz w:val="22"/>
                <w:szCs w:val="22"/>
              </w:rPr>
            </w:pPr>
            <w:r w:rsidRPr="007B215A">
              <w:rPr>
                <w:b/>
                <w:sz w:val="22"/>
                <w:szCs w:val="22"/>
              </w:rPr>
              <w:t>Zkrácený popis služby</w:t>
            </w:r>
          </w:p>
        </w:tc>
        <w:tc>
          <w:tcPr>
            <w:tcW w:w="3730" w:type="pct"/>
            <w:gridSpan w:val="7"/>
            <w:tcBorders>
              <w:top w:val="single" w:sz="6" w:space="0" w:color="auto"/>
              <w:left w:val="single" w:sz="6" w:space="0" w:color="auto"/>
              <w:bottom w:val="single" w:sz="6" w:space="0" w:color="auto"/>
              <w:right w:val="double" w:sz="4" w:space="0" w:color="auto"/>
            </w:tcBorders>
            <w:vAlign w:val="center"/>
          </w:tcPr>
          <w:p w:rsidR="00E827D2" w:rsidRPr="007B215A" w:rsidRDefault="00E827D2" w:rsidP="003D70AC">
            <w:pPr>
              <w:pStyle w:val="Zkladntext"/>
              <w:keepLines/>
              <w:widowControl w:val="0"/>
              <w:rPr>
                <w:sz w:val="22"/>
                <w:szCs w:val="22"/>
              </w:rPr>
            </w:pPr>
            <w:r w:rsidRPr="007B215A">
              <w:rPr>
                <w:sz w:val="22"/>
                <w:szCs w:val="22"/>
              </w:rPr>
              <w:t xml:space="preserve">Provoz a správa síťové </w:t>
            </w:r>
            <w:r>
              <w:rPr>
                <w:sz w:val="22"/>
                <w:szCs w:val="22"/>
                <w:lang w:val="cs-CZ"/>
              </w:rPr>
              <w:t>zařízení Cisco ASA</w:t>
            </w:r>
            <w:r w:rsidRPr="007B215A">
              <w:rPr>
                <w:sz w:val="22"/>
                <w:szCs w:val="22"/>
              </w:rPr>
              <w:t xml:space="preserve"> situované</w:t>
            </w:r>
            <w:r>
              <w:rPr>
                <w:sz w:val="22"/>
                <w:szCs w:val="22"/>
                <w:lang w:val="cs-CZ"/>
              </w:rPr>
              <w:t>ho</w:t>
            </w:r>
            <w:r w:rsidRPr="007B215A">
              <w:rPr>
                <w:sz w:val="22"/>
                <w:szCs w:val="22"/>
              </w:rPr>
              <w:t xml:space="preserve"> v Hostingových Centrech (dále jen „HC“) Objednatele.</w:t>
            </w:r>
          </w:p>
        </w:tc>
      </w:tr>
      <w:tr w:rsidR="00E827D2" w:rsidRPr="007B215A" w:rsidTr="006E4704">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00B050"/>
            <w:vAlign w:val="center"/>
          </w:tcPr>
          <w:p w:rsidR="00E827D2" w:rsidRPr="007B215A" w:rsidRDefault="00E827D2" w:rsidP="003D70AC">
            <w:pPr>
              <w:keepLines/>
              <w:widowControl w:val="0"/>
              <w:spacing w:before="20" w:after="20" w:line="288" w:lineRule="auto"/>
            </w:pPr>
            <w:r w:rsidRPr="007B215A">
              <w:rPr>
                <w:b/>
              </w:rPr>
              <w:t xml:space="preserve">ROZSAH POŽADOVANÝCH ČINNOSTÍ </w:t>
            </w:r>
          </w:p>
        </w:tc>
      </w:tr>
      <w:tr w:rsidR="00E827D2" w:rsidRPr="007B215A" w:rsidTr="006E4704">
        <w:trPr>
          <w:trHeight w:val="983"/>
        </w:trPr>
        <w:tc>
          <w:tcPr>
            <w:tcW w:w="5000" w:type="pct"/>
            <w:gridSpan w:val="9"/>
            <w:tcBorders>
              <w:top w:val="double" w:sz="4" w:space="0" w:color="auto"/>
              <w:left w:val="double" w:sz="4" w:space="0" w:color="auto"/>
              <w:bottom w:val="double" w:sz="4" w:space="0" w:color="auto"/>
              <w:right w:val="double" w:sz="4" w:space="0" w:color="auto"/>
            </w:tcBorders>
            <w:vAlign w:val="center"/>
          </w:tcPr>
          <w:p w:rsidR="00E827D2" w:rsidRPr="007B215A" w:rsidRDefault="00E827D2" w:rsidP="002C35AF">
            <w:pPr>
              <w:pStyle w:val="Odstavecseseznamem"/>
              <w:keepLines/>
              <w:widowControl w:val="0"/>
              <w:numPr>
                <w:ilvl w:val="0"/>
                <w:numId w:val="49"/>
              </w:numPr>
              <w:tabs>
                <w:tab w:val="left" w:pos="851"/>
              </w:tabs>
              <w:spacing w:line="288" w:lineRule="auto"/>
              <w:contextualSpacing/>
              <w:jc w:val="both"/>
              <w:rPr>
                <w:rFonts w:cs="Arial"/>
              </w:rPr>
            </w:pPr>
            <w:r w:rsidRPr="007B215A">
              <w:rPr>
                <w:rFonts w:cs="Arial"/>
              </w:rPr>
              <w:t xml:space="preserve">Zajištění provozu, dostupnosti a funkčnosti </w:t>
            </w:r>
            <w:r>
              <w:rPr>
                <w:rFonts w:cs="Arial"/>
                <w:lang w:val="cs-CZ"/>
              </w:rPr>
              <w:t>Cisco ASA</w:t>
            </w:r>
            <w:r w:rsidRPr="007B215A">
              <w:rPr>
                <w:rFonts w:cs="Arial"/>
              </w:rPr>
              <w:t xml:space="preserve"> v HC Objednatele,</w:t>
            </w:r>
          </w:p>
          <w:p w:rsidR="00E827D2" w:rsidRPr="007B215A" w:rsidRDefault="00E827D2" w:rsidP="002C35AF">
            <w:pPr>
              <w:pStyle w:val="Odstavecseseznamem"/>
              <w:keepLines/>
              <w:widowControl w:val="0"/>
              <w:numPr>
                <w:ilvl w:val="0"/>
                <w:numId w:val="49"/>
              </w:numPr>
              <w:tabs>
                <w:tab w:val="left" w:pos="851"/>
              </w:tabs>
              <w:spacing w:line="288" w:lineRule="auto"/>
              <w:contextualSpacing/>
              <w:jc w:val="both"/>
              <w:rPr>
                <w:rFonts w:cs="Arial"/>
              </w:rPr>
            </w:pPr>
            <w:r w:rsidRPr="007B215A">
              <w:rPr>
                <w:rFonts w:cs="Arial"/>
              </w:rPr>
              <w:t>fyzická kontrola zařízení v HC Objednatele (na měsíční bázi),</w:t>
            </w:r>
          </w:p>
          <w:p w:rsidR="00E827D2" w:rsidRPr="007B215A" w:rsidRDefault="00E827D2" w:rsidP="002C35AF">
            <w:pPr>
              <w:pStyle w:val="Odstavecseseznamem"/>
              <w:keepLines/>
              <w:widowControl w:val="0"/>
              <w:numPr>
                <w:ilvl w:val="0"/>
                <w:numId w:val="49"/>
              </w:numPr>
              <w:tabs>
                <w:tab w:val="left" w:pos="851"/>
              </w:tabs>
              <w:spacing w:line="288" w:lineRule="auto"/>
              <w:contextualSpacing/>
              <w:jc w:val="both"/>
              <w:rPr>
                <w:rFonts w:cs="Arial"/>
              </w:rPr>
            </w:pPr>
            <w:r w:rsidRPr="007B215A">
              <w:rPr>
                <w:rFonts w:cs="Arial"/>
              </w:rPr>
              <w:t>kontrola a vnější čištění, zejména ventilátorů a vstupů sloužících pro chlazení zařízení (na kvartální bázi),</w:t>
            </w:r>
          </w:p>
          <w:p w:rsidR="00E827D2" w:rsidRPr="007B215A" w:rsidRDefault="00E827D2" w:rsidP="002C35AF">
            <w:pPr>
              <w:pStyle w:val="Odstavecseseznamem"/>
              <w:keepLines/>
              <w:widowControl w:val="0"/>
              <w:numPr>
                <w:ilvl w:val="0"/>
                <w:numId w:val="49"/>
              </w:numPr>
              <w:tabs>
                <w:tab w:val="left" w:pos="851"/>
              </w:tabs>
              <w:spacing w:line="288" w:lineRule="auto"/>
              <w:contextualSpacing/>
              <w:jc w:val="both"/>
              <w:rPr>
                <w:rFonts w:cs="Arial"/>
              </w:rPr>
            </w:pPr>
            <w:r w:rsidRPr="007B215A">
              <w:rPr>
                <w:rFonts w:cs="Arial"/>
              </w:rPr>
              <w:t>proaktivní dohled zařízení prostřednictvím dohledových, monitoring a management nástrojů Objednatele v rozsahu dostupnosti služby jednotlivých prostředí,</w:t>
            </w:r>
          </w:p>
          <w:p w:rsidR="00E827D2" w:rsidRPr="007B215A" w:rsidRDefault="00E827D2" w:rsidP="002C35AF">
            <w:pPr>
              <w:pStyle w:val="Odstavecseseznamem"/>
              <w:numPr>
                <w:ilvl w:val="0"/>
                <w:numId w:val="49"/>
              </w:numPr>
              <w:tabs>
                <w:tab w:val="left" w:pos="851"/>
              </w:tabs>
              <w:spacing w:line="256" w:lineRule="auto"/>
              <w:contextualSpacing/>
              <w:jc w:val="both"/>
              <w:rPr>
                <w:lang w:eastAsia="en-US"/>
              </w:rPr>
            </w:pPr>
            <w:r w:rsidRPr="007B215A">
              <w:rPr>
                <w:lang w:eastAsia="en-US"/>
              </w:rPr>
              <w:t>udržování aktuálního stavu SW zejména z pohledu možných bezpečnostních a funkčních hrozeb, tj. aplikace aktualizací (hotfix, patch, servicepack, apod.), a to v souladu s</w:t>
            </w:r>
            <w:r w:rsidR="0088364F">
              <w:rPr>
                <w:lang w:eastAsia="en-US"/>
              </w:rPr>
              <w:t> </w:t>
            </w:r>
            <w:r w:rsidRPr="007B215A">
              <w:rPr>
                <w:lang w:eastAsia="en-US"/>
              </w:rPr>
              <w:t>release</w:t>
            </w:r>
            <w:r w:rsidR="0088364F">
              <w:rPr>
                <w:lang w:val="cs-CZ" w:eastAsia="en-US"/>
              </w:rPr>
              <w:t xml:space="preserve"> </w:t>
            </w:r>
            <w:r w:rsidRPr="007B215A">
              <w:rPr>
                <w:lang w:eastAsia="en-US"/>
              </w:rPr>
              <w:t xml:space="preserve">mgmt procesem </w:t>
            </w:r>
            <w:r>
              <w:rPr>
                <w:lang w:val="cs-CZ" w:eastAsia="en-US"/>
              </w:rPr>
              <w:t xml:space="preserve">a plánem patchování </w:t>
            </w:r>
            <w:r w:rsidRPr="007B215A">
              <w:rPr>
                <w:lang w:eastAsia="en-US"/>
              </w:rPr>
              <w:t>Objednatele,</w:t>
            </w:r>
          </w:p>
          <w:p w:rsidR="00E827D2" w:rsidRPr="007B215A" w:rsidRDefault="00E827D2" w:rsidP="002C35AF">
            <w:pPr>
              <w:pStyle w:val="Odstavecseseznamem"/>
              <w:keepLines/>
              <w:widowControl w:val="0"/>
              <w:numPr>
                <w:ilvl w:val="0"/>
                <w:numId w:val="49"/>
              </w:numPr>
              <w:tabs>
                <w:tab w:val="left" w:pos="851"/>
              </w:tabs>
              <w:spacing w:line="288" w:lineRule="auto"/>
              <w:contextualSpacing/>
              <w:jc w:val="both"/>
              <w:rPr>
                <w:rFonts w:cs="Arial"/>
              </w:rPr>
            </w:pPr>
            <w:r>
              <w:rPr>
                <w:rFonts w:cs="Arial"/>
                <w:lang w:val="cs-CZ"/>
              </w:rPr>
              <w:t xml:space="preserve">proaktivní </w:t>
            </w:r>
            <w:r w:rsidRPr="007B215A">
              <w:rPr>
                <w:rFonts w:cs="Arial"/>
              </w:rPr>
              <w:t>vyhledání a identifikace rizikových míst s cílem předejít možným výpadkům a snížení výkonu v infrastruktuře</w:t>
            </w:r>
            <w:r>
              <w:rPr>
                <w:rFonts w:cs="Arial"/>
                <w:lang w:val="cs-CZ"/>
              </w:rPr>
              <w:t>,</w:t>
            </w:r>
          </w:p>
          <w:p w:rsidR="00E827D2" w:rsidRPr="007B215A" w:rsidRDefault="00E827D2" w:rsidP="002C35AF">
            <w:pPr>
              <w:pStyle w:val="Odstavecseseznamem"/>
              <w:keepLines/>
              <w:widowControl w:val="0"/>
              <w:numPr>
                <w:ilvl w:val="0"/>
                <w:numId w:val="49"/>
              </w:numPr>
              <w:tabs>
                <w:tab w:val="left" w:pos="851"/>
              </w:tabs>
              <w:spacing w:line="288" w:lineRule="auto"/>
              <w:contextualSpacing/>
              <w:jc w:val="both"/>
              <w:rPr>
                <w:rFonts w:cs="Arial"/>
              </w:rPr>
            </w:pPr>
            <w:r w:rsidRPr="007B215A">
              <w:rPr>
                <w:rFonts w:cs="Arial"/>
              </w:rPr>
              <w:t>provádění pravidelných záloh konfigurací (na měsíční bázi, nebo při každé změně konfigurace) – způsob ukládání nebo předávání zálohy bude odsouhlasen s MZe v rámci inicializace služby,</w:t>
            </w:r>
          </w:p>
          <w:p w:rsidR="00E827D2" w:rsidRPr="007B215A" w:rsidRDefault="00E827D2" w:rsidP="002C35AF">
            <w:pPr>
              <w:pStyle w:val="Odstavecseseznamem"/>
              <w:keepLines/>
              <w:widowControl w:val="0"/>
              <w:numPr>
                <w:ilvl w:val="0"/>
                <w:numId w:val="49"/>
              </w:numPr>
              <w:tabs>
                <w:tab w:val="left" w:pos="851"/>
              </w:tabs>
              <w:spacing w:before="20" w:after="20" w:line="288" w:lineRule="auto"/>
              <w:contextualSpacing/>
              <w:rPr>
                <w:rFonts w:cs="Arial"/>
              </w:rPr>
            </w:pPr>
            <w:r w:rsidRPr="007B215A">
              <w:rPr>
                <w:rFonts w:cs="Arial"/>
              </w:rPr>
              <w:t>správa a vytváření uživatelů zařízení, včetně přidělování schválených rolí,</w:t>
            </w:r>
          </w:p>
          <w:p w:rsidR="00E827D2" w:rsidRPr="007B215A" w:rsidRDefault="00E827D2" w:rsidP="002C35AF">
            <w:pPr>
              <w:pStyle w:val="Odstavecseseznamem"/>
              <w:keepLines/>
              <w:widowControl w:val="0"/>
              <w:numPr>
                <w:ilvl w:val="0"/>
                <w:numId w:val="49"/>
              </w:numPr>
              <w:tabs>
                <w:tab w:val="left" w:pos="851"/>
              </w:tabs>
              <w:spacing w:before="20" w:after="20" w:line="288" w:lineRule="auto"/>
              <w:contextualSpacing/>
              <w:rPr>
                <w:rFonts w:cs="Arial"/>
              </w:rPr>
            </w:pPr>
            <w:r w:rsidRPr="007B215A">
              <w:rPr>
                <w:rFonts w:cs="Arial"/>
              </w:rPr>
              <w:t>realizace fyzického propojování provozovaných zařízení v rámci rozvaděčů (racků) prostřednictvím strukturované kabeláže (metalická, fibre, twinax, a podobně),</w:t>
            </w:r>
          </w:p>
          <w:p w:rsidR="00E827D2" w:rsidRDefault="00E827D2" w:rsidP="002C35AF">
            <w:pPr>
              <w:pStyle w:val="Odstavecseseznamem"/>
              <w:keepLines/>
              <w:widowControl w:val="0"/>
              <w:numPr>
                <w:ilvl w:val="0"/>
                <w:numId w:val="49"/>
              </w:numPr>
              <w:tabs>
                <w:tab w:val="left" w:pos="851"/>
              </w:tabs>
              <w:spacing w:before="20" w:after="20" w:line="288" w:lineRule="auto"/>
              <w:contextualSpacing/>
              <w:rPr>
                <w:rFonts w:cs="Arial"/>
              </w:rPr>
            </w:pPr>
            <w:r w:rsidRPr="007C074D">
              <w:rPr>
                <w:rFonts w:cs="Arial"/>
              </w:rPr>
              <w:t>realizace diagnostiky a výměny závadné kabeláže, SFP a JBIG vykazující chyb</w:t>
            </w:r>
            <w:r>
              <w:rPr>
                <w:rFonts w:cs="Arial"/>
              </w:rPr>
              <w:t>ové stavy,</w:t>
            </w:r>
          </w:p>
          <w:p w:rsidR="00E827D2" w:rsidRPr="007C074D" w:rsidRDefault="00E827D2" w:rsidP="002C35AF">
            <w:pPr>
              <w:pStyle w:val="Odstavecseseznamem"/>
              <w:keepLines/>
              <w:widowControl w:val="0"/>
              <w:numPr>
                <w:ilvl w:val="0"/>
                <w:numId w:val="49"/>
              </w:numPr>
              <w:tabs>
                <w:tab w:val="left" w:pos="851"/>
              </w:tabs>
              <w:spacing w:before="20" w:after="20" w:line="288" w:lineRule="auto"/>
              <w:contextualSpacing/>
              <w:rPr>
                <w:rFonts w:cs="Arial"/>
              </w:rPr>
            </w:pPr>
            <w:r w:rsidRPr="007C074D">
              <w:rPr>
                <w:rFonts w:cs="Arial"/>
              </w:rPr>
              <w:t>realizace drobných konfiguračních změn a úprav dle požadavků Objednatele zejména v oblasti, nikoliv však výhradně:</w:t>
            </w:r>
          </w:p>
          <w:p w:rsidR="00E827D2" w:rsidRPr="007B215A" w:rsidRDefault="00E827D2" w:rsidP="002C35AF">
            <w:pPr>
              <w:pStyle w:val="Odstavecseseznamem"/>
              <w:keepLines/>
              <w:widowControl w:val="0"/>
              <w:numPr>
                <w:ilvl w:val="1"/>
                <w:numId w:val="49"/>
              </w:numPr>
              <w:tabs>
                <w:tab w:val="left" w:pos="851"/>
              </w:tabs>
              <w:spacing w:before="20" w:after="20" w:line="288" w:lineRule="auto"/>
              <w:contextualSpacing/>
              <w:rPr>
                <w:rFonts w:cs="Arial"/>
              </w:rPr>
            </w:pPr>
            <w:r w:rsidRPr="007B215A">
              <w:rPr>
                <w:rFonts w:cs="Arial"/>
              </w:rPr>
              <w:t>správa, aktivace/deaktivace a konfigurace portů a interface,</w:t>
            </w:r>
          </w:p>
          <w:p w:rsidR="00E827D2" w:rsidRPr="007B215A" w:rsidRDefault="00E827D2" w:rsidP="002C35AF">
            <w:pPr>
              <w:pStyle w:val="Odstavecseseznamem"/>
              <w:keepLines/>
              <w:widowControl w:val="0"/>
              <w:numPr>
                <w:ilvl w:val="1"/>
                <w:numId w:val="49"/>
              </w:numPr>
              <w:tabs>
                <w:tab w:val="left" w:pos="851"/>
              </w:tabs>
              <w:spacing w:before="20" w:after="20" w:line="288" w:lineRule="auto"/>
              <w:contextualSpacing/>
              <w:rPr>
                <w:rFonts w:cs="Arial"/>
              </w:rPr>
            </w:pPr>
            <w:r w:rsidRPr="007B215A">
              <w:rPr>
                <w:rFonts w:cs="Arial"/>
              </w:rPr>
              <w:t>správa, aktivace/deaktivace a konfigurace VLAN a VLAN interface,</w:t>
            </w:r>
          </w:p>
          <w:p w:rsidR="00E827D2" w:rsidRDefault="00E827D2" w:rsidP="002C35AF">
            <w:pPr>
              <w:pStyle w:val="Odstavecseseznamem"/>
              <w:keepLines/>
              <w:widowControl w:val="0"/>
              <w:numPr>
                <w:ilvl w:val="1"/>
                <w:numId w:val="49"/>
              </w:numPr>
              <w:tabs>
                <w:tab w:val="left" w:pos="851"/>
              </w:tabs>
              <w:spacing w:before="20" w:after="20" w:line="288" w:lineRule="auto"/>
              <w:contextualSpacing/>
              <w:rPr>
                <w:rFonts w:cs="Arial"/>
              </w:rPr>
            </w:pPr>
            <w:r w:rsidRPr="007B215A">
              <w:rPr>
                <w:rFonts w:cs="Arial"/>
              </w:rPr>
              <w:t>správa, aktivace/deaktivace a konfigurace směrování a řízení toku dat,</w:t>
            </w:r>
          </w:p>
          <w:p w:rsidR="00E827D2" w:rsidRPr="007C074D" w:rsidRDefault="00E827D2" w:rsidP="002C35AF">
            <w:pPr>
              <w:pStyle w:val="Odstavecseseznamem"/>
              <w:keepLines/>
              <w:widowControl w:val="0"/>
              <w:numPr>
                <w:ilvl w:val="1"/>
                <w:numId w:val="49"/>
              </w:numPr>
              <w:tabs>
                <w:tab w:val="left" w:pos="851"/>
              </w:tabs>
              <w:spacing w:before="20" w:after="20" w:line="288" w:lineRule="auto"/>
              <w:contextualSpacing/>
              <w:rPr>
                <w:rFonts w:cs="Arial"/>
              </w:rPr>
            </w:pPr>
            <w:r w:rsidRPr="007B215A">
              <w:rPr>
                <w:rFonts w:cs="Arial"/>
              </w:rPr>
              <w:t>správa, aktivace/deaktivace a konfigurace ACL, komunikačních a FW pravidel v souladu s pravidly bezpečnosti sítě,</w:t>
            </w:r>
          </w:p>
          <w:p w:rsidR="00E827D2" w:rsidRPr="007C074D" w:rsidRDefault="00E827D2" w:rsidP="002C35AF">
            <w:pPr>
              <w:pStyle w:val="Odstavecseseznamem"/>
              <w:keepLines/>
              <w:widowControl w:val="0"/>
              <w:numPr>
                <w:ilvl w:val="1"/>
                <w:numId w:val="49"/>
              </w:numPr>
              <w:tabs>
                <w:tab w:val="left" w:pos="851"/>
              </w:tabs>
              <w:spacing w:before="20" w:after="20" w:line="288" w:lineRule="auto"/>
              <w:contextualSpacing/>
              <w:rPr>
                <w:rFonts w:cs="Arial"/>
              </w:rPr>
            </w:pPr>
            <w:r>
              <w:rPr>
                <w:rFonts w:cs="Arial"/>
                <w:lang w:val="cs-CZ"/>
              </w:rPr>
              <w:t>správa, aktivace/deaktivace a konfigurace VPN portálů</w:t>
            </w:r>
          </w:p>
          <w:p w:rsidR="00E827D2" w:rsidRPr="007B215A" w:rsidRDefault="00E827D2" w:rsidP="002C35AF">
            <w:pPr>
              <w:pStyle w:val="Odstavecseseznamem"/>
              <w:keepLines/>
              <w:widowControl w:val="0"/>
              <w:numPr>
                <w:ilvl w:val="0"/>
                <w:numId w:val="49"/>
              </w:numPr>
              <w:tabs>
                <w:tab w:val="left" w:pos="851"/>
              </w:tabs>
              <w:spacing w:before="20" w:after="20" w:line="288" w:lineRule="auto"/>
              <w:contextualSpacing/>
              <w:rPr>
                <w:rFonts w:cs="Arial"/>
              </w:rPr>
            </w:pPr>
            <w:r w:rsidRPr="007B215A">
              <w:rPr>
                <w:rFonts w:cs="Arial"/>
              </w:rPr>
              <w:t>správa a konfigurace vysoké dostupnosti zařízení (pokud je tak provozováno a konfigurováno),</w:t>
            </w:r>
          </w:p>
          <w:p w:rsidR="00E827D2" w:rsidRPr="007B215A" w:rsidRDefault="00E827D2" w:rsidP="002C35AF">
            <w:pPr>
              <w:pStyle w:val="Odstavecseseznamem"/>
              <w:keepLines/>
              <w:widowControl w:val="0"/>
              <w:numPr>
                <w:ilvl w:val="0"/>
                <w:numId w:val="49"/>
              </w:numPr>
              <w:tabs>
                <w:tab w:val="left" w:pos="851"/>
              </w:tabs>
              <w:spacing w:before="20" w:after="20" w:line="288" w:lineRule="auto"/>
              <w:contextualSpacing/>
              <w:rPr>
                <w:rFonts w:cs="Arial"/>
              </w:rPr>
            </w:pPr>
            <w:r w:rsidRPr="007B215A">
              <w:rPr>
                <w:rFonts w:cs="Arial"/>
              </w:rPr>
              <w:t>kontrola platnosti certifikátů instalovaných a provozovaných v rámci zařízení</w:t>
            </w:r>
            <w:r>
              <w:rPr>
                <w:rFonts w:cs="Arial"/>
              </w:rPr>
              <w:t xml:space="preserve"> </w:t>
            </w:r>
            <w:r w:rsidRPr="007B215A">
              <w:rPr>
                <w:rFonts w:cs="Arial"/>
              </w:rPr>
              <w:t>a případná iniciace procesu obnovení certifikátu 30 dní před ukončením jeho platnosti,</w:t>
            </w:r>
          </w:p>
          <w:p w:rsidR="00E827D2" w:rsidRDefault="00E827D2" w:rsidP="002C35AF">
            <w:pPr>
              <w:pStyle w:val="Odstavecseseznamem"/>
              <w:keepLines/>
              <w:widowControl w:val="0"/>
              <w:numPr>
                <w:ilvl w:val="0"/>
                <w:numId w:val="49"/>
              </w:numPr>
              <w:spacing w:before="20" w:after="20" w:line="288" w:lineRule="auto"/>
              <w:contextualSpacing/>
              <w:rPr>
                <w:rFonts w:cs="Arial"/>
              </w:rPr>
            </w:pPr>
            <w:r w:rsidRPr="007B215A">
              <w:rPr>
                <w:rFonts w:cs="Arial"/>
              </w:rPr>
              <w:t>zajištění HW servisu aktivních prvků (u výrobce/dodavatele) včetně případného zajištění náhrady v případě poruchy (v rozsahu smluvně zajištěné maintenance</w:t>
            </w:r>
            <w:r>
              <w:rPr>
                <w:rFonts w:cs="Arial"/>
              </w:rPr>
              <w:t xml:space="preserve"> </w:t>
            </w:r>
            <w:r w:rsidRPr="007B215A">
              <w:rPr>
                <w:rFonts w:cs="Arial"/>
              </w:rPr>
              <w:t>Objednavatele),</w:t>
            </w:r>
          </w:p>
          <w:p w:rsidR="00E827D2" w:rsidRPr="004806BC" w:rsidRDefault="00E827D2" w:rsidP="002C35AF">
            <w:pPr>
              <w:pStyle w:val="Odstavecseseznamem"/>
              <w:numPr>
                <w:ilvl w:val="0"/>
                <w:numId w:val="49"/>
              </w:numPr>
              <w:tabs>
                <w:tab w:val="left" w:pos="851"/>
              </w:tabs>
              <w:contextualSpacing/>
              <w:jc w:val="both"/>
              <w:rPr>
                <w:rFonts w:cs="Arial"/>
              </w:rPr>
            </w:pPr>
            <w:r w:rsidRPr="00110E0C">
              <w:rPr>
                <w:rFonts w:cs="Arial"/>
              </w:rPr>
              <w:t>identifikace rizikových míst a zpracování návrhu opatření</w:t>
            </w:r>
            <w:r>
              <w:rPr>
                <w:rFonts w:cs="Arial"/>
                <w:lang w:val="cs-CZ"/>
              </w:rPr>
              <w:t>,</w:t>
            </w:r>
          </w:p>
          <w:p w:rsidR="00E827D2" w:rsidRPr="007B215A" w:rsidRDefault="00E827D2" w:rsidP="002C35AF">
            <w:pPr>
              <w:pStyle w:val="Odstavecseseznamem"/>
              <w:keepLines/>
              <w:widowControl w:val="0"/>
              <w:numPr>
                <w:ilvl w:val="0"/>
                <w:numId w:val="49"/>
              </w:numPr>
              <w:spacing w:before="20" w:after="20" w:line="288" w:lineRule="auto"/>
              <w:contextualSpacing/>
              <w:rPr>
                <w:rFonts w:cs="Arial"/>
              </w:rPr>
            </w:pPr>
            <w:r w:rsidRPr="007B215A">
              <w:rPr>
                <w:rFonts w:cs="Arial"/>
              </w:rPr>
              <w:t>správa a aktualizace provozní dokumentace v rozsahu:</w:t>
            </w:r>
          </w:p>
          <w:p w:rsidR="00E827D2" w:rsidRPr="007B215A" w:rsidRDefault="00E827D2" w:rsidP="002C35AF">
            <w:pPr>
              <w:pStyle w:val="Odstavecseseznamem"/>
              <w:keepLines/>
              <w:widowControl w:val="0"/>
              <w:numPr>
                <w:ilvl w:val="1"/>
                <w:numId w:val="49"/>
              </w:numPr>
              <w:spacing w:before="20" w:after="20" w:line="288" w:lineRule="auto"/>
              <w:contextualSpacing/>
              <w:rPr>
                <w:rFonts w:cs="Arial"/>
              </w:rPr>
            </w:pPr>
            <w:r w:rsidRPr="007B215A">
              <w:rPr>
                <w:rFonts w:cs="Arial"/>
              </w:rPr>
              <w:t>postupy pro obnovu zařízení ze záloh,</w:t>
            </w:r>
          </w:p>
          <w:p w:rsidR="00E827D2" w:rsidRDefault="00E827D2" w:rsidP="002C35AF">
            <w:pPr>
              <w:pStyle w:val="Odstavecseseznamem"/>
              <w:keepLines/>
              <w:widowControl w:val="0"/>
              <w:numPr>
                <w:ilvl w:val="0"/>
                <w:numId w:val="49"/>
              </w:numPr>
              <w:spacing w:before="20" w:after="20" w:line="288" w:lineRule="auto"/>
              <w:contextualSpacing/>
              <w:rPr>
                <w:rFonts w:cs="Arial"/>
              </w:rPr>
            </w:pPr>
            <w:r>
              <w:rPr>
                <w:rFonts w:cs="Arial"/>
                <w:lang w:val="cs-CZ"/>
              </w:rPr>
              <w:t>diagnostika chyb a nestandardních stavů</w:t>
            </w:r>
          </w:p>
          <w:p w:rsidR="00E827D2" w:rsidRPr="007B215A" w:rsidRDefault="00E827D2" w:rsidP="002C35AF">
            <w:pPr>
              <w:pStyle w:val="Odstavecseseznamem"/>
              <w:keepLines/>
              <w:widowControl w:val="0"/>
              <w:numPr>
                <w:ilvl w:val="0"/>
                <w:numId w:val="49"/>
              </w:numPr>
              <w:spacing w:before="20" w:after="20" w:line="288" w:lineRule="auto"/>
              <w:contextualSpacing/>
              <w:rPr>
                <w:rFonts w:cs="Arial"/>
              </w:rPr>
            </w:pPr>
            <w:r w:rsidRPr="007B215A">
              <w:rPr>
                <w:rFonts w:cs="Arial"/>
              </w:rPr>
              <w:t>správa a aktualizace technické dokumentace v rozsahu:</w:t>
            </w:r>
          </w:p>
          <w:p w:rsidR="00E827D2" w:rsidRDefault="00E827D2" w:rsidP="002C35AF">
            <w:pPr>
              <w:pStyle w:val="Odstavecseseznamem"/>
              <w:keepLines/>
              <w:widowControl w:val="0"/>
              <w:numPr>
                <w:ilvl w:val="1"/>
                <w:numId w:val="49"/>
              </w:numPr>
              <w:spacing w:before="20" w:after="20" w:line="288" w:lineRule="auto"/>
              <w:contextualSpacing/>
              <w:rPr>
                <w:rFonts w:cs="Arial"/>
              </w:rPr>
            </w:pPr>
            <w:r w:rsidRPr="007B215A">
              <w:rPr>
                <w:rFonts w:cs="Arial"/>
              </w:rPr>
              <w:t>aktuální schéma fyzického umístění zařízení a kabelových rozvodů v lokalitách HC MZe,</w:t>
            </w:r>
          </w:p>
          <w:p w:rsidR="00E827D2" w:rsidRDefault="00E827D2" w:rsidP="002C35AF">
            <w:pPr>
              <w:pStyle w:val="Odstavecseseznamem"/>
              <w:keepLines/>
              <w:widowControl w:val="0"/>
              <w:numPr>
                <w:ilvl w:val="1"/>
                <w:numId w:val="49"/>
              </w:numPr>
              <w:spacing w:before="20" w:after="20" w:line="288" w:lineRule="auto"/>
              <w:contextualSpacing/>
              <w:rPr>
                <w:rFonts w:cs="Arial"/>
              </w:rPr>
            </w:pPr>
            <w:r>
              <w:rPr>
                <w:rFonts w:cs="Arial"/>
                <w:lang w:val="cs-CZ"/>
              </w:rPr>
              <w:t>k</w:t>
            </w:r>
            <w:r w:rsidRPr="007B215A">
              <w:rPr>
                <w:rFonts w:cs="Arial"/>
              </w:rPr>
              <w:t>abelov</w:t>
            </w:r>
            <w:r>
              <w:rPr>
                <w:rFonts w:cs="Arial"/>
                <w:lang w:val="cs-CZ"/>
              </w:rPr>
              <w:t>é</w:t>
            </w:r>
            <w:r w:rsidRPr="007B215A">
              <w:rPr>
                <w:rFonts w:cs="Arial"/>
              </w:rPr>
              <w:t xml:space="preserve"> knihy a floor-plány,</w:t>
            </w:r>
          </w:p>
          <w:p w:rsidR="00E827D2" w:rsidRPr="007B215A" w:rsidRDefault="00E827D2" w:rsidP="002C35AF">
            <w:pPr>
              <w:pStyle w:val="Odstavecseseznamem"/>
              <w:keepLines/>
              <w:widowControl w:val="0"/>
              <w:numPr>
                <w:ilvl w:val="1"/>
                <w:numId w:val="49"/>
              </w:numPr>
              <w:spacing w:before="20" w:after="20" w:line="288" w:lineRule="auto"/>
              <w:contextualSpacing/>
              <w:rPr>
                <w:rFonts w:cs="Arial"/>
              </w:rPr>
            </w:pPr>
            <w:r>
              <w:rPr>
                <w:rFonts w:cs="Arial"/>
                <w:lang w:val="cs-CZ"/>
              </w:rPr>
              <w:lastRenderedPageBreak/>
              <w:t>CMDB,</w:t>
            </w:r>
          </w:p>
          <w:p w:rsidR="00E827D2" w:rsidRPr="007B215A" w:rsidRDefault="00E827D2" w:rsidP="002C35AF">
            <w:pPr>
              <w:pStyle w:val="Odstavecseseznamem"/>
              <w:keepLines/>
              <w:widowControl w:val="0"/>
              <w:numPr>
                <w:ilvl w:val="1"/>
                <w:numId w:val="49"/>
              </w:numPr>
              <w:spacing w:before="20" w:after="20" w:line="288" w:lineRule="auto"/>
              <w:contextualSpacing/>
              <w:rPr>
                <w:rFonts w:cs="Arial"/>
              </w:rPr>
            </w:pPr>
            <w:r w:rsidRPr="007B215A">
              <w:rPr>
                <w:rFonts w:cs="Arial"/>
              </w:rPr>
              <w:t>aktuální schéma logického zapojení L3</w:t>
            </w:r>
            <w:r>
              <w:rPr>
                <w:rFonts w:cs="Arial"/>
              </w:rPr>
              <w:t xml:space="preserve"> </w:t>
            </w:r>
            <w:r w:rsidRPr="007B215A">
              <w:rPr>
                <w:rFonts w:cs="Arial"/>
              </w:rPr>
              <w:t>(interní směrování, směrování do externích sítí),</w:t>
            </w:r>
          </w:p>
          <w:p w:rsidR="00E827D2" w:rsidRPr="007B215A" w:rsidRDefault="00E827D2" w:rsidP="002C35AF">
            <w:pPr>
              <w:pStyle w:val="Odstavecseseznamem"/>
              <w:keepLines/>
              <w:widowControl w:val="0"/>
              <w:numPr>
                <w:ilvl w:val="0"/>
                <w:numId w:val="49"/>
              </w:numPr>
              <w:spacing w:before="20" w:after="20" w:line="288" w:lineRule="auto"/>
              <w:contextualSpacing/>
            </w:pPr>
            <w:r w:rsidRPr="007B215A">
              <w:t>zpracování reportů (na vyžádání) obsahující:</w:t>
            </w:r>
          </w:p>
          <w:p w:rsidR="00E827D2" w:rsidRPr="007B215A" w:rsidRDefault="00E827D2" w:rsidP="002C35AF">
            <w:pPr>
              <w:pStyle w:val="Odstavecseseznamem"/>
              <w:keepLines/>
              <w:widowControl w:val="0"/>
              <w:numPr>
                <w:ilvl w:val="1"/>
                <w:numId w:val="49"/>
              </w:numPr>
              <w:spacing w:before="20" w:after="20" w:line="288" w:lineRule="auto"/>
              <w:contextualSpacing/>
            </w:pPr>
            <w:r w:rsidRPr="007B215A">
              <w:t>analýzu z trendů vytížení jednotlivých zařízení za hodnocené období (CPU, vytížení páteřních linek a linek WAN,</w:t>
            </w:r>
          </w:p>
          <w:p w:rsidR="00E827D2" w:rsidRPr="00F93301" w:rsidRDefault="00E827D2" w:rsidP="002C35AF">
            <w:pPr>
              <w:pStyle w:val="Odstavecseseznamem"/>
              <w:keepLines/>
              <w:widowControl w:val="0"/>
              <w:numPr>
                <w:ilvl w:val="1"/>
                <w:numId w:val="49"/>
              </w:numPr>
              <w:spacing w:before="20" w:after="20" w:line="288" w:lineRule="auto"/>
              <w:contextualSpacing/>
            </w:pPr>
            <w:r w:rsidRPr="007B215A">
              <w:rPr>
                <w:rFonts w:cs="Arial"/>
              </w:rPr>
              <w:t>identifikace rizikových míst a zpracování návrhu opatření</w:t>
            </w:r>
          </w:p>
          <w:p w:rsidR="00F93301" w:rsidRPr="007B215A" w:rsidRDefault="00F93301" w:rsidP="002C35AF">
            <w:pPr>
              <w:pStyle w:val="Odstavecseseznamem"/>
              <w:keepLines/>
              <w:widowControl w:val="0"/>
              <w:numPr>
                <w:ilvl w:val="1"/>
                <w:numId w:val="49"/>
              </w:numPr>
              <w:spacing w:before="20" w:after="20" w:line="288" w:lineRule="auto"/>
              <w:contextualSpacing/>
            </w:pPr>
            <w:r>
              <w:rPr>
                <w:rFonts w:cs="Arial"/>
                <w:lang w:val="cs-CZ"/>
              </w:rPr>
              <w:t>využití licencí</w:t>
            </w:r>
          </w:p>
        </w:tc>
      </w:tr>
      <w:tr w:rsidR="00734586" w:rsidRPr="00C04EDB" w:rsidTr="006E4704">
        <w:trPr>
          <w:trHeight w:val="219"/>
        </w:trPr>
        <w:tc>
          <w:tcPr>
            <w:tcW w:w="5000" w:type="pct"/>
            <w:gridSpan w:val="9"/>
            <w:tcBorders>
              <w:top w:val="single" w:sz="6" w:space="0" w:color="auto"/>
              <w:left w:val="double" w:sz="4" w:space="0" w:color="auto"/>
              <w:bottom w:val="single" w:sz="6" w:space="0" w:color="auto"/>
              <w:right w:val="double" w:sz="4" w:space="0" w:color="auto"/>
            </w:tcBorders>
            <w:shd w:val="clear" w:color="auto" w:fill="00B050"/>
          </w:tcPr>
          <w:p w:rsidR="00734586" w:rsidRPr="00C04EDB" w:rsidRDefault="00CF1ADD" w:rsidP="00F13AE7">
            <w:pPr>
              <w:pStyle w:val="Zkladntext"/>
              <w:keepLines/>
              <w:widowControl w:val="0"/>
              <w:spacing w:before="60" w:after="60" w:line="240" w:lineRule="auto"/>
              <w:rPr>
                <w:rFonts w:asciiTheme="minorHAnsi" w:hAnsiTheme="minorHAnsi" w:cs="Tahoma"/>
                <w:szCs w:val="20"/>
              </w:rPr>
            </w:pPr>
            <w:r w:rsidRPr="00CF1ADD">
              <w:rPr>
                <w:rFonts w:asciiTheme="minorHAnsi" w:hAnsiTheme="minorHAnsi" w:cs="Tahoma"/>
                <w:b/>
                <w:szCs w:val="20"/>
              </w:rPr>
              <w:lastRenderedPageBreak/>
              <w:t>SLUŽBY PODPORY</w:t>
            </w:r>
            <w:r w:rsidRPr="0065234C" w:rsidDel="00CF1ADD">
              <w:rPr>
                <w:rFonts w:asciiTheme="minorHAnsi" w:hAnsiTheme="minorHAnsi" w:cs="Tahoma"/>
                <w:b/>
                <w:color w:val="FFFFFF" w:themeColor="background1"/>
                <w:szCs w:val="20"/>
              </w:rPr>
              <w:t xml:space="preserve"> </w:t>
            </w:r>
          </w:p>
        </w:tc>
      </w:tr>
      <w:tr w:rsidR="00734586" w:rsidRPr="00C85E3B" w:rsidTr="006E4704">
        <w:trPr>
          <w:trHeight w:val="866"/>
        </w:trPr>
        <w:tc>
          <w:tcPr>
            <w:tcW w:w="5000" w:type="pct"/>
            <w:gridSpan w:val="9"/>
            <w:tcBorders>
              <w:top w:val="single" w:sz="6" w:space="0" w:color="auto"/>
              <w:left w:val="double" w:sz="4" w:space="0" w:color="auto"/>
              <w:bottom w:val="single" w:sz="6" w:space="0" w:color="auto"/>
              <w:right w:val="double" w:sz="4" w:space="0" w:color="auto"/>
            </w:tcBorders>
            <w:shd w:val="clear" w:color="auto" w:fill="auto"/>
          </w:tcPr>
          <w:p w:rsidR="00734586" w:rsidRPr="0065234C" w:rsidRDefault="00734586" w:rsidP="00F13AE7">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Poskytování</w:t>
            </w:r>
            <w:r w:rsidRPr="00DA20E8">
              <w:rPr>
                <w:rFonts w:asciiTheme="minorHAnsi" w:hAnsiTheme="minorHAnsi" w:cs="Tahoma"/>
                <w:szCs w:val="20"/>
              </w:rPr>
              <w:t xml:space="preserve"> </w:t>
            </w:r>
            <w:r w:rsidRPr="00C04EDB">
              <w:rPr>
                <w:rFonts w:asciiTheme="minorHAnsi" w:hAnsiTheme="minorHAnsi" w:cs="Tahoma"/>
                <w:szCs w:val="20"/>
              </w:rPr>
              <w:t xml:space="preserve">služeb podpory dle </w:t>
            </w:r>
            <w:r w:rsidRPr="00C04EDB">
              <w:rPr>
                <w:rFonts w:asciiTheme="minorHAnsi" w:hAnsiTheme="minorHAnsi" w:cs="Tahoma"/>
                <w:szCs w:val="20"/>
                <w:lang w:val="cs-CZ"/>
              </w:rPr>
              <w:t>KL</w:t>
            </w:r>
            <w:r w:rsidRPr="00C04EDB">
              <w:rPr>
                <w:rFonts w:asciiTheme="minorHAnsi" w:hAnsiTheme="minorHAnsi" w:cs="Tahoma"/>
                <w:szCs w:val="20"/>
              </w:rPr>
              <w:t xml:space="preserve"> </w:t>
            </w:r>
            <w:r w:rsidRPr="0056744D">
              <w:rPr>
                <w:rFonts w:asciiTheme="minorHAnsi" w:hAnsiTheme="minorHAnsi" w:cs="Tahoma"/>
                <w:szCs w:val="20"/>
              </w:rPr>
              <w:t>ID:</w:t>
            </w:r>
            <w:r w:rsidRPr="00C87302">
              <w:rPr>
                <w:rFonts w:asciiTheme="minorHAnsi" w:hAnsiTheme="minorHAnsi" w:cs="Tahoma"/>
                <w:szCs w:val="20"/>
              </w:rPr>
              <w:t xml:space="preserve"> </w:t>
            </w:r>
            <w:r w:rsidRPr="0065234C">
              <w:rPr>
                <w:rFonts w:asciiTheme="minorHAnsi" w:hAnsiTheme="minorHAnsi" w:cs="Tahoma"/>
                <w:szCs w:val="20"/>
              </w:rPr>
              <w:t>SUP-001 na úrovni</w:t>
            </w:r>
            <w:r w:rsidRPr="0065234C">
              <w:rPr>
                <w:rFonts w:asciiTheme="minorHAnsi" w:hAnsiTheme="minorHAnsi" w:cs="Tahoma"/>
                <w:szCs w:val="20"/>
                <w:lang w:val="cs-CZ"/>
              </w:rPr>
              <w:t>:</w:t>
            </w:r>
          </w:p>
          <w:p w:rsidR="00734586" w:rsidRPr="0065234C" w:rsidRDefault="00DF300D" w:rsidP="006A281F">
            <w:pPr>
              <w:pStyle w:val="Zkladntext"/>
              <w:keepLines/>
              <w:widowControl w:val="0"/>
              <w:numPr>
                <w:ilvl w:val="0"/>
                <w:numId w:val="83"/>
              </w:numPr>
              <w:spacing w:before="60" w:after="60" w:line="240" w:lineRule="auto"/>
              <w:rPr>
                <w:rFonts w:asciiTheme="minorHAnsi" w:hAnsiTheme="minorHAnsi" w:cs="Tahoma"/>
                <w:szCs w:val="20"/>
                <w:lang w:val="cs-CZ"/>
              </w:rPr>
            </w:pPr>
            <w:r>
              <w:rPr>
                <w:rFonts w:asciiTheme="minorHAnsi" w:hAnsiTheme="minorHAnsi" w:cs="Tahoma"/>
                <w:szCs w:val="20"/>
                <w:lang w:val="cs-CZ"/>
              </w:rPr>
              <w:t>GOLD</w:t>
            </w:r>
            <w:r w:rsidR="00734586" w:rsidRPr="0065234C">
              <w:rPr>
                <w:rFonts w:asciiTheme="minorHAnsi" w:hAnsiTheme="minorHAnsi" w:cs="Tahoma"/>
                <w:szCs w:val="20"/>
                <w:lang w:val="cs-CZ"/>
              </w:rPr>
              <w:t xml:space="preserve"> - </w:t>
            </w:r>
            <w:r w:rsidR="00734586" w:rsidRPr="0065234C">
              <w:rPr>
                <w:rFonts w:asciiTheme="minorHAnsi" w:hAnsiTheme="minorHAnsi" w:cs="Tahoma"/>
                <w:szCs w:val="20"/>
              </w:rPr>
              <w:t xml:space="preserve"> produkční prostředí</w:t>
            </w:r>
          </w:p>
          <w:p w:rsidR="00734586" w:rsidRPr="0065234C" w:rsidRDefault="00734586" w:rsidP="006A281F">
            <w:pPr>
              <w:pStyle w:val="Zkladntext"/>
              <w:keepLines/>
              <w:widowControl w:val="0"/>
              <w:numPr>
                <w:ilvl w:val="0"/>
                <w:numId w:val="83"/>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Test – testov</w:t>
            </w:r>
            <w:r>
              <w:rPr>
                <w:rFonts w:asciiTheme="minorHAnsi" w:hAnsiTheme="minorHAnsi" w:cs="Tahoma"/>
                <w:szCs w:val="20"/>
                <w:lang w:val="cs-CZ"/>
              </w:rPr>
              <w:t>ac</w:t>
            </w:r>
            <w:r w:rsidRPr="0065234C">
              <w:rPr>
                <w:rFonts w:asciiTheme="minorHAnsi" w:hAnsiTheme="minorHAnsi" w:cs="Tahoma"/>
                <w:szCs w:val="20"/>
                <w:lang w:val="cs-CZ"/>
              </w:rPr>
              <w:t>í prostředí</w:t>
            </w:r>
          </w:p>
          <w:p w:rsidR="00734586" w:rsidRPr="00C85E3B" w:rsidRDefault="00734586" w:rsidP="00F13AE7">
            <w:pPr>
              <w:rPr>
                <w:rFonts w:asciiTheme="minorHAnsi" w:hAnsiTheme="minorHAnsi" w:cs="Tahoma"/>
                <w:szCs w:val="20"/>
                <w:lang w:eastAsia="x-none"/>
              </w:rPr>
            </w:pPr>
            <w:r>
              <w:t>V </w:t>
            </w:r>
            <w:r w:rsidRPr="00004669">
              <w:rPr>
                <w:rFonts w:asciiTheme="minorHAnsi" w:hAnsiTheme="minorHAnsi" w:cs="Tahoma"/>
                <w:szCs w:val="20"/>
                <w:lang w:val="x-none" w:eastAsia="x-none"/>
              </w:rPr>
              <w:t>případě porušení SLA definovaných v KL SUP-001 má</w:t>
            </w:r>
            <w:r>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tel nárok na slevu z ceny</w:t>
            </w:r>
            <w:r>
              <w:rPr>
                <w:rFonts w:asciiTheme="minorHAnsi" w:hAnsiTheme="minorHAnsi" w:cs="Tahoma"/>
                <w:szCs w:val="20"/>
                <w:lang w:eastAsia="x-none"/>
              </w:rPr>
              <w:t>,</w:t>
            </w:r>
            <w:r w:rsidRPr="00004669">
              <w:rPr>
                <w:rFonts w:asciiTheme="minorHAnsi" w:hAnsiTheme="minorHAnsi" w:cs="Tahoma"/>
                <w:szCs w:val="20"/>
                <w:lang w:val="x-none" w:eastAsia="x-none"/>
              </w:rPr>
              <w:t xml:space="preserve"> která bude stanovena v souladu s mechanismem uvedeným v KL SUP-001 a </w:t>
            </w:r>
            <w:hyperlink w:anchor="_Příloha_č._2_1" w:history="1">
              <w:r w:rsidRPr="004E1D23">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rsidR="00734586" w:rsidRPr="0065234C" w:rsidRDefault="00734586" w:rsidP="00F13AE7">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 xml:space="preserve">Poskytování služeb podpory dle </w:t>
            </w:r>
            <w:r w:rsidRPr="0065234C">
              <w:rPr>
                <w:rFonts w:asciiTheme="minorHAnsi" w:hAnsiTheme="minorHAnsi" w:cs="Tahoma"/>
                <w:szCs w:val="20"/>
                <w:lang w:val="cs-CZ"/>
              </w:rPr>
              <w:t>KL</w:t>
            </w:r>
            <w:r w:rsidR="00DF300D">
              <w:rPr>
                <w:rFonts w:asciiTheme="minorHAnsi" w:hAnsiTheme="minorHAnsi" w:cs="Tahoma"/>
                <w:szCs w:val="20"/>
                <w:lang w:val="cs-CZ"/>
              </w:rPr>
              <w:t xml:space="preserve"> </w:t>
            </w:r>
            <w:r w:rsidRPr="0065234C">
              <w:rPr>
                <w:rFonts w:asciiTheme="minorHAnsi" w:hAnsiTheme="minorHAnsi" w:cs="Tahoma"/>
                <w:szCs w:val="20"/>
              </w:rPr>
              <w:t xml:space="preserve">ID: SUP-002 na úrovni </w:t>
            </w:r>
            <w:r w:rsidRPr="0065234C">
              <w:rPr>
                <w:rFonts w:asciiTheme="minorHAnsi" w:hAnsiTheme="minorHAnsi" w:cs="Tahoma"/>
                <w:szCs w:val="20"/>
                <w:lang w:val="cs-CZ"/>
              </w:rPr>
              <w:t>:</w:t>
            </w:r>
          </w:p>
          <w:p w:rsidR="00734586" w:rsidRPr="0065234C" w:rsidRDefault="00DF300D" w:rsidP="006A281F">
            <w:pPr>
              <w:pStyle w:val="Zkladntext"/>
              <w:keepLines/>
              <w:widowControl w:val="0"/>
              <w:numPr>
                <w:ilvl w:val="0"/>
                <w:numId w:val="83"/>
              </w:numPr>
              <w:spacing w:before="60" w:after="60" w:line="240" w:lineRule="auto"/>
              <w:rPr>
                <w:rFonts w:asciiTheme="minorHAnsi" w:hAnsiTheme="minorHAnsi" w:cs="Tahoma"/>
                <w:szCs w:val="20"/>
                <w:lang w:val="cs-CZ"/>
              </w:rPr>
            </w:pPr>
            <w:r>
              <w:rPr>
                <w:rFonts w:asciiTheme="minorHAnsi" w:hAnsiTheme="minorHAnsi" w:cs="Tahoma"/>
                <w:szCs w:val="20"/>
                <w:lang w:val="cs-CZ"/>
              </w:rPr>
              <w:t>GOLD</w:t>
            </w:r>
            <w:r w:rsidR="00734586" w:rsidRPr="0065234C">
              <w:rPr>
                <w:rFonts w:asciiTheme="minorHAnsi" w:hAnsiTheme="minorHAnsi" w:cs="Tahoma"/>
                <w:szCs w:val="20"/>
                <w:lang w:val="cs-CZ"/>
              </w:rPr>
              <w:t xml:space="preserve"> - </w:t>
            </w:r>
            <w:r w:rsidR="00734586" w:rsidRPr="0065234C">
              <w:rPr>
                <w:rFonts w:asciiTheme="minorHAnsi" w:hAnsiTheme="minorHAnsi" w:cs="Tahoma"/>
                <w:szCs w:val="20"/>
              </w:rPr>
              <w:t xml:space="preserve"> produkční prostředí</w:t>
            </w:r>
          </w:p>
          <w:p w:rsidR="00734586" w:rsidRPr="0065234C" w:rsidRDefault="00734586" w:rsidP="006A281F">
            <w:pPr>
              <w:pStyle w:val="Zkladntext"/>
              <w:keepLines/>
              <w:widowControl w:val="0"/>
              <w:numPr>
                <w:ilvl w:val="0"/>
                <w:numId w:val="83"/>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Test – testov</w:t>
            </w:r>
            <w:r>
              <w:rPr>
                <w:rFonts w:asciiTheme="minorHAnsi" w:hAnsiTheme="minorHAnsi" w:cs="Tahoma"/>
                <w:szCs w:val="20"/>
                <w:lang w:val="cs-CZ"/>
              </w:rPr>
              <w:t>ací</w:t>
            </w:r>
            <w:r w:rsidRPr="0065234C">
              <w:rPr>
                <w:rFonts w:asciiTheme="minorHAnsi" w:hAnsiTheme="minorHAnsi" w:cs="Tahoma"/>
                <w:szCs w:val="20"/>
                <w:lang w:val="cs-CZ"/>
              </w:rPr>
              <w:t xml:space="preserve"> prostředí</w:t>
            </w:r>
          </w:p>
          <w:p w:rsidR="00734586" w:rsidRPr="00C85E3B" w:rsidRDefault="00734586" w:rsidP="00F13AE7">
            <w:pPr>
              <w:rPr>
                <w:rFonts w:asciiTheme="minorHAnsi" w:hAnsiTheme="minorHAnsi" w:cs="Tahoma"/>
                <w:szCs w:val="20"/>
                <w:lang w:eastAsia="x-none"/>
              </w:rPr>
            </w:pPr>
            <w:r>
              <w:t>V </w:t>
            </w:r>
            <w:r w:rsidRPr="00004669">
              <w:rPr>
                <w:rFonts w:asciiTheme="minorHAnsi" w:hAnsiTheme="minorHAnsi" w:cs="Tahoma"/>
                <w:szCs w:val="20"/>
                <w:lang w:val="x-none" w:eastAsia="x-none"/>
              </w:rPr>
              <w:t>případě porušení SLA definovaných v KL SUP-002 má</w:t>
            </w:r>
            <w:r>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tel nárok na slevu z ceny</w:t>
            </w:r>
            <w:r>
              <w:rPr>
                <w:rFonts w:asciiTheme="minorHAnsi" w:hAnsiTheme="minorHAnsi" w:cs="Tahoma"/>
                <w:szCs w:val="20"/>
                <w:lang w:eastAsia="x-none"/>
              </w:rPr>
              <w:t>,</w:t>
            </w:r>
            <w:r w:rsidRPr="00004669">
              <w:rPr>
                <w:rFonts w:asciiTheme="minorHAnsi" w:hAnsiTheme="minorHAnsi" w:cs="Tahoma"/>
                <w:szCs w:val="20"/>
                <w:lang w:val="x-none" w:eastAsia="x-none"/>
              </w:rPr>
              <w:t xml:space="preserve"> která bude stanovena v souladu s mechanismem uvedeným v KL SUP-002 a </w:t>
            </w:r>
            <w:hyperlink w:anchor="_Příloha_č._2_1" w:history="1">
              <w:r w:rsidRPr="004E1D23">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rsidR="00734586" w:rsidRDefault="00734586" w:rsidP="00F13AE7">
            <w:pPr>
              <w:rPr>
                <w:rFonts w:asciiTheme="minorHAnsi" w:hAnsiTheme="minorHAnsi" w:cs="Tahoma"/>
                <w:szCs w:val="20"/>
                <w:lang w:eastAsia="en-US"/>
              </w:rPr>
            </w:pPr>
            <w:r w:rsidRPr="0065234C">
              <w:rPr>
                <w:rFonts w:asciiTheme="minorHAnsi" w:hAnsiTheme="minorHAnsi" w:cs="Tahoma"/>
                <w:szCs w:val="20"/>
                <w:lang w:eastAsia="en-US"/>
              </w:rPr>
              <w:t xml:space="preserve">Měření parametrů dostupnosti spravovaných zařízení bude prováděno prostřednictvím dohledového (monitoring) nástroje Objednatele na základě testování dostupnosti dle </w:t>
            </w:r>
            <w:r>
              <w:rPr>
                <w:rFonts w:asciiTheme="minorHAnsi" w:hAnsiTheme="minorHAnsi" w:cs="Tahoma"/>
                <w:szCs w:val="20"/>
                <w:lang w:eastAsia="en-US"/>
              </w:rPr>
              <w:t xml:space="preserve">níže uvedených </w:t>
            </w:r>
            <w:r w:rsidRPr="0065234C">
              <w:rPr>
                <w:rFonts w:asciiTheme="minorHAnsi" w:hAnsiTheme="minorHAnsi" w:cs="Tahoma"/>
                <w:szCs w:val="20"/>
                <w:lang w:eastAsia="en-US"/>
              </w:rPr>
              <w:t xml:space="preserve">testovacích scénářů a na základě </w:t>
            </w:r>
            <w:r w:rsidRPr="00DA20E8">
              <w:rPr>
                <w:rFonts w:asciiTheme="minorHAnsi" w:hAnsiTheme="minorHAnsi" w:cs="Tahoma"/>
                <w:szCs w:val="20"/>
                <w:lang w:eastAsia="en-US"/>
              </w:rPr>
              <w:t>parametrů</w:t>
            </w:r>
            <w:r w:rsidRPr="00C04EDB">
              <w:rPr>
                <w:rFonts w:asciiTheme="minorHAnsi" w:hAnsiTheme="minorHAnsi" w:cs="Tahoma"/>
                <w:szCs w:val="20"/>
                <w:lang w:eastAsia="en-US"/>
              </w:rPr>
              <w:t xml:space="preserve"> uvedených v KL ID PDS-001 na úrovni </w:t>
            </w:r>
            <w:r w:rsidR="00DF300D">
              <w:rPr>
                <w:rFonts w:asciiTheme="minorHAnsi" w:hAnsiTheme="minorHAnsi" w:cs="Tahoma"/>
                <w:szCs w:val="20"/>
                <w:lang w:eastAsia="en-US"/>
              </w:rPr>
              <w:t>GOLD</w:t>
            </w:r>
            <w:r w:rsidRPr="00C04EDB">
              <w:rPr>
                <w:rFonts w:asciiTheme="minorHAnsi" w:hAnsiTheme="minorHAnsi" w:cs="Tahoma"/>
                <w:szCs w:val="20"/>
                <w:lang w:eastAsia="en-US"/>
              </w:rPr>
              <w:t xml:space="preserve"> pro produkční prostředí</w:t>
            </w:r>
            <w:r w:rsidRPr="0056744D">
              <w:rPr>
                <w:rFonts w:asciiTheme="minorHAnsi" w:hAnsiTheme="minorHAnsi" w:cs="Tahoma"/>
                <w:szCs w:val="20"/>
                <w:lang w:eastAsia="en-US"/>
              </w:rPr>
              <w:t>.</w:t>
            </w:r>
            <w:r>
              <w:rPr>
                <w:rFonts w:asciiTheme="minorHAnsi" w:hAnsiTheme="minorHAnsi" w:cs="Tahoma"/>
                <w:szCs w:val="20"/>
                <w:lang w:eastAsia="en-US"/>
              </w:rPr>
              <w:t xml:space="preserve"> </w:t>
            </w:r>
            <w:r w:rsidRPr="00004669">
              <w:rPr>
                <w:rFonts w:asciiTheme="minorHAnsi" w:hAnsiTheme="minorHAnsi" w:cs="Tahoma"/>
                <w:szCs w:val="20"/>
                <w:lang w:eastAsia="en-US"/>
              </w:rPr>
              <w:t xml:space="preserve">V případě porušení SLA definovaných v KL PDS-001 má </w:t>
            </w:r>
            <w:r>
              <w:rPr>
                <w:rFonts w:asciiTheme="minorHAnsi" w:hAnsiTheme="minorHAnsi" w:cs="Tahoma"/>
                <w:szCs w:val="20"/>
                <w:lang w:eastAsia="en-US"/>
              </w:rPr>
              <w:t>Objednatel</w:t>
            </w:r>
            <w:r w:rsidRPr="00004669">
              <w:rPr>
                <w:rFonts w:asciiTheme="minorHAnsi" w:hAnsiTheme="minorHAnsi" w:cs="Tahoma"/>
                <w:szCs w:val="20"/>
                <w:lang w:eastAsia="en-US"/>
              </w:rPr>
              <w:t xml:space="preserve"> nárok na slevu z</w:t>
            </w:r>
            <w:r>
              <w:rPr>
                <w:rFonts w:asciiTheme="minorHAnsi" w:hAnsiTheme="minorHAnsi" w:cs="Tahoma"/>
                <w:szCs w:val="20"/>
                <w:lang w:eastAsia="en-US"/>
              </w:rPr>
              <w:t> </w:t>
            </w:r>
            <w:r w:rsidRPr="00004669">
              <w:rPr>
                <w:rFonts w:asciiTheme="minorHAnsi" w:hAnsiTheme="minorHAnsi" w:cs="Tahoma"/>
                <w:szCs w:val="20"/>
                <w:lang w:eastAsia="en-US"/>
              </w:rPr>
              <w:t>ceny</w:t>
            </w:r>
            <w:r>
              <w:rPr>
                <w:rFonts w:asciiTheme="minorHAnsi" w:hAnsiTheme="minorHAnsi" w:cs="Tahoma"/>
                <w:szCs w:val="20"/>
                <w:lang w:eastAsia="en-US"/>
              </w:rPr>
              <w:t>,</w:t>
            </w:r>
            <w:r w:rsidRPr="00004669">
              <w:rPr>
                <w:rFonts w:asciiTheme="minorHAnsi" w:hAnsiTheme="minorHAnsi" w:cs="Tahoma"/>
                <w:szCs w:val="20"/>
                <w:lang w:eastAsia="en-US"/>
              </w:rPr>
              <w:t xml:space="preserve"> která bude stanovena v souladu s mechanismem uvedeným v KL PDS-001 a </w:t>
            </w:r>
            <w:hyperlink w:anchor="_Příloha_č._2_1" w:history="1">
              <w:r w:rsidRPr="00AB618D">
                <w:rPr>
                  <w:rStyle w:val="Hypertextovodkaz"/>
                  <w:rFonts w:asciiTheme="minorHAnsi" w:hAnsiTheme="minorHAnsi" w:cs="Tahoma"/>
                  <w:szCs w:val="20"/>
                  <w:lang w:eastAsia="en-US"/>
                </w:rPr>
                <w:t>příloze č. 2</w:t>
              </w:r>
            </w:hyperlink>
            <w:r w:rsidRPr="00004669">
              <w:rPr>
                <w:rFonts w:asciiTheme="minorHAnsi" w:hAnsiTheme="minorHAnsi" w:cs="Tahoma"/>
                <w:szCs w:val="20"/>
                <w:lang w:eastAsia="en-US"/>
              </w:rPr>
              <w:t xml:space="preserve"> této Smlouvy.</w:t>
            </w:r>
          </w:p>
          <w:p w:rsidR="00734586" w:rsidRPr="00C85E3B" w:rsidRDefault="00734586" w:rsidP="00F13AE7">
            <w:r>
              <w:rPr>
                <w:rFonts w:asciiTheme="minorHAnsi" w:hAnsiTheme="minorHAnsi" w:cs="Tahoma"/>
                <w:szCs w:val="20"/>
                <w:lang w:eastAsia="en-US"/>
              </w:rPr>
              <w:t xml:space="preserve">Detailní přehled níže uvedených testovacích scénářů je v souladu odst. </w:t>
            </w:r>
            <w:r>
              <w:rPr>
                <w:rFonts w:asciiTheme="minorHAnsi" w:hAnsiTheme="minorHAnsi" w:cs="Tahoma"/>
                <w:szCs w:val="20"/>
                <w:lang w:eastAsia="en-US"/>
              </w:rPr>
              <w:fldChar w:fldCharType="begin"/>
            </w:r>
            <w:r>
              <w:rPr>
                <w:rFonts w:asciiTheme="minorHAnsi" w:hAnsiTheme="minorHAnsi" w:cs="Tahoma"/>
                <w:szCs w:val="20"/>
                <w:lang w:eastAsia="en-US"/>
              </w:rPr>
              <w:instrText xml:space="preserve"> REF _Ref534644047 \r \h </w:instrText>
            </w:r>
            <w:r>
              <w:rPr>
                <w:rFonts w:asciiTheme="minorHAnsi" w:hAnsiTheme="minorHAnsi" w:cs="Tahoma"/>
                <w:szCs w:val="20"/>
                <w:lang w:eastAsia="en-US"/>
              </w:rPr>
            </w:r>
            <w:r>
              <w:rPr>
                <w:rFonts w:asciiTheme="minorHAnsi" w:hAnsiTheme="minorHAnsi" w:cs="Tahoma"/>
                <w:szCs w:val="20"/>
                <w:lang w:eastAsia="en-US"/>
              </w:rPr>
              <w:fldChar w:fldCharType="separate"/>
            </w:r>
            <w:r>
              <w:rPr>
                <w:rFonts w:asciiTheme="minorHAnsi" w:hAnsiTheme="minorHAnsi" w:cs="Tahoma"/>
                <w:szCs w:val="20"/>
                <w:lang w:eastAsia="en-US"/>
              </w:rPr>
              <w:t>10.2</w:t>
            </w:r>
            <w:r>
              <w:rPr>
                <w:rFonts w:asciiTheme="minorHAnsi" w:hAnsiTheme="minorHAnsi" w:cs="Tahoma"/>
                <w:szCs w:val="20"/>
                <w:lang w:eastAsia="en-US"/>
              </w:rPr>
              <w:fldChar w:fldCharType="end"/>
            </w:r>
            <w:r>
              <w:rPr>
                <w:rFonts w:asciiTheme="minorHAnsi" w:hAnsiTheme="minorHAnsi" w:cs="Tahoma"/>
                <w:szCs w:val="20"/>
                <w:lang w:eastAsia="en-US"/>
              </w:rPr>
              <w:t xml:space="preserve"> Smlouvy uvedený v Zadávací dokumentaci a předaný v rámci Inicializace. Způsob aktualizace testovacích scénářů je uvedený v odst. </w:t>
            </w:r>
            <w:r>
              <w:rPr>
                <w:rFonts w:asciiTheme="minorHAnsi" w:hAnsiTheme="minorHAnsi" w:cs="Tahoma"/>
                <w:szCs w:val="20"/>
                <w:lang w:eastAsia="en-US"/>
              </w:rPr>
              <w:fldChar w:fldCharType="begin"/>
            </w:r>
            <w:r>
              <w:rPr>
                <w:rFonts w:asciiTheme="minorHAnsi" w:hAnsiTheme="minorHAnsi" w:cs="Tahoma"/>
                <w:szCs w:val="20"/>
                <w:lang w:eastAsia="en-US"/>
              </w:rPr>
              <w:instrText xml:space="preserve"> REF _Ref533865983 \r \h </w:instrText>
            </w:r>
            <w:r>
              <w:rPr>
                <w:rFonts w:asciiTheme="minorHAnsi" w:hAnsiTheme="minorHAnsi" w:cs="Tahoma"/>
                <w:szCs w:val="20"/>
                <w:lang w:eastAsia="en-US"/>
              </w:rPr>
            </w:r>
            <w:r>
              <w:rPr>
                <w:rFonts w:asciiTheme="minorHAnsi" w:hAnsiTheme="minorHAnsi" w:cs="Tahoma"/>
                <w:szCs w:val="20"/>
                <w:lang w:eastAsia="en-US"/>
              </w:rPr>
              <w:fldChar w:fldCharType="separate"/>
            </w:r>
            <w:r>
              <w:rPr>
                <w:rFonts w:asciiTheme="minorHAnsi" w:hAnsiTheme="minorHAnsi" w:cs="Tahoma"/>
                <w:szCs w:val="20"/>
                <w:lang w:eastAsia="en-US"/>
              </w:rPr>
              <w:t>10.3</w:t>
            </w:r>
            <w:r>
              <w:rPr>
                <w:rFonts w:asciiTheme="minorHAnsi" w:hAnsiTheme="minorHAnsi" w:cs="Tahoma"/>
                <w:szCs w:val="20"/>
                <w:lang w:eastAsia="en-US"/>
              </w:rPr>
              <w:fldChar w:fldCharType="end"/>
            </w:r>
            <w:r>
              <w:rPr>
                <w:rFonts w:asciiTheme="minorHAnsi" w:hAnsiTheme="minorHAnsi" w:cs="Tahoma"/>
                <w:szCs w:val="20"/>
                <w:lang w:eastAsia="en-US"/>
              </w:rPr>
              <w:t xml:space="preserve"> Smlouvy.</w:t>
            </w:r>
          </w:p>
        </w:tc>
      </w:tr>
      <w:tr w:rsidR="0056757D" w:rsidRPr="007B215A" w:rsidTr="006E4704">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00B050"/>
            <w:vAlign w:val="center"/>
          </w:tcPr>
          <w:p w:rsidR="0056757D" w:rsidRPr="007B215A" w:rsidRDefault="0056757D" w:rsidP="00C60580">
            <w:pPr>
              <w:pStyle w:val="Zkladntext"/>
              <w:keepLines/>
              <w:widowControl w:val="0"/>
              <w:rPr>
                <w:b/>
                <w:sz w:val="22"/>
                <w:szCs w:val="22"/>
              </w:rPr>
            </w:pPr>
            <w:r w:rsidRPr="007B215A">
              <w:rPr>
                <w:b/>
                <w:sz w:val="22"/>
                <w:szCs w:val="22"/>
              </w:rPr>
              <w:t>PODMÍNKY A OMEZENÍ SLUŽBY</w:t>
            </w:r>
          </w:p>
        </w:tc>
      </w:tr>
      <w:tr w:rsidR="0056757D" w:rsidRPr="007B215A" w:rsidTr="006E4704">
        <w:trPr>
          <w:trHeight w:val="347"/>
        </w:trPr>
        <w:tc>
          <w:tcPr>
            <w:tcW w:w="1270" w:type="pct"/>
            <w:gridSpan w:val="2"/>
            <w:tcBorders>
              <w:top w:val="double" w:sz="4" w:space="0" w:color="auto"/>
              <w:left w:val="double" w:sz="4" w:space="0" w:color="auto"/>
              <w:bottom w:val="single" w:sz="6" w:space="0" w:color="auto"/>
              <w:right w:val="single" w:sz="6" w:space="0" w:color="auto"/>
            </w:tcBorders>
            <w:shd w:val="clear" w:color="auto" w:fill="auto"/>
            <w:vAlign w:val="center"/>
          </w:tcPr>
          <w:p w:rsidR="0056757D" w:rsidRPr="007B215A" w:rsidRDefault="0056757D" w:rsidP="00C60580">
            <w:pPr>
              <w:pStyle w:val="Zkladntext"/>
              <w:keepLines/>
              <w:widowControl w:val="0"/>
              <w:rPr>
                <w:b/>
                <w:sz w:val="22"/>
                <w:szCs w:val="22"/>
              </w:rPr>
            </w:pPr>
            <w:r w:rsidRPr="007B215A">
              <w:rPr>
                <w:b/>
                <w:sz w:val="22"/>
                <w:szCs w:val="22"/>
              </w:rPr>
              <w:t>Měrná jednotka provozu služby</w:t>
            </w:r>
          </w:p>
        </w:tc>
        <w:tc>
          <w:tcPr>
            <w:tcW w:w="3730" w:type="pct"/>
            <w:gridSpan w:val="7"/>
            <w:tcBorders>
              <w:top w:val="double" w:sz="4" w:space="0" w:color="auto"/>
              <w:left w:val="single" w:sz="6" w:space="0" w:color="auto"/>
              <w:bottom w:val="single" w:sz="6" w:space="0" w:color="auto"/>
              <w:right w:val="double" w:sz="4" w:space="0" w:color="auto"/>
            </w:tcBorders>
            <w:shd w:val="clear" w:color="auto" w:fill="auto"/>
            <w:vAlign w:val="center"/>
          </w:tcPr>
          <w:p w:rsidR="0056757D" w:rsidRPr="007B215A" w:rsidRDefault="0056757D" w:rsidP="00C60580">
            <w:pPr>
              <w:keepLines/>
              <w:widowControl w:val="0"/>
              <w:spacing w:before="20" w:after="20" w:line="288" w:lineRule="auto"/>
            </w:pPr>
            <w:r>
              <w:t>Aktivní prvek</w:t>
            </w:r>
          </w:p>
        </w:tc>
      </w:tr>
      <w:tr w:rsidR="0056757D" w:rsidRPr="007B215A" w:rsidTr="006E4704">
        <w:trPr>
          <w:trHeight w:val="347"/>
        </w:trPr>
        <w:tc>
          <w:tcPr>
            <w:tcW w:w="1270" w:type="pct"/>
            <w:gridSpan w:val="2"/>
            <w:tcBorders>
              <w:top w:val="single" w:sz="6" w:space="0" w:color="auto"/>
              <w:left w:val="double" w:sz="4" w:space="0" w:color="auto"/>
              <w:bottom w:val="single" w:sz="6" w:space="0" w:color="auto"/>
              <w:right w:val="single" w:sz="6" w:space="0" w:color="auto"/>
            </w:tcBorders>
            <w:shd w:val="clear" w:color="auto" w:fill="auto"/>
          </w:tcPr>
          <w:p w:rsidR="0056757D" w:rsidRPr="007B215A" w:rsidRDefault="0056757D" w:rsidP="00C60580">
            <w:pPr>
              <w:pStyle w:val="Zkladntext"/>
              <w:keepLines/>
              <w:widowControl w:val="0"/>
              <w:rPr>
                <w:b/>
                <w:sz w:val="22"/>
                <w:szCs w:val="22"/>
              </w:rPr>
            </w:pPr>
            <w:r w:rsidRPr="007B215A">
              <w:rPr>
                <w:b/>
                <w:sz w:val="22"/>
                <w:szCs w:val="22"/>
              </w:rPr>
              <w:t>Limit objemu služby</w:t>
            </w:r>
          </w:p>
        </w:tc>
        <w:tc>
          <w:tcPr>
            <w:tcW w:w="3730" w:type="pct"/>
            <w:gridSpan w:val="7"/>
            <w:tcBorders>
              <w:top w:val="single" w:sz="6" w:space="0" w:color="auto"/>
              <w:left w:val="single" w:sz="6" w:space="0" w:color="auto"/>
              <w:bottom w:val="single" w:sz="6" w:space="0" w:color="auto"/>
              <w:right w:val="double" w:sz="4" w:space="0" w:color="auto"/>
            </w:tcBorders>
            <w:shd w:val="clear" w:color="auto" w:fill="auto"/>
          </w:tcPr>
          <w:p w:rsidR="0056757D" w:rsidRPr="007B215A" w:rsidRDefault="0056757D" w:rsidP="00C60580">
            <w:pPr>
              <w:keepLines/>
              <w:widowControl w:val="0"/>
              <w:spacing w:before="20" w:after="20" w:line="288" w:lineRule="auto"/>
              <w:rPr>
                <w:szCs w:val="22"/>
              </w:rPr>
            </w:pPr>
            <w:r w:rsidRPr="007B215A">
              <w:t xml:space="preserve">+/- </w:t>
            </w:r>
            <w:r>
              <w:t>2</w:t>
            </w:r>
            <w:r w:rsidRPr="007B215A">
              <w:t xml:space="preserve"> </w:t>
            </w:r>
            <w:r>
              <w:t>a</w:t>
            </w:r>
            <w:r w:rsidRPr="007B215A">
              <w:t>ktivní prvk</w:t>
            </w:r>
            <w:r>
              <w:t>y</w:t>
            </w:r>
          </w:p>
        </w:tc>
      </w:tr>
      <w:tr w:rsidR="0056757D" w:rsidRPr="007B215A" w:rsidTr="006E4704">
        <w:trPr>
          <w:trHeight w:val="347"/>
        </w:trPr>
        <w:tc>
          <w:tcPr>
            <w:tcW w:w="1270" w:type="pct"/>
            <w:gridSpan w:val="2"/>
            <w:tcBorders>
              <w:top w:val="single" w:sz="6" w:space="0" w:color="auto"/>
              <w:left w:val="double" w:sz="4" w:space="0" w:color="auto"/>
              <w:bottom w:val="single" w:sz="6" w:space="0" w:color="auto"/>
              <w:right w:val="single" w:sz="6" w:space="0" w:color="auto"/>
            </w:tcBorders>
            <w:vAlign w:val="center"/>
          </w:tcPr>
          <w:p w:rsidR="0056757D" w:rsidRPr="007B215A" w:rsidRDefault="0056757D" w:rsidP="00C60580">
            <w:pPr>
              <w:pStyle w:val="Zkladntext"/>
              <w:keepLines/>
              <w:widowControl w:val="0"/>
              <w:rPr>
                <w:b/>
                <w:sz w:val="22"/>
                <w:szCs w:val="22"/>
              </w:rPr>
            </w:pPr>
            <w:r w:rsidRPr="007B215A">
              <w:rPr>
                <w:b/>
                <w:sz w:val="22"/>
                <w:szCs w:val="22"/>
              </w:rPr>
              <w:t>Omezení</w:t>
            </w:r>
          </w:p>
        </w:tc>
        <w:tc>
          <w:tcPr>
            <w:tcW w:w="3730" w:type="pct"/>
            <w:gridSpan w:val="7"/>
            <w:tcBorders>
              <w:top w:val="single" w:sz="6" w:space="0" w:color="auto"/>
              <w:left w:val="single" w:sz="6" w:space="0" w:color="auto"/>
              <w:bottom w:val="single" w:sz="6" w:space="0" w:color="auto"/>
              <w:right w:val="double" w:sz="4" w:space="0" w:color="auto"/>
            </w:tcBorders>
            <w:vAlign w:val="center"/>
          </w:tcPr>
          <w:p w:rsidR="0056757D" w:rsidRPr="007B215A" w:rsidRDefault="0056757D" w:rsidP="00C60580">
            <w:pPr>
              <w:keepLines/>
              <w:widowControl w:val="0"/>
              <w:spacing w:before="20" w:after="20" w:line="288" w:lineRule="auto"/>
            </w:pPr>
            <w:r w:rsidRPr="007B215A">
              <w:t>Služba nezahrnuje správu a provoz přímého propojení lokalit Hostingových Center Objednatele.</w:t>
            </w:r>
          </w:p>
          <w:p w:rsidR="0056757D" w:rsidRPr="007B215A" w:rsidRDefault="0056757D" w:rsidP="00C60580">
            <w:pPr>
              <w:keepLines/>
              <w:widowControl w:val="0"/>
              <w:spacing w:before="20" w:after="20" w:line="288" w:lineRule="auto"/>
              <w:rPr>
                <w:sz w:val="22"/>
                <w:szCs w:val="22"/>
              </w:rPr>
            </w:pPr>
            <w:r w:rsidRPr="0046386F">
              <w:t>Služba nezahrnuje správu a provoz linek WAN.</w:t>
            </w:r>
          </w:p>
        </w:tc>
      </w:tr>
      <w:tr w:rsidR="0056757D" w:rsidRPr="0046386F" w:rsidTr="006E4704">
        <w:trPr>
          <w:trHeight w:val="347"/>
        </w:trPr>
        <w:tc>
          <w:tcPr>
            <w:tcW w:w="1270" w:type="pct"/>
            <w:gridSpan w:val="2"/>
            <w:tcBorders>
              <w:top w:val="single" w:sz="6" w:space="0" w:color="auto"/>
              <w:left w:val="double" w:sz="4" w:space="0" w:color="auto"/>
              <w:bottom w:val="double" w:sz="4" w:space="0" w:color="auto"/>
              <w:right w:val="single" w:sz="6" w:space="0" w:color="auto"/>
            </w:tcBorders>
            <w:vAlign w:val="center"/>
          </w:tcPr>
          <w:p w:rsidR="0056757D" w:rsidRPr="007B215A" w:rsidRDefault="0056757D" w:rsidP="00C60580">
            <w:pPr>
              <w:pStyle w:val="Zkladntext"/>
              <w:keepLines/>
              <w:widowControl w:val="0"/>
              <w:rPr>
                <w:b/>
                <w:sz w:val="22"/>
                <w:szCs w:val="22"/>
              </w:rPr>
            </w:pPr>
            <w:r w:rsidRPr="007B215A">
              <w:rPr>
                <w:b/>
                <w:sz w:val="22"/>
                <w:szCs w:val="22"/>
              </w:rPr>
              <w:t>Další podmínky</w:t>
            </w:r>
          </w:p>
        </w:tc>
        <w:tc>
          <w:tcPr>
            <w:tcW w:w="3730" w:type="pct"/>
            <w:gridSpan w:val="7"/>
            <w:tcBorders>
              <w:top w:val="single" w:sz="6" w:space="0" w:color="auto"/>
              <w:left w:val="single" w:sz="6" w:space="0" w:color="auto"/>
              <w:bottom w:val="double" w:sz="4" w:space="0" w:color="auto"/>
              <w:right w:val="double" w:sz="4" w:space="0" w:color="auto"/>
            </w:tcBorders>
            <w:vAlign w:val="center"/>
          </w:tcPr>
          <w:p w:rsidR="0056757D" w:rsidRPr="007B215A" w:rsidRDefault="0056757D" w:rsidP="00C60580">
            <w:pPr>
              <w:keepLines/>
              <w:widowControl w:val="0"/>
              <w:spacing w:before="20" w:after="20" w:line="288" w:lineRule="auto"/>
            </w:pPr>
            <w:r w:rsidRPr="007B215A">
              <w:t>Povinnost zpřístupnit technologie pro definici a implementaci monitorovacích agentů/sond.</w:t>
            </w:r>
          </w:p>
          <w:p w:rsidR="0056757D" w:rsidRPr="007B215A" w:rsidRDefault="0056757D" w:rsidP="00C60580">
            <w:pPr>
              <w:keepLines/>
              <w:widowControl w:val="0"/>
              <w:spacing w:before="20" w:after="20" w:line="288" w:lineRule="auto"/>
            </w:pPr>
            <w:r w:rsidRPr="007B215A">
              <w:t>V případě obměny zařízení z důvodu náhrady vadného prvku, nebo z důvodu modernizace budou tato nová zařízení považována za ekvivalentní a budou na ně poskytovány stejné služby.</w:t>
            </w:r>
          </w:p>
          <w:p w:rsidR="0056757D" w:rsidRDefault="0056757D" w:rsidP="00C60580">
            <w:pPr>
              <w:keepLines/>
              <w:widowControl w:val="0"/>
              <w:spacing w:before="20" w:after="20" w:line="288" w:lineRule="auto"/>
            </w:pPr>
            <w:r w:rsidRPr="0046386F">
              <w:t>Povinnost poskytnout součinnost Objednavateli (nebo jím jmenovaných subjektů) při provádění kontrolní činnosti na dodržování a plnění náplně tohoto katalogového listu a nápravě zjištěných nedostatků.</w:t>
            </w:r>
          </w:p>
          <w:p w:rsidR="0056757D" w:rsidRPr="0046386F" w:rsidRDefault="0056757D" w:rsidP="00C60580">
            <w:pPr>
              <w:keepLines/>
              <w:widowControl w:val="0"/>
              <w:spacing w:before="20" w:after="20" w:line="288" w:lineRule="auto"/>
            </w:pPr>
            <w:r>
              <w:t>Testovacím prostředím je myšlen testovací VPN portál provozovaný v rámci produkčních zařízení</w:t>
            </w:r>
          </w:p>
        </w:tc>
      </w:tr>
      <w:tr w:rsidR="006E4704" w:rsidRPr="007B215A" w:rsidTr="006E4704">
        <w:trPr>
          <w:trHeight w:val="130"/>
        </w:trPr>
        <w:tc>
          <w:tcPr>
            <w:tcW w:w="732" w:type="pct"/>
            <w:tcBorders>
              <w:top w:val="double" w:sz="4" w:space="0" w:color="auto"/>
              <w:left w:val="double" w:sz="4" w:space="0" w:color="auto"/>
              <w:bottom w:val="double" w:sz="4" w:space="0" w:color="auto"/>
              <w:right w:val="double" w:sz="4" w:space="0" w:color="auto"/>
            </w:tcBorders>
            <w:shd w:val="clear" w:color="auto" w:fill="00B050"/>
            <w:vAlign w:val="center"/>
          </w:tcPr>
          <w:p w:rsidR="006E4704" w:rsidRPr="007B215A" w:rsidRDefault="006E4704" w:rsidP="006E4704">
            <w:pPr>
              <w:pStyle w:val="Zkladntext"/>
              <w:keepLines/>
              <w:widowControl w:val="0"/>
              <w:spacing w:after="0"/>
              <w:jc w:val="center"/>
              <w:rPr>
                <w:b/>
                <w:sz w:val="22"/>
              </w:rPr>
            </w:pPr>
            <w:r w:rsidRPr="007B215A">
              <w:rPr>
                <w:b/>
                <w:sz w:val="22"/>
              </w:rPr>
              <w:lastRenderedPageBreak/>
              <w:t>ID rozhraní</w:t>
            </w:r>
          </w:p>
        </w:tc>
        <w:tc>
          <w:tcPr>
            <w:tcW w:w="1270" w:type="pct"/>
            <w:gridSpan w:val="3"/>
            <w:tcBorders>
              <w:top w:val="double" w:sz="4" w:space="0" w:color="auto"/>
              <w:left w:val="double" w:sz="4" w:space="0" w:color="auto"/>
              <w:bottom w:val="double" w:sz="4" w:space="0" w:color="auto"/>
              <w:right w:val="double" w:sz="4" w:space="0" w:color="auto"/>
            </w:tcBorders>
            <w:shd w:val="clear" w:color="auto" w:fill="00B050"/>
            <w:vAlign w:val="center"/>
          </w:tcPr>
          <w:p w:rsidR="006E4704" w:rsidRPr="007B215A" w:rsidRDefault="006E4704" w:rsidP="006E4704">
            <w:pPr>
              <w:pStyle w:val="Zkladntext"/>
              <w:keepLines/>
              <w:widowControl w:val="0"/>
              <w:spacing w:after="0"/>
              <w:jc w:val="center"/>
              <w:rPr>
                <w:b/>
                <w:sz w:val="22"/>
              </w:rPr>
            </w:pPr>
            <w:r w:rsidRPr="007B215A">
              <w:rPr>
                <w:b/>
                <w:sz w:val="22"/>
              </w:rPr>
              <w:t>Popis rozhraní</w:t>
            </w:r>
          </w:p>
        </w:tc>
        <w:tc>
          <w:tcPr>
            <w:tcW w:w="1285" w:type="pct"/>
            <w:tcBorders>
              <w:top w:val="double" w:sz="4" w:space="0" w:color="auto"/>
              <w:left w:val="double" w:sz="4" w:space="0" w:color="auto"/>
              <w:bottom w:val="double" w:sz="4" w:space="0" w:color="auto"/>
              <w:right w:val="double" w:sz="4" w:space="0" w:color="auto"/>
            </w:tcBorders>
            <w:shd w:val="clear" w:color="auto" w:fill="00B050"/>
            <w:vAlign w:val="center"/>
          </w:tcPr>
          <w:p w:rsidR="006E4704" w:rsidRPr="007B215A" w:rsidRDefault="006E4704" w:rsidP="006E4704">
            <w:pPr>
              <w:pStyle w:val="Zkladntext"/>
              <w:keepLines/>
              <w:widowControl w:val="0"/>
              <w:spacing w:after="0"/>
              <w:jc w:val="center"/>
              <w:rPr>
                <w:b/>
                <w:sz w:val="22"/>
              </w:rPr>
            </w:pPr>
            <w:r w:rsidRPr="007B215A">
              <w:rPr>
                <w:b/>
                <w:sz w:val="22"/>
              </w:rPr>
              <w:t>Typ rozhraní</w:t>
            </w:r>
          </w:p>
        </w:tc>
        <w:tc>
          <w:tcPr>
            <w:tcW w:w="964" w:type="pct"/>
            <w:gridSpan w:val="3"/>
            <w:tcBorders>
              <w:top w:val="double" w:sz="4" w:space="0" w:color="auto"/>
              <w:left w:val="double" w:sz="4" w:space="0" w:color="auto"/>
              <w:bottom w:val="double" w:sz="4" w:space="0" w:color="auto"/>
              <w:right w:val="double" w:sz="4" w:space="0" w:color="auto"/>
            </w:tcBorders>
            <w:shd w:val="clear" w:color="auto" w:fill="00B050"/>
            <w:vAlign w:val="center"/>
          </w:tcPr>
          <w:p w:rsidR="006E4704" w:rsidRPr="007B215A" w:rsidRDefault="006E4704" w:rsidP="006E4704">
            <w:pPr>
              <w:pStyle w:val="Zkladntext"/>
              <w:keepLines/>
              <w:widowControl w:val="0"/>
              <w:spacing w:after="0"/>
              <w:jc w:val="center"/>
              <w:rPr>
                <w:b/>
                <w:sz w:val="22"/>
              </w:rPr>
            </w:pPr>
            <w:r>
              <w:rPr>
                <w:b/>
                <w:sz w:val="22"/>
              </w:rPr>
              <w:t xml:space="preserve">ID </w:t>
            </w:r>
            <w:r w:rsidRPr="007B215A">
              <w:rPr>
                <w:b/>
                <w:sz w:val="22"/>
              </w:rPr>
              <w:t>KL rozhraní</w:t>
            </w:r>
            <w:r>
              <w:rPr>
                <w:b/>
                <w:sz w:val="22"/>
              </w:rPr>
              <w:t xml:space="preserve"> / </w:t>
            </w:r>
            <w:r>
              <w:rPr>
                <w:b/>
                <w:sz w:val="22"/>
              </w:rPr>
              <w:br/>
              <w:t>Označení scénáře*</w:t>
            </w:r>
          </w:p>
        </w:tc>
        <w:tc>
          <w:tcPr>
            <w:tcW w:w="749" w:type="pct"/>
            <w:tcBorders>
              <w:top w:val="double" w:sz="4" w:space="0" w:color="auto"/>
              <w:left w:val="double" w:sz="4" w:space="0" w:color="auto"/>
              <w:bottom w:val="double" w:sz="4" w:space="0" w:color="auto"/>
              <w:right w:val="double" w:sz="4" w:space="0" w:color="auto"/>
            </w:tcBorders>
            <w:shd w:val="clear" w:color="auto" w:fill="00B050"/>
            <w:vAlign w:val="center"/>
          </w:tcPr>
          <w:p w:rsidR="006E4704" w:rsidRPr="007B215A" w:rsidRDefault="006E4704" w:rsidP="006E4704">
            <w:pPr>
              <w:pStyle w:val="Zkladntext"/>
              <w:keepLines/>
              <w:widowControl w:val="0"/>
              <w:spacing w:after="0"/>
              <w:jc w:val="center"/>
              <w:rPr>
                <w:b/>
                <w:sz w:val="22"/>
              </w:rPr>
            </w:pPr>
            <w:r w:rsidRPr="007B215A">
              <w:rPr>
                <w:b/>
                <w:sz w:val="22"/>
              </w:rPr>
              <w:t>Úroveň služby</w:t>
            </w:r>
          </w:p>
        </w:tc>
      </w:tr>
      <w:tr w:rsidR="006E4704" w:rsidRPr="000021B8" w:rsidTr="006E4704">
        <w:trPr>
          <w:trHeight w:val="130"/>
        </w:trPr>
        <w:tc>
          <w:tcPr>
            <w:tcW w:w="732" w:type="pct"/>
            <w:tcBorders>
              <w:top w:val="double" w:sz="4" w:space="0" w:color="auto"/>
              <w:left w:val="double" w:sz="4" w:space="0" w:color="auto"/>
              <w:bottom w:val="double" w:sz="4" w:space="0" w:color="auto"/>
              <w:right w:val="double" w:sz="4" w:space="0" w:color="auto"/>
            </w:tcBorders>
            <w:shd w:val="clear" w:color="auto" w:fill="auto"/>
          </w:tcPr>
          <w:p w:rsidR="006E4704" w:rsidRPr="007B215A" w:rsidRDefault="006E4704" w:rsidP="006E4704">
            <w:pPr>
              <w:pStyle w:val="Zkladntext"/>
              <w:keepLines/>
              <w:widowControl w:val="0"/>
              <w:spacing w:after="0"/>
              <w:rPr>
                <w:b/>
                <w:sz w:val="22"/>
              </w:rPr>
            </w:pPr>
            <w:r>
              <w:rPr>
                <w:b/>
                <w:sz w:val="22"/>
                <w:lang w:val="cs-CZ"/>
              </w:rPr>
              <w:t>NET1-P1</w:t>
            </w:r>
          </w:p>
        </w:tc>
        <w:tc>
          <w:tcPr>
            <w:tcW w:w="1270" w:type="pct"/>
            <w:gridSpan w:val="3"/>
            <w:tcBorders>
              <w:top w:val="double" w:sz="4" w:space="0" w:color="auto"/>
              <w:left w:val="double" w:sz="4" w:space="0" w:color="auto"/>
              <w:bottom w:val="double" w:sz="4" w:space="0" w:color="auto"/>
              <w:right w:val="double" w:sz="4" w:space="0" w:color="auto"/>
            </w:tcBorders>
            <w:shd w:val="clear" w:color="auto" w:fill="auto"/>
          </w:tcPr>
          <w:p w:rsidR="006E4704" w:rsidRPr="007B215A" w:rsidRDefault="006E4704" w:rsidP="006E4704">
            <w:pPr>
              <w:pStyle w:val="Zkladntext"/>
              <w:keepLines/>
              <w:widowControl w:val="0"/>
              <w:spacing w:after="0"/>
              <w:rPr>
                <w:b/>
                <w:sz w:val="22"/>
              </w:rPr>
            </w:pPr>
            <w:r w:rsidRPr="007B215A">
              <w:rPr>
                <w:b/>
                <w:sz w:val="22"/>
              </w:rPr>
              <w:t>Management zařízení</w:t>
            </w:r>
          </w:p>
        </w:tc>
        <w:tc>
          <w:tcPr>
            <w:tcW w:w="1285" w:type="pct"/>
            <w:tcBorders>
              <w:top w:val="double" w:sz="4" w:space="0" w:color="auto"/>
              <w:left w:val="double" w:sz="4" w:space="0" w:color="auto"/>
              <w:bottom w:val="double" w:sz="4" w:space="0" w:color="auto"/>
              <w:right w:val="double" w:sz="4" w:space="0" w:color="auto"/>
            </w:tcBorders>
            <w:shd w:val="clear" w:color="auto" w:fill="auto"/>
          </w:tcPr>
          <w:p w:rsidR="006E4704" w:rsidRPr="007B215A" w:rsidRDefault="006E4704" w:rsidP="006E4704">
            <w:pPr>
              <w:pStyle w:val="Zkladntext"/>
              <w:keepLines/>
              <w:widowControl w:val="0"/>
              <w:spacing w:after="0"/>
              <w:rPr>
                <w:b/>
                <w:sz w:val="22"/>
              </w:rPr>
            </w:pPr>
            <w:r w:rsidRPr="007B215A">
              <w:rPr>
                <w:b/>
                <w:sz w:val="22"/>
              </w:rPr>
              <w:t>Síťové rozhraní</w:t>
            </w:r>
          </w:p>
        </w:tc>
        <w:tc>
          <w:tcPr>
            <w:tcW w:w="964" w:type="pct"/>
            <w:gridSpan w:val="3"/>
            <w:tcBorders>
              <w:top w:val="double" w:sz="4" w:space="0" w:color="auto"/>
              <w:left w:val="double" w:sz="4" w:space="0" w:color="auto"/>
              <w:bottom w:val="double" w:sz="4" w:space="0" w:color="auto"/>
              <w:right w:val="double" w:sz="4" w:space="0" w:color="auto"/>
            </w:tcBorders>
            <w:shd w:val="clear" w:color="auto" w:fill="auto"/>
            <w:vAlign w:val="center"/>
          </w:tcPr>
          <w:p w:rsidR="006E4704" w:rsidRPr="00CB6626" w:rsidRDefault="006E4704" w:rsidP="006E4704">
            <w:pPr>
              <w:pStyle w:val="Zkladntext"/>
              <w:keepLines/>
              <w:widowControl w:val="0"/>
              <w:spacing w:after="0"/>
              <w:jc w:val="center"/>
              <w:rPr>
                <w:b/>
                <w:sz w:val="22"/>
                <w:szCs w:val="22"/>
              </w:rPr>
            </w:pPr>
            <w:r>
              <w:rPr>
                <w:b/>
                <w:sz w:val="22"/>
                <w:szCs w:val="22"/>
                <w:lang w:val="cs-CZ"/>
              </w:rPr>
              <w:t>PING-001</w:t>
            </w:r>
          </w:p>
        </w:tc>
        <w:tc>
          <w:tcPr>
            <w:tcW w:w="749" w:type="pct"/>
            <w:tcBorders>
              <w:top w:val="double" w:sz="4" w:space="0" w:color="auto"/>
              <w:left w:val="double" w:sz="4" w:space="0" w:color="auto"/>
              <w:bottom w:val="double" w:sz="4" w:space="0" w:color="auto"/>
              <w:right w:val="double" w:sz="4" w:space="0" w:color="auto"/>
            </w:tcBorders>
            <w:shd w:val="clear" w:color="auto" w:fill="auto"/>
            <w:vAlign w:val="center"/>
          </w:tcPr>
          <w:p w:rsidR="006E4704" w:rsidRPr="000021B8" w:rsidRDefault="006E4704" w:rsidP="006E4704">
            <w:pPr>
              <w:pStyle w:val="Zkladntext"/>
              <w:keepLines/>
              <w:widowControl w:val="0"/>
              <w:spacing w:after="0"/>
              <w:jc w:val="center"/>
              <w:rPr>
                <w:b/>
                <w:sz w:val="22"/>
                <w:lang w:val="cs-CZ"/>
              </w:rPr>
            </w:pPr>
            <w:r>
              <w:rPr>
                <w:b/>
                <w:sz w:val="22"/>
                <w:lang w:val="cs-CZ"/>
              </w:rPr>
              <w:t>GOLD</w:t>
            </w:r>
          </w:p>
        </w:tc>
      </w:tr>
      <w:tr w:rsidR="006E4704" w:rsidTr="006E4704">
        <w:trPr>
          <w:trHeight w:val="130"/>
        </w:trPr>
        <w:tc>
          <w:tcPr>
            <w:tcW w:w="732" w:type="pct"/>
            <w:tcBorders>
              <w:top w:val="double" w:sz="4" w:space="0" w:color="auto"/>
              <w:left w:val="double" w:sz="4" w:space="0" w:color="auto"/>
              <w:bottom w:val="double" w:sz="4" w:space="0" w:color="auto"/>
              <w:right w:val="double" w:sz="4" w:space="0" w:color="auto"/>
            </w:tcBorders>
            <w:shd w:val="clear" w:color="auto" w:fill="auto"/>
          </w:tcPr>
          <w:p w:rsidR="006E4704" w:rsidRDefault="006E4704" w:rsidP="006E4704">
            <w:pPr>
              <w:pStyle w:val="Zkladntext"/>
              <w:keepLines/>
              <w:widowControl w:val="0"/>
              <w:spacing w:after="0"/>
              <w:rPr>
                <w:b/>
                <w:sz w:val="22"/>
                <w:lang w:val="cs-CZ"/>
              </w:rPr>
            </w:pPr>
            <w:r>
              <w:rPr>
                <w:b/>
                <w:sz w:val="22"/>
                <w:lang w:val="cs-CZ"/>
              </w:rPr>
              <w:t>NET1-P2</w:t>
            </w:r>
          </w:p>
        </w:tc>
        <w:tc>
          <w:tcPr>
            <w:tcW w:w="1270" w:type="pct"/>
            <w:gridSpan w:val="3"/>
            <w:tcBorders>
              <w:top w:val="double" w:sz="4" w:space="0" w:color="auto"/>
              <w:left w:val="double" w:sz="4" w:space="0" w:color="auto"/>
              <w:bottom w:val="double" w:sz="4" w:space="0" w:color="auto"/>
              <w:right w:val="double" w:sz="4" w:space="0" w:color="auto"/>
            </w:tcBorders>
            <w:shd w:val="clear" w:color="auto" w:fill="auto"/>
          </w:tcPr>
          <w:p w:rsidR="006E4704" w:rsidRPr="007B215A" w:rsidRDefault="006E4704" w:rsidP="006E4704">
            <w:pPr>
              <w:pStyle w:val="Zkladntext"/>
              <w:keepLines/>
              <w:widowControl w:val="0"/>
              <w:spacing w:after="0"/>
              <w:rPr>
                <w:b/>
                <w:sz w:val="22"/>
              </w:rPr>
            </w:pPr>
            <w:r w:rsidRPr="00EA342B">
              <w:rPr>
                <w:b/>
                <w:sz w:val="22"/>
              </w:rPr>
              <w:t>Webové rozhraní produkčního</w:t>
            </w:r>
            <w:r w:rsidR="00F93301">
              <w:rPr>
                <w:b/>
                <w:sz w:val="22"/>
                <w:lang w:val="cs-CZ"/>
              </w:rPr>
              <w:t xml:space="preserve"> VPN</w:t>
            </w:r>
            <w:r w:rsidRPr="00EA342B">
              <w:rPr>
                <w:b/>
                <w:sz w:val="22"/>
              </w:rPr>
              <w:t xml:space="preserve"> portálu</w:t>
            </w:r>
          </w:p>
        </w:tc>
        <w:tc>
          <w:tcPr>
            <w:tcW w:w="1285" w:type="pct"/>
            <w:tcBorders>
              <w:top w:val="double" w:sz="4" w:space="0" w:color="auto"/>
              <w:left w:val="double" w:sz="4" w:space="0" w:color="auto"/>
              <w:bottom w:val="double" w:sz="4" w:space="0" w:color="auto"/>
              <w:right w:val="double" w:sz="4" w:space="0" w:color="auto"/>
            </w:tcBorders>
            <w:shd w:val="clear" w:color="auto" w:fill="auto"/>
          </w:tcPr>
          <w:p w:rsidR="006E4704" w:rsidRPr="007B215A" w:rsidRDefault="006E4704" w:rsidP="006E4704">
            <w:pPr>
              <w:pStyle w:val="Zkladntext"/>
              <w:keepLines/>
              <w:widowControl w:val="0"/>
              <w:spacing w:after="0"/>
              <w:rPr>
                <w:b/>
                <w:sz w:val="22"/>
              </w:rPr>
            </w:pPr>
            <w:r w:rsidRPr="007B215A">
              <w:rPr>
                <w:b/>
                <w:sz w:val="22"/>
              </w:rPr>
              <w:t>Webové grafické rozhraní</w:t>
            </w:r>
          </w:p>
        </w:tc>
        <w:tc>
          <w:tcPr>
            <w:tcW w:w="964" w:type="pct"/>
            <w:gridSpan w:val="3"/>
            <w:tcBorders>
              <w:top w:val="double" w:sz="4" w:space="0" w:color="auto"/>
              <w:left w:val="double" w:sz="4" w:space="0" w:color="auto"/>
              <w:bottom w:val="double" w:sz="4" w:space="0" w:color="auto"/>
              <w:right w:val="double" w:sz="4" w:space="0" w:color="auto"/>
            </w:tcBorders>
            <w:shd w:val="clear" w:color="auto" w:fill="auto"/>
            <w:vAlign w:val="center"/>
          </w:tcPr>
          <w:p w:rsidR="006E4704" w:rsidRDefault="006E4704" w:rsidP="00E55222">
            <w:pPr>
              <w:pStyle w:val="Zkladntext"/>
              <w:keepLines/>
              <w:widowControl w:val="0"/>
              <w:spacing w:after="0"/>
              <w:jc w:val="center"/>
              <w:rPr>
                <w:b/>
                <w:sz w:val="22"/>
                <w:szCs w:val="22"/>
                <w:lang w:val="cs-CZ"/>
              </w:rPr>
            </w:pPr>
            <w:r w:rsidRPr="007B215A">
              <w:rPr>
                <w:b/>
                <w:sz w:val="22"/>
              </w:rPr>
              <w:t xml:space="preserve"> </w:t>
            </w:r>
            <w:r w:rsidR="00E55222">
              <w:rPr>
                <w:b/>
                <w:sz w:val="22"/>
                <w:lang w:val="cs-CZ"/>
              </w:rPr>
              <w:t>PDS</w:t>
            </w:r>
            <w:r w:rsidRPr="007B215A">
              <w:rPr>
                <w:b/>
                <w:sz w:val="22"/>
              </w:rPr>
              <w:t>-001</w:t>
            </w:r>
          </w:p>
        </w:tc>
        <w:tc>
          <w:tcPr>
            <w:tcW w:w="749" w:type="pct"/>
            <w:tcBorders>
              <w:top w:val="double" w:sz="4" w:space="0" w:color="auto"/>
              <w:left w:val="double" w:sz="4" w:space="0" w:color="auto"/>
              <w:bottom w:val="double" w:sz="4" w:space="0" w:color="auto"/>
              <w:right w:val="double" w:sz="4" w:space="0" w:color="auto"/>
            </w:tcBorders>
            <w:shd w:val="clear" w:color="auto" w:fill="auto"/>
            <w:vAlign w:val="center"/>
          </w:tcPr>
          <w:p w:rsidR="006E4704" w:rsidRDefault="006E4704" w:rsidP="006E4704">
            <w:pPr>
              <w:pStyle w:val="Zkladntext"/>
              <w:keepLines/>
              <w:widowControl w:val="0"/>
              <w:spacing w:after="0"/>
              <w:jc w:val="center"/>
              <w:rPr>
                <w:b/>
                <w:sz w:val="22"/>
                <w:lang w:val="cs-CZ"/>
              </w:rPr>
            </w:pPr>
            <w:r>
              <w:rPr>
                <w:b/>
                <w:sz w:val="22"/>
                <w:lang w:val="cs-CZ"/>
              </w:rPr>
              <w:t>GOLD</w:t>
            </w:r>
          </w:p>
        </w:tc>
      </w:tr>
      <w:tr w:rsidR="006E4704" w:rsidTr="006E4704">
        <w:trPr>
          <w:trHeight w:val="130"/>
        </w:trPr>
        <w:tc>
          <w:tcPr>
            <w:tcW w:w="732" w:type="pct"/>
            <w:tcBorders>
              <w:top w:val="double" w:sz="4" w:space="0" w:color="auto"/>
              <w:left w:val="double" w:sz="4" w:space="0" w:color="auto"/>
              <w:bottom w:val="double" w:sz="4" w:space="0" w:color="auto"/>
              <w:right w:val="double" w:sz="4" w:space="0" w:color="auto"/>
            </w:tcBorders>
            <w:shd w:val="clear" w:color="auto" w:fill="auto"/>
          </w:tcPr>
          <w:p w:rsidR="006E4704" w:rsidRDefault="006E4704" w:rsidP="006E4704">
            <w:pPr>
              <w:pStyle w:val="Zkladntext"/>
              <w:keepLines/>
              <w:widowControl w:val="0"/>
              <w:spacing w:after="0"/>
              <w:rPr>
                <w:b/>
                <w:sz w:val="22"/>
                <w:lang w:val="cs-CZ"/>
              </w:rPr>
            </w:pPr>
            <w:r>
              <w:rPr>
                <w:b/>
                <w:sz w:val="22"/>
                <w:lang w:val="cs-CZ"/>
              </w:rPr>
              <w:t>NET1-T1</w:t>
            </w:r>
          </w:p>
        </w:tc>
        <w:tc>
          <w:tcPr>
            <w:tcW w:w="1270" w:type="pct"/>
            <w:gridSpan w:val="3"/>
            <w:tcBorders>
              <w:top w:val="double" w:sz="4" w:space="0" w:color="auto"/>
              <w:left w:val="double" w:sz="4" w:space="0" w:color="auto"/>
              <w:bottom w:val="double" w:sz="4" w:space="0" w:color="auto"/>
              <w:right w:val="double" w:sz="4" w:space="0" w:color="auto"/>
            </w:tcBorders>
            <w:shd w:val="clear" w:color="auto" w:fill="auto"/>
          </w:tcPr>
          <w:p w:rsidR="006E4704" w:rsidRPr="007B215A" w:rsidRDefault="006E4704" w:rsidP="006E4704">
            <w:pPr>
              <w:pStyle w:val="Zkladntext"/>
              <w:keepLines/>
              <w:widowControl w:val="0"/>
              <w:spacing w:after="0"/>
              <w:rPr>
                <w:b/>
                <w:sz w:val="22"/>
              </w:rPr>
            </w:pPr>
            <w:r w:rsidRPr="00EA342B">
              <w:rPr>
                <w:b/>
                <w:sz w:val="22"/>
              </w:rPr>
              <w:t xml:space="preserve">Webové rozhraní </w:t>
            </w:r>
            <w:r>
              <w:rPr>
                <w:b/>
                <w:sz w:val="22"/>
                <w:lang w:val="cs-CZ"/>
              </w:rPr>
              <w:t>testovacího</w:t>
            </w:r>
            <w:r w:rsidRPr="00EA342B">
              <w:rPr>
                <w:b/>
                <w:sz w:val="22"/>
              </w:rPr>
              <w:t xml:space="preserve"> </w:t>
            </w:r>
            <w:r w:rsidR="00F93301">
              <w:rPr>
                <w:b/>
                <w:sz w:val="22"/>
                <w:lang w:val="cs-CZ"/>
              </w:rPr>
              <w:t xml:space="preserve">VPN </w:t>
            </w:r>
            <w:r w:rsidRPr="00EA342B">
              <w:rPr>
                <w:b/>
                <w:sz w:val="22"/>
              </w:rPr>
              <w:t>portálu</w:t>
            </w:r>
          </w:p>
        </w:tc>
        <w:tc>
          <w:tcPr>
            <w:tcW w:w="1285" w:type="pct"/>
            <w:tcBorders>
              <w:top w:val="double" w:sz="4" w:space="0" w:color="auto"/>
              <w:left w:val="double" w:sz="4" w:space="0" w:color="auto"/>
              <w:bottom w:val="double" w:sz="4" w:space="0" w:color="auto"/>
              <w:right w:val="double" w:sz="4" w:space="0" w:color="auto"/>
            </w:tcBorders>
            <w:shd w:val="clear" w:color="auto" w:fill="auto"/>
          </w:tcPr>
          <w:p w:rsidR="006E4704" w:rsidRPr="007B215A" w:rsidRDefault="006E4704" w:rsidP="006E4704">
            <w:pPr>
              <w:pStyle w:val="Zkladntext"/>
              <w:keepLines/>
              <w:widowControl w:val="0"/>
              <w:spacing w:after="0"/>
              <w:rPr>
                <w:b/>
                <w:sz w:val="22"/>
              </w:rPr>
            </w:pPr>
            <w:r w:rsidRPr="007B215A">
              <w:rPr>
                <w:b/>
                <w:sz w:val="22"/>
              </w:rPr>
              <w:t>Webové grafické rozhraní</w:t>
            </w:r>
          </w:p>
        </w:tc>
        <w:tc>
          <w:tcPr>
            <w:tcW w:w="964" w:type="pct"/>
            <w:gridSpan w:val="3"/>
            <w:tcBorders>
              <w:top w:val="double" w:sz="4" w:space="0" w:color="auto"/>
              <w:left w:val="double" w:sz="4" w:space="0" w:color="auto"/>
              <w:bottom w:val="double" w:sz="4" w:space="0" w:color="auto"/>
              <w:right w:val="double" w:sz="4" w:space="0" w:color="auto"/>
            </w:tcBorders>
            <w:shd w:val="clear" w:color="auto" w:fill="auto"/>
            <w:vAlign w:val="center"/>
          </w:tcPr>
          <w:p w:rsidR="006E4704" w:rsidRDefault="00E55222" w:rsidP="00E55222">
            <w:pPr>
              <w:pStyle w:val="Zkladntext"/>
              <w:keepLines/>
              <w:widowControl w:val="0"/>
              <w:spacing w:after="0"/>
              <w:jc w:val="center"/>
              <w:rPr>
                <w:rStyle w:val="Odkaznakoment"/>
              </w:rPr>
            </w:pPr>
            <w:r>
              <w:rPr>
                <w:b/>
                <w:sz w:val="22"/>
                <w:lang w:val="cs-CZ"/>
              </w:rPr>
              <w:t>PDS</w:t>
            </w:r>
            <w:r w:rsidR="006E4704" w:rsidRPr="007B215A">
              <w:rPr>
                <w:b/>
                <w:sz w:val="22"/>
              </w:rPr>
              <w:t>-001</w:t>
            </w:r>
          </w:p>
        </w:tc>
        <w:tc>
          <w:tcPr>
            <w:tcW w:w="749" w:type="pct"/>
            <w:tcBorders>
              <w:top w:val="double" w:sz="4" w:space="0" w:color="auto"/>
              <w:left w:val="double" w:sz="4" w:space="0" w:color="auto"/>
              <w:bottom w:val="double" w:sz="4" w:space="0" w:color="auto"/>
              <w:right w:val="double" w:sz="4" w:space="0" w:color="auto"/>
            </w:tcBorders>
            <w:shd w:val="clear" w:color="auto" w:fill="auto"/>
            <w:vAlign w:val="center"/>
          </w:tcPr>
          <w:p w:rsidR="006E4704" w:rsidRDefault="006E4704" w:rsidP="006E4704">
            <w:pPr>
              <w:pStyle w:val="Zkladntext"/>
              <w:keepLines/>
              <w:widowControl w:val="0"/>
              <w:spacing w:after="0"/>
              <w:jc w:val="center"/>
              <w:rPr>
                <w:b/>
                <w:sz w:val="22"/>
                <w:lang w:val="cs-CZ"/>
              </w:rPr>
            </w:pPr>
            <w:r>
              <w:rPr>
                <w:b/>
                <w:sz w:val="22"/>
                <w:lang w:val="cs-CZ"/>
              </w:rPr>
              <w:t>TEST</w:t>
            </w:r>
          </w:p>
        </w:tc>
      </w:tr>
    </w:tbl>
    <w:p w:rsidR="00734586" w:rsidRDefault="00734586" w:rsidP="00E827D2"/>
    <w:p w:rsidR="00E827D2" w:rsidRPr="00C109E7" w:rsidRDefault="00E827D2" w:rsidP="00E827D2">
      <w:pPr>
        <w:keepNext/>
        <w:spacing w:before="240" w:after="60"/>
        <w:outlineLvl w:val="0"/>
        <w:rPr>
          <w:b/>
          <w:bCs/>
          <w:kern w:val="32"/>
          <w:sz w:val="32"/>
          <w:szCs w:val="32"/>
        </w:rPr>
      </w:pPr>
      <w:r>
        <w:rPr>
          <w:b/>
          <w:bCs/>
          <w:kern w:val="32"/>
          <w:sz w:val="32"/>
          <w:szCs w:val="32"/>
        </w:rPr>
        <w:t>ID: NET-002</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7"/>
        <w:gridCol w:w="1033"/>
        <w:gridCol w:w="7"/>
        <w:gridCol w:w="1430"/>
        <w:gridCol w:w="2508"/>
        <w:gridCol w:w="490"/>
        <w:gridCol w:w="1199"/>
        <w:gridCol w:w="188"/>
        <w:gridCol w:w="1485"/>
      </w:tblGrid>
      <w:tr w:rsidR="00E827D2" w:rsidRPr="007B215A" w:rsidTr="006E4704">
        <w:trPr>
          <w:trHeight w:val="347"/>
        </w:trPr>
        <w:tc>
          <w:tcPr>
            <w:tcW w:w="1263" w:type="pct"/>
            <w:gridSpan w:val="3"/>
            <w:tcBorders>
              <w:top w:val="double" w:sz="4" w:space="0" w:color="auto"/>
              <w:left w:val="double" w:sz="4" w:space="0" w:color="auto"/>
              <w:bottom w:val="double" w:sz="4" w:space="0" w:color="auto"/>
              <w:right w:val="double" w:sz="4" w:space="0" w:color="auto"/>
            </w:tcBorders>
            <w:shd w:val="clear" w:color="auto" w:fill="00B050"/>
            <w:vAlign w:val="center"/>
          </w:tcPr>
          <w:p w:rsidR="00E827D2" w:rsidRPr="007B215A" w:rsidRDefault="00E827D2" w:rsidP="003D70AC">
            <w:pPr>
              <w:pStyle w:val="Zkladntext"/>
              <w:keepLines/>
              <w:widowControl w:val="0"/>
              <w:rPr>
                <w:b/>
                <w:sz w:val="22"/>
                <w:szCs w:val="22"/>
              </w:rPr>
            </w:pPr>
            <w:r w:rsidRPr="007B215A">
              <w:rPr>
                <w:b/>
                <w:sz w:val="22"/>
                <w:szCs w:val="22"/>
              </w:rPr>
              <w:t>OZNAČENÍ SLUŽBY</w:t>
            </w:r>
          </w:p>
        </w:tc>
        <w:tc>
          <w:tcPr>
            <w:tcW w:w="2267" w:type="pct"/>
            <w:gridSpan w:val="3"/>
            <w:tcBorders>
              <w:top w:val="double" w:sz="4" w:space="0" w:color="auto"/>
              <w:left w:val="double" w:sz="4" w:space="0" w:color="auto"/>
              <w:bottom w:val="double" w:sz="4" w:space="0" w:color="auto"/>
              <w:right w:val="double" w:sz="4" w:space="0" w:color="auto"/>
            </w:tcBorders>
            <w:shd w:val="clear" w:color="auto" w:fill="auto"/>
            <w:vAlign w:val="center"/>
          </w:tcPr>
          <w:p w:rsidR="00E827D2" w:rsidRPr="00232A3A" w:rsidRDefault="00E827D2" w:rsidP="003D70AC">
            <w:pPr>
              <w:pStyle w:val="Zkladntext"/>
              <w:keepLines/>
              <w:widowControl w:val="0"/>
              <w:rPr>
                <w:b/>
                <w:sz w:val="22"/>
                <w:szCs w:val="22"/>
                <w:lang w:val="cs-CZ"/>
              </w:rPr>
            </w:pPr>
            <w:r w:rsidRPr="007B215A">
              <w:rPr>
                <w:b/>
                <w:sz w:val="22"/>
                <w:szCs w:val="22"/>
              </w:rPr>
              <w:t>INF/</w:t>
            </w:r>
            <w:r>
              <w:rPr>
                <w:b/>
                <w:sz w:val="22"/>
                <w:szCs w:val="22"/>
                <w:lang w:val="cs-CZ"/>
              </w:rPr>
              <w:t>NET-002</w:t>
            </w:r>
          </w:p>
        </w:tc>
        <w:tc>
          <w:tcPr>
            <w:tcW w:w="614" w:type="pct"/>
            <w:tcBorders>
              <w:top w:val="double" w:sz="4" w:space="0" w:color="auto"/>
              <w:left w:val="double" w:sz="4" w:space="0" w:color="auto"/>
              <w:bottom w:val="double" w:sz="4" w:space="0" w:color="auto"/>
              <w:right w:val="double" w:sz="4" w:space="0" w:color="auto"/>
            </w:tcBorders>
            <w:shd w:val="clear" w:color="auto" w:fill="00B050"/>
            <w:vAlign w:val="center"/>
          </w:tcPr>
          <w:p w:rsidR="00E827D2" w:rsidRPr="007B215A" w:rsidRDefault="00E827D2" w:rsidP="003D70AC">
            <w:pPr>
              <w:pStyle w:val="Zkladntext"/>
              <w:keepLines/>
              <w:widowControl w:val="0"/>
              <w:rPr>
                <w:b/>
                <w:sz w:val="22"/>
                <w:szCs w:val="22"/>
              </w:rPr>
            </w:pPr>
            <w:r w:rsidRPr="007B215A">
              <w:rPr>
                <w:b/>
                <w:sz w:val="22"/>
                <w:szCs w:val="22"/>
              </w:rPr>
              <w:t>TYP KL:</w:t>
            </w:r>
          </w:p>
        </w:tc>
        <w:tc>
          <w:tcPr>
            <w:tcW w:w="855"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E827D2" w:rsidRPr="007B215A" w:rsidRDefault="00E827D2" w:rsidP="003D70AC">
            <w:pPr>
              <w:pStyle w:val="Zkladntext"/>
              <w:keepLines/>
              <w:widowControl w:val="0"/>
              <w:jc w:val="right"/>
              <w:rPr>
                <w:b/>
                <w:sz w:val="22"/>
                <w:szCs w:val="22"/>
              </w:rPr>
            </w:pPr>
            <w:r w:rsidRPr="007B215A">
              <w:rPr>
                <w:b/>
                <w:sz w:val="22"/>
                <w:szCs w:val="22"/>
              </w:rPr>
              <w:t>PAUŠÁLNÍ</w:t>
            </w:r>
          </w:p>
        </w:tc>
      </w:tr>
      <w:tr w:rsidR="00E827D2" w:rsidRPr="007B215A" w:rsidTr="006E4704">
        <w:trPr>
          <w:trHeight w:val="347"/>
        </w:trPr>
        <w:tc>
          <w:tcPr>
            <w:tcW w:w="1260" w:type="pct"/>
            <w:gridSpan w:val="2"/>
            <w:tcBorders>
              <w:top w:val="double" w:sz="4" w:space="0" w:color="auto"/>
              <w:left w:val="double" w:sz="4" w:space="0" w:color="auto"/>
              <w:bottom w:val="double" w:sz="4" w:space="0" w:color="auto"/>
              <w:right w:val="single" w:sz="6" w:space="0" w:color="auto"/>
            </w:tcBorders>
            <w:vAlign w:val="center"/>
          </w:tcPr>
          <w:p w:rsidR="00E827D2" w:rsidRPr="007B215A" w:rsidRDefault="00E827D2" w:rsidP="003D70AC">
            <w:pPr>
              <w:pStyle w:val="Zkladntext"/>
              <w:keepLines/>
              <w:widowControl w:val="0"/>
              <w:rPr>
                <w:b/>
                <w:sz w:val="22"/>
                <w:szCs w:val="22"/>
              </w:rPr>
            </w:pPr>
            <w:r w:rsidRPr="007B215A">
              <w:rPr>
                <w:b/>
                <w:sz w:val="22"/>
                <w:szCs w:val="22"/>
              </w:rPr>
              <w:t>Název služby</w:t>
            </w:r>
          </w:p>
        </w:tc>
        <w:tc>
          <w:tcPr>
            <w:tcW w:w="3740" w:type="pct"/>
            <w:gridSpan w:val="7"/>
            <w:tcBorders>
              <w:top w:val="double" w:sz="4" w:space="0" w:color="auto"/>
              <w:left w:val="single" w:sz="6" w:space="0" w:color="auto"/>
              <w:bottom w:val="double" w:sz="4" w:space="0" w:color="auto"/>
              <w:right w:val="double" w:sz="4" w:space="0" w:color="auto"/>
            </w:tcBorders>
            <w:vAlign w:val="center"/>
          </w:tcPr>
          <w:p w:rsidR="00E827D2" w:rsidRPr="007B215A" w:rsidRDefault="00E827D2" w:rsidP="003D70AC">
            <w:pPr>
              <w:pStyle w:val="Zkladntext"/>
              <w:keepLines/>
              <w:widowControl w:val="0"/>
              <w:rPr>
                <w:sz w:val="22"/>
                <w:szCs w:val="22"/>
              </w:rPr>
            </w:pPr>
            <w:r w:rsidRPr="007B215A">
              <w:rPr>
                <w:sz w:val="22"/>
                <w:szCs w:val="22"/>
              </w:rPr>
              <w:t>Provoz a správa síťové infrastruktury v</w:t>
            </w:r>
            <w:r>
              <w:rPr>
                <w:sz w:val="22"/>
                <w:szCs w:val="22"/>
              </w:rPr>
              <w:t> </w:t>
            </w:r>
            <w:r w:rsidRPr="007B215A">
              <w:rPr>
                <w:sz w:val="22"/>
                <w:szCs w:val="22"/>
              </w:rPr>
              <w:t>Hostingových</w:t>
            </w:r>
            <w:r>
              <w:rPr>
                <w:sz w:val="22"/>
                <w:szCs w:val="22"/>
              </w:rPr>
              <w:t xml:space="preserve"> </w:t>
            </w:r>
            <w:r w:rsidRPr="007B215A">
              <w:rPr>
                <w:sz w:val="22"/>
                <w:szCs w:val="22"/>
              </w:rPr>
              <w:t>Centrech Objednatele.</w:t>
            </w:r>
          </w:p>
        </w:tc>
      </w:tr>
      <w:tr w:rsidR="00E827D2" w:rsidRPr="007B215A" w:rsidTr="006E4704">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00B050"/>
            <w:vAlign w:val="center"/>
          </w:tcPr>
          <w:p w:rsidR="00E827D2" w:rsidRPr="007B215A" w:rsidRDefault="00E827D2" w:rsidP="003D70AC">
            <w:pPr>
              <w:pStyle w:val="Zkladntext"/>
              <w:keepLines/>
              <w:widowControl w:val="0"/>
              <w:rPr>
                <w:b/>
                <w:sz w:val="22"/>
                <w:szCs w:val="22"/>
              </w:rPr>
            </w:pPr>
            <w:r w:rsidRPr="007B215A">
              <w:rPr>
                <w:b/>
                <w:sz w:val="22"/>
                <w:szCs w:val="22"/>
              </w:rPr>
              <w:t>VYMEZENÍ SLUŽBY</w:t>
            </w:r>
          </w:p>
        </w:tc>
      </w:tr>
      <w:tr w:rsidR="00E827D2" w:rsidRPr="007B215A" w:rsidTr="006E4704">
        <w:trPr>
          <w:trHeight w:val="347"/>
        </w:trPr>
        <w:tc>
          <w:tcPr>
            <w:tcW w:w="1260" w:type="pct"/>
            <w:gridSpan w:val="2"/>
            <w:tcBorders>
              <w:top w:val="double" w:sz="4" w:space="0" w:color="auto"/>
              <w:left w:val="double" w:sz="4" w:space="0" w:color="auto"/>
              <w:bottom w:val="single" w:sz="6" w:space="0" w:color="auto"/>
              <w:right w:val="single" w:sz="6" w:space="0" w:color="auto"/>
            </w:tcBorders>
            <w:vAlign w:val="center"/>
          </w:tcPr>
          <w:p w:rsidR="00E827D2" w:rsidRPr="007B215A" w:rsidRDefault="00E827D2" w:rsidP="003D70AC">
            <w:pPr>
              <w:pStyle w:val="Zkladntext"/>
              <w:keepLines/>
              <w:widowControl w:val="0"/>
              <w:rPr>
                <w:b/>
                <w:sz w:val="22"/>
                <w:szCs w:val="22"/>
              </w:rPr>
            </w:pPr>
            <w:r w:rsidRPr="007B215A">
              <w:rPr>
                <w:b/>
                <w:sz w:val="22"/>
                <w:szCs w:val="22"/>
              </w:rPr>
              <w:t>Prostředí</w:t>
            </w:r>
          </w:p>
        </w:tc>
        <w:tc>
          <w:tcPr>
            <w:tcW w:w="3740" w:type="pct"/>
            <w:gridSpan w:val="7"/>
            <w:tcBorders>
              <w:top w:val="double" w:sz="4" w:space="0" w:color="auto"/>
              <w:left w:val="single" w:sz="6" w:space="0" w:color="auto"/>
              <w:bottom w:val="single" w:sz="6" w:space="0" w:color="auto"/>
              <w:right w:val="double" w:sz="4" w:space="0" w:color="auto"/>
            </w:tcBorders>
            <w:vAlign w:val="center"/>
          </w:tcPr>
          <w:p w:rsidR="00E827D2" w:rsidRPr="007B215A" w:rsidRDefault="00E827D2" w:rsidP="003D70AC">
            <w:pPr>
              <w:pStyle w:val="Zkladntext"/>
              <w:keepLines/>
              <w:widowControl w:val="0"/>
              <w:rPr>
                <w:sz w:val="22"/>
                <w:szCs w:val="22"/>
              </w:rPr>
            </w:pPr>
            <w:r w:rsidRPr="007B215A">
              <w:rPr>
                <w:sz w:val="22"/>
                <w:szCs w:val="22"/>
              </w:rPr>
              <w:t>PRODUKČNÍ A TESTOVACÍ</w:t>
            </w:r>
          </w:p>
        </w:tc>
      </w:tr>
      <w:tr w:rsidR="00E827D2" w:rsidRPr="007B215A" w:rsidTr="006E4704">
        <w:trPr>
          <w:trHeight w:val="347"/>
        </w:trPr>
        <w:tc>
          <w:tcPr>
            <w:tcW w:w="1260" w:type="pct"/>
            <w:gridSpan w:val="2"/>
            <w:tcBorders>
              <w:top w:val="single" w:sz="6" w:space="0" w:color="auto"/>
              <w:left w:val="double" w:sz="4" w:space="0" w:color="auto"/>
              <w:bottom w:val="single" w:sz="6" w:space="0" w:color="auto"/>
              <w:right w:val="single" w:sz="6" w:space="0" w:color="auto"/>
            </w:tcBorders>
            <w:vAlign w:val="center"/>
          </w:tcPr>
          <w:p w:rsidR="00E827D2" w:rsidRPr="007B215A" w:rsidRDefault="00E827D2" w:rsidP="003D70AC">
            <w:pPr>
              <w:pStyle w:val="Zkladntext"/>
              <w:keepLines/>
              <w:widowControl w:val="0"/>
              <w:rPr>
                <w:b/>
                <w:sz w:val="22"/>
                <w:szCs w:val="22"/>
              </w:rPr>
            </w:pPr>
            <w:r w:rsidRPr="007B215A">
              <w:rPr>
                <w:b/>
                <w:sz w:val="22"/>
                <w:szCs w:val="22"/>
              </w:rPr>
              <w:t>Zkrácený popis služby</w:t>
            </w:r>
          </w:p>
        </w:tc>
        <w:tc>
          <w:tcPr>
            <w:tcW w:w="3740" w:type="pct"/>
            <w:gridSpan w:val="7"/>
            <w:tcBorders>
              <w:top w:val="single" w:sz="6" w:space="0" w:color="auto"/>
              <w:left w:val="single" w:sz="6" w:space="0" w:color="auto"/>
              <w:bottom w:val="single" w:sz="6" w:space="0" w:color="auto"/>
              <w:right w:val="double" w:sz="4" w:space="0" w:color="auto"/>
            </w:tcBorders>
            <w:vAlign w:val="center"/>
          </w:tcPr>
          <w:p w:rsidR="00E827D2" w:rsidRPr="007B215A" w:rsidRDefault="00E827D2" w:rsidP="003D70AC">
            <w:pPr>
              <w:pStyle w:val="Zkladntext"/>
              <w:keepLines/>
              <w:widowControl w:val="0"/>
              <w:rPr>
                <w:sz w:val="22"/>
                <w:szCs w:val="22"/>
              </w:rPr>
            </w:pPr>
            <w:r w:rsidRPr="007B215A">
              <w:rPr>
                <w:sz w:val="22"/>
                <w:szCs w:val="22"/>
              </w:rPr>
              <w:t>Provoz a správa síťové infrastruktury situované v Hostingových Centrech (dále jen „HC“) Objednatele.</w:t>
            </w:r>
          </w:p>
        </w:tc>
      </w:tr>
      <w:tr w:rsidR="00E827D2" w:rsidRPr="007B215A" w:rsidTr="006E4704">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00B050"/>
            <w:vAlign w:val="center"/>
          </w:tcPr>
          <w:p w:rsidR="00E827D2" w:rsidRPr="007B215A" w:rsidRDefault="00E827D2" w:rsidP="003D70AC">
            <w:pPr>
              <w:keepLines/>
              <w:widowControl w:val="0"/>
              <w:spacing w:before="20" w:after="20" w:line="288" w:lineRule="auto"/>
            </w:pPr>
            <w:r w:rsidRPr="007B215A">
              <w:rPr>
                <w:b/>
              </w:rPr>
              <w:t xml:space="preserve">ROZSAH POŽADOVANÝCH ČINNOSTÍ </w:t>
            </w:r>
          </w:p>
        </w:tc>
      </w:tr>
      <w:tr w:rsidR="00E827D2" w:rsidRPr="007B215A" w:rsidTr="006E4704">
        <w:trPr>
          <w:trHeight w:val="983"/>
        </w:trPr>
        <w:tc>
          <w:tcPr>
            <w:tcW w:w="5000" w:type="pct"/>
            <w:gridSpan w:val="9"/>
            <w:tcBorders>
              <w:top w:val="double" w:sz="4" w:space="0" w:color="auto"/>
              <w:left w:val="double" w:sz="4" w:space="0" w:color="auto"/>
              <w:bottom w:val="double" w:sz="4" w:space="0" w:color="auto"/>
              <w:right w:val="double" w:sz="4" w:space="0" w:color="auto"/>
            </w:tcBorders>
            <w:vAlign w:val="center"/>
          </w:tcPr>
          <w:p w:rsidR="00E827D2" w:rsidRPr="007B215A" w:rsidRDefault="00E827D2" w:rsidP="006A281F">
            <w:pPr>
              <w:pStyle w:val="Odstavecseseznamem"/>
              <w:keepLines/>
              <w:widowControl w:val="0"/>
              <w:numPr>
                <w:ilvl w:val="0"/>
                <w:numId w:val="80"/>
              </w:numPr>
              <w:tabs>
                <w:tab w:val="left" w:pos="851"/>
              </w:tabs>
              <w:spacing w:line="288" w:lineRule="auto"/>
              <w:contextualSpacing/>
              <w:jc w:val="both"/>
              <w:rPr>
                <w:rFonts w:cs="Arial"/>
              </w:rPr>
            </w:pPr>
            <w:r w:rsidRPr="007B215A">
              <w:rPr>
                <w:rFonts w:cs="Arial"/>
              </w:rPr>
              <w:t>Zajištění provozu, dostupnosti a funkčnosti aktivních síťových prvků v HC Objednatele,</w:t>
            </w:r>
          </w:p>
          <w:p w:rsidR="00E827D2" w:rsidRPr="007B215A" w:rsidRDefault="00E827D2" w:rsidP="006A281F">
            <w:pPr>
              <w:pStyle w:val="Odstavecseseznamem"/>
              <w:keepLines/>
              <w:widowControl w:val="0"/>
              <w:numPr>
                <w:ilvl w:val="0"/>
                <w:numId w:val="80"/>
              </w:numPr>
              <w:tabs>
                <w:tab w:val="left" w:pos="851"/>
              </w:tabs>
              <w:spacing w:line="288" w:lineRule="auto"/>
              <w:contextualSpacing/>
              <w:jc w:val="both"/>
              <w:rPr>
                <w:rFonts w:cs="Arial"/>
              </w:rPr>
            </w:pPr>
            <w:r w:rsidRPr="007B215A">
              <w:rPr>
                <w:rFonts w:cs="Arial"/>
              </w:rPr>
              <w:t>fyzická kontrola zařízení v HC Objednatele (na měsíční bázi),</w:t>
            </w:r>
          </w:p>
          <w:p w:rsidR="00E827D2" w:rsidRPr="007B215A" w:rsidRDefault="00E827D2" w:rsidP="006A281F">
            <w:pPr>
              <w:pStyle w:val="Odstavecseseznamem"/>
              <w:keepLines/>
              <w:widowControl w:val="0"/>
              <w:numPr>
                <w:ilvl w:val="0"/>
                <w:numId w:val="80"/>
              </w:numPr>
              <w:tabs>
                <w:tab w:val="left" w:pos="851"/>
              </w:tabs>
              <w:spacing w:line="288" w:lineRule="auto"/>
              <w:contextualSpacing/>
              <w:jc w:val="both"/>
              <w:rPr>
                <w:rFonts w:cs="Arial"/>
              </w:rPr>
            </w:pPr>
            <w:r w:rsidRPr="007B215A">
              <w:rPr>
                <w:rFonts w:cs="Arial"/>
              </w:rPr>
              <w:t>kontrola a vnější čištění, zejména ventilátorů a vstupů sloužících pro chlazení zařízení (na kvartální bázi),</w:t>
            </w:r>
          </w:p>
          <w:p w:rsidR="00E827D2" w:rsidRPr="007B215A" w:rsidRDefault="00E827D2" w:rsidP="006A281F">
            <w:pPr>
              <w:pStyle w:val="Odstavecseseznamem"/>
              <w:keepLines/>
              <w:widowControl w:val="0"/>
              <w:numPr>
                <w:ilvl w:val="0"/>
                <w:numId w:val="80"/>
              </w:numPr>
              <w:tabs>
                <w:tab w:val="left" w:pos="851"/>
              </w:tabs>
              <w:spacing w:line="288" w:lineRule="auto"/>
              <w:contextualSpacing/>
              <w:jc w:val="both"/>
              <w:rPr>
                <w:rFonts w:cs="Arial"/>
              </w:rPr>
            </w:pPr>
            <w:r w:rsidRPr="007B215A">
              <w:rPr>
                <w:rFonts w:cs="Arial"/>
              </w:rPr>
              <w:t>proaktivní dohled zařízení prostřednictvím dohledových, monitoring a management nástrojů Objednatele v rozsahu dostupnosti služby jednotlivých prostředí,</w:t>
            </w:r>
          </w:p>
          <w:p w:rsidR="00E827D2" w:rsidRPr="007B215A" w:rsidRDefault="00E827D2" w:rsidP="006A281F">
            <w:pPr>
              <w:pStyle w:val="Odstavecseseznamem"/>
              <w:numPr>
                <w:ilvl w:val="0"/>
                <w:numId w:val="80"/>
              </w:numPr>
              <w:tabs>
                <w:tab w:val="left" w:pos="851"/>
              </w:tabs>
              <w:spacing w:line="256" w:lineRule="auto"/>
              <w:contextualSpacing/>
              <w:jc w:val="both"/>
              <w:rPr>
                <w:lang w:eastAsia="en-US"/>
              </w:rPr>
            </w:pPr>
            <w:r w:rsidRPr="007B215A">
              <w:rPr>
                <w:lang w:eastAsia="en-US"/>
              </w:rPr>
              <w:t xml:space="preserve">udržování aktuálního stavu SW zejména z pohledu možných bezpečnostních a funkčních hrozeb, tj. aplikace aktualizací (hotfix, patch, servicepack, apod.), a to v souladu s releasemgmt procesem </w:t>
            </w:r>
            <w:r>
              <w:rPr>
                <w:lang w:val="cs-CZ" w:eastAsia="en-US"/>
              </w:rPr>
              <w:t>a plánem patchování</w:t>
            </w:r>
            <w:r w:rsidRPr="007B215A">
              <w:rPr>
                <w:lang w:eastAsia="en-US"/>
              </w:rPr>
              <w:t xml:space="preserve"> Objednatele,</w:t>
            </w:r>
          </w:p>
          <w:p w:rsidR="00E827D2" w:rsidRPr="007B215A" w:rsidRDefault="00E827D2" w:rsidP="006A281F">
            <w:pPr>
              <w:pStyle w:val="Odstavecseseznamem"/>
              <w:keepLines/>
              <w:widowControl w:val="0"/>
              <w:numPr>
                <w:ilvl w:val="0"/>
                <w:numId w:val="80"/>
              </w:numPr>
              <w:tabs>
                <w:tab w:val="left" w:pos="851"/>
              </w:tabs>
              <w:spacing w:line="288" w:lineRule="auto"/>
              <w:contextualSpacing/>
              <w:jc w:val="both"/>
              <w:rPr>
                <w:rFonts w:cs="Arial"/>
              </w:rPr>
            </w:pPr>
            <w:r w:rsidRPr="007B215A">
              <w:rPr>
                <w:rFonts w:cs="Arial"/>
              </w:rPr>
              <w:t>návrh opatření a postupu implementace opravného balíku ke schválení Objednavateli,</w:t>
            </w:r>
          </w:p>
          <w:p w:rsidR="00E827D2" w:rsidRPr="007B215A" w:rsidRDefault="00E827D2" w:rsidP="006A281F">
            <w:pPr>
              <w:pStyle w:val="Odstavecseseznamem"/>
              <w:keepLines/>
              <w:widowControl w:val="0"/>
              <w:numPr>
                <w:ilvl w:val="0"/>
                <w:numId w:val="80"/>
              </w:numPr>
              <w:tabs>
                <w:tab w:val="left" w:pos="851"/>
              </w:tabs>
              <w:spacing w:line="288" w:lineRule="auto"/>
              <w:contextualSpacing/>
              <w:jc w:val="both"/>
              <w:rPr>
                <w:rFonts w:cs="Arial"/>
              </w:rPr>
            </w:pPr>
            <w:r>
              <w:rPr>
                <w:rFonts w:cs="Arial"/>
                <w:lang w:val="cs-CZ"/>
              </w:rPr>
              <w:t xml:space="preserve">proaktivní </w:t>
            </w:r>
            <w:r w:rsidRPr="007B215A">
              <w:rPr>
                <w:rFonts w:cs="Arial"/>
              </w:rPr>
              <w:t>vyhledání a identifikace rizikových míst s cílem předejít možným výpadkům a snížení výkonu v infrastruktuře</w:t>
            </w:r>
            <w:r>
              <w:rPr>
                <w:rFonts w:cs="Arial"/>
                <w:lang w:val="cs-CZ"/>
              </w:rPr>
              <w:t>,</w:t>
            </w:r>
          </w:p>
          <w:p w:rsidR="00E827D2" w:rsidRPr="007B215A" w:rsidRDefault="00E827D2" w:rsidP="006A281F">
            <w:pPr>
              <w:pStyle w:val="Odstavecseseznamem"/>
              <w:keepLines/>
              <w:widowControl w:val="0"/>
              <w:numPr>
                <w:ilvl w:val="0"/>
                <w:numId w:val="80"/>
              </w:numPr>
              <w:tabs>
                <w:tab w:val="left" w:pos="851"/>
              </w:tabs>
              <w:spacing w:line="288" w:lineRule="auto"/>
              <w:contextualSpacing/>
              <w:jc w:val="both"/>
              <w:rPr>
                <w:rFonts w:cs="Arial"/>
              </w:rPr>
            </w:pPr>
            <w:r w:rsidRPr="007B215A">
              <w:rPr>
                <w:rFonts w:cs="Arial"/>
              </w:rPr>
              <w:t>provádění pravidelných záloh konfigurací (na měsíční bázi, nebo při každé změně konfigurace) – způsob ukládání nebo předávání zálohy bude odsouhlasen s MZe v rámci inicializace služby,</w:t>
            </w:r>
          </w:p>
          <w:p w:rsidR="00E827D2" w:rsidRPr="007B215A" w:rsidRDefault="00E827D2" w:rsidP="006A281F">
            <w:pPr>
              <w:pStyle w:val="Odstavecseseznamem"/>
              <w:keepLines/>
              <w:widowControl w:val="0"/>
              <w:numPr>
                <w:ilvl w:val="0"/>
                <w:numId w:val="80"/>
              </w:numPr>
              <w:tabs>
                <w:tab w:val="left" w:pos="851"/>
              </w:tabs>
              <w:spacing w:before="20" w:after="20" w:line="288" w:lineRule="auto"/>
              <w:contextualSpacing/>
              <w:rPr>
                <w:rFonts w:cs="Arial"/>
              </w:rPr>
            </w:pPr>
            <w:r w:rsidRPr="007B215A">
              <w:rPr>
                <w:rFonts w:cs="Arial"/>
              </w:rPr>
              <w:t>správa a vytváření uživatelů zařízení, včetně přidělování schválených rolí,</w:t>
            </w:r>
          </w:p>
          <w:p w:rsidR="00E827D2" w:rsidRPr="007B215A" w:rsidRDefault="00E827D2" w:rsidP="006A281F">
            <w:pPr>
              <w:pStyle w:val="Odstavecseseznamem"/>
              <w:keepLines/>
              <w:widowControl w:val="0"/>
              <w:numPr>
                <w:ilvl w:val="0"/>
                <w:numId w:val="80"/>
              </w:numPr>
              <w:tabs>
                <w:tab w:val="left" w:pos="851"/>
              </w:tabs>
              <w:spacing w:before="20" w:after="20" w:line="288" w:lineRule="auto"/>
              <w:contextualSpacing/>
              <w:rPr>
                <w:rFonts w:cs="Arial"/>
              </w:rPr>
            </w:pPr>
            <w:r w:rsidRPr="007B215A">
              <w:rPr>
                <w:rFonts w:cs="Arial"/>
              </w:rPr>
              <w:t>realizace fyzického propojování provozovaných zařízení v rámci rozvaděčů (racků) prostřednictvím strukturované kabeláže (metalická, fibre, twinax, a podobně),</w:t>
            </w:r>
          </w:p>
          <w:p w:rsidR="00E827D2" w:rsidRPr="007B215A" w:rsidRDefault="00E827D2" w:rsidP="006A281F">
            <w:pPr>
              <w:pStyle w:val="Odstavecseseznamem"/>
              <w:keepLines/>
              <w:widowControl w:val="0"/>
              <w:numPr>
                <w:ilvl w:val="0"/>
                <w:numId w:val="80"/>
              </w:numPr>
              <w:tabs>
                <w:tab w:val="left" w:pos="851"/>
              </w:tabs>
              <w:spacing w:before="20" w:after="20" w:line="288" w:lineRule="auto"/>
              <w:contextualSpacing/>
              <w:rPr>
                <w:rFonts w:cs="Arial"/>
              </w:rPr>
            </w:pPr>
            <w:r w:rsidRPr="007B215A">
              <w:rPr>
                <w:rFonts w:cs="Arial"/>
              </w:rPr>
              <w:t>realizace značení a číslování strukturované kabeláže, včetně vedení evidence v kabelové knize,</w:t>
            </w:r>
          </w:p>
          <w:p w:rsidR="00E827D2" w:rsidRPr="007B215A" w:rsidRDefault="00E827D2" w:rsidP="006A281F">
            <w:pPr>
              <w:pStyle w:val="Odstavecseseznamem"/>
              <w:keepLines/>
              <w:widowControl w:val="0"/>
              <w:numPr>
                <w:ilvl w:val="0"/>
                <w:numId w:val="80"/>
              </w:numPr>
              <w:tabs>
                <w:tab w:val="left" w:pos="851"/>
              </w:tabs>
              <w:spacing w:before="20" w:after="20" w:line="288" w:lineRule="auto"/>
              <w:contextualSpacing/>
              <w:rPr>
                <w:rFonts w:cs="Arial"/>
              </w:rPr>
            </w:pPr>
            <w:r w:rsidRPr="007B215A">
              <w:rPr>
                <w:rFonts w:cs="Arial"/>
              </w:rPr>
              <w:t>realizace diagnostiky a výměny závadné kabeláže, SFP a JBIG vykazující chybové stavy na aktivních prvcích, nebo připojených zařízení,</w:t>
            </w:r>
          </w:p>
          <w:p w:rsidR="00E827D2" w:rsidRPr="00D55958" w:rsidRDefault="00E827D2" w:rsidP="006A281F">
            <w:pPr>
              <w:pStyle w:val="Odstavecseseznamem"/>
              <w:keepLines/>
              <w:widowControl w:val="0"/>
              <w:numPr>
                <w:ilvl w:val="0"/>
                <w:numId w:val="80"/>
              </w:numPr>
              <w:tabs>
                <w:tab w:val="left" w:pos="851"/>
              </w:tabs>
              <w:spacing w:before="20" w:after="20" w:line="288" w:lineRule="auto"/>
              <w:contextualSpacing/>
              <w:rPr>
                <w:rFonts w:cs="Arial"/>
              </w:rPr>
            </w:pPr>
            <w:r w:rsidRPr="00D55958">
              <w:rPr>
                <w:rFonts w:cs="Arial"/>
              </w:rPr>
              <w:t xml:space="preserve">realizace drobných konfiguračních změn a úprav dle požadavků Objednatele v maximálním rozsahu </w:t>
            </w:r>
            <w:r w:rsidR="00C028D1">
              <w:rPr>
                <w:rFonts w:cs="Arial"/>
                <w:lang w:val="cs-CZ"/>
              </w:rPr>
              <w:t>2</w:t>
            </w:r>
            <w:r w:rsidRPr="00D55958">
              <w:rPr>
                <w:rFonts w:cs="Arial"/>
              </w:rPr>
              <w:t>MD měsíčně zejména v oblasti, nikoliv však výhradně:</w:t>
            </w:r>
          </w:p>
          <w:p w:rsidR="00E827D2" w:rsidRPr="007B215A" w:rsidRDefault="00E827D2" w:rsidP="006A281F">
            <w:pPr>
              <w:pStyle w:val="Odstavecseseznamem"/>
              <w:keepLines/>
              <w:widowControl w:val="0"/>
              <w:numPr>
                <w:ilvl w:val="1"/>
                <w:numId w:val="80"/>
              </w:numPr>
              <w:tabs>
                <w:tab w:val="left" w:pos="851"/>
              </w:tabs>
              <w:spacing w:before="20" w:after="20" w:line="288" w:lineRule="auto"/>
              <w:contextualSpacing/>
              <w:rPr>
                <w:rFonts w:cs="Arial"/>
              </w:rPr>
            </w:pPr>
            <w:r w:rsidRPr="007B215A">
              <w:rPr>
                <w:rFonts w:cs="Arial"/>
              </w:rPr>
              <w:t>správa, aktivace/deaktivace a konfigurace portů a interface,</w:t>
            </w:r>
          </w:p>
          <w:p w:rsidR="00E827D2" w:rsidRPr="007B215A" w:rsidRDefault="00E827D2" w:rsidP="006A281F">
            <w:pPr>
              <w:pStyle w:val="Odstavecseseznamem"/>
              <w:keepLines/>
              <w:widowControl w:val="0"/>
              <w:numPr>
                <w:ilvl w:val="1"/>
                <w:numId w:val="80"/>
              </w:numPr>
              <w:tabs>
                <w:tab w:val="left" w:pos="851"/>
              </w:tabs>
              <w:spacing w:before="20" w:after="20" w:line="288" w:lineRule="auto"/>
              <w:contextualSpacing/>
              <w:rPr>
                <w:rFonts w:cs="Arial"/>
              </w:rPr>
            </w:pPr>
            <w:r w:rsidRPr="007B215A">
              <w:rPr>
                <w:rFonts w:cs="Arial"/>
              </w:rPr>
              <w:t>správa, aktivace/deaktivace a konfigurace VLAN a VLAN interface,</w:t>
            </w:r>
          </w:p>
          <w:p w:rsidR="00E827D2" w:rsidRPr="007B215A" w:rsidRDefault="00E827D2" w:rsidP="006A281F">
            <w:pPr>
              <w:pStyle w:val="Odstavecseseznamem"/>
              <w:keepLines/>
              <w:widowControl w:val="0"/>
              <w:numPr>
                <w:ilvl w:val="1"/>
                <w:numId w:val="80"/>
              </w:numPr>
              <w:tabs>
                <w:tab w:val="left" w:pos="851"/>
              </w:tabs>
              <w:spacing w:before="20" w:after="20" w:line="288" w:lineRule="auto"/>
              <w:contextualSpacing/>
              <w:rPr>
                <w:rFonts w:cs="Arial"/>
              </w:rPr>
            </w:pPr>
            <w:r w:rsidRPr="007B215A">
              <w:rPr>
                <w:rFonts w:cs="Arial"/>
              </w:rPr>
              <w:t>správa, aktivace/deaktivace a konfigurace směrování a řízení toku dat,</w:t>
            </w:r>
          </w:p>
          <w:p w:rsidR="00E827D2" w:rsidRPr="007B215A" w:rsidRDefault="00E827D2" w:rsidP="006A281F">
            <w:pPr>
              <w:pStyle w:val="Odstavecseseznamem"/>
              <w:keepLines/>
              <w:widowControl w:val="0"/>
              <w:numPr>
                <w:ilvl w:val="0"/>
                <w:numId w:val="80"/>
              </w:numPr>
              <w:tabs>
                <w:tab w:val="left" w:pos="851"/>
              </w:tabs>
              <w:spacing w:before="20" w:after="20" w:line="288" w:lineRule="auto"/>
              <w:contextualSpacing/>
              <w:rPr>
                <w:rFonts w:cs="Arial"/>
              </w:rPr>
            </w:pPr>
            <w:r w:rsidRPr="007B215A">
              <w:rPr>
                <w:rFonts w:cs="Arial"/>
              </w:rPr>
              <w:t>správa a konfigurace vysoké dostupnosti zařízení (pokud je tak provozováno a konfigurováno),</w:t>
            </w:r>
          </w:p>
          <w:p w:rsidR="00E827D2" w:rsidRPr="007B215A" w:rsidRDefault="00E827D2" w:rsidP="006A281F">
            <w:pPr>
              <w:pStyle w:val="Odstavecseseznamem"/>
              <w:keepLines/>
              <w:widowControl w:val="0"/>
              <w:numPr>
                <w:ilvl w:val="0"/>
                <w:numId w:val="80"/>
              </w:numPr>
              <w:tabs>
                <w:tab w:val="left" w:pos="851"/>
              </w:tabs>
              <w:spacing w:before="20" w:after="20" w:line="288" w:lineRule="auto"/>
              <w:contextualSpacing/>
              <w:rPr>
                <w:rFonts w:cs="Arial"/>
              </w:rPr>
            </w:pPr>
            <w:r w:rsidRPr="007B215A">
              <w:rPr>
                <w:rFonts w:cs="Arial"/>
              </w:rPr>
              <w:t>kontrola platnosti certifikátů instalovaných a provozovaných v rámci zařízení</w:t>
            </w:r>
            <w:r>
              <w:rPr>
                <w:rFonts w:cs="Arial"/>
              </w:rPr>
              <w:t xml:space="preserve"> </w:t>
            </w:r>
            <w:r w:rsidRPr="007B215A">
              <w:rPr>
                <w:rFonts w:cs="Arial"/>
              </w:rPr>
              <w:t>a případná iniciace procesu obnovení certifikátu 30 dní před ukončením jeho platnosti,</w:t>
            </w:r>
          </w:p>
          <w:p w:rsidR="00E827D2" w:rsidRPr="007B215A" w:rsidRDefault="00E827D2" w:rsidP="006A281F">
            <w:pPr>
              <w:pStyle w:val="Odstavecseseznamem"/>
              <w:keepLines/>
              <w:widowControl w:val="0"/>
              <w:numPr>
                <w:ilvl w:val="0"/>
                <w:numId w:val="80"/>
              </w:numPr>
              <w:spacing w:before="20" w:after="20" w:line="288" w:lineRule="auto"/>
              <w:contextualSpacing/>
              <w:rPr>
                <w:rFonts w:cs="Arial"/>
              </w:rPr>
            </w:pPr>
            <w:r w:rsidRPr="007B215A">
              <w:rPr>
                <w:rFonts w:cs="Arial"/>
              </w:rPr>
              <w:lastRenderedPageBreak/>
              <w:t>zajištění HW servisu aktivních prvků (u výrobce/dodavatele) včetně případného zajištění náhrady v případě poruchy (v rozsahu smluvně zajištěné maintenance</w:t>
            </w:r>
            <w:r>
              <w:rPr>
                <w:rFonts w:cs="Arial"/>
              </w:rPr>
              <w:t xml:space="preserve"> </w:t>
            </w:r>
            <w:r w:rsidRPr="007B215A">
              <w:rPr>
                <w:rFonts w:cs="Arial"/>
              </w:rPr>
              <w:t>Objednavatele),</w:t>
            </w:r>
          </w:p>
          <w:p w:rsidR="00E827D2" w:rsidRPr="007B215A" w:rsidRDefault="00E827D2" w:rsidP="006A281F">
            <w:pPr>
              <w:pStyle w:val="Odstavecseseznamem"/>
              <w:keepLines/>
              <w:widowControl w:val="0"/>
              <w:numPr>
                <w:ilvl w:val="0"/>
                <w:numId w:val="80"/>
              </w:numPr>
              <w:spacing w:before="20" w:after="20" w:line="288" w:lineRule="auto"/>
              <w:contextualSpacing/>
              <w:rPr>
                <w:rFonts w:cs="Arial"/>
              </w:rPr>
            </w:pPr>
            <w:r w:rsidRPr="007B215A">
              <w:rPr>
                <w:rFonts w:cs="Arial"/>
              </w:rPr>
              <w:t>zajištění a správa služeb Objednavatele provozovaných v rámci CMS a ISP poskytující LAN, WAN a internetovou konektivitu, zejména v oblasti, nikoliv však výhradně:</w:t>
            </w:r>
          </w:p>
          <w:p w:rsidR="00E827D2" w:rsidRPr="007B215A" w:rsidRDefault="00E827D2" w:rsidP="006A281F">
            <w:pPr>
              <w:pStyle w:val="Odstavecseseznamem"/>
              <w:keepLines/>
              <w:widowControl w:val="0"/>
              <w:numPr>
                <w:ilvl w:val="1"/>
                <w:numId w:val="80"/>
              </w:numPr>
              <w:spacing w:before="20" w:after="20" w:line="288" w:lineRule="auto"/>
              <w:contextualSpacing/>
              <w:rPr>
                <w:rFonts w:cs="Arial"/>
              </w:rPr>
            </w:pPr>
            <w:r w:rsidRPr="007B215A">
              <w:rPr>
                <w:rFonts w:cs="Arial"/>
              </w:rPr>
              <w:t>zřizování nové a úprava stávající komunikace,</w:t>
            </w:r>
          </w:p>
          <w:p w:rsidR="00E827D2" w:rsidRDefault="00E827D2" w:rsidP="006A281F">
            <w:pPr>
              <w:pStyle w:val="Odstavecseseznamem"/>
              <w:keepLines/>
              <w:widowControl w:val="0"/>
              <w:numPr>
                <w:ilvl w:val="1"/>
                <w:numId w:val="80"/>
              </w:numPr>
              <w:spacing w:before="20" w:after="20" w:line="288" w:lineRule="auto"/>
              <w:contextualSpacing/>
              <w:rPr>
                <w:rFonts w:cs="Arial"/>
              </w:rPr>
            </w:pPr>
            <w:r w:rsidRPr="007B215A">
              <w:rPr>
                <w:rFonts w:cs="Arial"/>
              </w:rPr>
              <w:t>součinnost při jednání se zástupci CMS a ISP,</w:t>
            </w:r>
          </w:p>
          <w:p w:rsidR="00E827D2" w:rsidRPr="00EE0CAD" w:rsidRDefault="00E827D2" w:rsidP="006A281F">
            <w:pPr>
              <w:pStyle w:val="Odstavecseseznamem"/>
              <w:numPr>
                <w:ilvl w:val="0"/>
                <w:numId w:val="80"/>
              </w:numPr>
              <w:tabs>
                <w:tab w:val="left" w:pos="851"/>
              </w:tabs>
              <w:contextualSpacing/>
              <w:jc w:val="both"/>
              <w:rPr>
                <w:rFonts w:cs="Arial"/>
              </w:rPr>
            </w:pPr>
            <w:r w:rsidRPr="00110E0C">
              <w:rPr>
                <w:rFonts w:cs="Arial"/>
              </w:rPr>
              <w:t>identifikace rizikových míst a zpracování návrhu opatření</w:t>
            </w:r>
            <w:r>
              <w:rPr>
                <w:rFonts w:cs="Arial"/>
                <w:lang w:val="cs-CZ"/>
              </w:rPr>
              <w:t>,</w:t>
            </w:r>
          </w:p>
          <w:p w:rsidR="00E827D2" w:rsidRPr="00EE0CAD" w:rsidRDefault="00E827D2" w:rsidP="006A281F">
            <w:pPr>
              <w:pStyle w:val="Odstavecseseznamem"/>
              <w:keepLines/>
              <w:widowControl w:val="0"/>
              <w:numPr>
                <w:ilvl w:val="0"/>
                <w:numId w:val="80"/>
              </w:numPr>
              <w:spacing w:before="20" w:after="20" w:line="288" w:lineRule="auto"/>
              <w:contextualSpacing/>
              <w:rPr>
                <w:rFonts w:cs="Arial"/>
              </w:rPr>
            </w:pPr>
            <w:r>
              <w:rPr>
                <w:rFonts w:cs="Arial"/>
                <w:lang w:val="cs-CZ"/>
              </w:rPr>
              <w:t>diagnostika chyb a nestandardních stavů</w:t>
            </w:r>
          </w:p>
          <w:p w:rsidR="00E827D2" w:rsidRPr="007B215A" w:rsidRDefault="00E827D2" w:rsidP="006A281F">
            <w:pPr>
              <w:pStyle w:val="Odstavecseseznamem"/>
              <w:keepLines/>
              <w:widowControl w:val="0"/>
              <w:numPr>
                <w:ilvl w:val="0"/>
                <w:numId w:val="80"/>
              </w:numPr>
              <w:spacing w:before="20" w:after="20" w:line="288" w:lineRule="auto"/>
              <w:contextualSpacing/>
              <w:rPr>
                <w:rFonts w:cs="Arial"/>
              </w:rPr>
            </w:pPr>
            <w:r w:rsidRPr="007B215A">
              <w:rPr>
                <w:rFonts w:cs="Arial"/>
              </w:rPr>
              <w:t>správa a aktualizace provozní dokumentace v rozsahu:</w:t>
            </w:r>
          </w:p>
          <w:p w:rsidR="00E827D2" w:rsidRPr="007B215A" w:rsidRDefault="00E827D2" w:rsidP="006A281F">
            <w:pPr>
              <w:pStyle w:val="Odstavecseseznamem"/>
              <w:keepLines/>
              <w:widowControl w:val="0"/>
              <w:numPr>
                <w:ilvl w:val="1"/>
                <w:numId w:val="80"/>
              </w:numPr>
              <w:spacing w:before="20" w:after="20" w:line="288" w:lineRule="auto"/>
              <w:contextualSpacing/>
              <w:rPr>
                <w:rFonts w:cs="Arial"/>
              </w:rPr>
            </w:pPr>
            <w:r w:rsidRPr="007B215A">
              <w:rPr>
                <w:rFonts w:cs="Arial"/>
              </w:rPr>
              <w:t>postupy pro obnovu zařízení ze záloh,</w:t>
            </w:r>
          </w:p>
          <w:p w:rsidR="00E827D2" w:rsidRPr="007B215A" w:rsidRDefault="00E827D2" w:rsidP="006A281F">
            <w:pPr>
              <w:pStyle w:val="Odstavecseseznamem"/>
              <w:keepLines/>
              <w:widowControl w:val="0"/>
              <w:numPr>
                <w:ilvl w:val="0"/>
                <w:numId w:val="80"/>
              </w:numPr>
              <w:spacing w:before="20" w:after="20" w:line="288" w:lineRule="auto"/>
              <w:contextualSpacing/>
              <w:rPr>
                <w:rFonts w:cs="Arial"/>
              </w:rPr>
            </w:pPr>
            <w:r w:rsidRPr="007B215A">
              <w:rPr>
                <w:rFonts w:cs="Arial"/>
              </w:rPr>
              <w:t>správa a aktualizace technické dokumentace v rozsahu:</w:t>
            </w:r>
          </w:p>
          <w:p w:rsidR="00E827D2" w:rsidRDefault="00E827D2" w:rsidP="006A281F">
            <w:pPr>
              <w:pStyle w:val="Odstavecseseznamem"/>
              <w:keepLines/>
              <w:widowControl w:val="0"/>
              <w:numPr>
                <w:ilvl w:val="1"/>
                <w:numId w:val="80"/>
              </w:numPr>
              <w:spacing w:before="20" w:after="20" w:line="288" w:lineRule="auto"/>
              <w:contextualSpacing/>
              <w:rPr>
                <w:rFonts w:cs="Arial"/>
              </w:rPr>
            </w:pPr>
            <w:r w:rsidRPr="007B215A">
              <w:rPr>
                <w:rFonts w:cs="Arial"/>
              </w:rPr>
              <w:t>aktuální schéma fyzického umístění zařízení a kabelových rozvodů v lokalitách HC MZe,</w:t>
            </w:r>
          </w:p>
          <w:p w:rsidR="00E827D2" w:rsidRDefault="00E827D2" w:rsidP="006A281F">
            <w:pPr>
              <w:pStyle w:val="Odstavecseseznamem"/>
              <w:keepLines/>
              <w:widowControl w:val="0"/>
              <w:numPr>
                <w:ilvl w:val="1"/>
                <w:numId w:val="80"/>
              </w:numPr>
              <w:spacing w:before="20" w:after="20" w:line="288" w:lineRule="auto"/>
              <w:contextualSpacing/>
              <w:rPr>
                <w:rFonts w:cs="Arial"/>
              </w:rPr>
            </w:pPr>
            <w:r>
              <w:rPr>
                <w:rFonts w:cs="Arial"/>
                <w:lang w:val="cs-CZ"/>
              </w:rPr>
              <w:t>k</w:t>
            </w:r>
            <w:r w:rsidRPr="007B215A">
              <w:rPr>
                <w:rFonts w:cs="Arial"/>
              </w:rPr>
              <w:t>abelové knihy a floor-plány,</w:t>
            </w:r>
          </w:p>
          <w:p w:rsidR="00E827D2" w:rsidRPr="007B215A" w:rsidRDefault="00E827D2" w:rsidP="006A281F">
            <w:pPr>
              <w:pStyle w:val="Odstavecseseznamem"/>
              <w:keepLines/>
              <w:widowControl w:val="0"/>
              <w:numPr>
                <w:ilvl w:val="1"/>
                <w:numId w:val="80"/>
              </w:numPr>
              <w:spacing w:before="20" w:after="20" w:line="288" w:lineRule="auto"/>
              <w:contextualSpacing/>
              <w:rPr>
                <w:rFonts w:cs="Arial"/>
              </w:rPr>
            </w:pPr>
            <w:r>
              <w:rPr>
                <w:rFonts w:cs="Arial"/>
                <w:lang w:val="cs-CZ"/>
              </w:rPr>
              <w:t>CMDB,</w:t>
            </w:r>
          </w:p>
          <w:p w:rsidR="00E827D2" w:rsidRPr="007B215A" w:rsidRDefault="00E827D2" w:rsidP="006A281F">
            <w:pPr>
              <w:pStyle w:val="Odstavecseseznamem"/>
              <w:keepLines/>
              <w:widowControl w:val="0"/>
              <w:numPr>
                <w:ilvl w:val="1"/>
                <w:numId w:val="80"/>
              </w:numPr>
              <w:spacing w:before="20" w:after="20" w:line="288" w:lineRule="auto"/>
              <w:contextualSpacing/>
              <w:rPr>
                <w:rFonts w:cs="Arial"/>
              </w:rPr>
            </w:pPr>
            <w:r w:rsidRPr="007B215A">
              <w:rPr>
                <w:rFonts w:cs="Arial"/>
              </w:rPr>
              <w:t>aktuální schéma fyzického zapojení síťové infrastruktury v lokalitách HC MZe,</w:t>
            </w:r>
          </w:p>
          <w:p w:rsidR="00E827D2" w:rsidRPr="007B215A" w:rsidRDefault="00E827D2" w:rsidP="006A281F">
            <w:pPr>
              <w:pStyle w:val="Odstavecseseznamem"/>
              <w:keepLines/>
              <w:widowControl w:val="0"/>
              <w:numPr>
                <w:ilvl w:val="1"/>
                <w:numId w:val="80"/>
              </w:numPr>
              <w:spacing w:before="20" w:after="20" w:line="288" w:lineRule="auto"/>
              <w:contextualSpacing/>
              <w:rPr>
                <w:rFonts w:cs="Arial"/>
              </w:rPr>
            </w:pPr>
            <w:r w:rsidRPr="007B215A">
              <w:rPr>
                <w:rFonts w:cs="Arial"/>
              </w:rPr>
              <w:t>aktuální schéma logického zapojení síťové infrastruktury</w:t>
            </w:r>
            <w:r>
              <w:rPr>
                <w:rFonts w:cs="Arial"/>
              </w:rPr>
              <w:t xml:space="preserve"> </w:t>
            </w:r>
            <w:r w:rsidRPr="007B215A">
              <w:rPr>
                <w:rFonts w:cs="Arial"/>
              </w:rPr>
              <w:t>(VLAN, porty, prvky) v lokalitách HC</w:t>
            </w:r>
            <w:r>
              <w:rPr>
                <w:rFonts w:cs="Arial"/>
              </w:rPr>
              <w:t xml:space="preserve"> </w:t>
            </w:r>
            <w:r w:rsidRPr="007B215A">
              <w:rPr>
                <w:rFonts w:cs="Arial"/>
              </w:rPr>
              <w:t>MZe,</w:t>
            </w:r>
          </w:p>
          <w:p w:rsidR="00E827D2" w:rsidRPr="007B215A" w:rsidRDefault="00E827D2" w:rsidP="006A281F">
            <w:pPr>
              <w:pStyle w:val="Odstavecseseznamem"/>
              <w:keepLines/>
              <w:widowControl w:val="0"/>
              <w:numPr>
                <w:ilvl w:val="1"/>
                <w:numId w:val="80"/>
              </w:numPr>
              <w:spacing w:before="20" w:after="20" w:line="288" w:lineRule="auto"/>
              <w:contextualSpacing/>
              <w:rPr>
                <w:rFonts w:cs="Arial"/>
              </w:rPr>
            </w:pPr>
            <w:r w:rsidRPr="007B215A">
              <w:rPr>
                <w:rFonts w:cs="Arial"/>
              </w:rPr>
              <w:t>aktuální schéma logického zapojení L3 – L4 síťové infrastruktury</w:t>
            </w:r>
            <w:r>
              <w:rPr>
                <w:rFonts w:cs="Arial"/>
              </w:rPr>
              <w:t xml:space="preserve"> </w:t>
            </w:r>
            <w:r w:rsidRPr="007B215A">
              <w:rPr>
                <w:rFonts w:cs="Arial"/>
              </w:rPr>
              <w:t>v lokalitách HC</w:t>
            </w:r>
            <w:r>
              <w:rPr>
                <w:rFonts w:cs="Arial"/>
              </w:rPr>
              <w:t xml:space="preserve"> </w:t>
            </w:r>
            <w:r w:rsidRPr="007B215A">
              <w:rPr>
                <w:rFonts w:cs="Arial"/>
              </w:rPr>
              <w:t>(interní směrování, směrování do externích sítí),</w:t>
            </w:r>
          </w:p>
          <w:p w:rsidR="00E827D2" w:rsidRPr="007B215A" w:rsidRDefault="00E827D2" w:rsidP="006A281F">
            <w:pPr>
              <w:pStyle w:val="Odstavecseseznamem"/>
              <w:keepLines/>
              <w:widowControl w:val="0"/>
              <w:numPr>
                <w:ilvl w:val="0"/>
                <w:numId w:val="80"/>
              </w:numPr>
              <w:spacing w:before="20" w:after="20" w:line="288" w:lineRule="auto"/>
              <w:contextualSpacing/>
            </w:pPr>
            <w:r w:rsidRPr="007B215A">
              <w:t>zpracování reportů (na vyžádání) obsahující:</w:t>
            </w:r>
          </w:p>
          <w:p w:rsidR="00E827D2" w:rsidRPr="007B215A" w:rsidRDefault="00E827D2" w:rsidP="006A281F">
            <w:pPr>
              <w:pStyle w:val="Odstavecseseznamem"/>
              <w:keepLines/>
              <w:widowControl w:val="0"/>
              <w:numPr>
                <w:ilvl w:val="1"/>
                <w:numId w:val="80"/>
              </w:numPr>
              <w:spacing w:before="20" w:after="20" w:line="288" w:lineRule="auto"/>
              <w:contextualSpacing/>
            </w:pPr>
            <w:r w:rsidRPr="007B215A">
              <w:t>analýzu z trendů vytížení jednotlivých zařízení za hodnocené období (CPU, vytížení páteřních linek a linek WAN, vytížení instancí loadbalancerů, dlouhodobě vytížených access portů),</w:t>
            </w:r>
          </w:p>
          <w:p w:rsidR="00E827D2" w:rsidRPr="0031554C" w:rsidRDefault="00E827D2" w:rsidP="006A281F">
            <w:pPr>
              <w:pStyle w:val="Odstavecseseznamem"/>
              <w:keepLines/>
              <w:widowControl w:val="0"/>
              <w:numPr>
                <w:ilvl w:val="1"/>
                <w:numId w:val="80"/>
              </w:numPr>
              <w:spacing w:before="20" w:after="20" w:line="288" w:lineRule="auto"/>
              <w:contextualSpacing/>
            </w:pPr>
            <w:r w:rsidRPr="007B215A">
              <w:t>u zařízení typu switch</w:t>
            </w:r>
            <w:r>
              <w:t xml:space="preserve"> </w:t>
            </w:r>
            <w:r w:rsidRPr="007B215A">
              <w:t>typ a počet volných portů.</w:t>
            </w:r>
          </w:p>
          <w:p w:rsidR="00E827D2" w:rsidRPr="007B215A" w:rsidRDefault="00E827D2" w:rsidP="006A281F">
            <w:pPr>
              <w:pStyle w:val="Odstavecseseznamem"/>
              <w:keepLines/>
              <w:widowControl w:val="0"/>
              <w:numPr>
                <w:ilvl w:val="1"/>
                <w:numId w:val="80"/>
              </w:numPr>
              <w:spacing w:before="20" w:after="20" w:line="288" w:lineRule="auto"/>
              <w:contextualSpacing/>
            </w:pPr>
            <w:r w:rsidRPr="007B215A">
              <w:rPr>
                <w:rFonts w:cs="Arial"/>
              </w:rPr>
              <w:t>identifikace rizikových míst a zpracování návrhu opatření</w:t>
            </w:r>
          </w:p>
        </w:tc>
      </w:tr>
      <w:tr w:rsidR="00DF300D" w:rsidRPr="00C04EDB" w:rsidTr="006E4704">
        <w:trPr>
          <w:trHeight w:val="219"/>
        </w:trPr>
        <w:tc>
          <w:tcPr>
            <w:tcW w:w="5000" w:type="pct"/>
            <w:gridSpan w:val="9"/>
            <w:tcBorders>
              <w:top w:val="single" w:sz="6" w:space="0" w:color="auto"/>
              <w:left w:val="double" w:sz="4" w:space="0" w:color="auto"/>
              <w:bottom w:val="single" w:sz="6" w:space="0" w:color="auto"/>
              <w:right w:val="double" w:sz="4" w:space="0" w:color="auto"/>
            </w:tcBorders>
            <w:shd w:val="clear" w:color="auto" w:fill="00B050"/>
          </w:tcPr>
          <w:p w:rsidR="00DF300D" w:rsidRPr="00C04EDB" w:rsidRDefault="00CF1ADD" w:rsidP="00DF300D">
            <w:pPr>
              <w:pStyle w:val="Zkladntext"/>
              <w:keepLines/>
              <w:widowControl w:val="0"/>
              <w:spacing w:before="60" w:after="60" w:line="240" w:lineRule="auto"/>
              <w:rPr>
                <w:rFonts w:asciiTheme="minorHAnsi" w:hAnsiTheme="minorHAnsi" w:cs="Tahoma"/>
                <w:szCs w:val="20"/>
              </w:rPr>
            </w:pPr>
            <w:r w:rsidRPr="00CF1ADD">
              <w:rPr>
                <w:rFonts w:asciiTheme="minorHAnsi" w:hAnsiTheme="minorHAnsi" w:cs="Tahoma"/>
                <w:b/>
                <w:szCs w:val="20"/>
              </w:rPr>
              <w:lastRenderedPageBreak/>
              <w:t>SLUŽBY PODPORY</w:t>
            </w:r>
            <w:r w:rsidRPr="0065234C" w:rsidDel="00CF1ADD">
              <w:rPr>
                <w:rFonts w:asciiTheme="minorHAnsi" w:hAnsiTheme="minorHAnsi" w:cs="Tahoma"/>
                <w:b/>
                <w:color w:val="FFFFFF" w:themeColor="background1"/>
                <w:szCs w:val="20"/>
              </w:rPr>
              <w:t xml:space="preserve"> </w:t>
            </w:r>
          </w:p>
        </w:tc>
      </w:tr>
      <w:tr w:rsidR="00DF300D" w:rsidRPr="00C85E3B" w:rsidTr="006E4704">
        <w:trPr>
          <w:trHeight w:val="866"/>
        </w:trPr>
        <w:tc>
          <w:tcPr>
            <w:tcW w:w="5000" w:type="pct"/>
            <w:gridSpan w:val="9"/>
            <w:tcBorders>
              <w:top w:val="single" w:sz="6" w:space="0" w:color="auto"/>
              <w:left w:val="double" w:sz="4" w:space="0" w:color="auto"/>
              <w:bottom w:val="single" w:sz="6" w:space="0" w:color="auto"/>
              <w:right w:val="double" w:sz="4" w:space="0" w:color="auto"/>
            </w:tcBorders>
            <w:shd w:val="clear" w:color="auto" w:fill="auto"/>
          </w:tcPr>
          <w:p w:rsidR="00DF300D" w:rsidRPr="0065234C" w:rsidRDefault="00DF300D" w:rsidP="00DF300D">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Poskytování</w:t>
            </w:r>
            <w:r w:rsidRPr="00DA20E8">
              <w:rPr>
                <w:rFonts w:asciiTheme="minorHAnsi" w:hAnsiTheme="minorHAnsi" w:cs="Tahoma"/>
                <w:szCs w:val="20"/>
              </w:rPr>
              <w:t xml:space="preserve"> </w:t>
            </w:r>
            <w:r w:rsidRPr="00C04EDB">
              <w:rPr>
                <w:rFonts w:asciiTheme="minorHAnsi" w:hAnsiTheme="minorHAnsi" w:cs="Tahoma"/>
                <w:szCs w:val="20"/>
              </w:rPr>
              <w:t xml:space="preserve">služeb podpory dle </w:t>
            </w:r>
            <w:r w:rsidRPr="00C04EDB">
              <w:rPr>
                <w:rFonts w:asciiTheme="minorHAnsi" w:hAnsiTheme="minorHAnsi" w:cs="Tahoma"/>
                <w:szCs w:val="20"/>
                <w:lang w:val="cs-CZ"/>
              </w:rPr>
              <w:t>KL</w:t>
            </w:r>
            <w:r w:rsidRPr="00C04EDB">
              <w:rPr>
                <w:rFonts w:asciiTheme="minorHAnsi" w:hAnsiTheme="minorHAnsi" w:cs="Tahoma"/>
                <w:szCs w:val="20"/>
              </w:rPr>
              <w:t xml:space="preserve"> </w:t>
            </w:r>
            <w:r w:rsidRPr="0056744D">
              <w:rPr>
                <w:rFonts w:asciiTheme="minorHAnsi" w:hAnsiTheme="minorHAnsi" w:cs="Tahoma"/>
                <w:szCs w:val="20"/>
              </w:rPr>
              <w:t>ID:</w:t>
            </w:r>
            <w:r w:rsidRPr="00C87302">
              <w:rPr>
                <w:rFonts w:asciiTheme="minorHAnsi" w:hAnsiTheme="minorHAnsi" w:cs="Tahoma"/>
                <w:szCs w:val="20"/>
              </w:rPr>
              <w:t xml:space="preserve"> </w:t>
            </w:r>
            <w:r w:rsidRPr="0065234C">
              <w:rPr>
                <w:rFonts w:asciiTheme="minorHAnsi" w:hAnsiTheme="minorHAnsi" w:cs="Tahoma"/>
                <w:szCs w:val="20"/>
              </w:rPr>
              <w:t>SUP-001 na úrovni</w:t>
            </w:r>
            <w:r w:rsidRPr="0065234C">
              <w:rPr>
                <w:rFonts w:asciiTheme="minorHAnsi" w:hAnsiTheme="minorHAnsi" w:cs="Tahoma"/>
                <w:szCs w:val="20"/>
                <w:lang w:val="cs-CZ"/>
              </w:rPr>
              <w:t>:</w:t>
            </w:r>
          </w:p>
          <w:p w:rsidR="00DF300D" w:rsidRPr="0065234C" w:rsidRDefault="00DF300D" w:rsidP="006A281F">
            <w:pPr>
              <w:pStyle w:val="Zkladntext"/>
              <w:keepLines/>
              <w:widowControl w:val="0"/>
              <w:numPr>
                <w:ilvl w:val="0"/>
                <w:numId w:val="83"/>
              </w:numPr>
              <w:spacing w:before="60" w:after="60" w:line="240" w:lineRule="auto"/>
              <w:rPr>
                <w:rFonts w:asciiTheme="minorHAnsi" w:hAnsiTheme="minorHAnsi" w:cs="Tahoma"/>
                <w:szCs w:val="20"/>
                <w:lang w:val="cs-CZ"/>
              </w:rPr>
            </w:pPr>
            <w:r>
              <w:rPr>
                <w:rFonts w:asciiTheme="minorHAnsi" w:hAnsiTheme="minorHAnsi" w:cs="Tahoma"/>
                <w:szCs w:val="20"/>
                <w:lang w:val="cs-CZ"/>
              </w:rPr>
              <w:t>GOLD</w:t>
            </w:r>
            <w:r w:rsidRPr="0065234C">
              <w:rPr>
                <w:rFonts w:asciiTheme="minorHAnsi" w:hAnsiTheme="minorHAnsi" w:cs="Tahoma"/>
                <w:szCs w:val="20"/>
                <w:lang w:val="cs-CZ"/>
              </w:rPr>
              <w:t xml:space="preserve"> - </w:t>
            </w:r>
            <w:r w:rsidRPr="0065234C">
              <w:rPr>
                <w:rFonts w:asciiTheme="minorHAnsi" w:hAnsiTheme="minorHAnsi" w:cs="Tahoma"/>
                <w:szCs w:val="20"/>
              </w:rPr>
              <w:t xml:space="preserve"> produkční prostředí</w:t>
            </w:r>
          </w:p>
          <w:p w:rsidR="00DF300D" w:rsidRPr="00C85E3B" w:rsidRDefault="00DF300D" w:rsidP="00DF300D">
            <w:pPr>
              <w:rPr>
                <w:rFonts w:asciiTheme="minorHAnsi" w:hAnsiTheme="minorHAnsi" w:cs="Tahoma"/>
                <w:szCs w:val="20"/>
                <w:lang w:eastAsia="x-none"/>
              </w:rPr>
            </w:pPr>
            <w:r>
              <w:t>V </w:t>
            </w:r>
            <w:r w:rsidRPr="00004669">
              <w:rPr>
                <w:rFonts w:asciiTheme="minorHAnsi" w:hAnsiTheme="minorHAnsi" w:cs="Tahoma"/>
                <w:szCs w:val="20"/>
                <w:lang w:val="x-none" w:eastAsia="x-none"/>
              </w:rPr>
              <w:t>případě porušení SLA definovaných v KL SUP-001 má</w:t>
            </w:r>
            <w:r>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tel nárok na slevu z ceny</w:t>
            </w:r>
            <w:r>
              <w:rPr>
                <w:rFonts w:asciiTheme="minorHAnsi" w:hAnsiTheme="minorHAnsi" w:cs="Tahoma"/>
                <w:szCs w:val="20"/>
                <w:lang w:eastAsia="x-none"/>
              </w:rPr>
              <w:t>,</w:t>
            </w:r>
            <w:r w:rsidRPr="00004669">
              <w:rPr>
                <w:rFonts w:asciiTheme="minorHAnsi" w:hAnsiTheme="minorHAnsi" w:cs="Tahoma"/>
                <w:szCs w:val="20"/>
                <w:lang w:val="x-none" w:eastAsia="x-none"/>
              </w:rPr>
              <w:t xml:space="preserve"> která bude stanovena v souladu s mechanismem uvedeným v KL SUP-001 a </w:t>
            </w:r>
            <w:hyperlink w:anchor="_Příloha_č._2_1" w:history="1">
              <w:r w:rsidRPr="004E1D23">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rsidR="00DF300D" w:rsidRPr="0065234C" w:rsidRDefault="00DF300D" w:rsidP="00DF300D">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 xml:space="preserve">Poskytování služeb podpory dle </w:t>
            </w:r>
            <w:r w:rsidRPr="0065234C">
              <w:rPr>
                <w:rFonts w:asciiTheme="minorHAnsi" w:hAnsiTheme="minorHAnsi" w:cs="Tahoma"/>
                <w:szCs w:val="20"/>
                <w:lang w:val="cs-CZ"/>
              </w:rPr>
              <w:t>KL</w:t>
            </w:r>
            <w:r>
              <w:rPr>
                <w:rFonts w:asciiTheme="minorHAnsi" w:hAnsiTheme="minorHAnsi" w:cs="Tahoma"/>
                <w:szCs w:val="20"/>
                <w:lang w:val="cs-CZ"/>
              </w:rPr>
              <w:t xml:space="preserve"> </w:t>
            </w:r>
            <w:r w:rsidRPr="0065234C">
              <w:rPr>
                <w:rFonts w:asciiTheme="minorHAnsi" w:hAnsiTheme="minorHAnsi" w:cs="Tahoma"/>
                <w:szCs w:val="20"/>
              </w:rPr>
              <w:t xml:space="preserve">ID: SUP-002 na úrovni </w:t>
            </w:r>
            <w:r w:rsidRPr="0065234C">
              <w:rPr>
                <w:rFonts w:asciiTheme="minorHAnsi" w:hAnsiTheme="minorHAnsi" w:cs="Tahoma"/>
                <w:szCs w:val="20"/>
                <w:lang w:val="cs-CZ"/>
              </w:rPr>
              <w:t>:</w:t>
            </w:r>
          </w:p>
          <w:p w:rsidR="00DF300D" w:rsidRPr="0065234C" w:rsidRDefault="00DF300D" w:rsidP="006A281F">
            <w:pPr>
              <w:pStyle w:val="Zkladntext"/>
              <w:keepLines/>
              <w:widowControl w:val="0"/>
              <w:numPr>
                <w:ilvl w:val="0"/>
                <w:numId w:val="83"/>
              </w:numPr>
              <w:spacing w:before="60" w:after="60" w:line="240" w:lineRule="auto"/>
              <w:rPr>
                <w:rFonts w:asciiTheme="minorHAnsi" w:hAnsiTheme="minorHAnsi" w:cs="Tahoma"/>
                <w:szCs w:val="20"/>
                <w:lang w:val="cs-CZ"/>
              </w:rPr>
            </w:pPr>
            <w:r>
              <w:rPr>
                <w:rFonts w:asciiTheme="minorHAnsi" w:hAnsiTheme="minorHAnsi" w:cs="Tahoma"/>
                <w:szCs w:val="20"/>
                <w:lang w:val="cs-CZ"/>
              </w:rPr>
              <w:t>GOLD</w:t>
            </w:r>
            <w:r w:rsidRPr="0065234C">
              <w:rPr>
                <w:rFonts w:asciiTheme="minorHAnsi" w:hAnsiTheme="minorHAnsi" w:cs="Tahoma"/>
                <w:szCs w:val="20"/>
                <w:lang w:val="cs-CZ"/>
              </w:rPr>
              <w:t xml:space="preserve"> - </w:t>
            </w:r>
            <w:r w:rsidRPr="0065234C">
              <w:rPr>
                <w:rFonts w:asciiTheme="minorHAnsi" w:hAnsiTheme="minorHAnsi" w:cs="Tahoma"/>
                <w:szCs w:val="20"/>
              </w:rPr>
              <w:t xml:space="preserve"> produkční prostředí</w:t>
            </w:r>
          </w:p>
          <w:p w:rsidR="00DF300D" w:rsidRPr="00C85E3B" w:rsidRDefault="00DF300D" w:rsidP="00DF300D">
            <w:pPr>
              <w:rPr>
                <w:rFonts w:asciiTheme="minorHAnsi" w:hAnsiTheme="minorHAnsi" w:cs="Tahoma"/>
                <w:szCs w:val="20"/>
                <w:lang w:eastAsia="x-none"/>
              </w:rPr>
            </w:pPr>
            <w:r>
              <w:t>V </w:t>
            </w:r>
            <w:r w:rsidRPr="00004669">
              <w:rPr>
                <w:rFonts w:asciiTheme="minorHAnsi" w:hAnsiTheme="minorHAnsi" w:cs="Tahoma"/>
                <w:szCs w:val="20"/>
                <w:lang w:val="x-none" w:eastAsia="x-none"/>
              </w:rPr>
              <w:t>případě porušení SLA definovaných v KL SUP-002 má</w:t>
            </w:r>
            <w:r>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tel nárok na slevu z ceny</w:t>
            </w:r>
            <w:r>
              <w:rPr>
                <w:rFonts w:asciiTheme="minorHAnsi" w:hAnsiTheme="minorHAnsi" w:cs="Tahoma"/>
                <w:szCs w:val="20"/>
                <w:lang w:eastAsia="x-none"/>
              </w:rPr>
              <w:t>,</w:t>
            </w:r>
            <w:r w:rsidRPr="00004669">
              <w:rPr>
                <w:rFonts w:asciiTheme="minorHAnsi" w:hAnsiTheme="minorHAnsi" w:cs="Tahoma"/>
                <w:szCs w:val="20"/>
                <w:lang w:val="x-none" w:eastAsia="x-none"/>
              </w:rPr>
              <w:t xml:space="preserve"> která bude stanovena v souladu s mechanismem uvedeným v KL SUP-002 a </w:t>
            </w:r>
            <w:hyperlink w:anchor="_Příloha_č._2_1" w:history="1">
              <w:r w:rsidRPr="004E1D23">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rsidR="00DF300D" w:rsidRDefault="00DF300D" w:rsidP="00DF300D">
            <w:pPr>
              <w:rPr>
                <w:rFonts w:asciiTheme="minorHAnsi" w:hAnsiTheme="minorHAnsi" w:cs="Tahoma"/>
                <w:szCs w:val="20"/>
                <w:lang w:eastAsia="en-US"/>
              </w:rPr>
            </w:pPr>
            <w:r w:rsidRPr="0065234C">
              <w:rPr>
                <w:rFonts w:asciiTheme="minorHAnsi" w:hAnsiTheme="minorHAnsi" w:cs="Tahoma"/>
                <w:szCs w:val="20"/>
                <w:lang w:eastAsia="en-US"/>
              </w:rPr>
              <w:t xml:space="preserve">Měření parametrů dostupnosti spravovaných zařízení bude prováděno prostřednictvím dohledového (monitoring) nástroje Objednatele na základě testování dostupnosti dle </w:t>
            </w:r>
            <w:r>
              <w:rPr>
                <w:rFonts w:asciiTheme="minorHAnsi" w:hAnsiTheme="minorHAnsi" w:cs="Tahoma"/>
                <w:szCs w:val="20"/>
                <w:lang w:eastAsia="en-US"/>
              </w:rPr>
              <w:t xml:space="preserve">níže uvedených </w:t>
            </w:r>
            <w:r w:rsidRPr="0065234C">
              <w:rPr>
                <w:rFonts w:asciiTheme="minorHAnsi" w:hAnsiTheme="minorHAnsi" w:cs="Tahoma"/>
                <w:szCs w:val="20"/>
                <w:lang w:eastAsia="en-US"/>
              </w:rPr>
              <w:t xml:space="preserve">testovacích scénářů a na základě </w:t>
            </w:r>
            <w:r w:rsidRPr="00DA20E8">
              <w:rPr>
                <w:rFonts w:asciiTheme="minorHAnsi" w:hAnsiTheme="minorHAnsi" w:cs="Tahoma"/>
                <w:szCs w:val="20"/>
                <w:lang w:eastAsia="en-US"/>
              </w:rPr>
              <w:t>parametrů</w:t>
            </w:r>
            <w:r w:rsidRPr="00C04EDB">
              <w:rPr>
                <w:rFonts w:asciiTheme="minorHAnsi" w:hAnsiTheme="minorHAnsi" w:cs="Tahoma"/>
                <w:szCs w:val="20"/>
                <w:lang w:eastAsia="en-US"/>
              </w:rPr>
              <w:t xml:space="preserve"> uvedených v KL ID PDS-001 na úrovni </w:t>
            </w:r>
            <w:r>
              <w:rPr>
                <w:rFonts w:asciiTheme="minorHAnsi" w:hAnsiTheme="minorHAnsi" w:cs="Tahoma"/>
                <w:szCs w:val="20"/>
                <w:lang w:eastAsia="en-US"/>
              </w:rPr>
              <w:t>GOLD</w:t>
            </w:r>
            <w:r w:rsidRPr="00C04EDB">
              <w:rPr>
                <w:rFonts w:asciiTheme="minorHAnsi" w:hAnsiTheme="minorHAnsi" w:cs="Tahoma"/>
                <w:szCs w:val="20"/>
                <w:lang w:eastAsia="en-US"/>
              </w:rPr>
              <w:t xml:space="preserve"> pro produkční prostředí</w:t>
            </w:r>
            <w:r w:rsidRPr="0056744D">
              <w:rPr>
                <w:rFonts w:asciiTheme="minorHAnsi" w:hAnsiTheme="minorHAnsi" w:cs="Tahoma"/>
                <w:szCs w:val="20"/>
                <w:lang w:eastAsia="en-US"/>
              </w:rPr>
              <w:t>.</w:t>
            </w:r>
            <w:r>
              <w:rPr>
                <w:rFonts w:asciiTheme="minorHAnsi" w:hAnsiTheme="minorHAnsi" w:cs="Tahoma"/>
                <w:szCs w:val="20"/>
                <w:lang w:eastAsia="en-US"/>
              </w:rPr>
              <w:t xml:space="preserve"> </w:t>
            </w:r>
            <w:r w:rsidRPr="00004669">
              <w:rPr>
                <w:rFonts w:asciiTheme="minorHAnsi" w:hAnsiTheme="minorHAnsi" w:cs="Tahoma"/>
                <w:szCs w:val="20"/>
                <w:lang w:eastAsia="en-US"/>
              </w:rPr>
              <w:t xml:space="preserve">V případě porušení SLA definovaných v KL PDS-001 má </w:t>
            </w:r>
            <w:r>
              <w:rPr>
                <w:rFonts w:asciiTheme="minorHAnsi" w:hAnsiTheme="minorHAnsi" w:cs="Tahoma"/>
                <w:szCs w:val="20"/>
                <w:lang w:eastAsia="en-US"/>
              </w:rPr>
              <w:t>Objednatel</w:t>
            </w:r>
            <w:r w:rsidRPr="00004669">
              <w:rPr>
                <w:rFonts w:asciiTheme="minorHAnsi" w:hAnsiTheme="minorHAnsi" w:cs="Tahoma"/>
                <w:szCs w:val="20"/>
                <w:lang w:eastAsia="en-US"/>
              </w:rPr>
              <w:t xml:space="preserve"> nárok na slevu z</w:t>
            </w:r>
            <w:r>
              <w:rPr>
                <w:rFonts w:asciiTheme="minorHAnsi" w:hAnsiTheme="minorHAnsi" w:cs="Tahoma"/>
                <w:szCs w:val="20"/>
                <w:lang w:eastAsia="en-US"/>
              </w:rPr>
              <w:t> </w:t>
            </w:r>
            <w:r w:rsidRPr="00004669">
              <w:rPr>
                <w:rFonts w:asciiTheme="minorHAnsi" w:hAnsiTheme="minorHAnsi" w:cs="Tahoma"/>
                <w:szCs w:val="20"/>
                <w:lang w:eastAsia="en-US"/>
              </w:rPr>
              <w:t>ceny</w:t>
            </w:r>
            <w:r>
              <w:rPr>
                <w:rFonts w:asciiTheme="minorHAnsi" w:hAnsiTheme="minorHAnsi" w:cs="Tahoma"/>
                <w:szCs w:val="20"/>
                <w:lang w:eastAsia="en-US"/>
              </w:rPr>
              <w:t>,</w:t>
            </w:r>
            <w:r w:rsidRPr="00004669">
              <w:rPr>
                <w:rFonts w:asciiTheme="minorHAnsi" w:hAnsiTheme="minorHAnsi" w:cs="Tahoma"/>
                <w:szCs w:val="20"/>
                <w:lang w:eastAsia="en-US"/>
              </w:rPr>
              <w:t xml:space="preserve"> která bude stanovena v souladu s mechanismem uvedeným v KL PDS-001 a </w:t>
            </w:r>
            <w:hyperlink w:anchor="_Příloha_č._2_1" w:history="1">
              <w:r w:rsidRPr="00AB618D">
                <w:rPr>
                  <w:rStyle w:val="Hypertextovodkaz"/>
                  <w:rFonts w:asciiTheme="minorHAnsi" w:hAnsiTheme="minorHAnsi" w:cs="Tahoma"/>
                  <w:szCs w:val="20"/>
                  <w:lang w:eastAsia="en-US"/>
                </w:rPr>
                <w:t>příloze č. 2</w:t>
              </w:r>
            </w:hyperlink>
            <w:r w:rsidRPr="00004669">
              <w:rPr>
                <w:rFonts w:asciiTheme="minorHAnsi" w:hAnsiTheme="minorHAnsi" w:cs="Tahoma"/>
                <w:szCs w:val="20"/>
                <w:lang w:eastAsia="en-US"/>
              </w:rPr>
              <w:t xml:space="preserve"> této Smlouvy.</w:t>
            </w:r>
          </w:p>
          <w:p w:rsidR="00DF300D" w:rsidRPr="00C85E3B" w:rsidRDefault="00DF300D" w:rsidP="00DF300D">
            <w:r>
              <w:rPr>
                <w:rFonts w:asciiTheme="minorHAnsi" w:hAnsiTheme="minorHAnsi" w:cs="Tahoma"/>
                <w:szCs w:val="20"/>
                <w:lang w:eastAsia="en-US"/>
              </w:rPr>
              <w:t xml:space="preserve">Detailní přehled níže uvedených testovacích scénářů je v souladu odst. </w:t>
            </w:r>
            <w:r>
              <w:rPr>
                <w:rFonts w:asciiTheme="minorHAnsi" w:hAnsiTheme="minorHAnsi" w:cs="Tahoma"/>
                <w:szCs w:val="20"/>
                <w:lang w:eastAsia="en-US"/>
              </w:rPr>
              <w:fldChar w:fldCharType="begin"/>
            </w:r>
            <w:r>
              <w:rPr>
                <w:rFonts w:asciiTheme="minorHAnsi" w:hAnsiTheme="minorHAnsi" w:cs="Tahoma"/>
                <w:szCs w:val="20"/>
                <w:lang w:eastAsia="en-US"/>
              </w:rPr>
              <w:instrText xml:space="preserve"> REF _Ref534644047 \r \h </w:instrText>
            </w:r>
            <w:r>
              <w:rPr>
                <w:rFonts w:asciiTheme="minorHAnsi" w:hAnsiTheme="minorHAnsi" w:cs="Tahoma"/>
                <w:szCs w:val="20"/>
                <w:lang w:eastAsia="en-US"/>
              </w:rPr>
            </w:r>
            <w:r>
              <w:rPr>
                <w:rFonts w:asciiTheme="minorHAnsi" w:hAnsiTheme="minorHAnsi" w:cs="Tahoma"/>
                <w:szCs w:val="20"/>
                <w:lang w:eastAsia="en-US"/>
              </w:rPr>
              <w:fldChar w:fldCharType="separate"/>
            </w:r>
            <w:r>
              <w:rPr>
                <w:rFonts w:asciiTheme="minorHAnsi" w:hAnsiTheme="minorHAnsi" w:cs="Tahoma"/>
                <w:szCs w:val="20"/>
                <w:lang w:eastAsia="en-US"/>
              </w:rPr>
              <w:t>10.2</w:t>
            </w:r>
            <w:r>
              <w:rPr>
                <w:rFonts w:asciiTheme="minorHAnsi" w:hAnsiTheme="minorHAnsi" w:cs="Tahoma"/>
                <w:szCs w:val="20"/>
                <w:lang w:eastAsia="en-US"/>
              </w:rPr>
              <w:fldChar w:fldCharType="end"/>
            </w:r>
            <w:r>
              <w:rPr>
                <w:rFonts w:asciiTheme="minorHAnsi" w:hAnsiTheme="minorHAnsi" w:cs="Tahoma"/>
                <w:szCs w:val="20"/>
                <w:lang w:eastAsia="en-US"/>
              </w:rPr>
              <w:t xml:space="preserve"> Smlouvy uvedený v Zadávací dokumentaci a předaný v rámci Inicializace. Způsob aktualizace testovacích scénářů je uvedený v odst. </w:t>
            </w:r>
            <w:r>
              <w:rPr>
                <w:rFonts w:asciiTheme="minorHAnsi" w:hAnsiTheme="minorHAnsi" w:cs="Tahoma"/>
                <w:szCs w:val="20"/>
                <w:lang w:eastAsia="en-US"/>
              </w:rPr>
              <w:fldChar w:fldCharType="begin"/>
            </w:r>
            <w:r>
              <w:rPr>
                <w:rFonts w:asciiTheme="minorHAnsi" w:hAnsiTheme="minorHAnsi" w:cs="Tahoma"/>
                <w:szCs w:val="20"/>
                <w:lang w:eastAsia="en-US"/>
              </w:rPr>
              <w:instrText xml:space="preserve"> REF _Ref533865983 \r \h </w:instrText>
            </w:r>
            <w:r>
              <w:rPr>
                <w:rFonts w:asciiTheme="minorHAnsi" w:hAnsiTheme="minorHAnsi" w:cs="Tahoma"/>
                <w:szCs w:val="20"/>
                <w:lang w:eastAsia="en-US"/>
              </w:rPr>
            </w:r>
            <w:r>
              <w:rPr>
                <w:rFonts w:asciiTheme="minorHAnsi" w:hAnsiTheme="minorHAnsi" w:cs="Tahoma"/>
                <w:szCs w:val="20"/>
                <w:lang w:eastAsia="en-US"/>
              </w:rPr>
              <w:fldChar w:fldCharType="separate"/>
            </w:r>
            <w:r>
              <w:rPr>
                <w:rFonts w:asciiTheme="minorHAnsi" w:hAnsiTheme="minorHAnsi" w:cs="Tahoma"/>
                <w:szCs w:val="20"/>
                <w:lang w:eastAsia="en-US"/>
              </w:rPr>
              <w:t>10.3</w:t>
            </w:r>
            <w:r>
              <w:rPr>
                <w:rFonts w:asciiTheme="minorHAnsi" w:hAnsiTheme="minorHAnsi" w:cs="Tahoma"/>
                <w:szCs w:val="20"/>
                <w:lang w:eastAsia="en-US"/>
              </w:rPr>
              <w:fldChar w:fldCharType="end"/>
            </w:r>
            <w:r>
              <w:rPr>
                <w:rFonts w:asciiTheme="minorHAnsi" w:hAnsiTheme="minorHAnsi" w:cs="Tahoma"/>
                <w:szCs w:val="20"/>
                <w:lang w:eastAsia="en-US"/>
              </w:rPr>
              <w:t xml:space="preserve"> Smlouvy.</w:t>
            </w:r>
          </w:p>
        </w:tc>
      </w:tr>
      <w:tr w:rsidR="0056757D" w:rsidRPr="007B215A" w:rsidTr="006E4704">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00B050"/>
            <w:vAlign w:val="center"/>
          </w:tcPr>
          <w:p w:rsidR="0056757D" w:rsidRPr="007B215A" w:rsidRDefault="0056757D" w:rsidP="00C60580">
            <w:pPr>
              <w:pStyle w:val="Zkladntext"/>
              <w:keepLines/>
              <w:widowControl w:val="0"/>
              <w:rPr>
                <w:b/>
                <w:sz w:val="22"/>
                <w:szCs w:val="22"/>
              </w:rPr>
            </w:pPr>
            <w:r w:rsidRPr="007B215A">
              <w:rPr>
                <w:b/>
                <w:sz w:val="22"/>
                <w:szCs w:val="22"/>
              </w:rPr>
              <w:t>PODMÍNKY A OMEZENÍ SLUŽBY</w:t>
            </w:r>
          </w:p>
        </w:tc>
      </w:tr>
      <w:tr w:rsidR="0056757D" w:rsidRPr="007B215A" w:rsidTr="006E4704">
        <w:trPr>
          <w:trHeight w:val="347"/>
        </w:trPr>
        <w:tc>
          <w:tcPr>
            <w:tcW w:w="1260" w:type="pct"/>
            <w:gridSpan w:val="2"/>
            <w:tcBorders>
              <w:top w:val="double" w:sz="4" w:space="0" w:color="auto"/>
              <w:left w:val="double" w:sz="4" w:space="0" w:color="auto"/>
              <w:bottom w:val="single" w:sz="6" w:space="0" w:color="auto"/>
              <w:right w:val="single" w:sz="6" w:space="0" w:color="auto"/>
            </w:tcBorders>
            <w:shd w:val="clear" w:color="auto" w:fill="auto"/>
            <w:vAlign w:val="center"/>
          </w:tcPr>
          <w:p w:rsidR="0056757D" w:rsidRPr="007B215A" w:rsidRDefault="0056757D" w:rsidP="00C60580">
            <w:pPr>
              <w:pStyle w:val="Zkladntext"/>
              <w:keepLines/>
              <w:widowControl w:val="0"/>
              <w:rPr>
                <w:b/>
                <w:sz w:val="22"/>
                <w:szCs w:val="22"/>
              </w:rPr>
            </w:pPr>
            <w:r w:rsidRPr="007B215A">
              <w:rPr>
                <w:b/>
                <w:sz w:val="22"/>
                <w:szCs w:val="22"/>
              </w:rPr>
              <w:t>Měrná jednotka provozu služby</w:t>
            </w:r>
          </w:p>
        </w:tc>
        <w:tc>
          <w:tcPr>
            <w:tcW w:w="3740" w:type="pct"/>
            <w:gridSpan w:val="7"/>
            <w:tcBorders>
              <w:top w:val="double" w:sz="4" w:space="0" w:color="auto"/>
              <w:left w:val="single" w:sz="6" w:space="0" w:color="auto"/>
              <w:bottom w:val="single" w:sz="6" w:space="0" w:color="auto"/>
              <w:right w:val="double" w:sz="4" w:space="0" w:color="auto"/>
            </w:tcBorders>
            <w:shd w:val="clear" w:color="auto" w:fill="auto"/>
            <w:vAlign w:val="center"/>
          </w:tcPr>
          <w:p w:rsidR="0056757D" w:rsidRPr="007B215A" w:rsidRDefault="0056757D" w:rsidP="00C60580">
            <w:pPr>
              <w:keepLines/>
              <w:widowControl w:val="0"/>
              <w:spacing w:before="20" w:after="20" w:line="288" w:lineRule="auto"/>
            </w:pPr>
            <w:r w:rsidRPr="007B215A">
              <w:t>Modul/karta aktivního prvku, nemodulární aktivní prvek, virtuální instance</w:t>
            </w:r>
          </w:p>
        </w:tc>
      </w:tr>
      <w:tr w:rsidR="0056757D" w:rsidRPr="0046386F" w:rsidTr="006E4704">
        <w:trPr>
          <w:trHeight w:val="347"/>
        </w:trPr>
        <w:tc>
          <w:tcPr>
            <w:tcW w:w="1260" w:type="pct"/>
            <w:gridSpan w:val="2"/>
            <w:tcBorders>
              <w:top w:val="single" w:sz="6" w:space="0" w:color="auto"/>
              <w:left w:val="double" w:sz="4" w:space="0" w:color="auto"/>
              <w:bottom w:val="single" w:sz="6" w:space="0" w:color="auto"/>
              <w:right w:val="single" w:sz="6" w:space="0" w:color="auto"/>
            </w:tcBorders>
            <w:shd w:val="clear" w:color="auto" w:fill="auto"/>
          </w:tcPr>
          <w:p w:rsidR="0056757D" w:rsidRPr="007B215A" w:rsidRDefault="0056757D" w:rsidP="00C60580">
            <w:pPr>
              <w:pStyle w:val="Zkladntext"/>
              <w:keepLines/>
              <w:widowControl w:val="0"/>
              <w:rPr>
                <w:b/>
                <w:sz w:val="22"/>
                <w:szCs w:val="22"/>
              </w:rPr>
            </w:pPr>
            <w:r w:rsidRPr="007B215A">
              <w:rPr>
                <w:b/>
                <w:sz w:val="22"/>
                <w:szCs w:val="22"/>
              </w:rPr>
              <w:t>Limit objemu služby</w:t>
            </w:r>
          </w:p>
        </w:tc>
        <w:tc>
          <w:tcPr>
            <w:tcW w:w="3740" w:type="pct"/>
            <w:gridSpan w:val="7"/>
            <w:tcBorders>
              <w:top w:val="single" w:sz="6" w:space="0" w:color="auto"/>
              <w:left w:val="single" w:sz="6" w:space="0" w:color="auto"/>
              <w:bottom w:val="single" w:sz="6" w:space="0" w:color="auto"/>
              <w:right w:val="double" w:sz="4" w:space="0" w:color="auto"/>
            </w:tcBorders>
            <w:shd w:val="clear" w:color="auto" w:fill="auto"/>
          </w:tcPr>
          <w:p w:rsidR="0056757D" w:rsidRPr="007B215A" w:rsidRDefault="0056757D" w:rsidP="00C60580">
            <w:pPr>
              <w:keepLines/>
              <w:widowControl w:val="0"/>
              <w:spacing w:before="20" w:after="20" w:line="288" w:lineRule="auto"/>
            </w:pPr>
            <w:r w:rsidRPr="007B215A">
              <w:t>+/- 4 karty/moduly aktivního prvku nebo</w:t>
            </w:r>
          </w:p>
          <w:p w:rsidR="0056757D" w:rsidRPr="0046386F" w:rsidRDefault="0056757D" w:rsidP="00C60580">
            <w:pPr>
              <w:pStyle w:val="Zkladntext"/>
              <w:rPr>
                <w:lang w:val="cs-CZ" w:eastAsia="cs-CZ"/>
              </w:rPr>
            </w:pPr>
            <w:r w:rsidRPr="0046386F">
              <w:rPr>
                <w:lang w:val="cs-CZ" w:eastAsia="cs-CZ"/>
              </w:rPr>
              <w:t>+/- 6 nemodulárních aktivních prvků</w:t>
            </w:r>
          </w:p>
        </w:tc>
      </w:tr>
      <w:tr w:rsidR="0056757D" w:rsidRPr="007B215A" w:rsidTr="006E4704">
        <w:trPr>
          <w:trHeight w:val="347"/>
        </w:trPr>
        <w:tc>
          <w:tcPr>
            <w:tcW w:w="1260" w:type="pct"/>
            <w:gridSpan w:val="2"/>
            <w:tcBorders>
              <w:top w:val="single" w:sz="6" w:space="0" w:color="auto"/>
              <w:left w:val="double" w:sz="4" w:space="0" w:color="auto"/>
              <w:bottom w:val="single" w:sz="6" w:space="0" w:color="auto"/>
              <w:right w:val="single" w:sz="6" w:space="0" w:color="auto"/>
            </w:tcBorders>
            <w:vAlign w:val="center"/>
          </w:tcPr>
          <w:p w:rsidR="0056757D" w:rsidRPr="007B215A" w:rsidRDefault="0056757D" w:rsidP="00C60580">
            <w:pPr>
              <w:pStyle w:val="Zkladntext"/>
              <w:keepLines/>
              <w:widowControl w:val="0"/>
              <w:rPr>
                <w:b/>
                <w:sz w:val="22"/>
                <w:szCs w:val="22"/>
              </w:rPr>
            </w:pPr>
            <w:r w:rsidRPr="007B215A">
              <w:rPr>
                <w:b/>
                <w:sz w:val="22"/>
                <w:szCs w:val="22"/>
              </w:rPr>
              <w:lastRenderedPageBreak/>
              <w:t>Omezení</w:t>
            </w:r>
          </w:p>
        </w:tc>
        <w:tc>
          <w:tcPr>
            <w:tcW w:w="3740" w:type="pct"/>
            <w:gridSpan w:val="7"/>
            <w:tcBorders>
              <w:top w:val="single" w:sz="6" w:space="0" w:color="auto"/>
              <w:left w:val="single" w:sz="6" w:space="0" w:color="auto"/>
              <w:bottom w:val="single" w:sz="6" w:space="0" w:color="auto"/>
              <w:right w:val="double" w:sz="4" w:space="0" w:color="auto"/>
            </w:tcBorders>
            <w:vAlign w:val="center"/>
          </w:tcPr>
          <w:p w:rsidR="0056757D" w:rsidRPr="007B215A" w:rsidRDefault="0056757D" w:rsidP="00C60580">
            <w:pPr>
              <w:keepLines/>
              <w:widowControl w:val="0"/>
              <w:spacing w:before="20" w:after="20" w:line="288" w:lineRule="auto"/>
            </w:pPr>
            <w:r w:rsidRPr="007B215A">
              <w:t>Služba nezahrnuje správu a provoz přímého propojení lokalit Hostingových Center Objednatele.</w:t>
            </w:r>
          </w:p>
          <w:p w:rsidR="0056757D" w:rsidRPr="0046386F" w:rsidRDefault="0056757D" w:rsidP="00C60580">
            <w:pPr>
              <w:keepLines/>
              <w:widowControl w:val="0"/>
              <w:spacing w:before="20" w:after="20" w:line="288" w:lineRule="auto"/>
            </w:pPr>
            <w:r w:rsidRPr="0046386F">
              <w:t>Služba nezahrnuje správu a provoz linek WAN.</w:t>
            </w:r>
          </w:p>
          <w:p w:rsidR="0056757D" w:rsidRPr="007B215A" w:rsidRDefault="0056757D" w:rsidP="00C60580">
            <w:pPr>
              <w:keepLines/>
              <w:widowControl w:val="0"/>
              <w:spacing w:before="20" w:after="20" w:line="288" w:lineRule="auto"/>
              <w:rPr>
                <w:sz w:val="22"/>
                <w:szCs w:val="22"/>
              </w:rPr>
            </w:pPr>
            <w:r w:rsidRPr="0046386F">
              <w:t>Instalace a konfigurace v důsledku nákupu nových síťových prvků je hrazena v rámci daného změnového požadavku.</w:t>
            </w:r>
          </w:p>
        </w:tc>
      </w:tr>
      <w:tr w:rsidR="0056757D" w:rsidRPr="0046386F" w:rsidTr="006E4704">
        <w:trPr>
          <w:trHeight w:val="347"/>
        </w:trPr>
        <w:tc>
          <w:tcPr>
            <w:tcW w:w="1260" w:type="pct"/>
            <w:gridSpan w:val="2"/>
            <w:tcBorders>
              <w:top w:val="single" w:sz="6" w:space="0" w:color="auto"/>
              <w:left w:val="double" w:sz="4" w:space="0" w:color="auto"/>
              <w:bottom w:val="double" w:sz="4" w:space="0" w:color="auto"/>
              <w:right w:val="single" w:sz="6" w:space="0" w:color="auto"/>
            </w:tcBorders>
            <w:vAlign w:val="center"/>
          </w:tcPr>
          <w:p w:rsidR="0056757D" w:rsidRPr="007B215A" w:rsidRDefault="0056757D" w:rsidP="00C60580">
            <w:pPr>
              <w:pStyle w:val="Zkladntext"/>
              <w:keepLines/>
              <w:widowControl w:val="0"/>
              <w:rPr>
                <w:b/>
                <w:sz w:val="22"/>
                <w:szCs w:val="22"/>
              </w:rPr>
            </w:pPr>
            <w:r w:rsidRPr="007B215A">
              <w:rPr>
                <w:b/>
                <w:sz w:val="22"/>
                <w:szCs w:val="22"/>
              </w:rPr>
              <w:t>Další podmínky</w:t>
            </w:r>
          </w:p>
        </w:tc>
        <w:tc>
          <w:tcPr>
            <w:tcW w:w="3740" w:type="pct"/>
            <w:gridSpan w:val="7"/>
            <w:tcBorders>
              <w:top w:val="single" w:sz="6" w:space="0" w:color="auto"/>
              <w:left w:val="single" w:sz="6" w:space="0" w:color="auto"/>
              <w:bottom w:val="double" w:sz="4" w:space="0" w:color="auto"/>
              <w:right w:val="double" w:sz="4" w:space="0" w:color="auto"/>
            </w:tcBorders>
            <w:vAlign w:val="center"/>
          </w:tcPr>
          <w:p w:rsidR="0056757D" w:rsidRPr="007B215A" w:rsidRDefault="0056757D" w:rsidP="00C60580">
            <w:pPr>
              <w:keepLines/>
              <w:widowControl w:val="0"/>
              <w:spacing w:before="20" w:after="20" w:line="288" w:lineRule="auto"/>
            </w:pPr>
            <w:r w:rsidRPr="007B215A">
              <w:t>Povinnost zpřístupnit technologie pro definici a implementaci monitorovacích agentů/sond.</w:t>
            </w:r>
          </w:p>
          <w:p w:rsidR="0056757D" w:rsidRPr="007B215A" w:rsidRDefault="0056757D" w:rsidP="00C60580">
            <w:pPr>
              <w:keepLines/>
              <w:widowControl w:val="0"/>
              <w:spacing w:before="20" w:after="20" w:line="288" w:lineRule="auto"/>
            </w:pPr>
            <w:r w:rsidRPr="007B215A">
              <w:t>V případě obměny zařízení z důvodu náhrady vadného prvku, nebo z důvodu modernizace budou tato nová zařízení považována za ekvivalentní a budou na ně poskytovány stejné služby.</w:t>
            </w:r>
          </w:p>
          <w:p w:rsidR="0056757D" w:rsidRDefault="0056757D" w:rsidP="00C60580">
            <w:pPr>
              <w:pStyle w:val="Zkladntext"/>
              <w:rPr>
                <w:lang w:val="cs-CZ" w:eastAsia="cs-CZ"/>
              </w:rPr>
            </w:pPr>
            <w:r w:rsidRPr="0046386F">
              <w:rPr>
                <w:lang w:val="cs-CZ" w:eastAsia="cs-CZ"/>
              </w:rPr>
              <w:t>Povinnost poskytnout součinnost Objednavateli (nebo jím jmenovaných subjektů) při provádění kontrolní činnosti na dodržování a plnění náplně tohoto katalogového listu a nápravě zjištěných nedostatků.</w:t>
            </w:r>
          </w:p>
          <w:p w:rsidR="00F93301" w:rsidRPr="0046386F" w:rsidRDefault="00F93301" w:rsidP="00C60580">
            <w:pPr>
              <w:pStyle w:val="Zkladntext"/>
              <w:rPr>
                <w:lang w:val="cs-CZ" w:eastAsia="cs-CZ"/>
              </w:rPr>
            </w:pPr>
            <w:r w:rsidRPr="00F93301">
              <w:rPr>
                <w:lang w:val="cs-CZ" w:eastAsia="cs-CZ"/>
              </w:rPr>
              <w:t>Součástí je i provoz a správa dohledového nástroje HP iMC, který se využívá pro monitoring zařízení a jako Tacacs server.</w:t>
            </w:r>
          </w:p>
        </w:tc>
      </w:tr>
      <w:tr w:rsidR="006E4704" w:rsidRPr="007B215A" w:rsidTr="006E4704">
        <w:trPr>
          <w:trHeight w:val="130"/>
        </w:trPr>
        <w:tc>
          <w:tcPr>
            <w:tcW w:w="731" w:type="pct"/>
            <w:tcBorders>
              <w:top w:val="double" w:sz="4" w:space="0" w:color="auto"/>
              <w:left w:val="double" w:sz="4" w:space="0" w:color="auto"/>
              <w:bottom w:val="double" w:sz="4" w:space="0" w:color="auto"/>
              <w:right w:val="double" w:sz="4" w:space="0" w:color="auto"/>
            </w:tcBorders>
            <w:shd w:val="clear" w:color="auto" w:fill="00B050"/>
            <w:vAlign w:val="center"/>
          </w:tcPr>
          <w:p w:rsidR="006E4704" w:rsidRPr="007B215A" w:rsidRDefault="006E4704" w:rsidP="006E4704">
            <w:pPr>
              <w:pStyle w:val="Zkladntext"/>
              <w:keepLines/>
              <w:widowControl w:val="0"/>
              <w:spacing w:after="0"/>
              <w:jc w:val="center"/>
              <w:rPr>
                <w:b/>
                <w:sz w:val="22"/>
              </w:rPr>
            </w:pPr>
            <w:r w:rsidRPr="007B215A">
              <w:rPr>
                <w:b/>
                <w:sz w:val="22"/>
              </w:rPr>
              <w:t>ID rozhraní</w:t>
            </w:r>
          </w:p>
        </w:tc>
        <w:tc>
          <w:tcPr>
            <w:tcW w:w="1264" w:type="pct"/>
            <w:gridSpan w:val="3"/>
            <w:tcBorders>
              <w:top w:val="double" w:sz="4" w:space="0" w:color="auto"/>
              <w:left w:val="double" w:sz="4" w:space="0" w:color="auto"/>
              <w:bottom w:val="double" w:sz="4" w:space="0" w:color="auto"/>
              <w:right w:val="double" w:sz="4" w:space="0" w:color="auto"/>
            </w:tcBorders>
            <w:shd w:val="clear" w:color="auto" w:fill="00B050"/>
            <w:vAlign w:val="center"/>
          </w:tcPr>
          <w:p w:rsidR="006E4704" w:rsidRPr="007B215A" w:rsidRDefault="006E4704" w:rsidP="006E4704">
            <w:pPr>
              <w:pStyle w:val="Zkladntext"/>
              <w:keepLines/>
              <w:widowControl w:val="0"/>
              <w:spacing w:after="0"/>
              <w:jc w:val="center"/>
              <w:rPr>
                <w:b/>
                <w:sz w:val="22"/>
              </w:rPr>
            </w:pPr>
            <w:r w:rsidRPr="007B215A">
              <w:rPr>
                <w:b/>
                <w:sz w:val="22"/>
              </w:rPr>
              <w:t>Popis rozhraní</w:t>
            </w:r>
          </w:p>
        </w:tc>
        <w:tc>
          <w:tcPr>
            <w:tcW w:w="1284" w:type="pct"/>
            <w:tcBorders>
              <w:top w:val="double" w:sz="4" w:space="0" w:color="auto"/>
              <w:left w:val="double" w:sz="4" w:space="0" w:color="auto"/>
              <w:bottom w:val="double" w:sz="4" w:space="0" w:color="auto"/>
              <w:right w:val="double" w:sz="4" w:space="0" w:color="auto"/>
            </w:tcBorders>
            <w:shd w:val="clear" w:color="auto" w:fill="00B050"/>
            <w:vAlign w:val="center"/>
          </w:tcPr>
          <w:p w:rsidR="006E4704" w:rsidRPr="007B215A" w:rsidRDefault="006E4704" w:rsidP="006E4704">
            <w:pPr>
              <w:pStyle w:val="Zkladntext"/>
              <w:keepLines/>
              <w:widowControl w:val="0"/>
              <w:spacing w:after="0"/>
              <w:jc w:val="center"/>
              <w:rPr>
                <w:b/>
                <w:sz w:val="22"/>
              </w:rPr>
            </w:pPr>
            <w:r w:rsidRPr="007B215A">
              <w:rPr>
                <w:b/>
                <w:sz w:val="22"/>
              </w:rPr>
              <w:t>Typ rozhraní</w:t>
            </w:r>
          </w:p>
        </w:tc>
        <w:tc>
          <w:tcPr>
            <w:tcW w:w="961" w:type="pct"/>
            <w:gridSpan w:val="3"/>
            <w:tcBorders>
              <w:top w:val="double" w:sz="4" w:space="0" w:color="auto"/>
              <w:left w:val="double" w:sz="4" w:space="0" w:color="auto"/>
              <w:bottom w:val="double" w:sz="4" w:space="0" w:color="auto"/>
              <w:right w:val="double" w:sz="4" w:space="0" w:color="auto"/>
            </w:tcBorders>
            <w:shd w:val="clear" w:color="auto" w:fill="00B050"/>
            <w:vAlign w:val="center"/>
          </w:tcPr>
          <w:p w:rsidR="006E4704" w:rsidRPr="007B215A" w:rsidRDefault="006E4704" w:rsidP="006E4704">
            <w:pPr>
              <w:pStyle w:val="Zkladntext"/>
              <w:keepLines/>
              <w:widowControl w:val="0"/>
              <w:spacing w:after="0"/>
              <w:jc w:val="center"/>
              <w:rPr>
                <w:b/>
                <w:sz w:val="22"/>
              </w:rPr>
            </w:pPr>
            <w:r>
              <w:rPr>
                <w:b/>
                <w:sz w:val="22"/>
              </w:rPr>
              <w:t xml:space="preserve">ID </w:t>
            </w:r>
            <w:r w:rsidRPr="007B215A">
              <w:rPr>
                <w:b/>
                <w:sz w:val="22"/>
              </w:rPr>
              <w:t>KL rozhraní</w:t>
            </w:r>
            <w:r>
              <w:rPr>
                <w:b/>
                <w:sz w:val="22"/>
              </w:rPr>
              <w:t xml:space="preserve"> / </w:t>
            </w:r>
            <w:r>
              <w:rPr>
                <w:b/>
                <w:sz w:val="22"/>
              </w:rPr>
              <w:br/>
              <w:t>Označení scénáře*</w:t>
            </w:r>
          </w:p>
        </w:tc>
        <w:tc>
          <w:tcPr>
            <w:tcW w:w="760" w:type="pct"/>
            <w:tcBorders>
              <w:top w:val="double" w:sz="4" w:space="0" w:color="auto"/>
              <w:left w:val="double" w:sz="4" w:space="0" w:color="auto"/>
              <w:bottom w:val="double" w:sz="4" w:space="0" w:color="auto"/>
              <w:right w:val="double" w:sz="4" w:space="0" w:color="auto"/>
            </w:tcBorders>
            <w:shd w:val="clear" w:color="auto" w:fill="00B050"/>
            <w:vAlign w:val="center"/>
          </w:tcPr>
          <w:p w:rsidR="006E4704" w:rsidRPr="007B215A" w:rsidRDefault="006E4704" w:rsidP="006E4704">
            <w:pPr>
              <w:pStyle w:val="Zkladntext"/>
              <w:keepLines/>
              <w:widowControl w:val="0"/>
              <w:spacing w:after="0"/>
              <w:jc w:val="center"/>
              <w:rPr>
                <w:b/>
                <w:sz w:val="22"/>
              </w:rPr>
            </w:pPr>
            <w:r w:rsidRPr="007B215A">
              <w:rPr>
                <w:b/>
                <w:sz w:val="22"/>
              </w:rPr>
              <w:t>Úroveň služby</w:t>
            </w:r>
          </w:p>
        </w:tc>
      </w:tr>
      <w:tr w:rsidR="006E4704" w:rsidRPr="000021B8" w:rsidTr="006E4704">
        <w:trPr>
          <w:trHeight w:val="130"/>
        </w:trPr>
        <w:tc>
          <w:tcPr>
            <w:tcW w:w="731" w:type="pct"/>
            <w:tcBorders>
              <w:top w:val="double" w:sz="4" w:space="0" w:color="auto"/>
              <w:left w:val="double" w:sz="4" w:space="0" w:color="auto"/>
              <w:bottom w:val="double" w:sz="4" w:space="0" w:color="auto"/>
              <w:right w:val="double" w:sz="4" w:space="0" w:color="auto"/>
            </w:tcBorders>
            <w:shd w:val="clear" w:color="auto" w:fill="auto"/>
          </w:tcPr>
          <w:p w:rsidR="006E4704" w:rsidRPr="007B215A" w:rsidRDefault="006E4704" w:rsidP="006E4704">
            <w:pPr>
              <w:pStyle w:val="Zkladntext"/>
              <w:keepLines/>
              <w:widowControl w:val="0"/>
              <w:spacing w:after="0"/>
              <w:rPr>
                <w:b/>
                <w:sz w:val="22"/>
              </w:rPr>
            </w:pPr>
            <w:r>
              <w:rPr>
                <w:b/>
                <w:sz w:val="22"/>
                <w:lang w:val="cs-CZ"/>
              </w:rPr>
              <w:t>NET2-P1</w:t>
            </w:r>
          </w:p>
        </w:tc>
        <w:tc>
          <w:tcPr>
            <w:tcW w:w="1264" w:type="pct"/>
            <w:gridSpan w:val="3"/>
            <w:tcBorders>
              <w:top w:val="double" w:sz="4" w:space="0" w:color="auto"/>
              <w:left w:val="double" w:sz="4" w:space="0" w:color="auto"/>
              <w:bottom w:val="double" w:sz="4" w:space="0" w:color="auto"/>
              <w:right w:val="double" w:sz="4" w:space="0" w:color="auto"/>
            </w:tcBorders>
            <w:shd w:val="clear" w:color="auto" w:fill="auto"/>
          </w:tcPr>
          <w:p w:rsidR="006E4704" w:rsidRPr="007B215A" w:rsidRDefault="006E4704" w:rsidP="006E4704">
            <w:pPr>
              <w:pStyle w:val="Zkladntext"/>
              <w:keepLines/>
              <w:widowControl w:val="0"/>
              <w:spacing w:after="0"/>
              <w:rPr>
                <w:b/>
                <w:sz w:val="22"/>
              </w:rPr>
            </w:pPr>
            <w:r w:rsidRPr="007B215A">
              <w:rPr>
                <w:b/>
                <w:sz w:val="22"/>
              </w:rPr>
              <w:t>Management zařízení</w:t>
            </w:r>
          </w:p>
        </w:tc>
        <w:tc>
          <w:tcPr>
            <w:tcW w:w="1284" w:type="pct"/>
            <w:tcBorders>
              <w:top w:val="double" w:sz="4" w:space="0" w:color="auto"/>
              <w:left w:val="double" w:sz="4" w:space="0" w:color="auto"/>
              <w:bottom w:val="double" w:sz="4" w:space="0" w:color="auto"/>
              <w:right w:val="double" w:sz="4" w:space="0" w:color="auto"/>
            </w:tcBorders>
            <w:shd w:val="clear" w:color="auto" w:fill="auto"/>
          </w:tcPr>
          <w:p w:rsidR="006E4704" w:rsidRPr="007B215A" w:rsidRDefault="006E4704" w:rsidP="006E4704">
            <w:pPr>
              <w:pStyle w:val="Zkladntext"/>
              <w:keepLines/>
              <w:widowControl w:val="0"/>
              <w:spacing w:after="0"/>
              <w:rPr>
                <w:b/>
                <w:sz w:val="22"/>
              </w:rPr>
            </w:pPr>
            <w:r w:rsidRPr="007B215A">
              <w:rPr>
                <w:b/>
                <w:sz w:val="22"/>
              </w:rPr>
              <w:t>Síťové rozhraní</w:t>
            </w:r>
          </w:p>
        </w:tc>
        <w:tc>
          <w:tcPr>
            <w:tcW w:w="961" w:type="pct"/>
            <w:gridSpan w:val="3"/>
            <w:tcBorders>
              <w:top w:val="double" w:sz="4" w:space="0" w:color="auto"/>
              <w:left w:val="double" w:sz="4" w:space="0" w:color="auto"/>
              <w:bottom w:val="double" w:sz="4" w:space="0" w:color="auto"/>
              <w:right w:val="double" w:sz="4" w:space="0" w:color="auto"/>
            </w:tcBorders>
            <w:shd w:val="clear" w:color="auto" w:fill="auto"/>
            <w:vAlign w:val="center"/>
          </w:tcPr>
          <w:p w:rsidR="006E4704" w:rsidRPr="00CB6626" w:rsidRDefault="006E4704" w:rsidP="006E4704">
            <w:pPr>
              <w:pStyle w:val="Zkladntext"/>
              <w:keepLines/>
              <w:widowControl w:val="0"/>
              <w:spacing w:after="0"/>
              <w:jc w:val="center"/>
              <w:rPr>
                <w:b/>
                <w:sz w:val="22"/>
                <w:szCs w:val="22"/>
              </w:rPr>
            </w:pPr>
            <w:r w:rsidRPr="00CB6626">
              <w:rPr>
                <w:b/>
                <w:sz w:val="22"/>
                <w:szCs w:val="22"/>
              </w:rPr>
              <w:t>P</w:t>
            </w:r>
            <w:r>
              <w:rPr>
                <w:b/>
                <w:sz w:val="22"/>
                <w:szCs w:val="22"/>
                <w:lang w:val="cs-CZ"/>
              </w:rPr>
              <w:t>ING</w:t>
            </w:r>
            <w:r w:rsidRPr="00CB6626">
              <w:rPr>
                <w:b/>
                <w:sz w:val="22"/>
                <w:szCs w:val="22"/>
              </w:rPr>
              <w:t>-001</w:t>
            </w:r>
          </w:p>
        </w:tc>
        <w:tc>
          <w:tcPr>
            <w:tcW w:w="760" w:type="pct"/>
            <w:tcBorders>
              <w:top w:val="double" w:sz="4" w:space="0" w:color="auto"/>
              <w:left w:val="double" w:sz="4" w:space="0" w:color="auto"/>
              <w:bottom w:val="double" w:sz="4" w:space="0" w:color="auto"/>
              <w:right w:val="double" w:sz="4" w:space="0" w:color="auto"/>
            </w:tcBorders>
            <w:shd w:val="clear" w:color="auto" w:fill="auto"/>
            <w:vAlign w:val="center"/>
          </w:tcPr>
          <w:p w:rsidR="006E4704" w:rsidRPr="000021B8" w:rsidRDefault="006E4704" w:rsidP="006E4704">
            <w:pPr>
              <w:pStyle w:val="Zkladntext"/>
              <w:keepLines/>
              <w:widowControl w:val="0"/>
              <w:spacing w:after="0"/>
              <w:jc w:val="center"/>
              <w:rPr>
                <w:b/>
                <w:sz w:val="22"/>
                <w:lang w:val="cs-CZ"/>
              </w:rPr>
            </w:pPr>
            <w:r>
              <w:rPr>
                <w:b/>
                <w:sz w:val="22"/>
                <w:lang w:val="cs-CZ"/>
              </w:rPr>
              <w:t>GOLD</w:t>
            </w:r>
          </w:p>
        </w:tc>
      </w:tr>
    </w:tbl>
    <w:p w:rsidR="00E827D2" w:rsidRDefault="00E827D2" w:rsidP="00E827D2"/>
    <w:p w:rsidR="00E827D2" w:rsidRPr="00C109E7" w:rsidRDefault="00E827D2" w:rsidP="00E827D2">
      <w:pPr>
        <w:keepNext/>
        <w:spacing w:before="240" w:after="60"/>
        <w:outlineLvl w:val="0"/>
        <w:rPr>
          <w:b/>
          <w:bCs/>
          <w:kern w:val="32"/>
          <w:sz w:val="32"/>
          <w:szCs w:val="32"/>
        </w:rPr>
      </w:pPr>
      <w:r>
        <w:rPr>
          <w:b/>
          <w:bCs/>
          <w:kern w:val="32"/>
          <w:sz w:val="32"/>
          <w:szCs w:val="32"/>
        </w:rPr>
        <w:t>ID: NET-003</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0"/>
        <w:gridCol w:w="1049"/>
        <w:gridCol w:w="8"/>
        <w:gridCol w:w="1424"/>
        <w:gridCol w:w="2510"/>
        <w:gridCol w:w="504"/>
        <w:gridCol w:w="1201"/>
        <w:gridCol w:w="178"/>
        <w:gridCol w:w="1463"/>
      </w:tblGrid>
      <w:tr w:rsidR="00E827D2" w:rsidRPr="007B215A" w:rsidTr="0090296A">
        <w:trPr>
          <w:trHeight w:val="347"/>
        </w:trPr>
        <w:tc>
          <w:tcPr>
            <w:tcW w:w="1273" w:type="pct"/>
            <w:gridSpan w:val="3"/>
            <w:tcBorders>
              <w:top w:val="double" w:sz="4" w:space="0" w:color="auto"/>
              <w:left w:val="double" w:sz="4" w:space="0" w:color="auto"/>
              <w:bottom w:val="double" w:sz="4" w:space="0" w:color="auto"/>
              <w:right w:val="double" w:sz="4" w:space="0" w:color="auto"/>
            </w:tcBorders>
            <w:shd w:val="clear" w:color="auto" w:fill="00B050"/>
            <w:vAlign w:val="center"/>
          </w:tcPr>
          <w:p w:rsidR="00E827D2" w:rsidRPr="007B215A" w:rsidRDefault="00E827D2" w:rsidP="003D70AC">
            <w:pPr>
              <w:pStyle w:val="Zkladntext"/>
              <w:keepLines/>
              <w:widowControl w:val="0"/>
              <w:rPr>
                <w:b/>
                <w:sz w:val="22"/>
                <w:szCs w:val="22"/>
              </w:rPr>
            </w:pPr>
            <w:r w:rsidRPr="007B215A">
              <w:rPr>
                <w:b/>
                <w:sz w:val="22"/>
                <w:szCs w:val="22"/>
              </w:rPr>
              <w:t>OZNAČENÍ SLUŽBY</w:t>
            </w:r>
          </w:p>
        </w:tc>
        <w:tc>
          <w:tcPr>
            <w:tcW w:w="2272" w:type="pct"/>
            <w:gridSpan w:val="3"/>
            <w:tcBorders>
              <w:top w:val="double" w:sz="4" w:space="0" w:color="auto"/>
              <w:left w:val="double" w:sz="4" w:space="0" w:color="auto"/>
              <w:bottom w:val="double" w:sz="4" w:space="0" w:color="auto"/>
              <w:right w:val="double" w:sz="4" w:space="0" w:color="auto"/>
            </w:tcBorders>
            <w:shd w:val="clear" w:color="auto" w:fill="auto"/>
            <w:vAlign w:val="center"/>
          </w:tcPr>
          <w:p w:rsidR="00E827D2" w:rsidRPr="007B215A" w:rsidRDefault="00E827D2" w:rsidP="003D70AC">
            <w:pPr>
              <w:pStyle w:val="Zkladntext"/>
              <w:keepLines/>
              <w:widowControl w:val="0"/>
              <w:rPr>
                <w:b/>
                <w:sz w:val="22"/>
                <w:szCs w:val="22"/>
              </w:rPr>
            </w:pPr>
            <w:r w:rsidRPr="007B215A">
              <w:rPr>
                <w:b/>
                <w:sz w:val="22"/>
                <w:szCs w:val="22"/>
              </w:rPr>
              <w:t>INF/</w:t>
            </w:r>
            <w:r>
              <w:rPr>
                <w:b/>
                <w:sz w:val="22"/>
                <w:szCs w:val="22"/>
                <w:lang w:val="cs-CZ"/>
              </w:rPr>
              <w:t>NET-</w:t>
            </w:r>
            <w:r>
              <w:rPr>
                <w:b/>
                <w:sz w:val="22"/>
                <w:szCs w:val="22"/>
              </w:rPr>
              <w:t>003</w:t>
            </w:r>
          </w:p>
        </w:tc>
        <w:tc>
          <w:tcPr>
            <w:tcW w:w="615" w:type="pct"/>
            <w:tcBorders>
              <w:top w:val="double" w:sz="4" w:space="0" w:color="auto"/>
              <w:left w:val="double" w:sz="4" w:space="0" w:color="auto"/>
              <w:bottom w:val="double" w:sz="4" w:space="0" w:color="auto"/>
              <w:right w:val="double" w:sz="4" w:space="0" w:color="auto"/>
            </w:tcBorders>
            <w:shd w:val="clear" w:color="auto" w:fill="00B050"/>
            <w:vAlign w:val="center"/>
          </w:tcPr>
          <w:p w:rsidR="00E827D2" w:rsidRPr="007B215A" w:rsidRDefault="00E827D2" w:rsidP="003D70AC">
            <w:pPr>
              <w:pStyle w:val="Zkladntext"/>
              <w:keepLines/>
              <w:widowControl w:val="0"/>
              <w:rPr>
                <w:b/>
                <w:sz w:val="22"/>
                <w:szCs w:val="22"/>
              </w:rPr>
            </w:pPr>
            <w:r w:rsidRPr="007B215A">
              <w:rPr>
                <w:b/>
                <w:sz w:val="22"/>
                <w:szCs w:val="22"/>
              </w:rPr>
              <w:t>TYP KL:</w:t>
            </w:r>
          </w:p>
        </w:tc>
        <w:tc>
          <w:tcPr>
            <w:tcW w:w="840"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E827D2" w:rsidRPr="007B215A" w:rsidRDefault="00E827D2" w:rsidP="003D70AC">
            <w:pPr>
              <w:pStyle w:val="Zkladntext"/>
              <w:keepLines/>
              <w:widowControl w:val="0"/>
              <w:jc w:val="right"/>
              <w:rPr>
                <w:b/>
                <w:sz w:val="22"/>
                <w:szCs w:val="22"/>
              </w:rPr>
            </w:pPr>
            <w:r w:rsidRPr="007B215A">
              <w:rPr>
                <w:b/>
                <w:sz w:val="22"/>
                <w:szCs w:val="22"/>
              </w:rPr>
              <w:t>PAUŠÁLNÍ</w:t>
            </w:r>
          </w:p>
        </w:tc>
      </w:tr>
      <w:tr w:rsidR="00E827D2" w:rsidRPr="007B215A" w:rsidTr="0090296A">
        <w:trPr>
          <w:trHeight w:val="347"/>
        </w:trPr>
        <w:tc>
          <w:tcPr>
            <w:tcW w:w="1269" w:type="pct"/>
            <w:gridSpan w:val="2"/>
            <w:tcBorders>
              <w:top w:val="double" w:sz="4" w:space="0" w:color="auto"/>
              <w:left w:val="double" w:sz="4" w:space="0" w:color="auto"/>
              <w:bottom w:val="double" w:sz="4" w:space="0" w:color="auto"/>
              <w:right w:val="single" w:sz="6" w:space="0" w:color="auto"/>
            </w:tcBorders>
            <w:vAlign w:val="center"/>
          </w:tcPr>
          <w:p w:rsidR="00E827D2" w:rsidRPr="007B215A" w:rsidRDefault="00E827D2" w:rsidP="003D70AC">
            <w:pPr>
              <w:pStyle w:val="Zkladntext"/>
              <w:keepLines/>
              <w:widowControl w:val="0"/>
              <w:rPr>
                <w:b/>
                <w:sz w:val="22"/>
                <w:szCs w:val="22"/>
              </w:rPr>
            </w:pPr>
            <w:r w:rsidRPr="007B215A">
              <w:rPr>
                <w:b/>
                <w:sz w:val="22"/>
                <w:szCs w:val="22"/>
              </w:rPr>
              <w:t>Název služby</w:t>
            </w:r>
          </w:p>
        </w:tc>
        <w:tc>
          <w:tcPr>
            <w:tcW w:w="3731" w:type="pct"/>
            <w:gridSpan w:val="7"/>
            <w:tcBorders>
              <w:top w:val="double" w:sz="4" w:space="0" w:color="auto"/>
              <w:left w:val="single" w:sz="6" w:space="0" w:color="auto"/>
              <w:bottom w:val="double" w:sz="4" w:space="0" w:color="auto"/>
              <w:right w:val="double" w:sz="4" w:space="0" w:color="auto"/>
            </w:tcBorders>
            <w:vAlign w:val="center"/>
          </w:tcPr>
          <w:p w:rsidR="00E827D2" w:rsidRPr="007B215A" w:rsidRDefault="00E827D2" w:rsidP="003D70AC">
            <w:pPr>
              <w:pStyle w:val="Zkladntext"/>
              <w:keepLines/>
              <w:widowControl w:val="0"/>
              <w:rPr>
                <w:sz w:val="22"/>
                <w:szCs w:val="22"/>
              </w:rPr>
            </w:pPr>
            <w:r w:rsidRPr="007B215A">
              <w:rPr>
                <w:sz w:val="22"/>
                <w:szCs w:val="22"/>
              </w:rPr>
              <w:t>Provoz a správa zařízení F5 BIG-IP platforms</w:t>
            </w:r>
          </w:p>
        </w:tc>
      </w:tr>
      <w:tr w:rsidR="00E827D2" w:rsidRPr="007B215A" w:rsidTr="0090296A">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00B050"/>
            <w:vAlign w:val="center"/>
          </w:tcPr>
          <w:p w:rsidR="00E827D2" w:rsidRPr="007B215A" w:rsidRDefault="00E827D2" w:rsidP="003D70AC">
            <w:pPr>
              <w:pStyle w:val="Zkladntext"/>
              <w:keepLines/>
              <w:widowControl w:val="0"/>
              <w:rPr>
                <w:b/>
                <w:sz w:val="22"/>
                <w:szCs w:val="22"/>
              </w:rPr>
            </w:pPr>
            <w:r w:rsidRPr="007B215A">
              <w:rPr>
                <w:b/>
                <w:sz w:val="22"/>
                <w:szCs w:val="22"/>
              </w:rPr>
              <w:t>VYMEZENÍ SLUŽBY</w:t>
            </w:r>
          </w:p>
        </w:tc>
      </w:tr>
      <w:tr w:rsidR="00E827D2" w:rsidRPr="007B215A" w:rsidTr="0090296A">
        <w:trPr>
          <w:trHeight w:val="347"/>
        </w:trPr>
        <w:tc>
          <w:tcPr>
            <w:tcW w:w="1269" w:type="pct"/>
            <w:gridSpan w:val="2"/>
            <w:tcBorders>
              <w:top w:val="double" w:sz="4" w:space="0" w:color="auto"/>
              <w:left w:val="double" w:sz="4" w:space="0" w:color="auto"/>
              <w:bottom w:val="single" w:sz="6" w:space="0" w:color="auto"/>
              <w:right w:val="single" w:sz="6" w:space="0" w:color="auto"/>
            </w:tcBorders>
            <w:vAlign w:val="center"/>
          </w:tcPr>
          <w:p w:rsidR="00E827D2" w:rsidRPr="007B215A" w:rsidRDefault="00E827D2" w:rsidP="003D70AC">
            <w:pPr>
              <w:pStyle w:val="Zkladntext"/>
              <w:keepLines/>
              <w:widowControl w:val="0"/>
              <w:rPr>
                <w:b/>
                <w:sz w:val="22"/>
                <w:szCs w:val="22"/>
              </w:rPr>
            </w:pPr>
            <w:r w:rsidRPr="007B215A">
              <w:rPr>
                <w:b/>
                <w:sz w:val="22"/>
                <w:szCs w:val="22"/>
              </w:rPr>
              <w:t>Prostředí</w:t>
            </w:r>
          </w:p>
        </w:tc>
        <w:tc>
          <w:tcPr>
            <w:tcW w:w="3731" w:type="pct"/>
            <w:gridSpan w:val="7"/>
            <w:tcBorders>
              <w:top w:val="double" w:sz="4" w:space="0" w:color="auto"/>
              <w:left w:val="single" w:sz="6" w:space="0" w:color="auto"/>
              <w:bottom w:val="single" w:sz="6" w:space="0" w:color="auto"/>
              <w:right w:val="double" w:sz="4" w:space="0" w:color="auto"/>
            </w:tcBorders>
            <w:vAlign w:val="center"/>
          </w:tcPr>
          <w:p w:rsidR="00E827D2" w:rsidRPr="007B215A" w:rsidRDefault="00E827D2" w:rsidP="003D70AC">
            <w:pPr>
              <w:pStyle w:val="Zkladntext"/>
              <w:keepLines/>
              <w:widowControl w:val="0"/>
              <w:rPr>
                <w:sz w:val="22"/>
                <w:szCs w:val="22"/>
              </w:rPr>
            </w:pPr>
            <w:r w:rsidRPr="007B215A">
              <w:rPr>
                <w:sz w:val="22"/>
                <w:szCs w:val="22"/>
              </w:rPr>
              <w:t>PRODUKČNÍ A TESTOVACÍ</w:t>
            </w:r>
          </w:p>
        </w:tc>
      </w:tr>
      <w:tr w:rsidR="00E827D2" w:rsidRPr="007B215A" w:rsidTr="0090296A">
        <w:trPr>
          <w:trHeight w:val="347"/>
        </w:trPr>
        <w:tc>
          <w:tcPr>
            <w:tcW w:w="1269" w:type="pct"/>
            <w:gridSpan w:val="2"/>
            <w:tcBorders>
              <w:top w:val="single" w:sz="6" w:space="0" w:color="auto"/>
              <w:left w:val="double" w:sz="4" w:space="0" w:color="auto"/>
              <w:bottom w:val="single" w:sz="6" w:space="0" w:color="auto"/>
              <w:right w:val="single" w:sz="6" w:space="0" w:color="auto"/>
            </w:tcBorders>
            <w:vAlign w:val="center"/>
          </w:tcPr>
          <w:p w:rsidR="00E827D2" w:rsidRPr="007B215A" w:rsidRDefault="00E827D2" w:rsidP="003D70AC">
            <w:pPr>
              <w:pStyle w:val="Zkladntext"/>
              <w:keepLines/>
              <w:widowControl w:val="0"/>
              <w:rPr>
                <w:b/>
                <w:sz w:val="22"/>
                <w:szCs w:val="22"/>
              </w:rPr>
            </w:pPr>
            <w:r w:rsidRPr="007B215A">
              <w:rPr>
                <w:b/>
                <w:sz w:val="22"/>
                <w:szCs w:val="22"/>
              </w:rPr>
              <w:t>Zkrácený popis služby</w:t>
            </w:r>
          </w:p>
        </w:tc>
        <w:tc>
          <w:tcPr>
            <w:tcW w:w="3731" w:type="pct"/>
            <w:gridSpan w:val="7"/>
            <w:tcBorders>
              <w:top w:val="single" w:sz="6" w:space="0" w:color="auto"/>
              <w:left w:val="single" w:sz="6" w:space="0" w:color="auto"/>
              <w:bottom w:val="single" w:sz="6" w:space="0" w:color="auto"/>
              <w:right w:val="double" w:sz="4" w:space="0" w:color="auto"/>
            </w:tcBorders>
            <w:vAlign w:val="center"/>
          </w:tcPr>
          <w:p w:rsidR="00E827D2" w:rsidRPr="007B215A" w:rsidRDefault="00E827D2" w:rsidP="003D70AC">
            <w:pPr>
              <w:pStyle w:val="Zkladntext"/>
              <w:keepLines/>
              <w:widowControl w:val="0"/>
              <w:rPr>
                <w:sz w:val="22"/>
                <w:szCs w:val="22"/>
              </w:rPr>
            </w:pPr>
            <w:r w:rsidRPr="007B215A">
              <w:rPr>
                <w:sz w:val="22"/>
                <w:szCs w:val="22"/>
              </w:rPr>
              <w:t>Provoz a správa zařízení F5 BIG-IP platforms v Hostingových Centrech (dále jen „HC“) Objednatele.</w:t>
            </w:r>
          </w:p>
        </w:tc>
      </w:tr>
      <w:tr w:rsidR="00E827D2" w:rsidRPr="007B215A" w:rsidTr="0090296A">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00B050"/>
            <w:vAlign w:val="center"/>
          </w:tcPr>
          <w:p w:rsidR="00E827D2" w:rsidRPr="007B215A" w:rsidRDefault="00E827D2" w:rsidP="003D70AC">
            <w:pPr>
              <w:keepLines/>
              <w:widowControl w:val="0"/>
              <w:spacing w:before="20" w:after="20" w:line="288" w:lineRule="auto"/>
            </w:pPr>
            <w:r w:rsidRPr="007B215A">
              <w:rPr>
                <w:b/>
              </w:rPr>
              <w:t xml:space="preserve">ROZSAH POŽADOVANÝCH ČINNOSTÍ </w:t>
            </w:r>
          </w:p>
        </w:tc>
      </w:tr>
      <w:tr w:rsidR="00E827D2" w:rsidRPr="007B215A" w:rsidTr="0090296A">
        <w:trPr>
          <w:trHeight w:val="421"/>
        </w:trPr>
        <w:tc>
          <w:tcPr>
            <w:tcW w:w="5000" w:type="pct"/>
            <w:gridSpan w:val="9"/>
            <w:tcBorders>
              <w:top w:val="double" w:sz="4" w:space="0" w:color="auto"/>
              <w:left w:val="double" w:sz="4" w:space="0" w:color="auto"/>
              <w:bottom w:val="double" w:sz="4" w:space="0" w:color="auto"/>
              <w:right w:val="double" w:sz="4" w:space="0" w:color="auto"/>
            </w:tcBorders>
            <w:shd w:val="clear" w:color="auto" w:fill="auto"/>
            <w:vAlign w:val="center"/>
          </w:tcPr>
          <w:p w:rsidR="00E827D2" w:rsidRDefault="00E827D2" w:rsidP="002C35AF">
            <w:pPr>
              <w:pStyle w:val="Odstavecseseznamem"/>
              <w:keepLines/>
              <w:widowControl w:val="0"/>
              <w:numPr>
                <w:ilvl w:val="0"/>
                <w:numId w:val="51"/>
              </w:numPr>
              <w:tabs>
                <w:tab w:val="left" w:pos="851"/>
              </w:tabs>
              <w:spacing w:line="288" w:lineRule="auto"/>
              <w:contextualSpacing/>
              <w:jc w:val="both"/>
              <w:rPr>
                <w:rFonts w:cs="Arial"/>
              </w:rPr>
            </w:pPr>
            <w:r w:rsidRPr="007B215A">
              <w:rPr>
                <w:rFonts w:cs="Arial"/>
              </w:rPr>
              <w:t xml:space="preserve">Zajištění provozu, dostupnosti a funkčnosti zařízení </w:t>
            </w:r>
            <w:r w:rsidRPr="007B215A">
              <w:t>F5 BIG-IP platforms</w:t>
            </w:r>
            <w:r w:rsidRPr="007B215A">
              <w:rPr>
                <w:rFonts w:cs="Arial"/>
              </w:rPr>
              <w:t xml:space="preserve"> v HC Objednatele,</w:t>
            </w:r>
          </w:p>
          <w:p w:rsidR="00944F36" w:rsidRPr="0011109D" w:rsidRDefault="00944F36" w:rsidP="002C35AF">
            <w:pPr>
              <w:pStyle w:val="Odstavecseseznamem"/>
              <w:keepLines/>
              <w:widowControl w:val="0"/>
              <w:numPr>
                <w:ilvl w:val="0"/>
                <w:numId w:val="51"/>
              </w:numPr>
              <w:tabs>
                <w:tab w:val="left" w:pos="851"/>
              </w:tabs>
              <w:spacing w:line="288" w:lineRule="auto"/>
              <w:contextualSpacing/>
              <w:jc w:val="both"/>
              <w:rPr>
                <w:rFonts w:cs="Arial"/>
              </w:rPr>
            </w:pPr>
            <w:r>
              <w:rPr>
                <w:rFonts w:cs="Arial"/>
                <w:lang w:val="cs-CZ"/>
              </w:rPr>
              <w:t>z</w:t>
            </w:r>
            <w:r w:rsidRPr="007B215A">
              <w:rPr>
                <w:rFonts w:cs="Arial"/>
              </w:rPr>
              <w:t xml:space="preserve">ajištění provozu, dostupnosti a funkčnosti </w:t>
            </w:r>
            <w:r>
              <w:rPr>
                <w:rFonts w:cs="Arial"/>
                <w:lang w:val="cs-CZ"/>
              </w:rPr>
              <w:t>virtuálních instancí provozovaných v rámci zařízení</w:t>
            </w:r>
            <w:r w:rsidRPr="007B215A">
              <w:rPr>
                <w:rFonts w:cs="Arial"/>
              </w:rPr>
              <w:t>,</w:t>
            </w:r>
          </w:p>
          <w:p w:rsidR="00E827D2" w:rsidRPr="007B215A" w:rsidRDefault="00E827D2" w:rsidP="002C35AF">
            <w:pPr>
              <w:pStyle w:val="Odstavecseseznamem"/>
              <w:keepLines/>
              <w:widowControl w:val="0"/>
              <w:numPr>
                <w:ilvl w:val="0"/>
                <w:numId w:val="51"/>
              </w:numPr>
              <w:tabs>
                <w:tab w:val="left" w:pos="851"/>
              </w:tabs>
              <w:spacing w:line="288" w:lineRule="auto"/>
              <w:contextualSpacing/>
              <w:jc w:val="both"/>
              <w:rPr>
                <w:rFonts w:cs="Arial"/>
              </w:rPr>
            </w:pPr>
            <w:r w:rsidRPr="007B215A">
              <w:rPr>
                <w:rFonts w:cs="Arial"/>
              </w:rPr>
              <w:t>fyzická kontrola zařízení v HC Objednatele (na měsíční bázi),</w:t>
            </w:r>
          </w:p>
          <w:p w:rsidR="00E827D2" w:rsidRPr="007B215A" w:rsidRDefault="00E827D2" w:rsidP="002C35AF">
            <w:pPr>
              <w:pStyle w:val="Odstavecseseznamem"/>
              <w:keepLines/>
              <w:widowControl w:val="0"/>
              <w:numPr>
                <w:ilvl w:val="0"/>
                <w:numId w:val="51"/>
              </w:numPr>
              <w:tabs>
                <w:tab w:val="left" w:pos="851"/>
              </w:tabs>
              <w:spacing w:line="288" w:lineRule="auto"/>
              <w:contextualSpacing/>
              <w:jc w:val="both"/>
              <w:rPr>
                <w:rFonts w:cs="Arial"/>
              </w:rPr>
            </w:pPr>
            <w:r w:rsidRPr="007B215A">
              <w:rPr>
                <w:rFonts w:cs="Arial"/>
              </w:rPr>
              <w:t>kontrola a vnější čištění, zejména ventilátorů a vstupů sloužících pro chlazení zařízení (na kvartální bázi),</w:t>
            </w:r>
          </w:p>
          <w:p w:rsidR="00E827D2" w:rsidRPr="007B215A" w:rsidRDefault="00E827D2" w:rsidP="002C35AF">
            <w:pPr>
              <w:pStyle w:val="Odstavecseseznamem"/>
              <w:keepLines/>
              <w:widowControl w:val="0"/>
              <w:numPr>
                <w:ilvl w:val="0"/>
                <w:numId w:val="51"/>
              </w:numPr>
              <w:tabs>
                <w:tab w:val="left" w:pos="851"/>
              </w:tabs>
              <w:spacing w:line="288" w:lineRule="auto"/>
              <w:contextualSpacing/>
              <w:jc w:val="both"/>
              <w:rPr>
                <w:rFonts w:cs="Arial"/>
              </w:rPr>
            </w:pPr>
            <w:r w:rsidRPr="007B215A">
              <w:rPr>
                <w:rFonts w:cs="Arial"/>
              </w:rPr>
              <w:t>proaktivní dohled zařízení prostřednictvím dohledových, monitoring a management nástrojů Objednatele v rozsahu dostupnosti služby jednotlivých prostředí,</w:t>
            </w:r>
          </w:p>
          <w:p w:rsidR="00F457C0" w:rsidRPr="007B215A" w:rsidRDefault="00F457C0" w:rsidP="002C35AF">
            <w:pPr>
              <w:pStyle w:val="Odstavecseseznamem"/>
              <w:numPr>
                <w:ilvl w:val="0"/>
                <w:numId w:val="51"/>
              </w:numPr>
              <w:tabs>
                <w:tab w:val="left" w:pos="851"/>
              </w:tabs>
              <w:spacing w:line="256" w:lineRule="auto"/>
              <w:contextualSpacing/>
              <w:jc w:val="both"/>
              <w:rPr>
                <w:lang w:eastAsia="en-US"/>
              </w:rPr>
            </w:pPr>
            <w:r w:rsidRPr="007B215A">
              <w:rPr>
                <w:lang w:eastAsia="en-US"/>
              </w:rPr>
              <w:t xml:space="preserve">udržování aktuálního stavu SW zejména z pohledu možných bezpečnostních a funkčních hrozeb, tj. aplikace aktualizací (hotfix, patch, servicepack, apod.), a to v souladu s releasemgmt procesem </w:t>
            </w:r>
            <w:r>
              <w:rPr>
                <w:lang w:val="cs-CZ" w:eastAsia="en-US"/>
              </w:rPr>
              <w:t>a plánem patchování</w:t>
            </w:r>
            <w:r w:rsidRPr="007B215A">
              <w:rPr>
                <w:lang w:eastAsia="en-US"/>
              </w:rPr>
              <w:t xml:space="preserve"> Objednatele,</w:t>
            </w:r>
          </w:p>
          <w:p w:rsidR="00F457C0" w:rsidRPr="007B215A" w:rsidRDefault="00F457C0" w:rsidP="002C35AF">
            <w:pPr>
              <w:pStyle w:val="Odstavecseseznamem"/>
              <w:keepLines/>
              <w:widowControl w:val="0"/>
              <w:numPr>
                <w:ilvl w:val="0"/>
                <w:numId w:val="51"/>
              </w:numPr>
              <w:tabs>
                <w:tab w:val="left" w:pos="851"/>
              </w:tabs>
              <w:spacing w:line="288" w:lineRule="auto"/>
              <w:contextualSpacing/>
              <w:jc w:val="both"/>
              <w:rPr>
                <w:rFonts w:cs="Arial"/>
              </w:rPr>
            </w:pPr>
            <w:r w:rsidRPr="007B215A">
              <w:rPr>
                <w:rFonts w:cs="Arial"/>
              </w:rPr>
              <w:t>návrh opatření a postupu implementace opravného balíku ke schválení Objednavateli,</w:t>
            </w:r>
          </w:p>
          <w:p w:rsidR="00E827D2" w:rsidRPr="007B215A" w:rsidRDefault="00E827D2" w:rsidP="002C35AF">
            <w:pPr>
              <w:pStyle w:val="Odstavecseseznamem"/>
              <w:keepLines/>
              <w:widowControl w:val="0"/>
              <w:numPr>
                <w:ilvl w:val="0"/>
                <w:numId w:val="51"/>
              </w:numPr>
              <w:tabs>
                <w:tab w:val="left" w:pos="851"/>
              </w:tabs>
              <w:spacing w:line="288" w:lineRule="auto"/>
              <w:contextualSpacing/>
              <w:jc w:val="both"/>
              <w:rPr>
                <w:rFonts w:cs="Arial"/>
              </w:rPr>
            </w:pPr>
            <w:r w:rsidRPr="00820C16">
              <w:rPr>
                <w:rFonts w:cs="Arial"/>
              </w:rPr>
              <w:t>proaktivní vyhledání a identifikace rizikových míst s cílem předejít možným výpadkům a snížení výkonu v infrastruktuře</w:t>
            </w:r>
            <w:r>
              <w:rPr>
                <w:rFonts w:cs="Arial"/>
                <w:lang w:val="cs-CZ"/>
              </w:rPr>
              <w:t>,</w:t>
            </w:r>
          </w:p>
          <w:p w:rsidR="00E827D2" w:rsidRPr="007B215A" w:rsidRDefault="00E827D2" w:rsidP="002C35AF">
            <w:pPr>
              <w:pStyle w:val="Odstavecseseznamem"/>
              <w:keepLines/>
              <w:widowControl w:val="0"/>
              <w:numPr>
                <w:ilvl w:val="0"/>
                <w:numId w:val="51"/>
              </w:numPr>
              <w:tabs>
                <w:tab w:val="left" w:pos="851"/>
              </w:tabs>
              <w:spacing w:line="288" w:lineRule="auto"/>
              <w:contextualSpacing/>
              <w:jc w:val="both"/>
              <w:rPr>
                <w:rFonts w:cs="Arial"/>
              </w:rPr>
            </w:pPr>
            <w:r w:rsidRPr="007B215A">
              <w:rPr>
                <w:rFonts w:cs="Arial"/>
              </w:rPr>
              <w:t>provádění pravidelných záloh konfigurací (na měsíční bázi, nebo při každé změně konfigurace) – způsob ukládání nebo předávání zálohy bude odsouhlasen s MZe v rámci inicializace služby,</w:t>
            </w:r>
          </w:p>
          <w:p w:rsidR="00E827D2" w:rsidRPr="007B215A" w:rsidRDefault="00E827D2" w:rsidP="002C35AF">
            <w:pPr>
              <w:pStyle w:val="Odstavecseseznamem"/>
              <w:keepLines/>
              <w:widowControl w:val="0"/>
              <w:numPr>
                <w:ilvl w:val="0"/>
                <w:numId w:val="51"/>
              </w:numPr>
              <w:tabs>
                <w:tab w:val="left" w:pos="851"/>
              </w:tabs>
              <w:spacing w:before="20" w:after="20" w:line="288" w:lineRule="auto"/>
              <w:contextualSpacing/>
              <w:rPr>
                <w:rFonts w:cs="Arial"/>
              </w:rPr>
            </w:pPr>
            <w:r w:rsidRPr="007B215A">
              <w:rPr>
                <w:rFonts w:cs="Arial"/>
              </w:rPr>
              <w:t>správa a vytváření uživatelů zařízení, včetně přidělování schválených rolí,</w:t>
            </w:r>
          </w:p>
          <w:p w:rsidR="00E827D2" w:rsidRPr="00C43BF7" w:rsidRDefault="00E827D2" w:rsidP="002C35AF">
            <w:pPr>
              <w:pStyle w:val="Odstavecseseznamem"/>
              <w:keepLines/>
              <w:widowControl w:val="0"/>
              <w:numPr>
                <w:ilvl w:val="0"/>
                <w:numId w:val="51"/>
              </w:numPr>
              <w:tabs>
                <w:tab w:val="left" w:pos="851"/>
              </w:tabs>
              <w:spacing w:before="20" w:after="20" w:line="288" w:lineRule="auto"/>
              <w:contextualSpacing/>
              <w:rPr>
                <w:rFonts w:cs="Arial"/>
              </w:rPr>
            </w:pPr>
            <w:r w:rsidRPr="0049656A">
              <w:rPr>
                <w:rFonts w:cs="Arial"/>
              </w:rPr>
              <w:lastRenderedPageBreak/>
              <w:t xml:space="preserve">realizace drobných konfiguračních změn a úprav dle požadavků Objednatele v </w:t>
            </w:r>
            <w:r w:rsidRPr="00C43BF7">
              <w:rPr>
                <w:rFonts w:cs="Arial"/>
              </w:rPr>
              <w:t>zejména v oblasti, nikoliv však výhradně:</w:t>
            </w:r>
          </w:p>
          <w:p w:rsidR="00E827D2" w:rsidRPr="007B215A" w:rsidRDefault="00E827D2" w:rsidP="002C35AF">
            <w:pPr>
              <w:pStyle w:val="Odstavecseseznamem"/>
              <w:keepLines/>
              <w:widowControl w:val="0"/>
              <w:numPr>
                <w:ilvl w:val="1"/>
                <w:numId w:val="51"/>
              </w:numPr>
              <w:tabs>
                <w:tab w:val="left" w:pos="851"/>
              </w:tabs>
              <w:spacing w:before="20" w:after="20" w:line="288" w:lineRule="auto"/>
              <w:contextualSpacing/>
              <w:rPr>
                <w:rFonts w:cs="Arial"/>
              </w:rPr>
            </w:pPr>
            <w:r w:rsidRPr="007B215A">
              <w:rPr>
                <w:rFonts w:cs="Arial"/>
              </w:rPr>
              <w:t>správa, aktivace/deaktivace a konfigurace virtuálních serverů (VIP), poolů a uzlů v rámci zařízení F5 BIG-IP PLATFORMS,</w:t>
            </w:r>
          </w:p>
          <w:p w:rsidR="00E827D2" w:rsidRPr="007B215A" w:rsidRDefault="00E827D2" w:rsidP="002C35AF">
            <w:pPr>
              <w:pStyle w:val="Odstavecseseznamem"/>
              <w:keepLines/>
              <w:widowControl w:val="0"/>
              <w:numPr>
                <w:ilvl w:val="1"/>
                <w:numId w:val="51"/>
              </w:numPr>
              <w:tabs>
                <w:tab w:val="left" w:pos="851"/>
              </w:tabs>
              <w:spacing w:before="20" w:after="20" w:line="288" w:lineRule="auto"/>
              <w:contextualSpacing/>
              <w:rPr>
                <w:rFonts w:cs="Arial"/>
              </w:rPr>
            </w:pPr>
            <w:r w:rsidRPr="007B215A">
              <w:rPr>
                <w:rFonts w:cs="Arial"/>
              </w:rPr>
              <w:t>správa, aktivace/deaktivace a konfigurace iRule v rámci zařízení F5 BIG-IP platforms</w:t>
            </w:r>
          </w:p>
          <w:p w:rsidR="00E827D2" w:rsidRPr="007B215A" w:rsidRDefault="00E827D2" w:rsidP="002C35AF">
            <w:pPr>
              <w:pStyle w:val="Odstavecseseznamem"/>
              <w:keepLines/>
              <w:widowControl w:val="0"/>
              <w:numPr>
                <w:ilvl w:val="1"/>
                <w:numId w:val="51"/>
              </w:numPr>
              <w:tabs>
                <w:tab w:val="left" w:pos="851"/>
              </w:tabs>
              <w:spacing w:before="20" w:after="20" w:line="288" w:lineRule="auto"/>
              <w:contextualSpacing/>
              <w:rPr>
                <w:rFonts w:cs="Arial"/>
              </w:rPr>
            </w:pPr>
            <w:r w:rsidRPr="007B215A">
              <w:rPr>
                <w:rFonts w:cs="Arial"/>
              </w:rPr>
              <w:t>správa, aktivace/deaktivace a konfigurace virtuálních instancí (vCMP) v rámci zařízení F5 BIG-IP platforms,</w:t>
            </w:r>
          </w:p>
          <w:p w:rsidR="00E827D2" w:rsidRPr="007B215A" w:rsidRDefault="00E827D2" w:rsidP="002C35AF">
            <w:pPr>
              <w:pStyle w:val="Odstavecseseznamem"/>
              <w:keepLines/>
              <w:widowControl w:val="0"/>
              <w:numPr>
                <w:ilvl w:val="1"/>
                <w:numId w:val="51"/>
              </w:numPr>
              <w:tabs>
                <w:tab w:val="left" w:pos="851"/>
              </w:tabs>
              <w:spacing w:before="20" w:after="20" w:line="288" w:lineRule="auto"/>
              <w:contextualSpacing/>
              <w:rPr>
                <w:rFonts w:cs="Arial"/>
              </w:rPr>
            </w:pPr>
            <w:r w:rsidRPr="007B215A">
              <w:rPr>
                <w:rFonts w:cs="Arial"/>
              </w:rPr>
              <w:t>správa, aktivace/deaktivace a konfigurace SSL a /TLS konfigurace profilů a zařízení,</w:t>
            </w:r>
          </w:p>
          <w:p w:rsidR="00E827D2" w:rsidRPr="007B215A" w:rsidRDefault="00E827D2" w:rsidP="002C35AF">
            <w:pPr>
              <w:pStyle w:val="Odstavecseseznamem"/>
              <w:keepLines/>
              <w:widowControl w:val="0"/>
              <w:numPr>
                <w:ilvl w:val="1"/>
                <w:numId w:val="51"/>
              </w:numPr>
              <w:tabs>
                <w:tab w:val="left" w:pos="851"/>
              </w:tabs>
              <w:spacing w:before="20" w:after="20" w:line="288" w:lineRule="auto"/>
              <w:contextualSpacing/>
              <w:rPr>
                <w:rFonts w:cs="Arial"/>
              </w:rPr>
            </w:pPr>
            <w:r w:rsidRPr="007B215A">
              <w:rPr>
                <w:rFonts w:cs="Arial"/>
              </w:rPr>
              <w:t>import a export certifikátů, CA listů a CRL,</w:t>
            </w:r>
          </w:p>
          <w:p w:rsidR="00E827D2" w:rsidRPr="007B215A" w:rsidRDefault="00E827D2" w:rsidP="002C35AF">
            <w:pPr>
              <w:pStyle w:val="Odstavecseseznamem"/>
              <w:keepLines/>
              <w:widowControl w:val="0"/>
              <w:numPr>
                <w:ilvl w:val="1"/>
                <w:numId w:val="51"/>
              </w:numPr>
              <w:tabs>
                <w:tab w:val="left" w:pos="851"/>
              </w:tabs>
              <w:spacing w:before="20" w:after="20" w:line="288" w:lineRule="auto"/>
              <w:contextualSpacing/>
              <w:rPr>
                <w:rFonts w:cs="Arial"/>
              </w:rPr>
            </w:pPr>
            <w:r w:rsidRPr="007B215A">
              <w:rPr>
                <w:rFonts w:cs="Arial"/>
              </w:rPr>
              <w:t>správa, aktivace/deaktivace a konfigurace profilů služeb, persistence a protokolů,</w:t>
            </w:r>
          </w:p>
          <w:p w:rsidR="00E827D2" w:rsidRPr="007B215A" w:rsidRDefault="00E827D2" w:rsidP="002C35AF">
            <w:pPr>
              <w:pStyle w:val="Odstavecseseznamem"/>
              <w:keepLines/>
              <w:widowControl w:val="0"/>
              <w:numPr>
                <w:ilvl w:val="1"/>
                <w:numId w:val="51"/>
              </w:numPr>
              <w:tabs>
                <w:tab w:val="left" w:pos="851"/>
              </w:tabs>
              <w:spacing w:before="20" w:after="20" w:line="288" w:lineRule="auto"/>
              <w:contextualSpacing/>
              <w:rPr>
                <w:rFonts w:cs="Arial"/>
              </w:rPr>
            </w:pPr>
            <w:r w:rsidRPr="007B215A">
              <w:rPr>
                <w:rFonts w:cs="Arial"/>
              </w:rPr>
              <w:t>správa, aktivace/deaktivace a konfigurace health monitorů (sond),</w:t>
            </w:r>
          </w:p>
          <w:p w:rsidR="00E827D2" w:rsidRPr="007B215A" w:rsidRDefault="00E827D2" w:rsidP="002C35AF">
            <w:pPr>
              <w:pStyle w:val="Odstavecseseznamem"/>
              <w:keepLines/>
              <w:widowControl w:val="0"/>
              <w:numPr>
                <w:ilvl w:val="1"/>
                <w:numId w:val="51"/>
              </w:numPr>
              <w:tabs>
                <w:tab w:val="left" w:pos="851"/>
              </w:tabs>
              <w:spacing w:before="20" w:after="20" w:line="288" w:lineRule="auto"/>
              <w:contextualSpacing/>
              <w:rPr>
                <w:rFonts w:cs="Arial"/>
              </w:rPr>
            </w:pPr>
            <w:r w:rsidRPr="007B215A">
              <w:rPr>
                <w:rFonts w:cs="Arial"/>
              </w:rPr>
              <w:t>správa, aktivace/deaktivace a konfigurace objektů pro překlad adres,</w:t>
            </w:r>
          </w:p>
          <w:p w:rsidR="00E827D2" w:rsidRPr="007B215A" w:rsidRDefault="00E827D2" w:rsidP="002C35AF">
            <w:pPr>
              <w:pStyle w:val="Odstavecseseznamem"/>
              <w:keepLines/>
              <w:widowControl w:val="0"/>
              <w:numPr>
                <w:ilvl w:val="1"/>
                <w:numId w:val="51"/>
              </w:numPr>
              <w:tabs>
                <w:tab w:val="left" w:pos="851"/>
              </w:tabs>
              <w:spacing w:before="20" w:after="20" w:line="288" w:lineRule="auto"/>
              <w:contextualSpacing/>
              <w:rPr>
                <w:rFonts w:cs="Arial"/>
              </w:rPr>
            </w:pPr>
            <w:r w:rsidRPr="007B215A">
              <w:rPr>
                <w:rFonts w:cs="Arial"/>
              </w:rPr>
              <w:t>správa a konfigurace směrování a směrovacích domén,</w:t>
            </w:r>
          </w:p>
          <w:p w:rsidR="00E827D2" w:rsidRPr="007B215A" w:rsidRDefault="00E827D2" w:rsidP="002C35AF">
            <w:pPr>
              <w:pStyle w:val="Odstavecseseznamem"/>
              <w:keepLines/>
              <w:widowControl w:val="0"/>
              <w:numPr>
                <w:ilvl w:val="1"/>
                <w:numId w:val="51"/>
              </w:numPr>
              <w:tabs>
                <w:tab w:val="left" w:pos="851"/>
              </w:tabs>
              <w:spacing w:before="20" w:after="20" w:line="288" w:lineRule="auto"/>
              <w:contextualSpacing/>
              <w:rPr>
                <w:rFonts w:cs="Arial"/>
              </w:rPr>
            </w:pPr>
            <w:r w:rsidRPr="007B215A">
              <w:rPr>
                <w:rFonts w:cs="Arial"/>
              </w:rPr>
              <w:t>správa a konfigurace konektivity zařízení F5 BIG-IP a virtuálních instancí (vCMP),</w:t>
            </w:r>
          </w:p>
          <w:p w:rsidR="00E827D2" w:rsidRPr="007B215A" w:rsidRDefault="00E827D2" w:rsidP="002C35AF">
            <w:pPr>
              <w:pStyle w:val="Odstavecseseznamem"/>
              <w:keepLines/>
              <w:widowControl w:val="0"/>
              <w:numPr>
                <w:ilvl w:val="0"/>
                <w:numId w:val="51"/>
              </w:numPr>
              <w:tabs>
                <w:tab w:val="left" w:pos="851"/>
              </w:tabs>
              <w:spacing w:before="20" w:after="20" w:line="288" w:lineRule="auto"/>
              <w:contextualSpacing/>
              <w:rPr>
                <w:rFonts w:cs="Arial"/>
              </w:rPr>
            </w:pPr>
            <w:r w:rsidRPr="007B215A">
              <w:rPr>
                <w:rFonts w:cs="Arial"/>
              </w:rPr>
              <w:t>správa a konfigurace vysoké dostupnosti zařízení (pokud je tak provozováno a konfigurováno),</w:t>
            </w:r>
          </w:p>
          <w:p w:rsidR="00E827D2" w:rsidRPr="007B215A" w:rsidRDefault="00E827D2" w:rsidP="002C35AF">
            <w:pPr>
              <w:pStyle w:val="Odstavecseseznamem"/>
              <w:keepLines/>
              <w:widowControl w:val="0"/>
              <w:numPr>
                <w:ilvl w:val="0"/>
                <w:numId w:val="51"/>
              </w:numPr>
              <w:tabs>
                <w:tab w:val="left" w:pos="851"/>
              </w:tabs>
              <w:spacing w:before="20" w:after="20" w:line="288" w:lineRule="auto"/>
              <w:contextualSpacing/>
              <w:rPr>
                <w:rFonts w:cs="Arial"/>
              </w:rPr>
            </w:pPr>
            <w:r w:rsidRPr="007B215A">
              <w:rPr>
                <w:rFonts w:cs="Arial"/>
              </w:rPr>
              <w:t>kontrola platnosti certifikátů instalovaných a provozovaných v rámci zařízení</w:t>
            </w:r>
            <w:r>
              <w:rPr>
                <w:rFonts w:cs="Arial"/>
              </w:rPr>
              <w:t xml:space="preserve"> </w:t>
            </w:r>
            <w:r w:rsidRPr="007B215A">
              <w:rPr>
                <w:rFonts w:cs="Arial"/>
              </w:rPr>
              <w:t>a případná iniciace procesu obnovení certifikátu 30 dní před ukončením jeho platnosti,</w:t>
            </w:r>
          </w:p>
          <w:p w:rsidR="00E827D2" w:rsidRPr="007B215A" w:rsidRDefault="00E827D2" w:rsidP="002C35AF">
            <w:pPr>
              <w:pStyle w:val="Odstavecseseznamem"/>
              <w:numPr>
                <w:ilvl w:val="0"/>
                <w:numId w:val="51"/>
              </w:numPr>
              <w:tabs>
                <w:tab w:val="left" w:pos="851"/>
              </w:tabs>
              <w:contextualSpacing/>
              <w:jc w:val="both"/>
              <w:rPr>
                <w:rFonts w:cs="Arial"/>
              </w:rPr>
            </w:pPr>
            <w:r w:rsidRPr="007B215A">
              <w:rPr>
                <w:rFonts w:cs="Arial"/>
              </w:rPr>
              <w:t>kontrola nevyužívaných VIP a iRule pravidel, včetně návrhu na jejich zrušení (na kvartální bázi),</w:t>
            </w:r>
          </w:p>
          <w:p w:rsidR="00E827D2" w:rsidRDefault="00E827D2" w:rsidP="002C35AF">
            <w:pPr>
              <w:pStyle w:val="Odstavecseseznamem"/>
              <w:keepLines/>
              <w:widowControl w:val="0"/>
              <w:numPr>
                <w:ilvl w:val="0"/>
                <w:numId w:val="51"/>
              </w:numPr>
              <w:spacing w:before="20" w:after="20" w:line="288" w:lineRule="auto"/>
              <w:contextualSpacing/>
              <w:rPr>
                <w:rFonts w:cs="Arial"/>
              </w:rPr>
            </w:pPr>
            <w:r w:rsidRPr="007B215A">
              <w:rPr>
                <w:rFonts w:cs="Arial"/>
              </w:rPr>
              <w:t>zajištění HW servisu aktivních prvků (u výrobce/dodavatele) včetně případného zajištění náhrady v případě poruchy (v rozsahu smluvně zajištěné maintenance Objednavatele),</w:t>
            </w:r>
          </w:p>
          <w:p w:rsidR="00E827D2" w:rsidRPr="00EE0CAD" w:rsidRDefault="00E827D2" w:rsidP="002C35AF">
            <w:pPr>
              <w:pStyle w:val="Odstavecseseznamem"/>
              <w:numPr>
                <w:ilvl w:val="0"/>
                <w:numId w:val="51"/>
              </w:numPr>
              <w:tabs>
                <w:tab w:val="left" w:pos="851"/>
              </w:tabs>
              <w:contextualSpacing/>
              <w:jc w:val="both"/>
              <w:rPr>
                <w:rFonts w:cs="Arial"/>
              </w:rPr>
            </w:pPr>
            <w:r w:rsidRPr="00110E0C">
              <w:rPr>
                <w:rFonts w:cs="Arial"/>
              </w:rPr>
              <w:t>identifikace rizikových míst a zpracování návrhu opatření</w:t>
            </w:r>
            <w:r>
              <w:rPr>
                <w:rFonts w:cs="Arial"/>
                <w:lang w:val="cs-CZ"/>
              </w:rPr>
              <w:t>,</w:t>
            </w:r>
          </w:p>
          <w:p w:rsidR="00E827D2" w:rsidRPr="00EE0CAD" w:rsidRDefault="00E827D2" w:rsidP="002C35AF">
            <w:pPr>
              <w:pStyle w:val="Odstavecseseznamem"/>
              <w:keepLines/>
              <w:widowControl w:val="0"/>
              <w:numPr>
                <w:ilvl w:val="0"/>
                <w:numId w:val="51"/>
              </w:numPr>
              <w:spacing w:before="20" w:after="20" w:line="288" w:lineRule="auto"/>
              <w:contextualSpacing/>
              <w:rPr>
                <w:rFonts w:cs="Arial"/>
              </w:rPr>
            </w:pPr>
            <w:r>
              <w:rPr>
                <w:rFonts w:cs="Arial"/>
                <w:lang w:val="cs-CZ"/>
              </w:rPr>
              <w:t>diagnostika chyb a nestandardních stavů</w:t>
            </w:r>
          </w:p>
          <w:p w:rsidR="00E827D2" w:rsidRPr="007B215A" w:rsidRDefault="00E827D2" w:rsidP="002C35AF">
            <w:pPr>
              <w:pStyle w:val="Odstavecseseznamem"/>
              <w:keepLines/>
              <w:widowControl w:val="0"/>
              <w:numPr>
                <w:ilvl w:val="0"/>
                <w:numId w:val="51"/>
              </w:numPr>
              <w:spacing w:before="20" w:after="20" w:line="288" w:lineRule="auto"/>
              <w:contextualSpacing/>
              <w:rPr>
                <w:rFonts w:cs="Arial"/>
              </w:rPr>
            </w:pPr>
            <w:r w:rsidRPr="007B215A">
              <w:rPr>
                <w:rFonts w:cs="Arial"/>
              </w:rPr>
              <w:t>správa a aktualizace provozní dokumentace v rozsahu:</w:t>
            </w:r>
          </w:p>
          <w:p w:rsidR="00E827D2" w:rsidRPr="007B215A" w:rsidRDefault="00E827D2" w:rsidP="002C35AF">
            <w:pPr>
              <w:pStyle w:val="Odstavecseseznamem"/>
              <w:keepLines/>
              <w:widowControl w:val="0"/>
              <w:numPr>
                <w:ilvl w:val="1"/>
                <w:numId w:val="51"/>
              </w:numPr>
              <w:spacing w:before="20" w:after="20" w:line="288" w:lineRule="auto"/>
              <w:contextualSpacing/>
              <w:rPr>
                <w:rFonts w:cs="Arial"/>
              </w:rPr>
            </w:pPr>
            <w:r w:rsidRPr="007B215A">
              <w:rPr>
                <w:rFonts w:cs="Arial"/>
              </w:rPr>
              <w:t>postupy pro obnovu zařízení ze záloh,</w:t>
            </w:r>
          </w:p>
          <w:p w:rsidR="00E827D2" w:rsidRPr="007B215A" w:rsidRDefault="00E827D2" w:rsidP="002C35AF">
            <w:pPr>
              <w:pStyle w:val="Odstavecseseznamem"/>
              <w:keepLines/>
              <w:widowControl w:val="0"/>
              <w:numPr>
                <w:ilvl w:val="0"/>
                <w:numId w:val="51"/>
              </w:numPr>
              <w:spacing w:before="20" w:after="20" w:line="288" w:lineRule="auto"/>
              <w:contextualSpacing/>
              <w:rPr>
                <w:rFonts w:cs="Arial"/>
              </w:rPr>
            </w:pPr>
            <w:r w:rsidRPr="007B215A">
              <w:rPr>
                <w:rFonts w:cs="Arial"/>
              </w:rPr>
              <w:t>správa a aktualizace technické dokumentace v rozsahu:</w:t>
            </w:r>
          </w:p>
          <w:p w:rsidR="00E827D2" w:rsidRPr="007B215A" w:rsidRDefault="00E827D2" w:rsidP="002C35AF">
            <w:pPr>
              <w:pStyle w:val="Odstavecseseznamem"/>
              <w:keepLines/>
              <w:widowControl w:val="0"/>
              <w:numPr>
                <w:ilvl w:val="1"/>
                <w:numId w:val="51"/>
              </w:numPr>
              <w:spacing w:before="20" w:after="20" w:line="288" w:lineRule="auto"/>
              <w:contextualSpacing/>
              <w:rPr>
                <w:rFonts w:cs="Arial"/>
              </w:rPr>
            </w:pPr>
            <w:r w:rsidRPr="007B215A">
              <w:rPr>
                <w:rFonts w:cs="Arial"/>
              </w:rPr>
              <w:t xml:space="preserve">aktuální přehled </w:t>
            </w:r>
            <w:r>
              <w:rPr>
                <w:rFonts w:cs="Arial"/>
                <w:lang w:val="cs-CZ"/>
              </w:rPr>
              <w:t>VS a objektů F5</w:t>
            </w:r>
            <w:r w:rsidRPr="007B215A">
              <w:rPr>
                <w:rFonts w:cs="Arial"/>
              </w:rPr>
              <w:t xml:space="preserve"> (paramet</w:t>
            </w:r>
            <w:r>
              <w:rPr>
                <w:rFonts w:cs="Arial"/>
              </w:rPr>
              <w:t>r</w:t>
            </w:r>
            <w:r w:rsidRPr="007B215A">
              <w:rPr>
                <w:rFonts w:cs="Arial"/>
              </w:rPr>
              <w:t>y, sondy, pool membery, NAT IP, certifikáty),</w:t>
            </w:r>
          </w:p>
          <w:p w:rsidR="00E827D2" w:rsidRPr="007B215A" w:rsidRDefault="00E827D2" w:rsidP="002C35AF">
            <w:pPr>
              <w:pStyle w:val="Odstavecseseznamem"/>
              <w:keepLines/>
              <w:widowControl w:val="0"/>
              <w:numPr>
                <w:ilvl w:val="1"/>
                <w:numId w:val="51"/>
              </w:numPr>
              <w:spacing w:before="20" w:after="20" w:line="288" w:lineRule="auto"/>
              <w:contextualSpacing/>
              <w:rPr>
                <w:rFonts w:cs="Arial"/>
              </w:rPr>
            </w:pPr>
            <w:r w:rsidRPr="007B215A">
              <w:rPr>
                <w:rFonts w:cs="Arial"/>
              </w:rPr>
              <w:t>fyzické zapojení zařízení,</w:t>
            </w:r>
          </w:p>
          <w:p w:rsidR="00E827D2" w:rsidRDefault="00E827D2" w:rsidP="002C35AF">
            <w:pPr>
              <w:pStyle w:val="Odstavecseseznamem"/>
              <w:keepLines/>
              <w:widowControl w:val="0"/>
              <w:numPr>
                <w:ilvl w:val="1"/>
                <w:numId w:val="51"/>
              </w:numPr>
              <w:spacing w:before="20" w:after="20" w:line="288" w:lineRule="auto"/>
              <w:contextualSpacing/>
              <w:rPr>
                <w:rFonts w:cs="Arial"/>
              </w:rPr>
            </w:pPr>
            <w:r w:rsidRPr="007B215A">
              <w:rPr>
                <w:rFonts w:cs="Arial"/>
              </w:rPr>
              <w:t>seznam a konfiguraci virtuálních instancí a fyzického zařízení (IP adresy, certifikáty a podobně),</w:t>
            </w:r>
          </w:p>
          <w:p w:rsidR="00E827D2" w:rsidRPr="007B215A" w:rsidRDefault="00E827D2" w:rsidP="002C35AF">
            <w:pPr>
              <w:pStyle w:val="Odstavecseseznamem"/>
              <w:keepLines/>
              <w:widowControl w:val="0"/>
              <w:numPr>
                <w:ilvl w:val="1"/>
                <w:numId w:val="51"/>
              </w:numPr>
              <w:spacing w:before="20" w:after="20" w:line="288" w:lineRule="auto"/>
              <w:contextualSpacing/>
              <w:rPr>
                <w:rFonts w:cs="Arial"/>
              </w:rPr>
            </w:pPr>
            <w:r>
              <w:rPr>
                <w:rFonts w:cs="Arial"/>
                <w:lang w:val="cs-CZ"/>
              </w:rPr>
              <w:t>CMDB</w:t>
            </w:r>
          </w:p>
          <w:p w:rsidR="00E827D2" w:rsidRPr="007B215A" w:rsidRDefault="00E827D2" w:rsidP="002C35AF">
            <w:pPr>
              <w:pStyle w:val="Odstavecseseznamem"/>
              <w:keepLines/>
              <w:widowControl w:val="0"/>
              <w:numPr>
                <w:ilvl w:val="0"/>
                <w:numId w:val="51"/>
              </w:numPr>
              <w:spacing w:before="20" w:after="20" w:line="288" w:lineRule="auto"/>
              <w:contextualSpacing/>
            </w:pPr>
            <w:r w:rsidRPr="007B215A">
              <w:t>zpracování reportů (na vyžádání) obsahující:</w:t>
            </w:r>
          </w:p>
          <w:p w:rsidR="00E827D2" w:rsidRPr="00110E0C" w:rsidRDefault="00E827D2" w:rsidP="002C35AF">
            <w:pPr>
              <w:pStyle w:val="Odstavecseseznamem"/>
              <w:keepLines/>
              <w:widowControl w:val="0"/>
              <w:numPr>
                <w:ilvl w:val="1"/>
                <w:numId w:val="51"/>
              </w:numPr>
              <w:spacing w:before="20" w:after="20" w:line="288" w:lineRule="auto"/>
              <w:contextualSpacing/>
            </w:pPr>
            <w:r w:rsidRPr="007B215A">
              <w:t>vytížení instancí loadbalancerů,</w:t>
            </w:r>
          </w:p>
          <w:p w:rsidR="00E827D2" w:rsidRPr="007B215A" w:rsidRDefault="00E827D2" w:rsidP="002C35AF">
            <w:pPr>
              <w:pStyle w:val="Odstavecseseznamem"/>
              <w:keepLines/>
              <w:widowControl w:val="0"/>
              <w:numPr>
                <w:ilvl w:val="1"/>
                <w:numId w:val="51"/>
              </w:numPr>
              <w:spacing w:before="20" w:after="20" w:line="288" w:lineRule="auto"/>
              <w:contextualSpacing/>
            </w:pPr>
            <w:r w:rsidRPr="00110E0C">
              <w:rPr>
                <w:rFonts w:cs="Arial"/>
              </w:rPr>
              <w:t>identifikace rizikových míst a zpracování návrhu opatření</w:t>
            </w:r>
          </w:p>
        </w:tc>
      </w:tr>
      <w:tr w:rsidR="00787EA6" w:rsidRPr="00C04EDB" w:rsidTr="0090296A">
        <w:trPr>
          <w:trHeight w:val="219"/>
        </w:trPr>
        <w:tc>
          <w:tcPr>
            <w:tcW w:w="5000" w:type="pct"/>
            <w:gridSpan w:val="9"/>
            <w:tcBorders>
              <w:top w:val="single" w:sz="6" w:space="0" w:color="auto"/>
              <w:left w:val="double" w:sz="4" w:space="0" w:color="auto"/>
              <w:bottom w:val="single" w:sz="6" w:space="0" w:color="auto"/>
              <w:right w:val="double" w:sz="4" w:space="0" w:color="auto"/>
            </w:tcBorders>
            <w:shd w:val="clear" w:color="auto" w:fill="00B050"/>
          </w:tcPr>
          <w:p w:rsidR="00787EA6" w:rsidRPr="00C04EDB" w:rsidRDefault="00CF1ADD" w:rsidP="00C60580">
            <w:pPr>
              <w:pStyle w:val="Zkladntext"/>
              <w:keepLines/>
              <w:widowControl w:val="0"/>
              <w:spacing w:before="60" w:after="60" w:line="240" w:lineRule="auto"/>
              <w:rPr>
                <w:rFonts w:asciiTheme="minorHAnsi" w:hAnsiTheme="minorHAnsi" w:cs="Tahoma"/>
                <w:szCs w:val="20"/>
              </w:rPr>
            </w:pPr>
            <w:r w:rsidRPr="00CF1ADD">
              <w:rPr>
                <w:rFonts w:asciiTheme="minorHAnsi" w:hAnsiTheme="minorHAnsi" w:cs="Tahoma"/>
                <w:b/>
                <w:szCs w:val="20"/>
              </w:rPr>
              <w:lastRenderedPageBreak/>
              <w:t xml:space="preserve"> SLUŽBY PODPORY</w:t>
            </w:r>
          </w:p>
        </w:tc>
      </w:tr>
      <w:tr w:rsidR="00787EA6" w:rsidRPr="00C85E3B" w:rsidTr="0090296A">
        <w:trPr>
          <w:trHeight w:val="866"/>
        </w:trPr>
        <w:tc>
          <w:tcPr>
            <w:tcW w:w="5000" w:type="pct"/>
            <w:gridSpan w:val="9"/>
            <w:tcBorders>
              <w:top w:val="single" w:sz="6" w:space="0" w:color="auto"/>
              <w:left w:val="double" w:sz="4" w:space="0" w:color="auto"/>
              <w:bottom w:val="single" w:sz="6" w:space="0" w:color="auto"/>
              <w:right w:val="double" w:sz="4" w:space="0" w:color="auto"/>
            </w:tcBorders>
            <w:shd w:val="clear" w:color="auto" w:fill="auto"/>
          </w:tcPr>
          <w:p w:rsidR="00787EA6" w:rsidRPr="0065234C" w:rsidRDefault="00787EA6" w:rsidP="00C60580">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Poskytování</w:t>
            </w:r>
            <w:r w:rsidRPr="00DA20E8">
              <w:rPr>
                <w:rFonts w:asciiTheme="minorHAnsi" w:hAnsiTheme="minorHAnsi" w:cs="Tahoma"/>
                <w:szCs w:val="20"/>
              </w:rPr>
              <w:t xml:space="preserve"> </w:t>
            </w:r>
            <w:r w:rsidRPr="00C04EDB">
              <w:rPr>
                <w:rFonts w:asciiTheme="minorHAnsi" w:hAnsiTheme="minorHAnsi" w:cs="Tahoma"/>
                <w:szCs w:val="20"/>
              </w:rPr>
              <w:t xml:space="preserve">služeb podpory dle </w:t>
            </w:r>
            <w:r w:rsidRPr="00C04EDB">
              <w:rPr>
                <w:rFonts w:asciiTheme="minorHAnsi" w:hAnsiTheme="minorHAnsi" w:cs="Tahoma"/>
                <w:szCs w:val="20"/>
                <w:lang w:val="cs-CZ"/>
              </w:rPr>
              <w:t>KL</w:t>
            </w:r>
            <w:r w:rsidRPr="00C04EDB">
              <w:rPr>
                <w:rFonts w:asciiTheme="minorHAnsi" w:hAnsiTheme="minorHAnsi" w:cs="Tahoma"/>
                <w:szCs w:val="20"/>
              </w:rPr>
              <w:t xml:space="preserve"> </w:t>
            </w:r>
            <w:r w:rsidRPr="0056744D">
              <w:rPr>
                <w:rFonts w:asciiTheme="minorHAnsi" w:hAnsiTheme="minorHAnsi" w:cs="Tahoma"/>
                <w:szCs w:val="20"/>
              </w:rPr>
              <w:t>ID:</w:t>
            </w:r>
            <w:r w:rsidRPr="00C87302">
              <w:rPr>
                <w:rFonts w:asciiTheme="minorHAnsi" w:hAnsiTheme="minorHAnsi" w:cs="Tahoma"/>
                <w:szCs w:val="20"/>
              </w:rPr>
              <w:t xml:space="preserve"> </w:t>
            </w:r>
            <w:r w:rsidRPr="0065234C">
              <w:rPr>
                <w:rFonts w:asciiTheme="minorHAnsi" w:hAnsiTheme="minorHAnsi" w:cs="Tahoma"/>
                <w:szCs w:val="20"/>
              </w:rPr>
              <w:t>SUP-001 na úrovni</w:t>
            </w:r>
            <w:r w:rsidRPr="0065234C">
              <w:rPr>
                <w:rFonts w:asciiTheme="minorHAnsi" w:hAnsiTheme="minorHAnsi" w:cs="Tahoma"/>
                <w:szCs w:val="20"/>
                <w:lang w:val="cs-CZ"/>
              </w:rPr>
              <w:t>:</w:t>
            </w:r>
          </w:p>
          <w:p w:rsidR="00787EA6" w:rsidRPr="0065234C" w:rsidRDefault="00787EA6" w:rsidP="006A281F">
            <w:pPr>
              <w:pStyle w:val="Zkladntext"/>
              <w:keepLines/>
              <w:widowControl w:val="0"/>
              <w:numPr>
                <w:ilvl w:val="0"/>
                <w:numId w:val="83"/>
              </w:numPr>
              <w:spacing w:before="60" w:after="60" w:line="240" w:lineRule="auto"/>
              <w:rPr>
                <w:rFonts w:asciiTheme="minorHAnsi" w:hAnsiTheme="minorHAnsi" w:cs="Tahoma"/>
                <w:szCs w:val="20"/>
                <w:lang w:val="cs-CZ"/>
              </w:rPr>
            </w:pPr>
            <w:r>
              <w:rPr>
                <w:rFonts w:asciiTheme="minorHAnsi" w:hAnsiTheme="minorHAnsi" w:cs="Tahoma"/>
                <w:szCs w:val="20"/>
                <w:lang w:val="cs-CZ"/>
              </w:rPr>
              <w:t>GOLD</w:t>
            </w:r>
            <w:r w:rsidRPr="0065234C">
              <w:rPr>
                <w:rFonts w:asciiTheme="minorHAnsi" w:hAnsiTheme="minorHAnsi" w:cs="Tahoma"/>
                <w:szCs w:val="20"/>
                <w:lang w:val="cs-CZ"/>
              </w:rPr>
              <w:t xml:space="preserve"> - </w:t>
            </w:r>
            <w:r w:rsidRPr="0065234C">
              <w:rPr>
                <w:rFonts w:asciiTheme="minorHAnsi" w:hAnsiTheme="minorHAnsi" w:cs="Tahoma"/>
                <w:szCs w:val="20"/>
              </w:rPr>
              <w:t xml:space="preserve"> produkční prostředí</w:t>
            </w:r>
          </w:p>
          <w:p w:rsidR="00787EA6" w:rsidRPr="0065234C" w:rsidRDefault="00787EA6" w:rsidP="006A281F">
            <w:pPr>
              <w:pStyle w:val="Zkladntext"/>
              <w:keepLines/>
              <w:widowControl w:val="0"/>
              <w:numPr>
                <w:ilvl w:val="0"/>
                <w:numId w:val="83"/>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Test – testov</w:t>
            </w:r>
            <w:r>
              <w:rPr>
                <w:rFonts w:asciiTheme="minorHAnsi" w:hAnsiTheme="minorHAnsi" w:cs="Tahoma"/>
                <w:szCs w:val="20"/>
                <w:lang w:val="cs-CZ"/>
              </w:rPr>
              <w:t>ac</w:t>
            </w:r>
            <w:r w:rsidRPr="0065234C">
              <w:rPr>
                <w:rFonts w:asciiTheme="minorHAnsi" w:hAnsiTheme="minorHAnsi" w:cs="Tahoma"/>
                <w:szCs w:val="20"/>
                <w:lang w:val="cs-CZ"/>
              </w:rPr>
              <w:t>í prostředí</w:t>
            </w:r>
          </w:p>
          <w:p w:rsidR="00787EA6" w:rsidRPr="00C85E3B" w:rsidRDefault="00787EA6" w:rsidP="00C60580">
            <w:pPr>
              <w:rPr>
                <w:rFonts w:asciiTheme="minorHAnsi" w:hAnsiTheme="minorHAnsi" w:cs="Tahoma"/>
                <w:szCs w:val="20"/>
                <w:lang w:eastAsia="x-none"/>
              </w:rPr>
            </w:pPr>
            <w:r>
              <w:t>V </w:t>
            </w:r>
            <w:r w:rsidRPr="00004669">
              <w:rPr>
                <w:rFonts w:asciiTheme="minorHAnsi" w:hAnsiTheme="minorHAnsi" w:cs="Tahoma"/>
                <w:szCs w:val="20"/>
                <w:lang w:val="x-none" w:eastAsia="x-none"/>
              </w:rPr>
              <w:t>případě porušení SLA definovaných v KL SUP-001 má</w:t>
            </w:r>
            <w:r>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tel nárok na slevu z ceny</w:t>
            </w:r>
            <w:r>
              <w:rPr>
                <w:rFonts w:asciiTheme="minorHAnsi" w:hAnsiTheme="minorHAnsi" w:cs="Tahoma"/>
                <w:szCs w:val="20"/>
                <w:lang w:eastAsia="x-none"/>
              </w:rPr>
              <w:t>,</w:t>
            </w:r>
            <w:r w:rsidRPr="00004669">
              <w:rPr>
                <w:rFonts w:asciiTheme="minorHAnsi" w:hAnsiTheme="minorHAnsi" w:cs="Tahoma"/>
                <w:szCs w:val="20"/>
                <w:lang w:val="x-none" w:eastAsia="x-none"/>
              </w:rPr>
              <w:t xml:space="preserve"> která bude stanovena v souladu s mechanismem uvedeným v KL SUP-001 a </w:t>
            </w:r>
            <w:hyperlink w:anchor="_Příloha_č._2_1" w:history="1">
              <w:r w:rsidRPr="004E1D23">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rsidR="00787EA6" w:rsidRPr="0065234C" w:rsidRDefault="00787EA6" w:rsidP="00C60580">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 xml:space="preserve">Poskytování služeb podpory dle </w:t>
            </w:r>
            <w:r w:rsidRPr="0065234C">
              <w:rPr>
                <w:rFonts w:asciiTheme="minorHAnsi" w:hAnsiTheme="minorHAnsi" w:cs="Tahoma"/>
                <w:szCs w:val="20"/>
                <w:lang w:val="cs-CZ"/>
              </w:rPr>
              <w:t>KL</w:t>
            </w:r>
            <w:r>
              <w:rPr>
                <w:rFonts w:asciiTheme="minorHAnsi" w:hAnsiTheme="minorHAnsi" w:cs="Tahoma"/>
                <w:szCs w:val="20"/>
                <w:lang w:val="cs-CZ"/>
              </w:rPr>
              <w:t xml:space="preserve"> </w:t>
            </w:r>
            <w:r w:rsidRPr="0065234C">
              <w:rPr>
                <w:rFonts w:asciiTheme="minorHAnsi" w:hAnsiTheme="minorHAnsi" w:cs="Tahoma"/>
                <w:szCs w:val="20"/>
              </w:rPr>
              <w:t xml:space="preserve">ID: SUP-002 na úrovni </w:t>
            </w:r>
            <w:r w:rsidRPr="0065234C">
              <w:rPr>
                <w:rFonts w:asciiTheme="minorHAnsi" w:hAnsiTheme="minorHAnsi" w:cs="Tahoma"/>
                <w:szCs w:val="20"/>
                <w:lang w:val="cs-CZ"/>
              </w:rPr>
              <w:t>:</w:t>
            </w:r>
          </w:p>
          <w:p w:rsidR="00787EA6" w:rsidRPr="0065234C" w:rsidRDefault="00787EA6" w:rsidP="006A281F">
            <w:pPr>
              <w:pStyle w:val="Zkladntext"/>
              <w:keepLines/>
              <w:widowControl w:val="0"/>
              <w:numPr>
                <w:ilvl w:val="0"/>
                <w:numId w:val="83"/>
              </w:numPr>
              <w:spacing w:before="60" w:after="60" w:line="240" w:lineRule="auto"/>
              <w:rPr>
                <w:rFonts w:asciiTheme="minorHAnsi" w:hAnsiTheme="minorHAnsi" w:cs="Tahoma"/>
                <w:szCs w:val="20"/>
                <w:lang w:val="cs-CZ"/>
              </w:rPr>
            </w:pPr>
            <w:r>
              <w:rPr>
                <w:rFonts w:asciiTheme="minorHAnsi" w:hAnsiTheme="minorHAnsi" w:cs="Tahoma"/>
                <w:szCs w:val="20"/>
                <w:lang w:val="cs-CZ"/>
              </w:rPr>
              <w:t>GOLD</w:t>
            </w:r>
            <w:r w:rsidRPr="0065234C">
              <w:rPr>
                <w:rFonts w:asciiTheme="minorHAnsi" w:hAnsiTheme="minorHAnsi" w:cs="Tahoma"/>
                <w:szCs w:val="20"/>
                <w:lang w:val="cs-CZ"/>
              </w:rPr>
              <w:t xml:space="preserve"> - </w:t>
            </w:r>
            <w:r w:rsidRPr="0065234C">
              <w:rPr>
                <w:rFonts w:asciiTheme="minorHAnsi" w:hAnsiTheme="minorHAnsi" w:cs="Tahoma"/>
                <w:szCs w:val="20"/>
              </w:rPr>
              <w:t xml:space="preserve"> produkční prostředí</w:t>
            </w:r>
          </w:p>
          <w:p w:rsidR="00787EA6" w:rsidRPr="0065234C" w:rsidRDefault="00787EA6" w:rsidP="006A281F">
            <w:pPr>
              <w:pStyle w:val="Zkladntext"/>
              <w:keepLines/>
              <w:widowControl w:val="0"/>
              <w:numPr>
                <w:ilvl w:val="0"/>
                <w:numId w:val="83"/>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Test – testov</w:t>
            </w:r>
            <w:r>
              <w:rPr>
                <w:rFonts w:asciiTheme="minorHAnsi" w:hAnsiTheme="minorHAnsi" w:cs="Tahoma"/>
                <w:szCs w:val="20"/>
                <w:lang w:val="cs-CZ"/>
              </w:rPr>
              <w:t>ací</w:t>
            </w:r>
            <w:r w:rsidRPr="0065234C">
              <w:rPr>
                <w:rFonts w:asciiTheme="minorHAnsi" w:hAnsiTheme="minorHAnsi" w:cs="Tahoma"/>
                <w:szCs w:val="20"/>
                <w:lang w:val="cs-CZ"/>
              </w:rPr>
              <w:t xml:space="preserve"> prostředí</w:t>
            </w:r>
          </w:p>
          <w:p w:rsidR="00787EA6" w:rsidRPr="00C85E3B" w:rsidRDefault="00787EA6" w:rsidP="00C60580">
            <w:pPr>
              <w:rPr>
                <w:rFonts w:asciiTheme="minorHAnsi" w:hAnsiTheme="minorHAnsi" w:cs="Tahoma"/>
                <w:szCs w:val="20"/>
                <w:lang w:eastAsia="x-none"/>
              </w:rPr>
            </w:pPr>
            <w:r>
              <w:t>V </w:t>
            </w:r>
            <w:r w:rsidRPr="00004669">
              <w:rPr>
                <w:rFonts w:asciiTheme="minorHAnsi" w:hAnsiTheme="minorHAnsi" w:cs="Tahoma"/>
                <w:szCs w:val="20"/>
                <w:lang w:val="x-none" w:eastAsia="x-none"/>
              </w:rPr>
              <w:t>případě porušení SLA definovaných v KL SUP-002 má</w:t>
            </w:r>
            <w:r>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tel nárok na slevu z ceny</w:t>
            </w:r>
            <w:r>
              <w:rPr>
                <w:rFonts w:asciiTheme="minorHAnsi" w:hAnsiTheme="minorHAnsi" w:cs="Tahoma"/>
                <w:szCs w:val="20"/>
                <w:lang w:eastAsia="x-none"/>
              </w:rPr>
              <w:t>,</w:t>
            </w:r>
            <w:r w:rsidRPr="00004669">
              <w:rPr>
                <w:rFonts w:asciiTheme="minorHAnsi" w:hAnsiTheme="minorHAnsi" w:cs="Tahoma"/>
                <w:szCs w:val="20"/>
                <w:lang w:val="x-none" w:eastAsia="x-none"/>
              </w:rPr>
              <w:t xml:space="preserve"> která bude stanovena v souladu s mechanismem uvedeným v KL SUP-002 a </w:t>
            </w:r>
            <w:hyperlink w:anchor="_Příloha_č._2_1" w:history="1">
              <w:r w:rsidRPr="004E1D23">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rsidR="00787EA6" w:rsidRDefault="00787EA6" w:rsidP="00C60580">
            <w:pPr>
              <w:rPr>
                <w:rFonts w:asciiTheme="minorHAnsi" w:hAnsiTheme="minorHAnsi" w:cs="Tahoma"/>
                <w:szCs w:val="20"/>
                <w:lang w:eastAsia="en-US"/>
              </w:rPr>
            </w:pPr>
            <w:r w:rsidRPr="0065234C">
              <w:rPr>
                <w:rFonts w:asciiTheme="minorHAnsi" w:hAnsiTheme="minorHAnsi" w:cs="Tahoma"/>
                <w:szCs w:val="20"/>
                <w:lang w:eastAsia="en-US"/>
              </w:rPr>
              <w:t xml:space="preserve">Měření parametrů dostupnosti spravovaných zařízení bude prováděno prostřednictvím dohledového (monitoring) nástroje Objednatele na základě testování dostupnosti dle </w:t>
            </w:r>
            <w:r>
              <w:rPr>
                <w:rFonts w:asciiTheme="minorHAnsi" w:hAnsiTheme="minorHAnsi" w:cs="Tahoma"/>
                <w:szCs w:val="20"/>
                <w:lang w:eastAsia="en-US"/>
              </w:rPr>
              <w:t xml:space="preserve">níže uvedených </w:t>
            </w:r>
            <w:r w:rsidRPr="0065234C">
              <w:rPr>
                <w:rFonts w:asciiTheme="minorHAnsi" w:hAnsiTheme="minorHAnsi" w:cs="Tahoma"/>
                <w:szCs w:val="20"/>
                <w:lang w:eastAsia="en-US"/>
              </w:rPr>
              <w:t xml:space="preserve">testovacích scénářů a na základě </w:t>
            </w:r>
            <w:r w:rsidRPr="00DA20E8">
              <w:rPr>
                <w:rFonts w:asciiTheme="minorHAnsi" w:hAnsiTheme="minorHAnsi" w:cs="Tahoma"/>
                <w:szCs w:val="20"/>
                <w:lang w:eastAsia="en-US"/>
              </w:rPr>
              <w:t>parametrů</w:t>
            </w:r>
            <w:r w:rsidRPr="00C04EDB">
              <w:rPr>
                <w:rFonts w:asciiTheme="minorHAnsi" w:hAnsiTheme="minorHAnsi" w:cs="Tahoma"/>
                <w:szCs w:val="20"/>
                <w:lang w:eastAsia="en-US"/>
              </w:rPr>
              <w:t xml:space="preserve"> uvedených v KL ID PDS-001 na úrovni </w:t>
            </w:r>
            <w:r>
              <w:rPr>
                <w:rFonts w:asciiTheme="minorHAnsi" w:hAnsiTheme="minorHAnsi" w:cs="Tahoma"/>
                <w:szCs w:val="20"/>
                <w:lang w:eastAsia="en-US"/>
              </w:rPr>
              <w:t>GOLD</w:t>
            </w:r>
            <w:r w:rsidRPr="00C04EDB">
              <w:rPr>
                <w:rFonts w:asciiTheme="minorHAnsi" w:hAnsiTheme="minorHAnsi" w:cs="Tahoma"/>
                <w:szCs w:val="20"/>
                <w:lang w:eastAsia="en-US"/>
              </w:rPr>
              <w:t xml:space="preserve"> pro produkční prostředí</w:t>
            </w:r>
            <w:r w:rsidRPr="0056744D">
              <w:rPr>
                <w:rFonts w:asciiTheme="minorHAnsi" w:hAnsiTheme="minorHAnsi" w:cs="Tahoma"/>
                <w:szCs w:val="20"/>
                <w:lang w:eastAsia="en-US"/>
              </w:rPr>
              <w:t>.</w:t>
            </w:r>
            <w:r>
              <w:rPr>
                <w:rFonts w:asciiTheme="minorHAnsi" w:hAnsiTheme="minorHAnsi" w:cs="Tahoma"/>
                <w:szCs w:val="20"/>
                <w:lang w:eastAsia="en-US"/>
              </w:rPr>
              <w:t xml:space="preserve"> </w:t>
            </w:r>
            <w:r w:rsidRPr="00004669">
              <w:rPr>
                <w:rFonts w:asciiTheme="minorHAnsi" w:hAnsiTheme="minorHAnsi" w:cs="Tahoma"/>
                <w:szCs w:val="20"/>
                <w:lang w:eastAsia="en-US"/>
              </w:rPr>
              <w:t xml:space="preserve">V případě porušení SLA definovaných </w:t>
            </w:r>
            <w:r w:rsidRPr="00004669">
              <w:rPr>
                <w:rFonts w:asciiTheme="minorHAnsi" w:hAnsiTheme="minorHAnsi" w:cs="Tahoma"/>
                <w:szCs w:val="20"/>
                <w:lang w:eastAsia="en-US"/>
              </w:rPr>
              <w:lastRenderedPageBreak/>
              <w:t xml:space="preserve">v KL PDS-001 má </w:t>
            </w:r>
            <w:r>
              <w:rPr>
                <w:rFonts w:asciiTheme="minorHAnsi" w:hAnsiTheme="minorHAnsi" w:cs="Tahoma"/>
                <w:szCs w:val="20"/>
                <w:lang w:eastAsia="en-US"/>
              </w:rPr>
              <w:t>Objednatel</w:t>
            </w:r>
            <w:r w:rsidRPr="00004669">
              <w:rPr>
                <w:rFonts w:asciiTheme="minorHAnsi" w:hAnsiTheme="minorHAnsi" w:cs="Tahoma"/>
                <w:szCs w:val="20"/>
                <w:lang w:eastAsia="en-US"/>
              </w:rPr>
              <w:t xml:space="preserve"> nárok na slevu z</w:t>
            </w:r>
            <w:r>
              <w:rPr>
                <w:rFonts w:asciiTheme="minorHAnsi" w:hAnsiTheme="minorHAnsi" w:cs="Tahoma"/>
                <w:szCs w:val="20"/>
                <w:lang w:eastAsia="en-US"/>
              </w:rPr>
              <w:t> </w:t>
            </w:r>
            <w:r w:rsidRPr="00004669">
              <w:rPr>
                <w:rFonts w:asciiTheme="minorHAnsi" w:hAnsiTheme="minorHAnsi" w:cs="Tahoma"/>
                <w:szCs w:val="20"/>
                <w:lang w:eastAsia="en-US"/>
              </w:rPr>
              <w:t>ceny</w:t>
            </w:r>
            <w:r>
              <w:rPr>
                <w:rFonts w:asciiTheme="minorHAnsi" w:hAnsiTheme="minorHAnsi" w:cs="Tahoma"/>
                <w:szCs w:val="20"/>
                <w:lang w:eastAsia="en-US"/>
              </w:rPr>
              <w:t>,</w:t>
            </w:r>
            <w:r w:rsidRPr="00004669">
              <w:rPr>
                <w:rFonts w:asciiTheme="minorHAnsi" w:hAnsiTheme="minorHAnsi" w:cs="Tahoma"/>
                <w:szCs w:val="20"/>
                <w:lang w:eastAsia="en-US"/>
              </w:rPr>
              <w:t xml:space="preserve"> která bude stanovena v souladu s mechanismem uvedeným v KL PDS-001 a </w:t>
            </w:r>
            <w:hyperlink w:anchor="_Příloha_č._2_1" w:history="1">
              <w:r w:rsidRPr="00AB618D">
                <w:rPr>
                  <w:rStyle w:val="Hypertextovodkaz"/>
                  <w:rFonts w:asciiTheme="minorHAnsi" w:hAnsiTheme="minorHAnsi" w:cs="Tahoma"/>
                  <w:szCs w:val="20"/>
                  <w:lang w:eastAsia="en-US"/>
                </w:rPr>
                <w:t>příloze č. 2</w:t>
              </w:r>
            </w:hyperlink>
            <w:r w:rsidRPr="00004669">
              <w:rPr>
                <w:rFonts w:asciiTheme="minorHAnsi" w:hAnsiTheme="minorHAnsi" w:cs="Tahoma"/>
                <w:szCs w:val="20"/>
                <w:lang w:eastAsia="en-US"/>
              </w:rPr>
              <w:t xml:space="preserve"> této Smlouvy.</w:t>
            </w:r>
          </w:p>
          <w:p w:rsidR="00787EA6" w:rsidRPr="00C85E3B" w:rsidRDefault="00787EA6" w:rsidP="00C60580">
            <w:r>
              <w:rPr>
                <w:rFonts w:asciiTheme="minorHAnsi" w:hAnsiTheme="minorHAnsi" w:cs="Tahoma"/>
                <w:szCs w:val="20"/>
                <w:lang w:eastAsia="en-US"/>
              </w:rPr>
              <w:t xml:space="preserve">Detailní přehled níže uvedených testovacích scénářů je v souladu odst. </w:t>
            </w:r>
            <w:r>
              <w:rPr>
                <w:rFonts w:asciiTheme="minorHAnsi" w:hAnsiTheme="minorHAnsi" w:cs="Tahoma"/>
                <w:szCs w:val="20"/>
                <w:lang w:eastAsia="en-US"/>
              </w:rPr>
              <w:fldChar w:fldCharType="begin"/>
            </w:r>
            <w:r>
              <w:rPr>
                <w:rFonts w:asciiTheme="minorHAnsi" w:hAnsiTheme="minorHAnsi" w:cs="Tahoma"/>
                <w:szCs w:val="20"/>
                <w:lang w:eastAsia="en-US"/>
              </w:rPr>
              <w:instrText xml:space="preserve"> REF _Ref534644047 \r \h </w:instrText>
            </w:r>
            <w:r>
              <w:rPr>
                <w:rFonts w:asciiTheme="minorHAnsi" w:hAnsiTheme="minorHAnsi" w:cs="Tahoma"/>
                <w:szCs w:val="20"/>
                <w:lang w:eastAsia="en-US"/>
              </w:rPr>
            </w:r>
            <w:r>
              <w:rPr>
                <w:rFonts w:asciiTheme="minorHAnsi" w:hAnsiTheme="minorHAnsi" w:cs="Tahoma"/>
                <w:szCs w:val="20"/>
                <w:lang w:eastAsia="en-US"/>
              </w:rPr>
              <w:fldChar w:fldCharType="separate"/>
            </w:r>
            <w:r>
              <w:rPr>
                <w:rFonts w:asciiTheme="minorHAnsi" w:hAnsiTheme="minorHAnsi" w:cs="Tahoma"/>
                <w:szCs w:val="20"/>
                <w:lang w:eastAsia="en-US"/>
              </w:rPr>
              <w:t>10.2</w:t>
            </w:r>
            <w:r>
              <w:rPr>
                <w:rFonts w:asciiTheme="minorHAnsi" w:hAnsiTheme="minorHAnsi" w:cs="Tahoma"/>
                <w:szCs w:val="20"/>
                <w:lang w:eastAsia="en-US"/>
              </w:rPr>
              <w:fldChar w:fldCharType="end"/>
            </w:r>
            <w:r>
              <w:rPr>
                <w:rFonts w:asciiTheme="minorHAnsi" w:hAnsiTheme="minorHAnsi" w:cs="Tahoma"/>
                <w:szCs w:val="20"/>
                <w:lang w:eastAsia="en-US"/>
              </w:rPr>
              <w:t xml:space="preserve"> Smlouvy uvedený v Zadávací dokumentaci a předaný v rámci Inicializace. Způsob aktualizace testovacích scénářů je uvedený v odst. </w:t>
            </w:r>
            <w:r>
              <w:rPr>
                <w:rFonts w:asciiTheme="minorHAnsi" w:hAnsiTheme="minorHAnsi" w:cs="Tahoma"/>
                <w:szCs w:val="20"/>
                <w:lang w:eastAsia="en-US"/>
              </w:rPr>
              <w:fldChar w:fldCharType="begin"/>
            </w:r>
            <w:r>
              <w:rPr>
                <w:rFonts w:asciiTheme="minorHAnsi" w:hAnsiTheme="minorHAnsi" w:cs="Tahoma"/>
                <w:szCs w:val="20"/>
                <w:lang w:eastAsia="en-US"/>
              </w:rPr>
              <w:instrText xml:space="preserve"> REF _Ref533865983 \r \h </w:instrText>
            </w:r>
            <w:r>
              <w:rPr>
                <w:rFonts w:asciiTheme="minorHAnsi" w:hAnsiTheme="minorHAnsi" w:cs="Tahoma"/>
                <w:szCs w:val="20"/>
                <w:lang w:eastAsia="en-US"/>
              </w:rPr>
            </w:r>
            <w:r>
              <w:rPr>
                <w:rFonts w:asciiTheme="minorHAnsi" w:hAnsiTheme="minorHAnsi" w:cs="Tahoma"/>
                <w:szCs w:val="20"/>
                <w:lang w:eastAsia="en-US"/>
              </w:rPr>
              <w:fldChar w:fldCharType="separate"/>
            </w:r>
            <w:r>
              <w:rPr>
                <w:rFonts w:asciiTheme="minorHAnsi" w:hAnsiTheme="minorHAnsi" w:cs="Tahoma"/>
                <w:szCs w:val="20"/>
                <w:lang w:eastAsia="en-US"/>
              </w:rPr>
              <w:t>10.3</w:t>
            </w:r>
            <w:r>
              <w:rPr>
                <w:rFonts w:asciiTheme="minorHAnsi" w:hAnsiTheme="minorHAnsi" w:cs="Tahoma"/>
                <w:szCs w:val="20"/>
                <w:lang w:eastAsia="en-US"/>
              </w:rPr>
              <w:fldChar w:fldCharType="end"/>
            </w:r>
            <w:r>
              <w:rPr>
                <w:rFonts w:asciiTheme="minorHAnsi" w:hAnsiTheme="minorHAnsi" w:cs="Tahoma"/>
                <w:szCs w:val="20"/>
                <w:lang w:eastAsia="en-US"/>
              </w:rPr>
              <w:t xml:space="preserve"> Smlouvy.</w:t>
            </w:r>
          </w:p>
        </w:tc>
      </w:tr>
      <w:tr w:rsidR="0056757D" w:rsidRPr="007B215A" w:rsidTr="0090296A">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00B050"/>
            <w:vAlign w:val="center"/>
          </w:tcPr>
          <w:p w:rsidR="0056757D" w:rsidRPr="007B215A" w:rsidRDefault="0056757D" w:rsidP="00C60580">
            <w:pPr>
              <w:pStyle w:val="Zkladntext"/>
              <w:keepLines/>
              <w:widowControl w:val="0"/>
              <w:rPr>
                <w:b/>
                <w:sz w:val="22"/>
                <w:szCs w:val="22"/>
              </w:rPr>
            </w:pPr>
            <w:r w:rsidRPr="007B215A">
              <w:rPr>
                <w:b/>
                <w:sz w:val="22"/>
                <w:szCs w:val="22"/>
              </w:rPr>
              <w:lastRenderedPageBreak/>
              <w:t>PODMÍNKY A OMEZENÍ SLUŽBY</w:t>
            </w:r>
          </w:p>
        </w:tc>
      </w:tr>
      <w:tr w:rsidR="0056757D" w:rsidRPr="007B215A" w:rsidTr="0090296A">
        <w:trPr>
          <w:trHeight w:val="347"/>
        </w:trPr>
        <w:tc>
          <w:tcPr>
            <w:tcW w:w="1269" w:type="pct"/>
            <w:gridSpan w:val="2"/>
            <w:tcBorders>
              <w:top w:val="double" w:sz="4" w:space="0" w:color="auto"/>
              <w:left w:val="double" w:sz="4" w:space="0" w:color="auto"/>
              <w:bottom w:val="single" w:sz="6" w:space="0" w:color="auto"/>
              <w:right w:val="single" w:sz="6" w:space="0" w:color="auto"/>
            </w:tcBorders>
            <w:shd w:val="clear" w:color="auto" w:fill="auto"/>
            <w:vAlign w:val="center"/>
          </w:tcPr>
          <w:p w:rsidR="0056757D" w:rsidRPr="007B215A" w:rsidRDefault="0056757D" w:rsidP="00C60580">
            <w:pPr>
              <w:pStyle w:val="Zkladntext"/>
              <w:keepLines/>
              <w:widowControl w:val="0"/>
              <w:rPr>
                <w:b/>
                <w:sz w:val="22"/>
                <w:szCs w:val="22"/>
              </w:rPr>
            </w:pPr>
            <w:r w:rsidRPr="007B215A">
              <w:rPr>
                <w:b/>
                <w:sz w:val="22"/>
                <w:szCs w:val="22"/>
              </w:rPr>
              <w:t>Měrná jednotka provozu služby</w:t>
            </w:r>
          </w:p>
        </w:tc>
        <w:tc>
          <w:tcPr>
            <w:tcW w:w="3731" w:type="pct"/>
            <w:gridSpan w:val="7"/>
            <w:tcBorders>
              <w:top w:val="double" w:sz="4" w:space="0" w:color="auto"/>
              <w:left w:val="single" w:sz="6" w:space="0" w:color="auto"/>
              <w:bottom w:val="single" w:sz="6" w:space="0" w:color="auto"/>
              <w:right w:val="double" w:sz="4" w:space="0" w:color="auto"/>
            </w:tcBorders>
            <w:shd w:val="clear" w:color="auto" w:fill="auto"/>
            <w:vAlign w:val="center"/>
          </w:tcPr>
          <w:p w:rsidR="0056757D" w:rsidRDefault="0056757D" w:rsidP="00C60580">
            <w:pPr>
              <w:keepLines/>
              <w:widowControl w:val="0"/>
              <w:spacing w:before="20" w:after="20" w:line="288" w:lineRule="auto"/>
            </w:pPr>
            <w:r w:rsidRPr="007B215A">
              <w:t>virtuální instance</w:t>
            </w:r>
          </w:p>
          <w:p w:rsidR="0056757D" w:rsidRPr="007B215A" w:rsidRDefault="0056757D" w:rsidP="00C60580">
            <w:pPr>
              <w:keepLines/>
              <w:widowControl w:val="0"/>
              <w:spacing w:before="20" w:after="20" w:line="288" w:lineRule="auto"/>
            </w:pPr>
            <w:r>
              <w:t>fyzická zařízení</w:t>
            </w:r>
          </w:p>
        </w:tc>
      </w:tr>
      <w:tr w:rsidR="0056757D" w:rsidRPr="0046386F" w:rsidTr="0090296A">
        <w:trPr>
          <w:trHeight w:val="347"/>
        </w:trPr>
        <w:tc>
          <w:tcPr>
            <w:tcW w:w="1269" w:type="pct"/>
            <w:gridSpan w:val="2"/>
            <w:tcBorders>
              <w:top w:val="single" w:sz="6" w:space="0" w:color="auto"/>
              <w:left w:val="double" w:sz="4" w:space="0" w:color="auto"/>
              <w:bottom w:val="single" w:sz="6" w:space="0" w:color="auto"/>
              <w:right w:val="single" w:sz="6" w:space="0" w:color="auto"/>
            </w:tcBorders>
            <w:shd w:val="clear" w:color="auto" w:fill="auto"/>
          </w:tcPr>
          <w:p w:rsidR="0056757D" w:rsidRPr="0046386F" w:rsidRDefault="0056757D" w:rsidP="00C60580">
            <w:pPr>
              <w:keepLines/>
              <w:widowControl w:val="0"/>
              <w:spacing w:before="20" w:after="20" w:line="288" w:lineRule="auto"/>
            </w:pPr>
            <w:r w:rsidRPr="0046386F">
              <w:t>Limit objemu služby</w:t>
            </w:r>
          </w:p>
        </w:tc>
        <w:tc>
          <w:tcPr>
            <w:tcW w:w="3731" w:type="pct"/>
            <w:gridSpan w:val="7"/>
            <w:tcBorders>
              <w:top w:val="single" w:sz="6" w:space="0" w:color="auto"/>
              <w:left w:val="single" w:sz="6" w:space="0" w:color="auto"/>
              <w:bottom w:val="single" w:sz="6" w:space="0" w:color="auto"/>
              <w:right w:val="double" w:sz="4" w:space="0" w:color="auto"/>
            </w:tcBorders>
            <w:shd w:val="clear" w:color="auto" w:fill="auto"/>
          </w:tcPr>
          <w:p w:rsidR="0056757D" w:rsidRDefault="0056757D" w:rsidP="00C60580">
            <w:pPr>
              <w:keepLines/>
              <w:widowControl w:val="0"/>
              <w:spacing w:before="20" w:after="20" w:line="288" w:lineRule="auto"/>
            </w:pPr>
            <w:r w:rsidRPr="0046386F">
              <w:t>+/- 4 virtuální instance</w:t>
            </w:r>
          </w:p>
          <w:p w:rsidR="0056757D" w:rsidRPr="0046386F" w:rsidRDefault="0056757D" w:rsidP="00C60580">
            <w:pPr>
              <w:keepLines/>
              <w:widowControl w:val="0"/>
              <w:spacing w:before="20" w:after="20" w:line="288" w:lineRule="auto"/>
            </w:pPr>
            <w:r>
              <w:t>+/- 2 fyzická zařízení</w:t>
            </w:r>
          </w:p>
        </w:tc>
      </w:tr>
      <w:tr w:rsidR="0056757D" w:rsidRPr="007B215A" w:rsidTr="0090296A">
        <w:trPr>
          <w:trHeight w:val="347"/>
        </w:trPr>
        <w:tc>
          <w:tcPr>
            <w:tcW w:w="1269" w:type="pct"/>
            <w:gridSpan w:val="2"/>
            <w:tcBorders>
              <w:top w:val="single" w:sz="6" w:space="0" w:color="auto"/>
              <w:left w:val="double" w:sz="4" w:space="0" w:color="auto"/>
              <w:bottom w:val="single" w:sz="6" w:space="0" w:color="auto"/>
              <w:right w:val="single" w:sz="6" w:space="0" w:color="auto"/>
            </w:tcBorders>
            <w:vAlign w:val="center"/>
          </w:tcPr>
          <w:p w:rsidR="0056757D" w:rsidRPr="007B215A" w:rsidRDefault="0056757D" w:rsidP="00C60580">
            <w:pPr>
              <w:pStyle w:val="Zkladntext"/>
              <w:keepLines/>
              <w:widowControl w:val="0"/>
              <w:rPr>
                <w:b/>
                <w:sz w:val="22"/>
                <w:szCs w:val="22"/>
              </w:rPr>
            </w:pPr>
            <w:r w:rsidRPr="007B215A">
              <w:rPr>
                <w:b/>
                <w:sz w:val="22"/>
                <w:szCs w:val="22"/>
              </w:rPr>
              <w:t>Omezení</w:t>
            </w:r>
          </w:p>
        </w:tc>
        <w:tc>
          <w:tcPr>
            <w:tcW w:w="3731" w:type="pct"/>
            <w:gridSpan w:val="7"/>
            <w:tcBorders>
              <w:top w:val="single" w:sz="6" w:space="0" w:color="auto"/>
              <w:left w:val="single" w:sz="6" w:space="0" w:color="auto"/>
              <w:bottom w:val="single" w:sz="6" w:space="0" w:color="auto"/>
              <w:right w:val="double" w:sz="4" w:space="0" w:color="auto"/>
            </w:tcBorders>
            <w:vAlign w:val="center"/>
          </w:tcPr>
          <w:p w:rsidR="0056757D" w:rsidRPr="007B215A" w:rsidRDefault="0056757D" w:rsidP="00C60580">
            <w:pPr>
              <w:keepLines/>
              <w:widowControl w:val="0"/>
              <w:spacing w:before="20" w:after="20" w:line="288" w:lineRule="auto"/>
            </w:pPr>
            <w:r w:rsidRPr="007B215A">
              <w:t xml:space="preserve">Služba nezahrnuje správu a provoz přímého propojení lokalit Hostingových Center Objednatele. </w:t>
            </w:r>
          </w:p>
          <w:p w:rsidR="0056757D" w:rsidRPr="007B215A" w:rsidRDefault="0056757D" w:rsidP="00C60580">
            <w:pPr>
              <w:keepLines/>
              <w:widowControl w:val="0"/>
              <w:spacing w:before="20" w:after="20" w:line="288" w:lineRule="auto"/>
              <w:rPr>
                <w:sz w:val="22"/>
                <w:szCs w:val="22"/>
              </w:rPr>
            </w:pPr>
            <w:r w:rsidRPr="0046386F">
              <w:t>Služba nezahrnuje správu a provoz linek WAN.</w:t>
            </w:r>
          </w:p>
        </w:tc>
      </w:tr>
      <w:tr w:rsidR="0056757D" w:rsidRPr="007B215A" w:rsidTr="0090296A">
        <w:trPr>
          <w:trHeight w:val="347"/>
        </w:trPr>
        <w:tc>
          <w:tcPr>
            <w:tcW w:w="1269" w:type="pct"/>
            <w:gridSpan w:val="2"/>
            <w:tcBorders>
              <w:top w:val="single" w:sz="6" w:space="0" w:color="auto"/>
              <w:left w:val="double" w:sz="4" w:space="0" w:color="auto"/>
              <w:bottom w:val="double" w:sz="4" w:space="0" w:color="auto"/>
              <w:right w:val="single" w:sz="6" w:space="0" w:color="auto"/>
            </w:tcBorders>
            <w:vAlign w:val="center"/>
          </w:tcPr>
          <w:p w:rsidR="0056757D" w:rsidRPr="007B215A" w:rsidRDefault="0056757D" w:rsidP="00C60580">
            <w:pPr>
              <w:pStyle w:val="Zkladntext"/>
              <w:keepLines/>
              <w:widowControl w:val="0"/>
              <w:rPr>
                <w:b/>
                <w:sz w:val="22"/>
                <w:szCs w:val="22"/>
              </w:rPr>
            </w:pPr>
            <w:r w:rsidRPr="007B215A">
              <w:rPr>
                <w:b/>
                <w:sz w:val="22"/>
                <w:szCs w:val="22"/>
              </w:rPr>
              <w:t>Další podmínky</w:t>
            </w:r>
          </w:p>
        </w:tc>
        <w:tc>
          <w:tcPr>
            <w:tcW w:w="3731" w:type="pct"/>
            <w:gridSpan w:val="7"/>
            <w:tcBorders>
              <w:top w:val="single" w:sz="6" w:space="0" w:color="auto"/>
              <w:left w:val="single" w:sz="6" w:space="0" w:color="auto"/>
              <w:bottom w:val="double" w:sz="4" w:space="0" w:color="auto"/>
              <w:right w:val="double" w:sz="4" w:space="0" w:color="auto"/>
            </w:tcBorders>
            <w:vAlign w:val="center"/>
          </w:tcPr>
          <w:p w:rsidR="0056757D" w:rsidRPr="007B215A" w:rsidRDefault="0056757D" w:rsidP="00C60580">
            <w:pPr>
              <w:keepLines/>
              <w:widowControl w:val="0"/>
              <w:spacing w:before="20" w:after="20" w:line="288" w:lineRule="auto"/>
            </w:pPr>
            <w:r w:rsidRPr="007B215A">
              <w:t>Povinnost zpřístupnit technologie pro definici a implementaci monitorovacích agentů/sond.</w:t>
            </w:r>
          </w:p>
          <w:p w:rsidR="0056757D" w:rsidRPr="007B215A" w:rsidRDefault="0056757D" w:rsidP="00C60580">
            <w:pPr>
              <w:keepLines/>
              <w:widowControl w:val="0"/>
              <w:spacing w:before="20" w:after="20" w:line="288" w:lineRule="auto"/>
            </w:pPr>
            <w:r w:rsidRPr="007B215A">
              <w:t>V případě obměny zařízení z důvodu náhrady vadného prvku, nebo z důvodu modernizace budou tato nová zařízení považována za ekvivalentní a budou na ně poskytovány stejné služby.</w:t>
            </w:r>
          </w:p>
          <w:p w:rsidR="0056757D" w:rsidRPr="007B215A" w:rsidRDefault="0056757D" w:rsidP="00C60580">
            <w:pPr>
              <w:keepLines/>
              <w:widowControl w:val="0"/>
              <w:spacing w:before="20" w:after="20" w:line="288" w:lineRule="auto"/>
              <w:rPr>
                <w:szCs w:val="22"/>
              </w:rPr>
            </w:pPr>
            <w:r w:rsidRPr="007B215A">
              <w:t>Povinnost poskytnout součinnost Objednavateli (nebo jím jmenovaných subjektů) při provádění kontrolní činnosti na dodržování a plnění náplně tohoto katalogového listu a nápravě zjištěných nedostatků.</w:t>
            </w:r>
          </w:p>
        </w:tc>
      </w:tr>
      <w:tr w:rsidR="006E4704" w:rsidRPr="007B215A" w:rsidTr="0090296A">
        <w:trPr>
          <w:trHeight w:val="130"/>
        </w:trPr>
        <w:tc>
          <w:tcPr>
            <w:tcW w:w="732" w:type="pct"/>
            <w:tcBorders>
              <w:top w:val="double" w:sz="4" w:space="0" w:color="auto"/>
              <w:left w:val="double" w:sz="4" w:space="0" w:color="auto"/>
              <w:bottom w:val="double" w:sz="4" w:space="0" w:color="auto"/>
              <w:right w:val="double" w:sz="4" w:space="0" w:color="auto"/>
            </w:tcBorders>
            <w:shd w:val="clear" w:color="auto" w:fill="00B050"/>
            <w:vAlign w:val="center"/>
          </w:tcPr>
          <w:p w:rsidR="006E4704" w:rsidRPr="007B215A" w:rsidRDefault="006E4704" w:rsidP="006E4704">
            <w:pPr>
              <w:pStyle w:val="Zkladntext"/>
              <w:keepLines/>
              <w:widowControl w:val="0"/>
              <w:spacing w:after="0"/>
              <w:jc w:val="center"/>
              <w:rPr>
                <w:b/>
                <w:sz w:val="22"/>
              </w:rPr>
            </w:pPr>
            <w:r w:rsidRPr="007B215A">
              <w:rPr>
                <w:b/>
                <w:sz w:val="22"/>
              </w:rPr>
              <w:t>ID rozhraní</w:t>
            </w:r>
          </w:p>
        </w:tc>
        <w:tc>
          <w:tcPr>
            <w:tcW w:w="1270" w:type="pct"/>
            <w:gridSpan w:val="3"/>
            <w:tcBorders>
              <w:top w:val="double" w:sz="4" w:space="0" w:color="auto"/>
              <w:left w:val="double" w:sz="4" w:space="0" w:color="auto"/>
              <w:bottom w:val="double" w:sz="4" w:space="0" w:color="auto"/>
              <w:right w:val="double" w:sz="4" w:space="0" w:color="auto"/>
            </w:tcBorders>
            <w:shd w:val="clear" w:color="auto" w:fill="00B050"/>
            <w:vAlign w:val="center"/>
          </w:tcPr>
          <w:p w:rsidR="006E4704" w:rsidRPr="007B215A" w:rsidRDefault="006E4704" w:rsidP="006E4704">
            <w:pPr>
              <w:pStyle w:val="Zkladntext"/>
              <w:keepLines/>
              <w:widowControl w:val="0"/>
              <w:spacing w:after="0"/>
              <w:jc w:val="center"/>
              <w:rPr>
                <w:b/>
                <w:sz w:val="22"/>
              </w:rPr>
            </w:pPr>
            <w:r w:rsidRPr="007B215A">
              <w:rPr>
                <w:b/>
                <w:sz w:val="22"/>
              </w:rPr>
              <w:t>Popis rozhraní</w:t>
            </w:r>
          </w:p>
        </w:tc>
        <w:tc>
          <w:tcPr>
            <w:tcW w:w="1285" w:type="pct"/>
            <w:tcBorders>
              <w:top w:val="double" w:sz="4" w:space="0" w:color="auto"/>
              <w:left w:val="double" w:sz="4" w:space="0" w:color="auto"/>
              <w:bottom w:val="double" w:sz="4" w:space="0" w:color="auto"/>
              <w:right w:val="double" w:sz="4" w:space="0" w:color="auto"/>
            </w:tcBorders>
            <w:shd w:val="clear" w:color="auto" w:fill="00B050"/>
            <w:vAlign w:val="center"/>
          </w:tcPr>
          <w:p w:rsidR="006E4704" w:rsidRPr="007B215A" w:rsidRDefault="006E4704" w:rsidP="006E4704">
            <w:pPr>
              <w:pStyle w:val="Zkladntext"/>
              <w:keepLines/>
              <w:widowControl w:val="0"/>
              <w:spacing w:after="0"/>
              <w:jc w:val="center"/>
              <w:rPr>
                <w:b/>
                <w:sz w:val="22"/>
              </w:rPr>
            </w:pPr>
            <w:r w:rsidRPr="007B215A">
              <w:rPr>
                <w:b/>
                <w:sz w:val="22"/>
              </w:rPr>
              <w:t>Typ rozhraní</w:t>
            </w:r>
          </w:p>
        </w:tc>
        <w:tc>
          <w:tcPr>
            <w:tcW w:w="964" w:type="pct"/>
            <w:gridSpan w:val="3"/>
            <w:tcBorders>
              <w:top w:val="double" w:sz="4" w:space="0" w:color="auto"/>
              <w:left w:val="double" w:sz="4" w:space="0" w:color="auto"/>
              <w:bottom w:val="double" w:sz="4" w:space="0" w:color="auto"/>
              <w:right w:val="double" w:sz="4" w:space="0" w:color="auto"/>
            </w:tcBorders>
            <w:shd w:val="clear" w:color="auto" w:fill="00B050"/>
            <w:vAlign w:val="center"/>
          </w:tcPr>
          <w:p w:rsidR="006E4704" w:rsidRPr="007B215A" w:rsidRDefault="006E4704" w:rsidP="006E4704">
            <w:pPr>
              <w:pStyle w:val="Zkladntext"/>
              <w:keepLines/>
              <w:widowControl w:val="0"/>
              <w:spacing w:after="0"/>
              <w:jc w:val="center"/>
              <w:rPr>
                <w:b/>
                <w:sz w:val="22"/>
              </w:rPr>
            </w:pPr>
            <w:r>
              <w:rPr>
                <w:b/>
                <w:sz w:val="22"/>
              </w:rPr>
              <w:t xml:space="preserve">ID </w:t>
            </w:r>
            <w:r w:rsidRPr="007B215A">
              <w:rPr>
                <w:b/>
                <w:sz w:val="22"/>
              </w:rPr>
              <w:t>KL rozhraní</w:t>
            </w:r>
            <w:r>
              <w:rPr>
                <w:b/>
                <w:sz w:val="22"/>
              </w:rPr>
              <w:t xml:space="preserve"> / </w:t>
            </w:r>
            <w:r>
              <w:rPr>
                <w:b/>
                <w:sz w:val="22"/>
              </w:rPr>
              <w:br/>
              <w:t>Označení scénáře</w:t>
            </w:r>
          </w:p>
        </w:tc>
        <w:tc>
          <w:tcPr>
            <w:tcW w:w="749" w:type="pct"/>
            <w:tcBorders>
              <w:top w:val="double" w:sz="4" w:space="0" w:color="auto"/>
              <w:left w:val="double" w:sz="4" w:space="0" w:color="auto"/>
              <w:bottom w:val="double" w:sz="4" w:space="0" w:color="auto"/>
              <w:right w:val="double" w:sz="4" w:space="0" w:color="auto"/>
            </w:tcBorders>
            <w:shd w:val="clear" w:color="auto" w:fill="00B050"/>
            <w:vAlign w:val="center"/>
          </w:tcPr>
          <w:p w:rsidR="006E4704" w:rsidRPr="007B215A" w:rsidRDefault="006E4704" w:rsidP="006E4704">
            <w:pPr>
              <w:pStyle w:val="Zkladntext"/>
              <w:keepLines/>
              <w:widowControl w:val="0"/>
              <w:spacing w:after="0"/>
              <w:jc w:val="center"/>
              <w:rPr>
                <w:b/>
                <w:sz w:val="22"/>
              </w:rPr>
            </w:pPr>
            <w:r w:rsidRPr="007B215A">
              <w:rPr>
                <w:b/>
                <w:sz w:val="22"/>
              </w:rPr>
              <w:t>Úroveň služby</w:t>
            </w:r>
          </w:p>
        </w:tc>
      </w:tr>
      <w:tr w:rsidR="006E4704" w:rsidRPr="00E41EB4" w:rsidTr="0090296A">
        <w:trPr>
          <w:trHeight w:val="130"/>
        </w:trPr>
        <w:tc>
          <w:tcPr>
            <w:tcW w:w="732" w:type="pct"/>
            <w:tcBorders>
              <w:top w:val="double" w:sz="4" w:space="0" w:color="auto"/>
              <w:left w:val="double" w:sz="4" w:space="0" w:color="auto"/>
              <w:bottom w:val="double" w:sz="4" w:space="0" w:color="auto"/>
              <w:right w:val="double" w:sz="4" w:space="0" w:color="auto"/>
            </w:tcBorders>
            <w:shd w:val="clear" w:color="auto" w:fill="auto"/>
          </w:tcPr>
          <w:p w:rsidR="006E4704" w:rsidRPr="007B215A" w:rsidRDefault="006E4704" w:rsidP="006E4704">
            <w:pPr>
              <w:pStyle w:val="Zkladntext"/>
              <w:keepLines/>
              <w:widowControl w:val="0"/>
              <w:spacing w:after="0"/>
              <w:rPr>
                <w:b/>
                <w:sz w:val="22"/>
              </w:rPr>
            </w:pPr>
            <w:r>
              <w:rPr>
                <w:b/>
                <w:sz w:val="22"/>
                <w:lang w:val="cs-CZ"/>
              </w:rPr>
              <w:t>NET3-P1</w:t>
            </w:r>
          </w:p>
        </w:tc>
        <w:tc>
          <w:tcPr>
            <w:tcW w:w="1270" w:type="pct"/>
            <w:gridSpan w:val="3"/>
            <w:tcBorders>
              <w:top w:val="double" w:sz="4" w:space="0" w:color="auto"/>
              <w:left w:val="double" w:sz="4" w:space="0" w:color="auto"/>
              <w:bottom w:val="double" w:sz="4" w:space="0" w:color="auto"/>
              <w:right w:val="double" w:sz="4" w:space="0" w:color="auto"/>
            </w:tcBorders>
            <w:shd w:val="clear" w:color="auto" w:fill="auto"/>
          </w:tcPr>
          <w:p w:rsidR="006E4704" w:rsidRPr="007B215A" w:rsidRDefault="006E4704" w:rsidP="006E4704">
            <w:pPr>
              <w:pStyle w:val="Zkladntext"/>
              <w:keepLines/>
              <w:widowControl w:val="0"/>
              <w:spacing w:after="0"/>
              <w:rPr>
                <w:b/>
                <w:sz w:val="22"/>
              </w:rPr>
            </w:pPr>
            <w:r w:rsidRPr="007B215A">
              <w:rPr>
                <w:b/>
                <w:sz w:val="22"/>
              </w:rPr>
              <w:t>Management zařízení</w:t>
            </w:r>
          </w:p>
        </w:tc>
        <w:tc>
          <w:tcPr>
            <w:tcW w:w="1285" w:type="pct"/>
            <w:tcBorders>
              <w:top w:val="double" w:sz="4" w:space="0" w:color="auto"/>
              <w:left w:val="double" w:sz="4" w:space="0" w:color="auto"/>
              <w:bottom w:val="double" w:sz="4" w:space="0" w:color="auto"/>
              <w:right w:val="double" w:sz="4" w:space="0" w:color="auto"/>
            </w:tcBorders>
            <w:shd w:val="clear" w:color="auto" w:fill="auto"/>
          </w:tcPr>
          <w:p w:rsidR="006E4704" w:rsidRPr="007B215A" w:rsidRDefault="006E4704" w:rsidP="006E4704">
            <w:pPr>
              <w:pStyle w:val="Zkladntext"/>
              <w:keepLines/>
              <w:widowControl w:val="0"/>
              <w:spacing w:after="0"/>
              <w:rPr>
                <w:b/>
                <w:sz w:val="22"/>
              </w:rPr>
            </w:pPr>
            <w:r w:rsidRPr="007B215A">
              <w:rPr>
                <w:b/>
                <w:sz w:val="22"/>
              </w:rPr>
              <w:t>Síťové rozhraní</w:t>
            </w:r>
          </w:p>
        </w:tc>
        <w:tc>
          <w:tcPr>
            <w:tcW w:w="964" w:type="pct"/>
            <w:gridSpan w:val="3"/>
            <w:tcBorders>
              <w:top w:val="double" w:sz="4" w:space="0" w:color="auto"/>
              <w:left w:val="double" w:sz="4" w:space="0" w:color="auto"/>
              <w:bottom w:val="double" w:sz="4" w:space="0" w:color="auto"/>
              <w:right w:val="double" w:sz="4" w:space="0" w:color="auto"/>
            </w:tcBorders>
            <w:shd w:val="clear" w:color="auto" w:fill="auto"/>
            <w:vAlign w:val="center"/>
          </w:tcPr>
          <w:p w:rsidR="006E4704" w:rsidRPr="00CB6626" w:rsidRDefault="006E4704" w:rsidP="006E4704">
            <w:pPr>
              <w:pStyle w:val="Zkladntext"/>
              <w:keepLines/>
              <w:widowControl w:val="0"/>
              <w:spacing w:after="0"/>
              <w:jc w:val="center"/>
              <w:rPr>
                <w:b/>
                <w:sz w:val="22"/>
                <w:szCs w:val="22"/>
              </w:rPr>
            </w:pPr>
            <w:r w:rsidRPr="00CB6626">
              <w:rPr>
                <w:b/>
                <w:sz w:val="22"/>
                <w:szCs w:val="22"/>
              </w:rPr>
              <w:t>P</w:t>
            </w:r>
            <w:r>
              <w:rPr>
                <w:b/>
                <w:sz w:val="22"/>
                <w:szCs w:val="22"/>
                <w:lang w:val="cs-CZ"/>
              </w:rPr>
              <w:t>ING</w:t>
            </w:r>
            <w:r w:rsidRPr="00CB6626">
              <w:rPr>
                <w:b/>
                <w:sz w:val="22"/>
                <w:szCs w:val="22"/>
              </w:rPr>
              <w:t>-001</w:t>
            </w:r>
          </w:p>
        </w:tc>
        <w:tc>
          <w:tcPr>
            <w:tcW w:w="749" w:type="pct"/>
            <w:tcBorders>
              <w:top w:val="double" w:sz="4" w:space="0" w:color="auto"/>
              <w:left w:val="double" w:sz="4" w:space="0" w:color="auto"/>
              <w:bottom w:val="double" w:sz="4" w:space="0" w:color="auto"/>
              <w:right w:val="double" w:sz="4" w:space="0" w:color="auto"/>
            </w:tcBorders>
            <w:shd w:val="clear" w:color="auto" w:fill="auto"/>
            <w:vAlign w:val="center"/>
          </w:tcPr>
          <w:p w:rsidR="006E4704" w:rsidRPr="00E41EB4" w:rsidRDefault="006E4704" w:rsidP="006E4704">
            <w:pPr>
              <w:pStyle w:val="Zkladntext"/>
              <w:keepLines/>
              <w:widowControl w:val="0"/>
              <w:spacing w:after="0"/>
              <w:jc w:val="center"/>
              <w:rPr>
                <w:b/>
                <w:sz w:val="22"/>
                <w:lang w:val="cs-CZ"/>
              </w:rPr>
            </w:pPr>
            <w:r>
              <w:rPr>
                <w:b/>
                <w:sz w:val="22"/>
                <w:lang w:val="cs-CZ"/>
              </w:rPr>
              <w:t>GOLD</w:t>
            </w:r>
          </w:p>
        </w:tc>
      </w:tr>
      <w:tr w:rsidR="006E4704" w:rsidTr="0090296A">
        <w:trPr>
          <w:trHeight w:val="130"/>
        </w:trPr>
        <w:tc>
          <w:tcPr>
            <w:tcW w:w="732" w:type="pct"/>
            <w:tcBorders>
              <w:top w:val="double" w:sz="4" w:space="0" w:color="auto"/>
              <w:left w:val="double" w:sz="4" w:space="0" w:color="auto"/>
              <w:bottom w:val="double" w:sz="4" w:space="0" w:color="auto"/>
              <w:right w:val="double" w:sz="4" w:space="0" w:color="auto"/>
            </w:tcBorders>
            <w:shd w:val="clear" w:color="auto" w:fill="auto"/>
          </w:tcPr>
          <w:p w:rsidR="006E4704" w:rsidRDefault="006E4704" w:rsidP="006E4704">
            <w:pPr>
              <w:pStyle w:val="Zkladntext"/>
              <w:keepLines/>
              <w:widowControl w:val="0"/>
              <w:spacing w:after="0"/>
              <w:rPr>
                <w:b/>
                <w:sz w:val="22"/>
                <w:lang w:val="cs-CZ"/>
              </w:rPr>
            </w:pPr>
            <w:r>
              <w:rPr>
                <w:b/>
                <w:sz w:val="22"/>
                <w:lang w:val="cs-CZ"/>
              </w:rPr>
              <w:t>NET3-T1</w:t>
            </w:r>
          </w:p>
        </w:tc>
        <w:tc>
          <w:tcPr>
            <w:tcW w:w="1270" w:type="pct"/>
            <w:gridSpan w:val="3"/>
            <w:tcBorders>
              <w:top w:val="double" w:sz="4" w:space="0" w:color="auto"/>
              <w:left w:val="double" w:sz="4" w:space="0" w:color="auto"/>
              <w:bottom w:val="double" w:sz="4" w:space="0" w:color="auto"/>
              <w:right w:val="double" w:sz="4" w:space="0" w:color="auto"/>
            </w:tcBorders>
            <w:shd w:val="clear" w:color="auto" w:fill="auto"/>
          </w:tcPr>
          <w:p w:rsidR="006E4704" w:rsidRPr="007B215A" w:rsidRDefault="006E4704" w:rsidP="006E4704">
            <w:pPr>
              <w:pStyle w:val="Zkladntext"/>
              <w:keepLines/>
              <w:widowControl w:val="0"/>
              <w:spacing w:after="0"/>
              <w:rPr>
                <w:b/>
                <w:sz w:val="22"/>
              </w:rPr>
            </w:pPr>
            <w:r w:rsidRPr="007B215A">
              <w:rPr>
                <w:b/>
                <w:sz w:val="22"/>
              </w:rPr>
              <w:t>Management zařízení</w:t>
            </w:r>
          </w:p>
        </w:tc>
        <w:tc>
          <w:tcPr>
            <w:tcW w:w="1285" w:type="pct"/>
            <w:tcBorders>
              <w:top w:val="double" w:sz="4" w:space="0" w:color="auto"/>
              <w:left w:val="double" w:sz="4" w:space="0" w:color="auto"/>
              <w:bottom w:val="double" w:sz="4" w:space="0" w:color="auto"/>
              <w:right w:val="double" w:sz="4" w:space="0" w:color="auto"/>
            </w:tcBorders>
            <w:shd w:val="clear" w:color="auto" w:fill="auto"/>
          </w:tcPr>
          <w:p w:rsidR="006E4704" w:rsidRPr="007B215A" w:rsidRDefault="006E4704" w:rsidP="006E4704">
            <w:pPr>
              <w:pStyle w:val="Zkladntext"/>
              <w:keepLines/>
              <w:widowControl w:val="0"/>
              <w:spacing w:after="0"/>
              <w:rPr>
                <w:b/>
                <w:sz w:val="22"/>
              </w:rPr>
            </w:pPr>
            <w:r w:rsidRPr="007B215A">
              <w:rPr>
                <w:b/>
                <w:sz w:val="22"/>
              </w:rPr>
              <w:t>Síťové rozhraní</w:t>
            </w:r>
          </w:p>
        </w:tc>
        <w:tc>
          <w:tcPr>
            <w:tcW w:w="964" w:type="pct"/>
            <w:gridSpan w:val="3"/>
            <w:tcBorders>
              <w:top w:val="double" w:sz="4" w:space="0" w:color="auto"/>
              <w:left w:val="double" w:sz="4" w:space="0" w:color="auto"/>
              <w:bottom w:val="double" w:sz="4" w:space="0" w:color="auto"/>
              <w:right w:val="double" w:sz="4" w:space="0" w:color="auto"/>
            </w:tcBorders>
            <w:shd w:val="clear" w:color="auto" w:fill="auto"/>
            <w:vAlign w:val="center"/>
          </w:tcPr>
          <w:p w:rsidR="006E4704" w:rsidRPr="00CB6626" w:rsidRDefault="006E4704" w:rsidP="006E4704">
            <w:pPr>
              <w:pStyle w:val="Zkladntext"/>
              <w:keepLines/>
              <w:widowControl w:val="0"/>
              <w:spacing w:after="0"/>
              <w:jc w:val="center"/>
              <w:rPr>
                <w:b/>
                <w:sz w:val="22"/>
                <w:szCs w:val="22"/>
              </w:rPr>
            </w:pPr>
            <w:r w:rsidRPr="00CB6626">
              <w:rPr>
                <w:b/>
                <w:sz w:val="22"/>
                <w:szCs w:val="22"/>
              </w:rPr>
              <w:t>P</w:t>
            </w:r>
            <w:r>
              <w:rPr>
                <w:b/>
                <w:sz w:val="22"/>
                <w:szCs w:val="22"/>
                <w:lang w:val="cs-CZ"/>
              </w:rPr>
              <w:t>ING</w:t>
            </w:r>
            <w:r w:rsidRPr="00CB6626">
              <w:rPr>
                <w:b/>
                <w:sz w:val="22"/>
                <w:szCs w:val="22"/>
              </w:rPr>
              <w:t>-001</w:t>
            </w:r>
          </w:p>
        </w:tc>
        <w:tc>
          <w:tcPr>
            <w:tcW w:w="749" w:type="pct"/>
            <w:tcBorders>
              <w:top w:val="double" w:sz="4" w:space="0" w:color="auto"/>
              <w:left w:val="double" w:sz="4" w:space="0" w:color="auto"/>
              <w:bottom w:val="double" w:sz="4" w:space="0" w:color="auto"/>
              <w:right w:val="double" w:sz="4" w:space="0" w:color="auto"/>
            </w:tcBorders>
            <w:shd w:val="clear" w:color="auto" w:fill="auto"/>
            <w:vAlign w:val="center"/>
          </w:tcPr>
          <w:p w:rsidR="006E4704" w:rsidRDefault="006E4704" w:rsidP="006E4704">
            <w:pPr>
              <w:pStyle w:val="Zkladntext"/>
              <w:keepLines/>
              <w:widowControl w:val="0"/>
              <w:spacing w:after="0"/>
              <w:jc w:val="center"/>
              <w:rPr>
                <w:b/>
                <w:sz w:val="22"/>
                <w:lang w:val="cs-CZ"/>
              </w:rPr>
            </w:pPr>
            <w:r>
              <w:rPr>
                <w:b/>
                <w:sz w:val="22"/>
                <w:lang w:val="cs-CZ"/>
              </w:rPr>
              <w:t>SILVER</w:t>
            </w:r>
          </w:p>
        </w:tc>
      </w:tr>
    </w:tbl>
    <w:p w:rsidR="00E827D2" w:rsidRPr="00C109E7" w:rsidRDefault="00E827D2" w:rsidP="00E827D2">
      <w:pPr>
        <w:keepNext/>
        <w:spacing w:before="240" w:after="60"/>
        <w:outlineLvl w:val="0"/>
        <w:rPr>
          <w:b/>
          <w:bCs/>
          <w:kern w:val="32"/>
          <w:sz w:val="32"/>
          <w:szCs w:val="32"/>
        </w:rPr>
      </w:pPr>
      <w:r>
        <w:rPr>
          <w:b/>
          <w:bCs/>
          <w:kern w:val="32"/>
          <w:sz w:val="32"/>
          <w:szCs w:val="32"/>
        </w:rPr>
        <w:t>ID: NET-004</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035"/>
        <w:gridCol w:w="12"/>
        <w:gridCol w:w="1461"/>
        <w:gridCol w:w="10"/>
        <w:gridCol w:w="2480"/>
        <w:gridCol w:w="515"/>
        <w:gridCol w:w="1189"/>
        <w:gridCol w:w="197"/>
        <w:gridCol w:w="1447"/>
      </w:tblGrid>
      <w:tr w:rsidR="00E827D2" w:rsidRPr="007B215A" w:rsidTr="0090296A">
        <w:trPr>
          <w:trHeight w:val="347"/>
        </w:trPr>
        <w:tc>
          <w:tcPr>
            <w:tcW w:w="1262" w:type="pct"/>
            <w:gridSpan w:val="3"/>
            <w:tcBorders>
              <w:top w:val="double" w:sz="4" w:space="0" w:color="auto"/>
              <w:left w:val="double" w:sz="4" w:space="0" w:color="auto"/>
              <w:bottom w:val="double" w:sz="4" w:space="0" w:color="auto"/>
              <w:right w:val="double" w:sz="4" w:space="0" w:color="auto"/>
            </w:tcBorders>
            <w:shd w:val="clear" w:color="auto" w:fill="00B050"/>
            <w:vAlign w:val="center"/>
          </w:tcPr>
          <w:p w:rsidR="00E827D2" w:rsidRPr="007B215A" w:rsidRDefault="00E827D2" w:rsidP="003D70AC">
            <w:pPr>
              <w:pStyle w:val="Zkladntext"/>
              <w:keepLines/>
              <w:widowControl w:val="0"/>
              <w:rPr>
                <w:b/>
                <w:sz w:val="22"/>
                <w:szCs w:val="22"/>
              </w:rPr>
            </w:pPr>
            <w:r w:rsidRPr="007B215A">
              <w:rPr>
                <w:b/>
                <w:sz w:val="22"/>
                <w:szCs w:val="22"/>
              </w:rPr>
              <w:t>OZNAČENÍ SLUŽBY</w:t>
            </w:r>
          </w:p>
        </w:tc>
        <w:tc>
          <w:tcPr>
            <w:tcW w:w="2287" w:type="pct"/>
            <w:gridSpan w:val="4"/>
            <w:tcBorders>
              <w:top w:val="double" w:sz="4" w:space="0" w:color="auto"/>
              <w:left w:val="double" w:sz="4" w:space="0" w:color="auto"/>
              <w:bottom w:val="double" w:sz="4" w:space="0" w:color="auto"/>
              <w:right w:val="double" w:sz="4" w:space="0" w:color="auto"/>
            </w:tcBorders>
            <w:shd w:val="clear" w:color="auto" w:fill="auto"/>
            <w:vAlign w:val="center"/>
          </w:tcPr>
          <w:p w:rsidR="00E827D2" w:rsidRPr="007C074D" w:rsidRDefault="00E827D2" w:rsidP="003D70AC">
            <w:pPr>
              <w:pStyle w:val="Zkladntext"/>
              <w:keepLines/>
              <w:widowControl w:val="0"/>
              <w:rPr>
                <w:b/>
                <w:sz w:val="22"/>
                <w:szCs w:val="22"/>
                <w:lang w:val="cs-CZ"/>
              </w:rPr>
            </w:pPr>
            <w:r w:rsidRPr="007B215A">
              <w:rPr>
                <w:b/>
                <w:sz w:val="22"/>
                <w:szCs w:val="22"/>
              </w:rPr>
              <w:t>INF/NET</w:t>
            </w:r>
            <w:r>
              <w:rPr>
                <w:b/>
                <w:sz w:val="22"/>
                <w:szCs w:val="22"/>
                <w:lang w:val="cs-CZ"/>
              </w:rPr>
              <w:t>-004</w:t>
            </w:r>
          </w:p>
        </w:tc>
        <w:tc>
          <w:tcPr>
            <w:tcW w:w="609" w:type="pct"/>
            <w:tcBorders>
              <w:top w:val="double" w:sz="4" w:space="0" w:color="auto"/>
              <w:left w:val="double" w:sz="4" w:space="0" w:color="auto"/>
              <w:bottom w:val="double" w:sz="4" w:space="0" w:color="auto"/>
              <w:right w:val="double" w:sz="4" w:space="0" w:color="auto"/>
            </w:tcBorders>
            <w:shd w:val="clear" w:color="auto" w:fill="00B050"/>
            <w:vAlign w:val="center"/>
          </w:tcPr>
          <w:p w:rsidR="00E827D2" w:rsidRPr="007B215A" w:rsidRDefault="00E827D2" w:rsidP="003D70AC">
            <w:pPr>
              <w:pStyle w:val="Zkladntext"/>
              <w:keepLines/>
              <w:widowControl w:val="0"/>
              <w:rPr>
                <w:b/>
                <w:sz w:val="22"/>
                <w:szCs w:val="22"/>
              </w:rPr>
            </w:pPr>
            <w:r w:rsidRPr="007B215A">
              <w:rPr>
                <w:b/>
                <w:sz w:val="22"/>
                <w:szCs w:val="22"/>
              </w:rPr>
              <w:t>TYP KL:</w:t>
            </w:r>
          </w:p>
        </w:tc>
        <w:tc>
          <w:tcPr>
            <w:tcW w:w="841"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E827D2" w:rsidRPr="007B215A" w:rsidRDefault="00E827D2" w:rsidP="003D70AC">
            <w:pPr>
              <w:pStyle w:val="Zkladntext"/>
              <w:keepLines/>
              <w:widowControl w:val="0"/>
              <w:jc w:val="right"/>
              <w:rPr>
                <w:b/>
                <w:sz w:val="22"/>
                <w:szCs w:val="22"/>
              </w:rPr>
            </w:pPr>
            <w:r w:rsidRPr="007B215A">
              <w:rPr>
                <w:b/>
                <w:sz w:val="22"/>
                <w:szCs w:val="22"/>
              </w:rPr>
              <w:t>PAUŠÁLNÍ</w:t>
            </w:r>
          </w:p>
        </w:tc>
      </w:tr>
      <w:tr w:rsidR="00E827D2" w:rsidRPr="007B215A" w:rsidTr="0090296A">
        <w:trPr>
          <w:trHeight w:val="347"/>
        </w:trPr>
        <w:tc>
          <w:tcPr>
            <w:tcW w:w="1256" w:type="pct"/>
            <w:gridSpan w:val="2"/>
            <w:tcBorders>
              <w:top w:val="double" w:sz="4" w:space="0" w:color="auto"/>
              <w:left w:val="double" w:sz="4" w:space="0" w:color="auto"/>
              <w:bottom w:val="double" w:sz="4" w:space="0" w:color="auto"/>
              <w:right w:val="single" w:sz="6" w:space="0" w:color="auto"/>
            </w:tcBorders>
            <w:vAlign w:val="center"/>
          </w:tcPr>
          <w:p w:rsidR="00E827D2" w:rsidRPr="007B215A" w:rsidRDefault="00E827D2" w:rsidP="003D70AC">
            <w:pPr>
              <w:pStyle w:val="Zkladntext"/>
              <w:keepLines/>
              <w:widowControl w:val="0"/>
              <w:rPr>
                <w:b/>
                <w:sz w:val="22"/>
                <w:szCs w:val="22"/>
              </w:rPr>
            </w:pPr>
            <w:r w:rsidRPr="007B215A">
              <w:rPr>
                <w:b/>
                <w:sz w:val="22"/>
                <w:szCs w:val="22"/>
              </w:rPr>
              <w:t>Název služby</w:t>
            </w:r>
          </w:p>
        </w:tc>
        <w:tc>
          <w:tcPr>
            <w:tcW w:w="3744" w:type="pct"/>
            <w:gridSpan w:val="8"/>
            <w:tcBorders>
              <w:top w:val="double" w:sz="4" w:space="0" w:color="auto"/>
              <w:left w:val="single" w:sz="6" w:space="0" w:color="auto"/>
              <w:bottom w:val="double" w:sz="4" w:space="0" w:color="auto"/>
              <w:right w:val="double" w:sz="4" w:space="0" w:color="auto"/>
            </w:tcBorders>
            <w:vAlign w:val="center"/>
          </w:tcPr>
          <w:p w:rsidR="00E827D2" w:rsidRPr="007B215A" w:rsidRDefault="00E827D2" w:rsidP="003D70AC">
            <w:pPr>
              <w:pStyle w:val="Zkladntext"/>
              <w:keepLines/>
              <w:widowControl w:val="0"/>
              <w:rPr>
                <w:sz w:val="22"/>
                <w:szCs w:val="22"/>
              </w:rPr>
            </w:pPr>
            <w:r w:rsidRPr="007B215A">
              <w:rPr>
                <w:sz w:val="22"/>
                <w:szCs w:val="22"/>
              </w:rPr>
              <w:t>Provoz a správa modulů zařízení F5 BIG-IP platforms</w:t>
            </w:r>
          </w:p>
        </w:tc>
      </w:tr>
      <w:tr w:rsidR="00E827D2" w:rsidRPr="007B215A" w:rsidTr="0090296A">
        <w:trPr>
          <w:trHeight w:val="347"/>
        </w:trPr>
        <w:tc>
          <w:tcPr>
            <w:tcW w:w="5000" w:type="pct"/>
            <w:gridSpan w:val="10"/>
            <w:tcBorders>
              <w:top w:val="double" w:sz="4" w:space="0" w:color="auto"/>
              <w:left w:val="double" w:sz="4" w:space="0" w:color="auto"/>
              <w:bottom w:val="double" w:sz="4" w:space="0" w:color="auto"/>
              <w:right w:val="double" w:sz="4" w:space="0" w:color="auto"/>
            </w:tcBorders>
            <w:shd w:val="clear" w:color="auto" w:fill="00B050"/>
            <w:vAlign w:val="center"/>
          </w:tcPr>
          <w:p w:rsidR="00E827D2" w:rsidRPr="007B215A" w:rsidRDefault="00E827D2" w:rsidP="003D70AC">
            <w:pPr>
              <w:pStyle w:val="Zkladntext"/>
              <w:keepLines/>
              <w:widowControl w:val="0"/>
              <w:rPr>
                <w:b/>
                <w:sz w:val="22"/>
                <w:szCs w:val="22"/>
              </w:rPr>
            </w:pPr>
            <w:r w:rsidRPr="007B215A">
              <w:rPr>
                <w:b/>
                <w:sz w:val="22"/>
                <w:szCs w:val="22"/>
              </w:rPr>
              <w:t>VYMEZENÍ SLUŽBY</w:t>
            </w:r>
          </w:p>
        </w:tc>
      </w:tr>
      <w:tr w:rsidR="00E827D2" w:rsidRPr="007B215A" w:rsidTr="0090296A">
        <w:trPr>
          <w:trHeight w:val="347"/>
        </w:trPr>
        <w:tc>
          <w:tcPr>
            <w:tcW w:w="1256" w:type="pct"/>
            <w:gridSpan w:val="2"/>
            <w:tcBorders>
              <w:top w:val="double" w:sz="4" w:space="0" w:color="auto"/>
              <w:left w:val="double" w:sz="4" w:space="0" w:color="auto"/>
              <w:bottom w:val="single" w:sz="6" w:space="0" w:color="auto"/>
              <w:right w:val="single" w:sz="6" w:space="0" w:color="auto"/>
            </w:tcBorders>
            <w:vAlign w:val="center"/>
          </w:tcPr>
          <w:p w:rsidR="00E827D2" w:rsidRPr="007B215A" w:rsidRDefault="00E827D2" w:rsidP="003D70AC">
            <w:pPr>
              <w:pStyle w:val="Zkladntext"/>
              <w:keepLines/>
              <w:widowControl w:val="0"/>
              <w:rPr>
                <w:b/>
                <w:sz w:val="22"/>
                <w:szCs w:val="22"/>
              </w:rPr>
            </w:pPr>
            <w:r w:rsidRPr="007B215A">
              <w:rPr>
                <w:b/>
                <w:sz w:val="22"/>
                <w:szCs w:val="22"/>
              </w:rPr>
              <w:t>Prostředí</w:t>
            </w:r>
          </w:p>
        </w:tc>
        <w:tc>
          <w:tcPr>
            <w:tcW w:w="3744" w:type="pct"/>
            <w:gridSpan w:val="8"/>
            <w:tcBorders>
              <w:top w:val="double" w:sz="4" w:space="0" w:color="auto"/>
              <w:left w:val="single" w:sz="6" w:space="0" w:color="auto"/>
              <w:bottom w:val="single" w:sz="6" w:space="0" w:color="auto"/>
              <w:right w:val="double" w:sz="4" w:space="0" w:color="auto"/>
            </w:tcBorders>
            <w:vAlign w:val="center"/>
          </w:tcPr>
          <w:p w:rsidR="00E827D2" w:rsidRPr="007B215A" w:rsidRDefault="00E827D2" w:rsidP="003D70AC">
            <w:pPr>
              <w:pStyle w:val="Zkladntext"/>
              <w:keepLines/>
              <w:widowControl w:val="0"/>
              <w:rPr>
                <w:sz w:val="22"/>
                <w:szCs w:val="22"/>
              </w:rPr>
            </w:pPr>
            <w:r w:rsidRPr="007B215A">
              <w:rPr>
                <w:sz w:val="22"/>
                <w:szCs w:val="22"/>
              </w:rPr>
              <w:t>PRODUKČNÍ A TESTOVACÍ</w:t>
            </w:r>
          </w:p>
        </w:tc>
      </w:tr>
      <w:tr w:rsidR="00E827D2" w:rsidRPr="007B215A" w:rsidTr="0090296A">
        <w:trPr>
          <w:trHeight w:val="347"/>
        </w:trPr>
        <w:tc>
          <w:tcPr>
            <w:tcW w:w="1256" w:type="pct"/>
            <w:gridSpan w:val="2"/>
            <w:tcBorders>
              <w:top w:val="single" w:sz="6" w:space="0" w:color="auto"/>
              <w:left w:val="double" w:sz="4" w:space="0" w:color="auto"/>
              <w:bottom w:val="single" w:sz="6" w:space="0" w:color="auto"/>
              <w:right w:val="single" w:sz="6" w:space="0" w:color="auto"/>
            </w:tcBorders>
            <w:vAlign w:val="center"/>
          </w:tcPr>
          <w:p w:rsidR="00E827D2" w:rsidRPr="007B215A" w:rsidRDefault="00E827D2" w:rsidP="003D70AC">
            <w:pPr>
              <w:pStyle w:val="Zkladntext"/>
              <w:keepLines/>
              <w:widowControl w:val="0"/>
              <w:rPr>
                <w:b/>
                <w:sz w:val="22"/>
                <w:szCs w:val="22"/>
              </w:rPr>
            </w:pPr>
            <w:r w:rsidRPr="007B215A">
              <w:rPr>
                <w:b/>
                <w:sz w:val="22"/>
                <w:szCs w:val="22"/>
              </w:rPr>
              <w:t>Zkrácený popis služby</w:t>
            </w:r>
          </w:p>
        </w:tc>
        <w:tc>
          <w:tcPr>
            <w:tcW w:w="3744" w:type="pct"/>
            <w:gridSpan w:val="8"/>
            <w:tcBorders>
              <w:top w:val="single" w:sz="6" w:space="0" w:color="auto"/>
              <w:left w:val="single" w:sz="6" w:space="0" w:color="auto"/>
              <w:bottom w:val="single" w:sz="6" w:space="0" w:color="auto"/>
              <w:right w:val="double" w:sz="4" w:space="0" w:color="auto"/>
            </w:tcBorders>
            <w:vAlign w:val="center"/>
          </w:tcPr>
          <w:p w:rsidR="00E827D2" w:rsidRPr="007B215A" w:rsidRDefault="00E827D2" w:rsidP="003D70AC">
            <w:pPr>
              <w:pStyle w:val="Zkladntext"/>
              <w:keepLines/>
              <w:widowControl w:val="0"/>
              <w:rPr>
                <w:sz w:val="22"/>
                <w:szCs w:val="22"/>
              </w:rPr>
            </w:pPr>
            <w:r w:rsidRPr="007B215A">
              <w:rPr>
                <w:sz w:val="22"/>
                <w:szCs w:val="22"/>
              </w:rPr>
              <w:t>Provoz a správa modulu ASM a APM v rámci zařízení F5 BIG-IP platforms</w:t>
            </w:r>
          </w:p>
        </w:tc>
      </w:tr>
      <w:tr w:rsidR="00E827D2" w:rsidRPr="007B215A" w:rsidTr="0090296A">
        <w:trPr>
          <w:trHeight w:val="347"/>
        </w:trPr>
        <w:tc>
          <w:tcPr>
            <w:tcW w:w="5000" w:type="pct"/>
            <w:gridSpan w:val="10"/>
            <w:tcBorders>
              <w:top w:val="double" w:sz="4" w:space="0" w:color="auto"/>
              <w:left w:val="double" w:sz="4" w:space="0" w:color="auto"/>
              <w:bottom w:val="double" w:sz="4" w:space="0" w:color="auto"/>
              <w:right w:val="double" w:sz="4" w:space="0" w:color="auto"/>
            </w:tcBorders>
            <w:shd w:val="clear" w:color="auto" w:fill="00B050"/>
            <w:vAlign w:val="center"/>
          </w:tcPr>
          <w:p w:rsidR="00E827D2" w:rsidRPr="007B215A" w:rsidRDefault="00E827D2" w:rsidP="003D70AC">
            <w:pPr>
              <w:keepLines/>
              <w:widowControl w:val="0"/>
              <w:spacing w:before="20" w:after="20" w:line="288" w:lineRule="auto"/>
            </w:pPr>
            <w:r w:rsidRPr="007B215A">
              <w:rPr>
                <w:b/>
              </w:rPr>
              <w:t xml:space="preserve">ROZSAH POŽADOVANÝCH ČINNOSTÍ </w:t>
            </w:r>
          </w:p>
        </w:tc>
      </w:tr>
      <w:tr w:rsidR="00E827D2" w:rsidRPr="007B215A" w:rsidTr="0090296A">
        <w:trPr>
          <w:trHeight w:val="983"/>
        </w:trPr>
        <w:tc>
          <w:tcPr>
            <w:tcW w:w="5000" w:type="pct"/>
            <w:gridSpan w:val="10"/>
            <w:tcBorders>
              <w:top w:val="double" w:sz="4" w:space="0" w:color="auto"/>
              <w:left w:val="double" w:sz="4" w:space="0" w:color="auto"/>
              <w:bottom w:val="double" w:sz="4" w:space="0" w:color="auto"/>
              <w:right w:val="double" w:sz="4" w:space="0" w:color="auto"/>
            </w:tcBorders>
            <w:vAlign w:val="center"/>
          </w:tcPr>
          <w:p w:rsidR="00E827D2" w:rsidRPr="0046386F" w:rsidRDefault="00E827D2" w:rsidP="002C35AF">
            <w:pPr>
              <w:pStyle w:val="Odstavecseseznamem"/>
              <w:keepLines/>
              <w:widowControl w:val="0"/>
              <w:numPr>
                <w:ilvl w:val="0"/>
                <w:numId w:val="50"/>
              </w:numPr>
              <w:tabs>
                <w:tab w:val="left" w:pos="851"/>
              </w:tabs>
              <w:spacing w:line="288" w:lineRule="auto"/>
              <w:contextualSpacing/>
              <w:jc w:val="both"/>
              <w:rPr>
                <w:rFonts w:cs="Arial"/>
                <w:sz w:val="22"/>
              </w:rPr>
            </w:pPr>
            <w:r w:rsidRPr="0046386F">
              <w:rPr>
                <w:rFonts w:cs="Arial"/>
                <w:sz w:val="22"/>
              </w:rPr>
              <w:t>Zajištění provozu, dostupnosti a funkčnosti modulů ASM a APM provozovaných v rámci zařízení F5 BIG-IP,</w:t>
            </w:r>
          </w:p>
          <w:p w:rsidR="00E827D2" w:rsidRPr="0046386F" w:rsidRDefault="00E827D2" w:rsidP="002C35AF">
            <w:pPr>
              <w:pStyle w:val="Odstavecseseznamem"/>
              <w:keepLines/>
              <w:widowControl w:val="0"/>
              <w:numPr>
                <w:ilvl w:val="0"/>
                <w:numId w:val="50"/>
              </w:numPr>
              <w:tabs>
                <w:tab w:val="left" w:pos="851"/>
              </w:tabs>
              <w:spacing w:line="288" w:lineRule="auto"/>
              <w:contextualSpacing/>
              <w:jc w:val="both"/>
              <w:rPr>
                <w:rFonts w:cs="Arial"/>
                <w:sz w:val="22"/>
              </w:rPr>
            </w:pPr>
            <w:r w:rsidRPr="0046386F">
              <w:rPr>
                <w:rFonts w:cs="Arial"/>
                <w:sz w:val="22"/>
              </w:rPr>
              <w:t>kontrola logů modulů (na týdenní bázi),</w:t>
            </w:r>
          </w:p>
          <w:p w:rsidR="00E827D2" w:rsidRPr="0046386F" w:rsidRDefault="00E827D2" w:rsidP="002C35AF">
            <w:pPr>
              <w:pStyle w:val="Odstavecseseznamem"/>
              <w:keepLines/>
              <w:widowControl w:val="0"/>
              <w:numPr>
                <w:ilvl w:val="0"/>
                <w:numId w:val="50"/>
              </w:numPr>
              <w:tabs>
                <w:tab w:val="left" w:pos="851"/>
              </w:tabs>
              <w:spacing w:line="288" w:lineRule="auto"/>
              <w:contextualSpacing/>
              <w:jc w:val="both"/>
              <w:rPr>
                <w:rFonts w:cs="Arial"/>
                <w:sz w:val="22"/>
              </w:rPr>
            </w:pPr>
            <w:r w:rsidRPr="0046386F">
              <w:rPr>
                <w:rFonts w:cs="Arial"/>
                <w:sz w:val="22"/>
              </w:rPr>
              <w:t>kontrola LTM logů (na měsíční bázi),</w:t>
            </w:r>
          </w:p>
          <w:p w:rsidR="00E827D2" w:rsidRPr="0046386F" w:rsidRDefault="00E827D2" w:rsidP="002C35AF">
            <w:pPr>
              <w:pStyle w:val="Odstavecseseznamem"/>
              <w:keepLines/>
              <w:widowControl w:val="0"/>
              <w:numPr>
                <w:ilvl w:val="0"/>
                <w:numId w:val="50"/>
              </w:numPr>
              <w:tabs>
                <w:tab w:val="left" w:pos="851"/>
              </w:tabs>
              <w:spacing w:line="288" w:lineRule="auto"/>
              <w:contextualSpacing/>
              <w:jc w:val="both"/>
              <w:rPr>
                <w:rFonts w:cs="Arial"/>
                <w:sz w:val="22"/>
              </w:rPr>
            </w:pPr>
            <w:r w:rsidRPr="0046386F">
              <w:rPr>
                <w:rFonts w:cs="Arial"/>
                <w:sz w:val="22"/>
              </w:rPr>
              <w:t>proaktivní dohled zařízení prostřednictvím dohledových, monitoring a management nástrojů Objednatele v rozsahu dostupnosti služby jednotlivých prostředí,</w:t>
            </w:r>
          </w:p>
          <w:p w:rsidR="00F457C0" w:rsidRPr="0046386F" w:rsidRDefault="00F457C0" w:rsidP="002C35AF">
            <w:pPr>
              <w:pStyle w:val="Odstavecseseznamem"/>
              <w:numPr>
                <w:ilvl w:val="0"/>
                <w:numId w:val="50"/>
              </w:numPr>
              <w:tabs>
                <w:tab w:val="left" w:pos="851"/>
              </w:tabs>
              <w:spacing w:line="256" w:lineRule="auto"/>
              <w:contextualSpacing/>
              <w:jc w:val="both"/>
              <w:rPr>
                <w:sz w:val="22"/>
                <w:lang w:eastAsia="en-US"/>
              </w:rPr>
            </w:pPr>
            <w:r w:rsidRPr="0046386F">
              <w:rPr>
                <w:sz w:val="22"/>
                <w:lang w:eastAsia="en-US"/>
              </w:rPr>
              <w:t xml:space="preserve">udržování aktuálního stavu SW zejména z pohledu možných bezpečnostních a funkčních hrozeb, tj. aplikace aktualizací (hotfix, patch, servicepack, apod.), a to v souladu s releasemgmt procesem </w:t>
            </w:r>
            <w:r w:rsidRPr="0046386F">
              <w:rPr>
                <w:sz w:val="22"/>
                <w:lang w:val="cs-CZ" w:eastAsia="en-US"/>
              </w:rPr>
              <w:t>a plánem patchování</w:t>
            </w:r>
            <w:r w:rsidRPr="0046386F">
              <w:rPr>
                <w:sz w:val="22"/>
                <w:lang w:eastAsia="en-US"/>
              </w:rPr>
              <w:t xml:space="preserve"> Objednatele,</w:t>
            </w:r>
          </w:p>
          <w:p w:rsidR="00F457C0" w:rsidRPr="0046386F" w:rsidRDefault="00F457C0" w:rsidP="002C35AF">
            <w:pPr>
              <w:pStyle w:val="Odstavecseseznamem"/>
              <w:keepLines/>
              <w:widowControl w:val="0"/>
              <w:numPr>
                <w:ilvl w:val="0"/>
                <w:numId w:val="50"/>
              </w:numPr>
              <w:tabs>
                <w:tab w:val="left" w:pos="851"/>
              </w:tabs>
              <w:spacing w:line="288" w:lineRule="auto"/>
              <w:contextualSpacing/>
              <w:jc w:val="both"/>
              <w:rPr>
                <w:rFonts w:cs="Arial"/>
                <w:sz w:val="22"/>
              </w:rPr>
            </w:pPr>
            <w:r w:rsidRPr="0046386F">
              <w:rPr>
                <w:rFonts w:cs="Arial"/>
                <w:sz w:val="22"/>
              </w:rPr>
              <w:t>návrh opatření a postupu implementace opravného balíku ke schválení Objednavateli,</w:t>
            </w:r>
          </w:p>
          <w:p w:rsidR="00E827D2" w:rsidRPr="0046386F" w:rsidRDefault="00E827D2" w:rsidP="002C35AF">
            <w:pPr>
              <w:pStyle w:val="Odstavecseseznamem"/>
              <w:keepLines/>
              <w:widowControl w:val="0"/>
              <w:numPr>
                <w:ilvl w:val="0"/>
                <w:numId w:val="50"/>
              </w:numPr>
              <w:tabs>
                <w:tab w:val="left" w:pos="851"/>
              </w:tabs>
              <w:spacing w:line="288" w:lineRule="auto"/>
              <w:contextualSpacing/>
              <w:jc w:val="both"/>
              <w:rPr>
                <w:rFonts w:cs="Arial"/>
                <w:sz w:val="22"/>
              </w:rPr>
            </w:pPr>
            <w:r w:rsidRPr="0046386F">
              <w:rPr>
                <w:rFonts w:cs="Arial"/>
                <w:sz w:val="22"/>
              </w:rPr>
              <w:lastRenderedPageBreak/>
              <w:t>proaktivní vyhledání a identifikace rizikových míst s cílem předejít možným výpadkům a snížení výkonu v infrastruktuře</w:t>
            </w:r>
          </w:p>
          <w:p w:rsidR="00E827D2" w:rsidRPr="0046386F" w:rsidRDefault="00E827D2" w:rsidP="002C35AF">
            <w:pPr>
              <w:pStyle w:val="Odstavecseseznamem"/>
              <w:keepLines/>
              <w:widowControl w:val="0"/>
              <w:numPr>
                <w:ilvl w:val="0"/>
                <w:numId w:val="50"/>
              </w:numPr>
              <w:tabs>
                <w:tab w:val="left" w:pos="851"/>
              </w:tabs>
              <w:spacing w:line="288" w:lineRule="auto"/>
              <w:contextualSpacing/>
              <w:jc w:val="both"/>
              <w:rPr>
                <w:rFonts w:cs="Arial"/>
                <w:sz w:val="22"/>
              </w:rPr>
            </w:pPr>
            <w:r w:rsidRPr="0046386F">
              <w:rPr>
                <w:rFonts w:cs="Arial"/>
                <w:sz w:val="22"/>
              </w:rPr>
              <w:t>provádění pravidelných záloh konfigurací (na měsíční bázi, nebo při každé změně konfigurace) – způsob ukládání nebo předávání zálohy bude odsouhlasen s MZe v rámci inicializace služby,</w:t>
            </w:r>
          </w:p>
          <w:p w:rsidR="00E827D2" w:rsidRPr="0046386F" w:rsidRDefault="00E827D2" w:rsidP="002C35AF">
            <w:pPr>
              <w:pStyle w:val="Odstavecseseznamem"/>
              <w:keepLines/>
              <w:widowControl w:val="0"/>
              <w:numPr>
                <w:ilvl w:val="0"/>
                <w:numId w:val="50"/>
              </w:numPr>
              <w:tabs>
                <w:tab w:val="left" w:pos="851"/>
              </w:tabs>
              <w:spacing w:before="20" w:after="20" w:line="288" w:lineRule="auto"/>
              <w:contextualSpacing/>
              <w:rPr>
                <w:rFonts w:cs="Arial"/>
                <w:sz w:val="22"/>
              </w:rPr>
            </w:pPr>
            <w:r w:rsidRPr="0046386F">
              <w:rPr>
                <w:rFonts w:cs="Arial"/>
                <w:sz w:val="22"/>
              </w:rPr>
              <w:t>správa a vytváření uživatelů zařízení, včetně přidělování schválených rolí,</w:t>
            </w:r>
          </w:p>
          <w:p w:rsidR="00E827D2" w:rsidRPr="0046386F" w:rsidRDefault="00E827D2" w:rsidP="002C35AF">
            <w:pPr>
              <w:pStyle w:val="Odstavecseseznamem"/>
              <w:keepLines/>
              <w:widowControl w:val="0"/>
              <w:numPr>
                <w:ilvl w:val="0"/>
                <w:numId w:val="50"/>
              </w:numPr>
              <w:tabs>
                <w:tab w:val="left" w:pos="851"/>
              </w:tabs>
              <w:spacing w:line="288" w:lineRule="auto"/>
              <w:contextualSpacing/>
              <w:jc w:val="both"/>
              <w:rPr>
                <w:rFonts w:cs="Arial"/>
                <w:sz w:val="22"/>
              </w:rPr>
            </w:pPr>
            <w:r w:rsidRPr="0046386F">
              <w:rPr>
                <w:rFonts w:cs="Arial"/>
                <w:sz w:val="22"/>
              </w:rPr>
              <w:t>aktualizace TMOS, geolokační databáze a signatur – minimálně 4x ročně,</w:t>
            </w:r>
          </w:p>
          <w:p w:rsidR="00E827D2" w:rsidRPr="0046386F" w:rsidRDefault="00E827D2" w:rsidP="002C35AF">
            <w:pPr>
              <w:pStyle w:val="Odstavecseseznamem"/>
              <w:keepLines/>
              <w:widowControl w:val="0"/>
              <w:numPr>
                <w:ilvl w:val="0"/>
                <w:numId w:val="50"/>
              </w:numPr>
              <w:tabs>
                <w:tab w:val="left" w:pos="851"/>
              </w:tabs>
              <w:spacing w:line="288" w:lineRule="auto"/>
              <w:contextualSpacing/>
              <w:jc w:val="both"/>
              <w:rPr>
                <w:rFonts w:cs="Arial"/>
                <w:sz w:val="22"/>
              </w:rPr>
            </w:pPr>
            <w:r w:rsidRPr="0046386F">
              <w:rPr>
                <w:rFonts w:cs="Arial"/>
                <w:sz w:val="22"/>
              </w:rPr>
              <w:t>pravidelná kontrola „manual traffic learning“, návrh a ze strany MZE schválená úprava politik dle nálezů (minimáně na týdenní bázi),</w:t>
            </w:r>
          </w:p>
          <w:p w:rsidR="00E827D2" w:rsidRPr="0046386F" w:rsidRDefault="00E827D2" w:rsidP="002C35AF">
            <w:pPr>
              <w:pStyle w:val="Odstavecseseznamem"/>
              <w:keepLines/>
              <w:widowControl w:val="0"/>
              <w:numPr>
                <w:ilvl w:val="0"/>
                <w:numId w:val="50"/>
              </w:numPr>
              <w:tabs>
                <w:tab w:val="left" w:pos="851"/>
              </w:tabs>
              <w:spacing w:line="288" w:lineRule="auto"/>
              <w:contextualSpacing/>
              <w:jc w:val="both"/>
              <w:rPr>
                <w:rFonts w:cs="Arial"/>
                <w:sz w:val="22"/>
              </w:rPr>
            </w:pPr>
            <w:r w:rsidRPr="0046386F">
              <w:rPr>
                <w:rFonts w:cs="Arial"/>
                <w:sz w:val="22"/>
              </w:rPr>
              <w:t>pravidelná kontrola a úprava konfigurace „ready to neforce objektů“ (na měsíční bázi),</w:t>
            </w:r>
          </w:p>
          <w:p w:rsidR="00E827D2" w:rsidRPr="0046386F" w:rsidRDefault="00E827D2" w:rsidP="002C35AF">
            <w:pPr>
              <w:pStyle w:val="Odstavecseseznamem"/>
              <w:keepLines/>
              <w:widowControl w:val="0"/>
              <w:numPr>
                <w:ilvl w:val="0"/>
                <w:numId w:val="50"/>
              </w:numPr>
              <w:tabs>
                <w:tab w:val="left" w:pos="851"/>
              </w:tabs>
              <w:spacing w:before="20" w:after="20" w:line="288" w:lineRule="auto"/>
              <w:contextualSpacing/>
              <w:rPr>
                <w:rFonts w:cs="Arial"/>
                <w:sz w:val="22"/>
              </w:rPr>
            </w:pPr>
            <w:r w:rsidRPr="0046386F">
              <w:rPr>
                <w:rFonts w:cs="Arial"/>
                <w:sz w:val="22"/>
              </w:rPr>
              <w:t>účast na jednání při řešení změn v aplikacích a následná příprava návrhu změn v politikách ke schválení Objednateli,</w:t>
            </w:r>
          </w:p>
          <w:p w:rsidR="00E827D2" w:rsidRPr="002F452C" w:rsidRDefault="00E827D2" w:rsidP="002C35AF">
            <w:pPr>
              <w:pStyle w:val="Odstavecseseznamem"/>
              <w:keepLines/>
              <w:widowControl w:val="0"/>
              <w:numPr>
                <w:ilvl w:val="0"/>
                <w:numId w:val="50"/>
              </w:numPr>
              <w:tabs>
                <w:tab w:val="left" w:pos="851"/>
              </w:tabs>
              <w:spacing w:before="20" w:after="20" w:line="288" w:lineRule="auto"/>
              <w:contextualSpacing/>
              <w:rPr>
                <w:rFonts w:cs="Arial"/>
                <w:sz w:val="22"/>
              </w:rPr>
            </w:pPr>
            <w:r w:rsidRPr="002F452C">
              <w:rPr>
                <w:rFonts w:cs="Arial"/>
                <w:sz w:val="22"/>
              </w:rPr>
              <w:t>realizace drobných konfiguračních změn a úprav dle požadavků Objednatele v maximálním rozsahu 5 MD měsíčně,</w:t>
            </w:r>
          </w:p>
          <w:p w:rsidR="00E827D2" w:rsidRPr="0046386F" w:rsidRDefault="00E827D2" w:rsidP="002C35AF">
            <w:pPr>
              <w:pStyle w:val="Odstavecseseznamem"/>
              <w:keepLines/>
              <w:widowControl w:val="0"/>
              <w:numPr>
                <w:ilvl w:val="0"/>
                <w:numId w:val="50"/>
              </w:numPr>
              <w:tabs>
                <w:tab w:val="left" w:pos="851"/>
              </w:tabs>
              <w:spacing w:before="20" w:after="20" w:line="288" w:lineRule="auto"/>
              <w:contextualSpacing/>
              <w:rPr>
                <w:rFonts w:cs="Arial"/>
                <w:sz w:val="24"/>
              </w:rPr>
            </w:pPr>
            <w:r w:rsidRPr="0046386F">
              <w:rPr>
                <w:rFonts w:cs="Arial"/>
                <w:sz w:val="22"/>
              </w:rPr>
              <w:t xml:space="preserve">příprava návrhů změn v konfiguraci modulů na základě řešení servisních incidentů a předání </w:t>
            </w:r>
            <w:r w:rsidRPr="0046386F">
              <w:rPr>
                <w:rFonts w:cs="Arial"/>
                <w:sz w:val="24"/>
              </w:rPr>
              <w:t>Objednateli ke schválení,</w:t>
            </w:r>
          </w:p>
          <w:p w:rsidR="00E827D2" w:rsidRPr="0046386F" w:rsidRDefault="00E827D2" w:rsidP="002C35AF">
            <w:pPr>
              <w:pStyle w:val="Odstavecseseznamem"/>
              <w:keepLines/>
              <w:widowControl w:val="0"/>
              <w:numPr>
                <w:ilvl w:val="0"/>
                <w:numId w:val="50"/>
              </w:numPr>
              <w:tabs>
                <w:tab w:val="left" w:pos="851"/>
              </w:tabs>
              <w:spacing w:before="20" w:after="20" w:line="288" w:lineRule="auto"/>
              <w:contextualSpacing/>
              <w:rPr>
                <w:rFonts w:cs="Arial"/>
                <w:sz w:val="24"/>
              </w:rPr>
            </w:pPr>
            <w:r w:rsidRPr="0046386F">
              <w:rPr>
                <w:rFonts w:cs="Arial"/>
                <w:sz w:val="24"/>
              </w:rPr>
              <w:t>správa přístupových politik pro produkční, testovací a vývojové prostředí,</w:t>
            </w:r>
          </w:p>
          <w:p w:rsidR="00E827D2" w:rsidRPr="0046386F" w:rsidRDefault="00E827D2" w:rsidP="002C35AF">
            <w:pPr>
              <w:pStyle w:val="Odstavecseseznamem"/>
              <w:keepLines/>
              <w:widowControl w:val="0"/>
              <w:numPr>
                <w:ilvl w:val="0"/>
                <w:numId w:val="50"/>
              </w:numPr>
              <w:tabs>
                <w:tab w:val="left" w:pos="851"/>
              </w:tabs>
              <w:spacing w:before="20" w:after="20" w:line="288" w:lineRule="auto"/>
              <w:contextualSpacing/>
              <w:rPr>
                <w:rFonts w:cs="Arial"/>
                <w:sz w:val="22"/>
              </w:rPr>
            </w:pPr>
            <w:r w:rsidRPr="0046386F">
              <w:rPr>
                <w:rFonts w:cs="Arial"/>
                <w:sz w:val="22"/>
              </w:rPr>
              <w:t>správa a konfigurace vysoké dostupnosti (pokud je tak systém provozován a konfigurován),</w:t>
            </w:r>
          </w:p>
          <w:p w:rsidR="00E827D2" w:rsidRPr="0046386F" w:rsidRDefault="00E827D2" w:rsidP="002C35AF">
            <w:pPr>
              <w:pStyle w:val="Odstavecseseznamem"/>
              <w:keepLines/>
              <w:widowControl w:val="0"/>
              <w:numPr>
                <w:ilvl w:val="0"/>
                <w:numId w:val="50"/>
              </w:numPr>
              <w:tabs>
                <w:tab w:val="left" w:pos="851"/>
              </w:tabs>
              <w:spacing w:before="20" w:after="20" w:line="288" w:lineRule="auto"/>
              <w:contextualSpacing/>
              <w:rPr>
                <w:rFonts w:cs="Arial"/>
                <w:sz w:val="22"/>
              </w:rPr>
            </w:pPr>
            <w:r w:rsidRPr="0046386F">
              <w:rPr>
                <w:rFonts w:cs="Arial"/>
                <w:sz w:val="22"/>
              </w:rPr>
              <w:t>kontrola platnosti certifikátů instalovaných a provozovaných v rámci systému a případná iniciace procesu obnovení certifikátu 30 dní před ukončením jeho platnosti,</w:t>
            </w:r>
          </w:p>
          <w:p w:rsidR="00E827D2" w:rsidRPr="0046386F" w:rsidRDefault="00E827D2" w:rsidP="002C35AF">
            <w:pPr>
              <w:pStyle w:val="Odstavecseseznamem"/>
              <w:numPr>
                <w:ilvl w:val="0"/>
                <w:numId w:val="50"/>
              </w:numPr>
              <w:tabs>
                <w:tab w:val="left" w:pos="851"/>
              </w:tabs>
              <w:contextualSpacing/>
              <w:jc w:val="both"/>
              <w:rPr>
                <w:rFonts w:cs="Arial"/>
                <w:sz w:val="22"/>
              </w:rPr>
            </w:pPr>
            <w:r w:rsidRPr="0046386F">
              <w:rPr>
                <w:rFonts w:cs="Arial"/>
                <w:sz w:val="22"/>
              </w:rPr>
              <w:t>zprostředkování SW podpory (u výrobce/dodavatele) v rozsahu smluvně zajištěné maintenance Objednavatele,</w:t>
            </w:r>
          </w:p>
          <w:p w:rsidR="00E827D2" w:rsidRPr="0046386F" w:rsidRDefault="00E827D2" w:rsidP="002C35AF">
            <w:pPr>
              <w:pStyle w:val="Odstavecseseznamem"/>
              <w:keepLines/>
              <w:widowControl w:val="0"/>
              <w:numPr>
                <w:ilvl w:val="0"/>
                <w:numId w:val="50"/>
              </w:numPr>
              <w:spacing w:before="20" w:after="20" w:line="288" w:lineRule="auto"/>
              <w:contextualSpacing/>
              <w:rPr>
                <w:rFonts w:cs="Arial"/>
                <w:sz w:val="22"/>
              </w:rPr>
            </w:pPr>
            <w:r w:rsidRPr="0046386F">
              <w:rPr>
                <w:rFonts w:cs="Arial"/>
                <w:sz w:val="22"/>
                <w:lang w:val="cs-CZ"/>
              </w:rPr>
              <w:t>diagnostika chyb a nestandardních stavů,</w:t>
            </w:r>
          </w:p>
          <w:p w:rsidR="00E827D2" w:rsidRPr="0046386F" w:rsidRDefault="00E827D2" w:rsidP="002C35AF">
            <w:pPr>
              <w:pStyle w:val="Odstavecseseznamem"/>
              <w:numPr>
                <w:ilvl w:val="0"/>
                <w:numId w:val="50"/>
              </w:numPr>
              <w:tabs>
                <w:tab w:val="left" w:pos="851"/>
              </w:tabs>
              <w:contextualSpacing/>
              <w:jc w:val="both"/>
              <w:rPr>
                <w:rFonts w:cs="Arial"/>
                <w:sz w:val="22"/>
              </w:rPr>
            </w:pPr>
            <w:r w:rsidRPr="0046386F">
              <w:rPr>
                <w:rFonts w:cs="Arial"/>
                <w:sz w:val="22"/>
              </w:rPr>
              <w:t>identifikace rizikových míst a zpracování návrhu opatření</w:t>
            </w:r>
            <w:r w:rsidRPr="0046386F">
              <w:rPr>
                <w:rFonts w:cs="Arial"/>
                <w:sz w:val="22"/>
                <w:lang w:val="cs-CZ"/>
              </w:rPr>
              <w:t>,</w:t>
            </w:r>
          </w:p>
          <w:p w:rsidR="00E827D2" w:rsidRPr="0046386F" w:rsidRDefault="00E827D2" w:rsidP="002C35AF">
            <w:pPr>
              <w:pStyle w:val="Odstavecseseznamem"/>
              <w:keepLines/>
              <w:widowControl w:val="0"/>
              <w:numPr>
                <w:ilvl w:val="0"/>
                <w:numId w:val="50"/>
              </w:numPr>
              <w:spacing w:before="20" w:after="20" w:line="288" w:lineRule="auto"/>
              <w:contextualSpacing/>
              <w:rPr>
                <w:rFonts w:cs="Arial"/>
                <w:sz w:val="22"/>
              </w:rPr>
            </w:pPr>
            <w:r w:rsidRPr="0046386F">
              <w:rPr>
                <w:rFonts w:cs="Arial"/>
                <w:sz w:val="22"/>
              </w:rPr>
              <w:t>správa a aktualizace provozní dokumentace v rozsahu:</w:t>
            </w:r>
          </w:p>
          <w:p w:rsidR="00E827D2" w:rsidRPr="0046386F" w:rsidRDefault="00E827D2" w:rsidP="002C35AF">
            <w:pPr>
              <w:pStyle w:val="Odstavecseseznamem"/>
              <w:keepLines/>
              <w:widowControl w:val="0"/>
              <w:numPr>
                <w:ilvl w:val="1"/>
                <w:numId w:val="50"/>
              </w:numPr>
              <w:spacing w:before="20" w:after="20" w:line="288" w:lineRule="auto"/>
              <w:contextualSpacing/>
              <w:rPr>
                <w:rFonts w:cs="Arial"/>
                <w:sz w:val="22"/>
              </w:rPr>
            </w:pPr>
            <w:r w:rsidRPr="0046386F">
              <w:rPr>
                <w:rFonts w:cs="Arial"/>
                <w:sz w:val="22"/>
              </w:rPr>
              <w:t>postupy pro obnovu zařízení ze záloh.</w:t>
            </w:r>
          </w:p>
          <w:p w:rsidR="00E827D2" w:rsidRPr="0046386F" w:rsidRDefault="00E827D2" w:rsidP="002C35AF">
            <w:pPr>
              <w:pStyle w:val="Odstavecseseznamem"/>
              <w:keepLines/>
              <w:widowControl w:val="0"/>
              <w:numPr>
                <w:ilvl w:val="0"/>
                <w:numId w:val="50"/>
              </w:numPr>
              <w:spacing w:before="20" w:after="20" w:line="288" w:lineRule="auto"/>
              <w:contextualSpacing/>
              <w:rPr>
                <w:sz w:val="22"/>
              </w:rPr>
            </w:pPr>
            <w:r w:rsidRPr="0046386F">
              <w:rPr>
                <w:sz w:val="22"/>
              </w:rPr>
              <w:t>zpracování reportů (na vyžádání) obsahující:</w:t>
            </w:r>
          </w:p>
          <w:p w:rsidR="00E827D2" w:rsidRPr="00110E0C" w:rsidRDefault="00E827D2" w:rsidP="002C35AF">
            <w:pPr>
              <w:pStyle w:val="Odstavecseseznamem"/>
              <w:keepLines/>
              <w:widowControl w:val="0"/>
              <w:numPr>
                <w:ilvl w:val="1"/>
                <w:numId w:val="50"/>
              </w:numPr>
              <w:spacing w:before="20" w:after="20" w:line="288" w:lineRule="auto"/>
              <w:contextualSpacing/>
            </w:pPr>
            <w:r w:rsidRPr="0046386F">
              <w:rPr>
                <w:rFonts w:cs="Arial"/>
                <w:sz w:val="22"/>
              </w:rPr>
              <w:t>identifikace rizikových míst a zpracování návrhu opatření</w:t>
            </w:r>
          </w:p>
        </w:tc>
      </w:tr>
      <w:tr w:rsidR="00787EA6" w:rsidRPr="00C04EDB" w:rsidTr="0090296A">
        <w:trPr>
          <w:trHeight w:val="219"/>
        </w:trPr>
        <w:tc>
          <w:tcPr>
            <w:tcW w:w="5000" w:type="pct"/>
            <w:gridSpan w:val="10"/>
            <w:tcBorders>
              <w:top w:val="single" w:sz="6" w:space="0" w:color="auto"/>
              <w:left w:val="double" w:sz="4" w:space="0" w:color="auto"/>
              <w:bottom w:val="single" w:sz="6" w:space="0" w:color="auto"/>
              <w:right w:val="double" w:sz="4" w:space="0" w:color="auto"/>
            </w:tcBorders>
            <w:shd w:val="clear" w:color="auto" w:fill="00B050"/>
          </w:tcPr>
          <w:p w:rsidR="00787EA6" w:rsidRPr="00C04EDB" w:rsidRDefault="00CF1ADD" w:rsidP="00C60580">
            <w:pPr>
              <w:pStyle w:val="Zkladntext"/>
              <w:keepLines/>
              <w:widowControl w:val="0"/>
              <w:spacing w:before="60" w:after="60" w:line="240" w:lineRule="auto"/>
              <w:rPr>
                <w:rFonts w:asciiTheme="minorHAnsi" w:hAnsiTheme="minorHAnsi" w:cs="Tahoma"/>
                <w:szCs w:val="20"/>
              </w:rPr>
            </w:pPr>
            <w:r w:rsidRPr="00CF1ADD">
              <w:rPr>
                <w:rFonts w:asciiTheme="minorHAnsi" w:hAnsiTheme="minorHAnsi" w:cs="Tahoma"/>
                <w:b/>
                <w:szCs w:val="20"/>
              </w:rPr>
              <w:lastRenderedPageBreak/>
              <w:t xml:space="preserve"> SLUŽBY PODPORY</w:t>
            </w:r>
          </w:p>
        </w:tc>
      </w:tr>
      <w:tr w:rsidR="00787EA6" w:rsidRPr="00C85E3B" w:rsidTr="0090296A">
        <w:trPr>
          <w:trHeight w:val="866"/>
        </w:trPr>
        <w:tc>
          <w:tcPr>
            <w:tcW w:w="5000" w:type="pct"/>
            <w:gridSpan w:val="10"/>
            <w:tcBorders>
              <w:top w:val="single" w:sz="6" w:space="0" w:color="auto"/>
              <w:left w:val="double" w:sz="4" w:space="0" w:color="auto"/>
              <w:bottom w:val="single" w:sz="6" w:space="0" w:color="auto"/>
              <w:right w:val="double" w:sz="4" w:space="0" w:color="auto"/>
            </w:tcBorders>
            <w:shd w:val="clear" w:color="auto" w:fill="auto"/>
          </w:tcPr>
          <w:p w:rsidR="00787EA6" w:rsidRPr="0065234C" w:rsidRDefault="00787EA6" w:rsidP="00C60580">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Poskytování</w:t>
            </w:r>
            <w:r w:rsidRPr="00DA20E8">
              <w:rPr>
                <w:rFonts w:asciiTheme="minorHAnsi" w:hAnsiTheme="minorHAnsi" w:cs="Tahoma"/>
                <w:szCs w:val="20"/>
              </w:rPr>
              <w:t xml:space="preserve"> </w:t>
            </w:r>
            <w:r w:rsidRPr="00C04EDB">
              <w:rPr>
                <w:rFonts w:asciiTheme="minorHAnsi" w:hAnsiTheme="minorHAnsi" w:cs="Tahoma"/>
                <w:szCs w:val="20"/>
              </w:rPr>
              <w:t xml:space="preserve">služeb podpory dle </w:t>
            </w:r>
            <w:r w:rsidRPr="00C04EDB">
              <w:rPr>
                <w:rFonts w:asciiTheme="minorHAnsi" w:hAnsiTheme="minorHAnsi" w:cs="Tahoma"/>
                <w:szCs w:val="20"/>
                <w:lang w:val="cs-CZ"/>
              </w:rPr>
              <w:t>KL</w:t>
            </w:r>
            <w:r w:rsidRPr="00C04EDB">
              <w:rPr>
                <w:rFonts w:asciiTheme="minorHAnsi" w:hAnsiTheme="minorHAnsi" w:cs="Tahoma"/>
                <w:szCs w:val="20"/>
              </w:rPr>
              <w:t xml:space="preserve"> </w:t>
            </w:r>
            <w:r w:rsidRPr="0056744D">
              <w:rPr>
                <w:rFonts w:asciiTheme="minorHAnsi" w:hAnsiTheme="minorHAnsi" w:cs="Tahoma"/>
                <w:szCs w:val="20"/>
              </w:rPr>
              <w:t>ID:</w:t>
            </w:r>
            <w:r w:rsidRPr="00C87302">
              <w:rPr>
                <w:rFonts w:asciiTheme="minorHAnsi" w:hAnsiTheme="minorHAnsi" w:cs="Tahoma"/>
                <w:szCs w:val="20"/>
              </w:rPr>
              <w:t xml:space="preserve"> </w:t>
            </w:r>
            <w:r w:rsidRPr="0065234C">
              <w:rPr>
                <w:rFonts w:asciiTheme="minorHAnsi" w:hAnsiTheme="minorHAnsi" w:cs="Tahoma"/>
                <w:szCs w:val="20"/>
              </w:rPr>
              <w:t>SUP-001 na úrovni</w:t>
            </w:r>
            <w:r w:rsidRPr="0065234C">
              <w:rPr>
                <w:rFonts w:asciiTheme="minorHAnsi" w:hAnsiTheme="minorHAnsi" w:cs="Tahoma"/>
                <w:szCs w:val="20"/>
                <w:lang w:val="cs-CZ"/>
              </w:rPr>
              <w:t>:</w:t>
            </w:r>
          </w:p>
          <w:p w:rsidR="00787EA6" w:rsidRPr="0065234C" w:rsidRDefault="00787EA6" w:rsidP="006A281F">
            <w:pPr>
              <w:pStyle w:val="Zkladntext"/>
              <w:keepLines/>
              <w:widowControl w:val="0"/>
              <w:numPr>
                <w:ilvl w:val="0"/>
                <w:numId w:val="83"/>
              </w:numPr>
              <w:spacing w:before="60" w:after="60" w:line="240" w:lineRule="auto"/>
              <w:rPr>
                <w:rFonts w:asciiTheme="minorHAnsi" w:hAnsiTheme="minorHAnsi" w:cs="Tahoma"/>
                <w:szCs w:val="20"/>
                <w:lang w:val="cs-CZ"/>
              </w:rPr>
            </w:pPr>
            <w:r>
              <w:rPr>
                <w:rFonts w:asciiTheme="minorHAnsi" w:hAnsiTheme="minorHAnsi" w:cs="Tahoma"/>
                <w:szCs w:val="20"/>
                <w:lang w:val="cs-CZ"/>
              </w:rPr>
              <w:t>GOLD</w:t>
            </w:r>
            <w:r w:rsidRPr="0065234C">
              <w:rPr>
                <w:rFonts w:asciiTheme="minorHAnsi" w:hAnsiTheme="minorHAnsi" w:cs="Tahoma"/>
                <w:szCs w:val="20"/>
                <w:lang w:val="cs-CZ"/>
              </w:rPr>
              <w:t xml:space="preserve"> - </w:t>
            </w:r>
            <w:r w:rsidRPr="0065234C">
              <w:rPr>
                <w:rFonts w:asciiTheme="minorHAnsi" w:hAnsiTheme="minorHAnsi" w:cs="Tahoma"/>
                <w:szCs w:val="20"/>
              </w:rPr>
              <w:t xml:space="preserve"> produkční prostředí</w:t>
            </w:r>
          </w:p>
          <w:p w:rsidR="00787EA6" w:rsidRPr="0065234C" w:rsidRDefault="00787EA6" w:rsidP="006A281F">
            <w:pPr>
              <w:pStyle w:val="Zkladntext"/>
              <w:keepLines/>
              <w:widowControl w:val="0"/>
              <w:numPr>
                <w:ilvl w:val="0"/>
                <w:numId w:val="83"/>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Test – testov</w:t>
            </w:r>
            <w:r>
              <w:rPr>
                <w:rFonts w:asciiTheme="minorHAnsi" w:hAnsiTheme="minorHAnsi" w:cs="Tahoma"/>
                <w:szCs w:val="20"/>
                <w:lang w:val="cs-CZ"/>
              </w:rPr>
              <w:t>ac</w:t>
            </w:r>
            <w:r w:rsidRPr="0065234C">
              <w:rPr>
                <w:rFonts w:asciiTheme="minorHAnsi" w:hAnsiTheme="minorHAnsi" w:cs="Tahoma"/>
                <w:szCs w:val="20"/>
                <w:lang w:val="cs-CZ"/>
              </w:rPr>
              <w:t>í prostředí</w:t>
            </w:r>
          </w:p>
          <w:p w:rsidR="00787EA6" w:rsidRPr="00C85E3B" w:rsidRDefault="00787EA6" w:rsidP="00C60580">
            <w:pPr>
              <w:rPr>
                <w:rFonts w:asciiTheme="minorHAnsi" w:hAnsiTheme="minorHAnsi" w:cs="Tahoma"/>
                <w:szCs w:val="20"/>
                <w:lang w:eastAsia="x-none"/>
              </w:rPr>
            </w:pPr>
            <w:r>
              <w:t>V </w:t>
            </w:r>
            <w:r w:rsidRPr="00004669">
              <w:rPr>
                <w:rFonts w:asciiTheme="minorHAnsi" w:hAnsiTheme="minorHAnsi" w:cs="Tahoma"/>
                <w:szCs w:val="20"/>
                <w:lang w:val="x-none" w:eastAsia="x-none"/>
              </w:rPr>
              <w:t>případě porušení SLA definovaných v KL SUP-001 má</w:t>
            </w:r>
            <w:r>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tel nárok na slevu z ceny</w:t>
            </w:r>
            <w:r>
              <w:rPr>
                <w:rFonts w:asciiTheme="minorHAnsi" w:hAnsiTheme="minorHAnsi" w:cs="Tahoma"/>
                <w:szCs w:val="20"/>
                <w:lang w:eastAsia="x-none"/>
              </w:rPr>
              <w:t>,</w:t>
            </w:r>
            <w:r w:rsidRPr="00004669">
              <w:rPr>
                <w:rFonts w:asciiTheme="minorHAnsi" w:hAnsiTheme="minorHAnsi" w:cs="Tahoma"/>
                <w:szCs w:val="20"/>
                <w:lang w:val="x-none" w:eastAsia="x-none"/>
              </w:rPr>
              <w:t xml:space="preserve"> která bude stanovena v souladu s mechanismem uvedeným v KL SUP-001 a </w:t>
            </w:r>
            <w:hyperlink w:anchor="_Příloha_č._2_1" w:history="1">
              <w:r w:rsidRPr="004E1D23">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rsidR="00787EA6" w:rsidRPr="0065234C" w:rsidRDefault="00787EA6" w:rsidP="00C60580">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 xml:space="preserve">Poskytování služeb podpory dle </w:t>
            </w:r>
            <w:r w:rsidRPr="0065234C">
              <w:rPr>
                <w:rFonts w:asciiTheme="minorHAnsi" w:hAnsiTheme="minorHAnsi" w:cs="Tahoma"/>
                <w:szCs w:val="20"/>
                <w:lang w:val="cs-CZ"/>
              </w:rPr>
              <w:t>KL</w:t>
            </w:r>
            <w:r>
              <w:rPr>
                <w:rFonts w:asciiTheme="minorHAnsi" w:hAnsiTheme="minorHAnsi" w:cs="Tahoma"/>
                <w:szCs w:val="20"/>
                <w:lang w:val="cs-CZ"/>
              </w:rPr>
              <w:t xml:space="preserve"> </w:t>
            </w:r>
            <w:r w:rsidRPr="0065234C">
              <w:rPr>
                <w:rFonts w:asciiTheme="minorHAnsi" w:hAnsiTheme="minorHAnsi" w:cs="Tahoma"/>
                <w:szCs w:val="20"/>
              </w:rPr>
              <w:t xml:space="preserve">ID: SUP-002 na úrovni </w:t>
            </w:r>
            <w:r w:rsidRPr="0065234C">
              <w:rPr>
                <w:rFonts w:asciiTheme="minorHAnsi" w:hAnsiTheme="minorHAnsi" w:cs="Tahoma"/>
                <w:szCs w:val="20"/>
                <w:lang w:val="cs-CZ"/>
              </w:rPr>
              <w:t>:</w:t>
            </w:r>
          </w:p>
          <w:p w:rsidR="00787EA6" w:rsidRPr="0065234C" w:rsidRDefault="00787EA6" w:rsidP="006A281F">
            <w:pPr>
              <w:pStyle w:val="Zkladntext"/>
              <w:keepLines/>
              <w:widowControl w:val="0"/>
              <w:numPr>
                <w:ilvl w:val="0"/>
                <w:numId w:val="83"/>
              </w:numPr>
              <w:spacing w:before="60" w:after="60" w:line="240" w:lineRule="auto"/>
              <w:rPr>
                <w:rFonts w:asciiTheme="minorHAnsi" w:hAnsiTheme="minorHAnsi" w:cs="Tahoma"/>
                <w:szCs w:val="20"/>
                <w:lang w:val="cs-CZ"/>
              </w:rPr>
            </w:pPr>
            <w:r>
              <w:rPr>
                <w:rFonts w:asciiTheme="minorHAnsi" w:hAnsiTheme="minorHAnsi" w:cs="Tahoma"/>
                <w:szCs w:val="20"/>
                <w:lang w:val="cs-CZ"/>
              </w:rPr>
              <w:t>GOLD</w:t>
            </w:r>
            <w:r w:rsidRPr="0065234C">
              <w:rPr>
                <w:rFonts w:asciiTheme="minorHAnsi" w:hAnsiTheme="minorHAnsi" w:cs="Tahoma"/>
                <w:szCs w:val="20"/>
                <w:lang w:val="cs-CZ"/>
              </w:rPr>
              <w:t xml:space="preserve"> - </w:t>
            </w:r>
            <w:r w:rsidRPr="0065234C">
              <w:rPr>
                <w:rFonts w:asciiTheme="minorHAnsi" w:hAnsiTheme="minorHAnsi" w:cs="Tahoma"/>
                <w:szCs w:val="20"/>
              </w:rPr>
              <w:t xml:space="preserve"> produkční prostředí</w:t>
            </w:r>
          </w:p>
          <w:p w:rsidR="00787EA6" w:rsidRPr="0065234C" w:rsidRDefault="00787EA6" w:rsidP="006A281F">
            <w:pPr>
              <w:pStyle w:val="Zkladntext"/>
              <w:keepLines/>
              <w:widowControl w:val="0"/>
              <w:numPr>
                <w:ilvl w:val="0"/>
                <w:numId w:val="83"/>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Test – testov</w:t>
            </w:r>
            <w:r>
              <w:rPr>
                <w:rFonts w:asciiTheme="minorHAnsi" w:hAnsiTheme="minorHAnsi" w:cs="Tahoma"/>
                <w:szCs w:val="20"/>
                <w:lang w:val="cs-CZ"/>
              </w:rPr>
              <w:t>ací</w:t>
            </w:r>
            <w:r w:rsidRPr="0065234C">
              <w:rPr>
                <w:rFonts w:asciiTheme="minorHAnsi" w:hAnsiTheme="minorHAnsi" w:cs="Tahoma"/>
                <w:szCs w:val="20"/>
                <w:lang w:val="cs-CZ"/>
              </w:rPr>
              <w:t xml:space="preserve"> prostředí</w:t>
            </w:r>
          </w:p>
          <w:p w:rsidR="00787EA6" w:rsidRPr="00C85E3B" w:rsidRDefault="00787EA6" w:rsidP="00C60580">
            <w:pPr>
              <w:rPr>
                <w:rFonts w:asciiTheme="minorHAnsi" w:hAnsiTheme="minorHAnsi" w:cs="Tahoma"/>
                <w:szCs w:val="20"/>
                <w:lang w:eastAsia="x-none"/>
              </w:rPr>
            </w:pPr>
            <w:r>
              <w:t>V </w:t>
            </w:r>
            <w:r w:rsidRPr="00004669">
              <w:rPr>
                <w:rFonts w:asciiTheme="minorHAnsi" w:hAnsiTheme="minorHAnsi" w:cs="Tahoma"/>
                <w:szCs w:val="20"/>
                <w:lang w:val="x-none" w:eastAsia="x-none"/>
              </w:rPr>
              <w:t>případě porušení SLA definovaných v KL SUP-002 má</w:t>
            </w:r>
            <w:r>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tel nárok na slevu z ceny</w:t>
            </w:r>
            <w:r>
              <w:rPr>
                <w:rFonts w:asciiTheme="minorHAnsi" w:hAnsiTheme="minorHAnsi" w:cs="Tahoma"/>
                <w:szCs w:val="20"/>
                <w:lang w:eastAsia="x-none"/>
              </w:rPr>
              <w:t>,</w:t>
            </w:r>
            <w:r w:rsidRPr="00004669">
              <w:rPr>
                <w:rFonts w:asciiTheme="minorHAnsi" w:hAnsiTheme="minorHAnsi" w:cs="Tahoma"/>
                <w:szCs w:val="20"/>
                <w:lang w:val="x-none" w:eastAsia="x-none"/>
              </w:rPr>
              <w:t xml:space="preserve"> která bude stanovena v souladu s mechanismem uvedeným v KL SUP-002 a </w:t>
            </w:r>
            <w:hyperlink w:anchor="_Příloha_č._2_1" w:history="1">
              <w:r w:rsidRPr="004E1D23">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rsidR="00787EA6" w:rsidRDefault="00787EA6" w:rsidP="00C60580">
            <w:pPr>
              <w:rPr>
                <w:rFonts w:asciiTheme="minorHAnsi" w:hAnsiTheme="minorHAnsi" w:cs="Tahoma"/>
                <w:szCs w:val="20"/>
                <w:lang w:eastAsia="en-US"/>
              </w:rPr>
            </w:pPr>
            <w:r w:rsidRPr="0065234C">
              <w:rPr>
                <w:rFonts w:asciiTheme="minorHAnsi" w:hAnsiTheme="minorHAnsi" w:cs="Tahoma"/>
                <w:szCs w:val="20"/>
                <w:lang w:eastAsia="en-US"/>
              </w:rPr>
              <w:t xml:space="preserve">Měření parametrů dostupnosti spravovaných zařízení bude prováděno prostřednictvím dohledového (monitoring) nástroje Objednatele na základě testování dostupnosti dle </w:t>
            </w:r>
            <w:r>
              <w:rPr>
                <w:rFonts w:asciiTheme="minorHAnsi" w:hAnsiTheme="minorHAnsi" w:cs="Tahoma"/>
                <w:szCs w:val="20"/>
                <w:lang w:eastAsia="en-US"/>
              </w:rPr>
              <w:t xml:space="preserve">níže uvedených </w:t>
            </w:r>
            <w:r w:rsidRPr="0065234C">
              <w:rPr>
                <w:rFonts w:asciiTheme="minorHAnsi" w:hAnsiTheme="minorHAnsi" w:cs="Tahoma"/>
                <w:szCs w:val="20"/>
                <w:lang w:eastAsia="en-US"/>
              </w:rPr>
              <w:t xml:space="preserve">testovacích scénářů a na základě </w:t>
            </w:r>
            <w:r w:rsidRPr="00DA20E8">
              <w:rPr>
                <w:rFonts w:asciiTheme="minorHAnsi" w:hAnsiTheme="minorHAnsi" w:cs="Tahoma"/>
                <w:szCs w:val="20"/>
                <w:lang w:eastAsia="en-US"/>
              </w:rPr>
              <w:t>parametrů</w:t>
            </w:r>
            <w:r w:rsidRPr="00C04EDB">
              <w:rPr>
                <w:rFonts w:asciiTheme="minorHAnsi" w:hAnsiTheme="minorHAnsi" w:cs="Tahoma"/>
                <w:szCs w:val="20"/>
                <w:lang w:eastAsia="en-US"/>
              </w:rPr>
              <w:t xml:space="preserve"> uvedených v KL ID PDS-001 na úrovni </w:t>
            </w:r>
            <w:r>
              <w:rPr>
                <w:rFonts w:asciiTheme="minorHAnsi" w:hAnsiTheme="minorHAnsi" w:cs="Tahoma"/>
                <w:szCs w:val="20"/>
                <w:lang w:eastAsia="en-US"/>
              </w:rPr>
              <w:t>GOLD</w:t>
            </w:r>
            <w:r w:rsidRPr="00C04EDB">
              <w:rPr>
                <w:rFonts w:asciiTheme="minorHAnsi" w:hAnsiTheme="minorHAnsi" w:cs="Tahoma"/>
                <w:szCs w:val="20"/>
                <w:lang w:eastAsia="en-US"/>
              </w:rPr>
              <w:t xml:space="preserve"> pro produkční prostředí</w:t>
            </w:r>
            <w:r w:rsidRPr="0056744D">
              <w:rPr>
                <w:rFonts w:asciiTheme="minorHAnsi" w:hAnsiTheme="minorHAnsi" w:cs="Tahoma"/>
                <w:szCs w:val="20"/>
                <w:lang w:eastAsia="en-US"/>
              </w:rPr>
              <w:t>.</w:t>
            </w:r>
            <w:r>
              <w:rPr>
                <w:rFonts w:asciiTheme="minorHAnsi" w:hAnsiTheme="minorHAnsi" w:cs="Tahoma"/>
                <w:szCs w:val="20"/>
                <w:lang w:eastAsia="en-US"/>
              </w:rPr>
              <w:t xml:space="preserve"> </w:t>
            </w:r>
            <w:r w:rsidRPr="00004669">
              <w:rPr>
                <w:rFonts w:asciiTheme="minorHAnsi" w:hAnsiTheme="minorHAnsi" w:cs="Tahoma"/>
                <w:szCs w:val="20"/>
                <w:lang w:eastAsia="en-US"/>
              </w:rPr>
              <w:t xml:space="preserve">V případě porušení SLA definovaných v KL PDS-001 má </w:t>
            </w:r>
            <w:r>
              <w:rPr>
                <w:rFonts w:asciiTheme="minorHAnsi" w:hAnsiTheme="minorHAnsi" w:cs="Tahoma"/>
                <w:szCs w:val="20"/>
                <w:lang w:eastAsia="en-US"/>
              </w:rPr>
              <w:t>Objednatel</w:t>
            </w:r>
            <w:r w:rsidRPr="00004669">
              <w:rPr>
                <w:rFonts w:asciiTheme="minorHAnsi" w:hAnsiTheme="minorHAnsi" w:cs="Tahoma"/>
                <w:szCs w:val="20"/>
                <w:lang w:eastAsia="en-US"/>
              </w:rPr>
              <w:t xml:space="preserve"> nárok na slevu z</w:t>
            </w:r>
            <w:r>
              <w:rPr>
                <w:rFonts w:asciiTheme="minorHAnsi" w:hAnsiTheme="minorHAnsi" w:cs="Tahoma"/>
                <w:szCs w:val="20"/>
                <w:lang w:eastAsia="en-US"/>
              </w:rPr>
              <w:t> </w:t>
            </w:r>
            <w:r w:rsidRPr="00004669">
              <w:rPr>
                <w:rFonts w:asciiTheme="minorHAnsi" w:hAnsiTheme="minorHAnsi" w:cs="Tahoma"/>
                <w:szCs w:val="20"/>
                <w:lang w:eastAsia="en-US"/>
              </w:rPr>
              <w:t>ceny</w:t>
            </w:r>
            <w:r>
              <w:rPr>
                <w:rFonts w:asciiTheme="minorHAnsi" w:hAnsiTheme="minorHAnsi" w:cs="Tahoma"/>
                <w:szCs w:val="20"/>
                <w:lang w:eastAsia="en-US"/>
              </w:rPr>
              <w:t>,</w:t>
            </w:r>
            <w:r w:rsidRPr="00004669">
              <w:rPr>
                <w:rFonts w:asciiTheme="minorHAnsi" w:hAnsiTheme="minorHAnsi" w:cs="Tahoma"/>
                <w:szCs w:val="20"/>
                <w:lang w:eastAsia="en-US"/>
              </w:rPr>
              <w:t xml:space="preserve"> která bude stanovena v souladu s mechanismem uvedeným v KL PDS-001 a </w:t>
            </w:r>
            <w:hyperlink w:anchor="_Příloha_č._2_1" w:history="1">
              <w:r w:rsidRPr="00AB618D">
                <w:rPr>
                  <w:rStyle w:val="Hypertextovodkaz"/>
                  <w:rFonts w:asciiTheme="minorHAnsi" w:hAnsiTheme="minorHAnsi" w:cs="Tahoma"/>
                  <w:szCs w:val="20"/>
                  <w:lang w:eastAsia="en-US"/>
                </w:rPr>
                <w:t>příloze č. 2</w:t>
              </w:r>
            </w:hyperlink>
            <w:r w:rsidRPr="00004669">
              <w:rPr>
                <w:rFonts w:asciiTheme="minorHAnsi" w:hAnsiTheme="minorHAnsi" w:cs="Tahoma"/>
                <w:szCs w:val="20"/>
                <w:lang w:eastAsia="en-US"/>
              </w:rPr>
              <w:t xml:space="preserve"> této Smlouvy.</w:t>
            </w:r>
          </w:p>
          <w:p w:rsidR="00787EA6" w:rsidRPr="00C85E3B" w:rsidRDefault="00787EA6" w:rsidP="00C60580">
            <w:r>
              <w:rPr>
                <w:rFonts w:asciiTheme="minorHAnsi" w:hAnsiTheme="minorHAnsi" w:cs="Tahoma"/>
                <w:szCs w:val="20"/>
                <w:lang w:eastAsia="en-US"/>
              </w:rPr>
              <w:lastRenderedPageBreak/>
              <w:t xml:space="preserve">Detailní přehled níže uvedených testovacích scénářů je v souladu odst. </w:t>
            </w:r>
            <w:r>
              <w:rPr>
                <w:rFonts w:asciiTheme="minorHAnsi" w:hAnsiTheme="minorHAnsi" w:cs="Tahoma"/>
                <w:szCs w:val="20"/>
                <w:lang w:eastAsia="en-US"/>
              </w:rPr>
              <w:fldChar w:fldCharType="begin"/>
            </w:r>
            <w:r>
              <w:rPr>
                <w:rFonts w:asciiTheme="minorHAnsi" w:hAnsiTheme="minorHAnsi" w:cs="Tahoma"/>
                <w:szCs w:val="20"/>
                <w:lang w:eastAsia="en-US"/>
              </w:rPr>
              <w:instrText xml:space="preserve"> REF _Ref534644047 \r \h </w:instrText>
            </w:r>
            <w:r>
              <w:rPr>
                <w:rFonts w:asciiTheme="minorHAnsi" w:hAnsiTheme="minorHAnsi" w:cs="Tahoma"/>
                <w:szCs w:val="20"/>
                <w:lang w:eastAsia="en-US"/>
              </w:rPr>
            </w:r>
            <w:r>
              <w:rPr>
                <w:rFonts w:asciiTheme="minorHAnsi" w:hAnsiTheme="minorHAnsi" w:cs="Tahoma"/>
                <w:szCs w:val="20"/>
                <w:lang w:eastAsia="en-US"/>
              </w:rPr>
              <w:fldChar w:fldCharType="separate"/>
            </w:r>
            <w:r>
              <w:rPr>
                <w:rFonts w:asciiTheme="minorHAnsi" w:hAnsiTheme="minorHAnsi" w:cs="Tahoma"/>
                <w:szCs w:val="20"/>
                <w:lang w:eastAsia="en-US"/>
              </w:rPr>
              <w:t>10.2</w:t>
            </w:r>
            <w:r>
              <w:rPr>
                <w:rFonts w:asciiTheme="minorHAnsi" w:hAnsiTheme="minorHAnsi" w:cs="Tahoma"/>
                <w:szCs w:val="20"/>
                <w:lang w:eastAsia="en-US"/>
              </w:rPr>
              <w:fldChar w:fldCharType="end"/>
            </w:r>
            <w:r>
              <w:rPr>
                <w:rFonts w:asciiTheme="minorHAnsi" w:hAnsiTheme="minorHAnsi" w:cs="Tahoma"/>
                <w:szCs w:val="20"/>
                <w:lang w:eastAsia="en-US"/>
              </w:rPr>
              <w:t xml:space="preserve"> Smlouvy uvedený v Zadávací dokumentaci a předaný v rámci Inicializace. Způsob aktualizace testovacích scénářů je uvedený v odst. </w:t>
            </w:r>
            <w:r>
              <w:rPr>
                <w:rFonts w:asciiTheme="minorHAnsi" w:hAnsiTheme="minorHAnsi" w:cs="Tahoma"/>
                <w:szCs w:val="20"/>
                <w:lang w:eastAsia="en-US"/>
              </w:rPr>
              <w:fldChar w:fldCharType="begin"/>
            </w:r>
            <w:r>
              <w:rPr>
                <w:rFonts w:asciiTheme="minorHAnsi" w:hAnsiTheme="minorHAnsi" w:cs="Tahoma"/>
                <w:szCs w:val="20"/>
                <w:lang w:eastAsia="en-US"/>
              </w:rPr>
              <w:instrText xml:space="preserve"> REF _Ref533865983 \r \h </w:instrText>
            </w:r>
            <w:r>
              <w:rPr>
                <w:rFonts w:asciiTheme="minorHAnsi" w:hAnsiTheme="minorHAnsi" w:cs="Tahoma"/>
                <w:szCs w:val="20"/>
                <w:lang w:eastAsia="en-US"/>
              </w:rPr>
            </w:r>
            <w:r>
              <w:rPr>
                <w:rFonts w:asciiTheme="minorHAnsi" w:hAnsiTheme="minorHAnsi" w:cs="Tahoma"/>
                <w:szCs w:val="20"/>
                <w:lang w:eastAsia="en-US"/>
              </w:rPr>
              <w:fldChar w:fldCharType="separate"/>
            </w:r>
            <w:r>
              <w:rPr>
                <w:rFonts w:asciiTheme="minorHAnsi" w:hAnsiTheme="minorHAnsi" w:cs="Tahoma"/>
                <w:szCs w:val="20"/>
                <w:lang w:eastAsia="en-US"/>
              </w:rPr>
              <w:t>10.3</w:t>
            </w:r>
            <w:r>
              <w:rPr>
                <w:rFonts w:asciiTheme="minorHAnsi" w:hAnsiTheme="minorHAnsi" w:cs="Tahoma"/>
                <w:szCs w:val="20"/>
                <w:lang w:eastAsia="en-US"/>
              </w:rPr>
              <w:fldChar w:fldCharType="end"/>
            </w:r>
            <w:r>
              <w:rPr>
                <w:rFonts w:asciiTheme="minorHAnsi" w:hAnsiTheme="minorHAnsi" w:cs="Tahoma"/>
                <w:szCs w:val="20"/>
                <w:lang w:eastAsia="en-US"/>
              </w:rPr>
              <w:t xml:space="preserve"> Smlouvy.</w:t>
            </w:r>
          </w:p>
        </w:tc>
      </w:tr>
      <w:tr w:rsidR="0056757D" w:rsidRPr="007B215A" w:rsidTr="0090296A">
        <w:trPr>
          <w:trHeight w:val="347"/>
        </w:trPr>
        <w:tc>
          <w:tcPr>
            <w:tcW w:w="5000" w:type="pct"/>
            <w:gridSpan w:val="10"/>
            <w:tcBorders>
              <w:top w:val="double" w:sz="4" w:space="0" w:color="auto"/>
              <w:left w:val="double" w:sz="4" w:space="0" w:color="auto"/>
              <w:bottom w:val="double" w:sz="4" w:space="0" w:color="auto"/>
              <w:right w:val="double" w:sz="4" w:space="0" w:color="auto"/>
            </w:tcBorders>
            <w:shd w:val="clear" w:color="auto" w:fill="00B050"/>
            <w:vAlign w:val="center"/>
          </w:tcPr>
          <w:p w:rsidR="0056757D" w:rsidRPr="007B215A" w:rsidRDefault="0056757D" w:rsidP="00C60580">
            <w:pPr>
              <w:pStyle w:val="Zkladntext"/>
              <w:keepLines/>
              <w:widowControl w:val="0"/>
              <w:rPr>
                <w:b/>
                <w:sz w:val="22"/>
                <w:szCs w:val="22"/>
              </w:rPr>
            </w:pPr>
            <w:r w:rsidRPr="007B215A">
              <w:rPr>
                <w:b/>
                <w:sz w:val="22"/>
                <w:szCs w:val="22"/>
              </w:rPr>
              <w:lastRenderedPageBreak/>
              <w:t>PODMÍNKY A OMEZENÍ SLUŽBY</w:t>
            </w:r>
          </w:p>
        </w:tc>
      </w:tr>
      <w:tr w:rsidR="0056757D" w:rsidRPr="007B215A" w:rsidTr="0090296A">
        <w:trPr>
          <w:trHeight w:val="347"/>
        </w:trPr>
        <w:tc>
          <w:tcPr>
            <w:tcW w:w="1256" w:type="pct"/>
            <w:gridSpan w:val="2"/>
            <w:tcBorders>
              <w:top w:val="double" w:sz="4" w:space="0" w:color="auto"/>
              <w:left w:val="double" w:sz="4" w:space="0" w:color="auto"/>
              <w:bottom w:val="single" w:sz="6" w:space="0" w:color="auto"/>
              <w:right w:val="single" w:sz="6" w:space="0" w:color="auto"/>
            </w:tcBorders>
            <w:shd w:val="clear" w:color="auto" w:fill="auto"/>
            <w:vAlign w:val="center"/>
          </w:tcPr>
          <w:p w:rsidR="0056757D" w:rsidRPr="007B215A" w:rsidRDefault="0056757D" w:rsidP="00C60580">
            <w:pPr>
              <w:pStyle w:val="Zkladntext"/>
              <w:keepLines/>
              <w:widowControl w:val="0"/>
              <w:rPr>
                <w:b/>
                <w:sz w:val="22"/>
                <w:szCs w:val="22"/>
              </w:rPr>
            </w:pPr>
            <w:r w:rsidRPr="007B215A">
              <w:rPr>
                <w:b/>
                <w:sz w:val="22"/>
                <w:szCs w:val="22"/>
              </w:rPr>
              <w:t>Měrná jednotka provozu služby</w:t>
            </w:r>
          </w:p>
        </w:tc>
        <w:tc>
          <w:tcPr>
            <w:tcW w:w="3744" w:type="pct"/>
            <w:gridSpan w:val="8"/>
            <w:tcBorders>
              <w:top w:val="double" w:sz="4" w:space="0" w:color="auto"/>
              <w:left w:val="single" w:sz="6" w:space="0" w:color="auto"/>
              <w:bottom w:val="single" w:sz="6" w:space="0" w:color="auto"/>
              <w:right w:val="double" w:sz="4" w:space="0" w:color="auto"/>
            </w:tcBorders>
            <w:shd w:val="clear" w:color="auto" w:fill="auto"/>
            <w:vAlign w:val="center"/>
          </w:tcPr>
          <w:p w:rsidR="0056757D" w:rsidRPr="007B215A" w:rsidRDefault="0056757D" w:rsidP="00C60580">
            <w:pPr>
              <w:keepLines/>
              <w:widowControl w:val="0"/>
              <w:spacing w:before="20" w:after="20" w:line="288" w:lineRule="auto"/>
            </w:pPr>
            <w:r w:rsidRPr="007B215A">
              <w:t>Modul</w:t>
            </w:r>
          </w:p>
        </w:tc>
      </w:tr>
      <w:tr w:rsidR="0056757D" w:rsidRPr="007B215A" w:rsidTr="0090296A">
        <w:trPr>
          <w:trHeight w:val="347"/>
        </w:trPr>
        <w:tc>
          <w:tcPr>
            <w:tcW w:w="1256" w:type="pct"/>
            <w:gridSpan w:val="2"/>
            <w:tcBorders>
              <w:top w:val="single" w:sz="6" w:space="0" w:color="auto"/>
              <w:left w:val="double" w:sz="4" w:space="0" w:color="auto"/>
              <w:bottom w:val="single" w:sz="6" w:space="0" w:color="auto"/>
              <w:right w:val="single" w:sz="6" w:space="0" w:color="auto"/>
            </w:tcBorders>
            <w:shd w:val="clear" w:color="auto" w:fill="auto"/>
          </w:tcPr>
          <w:p w:rsidR="0056757D" w:rsidRPr="007B215A" w:rsidRDefault="0056757D" w:rsidP="00C60580">
            <w:pPr>
              <w:pStyle w:val="Zkladntext"/>
              <w:keepLines/>
              <w:widowControl w:val="0"/>
              <w:rPr>
                <w:b/>
                <w:sz w:val="22"/>
                <w:szCs w:val="22"/>
              </w:rPr>
            </w:pPr>
            <w:r w:rsidRPr="007B215A">
              <w:rPr>
                <w:b/>
                <w:sz w:val="22"/>
                <w:szCs w:val="22"/>
              </w:rPr>
              <w:t>Limit objemu služby</w:t>
            </w:r>
          </w:p>
        </w:tc>
        <w:tc>
          <w:tcPr>
            <w:tcW w:w="3744" w:type="pct"/>
            <w:gridSpan w:val="8"/>
            <w:tcBorders>
              <w:top w:val="single" w:sz="6" w:space="0" w:color="auto"/>
              <w:left w:val="single" w:sz="6" w:space="0" w:color="auto"/>
              <w:bottom w:val="single" w:sz="6" w:space="0" w:color="auto"/>
              <w:right w:val="double" w:sz="4" w:space="0" w:color="auto"/>
            </w:tcBorders>
            <w:shd w:val="clear" w:color="auto" w:fill="auto"/>
          </w:tcPr>
          <w:p w:rsidR="0056757D" w:rsidRPr="007B215A" w:rsidRDefault="0056757D" w:rsidP="00C60580">
            <w:pPr>
              <w:keepLines/>
              <w:widowControl w:val="0"/>
              <w:spacing w:before="20" w:after="20" w:line="288" w:lineRule="auto"/>
            </w:pPr>
            <w:r w:rsidRPr="007B215A">
              <w:t>+/- 2 moduly</w:t>
            </w:r>
          </w:p>
        </w:tc>
      </w:tr>
      <w:tr w:rsidR="0056757D" w:rsidRPr="007B215A" w:rsidTr="0090296A">
        <w:trPr>
          <w:trHeight w:val="347"/>
        </w:trPr>
        <w:tc>
          <w:tcPr>
            <w:tcW w:w="1256" w:type="pct"/>
            <w:gridSpan w:val="2"/>
            <w:tcBorders>
              <w:top w:val="single" w:sz="6" w:space="0" w:color="auto"/>
              <w:left w:val="double" w:sz="4" w:space="0" w:color="auto"/>
              <w:bottom w:val="single" w:sz="6" w:space="0" w:color="auto"/>
              <w:right w:val="single" w:sz="6" w:space="0" w:color="auto"/>
            </w:tcBorders>
            <w:vAlign w:val="center"/>
          </w:tcPr>
          <w:p w:rsidR="0056757D" w:rsidRPr="007B215A" w:rsidRDefault="0056757D" w:rsidP="00C60580">
            <w:pPr>
              <w:pStyle w:val="Zkladntext"/>
              <w:keepLines/>
              <w:widowControl w:val="0"/>
              <w:rPr>
                <w:b/>
                <w:sz w:val="22"/>
                <w:szCs w:val="22"/>
              </w:rPr>
            </w:pPr>
            <w:r w:rsidRPr="007B215A">
              <w:rPr>
                <w:b/>
                <w:sz w:val="22"/>
                <w:szCs w:val="22"/>
              </w:rPr>
              <w:t>Omezení</w:t>
            </w:r>
          </w:p>
        </w:tc>
        <w:tc>
          <w:tcPr>
            <w:tcW w:w="3744" w:type="pct"/>
            <w:gridSpan w:val="8"/>
            <w:tcBorders>
              <w:top w:val="single" w:sz="6" w:space="0" w:color="auto"/>
              <w:left w:val="single" w:sz="6" w:space="0" w:color="auto"/>
              <w:bottom w:val="single" w:sz="6" w:space="0" w:color="auto"/>
              <w:right w:val="double" w:sz="4" w:space="0" w:color="auto"/>
            </w:tcBorders>
            <w:vAlign w:val="center"/>
          </w:tcPr>
          <w:p w:rsidR="0056757D" w:rsidRPr="007B215A" w:rsidRDefault="0056757D" w:rsidP="00C60580">
            <w:pPr>
              <w:pStyle w:val="Zkladntext"/>
              <w:rPr>
                <w:sz w:val="22"/>
                <w:szCs w:val="22"/>
              </w:rPr>
            </w:pPr>
            <w:r w:rsidRPr="007B215A">
              <w:rPr>
                <w:sz w:val="22"/>
                <w:szCs w:val="22"/>
              </w:rPr>
              <w:t>Správa samotného zařízení F5 je součástí jiného KL</w:t>
            </w:r>
          </w:p>
        </w:tc>
      </w:tr>
      <w:tr w:rsidR="0056757D" w:rsidRPr="007B215A" w:rsidTr="0090296A">
        <w:trPr>
          <w:trHeight w:val="347"/>
        </w:trPr>
        <w:tc>
          <w:tcPr>
            <w:tcW w:w="1256" w:type="pct"/>
            <w:gridSpan w:val="2"/>
            <w:tcBorders>
              <w:top w:val="single" w:sz="6" w:space="0" w:color="auto"/>
              <w:left w:val="double" w:sz="4" w:space="0" w:color="auto"/>
              <w:bottom w:val="double" w:sz="4" w:space="0" w:color="auto"/>
              <w:right w:val="single" w:sz="6" w:space="0" w:color="auto"/>
            </w:tcBorders>
            <w:vAlign w:val="center"/>
          </w:tcPr>
          <w:p w:rsidR="0056757D" w:rsidRPr="007B215A" w:rsidRDefault="0056757D" w:rsidP="00C60580">
            <w:pPr>
              <w:pStyle w:val="Zkladntext"/>
              <w:keepLines/>
              <w:widowControl w:val="0"/>
              <w:rPr>
                <w:b/>
                <w:sz w:val="22"/>
                <w:szCs w:val="22"/>
              </w:rPr>
            </w:pPr>
            <w:r w:rsidRPr="007B215A">
              <w:rPr>
                <w:b/>
                <w:sz w:val="22"/>
                <w:szCs w:val="22"/>
              </w:rPr>
              <w:t>Další podmínky</w:t>
            </w:r>
          </w:p>
        </w:tc>
        <w:tc>
          <w:tcPr>
            <w:tcW w:w="3744" w:type="pct"/>
            <w:gridSpan w:val="8"/>
            <w:tcBorders>
              <w:top w:val="single" w:sz="6" w:space="0" w:color="auto"/>
              <w:left w:val="single" w:sz="6" w:space="0" w:color="auto"/>
              <w:bottom w:val="double" w:sz="4" w:space="0" w:color="auto"/>
              <w:right w:val="double" w:sz="4" w:space="0" w:color="auto"/>
            </w:tcBorders>
            <w:vAlign w:val="center"/>
          </w:tcPr>
          <w:p w:rsidR="0056757D" w:rsidRPr="007B215A" w:rsidRDefault="0056757D" w:rsidP="00C60580">
            <w:pPr>
              <w:keepLines/>
              <w:widowControl w:val="0"/>
              <w:spacing w:before="20" w:after="20" w:line="288" w:lineRule="auto"/>
            </w:pPr>
            <w:r w:rsidRPr="007B215A">
              <w:t>Povinnost zpřístupnit technologie pro definici a implementaci monitorovacích agentů/sond.</w:t>
            </w:r>
          </w:p>
          <w:p w:rsidR="0056757D" w:rsidRPr="007B215A" w:rsidRDefault="0056757D" w:rsidP="00C60580">
            <w:pPr>
              <w:keepLines/>
              <w:widowControl w:val="0"/>
              <w:spacing w:before="20" w:after="20" w:line="288" w:lineRule="auto"/>
            </w:pPr>
            <w:r w:rsidRPr="007B215A">
              <w:t>V případě obměny zařízení z důvodu náhrady vadného prvku, nebo z důvodu modernizace budou tato nová zařízení považována za ekvivalentní a budou na ně poskytovány stejné služby.</w:t>
            </w:r>
          </w:p>
          <w:p w:rsidR="0056757D" w:rsidRPr="0046386F" w:rsidRDefault="0056757D" w:rsidP="00C60580">
            <w:pPr>
              <w:keepLines/>
              <w:widowControl w:val="0"/>
              <w:spacing w:before="20" w:after="20" w:line="288" w:lineRule="auto"/>
            </w:pPr>
            <w:r w:rsidRPr="0046386F">
              <w:t>Povinnost poskytnout součinnost Objednavateli (nebo jím jmenovaných subjektů) při provádění kontrolní činnosti na dodržování a plnění náplně tohoto katalogového listu a nápravě zjištěných nedostatků.</w:t>
            </w:r>
          </w:p>
          <w:p w:rsidR="0056757D" w:rsidRPr="007B215A" w:rsidRDefault="0056757D" w:rsidP="00C60580">
            <w:pPr>
              <w:keepLines/>
              <w:widowControl w:val="0"/>
              <w:spacing w:before="20" w:after="20" w:line="288" w:lineRule="auto"/>
              <w:rPr>
                <w:sz w:val="22"/>
                <w:szCs w:val="22"/>
              </w:rPr>
            </w:pPr>
            <w:r w:rsidRPr="0046386F">
              <w:t>Zařízení F5 BIG-IP platforms je provozováno včetně dalších modulů, zejména LTM a advanced routing.</w:t>
            </w:r>
          </w:p>
        </w:tc>
      </w:tr>
      <w:tr w:rsidR="006E4704" w:rsidRPr="007B215A" w:rsidTr="0090296A">
        <w:trPr>
          <w:trHeight w:val="130"/>
        </w:trPr>
        <w:tc>
          <w:tcPr>
            <w:tcW w:w="726" w:type="pct"/>
            <w:tcBorders>
              <w:top w:val="double" w:sz="4" w:space="0" w:color="auto"/>
              <w:left w:val="double" w:sz="4" w:space="0" w:color="auto"/>
              <w:bottom w:val="double" w:sz="4" w:space="0" w:color="auto"/>
              <w:right w:val="double" w:sz="4" w:space="0" w:color="auto"/>
            </w:tcBorders>
            <w:shd w:val="clear" w:color="auto" w:fill="00B050"/>
            <w:vAlign w:val="center"/>
          </w:tcPr>
          <w:p w:rsidR="006E4704" w:rsidRPr="007B215A" w:rsidRDefault="006E4704" w:rsidP="006E4704">
            <w:pPr>
              <w:pStyle w:val="Zkladntext"/>
              <w:keepLines/>
              <w:widowControl w:val="0"/>
              <w:spacing w:after="0"/>
              <w:jc w:val="center"/>
              <w:rPr>
                <w:b/>
                <w:sz w:val="22"/>
              </w:rPr>
            </w:pPr>
            <w:r w:rsidRPr="007B215A">
              <w:rPr>
                <w:b/>
                <w:sz w:val="22"/>
              </w:rPr>
              <w:t>ID rozhraní</w:t>
            </w:r>
          </w:p>
        </w:tc>
        <w:tc>
          <w:tcPr>
            <w:tcW w:w="1289" w:type="pct"/>
            <w:gridSpan w:val="4"/>
            <w:tcBorders>
              <w:top w:val="double" w:sz="4" w:space="0" w:color="auto"/>
              <w:left w:val="double" w:sz="4" w:space="0" w:color="auto"/>
              <w:bottom w:val="double" w:sz="4" w:space="0" w:color="auto"/>
              <w:right w:val="double" w:sz="4" w:space="0" w:color="auto"/>
            </w:tcBorders>
            <w:shd w:val="clear" w:color="auto" w:fill="00B050"/>
            <w:vAlign w:val="center"/>
          </w:tcPr>
          <w:p w:rsidR="006E4704" w:rsidRPr="007B215A" w:rsidRDefault="006E4704" w:rsidP="006E4704">
            <w:pPr>
              <w:pStyle w:val="Zkladntext"/>
              <w:keepLines/>
              <w:widowControl w:val="0"/>
              <w:spacing w:after="0"/>
              <w:jc w:val="center"/>
              <w:rPr>
                <w:b/>
                <w:sz w:val="22"/>
              </w:rPr>
            </w:pPr>
            <w:r w:rsidRPr="007B215A">
              <w:rPr>
                <w:b/>
                <w:sz w:val="22"/>
              </w:rPr>
              <w:t>Popis rozhraní</w:t>
            </w:r>
          </w:p>
        </w:tc>
        <w:tc>
          <w:tcPr>
            <w:tcW w:w="1270" w:type="pct"/>
            <w:tcBorders>
              <w:top w:val="double" w:sz="4" w:space="0" w:color="auto"/>
              <w:left w:val="double" w:sz="4" w:space="0" w:color="auto"/>
              <w:bottom w:val="double" w:sz="4" w:space="0" w:color="auto"/>
              <w:right w:val="double" w:sz="4" w:space="0" w:color="auto"/>
            </w:tcBorders>
            <w:shd w:val="clear" w:color="auto" w:fill="00B050"/>
            <w:vAlign w:val="center"/>
          </w:tcPr>
          <w:p w:rsidR="006E4704" w:rsidRPr="007B215A" w:rsidRDefault="006E4704" w:rsidP="006E4704">
            <w:pPr>
              <w:pStyle w:val="Zkladntext"/>
              <w:keepLines/>
              <w:widowControl w:val="0"/>
              <w:spacing w:after="0"/>
              <w:jc w:val="center"/>
              <w:rPr>
                <w:b/>
                <w:sz w:val="22"/>
              </w:rPr>
            </w:pPr>
            <w:r w:rsidRPr="007B215A">
              <w:rPr>
                <w:b/>
                <w:sz w:val="22"/>
              </w:rPr>
              <w:t>Typ rozhraní</w:t>
            </w:r>
          </w:p>
        </w:tc>
        <w:tc>
          <w:tcPr>
            <w:tcW w:w="974" w:type="pct"/>
            <w:gridSpan w:val="3"/>
            <w:tcBorders>
              <w:top w:val="double" w:sz="4" w:space="0" w:color="auto"/>
              <w:left w:val="double" w:sz="4" w:space="0" w:color="auto"/>
              <w:bottom w:val="double" w:sz="4" w:space="0" w:color="auto"/>
              <w:right w:val="double" w:sz="4" w:space="0" w:color="auto"/>
            </w:tcBorders>
            <w:shd w:val="clear" w:color="auto" w:fill="00B050"/>
            <w:vAlign w:val="center"/>
          </w:tcPr>
          <w:p w:rsidR="006E4704" w:rsidRPr="007B215A" w:rsidRDefault="006E4704" w:rsidP="006E4704">
            <w:pPr>
              <w:pStyle w:val="Zkladntext"/>
              <w:keepLines/>
              <w:widowControl w:val="0"/>
              <w:spacing w:after="0"/>
              <w:jc w:val="center"/>
              <w:rPr>
                <w:b/>
                <w:sz w:val="22"/>
              </w:rPr>
            </w:pPr>
            <w:r>
              <w:rPr>
                <w:b/>
                <w:sz w:val="22"/>
              </w:rPr>
              <w:t xml:space="preserve">ID </w:t>
            </w:r>
            <w:r w:rsidRPr="007B215A">
              <w:rPr>
                <w:b/>
                <w:sz w:val="22"/>
              </w:rPr>
              <w:t>KL rozhraní</w:t>
            </w:r>
            <w:r>
              <w:rPr>
                <w:b/>
                <w:sz w:val="22"/>
              </w:rPr>
              <w:t xml:space="preserve"> / </w:t>
            </w:r>
            <w:r>
              <w:rPr>
                <w:b/>
                <w:sz w:val="22"/>
              </w:rPr>
              <w:br/>
              <w:t>Označení scénáře</w:t>
            </w:r>
          </w:p>
        </w:tc>
        <w:tc>
          <w:tcPr>
            <w:tcW w:w="742" w:type="pct"/>
            <w:tcBorders>
              <w:top w:val="double" w:sz="4" w:space="0" w:color="auto"/>
              <w:left w:val="double" w:sz="4" w:space="0" w:color="auto"/>
              <w:bottom w:val="double" w:sz="4" w:space="0" w:color="auto"/>
              <w:right w:val="double" w:sz="4" w:space="0" w:color="auto"/>
            </w:tcBorders>
            <w:shd w:val="clear" w:color="auto" w:fill="00B050"/>
            <w:vAlign w:val="center"/>
          </w:tcPr>
          <w:p w:rsidR="006E4704" w:rsidRPr="007B215A" w:rsidRDefault="006E4704" w:rsidP="006E4704">
            <w:pPr>
              <w:pStyle w:val="Zkladntext"/>
              <w:keepLines/>
              <w:widowControl w:val="0"/>
              <w:spacing w:after="0"/>
              <w:jc w:val="center"/>
              <w:rPr>
                <w:b/>
                <w:sz w:val="22"/>
              </w:rPr>
            </w:pPr>
            <w:r w:rsidRPr="007B215A">
              <w:rPr>
                <w:b/>
                <w:sz w:val="22"/>
              </w:rPr>
              <w:t>Úroveň služby</w:t>
            </w:r>
          </w:p>
        </w:tc>
      </w:tr>
      <w:tr w:rsidR="006E4704" w:rsidRPr="00AD2A74" w:rsidTr="0090296A">
        <w:trPr>
          <w:trHeight w:val="130"/>
        </w:trPr>
        <w:tc>
          <w:tcPr>
            <w:tcW w:w="726" w:type="pct"/>
            <w:tcBorders>
              <w:top w:val="double" w:sz="4" w:space="0" w:color="auto"/>
              <w:left w:val="double" w:sz="4" w:space="0" w:color="auto"/>
              <w:bottom w:val="double" w:sz="4" w:space="0" w:color="auto"/>
              <w:right w:val="double" w:sz="4" w:space="0" w:color="auto"/>
            </w:tcBorders>
            <w:shd w:val="clear" w:color="auto" w:fill="auto"/>
          </w:tcPr>
          <w:p w:rsidR="006E4704" w:rsidRPr="007B215A" w:rsidRDefault="006E4704" w:rsidP="006E4704">
            <w:pPr>
              <w:pStyle w:val="Zkladntext"/>
              <w:keepLines/>
              <w:widowControl w:val="0"/>
              <w:spacing w:after="0"/>
              <w:rPr>
                <w:b/>
                <w:sz w:val="22"/>
              </w:rPr>
            </w:pPr>
            <w:r>
              <w:rPr>
                <w:b/>
                <w:sz w:val="22"/>
                <w:lang w:val="cs-CZ"/>
              </w:rPr>
              <w:t>NET4-P1</w:t>
            </w:r>
          </w:p>
        </w:tc>
        <w:tc>
          <w:tcPr>
            <w:tcW w:w="1284" w:type="pct"/>
            <w:gridSpan w:val="3"/>
            <w:tcBorders>
              <w:top w:val="double" w:sz="4" w:space="0" w:color="auto"/>
              <w:left w:val="double" w:sz="4" w:space="0" w:color="auto"/>
              <w:bottom w:val="double" w:sz="4" w:space="0" w:color="auto"/>
              <w:right w:val="double" w:sz="4" w:space="0" w:color="auto"/>
            </w:tcBorders>
            <w:shd w:val="clear" w:color="auto" w:fill="auto"/>
          </w:tcPr>
          <w:p w:rsidR="006E4704" w:rsidRPr="007B215A" w:rsidRDefault="006E4704" w:rsidP="006E4704">
            <w:pPr>
              <w:pStyle w:val="Zkladntext"/>
              <w:keepLines/>
              <w:widowControl w:val="0"/>
              <w:spacing w:after="0"/>
              <w:rPr>
                <w:b/>
                <w:sz w:val="22"/>
              </w:rPr>
            </w:pPr>
            <w:r w:rsidRPr="007B215A">
              <w:rPr>
                <w:b/>
                <w:sz w:val="22"/>
              </w:rPr>
              <w:t>Management zařízení</w:t>
            </w:r>
          </w:p>
        </w:tc>
        <w:tc>
          <w:tcPr>
            <w:tcW w:w="1274" w:type="pct"/>
            <w:gridSpan w:val="2"/>
            <w:tcBorders>
              <w:top w:val="double" w:sz="4" w:space="0" w:color="auto"/>
              <w:left w:val="double" w:sz="4" w:space="0" w:color="auto"/>
              <w:bottom w:val="double" w:sz="4" w:space="0" w:color="auto"/>
              <w:right w:val="double" w:sz="4" w:space="0" w:color="auto"/>
            </w:tcBorders>
            <w:shd w:val="clear" w:color="auto" w:fill="auto"/>
          </w:tcPr>
          <w:p w:rsidR="006E4704" w:rsidRPr="007B215A" w:rsidRDefault="006E4704" w:rsidP="006E4704">
            <w:pPr>
              <w:pStyle w:val="Zkladntext"/>
              <w:keepLines/>
              <w:widowControl w:val="0"/>
              <w:spacing w:after="0"/>
              <w:rPr>
                <w:b/>
                <w:sz w:val="22"/>
              </w:rPr>
            </w:pPr>
            <w:r w:rsidRPr="007B215A">
              <w:rPr>
                <w:b/>
                <w:sz w:val="22"/>
              </w:rPr>
              <w:t>Síťové rozhraní</w:t>
            </w:r>
          </w:p>
        </w:tc>
        <w:tc>
          <w:tcPr>
            <w:tcW w:w="974" w:type="pct"/>
            <w:gridSpan w:val="3"/>
            <w:tcBorders>
              <w:top w:val="double" w:sz="4" w:space="0" w:color="auto"/>
              <w:left w:val="double" w:sz="4" w:space="0" w:color="auto"/>
              <w:bottom w:val="double" w:sz="4" w:space="0" w:color="auto"/>
              <w:right w:val="double" w:sz="4" w:space="0" w:color="auto"/>
            </w:tcBorders>
            <w:shd w:val="clear" w:color="auto" w:fill="auto"/>
            <w:vAlign w:val="center"/>
          </w:tcPr>
          <w:p w:rsidR="006E4704" w:rsidRPr="00CB6626" w:rsidRDefault="006E4704" w:rsidP="006E4704">
            <w:pPr>
              <w:pStyle w:val="Zkladntext"/>
              <w:keepLines/>
              <w:widowControl w:val="0"/>
              <w:spacing w:after="0"/>
              <w:jc w:val="center"/>
              <w:rPr>
                <w:b/>
                <w:sz w:val="22"/>
                <w:szCs w:val="22"/>
              </w:rPr>
            </w:pPr>
            <w:r>
              <w:rPr>
                <w:b/>
                <w:sz w:val="22"/>
                <w:szCs w:val="22"/>
                <w:lang w:val="cs-CZ"/>
              </w:rPr>
              <w:t>PING-001</w:t>
            </w:r>
          </w:p>
        </w:tc>
        <w:tc>
          <w:tcPr>
            <w:tcW w:w="742" w:type="pct"/>
            <w:tcBorders>
              <w:top w:val="double" w:sz="4" w:space="0" w:color="auto"/>
              <w:left w:val="double" w:sz="4" w:space="0" w:color="auto"/>
              <w:bottom w:val="double" w:sz="4" w:space="0" w:color="auto"/>
              <w:right w:val="double" w:sz="4" w:space="0" w:color="auto"/>
            </w:tcBorders>
            <w:shd w:val="clear" w:color="auto" w:fill="auto"/>
            <w:vAlign w:val="center"/>
          </w:tcPr>
          <w:p w:rsidR="006E4704" w:rsidRPr="00AD2A74" w:rsidRDefault="006E4704" w:rsidP="006E4704">
            <w:pPr>
              <w:pStyle w:val="Zkladntext"/>
              <w:keepLines/>
              <w:widowControl w:val="0"/>
              <w:spacing w:after="0"/>
              <w:jc w:val="center"/>
              <w:rPr>
                <w:b/>
                <w:sz w:val="22"/>
                <w:lang w:val="cs-CZ"/>
              </w:rPr>
            </w:pPr>
            <w:r>
              <w:rPr>
                <w:b/>
                <w:sz w:val="22"/>
                <w:lang w:val="cs-CZ"/>
              </w:rPr>
              <w:t>GOLD</w:t>
            </w:r>
          </w:p>
        </w:tc>
      </w:tr>
      <w:tr w:rsidR="006E4704" w:rsidTr="0090296A">
        <w:trPr>
          <w:trHeight w:val="130"/>
        </w:trPr>
        <w:tc>
          <w:tcPr>
            <w:tcW w:w="726" w:type="pct"/>
            <w:tcBorders>
              <w:top w:val="double" w:sz="4" w:space="0" w:color="auto"/>
              <w:left w:val="double" w:sz="4" w:space="0" w:color="auto"/>
              <w:bottom w:val="double" w:sz="4" w:space="0" w:color="auto"/>
              <w:right w:val="double" w:sz="4" w:space="0" w:color="auto"/>
            </w:tcBorders>
            <w:shd w:val="clear" w:color="auto" w:fill="auto"/>
          </w:tcPr>
          <w:p w:rsidR="006E4704" w:rsidRDefault="006E4704" w:rsidP="006E4704">
            <w:pPr>
              <w:pStyle w:val="Zkladntext"/>
              <w:keepLines/>
              <w:widowControl w:val="0"/>
              <w:spacing w:after="0"/>
              <w:rPr>
                <w:b/>
                <w:sz w:val="22"/>
                <w:lang w:val="cs-CZ"/>
              </w:rPr>
            </w:pPr>
            <w:r>
              <w:rPr>
                <w:b/>
                <w:sz w:val="22"/>
                <w:lang w:val="cs-CZ"/>
              </w:rPr>
              <w:t>NET4-T1</w:t>
            </w:r>
          </w:p>
        </w:tc>
        <w:tc>
          <w:tcPr>
            <w:tcW w:w="1284" w:type="pct"/>
            <w:gridSpan w:val="3"/>
            <w:tcBorders>
              <w:top w:val="double" w:sz="4" w:space="0" w:color="auto"/>
              <w:left w:val="double" w:sz="4" w:space="0" w:color="auto"/>
              <w:bottom w:val="double" w:sz="4" w:space="0" w:color="auto"/>
              <w:right w:val="double" w:sz="4" w:space="0" w:color="auto"/>
            </w:tcBorders>
            <w:shd w:val="clear" w:color="auto" w:fill="auto"/>
          </w:tcPr>
          <w:p w:rsidR="006E4704" w:rsidRPr="007B215A" w:rsidRDefault="006E4704" w:rsidP="006E4704">
            <w:pPr>
              <w:pStyle w:val="Zkladntext"/>
              <w:keepLines/>
              <w:widowControl w:val="0"/>
              <w:spacing w:after="0"/>
              <w:rPr>
                <w:b/>
                <w:sz w:val="22"/>
              </w:rPr>
            </w:pPr>
            <w:r w:rsidRPr="007B215A">
              <w:rPr>
                <w:b/>
                <w:sz w:val="22"/>
              </w:rPr>
              <w:t>Management zařízení</w:t>
            </w:r>
          </w:p>
        </w:tc>
        <w:tc>
          <w:tcPr>
            <w:tcW w:w="1274" w:type="pct"/>
            <w:gridSpan w:val="2"/>
            <w:tcBorders>
              <w:top w:val="double" w:sz="4" w:space="0" w:color="auto"/>
              <w:left w:val="double" w:sz="4" w:space="0" w:color="auto"/>
              <w:bottom w:val="double" w:sz="4" w:space="0" w:color="auto"/>
              <w:right w:val="double" w:sz="4" w:space="0" w:color="auto"/>
            </w:tcBorders>
            <w:shd w:val="clear" w:color="auto" w:fill="auto"/>
          </w:tcPr>
          <w:p w:rsidR="006E4704" w:rsidRPr="007B215A" w:rsidRDefault="006E4704" w:rsidP="006E4704">
            <w:pPr>
              <w:pStyle w:val="Zkladntext"/>
              <w:keepLines/>
              <w:widowControl w:val="0"/>
              <w:spacing w:after="0"/>
              <w:rPr>
                <w:b/>
                <w:sz w:val="22"/>
              </w:rPr>
            </w:pPr>
            <w:r w:rsidRPr="007B215A">
              <w:rPr>
                <w:b/>
                <w:sz w:val="22"/>
              </w:rPr>
              <w:t>Síťové rozhraní</w:t>
            </w:r>
          </w:p>
        </w:tc>
        <w:tc>
          <w:tcPr>
            <w:tcW w:w="974" w:type="pct"/>
            <w:gridSpan w:val="3"/>
            <w:tcBorders>
              <w:top w:val="double" w:sz="4" w:space="0" w:color="auto"/>
              <w:left w:val="double" w:sz="4" w:space="0" w:color="auto"/>
              <w:bottom w:val="double" w:sz="4" w:space="0" w:color="auto"/>
              <w:right w:val="double" w:sz="4" w:space="0" w:color="auto"/>
            </w:tcBorders>
            <w:shd w:val="clear" w:color="auto" w:fill="auto"/>
            <w:vAlign w:val="center"/>
          </w:tcPr>
          <w:p w:rsidR="006E4704" w:rsidRDefault="006E4704" w:rsidP="006E4704">
            <w:pPr>
              <w:pStyle w:val="Zkladntext"/>
              <w:keepLines/>
              <w:widowControl w:val="0"/>
              <w:spacing w:after="0"/>
              <w:jc w:val="center"/>
              <w:rPr>
                <w:b/>
                <w:sz w:val="22"/>
                <w:szCs w:val="22"/>
                <w:lang w:val="cs-CZ"/>
              </w:rPr>
            </w:pPr>
            <w:r>
              <w:rPr>
                <w:b/>
                <w:sz w:val="22"/>
                <w:szCs w:val="22"/>
                <w:lang w:val="cs-CZ"/>
              </w:rPr>
              <w:t>PING-001</w:t>
            </w:r>
          </w:p>
        </w:tc>
        <w:tc>
          <w:tcPr>
            <w:tcW w:w="742" w:type="pct"/>
            <w:tcBorders>
              <w:top w:val="double" w:sz="4" w:space="0" w:color="auto"/>
              <w:left w:val="double" w:sz="4" w:space="0" w:color="auto"/>
              <w:bottom w:val="double" w:sz="4" w:space="0" w:color="auto"/>
              <w:right w:val="double" w:sz="4" w:space="0" w:color="auto"/>
            </w:tcBorders>
            <w:shd w:val="clear" w:color="auto" w:fill="auto"/>
            <w:vAlign w:val="center"/>
          </w:tcPr>
          <w:p w:rsidR="006E4704" w:rsidRDefault="006E4704" w:rsidP="006E4704">
            <w:pPr>
              <w:pStyle w:val="Zkladntext"/>
              <w:keepLines/>
              <w:widowControl w:val="0"/>
              <w:spacing w:after="0"/>
              <w:jc w:val="center"/>
              <w:rPr>
                <w:b/>
                <w:sz w:val="22"/>
                <w:lang w:val="cs-CZ"/>
              </w:rPr>
            </w:pPr>
            <w:r>
              <w:rPr>
                <w:b/>
                <w:sz w:val="22"/>
                <w:lang w:val="cs-CZ"/>
              </w:rPr>
              <w:t>SILVER</w:t>
            </w:r>
          </w:p>
        </w:tc>
      </w:tr>
    </w:tbl>
    <w:p w:rsidR="00E827D2" w:rsidRDefault="00E827D2" w:rsidP="00E827D2"/>
    <w:p w:rsidR="00BF34F9" w:rsidRPr="007B215A" w:rsidRDefault="00BF34F9" w:rsidP="00F71A45">
      <w:pPr>
        <w:keepNext/>
        <w:spacing w:before="240" w:after="60"/>
        <w:outlineLvl w:val="0"/>
        <w:rPr>
          <w:b/>
          <w:bCs/>
          <w:kern w:val="32"/>
          <w:sz w:val="32"/>
          <w:szCs w:val="32"/>
        </w:rPr>
      </w:pPr>
      <w:r w:rsidRPr="007B215A">
        <w:rPr>
          <w:b/>
          <w:bCs/>
          <w:kern w:val="32"/>
          <w:sz w:val="32"/>
          <w:szCs w:val="32"/>
        </w:rPr>
        <w:t>ID: HW-001</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4"/>
        <w:gridCol w:w="787"/>
        <w:gridCol w:w="145"/>
        <w:gridCol w:w="1725"/>
        <w:gridCol w:w="1910"/>
        <w:gridCol w:w="414"/>
        <w:gridCol w:w="1063"/>
        <w:gridCol w:w="762"/>
        <w:gridCol w:w="1547"/>
      </w:tblGrid>
      <w:tr w:rsidR="00BF34F9" w:rsidRPr="007B215A" w:rsidTr="0090296A">
        <w:trPr>
          <w:trHeight w:val="347"/>
        </w:trPr>
        <w:tc>
          <w:tcPr>
            <w:tcW w:w="1127" w:type="pct"/>
            <w:gridSpan w:val="2"/>
            <w:tcBorders>
              <w:top w:val="double" w:sz="4" w:space="0" w:color="auto"/>
              <w:left w:val="double" w:sz="4" w:space="0" w:color="auto"/>
              <w:bottom w:val="double" w:sz="4" w:space="0" w:color="auto"/>
              <w:right w:val="single" w:sz="6" w:space="0" w:color="auto"/>
            </w:tcBorders>
            <w:shd w:val="clear" w:color="auto" w:fill="00B050"/>
            <w:vAlign w:val="center"/>
          </w:tcPr>
          <w:p w:rsidR="00BF34F9" w:rsidRPr="007B215A" w:rsidRDefault="00BF34F9" w:rsidP="00BB29F9">
            <w:pPr>
              <w:pStyle w:val="Zkladntext"/>
              <w:keepLines/>
              <w:widowControl w:val="0"/>
              <w:rPr>
                <w:b/>
                <w:sz w:val="22"/>
                <w:szCs w:val="22"/>
              </w:rPr>
            </w:pPr>
            <w:r w:rsidRPr="007B215A">
              <w:rPr>
                <w:b/>
                <w:sz w:val="22"/>
                <w:szCs w:val="22"/>
              </w:rPr>
              <w:t>OZNAČENÍ SLUŽBY</w:t>
            </w:r>
          </w:p>
        </w:tc>
        <w:tc>
          <w:tcPr>
            <w:tcW w:w="1935" w:type="pct"/>
            <w:gridSpan w:val="3"/>
            <w:tcBorders>
              <w:top w:val="double" w:sz="4" w:space="0" w:color="auto"/>
              <w:left w:val="single" w:sz="6" w:space="0" w:color="auto"/>
              <w:bottom w:val="double" w:sz="4" w:space="0" w:color="auto"/>
              <w:right w:val="single" w:sz="6" w:space="0" w:color="auto"/>
            </w:tcBorders>
            <w:shd w:val="clear" w:color="auto" w:fill="auto"/>
            <w:vAlign w:val="center"/>
          </w:tcPr>
          <w:p w:rsidR="00BF34F9" w:rsidRPr="007B215A" w:rsidRDefault="009D51AB" w:rsidP="00BB29F9">
            <w:pPr>
              <w:pStyle w:val="Zkladntext"/>
              <w:keepLines/>
              <w:widowControl w:val="0"/>
              <w:rPr>
                <w:b/>
                <w:sz w:val="22"/>
                <w:szCs w:val="22"/>
              </w:rPr>
            </w:pPr>
            <w:r>
              <w:rPr>
                <w:b/>
                <w:sz w:val="22"/>
                <w:szCs w:val="22"/>
                <w:lang w:val="cs-CZ"/>
              </w:rPr>
              <w:t>INF/</w:t>
            </w:r>
            <w:r w:rsidR="00BF34F9" w:rsidRPr="0071493F">
              <w:rPr>
                <w:b/>
                <w:sz w:val="22"/>
                <w:szCs w:val="22"/>
              </w:rPr>
              <w:t>HW-001</w:t>
            </w:r>
          </w:p>
        </w:tc>
        <w:tc>
          <w:tcPr>
            <w:tcW w:w="756" w:type="pct"/>
            <w:gridSpan w:val="2"/>
            <w:tcBorders>
              <w:top w:val="double" w:sz="4" w:space="0" w:color="auto"/>
              <w:left w:val="single" w:sz="6" w:space="0" w:color="auto"/>
              <w:bottom w:val="double" w:sz="4" w:space="0" w:color="auto"/>
              <w:right w:val="single" w:sz="6" w:space="0" w:color="auto"/>
            </w:tcBorders>
            <w:shd w:val="clear" w:color="auto" w:fill="00B050"/>
            <w:vAlign w:val="center"/>
          </w:tcPr>
          <w:p w:rsidR="00BF34F9" w:rsidRPr="007B215A" w:rsidRDefault="00BF34F9" w:rsidP="00BB29F9">
            <w:pPr>
              <w:pStyle w:val="Zkladntext"/>
              <w:keepLines/>
              <w:widowControl w:val="0"/>
              <w:rPr>
                <w:b/>
                <w:sz w:val="22"/>
                <w:szCs w:val="22"/>
              </w:rPr>
            </w:pPr>
            <w:r w:rsidRPr="007B215A">
              <w:rPr>
                <w:b/>
                <w:sz w:val="22"/>
                <w:szCs w:val="22"/>
              </w:rPr>
              <w:t>TYP KL:</w:t>
            </w:r>
          </w:p>
        </w:tc>
        <w:tc>
          <w:tcPr>
            <w:tcW w:w="1182" w:type="pct"/>
            <w:gridSpan w:val="2"/>
            <w:tcBorders>
              <w:top w:val="double" w:sz="4" w:space="0" w:color="auto"/>
              <w:left w:val="single" w:sz="6" w:space="0" w:color="auto"/>
              <w:bottom w:val="double" w:sz="4" w:space="0" w:color="auto"/>
              <w:right w:val="double" w:sz="4" w:space="0" w:color="auto"/>
            </w:tcBorders>
            <w:shd w:val="clear" w:color="auto" w:fill="auto"/>
            <w:vAlign w:val="center"/>
          </w:tcPr>
          <w:p w:rsidR="00BF34F9" w:rsidRPr="007B215A" w:rsidRDefault="00BF34F9" w:rsidP="00BB29F9">
            <w:pPr>
              <w:pStyle w:val="Zkladntext"/>
              <w:keepLines/>
              <w:widowControl w:val="0"/>
              <w:rPr>
                <w:b/>
                <w:sz w:val="22"/>
                <w:szCs w:val="22"/>
              </w:rPr>
            </w:pPr>
            <w:r w:rsidRPr="007B215A">
              <w:rPr>
                <w:b/>
                <w:sz w:val="22"/>
                <w:szCs w:val="22"/>
              </w:rPr>
              <w:t>PAUŠÁLNÍ</w:t>
            </w:r>
          </w:p>
        </w:tc>
      </w:tr>
      <w:tr w:rsidR="00BF34F9" w:rsidRPr="007B215A" w:rsidTr="0090296A">
        <w:trPr>
          <w:trHeight w:val="347"/>
        </w:trPr>
        <w:tc>
          <w:tcPr>
            <w:tcW w:w="1127" w:type="pct"/>
            <w:gridSpan w:val="2"/>
            <w:tcBorders>
              <w:top w:val="double" w:sz="4" w:space="0" w:color="auto"/>
              <w:left w:val="double" w:sz="4" w:space="0" w:color="auto"/>
              <w:bottom w:val="double" w:sz="4" w:space="0" w:color="auto"/>
              <w:right w:val="single" w:sz="6" w:space="0" w:color="auto"/>
            </w:tcBorders>
            <w:vAlign w:val="center"/>
          </w:tcPr>
          <w:p w:rsidR="00BF34F9" w:rsidRPr="007B215A" w:rsidRDefault="00BF34F9" w:rsidP="00BB29F9">
            <w:pPr>
              <w:pStyle w:val="Zkladntext"/>
              <w:keepLines/>
              <w:widowControl w:val="0"/>
              <w:rPr>
                <w:b/>
                <w:sz w:val="22"/>
                <w:szCs w:val="22"/>
              </w:rPr>
            </w:pPr>
            <w:r w:rsidRPr="007B215A">
              <w:rPr>
                <w:b/>
                <w:sz w:val="22"/>
                <w:szCs w:val="22"/>
              </w:rPr>
              <w:t>Název služby</w:t>
            </w:r>
          </w:p>
        </w:tc>
        <w:tc>
          <w:tcPr>
            <w:tcW w:w="3873" w:type="pct"/>
            <w:gridSpan w:val="7"/>
            <w:tcBorders>
              <w:top w:val="double" w:sz="4" w:space="0" w:color="auto"/>
              <w:left w:val="single" w:sz="6" w:space="0" w:color="auto"/>
              <w:bottom w:val="double" w:sz="4" w:space="0" w:color="auto"/>
              <w:right w:val="double" w:sz="4" w:space="0" w:color="auto"/>
            </w:tcBorders>
            <w:vAlign w:val="center"/>
          </w:tcPr>
          <w:p w:rsidR="00BF34F9" w:rsidRPr="007B215A" w:rsidRDefault="00BF34F9" w:rsidP="00BB29F9">
            <w:pPr>
              <w:pStyle w:val="Zkladntext"/>
              <w:keepLines/>
              <w:widowControl w:val="0"/>
              <w:rPr>
                <w:sz w:val="22"/>
                <w:szCs w:val="22"/>
              </w:rPr>
            </w:pPr>
            <w:r w:rsidRPr="007B215A">
              <w:rPr>
                <w:sz w:val="22"/>
                <w:szCs w:val="22"/>
              </w:rPr>
              <w:t>Provoz a správa serverů a blade chassis</w:t>
            </w:r>
          </w:p>
        </w:tc>
      </w:tr>
      <w:tr w:rsidR="00BF34F9" w:rsidRPr="007B215A" w:rsidTr="0090296A">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00B050"/>
            <w:vAlign w:val="center"/>
          </w:tcPr>
          <w:p w:rsidR="00BF34F9" w:rsidRPr="007B215A" w:rsidRDefault="00BF34F9" w:rsidP="00BB29F9">
            <w:pPr>
              <w:pStyle w:val="Zkladntext"/>
              <w:keepLines/>
              <w:widowControl w:val="0"/>
              <w:rPr>
                <w:b/>
                <w:sz w:val="22"/>
                <w:szCs w:val="22"/>
              </w:rPr>
            </w:pPr>
            <w:r w:rsidRPr="007B215A">
              <w:rPr>
                <w:b/>
                <w:sz w:val="22"/>
                <w:szCs w:val="22"/>
              </w:rPr>
              <w:t>VYMEZENÍ SLUŽBY</w:t>
            </w:r>
          </w:p>
        </w:tc>
      </w:tr>
      <w:tr w:rsidR="00BF34F9" w:rsidRPr="007B215A" w:rsidTr="0090296A">
        <w:trPr>
          <w:trHeight w:val="347"/>
        </w:trPr>
        <w:tc>
          <w:tcPr>
            <w:tcW w:w="1127" w:type="pct"/>
            <w:gridSpan w:val="2"/>
            <w:tcBorders>
              <w:top w:val="double" w:sz="4" w:space="0" w:color="auto"/>
              <w:left w:val="double" w:sz="4" w:space="0" w:color="auto"/>
              <w:bottom w:val="single" w:sz="6" w:space="0" w:color="auto"/>
              <w:right w:val="single" w:sz="6" w:space="0" w:color="auto"/>
            </w:tcBorders>
            <w:vAlign w:val="center"/>
          </w:tcPr>
          <w:p w:rsidR="00BF34F9" w:rsidRPr="007B215A" w:rsidRDefault="00BF34F9" w:rsidP="00BB29F9">
            <w:pPr>
              <w:pStyle w:val="Zkladntext"/>
              <w:keepLines/>
              <w:widowControl w:val="0"/>
              <w:rPr>
                <w:b/>
                <w:sz w:val="22"/>
                <w:szCs w:val="22"/>
              </w:rPr>
            </w:pPr>
            <w:r w:rsidRPr="007B215A">
              <w:rPr>
                <w:b/>
                <w:sz w:val="22"/>
                <w:szCs w:val="22"/>
              </w:rPr>
              <w:t>Prostředí</w:t>
            </w:r>
          </w:p>
        </w:tc>
        <w:tc>
          <w:tcPr>
            <w:tcW w:w="3873" w:type="pct"/>
            <w:gridSpan w:val="7"/>
            <w:tcBorders>
              <w:top w:val="double" w:sz="4" w:space="0" w:color="auto"/>
              <w:left w:val="single" w:sz="6" w:space="0" w:color="auto"/>
              <w:bottom w:val="single" w:sz="6" w:space="0" w:color="auto"/>
              <w:right w:val="double" w:sz="4" w:space="0" w:color="auto"/>
            </w:tcBorders>
            <w:vAlign w:val="center"/>
          </w:tcPr>
          <w:p w:rsidR="00BF34F9" w:rsidRPr="007B215A" w:rsidRDefault="00BF34F9" w:rsidP="00BB29F9">
            <w:pPr>
              <w:pStyle w:val="Zkladntext"/>
              <w:keepLines/>
              <w:widowControl w:val="0"/>
              <w:rPr>
                <w:sz w:val="22"/>
                <w:szCs w:val="22"/>
              </w:rPr>
            </w:pPr>
            <w:r w:rsidRPr="007B215A">
              <w:rPr>
                <w:sz w:val="22"/>
                <w:szCs w:val="22"/>
              </w:rPr>
              <w:t>PRODUKČNÍ, TESTOVACÍ, VÝVOJOVÉ</w:t>
            </w:r>
          </w:p>
        </w:tc>
      </w:tr>
      <w:tr w:rsidR="00BF34F9" w:rsidRPr="007B215A" w:rsidTr="0090296A">
        <w:trPr>
          <w:trHeight w:val="347"/>
        </w:trPr>
        <w:tc>
          <w:tcPr>
            <w:tcW w:w="1127" w:type="pct"/>
            <w:gridSpan w:val="2"/>
            <w:tcBorders>
              <w:top w:val="single" w:sz="6" w:space="0" w:color="auto"/>
              <w:left w:val="double" w:sz="4" w:space="0" w:color="auto"/>
              <w:bottom w:val="single" w:sz="6" w:space="0" w:color="auto"/>
              <w:right w:val="single" w:sz="6" w:space="0" w:color="auto"/>
            </w:tcBorders>
            <w:vAlign w:val="center"/>
          </w:tcPr>
          <w:p w:rsidR="00BF34F9" w:rsidRPr="007B215A" w:rsidRDefault="00BF34F9" w:rsidP="00BB29F9">
            <w:pPr>
              <w:pStyle w:val="Zkladntext"/>
              <w:keepLines/>
              <w:widowControl w:val="0"/>
              <w:rPr>
                <w:b/>
                <w:sz w:val="22"/>
                <w:szCs w:val="22"/>
              </w:rPr>
            </w:pPr>
            <w:r w:rsidRPr="007B215A">
              <w:rPr>
                <w:b/>
                <w:sz w:val="22"/>
                <w:szCs w:val="22"/>
              </w:rPr>
              <w:t>Zkrácený popis služby</w:t>
            </w:r>
          </w:p>
        </w:tc>
        <w:tc>
          <w:tcPr>
            <w:tcW w:w="3873" w:type="pct"/>
            <w:gridSpan w:val="7"/>
            <w:tcBorders>
              <w:top w:val="single" w:sz="6" w:space="0" w:color="auto"/>
              <w:left w:val="single" w:sz="6" w:space="0" w:color="auto"/>
              <w:bottom w:val="single" w:sz="6" w:space="0" w:color="auto"/>
              <w:right w:val="double" w:sz="4" w:space="0" w:color="auto"/>
            </w:tcBorders>
            <w:vAlign w:val="center"/>
          </w:tcPr>
          <w:p w:rsidR="00BF34F9" w:rsidRPr="007B215A" w:rsidRDefault="00BF34F9" w:rsidP="00BB29F9">
            <w:pPr>
              <w:pStyle w:val="Zkladntext"/>
              <w:keepLines/>
              <w:widowControl w:val="0"/>
              <w:rPr>
                <w:sz w:val="22"/>
                <w:szCs w:val="22"/>
              </w:rPr>
            </w:pPr>
            <w:r w:rsidRPr="007B215A">
              <w:rPr>
                <w:sz w:val="22"/>
                <w:szCs w:val="22"/>
              </w:rPr>
              <w:t>Provoz a správa HW Infrastruktury serverů a blade chassis</w:t>
            </w:r>
          </w:p>
        </w:tc>
      </w:tr>
      <w:tr w:rsidR="00BF34F9" w:rsidRPr="007B215A" w:rsidTr="0090296A">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00B050"/>
            <w:vAlign w:val="center"/>
          </w:tcPr>
          <w:p w:rsidR="00BF34F9" w:rsidRPr="007B215A" w:rsidRDefault="00BF34F9" w:rsidP="00BB29F9">
            <w:pPr>
              <w:keepLines/>
              <w:widowControl w:val="0"/>
              <w:spacing w:before="20" w:after="20" w:line="288" w:lineRule="auto"/>
            </w:pPr>
            <w:r w:rsidRPr="007B215A">
              <w:rPr>
                <w:b/>
              </w:rPr>
              <w:t xml:space="preserve">ROZSAH POŽADOVANÝCH ČINNOSTÍ </w:t>
            </w:r>
          </w:p>
        </w:tc>
      </w:tr>
      <w:tr w:rsidR="00BF34F9" w:rsidRPr="007B215A" w:rsidTr="0090296A">
        <w:trPr>
          <w:trHeight w:val="983"/>
        </w:trPr>
        <w:tc>
          <w:tcPr>
            <w:tcW w:w="5000" w:type="pct"/>
            <w:gridSpan w:val="9"/>
            <w:tcBorders>
              <w:top w:val="double" w:sz="4" w:space="0" w:color="auto"/>
              <w:left w:val="double" w:sz="4" w:space="0" w:color="auto"/>
              <w:bottom w:val="double" w:sz="4" w:space="0" w:color="auto"/>
              <w:right w:val="double" w:sz="4" w:space="0" w:color="auto"/>
            </w:tcBorders>
            <w:vAlign w:val="center"/>
          </w:tcPr>
          <w:p w:rsidR="00BF34F9" w:rsidRPr="007B215A" w:rsidRDefault="00BF34F9" w:rsidP="002C35AF">
            <w:pPr>
              <w:pStyle w:val="Odstavecseseznamem"/>
              <w:keepLines/>
              <w:widowControl w:val="0"/>
              <w:numPr>
                <w:ilvl w:val="0"/>
                <w:numId w:val="73"/>
              </w:numPr>
              <w:spacing w:before="20" w:after="20" w:line="288" w:lineRule="auto"/>
              <w:contextualSpacing/>
            </w:pPr>
            <w:r w:rsidRPr="007B215A">
              <w:rPr>
                <w:rFonts w:cs="Arial"/>
              </w:rPr>
              <w:t>Zajištění provozu, dostupnosti a funkčnosti HW infrastruktury serverů provozovaných v HC Objednatele,</w:t>
            </w:r>
          </w:p>
          <w:p w:rsidR="00BF34F9" w:rsidRPr="007B215A" w:rsidRDefault="00BF34F9" w:rsidP="002C35AF">
            <w:pPr>
              <w:pStyle w:val="Odstavecseseznamem"/>
              <w:keepLines/>
              <w:widowControl w:val="0"/>
              <w:numPr>
                <w:ilvl w:val="0"/>
                <w:numId w:val="73"/>
              </w:numPr>
              <w:spacing w:before="20" w:after="20" w:line="288" w:lineRule="auto"/>
              <w:contextualSpacing/>
              <w:rPr>
                <w:rFonts w:cs="Arial"/>
              </w:rPr>
            </w:pPr>
            <w:r w:rsidRPr="007B215A">
              <w:rPr>
                <w:rFonts w:cs="Arial"/>
              </w:rPr>
              <w:t>fyzická kontrola zařízení v HC Objednatele (na měsíční bázi),</w:t>
            </w:r>
          </w:p>
          <w:p w:rsidR="00BF34F9" w:rsidRPr="007B215A" w:rsidRDefault="00BF34F9" w:rsidP="002C35AF">
            <w:pPr>
              <w:pStyle w:val="Odstavecseseznamem"/>
              <w:keepLines/>
              <w:widowControl w:val="0"/>
              <w:numPr>
                <w:ilvl w:val="0"/>
                <w:numId w:val="73"/>
              </w:numPr>
              <w:spacing w:before="20" w:after="20" w:line="288" w:lineRule="auto"/>
              <w:contextualSpacing/>
              <w:rPr>
                <w:rFonts w:cs="Arial"/>
              </w:rPr>
            </w:pPr>
            <w:r w:rsidRPr="007B215A">
              <w:rPr>
                <w:rFonts w:cs="Arial"/>
              </w:rPr>
              <w:t>kontrola a vnější čištění, zejména ventilátorů a vstupů sloužících pro chlazení zařízení (na kvartální bázi),</w:t>
            </w:r>
          </w:p>
          <w:p w:rsidR="00BF34F9" w:rsidRPr="007B215A" w:rsidRDefault="00BF34F9" w:rsidP="002C35AF">
            <w:pPr>
              <w:pStyle w:val="Odstavecseseznamem"/>
              <w:keepLines/>
              <w:widowControl w:val="0"/>
              <w:numPr>
                <w:ilvl w:val="0"/>
                <w:numId w:val="73"/>
              </w:numPr>
              <w:spacing w:before="20" w:after="20" w:line="288" w:lineRule="auto"/>
              <w:contextualSpacing/>
              <w:rPr>
                <w:rFonts w:cs="Arial"/>
              </w:rPr>
            </w:pPr>
            <w:r w:rsidRPr="007B215A">
              <w:rPr>
                <w:rFonts w:cs="Arial"/>
              </w:rPr>
              <w:t>proaktivní dohled zařízení prostřednictvím dohledových, monitoring a management nástrojů Objednatele v rozsahu dostupnosti služby jednotlivých prostředí,</w:t>
            </w:r>
          </w:p>
          <w:p w:rsidR="00F457C0" w:rsidRPr="007B215A" w:rsidRDefault="00F457C0" w:rsidP="002C35AF">
            <w:pPr>
              <w:pStyle w:val="Odstavecseseznamem"/>
              <w:numPr>
                <w:ilvl w:val="0"/>
                <w:numId w:val="73"/>
              </w:numPr>
              <w:tabs>
                <w:tab w:val="left" w:pos="851"/>
              </w:tabs>
              <w:spacing w:line="256" w:lineRule="auto"/>
              <w:contextualSpacing/>
              <w:jc w:val="both"/>
              <w:rPr>
                <w:lang w:eastAsia="en-US"/>
              </w:rPr>
            </w:pPr>
            <w:r w:rsidRPr="007B215A">
              <w:rPr>
                <w:lang w:eastAsia="en-US"/>
              </w:rPr>
              <w:t xml:space="preserve">udržování aktuálního stavu SW zejména z pohledu možných bezpečnostních a funkčních hrozeb, tj. aplikace aktualizací (hotfix, patch, servicepack, apod.), a to v souladu s releasemgmt procesem </w:t>
            </w:r>
            <w:r>
              <w:rPr>
                <w:lang w:val="cs-CZ" w:eastAsia="en-US"/>
              </w:rPr>
              <w:t>a plánem patchování</w:t>
            </w:r>
            <w:r w:rsidRPr="007B215A">
              <w:rPr>
                <w:lang w:eastAsia="en-US"/>
              </w:rPr>
              <w:t xml:space="preserve"> Objednatele,</w:t>
            </w:r>
          </w:p>
          <w:p w:rsidR="00F457C0" w:rsidRPr="007B215A" w:rsidRDefault="00F457C0" w:rsidP="002C35AF">
            <w:pPr>
              <w:pStyle w:val="Odstavecseseznamem"/>
              <w:keepLines/>
              <w:widowControl w:val="0"/>
              <w:numPr>
                <w:ilvl w:val="0"/>
                <w:numId w:val="73"/>
              </w:numPr>
              <w:tabs>
                <w:tab w:val="left" w:pos="851"/>
              </w:tabs>
              <w:spacing w:line="288" w:lineRule="auto"/>
              <w:contextualSpacing/>
              <w:jc w:val="both"/>
              <w:rPr>
                <w:rFonts w:cs="Arial"/>
              </w:rPr>
            </w:pPr>
            <w:r w:rsidRPr="007B215A">
              <w:rPr>
                <w:rFonts w:cs="Arial"/>
              </w:rPr>
              <w:t>návrh opatření a postupu implementace opravného balíku ke schválení Objednavateli,</w:t>
            </w:r>
          </w:p>
          <w:p w:rsidR="00BF34F9" w:rsidRPr="007B215A" w:rsidRDefault="00BF34F9" w:rsidP="002C35AF">
            <w:pPr>
              <w:pStyle w:val="Odstavecseseznamem"/>
              <w:keepLines/>
              <w:widowControl w:val="0"/>
              <w:numPr>
                <w:ilvl w:val="0"/>
                <w:numId w:val="73"/>
              </w:numPr>
              <w:spacing w:before="20" w:after="20" w:line="288" w:lineRule="auto"/>
              <w:contextualSpacing/>
              <w:rPr>
                <w:rFonts w:cs="Arial"/>
              </w:rPr>
            </w:pPr>
            <w:r w:rsidRPr="00820C16">
              <w:rPr>
                <w:rFonts w:cs="Arial"/>
                <w:lang w:val="cs-CZ"/>
              </w:rPr>
              <w:t>proaktivní vyhledání a identifikace rizikových míst s cílem předejít možným výpadkům a snížení výkonu v infrastruktuře</w:t>
            </w:r>
          </w:p>
          <w:p w:rsidR="00BF34F9" w:rsidRPr="007B215A" w:rsidRDefault="00BF34F9" w:rsidP="002C35AF">
            <w:pPr>
              <w:pStyle w:val="Odstavecseseznamem"/>
              <w:keepLines/>
              <w:widowControl w:val="0"/>
              <w:numPr>
                <w:ilvl w:val="0"/>
                <w:numId w:val="73"/>
              </w:numPr>
              <w:spacing w:before="20" w:after="20" w:line="288" w:lineRule="auto"/>
              <w:contextualSpacing/>
              <w:rPr>
                <w:rFonts w:cs="Arial"/>
              </w:rPr>
            </w:pPr>
            <w:r w:rsidRPr="007B215A">
              <w:rPr>
                <w:rFonts w:cs="Arial"/>
              </w:rPr>
              <w:lastRenderedPageBreak/>
              <w:t>provádění pravidelných záloh konfigurací (na měsíční bázi, nebo při každé změně konfigurace) – způsob ukládání nebo předávání zálohy bude odsouhlasen s MZe v rámci inicializace služby,</w:t>
            </w:r>
          </w:p>
          <w:p w:rsidR="00BF34F9" w:rsidRPr="0071493F" w:rsidRDefault="00BF34F9" w:rsidP="002C35AF">
            <w:pPr>
              <w:pStyle w:val="Odstavecseseznamem"/>
              <w:keepLines/>
              <w:widowControl w:val="0"/>
              <w:numPr>
                <w:ilvl w:val="0"/>
                <w:numId w:val="73"/>
              </w:numPr>
              <w:spacing w:before="20" w:after="20" w:line="288" w:lineRule="auto"/>
              <w:contextualSpacing/>
              <w:rPr>
                <w:b/>
                <w:bCs/>
              </w:rPr>
            </w:pPr>
            <w:r w:rsidRPr="0071493F">
              <w:rPr>
                <w:rFonts w:cs="Arial"/>
              </w:rPr>
              <w:t>správa a vytváření uživatelů zařízení, včetně přidělování rolí,</w:t>
            </w:r>
          </w:p>
          <w:p w:rsidR="00BF34F9" w:rsidRPr="007B215A" w:rsidRDefault="00BF34F9" w:rsidP="002C35AF">
            <w:pPr>
              <w:pStyle w:val="Odstavecseseznamem"/>
              <w:keepLines/>
              <w:widowControl w:val="0"/>
              <w:numPr>
                <w:ilvl w:val="0"/>
                <w:numId w:val="73"/>
              </w:numPr>
              <w:spacing w:before="20" w:after="20" w:line="288" w:lineRule="auto"/>
              <w:contextualSpacing/>
              <w:rPr>
                <w:bCs/>
              </w:rPr>
            </w:pPr>
            <w:r w:rsidRPr="007B215A">
              <w:rPr>
                <w:bCs/>
              </w:rPr>
              <w:t>realizace výměny vadných komponent a příslušenství provozovaného HW,</w:t>
            </w:r>
          </w:p>
          <w:p w:rsidR="00BF34F9" w:rsidRPr="007B215A" w:rsidRDefault="00BF34F9" w:rsidP="002C35AF">
            <w:pPr>
              <w:pStyle w:val="Odstavecseseznamem"/>
              <w:keepLines/>
              <w:widowControl w:val="0"/>
              <w:numPr>
                <w:ilvl w:val="0"/>
                <w:numId w:val="73"/>
              </w:numPr>
              <w:spacing w:before="20" w:after="20" w:line="288" w:lineRule="auto"/>
              <w:contextualSpacing/>
            </w:pPr>
            <w:r w:rsidRPr="007B215A">
              <w:t>zajištění provozu, dostupnosti a funkčnosti nástroj</w:t>
            </w:r>
            <w:r w:rsidR="00F71A45">
              <w:rPr>
                <w:lang w:val="cs-CZ"/>
              </w:rPr>
              <w:t>ů</w:t>
            </w:r>
            <w:r w:rsidRPr="007B215A">
              <w:t xml:space="preserve"> pro monitoring a hlášení servisních požadavků </w:t>
            </w:r>
            <w:r w:rsidR="00F71A45">
              <w:rPr>
                <w:lang w:val="cs-CZ"/>
              </w:rPr>
              <w:t>výrobci HW</w:t>
            </w:r>
            <w:r w:rsidRPr="007B215A">
              <w:t>:</w:t>
            </w:r>
          </w:p>
          <w:p w:rsidR="00BF34F9" w:rsidRPr="007B215A" w:rsidRDefault="00BF34F9" w:rsidP="002C35AF">
            <w:pPr>
              <w:pStyle w:val="Odstavecseseznamem"/>
              <w:keepLines/>
              <w:widowControl w:val="0"/>
              <w:numPr>
                <w:ilvl w:val="1"/>
                <w:numId w:val="73"/>
              </w:numPr>
              <w:spacing w:before="20" w:after="20" w:line="288" w:lineRule="auto"/>
              <w:contextualSpacing/>
            </w:pPr>
            <w:r w:rsidRPr="007B215A">
              <w:t>pravidelná aktualizace (minimálně na kvartální úrovni),</w:t>
            </w:r>
          </w:p>
          <w:p w:rsidR="00BF34F9" w:rsidRPr="007B215A" w:rsidRDefault="00BF34F9" w:rsidP="002C35AF">
            <w:pPr>
              <w:pStyle w:val="Odstavecseseznamem"/>
              <w:keepLines/>
              <w:widowControl w:val="0"/>
              <w:numPr>
                <w:ilvl w:val="1"/>
                <w:numId w:val="73"/>
              </w:numPr>
              <w:spacing w:before="20" w:after="20" w:line="288" w:lineRule="auto"/>
              <w:contextualSpacing/>
            </w:pPr>
            <w:r w:rsidRPr="007B215A">
              <w:t>správa integrovaných serverů a zařízení s nástrojem,</w:t>
            </w:r>
          </w:p>
          <w:p w:rsidR="00BF34F9" w:rsidRDefault="00BF34F9" w:rsidP="002C35AF">
            <w:pPr>
              <w:pStyle w:val="Odstavecseseznamem"/>
              <w:keepLines/>
              <w:widowControl w:val="0"/>
              <w:numPr>
                <w:ilvl w:val="1"/>
                <w:numId w:val="73"/>
              </w:numPr>
              <w:spacing w:before="20" w:after="20" w:line="288" w:lineRule="auto"/>
              <w:contextualSpacing/>
            </w:pPr>
            <w:r w:rsidRPr="007B215A">
              <w:t>integrace se systémy MZe dle schváleného požadavku Objednatele,</w:t>
            </w:r>
          </w:p>
          <w:p w:rsidR="00BF34F9" w:rsidRPr="007B215A" w:rsidRDefault="00BF34F9" w:rsidP="002C35AF">
            <w:pPr>
              <w:pStyle w:val="Odstavecseseznamem"/>
              <w:keepLines/>
              <w:widowControl w:val="0"/>
              <w:numPr>
                <w:ilvl w:val="0"/>
                <w:numId w:val="73"/>
              </w:numPr>
              <w:spacing w:before="20" w:after="20" w:line="288" w:lineRule="auto"/>
              <w:contextualSpacing/>
            </w:pPr>
            <w:r w:rsidRPr="007B215A">
              <w:t xml:space="preserve">zprostředkování </w:t>
            </w:r>
            <w:r w:rsidRPr="007B215A">
              <w:rPr>
                <w:rFonts w:cs="Arial"/>
              </w:rPr>
              <w:t>servisu HW a komunikace (s výrobcem/dodavatelem), včetně případného zajištění náhrady v případě poruchy (v rozsahu smluvně zajištěné maintenance Objednavatele),</w:t>
            </w:r>
          </w:p>
          <w:p w:rsidR="00BF34F9" w:rsidRPr="007B215A" w:rsidRDefault="00BF34F9" w:rsidP="002C35AF">
            <w:pPr>
              <w:pStyle w:val="Odstavecseseznamem"/>
              <w:keepLines/>
              <w:widowControl w:val="0"/>
              <w:numPr>
                <w:ilvl w:val="0"/>
                <w:numId w:val="73"/>
              </w:numPr>
              <w:tabs>
                <w:tab w:val="left" w:pos="708"/>
                <w:tab w:val="left" w:pos="851"/>
              </w:tabs>
              <w:spacing w:before="20" w:after="20" w:line="288" w:lineRule="auto"/>
              <w:contextualSpacing/>
            </w:pPr>
            <w:r w:rsidRPr="007B215A">
              <w:t>správa a aktualizace provozní dokumentace v rozsahu:</w:t>
            </w:r>
          </w:p>
          <w:p w:rsidR="00BF34F9" w:rsidRPr="007B215A" w:rsidRDefault="00BF34F9" w:rsidP="002C35AF">
            <w:pPr>
              <w:pStyle w:val="Odstavecseseznamem"/>
              <w:keepLines/>
              <w:widowControl w:val="0"/>
              <w:numPr>
                <w:ilvl w:val="1"/>
                <w:numId w:val="73"/>
              </w:numPr>
              <w:tabs>
                <w:tab w:val="left" w:pos="708"/>
                <w:tab w:val="left" w:pos="851"/>
              </w:tabs>
              <w:spacing w:before="20" w:after="20" w:line="288" w:lineRule="auto"/>
              <w:contextualSpacing/>
            </w:pPr>
            <w:r w:rsidRPr="007B215A">
              <w:t>postupy pro obnovu zařízení ze záloh,</w:t>
            </w:r>
          </w:p>
          <w:p w:rsidR="00BF34F9" w:rsidRPr="007B215A" w:rsidRDefault="00BF34F9" w:rsidP="002C35AF">
            <w:pPr>
              <w:pStyle w:val="Odstavecseseznamem"/>
              <w:keepLines/>
              <w:widowControl w:val="0"/>
              <w:numPr>
                <w:ilvl w:val="0"/>
                <w:numId w:val="73"/>
              </w:numPr>
              <w:tabs>
                <w:tab w:val="left" w:pos="708"/>
                <w:tab w:val="left" w:pos="851"/>
              </w:tabs>
              <w:spacing w:before="20" w:after="20" w:line="288" w:lineRule="auto"/>
              <w:contextualSpacing/>
            </w:pPr>
            <w:r w:rsidRPr="007B215A">
              <w:t>správa a aktualizace technické dokumentace v rozsahu:</w:t>
            </w:r>
          </w:p>
          <w:p w:rsidR="00BF34F9" w:rsidRPr="007B215A" w:rsidRDefault="00BF34F9" w:rsidP="002C35AF">
            <w:pPr>
              <w:pStyle w:val="Odstavecseseznamem"/>
              <w:keepLines/>
              <w:widowControl w:val="0"/>
              <w:numPr>
                <w:ilvl w:val="1"/>
                <w:numId w:val="73"/>
              </w:numPr>
              <w:tabs>
                <w:tab w:val="left" w:pos="708"/>
                <w:tab w:val="left" w:pos="851"/>
              </w:tabs>
              <w:spacing w:before="20" w:after="20" w:line="288" w:lineRule="auto"/>
              <w:contextualSpacing/>
            </w:pPr>
            <w:r w:rsidRPr="007B215A">
              <w:t>aktuální popis umístění jednotlivých zařízení (floorspace),</w:t>
            </w:r>
          </w:p>
          <w:p w:rsidR="00BF34F9" w:rsidRPr="007B215A" w:rsidRDefault="00BF34F9" w:rsidP="002C35AF">
            <w:pPr>
              <w:pStyle w:val="Odstavecseseznamem"/>
              <w:keepLines/>
              <w:widowControl w:val="0"/>
              <w:numPr>
                <w:ilvl w:val="1"/>
                <w:numId w:val="73"/>
              </w:numPr>
              <w:tabs>
                <w:tab w:val="left" w:pos="708"/>
                <w:tab w:val="left" w:pos="851"/>
              </w:tabs>
              <w:spacing w:before="20" w:after="20" w:line="288" w:lineRule="auto"/>
              <w:contextualSpacing/>
            </w:pPr>
            <w:r w:rsidRPr="007B215A">
              <w:t>aktuální popis propojení serverů (kabelová kniha),</w:t>
            </w:r>
          </w:p>
          <w:p w:rsidR="00BF34F9" w:rsidRPr="007B215A" w:rsidRDefault="00BF34F9" w:rsidP="002C35AF">
            <w:pPr>
              <w:pStyle w:val="Odstavecseseznamem"/>
              <w:keepLines/>
              <w:widowControl w:val="0"/>
              <w:numPr>
                <w:ilvl w:val="0"/>
                <w:numId w:val="73"/>
              </w:numPr>
              <w:spacing w:before="20" w:after="20" w:line="288" w:lineRule="auto"/>
              <w:contextualSpacing/>
            </w:pPr>
            <w:r w:rsidRPr="007B215A">
              <w:t>zpracování reportů (na vyžádání) obsahující:</w:t>
            </w:r>
          </w:p>
          <w:p w:rsidR="00BF34F9" w:rsidRPr="0031554C" w:rsidRDefault="00BF34F9" w:rsidP="002C35AF">
            <w:pPr>
              <w:pStyle w:val="Odstavecseseznamem"/>
              <w:keepLines/>
              <w:widowControl w:val="0"/>
              <w:numPr>
                <w:ilvl w:val="1"/>
                <w:numId w:val="73"/>
              </w:numPr>
              <w:spacing w:before="20" w:after="20" w:line="288" w:lineRule="auto"/>
              <w:contextualSpacing/>
            </w:pPr>
            <w:r w:rsidRPr="007B215A">
              <w:t>stav dlouhodobě vysoce utilizovaných serverů (minimálně vytížení CPU, RAM, interních diskových kapacit atd.)</w:t>
            </w:r>
          </w:p>
          <w:p w:rsidR="00BF34F9" w:rsidRPr="007B215A" w:rsidRDefault="00BF34F9" w:rsidP="002C35AF">
            <w:pPr>
              <w:pStyle w:val="Odstavecseseznamem"/>
              <w:keepLines/>
              <w:widowControl w:val="0"/>
              <w:numPr>
                <w:ilvl w:val="1"/>
                <w:numId w:val="73"/>
              </w:numPr>
              <w:spacing w:before="20" w:after="20" w:line="288" w:lineRule="auto"/>
              <w:contextualSpacing/>
            </w:pPr>
            <w:r w:rsidRPr="00110E0C">
              <w:rPr>
                <w:rFonts w:cs="Arial"/>
              </w:rPr>
              <w:t>identifikace rizikových míst a zpracování návrhu opatření</w:t>
            </w:r>
          </w:p>
        </w:tc>
      </w:tr>
      <w:tr w:rsidR="00787EA6" w:rsidRPr="00C04EDB" w:rsidTr="0090296A">
        <w:trPr>
          <w:trHeight w:val="219"/>
        </w:trPr>
        <w:tc>
          <w:tcPr>
            <w:tcW w:w="5000" w:type="pct"/>
            <w:gridSpan w:val="9"/>
            <w:tcBorders>
              <w:top w:val="single" w:sz="6" w:space="0" w:color="auto"/>
              <w:left w:val="double" w:sz="4" w:space="0" w:color="auto"/>
              <w:bottom w:val="single" w:sz="6" w:space="0" w:color="auto"/>
              <w:right w:val="double" w:sz="4" w:space="0" w:color="auto"/>
            </w:tcBorders>
            <w:shd w:val="clear" w:color="auto" w:fill="00B050"/>
          </w:tcPr>
          <w:p w:rsidR="00787EA6" w:rsidRPr="00C04EDB" w:rsidRDefault="00CF1ADD" w:rsidP="00C60580">
            <w:pPr>
              <w:pStyle w:val="Zkladntext"/>
              <w:keepLines/>
              <w:widowControl w:val="0"/>
              <w:spacing w:before="60" w:after="60" w:line="240" w:lineRule="auto"/>
              <w:rPr>
                <w:rFonts w:asciiTheme="minorHAnsi" w:hAnsiTheme="minorHAnsi" w:cs="Tahoma"/>
                <w:szCs w:val="20"/>
              </w:rPr>
            </w:pPr>
            <w:r w:rsidRPr="00CF1ADD">
              <w:rPr>
                <w:rFonts w:asciiTheme="minorHAnsi" w:hAnsiTheme="minorHAnsi" w:cs="Tahoma"/>
                <w:b/>
                <w:color w:val="FFFFFF" w:themeColor="background1"/>
                <w:szCs w:val="20"/>
              </w:rPr>
              <w:lastRenderedPageBreak/>
              <w:t>SLUŽBY PODPORY</w:t>
            </w:r>
          </w:p>
        </w:tc>
      </w:tr>
      <w:tr w:rsidR="00787EA6" w:rsidRPr="00C85E3B" w:rsidTr="0090296A">
        <w:trPr>
          <w:trHeight w:val="866"/>
        </w:trPr>
        <w:tc>
          <w:tcPr>
            <w:tcW w:w="5000" w:type="pct"/>
            <w:gridSpan w:val="9"/>
            <w:tcBorders>
              <w:top w:val="single" w:sz="6" w:space="0" w:color="auto"/>
              <w:left w:val="double" w:sz="4" w:space="0" w:color="auto"/>
              <w:bottom w:val="single" w:sz="6" w:space="0" w:color="auto"/>
              <w:right w:val="double" w:sz="4" w:space="0" w:color="auto"/>
            </w:tcBorders>
            <w:shd w:val="clear" w:color="auto" w:fill="auto"/>
          </w:tcPr>
          <w:p w:rsidR="00787EA6" w:rsidRPr="0065234C" w:rsidRDefault="00787EA6" w:rsidP="00C60580">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Poskytování</w:t>
            </w:r>
            <w:r w:rsidRPr="00DA20E8">
              <w:rPr>
                <w:rFonts w:asciiTheme="minorHAnsi" w:hAnsiTheme="minorHAnsi" w:cs="Tahoma"/>
                <w:szCs w:val="20"/>
              </w:rPr>
              <w:t xml:space="preserve"> </w:t>
            </w:r>
            <w:r w:rsidRPr="00C04EDB">
              <w:rPr>
                <w:rFonts w:asciiTheme="minorHAnsi" w:hAnsiTheme="minorHAnsi" w:cs="Tahoma"/>
                <w:szCs w:val="20"/>
              </w:rPr>
              <w:t xml:space="preserve">služeb podpory dle </w:t>
            </w:r>
            <w:r w:rsidRPr="00C04EDB">
              <w:rPr>
                <w:rFonts w:asciiTheme="minorHAnsi" w:hAnsiTheme="minorHAnsi" w:cs="Tahoma"/>
                <w:szCs w:val="20"/>
                <w:lang w:val="cs-CZ"/>
              </w:rPr>
              <w:t>KL</w:t>
            </w:r>
            <w:r w:rsidRPr="00C04EDB">
              <w:rPr>
                <w:rFonts w:asciiTheme="minorHAnsi" w:hAnsiTheme="minorHAnsi" w:cs="Tahoma"/>
                <w:szCs w:val="20"/>
              </w:rPr>
              <w:t xml:space="preserve"> </w:t>
            </w:r>
            <w:r w:rsidRPr="0056744D">
              <w:rPr>
                <w:rFonts w:asciiTheme="minorHAnsi" w:hAnsiTheme="minorHAnsi" w:cs="Tahoma"/>
                <w:szCs w:val="20"/>
              </w:rPr>
              <w:t>ID:</w:t>
            </w:r>
            <w:r w:rsidRPr="00C87302">
              <w:rPr>
                <w:rFonts w:asciiTheme="minorHAnsi" w:hAnsiTheme="minorHAnsi" w:cs="Tahoma"/>
                <w:szCs w:val="20"/>
              </w:rPr>
              <w:t xml:space="preserve"> </w:t>
            </w:r>
            <w:r w:rsidRPr="0065234C">
              <w:rPr>
                <w:rFonts w:asciiTheme="minorHAnsi" w:hAnsiTheme="minorHAnsi" w:cs="Tahoma"/>
                <w:szCs w:val="20"/>
              </w:rPr>
              <w:t>SUP-001 na úrovni</w:t>
            </w:r>
            <w:r w:rsidRPr="0065234C">
              <w:rPr>
                <w:rFonts w:asciiTheme="minorHAnsi" w:hAnsiTheme="minorHAnsi" w:cs="Tahoma"/>
                <w:szCs w:val="20"/>
                <w:lang w:val="cs-CZ"/>
              </w:rPr>
              <w:t>:</w:t>
            </w:r>
          </w:p>
          <w:p w:rsidR="00787EA6" w:rsidRPr="0065234C" w:rsidRDefault="00787EA6" w:rsidP="006A281F">
            <w:pPr>
              <w:pStyle w:val="Zkladntext"/>
              <w:keepLines/>
              <w:widowControl w:val="0"/>
              <w:numPr>
                <w:ilvl w:val="0"/>
                <w:numId w:val="83"/>
              </w:numPr>
              <w:spacing w:before="60" w:after="60" w:line="240" w:lineRule="auto"/>
              <w:rPr>
                <w:rFonts w:asciiTheme="minorHAnsi" w:hAnsiTheme="minorHAnsi" w:cs="Tahoma"/>
                <w:szCs w:val="20"/>
                <w:lang w:val="cs-CZ"/>
              </w:rPr>
            </w:pPr>
            <w:r>
              <w:rPr>
                <w:rFonts w:asciiTheme="minorHAnsi" w:hAnsiTheme="minorHAnsi" w:cs="Tahoma"/>
                <w:szCs w:val="20"/>
                <w:lang w:val="cs-CZ"/>
              </w:rPr>
              <w:t>GOLD</w:t>
            </w:r>
            <w:r w:rsidRPr="0065234C">
              <w:rPr>
                <w:rFonts w:asciiTheme="minorHAnsi" w:hAnsiTheme="minorHAnsi" w:cs="Tahoma"/>
                <w:szCs w:val="20"/>
                <w:lang w:val="cs-CZ"/>
              </w:rPr>
              <w:t xml:space="preserve"> - </w:t>
            </w:r>
            <w:r w:rsidRPr="0065234C">
              <w:rPr>
                <w:rFonts w:asciiTheme="minorHAnsi" w:hAnsiTheme="minorHAnsi" w:cs="Tahoma"/>
                <w:szCs w:val="20"/>
              </w:rPr>
              <w:t xml:space="preserve"> produkční prostředí</w:t>
            </w:r>
          </w:p>
          <w:p w:rsidR="00787EA6" w:rsidRPr="0065234C" w:rsidRDefault="00787EA6" w:rsidP="006A281F">
            <w:pPr>
              <w:pStyle w:val="Zkladntext"/>
              <w:keepLines/>
              <w:widowControl w:val="0"/>
              <w:numPr>
                <w:ilvl w:val="0"/>
                <w:numId w:val="83"/>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Test – testov</w:t>
            </w:r>
            <w:r>
              <w:rPr>
                <w:rFonts w:asciiTheme="minorHAnsi" w:hAnsiTheme="minorHAnsi" w:cs="Tahoma"/>
                <w:szCs w:val="20"/>
                <w:lang w:val="cs-CZ"/>
              </w:rPr>
              <w:t>ac</w:t>
            </w:r>
            <w:r w:rsidRPr="0065234C">
              <w:rPr>
                <w:rFonts w:asciiTheme="minorHAnsi" w:hAnsiTheme="minorHAnsi" w:cs="Tahoma"/>
                <w:szCs w:val="20"/>
                <w:lang w:val="cs-CZ"/>
              </w:rPr>
              <w:t>í prostředí</w:t>
            </w:r>
          </w:p>
          <w:p w:rsidR="00787EA6" w:rsidRPr="00C85E3B" w:rsidRDefault="00787EA6" w:rsidP="00C60580">
            <w:pPr>
              <w:rPr>
                <w:rFonts w:asciiTheme="minorHAnsi" w:hAnsiTheme="minorHAnsi" w:cs="Tahoma"/>
                <w:szCs w:val="20"/>
                <w:lang w:eastAsia="x-none"/>
              </w:rPr>
            </w:pPr>
            <w:r>
              <w:t>V </w:t>
            </w:r>
            <w:r w:rsidRPr="00004669">
              <w:rPr>
                <w:rFonts w:asciiTheme="minorHAnsi" w:hAnsiTheme="minorHAnsi" w:cs="Tahoma"/>
                <w:szCs w:val="20"/>
                <w:lang w:val="x-none" w:eastAsia="x-none"/>
              </w:rPr>
              <w:t>případě porušení SLA definovaných v KL SUP-001 má</w:t>
            </w:r>
            <w:r>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tel nárok na slevu z ceny</w:t>
            </w:r>
            <w:r>
              <w:rPr>
                <w:rFonts w:asciiTheme="minorHAnsi" w:hAnsiTheme="minorHAnsi" w:cs="Tahoma"/>
                <w:szCs w:val="20"/>
                <w:lang w:eastAsia="x-none"/>
              </w:rPr>
              <w:t>,</w:t>
            </w:r>
            <w:r w:rsidRPr="00004669">
              <w:rPr>
                <w:rFonts w:asciiTheme="minorHAnsi" w:hAnsiTheme="minorHAnsi" w:cs="Tahoma"/>
                <w:szCs w:val="20"/>
                <w:lang w:val="x-none" w:eastAsia="x-none"/>
              </w:rPr>
              <w:t xml:space="preserve"> která bude stanovena v souladu s mechanismem uvedeným v KL SUP-001 a </w:t>
            </w:r>
            <w:hyperlink w:anchor="_Příloha_č._2_1" w:history="1">
              <w:r w:rsidRPr="004E1D23">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rsidR="00787EA6" w:rsidRPr="0065234C" w:rsidRDefault="00787EA6" w:rsidP="00C60580">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 xml:space="preserve">Poskytování služeb podpory dle </w:t>
            </w:r>
            <w:r w:rsidRPr="0065234C">
              <w:rPr>
                <w:rFonts w:asciiTheme="minorHAnsi" w:hAnsiTheme="minorHAnsi" w:cs="Tahoma"/>
                <w:szCs w:val="20"/>
                <w:lang w:val="cs-CZ"/>
              </w:rPr>
              <w:t>KL</w:t>
            </w:r>
            <w:r>
              <w:rPr>
                <w:rFonts w:asciiTheme="minorHAnsi" w:hAnsiTheme="minorHAnsi" w:cs="Tahoma"/>
                <w:szCs w:val="20"/>
                <w:lang w:val="cs-CZ"/>
              </w:rPr>
              <w:t xml:space="preserve"> </w:t>
            </w:r>
            <w:r w:rsidRPr="0065234C">
              <w:rPr>
                <w:rFonts w:asciiTheme="minorHAnsi" w:hAnsiTheme="minorHAnsi" w:cs="Tahoma"/>
                <w:szCs w:val="20"/>
              </w:rPr>
              <w:t xml:space="preserve">ID: SUP-002 na úrovni </w:t>
            </w:r>
            <w:r w:rsidRPr="0065234C">
              <w:rPr>
                <w:rFonts w:asciiTheme="minorHAnsi" w:hAnsiTheme="minorHAnsi" w:cs="Tahoma"/>
                <w:szCs w:val="20"/>
                <w:lang w:val="cs-CZ"/>
              </w:rPr>
              <w:t>:</w:t>
            </w:r>
          </w:p>
          <w:p w:rsidR="00787EA6" w:rsidRPr="0065234C" w:rsidRDefault="00787EA6" w:rsidP="006A281F">
            <w:pPr>
              <w:pStyle w:val="Zkladntext"/>
              <w:keepLines/>
              <w:widowControl w:val="0"/>
              <w:numPr>
                <w:ilvl w:val="0"/>
                <w:numId w:val="83"/>
              </w:numPr>
              <w:spacing w:before="60" w:after="60" w:line="240" w:lineRule="auto"/>
              <w:rPr>
                <w:rFonts w:asciiTheme="minorHAnsi" w:hAnsiTheme="minorHAnsi" w:cs="Tahoma"/>
                <w:szCs w:val="20"/>
                <w:lang w:val="cs-CZ"/>
              </w:rPr>
            </w:pPr>
            <w:r>
              <w:rPr>
                <w:rFonts w:asciiTheme="minorHAnsi" w:hAnsiTheme="minorHAnsi" w:cs="Tahoma"/>
                <w:szCs w:val="20"/>
                <w:lang w:val="cs-CZ"/>
              </w:rPr>
              <w:t>GOLD</w:t>
            </w:r>
            <w:r w:rsidRPr="0065234C">
              <w:rPr>
                <w:rFonts w:asciiTheme="minorHAnsi" w:hAnsiTheme="minorHAnsi" w:cs="Tahoma"/>
                <w:szCs w:val="20"/>
                <w:lang w:val="cs-CZ"/>
              </w:rPr>
              <w:t xml:space="preserve"> - </w:t>
            </w:r>
            <w:r w:rsidRPr="0065234C">
              <w:rPr>
                <w:rFonts w:asciiTheme="minorHAnsi" w:hAnsiTheme="minorHAnsi" w:cs="Tahoma"/>
                <w:szCs w:val="20"/>
              </w:rPr>
              <w:t xml:space="preserve"> produkční prostředí</w:t>
            </w:r>
          </w:p>
          <w:p w:rsidR="00787EA6" w:rsidRPr="0065234C" w:rsidRDefault="00787EA6" w:rsidP="006A281F">
            <w:pPr>
              <w:pStyle w:val="Zkladntext"/>
              <w:keepLines/>
              <w:widowControl w:val="0"/>
              <w:numPr>
                <w:ilvl w:val="0"/>
                <w:numId w:val="83"/>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Test – testov</w:t>
            </w:r>
            <w:r>
              <w:rPr>
                <w:rFonts w:asciiTheme="minorHAnsi" w:hAnsiTheme="minorHAnsi" w:cs="Tahoma"/>
                <w:szCs w:val="20"/>
                <w:lang w:val="cs-CZ"/>
              </w:rPr>
              <w:t>ací</w:t>
            </w:r>
            <w:r w:rsidRPr="0065234C">
              <w:rPr>
                <w:rFonts w:asciiTheme="minorHAnsi" w:hAnsiTheme="minorHAnsi" w:cs="Tahoma"/>
                <w:szCs w:val="20"/>
                <w:lang w:val="cs-CZ"/>
              </w:rPr>
              <w:t xml:space="preserve"> prostředí</w:t>
            </w:r>
          </w:p>
          <w:p w:rsidR="00787EA6" w:rsidRPr="00C85E3B" w:rsidRDefault="00787EA6" w:rsidP="00C60580">
            <w:pPr>
              <w:rPr>
                <w:rFonts w:asciiTheme="minorHAnsi" w:hAnsiTheme="minorHAnsi" w:cs="Tahoma"/>
                <w:szCs w:val="20"/>
                <w:lang w:eastAsia="x-none"/>
              </w:rPr>
            </w:pPr>
            <w:r>
              <w:t>V </w:t>
            </w:r>
            <w:r w:rsidRPr="00004669">
              <w:rPr>
                <w:rFonts w:asciiTheme="minorHAnsi" w:hAnsiTheme="minorHAnsi" w:cs="Tahoma"/>
                <w:szCs w:val="20"/>
                <w:lang w:val="x-none" w:eastAsia="x-none"/>
              </w:rPr>
              <w:t>případě porušení SLA definovaných v KL SUP-002 má</w:t>
            </w:r>
            <w:r>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tel nárok na slevu z ceny</w:t>
            </w:r>
            <w:r>
              <w:rPr>
                <w:rFonts w:asciiTheme="minorHAnsi" w:hAnsiTheme="minorHAnsi" w:cs="Tahoma"/>
                <w:szCs w:val="20"/>
                <w:lang w:eastAsia="x-none"/>
              </w:rPr>
              <w:t>,</w:t>
            </w:r>
            <w:r w:rsidRPr="00004669">
              <w:rPr>
                <w:rFonts w:asciiTheme="minorHAnsi" w:hAnsiTheme="minorHAnsi" w:cs="Tahoma"/>
                <w:szCs w:val="20"/>
                <w:lang w:val="x-none" w:eastAsia="x-none"/>
              </w:rPr>
              <w:t xml:space="preserve"> která bude stanovena v souladu s mechanismem uvedeným v KL SUP-002 a </w:t>
            </w:r>
            <w:hyperlink w:anchor="_Příloha_č._2_1" w:history="1">
              <w:r w:rsidRPr="004E1D23">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rsidR="00787EA6" w:rsidRDefault="00787EA6" w:rsidP="00C60580">
            <w:pPr>
              <w:rPr>
                <w:rFonts w:asciiTheme="minorHAnsi" w:hAnsiTheme="minorHAnsi" w:cs="Tahoma"/>
                <w:szCs w:val="20"/>
                <w:lang w:eastAsia="en-US"/>
              </w:rPr>
            </w:pPr>
            <w:r w:rsidRPr="0065234C">
              <w:rPr>
                <w:rFonts w:asciiTheme="minorHAnsi" w:hAnsiTheme="minorHAnsi" w:cs="Tahoma"/>
                <w:szCs w:val="20"/>
                <w:lang w:eastAsia="en-US"/>
              </w:rPr>
              <w:t xml:space="preserve">Měření parametrů dostupnosti spravovaných zařízení bude prováděno prostřednictvím dohledového (monitoring) nástroje Objednatele na základě testování dostupnosti dle </w:t>
            </w:r>
            <w:r>
              <w:rPr>
                <w:rFonts w:asciiTheme="minorHAnsi" w:hAnsiTheme="minorHAnsi" w:cs="Tahoma"/>
                <w:szCs w:val="20"/>
                <w:lang w:eastAsia="en-US"/>
              </w:rPr>
              <w:t xml:space="preserve">níže uvedených </w:t>
            </w:r>
            <w:r w:rsidRPr="0065234C">
              <w:rPr>
                <w:rFonts w:asciiTheme="minorHAnsi" w:hAnsiTheme="minorHAnsi" w:cs="Tahoma"/>
                <w:szCs w:val="20"/>
                <w:lang w:eastAsia="en-US"/>
              </w:rPr>
              <w:t xml:space="preserve">testovacích scénářů a na základě </w:t>
            </w:r>
            <w:r w:rsidRPr="00DA20E8">
              <w:rPr>
                <w:rFonts w:asciiTheme="minorHAnsi" w:hAnsiTheme="minorHAnsi" w:cs="Tahoma"/>
                <w:szCs w:val="20"/>
                <w:lang w:eastAsia="en-US"/>
              </w:rPr>
              <w:t>parametrů</w:t>
            </w:r>
            <w:r w:rsidRPr="00C04EDB">
              <w:rPr>
                <w:rFonts w:asciiTheme="minorHAnsi" w:hAnsiTheme="minorHAnsi" w:cs="Tahoma"/>
                <w:szCs w:val="20"/>
                <w:lang w:eastAsia="en-US"/>
              </w:rPr>
              <w:t xml:space="preserve"> uvedených v KL ID PDS-001 na úrovni </w:t>
            </w:r>
            <w:r>
              <w:rPr>
                <w:rFonts w:asciiTheme="minorHAnsi" w:hAnsiTheme="minorHAnsi" w:cs="Tahoma"/>
                <w:szCs w:val="20"/>
                <w:lang w:eastAsia="en-US"/>
              </w:rPr>
              <w:t>GOLD</w:t>
            </w:r>
            <w:r w:rsidRPr="00C04EDB">
              <w:rPr>
                <w:rFonts w:asciiTheme="minorHAnsi" w:hAnsiTheme="minorHAnsi" w:cs="Tahoma"/>
                <w:szCs w:val="20"/>
                <w:lang w:eastAsia="en-US"/>
              </w:rPr>
              <w:t xml:space="preserve"> pro produkční prostředí</w:t>
            </w:r>
            <w:r w:rsidRPr="0056744D">
              <w:rPr>
                <w:rFonts w:asciiTheme="minorHAnsi" w:hAnsiTheme="minorHAnsi" w:cs="Tahoma"/>
                <w:szCs w:val="20"/>
                <w:lang w:eastAsia="en-US"/>
              </w:rPr>
              <w:t>.</w:t>
            </w:r>
            <w:r>
              <w:rPr>
                <w:rFonts w:asciiTheme="minorHAnsi" w:hAnsiTheme="minorHAnsi" w:cs="Tahoma"/>
                <w:szCs w:val="20"/>
                <w:lang w:eastAsia="en-US"/>
              </w:rPr>
              <w:t xml:space="preserve"> </w:t>
            </w:r>
            <w:r w:rsidRPr="00004669">
              <w:rPr>
                <w:rFonts w:asciiTheme="minorHAnsi" w:hAnsiTheme="minorHAnsi" w:cs="Tahoma"/>
                <w:szCs w:val="20"/>
                <w:lang w:eastAsia="en-US"/>
              </w:rPr>
              <w:t xml:space="preserve">V případě porušení SLA definovaných v KL PDS-001 má </w:t>
            </w:r>
            <w:r>
              <w:rPr>
                <w:rFonts w:asciiTheme="minorHAnsi" w:hAnsiTheme="minorHAnsi" w:cs="Tahoma"/>
                <w:szCs w:val="20"/>
                <w:lang w:eastAsia="en-US"/>
              </w:rPr>
              <w:t>Objednatel</w:t>
            </w:r>
            <w:r w:rsidRPr="00004669">
              <w:rPr>
                <w:rFonts w:asciiTheme="minorHAnsi" w:hAnsiTheme="minorHAnsi" w:cs="Tahoma"/>
                <w:szCs w:val="20"/>
                <w:lang w:eastAsia="en-US"/>
              </w:rPr>
              <w:t xml:space="preserve"> nárok na slevu z</w:t>
            </w:r>
            <w:r>
              <w:rPr>
                <w:rFonts w:asciiTheme="minorHAnsi" w:hAnsiTheme="minorHAnsi" w:cs="Tahoma"/>
                <w:szCs w:val="20"/>
                <w:lang w:eastAsia="en-US"/>
              </w:rPr>
              <w:t> </w:t>
            </w:r>
            <w:r w:rsidRPr="00004669">
              <w:rPr>
                <w:rFonts w:asciiTheme="minorHAnsi" w:hAnsiTheme="minorHAnsi" w:cs="Tahoma"/>
                <w:szCs w:val="20"/>
                <w:lang w:eastAsia="en-US"/>
              </w:rPr>
              <w:t>ceny</w:t>
            </w:r>
            <w:r>
              <w:rPr>
                <w:rFonts w:asciiTheme="minorHAnsi" w:hAnsiTheme="minorHAnsi" w:cs="Tahoma"/>
                <w:szCs w:val="20"/>
                <w:lang w:eastAsia="en-US"/>
              </w:rPr>
              <w:t>,</w:t>
            </w:r>
            <w:r w:rsidRPr="00004669">
              <w:rPr>
                <w:rFonts w:asciiTheme="minorHAnsi" w:hAnsiTheme="minorHAnsi" w:cs="Tahoma"/>
                <w:szCs w:val="20"/>
                <w:lang w:eastAsia="en-US"/>
              </w:rPr>
              <w:t xml:space="preserve"> která bude stanovena v souladu s mechanismem uvedeným v KL PDS-001 a </w:t>
            </w:r>
            <w:hyperlink w:anchor="_Příloha_č._2_1" w:history="1">
              <w:r w:rsidRPr="00AB618D">
                <w:rPr>
                  <w:rStyle w:val="Hypertextovodkaz"/>
                  <w:rFonts w:asciiTheme="minorHAnsi" w:hAnsiTheme="minorHAnsi" w:cs="Tahoma"/>
                  <w:szCs w:val="20"/>
                  <w:lang w:eastAsia="en-US"/>
                </w:rPr>
                <w:t>příloze č. 2</w:t>
              </w:r>
            </w:hyperlink>
            <w:r w:rsidRPr="00004669">
              <w:rPr>
                <w:rFonts w:asciiTheme="minorHAnsi" w:hAnsiTheme="minorHAnsi" w:cs="Tahoma"/>
                <w:szCs w:val="20"/>
                <w:lang w:eastAsia="en-US"/>
              </w:rPr>
              <w:t xml:space="preserve"> této Smlouvy.</w:t>
            </w:r>
          </w:p>
          <w:p w:rsidR="00787EA6" w:rsidRPr="00C85E3B" w:rsidRDefault="00787EA6" w:rsidP="00C60580">
            <w:r>
              <w:rPr>
                <w:rFonts w:asciiTheme="minorHAnsi" w:hAnsiTheme="minorHAnsi" w:cs="Tahoma"/>
                <w:szCs w:val="20"/>
                <w:lang w:eastAsia="en-US"/>
              </w:rPr>
              <w:t xml:space="preserve">Detailní přehled níže uvedených testovacích scénářů je v souladu odst. </w:t>
            </w:r>
            <w:r>
              <w:rPr>
                <w:rFonts w:asciiTheme="minorHAnsi" w:hAnsiTheme="minorHAnsi" w:cs="Tahoma"/>
                <w:szCs w:val="20"/>
                <w:lang w:eastAsia="en-US"/>
              </w:rPr>
              <w:fldChar w:fldCharType="begin"/>
            </w:r>
            <w:r>
              <w:rPr>
                <w:rFonts w:asciiTheme="minorHAnsi" w:hAnsiTheme="minorHAnsi" w:cs="Tahoma"/>
                <w:szCs w:val="20"/>
                <w:lang w:eastAsia="en-US"/>
              </w:rPr>
              <w:instrText xml:space="preserve"> REF _Ref534644047 \r \h </w:instrText>
            </w:r>
            <w:r>
              <w:rPr>
                <w:rFonts w:asciiTheme="minorHAnsi" w:hAnsiTheme="minorHAnsi" w:cs="Tahoma"/>
                <w:szCs w:val="20"/>
                <w:lang w:eastAsia="en-US"/>
              </w:rPr>
            </w:r>
            <w:r>
              <w:rPr>
                <w:rFonts w:asciiTheme="minorHAnsi" w:hAnsiTheme="minorHAnsi" w:cs="Tahoma"/>
                <w:szCs w:val="20"/>
                <w:lang w:eastAsia="en-US"/>
              </w:rPr>
              <w:fldChar w:fldCharType="separate"/>
            </w:r>
            <w:r>
              <w:rPr>
                <w:rFonts w:asciiTheme="minorHAnsi" w:hAnsiTheme="minorHAnsi" w:cs="Tahoma"/>
                <w:szCs w:val="20"/>
                <w:lang w:eastAsia="en-US"/>
              </w:rPr>
              <w:t>10.2</w:t>
            </w:r>
            <w:r>
              <w:rPr>
                <w:rFonts w:asciiTheme="minorHAnsi" w:hAnsiTheme="minorHAnsi" w:cs="Tahoma"/>
                <w:szCs w:val="20"/>
                <w:lang w:eastAsia="en-US"/>
              </w:rPr>
              <w:fldChar w:fldCharType="end"/>
            </w:r>
            <w:r>
              <w:rPr>
                <w:rFonts w:asciiTheme="minorHAnsi" w:hAnsiTheme="minorHAnsi" w:cs="Tahoma"/>
                <w:szCs w:val="20"/>
                <w:lang w:eastAsia="en-US"/>
              </w:rPr>
              <w:t xml:space="preserve"> Smlouvy uvedený v Zadávací dokumentaci a předaný v rámci Inicializace. Způsob aktualizace testovacích scénářů je uvedený v odst. </w:t>
            </w:r>
            <w:r>
              <w:rPr>
                <w:rFonts w:asciiTheme="minorHAnsi" w:hAnsiTheme="minorHAnsi" w:cs="Tahoma"/>
                <w:szCs w:val="20"/>
                <w:lang w:eastAsia="en-US"/>
              </w:rPr>
              <w:fldChar w:fldCharType="begin"/>
            </w:r>
            <w:r>
              <w:rPr>
                <w:rFonts w:asciiTheme="minorHAnsi" w:hAnsiTheme="minorHAnsi" w:cs="Tahoma"/>
                <w:szCs w:val="20"/>
                <w:lang w:eastAsia="en-US"/>
              </w:rPr>
              <w:instrText xml:space="preserve"> REF _Ref533865983 \r \h </w:instrText>
            </w:r>
            <w:r>
              <w:rPr>
                <w:rFonts w:asciiTheme="minorHAnsi" w:hAnsiTheme="minorHAnsi" w:cs="Tahoma"/>
                <w:szCs w:val="20"/>
                <w:lang w:eastAsia="en-US"/>
              </w:rPr>
            </w:r>
            <w:r>
              <w:rPr>
                <w:rFonts w:asciiTheme="minorHAnsi" w:hAnsiTheme="minorHAnsi" w:cs="Tahoma"/>
                <w:szCs w:val="20"/>
                <w:lang w:eastAsia="en-US"/>
              </w:rPr>
              <w:fldChar w:fldCharType="separate"/>
            </w:r>
            <w:r>
              <w:rPr>
                <w:rFonts w:asciiTheme="minorHAnsi" w:hAnsiTheme="minorHAnsi" w:cs="Tahoma"/>
                <w:szCs w:val="20"/>
                <w:lang w:eastAsia="en-US"/>
              </w:rPr>
              <w:t>10.3</w:t>
            </w:r>
            <w:r>
              <w:rPr>
                <w:rFonts w:asciiTheme="minorHAnsi" w:hAnsiTheme="minorHAnsi" w:cs="Tahoma"/>
                <w:szCs w:val="20"/>
                <w:lang w:eastAsia="en-US"/>
              </w:rPr>
              <w:fldChar w:fldCharType="end"/>
            </w:r>
            <w:r>
              <w:rPr>
                <w:rFonts w:asciiTheme="minorHAnsi" w:hAnsiTheme="minorHAnsi" w:cs="Tahoma"/>
                <w:szCs w:val="20"/>
                <w:lang w:eastAsia="en-US"/>
              </w:rPr>
              <w:t xml:space="preserve"> Smlouvy.</w:t>
            </w:r>
          </w:p>
        </w:tc>
      </w:tr>
      <w:tr w:rsidR="00787EA6" w:rsidRPr="007B215A" w:rsidTr="0090296A">
        <w:trPr>
          <w:trHeight w:val="609"/>
        </w:trPr>
        <w:tc>
          <w:tcPr>
            <w:tcW w:w="5000" w:type="pct"/>
            <w:gridSpan w:val="9"/>
            <w:tcBorders>
              <w:top w:val="double" w:sz="4" w:space="0" w:color="auto"/>
              <w:left w:val="double" w:sz="4" w:space="0" w:color="auto"/>
              <w:bottom w:val="double" w:sz="4" w:space="0" w:color="auto"/>
              <w:right w:val="double" w:sz="4" w:space="0" w:color="auto"/>
            </w:tcBorders>
            <w:shd w:val="clear" w:color="auto" w:fill="00B050"/>
            <w:vAlign w:val="center"/>
          </w:tcPr>
          <w:p w:rsidR="00787EA6" w:rsidRPr="007B215A" w:rsidRDefault="00787EA6" w:rsidP="00C60580">
            <w:pPr>
              <w:spacing w:before="20" w:after="20" w:line="288" w:lineRule="auto"/>
              <w:rPr>
                <w:b/>
              </w:rPr>
            </w:pPr>
            <w:r w:rsidRPr="007B215A">
              <w:rPr>
                <w:b/>
              </w:rPr>
              <w:t>PODMÍNKY A OMEZENÍ SLUŽBY</w:t>
            </w:r>
          </w:p>
        </w:tc>
      </w:tr>
      <w:tr w:rsidR="00787EA6" w:rsidRPr="007B215A" w:rsidTr="0090296A">
        <w:trPr>
          <w:trHeight w:val="347"/>
        </w:trPr>
        <w:tc>
          <w:tcPr>
            <w:tcW w:w="1201" w:type="pct"/>
            <w:gridSpan w:val="3"/>
            <w:tcBorders>
              <w:top w:val="double" w:sz="4" w:space="0" w:color="auto"/>
              <w:left w:val="double" w:sz="4" w:space="0" w:color="auto"/>
              <w:bottom w:val="single" w:sz="6" w:space="0" w:color="auto"/>
              <w:right w:val="single" w:sz="6" w:space="0" w:color="auto"/>
            </w:tcBorders>
            <w:vAlign w:val="center"/>
          </w:tcPr>
          <w:p w:rsidR="00787EA6" w:rsidRPr="007B215A" w:rsidRDefault="00787EA6" w:rsidP="00C60580">
            <w:pPr>
              <w:pStyle w:val="Zkladntext"/>
              <w:keepLines/>
              <w:widowControl w:val="0"/>
              <w:rPr>
                <w:b/>
                <w:sz w:val="22"/>
                <w:szCs w:val="22"/>
              </w:rPr>
            </w:pPr>
            <w:r w:rsidRPr="007B215A">
              <w:rPr>
                <w:b/>
                <w:sz w:val="22"/>
                <w:szCs w:val="22"/>
              </w:rPr>
              <w:t>Měrná jednotka provozu služby</w:t>
            </w:r>
          </w:p>
        </w:tc>
        <w:tc>
          <w:tcPr>
            <w:tcW w:w="3799" w:type="pct"/>
            <w:gridSpan w:val="6"/>
            <w:tcBorders>
              <w:top w:val="double" w:sz="4" w:space="0" w:color="auto"/>
              <w:left w:val="single" w:sz="6" w:space="0" w:color="auto"/>
              <w:bottom w:val="single" w:sz="6" w:space="0" w:color="auto"/>
              <w:right w:val="double" w:sz="4" w:space="0" w:color="auto"/>
            </w:tcBorders>
            <w:vAlign w:val="center"/>
          </w:tcPr>
          <w:p w:rsidR="00787EA6" w:rsidRPr="007B215A" w:rsidRDefault="00787EA6" w:rsidP="00C60580">
            <w:pPr>
              <w:keepLines/>
              <w:widowControl w:val="0"/>
              <w:spacing w:before="20" w:after="20" w:line="288" w:lineRule="auto"/>
            </w:pPr>
            <w:r w:rsidRPr="007B215A">
              <w:t>1 server</w:t>
            </w:r>
          </w:p>
          <w:p w:rsidR="00787EA6" w:rsidRPr="007B215A" w:rsidRDefault="00787EA6" w:rsidP="00C60580">
            <w:pPr>
              <w:keepLines/>
              <w:widowControl w:val="0"/>
              <w:spacing w:before="20" w:after="20" w:line="288" w:lineRule="auto"/>
            </w:pPr>
            <w:r w:rsidRPr="007B215A">
              <w:t>1 blade server</w:t>
            </w:r>
          </w:p>
          <w:p w:rsidR="00787EA6" w:rsidRPr="007B215A" w:rsidRDefault="00787EA6" w:rsidP="00C60580">
            <w:pPr>
              <w:keepLines/>
              <w:widowControl w:val="0"/>
              <w:spacing w:before="20" w:after="20" w:line="288" w:lineRule="auto"/>
            </w:pPr>
            <w:r w:rsidRPr="007B215A">
              <w:t>1 chassis</w:t>
            </w:r>
          </w:p>
          <w:p w:rsidR="00787EA6" w:rsidRPr="007B215A" w:rsidRDefault="00787EA6" w:rsidP="00C60580">
            <w:pPr>
              <w:keepLines/>
              <w:widowControl w:val="0"/>
              <w:spacing w:before="20" w:after="20" w:line="288" w:lineRule="auto"/>
            </w:pPr>
            <w:r w:rsidRPr="007B215A">
              <w:t>1 chassis aktivní prvek</w:t>
            </w:r>
          </w:p>
        </w:tc>
      </w:tr>
      <w:tr w:rsidR="00787EA6" w:rsidRPr="007B215A" w:rsidTr="0090296A">
        <w:trPr>
          <w:trHeight w:val="347"/>
        </w:trPr>
        <w:tc>
          <w:tcPr>
            <w:tcW w:w="1201" w:type="pct"/>
            <w:gridSpan w:val="3"/>
            <w:tcBorders>
              <w:top w:val="single" w:sz="6" w:space="0" w:color="auto"/>
              <w:left w:val="double" w:sz="4" w:space="0" w:color="auto"/>
              <w:bottom w:val="single" w:sz="6" w:space="0" w:color="auto"/>
              <w:right w:val="single" w:sz="6" w:space="0" w:color="auto"/>
            </w:tcBorders>
          </w:tcPr>
          <w:p w:rsidR="00787EA6" w:rsidRPr="007B215A" w:rsidRDefault="00787EA6" w:rsidP="00C60580">
            <w:pPr>
              <w:pStyle w:val="Zkladntext"/>
              <w:keepLines/>
              <w:widowControl w:val="0"/>
              <w:rPr>
                <w:b/>
                <w:sz w:val="22"/>
                <w:szCs w:val="22"/>
              </w:rPr>
            </w:pPr>
            <w:r w:rsidRPr="007B215A">
              <w:rPr>
                <w:b/>
                <w:sz w:val="22"/>
                <w:szCs w:val="22"/>
              </w:rPr>
              <w:t>Limit objemu služby</w:t>
            </w:r>
          </w:p>
        </w:tc>
        <w:tc>
          <w:tcPr>
            <w:tcW w:w="3799" w:type="pct"/>
            <w:gridSpan w:val="6"/>
            <w:tcBorders>
              <w:top w:val="single" w:sz="6" w:space="0" w:color="auto"/>
              <w:left w:val="single" w:sz="6" w:space="0" w:color="auto"/>
              <w:bottom w:val="single" w:sz="6" w:space="0" w:color="auto"/>
              <w:right w:val="double" w:sz="4" w:space="0" w:color="auto"/>
            </w:tcBorders>
          </w:tcPr>
          <w:p w:rsidR="00787EA6" w:rsidRPr="007B215A" w:rsidRDefault="00787EA6" w:rsidP="00C60580">
            <w:pPr>
              <w:keepLines/>
              <w:widowControl w:val="0"/>
              <w:spacing w:before="20" w:after="20" w:line="288" w:lineRule="auto"/>
            </w:pPr>
            <w:r w:rsidRPr="007B215A">
              <w:t>+/- 20 serverů</w:t>
            </w:r>
          </w:p>
          <w:p w:rsidR="00787EA6" w:rsidRPr="007B215A" w:rsidRDefault="00787EA6" w:rsidP="00C60580">
            <w:pPr>
              <w:keepLines/>
              <w:widowControl w:val="0"/>
              <w:spacing w:before="20" w:after="20" w:line="288" w:lineRule="auto"/>
            </w:pPr>
            <w:r w:rsidRPr="007B215A">
              <w:lastRenderedPageBreak/>
              <w:t>+</w:t>
            </w:r>
            <w:r>
              <w:t>/</w:t>
            </w:r>
            <w:r w:rsidRPr="007B215A">
              <w:t>- 20 blade serverů</w:t>
            </w:r>
          </w:p>
          <w:p w:rsidR="00787EA6" w:rsidRPr="007B215A" w:rsidRDefault="00787EA6" w:rsidP="00C60580">
            <w:pPr>
              <w:keepLines/>
              <w:widowControl w:val="0"/>
              <w:spacing w:before="20" w:after="20" w:line="288" w:lineRule="auto"/>
            </w:pPr>
            <w:r>
              <w:t>+/- 2 chassis</w:t>
            </w:r>
          </w:p>
        </w:tc>
      </w:tr>
      <w:tr w:rsidR="00787EA6" w:rsidRPr="007B215A" w:rsidTr="0090296A">
        <w:trPr>
          <w:trHeight w:val="347"/>
        </w:trPr>
        <w:tc>
          <w:tcPr>
            <w:tcW w:w="1201" w:type="pct"/>
            <w:gridSpan w:val="3"/>
            <w:tcBorders>
              <w:top w:val="single" w:sz="6" w:space="0" w:color="auto"/>
              <w:left w:val="double" w:sz="4" w:space="0" w:color="auto"/>
              <w:bottom w:val="double" w:sz="4" w:space="0" w:color="auto"/>
              <w:right w:val="single" w:sz="6" w:space="0" w:color="auto"/>
            </w:tcBorders>
            <w:vAlign w:val="center"/>
          </w:tcPr>
          <w:p w:rsidR="00787EA6" w:rsidRPr="007B215A" w:rsidRDefault="00787EA6" w:rsidP="00C60580">
            <w:pPr>
              <w:pStyle w:val="Zkladntext"/>
              <w:keepLines/>
              <w:widowControl w:val="0"/>
              <w:rPr>
                <w:b/>
                <w:sz w:val="22"/>
                <w:szCs w:val="22"/>
              </w:rPr>
            </w:pPr>
            <w:r w:rsidRPr="007B215A">
              <w:rPr>
                <w:b/>
                <w:sz w:val="22"/>
                <w:szCs w:val="22"/>
              </w:rPr>
              <w:lastRenderedPageBreak/>
              <w:t>Další podmínky</w:t>
            </w:r>
          </w:p>
        </w:tc>
        <w:tc>
          <w:tcPr>
            <w:tcW w:w="3799" w:type="pct"/>
            <w:gridSpan w:val="6"/>
            <w:tcBorders>
              <w:top w:val="single" w:sz="6" w:space="0" w:color="auto"/>
              <w:left w:val="single" w:sz="6" w:space="0" w:color="auto"/>
              <w:bottom w:val="double" w:sz="4" w:space="0" w:color="auto"/>
              <w:right w:val="double" w:sz="4" w:space="0" w:color="auto"/>
            </w:tcBorders>
            <w:vAlign w:val="center"/>
          </w:tcPr>
          <w:p w:rsidR="00787EA6" w:rsidRPr="0046386F" w:rsidRDefault="00787EA6" w:rsidP="00C60580">
            <w:pPr>
              <w:keepLines/>
              <w:widowControl w:val="0"/>
              <w:spacing w:before="20" w:after="20" w:line="288" w:lineRule="auto"/>
            </w:pPr>
            <w:r w:rsidRPr="0046386F">
              <w:t>Povinnost zpřístupnit technologie pro definici a implementaci monitorovacích agentů/sond.</w:t>
            </w:r>
          </w:p>
          <w:p w:rsidR="00787EA6" w:rsidRPr="0046386F" w:rsidRDefault="00787EA6" w:rsidP="00C60580">
            <w:pPr>
              <w:keepLines/>
              <w:widowControl w:val="0"/>
              <w:spacing w:before="20" w:after="20" w:line="288" w:lineRule="auto"/>
            </w:pPr>
            <w:r w:rsidRPr="0046386F">
              <w:t>Povinnost poskytnout součinnost Objednavateli (nebo jím jmenovaných subjektů) při provádění kontrolní činnosti na dodržování a plnění náplně tohoto katalogového listu a nápravě zjištěných nedostatků.</w:t>
            </w:r>
          </w:p>
          <w:p w:rsidR="00787EA6" w:rsidRPr="0046386F" w:rsidRDefault="00787EA6" w:rsidP="00C60580">
            <w:pPr>
              <w:keepLines/>
              <w:widowControl w:val="0"/>
              <w:spacing w:before="20" w:after="20" w:line="288" w:lineRule="auto"/>
            </w:pPr>
            <w:r w:rsidRPr="0046386F">
              <w:t>V případě obměny zařízení z důvodu náhrady vadného prvku, nebo z důvodu modernizace budou tato nová zařízení považována za ekvivalentní a budou na ně poskytovány stejné služby.</w:t>
            </w:r>
          </w:p>
          <w:p w:rsidR="00787EA6" w:rsidRPr="0046386F" w:rsidRDefault="00787EA6" w:rsidP="00C60580">
            <w:pPr>
              <w:keepLines/>
              <w:widowControl w:val="0"/>
              <w:spacing w:before="20" w:after="20" w:line="288" w:lineRule="auto"/>
            </w:pPr>
            <w:r w:rsidRPr="0046386F">
              <w:t>Součástí KL jsou i servery provozované v datovém centru v sídle Objednatele (MZe Těšnov, Praha 1), jedná se o HW sloužící jako AD kontrolery.</w:t>
            </w:r>
          </w:p>
          <w:p w:rsidR="00787EA6" w:rsidRPr="0046386F" w:rsidRDefault="00787EA6" w:rsidP="00C60580">
            <w:pPr>
              <w:keepLines/>
              <w:widowControl w:val="0"/>
              <w:spacing w:before="20" w:after="20" w:line="288" w:lineRule="auto"/>
            </w:pPr>
            <w:r w:rsidRPr="0046386F">
              <w:t xml:space="preserve">Do datového centra sídla Objednatele je standardní přístup pouze během pracovní doby, v případě jiné doby je nutné předchozí schválení, nebo za doprovodu zaměstnance MZe. </w:t>
            </w:r>
          </w:p>
          <w:p w:rsidR="00787EA6" w:rsidRPr="007B215A" w:rsidRDefault="00787EA6" w:rsidP="00C60580">
            <w:pPr>
              <w:keepLines/>
              <w:widowControl w:val="0"/>
              <w:spacing w:before="20" w:after="20" w:line="288" w:lineRule="auto"/>
              <w:rPr>
                <w:sz w:val="22"/>
                <w:szCs w:val="22"/>
              </w:rPr>
            </w:pPr>
            <w:r w:rsidRPr="0046386F">
              <w:t>Na vývojové prostředí se neuplatňují SLA.</w:t>
            </w:r>
          </w:p>
        </w:tc>
      </w:tr>
      <w:tr w:rsidR="006E4704" w:rsidRPr="007B215A" w:rsidTr="0090296A">
        <w:trPr>
          <w:trHeight w:val="130"/>
        </w:trPr>
        <w:tc>
          <w:tcPr>
            <w:tcW w:w="724" w:type="pct"/>
            <w:tcBorders>
              <w:top w:val="double" w:sz="4" w:space="0" w:color="auto"/>
              <w:left w:val="double" w:sz="4" w:space="0" w:color="auto"/>
              <w:bottom w:val="double" w:sz="4" w:space="0" w:color="auto"/>
              <w:right w:val="double" w:sz="4" w:space="0" w:color="auto"/>
            </w:tcBorders>
            <w:shd w:val="clear" w:color="auto" w:fill="00B050"/>
            <w:vAlign w:val="center"/>
          </w:tcPr>
          <w:p w:rsidR="006E4704" w:rsidRPr="007B215A" w:rsidRDefault="006E4704" w:rsidP="006E4704">
            <w:pPr>
              <w:pStyle w:val="Zkladntext"/>
              <w:keepLines/>
              <w:widowControl w:val="0"/>
              <w:spacing w:after="0"/>
              <w:jc w:val="center"/>
              <w:rPr>
                <w:b/>
                <w:sz w:val="22"/>
              </w:rPr>
            </w:pPr>
            <w:r w:rsidRPr="007B215A">
              <w:rPr>
                <w:b/>
                <w:sz w:val="22"/>
              </w:rPr>
              <w:t>ID rozhraní</w:t>
            </w:r>
          </w:p>
        </w:tc>
        <w:tc>
          <w:tcPr>
            <w:tcW w:w="1360" w:type="pct"/>
            <w:gridSpan w:val="3"/>
            <w:tcBorders>
              <w:top w:val="double" w:sz="4" w:space="0" w:color="auto"/>
              <w:left w:val="double" w:sz="4" w:space="0" w:color="auto"/>
              <w:bottom w:val="double" w:sz="4" w:space="0" w:color="auto"/>
              <w:right w:val="double" w:sz="4" w:space="0" w:color="auto"/>
            </w:tcBorders>
            <w:shd w:val="clear" w:color="auto" w:fill="00B050"/>
            <w:vAlign w:val="center"/>
          </w:tcPr>
          <w:p w:rsidR="006E4704" w:rsidRPr="007B215A" w:rsidRDefault="006E4704" w:rsidP="006E4704">
            <w:pPr>
              <w:pStyle w:val="Zkladntext"/>
              <w:keepLines/>
              <w:widowControl w:val="0"/>
              <w:spacing w:after="0"/>
              <w:jc w:val="center"/>
              <w:rPr>
                <w:b/>
                <w:sz w:val="22"/>
              </w:rPr>
            </w:pPr>
            <w:r w:rsidRPr="007B215A">
              <w:rPr>
                <w:b/>
                <w:sz w:val="22"/>
              </w:rPr>
              <w:t>Popis rozhraní</w:t>
            </w:r>
          </w:p>
        </w:tc>
        <w:tc>
          <w:tcPr>
            <w:tcW w:w="1190" w:type="pct"/>
            <w:gridSpan w:val="2"/>
            <w:tcBorders>
              <w:top w:val="double" w:sz="4" w:space="0" w:color="auto"/>
              <w:left w:val="double" w:sz="4" w:space="0" w:color="auto"/>
              <w:bottom w:val="double" w:sz="4" w:space="0" w:color="auto"/>
              <w:right w:val="double" w:sz="4" w:space="0" w:color="auto"/>
            </w:tcBorders>
            <w:shd w:val="clear" w:color="auto" w:fill="00B050"/>
            <w:vAlign w:val="center"/>
          </w:tcPr>
          <w:p w:rsidR="006E4704" w:rsidRPr="007B215A" w:rsidRDefault="006E4704" w:rsidP="006E4704">
            <w:pPr>
              <w:pStyle w:val="Zkladntext"/>
              <w:keepLines/>
              <w:widowControl w:val="0"/>
              <w:spacing w:after="0"/>
              <w:jc w:val="center"/>
              <w:rPr>
                <w:b/>
                <w:sz w:val="22"/>
              </w:rPr>
            </w:pPr>
            <w:r w:rsidRPr="007B215A">
              <w:rPr>
                <w:b/>
                <w:sz w:val="22"/>
              </w:rPr>
              <w:t>Typ rozhraní</w:t>
            </w:r>
          </w:p>
        </w:tc>
        <w:tc>
          <w:tcPr>
            <w:tcW w:w="934" w:type="pct"/>
            <w:gridSpan w:val="2"/>
            <w:tcBorders>
              <w:top w:val="double" w:sz="4" w:space="0" w:color="auto"/>
              <w:left w:val="double" w:sz="4" w:space="0" w:color="auto"/>
              <w:bottom w:val="double" w:sz="4" w:space="0" w:color="auto"/>
              <w:right w:val="double" w:sz="4" w:space="0" w:color="auto"/>
            </w:tcBorders>
            <w:shd w:val="clear" w:color="auto" w:fill="00B050"/>
            <w:vAlign w:val="center"/>
          </w:tcPr>
          <w:p w:rsidR="006E4704" w:rsidRPr="007B215A" w:rsidRDefault="006E4704" w:rsidP="006E4704">
            <w:pPr>
              <w:pStyle w:val="Zkladntext"/>
              <w:keepLines/>
              <w:widowControl w:val="0"/>
              <w:spacing w:after="0"/>
              <w:jc w:val="center"/>
              <w:rPr>
                <w:b/>
                <w:sz w:val="22"/>
              </w:rPr>
            </w:pPr>
            <w:r>
              <w:rPr>
                <w:b/>
                <w:sz w:val="22"/>
              </w:rPr>
              <w:t xml:space="preserve">ID </w:t>
            </w:r>
            <w:r w:rsidRPr="007B215A">
              <w:rPr>
                <w:b/>
                <w:sz w:val="22"/>
              </w:rPr>
              <w:t>KL rozhraní</w:t>
            </w:r>
            <w:r>
              <w:rPr>
                <w:b/>
                <w:sz w:val="22"/>
              </w:rPr>
              <w:t xml:space="preserve"> / </w:t>
            </w:r>
            <w:r>
              <w:rPr>
                <w:b/>
                <w:sz w:val="22"/>
              </w:rPr>
              <w:br/>
              <w:t>Označení scénáře</w:t>
            </w:r>
          </w:p>
        </w:tc>
        <w:tc>
          <w:tcPr>
            <w:tcW w:w="791" w:type="pct"/>
            <w:tcBorders>
              <w:top w:val="double" w:sz="4" w:space="0" w:color="auto"/>
              <w:left w:val="double" w:sz="4" w:space="0" w:color="auto"/>
              <w:bottom w:val="double" w:sz="4" w:space="0" w:color="auto"/>
              <w:right w:val="double" w:sz="4" w:space="0" w:color="auto"/>
            </w:tcBorders>
            <w:shd w:val="clear" w:color="auto" w:fill="00B050"/>
            <w:vAlign w:val="center"/>
          </w:tcPr>
          <w:p w:rsidR="006E4704" w:rsidRPr="007B215A" w:rsidRDefault="006E4704" w:rsidP="006E4704">
            <w:pPr>
              <w:pStyle w:val="Zkladntext"/>
              <w:keepLines/>
              <w:widowControl w:val="0"/>
              <w:spacing w:after="0"/>
              <w:jc w:val="center"/>
              <w:rPr>
                <w:b/>
                <w:sz w:val="22"/>
              </w:rPr>
            </w:pPr>
            <w:r w:rsidRPr="007B215A">
              <w:rPr>
                <w:b/>
                <w:sz w:val="22"/>
              </w:rPr>
              <w:t>Úroveň služby</w:t>
            </w:r>
          </w:p>
        </w:tc>
      </w:tr>
      <w:tr w:rsidR="006E4704" w:rsidRPr="00E41EB4" w:rsidTr="0090296A">
        <w:trPr>
          <w:trHeight w:val="130"/>
        </w:trPr>
        <w:tc>
          <w:tcPr>
            <w:tcW w:w="724" w:type="pct"/>
            <w:tcBorders>
              <w:top w:val="double" w:sz="4" w:space="0" w:color="auto"/>
              <w:left w:val="double" w:sz="4" w:space="0" w:color="auto"/>
              <w:bottom w:val="double" w:sz="4" w:space="0" w:color="auto"/>
              <w:right w:val="double" w:sz="4" w:space="0" w:color="auto"/>
            </w:tcBorders>
            <w:shd w:val="clear" w:color="auto" w:fill="auto"/>
          </w:tcPr>
          <w:p w:rsidR="006E4704" w:rsidRPr="007B215A" w:rsidRDefault="006E4704" w:rsidP="006E4704">
            <w:pPr>
              <w:pStyle w:val="Zkladntext"/>
              <w:keepLines/>
              <w:widowControl w:val="0"/>
              <w:spacing w:after="0"/>
              <w:rPr>
                <w:b/>
                <w:sz w:val="22"/>
              </w:rPr>
            </w:pPr>
            <w:r w:rsidRPr="007B215A">
              <w:rPr>
                <w:b/>
                <w:sz w:val="22"/>
              </w:rPr>
              <w:t>HW1-P1</w:t>
            </w:r>
          </w:p>
        </w:tc>
        <w:tc>
          <w:tcPr>
            <w:tcW w:w="1360" w:type="pct"/>
            <w:gridSpan w:val="3"/>
            <w:tcBorders>
              <w:top w:val="double" w:sz="4" w:space="0" w:color="auto"/>
              <w:left w:val="double" w:sz="4" w:space="0" w:color="auto"/>
              <w:bottom w:val="double" w:sz="4" w:space="0" w:color="auto"/>
              <w:right w:val="double" w:sz="4" w:space="0" w:color="auto"/>
            </w:tcBorders>
            <w:shd w:val="clear" w:color="auto" w:fill="auto"/>
          </w:tcPr>
          <w:p w:rsidR="006E4704" w:rsidRPr="007B215A" w:rsidRDefault="006E4704" w:rsidP="006E4704">
            <w:pPr>
              <w:pStyle w:val="Zkladntext"/>
              <w:keepLines/>
              <w:widowControl w:val="0"/>
              <w:spacing w:after="0"/>
              <w:rPr>
                <w:b/>
                <w:sz w:val="22"/>
              </w:rPr>
            </w:pPr>
            <w:r w:rsidRPr="007B215A">
              <w:rPr>
                <w:b/>
                <w:sz w:val="22"/>
              </w:rPr>
              <w:t>Management prod</w:t>
            </w:r>
            <w:r>
              <w:rPr>
                <w:b/>
                <w:sz w:val="22"/>
              </w:rPr>
              <w:t xml:space="preserve"> </w:t>
            </w:r>
            <w:r w:rsidRPr="007B215A">
              <w:rPr>
                <w:b/>
                <w:sz w:val="22"/>
              </w:rPr>
              <w:t>zařízení</w:t>
            </w:r>
          </w:p>
        </w:tc>
        <w:tc>
          <w:tcPr>
            <w:tcW w:w="1190" w:type="pct"/>
            <w:gridSpan w:val="2"/>
            <w:tcBorders>
              <w:top w:val="double" w:sz="4" w:space="0" w:color="auto"/>
              <w:left w:val="double" w:sz="4" w:space="0" w:color="auto"/>
              <w:bottom w:val="double" w:sz="4" w:space="0" w:color="auto"/>
              <w:right w:val="double" w:sz="4" w:space="0" w:color="auto"/>
            </w:tcBorders>
            <w:shd w:val="clear" w:color="auto" w:fill="auto"/>
          </w:tcPr>
          <w:p w:rsidR="006E4704" w:rsidRPr="007B215A" w:rsidRDefault="006E4704" w:rsidP="006E4704">
            <w:pPr>
              <w:pStyle w:val="Zkladntext"/>
              <w:keepLines/>
              <w:widowControl w:val="0"/>
              <w:spacing w:after="0"/>
              <w:rPr>
                <w:b/>
                <w:sz w:val="22"/>
              </w:rPr>
            </w:pPr>
            <w:r w:rsidRPr="007B215A">
              <w:rPr>
                <w:b/>
                <w:sz w:val="22"/>
              </w:rPr>
              <w:t>Síťové rozhraní</w:t>
            </w:r>
          </w:p>
        </w:tc>
        <w:tc>
          <w:tcPr>
            <w:tcW w:w="93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6E4704" w:rsidRPr="00CB6626" w:rsidRDefault="006E4704" w:rsidP="006E4704">
            <w:pPr>
              <w:pStyle w:val="Zkladntext"/>
              <w:keepLines/>
              <w:widowControl w:val="0"/>
              <w:spacing w:after="0"/>
              <w:jc w:val="center"/>
              <w:rPr>
                <w:b/>
                <w:sz w:val="22"/>
                <w:szCs w:val="22"/>
              </w:rPr>
            </w:pPr>
            <w:r>
              <w:rPr>
                <w:b/>
                <w:sz w:val="22"/>
                <w:szCs w:val="22"/>
                <w:lang w:val="cs-CZ"/>
              </w:rPr>
              <w:t>PING</w:t>
            </w:r>
            <w:r w:rsidRPr="00CB6626">
              <w:rPr>
                <w:b/>
                <w:sz w:val="22"/>
                <w:szCs w:val="22"/>
              </w:rPr>
              <w:t>-001</w:t>
            </w:r>
          </w:p>
        </w:tc>
        <w:tc>
          <w:tcPr>
            <w:tcW w:w="791" w:type="pct"/>
            <w:tcBorders>
              <w:top w:val="double" w:sz="4" w:space="0" w:color="auto"/>
              <w:left w:val="double" w:sz="4" w:space="0" w:color="auto"/>
              <w:bottom w:val="double" w:sz="4" w:space="0" w:color="auto"/>
              <w:right w:val="double" w:sz="4" w:space="0" w:color="auto"/>
            </w:tcBorders>
            <w:shd w:val="clear" w:color="auto" w:fill="auto"/>
            <w:vAlign w:val="center"/>
          </w:tcPr>
          <w:p w:rsidR="006E4704" w:rsidRPr="00E41EB4" w:rsidRDefault="006E4704" w:rsidP="006E4704">
            <w:pPr>
              <w:pStyle w:val="Zkladntext"/>
              <w:keepLines/>
              <w:widowControl w:val="0"/>
              <w:spacing w:after="0"/>
              <w:jc w:val="center"/>
              <w:rPr>
                <w:b/>
                <w:sz w:val="22"/>
              </w:rPr>
            </w:pPr>
            <w:r w:rsidRPr="007B215A">
              <w:rPr>
                <w:b/>
                <w:sz w:val="22"/>
              </w:rPr>
              <w:t>Gold</w:t>
            </w:r>
          </w:p>
        </w:tc>
      </w:tr>
      <w:tr w:rsidR="006E4704" w:rsidRPr="0046386F" w:rsidTr="0090296A">
        <w:trPr>
          <w:trHeight w:val="130"/>
        </w:trPr>
        <w:tc>
          <w:tcPr>
            <w:tcW w:w="724" w:type="pct"/>
            <w:tcBorders>
              <w:top w:val="double" w:sz="4" w:space="0" w:color="auto"/>
              <w:left w:val="double" w:sz="4" w:space="0" w:color="auto"/>
              <w:bottom w:val="double" w:sz="4" w:space="0" w:color="auto"/>
              <w:right w:val="double" w:sz="4" w:space="0" w:color="auto"/>
            </w:tcBorders>
            <w:shd w:val="clear" w:color="auto" w:fill="auto"/>
          </w:tcPr>
          <w:p w:rsidR="006E4704" w:rsidRPr="007B215A" w:rsidRDefault="006E4704" w:rsidP="006E4704">
            <w:pPr>
              <w:pStyle w:val="Zkladntext"/>
              <w:keepLines/>
              <w:widowControl w:val="0"/>
              <w:spacing w:after="0"/>
              <w:rPr>
                <w:b/>
                <w:sz w:val="22"/>
              </w:rPr>
            </w:pPr>
            <w:r>
              <w:rPr>
                <w:b/>
                <w:sz w:val="22"/>
              </w:rPr>
              <w:t>HW1-T</w:t>
            </w:r>
            <w:r w:rsidRPr="007B215A">
              <w:rPr>
                <w:b/>
                <w:sz w:val="22"/>
              </w:rPr>
              <w:t>1</w:t>
            </w:r>
          </w:p>
        </w:tc>
        <w:tc>
          <w:tcPr>
            <w:tcW w:w="1360" w:type="pct"/>
            <w:gridSpan w:val="3"/>
            <w:tcBorders>
              <w:top w:val="double" w:sz="4" w:space="0" w:color="auto"/>
              <w:left w:val="double" w:sz="4" w:space="0" w:color="auto"/>
              <w:bottom w:val="double" w:sz="4" w:space="0" w:color="auto"/>
              <w:right w:val="double" w:sz="4" w:space="0" w:color="auto"/>
            </w:tcBorders>
            <w:shd w:val="clear" w:color="auto" w:fill="auto"/>
          </w:tcPr>
          <w:p w:rsidR="006E4704" w:rsidRPr="007B215A" w:rsidRDefault="006E4704" w:rsidP="006E4704">
            <w:pPr>
              <w:pStyle w:val="Zkladntext"/>
              <w:keepLines/>
              <w:widowControl w:val="0"/>
              <w:spacing w:after="0"/>
              <w:rPr>
                <w:b/>
                <w:sz w:val="22"/>
              </w:rPr>
            </w:pPr>
            <w:r w:rsidRPr="007B215A">
              <w:rPr>
                <w:b/>
                <w:sz w:val="22"/>
              </w:rPr>
              <w:t xml:space="preserve">Management </w:t>
            </w:r>
            <w:r>
              <w:rPr>
                <w:b/>
                <w:sz w:val="22"/>
                <w:lang w:val="cs-CZ"/>
              </w:rPr>
              <w:t>test</w:t>
            </w:r>
            <w:r>
              <w:rPr>
                <w:b/>
                <w:sz w:val="22"/>
              </w:rPr>
              <w:t xml:space="preserve"> </w:t>
            </w:r>
            <w:r w:rsidRPr="007B215A">
              <w:rPr>
                <w:b/>
                <w:sz w:val="22"/>
              </w:rPr>
              <w:t>zařízení</w:t>
            </w:r>
          </w:p>
        </w:tc>
        <w:tc>
          <w:tcPr>
            <w:tcW w:w="1190" w:type="pct"/>
            <w:gridSpan w:val="2"/>
            <w:tcBorders>
              <w:top w:val="double" w:sz="4" w:space="0" w:color="auto"/>
              <w:left w:val="double" w:sz="4" w:space="0" w:color="auto"/>
              <w:bottom w:val="double" w:sz="4" w:space="0" w:color="auto"/>
              <w:right w:val="double" w:sz="4" w:space="0" w:color="auto"/>
            </w:tcBorders>
            <w:shd w:val="clear" w:color="auto" w:fill="auto"/>
          </w:tcPr>
          <w:p w:rsidR="006E4704" w:rsidRPr="007B215A" w:rsidRDefault="006E4704" w:rsidP="006E4704">
            <w:pPr>
              <w:pStyle w:val="Zkladntext"/>
              <w:keepLines/>
              <w:widowControl w:val="0"/>
              <w:spacing w:after="0"/>
              <w:rPr>
                <w:b/>
                <w:sz w:val="22"/>
              </w:rPr>
            </w:pPr>
            <w:r w:rsidRPr="007B215A">
              <w:rPr>
                <w:b/>
                <w:sz w:val="22"/>
              </w:rPr>
              <w:t>Síťové rozhraní</w:t>
            </w:r>
          </w:p>
        </w:tc>
        <w:tc>
          <w:tcPr>
            <w:tcW w:w="93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6E4704" w:rsidRPr="00CB6626" w:rsidRDefault="006E4704" w:rsidP="006E4704">
            <w:pPr>
              <w:pStyle w:val="Zkladntext"/>
              <w:keepLines/>
              <w:widowControl w:val="0"/>
              <w:spacing w:after="0"/>
              <w:jc w:val="center"/>
              <w:rPr>
                <w:b/>
                <w:sz w:val="22"/>
                <w:szCs w:val="22"/>
              </w:rPr>
            </w:pPr>
            <w:r>
              <w:rPr>
                <w:b/>
                <w:sz w:val="22"/>
                <w:szCs w:val="22"/>
                <w:lang w:val="cs-CZ"/>
              </w:rPr>
              <w:t>PING</w:t>
            </w:r>
            <w:r w:rsidRPr="00CB6626">
              <w:rPr>
                <w:b/>
                <w:sz w:val="22"/>
                <w:szCs w:val="22"/>
              </w:rPr>
              <w:t>-001</w:t>
            </w:r>
          </w:p>
        </w:tc>
        <w:tc>
          <w:tcPr>
            <w:tcW w:w="791" w:type="pct"/>
            <w:tcBorders>
              <w:top w:val="double" w:sz="4" w:space="0" w:color="auto"/>
              <w:left w:val="double" w:sz="4" w:space="0" w:color="auto"/>
              <w:bottom w:val="double" w:sz="4" w:space="0" w:color="auto"/>
              <w:right w:val="double" w:sz="4" w:space="0" w:color="auto"/>
            </w:tcBorders>
            <w:shd w:val="clear" w:color="auto" w:fill="auto"/>
            <w:vAlign w:val="center"/>
          </w:tcPr>
          <w:p w:rsidR="006E4704" w:rsidRPr="0046386F" w:rsidRDefault="006E4704" w:rsidP="006E4704">
            <w:pPr>
              <w:pStyle w:val="Zkladntext"/>
              <w:keepLines/>
              <w:widowControl w:val="0"/>
              <w:spacing w:after="0"/>
              <w:jc w:val="center"/>
              <w:rPr>
                <w:b/>
                <w:sz w:val="22"/>
                <w:lang w:val="cs-CZ"/>
              </w:rPr>
            </w:pPr>
            <w:r>
              <w:rPr>
                <w:b/>
                <w:sz w:val="22"/>
                <w:lang w:val="cs-CZ"/>
              </w:rPr>
              <w:t>Silver</w:t>
            </w:r>
          </w:p>
        </w:tc>
      </w:tr>
    </w:tbl>
    <w:p w:rsidR="00BF34F9" w:rsidRPr="007B215A" w:rsidRDefault="00BF34F9" w:rsidP="00BF34F9">
      <w:pPr>
        <w:keepNext/>
        <w:spacing w:before="240" w:after="60"/>
        <w:outlineLvl w:val="0"/>
        <w:rPr>
          <w:b/>
          <w:bCs/>
          <w:kern w:val="32"/>
          <w:sz w:val="32"/>
          <w:szCs w:val="32"/>
        </w:rPr>
      </w:pPr>
      <w:r w:rsidRPr="007B215A">
        <w:rPr>
          <w:b/>
          <w:bCs/>
          <w:kern w:val="32"/>
          <w:sz w:val="32"/>
          <w:szCs w:val="32"/>
        </w:rPr>
        <w:t>ID: HW-002</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2"/>
        <w:gridCol w:w="1135"/>
        <w:gridCol w:w="215"/>
        <w:gridCol w:w="1297"/>
        <w:gridCol w:w="1992"/>
        <w:gridCol w:w="1039"/>
        <w:gridCol w:w="766"/>
        <w:gridCol w:w="502"/>
        <w:gridCol w:w="1639"/>
      </w:tblGrid>
      <w:tr w:rsidR="00BF34F9" w:rsidRPr="007B215A" w:rsidTr="0090296A">
        <w:trPr>
          <w:trHeight w:val="347"/>
        </w:trPr>
        <w:tc>
          <w:tcPr>
            <w:tcW w:w="1296" w:type="pct"/>
            <w:gridSpan w:val="3"/>
            <w:tcBorders>
              <w:top w:val="double" w:sz="4" w:space="0" w:color="auto"/>
              <w:left w:val="double" w:sz="4" w:space="0" w:color="auto"/>
              <w:bottom w:val="double" w:sz="4" w:space="0" w:color="auto"/>
              <w:right w:val="single" w:sz="6" w:space="0" w:color="auto"/>
            </w:tcBorders>
            <w:shd w:val="clear" w:color="auto" w:fill="00B050"/>
            <w:vAlign w:val="center"/>
          </w:tcPr>
          <w:p w:rsidR="00BF34F9" w:rsidRPr="007B215A" w:rsidRDefault="00BF34F9" w:rsidP="00BB29F9">
            <w:pPr>
              <w:pStyle w:val="Zkladntext"/>
              <w:keepLines/>
              <w:widowControl w:val="0"/>
              <w:rPr>
                <w:b/>
                <w:sz w:val="22"/>
                <w:szCs w:val="22"/>
              </w:rPr>
            </w:pPr>
            <w:r w:rsidRPr="007B215A">
              <w:rPr>
                <w:b/>
                <w:sz w:val="22"/>
                <w:szCs w:val="22"/>
              </w:rPr>
              <w:t>OZNAČENÍ SLUŽBY</w:t>
            </w:r>
          </w:p>
        </w:tc>
        <w:tc>
          <w:tcPr>
            <w:tcW w:w="2216" w:type="pct"/>
            <w:gridSpan w:val="3"/>
            <w:tcBorders>
              <w:top w:val="double" w:sz="4" w:space="0" w:color="auto"/>
              <w:left w:val="single" w:sz="6" w:space="0" w:color="auto"/>
              <w:bottom w:val="double" w:sz="4" w:space="0" w:color="auto"/>
              <w:right w:val="single" w:sz="6" w:space="0" w:color="auto"/>
            </w:tcBorders>
            <w:shd w:val="clear" w:color="auto" w:fill="auto"/>
            <w:vAlign w:val="center"/>
          </w:tcPr>
          <w:p w:rsidR="00BF34F9" w:rsidRPr="007B215A" w:rsidRDefault="00BF34F9" w:rsidP="00BB29F9">
            <w:pPr>
              <w:pStyle w:val="Zkladntext"/>
              <w:keepLines/>
              <w:widowControl w:val="0"/>
              <w:rPr>
                <w:b/>
                <w:sz w:val="22"/>
                <w:szCs w:val="22"/>
              </w:rPr>
            </w:pPr>
            <w:r w:rsidRPr="007B215A">
              <w:rPr>
                <w:b/>
                <w:sz w:val="22"/>
                <w:szCs w:val="22"/>
              </w:rPr>
              <w:t>INF/HW</w:t>
            </w:r>
            <w:r w:rsidR="00F60096">
              <w:rPr>
                <w:b/>
                <w:sz w:val="22"/>
                <w:szCs w:val="22"/>
                <w:lang w:val="cs-CZ"/>
              </w:rPr>
              <w:t>-002</w:t>
            </w:r>
          </w:p>
        </w:tc>
        <w:tc>
          <w:tcPr>
            <w:tcW w:w="649" w:type="pct"/>
            <w:gridSpan w:val="2"/>
            <w:tcBorders>
              <w:top w:val="double" w:sz="4" w:space="0" w:color="auto"/>
              <w:left w:val="single" w:sz="6" w:space="0" w:color="auto"/>
              <w:bottom w:val="double" w:sz="4" w:space="0" w:color="auto"/>
              <w:right w:val="single" w:sz="6" w:space="0" w:color="auto"/>
            </w:tcBorders>
            <w:shd w:val="clear" w:color="auto" w:fill="00B050"/>
            <w:vAlign w:val="center"/>
          </w:tcPr>
          <w:p w:rsidR="00BF34F9" w:rsidRPr="007B215A" w:rsidRDefault="00BF34F9" w:rsidP="00BB29F9">
            <w:pPr>
              <w:pStyle w:val="Zkladntext"/>
              <w:keepLines/>
              <w:widowControl w:val="0"/>
              <w:rPr>
                <w:b/>
                <w:sz w:val="22"/>
                <w:szCs w:val="22"/>
              </w:rPr>
            </w:pPr>
            <w:r w:rsidRPr="007B215A">
              <w:rPr>
                <w:b/>
                <w:sz w:val="22"/>
                <w:szCs w:val="22"/>
              </w:rPr>
              <w:t>TYP KL:</w:t>
            </w:r>
          </w:p>
        </w:tc>
        <w:tc>
          <w:tcPr>
            <w:tcW w:w="840" w:type="pct"/>
            <w:tcBorders>
              <w:top w:val="double" w:sz="4" w:space="0" w:color="auto"/>
              <w:left w:val="single" w:sz="6" w:space="0" w:color="auto"/>
              <w:bottom w:val="double" w:sz="4" w:space="0" w:color="auto"/>
              <w:right w:val="double" w:sz="4" w:space="0" w:color="auto"/>
            </w:tcBorders>
            <w:shd w:val="clear" w:color="auto" w:fill="auto"/>
            <w:vAlign w:val="center"/>
          </w:tcPr>
          <w:p w:rsidR="00BF34F9" w:rsidRPr="007B215A" w:rsidRDefault="00BF34F9" w:rsidP="00BB29F9">
            <w:pPr>
              <w:pStyle w:val="Zkladntext"/>
              <w:keepLines/>
              <w:widowControl w:val="0"/>
              <w:jc w:val="right"/>
              <w:rPr>
                <w:b/>
                <w:sz w:val="22"/>
                <w:szCs w:val="22"/>
              </w:rPr>
            </w:pPr>
            <w:r w:rsidRPr="007B215A">
              <w:rPr>
                <w:b/>
                <w:sz w:val="22"/>
                <w:szCs w:val="22"/>
              </w:rPr>
              <w:t>PAUŠÁLNÍ</w:t>
            </w:r>
          </w:p>
        </w:tc>
      </w:tr>
      <w:tr w:rsidR="00BF34F9" w:rsidRPr="007B215A" w:rsidTr="0090296A">
        <w:trPr>
          <w:trHeight w:val="347"/>
        </w:trPr>
        <w:tc>
          <w:tcPr>
            <w:tcW w:w="1186" w:type="pct"/>
            <w:gridSpan w:val="2"/>
            <w:tcBorders>
              <w:top w:val="double" w:sz="4" w:space="0" w:color="auto"/>
              <w:left w:val="double" w:sz="4" w:space="0" w:color="auto"/>
              <w:bottom w:val="double" w:sz="4" w:space="0" w:color="auto"/>
              <w:right w:val="single" w:sz="6" w:space="0" w:color="auto"/>
            </w:tcBorders>
            <w:vAlign w:val="center"/>
          </w:tcPr>
          <w:p w:rsidR="00BF34F9" w:rsidRPr="007B215A" w:rsidRDefault="00BF34F9" w:rsidP="00BB29F9">
            <w:pPr>
              <w:pStyle w:val="Zkladntext"/>
              <w:keepLines/>
              <w:widowControl w:val="0"/>
              <w:rPr>
                <w:b/>
                <w:sz w:val="22"/>
                <w:szCs w:val="22"/>
              </w:rPr>
            </w:pPr>
            <w:r w:rsidRPr="007B215A">
              <w:rPr>
                <w:b/>
                <w:sz w:val="22"/>
                <w:szCs w:val="22"/>
              </w:rPr>
              <w:t>Název služby</w:t>
            </w:r>
          </w:p>
        </w:tc>
        <w:tc>
          <w:tcPr>
            <w:tcW w:w="3814" w:type="pct"/>
            <w:gridSpan w:val="7"/>
            <w:tcBorders>
              <w:top w:val="double" w:sz="4" w:space="0" w:color="auto"/>
              <w:left w:val="single" w:sz="6" w:space="0" w:color="auto"/>
              <w:bottom w:val="double" w:sz="4" w:space="0" w:color="auto"/>
              <w:right w:val="double" w:sz="4" w:space="0" w:color="auto"/>
            </w:tcBorders>
            <w:vAlign w:val="center"/>
          </w:tcPr>
          <w:p w:rsidR="00BF34F9" w:rsidRPr="007B215A" w:rsidRDefault="00BF34F9" w:rsidP="00BB29F9">
            <w:pPr>
              <w:pStyle w:val="Zkladntext"/>
              <w:keepLines/>
              <w:widowControl w:val="0"/>
              <w:rPr>
                <w:sz w:val="22"/>
                <w:szCs w:val="22"/>
              </w:rPr>
            </w:pPr>
            <w:r w:rsidRPr="007B215A">
              <w:rPr>
                <w:sz w:val="22"/>
                <w:szCs w:val="22"/>
              </w:rPr>
              <w:t>Správa storage systému a NAS</w:t>
            </w:r>
          </w:p>
        </w:tc>
      </w:tr>
      <w:tr w:rsidR="00BF34F9" w:rsidRPr="007B215A" w:rsidTr="0090296A">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00B050"/>
            <w:vAlign w:val="center"/>
          </w:tcPr>
          <w:p w:rsidR="00BF34F9" w:rsidRPr="007B215A" w:rsidRDefault="00BF34F9" w:rsidP="00BB29F9">
            <w:pPr>
              <w:pStyle w:val="Zkladntext"/>
              <w:keepLines/>
              <w:widowControl w:val="0"/>
              <w:rPr>
                <w:b/>
                <w:sz w:val="22"/>
                <w:szCs w:val="22"/>
              </w:rPr>
            </w:pPr>
            <w:r w:rsidRPr="007B215A">
              <w:rPr>
                <w:b/>
                <w:sz w:val="22"/>
                <w:szCs w:val="22"/>
              </w:rPr>
              <w:t>VYMEZENÍ SLUŽBY</w:t>
            </w:r>
          </w:p>
        </w:tc>
      </w:tr>
      <w:tr w:rsidR="00BF34F9" w:rsidRPr="007B215A" w:rsidTr="0090296A">
        <w:trPr>
          <w:trHeight w:val="347"/>
        </w:trPr>
        <w:tc>
          <w:tcPr>
            <w:tcW w:w="1186" w:type="pct"/>
            <w:gridSpan w:val="2"/>
            <w:tcBorders>
              <w:top w:val="double" w:sz="4" w:space="0" w:color="auto"/>
              <w:left w:val="double" w:sz="4" w:space="0" w:color="auto"/>
              <w:bottom w:val="single" w:sz="6" w:space="0" w:color="auto"/>
              <w:right w:val="single" w:sz="6" w:space="0" w:color="auto"/>
            </w:tcBorders>
            <w:vAlign w:val="center"/>
          </w:tcPr>
          <w:p w:rsidR="00BF34F9" w:rsidRPr="007B215A" w:rsidRDefault="00BF34F9" w:rsidP="00BB29F9">
            <w:pPr>
              <w:pStyle w:val="Zkladntext"/>
              <w:keepLines/>
              <w:widowControl w:val="0"/>
              <w:rPr>
                <w:b/>
                <w:sz w:val="22"/>
                <w:szCs w:val="22"/>
              </w:rPr>
            </w:pPr>
            <w:r w:rsidRPr="007B215A">
              <w:rPr>
                <w:b/>
                <w:sz w:val="22"/>
                <w:szCs w:val="22"/>
              </w:rPr>
              <w:t>Prostředí</w:t>
            </w:r>
          </w:p>
        </w:tc>
        <w:tc>
          <w:tcPr>
            <w:tcW w:w="3814" w:type="pct"/>
            <w:gridSpan w:val="7"/>
            <w:tcBorders>
              <w:top w:val="double" w:sz="4" w:space="0" w:color="auto"/>
              <w:left w:val="single" w:sz="6" w:space="0" w:color="auto"/>
              <w:bottom w:val="single" w:sz="6" w:space="0" w:color="auto"/>
              <w:right w:val="double" w:sz="4" w:space="0" w:color="auto"/>
            </w:tcBorders>
            <w:vAlign w:val="center"/>
          </w:tcPr>
          <w:p w:rsidR="00BF34F9" w:rsidRPr="007B215A" w:rsidRDefault="00BF34F9" w:rsidP="00BB29F9">
            <w:pPr>
              <w:pStyle w:val="Zkladntext"/>
              <w:keepLines/>
              <w:widowControl w:val="0"/>
              <w:rPr>
                <w:sz w:val="22"/>
                <w:szCs w:val="22"/>
              </w:rPr>
            </w:pPr>
            <w:r w:rsidRPr="007B215A">
              <w:rPr>
                <w:sz w:val="22"/>
                <w:szCs w:val="22"/>
              </w:rPr>
              <w:t>PRODUKČNÍ</w:t>
            </w:r>
          </w:p>
        </w:tc>
      </w:tr>
      <w:tr w:rsidR="00BF34F9" w:rsidRPr="007B215A" w:rsidTr="0090296A">
        <w:trPr>
          <w:trHeight w:val="347"/>
        </w:trPr>
        <w:tc>
          <w:tcPr>
            <w:tcW w:w="1186" w:type="pct"/>
            <w:gridSpan w:val="2"/>
            <w:tcBorders>
              <w:top w:val="single" w:sz="6" w:space="0" w:color="auto"/>
              <w:left w:val="double" w:sz="4" w:space="0" w:color="auto"/>
              <w:bottom w:val="single" w:sz="6" w:space="0" w:color="auto"/>
              <w:right w:val="single" w:sz="6" w:space="0" w:color="auto"/>
            </w:tcBorders>
            <w:vAlign w:val="center"/>
          </w:tcPr>
          <w:p w:rsidR="00BF34F9" w:rsidRPr="007B215A" w:rsidRDefault="00BF34F9" w:rsidP="00BB29F9">
            <w:pPr>
              <w:pStyle w:val="Zkladntext"/>
              <w:keepLines/>
              <w:widowControl w:val="0"/>
              <w:rPr>
                <w:b/>
                <w:sz w:val="22"/>
                <w:szCs w:val="22"/>
              </w:rPr>
            </w:pPr>
            <w:r w:rsidRPr="007B215A">
              <w:rPr>
                <w:b/>
                <w:sz w:val="22"/>
                <w:szCs w:val="22"/>
              </w:rPr>
              <w:t>Zkrácený popis služby</w:t>
            </w:r>
          </w:p>
        </w:tc>
        <w:tc>
          <w:tcPr>
            <w:tcW w:w="3814" w:type="pct"/>
            <w:gridSpan w:val="7"/>
            <w:tcBorders>
              <w:top w:val="single" w:sz="6" w:space="0" w:color="auto"/>
              <w:left w:val="single" w:sz="6" w:space="0" w:color="auto"/>
              <w:bottom w:val="single" w:sz="6" w:space="0" w:color="auto"/>
              <w:right w:val="double" w:sz="4" w:space="0" w:color="auto"/>
            </w:tcBorders>
            <w:vAlign w:val="center"/>
          </w:tcPr>
          <w:p w:rsidR="00BF34F9" w:rsidRPr="007B215A" w:rsidRDefault="00BF34F9" w:rsidP="00BB29F9">
            <w:pPr>
              <w:pStyle w:val="Zkladntext"/>
              <w:keepLines/>
              <w:widowControl w:val="0"/>
              <w:rPr>
                <w:sz w:val="22"/>
                <w:szCs w:val="22"/>
              </w:rPr>
            </w:pPr>
            <w:r w:rsidRPr="007B215A">
              <w:rPr>
                <w:sz w:val="22"/>
                <w:szCs w:val="22"/>
              </w:rPr>
              <w:t>Správa a provoz diskových polí, včetně sdílených úložišť prostřednictvím NAS rozšíření diskových polí.</w:t>
            </w:r>
          </w:p>
        </w:tc>
      </w:tr>
      <w:tr w:rsidR="00BF34F9" w:rsidRPr="007B215A" w:rsidTr="0090296A">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00B050"/>
            <w:vAlign w:val="center"/>
          </w:tcPr>
          <w:p w:rsidR="00BF34F9" w:rsidRPr="007B215A" w:rsidRDefault="00BF34F9" w:rsidP="00BB29F9">
            <w:pPr>
              <w:keepLines/>
              <w:widowControl w:val="0"/>
              <w:spacing w:before="20" w:after="20" w:line="288" w:lineRule="auto"/>
            </w:pPr>
            <w:r w:rsidRPr="007B215A">
              <w:rPr>
                <w:b/>
              </w:rPr>
              <w:t xml:space="preserve">ROZSAH POŽADOVANÝCH ČINNOSTÍ </w:t>
            </w:r>
          </w:p>
        </w:tc>
      </w:tr>
      <w:tr w:rsidR="00BF34F9" w:rsidRPr="007B215A" w:rsidTr="0090296A">
        <w:trPr>
          <w:trHeight w:val="983"/>
        </w:trPr>
        <w:tc>
          <w:tcPr>
            <w:tcW w:w="5000" w:type="pct"/>
            <w:gridSpan w:val="9"/>
            <w:tcBorders>
              <w:top w:val="double" w:sz="4" w:space="0" w:color="auto"/>
              <w:left w:val="double" w:sz="4" w:space="0" w:color="auto"/>
              <w:bottom w:val="double" w:sz="4" w:space="0" w:color="auto"/>
              <w:right w:val="double" w:sz="4" w:space="0" w:color="auto"/>
            </w:tcBorders>
            <w:vAlign w:val="center"/>
          </w:tcPr>
          <w:p w:rsidR="00BF34F9" w:rsidRPr="007B215A" w:rsidRDefault="00BF34F9" w:rsidP="002C35AF">
            <w:pPr>
              <w:pStyle w:val="Odstavecseseznamem"/>
              <w:keepLines/>
              <w:widowControl w:val="0"/>
              <w:numPr>
                <w:ilvl w:val="0"/>
                <w:numId w:val="74"/>
              </w:numPr>
              <w:spacing w:before="20" w:after="20" w:line="288" w:lineRule="auto"/>
              <w:contextualSpacing/>
            </w:pPr>
            <w:r w:rsidRPr="007B215A">
              <w:rPr>
                <w:rFonts w:cs="Arial"/>
              </w:rPr>
              <w:t>Zajištění provozu, dostupnosti a funkčnosti diskových polí a NAS rozšíření provozovaných v HC Objednatele,</w:t>
            </w:r>
          </w:p>
          <w:p w:rsidR="00BF34F9" w:rsidRPr="007B215A" w:rsidRDefault="00BF34F9" w:rsidP="002C35AF">
            <w:pPr>
              <w:pStyle w:val="Odstavecseseznamem"/>
              <w:keepLines/>
              <w:widowControl w:val="0"/>
              <w:numPr>
                <w:ilvl w:val="0"/>
                <w:numId w:val="74"/>
              </w:numPr>
              <w:spacing w:before="20" w:after="20" w:line="288" w:lineRule="auto"/>
              <w:contextualSpacing/>
              <w:rPr>
                <w:rFonts w:cs="Arial"/>
              </w:rPr>
            </w:pPr>
            <w:r w:rsidRPr="007B215A">
              <w:rPr>
                <w:rFonts w:cs="Arial"/>
              </w:rPr>
              <w:t>fyzická kontrola zařízení v HC Objednatele (na měsíční bázi),</w:t>
            </w:r>
          </w:p>
          <w:p w:rsidR="00BF34F9" w:rsidRPr="00A26252" w:rsidRDefault="00BF34F9" w:rsidP="002C35AF">
            <w:pPr>
              <w:pStyle w:val="Odstavecseseznamem"/>
              <w:keepLines/>
              <w:widowControl w:val="0"/>
              <w:numPr>
                <w:ilvl w:val="0"/>
                <w:numId w:val="74"/>
              </w:numPr>
              <w:spacing w:before="20" w:after="20" w:line="288" w:lineRule="auto"/>
              <w:contextualSpacing/>
              <w:rPr>
                <w:rFonts w:cs="Arial"/>
              </w:rPr>
            </w:pPr>
            <w:r w:rsidRPr="007B215A">
              <w:rPr>
                <w:rFonts w:cs="Arial"/>
              </w:rPr>
              <w:t>proaktivní dohled zařízení prostřednictvím dohledových, monitoring a management nástrojů Objednatele v rozsahu dostupnosti služby jednotlivých prostředí,</w:t>
            </w:r>
          </w:p>
          <w:p w:rsidR="00F457C0" w:rsidRPr="007B215A" w:rsidRDefault="00F457C0" w:rsidP="002C35AF">
            <w:pPr>
              <w:pStyle w:val="Odstavecseseznamem"/>
              <w:numPr>
                <w:ilvl w:val="0"/>
                <w:numId w:val="74"/>
              </w:numPr>
              <w:tabs>
                <w:tab w:val="left" w:pos="851"/>
              </w:tabs>
              <w:spacing w:line="256" w:lineRule="auto"/>
              <w:contextualSpacing/>
              <w:jc w:val="both"/>
              <w:rPr>
                <w:lang w:eastAsia="en-US"/>
              </w:rPr>
            </w:pPr>
            <w:r w:rsidRPr="007B215A">
              <w:rPr>
                <w:lang w:eastAsia="en-US"/>
              </w:rPr>
              <w:t xml:space="preserve">udržování aktuálního stavu SW zejména z pohledu možných bezpečnostních a funkčních hrozeb, tj. aplikace aktualizací (hotfix, patch, servicepack, apod.), a to v souladu s releasemgmt procesem </w:t>
            </w:r>
            <w:r>
              <w:rPr>
                <w:lang w:val="cs-CZ" w:eastAsia="en-US"/>
              </w:rPr>
              <w:t>a plánem patchování</w:t>
            </w:r>
            <w:r w:rsidRPr="007B215A">
              <w:rPr>
                <w:lang w:eastAsia="en-US"/>
              </w:rPr>
              <w:t xml:space="preserve"> Objednatele,</w:t>
            </w:r>
          </w:p>
          <w:p w:rsidR="00F457C0" w:rsidRPr="007B215A" w:rsidRDefault="00F457C0" w:rsidP="002C35AF">
            <w:pPr>
              <w:pStyle w:val="Odstavecseseznamem"/>
              <w:keepLines/>
              <w:widowControl w:val="0"/>
              <w:numPr>
                <w:ilvl w:val="0"/>
                <w:numId w:val="74"/>
              </w:numPr>
              <w:tabs>
                <w:tab w:val="left" w:pos="851"/>
              </w:tabs>
              <w:spacing w:line="288" w:lineRule="auto"/>
              <w:contextualSpacing/>
              <w:jc w:val="both"/>
              <w:rPr>
                <w:rFonts w:cs="Arial"/>
              </w:rPr>
            </w:pPr>
            <w:r w:rsidRPr="007B215A">
              <w:rPr>
                <w:rFonts w:cs="Arial"/>
              </w:rPr>
              <w:t>návrh opatření a postupu implementace opravného balíku ke schválení Objednavateli,</w:t>
            </w:r>
          </w:p>
          <w:p w:rsidR="00BF34F9" w:rsidRPr="00FF3478" w:rsidRDefault="00BF34F9" w:rsidP="002C35AF">
            <w:pPr>
              <w:pStyle w:val="Odstavecseseznamem"/>
              <w:keepLines/>
              <w:widowControl w:val="0"/>
              <w:numPr>
                <w:ilvl w:val="0"/>
                <w:numId w:val="74"/>
              </w:numPr>
              <w:tabs>
                <w:tab w:val="left" w:pos="851"/>
              </w:tabs>
              <w:spacing w:before="20" w:after="20" w:line="288" w:lineRule="auto"/>
              <w:contextualSpacing/>
              <w:jc w:val="both"/>
              <w:rPr>
                <w:rFonts w:cs="Arial"/>
              </w:rPr>
            </w:pPr>
            <w:r w:rsidRPr="00FF3478">
              <w:rPr>
                <w:rFonts w:cs="Arial"/>
                <w:lang w:val="cs-CZ"/>
              </w:rPr>
              <w:t>proaktivní vyhledání a identifikace rizikových míst s cílem předejít možným výpadkům a snížení výkonu v infrastruktuře</w:t>
            </w:r>
          </w:p>
          <w:p w:rsidR="00BF34F9" w:rsidRPr="007B215A" w:rsidRDefault="00BF34F9" w:rsidP="002C35AF">
            <w:pPr>
              <w:pStyle w:val="Odstavecseseznamem"/>
              <w:keepLines/>
              <w:widowControl w:val="0"/>
              <w:numPr>
                <w:ilvl w:val="0"/>
                <w:numId w:val="74"/>
              </w:numPr>
              <w:spacing w:before="20" w:after="20" w:line="288" w:lineRule="auto"/>
              <w:contextualSpacing/>
              <w:rPr>
                <w:rFonts w:cs="Arial"/>
              </w:rPr>
            </w:pPr>
            <w:r w:rsidRPr="007B215A">
              <w:rPr>
                <w:rFonts w:cs="Arial"/>
              </w:rPr>
              <w:t>provádění pravidelných záloh konfigurací (na měsíční bázi, nebo při každé změně konfigurace) – způsob ukládání nebo předávání zálohy bude odsouhlasen s MZe v rámci inicializace služby,</w:t>
            </w:r>
          </w:p>
          <w:p w:rsidR="00BF34F9" w:rsidRPr="00C028D1" w:rsidRDefault="00BF34F9" w:rsidP="002C35AF">
            <w:pPr>
              <w:pStyle w:val="Odstavecseseznamem"/>
              <w:keepLines/>
              <w:widowControl w:val="0"/>
              <w:numPr>
                <w:ilvl w:val="0"/>
                <w:numId w:val="74"/>
              </w:numPr>
              <w:spacing w:before="20" w:after="20" w:line="288" w:lineRule="auto"/>
              <w:contextualSpacing/>
              <w:rPr>
                <w:rFonts w:cs="Arial"/>
              </w:rPr>
            </w:pPr>
            <w:r w:rsidRPr="00C028D1">
              <w:rPr>
                <w:rFonts w:cs="Arial"/>
              </w:rPr>
              <w:t>správa a vytváření uživatelů zařízení, včetně přidělování rolí,</w:t>
            </w:r>
          </w:p>
          <w:p w:rsidR="00BF34F9" w:rsidRPr="002F452C" w:rsidRDefault="00BF34F9" w:rsidP="002C35AF">
            <w:pPr>
              <w:pStyle w:val="Odstavecseseznamem"/>
              <w:keepLines/>
              <w:widowControl w:val="0"/>
              <w:numPr>
                <w:ilvl w:val="0"/>
                <w:numId w:val="74"/>
              </w:numPr>
              <w:spacing w:before="20" w:after="20" w:line="288" w:lineRule="auto"/>
              <w:contextualSpacing/>
            </w:pPr>
            <w:r w:rsidRPr="002F452C">
              <w:rPr>
                <w:rFonts w:cs="Arial"/>
              </w:rPr>
              <w:t xml:space="preserve">realizace drobných konfiguračních změn a úprav dle požadavků Objednatele v maximálním rozsahu 2 MD </w:t>
            </w:r>
            <w:r w:rsidRPr="002F452C">
              <w:t xml:space="preserve">zejména, nikoliv však výhradně v oblasti: </w:t>
            </w:r>
          </w:p>
          <w:p w:rsidR="00BF34F9" w:rsidRPr="007B215A" w:rsidRDefault="00BF34F9" w:rsidP="002C35AF">
            <w:pPr>
              <w:pStyle w:val="Odstavecseseznamem"/>
              <w:keepLines/>
              <w:widowControl w:val="0"/>
              <w:numPr>
                <w:ilvl w:val="1"/>
                <w:numId w:val="74"/>
              </w:numPr>
              <w:spacing w:before="20" w:after="20" w:line="288" w:lineRule="auto"/>
              <w:contextualSpacing/>
            </w:pPr>
            <w:r w:rsidRPr="007B215A">
              <w:lastRenderedPageBreak/>
              <w:t>správy, provozu, vytváření a rušení replikací,</w:t>
            </w:r>
          </w:p>
          <w:p w:rsidR="00BF34F9" w:rsidRPr="007B215A" w:rsidRDefault="00BF34F9" w:rsidP="002C35AF">
            <w:pPr>
              <w:pStyle w:val="Odstavecseseznamem"/>
              <w:keepLines/>
              <w:widowControl w:val="0"/>
              <w:numPr>
                <w:ilvl w:val="1"/>
                <w:numId w:val="74"/>
              </w:numPr>
              <w:spacing w:before="20" w:after="20" w:line="288" w:lineRule="auto"/>
              <w:contextualSpacing/>
            </w:pPr>
            <w:r w:rsidRPr="007B215A">
              <w:t>správy, vytváření, rušení, kopírování a replikací</w:t>
            </w:r>
            <w:r>
              <w:t xml:space="preserve"> </w:t>
            </w:r>
            <w:r w:rsidRPr="007B215A">
              <w:t>snapshotů,</w:t>
            </w:r>
          </w:p>
          <w:p w:rsidR="00BF34F9" w:rsidRPr="007B215A" w:rsidRDefault="00BF34F9" w:rsidP="002C35AF">
            <w:pPr>
              <w:pStyle w:val="Odstavecseseznamem"/>
              <w:keepLines/>
              <w:widowControl w:val="0"/>
              <w:numPr>
                <w:ilvl w:val="1"/>
                <w:numId w:val="74"/>
              </w:numPr>
              <w:spacing w:before="20" w:after="20" w:line="288" w:lineRule="auto"/>
              <w:contextualSpacing/>
            </w:pPr>
            <w:r w:rsidRPr="007B215A">
              <w:t>správy, provozu, vytváření, mapování a rušení LUNů,</w:t>
            </w:r>
          </w:p>
          <w:p w:rsidR="00BF34F9" w:rsidRPr="007B215A" w:rsidRDefault="00BF34F9" w:rsidP="002C35AF">
            <w:pPr>
              <w:pStyle w:val="Odstavecseseznamem"/>
              <w:keepLines/>
              <w:widowControl w:val="0"/>
              <w:numPr>
                <w:ilvl w:val="1"/>
                <w:numId w:val="74"/>
              </w:numPr>
              <w:spacing w:before="20" w:after="20" w:line="288" w:lineRule="auto"/>
              <w:contextualSpacing/>
            </w:pPr>
            <w:r w:rsidRPr="007B215A">
              <w:t>správy, provozu, vytváření a rušení disk</w:t>
            </w:r>
            <w:r>
              <w:t xml:space="preserve"> </w:t>
            </w:r>
            <w:r w:rsidRPr="007B215A">
              <w:t>group,</w:t>
            </w:r>
          </w:p>
          <w:p w:rsidR="00BF34F9" w:rsidRPr="007B215A" w:rsidRDefault="00BF34F9" w:rsidP="002C35AF">
            <w:pPr>
              <w:pStyle w:val="Odstavecseseznamem"/>
              <w:keepLines/>
              <w:widowControl w:val="0"/>
              <w:numPr>
                <w:ilvl w:val="1"/>
                <w:numId w:val="74"/>
              </w:numPr>
              <w:spacing w:before="20" w:after="20" w:line="288" w:lineRule="auto"/>
              <w:contextualSpacing/>
            </w:pPr>
            <w:r w:rsidRPr="007B215A">
              <w:t>správy, provozu, vytváření a rušení file</w:t>
            </w:r>
            <w:r>
              <w:t xml:space="preserve"> </w:t>
            </w:r>
            <w:r w:rsidRPr="007B215A">
              <w:t>share (CIFS, SMB,NFS), včetně správy přístupů k</w:t>
            </w:r>
            <w:r>
              <w:t> </w:t>
            </w:r>
            <w:r w:rsidRPr="007B215A">
              <w:t>file</w:t>
            </w:r>
            <w:r>
              <w:t xml:space="preserve"> </w:t>
            </w:r>
            <w:r w:rsidRPr="007B215A">
              <w:t>share,</w:t>
            </w:r>
          </w:p>
          <w:p w:rsidR="00BF34F9" w:rsidRPr="007B215A" w:rsidRDefault="00BF34F9" w:rsidP="002C35AF">
            <w:pPr>
              <w:pStyle w:val="Odstavecseseznamem"/>
              <w:keepLines/>
              <w:widowControl w:val="0"/>
              <w:numPr>
                <w:ilvl w:val="1"/>
                <w:numId w:val="74"/>
              </w:numPr>
              <w:spacing w:before="20" w:after="20" w:line="288" w:lineRule="auto"/>
              <w:contextualSpacing/>
            </w:pPr>
            <w:r w:rsidRPr="007B215A">
              <w:t>rozšiřování a přidělování kapacit,</w:t>
            </w:r>
          </w:p>
          <w:p w:rsidR="00BF34F9" w:rsidRPr="007B215A" w:rsidRDefault="00BF34F9" w:rsidP="002C35AF">
            <w:pPr>
              <w:pStyle w:val="Odstavecseseznamem"/>
              <w:keepLines/>
              <w:widowControl w:val="0"/>
              <w:numPr>
                <w:ilvl w:val="1"/>
                <w:numId w:val="74"/>
              </w:numPr>
              <w:spacing w:before="20" w:after="20" w:line="288" w:lineRule="auto"/>
              <w:contextualSpacing/>
            </w:pPr>
            <w:r w:rsidRPr="007B215A">
              <w:t>kontroly obsazenosti disků a diskových skupin,</w:t>
            </w:r>
          </w:p>
          <w:p w:rsidR="00BF34F9" w:rsidRDefault="00BF34F9" w:rsidP="002C35AF">
            <w:pPr>
              <w:pStyle w:val="Odstavecseseznamem"/>
              <w:keepLines/>
              <w:widowControl w:val="0"/>
              <w:numPr>
                <w:ilvl w:val="0"/>
                <w:numId w:val="74"/>
              </w:numPr>
              <w:spacing w:before="20" w:after="20" w:line="288" w:lineRule="auto"/>
              <w:contextualSpacing/>
              <w:rPr>
                <w:bCs/>
              </w:rPr>
            </w:pPr>
            <w:r w:rsidRPr="007B215A">
              <w:rPr>
                <w:bCs/>
              </w:rPr>
              <w:t>realizace výměny vadných komponent a příslušenství provozovaných diskových polí,</w:t>
            </w:r>
          </w:p>
          <w:p w:rsidR="00F71A45" w:rsidRPr="007B215A" w:rsidRDefault="00F71A45" w:rsidP="002C35AF">
            <w:pPr>
              <w:pStyle w:val="Odstavecseseznamem"/>
              <w:keepLines/>
              <w:widowControl w:val="0"/>
              <w:numPr>
                <w:ilvl w:val="0"/>
                <w:numId w:val="74"/>
              </w:numPr>
              <w:spacing w:before="20" w:after="20" w:line="288" w:lineRule="auto"/>
              <w:contextualSpacing/>
            </w:pPr>
            <w:r w:rsidRPr="007B215A">
              <w:t>zajištění provozu, dostupnosti a funkčnosti nástroj</w:t>
            </w:r>
            <w:r>
              <w:rPr>
                <w:lang w:val="cs-CZ"/>
              </w:rPr>
              <w:t>ů</w:t>
            </w:r>
            <w:r w:rsidRPr="007B215A">
              <w:t xml:space="preserve"> pro monitoring a hlášení servisních požadavků</w:t>
            </w:r>
            <w:r>
              <w:rPr>
                <w:lang w:val="cs-CZ"/>
              </w:rPr>
              <w:t xml:space="preserve"> výrobci HW</w:t>
            </w:r>
            <w:r w:rsidRPr="007B215A">
              <w:t xml:space="preserve"> </w:t>
            </w:r>
          </w:p>
          <w:p w:rsidR="00F71A45" w:rsidRPr="007B215A" w:rsidRDefault="00F71A45" w:rsidP="002C35AF">
            <w:pPr>
              <w:pStyle w:val="Odstavecseseznamem"/>
              <w:keepLines/>
              <w:widowControl w:val="0"/>
              <w:numPr>
                <w:ilvl w:val="1"/>
                <w:numId w:val="74"/>
              </w:numPr>
              <w:spacing w:before="20" w:after="20" w:line="288" w:lineRule="auto"/>
              <w:contextualSpacing/>
            </w:pPr>
            <w:r w:rsidRPr="007B215A">
              <w:t>pravidelná aktualizace (minimálně na kvartální úrovni),</w:t>
            </w:r>
          </w:p>
          <w:p w:rsidR="00F71A45" w:rsidRPr="007B215A" w:rsidRDefault="00F71A45" w:rsidP="002C35AF">
            <w:pPr>
              <w:pStyle w:val="Odstavecseseznamem"/>
              <w:keepLines/>
              <w:widowControl w:val="0"/>
              <w:numPr>
                <w:ilvl w:val="1"/>
                <w:numId w:val="74"/>
              </w:numPr>
              <w:spacing w:before="20" w:after="20" w:line="288" w:lineRule="auto"/>
              <w:contextualSpacing/>
            </w:pPr>
            <w:r w:rsidRPr="007B215A">
              <w:t>správa integrovaných serverů a zařízení s nástrojem,</w:t>
            </w:r>
          </w:p>
          <w:p w:rsidR="00F71A45" w:rsidRPr="007B215A" w:rsidRDefault="00F71A45" w:rsidP="002C35AF">
            <w:pPr>
              <w:pStyle w:val="Odstavecseseznamem"/>
              <w:keepLines/>
              <w:widowControl w:val="0"/>
              <w:numPr>
                <w:ilvl w:val="1"/>
                <w:numId w:val="74"/>
              </w:numPr>
              <w:spacing w:before="20" w:after="20" w:line="288" w:lineRule="auto"/>
              <w:contextualSpacing/>
              <w:rPr>
                <w:bCs/>
              </w:rPr>
            </w:pPr>
            <w:r w:rsidRPr="007B215A">
              <w:t>integrace se systémy MZe dle schváleného požadavku Objednatele,</w:t>
            </w:r>
          </w:p>
          <w:p w:rsidR="00BF34F9" w:rsidRPr="007B215A" w:rsidRDefault="00BF34F9" w:rsidP="002C35AF">
            <w:pPr>
              <w:pStyle w:val="Odstavecseseznamem"/>
              <w:keepLines/>
              <w:widowControl w:val="0"/>
              <w:numPr>
                <w:ilvl w:val="0"/>
                <w:numId w:val="74"/>
              </w:numPr>
              <w:spacing w:before="20" w:after="20" w:line="288" w:lineRule="auto"/>
              <w:contextualSpacing/>
            </w:pPr>
            <w:r w:rsidRPr="007B215A">
              <w:t xml:space="preserve">zprostředkování </w:t>
            </w:r>
            <w:r w:rsidRPr="007B215A">
              <w:rPr>
                <w:rFonts w:cs="Arial"/>
              </w:rPr>
              <w:t>servisu HW a komunikace (s výrobcem/dodavatelem), včetně případného zajištění náhrady v případě poruchy (v rozsahu smluvně zajištěné maintenance Objednavatele),</w:t>
            </w:r>
          </w:p>
          <w:p w:rsidR="00BF34F9" w:rsidRPr="007B215A" w:rsidRDefault="00BF34F9" w:rsidP="002C35AF">
            <w:pPr>
              <w:pStyle w:val="Odstavecseseznamem"/>
              <w:keepLines/>
              <w:widowControl w:val="0"/>
              <w:numPr>
                <w:ilvl w:val="0"/>
                <w:numId w:val="74"/>
              </w:numPr>
              <w:spacing w:before="20" w:after="20" w:line="288" w:lineRule="auto"/>
              <w:contextualSpacing/>
            </w:pPr>
            <w:r w:rsidRPr="007B215A">
              <w:t>účast na jednání s dodavatelem maintenance diskových polí (na kvartální bázi),</w:t>
            </w:r>
          </w:p>
          <w:p w:rsidR="00BF34F9" w:rsidRPr="007B215A" w:rsidRDefault="00BF34F9" w:rsidP="002C35AF">
            <w:pPr>
              <w:pStyle w:val="Odstavecseseznamem"/>
              <w:keepLines/>
              <w:widowControl w:val="0"/>
              <w:numPr>
                <w:ilvl w:val="0"/>
                <w:numId w:val="74"/>
              </w:numPr>
              <w:tabs>
                <w:tab w:val="left" w:pos="708"/>
                <w:tab w:val="left" w:pos="851"/>
              </w:tabs>
              <w:spacing w:before="20" w:after="20" w:line="288" w:lineRule="auto"/>
              <w:contextualSpacing/>
            </w:pPr>
            <w:r w:rsidRPr="007B215A">
              <w:t>správa a aktualizace provozní dokumentace v rozsahu:</w:t>
            </w:r>
          </w:p>
          <w:p w:rsidR="00BF34F9" w:rsidRPr="007B215A" w:rsidRDefault="00BF34F9" w:rsidP="002C35AF">
            <w:pPr>
              <w:pStyle w:val="Odstavecseseznamem"/>
              <w:keepLines/>
              <w:widowControl w:val="0"/>
              <w:numPr>
                <w:ilvl w:val="1"/>
                <w:numId w:val="74"/>
              </w:numPr>
              <w:tabs>
                <w:tab w:val="left" w:pos="708"/>
                <w:tab w:val="left" w:pos="851"/>
              </w:tabs>
              <w:spacing w:before="20" w:after="20" w:line="288" w:lineRule="auto"/>
              <w:contextualSpacing/>
            </w:pPr>
            <w:r w:rsidRPr="007B215A">
              <w:t>postupy pro obnovu zařízení ze záloh,</w:t>
            </w:r>
          </w:p>
          <w:p w:rsidR="00BF34F9" w:rsidRPr="007B215A" w:rsidRDefault="00BF34F9" w:rsidP="002C35AF">
            <w:pPr>
              <w:pStyle w:val="Odstavecseseznamem"/>
              <w:keepLines/>
              <w:widowControl w:val="0"/>
              <w:numPr>
                <w:ilvl w:val="0"/>
                <w:numId w:val="74"/>
              </w:numPr>
              <w:tabs>
                <w:tab w:val="left" w:pos="708"/>
                <w:tab w:val="left" w:pos="851"/>
              </w:tabs>
              <w:spacing w:before="20" w:after="20" w:line="288" w:lineRule="auto"/>
              <w:contextualSpacing/>
            </w:pPr>
            <w:r w:rsidRPr="007B215A">
              <w:t>správa a aktualizace technické dokumentace v rozsahu:</w:t>
            </w:r>
          </w:p>
          <w:p w:rsidR="00BF34F9" w:rsidRPr="007B215A" w:rsidRDefault="00BF34F9" w:rsidP="002C35AF">
            <w:pPr>
              <w:pStyle w:val="Odstavecseseznamem"/>
              <w:keepLines/>
              <w:widowControl w:val="0"/>
              <w:numPr>
                <w:ilvl w:val="1"/>
                <w:numId w:val="74"/>
              </w:numPr>
              <w:tabs>
                <w:tab w:val="left" w:pos="708"/>
                <w:tab w:val="left" w:pos="851"/>
              </w:tabs>
              <w:spacing w:before="20" w:after="20" w:line="288" w:lineRule="auto"/>
              <w:contextualSpacing/>
            </w:pPr>
            <w:r w:rsidRPr="007B215A">
              <w:t>aktuální popis umístění jednotlivých zařízení (floorspace),</w:t>
            </w:r>
          </w:p>
          <w:p w:rsidR="00BF34F9" w:rsidRPr="007B215A" w:rsidRDefault="00BF34F9" w:rsidP="002C35AF">
            <w:pPr>
              <w:pStyle w:val="Odstavecseseznamem"/>
              <w:keepLines/>
              <w:widowControl w:val="0"/>
              <w:numPr>
                <w:ilvl w:val="1"/>
                <w:numId w:val="74"/>
              </w:numPr>
              <w:tabs>
                <w:tab w:val="left" w:pos="708"/>
                <w:tab w:val="left" w:pos="851"/>
              </w:tabs>
              <w:spacing w:before="20" w:after="20" w:line="288" w:lineRule="auto"/>
              <w:contextualSpacing/>
            </w:pPr>
            <w:r w:rsidRPr="007B215A">
              <w:t>aktuální popis konfigurace diskového pole, včetně zapojení do infrastruktury Objednatele,</w:t>
            </w:r>
          </w:p>
          <w:p w:rsidR="00BF34F9" w:rsidRPr="007B215A" w:rsidRDefault="00BF34F9" w:rsidP="002C35AF">
            <w:pPr>
              <w:pStyle w:val="Odstavecseseznamem"/>
              <w:keepLines/>
              <w:widowControl w:val="0"/>
              <w:numPr>
                <w:ilvl w:val="1"/>
                <w:numId w:val="74"/>
              </w:numPr>
              <w:tabs>
                <w:tab w:val="left" w:pos="708"/>
                <w:tab w:val="left" w:pos="851"/>
              </w:tabs>
              <w:spacing w:before="20" w:after="20" w:line="288" w:lineRule="auto"/>
              <w:contextualSpacing/>
            </w:pPr>
            <w:r w:rsidRPr="007B215A">
              <w:t>přehled celkové, využité a volné kapacity</w:t>
            </w:r>
          </w:p>
          <w:p w:rsidR="00BF34F9" w:rsidRPr="007B215A" w:rsidRDefault="00BF34F9" w:rsidP="002C35AF">
            <w:pPr>
              <w:pStyle w:val="Odstavecseseznamem"/>
              <w:keepLines/>
              <w:widowControl w:val="0"/>
              <w:numPr>
                <w:ilvl w:val="1"/>
                <w:numId w:val="74"/>
              </w:numPr>
              <w:tabs>
                <w:tab w:val="left" w:pos="708"/>
                <w:tab w:val="left" w:pos="851"/>
              </w:tabs>
              <w:spacing w:before="20" w:after="20" w:line="288" w:lineRule="auto"/>
              <w:contextualSpacing/>
            </w:pPr>
            <w:r w:rsidRPr="007B215A">
              <w:t>aktuální popis mapování datových úložišť jednotlivým klientům (serverům, aplikacím) včetně přístupových práv,</w:t>
            </w:r>
          </w:p>
          <w:p w:rsidR="00BF34F9" w:rsidRPr="007B215A" w:rsidRDefault="00BF34F9" w:rsidP="002C35AF">
            <w:pPr>
              <w:pStyle w:val="Odstavecseseznamem"/>
              <w:keepLines/>
              <w:widowControl w:val="0"/>
              <w:numPr>
                <w:ilvl w:val="0"/>
                <w:numId w:val="74"/>
              </w:numPr>
              <w:tabs>
                <w:tab w:val="left" w:pos="708"/>
                <w:tab w:val="left" w:pos="851"/>
              </w:tabs>
              <w:spacing w:before="20" w:after="20" w:line="288" w:lineRule="auto"/>
              <w:contextualSpacing/>
            </w:pPr>
            <w:r w:rsidRPr="007B215A">
              <w:t>zpracování reportů (na vyžádání) obsahující:</w:t>
            </w:r>
          </w:p>
          <w:p w:rsidR="00BF34F9" w:rsidRPr="007B215A" w:rsidRDefault="00BF34F9" w:rsidP="002C35AF">
            <w:pPr>
              <w:pStyle w:val="Odstavecseseznamem"/>
              <w:keepLines/>
              <w:widowControl w:val="0"/>
              <w:numPr>
                <w:ilvl w:val="1"/>
                <w:numId w:val="74"/>
              </w:numPr>
              <w:spacing w:before="20" w:after="20" w:line="288" w:lineRule="auto"/>
              <w:contextualSpacing/>
            </w:pPr>
            <w:r w:rsidRPr="007B215A">
              <w:t>celkové využití kapacit diskového pole,</w:t>
            </w:r>
          </w:p>
          <w:p w:rsidR="00BF34F9" w:rsidRPr="007B215A" w:rsidRDefault="00BF34F9" w:rsidP="002C35AF">
            <w:pPr>
              <w:pStyle w:val="Odstavecseseznamem"/>
              <w:keepLines/>
              <w:widowControl w:val="0"/>
              <w:numPr>
                <w:ilvl w:val="1"/>
                <w:numId w:val="74"/>
              </w:numPr>
              <w:spacing w:before="20" w:after="20" w:line="288" w:lineRule="auto"/>
              <w:contextualSpacing/>
            </w:pPr>
            <w:r w:rsidRPr="007B215A">
              <w:t>aktuální volné kapacity diskového pole,</w:t>
            </w:r>
          </w:p>
          <w:p w:rsidR="00BF34F9" w:rsidRPr="007B215A" w:rsidRDefault="00BF34F9" w:rsidP="002C35AF">
            <w:pPr>
              <w:pStyle w:val="Odstavecseseznamem"/>
              <w:keepLines/>
              <w:widowControl w:val="0"/>
              <w:numPr>
                <w:ilvl w:val="1"/>
                <w:numId w:val="74"/>
              </w:numPr>
              <w:spacing w:before="20" w:after="20" w:line="288" w:lineRule="auto"/>
              <w:contextualSpacing/>
            </w:pPr>
            <w:r w:rsidRPr="007B215A">
              <w:t>trendy a odhady doby případného vyčerpání kapacity atd.,</w:t>
            </w:r>
          </w:p>
          <w:p w:rsidR="00BF34F9" w:rsidRPr="0031554C" w:rsidRDefault="00BF34F9" w:rsidP="002C35AF">
            <w:pPr>
              <w:pStyle w:val="Odstavecseseznamem"/>
              <w:keepLines/>
              <w:widowControl w:val="0"/>
              <w:numPr>
                <w:ilvl w:val="1"/>
                <w:numId w:val="74"/>
              </w:numPr>
              <w:tabs>
                <w:tab w:val="left" w:pos="708"/>
                <w:tab w:val="left" w:pos="851"/>
              </w:tabs>
              <w:spacing w:before="20" w:after="20" w:line="288" w:lineRule="auto"/>
              <w:contextualSpacing/>
            </w:pPr>
            <w:r w:rsidRPr="007B215A">
              <w:t>reporting největších systémových svazků,</w:t>
            </w:r>
          </w:p>
          <w:p w:rsidR="00BF34F9" w:rsidRPr="007B215A" w:rsidRDefault="00BF34F9" w:rsidP="002C35AF">
            <w:pPr>
              <w:pStyle w:val="Odstavecseseznamem"/>
              <w:keepLines/>
              <w:widowControl w:val="0"/>
              <w:numPr>
                <w:ilvl w:val="1"/>
                <w:numId w:val="74"/>
              </w:numPr>
              <w:spacing w:before="20" w:after="20" w:line="288" w:lineRule="auto"/>
              <w:contextualSpacing/>
            </w:pPr>
            <w:r w:rsidRPr="00110E0C">
              <w:rPr>
                <w:rFonts w:cs="Arial"/>
              </w:rPr>
              <w:t>identifikace rizikových míst a zpracování návrhu opatření</w:t>
            </w:r>
          </w:p>
        </w:tc>
      </w:tr>
      <w:tr w:rsidR="00C60580" w:rsidRPr="00C04EDB" w:rsidTr="0090296A">
        <w:trPr>
          <w:trHeight w:val="219"/>
        </w:trPr>
        <w:tc>
          <w:tcPr>
            <w:tcW w:w="5000" w:type="pct"/>
            <w:gridSpan w:val="9"/>
            <w:tcBorders>
              <w:top w:val="single" w:sz="6" w:space="0" w:color="auto"/>
              <w:left w:val="double" w:sz="4" w:space="0" w:color="auto"/>
              <w:bottom w:val="single" w:sz="6" w:space="0" w:color="auto"/>
              <w:right w:val="double" w:sz="4" w:space="0" w:color="auto"/>
            </w:tcBorders>
            <w:shd w:val="clear" w:color="auto" w:fill="00B050"/>
          </w:tcPr>
          <w:p w:rsidR="00C60580" w:rsidRPr="00C04EDB" w:rsidRDefault="00CF1ADD" w:rsidP="00C60580">
            <w:pPr>
              <w:pStyle w:val="Zkladntext"/>
              <w:keepLines/>
              <w:widowControl w:val="0"/>
              <w:spacing w:before="60" w:after="60" w:line="240" w:lineRule="auto"/>
              <w:rPr>
                <w:rFonts w:asciiTheme="minorHAnsi" w:hAnsiTheme="minorHAnsi" w:cs="Tahoma"/>
                <w:szCs w:val="20"/>
              </w:rPr>
            </w:pPr>
            <w:r w:rsidRPr="00CF1ADD">
              <w:rPr>
                <w:rFonts w:asciiTheme="minorHAnsi" w:hAnsiTheme="minorHAnsi" w:cs="Tahoma"/>
                <w:b/>
                <w:szCs w:val="20"/>
              </w:rPr>
              <w:lastRenderedPageBreak/>
              <w:t>SLUŽBY PODPORY</w:t>
            </w:r>
          </w:p>
        </w:tc>
      </w:tr>
      <w:tr w:rsidR="00C60580" w:rsidRPr="00C85E3B" w:rsidTr="0090296A">
        <w:trPr>
          <w:trHeight w:val="866"/>
        </w:trPr>
        <w:tc>
          <w:tcPr>
            <w:tcW w:w="5000" w:type="pct"/>
            <w:gridSpan w:val="9"/>
            <w:tcBorders>
              <w:top w:val="single" w:sz="6" w:space="0" w:color="auto"/>
              <w:left w:val="double" w:sz="4" w:space="0" w:color="auto"/>
              <w:bottom w:val="single" w:sz="6" w:space="0" w:color="auto"/>
              <w:right w:val="double" w:sz="4" w:space="0" w:color="auto"/>
            </w:tcBorders>
            <w:shd w:val="clear" w:color="auto" w:fill="auto"/>
          </w:tcPr>
          <w:p w:rsidR="00C60580" w:rsidRPr="0065234C" w:rsidRDefault="00C60580" w:rsidP="00C60580">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Poskytování</w:t>
            </w:r>
            <w:r w:rsidRPr="00DA20E8">
              <w:rPr>
                <w:rFonts w:asciiTheme="minorHAnsi" w:hAnsiTheme="minorHAnsi" w:cs="Tahoma"/>
                <w:szCs w:val="20"/>
              </w:rPr>
              <w:t xml:space="preserve"> </w:t>
            </w:r>
            <w:r w:rsidRPr="00C04EDB">
              <w:rPr>
                <w:rFonts w:asciiTheme="minorHAnsi" w:hAnsiTheme="minorHAnsi" w:cs="Tahoma"/>
                <w:szCs w:val="20"/>
              </w:rPr>
              <w:t xml:space="preserve">služeb podpory dle </w:t>
            </w:r>
            <w:r w:rsidRPr="00C04EDB">
              <w:rPr>
                <w:rFonts w:asciiTheme="minorHAnsi" w:hAnsiTheme="minorHAnsi" w:cs="Tahoma"/>
                <w:szCs w:val="20"/>
                <w:lang w:val="cs-CZ"/>
              </w:rPr>
              <w:t>KL</w:t>
            </w:r>
            <w:r w:rsidRPr="00C04EDB">
              <w:rPr>
                <w:rFonts w:asciiTheme="minorHAnsi" w:hAnsiTheme="minorHAnsi" w:cs="Tahoma"/>
                <w:szCs w:val="20"/>
              </w:rPr>
              <w:t xml:space="preserve"> </w:t>
            </w:r>
            <w:r w:rsidRPr="0056744D">
              <w:rPr>
                <w:rFonts w:asciiTheme="minorHAnsi" w:hAnsiTheme="minorHAnsi" w:cs="Tahoma"/>
                <w:szCs w:val="20"/>
              </w:rPr>
              <w:t>ID:</w:t>
            </w:r>
            <w:r w:rsidRPr="00C87302">
              <w:rPr>
                <w:rFonts w:asciiTheme="minorHAnsi" w:hAnsiTheme="minorHAnsi" w:cs="Tahoma"/>
                <w:szCs w:val="20"/>
              </w:rPr>
              <w:t xml:space="preserve"> </w:t>
            </w:r>
            <w:r w:rsidRPr="0065234C">
              <w:rPr>
                <w:rFonts w:asciiTheme="minorHAnsi" w:hAnsiTheme="minorHAnsi" w:cs="Tahoma"/>
                <w:szCs w:val="20"/>
              </w:rPr>
              <w:t>SUP-001 na úrovni</w:t>
            </w:r>
            <w:r w:rsidRPr="0065234C">
              <w:rPr>
                <w:rFonts w:asciiTheme="minorHAnsi" w:hAnsiTheme="minorHAnsi" w:cs="Tahoma"/>
                <w:szCs w:val="20"/>
                <w:lang w:val="cs-CZ"/>
              </w:rPr>
              <w:t>:</w:t>
            </w:r>
          </w:p>
          <w:p w:rsidR="00C60580" w:rsidRPr="0065234C" w:rsidRDefault="00C60580" w:rsidP="006A281F">
            <w:pPr>
              <w:pStyle w:val="Zkladntext"/>
              <w:keepLines/>
              <w:widowControl w:val="0"/>
              <w:numPr>
                <w:ilvl w:val="0"/>
                <w:numId w:val="83"/>
              </w:numPr>
              <w:spacing w:before="60" w:after="60" w:line="240" w:lineRule="auto"/>
              <w:rPr>
                <w:rFonts w:asciiTheme="minorHAnsi" w:hAnsiTheme="minorHAnsi" w:cs="Tahoma"/>
                <w:szCs w:val="20"/>
                <w:lang w:val="cs-CZ"/>
              </w:rPr>
            </w:pPr>
            <w:r>
              <w:rPr>
                <w:rFonts w:asciiTheme="minorHAnsi" w:hAnsiTheme="minorHAnsi" w:cs="Tahoma"/>
                <w:szCs w:val="20"/>
                <w:lang w:val="cs-CZ"/>
              </w:rPr>
              <w:t>GOLD</w:t>
            </w:r>
            <w:r w:rsidRPr="0065234C">
              <w:rPr>
                <w:rFonts w:asciiTheme="minorHAnsi" w:hAnsiTheme="minorHAnsi" w:cs="Tahoma"/>
                <w:szCs w:val="20"/>
                <w:lang w:val="cs-CZ"/>
              </w:rPr>
              <w:t xml:space="preserve"> - </w:t>
            </w:r>
            <w:r w:rsidRPr="0065234C">
              <w:rPr>
                <w:rFonts w:asciiTheme="minorHAnsi" w:hAnsiTheme="minorHAnsi" w:cs="Tahoma"/>
                <w:szCs w:val="20"/>
              </w:rPr>
              <w:t xml:space="preserve"> produkční prostředí</w:t>
            </w:r>
          </w:p>
          <w:p w:rsidR="00C60580" w:rsidRPr="00C85E3B" w:rsidRDefault="00C60580" w:rsidP="00C60580">
            <w:pPr>
              <w:rPr>
                <w:rFonts w:asciiTheme="minorHAnsi" w:hAnsiTheme="minorHAnsi" w:cs="Tahoma"/>
                <w:szCs w:val="20"/>
                <w:lang w:eastAsia="x-none"/>
              </w:rPr>
            </w:pPr>
            <w:r>
              <w:t>V </w:t>
            </w:r>
            <w:r w:rsidRPr="00004669">
              <w:rPr>
                <w:rFonts w:asciiTheme="minorHAnsi" w:hAnsiTheme="minorHAnsi" w:cs="Tahoma"/>
                <w:szCs w:val="20"/>
                <w:lang w:val="x-none" w:eastAsia="x-none"/>
              </w:rPr>
              <w:t>případě porušení SLA definovaných v KL SUP-001 má</w:t>
            </w:r>
            <w:r>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tel nárok na slevu z ceny</w:t>
            </w:r>
            <w:r>
              <w:rPr>
                <w:rFonts w:asciiTheme="minorHAnsi" w:hAnsiTheme="minorHAnsi" w:cs="Tahoma"/>
                <w:szCs w:val="20"/>
                <w:lang w:eastAsia="x-none"/>
              </w:rPr>
              <w:t>,</w:t>
            </w:r>
            <w:r w:rsidRPr="00004669">
              <w:rPr>
                <w:rFonts w:asciiTheme="minorHAnsi" w:hAnsiTheme="minorHAnsi" w:cs="Tahoma"/>
                <w:szCs w:val="20"/>
                <w:lang w:val="x-none" w:eastAsia="x-none"/>
              </w:rPr>
              <w:t xml:space="preserve"> která bude stanovena v souladu s mechanismem uvedeným v KL SUP-001 a </w:t>
            </w:r>
            <w:hyperlink w:anchor="_Příloha_č._2_1" w:history="1">
              <w:r w:rsidRPr="004E1D23">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rsidR="00C60580" w:rsidRPr="0065234C" w:rsidRDefault="00C60580" w:rsidP="00C60580">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 xml:space="preserve">Poskytování služeb podpory dle </w:t>
            </w:r>
            <w:r w:rsidRPr="0065234C">
              <w:rPr>
                <w:rFonts w:asciiTheme="minorHAnsi" w:hAnsiTheme="minorHAnsi" w:cs="Tahoma"/>
                <w:szCs w:val="20"/>
                <w:lang w:val="cs-CZ"/>
              </w:rPr>
              <w:t>KL</w:t>
            </w:r>
            <w:r>
              <w:rPr>
                <w:rFonts w:asciiTheme="minorHAnsi" w:hAnsiTheme="minorHAnsi" w:cs="Tahoma"/>
                <w:szCs w:val="20"/>
                <w:lang w:val="cs-CZ"/>
              </w:rPr>
              <w:t xml:space="preserve"> </w:t>
            </w:r>
            <w:r w:rsidRPr="0065234C">
              <w:rPr>
                <w:rFonts w:asciiTheme="minorHAnsi" w:hAnsiTheme="minorHAnsi" w:cs="Tahoma"/>
                <w:szCs w:val="20"/>
              </w:rPr>
              <w:t xml:space="preserve">ID: SUP-002 na úrovni </w:t>
            </w:r>
            <w:r w:rsidRPr="0065234C">
              <w:rPr>
                <w:rFonts w:asciiTheme="minorHAnsi" w:hAnsiTheme="minorHAnsi" w:cs="Tahoma"/>
                <w:szCs w:val="20"/>
                <w:lang w:val="cs-CZ"/>
              </w:rPr>
              <w:t>:</w:t>
            </w:r>
          </w:p>
          <w:p w:rsidR="00C60580" w:rsidRPr="0065234C" w:rsidRDefault="00C60580" w:rsidP="006A281F">
            <w:pPr>
              <w:pStyle w:val="Zkladntext"/>
              <w:keepLines/>
              <w:widowControl w:val="0"/>
              <w:numPr>
                <w:ilvl w:val="0"/>
                <w:numId w:val="83"/>
              </w:numPr>
              <w:spacing w:before="60" w:after="60" w:line="240" w:lineRule="auto"/>
              <w:rPr>
                <w:rFonts w:asciiTheme="minorHAnsi" w:hAnsiTheme="minorHAnsi" w:cs="Tahoma"/>
                <w:szCs w:val="20"/>
                <w:lang w:val="cs-CZ"/>
              </w:rPr>
            </w:pPr>
            <w:r>
              <w:rPr>
                <w:rFonts w:asciiTheme="minorHAnsi" w:hAnsiTheme="minorHAnsi" w:cs="Tahoma"/>
                <w:szCs w:val="20"/>
                <w:lang w:val="cs-CZ"/>
              </w:rPr>
              <w:t>GOLD</w:t>
            </w:r>
            <w:r w:rsidRPr="0065234C">
              <w:rPr>
                <w:rFonts w:asciiTheme="minorHAnsi" w:hAnsiTheme="minorHAnsi" w:cs="Tahoma"/>
                <w:szCs w:val="20"/>
                <w:lang w:val="cs-CZ"/>
              </w:rPr>
              <w:t xml:space="preserve"> - </w:t>
            </w:r>
            <w:r w:rsidRPr="0065234C">
              <w:rPr>
                <w:rFonts w:asciiTheme="minorHAnsi" w:hAnsiTheme="minorHAnsi" w:cs="Tahoma"/>
                <w:szCs w:val="20"/>
              </w:rPr>
              <w:t xml:space="preserve"> produkční prostředí</w:t>
            </w:r>
          </w:p>
          <w:p w:rsidR="00C60580" w:rsidRPr="00C85E3B" w:rsidRDefault="00C60580" w:rsidP="00C60580">
            <w:pPr>
              <w:rPr>
                <w:rFonts w:asciiTheme="minorHAnsi" w:hAnsiTheme="minorHAnsi" w:cs="Tahoma"/>
                <w:szCs w:val="20"/>
                <w:lang w:eastAsia="x-none"/>
              </w:rPr>
            </w:pPr>
            <w:r>
              <w:t>V </w:t>
            </w:r>
            <w:r w:rsidRPr="00004669">
              <w:rPr>
                <w:rFonts w:asciiTheme="minorHAnsi" w:hAnsiTheme="minorHAnsi" w:cs="Tahoma"/>
                <w:szCs w:val="20"/>
                <w:lang w:val="x-none" w:eastAsia="x-none"/>
              </w:rPr>
              <w:t>případě porušení SLA definovaných v KL SUP-002 má</w:t>
            </w:r>
            <w:r>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tel nárok na slevu z ceny</w:t>
            </w:r>
            <w:r>
              <w:rPr>
                <w:rFonts w:asciiTheme="minorHAnsi" w:hAnsiTheme="minorHAnsi" w:cs="Tahoma"/>
                <w:szCs w:val="20"/>
                <w:lang w:eastAsia="x-none"/>
              </w:rPr>
              <w:t>,</w:t>
            </w:r>
            <w:r w:rsidRPr="00004669">
              <w:rPr>
                <w:rFonts w:asciiTheme="minorHAnsi" w:hAnsiTheme="minorHAnsi" w:cs="Tahoma"/>
                <w:szCs w:val="20"/>
                <w:lang w:val="x-none" w:eastAsia="x-none"/>
              </w:rPr>
              <w:t xml:space="preserve"> která bude stanovena v souladu s mechanismem uvedeným v KL SUP-002 a </w:t>
            </w:r>
            <w:hyperlink w:anchor="_Příloha_č._2_1" w:history="1">
              <w:r w:rsidRPr="004E1D23">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rsidR="00C60580" w:rsidRDefault="00C60580" w:rsidP="00C60580">
            <w:pPr>
              <w:rPr>
                <w:rFonts w:asciiTheme="minorHAnsi" w:hAnsiTheme="minorHAnsi" w:cs="Tahoma"/>
                <w:szCs w:val="20"/>
                <w:lang w:eastAsia="en-US"/>
              </w:rPr>
            </w:pPr>
            <w:r w:rsidRPr="0065234C">
              <w:rPr>
                <w:rFonts w:asciiTheme="minorHAnsi" w:hAnsiTheme="minorHAnsi" w:cs="Tahoma"/>
                <w:szCs w:val="20"/>
                <w:lang w:eastAsia="en-US"/>
              </w:rPr>
              <w:t xml:space="preserve">Měření parametrů dostupnosti spravovaných zařízení bude prováděno prostřednictvím dohledového (monitoring) nástroje Objednatele na základě testování dostupnosti dle </w:t>
            </w:r>
            <w:r>
              <w:rPr>
                <w:rFonts w:asciiTheme="minorHAnsi" w:hAnsiTheme="minorHAnsi" w:cs="Tahoma"/>
                <w:szCs w:val="20"/>
                <w:lang w:eastAsia="en-US"/>
              </w:rPr>
              <w:t xml:space="preserve">níže uvedených </w:t>
            </w:r>
            <w:r w:rsidRPr="0065234C">
              <w:rPr>
                <w:rFonts w:asciiTheme="minorHAnsi" w:hAnsiTheme="minorHAnsi" w:cs="Tahoma"/>
                <w:szCs w:val="20"/>
                <w:lang w:eastAsia="en-US"/>
              </w:rPr>
              <w:t xml:space="preserve">testovacích scénářů a na základě </w:t>
            </w:r>
            <w:r w:rsidRPr="00DA20E8">
              <w:rPr>
                <w:rFonts w:asciiTheme="minorHAnsi" w:hAnsiTheme="minorHAnsi" w:cs="Tahoma"/>
                <w:szCs w:val="20"/>
                <w:lang w:eastAsia="en-US"/>
              </w:rPr>
              <w:t>parametrů</w:t>
            </w:r>
            <w:r w:rsidRPr="00C04EDB">
              <w:rPr>
                <w:rFonts w:asciiTheme="minorHAnsi" w:hAnsiTheme="minorHAnsi" w:cs="Tahoma"/>
                <w:szCs w:val="20"/>
                <w:lang w:eastAsia="en-US"/>
              </w:rPr>
              <w:t xml:space="preserve"> uvedených v KL ID PDS-001 na úrovni </w:t>
            </w:r>
            <w:r>
              <w:rPr>
                <w:rFonts w:asciiTheme="minorHAnsi" w:hAnsiTheme="minorHAnsi" w:cs="Tahoma"/>
                <w:szCs w:val="20"/>
                <w:lang w:eastAsia="en-US"/>
              </w:rPr>
              <w:t>GOLD</w:t>
            </w:r>
            <w:r w:rsidRPr="00C04EDB">
              <w:rPr>
                <w:rFonts w:asciiTheme="minorHAnsi" w:hAnsiTheme="minorHAnsi" w:cs="Tahoma"/>
                <w:szCs w:val="20"/>
                <w:lang w:eastAsia="en-US"/>
              </w:rPr>
              <w:t xml:space="preserve"> pro produkční prostředí</w:t>
            </w:r>
            <w:r w:rsidRPr="0056744D">
              <w:rPr>
                <w:rFonts w:asciiTheme="minorHAnsi" w:hAnsiTheme="minorHAnsi" w:cs="Tahoma"/>
                <w:szCs w:val="20"/>
                <w:lang w:eastAsia="en-US"/>
              </w:rPr>
              <w:t>.</w:t>
            </w:r>
            <w:r>
              <w:rPr>
                <w:rFonts w:asciiTheme="minorHAnsi" w:hAnsiTheme="minorHAnsi" w:cs="Tahoma"/>
                <w:szCs w:val="20"/>
                <w:lang w:eastAsia="en-US"/>
              </w:rPr>
              <w:t xml:space="preserve"> </w:t>
            </w:r>
            <w:r w:rsidRPr="00004669">
              <w:rPr>
                <w:rFonts w:asciiTheme="minorHAnsi" w:hAnsiTheme="minorHAnsi" w:cs="Tahoma"/>
                <w:szCs w:val="20"/>
                <w:lang w:eastAsia="en-US"/>
              </w:rPr>
              <w:t xml:space="preserve">V případě porušení SLA definovaných v KL PDS-001 má </w:t>
            </w:r>
            <w:r>
              <w:rPr>
                <w:rFonts w:asciiTheme="minorHAnsi" w:hAnsiTheme="minorHAnsi" w:cs="Tahoma"/>
                <w:szCs w:val="20"/>
                <w:lang w:eastAsia="en-US"/>
              </w:rPr>
              <w:t>Objednatel</w:t>
            </w:r>
            <w:r w:rsidRPr="00004669">
              <w:rPr>
                <w:rFonts w:asciiTheme="minorHAnsi" w:hAnsiTheme="minorHAnsi" w:cs="Tahoma"/>
                <w:szCs w:val="20"/>
                <w:lang w:eastAsia="en-US"/>
              </w:rPr>
              <w:t xml:space="preserve"> nárok na slevu z</w:t>
            </w:r>
            <w:r>
              <w:rPr>
                <w:rFonts w:asciiTheme="minorHAnsi" w:hAnsiTheme="minorHAnsi" w:cs="Tahoma"/>
                <w:szCs w:val="20"/>
                <w:lang w:eastAsia="en-US"/>
              </w:rPr>
              <w:t> </w:t>
            </w:r>
            <w:r w:rsidRPr="00004669">
              <w:rPr>
                <w:rFonts w:asciiTheme="minorHAnsi" w:hAnsiTheme="minorHAnsi" w:cs="Tahoma"/>
                <w:szCs w:val="20"/>
                <w:lang w:eastAsia="en-US"/>
              </w:rPr>
              <w:t>ceny</w:t>
            </w:r>
            <w:r>
              <w:rPr>
                <w:rFonts w:asciiTheme="minorHAnsi" w:hAnsiTheme="minorHAnsi" w:cs="Tahoma"/>
                <w:szCs w:val="20"/>
                <w:lang w:eastAsia="en-US"/>
              </w:rPr>
              <w:t>,</w:t>
            </w:r>
            <w:r w:rsidRPr="00004669">
              <w:rPr>
                <w:rFonts w:asciiTheme="minorHAnsi" w:hAnsiTheme="minorHAnsi" w:cs="Tahoma"/>
                <w:szCs w:val="20"/>
                <w:lang w:eastAsia="en-US"/>
              </w:rPr>
              <w:t xml:space="preserve"> která bude stanovena v souladu s mechanismem uvedeným v KL PDS-001 a </w:t>
            </w:r>
            <w:hyperlink w:anchor="_Příloha_č._2_1" w:history="1">
              <w:r w:rsidRPr="00AB618D">
                <w:rPr>
                  <w:rStyle w:val="Hypertextovodkaz"/>
                  <w:rFonts w:asciiTheme="minorHAnsi" w:hAnsiTheme="minorHAnsi" w:cs="Tahoma"/>
                  <w:szCs w:val="20"/>
                  <w:lang w:eastAsia="en-US"/>
                </w:rPr>
                <w:t>příloze č. 2</w:t>
              </w:r>
            </w:hyperlink>
            <w:r w:rsidRPr="00004669">
              <w:rPr>
                <w:rFonts w:asciiTheme="minorHAnsi" w:hAnsiTheme="minorHAnsi" w:cs="Tahoma"/>
                <w:szCs w:val="20"/>
                <w:lang w:eastAsia="en-US"/>
              </w:rPr>
              <w:t xml:space="preserve"> této Smlouvy.</w:t>
            </w:r>
          </w:p>
          <w:p w:rsidR="00C60580" w:rsidRPr="00C85E3B" w:rsidRDefault="00C60580" w:rsidP="00C60580">
            <w:r>
              <w:rPr>
                <w:rFonts w:asciiTheme="minorHAnsi" w:hAnsiTheme="minorHAnsi" w:cs="Tahoma"/>
                <w:szCs w:val="20"/>
                <w:lang w:eastAsia="en-US"/>
              </w:rPr>
              <w:t xml:space="preserve">Detailní přehled níže uvedených testovacích scénářů je v souladu odst. </w:t>
            </w:r>
            <w:r>
              <w:rPr>
                <w:rFonts w:asciiTheme="minorHAnsi" w:hAnsiTheme="minorHAnsi" w:cs="Tahoma"/>
                <w:szCs w:val="20"/>
                <w:lang w:eastAsia="en-US"/>
              </w:rPr>
              <w:fldChar w:fldCharType="begin"/>
            </w:r>
            <w:r>
              <w:rPr>
                <w:rFonts w:asciiTheme="minorHAnsi" w:hAnsiTheme="minorHAnsi" w:cs="Tahoma"/>
                <w:szCs w:val="20"/>
                <w:lang w:eastAsia="en-US"/>
              </w:rPr>
              <w:instrText xml:space="preserve"> REF _Ref534644047 \r \h </w:instrText>
            </w:r>
            <w:r>
              <w:rPr>
                <w:rFonts w:asciiTheme="minorHAnsi" w:hAnsiTheme="minorHAnsi" w:cs="Tahoma"/>
                <w:szCs w:val="20"/>
                <w:lang w:eastAsia="en-US"/>
              </w:rPr>
            </w:r>
            <w:r>
              <w:rPr>
                <w:rFonts w:asciiTheme="minorHAnsi" w:hAnsiTheme="minorHAnsi" w:cs="Tahoma"/>
                <w:szCs w:val="20"/>
                <w:lang w:eastAsia="en-US"/>
              </w:rPr>
              <w:fldChar w:fldCharType="separate"/>
            </w:r>
            <w:r>
              <w:rPr>
                <w:rFonts w:asciiTheme="minorHAnsi" w:hAnsiTheme="minorHAnsi" w:cs="Tahoma"/>
                <w:szCs w:val="20"/>
                <w:lang w:eastAsia="en-US"/>
              </w:rPr>
              <w:t>10.2</w:t>
            </w:r>
            <w:r>
              <w:rPr>
                <w:rFonts w:asciiTheme="minorHAnsi" w:hAnsiTheme="minorHAnsi" w:cs="Tahoma"/>
                <w:szCs w:val="20"/>
                <w:lang w:eastAsia="en-US"/>
              </w:rPr>
              <w:fldChar w:fldCharType="end"/>
            </w:r>
            <w:r>
              <w:rPr>
                <w:rFonts w:asciiTheme="minorHAnsi" w:hAnsiTheme="minorHAnsi" w:cs="Tahoma"/>
                <w:szCs w:val="20"/>
                <w:lang w:eastAsia="en-US"/>
              </w:rPr>
              <w:t xml:space="preserve"> Smlouvy uvedený v Zadávací dokumentaci a předaný v rámci Inicializace. Způsob aktualizace testovacích scénářů je uvedený v odst. </w:t>
            </w:r>
            <w:r>
              <w:rPr>
                <w:rFonts w:asciiTheme="minorHAnsi" w:hAnsiTheme="minorHAnsi" w:cs="Tahoma"/>
                <w:szCs w:val="20"/>
                <w:lang w:eastAsia="en-US"/>
              </w:rPr>
              <w:fldChar w:fldCharType="begin"/>
            </w:r>
            <w:r>
              <w:rPr>
                <w:rFonts w:asciiTheme="minorHAnsi" w:hAnsiTheme="minorHAnsi" w:cs="Tahoma"/>
                <w:szCs w:val="20"/>
                <w:lang w:eastAsia="en-US"/>
              </w:rPr>
              <w:instrText xml:space="preserve"> REF _Ref533865983 \r \h </w:instrText>
            </w:r>
            <w:r>
              <w:rPr>
                <w:rFonts w:asciiTheme="minorHAnsi" w:hAnsiTheme="minorHAnsi" w:cs="Tahoma"/>
                <w:szCs w:val="20"/>
                <w:lang w:eastAsia="en-US"/>
              </w:rPr>
            </w:r>
            <w:r>
              <w:rPr>
                <w:rFonts w:asciiTheme="minorHAnsi" w:hAnsiTheme="minorHAnsi" w:cs="Tahoma"/>
                <w:szCs w:val="20"/>
                <w:lang w:eastAsia="en-US"/>
              </w:rPr>
              <w:fldChar w:fldCharType="separate"/>
            </w:r>
            <w:r>
              <w:rPr>
                <w:rFonts w:asciiTheme="minorHAnsi" w:hAnsiTheme="minorHAnsi" w:cs="Tahoma"/>
                <w:szCs w:val="20"/>
                <w:lang w:eastAsia="en-US"/>
              </w:rPr>
              <w:t>10.3</w:t>
            </w:r>
            <w:r>
              <w:rPr>
                <w:rFonts w:asciiTheme="minorHAnsi" w:hAnsiTheme="minorHAnsi" w:cs="Tahoma"/>
                <w:szCs w:val="20"/>
                <w:lang w:eastAsia="en-US"/>
              </w:rPr>
              <w:fldChar w:fldCharType="end"/>
            </w:r>
            <w:r>
              <w:rPr>
                <w:rFonts w:asciiTheme="minorHAnsi" w:hAnsiTheme="minorHAnsi" w:cs="Tahoma"/>
                <w:szCs w:val="20"/>
                <w:lang w:eastAsia="en-US"/>
              </w:rPr>
              <w:t xml:space="preserve"> Smlouvy.</w:t>
            </w:r>
          </w:p>
        </w:tc>
      </w:tr>
      <w:tr w:rsidR="00BF34F9" w:rsidRPr="007B215A" w:rsidTr="0090296A">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00B050"/>
            <w:vAlign w:val="center"/>
          </w:tcPr>
          <w:p w:rsidR="00BF34F9" w:rsidRPr="007B215A" w:rsidRDefault="00BF34F9" w:rsidP="00BB29F9">
            <w:pPr>
              <w:pStyle w:val="Zkladntext"/>
              <w:keepLines/>
              <w:widowControl w:val="0"/>
              <w:rPr>
                <w:b/>
                <w:sz w:val="22"/>
                <w:szCs w:val="22"/>
              </w:rPr>
            </w:pPr>
            <w:r w:rsidRPr="007B215A">
              <w:rPr>
                <w:b/>
                <w:sz w:val="22"/>
                <w:szCs w:val="22"/>
              </w:rPr>
              <w:lastRenderedPageBreak/>
              <w:t>PODMÍNKY A OMEZENÍ SLUŽBY</w:t>
            </w:r>
          </w:p>
        </w:tc>
      </w:tr>
      <w:tr w:rsidR="00BF34F9" w:rsidRPr="007B215A" w:rsidTr="0090296A">
        <w:trPr>
          <w:trHeight w:val="347"/>
        </w:trPr>
        <w:tc>
          <w:tcPr>
            <w:tcW w:w="1186" w:type="pct"/>
            <w:gridSpan w:val="2"/>
            <w:tcBorders>
              <w:top w:val="double" w:sz="4" w:space="0" w:color="auto"/>
              <w:left w:val="double" w:sz="4" w:space="0" w:color="auto"/>
              <w:bottom w:val="single" w:sz="6" w:space="0" w:color="auto"/>
              <w:right w:val="single" w:sz="6" w:space="0" w:color="auto"/>
            </w:tcBorders>
            <w:vAlign w:val="center"/>
          </w:tcPr>
          <w:p w:rsidR="00BF34F9" w:rsidRPr="007B215A" w:rsidRDefault="00BF34F9" w:rsidP="00BB29F9">
            <w:pPr>
              <w:pStyle w:val="Zkladntext"/>
              <w:keepLines/>
              <w:widowControl w:val="0"/>
              <w:rPr>
                <w:b/>
                <w:sz w:val="22"/>
                <w:szCs w:val="22"/>
              </w:rPr>
            </w:pPr>
            <w:r w:rsidRPr="007B215A">
              <w:rPr>
                <w:b/>
                <w:sz w:val="22"/>
                <w:szCs w:val="22"/>
              </w:rPr>
              <w:t>Měrná jednotka provozu služby</w:t>
            </w:r>
          </w:p>
        </w:tc>
        <w:tc>
          <w:tcPr>
            <w:tcW w:w="3814" w:type="pct"/>
            <w:gridSpan w:val="7"/>
            <w:tcBorders>
              <w:top w:val="double" w:sz="4" w:space="0" w:color="auto"/>
              <w:left w:val="single" w:sz="6" w:space="0" w:color="auto"/>
              <w:bottom w:val="single" w:sz="6" w:space="0" w:color="auto"/>
              <w:right w:val="double" w:sz="4" w:space="0" w:color="auto"/>
            </w:tcBorders>
            <w:vAlign w:val="center"/>
          </w:tcPr>
          <w:p w:rsidR="00BF34F9" w:rsidRPr="007B215A" w:rsidRDefault="00BF34F9" w:rsidP="00BB29F9">
            <w:pPr>
              <w:keepLines/>
              <w:widowControl w:val="0"/>
              <w:spacing w:before="20" w:after="20" w:line="288" w:lineRule="auto"/>
            </w:pPr>
            <w:r w:rsidRPr="007B215A">
              <w:t>NAS</w:t>
            </w:r>
            <w:r w:rsidRPr="007B215A">
              <w:tab/>
            </w:r>
            <w:r w:rsidRPr="007B215A">
              <w:tab/>
              <w:t>1 zařízení</w:t>
            </w:r>
          </w:p>
          <w:p w:rsidR="00BF34F9" w:rsidRPr="007B215A" w:rsidRDefault="00BF34F9" w:rsidP="00BB29F9">
            <w:pPr>
              <w:keepLines/>
              <w:widowControl w:val="0"/>
              <w:spacing w:before="20" w:after="20" w:line="288" w:lineRule="auto"/>
            </w:pPr>
            <w:r w:rsidRPr="007B215A">
              <w:t>Diskové pole</w:t>
            </w:r>
            <w:r w:rsidRPr="007B215A">
              <w:tab/>
              <w:t>kapacita v TB</w:t>
            </w:r>
          </w:p>
        </w:tc>
      </w:tr>
      <w:tr w:rsidR="00BF34F9" w:rsidRPr="007B215A" w:rsidTr="0090296A">
        <w:trPr>
          <w:trHeight w:val="347"/>
        </w:trPr>
        <w:tc>
          <w:tcPr>
            <w:tcW w:w="1186" w:type="pct"/>
            <w:gridSpan w:val="2"/>
            <w:tcBorders>
              <w:top w:val="single" w:sz="6" w:space="0" w:color="auto"/>
              <w:left w:val="double" w:sz="4" w:space="0" w:color="auto"/>
              <w:bottom w:val="single" w:sz="6" w:space="0" w:color="auto"/>
              <w:right w:val="single" w:sz="6" w:space="0" w:color="auto"/>
            </w:tcBorders>
          </w:tcPr>
          <w:p w:rsidR="00BF34F9" w:rsidRPr="007B215A" w:rsidRDefault="00BF34F9" w:rsidP="00BB29F9">
            <w:pPr>
              <w:pStyle w:val="Zkladntext"/>
              <w:keepLines/>
              <w:widowControl w:val="0"/>
              <w:rPr>
                <w:b/>
                <w:sz w:val="22"/>
                <w:szCs w:val="22"/>
              </w:rPr>
            </w:pPr>
            <w:r w:rsidRPr="007B215A">
              <w:rPr>
                <w:b/>
                <w:sz w:val="22"/>
                <w:szCs w:val="22"/>
              </w:rPr>
              <w:t>Limit objemu služby</w:t>
            </w:r>
          </w:p>
        </w:tc>
        <w:tc>
          <w:tcPr>
            <w:tcW w:w="3814" w:type="pct"/>
            <w:gridSpan w:val="7"/>
            <w:tcBorders>
              <w:top w:val="single" w:sz="6" w:space="0" w:color="auto"/>
              <w:left w:val="single" w:sz="6" w:space="0" w:color="auto"/>
              <w:bottom w:val="single" w:sz="6" w:space="0" w:color="auto"/>
              <w:right w:val="double" w:sz="4" w:space="0" w:color="auto"/>
            </w:tcBorders>
          </w:tcPr>
          <w:p w:rsidR="00BF34F9" w:rsidRPr="007B215A" w:rsidRDefault="00BF34F9" w:rsidP="00BB29F9">
            <w:pPr>
              <w:keepLines/>
              <w:widowControl w:val="0"/>
              <w:spacing w:before="20" w:after="20" w:line="288" w:lineRule="auto"/>
            </w:pPr>
            <w:r w:rsidRPr="007B215A">
              <w:t>NAS</w:t>
            </w:r>
            <w:r w:rsidRPr="007B215A">
              <w:tab/>
            </w:r>
            <w:r w:rsidRPr="007B215A">
              <w:tab/>
              <w:t>+/- 2 kusy</w:t>
            </w:r>
          </w:p>
          <w:p w:rsidR="00BF34F9" w:rsidRPr="007B215A" w:rsidRDefault="00BF34F9" w:rsidP="00BB29F9">
            <w:pPr>
              <w:keepLines/>
              <w:widowControl w:val="0"/>
              <w:spacing w:before="20" w:after="20" w:line="288" w:lineRule="auto"/>
            </w:pPr>
            <w:r w:rsidRPr="007B215A">
              <w:t>Diskové pole</w:t>
            </w:r>
            <w:r w:rsidRPr="007B215A">
              <w:tab/>
              <w:t xml:space="preserve">+/- </w:t>
            </w:r>
            <w:r>
              <w:t>50% aktuální kapacity</w:t>
            </w:r>
          </w:p>
        </w:tc>
      </w:tr>
      <w:tr w:rsidR="00BF34F9" w:rsidRPr="007B215A" w:rsidTr="0090296A">
        <w:trPr>
          <w:trHeight w:val="347"/>
        </w:trPr>
        <w:tc>
          <w:tcPr>
            <w:tcW w:w="1186" w:type="pct"/>
            <w:gridSpan w:val="2"/>
            <w:tcBorders>
              <w:top w:val="single" w:sz="6" w:space="0" w:color="auto"/>
              <w:left w:val="double" w:sz="4" w:space="0" w:color="auto"/>
              <w:bottom w:val="single" w:sz="6" w:space="0" w:color="auto"/>
              <w:right w:val="single" w:sz="6" w:space="0" w:color="auto"/>
            </w:tcBorders>
            <w:vAlign w:val="center"/>
          </w:tcPr>
          <w:p w:rsidR="00BF34F9" w:rsidRPr="007B215A" w:rsidRDefault="00BF34F9" w:rsidP="00BB29F9">
            <w:pPr>
              <w:pStyle w:val="Zkladntext"/>
              <w:keepLines/>
              <w:widowControl w:val="0"/>
              <w:rPr>
                <w:b/>
                <w:sz w:val="22"/>
                <w:szCs w:val="22"/>
              </w:rPr>
            </w:pPr>
            <w:r w:rsidRPr="007B215A">
              <w:rPr>
                <w:b/>
                <w:sz w:val="22"/>
                <w:szCs w:val="22"/>
              </w:rPr>
              <w:t>Omezení</w:t>
            </w:r>
          </w:p>
        </w:tc>
        <w:tc>
          <w:tcPr>
            <w:tcW w:w="3814" w:type="pct"/>
            <w:gridSpan w:val="7"/>
            <w:tcBorders>
              <w:top w:val="single" w:sz="6" w:space="0" w:color="auto"/>
              <w:left w:val="single" w:sz="6" w:space="0" w:color="auto"/>
              <w:bottom w:val="single" w:sz="6" w:space="0" w:color="auto"/>
              <w:right w:val="double" w:sz="4" w:space="0" w:color="auto"/>
            </w:tcBorders>
            <w:vAlign w:val="center"/>
          </w:tcPr>
          <w:p w:rsidR="00BF34F9" w:rsidRPr="007B215A" w:rsidRDefault="00BF34F9" w:rsidP="00FF3478">
            <w:pPr>
              <w:keepLines/>
              <w:widowControl w:val="0"/>
              <w:spacing w:before="20" w:after="20" w:line="288" w:lineRule="auto"/>
            </w:pPr>
            <w:r w:rsidRPr="007B215A">
              <w:t>Služba se nevztahuje na diskové pole AgriBus</w:t>
            </w:r>
            <w:r w:rsidR="00C03B19">
              <w:t xml:space="preserve"> a </w:t>
            </w:r>
            <w:r w:rsidRPr="007B215A">
              <w:t>diskové pole v</w:t>
            </w:r>
            <w:r>
              <w:t> sídle Objednatele</w:t>
            </w:r>
          </w:p>
        </w:tc>
      </w:tr>
      <w:tr w:rsidR="00BF34F9" w:rsidRPr="007B215A" w:rsidTr="0090296A">
        <w:trPr>
          <w:trHeight w:val="347"/>
        </w:trPr>
        <w:tc>
          <w:tcPr>
            <w:tcW w:w="1186" w:type="pct"/>
            <w:gridSpan w:val="2"/>
            <w:tcBorders>
              <w:top w:val="single" w:sz="6" w:space="0" w:color="auto"/>
              <w:left w:val="double" w:sz="4" w:space="0" w:color="auto"/>
              <w:bottom w:val="double" w:sz="4" w:space="0" w:color="auto"/>
              <w:right w:val="single" w:sz="6" w:space="0" w:color="auto"/>
            </w:tcBorders>
            <w:vAlign w:val="center"/>
          </w:tcPr>
          <w:p w:rsidR="00BF34F9" w:rsidRPr="007B215A" w:rsidRDefault="00BF34F9" w:rsidP="00BB29F9">
            <w:pPr>
              <w:pStyle w:val="Zkladntext"/>
              <w:keepLines/>
              <w:widowControl w:val="0"/>
              <w:rPr>
                <w:b/>
                <w:sz w:val="22"/>
                <w:szCs w:val="22"/>
              </w:rPr>
            </w:pPr>
            <w:r w:rsidRPr="007B215A">
              <w:rPr>
                <w:b/>
                <w:sz w:val="22"/>
                <w:szCs w:val="22"/>
              </w:rPr>
              <w:t>Další podmínky</w:t>
            </w:r>
          </w:p>
        </w:tc>
        <w:tc>
          <w:tcPr>
            <w:tcW w:w="3814" w:type="pct"/>
            <w:gridSpan w:val="7"/>
            <w:tcBorders>
              <w:top w:val="single" w:sz="6" w:space="0" w:color="auto"/>
              <w:left w:val="single" w:sz="6" w:space="0" w:color="auto"/>
              <w:bottom w:val="double" w:sz="4" w:space="0" w:color="auto"/>
              <w:right w:val="double" w:sz="4" w:space="0" w:color="auto"/>
            </w:tcBorders>
            <w:vAlign w:val="center"/>
          </w:tcPr>
          <w:p w:rsidR="00BF34F9" w:rsidRPr="0046386F" w:rsidRDefault="00BF34F9" w:rsidP="0046386F">
            <w:pPr>
              <w:keepLines/>
              <w:widowControl w:val="0"/>
              <w:spacing w:before="20" w:after="20" w:line="288" w:lineRule="auto"/>
            </w:pPr>
            <w:r w:rsidRPr="0046386F">
              <w:t>Povinnost zpřístupnit technologie pro definici a implementaci monitorovacích agentů/sond.</w:t>
            </w:r>
          </w:p>
          <w:p w:rsidR="00BF34F9" w:rsidRPr="0046386F" w:rsidRDefault="00BF34F9" w:rsidP="0046386F">
            <w:pPr>
              <w:keepLines/>
              <w:widowControl w:val="0"/>
              <w:spacing w:before="20" w:after="20" w:line="288" w:lineRule="auto"/>
            </w:pPr>
            <w:r w:rsidRPr="0046386F">
              <w:t>Povinnost poskytnout součinnost Objednavateli (nebo jím jmenovaných subjektů) při provádění kontrolní činnosti na dodržování a plnění náplně tohoto katalogového listu a nápravě zjištěných nedostatků.</w:t>
            </w:r>
          </w:p>
          <w:p w:rsidR="00BF34F9" w:rsidRPr="0046386F" w:rsidRDefault="00BF34F9" w:rsidP="0046386F">
            <w:pPr>
              <w:keepLines/>
              <w:widowControl w:val="0"/>
              <w:spacing w:before="20" w:after="20" w:line="288" w:lineRule="auto"/>
            </w:pPr>
            <w:r w:rsidRPr="0046386F">
              <w:t>Součástí provozu diskového pole jsou i zařízení NAS.</w:t>
            </w:r>
          </w:p>
          <w:p w:rsidR="00BF34F9" w:rsidRPr="0046386F" w:rsidRDefault="00BF34F9" w:rsidP="0046386F">
            <w:pPr>
              <w:keepLines/>
              <w:widowControl w:val="0"/>
              <w:spacing w:before="20" w:after="20" w:line="288" w:lineRule="auto"/>
            </w:pPr>
            <w:r w:rsidRPr="0046386F">
              <w:t>V případě obměny zařízení z důvodu náhrady vadného prvku, nebo z důvodu modernizace budou tato nová zařízení považována za ekvivalentní a budou na ně poskytovány stejné služby.</w:t>
            </w:r>
          </w:p>
          <w:p w:rsidR="00BF34F9" w:rsidRPr="007B215A" w:rsidRDefault="00BF34F9" w:rsidP="0046386F">
            <w:pPr>
              <w:keepLines/>
              <w:widowControl w:val="0"/>
              <w:spacing w:before="20" w:after="20" w:line="288" w:lineRule="auto"/>
              <w:rPr>
                <w:sz w:val="22"/>
                <w:szCs w:val="22"/>
              </w:rPr>
            </w:pPr>
            <w:r w:rsidRPr="0046386F">
              <w:t>Součástí provozu jsou i management nástroje jednotlivých technologií.</w:t>
            </w:r>
          </w:p>
        </w:tc>
      </w:tr>
      <w:tr w:rsidR="006E4704" w:rsidRPr="007B215A" w:rsidTr="0090296A">
        <w:trPr>
          <w:trHeight w:val="130"/>
        </w:trPr>
        <w:tc>
          <w:tcPr>
            <w:tcW w:w="605" w:type="pct"/>
            <w:tcBorders>
              <w:top w:val="double" w:sz="4" w:space="0" w:color="auto"/>
              <w:left w:val="double" w:sz="4" w:space="0" w:color="auto"/>
              <w:bottom w:val="double" w:sz="4" w:space="0" w:color="auto"/>
              <w:right w:val="double" w:sz="4" w:space="0" w:color="auto"/>
            </w:tcBorders>
            <w:shd w:val="clear" w:color="auto" w:fill="00B050"/>
            <w:vAlign w:val="center"/>
          </w:tcPr>
          <w:p w:rsidR="006E4704" w:rsidRPr="007B215A" w:rsidRDefault="006E4704" w:rsidP="006E4704">
            <w:pPr>
              <w:pStyle w:val="Zkladntext"/>
              <w:keepLines/>
              <w:widowControl w:val="0"/>
              <w:spacing w:after="0"/>
              <w:jc w:val="center"/>
              <w:rPr>
                <w:b/>
                <w:sz w:val="22"/>
              </w:rPr>
            </w:pPr>
            <w:r w:rsidRPr="007B215A">
              <w:rPr>
                <w:b/>
                <w:sz w:val="22"/>
              </w:rPr>
              <w:t>ID rozhraní</w:t>
            </w:r>
          </w:p>
        </w:tc>
        <w:tc>
          <w:tcPr>
            <w:tcW w:w="1355" w:type="pct"/>
            <w:gridSpan w:val="3"/>
            <w:tcBorders>
              <w:top w:val="double" w:sz="4" w:space="0" w:color="auto"/>
              <w:left w:val="double" w:sz="4" w:space="0" w:color="auto"/>
              <w:bottom w:val="double" w:sz="4" w:space="0" w:color="auto"/>
              <w:right w:val="double" w:sz="4" w:space="0" w:color="auto"/>
            </w:tcBorders>
            <w:shd w:val="clear" w:color="auto" w:fill="00B050"/>
            <w:vAlign w:val="center"/>
          </w:tcPr>
          <w:p w:rsidR="006E4704" w:rsidRPr="007B215A" w:rsidRDefault="006E4704" w:rsidP="006E4704">
            <w:pPr>
              <w:pStyle w:val="Zkladntext"/>
              <w:keepLines/>
              <w:widowControl w:val="0"/>
              <w:spacing w:after="0"/>
              <w:jc w:val="center"/>
              <w:rPr>
                <w:b/>
                <w:sz w:val="22"/>
              </w:rPr>
            </w:pPr>
            <w:r w:rsidRPr="007B215A">
              <w:rPr>
                <w:b/>
                <w:sz w:val="22"/>
              </w:rPr>
              <w:t>Popis rozhraní</w:t>
            </w:r>
          </w:p>
        </w:tc>
        <w:tc>
          <w:tcPr>
            <w:tcW w:w="1020" w:type="pct"/>
            <w:tcBorders>
              <w:top w:val="double" w:sz="4" w:space="0" w:color="auto"/>
              <w:left w:val="double" w:sz="4" w:space="0" w:color="auto"/>
              <w:bottom w:val="double" w:sz="4" w:space="0" w:color="auto"/>
              <w:right w:val="double" w:sz="4" w:space="0" w:color="auto"/>
            </w:tcBorders>
            <w:shd w:val="clear" w:color="auto" w:fill="00B050"/>
            <w:vAlign w:val="center"/>
          </w:tcPr>
          <w:p w:rsidR="006E4704" w:rsidRPr="007B215A" w:rsidRDefault="006E4704" w:rsidP="006E4704">
            <w:pPr>
              <w:pStyle w:val="Zkladntext"/>
              <w:keepLines/>
              <w:widowControl w:val="0"/>
              <w:spacing w:after="0"/>
              <w:jc w:val="center"/>
              <w:rPr>
                <w:b/>
                <w:sz w:val="22"/>
              </w:rPr>
            </w:pPr>
            <w:r w:rsidRPr="007B215A">
              <w:rPr>
                <w:b/>
                <w:sz w:val="22"/>
              </w:rPr>
              <w:t>Typ rozhraní</w:t>
            </w:r>
          </w:p>
        </w:tc>
        <w:tc>
          <w:tcPr>
            <w:tcW w:w="924" w:type="pct"/>
            <w:gridSpan w:val="2"/>
            <w:tcBorders>
              <w:top w:val="double" w:sz="4" w:space="0" w:color="auto"/>
              <w:left w:val="double" w:sz="4" w:space="0" w:color="auto"/>
              <w:bottom w:val="double" w:sz="4" w:space="0" w:color="auto"/>
              <w:right w:val="double" w:sz="4" w:space="0" w:color="auto"/>
            </w:tcBorders>
            <w:shd w:val="clear" w:color="auto" w:fill="00B050"/>
            <w:vAlign w:val="center"/>
          </w:tcPr>
          <w:p w:rsidR="006E4704" w:rsidRPr="007B215A" w:rsidRDefault="006E4704" w:rsidP="006E4704">
            <w:pPr>
              <w:pStyle w:val="Zkladntext"/>
              <w:keepLines/>
              <w:widowControl w:val="0"/>
              <w:spacing w:after="0"/>
              <w:jc w:val="center"/>
              <w:rPr>
                <w:b/>
                <w:sz w:val="22"/>
              </w:rPr>
            </w:pPr>
            <w:r>
              <w:rPr>
                <w:b/>
                <w:sz w:val="22"/>
              </w:rPr>
              <w:t xml:space="preserve">ID </w:t>
            </w:r>
            <w:r w:rsidRPr="007B215A">
              <w:rPr>
                <w:b/>
                <w:sz w:val="22"/>
              </w:rPr>
              <w:t>KL rozhraní</w:t>
            </w:r>
            <w:r>
              <w:rPr>
                <w:b/>
                <w:sz w:val="22"/>
              </w:rPr>
              <w:t xml:space="preserve"> / </w:t>
            </w:r>
            <w:r>
              <w:rPr>
                <w:b/>
                <w:sz w:val="22"/>
              </w:rPr>
              <w:br/>
              <w:t>Označení scénáře</w:t>
            </w:r>
          </w:p>
        </w:tc>
        <w:tc>
          <w:tcPr>
            <w:tcW w:w="1097" w:type="pct"/>
            <w:gridSpan w:val="2"/>
            <w:tcBorders>
              <w:top w:val="double" w:sz="4" w:space="0" w:color="auto"/>
              <w:left w:val="double" w:sz="4" w:space="0" w:color="auto"/>
              <w:bottom w:val="double" w:sz="4" w:space="0" w:color="auto"/>
              <w:right w:val="double" w:sz="4" w:space="0" w:color="auto"/>
            </w:tcBorders>
            <w:shd w:val="clear" w:color="auto" w:fill="00B050"/>
            <w:vAlign w:val="center"/>
          </w:tcPr>
          <w:p w:rsidR="006E4704" w:rsidRPr="007B215A" w:rsidRDefault="006E4704" w:rsidP="006E4704">
            <w:pPr>
              <w:pStyle w:val="Zkladntext"/>
              <w:keepLines/>
              <w:widowControl w:val="0"/>
              <w:spacing w:after="0"/>
              <w:jc w:val="center"/>
              <w:rPr>
                <w:b/>
                <w:sz w:val="22"/>
              </w:rPr>
            </w:pPr>
            <w:r w:rsidRPr="007B215A">
              <w:rPr>
                <w:b/>
                <w:sz w:val="22"/>
              </w:rPr>
              <w:t>Úroveň služby</w:t>
            </w:r>
          </w:p>
        </w:tc>
      </w:tr>
      <w:tr w:rsidR="006E4704" w:rsidRPr="002F06FA" w:rsidTr="0090296A">
        <w:trPr>
          <w:trHeight w:val="280"/>
        </w:trPr>
        <w:tc>
          <w:tcPr>
            <w:tcW w:w="605" w:type="pct"/>
            <w:tcBorders>
              <w:top w:val="double" w:sz="4" w:space="0" w:color="auto"/>
              <w:left w:val="double" w:sz="4" w:space="0" w:color="auto"/>
              <w:bottom w:val="double" w:sz="4" w:space="0" w:color="auto"/>
              <w:right w:val="double" w:sz="4" w:space="0" w:color="auto"/>
            </w:tcBorders>
            <w:shd w:val="clear" w:color="auto" w:fill="auto"/>
          </w:tcPr>
          <w:p w:rsidR="006E4704" w:rsidRPr="007B215A" w:rsidRDefault="006E4704" w:rsidP="006E4704">
            <w:pPr>
              <w:pStyle w:val="Zkladntext"/>
              <w:keepLines/>
              <w:widowControl w:val="0"/>
              <w:spacing w:after="0"/>
              <w:rPr>
                <w:b/>
                <w:sz w:val="22"/>
              </w:rPr>
            </w:pPr>
            <w:r w:rsidRPr="007B215A">
              <w:rPr>
                <w:b/>
                <w:sz w:val="22"/>
              </w:rPr>
              <w:t>HW</w:t>
            </w:r>
            <w:r>
              <w:rPr>
                <w:b/>
                <w:sz w:val="22"/>
                <w:lang w:val="cs-CZ"/>
              </w:rPr>
              <w:t>2</w:t>
            </w:r>
            <w:r w:rsidRPr="007B215A">
              <w:rPr>
                <w:b/>
                <w:sz w:val="22"/>
              </w:rPr>
              <w:t>-P1</w:t>
            </w:r>
          </w:p>
        </w:tc>
        <w:tc>
          <w:tcPr>
            <w:tcW w:w="1355" w:type="pct"/>
            <w:gridSpan w:val="3"/>
            <w:tcBorders>
              <w:top w:val="double" w:sz="4" w:space="0" w:color="auto"/>
              <w:left w:val="double" w:sz="4" w:space="0" w:color="auto"/>
              <w:bottom w:val="double" w:sz="4" w:space="0" w:color="auto"/>
              <w:right w:val="double" w:sz="4" w:space="0" w:color="auto"/>
            </w:tcBorders>
            <w:shd w:val="clear" w:color="auto" w:fill="auto"/>
          </w:tcPr>
          <w:p w:rsidR="006E4704" w:rsidRPr="007B215A" w:rsidRDefault="006E4704" w:rsidP="006E4704">
            <w:pPr>
              <w:pStyle w:val="Zkladntext"/>
              <w:keepLines/>
              <w:widowControl w:val="0"/>
              <w:spacing w:after="0"/>
              <w:rPr>
                <w:b/>
                <w:sz w:val="22"/>
              </w:rPr>
            </w:pPr>
            <w:r w:rsidRPr="007B215A">
              <w:rPr>
                <w:b/>
                <w:sz w:val="22"/>
              </w:rPr>
              <w:t>Síťový interface zařízení</w:t>
            </w:r>
          </w:p>
        </w:tc>
        <w:tc>
          <w:tcPr>
            <w:tcW w:w="1020" w:type="pct"/>
            <w:tcBorders>
              <w:top w:val="double" w:sz="4" w:space="0" w:color="auto"/>
              <w:left w:val="double" w:sz="4" w:space="0" w:color="auto"/>
              <w:bottom w:val="double" w:sz="4" w:space="0" w:color="auto"/>
              <w:right w:val="double" w:sz="4" w:space="0" w:color="auto"/>
            </w:tcBorders>
            <w:shd w:val="clear" w:color="auto" w:fill="auto"/>
          </w:tcPr>
          <w:p w:rsidR="006E4704" w:rsidRPr="007B215A" w:rsidRDefault="006E4704" w:rsidP="006E4704">
            <w:pPr>
              <w:pStyle w:val="Zkladntext"/>
              <w:keepLines/>
              <w:widowControl w:val="0"/>
              <w:spacing w:after="0"/>
              <w:rPr>
                <w:b/>
                <w:sz w:val="22"/>
              </w:rPr>
            </w:pPr>
            <w:r w:rsidRPr="007B215A">
              <w:rPr>
                <w:b/>
                <w:sz w:val="22"/>
              </w:rPr>
              <w:t>Síťové rozhraní</w:t>
            </w:r>
          </w:p>
        </w:tc>
        <w:tc>
          <w:tcPr>
            <w:tcW w:w="92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6E4704" w:rsidRPr="00CB6626" w:rsidRDefault="006E4704" w:rsidP="006E4704">
            <w:pPr>
              <w:pStyle w:val="Zkladntext"/>
              <w:keepLines/>
              <w:widowControl w:val="0"/>
              <w:spacing w:after="0"/>
              <w:jc w:val="center"/>
              <w:rPr>
                <w:b/>
                <w:sz w:val="22"/>
                <w:szCs w:val="22"/>
              </w:rPr>
            </w:pPr>
            <w:r w:rsidRPr="00CB6626">
              <w:rPr>
                <w:b/>
                <w:sz w:val="22"/>
                <w:szCs w:val="22"/>
              </w:rPr>
              <w:t>P</w:t>
            </w:r>
            <w:r>
              <w:rPr>
                <w:b/>
                <w:sz w:val="22"/>
                <w:szCs w:val="22"/>
              </w:rPr>
              <w:t>ING</w:t>
            </w:r>
            <w:r w:rsidRPr="00CB6626">
              <w:rPr>
                <w:b/>
                <w:sz w:val="22"/>
                <w:szCs w:val="22"/>
              </w:rPr>
              <w:t>-001</w:t>
            </w:r>
          </w:p>
        </w:tc>
        <w:tc>
          <w:tcPr>
            <w:tcW w:w="1097"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6E4704" w:rsidRPr="002F06FA" w:rsidRDefault="006E4704" w:rsidP="006E4704">
            <w:pPr>
              <w:pStyle w:val="Zkladntext"/>
              <w:keepLines/>
              <w:widowControl w:val="0"/>
              <w:spacing w:after="0"/>
              <w:jc w:val="center"/>
              <w:rPr>
                <w:b/>
                <w:sz w:val="22"/>
              </w:rPr>
            </w:pPr>
            <w:r w:rsidRPr="007B215A">
              <w:rPr>
                <w:b/>
                <w:sz w:val="22"/>
              </w:rPr>
              <w:t>Gold</w:t>
            </w:r>
          </w:p>
        </w:tc>
      </w:tr>
      <w:tr w:rsidR="006E4704" w:rsidRPr="007B215A" w:rsidTr="0090296A">
        <w:trPr>
          <w:trHeight w:val="280"/>
        </w:trPr>
        <w:tc>
          <w:tcPr>
            <w:tcW w:w="605" w:type="pct"/>
            <w:tcBorders>
              <w:top w:val="double" w:sz="4" w:space="0" w:color="auto"/>
              <w:left w:val="double" w:sz="4" w:space="0" w:color="auto"/>
              <w:bottom w:val="double" w:sz="4" w:space="0" w:color="auto"/>
              <w:right w:val="double" w:sz="4" w:space="0" w:color="auto"/>
            </w:tcBorders>
            <w:shd w:val="clear" w:color="auto" w:fill="auto"/>
          </w:tcPr>
          <w:p w:rsidR="006E4704" w:rsidRPr="007B215A" w:rsidRDefault="006E4704" w:rsidP="006E4704">
            <w:pPr>
              <w:pStyle w:val="Zkladntext"/>
              <w:keepLines/>
              <w:widowControl w:val="0"/>
              <w:spacing w:after="0"/>
              <w:rPr>
                <w:b/>
                <w:sz w:val="22"/>
              </w:rPr>
            </w:pPr>
            <w:r w:rsidRPr="007B215A">
              <w:rPr>
                <w:b/>
                <w:sz w:val="22"/>
              </w:rPr>
              <w:t>HW2-</w:t>
            </w:r>
            <w:r>
              <w:rPr>
                <w:b/>
                <w:sz w:val="22"/>
                <w:lang w:val="cs-CZ"/>
              </w:rPr>
              <w:t>P</w:t>
            </w:r>
            <w:r>
              <w:rPr>
                <w:b/>
                <w:sz w:val="22"/>
              </w:rPr>
              <w:t>2</w:t>
            </w:r>
          </w:p>
        </w:tc>
        <w:tc>
          <w:tcPr>
            <w:tcW w:w="1355" w:type="pct"/>
            <w:gridSpan w:val="3"/>
            <w:tcBorders>
              <w:top w:val="double" w:sz="4" w:space="0" w:color="auto"/>
              <w:left w:val="double" w:sz="4" w:space="0" w:color="auto"/>
              <w:bottom w:val="double" w:sz="4" w:space="0" w:color="auto"/>
              <w:right w:val="double" w:sz="4" w:space="0" w:color="auto"/>
            </w:tcBorders>
            <w:shd w:val="clear" w:color="auto" w:fill="auto"/>
          </w:tcPr>
          <w:p w:rsidR="006E4704" w:rsidRPr="0046386F" w:rsidRDefault="006E4704" w:rsidP="006E4704">
            <w:pPr>
              <w:pStyle w:val="Zkladntext"/>
              <w:keepLines/>
              <w:widowControl w:val="0"/>
              <w:spacing w:after="0"/>
              <w:rPr>
                <w:b/>
                <w:sz w:val="22"/>
                <w:lang w:val="cs-CZ"/>
              </w:rPr>
            </w:pPr>
            <w:r w:rsidRPr="007B215A">
              <w:rPr>
                <w:b/>
                <w:sz w:val="22"/>
              </w:rPr>
              <w:t xml:space="preserve">Síťový interface </w:t>
            </w:r>
            <w:r>
              <w:rPr>
                <w:b/>
                <w:sz w:val="22"/>
                <w:lang w:val="cs-CZ"/>
              </w:rPr>
              <w:t>mgmt</w:t>
            </w:r>
          </w:p>
        </w:tc>
        <w:tc>
          <w:tcPr>
            <w:tcW w:w="1020" w:type="pct"/>
            <w:tcBorders>
              <w:top w:val="double" w:sz="4" w:space="0" w:color="auto"/>
              <w:left w:val="double" w:sz="4" w:space="0" w:color="auto"/>
              <w:bottom w:val="double" w:sz="4" w:space="0" w:color="auto"/>
              <w:right w:val="double" w:sz="4" w:space="0" w:color="auto"/>
            </w:tcBorders>
            <w:shd w:val="clear" w:color="auto" w:fill="auto"/>
          </w:tcPr>
          <w:p w:rsidR="006E4704" w:rsidRPr="007B215A" w:rsidRDefault="006E4704" w:rsidP="006E4704">
            <w:pPr>
              <w:pStyle w:val="Zkladntext"/>
              <w:keepLines/>
              <w:widowControl w:val="0"/>
              <w:spacing w:after="0"/>
              <w:rPr>
                <w:b/>
                <w:sz w:val="22"/>
              </w:rPr>
            </w:pPr>
            <w:r w:rsidRPr="007B215A">
              <w:rPr>
                <w:b/>
                <w:sz w:val="22"/>
              </w:rPr>
              <w:t>Síťové rozhraní</w:t>
            </w:r>
          </w:p>
        </w:tc>
        <w:tc>
          <w:tcPr>
            <w:tcW w:w="92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6E4704" w:rsidRPr="00CB6626" w:rsidRDefault="006E4704" w:rsidP="006E4704">
            <w:pPr>
              <w:pStyle w:val="Zkladntext"/>
              <w:keepLines/>
              <w:widowControl w:val="0"/>
              <w:spacing w:after="0"/>
              <w:jc w:val="center"/>
              <w:rPr>
                <w:b/>
                <w:sz w:val="22"/>
                <w:szCs w:val="22"/>
              </w:rPr>
            </w:pPr>
            <w:r w:rsidRPr="00CB6626">
              <w:rPr>
                <w:b/>
                <w:sz w:val="22"/>
                <w:szCs w:val="22"/>
              </w:rPr>
              <w:t>P</w:t>
            </w:r>
            <w:r>
              <w:rPr>
                <w:b/>
                <w:sz w:val="22"/>
                <w:szCs w:val="22"/>
              </w:rPr>
              <w:t>ING</w:t>
            </w:r>
            <w:r w:rsidRPr="00CB6626">
              <w:rPr>
                <w:b/>
                <w:sz w:val="22"/>
                <w:szCs w:val="22"/>
              </w:rPr>
              <w:t>-001</w:t>
            </w:r>
          </w:p>
        </w:tc>
        <w:tc>
          <w:tcPr>
            <w:tcW w:w="1097"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6E4704" w:rsidRPr="007B215A" w:rsidRDefault="006E4704" w:rsidP="006E4704">
            <w:pPr>
              <w:pStyle w:val="Zkladntext"/>
              <w:keepLines/>
              <w:widowControl w:val="0"/>
              <w:spacing w:after="0"/>
              <w:jc w:val="center"/>
              <w:rPr>
                <w:b/>
                <w:sz w:val="22"/>
              </w:rPr>
            </w:pPr>
            <w:r w:rsidRPr="007B215A">
              <w:rPr>
                <w:b/>
                <w:sz w:val="22"/>
              </w:rPr>
              <w:t>Gold</w:t>
            </w:r>
          </w:p>
        </w:tc>
      </w:tr>
      <w:tr w:rsidR="006E4704" w:rsidRPr="007B215A" w:rsidTr="0090296A">
        <w:trPr>
          <w:trHeight w:val="280"/>
        </w:trPr>
        <w:tc>
          <w:tcPr>
            <w:tcW w:w="605" w:type="pct"/>
            <w:tcBorders>
              <w:top w:val="double" w:sz="4" w:space="0" w:color="auto"/>
              <w:left w:val="double" w:sz="4" w:space="0" w:color="auto"/>
              <w:bottom w:val="double" w:sz="4" w:space="0" w:color="auto"/>
              <w:right w:val="double" w:sz="4" w:space="0" w:color="auto"/>
            </w:tcBorders>
            <w:shd w:val="clear" w:color="auto" w:fill="auto"/>
          </w:tcPr>
          <w:p w:rsidR="006E4704" w:rsidRPr="007B215A" w:rsidRDefault="006E4704" w:rsidP="006E4704">
            <w:pPr>
              <w:pStyle w:val="Zkladntext"/>
              <w:keepLines/>
              <w:widowControl w:val="0"/>
              <w:spacing w:after="0"/>
              <w:rPr>
                <w:b/>
                <w:sz w:val="22"/>
              </w:rPr>
            </w:pPr>
            <w:r>
              <w:rPr>
                <w:b/>
                <w:sz w:val="22"/>
              </w:rPr>
              <w:t>HW2-</w:t>
            </w:r>
            <w:r>
              <w:rPr>
                <w:b/>
                <w:sz w:val="22"/>
                <w:lang w:val="cs-CZ"/>
              </w:rPr>
              <w:t>P</w:t>
            </w:r>
            <w:r>
              <w:rPr>
                <w:b/>
                <w:sz w:val="22"/>
              </w:rPr>
              <w:t>3</w:t>
            </w:r>
          </w:p>
        </w:tc>
        <w:tc>
          <w:tcPr>
            <w:tcW w:w="1355" w:type="pct"/>
            <w:gridSpan w:val="3"/>
            <w:tcBorders>
              <w:top w:val="double" w:sz="4" w:space="0" w:color="auto"/>
              <w:left w:val="double" w:sz="4" w:space="0" w:color="auto"/>
              <w:bottom w:val="double" w:sz="4" w:space="0" w:color="auto"/>
              <w:right w:val="double" w:sz="4" w:space="0" w:color="auto"/>
            </w:tcBorders>
            <w:shd w:val="clear" w:color="auto" w:fill="auto"/>
          </w:tcPr>
          <w:p w:rsidR="006E4704" w:rsidRPr="007B215A" w:rsidRDefault="006E4704" w:rsidP="006E4704">
            <w:pPr>
              <w:pStyle w:val="Zkladntext"/>
              <w:keepLines/>
              <w:widowControl w:val="0"/>
              <w:spacing w:after="0"/>
              <w:rPr>
                <w:b/>
                <w:sz w:val="22"/>
              </w:rPr>
            </w:pPr>
            <w:r>
              <w:rPr>
                <w:b/>
                <w:sz w:val="22"/>
              </w:rPr>
              <w:t>NAS služby</w:t>
            </w:r>
          </w:p>
        </w:tc>
        <w:tc>
          <w:tcPr>
            <w:tcW w:w="1020" w:type="pct"/>
            <w:tcBorders>
              <w:top w:val="double" w:sz="4" w:space="0" w:color="auto"/>
              <w:left w:val="double" w:sz="4" w:space="0" w:color="auto"/>
              <w:bottom w:val="double" w:sz="4" w:space="0" w:color="auto"/>
              <w:right w:val="double" w:sz="4" w:space="0" w:color="auto"/>
            </w:tcBorders>
            <w:shd w:val="clear" w:color="auto" w:fill="auto"/>
          </w:tcPr>
          <w:p w:rsidR="006E4704" w:rsidRPr="007B215A" w:rsidRDefault="006E4704" w:rsidP="006E4704">
            <w:pPr>
              <w:pStyle w:val="Zkladntext"/>
              <w:keepLines/>
              <w:widowControl w:val="0"/>
              <w:spacing w:after="0"/>
              <w:rPr>
                <w:b/>
                <w:sz w:val="22"/>
              </w:rPr>
            </w:pPr>
            <w:r>
              <w:rPr>
                <w:b/>
                <w:sz w:val="22"/>
              </w:rPr>
              <w:t>CIFS</w:t>
            </w:r>
          </w:p>
        </w:tc>
        <w:tc>
          <w:tcPr>
            <w:tcW w:w="92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6E4704" w:rsidRPr="00CB6626" w:rsidRDefault="006E4704" w:rsidP="006E4704">
            <w:pPr>
              <w:pStyle w:val="Zkladntext"/>
              <w:keepLines/>
              <w:widowControl w:val="0"/>
              <w:spacing w:after="0"/>
              <w:jc w:val="center"/>
              <w:rPr>
                <w:b/>
                <w:sz w:val="22"/>
                <w:szCs w:val="22"/>
              </w:rPr>
            </w:pPr>
            <w:r w:rsidRPr="00CB6626">
              <w:rPr>
                <w:b/>
                <w:sz w:val="22"/>
                <w:szCs w:val="22"/>
              </w:rPr>
              <w:t>PORT-001</w:t>
            </w:r>
          </w:p>
        </w:tc>
        <w:tc>
          <w:tcPr>
            <w:tcW w:w="1097"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6E4704" w:rsidRPr="007B215A" w:rsidRDefault="006E4704" w:rsidP="006E4704">
            <w:pPr>
              <w:pStyle w:val="Zkladntext"/>
              <w:keepLines/>
              <w:widowControl w:val="0"/>
              <w:spacing w:after="0"/>
              <w:jc w:val="center"/>
              <w:rPr>
                <w:b/>
                <w:sz w:val="22"/>
              </w:rPr>
            </w:pPr>
            <w:r w:rsidRPr="007B215A">
              <w:rPr>
                <w:b/>
                <w:sz w:val="22"/>
              </w:rPr>
              <w:t>Gold</w:t>
            </w:r>
          </w:p>
        </w:tc>
      </w:tr>
      <w:tr w:rsidR="006E4704" w:rsidRPr="007B215A" w:rsidTr="0090296A">
        <w:trPr>
          <w:trHeight w:val="280"/>
        </w:trPr>
        <w:tc>
          <w:tcPr>
            <w:tcW w:w="605" w:type="pct"/>
            <w:tcBorders>
              <w:top w:val="double" w:sz="4" w:space="0" w:color="auto"/>
              <w:left w:val="double" w:sz="4" w:space="0" w:color="auto"/>
              <w:bottom w:val="double" w:sz="4" w:space="0" w:color="auto"/>
              <w:right w:val="double" w:sz="4" w:space="0" w:color="auto"/>
            </w:tcBorders>
            <w:shd w:val="clear" w:color="auto" w:fill="auto"/>
          </w:tcPr>
          <w:p w:rsidR="006E4704" w:rsidRPr="007B215A" w:rsidRDefault="006E4704" w:rsidP="006E4704">
            <w:pPr>
              <w:pStyle w:val="Zkladntext"/>
              <w:keepLines/>
              <w:widowControl w:val="0"/>
              <w:spacing w:after="0"/>
              <w:rPr>
                <w:b/>
                <w:sz w:val="22"/>
              </w:rPr>
            </w:pPr>
            <w:r>
              <w:rPr>
                <w:b/>
                <w:sz w:val="22"/>
              </w:rPr>
              <w:t>HW2-</w:t>
            </w:r>
            <w:r>
              <w:rPr>
                <w:b/>
                <w:sz w:val="22"/>
                <w:lang w:val="cs-CZ"/>
              </w:rPr>
              <w:t>P</w:t>
            </w:r>
            <w:r>
              <w:rPr>
                <w:b/>
                <w:sz w:val="22"/>
              </w:rPr>
              <w:t>4</w:t>
            </w:r>
          </w:p>
        </w:tc>
        <w:tc>
          <w:tcPr>
            <w:tcW w:w="1355" w:type="pct"/>
            <w:gridSpan w:val="3"/>
            <w:tcBorders>
              <w:top w:val="double" w:sz="4" w:space="0" w:color="auto"/>
              <w:left w:val="double" w:sz="4" w:space="0" w:color="auto"/>
              <w:bottom w:val="double" w:sz="4" w:space="0" w:color="auto"/>
              <w:right w:val="double" w:sz="4" w:space="0" w:color="auto"/>
            </w:tcBorders>
            <w:shd w:val="clear" w:color="auto" w:fill="auto"/>
          </w:tcPr>
          <w:p w:rsidR="006E4704" w:rsidRPr="007B215A" w:rsidRDefault="006E4704" w:rsidP="006E4704">
            <w:pPr>
              <w:pStyle w:val="Zkladntext"/>
              <w:keepLines/>
              <w:widowControl w:val="0"/>
              <w:spacing w:after="0"/>
              <w:rPr>
                <w:b/>
                <w:sz w:val="22"/>
              </w:rPr>
            </w:pPr>
            <w:r>
              <w:rPr>
                <w:b/>
                <w:sz w:val="22"/>
              </w:rPr>
              <w:t>NAS služby</w:t>
            </w:r>
          </w:p>
        </w:tc>
        <w:tc>
          <w:tcPr>
            <w:tcW w:w="1020" w:type="pct"/>
            <w:tcBorders>
              <w:top w:val="double" w:sz="4" w:space="0" w:color="auto"/>
              <w:left w:val="double" w:sz="4" w:space="0" w:color="auto"/>
              <w:bottom w:val="double" w:sz="4" w:space="0" w:color="auto"/>
              <w:right w:val="double" w:sz="4" w:space="0" w:color="auto"/>
            </w:tcBorders>
            <w:shd w:val="clear" w:color="auto" w:fill="auto"/>
          </w:tcPr>
          <w:p w:rsidR="006E4704" w:rsidRPr="007B215A" w:rsidRDefault="006E4704" w:rsidP="006E4704">
            <w:pPr>
              <w:pStyle w:val="Zkladntext"/>
              <w:keepLines/>
              <w:widowControl w:val="0"/>
              <w:spacing w:after="0"/>
              <w:rPr>
                <w:b/>
                <w:sz w:val="22"/>
              </w:rPr>
            </w:pPr>
            <w:r>
              <w:rPr>
                <w:b/>
                <w:sz w:val="22"/>
              </w:rPr>
              <w:t>NFS</w:t>
            </w:r>
          </w:p>
        </w:tc>
        <w:tc>
          <w:tcPr>
            <w:tcW w:w="92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6E4704" w:rsidRPr="00CB6626" w:rsidRDefault="006E4704" w:rsidP="006E4704">
            <w:pPr>
              <w:pStyle w:val="Zkladntext"/>
              <w:keepLines/>
              <w:widowControl w:val="0"/>
              <w:spacing w:after="0"/>
              <w:jc w:val="center"/>
              <w:rPr>
                <w:b/>
                <w:sz w:val="22"/>
                <w:szCs w:val="22"/>
              </w:rPr>
            </w:pPr>
            <w:r w:rsidRPr="00CB6626">
              <w:rPr>
                <w:b/>
                <w:sz w:val="22"/>
                <w:szCs w:val="22"/>
              </w:rPr>
              <w:t>PORT-001</w:t>
            </w:r>
          </w:p>
        </w:tc>
        <w:tc>
          <w:tcPr>
            <w:tcW w:w="1097"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6E4704" w:rsidRPr="007B215A" w:rsidRDefault="006E4704" w:rsidP="006E4704">
            <w:pPr>
              <w:pStyle w:val="Zkladntext"/>
              <w:keepLines/>
              <w:widowControl w:val="0"/>
              <w:spacing w:after="0"/>
              <w:jc w:val="center"/>
              <w:rPr>
                <w:b/>
                <w:sz w:val="22"/>
              </w:rPr>
            </w:pPr>
            <w:r w:rsidRPr="007B215A">
              <w:rPr>
                <w:b/>
                <w:sz w:val="22"/>
              </w:rPr>
              <w:t>Gold</w:t>
            </w:r>
          </w:p>
        </w:tc>
      </w:tr>
    </w:tbl>
    <w:p w:rsidR="00BF34F9" w:rsidRDefault="00BF34F9" w:rsidP="00BF34F9"/>
    <w:p w:rsidR="00BF34F9" w:rsidRPr="007B215A" w:rsidRDefault="00BF34F9" w:rsidP="00E40DFC">
      <w:pPr>
        <w:spacing w:after="160" w:line="259" w:lineRule="auto"/>
        <w:rPr>
          <w:b/>
          <w:bCs/>
          <w:kern w:val="32"/>
          <w:sz w:val="32"/>
          <w:szCs w:val="32"/>
        </w:rPr>
      </w:pPr>
      <w:r w:rsidRPr="007B215A">
        <w:rPr>
          <w:b/>
          <w:bCs/>
          <w:kern w:val="32"/>
          <w:sz w:val="32"/>
          <w:szCs w:val="32"/>
        </w:rPr>
        <w:t>ID: HW-003</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0"/>
        <w:gridCol w:w="830"/>
        <w:gridCol w:w="170"/>
        <w:gridCol w:w="1147"/>
        <w:gridCol w:w="1840"/>
        <w:gridCol w:w="1545"/>
        <w:gridCol w:w="246"/>
        <w:gridCol w:w="658"/>
        <w:gridCol w:w="1951"/>
      </w:tblGrid>
      <w:tr w:rsidR="00BF34F9" w:rsidRPr="007B215A" w:rsidTr="006E4704">
        <w:trPr>
          <w:trHeight w:val="347"/>
        </w:trPr>
        <w:tc>
          <w:tcPr>
            <w:tcW w:w="1218" w:type="pct"/>
            <w:gridSpan w:val="3"/>
            <w:tcBorders>
              <w:top w:val="double" w:sz="4" w:space="0" w:color="auto"/>
              <w:left w:val="double" w:sz="4" w:space="0" w:color="auto"/>
              <w:bottom w:val="double" w:sz="4" w:space="0" w:color="auto"/>
              <w:right w:val="single" w:sz="6" w:space="0" w:color="auto"/>
            </w:tcBorders>
            <w:shd w:val="clear" w:color="auto" w:fill="00B050"/>
            <w:vAlign w:val="center"/>
          </w:tcPr>
          <w:p w:rsidR="00BF34F9" w:rsidRPr="007B215A" w:rsidRDefault="00BF34F9" w:rsidP="00BB29F9">
            <w:pPr>
              <w:pStyle w:val="Zkladntext"/>
              <w:keepLines/>
              <w:widowControl w:val="0"/>
              <w:rPr>
                <w:b/>
                <w:sz w:val="22"/>
                <w:szCs w:val="22"/>
              </w:rPr>
            </w:pPr>
            <w:r w:rsidRPr="007B215A">
              <w:rPr>
                <w:b/>
                <w:sz w:val="22"/>
                <w:szCs w:val="22"/>
              </w:rPr>
              <w:t>OZNAČENÍ SLUŽBY</w:t>
            </w:r>
          </w:p>
        </w:tc>
        <w:tc>
          <w:tcPr>
            <w:tcW w:w="2320" w:type="pct"/>
            <w:gridSpan w:val="3"/>
            <w:tcBorders>
              <w:top w:val="double" w:sz="4" w:space="0" w:color="auto"/>
              <w:left w:val="single" w:sz="6" w:space="0" w:color="auto"/>
              <w:bottom w:val="double" w:sz="4" w:space="0" w:color="auto"/>
              <w:right w:val="single" w:sz="6" w:space="0" w:color="auto"/>
            </w:tcBorders>
            <w:shd w:val="clear" w:color="auto" w:fill="auto"/>
            <w:vAlign w:val="center"/>
          </w:tcPr>
          <w:p w:rsidR="00BF34F9" w:rsidRPr="007B215A" w:rsidRDefault="009D51AB" w:rsidP="00BB29F9">
            <w:pPr>
              <w:pStyle w:val="Zkladntext"/>
              <w:keepLines/>
              <w:widowControl w:val="0"/>
              <w:rPr>
                <w:b/>
                <w:sz w:val="22"/>
                <w:szCs w:val="22"/>
              </w:rPr>
            </w:pPr>
            <w:r>
              <w:rPr>
                <w:b/>
                <w:sz w:val="22"/>
                <w:szCs w:val="22"/>
                <w:lang w:val="cs-CZ"/>
              </w:rPr>
              <w:t>INF/</w:t>
            </w:r>
            <w:r w:rsidR="00BF34F9" w:rsidRPr="00E655A1">
              <w:rPr>
                <w:b/>
                <w:sz w:val="22"/>
                <w:szCs w:val="22"/>
              </w:rPr>
              <w:t>HW-003</w:t>
            </w:r>
          </w:p>
        </w:tc>
        <w:tc>
          <w:tcPr>
            <w:tcW w:w="463" w:type="pct"/>
            <w:gridSpan w:val="2"/>
            <w:tcBorders>
              <w:top w:val="double" w:sz="4" w:space="0" w:color="auto"/>
              <w:left w:val="single" w:sz="6" w:space="0" w:color="auto"/>
              <w:bottom w:val="double" w:sz="4" w:space="0" w:color="auto"/>
              <w:right w:val="single" w:sz="6" w:space="0" w:color="auto"/>
            </w:tcBorders>
            <w:shd w:val="clear" w:color="auto" w:fill="00B050"/>
            <w:vAlign w:val="center"/>
          </w:tcPr>
          <w:p w:rsidR="00BF34F9" w:rsidRPr="007B215A" w:rsidRDefault="00BF34F9" w:rsidP="00BB29F9">
            <w:pPr>
              <w:pStyle w:val="Zkladntext"/>
              <w:keepLines/>
              <w:widowControl w:val="0"/>
              <w:rPr>
                <w:b/>
                <w:sz w:val="22"/>
                <w:szCs w:val="22"/>
              </w:rPr>
            </w:pPr>
            <w:r w:rsidRPr="007B215A">
              <w:rPr>
                <w:b/>
                <w:sz w:val="22"/>
                <w:szCs w:val="22"/>
              </w:rPr>
              <w:t>TYP KL:</w:t>
            </w:r>
          </w:p>
        </w:tc>
        <w:tc>
          <w:tcPr>
            <w:tcW w:w="999" w:type="pct"/>
            <w:tcBorders>
              <w:top w:val="double" w:sz="4" w:space="0" w:color="auto"/>
              <w:left w:val="single" w:sz="6" w:space="0" w:color="auto"/>
              <w:bottom w:val="double" w:sz="4" w:space="0" w:color="auto"/>
              <w:right w:val="double" w:sz="4" w:space="0" w:color="auto"/>
            </w:tcBorders>
            <w:shd w:val="clear" w:color="auto" w:fill="auto"/>
            <w:vAlign w:val="center"/>
          </w:tcPr>
          <w:p w:rsidR="00BF34F9" w:rsidRPr="007B215A" w:rsidRDefault="00BF34F9" w:rsidP="00BB29F9">
            <w:pPr>
              <w:pStyle w:val="Zkladntext"/>
              <w:keepLines/>
              <w:widowControl w:val="0"/>
              <w:jc w:val="right"/>
              <w:rPr>
                <w:b/>
                <w:sz w:val="22"/>
                <w:szCs w:val="22"/>
              </w:rPr>
            </w:pPr>
            <w:r w:rsidRPr="007B215A">
              <w:rPr>
                <w:b/>
                <w:sz w:val="22"/>
                <w:szCs w:val="22"/>
              </w:rPr>
              <w:t>PAUŠÁLNÍ</w:t>
            </w:r>
          </w:p>
        </w:tc>
      </w:tr>
      <w:tr w:rsidR="00BF34F9" w:rsidRPr="007B215A" w:rsidTr="006E4704">
        <w:trPr>
          <w:trHeight w:val="347"/>
        </w:trPr>
        <w:tc>
          <w:tcPr>
            <w:tcW w:w="1131" w:type="pct"/>
            <w:gridSpan w:val="2"/>
            <w:tcBorders>
              <w:top w:val="double" w:sz="4" w:space="0" w:color="auto"/>
              <w:left w:val="double" w:sz="4" w:space="0" w:color="auto"/>
              <w:bottom w:val="double" w:sz="4" w:space="0" w:color="auto"/>
              <w:right w:val="single" w:sz="6" w:space="0" w:color="auto"/>
            </w:tcBorders>
            <w:vAlign w:val="center"/>
          </w:tcPr>
          <w:p w:rsidR="00BF34F9" w:rsidRPr="007B215A" w:rsidRDefault="00BF34F9" w:rsidP="00BB29F9">
            <w:pPr>
              <w:pStyle w:val="Zkladntext"/>
              <w:keepLines/>
              <w:widowControl w:val="0"/>
              <w:rPr>
                <w:b/>
                <w:sz w:val="22"/>
                <w:szCs w:val="22"/>
              </w:rPr>
            </w:pPr>
            <w:r w:rsidRPr="007B215A">
              <w:rPr>
                <w:b/>
                <w:sz w:val="22"/>
                <w:szCs w:val="22"/>
              </w:rPr>
              <w:t>Název služby</w:t>
            </w:r>
          </w:p>
        </w:tc>
        <w:tc>
          <w:tcPr>
            <w:tcW w:w="3869" w:type="pct"/>
            <w:gridSpan w:val="7"/>
            <w:tcBorders>
              <w:top w:val="double" w:sz="4" w:space="0" w:color="auto"/>
              <w:left w:val="single" w:sz="6" w:space="0" w:color="auto"/>
              <w:bottom w:val="double" w:sz="4" w:space="0" w:color="auto"/>
              <w:right w:val="double" w:sz="4" w:space="0" w:color="auto"/>
            </w:tcBorders>
            <w:vAlign w:val="center"/>
          </w:tcPr>
          <w:p w:rsidR="00BF34F9" w:rsidRPr="0046386F" w:rsidRDefault="00BF34F9" w:rsidP="00BB29F9">
            <w:pPr>
              <w:pStyle w:val="Zkladntext"/>
              <w:keepLines/>
              <w:widowControl w:val="0"/>
              <w:rPr>
                <w:sz w:val="22"/>
                <w:szCs w:val="22"/>
                <w:lang w:val="cs-CZ"/>
              </w:rPr>
            </w:pPr>
            <w:r w:rsidRPr="007B215A">
              <w:rPr>
                <w:sz w:val="22"/>
                <w:szCs w:val="22"/>
              </w:rPr>
              <w:t>Správa SAN</w:t>
            </w:r>
            <w:r w:rsidR="00465EAA">
              <w:rPr>
                <w:sz w:val="22"/>
                <w:szCs w:val="22"/>
                <w:lang w:val="cs-CZ"/>
              </w:rPr>
              <w:t xml:space="preserve"> infrastruktury MZe</w:t>
            </w:r>
          </w:p>
        </w:tc>
      </w:tr>
      <w:tr w:rsidR="00BF34F9" w:rsidRPr="007B215A" w:rsidTr="006E4704">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00B050"/>
            <w:vAlign w:val="center"/>
          </w:tcPr>
          <w:p w:rsidR="00BF34F9" w:rsidRPr="007B215A" w:rsidRDefault="00BF34F9" w:rsidP="00BB29F9">
            <w:pPr>
              <w:pStyle w:val="Zkladntext"/>
              <w:keepLines/>
              <w:widowControl w:val="0"/>
              <w:rPr>
                <w:b/>
                <w:sz w:val="22"/>
                <w:szCs w:val="22"/>
              </w:rPr>
            </w:pPr>
            <w:r w:rsidRPr="007B215A">
              <w:rPr>
                <w:b/>
                <w:sz w:val="22"/>
                <w:szCs w:val="22"/>
              </w:rPr>
              <w:t>VYMEZENÍ SLUŽBY</w:t>
            </w:r>
          </w:p>
        </w:tc>
      </w:tr>
      <w:tr w:rsidR="00BF34F9" w:rsidRPr="007B215A" w:rsidTr="006E4704">
        <w:trPr>
          <w:trHeight w:val="347"/>
        </w:trPr>
        <w:tc>
          <w:tcPr>
            <w:tcW w:w="1131" w:type="pct"/>
            <w:gridSpan w:val="2"/>
            <w:tcBorders>
              <w:top w:val="double" w:sz="4" w:space="0" w:color="auto"/>
              <w:left w:val="double" w:sz="4" w:space="0" w:color="auto"/>
              <w:bottom w:val="single" w:sz="6" w:space="0" w:color="auto"/>
              <w:right w:val="single" w:sz="6" w:space="0" w:color="auto"/>
            </w:tcBorders>
            <w:vAlign w:val="center"/>
          </w:tcPr>
          <w:p w:rsidR="00BF34F9" w:rsidRPr="007B215A" w:rsidRDefault="00BF34F9" w:rsidP="00BB29F9">
            <w:pPr>
              <w:pStyle w:val="Zkladntext"/>
              <w:keepLines/>
              <w:widowControl w:val="0"/>
              <w:rPr>
                <w:b/>
                <w:sz w:val="22"/>
                <w:szCs w:val="22"/>
              </w:rPr>
            </w:pPr>
            <w:r w:rsidRPr="007B215A">
              <w:rPr>
                <w:b/>
                <w:sz w:val="22"/>
                <w:szCs w:val="22"/>
              </w:rPr>
              <w:t>Prostředí</w:t>
            </w:r>
          </w:p>
        </w:tc>
        <w:tc>
          <w:tcPr>
            <w:tcW w:w="3869" w:type="pct"/>
            <w:gridSpan w:val="7"/>
            <w:tcBorders>
              <w:top w:val="double" w:sz="4" w:space="0" w:color="auto"/>
              <w:left w:val="single" w:sz="6" w:space="0" w:color="auto"/>
              <w:bottom w:val="single" w:sz="6" w:space="0" w:color="auto"/>
              <w:right w:val="double" w:sz="4" w:space="0" w:color="auto"/>
            </w:tcBorders>
            <w:vAlign w:val="center"/>
          </w:tcPr>
          <w:p w:rsidR="00BF34F9" w:rsidRPr="007B215A" w:rsidRDefault="00BF34F9" w:rsidP="00BB29F9">
            <w:pPr>
              <w:pStyle w:val="Zkladntext"/>
              <w:keepLines/>
              <w:widowControl w:val="0"/>
              <w:rPr>
                <w:sz w:val="22"/>
                <w:szCs w:val="22"/>
              </w:rPr>
            </w:pPr>
            <w:r w:rsidRPr="007B215A">
              <w:rPr>
                <w:sz w:val="22"/>
                <w:szCs w:val="22"/>
              </w:rPr>
              <w:t>PRODUKČNÍ</w:t>
            </w:r>
          </w:p>
        </w:tc>
      </w:tr>
      <w:tr w:rsidR="00BF34F9" w:rsidRPr="007B215A" w:rsidTr="006E4704">
        <w:trPr>
          <w:trHeight w:val="347"/>
        </w:trPr>
        <w:tc>
          <w:tcPr>
            <w:tcW w:w="1131" w:type="pct"/>
            <w:gridSpan w:val="2"/>
            <w:tcBorders>
              <w:top w:val="single" w:sz="6" w:space="0" w:color="auto"/>
              <w:left w:val="double" w:sz="4" w:space="0" w:color="auto"/>
              <w:bottom w:val="single" w:sz="6" w:space="0" w:color="auto"/>
              <w:right w:val="single" w:sz="6" w:space="0" w:color="auto"/>
            </w:tcBorders>
            <w:vAlign w:val="center"/>
          </w:tcPr>
          <w:p w:rsidR="00BF34F9" w:rsidRPr="007B215A" w:rsidRDefault="00BF34F9" w:rsidP="00BB29F9">
            <w:pPr>
              <w:pStyle w:val="Zkladntext"/>
              <w:keepLines/>
              <w:widowControl w:val="0"/>
              <w:rPr>
                <w:b/>
                <w:sz w:val="22"/>
                <w:szCs w:val="22"/>
              </w:rPr>
            </w:pPr>
            <w:r w:rsidRPr="007B215A">
              <w:rPr>
                <w:b/>
                <w:sz w:val="22"/>
                <w:szCs w:val="22"/>
              </w:rPr>
              <w:t>Zkrácený popis služby</w:t>
            </w:r>
          </w:p>
        </w:tc>
        <w:tc>
          <w:tcPr>
            <w:tcW w:w="3869" w:type="pct"/>
            <w:gridSpan w:val="7"/>
            <w:tcBorders>
              <w:top w:val="single" w:sz="6" w:space="0" w:color="auto"/>
              <w:left w:val="single" w:sz="6" w:space="0" w:color="auto"/>
              <w:bottom w:val="single" w:sz="6" w:space="0" w:color="auto"/>
              <w:right w:val="double" w:sz="4" w:space="0" w:color="auto"/>
            </w:tcBorders>
            <w:vAlign w:val="center"/>
          </w:tcPr>
          <w:p w:rsidR="00BF34F9" w:rsidRPr="007B215A" w:rsidRDefault="00BF34F9" w:rsidP="00BB29F9">
            <w:pPr>
              <w:pStyle w:val="Zkladntext"/>
              <w:keepLines/>
              <w:widowControl w:val="0"/>
              <w:rPr>
                <w:sz w:val="22"/>
                <w:szCs w:val="22"/>
              </w:rPr>
            </w:pPr>
            <w:r w:rsidRPr="007B215A">
              <w:rPr>
                <w:sz w:val="22"/>
                <w:szCs w:val="22"/>
              </w:rPr>
              <w:t>Správa a provoz SAN sítě v HC Objednatele</w:t>
            </w:r>
          </w:p>
        </w:tc>
      </w:tr>
      <w:tr w:rsidR="00BF34F9" w:rsidRPr="007B215A" w:rsidTr="006E4704">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00B050"/>
            <w:vAlign w:val="center"/>
          </w:tcPr>
          <w:p w:rsidR="00BF34F9" w:rsidRPr="007B215A" w:rsidRDefault="00BF34F9" w:rsidP="00BB29F9">
            <w:pPr>
              <w:keepLines/>
              <w:widowControl w:val="0"/>
              <w:spacing w:before="20" w:after="20" w:line="288" w:lineRule="auto"/>
            </w:pPr>
            <w:r w:rsidRPr="007B215A">
              <w:rPr>
                <w:b/>
              </w:rPr>
              <w:t xml:space="preserve">ROZSAH POŽADOVANÝCH ČINNOSTÍ </w:t>
            </w:r>
          </w:p>
        </w:tc>
      </w:tr>
      <w:tr w:rsidR="00BF34F9" w:rsidRPr="007B215A" w:rsidTr="006E4704">
        <w:trPr>
          <w:trHeight w:val="983"/>
        </w:trPr>
        <w:tc>
          <w:tcPr>
            <w:tcW w:w="5000" w:type="pct"/>
            <w:gridSpan w:val="9"/>
            <w:tcBorders>
              <w:top w:val="double" w:sz="4" w:space="0" w:color="auto"/>
              <w:left w:val="double" w:sz="4" w:space="0" w:color="auto"/>
              <w:bottom w:val="double" w:sz="4" w:space="0" w:color="auto"/>
              <w:right w:val="double" w:sz="4" w:space="0" w:color="auto"/>
            </w:tcBorders>
            <w:vAlign w:val="center"/>
          </w:tcPr>
          <w:p w:rsidR="00BF34F9" w:rsidRPr="007B215A" w:rsidRDefault="00BF34F9" w:rsidP="002C35AF">
            <w:pPr>
              <w:pStyle w:val="Odstavecseseznamem"/>
              <w:keepLines/>
              <w:widowControl w:val="0"/>
              <w:numPr>
                <w:ilvl w:val="0"/>
                <w:numId w:val="75"/>
              </w:numPr>
              <w:tabs>
                <w:tab w:val="left" w:pos="851"/>
              </w:tabs>
              <w:spacing w:line="288" w:lineRule="auto"/>
              <w:contextualSpacing/>
              <w:jc w:val="both"/>
              <w:rPr>
                <w:rFonts w:cs="Arial"/>
              </w:rPr>
            </w:pPr>
            <w:r w:rsidRPr="007B215A">
              <w:rPr>
                <w:rFonts w:cs="Arial"/>
              </w:rPr>
              <w:t>Zajištění provozu, dostupnosti a funkčnosti síťových prvků SAN v HC Objednatele,</w:t>
            </w:r>
          </w:p>
          <w:p w:rsidR="00BF34F9" w:rsidRPr="007B215A" w:rsidRDefault="00BF34F9" w:rsidP="002C35AF">
            <w:pPr>
              <w:pStyle w:val="Odstavecseseznamem"/>
              <w:keepLines/>
              <w:widowControl w:val="0"/>
              <w:numPr>
                <w:ilvl w:val="0"/>
                <w:numId w:val="75"/>
              </w:numPr>
              <w:tabs>
                <w:tab w:val="left" w:pos="851"/>
              </w:tabs>
              <w:spacing w:line="288" w:lineRule="auto"/>
              <w:contextualSpacing/>
              <w:jc w:val="both"/>
              <w:rPr>
                <w:rFonts w:cs="Arial"/>
              </w:rPr>
            </w:pPr>
            <w:r w:rsidRPr="007B215A">
              <w:rPr>
                <w:rFonts w:cs="Arial"/>
              </w:rPr>
              <w:t>fyzická kontrola zařízení v HC Objednatele (na měsíční bázi),</w:t>
            </w:r>
          </w:p>
          <w:p w:rsidR="00BF34F9" w:rsidRPr="007B215A" w:rsidRDefault="00BF34F9" w:rsidP="002C35AF">
            <w:pPr>
              <w:pStyle w:val="Odstavecseseznamem"/>
              <w:keepLines/>
              <w:widowControl w:val="0"/>
              <w:numPr>
                <w:ilvl w:val="0"/>
                <w:numId w:val="75"/>
              </w:numPr>
              <w:tabs>
                <w:tab w:val="left" w:pos="851"/>
              </w:tabs>
              <w:spacing w:line="288" w:lineRule="auto"/>
              <w:contextualSpacing/>
              <w:jc w:val="both"/>
              <w:rPr>
                <w:rFonts w:cs="Arial"/>
              </w:rPr>
            </w:pPr>
            <w:r w:rsidRPr="007B215A">
              <w:rPr>
                <w:rFonts w:cs="Arial"/>
              </w:rPr>
              <w:t>kontrola a vnější čištění, zejména ventilátorů a vstupů sloužících pro chlazení zařízení (na kvartální bázi),</w:t>
            </w:r>
          </w:p>
          <w:p w:rsidR="00BF34F9" w:rsidRPr="007B215A" w:rsidRDefault="00BF34F9" w:rsidP="002C35AF">
            <w:pPr>
              <w:pStyle w:val="Odstavecseseznamem"/>
              <w:keepLines/>
              <w:widowControl w:val="0"/>
              <w:numPr>
                <w:ilvl w:val="0"/>
                <w:numId w:val="75"/>
              </w:numPr>
              <w:tabs>
                <w:tab w:val="left" w:pos="851"/>
              </w:tabs>
              <w:spacing w:line="288" w:lineRule="auto"/>
              <w:contextualSpacing/>
              <w:jc w:val="both"/>
              <w:rPr>
                <w:rFonts w:cs="Arial"/>
              </w:rPr>
            </w:pPr>
            <w:r w:rsidRPr="007B215A">
              <w:rPr>
                <w:rFonts w:cs="Arial"/>
              </w:rPr>
              <w:t>proaktivní dohled zařízení prostřednictvím dohledových, monitoring a management nástrojů Objednatele v rozsahu dostupnosti služby jednotlivých prostředí,</w:t>
            </w:r>
          </w:p>
          <w:p w:rsidR="00F457C0" w:rsidRPr="007B215A" w:rsidRDefault="00F457C0" w:rsidP="002C35AF">
            <w:pPr>
              <w:pStyle w:val="Odstavecseseznamem"/>
              <w:numPr>
                <w:ilvl w:val="0"/>
                <w:numId w:val="75"/>
              </w:numPr>
              <w:tabs>
                <w:tab w:val="left" w:pos="851"/>
              </w:tabs>
              <w:spacing w:line="256" w:lineRule="auto"/>
              <w:contextualSpacing/>
              <w:jc w:val="both"/>
              <w:rPr>
                <w:lang w:eastAsia="en-US"/>
              </w:rPr>
            </w:pPr>
            <w:r w:rsidRPr="007B215A">
              <w:rPr>
                <w:lang w:eastAsia="en-US"/>
              </w:rPr>
              <w:t xml:space="preserve">udržování aktuálního stavu SW zejména z pohledu možných bezpečnostních a funkčních hrozeb, tj. aplikace aktualizací (hotfix, patch, servicepack, apod.), a to v souladu s releasemgmt procesem </w:t>
            </w:r>
            <w:r>
              <w:rPr>
                <w:lang w:val="cs-CZ" w:eastAsia="en-US"/>
              </w:rPr>
              <w:t>a plánem patchování</w:t>
            </w:r>
            <w:r w:rsidRPr="007B215A">
              <w:rPr>
                <w:lang w:eastAsia="en-US"/>
              </w:rPr>
              <w:t xml:space="preserve"> Objednatele,</w:t>
            </w:r>
          </w:p>
          <w:p w:rsidR="00F457C0" w:rsidRPr="007B215A" w:rsidRDefault="00F457C0" w:rsidP="002C35AF">
            <w:pPr>
              <w:pStyle w:val="Odstavecseseznamem"/>
              <w:keepLines/>
              <w:widowControl w:val="0"/>
              <w:numPr>
                <w:ilvl w:val="0"/>
                <w:numId w:val="75"/>
              </w:numPr>
              <w:tabs>
                <w:tab w:val="left" w:pos="851"/>
              </w:tabs>
              <w:spacing w:line="288" w:lineRule="auto"/>
              <w:contextualSpacing/>
              <w:jc w:val="both"/>
              <w:rPr>
                <w:rFonts w:cs="Arial"/>
              </w:rPr>
            </w:pPr>
            <w:r w:rsidRPr="007B215A">
              <w:rPr>
                <w:rFonts w:cs="Arial"/>
              </w:rPr>
              <w:t>návrh opatření a postupu implementace opravného balíku ke schválení Objednavateli,</w:t>
            </w:r>
          </w:p>
          <w:p w:rsidR="00BF34F9" w:rsidRPr="007B215A" w:rsidRDefault="00BF34F9" w:rsidP="002C35AF">
            <w:pPr>
              <w:pStyle w:val="Odstavecseseznamem"/>
              <w:keepLines/>
              <w:widowControl w:val="0"/>
              <w:numPr>
                <w:ilvl w:val="0"/>
                <w:numId w:val="75"/>
              </w:numPr>
              <w:tabs>
                <w:tab w:val="left" w:pos="851"/>
              </w:tabs>
              <w:spacing w:line="288" w:lineRule="auto"/>
              <w:contextualSpacing/>
              <w:jc w:val="both"/>
              <w:rPr>
                <w:rFonts w:cs="Arial"/>
              </w:rPr>
            </w:pPr>
            <w:r w:rsidRPr="00820C16">
              <w:rPr>
                <w:rFonts w:cs="Arial"/>
                <w:lang w:val="cs-CZ"/>
              </w:rPr>
              <w:t>proaktivní vyhledání a identifikace rizikových míst s cílem předejít možným výpadkům a snížení výkonu v infrastruktuře</w:t>
            </w:r>
          </w:p>
          <w:p w:rsidR="00BF34F9" w:rsidRPr="007B215A" w:rsidRDefault="00BF34F9" w:rsidP="002C35AF">
            <w:pPr>
              <w:pStyle w:val="Odstavecseseznamem"/>
              <w:keepLines/>
              <w:widowControl w:val="0"/>
              <w:numPr>
                <w:ilvl w:val="0"/>
                <w:numId w:val="75"/>
              </w:numPr>
              <w:tabs>
                <w:tab w:val="left" w:pos="851"/>
              </w:tabs>
              <w:spacing w:line="288" w:lineRule="auto"/>
              <w:contextualSpacing/>
              <w:jc w:val="both"/>
              <w:rPr>
                <w:rFonts w:cs="Arial"/>
              </w:rPr>
            </w:pPr>
            <w:r w:rsidRPr="007B215A">
              <w:rPr>
                <w:rFonts w:cs="Arial"/>
              </w:rPr>
              <w:lastRenderedPageBreak/>
              <w:t>provádění pravidelných záloh konfigurací (na měsíční bázi, nebo při každé změně konfigurace) – způsob ukládání nebo předávání zálohy bude odsouhlasen s MZe v rámci inicializace služby,</w:t>
            </w:r>
          </w:p>
          <w:p w:rsidR="00BF34F9" w:rsidRPr="007B215A" w:rsidRDefault="00BF34F9" w:rsidP="002C35AF">
            <w:pPr>
              <w:pStyle w:val="Odstavecseseznamem"/>
              <w:keepLines/>
              <w:widowControl w:val="0"/>
              <w:numPr>
                <w:ilvl w:val="0"/>
                <w:numId w:val="75"/>
              </w:numPr>
              <w:tabs>
                <w:tab w:val="left" w:pos="851"/>
              </w:tabs>
              <w:spacing w:before="20" w:after="20" w:line="288" w:lineRule="auto"/>
              <w:contextualSpacing/>
              <w:rPr>
                <w:rFonts w:cs="Arial"/>
              </w:rPr>
            </w:pPr>
            <w:r w:rsidRPr="007B215A">
              <w:rPr>
                <w:rFonts w:cs="Arial"/>
              </w:rPr>
              <w:t>správa a vytváření uživatelů zařízení, včetně přidělování schválených rolí,</w:t>
            </w:r>
          </w:p>
          <w:p w:rsidR="00BF34F9" w:rsidRDefault="00BF34F9" w:rsidP="002C35AF">
            <w:pPr>
              <w:pStyle w:val="Odstavecseseznamem"/>
              <w:keepLines/>
              <w:widowControl w:val="0"/>
              <w:numPr>
                <w:ilvl w:val="0"/>
                <w:numId w:val="75"/>
              </w:numPr>
              <w:tabs>
                <w:tab w:val="left" w:pos="851"/>
              </w:tabs>
              <w:spacing w:before="20" w:after="20" w:line="288" w:lineRule="auto"/>
              <w:contextualSpacing/>
              <w:rPr>
                <w:rFonts w:cs="Arial"/>
              </w:rPr>
            </w:pPr>
            <w:r w:rsidRPr="007B215A">
              <w:rPr>
                <w:rFonts w:cs="Arial"/>
              </w:rPr>
              <w:t>realizace fyzického propojování provozovaných zařízení v rámci rozvaděčů (racků) prostřednictvím příslušné optické kabeláže,</w:t>
            </w:r>
          </w:p>
          <w:p w:rsidR="00F71A45" w:rsidRPr="007B215A" w:rsidRDefault="00F71A45" w:rsidP="002C35AF">
            <w:pPr>
              <w:pStyle w:val="Odstavecseseznamem"/>
              <w:keepLines/>
              <w:widowControl w:val="0"/>
              <w:numPr>
                <w:ilvl w:val="0"/>
                <w:numId w:val="75"/>
              </w:numPr>
              <w:tabs>
                <w:tab w:val="left" w:pos="851"/>
              </w:tabs>
              <w:spacing w:before="20" w:after="20" w:line="288" w:lineRule="auto"/>
              <w:contextualSpacing/>
              <w:rPr>
                <w:rFonts w:cs="Arial"/>
              </w:rPr>
            </w:pPr>
            <w:r>
              <w:rPr>
                <w:rFonts w:cs="Arial"/>
                <w:lang w:val="cs-CZ"/>
              </w:rPr>
              <w:t>proaktivní kontrola interface a stavu chybovosti jednotlivých interface,</w:t>
            </w:r>
          </w:p>
          <w:p w:rsidR="00BF34F9" w:rsidRPr="007B215A" w:rsidRDefault="00BF34F9" w:rsidP="002C35AF">
            <w:pPr>
              <w:pStyle w:val="Odstavecseseznamem"/>
              <w:keepLines/>
              <w:widowControl w:val="0"/>
              <w:numPr>
                <w:ilvl w:val="0"/>
                <w:numId w:val="75"/>
              </w:numPr>
              <w:tabs>
                <w:tab w:val="left" w:pos="851"/>
              </w:tabs>
              <w:spacing w:before="20" w:after="20" w:line="288" w:lineRule="auto"/>
              <w:contextualSpacing/>
              <w:rPr>
                <w:rFonts w:cs="Arial"/>
              </w:rPr>
            </w:pPr>
            <w:r w:rsidRPr="007B215A">
              <w:rPr>
                <w:rFonts w:cs="Arial"/>
              </w:rPr>
              <w:t>realizace značení a číslování optické kabeláže, včetně vedení evidence v kabelové knize,</w:t>
            </w:r>
          </w:p>
          <w:p w:rsidR="00BF34F9" w:rsidRPr="007B215A" w:rsidRDefault="00BF34F9" w:rsidP="002C35AF">
            <w:pPr>
              <w:pStyle w:val="Odstavecseseznamem"/>
              <w:keepLines/>
              <w:widowControl w:val="0"/>
              <w:numPr>
                <w:ilvl w:val="0"/>
                <w:numId w:val="75"/>
              </w:numPr>
              <w:tabs>
                <w:tab w:val="left" w:pos="851"/>
              </w:tabs>
              <w:spacing w:before="20" w:after="20" w:line="288" w:lineRule="auto"/>
              <w:contextualSpacing/>
              <w:rPr>
                <w:rFonts w:cs="Arial"/>
              </w:rPr>
            </w:pPr>
            <w:r w:rsidRPr="007B215A">
              <w:rPr>
                <w:rFonts w:cs="Arial"/>
              </w:rPr>
              <w:t>realizace diagnostiky a výměny závadné kabeláže vykazující chybové stavy na aktivních prvcích, nebo připojených zařízení,</w:t>
            </w:r>
          </w:p>
          <w:p w:rsidR="00BF34F9" w:rsidRPr="007B215A" w:rsidRDefault="00BF34F9" w:rsidP="002C35AF">
            <w:pPr>
              <w:pStyle w:val="Odstavecseseznamem"/>
              <w:keepLines/>
              <w:widowControl w:val="0"/>
              <w:numPr>
                <w:ilvl w:val="0"/>
                <w:numId w:val="75"/>
              </w:numPr>
              <w:tabs>
                <w:tab w:val="left" w:pos="851"/>
              </w:tabs>
              <w:spacing w:before="20" w:after="20" w:line="288" w:lineRule="auto"/>
              <w:contextualSpacing/>
              <w:rPr>
                <w:rFonts w:cs="Arial"/>
              </w:rPr>
            </w:pPr>
            <w:r w:rsidRPr="007B215A">
              <w:rPr>
                <w:rFonts w:cs="Arial"/>
              </w:rPr>
              <w:t>správa a konfigurace vysoké dostupnosti zařízení,</w:t>
            </w:r>
          </w:p>
          <w:p w:rsidR="00BF34F9" w:rsidRPr="007B215A" w:rsidRDefault="00BF34F9" w:rsidP="002C35AF">
            <w:pPr>
              <w:pStyle w:val="Odstavecseseznamem"/>
              <w:keepLines/>
              <w:widowControl w:val="0"/>
              <w:numPr>
                <w:ilvl w:val="0"/>
                <w:numId w:val="75"/>
              </w:numPr>
              <w:spacing w:before="20" w:after="20" w:line="288" w:lineRule="auto"/>
              <w:contextualSpacing/>
              <w:rPr>
                <w:rFonts w:cs="Arial"/>
              </w:rPr>
            </w:pPr>
            <w:r w:rsidRPr="007B215A">
              <w:rPr>
                <w:rFonts w:cs="Arial"/>
              </w:rPr>
              <w:t>zajištění HW servisu aktivních prvků (u výrobce/dodavatele) včetně případného zajištění náhrady v případě poruchy (v rozsahu smluvně zajištěné maintenance Objednavatele),</w:t>
            </w:r>
          </w:p>
          <w:p w:rsidR="00BF34F9" w:rsidRPr="007B215A" w:rsidRDefault="00BF34F9" w:rsidP="002C35AF">
            <w:pPr>
              <w:pStyle w:val="Odstavecseseznamem"/>
              <w:keepLines/>
              <w:widowControl w:val="0"/>
              <w:numPr>
                <w:ilvl w:val="0"/>
                <w:numId w:val="75"/>
              </w:numPr>
              <w:tabs>
                <w:tab w:val="left" w:pos="708"/>
                <w:tab w:val="left" w:pos="851"/>
              </w:tabs>
              <w:spacing w:before="20" w:after="20" w:line="288" w:lineRule="auto"/>
              <w:contextualSpacing/>
            </w:pPr>
            <w:r w:rsidRPr="007B215A">
              <w:t>správa a aktualizace provozní dokumentace v rozsahu:</w:t>
            </w:r>
          </w:p>
          <w:p w:rsidR="00BF34F9" w:rsidRPr="007B215A" w:rsidRDefault="00BF34F9" w:rsidP="002C35AF">
            <w:pPr>
              <w:pStyle w:val="Odstavecseseznamem"/>
              <w:keepLines/>
              <w:widowControl w:val="0"/>
              <w:numPr>
                <w:ilvl w:val="1"/>
                <w:numId w:val="75"/>
              </w:numPr>
              <w:tabs>
                <w:tab w:val="left" w:pos="708"/>
                <w:tab w:val="left" w:pos="851"/>
              </w:tabs>
              <w:spacing w:before="20" w:after="20" w:line="288" w:lineRule="auto"/>
              <w:contextualSpacing/>
            </w:pPr>
            <w:r w:rsidRPr="007B215A">
              <w:t>postupy pro obnovu zařízení ze záloh,</w:t>
            </w:r>
          </w:p>
          <w:p w:rsidR="00BF34F9" w:rsidRPr="007B215A" w:rsidRDefault="00BF34F9" w:rsidP="002C35AF">
            <w:pPr>
              <w:pStyle w:val="Odstavecseseznamem"/>
              <w:keepLines/>
              <w:widowControl w:val="0"/>
              <w:numPr>
                <w:ilvl w:val="0"/>
                <w:numId w:val="75"/>
              </w:numPr>
              <w:tabs>
                <w:tab w:val="left" w:pos="708"/>
                <w:tab w:val="left" w:pos="851"/>
              </w:tabs>
              <w:spacing w:before="20" w:after="20" w:line="288" w:lineRule="auto"/>
              <w:contextualSpacing/>
            </w:pPr>
            <w:r w:rsidRPr="007B215A">
              <w:t>správa a aktualizace technické dokumentace v rozsahu:</w:t>
            </w:r>
          </w:p>
          <w:p w:rsidR="00BF34F9" w:rsidRPr="007B215A" w:rsidRDefault="00BF34F9" w:rsidP="002C35AF">
            <w:pPr>
              <w:pStyle w:val="Odstavecseseznamem"/>
              <w:keepLines/>
              <w:widowControl w:val="0"/>
              <w:numPr>
                <w:ilvl w:val="1"/>
                <w:numId w:val="75"/>
              </w:numPr>
              <w:tabs>
                <w:tab w:val="left" w:pos="708"/>
                <w:tab w:val="left" w:pos="851"/>
              </w:tabs>
              <w:spacing w:before="20" w:after="20" w:line="288" w:lineRule="auto"/>
              <w:contextualSpacing/>
            </w:pPr>
            <w:r w:rsidRPr="007B215A">
              <w:t>aktuální popis umístění jednotlivých zařízení (floorspace),</w:t>
            </w:r>
          </w:p>
          <w:p w:rsidR="00BF34F9" w:rsidRPr="007B215A" w:rsidRDefault="00BF34F9" w:rsidP="002C35AF">
            <w:pPr>
              <w:pStyle w:val="Odstavecseseznamem"/>
              <w:keepLines/>
              <w:widowControl w:val="0"/>
              <w:numPr>
                <w:ilvl w:val="1"/>
                <w:numId w:val="75"/>
              </w:numPr>
              <w:spacing w:before="20" w:after="20" w:line="288" w:lineRule="auto"/>
              <w:contextualSpacing/>
              <w:rPr>
                <w:rFonts w:cs="Arial"/>
              </w:rPr>
            </w:pPr>
            <w:r w:rsidRPr="007B215A">
              <w:rPr>
                <w:rFonts w:cs="Arial"/>
              </w:rPr>
              <w:t>aktuální schéma fyzického zapojení SAN infrastruktury v lokalitách HC MZe, (Kabelová kniha SAN),</w:t>
            </w:r>
          </w:p>
          <w:p w:rsidR="00BF34F9" w:rsidRPr="007B215A" w:rsidRDefault="00BF34F9" w:rsidP="002C35AF">
            <w:pPr>
              <w:pStyle w:val="Odstavecseseznamem"/>
              <w:keepLines/>
              <w:widowControl w:val="0"/>
              <w:numPr>
                <w:ilvl w:val="1"/>
                <w:numId w:val="75"/>
              </w:numPr>
              <w:spacing w:before="20" w:after="20" w:line="288" w:lineRule="auto"/>
              <w:contextualSpacing/>
              <w:rPr>
                <w:rFonts w:cs="Arial"/>
              </w:rPr>
            </w:pPr>
            <w:r w:rsidRPr="007B215A">
              <w:rPr>
                <w:rFonts w:cs="Arial"/>
              </w:rPr>
              <w:t>aktuální stav zónování,</w:t>
            </w:r>
          </w:p>
          <w:p w:rsidR="00BF34F9" w:rsidRPr="007B215A" w:rsidRDefault="00BF34F9" w:rsidP="002C35AF">
            <w:pPr>
              <w:pStyle w:val="Odstavecseseznamem"/>
              <w:keepLines/>
              <w:widowControl w:val="0"/>
              <w:numPr>
                <w:ilvl w:val="1"/>
                <w:numId w:val="75"/>
              </w:numPr>
              <w:spacing w:before="20" w:after="20" w:line="288" w:lineRule="auto"/>
              <w:contextualSpacing/>
              <w:rPr>
                <w:rFonts w:cs="Arial"/>
              </w:rPr>
            </w:pPr>
            <w:r w:rsidRPr="007B215A">
              <w:rPr>
                <w:rFonts w:cs="Arial"/>
              </w:rPr>
              <w:t>aktuální seznam VSAN, včetně popisu</w:t>
            </w:r>
          </w:p>
          <w:p w:rsidR="00BF34F9" w:rsidRPr="007B215A" w:rsidRDefault="00BF34F9" w:rsidP="002C35AF">
            <w:pPr>
              <w:pStyle w:val="Odstavecseseznamem"/>
              <w:numPr>
                <w:ilvl w:val="0"/>
                <w:numId w:val="75"/>
              </w:numPr>
              <w:tabs>
                <w:tab w:val="left" w:pos="851"/>
              </w:tabs>
              <w:contextualSpacing/>
              <w:jc w:val="both"/>
            </w:pPr>
            <w:r w:rsidRPr="007B215A">
              <w:t>zpracování reportů (na vyžádání) obsahující:</w:t>
            </w:r>
          </w:p>
          <w:p w:rsidR="00BF34F9" w:rsidRPr="007B215A" w:rsidRDefault="00BF34F9" w:rsidP="002C35AF">
            <w:pPr>
              <w:pStyle w:val="Odstavecseseznamem"/>
              <w:keepLines/>
              <w:widowControl w:val="0"/>
              <w:numPr>
                <w:ilvl w:val="1"/>
                <w:numId w:val="75"/>
              </w:numPr>
              <w:spacing w:before="20" w:after="20" w:line="288" w:lineRule="auto"/>
              <w:contextualSpacing/>
            </w:pPr>
            <w:r w:rsidRPr="007B215A">
              <w:t>analýzu z trendů vytížení jednotlivých zařízení za hodnocené období,</w:t>
            </w:r>
          </w:p>
          <w:p w:rsidR="00BF34F9" w:rsidRPr="002731B9" w:rsidRDefault="00BF34F9" w:rsidP="002C35AF">
            <w:pPr>
              <w:pStyle w:val="Odstavecseseznamem"/>
              <w:keepLines/>
              <w:widowControl w:val="0"/>
              <w:numPr>
                <w:ilvl w:val="1"/>
                <w:numId w:val="75"/>
              </w:numPr>
              <w:tabs>
                <w:tab w:val="left" w:pos="708"/>
                <w:tab w:val="left" w:pos="851"/>
              </w:tabs>
              <w:spacing w:before="20" w:after="20" w:line="288" w:lineRule="auto"/>
              <w:contextualSpacing/>
            </w:pPr>
            <w:r w:rsidRPr="007B215A">
              <w:t>počet volných portů</w:t>
            </w:r>
            <w:r w:rsidR="00F71A45">
              <w:rPr>
                <w:lang w:val="cs-CZ"/>
              </w:rPr>
              <w:t>,</w:t>
            </w:r>
          </w:p>
          <w:p w:rsidR="00BF34F9" w:rsidRPr="007B215A" w:rsidRDefault="00BF34F9" w:rsidP="002C35AF">
            <w:pPr>
              <w:pStyle w:val="Odstavecseseznamem"/>
              <w:keepLines/>
              <w:widowControl w:val="0"/>
              <w:numPr>
                <w:ilvl w:val="1"/>
                <w:numId w:val="75"/>
              </w:numPr>
              <w:tabs>
                <w:tab w:val="left" w:pos="708"/>
                <w:tab w:val="left" w:pos="851"/>
              </w:tabs>
              <w:spacing w:before="20" w:after="20" w:line="288" w:lineRule="auto"/>
              <w:contextualSpacing/>
            </w:pPr>
            <w:r w:rsidRPr="00110E0C">
              <w:rPr>
                <w:rFonts w:cs="Arial"/>
              </w:rPr>
              <w:t>identifikace rizikových míst a zpracování návrhu opatření</w:t>
            </w:r>
            <w:r w:rsidR="00F71A45">
              <w:rPr>
                <w:rFonts w:cs="Arial"/>
                <w:lang w:val="cs-CZ"/>
              </w:rPr>
              <w:t>.</w:t>
            </w:r>
          </w:p>
        </w:tc>
      </w:tr>
      <w:tr w:rsidR="00C60580" w:rsidRPr="00C04EDB" w:rsidTr="006E4704">
        <w:trPr>
          <w:trHeight w:val="219"/>
        </w:trPr>
        <w:tc>
          <w:tcPr>
            <w:tcW w:w="5000" w:type="pct"/>
            <w:gridSpan w:val="9"/>
            <w:tcBorders>
              <w:top w:val="single" w:sz="6" w:space="0" w:color="auto"/>
              <w:left w:val="double" w:sz="4" w:space="0" w:color="auto"/>
              <w:bottom w:val="single" w:sz="6" w:space="0" w:color="auto"/>
              <w:right w:val="double" w:sz="4" w:space="0" w:color="auto"/>
            </w:tcBorders>
            <w:shd w:val="clear" w:color="auto" w:fill="00B050"/>
          </w:tcPr>
          <w:p w:rsidR="00C60580" w:rsidRPr="00C04EDB" w:rsidRDefault="00CF1ADD" w:rsidP="00C60580">
            <w:pPr>
              <w:pStyle w:val="Zkladntext"/>
              <w:keepLines/>
              <w:widowControl w:val="0"/>
              <w:spacing w:before="60" w:after="60" w:line="240" w:lineRule="auto"/>
              <w:rPr>
                <w:rFonts w:asciiTheme="minorHAnsi" w:hAnsiTheme="minorHAnsi" w:cs="Tahoma"/>
                <w:szCs w:val="20"/>
              </w:rPr>
            </w:pPr>
            <w:r w:rsidRPr="00CF1ADD">
              <w:rPr>
                <w:rFonts w:asciiTheme="minorHAnsi" w:hAnsiTheme="minorHAnsi" w:cs="Tahoma"/>
                <w:b/>
                <w:szCs w:val="20"/>
              </w:rPr>
              <w:lastRenderedPageBreak/>
              <w:t>SLUŽBY PODPORY</w:t>
            </w:r>
          </w:p>
        </w:tc>
      </w:tr>
      <w:tr w:rsidR="00C60580" w:rsidRPr="00C85E3B" w:rsidTr="006E4704">
        <w:trPr>
          <w:trHeight w:val="866"/>
        </w:trPr>
        <w:tc>
          <w:tcPr>
            <w:tcW w:w="5000" w:type="pct"/>
            <w:gridSpan w:val="9"/>
            <w:tcBorders>
              <w:top w:val="single" w:sz="6" w:space="0" w:color="auto"/>
              <w:left w:val="double" w:sz="4" w:space="0" w:color="auto"/>
              <w:bottom w:val="single" w:sz="6" w:space="0" w:color="auto"/>
              <w:right w:val="double" w:sz="4" w:space="0" w:color="auto"/>
            </w:tcBorders>
            <w:shd w:val="clear" w:color="auto" w:fill="auto"/>
          </w:tcPr>
          <w:p w:rsidR="00C60580" w:rsidRPr="0065234C" w:rsidRDefault="00C60580" w:rsidP="00C60580">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Poskytování</w:t>
            </w:r>
            <w:r w:rsidRPr="00DA20E8">
              <w:rPr>
                <w:rFonts w:asciiTheme="minorHAnsi" w:hAnsiTheme="minorHAnsi" w:cs="Tahoma"/>
                <w:szCs w:val="20"/>
              </w:rPr>
              <w:t xml:space="preserve"> </w:t>
            </w:r>
            <w:r w:rsidRPr="00C04EDB">
              <w:rPr>
                <w:rFonts w:asciiTheme="minorHAnsi" w:hAnsiTheme="minorHAnsi" w:cs="Tahoma"/>
                <w:szCs w:val="20"/>
              </w:rPr>
              <w:t xml:space="preserve">služeb podpory dle </w:t>
            </w:r>
            <w:r w:rsidRPr="00C04EDB">
              <w:rPr>
                <w:rFonts w:asciiTheme="minorHAnsi" w:hAnsiTheme="minorHAnsi" w:cs="Tahoma"/>
                <w:szCs w:val="20"/>
                <w:lang w:val="cs-CZ"/>
              </w:rPr>
              <w:t>KL</w:t>
            </w:r>
            <w:r w:rsidRPr="00C04EDB">
              <w:rPr>
                <w:rFonts w:asciiTheme="minorHAnsi" w:hAnsiTheme="minorHAnsi" w:cs="Tahoma"/>
                <w:szCs w:val="20"/>
              </w:rPr>
              <w:t xml:space="preserve"> </w:t>
            </w:r>
            <w:r w:rsidRPr="0056744D">
              <w:rPr>
                <w:rFonts w:asciiTheme="minorHAnsi" w:hAnsiTheme="minorHAnsi" w:cs="Tahoma"/>
                <w:szCs w:val="20"/>
              </w:rPr>
              <w:t>ID:</w:t>
            </w:r>
            <w:r w:rsidRPr="00C87302">
              <w:rPr>
                <w:rFonts w:asciiTheme="minorHAnsi" w:hAnsiTheme="minorHAnsi" w:cs="Tahoma"/>
                <w:szCs w:val="20"/>
              </w:rPr>
              <w:t xml:space="preserve"> </w:t>
            </w:r>
            <w:r w:rsidRPr="0065234C">
              <w:rPr>
                <w:rFonts w:asciiTheme="minorHAnsi" w:hAnsiTheme="minorHAnsi" w:cs="Tahoma"/>
                <w:szCs w:val="20"/>
              </w:rPr>
              <w:t>SUP-001 na úrovni</w:t>
            </w:r>
            <w:r w:rsidRPr="0065234C">
              <w:rPr>
                <w:rFonts w:asciiTheme="minorHAnsi" w:hAnsiTheme="minorHAnsi" w:cs="Tahoma"/>
                <w:szCs w:val="20"/>
                <w:lang w:val="cs-CZ"/>
              </w:rPr>
              <w:t>:</w:t>
            </w:r>
          </w:p>
          <w:p w:rsidR="00C60580" w:rsidRPr="0065234C" w:rsidRDefault="00C60580" w:rsidP="006A281F">
            <w:pPr>
              <w:pStyle w:val="Zkladntext"/>
              <w:keepLines/>
              <w:widowControl w:val="0"/>
              <w:numPr>
                <w:ilvl w:val="0"/>
                <w:numId w:val="83"/>
              </w:numPr>
              <w:spacing w:before="60" w:after="60" w:line="240" w:lineRule="auto"/>
              <w:rPr>
                <w:rFonts w:asciiTheme="minorHAnsi" w:hAnsiTheme="minorHAnsi" w:cs="Tahoma"/>
                <w:szCs w:val="20"/>
                <w:lang w:val="cs-CZ"/>
              </w:rPr>
            </w:pPr>
            <w:r>
              <w:rPr>
                <w:rFonts w:asciiTheme="minorHAnsi" w:hAnsiTheme="minorHAnsi" w:cs="Tahoma"/>
                <w:szCs w:val="20"/>
                <w:lang w:val="cs-CZ"/>
              </w:rPr>
              <w:t>GOLD</w:t>
            </w:r>
            <w:r w:rsidRPr="0065234C">
              <w:rPr>
                <w:rFonts w:asciiTheme="minorHAnsi" w:hAnsiTheme="minorHAnsi" w:cs="Tahoma"/>
                <w:szCs w:val="20"/>
                <w:lang w:val="cs-CZ"/>
              </w:rPr>
              <w:t xml:space="preserve"> - </w:t>
            </w:r>
            <w:r w:rsidRPr="0065234C">
              <w:rPr>
                <w:rFonts w:asciiTheme="minorHAnsi" w:hAnsiTheme="minorHAnsi" w:cs="Tahoma"/>
                <w:szCs w:val="20"/>
              </w:rPr>
              <w:t xml:space="preserve"> produkční prostředí</w:t>
            </w:r>
          </w:p>
          <w:p w:rsidR="00C60580" w:rsidRPr="00C85E3B" w:rsidRDefault="00C60580" w:rsidP="00C60580">
            <w:pPr>
              <w:rPr>
                <w:rFonts w:asciiTheme="minorHAnsi" w:hAnsiTheme="minorHAnsi" w:cs="Tahoma"/>
                <w:szCs w:val="20"/>
                <w:lang w:eastAsia="x-none"/>
              </w:rPr>
            </w:pPr>
            <w:r>
              <w:t>V </w:t>
            </w:r>
            <w:r w:rsidRPr="00004669">
              <w:rPr>
                <w:rFonts w:asciiTheme="minorHAnsi" w:hAnsiTheme="minorHAnsi" w:cs="Tahoma"/>
                <w:szCs w:val="20"/>
                <w:lang w:val="x-none" w:eastAsia="x-none"/>
              </w:rPr>
              <w:t>případě porušení SLA definovaných v KL SUP-001 má</w:t>
            </w:r>
            <w:r>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tel nárok na slevu z ceny</w:t>
            </w:r>
            <w:r>
              <w:rPr>
                <w:rFonts w:asciiTheme="minorHAnsi" w:hAnsiTheme="minorHAnsi" w:cs="Tahoma"/>
                <w:szCs w:val="20"/>
                <w:lang w:eastAsia="x-none"/>
              </w:rPr>
              <w:t>,</w:t>
            </w:r>
            <w:r w:rsidRPr="00004669">
              <w:rPr>
                <w:rFonts w:asciiTheme="minorHAnsi" w:hAnsiTheme="minorHAnsi" w:cs="Tahoma"/>
                <w:szCs w:val="20"/>
                <w:lang w:val="x-none" w:eastAsia="x-none"/>
              </w:rPr>
              <w:t xml:space="preserve"> která bude stanovena v souladu s mechanismem uvedeným v KL SUP-001 a </w:t>
            </w:r>
            <w:hyperlink w:anchor="_Příloha_č._2_1" w:history="1">
              <w:r w:rsidRPr="004E1D23">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rsidR="00C60580" w:rsidRPr="0065234C" w:rsidRDefault="00C60580" w:rsidP="00C60580">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 xml:space="preserve">Poskytování služeb podpory dle </w:t>
            </w:r>
            <w:r w:rsidRPr="0065234C">
              <w:rPr>
                <w:rFonts w:asciiTheme="minorHAnsi" w:hAnsiTheme="minorHAnsi" w:cs="Tahoma"/>
                <w:szCs w:val="20"/>
                <w:lang w:val="cs-CZ"/>
              </w:rPr>
              <w:t>KL</w:t>
            </w:r>
            <w:r>
              <w:rPr>
                <w:rFonts w:asciiTheme="minorHAnsi" w:hAnsiTheme="minorHAnsi" w:cs="Tahoma"/>
                <w:szCs w:val="20"/>
                <w:lang w:val="cs-CZ"/>
              </w:rPr>
              <w:t xml:space="preserve"> </w:t>
            </w:r>
            <w:r w:rsidRPr="0065234C">
              <w:rPr>
                <w:rFonts w:asciiTheme="minorHAnsi" w:hAnsiTheme="minorHAnsi" w:cs="Tahoma"/>
                <w:szCs w:val="20"/>
              </w:rPr>
              <w:t xml:space="preserve">ID: SUP-002 na úrovni </w:t>
            </w:r>
            <w:r w:rsidRPr="0065234C">
              <w:rPr>
                <w:rFonts w:asciiTheme="minorHAnsi" w:hAnsiTheme="minorHAnsi" w:cs="Tahoma"/>
                <w:szCs w:val="20"/>
                <w:lang w:val="cs-CZ"/>
              </w:rPr>
              <w:t>:</w:t>
            </w:r>
          </w:p>
          <w:p w:rsidR="00C60580" w:rsidRPr="0065234C" w:rsidRDefault="00C60580" w:rsidP="006A281F">
            <w:pPr>
              <w:pStyle w:val="Zkladntext"/>
              <w:keepLines/>
              <w:widowControl w:val="0"/>
              <w:numPr>
                <w:ilvl w:val="0"/>
                <w:numId w:val="83"/>
              </w:numPr>
              <w:spacing w:before="60" w:after="60" w:line="240" w:lineRule="auto"/>
              <w:rPr>
                <w:rFonts w:asciiTheme="minorHAnsi" w:hAnsiTheme="minorHAnsi" w:cs="Tahoma"/>
                <w:szCs w:val="20"/>
                <w:lang w:val="cs-CZ"/>
              </w:rPr>
            </w:pPr>
            <w:r>
              <w:rPr>
                <w:rFonts w:asciiTheme="minorHAnsi" w:hAnsiTheme="minorHAnsi" w:cs="Tahoma"/>
                <w:szCs w:val="20"/>
                <w:lang w:val="cs-CZ"/>
              </w:rPr>
              <w:t>GOLD</w:t>
            </w:r>
            <w:r w:rsidRPr="0065234C">
              <w:rPr>
                <w:rFonts w:asciiTheme="minorHAnsi" w:hAnsiTheme="minorHAnsi" w:cs="Tahoma"/>
                <w:szCs w:val="20"/>
                <w:lang w:val="cs-CZ"/>
              </w:rPr>
              <w:t xml:space="preserve"> - </w:t>
            </w:r>
            <w:r w:rsidRPr="0065234C">
              <w:rPr>
                <w:rFonts w:asciiTheme="minorHAnsi" w:hAnsiTheme="minorHAnsi" w:cs="Tahoma"/>
                <w:szCs w:val="20"/>
              </w:rPr>
              <w:t xml:space="preserve"> produkční prostředí</w:t>
            </w:r>
          </w:p>
          <w:p w:rsidR="00C60580" w:rsidRPr="00C85E3B" w:rsidRDefault="00C60580" w:rsidP="00C60580">
            <w:pPr>
              <w:rPr>
                <w:rFonts w:asciiTheme="minorHAnsi" w:hAnsiTheme="minorHAnsi" w:cs="Tahoma"/>
                <w:szCs w:val="20"/>
                <w:lang w:eastAsia="x-none"/>
              </w:rPr>
            </w:pPr>
            <w:r>
              <w:t>V </w:t>
            </w:r>
            <w:r w:rsidRPr="00004669">
              <w:rPr>
                <w:rFonts w:asciiTheme="minorHAnsi" w:hAnsiTheme="minorHAnsi" w:cs="Tahoma"/>
                <w:szCs w:val="20"/>
                <w:lang w:val="x-none" w:eastAsia="x-none"/>
              </w:rPr>
              <w:t>případě porušení SLA definovaných v KL SUP-002 má</w:t>
            </w:r>
            <w:r>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tel nárok na slevu z ceny</w:t>
            </w:r>
            <w:r>
              <w:rPr>
                <w:rFonts w:asciiTheme="minorHAnsi" w:hAnsiTheme="minorHAnsi" w:cs="Tahoma"/>
                <w:szCs w:val="20"/>
                <w:lang w:eastAsia="x-none"/>
              </w:rPr>
              <w:t>,</w:t>
            </w:r>
            <w:r w:rsidRPr="00004669">
              <w:rPr>
                <w:rFonts w:asciiTheme="minorHAnsi" w:hAnsiTheme="minorHAnsi" w:cs="Tahoma"/>
                <w:szCs w:val="20"/>
                <w:lang w:val="x-none" w:eastAsia="x-none"/>
              </w:rPr>
              <w:t xml:space="preserve"> která bude stanovena v souladu s mechanismem uvedeným v KL SUP-002 a </w:t>
            </w:r>
            <w:hyperlink w:anchor="_Příloha_č._2_1" w:history="1">
              <w:r w:rsidRPr="004E1D23">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rsidR="00C60580" w:rsidRDefault="00C60580" w:rsidP="00C60580">
            <w:pPr>
              <w:rPr>
                <w:rFonts w:asciiTheme="minorHAnsi" w:hAnsiTheme="minorHAnsi" w:cs="Tahoma"/>
                <w:szCs w:val="20"/>
                <w:lang w:eastAsia="en-US"/>
              </w:rPr>
            </w:pPr>
            <w:r w:rsidRPr="0065234C">
              <w:rPr>
                <w:rFonts w:asciiTheme="minorHAnsi" w:hAnsiTheme="minorHAnsi" w:cs="Tahoma"/>
                <w:szCs w:val="20"/>
                <w:lang w:eastAsia="en-US"/>
              </w:rPr>
              <w:t xml:space="preserve">Měření parametrů dostupnosti spravovaných zařízení bude prováděno prostřednictvím dohledového (monitoring) nástroje Objednatele na základě testování dostupnosti dle </w:t>
            </w:r>
            <w:r>
              <w:rPr>
                <w:rFonts w:asciiTheme="minorHAnsi" w:hAnsiTheme="minorHAnsi" w:cs="Tahoma"/>
                <w:szCs w:val="20"/>
                <w:lang w:eastAsia="en-US"/>
              </w:rPr>
              <w:t xml:space="preserve">níže uvedených </w:t>
            </w:r>
            <w:r w:rsidRPr="0065234C">
              <w:rPr>
                <w:rFonts w:asciiTheme="minorHAnsi" w:hAnsiTheme="minorHAnsi" w:cs="Tahoma"/>
                <w:szCs w:val="20"/>
                <w:lang w:eastAsia="en-US"/>
              </w:rPr>
              <w:t xml:space="preserve">testovacích scénářů a na základě </w:t>
            </w:r>
            <w:r w:rsidRPr="00DA20E8">
              <w:rPr>
                <w:rFonts w:asciiTheme="minorHAnsi" w:hAnsiTheme="minorHAnsi" w:cs="Tahoma"/>
                <w:szCs w:val="20"/>
                <w:lang w:eastAsia="en-US"/>
              </w:rPr>
              <w:t>parametrů</w:t>
            </w:r>
            <w:r w:rsidRPr="00C04EDB">
              <w:rPr>
                <w:rFonts w:asciiTheme="minorHAnsi" w:hAnsiTheme="minorHAnsi" w:cs="Tahoma"/>
                <w:szCs w:val="20"/>
                <w:lang w:eastAsia="en-US"/>
              </w:rPr>
              <w:t xml:space="preserve"> uvedených v KL ID PDS-001 na úrovni </w:t>
            </w:r>
            <w:r>
              <w:rPr>
                <w:rFonts w:asciiTheme="minorHAnsi" w:hAnsiTheme="minorHAnsi" w:cs="Tahoma"/>
                <w:szCs w:val="20"/>
                <w:lang w:eastAsia="en-US"/>
              </w:rPr>
              <w:t>GOLD</w:t>
            </w:r>
            <w:r w:rsidRPr="00C04EDB">
              <w:rPr>
                <w:rFonts w:asciiTheme="minorHAnsi" w:hAnsiTheme="minorHAnsi" w:cs="Tahoma"/>
                <w:szCs w:val="20"/>
                <w:lang w:eastAsia="en-US"/>
              </w:rPr>
              <w:t xml:space="preserve"> pro produkční prostředí</w:t>
            </w:r>
            <w:r w:rsidRPr="0056744D">
              <w:rPr>
                <w:rFonts w:asciiTheme="minorHAnsi" w:hAnsiTheme="minorHAnsi" w:cs="Tahoma"/>
                <w:szCs w:val="20"/>
                <w:lang w:eastAsia="en-US"/>
              </w:rPr>
              <w:t>.</w:t>
            </w:r>
            <w:r>
              <w:rPr>
                <w:rFonts w:asciiTheme="minorHAnsi" w:hAnsiTheme="minorHAnsi" w:cs="Tahoma"/>
                <w:szCs w:val="20"/>
                <w:lang w:eastAsia="en-US"/>
              </w:rPr>
              <w:t xml:space="preserve"> </w:t>
            </w:r>
            <w:r w:rsidRPr="00004669">
              <w:rPr>
                <w:rFonts w:asciiTheme="minorHAnsi" w:hAnsiTheme="minorHAnsi" w:cs="Tahoma"/>
                <w:szCs w:val="20"/>
                <w:lang w:eastAsia="en-US"/>
              </w:rPr>
              <w:t xml:space="preserve">V případě porušení SLA definovaných v KL PDS-001 má </w:t>
            </w:r>
            <w:r>
              <w:rPr>
                <w:rFonts w:asciiTheme="minorHAnsi" w:hAnsiTheme="minorHAnsi" w:cs="Tahoma"/>
                <w:szCs w:val="20"/>
                <w:lang w:eastAsia="en-US"/>
              </w:rPr>
              <w:t>Objednatel</w:t>
            </w:r>
            <w:r w:rsidRPr="00004669">
              <w:rPr>
                <w:rFonts w:asciiTheme="minorHAnsi" w:hAnsiTheme="minorHAnsi" w:cs="Tahoma"/>
                <w:szCs w:val="20"/>
                <w:lang w:eastAsia="en-US"/>
              </w:rPr>
              <w:t xml:space="preserve"> nárok na slevu z</w:t>
            </w:r>
            <w:r>
              <w:rPr>
                <w:rFonts w:asciiTheme="minorHAnsi" w:hAnsiTheme="minorHAnsi" w:cs="Tahoma"/>
                <w:szCs w:val="20"/>
                <w:lang w:eastAsia="en-US"/>
              </w:rPr>
              <w:t> </w:t>
            </w:r>
            <w:r w:rsidRPr="00004669">
              <w:rPr>
                <w:rFonts w:asciiTheme="minorHAnsi" w:hAnsiTheme="minorHAnsi" w:cs="Tahoma"/>
                <w:szCs w:val="20"/>
                <w:lang w:eastAsia="en-US"/>
              </w:rPr>
              <w:t>ceny</w:t>
            </w:r>
            <w:r>
              <w:rPr>
                <w:rFonts w:asciiTheme="minorHAnsi" w:hAnsiTheme="minorHAnsi" w:cs="Tahoma"/>
                <w:szCs w:val="20"/>
                <w:lang w:eastAsia="en-US"/>
              </w:rPr>
              <w:t>,</w:t>
            </w:r>
            <w:r w:rsidRPr="00004669">
              <w:rPr>
                <w:rFonts w:asciiTheme="minorHAnsi" w:hAnsiTheme="minorHAnsi" w:cs="Tahoma"/>
                <w:szCs w:val="20"/>
                <w:lang w:eastAsia="en-US"/>
              </w:rPr>
              <w:t xml:space="preserve"> která bude stanovena v souladu s mechanismem uvedeným v KL PDS-001 a </w:t>
            </w:r>
            <w:hyperlink w:anchor="_Příloha_č._2_1" w:history="1">
              <w:r w:rsidRPr="00AB618D">
                <w:rPr>
                  <w:rStyle w:val="Hypertextovodkaz"/>
                  <w:rFonts w:asciiTheme="minorHAnsi" w:hAnsiTheme="minorHAnsi" w:cs="Tahoma"/>
                  <w:szCs w:val="20"/>
                  <w:lang w:eastAsia="en-US"/>
                </w:rPr>
                <w:t>příloze č. 2</w:t>
              </w:r>
            </w:hyperlink>
            <w:r w:rsidRPr="00004669">
              <w:rPr>
                <w:rFonts w:asciiTheme="minorHAnsi" w:hAnsiTheme="minorHAnsi" w:cs="Tahoma"/>
                <w:szCs w:val="20"/>
                <w:lang w:eastAsia="en-US"/>
              </w:rPr>
              <w:t xml:space="preserve"> této Smlouvy.</w:t>
            </w:r>
          </w:p>
          <w:p w:rsidR="00C60580" w:rsidRPr="00C85E3B" w:rsidRDefault="00C60580" w:rsidP="00C60580">
            <w:r>
              <w:rPr>
                <w:rFonts w:asciiTheme="minorHAnsi" w:hAnsiTheme="minorHAnsi" w:cs="Tahoma"/>
                <w:szCs w:val="20"/>
                <w:lang w:eastAsia="en-US"/>
              </w:rPr>
              <w:t xml:space="preserve">Detailní přehled níže uvedených testovacích scénářů je v souladu odst. </w:t>
            </w:r>
            <w:r>
              <w:rPr>
                <w:rFonts w:asciiTheme="minorHAnsi" w:hAnsiTheme="minorHAnsi" w:cs="Tahoma"/>
                <w:szCs w:val="20"/>
                <w:lang w:eastAsia="en-US"/>
              </w:rPr>
              <w:fldChar w:fldCharType="begin"/>
            </w:r>
            <w:r>
              <w:rPr>
                <w:rFonts w:asciiTheme="minorHAnsi" w:hAnsiTheme="minorHAnsi" w:cs="Tahoma"/>
                <w:szCs w:val="20"/>
                <w:lang w:eastAsia="en-US"/>
              </w:rPr>
              <w:instrText xml:space="preserve"> REF _Ref534644047 \r \h </w:instrText>
            </w:r>
            <w:r>
              <w:rPr>
                <w:rFonts w:asciiTheme="minorHAnsi" w:hAnsiTheme="minorHAnsi" w:cs="Tahoma"/>
                <w:szCs w:val="20"/>
                <w:lang w:eastAsia="en-US"/>
              </w:rPr>
            </w:r>
            <w:r>
              <w:rPr>
                <w:rFonts w:asciiTheme="minorHAnsi" w:hAnsiTheme="minorHAnsi" w:cs="Tahoma"/>
                <w:szCs w:val="20"/>
                <w:lang w:eastAsia="en-US"/>
              </w:rPr>
              <w:fldChar w:fldCharType="separate"/>
            </w:r>
            <w:r>
              <w:rPr>
                <w:rFonts w:asciiTheme="minorHAnsi" w:hAnsiTheme="minorHAnsi" w:cs="Tahoma"/>
                <w:szCs w:val="20"/>
                <w:lang w:eastAsia="en-US"/>
              </w:rPr>
              <w:t>10.2</w:t>
            </w:r>
            <w:r>
              <w:rPr>
                <w:rFonts w:asciiTheme="minorHAnsi" w:hAnsiTheme="minorHAnsi" w:cs="Tahoma"/>
                <w:szCs w:val="20"/>
                <w:lang w:eastAsia="en-US"/>
              </w:rPr>
              <w:fldChar w:fldCharType="end"/>
            </w:r>
            <w:r>
              <w:rPr>
                <w:rFonts w:asciiTheme="minorHAnsi" w:hAnsiTheme="minorHAnsi" w:cs="Tahoma"/>
                <w:szCs w:val="20"/>
                <w:lang w:eastAsia="en-US"/>
              </w:rPr>
              <w:t xml:space="preserve"> Smlouvy uvedený v Zadávací dokumentaci a předaný v rámci Inicializace. Způsob aktualizace testovacích scénářů je uvedený v odst. </w:t>
            </w:r>
            <w:r>
              <w:rPr>
                <w:rFonts w:asciiTheme="minorHAnsi" w:hAnsiTheme="minorHAnsi" w:cs="Tahoma"/>
                <w:szCs w:val="20"/>
                <w:lang w:eastAsia="en-US"/>
              </w:rPr>
              <w:fldChar w:fldCharType="begin"/>
            </w:r>
            <w:r>
              <w:rPr>
                <w:rFonts w:asciiTheme="minorHAnsi" w:hAnsiTheme="minorHAnsi" w:cs="Tahoma"/>
                <w:szCs w:val="20"/>
                <w:lang w:eastAsia="en-US"/>
              </w:rPr>
              <w:instrText xml:space="preserve"> REF _Ref533865983 \r \h </w:instrText>
            </w:r>
            <w:r>
              <w:rPr>
                <w:rFonts w:asciiTheme="minorHAnsi" w:hAnsiTheme="minorHAnsi" w:cs="Tahoma"/>
                <w:szCs w:val="20"/>
                <w:lang w:eastAsia="en-US"/>
              </w:rPr>
            </w:r>
            <w:r>
              <w:rPr>
                <w:rFonts w:asciiTheme="minorHAnsi" w:hAnsiTheme="minorHAnsi" w:cs="Tahoma"/>
                <w:szCs w:val="20"/>
                <w:lang w:eastAsia="en-US"/>
              </w:rPr>
              <w:fldChar w:fldCharType="separate"/>
            </w:r>
            <w:r>
              <w:rPr>
                <w:rFonts w:asciiTheme="minorHAnsi" w:hAnsiTheme="minorHAnsi" w:cs="Tahoma"/>
                <w:szCs w:val="20"/>
                <w:lang w:eastAsia="en-US"/>
              </w:rPr>
              <w:t>10.3</w:t>
            </w:r>
            <w:r>
              <w:rPr>
                <w:rFonts w:asciiTheme="minorHAnsi" w:hAnsiTheme="minorHAnsi" w:cs="Tahoma"/>
                <w:szCs w:val="20"/>
                <w:lang w:eastAsia="en-US"/>
              </w:rPr>
              <w:fldChar w:fldCharType="end"/>
            </w:r>
            <w:r>
              <w:rPr>
                <w:rFonts w:asciiTheme="minorHAnsi" w:hAnsiTheme="minorHAnsi" w:cs="Tahoma"/>
                <w:szCs w:val="20"/>
                <w:lang w:eastAsia="en-US"/>
              </w:rPr>
              <w:t xml:space="preserve"> Smlouvy.</w:t>
            </w:r>
          </w:p>
        </w:tc>
      </w:tr>
      <w:tr w:rsidR="00BF34F9" w:rsidRPr="007B215A" w:rsidTr="006E4704">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00B050"/>
            <w:vAlign w:val="center"/>
          </w:tcPr>
          <w:p w:rsidR="00BF34F9" w:rsidRPr="007B215A" w:rsidRDefault="00BF34F9" w:rsidP="00BB29F9">
            <w:pPr>
              <w:pStyle w:val="Zkladntext"/>
              <w:keepLines/>
              <w:widowControl w:val="0"/>
              <w:rPr>
                <w:b/>
                <w:sz w:val="22"/>
                <w:szCs w:val="22"/>
              </w:rPr>
            </w:pPr>
            <w:r w:rsidRPr="007B215A">
              <w:rPr>
                <w:b/>
                <w:sz w:val="22"/>
                <w:szCs w:val="22"/>
              </w:rPr>
              <w:t>PODMÍNKY A OMEZENÍ SLUŽBY</w:t>
            </w:r>
          </w:p>
        </w:tc>
      </w:tr>
      <w:tr w:rsidR="00BF34F9" w:rsidRPr="007B215A" w:rsidTr="006E4704">
        <w:trPr>
          <w:trHeight w:val="347"/>
        </w:trPr>
        <w:tc>
          <w:tcPr>
            <w:tcW w:w="1131" w:type="pct"/>
            <w:gridSpan w:val="2"/>
            <w:tcBorders>
              <w:top w:val="double" w:sz="4" w:space="0" w:color="auto"/>
              <w:left w:val="double" w:sz="4" w:space="0" w:color="auto"/>
              <w:bottom w:val="single" w:sz="6" w:space="0" w:color="auto"/>
              <w:right w:val="single" w:sz="6" w:space="0" w:color="auto"/>
            </w:tcBorders>
            <w:vAlign w:val="center"/>
          </w:tcPr>
          <w:p w:rsidR="00BF34F9" w:rsidRPr="007B215A" w:rsidRDefault="00BF34F9" w:rsidP="00BB29F9">
            <w:pPr>
              <w:pStyle w:val="Zkladntext"/>
              <w:keepLines/>
              <w:widowControl w:val="0"/>
              <w:rPr>
                <w:b/>
                <w:sz w:val="22"/>
                <w:szCs w:val="22"/>
              </w:rPr>
            </w:pPr>
            <w:r w:rsidRPr="007B215A">
              <w:rPr>
                <w:b/>
                <w:sz w:val="22"/>
                <w:szCs w:val="22"/>
              </w:rPr>
              <w:t>Měrná jednotka provozu služby</w:t>
            </w:r>
          </w:p>
        </w:tc>
        <w:tc>
          <w:tcPr>
            <w:tcW w:w="3869" w:type="pct"/>
            <w:gridSpan w:val="7"/>
            <w:tcBorders>
              <w:top w:val="double" w:sz="4" w:space="0" w:color="auto"/>
              <w:left w:val="single" w:sz="6" w:space="0" w:color="auto"/>
              <w:bottom w:val="single" w:sz="6" w:space="0" w:color="auto"/>
              <w:right w:val="double" w:sz="4" w:space="0" w:color="auto"/>
            </w:tcBorders>
            <w:vAlign w:val="center"/>
          </w:tcPr>
          <w:p w:rsidR="00BF34F9" w:rsidRPr="007B215A" w:rsidRDefault="00BF34F9" w:rsidP="00BB29F9">
            <w:pPr>
              <w:keepLines/>
              <w:widowControl w:val="0"/>
              <w:spacing w:before="20" w:after="20" w:line="288" w:lineRule="auto"/>
            </w:pPr>
            <w:r w:rsidRPr="007B215A">
              <w:t>SAN switch</w:t>
            </w:r>
            <w:r w:rsidRPr="007B215A">
              <w:tab/>
              <w:t>1 kus</w:t>
            </w:r>
          </w:p>
        </w:tc>
      </w:tr>
      <w:tr w:rsidR="00BF34F9" w:rsidRPr="007B215A" w:rsidTr="006E4704">
        <w:trPr>
          <w:trHeight w:val="347"/>
        </w:trPr>
        <w:tc>
          <w:tcPr>
            <w:tcW w:w="1131" w:type="pct"/>
            <w:gridSpan w:val="2"/>
            <w:tcBorders>
              <w:top w:val="single" w:sz="6" w:space="0" w:color="auto"/>
              <w:left w:val="double" w:sz="4" w:space="0" w:color="auto"/>
              <w:bottom w:val="single" w:sz="6" w:space="0" w:color="auto"/>
              <w:right w:val="single" w:sz="6" w:space="0" w:color="auto"/>
            </w:tcBorders>
          </w:tcPr>
          <w:p w:rsidR="00BF34F9" w:rsidRPr="007B215A" w:rsidRDefault="00BF34F9" w:rsidP="00BB29F9">
            <w:pPr>
              <w:pStyle w:val="Zkladntext"/>
              <w:keepLines/>
              <w:widowControl w:val="0"/>
              <w:rPr>
                <w:b/>
                <w:sz w:val="22"/>
                <w:szCs w:val="22"/>
              </w:rPr>
            </w:pPr>
            <w:r w:rsidRPr="007B215A">
              <w:rPr>
                <w:b/>
                <w:sz w:val="22"/>
                <w:szCs w:val="22"/>
              </w:rPr>
              <w:t>Limit objemu služby</w:t>
            </w:r>
          </w:p>
        </w:tc>
        <w:tc>
          <w:tcPr>
            <w:tcW w:w="3869" w:type="pct"/>
            <w:gridSpan w:val="7"/>
            <w:tcBorders>
              <w:top w:val="single" w:sz="6" w:space="0" w:color="auto"/>
              <w:left w:val="single" w:sz="6" w:space="0" w:color="auto"/>
              <w:bottom w:val="single" w:sz="6" w:space="0" w:color="auto"/>
              <w:right w:val="double" w:sz="4" w:space="0" w:color="auto"/>
            </w:tcBorders>
          </w:tcPr>
          <w:p w:rsidR="00BF34F9" w:rsidRPr="007B215A" w:rsidRDefault="00BF34F9" w:rsidP="00BB29F9">
            <w:pPr>
              <w:keepLines/>
              <w:widowControl w:val="0"/>
              <w:spacing w:before="20" w:after="20" w:line="288" w:lineRule="auto"/>
            </w:pPr>
            <w:r w:rsidRPr="007B215A">
              <w:t>SAN</w:t>
            </w:r>
            <w:r w:rsidRPr="007B215A">
              <w:tab/>
            </w:r>
            <w:r w:rsidRPr="007B215A">
              <w:tab/>
              <w:t>+/- 2 kusy</w:t>
            </w:r>
          </w:p>
        </w:tc>
      </w:tr>
      <w:tr w:rsidR="00BF34F9" w:rsidRPr="007B215A" w:rsidTr="006E4704">
        <w:trPr>
          <w:trHeight w:val="347"/>
        </w:trPr>
        <w:tc>
          <w:tcPr>
            <w:tcW w:w="1131" w:type="pct"/>
            <w:gridSpan w:val="2"/>
            <w:tcBorders>
              <w:top w:val="single" w:sz="6" w:space="0" w:color="auto"/>
              <w:left w:val="double" w:sz="4" w:space="0" w:color="auto"/>
              <w:bottom w:val="single" w:sz="6" w:space="0" w:color="auto"/>
              <w:right w:val="single" w:sz="6" w:space="0" w:color="auto"/>
            </w:tcBorders>
            <w:vAlign w:val="center"/>
          </w:tcPr>
          <w:p w:rsidR="00BF34F9" w:rsidRPr="007B215A" w:rsidRDefault="00BF34F9" w:rsidP="00BB29F9">
            <w:pPr>
              <w:pStyle w:val="Zkladntext"/>
              <w:keepLines/>
              <w:widowControl w:val="0"/>
              <w:rPr>
                <w:b/>
                <w:sz w:val="22"/>
                <w:szCs w:val="22"/>
              </w:rPr>
            </w:pPr>
            <w:r w:rsidRPr="007B215A">
              <w:rPr>
                <w:b/>
                <w:sz w:val="22"/>
                <w:szCs w:val="22"/>
              </w:rPr>
              <w:t>Omezení</w:t>
            </w:r>
          </w:p>
        </w:tc>
        <w:tc>
          <w:tcPr>
            <w:tcW w:w="3869" w:type="pct"/>
            <w:gridSpan w:val="7"/>
            <w:tcBorders>
              <w:top w:val="single" w:sz="6" w:space="0" w:color="auto"/>
              <w:left w:val="single" w:sz="6" w:space="0" w:color="auto"/>
              <w:bottom w:val="single" w:sz="6" w:space="0" w:color="auto"/>
              <w:right w:val="double" w:sz="4" w:space="0" w:color="auto"/>
            </w:tcBorders>
            <w:vAlign w:val="center"/>
          </w:tcPr>
          <w:p w:rsidR="00BF34F9" w:rsidRDefault="00BF34F9" w:rsidP="00BB29F9">
            <w:pPr>
              <w:keepLines/>
              <w:widowControl w:val="0"/>
              <w:spacing w:before="20" w:after="20" w:line="288" w:lineRule="auto"/>
            </w:pPr>
            <w:r w:rsidRPr="007B215A">
              <w:t xml:space="preserve">Služba se nevztahuje </w:t>
            </w:r>
            <w:r>
              <w:t xml:space="preserve">na </w:t>
            </w:r>
            <w:r w:rsidRPr="007B215A">
              <w:t>SAN síť v</w:t>
            </w:r>
            <w:r w:rsidR="00465EAA">
              <w:t> sídle Objednatele</w:t>
            </w:r>
          </w:p>
          <w:p w:rsidR="00BF34F9" w:rsidRPr="007B215A" w:rsidRDefault="00BF34F9" w:rsidP="00BB29F9">
            <w:pPr>
              <w:keepLines/>
              <w:widowControl w:val="0"/>
              <w:spacing w:before="20" w:after="20" w:line="288" w:lineRule="auto"/>
            </w:pPr>
            <w:r>
              <w:t>SAN síť AgriBus je řízena prostřednictvím hlavních SAN switchů MZe</w:t>
            </w:r>
          </w:p>
        </w:tc>
      </w:tr>
      <w:tr w:rsidR="00BF34F9" w:rsidRPr="007B215A" w:rsidTr="006E4704">
        <w:trPr>
          <w:trHeight w:val="347"/>
        </w:trPr>
        <w:tc>
          <w:tcPr>
            <w:tcW w:w="1131" w:type="pct"/>
            <w:gridSpan w:val="2"/>
            <w:tcBorders>
              <w:top w:val="single" w:sz="6" w:space="0" w:color="auto"/>
              <w:left w:val="double" w:sz="4" w:space="0" w:color="auto"/>
              <w:bottom w:val="double" w:sz="4" w:space="0" w:color="auto"/>
              <w:right w:val="single" w:sz="6" w:space="0" w:color="auto"/>
            </w:tcBorders>
            <w:vAlign w:val="center"/>
          </w:tcPr>
          <w:p w:rsidR="00BF34F9" w:rsidRPr="007B215A" w:rsidRDefault="00BF34F9" w:rsidP="00BB29F9">
            <w:pPr>
              <w:pStyle w:val="Zkladntext"/>
              <w:keepLines/>
              <w:widowControl w:val="0"/>
              <w:rPr>
                <w:b/>
                <w:sz w:val="22"/>
                <w:szCs w:val="22"/>
              </w:rPr>
            </w:pPr>
            <w:r w:rsidRPr="007B215A">
              <w:rPr>
                <w:b/>
                <w:sz w:val="22"/>
                <w:szCs w:val="22"/>
              </w:rPr>
              <w:lastRenderedPageBreak/>
              <w:t>Další podmínky</w:t>
            </w:r>
          </w:p>
        </w:tc>
        <w:tc>
          <w:tcPr>
            <w:tcW w:w="3869" w:type="pct"/>
            <w:gridSpan w:val="7"/>
            <w:tcBorders>
              <w:top w:val="single" w:sz="6" w:space="0" w:color="auto"/>
              <w:left w:val="single" w:sz="6" w:space="0" w:color="auto"/>
              <w:bottom w:val="double" w:sz="4" w:space="0" w:color="auto"/>
              <w:right w:val="double" w:sz="4" w:space="0" w:color="auto"/>
            </w:tcBorders>
            <w:vAlign w:val="center"/>
          </w:tcPr>
          <w:p w:rsidR="00BF34F9" w:rsidRPr="0046386F" w:rsidRDefault="00BF34F9" w:rsidP="0046386F">
            <w:pPr>
              <w:keepLines/>
              <w:widowControl w:val="0"/>
              <w:spacing w:before="20" w:after="20" w:line="288" w:lineRule="auto"/>
            </w:pPr>
            <w:r w:rsidRPr="0046386F">
              <w:t>Povinnost zpřístupnit technologie pro definici a implementaci monitorovacích agentů/sond.</w:t>
            </w:r>
          </w:p>
          <w:p w:rsidR="00BF34F9" w:rsidRPr="0046386F" w:rsidRDefault="00BF34F9" w:rsidP="0046386F">
            <w:pPr>
              <w:keepLines/>
              <w:widowControl w:val="0"/>
              <w:spacing w:before="20" w:after="20" w:line="288" w:lineRule="auto"/>
            </w:pPr>
            <w:r w:rsidRPr="0046386F">
              <w:t>Povinnost poskytnout součinnost Objednavateli (nebo jím jmenovaných subjektů) při provádění kontrolní činnosti na dodržování a plnění náplně tohoto katalogového listu a nápravě zjištěných nedostatků.</w:t>
            </w:r>
          </w:p>
          <w:p w:rsidR="00BF34F9" w:rsidRPr="0046386F" w:rsidRDefault="00BF34F9" w:rsidP="0046386F">
            <w:pPr>
              <w:keepLines/>
              <w:widowControl w:val="0"/>
              <w:spacing w:before="20" w:after="20" w:line="288" w:lineRule="auto"/>
            </w:pPr>
            <w:r w:rsidRPr="0046386F">
              <w:t>V případě obměny zařízení z důvodu náhrady vadného prvku, nebo z důvodu modernizace budou tato nová zařízení považována za ekvivalentní a budou na ně poskytovány stejné služby.</w:t>
            </w:r>
          </w:p>
          <w:p w:rsidR="00BF34F9" w:rsidRDefault="00BF34F9" w:rsidP="0046386F">
            <w:pPr>
              <w:keepLines/>
              <w:widowControl w:val="0"/>
              <w:spacing w:before="20" w:after="20" w:line="288" w:lineRule="auto"/>
            </w:pPr>
            <w:r w:rsidRPr="0046386F">
              <w:t>Provozovat</w:t>
            </w:r>
            <w:r w:rsidR="0088364F">
              <w:t>el infrastruktury</w:t>
            </w:r>
            <w:r w:rsidRPr="0046386F">
              <w:t xml:space="preserve"> musí umožnit přístup provozovateli AgriBus ke konfiguraci SAN switchů AgriBus</w:t>
            </w:r>
            <w:r w:rsidR="00F71A45">
              <w:t>.</w:t>
            </w:r>
          </w:p>
          <w:p w:rsidR="00F71A45" w:rsidRPr="0046386F" w:rsidRDefault="00F71A45" w:rsidP="0046386F">
            <w:pPr>
              <w:keepLines/>
              <w:widowControl w:val="0"/>
              <w:spacing w:before="20" w:after="20" w:line="288" w:lineRule="auto"/>
            </w:pPr>
            <w:r>
              <w:t xml:space="preserve">Součástí je i provoz a pravidelná údržba a aktualizace nástroje </w:t>
            </w:r>
            <w:r w:rsidRPr="007A4813">
              <w:t>STOR2RRD</w:t>
            </w:r>
            <w:r>
              <w:t>.</w:t>
            </w:r>
          </w:p>
        </w:tc>
      </w:tr>
      <w:tr w:rsidR="006E4704" w:rsidRPr="007B215A" w:rsidTr="0090296A">
        <w:trPr>
          <w:trHeight w:val="130"/>
        </w:trPr>
        <w:tc>
          <w:tcPr>
            <w:tcW w:w="706" w:type="pct"/>
            <w:tcBorders>
              <w:top w:val="double" w:sz="4" w:space="0" w:color="auto"/>
              <w:left w:val="double" w:sz="4" w:space="0" w:color="auto"/>
              <w:bottom w:val="double" w:sz="4" w:space="0" w:color="auto"/>
              <w:right w:val="double" w:sz="4" w:space="0" w:color="auto"/>
            </w:tcBorders>
            <w:shd w:val="clear" w:color="auto" w:fill="00B050"/>
            <w:vAlign w:val="center"/>
          </w:tcPr>
          <w:p w:rsidR="006E4704" w:rsidRPr="007B215A" w:rsidRDefault="006E4704" w:rsidP="006E4704">
            <w:pPr>
              <w:pStyle w:val="Zkladntext"/>
              <w:keepLines/>
              <w:widowControl w:val="0"/>
              <w:spacing w:after="0"/>
              <w:jc w:val="center"/>
              <w:rPr>
                <w:b/>
                <w:sz w:val="22"/>
              </w:rPr>
            </w:pPr>
            <w:r w:rsidRPr="007B215A">
              <w:rPr>
                <w:b/>
                <w:sz w:val="22"/>
              </w:rPr>
              <w:t>ID rozhraní</w:t>
            </w:r>
          </w:p>
        </w:tc>
        <w:tc>
          <w:tcPr>
            <w:tcW w:w="1099" w:type="pct"/>
            <w:gridSpan w:val="3"/>
            <w:tcBorders>
              <w:top w:val="double" w:sz="4" w:space="0" w:color="auto"/>
              <w:left w:val="double" w:sz="4" w:space="0" w:color="auto"/>
              <w:bottom w:val="double" w:sz="4" w:space="0" w:color="auto"/>
              <w:right w:val="double" w:sz="4" w:space="0" w:color="auto"/>
            </w:tcBorders>
            <w:shd w:val="clear" w:color="auto" w:fill="00B050"/>
            <w:vAlign w:val="center"/>
          </w:tcPr>
          <w:p w:rsidR="006E4704" w:rsidRPr="007B215A" w:rsidRDefault="006E4704" w:rsidP="006E4704">
            <w:pPr>
              <w:pStyle w:val="Zkladntext"/>
              <w:keepLines/>
              <w:widowControl w:val="0"/>
              <w:spacing w:after="0"/>
              <w:jc w:val="center"/>
              <w:rPr>
                <w:b/>
                <w:sz w:val="22"/>
              </w:rPr>
            </w:pPr>
            <w:r w:rsidRPr="007B215A">
              <w:rPr>
                <w:b/>
                <w:sz w:val="22"/>
              </w:rPr>
              <w:t>Popis rozhraní</w:t>
            </w:r>
          </w:p>
        </w:tc>
        <w:tc>
          <w:tcPr>
            <w:tcW w:w="942" w:type="pct"/>
            <w:tcBorders>
              <w:top w:val="double" w:sz="4" w:space="0" w:color="auto"/>
              <w:left w:val="double" w:sz="4" w:space="0" w:color="auto"/>
              <w:bottom w:val="double" w:sz="4" w:space="0" w:color="auto"/>
              <w:right w:val="double" w:sz="4" w:space="0" w:color="auto"/>
            </w:tcBorders>
            <w:shd w:val="clear" w:color="auto" w:fill="00B050"/>
            <w:vAlign w:val="center"/>
          </w:tcPr>
          <w:p w:rsidR="006E4704" w:rsidRPr="007B215A" w:rsidRDefault="006E4704" w:rsidP="006E4704">
            <w:pPr>
              <w:pStyle w:val="Zkladntext"/>
              <w:keepLines/>
              <w:widowControl w:val="0"/>
              <w:spacing w:after="0"/>
              <w:jc w:val="center"/>
              <w:rPr>
                <w:b/>
                <w:sz w:val="22"/>
              </w:rPr>
            </w:pPr>
            <w:r w:rsidRPr="007B215A">
              <w:rPr>
                <w:b/>
                <w:sz w:val="22"/>
              </w:rPr>
              <w:t>Typ rozhraní</w:t>
            </w:r>
          </w:p>
        </w:tc>
        <w:tc>
          <w:tcPr>
            <w:tcW w:w="917" w:type="pct"/>
            <w:gridSpan w:val="2"/>
            <w:tcBorders>
              <w:top w:val="double" w:sz="4" w:space="0" w:color="auto"/>
              <w:left w:val="double" w:sz="4" w:space="0" w:color="auto"/>
              <w:bottom w:val="double" w:sz="4" w:space="0" w:color="auto"/>
              <w:right w:val="double" w:sz="4" w:space="0" w:color="auto"/>
            </w:tcBorders>
            <w:shd w:val="clear" w:color="auto" w:fill="00B050"/>
            <w:vAlign w:val="center"/>
          </w:tcPr>
          <w:p w:rsidR="006E4704" w:rsidRPr="007B215A" w:rsidRDefault="006E4704" w:rsidP="006E4704">
            <w:pPr>
              <w:pStyle w:val="Zkladntext"/>
              <w:keepLines/>
              <w:widowControl w:val="0"/>
              <w:spacing w:after="0"/>
              <w:jc w:val="center"/>
              <w:rPr>
                <w:b/>
                <w:sz w:val="22"/>
              </w:rPr>
            </w:pPr>
            <w:r>
              <w:rPr>
                <w:b/>
                <w:sz w:val="22"/>
              </w:rPr>
              <w:t xml:space="preserve">ID </w:t>
            </w:r>
            <w:r w:rsidRPr="007B215A">
              <w:rPr>
                <w:b/>
                <w:sz w:val="22"/>
              </w:rPr>
              <w:t>KL rozhraní</w:t>
            </w:r>
            <w:r>
              <w:rPr>
                <w:b/>
                <w:sz w:val="22"/>
              </w:rPr>
              <w:t xml:space="preserve"> / </w:t>
            </w:r>
            <w:r>
              <w:rPr>
                <w:b/>
                <w:sz w:val="22"/>
              </w:rPr>
              <w:br/>
              <w:t>Označení scénáře</w:t>
            </w:r>
          </w:p>
        </w:tc>
        <w:tc>
          <w:tcPr>
            <w:tcW w:w="1336" w:type="pct"/>
            <w:gridSpan w:val="2"/>
            <w:tcBorders>
              <w:top w:val="double" w:sz="4" w:space="0" w:color="auto"/>
              <w:left w:val="double" w:sz="4" w:space="0" w:color="auto"/>
              <w:bottom w:val="double" w:sz="4" w:space="0" w:color="auto"/>
              <w:right w:val="double" w:sz="4" w:space="0" w:color="auto"/>
            </w:tcBorders>
            <w:shd w:val="clear" w:color="auto" w:fill="00B050"/>
            <w:vAlign w:val="center"/>
          </w:tcPr>
          <w:p w:rsidR="006E4704" w:rsidRPr="007B215A" w:rsidRDefault="006E4704" w:rsidP="006E4704">
            <w:pPr>
              <w:pStyle w:val="Zkladntext"/>
              <w:keepLines/>
              <w:widowControl w:val="0"/>
              <w:spacing w:after="0"/>
              <w:jc w:val="center"/>
              <w:rPr>
                <w:b/>
                <w:sz w:val="22"/>
              </w:rPr>
            </w:pPr>
            <w:r w:rsidRPr="007B215A">
              <w:rPr>
                <w:b/>
                <w:sz w:val="22"/>
              </w:rPr>
              <w:t>Úroveň služby</w:t>
            </w:r>
          </w:p>
        </w:tc>
      </w:tr>
      <w:tr w:rsidR="006E4704" w:rsidRPr="002F06FA" w:rsidTr="0090296A">
        <w:trPr>
          <w:trHeight w:val="130"/>
        </w:trPr>
        <w:tc>
          <w:tcPr>
            <w:tcW w:w="706" w:type="pct"/>
            <w:tcBorders>
              <w:top w:val="double" w:sz="4" w:space="0" w:color="auto"/>
              <w:left w:val="double" w:sz="4" w:space="0" w:color="auto"/>
              <w:bottom w:val="double" w:sz="4" w:space="0" w:color="auto"/>
              <w:right w:val="double" w:sz="4" w:space="0" w:color="auto"/>
            </w:tcBorders>
            <w:shd w:val="clear" w:color="auto" w:fill="auto"/>
          </w:tcPr>
          <w:p w:rsidR="006E4704" w:rsidRPr="007B215A" w:rsidRDefault="006E4704" w:rsidP="006E4704">
            <w:pPr>
              <w:pStyle w:val="Zkladntext"/>
              <w:keepLines/>
              <w:widowControl w:val="0"/>
              <w:spacing w:after="0"/>
              <w:rPr>
                <w:b/>
                <w:sz w:val="22"/>
              </w:rPr>
            </w:pPr>
            <w:r w:rsidRPr="007B215A">
              <w:rPr>
                <w:b/>
                <w:sz w:val="22"/>
              </w:rPr>
              <w:t>HW3-P1</w:t>
            </w:r>
          </w:p>
        </w:tc>
        <w:tc>
          <w:tcPr>
            <w:tcW w:w="1099" w:type="pct"/>
            <w:gridSpan w:val="3"/>
            <w:tcBorders>
              <w:top w:val="double" w:sz="4" w:space="0" w:color="auto"/>
              <w:left w:val="double" w:sz="4" w:space="0" w:color="auto"/>
              <w:bottom w:val="double" w:sz="4" w:space="0" w:color="auto"/>
              <w:right w:val="double" w:sz="4" w:space="0" w:color="auto"/>
            </w:tcBorders>
            <w:shd w:val="clear" w:color="auto" w:fill="auto"/>
          </w:tcPr>
          <w:p w:rsidR="006E4704" w:rsidRPr="007B215A" w:rsidRDefault="006E4704" w:rsidP="006E4704">
            <w:pPr>
              <w:pStyle w:val="Zkladntext"/>
              <w:keepLines/>
              <w:widowControl w:val="0"/>
              <w:spacing w:after="0"/>
              <w:rPr>
                <w:b/>
                <w:sz w:val="22"/>
              </w:rPr>
            </w:pPr>
            <w:r w:rsidRPr="007B215A">
              <w:rPr>
                <w:b/>
                <w:sz w:val="22"/>
              </w:rPr>
              <w:t>Síťový interface zařízení</w:t>
            </w:r>
          </w:p>
        </w:tc>
        <w:tc>
          <w:tcPr>
            <w:tcW w:w="942" w:type="pct"/>
            <w:tcBorders>
              <w:top w:val="double" w:sz="4" w:space="0" w:color="auto"/>
              <w:left w:val="double" w:sz="4" w:space="0" w:color="auto"/>
              <w:bottom w:val="double" w:sz="4" w:space="0" w:color="auto"/>
              <w:right w:val="double" w:sz="4" w:space="0" w:color="auto"/>
            </w:tcBorders>
            <w:shd w:val="clear" w:color="auto" w:fill="auto"/>
          </w:tcPr>
          <w:p w:rsidR="006E4704" w:rsidRPr="007B215A" w:rsidRDefault="006E4704" w:rsidP="006E4704">
            <w:pPr>
              <w:pStyle w:val="Zkladntext"/>
              <w:keepLines/>
              <w:widowControl w:val="0"/>
              <w:spacing w:after="0"/>
              <w:rPr>
                <w:b/>
                <w:sz w:val="22"/>
              </w:rPr>
            </w:pPr>
            <w:r w:rsidRPr="007B215A">
              <w:rPr>
                <w:b/>
                <w:sz w:val="22"/>
              </w:rPr>
              <w:t>Síťové rozhraní</w:t>
            </w:r>
          </w:p>
        </w:tc>
        <w:tc>
          <w:tcPr>
            <w:tcW w:w="917"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6E4704" w:rsidRPr="00CB6626" w:rsidRDefault="006E4704" w:rsidP="006E4704">
            <w:pPr>
              <w:pStyle w:val="Zkladntext"/>
              <w:keepLines/>
              <w:widowControl w:val="0"/>
              <w:spacing w:after="0"/>
              <w:jc w:val="center"/>
              <w:rPr>
                <w:b/>
                <w:sz w:val="22"/>
                <w:szCs w:val="22"/>
              </w:rPr>
            </w:pPr>
            <w:r w:rsidRPr="00CB6626">
              <w:rPr>
                <w:b/>
                <w:sz w:val="22"/>
                <w:szCs w:val="22"/>
              </w:rPr>
              <w:t>PING-001</w:t>
            </w:r>
          </w:p>
        </w:tc>
        <w:tc>
          <w:tcPr>
            <w:tcW w:w="1336"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6E4704" w:rsidRPr="002F06FA" w:rsidRDefault="006E4704" w:rsidP="006E4704">
            <w:pPr>
              <w:pStyle w:val="Zkladntext"/>
              <w:keepLines/>
              <w:widowControl w:val="0"/>
              <w:spacing w:after="0"/>
              <w:jc w:val="center"/>
              <w:rPr>
                <w:b/>
                <w:sz w:val="22"/>
              </w:rPr>
            </w:pPr>
            <w:r w:rsidRPr="007B215A">
              <w:rPr>
                <w:b/>
                <w:sz w:val="22"/>
              </w:rPr>
              <w:t>Gold</w:t>
            </w:r>
          </w:p>
        </w:tc>
      </w:tr>
    </w:tbl>
    <w:p w:rsidR="00BF34F9" w:rsidRDefault="00BF34F9" w:rsidP="00BF34F9"/>
    <w:p w:rsidR="00BF34F9" w:rsidRPr="007B215A" w:rsidRDefault="00BF34F9" w:rsidP="00E40DFC">
      <w:pPr>
        <w:spacing w:after="160" w:line="259" w:lineRule="auto"/>
        <w:rPr>
          <w:b/>
          <w:bCs/>
          <w:kern w:val="32"/>
          <w:sz w:val="32"/>
          <w:szCs w:val="32"/>
        </w:rPr>
      </w:pPr>
      <w:r w:rsidRPr="007B215A">
        <w:rPr>
          <w:b/>
          <w:bCs/>
          <w:kern w:val="32"/>
          <w:sz w:val="32"/>
          <w:szCs w:val="32"/>
        </w:rPr>
        <w:t xml:space="preserve">ID: </w:t>
      </w:r>
      <w:r>
        <w:rPr>
          <w:b/>
          <w:bCs/>
          <w:kern w:val="32"/>
          <w:sz w:val="32"/>
          <w:szCs w:val="32"/>
        </w:rPr>
        <w:t>BCK-001</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0"/>
        <w:gridCol w:w="1064"/>
        <w:gridCol w:w="8"/>
        <w:gridCol w:w="168"/>
        <w:gridCol w:w="848"/>
        <w:gridCol w:w="2092"/>
        <w:gridCol w:w="1564"/>
        <w:gridCol w:w="463"/>
        <w:gridCol w:w="701"/>
        <w:gridCol w:w="1687"/>
      </w:tblGrid>
      <w:tr w:rsidR="00BF34F9" w:rsidRPr="007B215A" w:rsidTr="0090296A">
        <w:trPr>
          <w:trHeight w:val="347"/>
        </w:trPr>
        <w:tc>
          <w:tcPr>
            <w:tcW w:w="1148" w:type="pct"/>
            <w:gridSpan w:val="3"/>
            <w:tcBorders>
              <w:top w:val="double" w:sz="4" w:space="0" w:color="auto"/>
              <w:left w:val="double" w:sz="4" w:space="0" w:color="auto"/>
              <w:bottom w:val="double" w:sz="4" w:space="0" w:color="auto"/>
              <w:right w:val="single" w:sz="6" w:space="0" w:color="auto"/>
            </w:tcBorders>
            <w:shd w:val="clear" w:color="auto" w:fill="00B050"/>
            <w:vAlign w:val="center"/>
          </w:tcPr>
          <w:p w:rsidR="00BF34F9" w:rsidRPr="007B215A" w:rsidRDefault="00BF34F9" w:rsidP="00BB29F9">
            <w:pPr>
              <w:pStyle w:val="Zkladntext"/>
              <w:keepLines/>
              <w:widowControl w:val="0"/>
              <w:rPr>
                <w:b/>
                <w:sz w:val="22"/>
                <w:szCs w:val="22"/>
              </w:rPr>
            </w:pPr>
            <w:r w:rsidRPr="007B215A">
              <w:rPr>
                <w:b/>
                <w:sz w:val="22"/>
                <w:szCs w:val="22"/>
              </w:rPr>
              <w:t>OZNAČENÍ SLUŽBY</w:t>
            </w:r>
          </w:p>
        </w:tc>
        <w:tc>
          <w:tcPr>
            <w:tcW w:w="2392" w:type="pct"/>
            <w:gridSpan w:val="4"/>
            <w:tcBorders>
              <w:top w:val="double" w:sz="4" w:space="0" w:color="auto"/>
              <w:left w:val="single" w:sz="6" w:space="0" w:color="auto"/>
              <w:bottom w:val="double" w:sz="4" w:space="0" w:color="auto"/>
              <w:right w:val="single" w:sz="4" w:space="0" w:color="auto"/>
            </w:tcBorders>
            <w:shd w:val="clear" w:color="auto" w:fill="auto"/>
            <w:vAlign w:val="center"/>
          </w:tcPr>
          <w:p w:rsidR="00BF34F9" w:rsidRPr="007B215A" w:rsidRDefault="009D51AB" w:rsidP="00BB29F9">
            <w:pPr>
              <w:pStyle w:val="Zkladntext"/>
              <w:keepLines/>
              <w:widowControl w:val="0"/>
              <w:rPr>
                <w:b/>
                <w:sz w:val="22"/>
                <w:szCs w:val="22"/>
              </w:rPr>
            </w:pPr>
            <w:r>
              <w:rPr>
                <w:b/>
                <w:sz w:val="22"/>
                <w:szCs w:val="22"/>
                <w:lang w:val="cs-CZ"/>
              </w:rPr>
              <w:t>INF/</w:t>
            </w:r>
            <w:r w:rsidR="00BF34F9" w:rsidRPr="00A4218A">
              <w:rPr>
                <w:b/>
                <w:sz w:val="22"/>
                <w:szCs w:val="22"/>
              </w:rPr>
              <w:t>BCK-001</w:t>
            </w:r>
          </w:p>
        </w:tc>
        <w:tc>
          <w:tcPr>
            <w:tcW w:w="596" w:type="pct"/>
            <w:gridSpan w:val="2"/>
            <w:tcBorders>
              <w:top w:val="double" w:sz="4" w:space="0" w:color="auto"/>
              <w:left w:val="single" w:sz="4" w:space="0" w:color="auto"/>
              <w:bottom w:val="double" w:sz="4" w:space="0" w:color="auto"/>
              <w:right w:val="single" w:sz="4" w:space="0" w:color="auto"/>
            </w:tcBorders>
            <w:shd w:val="clear" w:color="auto" w:fill="00B050"/>
            <w:vAlign w:val="center"/>
          </w:tcPr>
          <w:p w:rsidR="00BF34F9" w:rsidRPr="007B215A" w:rsidRDefault="00BF34F9" w:rsidP="00BB29F9">
            <w:pPr>
              <w:pStyle w:val="Zkladntext"/>
              <w:keepLines/>
              <w:widowControl w:val="0"/>
              <w:rPr>
                <w:b/>
                <w:sz w:val="22"/>
                <w:szCs w:val="22"/>
              </w:rPr>
            </w:pPr>
            <w:r w:rsidRPr="007B215A">
              <w:rPr>
                <w:b/>
                <w:sz w:val="22"/>
                <w:szCs w:val="22"/>
              </w:rPr>
              <w:t>TYP KL:</w:t>
            </w:r>
          </w:p>
        </w:tc>
        <w:tc>
          <w:tcPr>
            <w:tcW w:w="863" w:type="pct"/>
            <w:tcBorders>
              <w:top w:val="double" w:sz="4" w:space="0" w:color="auto"/>
              <w:left w:val="single" w:sz="4" w:space="0" w:color="auto"/>
              <w:bottom w:val="double" w:sz="4" w:space="0" w:color="auto"/>
              <w:right w:val="double" w:sz="4" w:space="0" w:color="auto"/>
            </w:tcBorders>
            <w:shd w:val="clear" w:color="auto" w:fill="auto"/>
            <w:vAlign w:val="center"/>
          </w:tcPr>
          <w:p w:rsidR="00BF34F9" w:rsidRPr="007B215A" w:rsidRDefault="00BF34F9" w:rsidP="00BB29F9">
            <w:pPr>
              <w:pStyle w:val="Zkladntext"/>
              <w:keepLines/>
              <w:widowControl w:val="0"/>
              <w:jc w:val="right"/>
              <w:rPr>
                <w:b/>
                <w:sz w:val="22"/>
                <w:szCs w:val="22"/>
              </w:rPr>
            </w:pPr>
            <w:r w:rsidRPr="007B215A">
              <w:rPr>
                <w:b/>
                <w:sz w:val="22"/>
                <w:szCs w:val="22"/>
              </w:rPr>
              <w:t>PAUŠÁLNÍ</w:t>
            </w:r>
          </w:p>
        </w:tc>
      </w:tr>
      <w:tr w:rsidR="00BF34F9" w:rsidRPr="007B215A" w:rsidTr="0090296A">
        <w:trPr>
          <w:trHeight w:val="347"/>
        </w:trPr>
        <w:tc>
          <w:tcPr>
            <w:tcW w:w="1144" w:type="pct"/>
            <w:gridSpan w:val="2"/>
            <w:tcBorders>
              <w:top w:val="double" w:sz="4" w:space="0" w:color="auto"/>
              <w:left w:val="double" w:sz="4" w:space="0" w:color="auto"/>
              <w:bottom w:val="double" w:sz="4" w:space="0" w:color="auto"/>
              <w:right w:val="single" w:sz="6" w:space="0" w:color="auto"/>
            </w:tcBorders>
            <w:vAlign w:val="center"/>
          </w:tcPr>
          <w:p w:rsidR="00BF34F9" w:rsidRPr="007B215A" w:rsidRDefault="00BF34F9" w:rsidP="00BB29F9">
            <w:pPr>
              <w:pStyle w:val="Zkladntext"/>
              <w:keepLines/>
              <w:widowControl w:val="0"/>
              <w:rPr>
                <w:b/>
                <w:sz w:val="22"/>
                <w:szCs w:val="22"/>
              </w:rPr>
            </w:pPr>
            <w:r w:rsidRPr="007B215A">
              <w:rPr>
                <w:b/>
                <w:sz w:val="22"/>
                <w:szCs w:val="22"/>
              </w:rPr>
              <w:t>Název služby</w:t>
            </w:r>
          </w:p>
        </w:tc>
        <w:tc>
          <w:tcPr>
            <w:tcW w:w="3856" w:type="pct"/>
            <w:gridSpan w:val="8"/>
            <w:tcBorders>
              <w:top w:val="double" w:sz="4" w:space="0" w:color="auto"/>
              <w:left w:val="single" w:sz="6" w:space="0" w:color="auto"/>
              <w:bottom w:val="double" w:sz="4" w:space="0" w:color="auto"/>
              <w:right w:val="double" w:sz="4" w:space="0" w:color="auto"/>
            </w:tcBorders>
            <w:vAlign w:val="center"/>
          </w:tcPr>
          <w:p w:rsidR="00BF34F9" w:rsidRPr="007B215A" w:rsidRDefault="00BF34F9" w:rsidP="00BB29F9">
            <w:pPr>
              <w:pStyle w:val="Zkladntext"/>
              <w:keepLines/>
              <w:widowControl w:val="0"/>
              <w:rPr>
                <w:sz w:val="22"/>
                <w:szCs w:val="22"/>
              </w:rPr>
            </w:pPr>
            <w:r w:rsidRPr="007B215A">
              <w:rPr>
                <w:sz w:val="22"/>
                <w:szCs w:val="22"/>
              </w:rPr>
              <w:t>Zálohování a obnova dat</w:t>
            </w:r>
          </w:p>
        </w:tc>
      </w:tr>
      <w:tr w:rsidR="00BF34F9" w:rsidRPr="007B215A" w:rsidTr="0090296A">
        <w:trPr>
          <w:trHeight w:val="347"/>
        </w:trPr>
        <w:tc>
          <w:tcPr>
            <w:tcW w:w="5000" w:type="pct"/>
            <w:gridSpan w:val="10"/>
            <w:tcBorders>
              <w:top w:val="double" w:sz="4" w:space="0" w:color="auto"/>
              <w:left w:val="double" w:sz="4" w:space="0" w:color="auto"/>
              <w:bottom w:val="double" w:sz="4" w:space="0" w:color="auto"/>
              <w:right w:val="double" w:sz="4" w:space="0" w:color="auto"/>
            </w:tcBorders>
            <w:shd w:val="clear" w:color="auto" w:fill="00B050"/>
            <w:vAlign w:val="center"/>
          </w:tcPr>
          <w:p w:rsidR="00BF34F9" w:rsidRPr="007B215A" w:rsidRDefault="00BF34F9" w:rsidP="00BB29F9">
            <w:pPr>
              <w:pStyle w:val="Zkladntext"/>
              <w:keepLines/>
              <w:widowControl w:val="0"/>
              <w:rPr>
                <w:b/>
                <w:sz w:val="22"/>
                <w:szCs w:val="22"/>
              </w:rPr>
            </w:pPr>
            <w:r w:rsidRPr="007B215A">
              <w:rPr>
                <w:b/>
                <w:sz w:val="22"/>
                <w:szCs w:val="22"/>
              </w:rPr>
              <w:t>VYMEZENÍ SLUŽBY</w:t>
            </w:r>
          </w:p>
        </w:tc>
      </w:tr>
      <w:tr w:rsidR="00BF34F9" w:rsidRPr="007B215A" w:rsidTr="0090296A">
        <w:trPr>
          <w:trHeight w:val="347"/>
        </w:trPr>
        <w:tc>
          <w:tcPr>
            <w:tcW w:w="1144" w:type="pct"/>
            <w:gridSpan w:val="2"/>
            <w:tcBorders>
              <w:top w:val="double" w:sz="4" w:space="0" w:color="auto"/>
              <w:left w:val="double" w:sz="4" w:space="0" w:color="auto"/>
              <w:bottom w:val="single" w:sz="6" w:space="0" w:color="auto"/>
              <w:right w:val="single" w:sz="6" w:space="0" w:color="auto"/>
            </w:tcBorders>
            <w:vAlign w:val="center"/>
          </w:tcPr>
          <w:p w:rsidR="00BF34F9" w:rsidRPr="007B215A" w:rsidRDefault="00BF34F9" w:rsidP="00BB29F9">
            <w:pPr>
              <w:pStyle w:val="Zkladntext"/>
              <w:keepLines/>
              <w:widowControl w:val="0"/>
              <w:rPr>
                <w:b/>
                <w:sz w:val="22"/>
                <w:szCs w:val="22"/>
              </w:rPr>
            </w:pPr>
            <w:r w:rsidRPr="007B215A">
              <w:rPr>
                <w:b/>
                <w:sz w:val="22"/>
                <w:szCs w:val="22"/>
              </w:rPr>
              <w:t>Prostředí</w:t>
            </w:r>
          </w:p>
        </w:tc>
        <w:tc>
          <w:tcPr>
            <w:tcW w:w="3856" w:type="pct"/>
            <w:gridSpan w:val="8"/>
            <w:tcBorders>
              <w:top w:val="double" w:sz="4" w:space="0" w:color="auto"/>
              <w:left w:val="single" w:sz="6" w:space="0" w:color="auto"/>
              <w:bottom w:val="single" w:sz="6" w:space="0" w:color="auto"/>
              <w:right w:val="double" w:sz="4" w:space="0" w:color="auto"/>
            </w:tcBorders>
            <w:vAlign w:val="center"/>
          </w:tcPr>
          <w:p w:rsidR="00BF34F9" w:rsidRPr="007B215A" w:rsidRDefault="00BF34F9" w:rsidP="00BB29F9">
            <w:pPr>
              <w:pStyle w:val="Zkladntext"/>
              <w:keepLines/>
              <w:widowControl w:val="0"/>
              <w:rPr>
                <w:sz w:val="22"/>
                <w:szCs w:val="22"/>
                <w:highlight w:val="yellow"/>
              </w:rPr>
            </w:pPr>
            <w:r w:rsidRPr="007B215A">
              <w:rPr>
                <w:sz w:val="22"/>
                <w:szCs w:val="22"/>
              </w:rPr>
              <w:t>PRODUKČNÍ</w:t>
            </w:r>
          </w:p>
        </w:tc>
      </w:tr>
      <w:tr w:rsidR="00BF34F9" w:rsidRPr="007B215A" w:rsidTr="0090296A">
        <w:trPr>
          <w:trHeight w:val="347"/>
        </w:trPr>
        <w:tc>
          <w:tcPr>
            <w:tcW w:w="1144" w:type="pct"/>
            <w:gridSpan w:val="2"/>
            <w:tcBorders>
              <w:top w:val="single" w:sz="6" w:space="0" w:color="auto"/>
              <w:left w:val="double" w:sz="4" w:space="0" w:color="auto"/>
              <w:bottom w:val="single" w:sz="6" w:space="0" w:color="auto"/>
              <w:right w:val="single" w:sz="6" w:space="0" w:color="auto"/>
            </w:tcBorders>
            <w:vAlign w:val="center"/>
          </w:tcPr>
          <w:p w:rsidR="00BF34F9" w:rsidRPr="007B215A" w:rsidRDefault="00BF34F9" w:rsidP="00BB29F9">
            <w:pPr>
              <w:pStyle w:val="Zkladntext"/>
              <w:keepLines/>
              <w:widowControl w:val="0"/>
              <w:rPr>
                <w:b/>
                <w:sz w:val="22"/>
                <w:szCs w:val="22"/>
              </w:rPr>
            </w:pPr>
            <w:r w:rsidRPr="007B215A">
              <w:rPr>
                <w:b/>
                <w:sz w:val="22"/>
                <w:szCs w:val="22"/>
              </w:rPr>
              <w:t>Zkrácený popis služby</w:t>
            </w:r>
          </w:p>
        </w:tc>
        <w:tc>
          <w:tcPr>
            <w:tcW w:w="3856" w:type="pct"/>
            <w:gridSpan w:val="8"/>
            <w:tcBorders>
              <w:top w:val="single" w:sz="6" w:space="0" w:color="auto"/>
              <w:left w:val="single" w:sz="6" w:space="0" w:color="auto"/>
              <w:bottom w:val="single" w:sz="6" w:space="0" w:color="auto"/>
              <w:right w:val="double" w:sz="4" w:space="0" w:color="auto"/>
            </w:tcBorders>
            <w:vAlign w:val="center"/>
          </w:tcPr>
          <w:p w:rsidR="00BF34F9" w:rsidRPr="007B215A" w:rsidRDefault="00BF34F9" w:rsidP="00BB29F9">
            <w:pPr>
              <w:spacing w:before="20" w:after="20" w:line="288" w:lineRule="auto"/>
            </w:pPr>
            <w:r w:rsidRPr="007B215A">
              <w:t>Správa a provoz zálohovacího řešení Objednatele (HW i SW).</w:t>
            </w:r>
          </w:p>
        </w:tc>
      </w:tr>
      <w:tr w:rsidR="00BF34F9" w:rsidRPr="007B215A" w:rsidTr="0090296A">
        <w:trPr>
          <w:trHeight w:val="347"/>
        </w:trPr>
        <w:tc>
          <w:tcPr>
            <w:tcW w:w="5000" w:type="pct"/>
            <w:gridSpan w:val="10"/>
            <w:tcBorders>
              <w:top w:val="double" w:sz="4" w:space="0" w:color="auto"/>
              <w:left w:val="double" w:sz="4" w:space="0" w:color="auto"/>
              <w:bottom w:val="double" w:sz="4" w:space="0" w:color="auto"/>
              <w:right w:val="double" w:sz="4" w:space="0" w:color="auto"/>
            </w:tcBorders>
            <w:shd w:val="clear" w:color="auto" w:fill="00B050"/>
            <w:vAlign w:val="center"/>
          </w:tcPr>
          <w:p w:rsidR="00BF34F9" w:rsidRPr="007B215A" w:rsidRDefault="00BF34F9" w:rsidP="00BB29F9">
            <w:pPr>
              <w:keepLines/>
              <w:widowControl w:val="0"/>
              <w:spacing w:before="20" w:after="20" w:line="288" w:lineRule="auto"/>
            </w:pPr>
            <w:r w:rsidRPr="007B215A">
              <w:rPr>
                <w:b/>
              </w:rPr>
              <w:t xml:space="preserve">ROZSAH POŽADOVANÝCH ČINNOSTÍ </w:t>
            </w:r>
          </w:p>
        </w:tc>
      </w:tr>
      <w:tr w:rsidR="00BF34F9" w:rsidRPr="007B215A" w:rsidTr="0090296A">
        <w:trPr>
          <w:trHeight w:val="983"/>
        </w:trPr>
        <w:tc>
          <w:tcPr>
            <w:tcW w:w="5000" w:type="pct"/>
            <w:gridSpan w:val="10"/>
            <w:tcBorders>
              <w:top w:val="double" w:sz="4" w:space="0" w:color="auto"/>
              <w:left w:val="double" w:sz="4" w:space="0" w:color="auto"/>
              <w:bottom w:val="double" w:sz="4" w:space="0" w:color="auto"/>
              <w:right w:val="double" w:sz="4" w:space="0" w:color="auto"/>
            </w:tcBorders>
            <w:vAlign w:val="center"/>
          </w:tcPr>
          <w:p w:rsidR="00BF34F9" w:rsidRPr="007B215A" w:rsidRDefault="00BF34F9" w:rsidP="002C35AF">
            <w:pPr>
              <w:pStyle w:val="Odstavecseseznamem"/>
              <w:keepLines/>
              <w:widowControl w:val="0"/>
              <w:numPr>
                <w:ilvl w:val="0"/>
                <w:numId w:val="65"/>
              </w:numPr>
              <w:spacing w:before="20" w:after="20" w:line="288" w:lineRule="auto"/>
              <w:contextualSpacing/>
            </w:pPr>
            <w:r w:rsidRPr="007B215A">
              <w:t>Zajištění provozu, dostupnosti a funkčnosti systémů zálohování dat Objednatele,</w:t>
            </w:r>
          </w:p>
          <w:p w:rsidR="00BF34F9" w:rsidRPr="007B215A" w:rsidRDefault="00BF34F9" w:rsidP="002C35AF">
            <w:pPr>
              <w:pStyle w:val="Odstavecseseznamem"/>
              <w:keepLines/>
              <w:widowControl w:val="0"/>
              <w:numPr>
                <w:ilvl w:val="0"/>
                <w:numId w:val="65"/>
              </w:numPr>
              <w:tabs>
                <w:tab w:val="left" w:pos="851"/>
              </w:tabs>
              <w:spacing w:before="20" w:after="20" w:line="288" w:lineRule="auto"/>
              <w:contextualSpacing/>
              <w:jc w:val="both"/>
            </w:pPr>
            <w:r w:rsidRPr="007B215A">
              <w:t>kontrola a vyhodnocení doběhu a validity záloh (na denní bázi),</w:t>
            </w:r>
          </w:p>
          <w:p w:rsidR="00BF34F9" w:rsidRPr="007B215A" w:rsidRDefault="00BF34F9" w:rsidP="002C35AF">
            <w:pPr>
              <w:pStyle w:val="Odstavecseseznamem"/>
              <w:keepLines/>
              <w:widowControl w:val="0"/>
              <w:numPr>
                <w:ilvl w:val="0"/>
                <w:numId w:val="65"/>
              </w:numPr>
              <w:spacing w:before="20" w:after="20" w:line="288" w:lineRule="auto"/>
              <w:contextualSpacing/>
            </w:pPr>
            <w:r w:rsidRPr="007B215A">
              <w:t>profylaktické činnosti (na týdenní bázi) – čištění nepotřebných souborů, archivace logů, kontrola čitelnosti uložených dat/přesun dat na novější úložná média,</w:t>
            </w:r>
          </w:p>
          <w:p w:rsidR="00BF34F9" w:rsidRPr="007B215A" w:rsidRDefault="00BF34F9" w:rsidP="002C35AF">
            <w:pPr>
              <w:pStyle w:val="Odstavecseseznamem"/>
              <w:keepLines/>
              <w:widowControl w:val="0"/>
              <w:numPr>
                <w:ilvl w:val="0"/>
                <w:numId w:val="65"/>
              </w:numPr>
              <w:tabs>
                <w:tab w:val="left" w:pos="851"/>
              </w:tabs>
              <w:spacing w:before="20" w:after="20" w:line="288" w:lineRule="auto"/>
              <w:contextualSpacing/>
              <w:jc w:val="both"/>
            </w:pPr>
            <w:r w:rsidRPr="007B215A">
              <w:t>fyzická kontrola zařízení v HC Objednatele,</w:t>
            </w:r>
          </w:p>
          <w:p w:rsidR="00BF34F9" w:rsidRPr="007B215A" w:rsidRDefault="00BF34F9" w:rsidP="002C35AF">
            <w:pPr>
              <w:pStyle w:val="Odstavecseseznamem"/>
              <w:keepLines/>
              <w:widowControl w:val="0"/>
              <w:numPr>
                <w:ilvl w:val="0"/>
                <w:numId w:val="65"/>
              </w:numPr>
              <w:spacing w:before="20" w:after="20" w:line="288" w:lineRule="auto"/>
              <w:contextualSpacing/>
            </w:pPr>
            <w:r w:rsidRPr="007B215A">
              <w:t>kontrola a vnější čištění, zejména ventilátorů a vstupů sloužících pro chlazení zařízení (na kvartální bázi),</w:t>
            </w:r>
          </w:p>
          <w:p w:rsidR="00BF34F9" w:rsidRPr="007B215A" w:rsidRDefault="00BF34F9" w:rsidP="002C35AF">
            <w:pPr>
              <w:pStyle w:val="Odstavecseseznamem"/>
              <w:keepLines/>
              <w:widowControl w:val="0"/>
              <w:numPr>
                <w:ilvl w:val="0"/>
                <w:numId w:val="65"/>
              </w:numPr>
              <w:spacing w:before="20" w:after="20" w:line="288" w:lineRule="auto"/>
              <w:contextualSpacing/>
            </w:pPr>
            <w:r w:rsidRPr="007B215A">
              <w:rPr>
                <w:rFonts w:cs="Arial"/>
              </w:rPr>
              <w:t>proaktivní dohled zařízení a systému zálohování prostřednictvím dohledových, monitoring a management nástrojů Objednatele v rozsahu dostupnosti služby jednotlivých prostředí,</w:t>
            </w:r>
          </w:p>
          <w:p w:rsidR="00BF34F9" w:rsidRPr="007B215A" w:rsidRDefault="00BF34F9" w:rsidP="002C35AF">
            <w:pPr>
              <w:pStyle w:val="Odstavecseseznamem"/>
              <w:keepLines/>
              <w:widowControl w:val="0"/>
              <w:numPr>
                <w:ilvl w:val="0"/>
                <w:numId w:val="65"/>
              </w:numPr>
              <w:spacing w:before="20" w:after="20" w:line="288" w:lineRule="auto"/>
              <w:contextualSpacing/>
            </w:pPr>
            <w:r w:rsidRPr="007B215A">
              <w:t>realizace zálohování připojených systémů,</w:t>
            </w:r>
          </w:p>
          <w:p w:rsidR="00BF34F9" w:rsidRPr="007B215A" w:rsidRDefault="00BF34F9" w:rsidP="002C35AF">
            <w:pPr>
              <w:pStyle w:val="Odstavecseseznamem"/>
              <w:keepLines/>
              <w:widowControl w:val="0"/>
              <w:numPr>
                <w:ilvl w:val="0"/>
                <w:numId w:val="65"/>
              </w:numPr>
              <w:spacing w:before="20" w:after="20" w:line="288" w:lineRule="auto"/>
              <w:contextualSpacing/>
            </w:pPr>
            <w:r w:rsidRPr="007B215A">
              <w:t>příprava záloh určených k archivaci,</w:t>
            </w:r>
          </w:p>
          <w:p w:rsidR="00BF34F9" w:rsidRPr="007B215A" w:rsidRDefault="00BF34F9" w:rsidP="002C35AF">
            <w:pPr>
              <w:pStyle w:val="Odstavecseseznamem"/>
              <w:keepLines/>
              <w:widowControl w:val="0"/>
              <w:numPr>
                <w:ilvl w:val="0"/>
                <w:numId w:val="65"/>
              </w:numPr>
              <w:spacing w:before="20" w:after="20" w:line="288" w:lineRule="auto"/>
              <w:contextualSpacing/>
            </w:pPr>
            <w:r w:rsidRPr="007B215A">
              <w:t>zajištění součinnosti při fyzickém předání pásek k odvozu do archivu Objednatele (na měsíční a kvartální bázi),</w:t>
            </w:r>
          </w:p>
          <w:p w:rsidR="00BF34F9" w:rsidRPr="007B215A" w:rsidRDefault="00BF34F9" w:rsidP="002C35AF">
            <w:pPr>
              <w:pStyle w:val="Odstavecseseznamem"/>
              <w:keepLines/>
              <w:widowControl w:val="0"/>
              <w:numPr>
                <w:ilvl w:val="0"/>
                <w:numId w:val="65"/>
              </w:numPr>
              <w:spacing w:before="20" w:after="20" w:line="288" w:lineRule="auto"/>
              <w:contextualSpacing/>
            </w:pPr>
            <w:r w:rsidRPr="007B215A">
              <w:t>realizace testování obnovy vybraných zálohovaných systémů (na kvartální bázi),</w:t>
            </w:r>
          </w:p>
          <w:p w:rsidR="00F457C0" w:rsidRPr="007B215A" w:rsidRDefault="00F457C0" w:rsidP="002C35AF">
            <w:pPr>
              <w:pStyle w:val="Odstavecseseznamem"/>
              <w:numPr>
                <w:ilvl w:val="0"/>
                <w:numId w:val="65"/>
              </w:numPr>
              <w:tabs>
                <w:tab w:val="left" w:pos="851"/>
              </w:tabs>
              <w:spacing w:line="256" w:lineRule="auto"/>
              <w:contextualSpacing/>
              <w:jc w:val="both"/>
              <w:rPr>
                <w:lang w:eastAsia="en-US"/>
              </w:rPr>
            </w:pPr>
            <w:r w:rsidRPr="007B215A">
              <w:rPr>
                <w:lang w:eastAsia="en-US"/>
              </w:rPr>
              <w:t xml:space="preserve">udržování aktuálního stavu SW zejména z pohledu možných bezpečnostních a funkčních hrozeb, tj. aplikace aktualizací (hotfix, patch, servicepack, apod.), a to v souladu s releasemgmt procesem </w:t>
            </w:r>
            <w:r>
              <w:rPr>
                <w:lang w:val="cs-CZ" w:eastAsia="en-US"/>
              </w:rPr>
              <w:t>a plánem patchování</w:t>
            </w:r>
            <w:r w:rsidRPr="007B215A">
              <w:rPr>
                <w:lang w:eastAsia="en-US"/>
              </w:rPr>
              <w:t xml:space="preserve"> Objednatele,</w:t>
            </w:r>
          </w:p>
          <w:p w:rsidR="00F457C0" w:rsidRPr="007B215A" w:rsidRDefault="00F457C0" w:rsidP="002C35AF">
            <w:pPr>
              <w:pStyle w:val="Odstavecseseznamem"/>
              <w:keepLines/>
              <w:widowControl w:val="0"/>
              <w:numPr>
                <w:ilvl w:val="0"/>
                <w:numId w:val="65"/>
              </w:numPr>
              <w:tabs>
                <w:tab w:val="left" w:pos="851"/>
              </w:tabs>
              <w:spacing w:line="288" w:lineRule="auto"/>
              <w:contextualSpacing/>
              <w:jc w:val="both"/>
              <w:rPr>
                <w:rFonts w:cs="Arial"/>
              </w:rPr>
            </w:pPr>
            <w:r w:rsidRPr="007B215A">
              <w:rPr>
                <w:rFonts w:cs="Arial"/>
              </w:rPr>
              <w:t>návrh opatření a postupu implementace opravného balíku ke schválení Objednavateli,</w:t>
            </w:r>
          </w:p>
          <w:p w:rsidR="00BF34F9" w:rsidRPr="007B215A" w:rsidRDefault="00BF34F9" w:rsidP="002C35AF">
            <w:pPr>
              <w:pStyle w:val="Odstavecseseznamem"/>
              <w:keepLines/>
              <w:widowControl w:val="0"/>
              <w:numPr>
                <w:ilvl w:val="0"/>
                <w:numId w:val="65"/>
              </w:numPr>
              <w:spacing w:before="20" w:after="20" w:line="288" w:lineRule="auto"/>
              <w:contextualSpacing/>
            </w:pPr>
            <w:r w:rsidRPr="00820C16">
              <w:rPr>
                <w:lang w:val="cs-CZ"/>
              </w:rPr>
              <w:t>proaktivní vyhledání a identifikace rizikových míst s cílem předejít možným výpadkům a snížení výkonu v</w:t>
            </w:r>
            <w:r w:rsidR="00F457C0">
              <w:rPr>
                <w:lang w:val="cs-CZ"/>
              </w:rPr>
              <w:t> </w:t>
            </w:r>
            <w:r w:rsidRPr="00820C16">
              <w:rPr>
                <w:lang w:val="cs-CZ"/>
              </w:rPr>
              <w:t>infrastruktuře</w:t>
            </w:r>
            <w:r w:rsidR="00F457C0">
              <w:rPr>
                <w:lang w:val="cs-CZ"/>
              </w:rPr>
              <w:t>,</w:t>
            </w:r>
          </w:p>
          <w:p w:rsidR="00BF34F9" w:rsidRPr="007B215A" w:rsidRDefault="00BF34F9" w:rsidP="002C35AF">
            <w:pPr>
              <w:pStyle w:val="Odstavecseseznamem"/>
              <w:keepLines/>
              <w:widowControl w:val="0"/>
              <w:numPr>
                <w:ilvl w:val="0"/>
                <w:numId w:val="65"/>
              </w:numPr>
              <w:spacing w:before="20" w:after="20" w:line="288" w:lineRule="auto"/>
              <w:contextualSpacing/>
            </w:pPr>
            <w:r w:rsidRPr="007B215A">
              <w:t>předkládání návrhů na optimalizaci provozu zálohování infrastruktury Objednatele (na kvartální bázi),</w:t>
            </w:r>
          </w:p>
          <w:p w:rsidR="00BF34F9" w:rsidRPr="007B215A" w:rsidRDefault="00BF34F9" w:rsidP="002C35AF">
            <w:pPr>
              <w:pStyle w:val="Odstavecseseznamem"/>
              <w:keepLines/>
              <w:widowControl w:val="0"/>
              <w:numPr>
                <w:ilvl w:val="0"/>
                <w:numId w:val="65"/>
              </w:numPr>
              <w:spacing w:before="20" w:after="20" w:line="288" w:lineRule="auto"/>
              <w:contextualSpacing/>
              <w:rPr>
                <w:rFonts w:cs="Arial"/>
              </w:rPr>
            </w:pPr>
            <w:r w:rsidRPr="007B215A">
              <w:rPr>
                <w:rFonts w:cs="Arial"/>
              </w:rPr>
              <w:lastRenderedPageBreak/>
              <w:t>provádění pravidelných záloh konfigurací služby (na měsíční bázi, nebo při každé změně konfigurace) – způsob ukládání nebo předávání zálohy bude odsouhlasen s MZe v rámci inicializace služby,</w:t>
            </w:r>
          </w:p>
          <w:p w:rsidR="00BF34F9" w:rsidRPr="007B215A" w:rsidRDefault="00BF34F9" w:rsidP="002C35AF">
            <w:pPr>
              <w:pStyle w:val="Odstavecseseznamem"/>
              <w:keepLines/>
              <w:widowControl w:val="0"/>
              <w:numPr>
                <w:ilvl w:val="0"/>
                <w:numId w:val="65"/>
              </w:numPr>
              <w:spacing w:before="20" w:after="20" w:line="288" w:lineRule="auto"/>
              <w:contextualSpacing/>
              <w:rPr>
                <w:rFonts w:cs="Arial"/>
              </w:rPr>
            </w:pPr>
            <w:r w:rsidRPr="007B215A">
              <w:rPr>
                <w:rFonts w:cs="Arial"/>
              </w:rPr>
              <w:t>správa a vytváření uživatelů zařízení, včetně přidělování rolí,</w:t>
            </w:r>
          </w:p>
          <w:p w:rsidR="00BF34F9" w:rsidRPr="00FF3478" w:rsidRDefault="00BF34F9" w:rsidP="002C35AF">
            <w:pPr>
              <w:pStyle w:val="Odstavecseseznamem"/>
              <w:keepLines/>
              <w:widowControl w:val="0"/>
              <w:numPr>
                <w:ilvl w:val="0"/>
                <w:numId w:val="65"/>
              </w:numPr>
              <w:tabs>
                <w:tab w:val="left" w:pos="851"/>
              </w:tabs>
              <w:spacing w:before="20" w:after="20" w:line="288" w:lineRule="auto"/>
              <w:contextualSpacing/>
              <w:jc w:val="both"/>
            </w:pPr>
            <w:r w:rsidRPr="007B215A">
              <w:t xml:space="preserve">návrh a implementace schválených nápravných opatření vycházejících z nálezů v rámci bezpečnostních </w:t>
            </w:r>
            <w:r w:rsidRPr="00FF3478">
              <w:t>incidentů,</w:t>
            </w:r>
          </w:p>
          <w:p w:rsidR="00BF34F9" w:rsidRPr="0046386F" w:rsidRDefault="00BF34F9" w:rsidP="002C35AF">
            <w:pPr>
              <w:numPr>
                <w:ilvl w:val="0"/>
                <w:numId w:val="65"/>
              </w:numPr>
              <w:spacing w:after="0" w:line="276" w:lineRule="auto"/>
              <w:rPr>
                <w:rFonts w:eastAsia="MS ??"/>
              </w:rPr>
            </w:pPr>
            <w:r w:rsidRPr="0046386F">
              <w:t>součinnost při p</w:t>
            </w:r>
            <w:r w:rsidRPr="0046386F">
              <w:rPr>
                <w:rFonts w:eastAsia="MS ??"/>
              </w:rPr>
              <w:t>rovádění kopie vybraných DB z testovacího prostředí formou obnovy dat ze zálohy:</w:t>
            </w:r>
          </w:p>
          <w:p w:rsidR="00BF34F9" w:rsidRPr="0046386F" w:rsidRDefault="00BF34F9" w:rsidP="002C35AF">
            <w:pPr>
              <w:numPr>
                <w:ilvl w:val="1"/>
                <w:numId w:val="65"/>
              </w:numPr>
              <w:spacing w:after="0" w:line="276" w:lineRule="auto"/>
              <w:rPr>
                <w:rFonts w:eastAsia="MS ??"/>
              </w:rPr>
            </w:pPr>
            <w:r w:rsidRPr="0046386F">
              <w:rPr>
                <w:rFonts w:eastAsia="MS ??"/>
              </w:rPr>
              <w:t xml:space="preserve">DB registrů a aplikací MZe minimálně </w:t>
            </w:r>
            <w:r w:rsidR="00D25C45" w:rsidRPr="0046386F">
              <w:rPr>
                <w:rFonts w:eastAsia="MS ??"/>
              </w:rPr>
              <w:t xml:space="preserve">8x </w:t>
            </w:r>
            <w:r w:rsidRPr="0046386F">
              <w:rPr>
                <w:rFonts w:eastAsia="MS ??"/>
              </w:rPr>
              <w:t>do roka,</w:t>
            </w:r>
          </w:p>
          <w:p w:rsidR="00BF34F9" w:rsidRPr="0046386F" w:rsidRDefault="00BF34F9" w:rsidP="002C35AF">
            <w:pPr>
              <w:numPr>
                <w:ilvl w:val="1"/>
                <w:numId w:val="65"/>
              </w:numPr>
              <w:spacing w:after="0" w:line="276" w:lineRule="auto"/>
              <w:rPr>
                <w:rFonts w:eastAsia="MS ??"/>
              </w:rPr>
            </w:pPr>
            <w:r w:rsidRPr="0046386F">
              <w:rPr>
                <w:rFonts w:eastAsia="MS ??"/>
              </w:rPr>
              <w:t>ERP SAP minimálně 2x do roka,</w:t>
            </w:r>
          </w:p>
          <w:p w:rsidR="00BF34F9" w:rsidRPr="0046386F" w:rsidRDefault="00BF34F9" w:rsidP="002C35AF">
            <w:pPr>
              <w:numPr>
                <w:ilvl w:val="0"/>
                <w:numId w:val="65"/>
              </w:numPr>
              <w:spacing w:after="0" w:line="276" w:lineRule="auto"/>
              <w:rPr>
                <w:rFonts w:eastAsia="MS ??"/>
              </w:rPr>
            </w:pPr>
            <w:r w:rsidRPr="00FF3478">
              <w:t>realizace ad-hoc zálohy dat dle požadavk</w:t>
            </w:r>
            <w:r w:rsidR="0046386F">
              <w:t>u</w:t>
            </w:r>
            <w:r w:rsidRPr="00FF3478">
              <w:t xml:space="preserve"> </w:t>
            </w:r>
            <w:r w:rsidRPr="0046386F">
              <w:t>Objednatel</w:t>
            </w:r>
            <w:r w:rsidR="0046386F">
              <w:t>e</w:t>
            </w:r>
          </w:p>
          <w:p w:rsidR="00BF34F9" w:rsidRPr="007B215A" w:rsidRDefault="00BF34F9" w:rsidP="002C35AF">
            <w:pPr>
              <w:numPr>
                <w:ilvl w:val="0"/>
                <w:numId w:val="65"/>
              </w:numPr>
              <w:spacing w:after="0" w:line="276" w:lineRule="auto"/>
            </w:pPr>
            <w:r w:rsidRPr="007B215A">
              <w:t>realizace ad-hoc obnovení dat dle požadavku Objednatel</w:t>
            </w:r>
            <w:r w:rsidR="0046386F">
              <w:t>e</w:t>
            </w:r>
          </w:p>
          <w:p w:rsidR="00BF34F9" w:rsidRPr="007B215A" w:rsidRDefault="00BF34F9" w:rsidP="002C35AF">
            <w:pPr>
              <w:pStyle w:val="Odstavecseseznamem"/>
              <w:keepLines/>
              <w:widowControl w:val="0"/>
              <w:numPr>
                <w:ilvl w:val="0"/>
                <w:numId w:val="65"/>
              </w:numPr>
              <w:spacing w:before="20" w:after="20" w:line="288" w:lineRule="auto"/>
              <w:contextualSpacing/>
            </w:pPr>
            <w:r w:rsidRPr="007B215A">
              <w:t>realizace instalace nebo změny konfigurace zálohování systémů Objednatele dle schválených požadavků Objednavatele zejména, nikoliv však výhradně:</w:t>
            </w:r>
          </w:p>
          <w:p w:rsidR="00BF34F9" w:rsidRPr="007B215A" w:rsidRDefault="00BF34F9" w:rsidP="002C35AF">
            <w:pPr>
              <w:pStyle w:val="Odstavecseseznamem"/>
              <w:keepLines/>
              <w:widowControl w:val="0"/>
              <w:numPr>
                <w:ilvl w:val="1"/>
                <w:numId w:val="65"/>
              </w:numPr>
              <w:spacing w:before="20" w:after="20" w:line="288" w:lineRule="auto"/>
              <w:contextualSpacing/>
            </w:pPr>
            <w:r w:rsidRPr="007B215A">
              <w:t>konfigurace kategorie/procesu záloh (krátkodobé – střednědobé – dlouhodobé zálohy),</w:t>
            </w:r>
          </w:p>
          <w:p w:rsidR="00BF34F9" w:rsidRPr="007B215A" w:rsidRDefault="00BF34F9" w:rsidP="002C35AF">
            <w:pPr>
              <w:pStyle w:val="Odstavecseseznamem"/>
              <w:keepLines/>
              <w:widowControl w:val="0"/>
              <w:numPr>
                <w:ilvl w:val="1"/>
                <w:numId w:val="65"/>
              </w:numPr>
              <w:spacing w:before="20" w:after="20" w:line="288" w:lineRule="auto"/>
              <w:contextualSpacing/>
            </w:pPr>
            <w:r w:rsidRPr="007B215A">
              <w:t>konfigurace plánu jednotlivých záloh,</w:t>
            </w:r>
          </w:p>
          <w:p w:rsidR="00BF34F9" w:rsidRPr="007B215A" w:rsidRDefault="00BF34F9" w:rsidP="002C35AF">
            <w:pPr>
              <w:pStyle w:val="Odstavecseseznamem"/>
              <w:keepLines/>
              <w:widowControl w:val="0"/>
              <w:numPr>
                <w:ilvl w:val="1"/>
                <w:numId w:val="65"/>
              </w:numPr>
              <w:spacing w:before="20" w:after="20" w:line="288" w:lineRule="auto"/>
              <w:contextualSpacing/>
            </w:pPr>
            <w:r w:rsidRPr="007B215A">
              <w:t>konfigurace nového zálohovaného systému,</w:t>
            </w:r>
          </w:p>
          <w:p w:rsidR="00BF34F9" w:rsidRPr="007B215A" w:rsidRDefault="00BF34F9" w:rsidP="002C35AF">
            <w:pPr>
              <w:pStyle w:val="Odstavecseseznamem"/>
              <w:keepLines/>
              <w:widowControl w:val="0"/>
              <w:numPr>
                <w:ilvl w:val="0"/>
                <w:numId w:val="65"/>
              </w:numPr>
              <w:spacing w:before="20" w:after="20" w:line="288" w:lineRule="auto"/>
              <w:contextualSpacing/>
            </w:pPr>
            <w:r w:rsidRPr="007B215A">
              <w:t xml:space="preserve">zprostředkování </w:t>
            </w:r>
            <w:r w:rsidRPr="007B215A">
              <w:rPr>
                <w:rFonts w:cs="Arial"/>
              </w:rPr>
              <w:t>servisu HW a komunikace (s výrobcem/dodavatelem), včetně případného zajištění náhrady v případě poruchy (v rozsahu smluvně zajištěné maintenance Objednavatele),</w:t>
            </w:r>
          </w:p>
          <w:p w:rsidR="00BF34F9" w:rsidRPr="007B215A" w:rsidRDefault="00BF34F9" w:rsidP="002C35AF">
            <w:pPr>
              <w:pStyle w:val="Odstavecseseznamem"/>
              <w:keepLines/>
              <w:widowControl w:val="0"/>
              <w:numPr>
                <w:ilvl w:val="0"/>
                <w:numId w:val="65"/>
              </w:numPr>
              <w:spacing w:before="20" w:after="20" w:line="288" w:lineRule="auto"/>
              <w:contextualSpacing/>
              <w:rPr>
                <w:bCs/>
              </w:rPr>
            </w:pPr>
            <w:r w:rsidRPr="007B215A">
              <w:rPr>
                <w:bCs/>
              </w:rPr>
              <w:t>realizace výměny vadných komponent a příslušenství provozovaného HW,</w:t>
            </w:r>
          </w:p>
          <w:p w:rsidR="00BF34F9" w:rsidRDefault="00BF34F9" w:rsidP="002C35AF">
            <w:pPr>
              <w:pStyle w:val="Odstavecseseznamem"/>
              <w:keepLines/>
              <w:widowControl w:val="0"/>
              <w:numPr>
                <w:ilvl w:val="0"/>
                <w:numId w:val="65"/>
              </w:numPr>
              <w:spacing w:before="20" w:after="20" w:line="288" w:lineRule="auto"/>
              <w:contextualSpacing/>
            </w:pPr>
            <w:r w:rsidRPr="007B215A">
              <w:t>zprostředkování SW podpory (u výrobce/dodavatele) zálohovacího systému (v rozsahu smluvně zajištěné maintenance Objednavatele),</w:t>
            </w:r>
          </w:p>
          <w:p w:rsidR="00BF34F9" w:rsidRPr="007B215A" w:rsidRDefault="00BF34F9" w:rsidP="002C35AF">
            <w:pPr>
              <w:pStyle w:val="Odstavecseseznamem"/>
              <w:keepLines/>
              <w:widowControl w:val="0"/>
              <w:numPr>
                <w:ilvl w:val="0"/>
                <w:numId w:val="65"/>
              </w:numPr>
              <w:tabs>
                <w:tab w:val="left" w:pos="708"/>
                <w:tab w:val="left" w:pos="851"/>
              </w:tabs>
              <w:spacing w:before="20" w:after="20" w:line="288" w:lineRule="auto"/>
              <w:contextualSpacing/>
            </w:pPr>
            <w:r w:rsidRPr="007B215A">
              <w:t>správa a aktualizace provozní dokumentace v rozsahu:</w:t>
            </w:r>
          </w:p>
          <w:p w:rsidR="009F6A8E" w:rsidRPr="007B215A" w:rsidRDefault="00BF34F9" w:rsidP="002C35AF">
            <w:pPr>
              <w:pStyle w:val="Odstavecseseznamem"/>
              <w:keepLines/>
              <w:widowControl w:val="0"/>
              <w:numPr>
                <w:ilvl w:val="1"/>
                <w:numId w:val="65"/>
              </w:numPr>
              <w:tabs>
                <w:tab w:val="left" w:pos="708"/>
                <w:tab w:val="left" w:pos="851"/>
              </w:tabs>
              <w:spacing w:before="20" w:after="20" w:line="288" w:lineRule="auto"/>
              <w:contextualSpacing/>
            </w:pPr>
            <w:r w:rsidRPr="007B215A">
              <w:t>postupy pro obnovu zařízení,</w:t>
            </w:r>
          </w:p>
          <w:p w:rsidR="00BF34F9" w:rsidRPr="007B215A" w:rsidRDefault="00BF34F9" w:rsidP="002C35AF">
            <w:pPr>
              <w:pStyle w:val="Odstavecseseznamem"/>
              <w:keepLines/>
              <w:widowControl w:val="0"/>
              <w:numPr>
                <w:ilvl w:val="0"/>
                <w:numId w:val="65"/>
              </w:numPr>
              <w:tabs>
                <w:tab w:val="left" w:pos="708"/>
                <w:tab w:val="left" w:pos="851"/>
              </w:tabs>
              <w:spacing w:before="20" w:after="20" w:line="288" w:lineRule="auto"/>
              <w:contextualSpacing/>
            </w:pPr>
            <w:r w:rsidRPr="007B215A">
              <w:t>správa a aktualizace technické dokumentace v rozsahu:</w:t>
            </w:r>
          </w:p>
          <w:p w:rsidR="00BF34F9" w:rsidRPr="007B215A" w:rsidRDefault="00BF34F9" w:rsidP="002C35AF">
            <w:pPr>
              <w:pStyle w:val="Odstavecseseznamem"/>
              <w:keepLines/>
              <w:widowControl w:val="0"/>
              <w:numPr>
                <w:ilvl w:val="1"/>
                <w:numId w:val="65"/>
              </w:numPr>
              <w:tabs>
                <w:tab w:val="left" w:pos="708"/>
                <w:tab w:val="left" w:pos="851"/>
              </w:tabs>
              <w:spacing w:before="20" w:after="20" w:line="288" w:lineRule="auto"/>
              <w:contextualSpacing/>
            </w:pPr>
            <w:r w:rsidRPr="007B215A">
              <w:t>aktuální instalace a konfigurace zálohování v prostředí Objednatele,</w:t>
            </w:r>
          </w:p>
          <w:p w:rsidR="00BF34F9" w:rsidRPr="007B215A" w:rsidRDefault="00BF34F9" w:rsidP="002C35AF">
            <w:pPr>
              <w:pStyle w:val="Odstavecseseznamem"/>
              <w:keepLines/>
              <w:widowControl w:val="0"/>
              <w:numPr>
                <w:ilvl w:val="1"/>
                <w:numId w:val="65"/>
              </w:numPr>
              <w:tabs>
                <w:tab w:val="left" w:pos="708"/>
                <w:tab w:val="left" w:pos="851"/>
              </w:tabs>
              <w:spacing w:before="20" w:after="20" w:line="288" w:lineRule="auto"/>
              <w:contextualSpacing/>
            </w:pPr>
            <w:r w:rsidRPr="007B215A">
              <w:t>aktuální plán zálohování,</w:t>
            </w:r>
          </w:p>
          <w:p w:rsidR="00BF34F9" w:rsidRPr="007B215A" w:rsidRDefault="00BF34F9" w:rsidP="002C35AF">
            <w:pPr>
              <w:pStyle w:val="Odstavecseseznamem"/>
              <w:keepLines/>
              <w:widowControl w:val="0"/>
              <w:numPr>
                <w:ilvl w:val="1"/>
                <w:numId w:val="65"/>
              </w:numPr>
              <w:tabs>
                <w:tab w:val="left" w:pos="708"/>
                <w:tab w:val="left" w:pos="851"/>
              </w:tabs>
              <w:spacing w:before="20" w:after="20" w:line="288" w:lineRule="auto"/>
              <w:contextualSpacing/>
            </w:pPr>
            <w:r w:rsidRPr="007B215A">
              <w:t>aktuální popis disaster</w:t>
            </w:r>
            <w:r>
              <w:t xml:space="preserve"> </w:t>
            </w:r>
            <w:r w:rsidRPr="007B215A">
              <w:t>recovery,</w:t>
            </w:r>
          </w:p>
          <w:p w:rsidR="00BF34F9" w:rsidRPr="007B215A" w:rsidRDefault="00BF34F9" w:rsidP="002C35AF">
            <w:pPr>
              <w:pStyle w:val="Odstavecseseznamem"/>
              <w:keepLines/>
              <w:widowControl w:val="0"/>
              <w:numPr>
                <w:ilvl w:val="1"/>
                <w:numId w:val="65"/>
              </w:numPr>
              <w:tabs>
                <w:tab w:val="left" w:pos="708"/>
                <w:tab w:val="left" w:pos="851"/>
              </w:tabs>
              <w:spacing w:before="20" w:after="20" w:line="288" w:lineRule="auto"/>
              <w:contextualSpacing/>
            </w:pPr>
            <w:r w:rsidRPr="007B215A">
              <w:t>aktuální popis typových záloh (doba zálohování, dostupnost).</w:t>
            </w:r>
          </w:p>
          <w:p w:rsidR="00BF34F9" w:rsidRPr="007B215A" w:rsidRDefault="00BF34F9" w:rsidP="002C35AF">
            <w:pPr>
              <w:pStyle w:val="Odstavecseseznamem"/>
              <w:keepLines/>
              <w:widowControl w:val="0"/>
              <w:numPr>
                <w:ilvl w:val="0"/>
                <w:numId w:val="65"/>
              </w:numPr>
              <w:spacing w:before="20" w:after="20" w:line="288" w:lineRule="auto"/>
              <w:contextualSpacing/>
            </w:pPr>
            <w:r w:rsidRPr="007B215A">
              <w:t>zpracování reportů (na vyžádání) obsahující:</w:t>
            </w:r>
          </w:p>
          <w:p w:rsidR="00BF34F9" w:rsidRPr="0031554C" w:rsidRDefault="00BF34F9" w:rsidP="002C35AF">
            <w:pPr>
              <w:pStyle w:val="Odstavecseseznamem"/>
              <w:keepLines/>
              <w:widowControl w:val="0"/>
              <w:numPr>
                <w:ilvl w:val="1"/>
                <w:numId w:val="65"/>
              </w:numPr>
              <w:spacing w:before="20" w:after="20" w:line="288" w:lineRule="auto"/>
              <w:contextualSpacing/>
            </w:pPr>
            <w:r w:rsidRPr="007B215A">
              <w:t>celkové využití kapacit, aktuální volné kapacity zálohovacích zařízení atd.</w:t>
            </w:r>
          </w:p>
          <w:p w:rsidR="00BF34F9" w:rsidRPr="007B215A" w:rsidRDefault="00BF34F9" w:rsidP="002C35AF">
            <w:pPr>
              <w:pStyle w:val="Odstavecseseznamem"/>
              <w:keepLines/>
              <w:widowControl w:val="0"/>
              <w:numPr>
                <w:ilvl w:val="1"/>
                <w:numId w:val="65"/>
              </w:numPr>
              <w:spacing w:before="20" w:after="20" w:line="288" w:lineRule="auto"/>
              <w:contextualSpacing/>
            </w:pPr>
            <w:r w:rsidRPr="00110E0C">
              <w:rPr>
                <w:rFonts w:cs="Arial"/>
              </w:rPr>
              <w:t>identifikace rizikových míst a zpracování návrhu opatření</w:t>
            </w:r>
          </w:p>
        </w:tc>
      </w:tr>
      <w:tr w:rsidR="00C60580" w:rsidRPr="00C04EDB" w:rsidTr="0090296A">
        <w:trPr>
          <w:trHeight w:val="219"/>
        </w:trPr>
        <w:tc>
          <w:tcPr>
            <w:tcW w:w="5000" w:type="pct"/>
            <w:gridSpan w:val="10"/>
            <w:tcBorders>
              <w:top w:val="single" w:sz="6" w:space="0" w:color="auto"/>
              <w:left w:val="double" w:sz="4" w:space="0" w:color="auto"/>
              <w:bottom w:val="single" w:sz="6" w:space="0" w:color="auto"/>
              <w:right w:val="double" w:sz="4" w:space="0" w:color="auto"/>
            </w:tcBorders>
            <w:shd w:val="clear" w:color="auto" w:fill="00B050"/>
          </w:tcPr>
          <w:p w:rsidR="00C60580" w:rsidRPr="00C04EDB" w:rsidRDefault="00CF1ADD" w:rsidP="00C60580">
            <w:pPr>
              <w:pStyle w:val="Zkladntext"/>
              <w:keepLines/>
              <w:widowControl w:val="0"/>
              <w:spacing w:before="60" w:after="60" w:line="240" w:lineRule="auto"/>
              <w:rPr>
                <w:rFonts w:asciiTheme="minorHAnsi" w:hAnsiTheme="minorHAnsi" w:cs="Tahoma"/>
                <w:szCs w:val="20"/>
              </w:rPr>
            </w:pPr>
            <w:r w:rsidRPr="00CF1ADD">
              <w:rPr>
                <w:rFonts w:asciiTheme="minorHAnsi" w:hAnsiTheme="minorHAnsi" w:cs="Tahoma"/>
                <w:b/>
                <w:szCs w:val="20"/>
              </w:rPr>
              <w:lastRenderedPageBreak/>
              <w:t>SLUŽBY PODPORY</w:t>
            </w:r>
          </w:p>
        </w:tc>
      </w:tr>
      <w:tr w:rsidR="00C60580" w:rsidRPr="00C85E3B" w:rsidTr="0090296A">
        <w:trPr>
          <w:trHeight w:val="866"/>
        </w:trPr>
        <w:tc>
          <w:tcPr>
            <w:tcW w:w="5000" w:type="pct"/>
            <w:gridSpan w:val="10"/>
            <w:tcBorders>
              <w:top w:val="single" w:sz="6" w:space="0" w:color="auto"/>
              <w:left w:val="double" w:sz="4" w:space="0" w:color="auto"/>
              <w:bottom w:val="single" w:sz="6" w:space="0" w:color="auto"/>
              <w:right w:val="double" w:sz="4" w:space="0" w:color="auto"/>
            </w:tcBorders>
            <w:shd w:val="clear" w:color="auto" w:fill="auto"/>
          </w:tcPr>
          <w:p w:rsidR="00C60580" w:rsidRPr="0065234C" w:rsidRDefault="00C60580" w:rsidP="00C60580">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Poskytování</w:t>
            </w:r>
            <w:r w:rsidRPr="00DA20E8">
              <w:rPr>
                <w:rFonts w:asciiTheme="minorHAnsi" w:hAnsiTheme="minorHAnsi" w:cs="Tahoma"/>
                <w:szCs w:val="20"/>
              </w:rPr>
              <w:t xml:space="preserve"> </w:t>
            </w:r>
            <w:r w:rsidRPr="00C04EDB">
              <w:rPr>
                <w:rFonts w:asciiTheme="minorHAnsi" w:hAnsiTheme="minorHAnsi" w:cs="Tahoma"/>
                <w:szCs w:val="20"/>
              </w:rPr>
              <w:t xml:space="preserve">služeb podpory dle </w:t>
            </w:r>
            <w:r w:rsidRPr="00C04EDB">
              <w:rPr>
                <w:rFonts w:asciiTheme="minorHAnsi" w:hAnsiTheme="minorHAnsi" w:cs="Tahoma"/>
                <w:szCs w:val="20"/>
                <w:lang w:val="cs-CZ"/>
              </w:rPr>
              <w:t>KL</w:t>
            </w:r>
            <w:r w:rsidRPr="00C04EDB">
              <w:rPr>
                <w:rFonts w:asciiTheme="minorHAnsi" w:hAnsiTheme="minorHAnsi" w:cs="Tahoma"/>
                <w:szCs w:val="20"/>
              </w:rPr>
              <w:t xml:space="preserve"> </w:t>
            </w:r>
            <w:r w:rsidRPr="0056744D">
              <w:rPr>
                <w:rFonts w:asciiTheme="minorHAnsi" w:hAnsiTheme="minorHAnsi" w:cs="Tahoma"/>
                <w:szCs w:val="20"/>
              </w:rPr>
              <w:t>ID:</w:t>
            </w:r>
            <w:r w:rsidRPr="00C87302">
              <w:rPr>
                <w:rFonts w:asciiTheme="minorHAnsi" w:hAnsiTheme="minorHAnsi" w:cs="Tahoma"/>
                <w:szCs w:val="20"/>
              </w:rPr>
              <w:t xml:space="preserve"> </w:t>
            </w:r>
            <w:r w:rsidRPr="0065234C">
              <w:rPr>
                <w:rFonts w:asciiTheme="minorHAnsi" w:hAnsiTheme="minorHAnsi" w:cs="Tahoma"/>
                <w:szCs w:val="20"/>
              </w:rPr>
              <w:t>SUP-001 na úrovni</w:t>
            </w:r>
            <w:r w:rsidRPr="0065234C">
              <w:rPr>
                <w:rFonts w:asciiTheme="minorHAnsi" w:hAnsiTheme="minorHAnsi" w:cs="Tahoma"/>
                <w:szCs w:val="20"/>
                <w:lang w:val="cs-CZ"/>
              </w:rPr>
              <w:t>:</w:t>
            </w:r>
          </w:p>
          <w:p w:rsidR="00C60580" w:rsidRPr="0065234C" w:rsidRDefault="00C60580" w:rsidP="006A281F">
            <w:pPr>
              <w:pStyle w:val="Zkladntext"/>
              <w:keepLines/>
              <w:widowControl w:val="0"/>
              <w:numPr>
                <w:ilvl w:val="0"/>
                <w:numId w:val="83"/>
              </w:numPr>
              <w:spacing w:before="60" w:after="60" w:line="240" w:lineRule="auto"/>
              <w:rPr>
                <w:rFonts w:asciiTheme="minorHAnsi" w:hAnsiTheme="minorHAnsi" w:cs="Tahoma"/>
                <w:szCs w:val="20"/>
                <w:lang w:val="cs-CZ"/>
              </w:rPr>
            </w:pPr>
            <w:r>
              <w:rPr>
                <w:rFonts w:asciiTheme="minorHAnsi" w:hAnsiTheme="minorHAnsi" w:cs="Tahoma"/>
                <w:szCs w:val="20"/>
                <w:lang w:val="cs-CZ"/>
              </w:rPr>
              <w:t>GOLD</w:t>
            </w:r>
            <w:r w:rsidRPr="0065234C">
              <w:rPr>
                <w:rFonts w:asciiTheme="minorHAnsi" w:hAnsiTheme="minorHAnsi" w:cs="Tahoma"/>
                <w:szCs w:val="20"/>
                <w:lang w:val="cs-CZ"/>
              </w:rPr>
              <w:t xml:space="preserve"> - </w:t>
            </w:r>
            <w:r w:rsidRPr="0065234C">
              <w:rPr>
                <w:rFonts w:asciiTheme="minorHAnsi" w:hAnsiTheme="minorHAnsi" w:cs="Tahoma"/>
                <w:szCs w:val="20"/>
              </w:rPr>
              <w:t xml:space="preserve"> produkční prostředí</w:t>
            </w:r>
          </w:p>
          <w:p w:rsidR="00C60580" w:rsidRPr="00C85E3B" w:rsidRDefault="00C60580" w:rsidP="00C60580">
            <w:pPr>
              <w:rPr>
                <w:rFonts w:asciiTheme="minorHAnsi" w:hAnsiTheme="minorHAnsi" w:cs="Tahoma"/>
                <w:szCs w:val="20"/>
                <w:lang w:eastAsia="x-none"/>
              </w:rPr>
            </w:pPr>
            <w:r>
              <w:t>V </w:t>
            </w:r>
            <w:r w:rsidRPr="00004669">
              <w:rPr>
                <w:rFonts w:asciiTheme="minorHAnsi" w:hAnsiTheme="minorHAnsi" w:cs="Tahoma"/>
                <w:szCs w:val="20"/>
                <w:lang w:val="x-none" w:eastAsia="x-none"/>
              </w:rPr>
              <w:t>případě porušení SLA definovaných v KL SUP-001 má</w:t>
            </w:r>
            <w:r>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tel nárok na slevu z ceny</w:t>
            </w:r>
            <w:r>
              <w:rPr>
                <w:rFonts w:asciiTheme="minorHAnsi" w:hAnsiTheme="minorHAnsi" w:cs="Tahoma"/>
                <w:szCs w:val="20"/>
                <w:lang w:eastAsia="x-none"/>
              </w:rPr>
              <w:t>,</w:t>
            </w:r>
            <w:r w:rsidRPr="00004669">
              <w:rPr>
                <w:rFonts w:asciiTheme="minorHAnsi" w:hAnsiTheme="minorHAnsi" w:cs="Tahoma"/>
                <w:szCs w:val="20"/>
                <w:lang w:val="x-none" w:eastAsia="x-none"/>
              </w:rPr>
              <w:t xml:space="preserve"> která bude stanovena v souladu s mechanismem uvedeným v KL SUP-001 a </w:t>
            </w:r>
            <w:hyperlink w:anchor="_Příloha_č._2_1" w:history="1">
              <w:r w:rsidRPr="004E1D23">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rsidR="00C60580" w:rsidRPr="0065234C" w:rsidRDefault="00C60580" w:rsidP="00C60580">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 xml:space="preserve">Poskytování služeb podpory dle </w:t>
            </w:r>
            <w:r w:rsidRPr="0065234C">
              <w:rPr>
                <w:rFonts w:asciiTheme="minorHAnsi" w:hAnsiTheme="minorHAnsi" w:cs="Tahoma"/>
                <w:szCs w:val="20"/>
                <w:lang w:val="cs-CZ"/>
              </w:rPr>
              <w:t>KL</w:t>
            </w:r>
            <w:r>
              <w:rPr>
                <w:rFonts w:asciiTheme="minorHAnsi" w:hAnsiTheme="minorHAnsi" w:cs="Tahoma"/>
                <w:szCs w:val="20"/>
                <w:lang w:val="cs-CZ"/>
              </w:rPr>
              <w:t xml:space="preserve"> </w:t>
            </w:r>
            <w:r w:rsidRPr="0065234C">
              <w:rPr>
                <w:rFonts w:asciiTheme="minorHAnsi" w:hAnsiTheme="minorHAnsi" w:cs="Tahoma"/>
                <w:szCs w:val="20"/>
              </w:rPr>
              <w:t xml:space="preserve">ID: SUP-002 na úrovni </w:t>
            </w:r>
            <w:r w:rsidRPr="0065234C">
              <w:rPr>
                <w:rFonts w:asciiTheme="minorHAnsi" w:hAnsiTheme="minorHAnsi" w:cs="Tahoma"/>
                <w:szCs w:val="20"/>
                <w:lang w:val="cs-CZ"/>
              </w:rPr>
              <w:t>:</w:t>
            </w:r>
          </w:p>
          <w:p w:rsidR="00C60580" w:rsidRPr="0065234C" w:rsidRDefault="00C60580" w:rsidP="006A281F">
            <w:pPr>
              <w:pStyle w:val="Zkladntext"/>
              <w:keepLines/>
              <w:widowControl w:val="0"/>
              <w:numPr>
                <w:ilvl w:val="0"/>
                <w:numId w:val="83"/>
              </w:numPr>
              <w:spacing w:before="60" w:after="60" w:line="240" w:lineRule="auto"/>
              <w:rPr>
                <w:rFonts w:asciiTheme="minorHAnsi" w:hAnsiTheme="minorHAnsi" w:cs="Tahoma"/>
                <w:szCs w:val="20"/>
                <w:lang w:val="cs-CZ"/>
              </w:rPr>
            </w:pPr>
            <w:r>
              <w:rPr>
                <w:rFonts w:asciiTheme="minorHAnsi" w:hAnsiTheme="minorHAnsi" w:cs="Tahoma"/>
                <w:szCs w:val="20"/>
                <w:lang w:val="cs-CZ"/>
              </w:rPr>
              <w:t>GOLD</w:t>
            </w:r>
            <w:r w:rsidRPr="0065234C">
              <w:rPr>
                <w:rFonts w:asciiTheme="minorHAnsi" w:hAnsiTheme="minorHAnsi" w:cs="Tahoma"/>
                <w:szCs w:val="20"/>
                <w:lang w:val="cs-CZ"/>
              </w:rPr>
              <w:t xml:space="preserve"> - </w:t>
            </w:r>
            <w:r w:rsidRPr="0065234C">
              <w:rPr>
                <w:rFonts w:asciiTheme="minorHAnsi" w:hAnsiTheme="minorHAnsi" w:cs="Tahoma"/>
                <w:szCs w:val="20"/>
              </w:rPr>
              <w:t xml:space="preserve"> produkční prostředí</w:t>
            </w:r>
          </w:p>
          <w:p w:rsidR="00C60580" w:rsidRPr="00C85E3B" w:rsidRDefault="00C60580" w:rsidP="00C60580">
            <w:pPr>
              <w:rPr>
                <w:rFonts w:asciiTheme="minorHAnsi" w:hAnsiTheme="minorHAnsi" w:cs="Tahoma"/>
                <w:szCs w:val="20"/>
                <w:lang w:eastAsia="x-none"/>
              </w:rPr>
            </w:pPr>
            <w:r>
              <w:t>V </w:t>
            </w:r>
            <w:r w:rsidRPr="00004669">
              <w:rPr>
                <w:rFonts w:asciiTheme="minorHAnsi" w:hAnsiTheme="minorHAnsi" w:cs="Tahoma"/>
                <w:szCs w:val="20"/>
                <w:lang w:val="x-none" w:eastAsia="x-none"/>
              </w:rPr>
              <w:t>případě porušení SLA definovaných v KL SUP-002 má</w:t>
            </w:r>
            <w:r>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tel nárok na slevu z ceny</w:t>
            </w:r>
            <w:r>
              <w:rPr>
                <w:rFonts w:asciiTheme="minorHAnsi" w:hAnsiTheme="minorHAnsi" w:cs="Tahoma"/>
                <w:szCs w:val="20"/>
                <w:lang w:eastAsia="x-none"/>
              </w:rPr>
              <w:t>,</w:t>
            </w:r>
            <w:r w:rsidRPr="00004669">
              <w:rPr>
                <w:rFonts w:asciiTheme="minorHAnsi" w:hAnsiTheme="minorHAnsi" w:cs="Tahoma"/>
                <w:szCs w:val="20"/>
                <w:lang w:val="x-none" w:eastAsia="x-none"/>
              </w:rPr>
              <w:t xml:space="preserve"> která bude stanovena v souladu s mechanismem uvedeným v KL SUP-002 a </w:t>
            </w:r>
            <w:hyperlink w:anchor="_Příloha_č._2_1" w:history="1">
              <w:r w:rsidRPr="004E1D23">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rsidR="00C60580" w:rsidRDefault="00C60580" w:rsidP="00C60580">
            <w:pPr>
              <w:rPr>
                <w:rFonts w:asciiTheme="minorHAnsi" w:hAnsiTheme="minorHAnsi" w:cs="Tahoma"/>
                <w:szCs w:val="20"/>
                <w:lang w:eastAsia="en-US"/>
              </w:rPr>
            </w:pPr>
            <w:r w:rsidRPr="0065234C">
              <w:rPr>
                <w:rFonts w:asciiTheme="minorHAnsi" w:hAnsiTheme="minorHAnsi" w:cs="Tahoma"/>
                <w:szCs w:val="20"/>
                <w:lang w:eastAsia="en-US"/>
              </w:rPr>
              <w:t xml:space="preserve">Měření parametrů dostupnosti spravovaných zařízení bude prováděno prostřednictvím dohledového (monitoring) nástroje Objednatele na základě testování dostupnosti dle </w:t>
            </w:r>
            <w:r>
              <w:rPr>
                <w:rFonts w:asciiTheme="minorHAnsi" w:hAnsiTheme="minorHAnsi" w:cs="Tahoma"/>
                <w:szCs w:val="20"/>
                <w:lang w:eastAsia="en-US"/>
              </w:rPr>
              <w:t xml:space="preserve">níže uvedených </w:t>
            </w:r>
            <w:r w:rsidRPr="0065234C">
              <w:rPr>
                <w:rFonts w:asciiTheme="minorHAnsi" w:hAnsiTheme="minorHAnsi" w:cs="Tahoma"/>
                <w:szCs w:val="20"/>
                <w:lang w:eastAsia="en-US"/>
              </w:rPr>
              <w:t xml:space="preserve">testovacích scénářů a na základě </w:t>
            </w:r>
            <w:r w:rsidRPr="00DA20E8">
              <w:rPr>
                <w:rFonts w:asciiTheme="minorHAnsi" w:hAnsiTheme="minorHAnsi" w:cs="Tahoma"/>
                <w:szCs w:val="20"/>
                <w:lang w:eastAsia="en-US"/>
              </w:rPr>
              <w:t>parametrů</w:t>
            </w:r>
            <w:r w:rsidRPr="00C04EDB">
              <w:rPr>
                <w:rFonts w:asciiTheme="minorHAnsi" w:hAnsiTheme="minorHAnsi" w:cs="Tahoma"/>
                <w:szCs w:val="20"/>
                <w:lang w:eastAsia="en-US"/>
              </w:rPr>
              <w:t xml:space="preserve"> uvedených v KL ID PDS-001 na úrovni </w:t>
            </w:r>
            <w:r>
              <w:rPr>
                <w:rFonts w:asciiTheme="minorHAnsi" w:hAnsiTheme="minorHAnsi" w:cs="Tahoma"/>
                <w:szCs w:val="20"/>
                <w:lang w:eastAsia="en-US"/>
              </w:rPr>
              <w:t>GOLD</w:t>
            </w:r>
            <w:r w:rsidRPr="00C04EDB">
              <w:rPr>
                <w:rFonts w:asciiTheme="minorHAnsi" w:hAnsiTheme="minorHAnsi" w:cs="Tahoma"/>
                <w:szCs w:val="20"/>
                <w:lang w:eastAsia="en-US"/>
              </w:rPr>
              <w:t xml:space="preserve"> pro produkční prostředí</w:t>
            </w:r>
            <w:r w:rsidRPr="0056744D">
              <w:rPr>
                <w:rFonts w:asciiTheme="minorHAnsi" w:hAnsiTheme="minorHAnsi" w:cs="Tahoma"/>
                <w:szCs w:val="20"/>
                <w:lang w:eastAsia="en-US"/>
              </w:rPr>
              <w:t>.</w:t>
            </w:r>
            <w:r>
              <w:rPr>
                <w:rFonts w:asciiTheme="minorHAnsi" w:hAnsiTheme="minorHAnsi" w:cs="Tahoma"/>
                <w:szCs w:val="20"/>
                <w:lang w:eastAsia="en-US"/>
              </w:rPr>
              <w:t xml:space="preserve"> </w:t>
            </w:r>
            <w:r w:rsidRPr="00004669">
              <w:rPr>
                <w:rFonts w:asciiTheme="minorHAnsi" w:hAnsiTheme="minorHAnsi" w:cs="Tahoma"/>
                <w:szCs w:val="20"/>
                <w:lang w:eastAsia="en-US"/>
              </w:rPr>
              <w:t xml:space="preserve">V případě porušení SLA definovaných v KL PDS-001 má </w:t>
            </w:r>
            <w:r>
              <w:rPr>
                <w:rFonts w:asciiTheme="minorHAnsi" w:hAnsiTheme="minorHAnsi" w:cs="Tahoma"/>
                <w:szCs w:val="20"/>
                <w:lang w:eastAsia="en-US"/>
              </w:rPr>
              <w:t>Objednatel</w:t>
            </w:r>
            <w:r w:rsidRPr="00004669">
              <w:rPr>
                <w:rFonts w:asciiTheme="minorHAnsi" w:hAnsiTheme="minorHAnsi" w:cs="Tahoma"/>
                <w:szCs w:val="20"/>
                <w:lang w:eastAsia="en-US"/>
              </w:rPr>
              <w:t xml:space="preserve"> nárok na slevu z</w:t>
            </w:r>
            <w:r>
              <w:rPr>
                <w:rFonts w:asciiTheme="minorHAnsi" w:hAnsiTheme="minorHAnsi" w:cs="Tahoma"/>
                <w:szCs w:val="20"/>
                <w:lang w:eastAsia="en-US"/>
              </w:rPr>
              <w:t> </w:t>
            </w:r>
            <w:r w:rsidRPr="00004669">
              <w:rPr>
                <w:rFonts w:asciiTheme="minorHAnsi" w:hAnsiTheme="minorHAnsi" w:cs="Tahoma"/>
                <w:szCs w:val="20"/>
                <w:lang w:eastAsia="en-US"/>
              </w:rPr>
              <w:t>ceny</w:t>
            </w:r>
            <w:r>
              <w:rPr>
                <w:rFonts w:asciiTheme="minorHAnsi" w:hAnsiTheme="minorHAnsi" w:cs="Tahoma"/>
                <w:szCs w:val="20"/>
                <w:lang w:eastAsia="en-US"/>
              </w:rPr>
              <w:t>,</w:t>
            </w:r>
            <w:r w:rsidRPr="00004669">
              <w:rPr>
                <w:rFonts w:asciiTheme="minorHAnsi" w:hAnsiTheme="minorHAnsi" w:cs="Tahoma"/>
                <w:szCs w:val="20"/>
                <w:lang w:eastAsia="en-US"/>
              </w:rPr>
              <w:t xml:space="preserve"> která bude stanovena v souladu s mechanismem uvedeným v KL PDS-001 a </w:t>
            </w:r>
            <w:hyperlink w:anchor="_Příloha_č._2_1" w:history="1">
              <w:r w:rsidRPr="00AB618D">
                <w:rPr>
                  <w:rStyle w:val="Hypertextovodkaz"/>
                  <w:rFonts w:asciiTheme="minorHAnsi" w:hAnsiTheme="minorHAnsi" w:cs="Tahoma"/>
                  <w:szCs w:val="20"/>
                  <w:lang w:eastAsia="en-US"/>
                </w:rPr>
                <w:t>příloze č. 2</w:t>
              </w:r>
            </w:hyperlink>
            <w:r w:rsidRPr="00004669">
              <w:rPr>
                <w:rFonts w:asciiTheme="minorHAnsi" w:hAnsiTheme="minorHAnsi" w:cs="Tahoma"/>
                <w:szCs w:val="20"/>
                <w:lang w:eastAsia="en-US"/>
              </w:rPr>
              <w:t xml:space="preserve"> této Smlouvy.</w:t>
            </w:r>
          </w:p>
          <w:p w:rsidR="00C60580" w:rsidRPr="00C85E3B" w:rsidRDefault="00C60580" w:rsidP="00C60580">
            <w:r>
              <w:rPr>
                <w:rFonts w:asciiTheme="minorHAnsi" w:hAnsiTheme="minorHAnsi" w:cs="Tahoma"/>
                <w:szCs w:val="20"/>
                <w:lang w:eastAsia="en-US"/>
              </w:rPr>
              <w:t xml:space="preserve">Detailní přehled níže uvedených testovacích scénářů je v souladu odst. </w:t>
            </w:r>
            <w:r>
              <w:rPr>
                <w:rFonts w:asciiTheme="minorHAnsi" w:hAnsiTheme="minorHAnsi" w:cs="Tahoma"/>
                <w:szCs w:val="20"/>
                <w:lang w:eastAsia="en-US"/>
              </w:rPr>
              <w:fldChar w:fldCharType="begin"/>
            </w:r>
            <w:r>
              <w:rPr>
                <w:rFonts w:asciiTheme="minorHAnsi" w:hAnsiTheme="minorHAnsi" w:cs="Tahoma"/>
                <w:szCs w:val="20"/>
                <w:lang w:eastAsia="en-US"/>
              </w:rPr>
              <w:instrText xml:space="preserve"> REF _Ref534644047 \r \h </w:instrText>
            </w:r>
            <w:r>
              <w:rPr>
                <w:rFonts w:asciiTheme="minorHAnsi" w:hAnsiTheme="minorHAnsi" w:cs="Tahoma"/>
                <w:szCs w:val="20"/>
                <w:lang w:eastAsia="en-US"/>
              </w:rPr>
            </w:r>
            <w:r>
              <w:rPr>
                <w:rFonts w:asciiTheme="minorHAnsi" w:hAnsiTheme="minorHAnsi" w:cs="Tahoma"/>
                <w:szCs w:val="20"/>
                <w:lang w:eastAsia="en-US"/>
              </w:rPr>
              <w:fldChar w:fldCharType="separate"/>
            </w:r>
            <w:r>
              <w:rPr>
                <w:rFonts w:asciiTheme="minorHAnsi" w:hAnsiTheme="minorHAnsi" w:cs="Tahoma"/>
                <w:szCs w:val="20"/>
                <w:lang w:eastAsia="en-US"/>
              </w:rPr>
              <w:t>10.2</w:t>
            </w:r>
            <w:r>
              <w:rPr>
                <w:rFonts w:asciiTheme="minorHAnsi" w:hAnsiTheme="minorHAnsi" w:cs="Tahoma"/>
                <w:szCs w:val="20"/>
                <w:lang w:eastAsia="en-US"/>
              </w:rPr>
              <w:fldChar w:fldCharType="end"/>
            </w:r>
            <w:r>
              <w:rPr>
                <w:rFonts w:asciiTheme="minorHAnsi" w:hAnsiTheme="minorHAnsi" w:cs="Tahoma"/>
                <w:szCs w:val="20"/>
                <w:lang w:eastAsia="en-US"/>
              </w:rPr>
              <w:t xml:space="preserve"> Smlouvy uvedený v Zadávací dokumentaci a předaný v rámci Inicializace. Způsob aktualizace testovacích scénářů je uvedený v odst. </w:t>
            </w:r>
            <w:r>
              <w:rPr>
                <w:rFonts w:asciiTheme="minorHAnsi" w:hAnsiTheme="minorHAnsi" w:cs="Tahoma"/>
                <w:szCs w:val="20"/>
                <w:lang w:eastAsia="en-US"/>
              </w:rPr>
              <w:fldChar w:fldCharType="begin"/>
            </w:r>
            <w:r>
              <w:rPr>
                <w:rFonts w:asciiTheme="minorHAnsi" w:hAnsiTheme="minorHAnsi" w:cs="Tahoma"/>
                <w:szCs w:val="20"/>
                <w:lang w:eastAsia="en-US"/>
              </w:rPr>
              <w:instrText xml:space="preserve"> REF _Ref533865983 \r \h </w:instrText>
            </w:r>
            <w:r>
              <w:rPr>
                <w:rFonts w:asciiTheme="minorHAnsi" w:hAnsiTheme="minorHAnsi" w:cs="Tahoma"/>
                <w:szCs w:val="20"/>
                <w:lang w:eastAsia="en-US"/>
              </w:rPr>
            </w:r>
            <w:r>
              <w:rPr>
                <w:rFonts w:asciiTheme="minorHAnsi" w:hAnsiTheme="minorHAnsi" w:cs="Tahoma"/>
                <w:szCs w:val="20"/>
                <w:lang w:eastAsia="en-US"/>
              </w:rPr>
              <w:fldChar w:fldCharType="separate"/>
            </w:r>
            <w:r>
              <w:rPr>
                <w:rFonts w:asciiTheme="minorHAnsi" w:hAnsiTheme="minorHAnsi" w:cs="Tahoma"/>
                <w:szCs w:val="20"/>
                <w:lang w:eastAsia="en-US"/>
              </w:rPr>
              <w:t>10.3</w:t>
            </w:r>
            <w:r>
              <w:rPr>
                <w:rFonts w:asciiTheme="minorHAnsi" w:hAnsiTheme="minorHAnsi" w:cs="Tahoma"/>
                <w:szCs w:val="20"/>
                <w:lang w:eastAsia="en-US"/>
              </w:rPr>
              <w:fldChar w:fldCharType="end"/>
            </w:r>
            <w:r>
              <w:rPr>
                <w:rFonts w:asciiTheme="minorHAnsi" w:hAnsiTheme="minorHAnsi" w:cs="Tahoma"/>
                <w:szCs w:val="20"/>
                <w:lang w:eastAsia="en-US"/>
              </w:rPr>
              <w:t xml:space="preserve"> Smlouvy.</w:t>
            </w:r>
          </w:p>
        </w:tc>
      </w:tr>
      <w:tr w:rsidR="00BF34F9" w:rsidRPr="007B215A" w:rsidTr="0090296A">
        <w:trPr>
          <w:trHeight w:val="347"/>
        </w:trPr>
        <w:tc>
          <w:tcPr>
            <w:tcW w:w="5000" w:type="pct"/>
            <w:gridSpan w:val="10"/>
            <w:tcBorders>
              <w:top w:val="double" w:sz="4" w:space="0" w:color="auto"/>
              <w:left w:val="double" w:sz="4" w:space="0" w:color="auto"/>
              <w:bottom w:val="double" w:sz="4" w:space="0" w:color="auto"/>
              <w:right w:val="double" w:sz="4" w:space="0" w:color="auto"/>
            </w:tcBorders>
            <w:shd w:val="clear" w:color="auto" w:fill="00B050"/>
            <w:vAlign w:val="center"/>
          </w:tcPr>
          <w:p w:rsidR="00BF34F9" w:rsidRPr="007B215A" w:rsidRDefault="00BF34F9" w:rsidP="00BB29F9">
            <w:pPr>
              <w:pStyle w:val="Zkladntext"/>
              <w:keepLines/>
              <w:widowControl w:val="0"/>
              <w:rPr>
                <w:b/>
                <w:sz w:val="22"/>
                <w:szCs w:val="22"/>
              </w:rPr>
            </w:pPr>
            <w:r w:rsidRPr="007B215A">
              <w:rPr>
                <w:b/>
                <w:sz w:val="22"/>
                <w:szCs w:val="22"/>
              </w:rPr>
              <w:lastRenderedPageBreak/>
              <w:t>PODMÍNKY A OMEZENÍ SLUŽBY</w:t>
            </w:r>
          </w:p>
        </w:tc>
      </w:tr>
      <w:tr w:rsidR="00BF34F9" w:rsidRPr="007B215A" w:rsidTr="0090296A">
        <w:trPr>
          <w:trHeight w:val="347"/>
        </w:trPr>
        <w:tc>
          <w:tcPr>
            <w:tcW w:w="1234" w:type="pct"/>
            <w:gridSpan w:val="4"/>
            <w:tcBorders>
              <w:top w:val="double" w:sz="4" w:space="0" w:color="auto"/>
              <w:left w:val="double" w:sz="4" w:space="0" w:color="auto"/>
              <w:bottom w:val="single" w:sz="6" w:space="0" w:color="auto"/>
              <w:right w:val="single" w:sz="6" w:space="0" w:color="auto"/>
            </w:tcBorders>
            <w:vAlign w:val="center"/>
          </w:tcPr>
          <w:p w:rsidR="00BF34F9" w:rsidRPr="007B215A" w:rsidRDefault="00BF34F9" w:rsidP="00BB29F9">
            <w:pPr>
              <w:pStyle w:val="Zkladntext"/>
              <w:keepLines/>
              <w:widowControl w:val="0"/>
              <w:rPr>
                <w:b/>
                <w:sz w:val="22"/>
                <w:szCs w:val="22"/>
              </w:rPr>
            </w:pPr>
            <w:r w:rsidRPr="007B215A">
              <w:rPr>
                <w:b/>
                <w:sz w:val="22"/>
                <w:szCs w:val="22"/>
              </w:rPr>
              <w:t>Měrná jednotka provozu služby</w:t>
            </w:r>
          </w:p>
        </w:tc>
        <w:tc>
          <w:tcPr>
            <w:tcW w:w="3766" w:type="pct"/>
            <w:gridSpan w:val="6"/>
            <w:tcBorders>
              <w:top w:val="double" w:sz="4" w:space="0" w:color="auto"/>
              <w:left w:val="single" w:sz="6" w:space="0" w:color="auto"/>
              <w:bottom w:val="single" w:sz="6" w:space="0" w:color="auto"/>
              <w:right w:val="double" w:sz="4" w:space="0" w:color="auto"/>
            </w:tcBorders>
            <w:vAlign w:val="center"/>
          </w:tcPr>
          <w:p w:rsidR="00BF34F9" w:rsidRPr="007B215A" w:rsidRDefault="00BF34F9" w:rsidP="00BB29F9">
            <w:pPr>
              <w:keepLines/>
              <w:widowControl w:val="0"/>
              <w:spacing w:before="20" w:after="20" w:line="288" w:lineRule="auto"/>
            </w:pPr>
            <w:r w:rsidRPr="007B215A">
              <w:t>1 zálohovací job</w:t>
            </w:r>
          </w:p>
        </w:tc>
      </w:tr>
      <w:tr w:rsidR="00BF34F9" w:rsidRPr="007B215A" w:rsidTr="0090296A">
        <w:trPr>
          <w:trHeight w:val="347"/>
        </w:trPr>
        <w:tc>
          <w:tcPr>
            <w:tcW w:w="1234" w:type="pct"/>
            <w:gridSpan w:val="4"/>
            <w:tcBorders>
              <w:top w:val="single" w:sz="6" w:space="0" w:color="auto"/>
              <w:left w:val="double" w:sz="4" w:space="0" w:color="auto"/>
              <w:bottom w:val="single" w:sz="6" w:space="0" w:color="auto"/>
              <w:right w:val="single" w:sz="6" w:space="0" w:color="auto"/>
            </w:tcBorders>
          </w:tcPr>
          <w:p w:rsidR="00BF34F9" w:rsidRPr="007B215A" w:rsidRDefault="00BF34F9" w:rsidP="00BB29F9">
            <w:pPr>
              <w:pStyle w:val="Zkladntext"/>
              <w:keepLines/>
              <w:widowControl w:val="0"/>
              <w:rPr>
                <w:b/>
                <w:sz w:val="22"/>
                <w:szCs w:val="22"/>
              </w:rPr>
            </w:pPr>
            <w:r w:rsidRPr="007B215A">
              <w:rPr>
                <w:b/>
                <w:sz w:val="22"/>
                <w:szCs w:val="22"/>
              </w:rPr>
              <w:t>Limit objemu služby</w:t>
            </w:r>
          </w:p>
        </w:tc>
        <w:tc>
          <w:tcPr>
            <w:tcW w:w="3766" w:type="pct"/>
            <w:gridSpan w:val="6"/>
            <w:tcBorders>
              <w:top w:val="single" w:sz="6" w:space="0" w:color="auto"/>
              <w:left w:val="single" w:sz="6" w:space="0" w:color="auto"/>
              <w:bottom w:val="single" w:sz="6" w:space="0" w:color="auto"/>
              <w:right w:val="double" w:sz="4" w:space="0" w:color="auto"/>
            </w:tcBorders>
          </w:tcPr>
          <w:p w:rsidR="00BF34F9" w:rsidRPr="007B215A" w:rsidRDefault="00BF34F9" w:rsidP="00BB29F9">
            <w:pPr>
              <w:keepLines/>
              <w:widowControl w:val="0"/>
              <w:spacing w:before="20" w:after="20" w:line="288" w:lineRule="auto"/>
            </w:pPr>
            <w:r w:rsidRPr="007B215A">
              <w:t>+/- 1000 jobů.</w:t>
            </w:r>
          </w:p>
        </w:tc>
      </w:tr>
      <w:tr w:rsidR="00BF34F9" w:rsidRPr="007B215A" w:rsidTr="0090296A">
        <w:trPr>
          <w:trHeight w:val="347"/>
        </w:trPr>
        <w:tc>
          <w:tcPr>
            <w:tcW w:w="1234" w:type="pct"/>
            <w:gridSpan w:val="4"/>
            <w:tcBorders>
              <w:top w:val="single" w:sz="6" w:space="0" w:color="auto"/>
              <w:left w:val="double" w:sz="4" w:space="0" w:color="auto"/>
              <w:bottom w:val="single" w:sz="6" w:space="0" w:color="auto"/>
              <w:right w:val="single" w:sz="6" w:space="0" w:color="auto"/>
            </w:tcBorders>
            <w:vAlign w:val="center"/>
          </w:tcPr>
          <w:p w:rsidR="00BF34F9" w:rsidRPr="007B215A" w:rsidRDefault="00BF34F9" w:rsidP="00BB29F9">
            <w:pPr>
              <w:pStyle w:val="Zkladntext"/>
              <w:keepLines/>
              <w:widowControl w:val="0"/>
              <w:rPr>
                <w:b/>
                <w:sz w:val="22"/>
                <w:szCs w:val="22"/>
              </w:rPr>
            </w:pPr>
            <w:r w:rsidRPr="007B215A">
              <w:rPr>
                <w:b/>
                <w:sz w:val="22"/>
                <w:szCs w:val="22"/>
              </w:rPr>
              <w:t>Omezení</w:t>
            </w:r>
          </w:p>
        </w:tc>
        <w:tc>
          <w:tcPr>
            <w:tcW w:w="3766" w:type="pct"/>
            <w:gridSpan w:val="6"/>
            <w:tcBorders>
              <w:top w:val="single" w:sz="6" w:space="0" w:color="auto"/>
              <w:left w:val="single" w:sz="6" w:space="0" w:color="auto"/>
              <w:bottom w:val="single" w:sz="6" w:space="0" w:color="auto"/>
              <w:right w:val="double" w:sz="4" w:space="0" w:color="auto"/>
            </w:tcBorders>
            <w:vAlign w:val="center"/>
          </w:tcPr>
          <w:p w:rsidR="00BF34F9" w:rsidRPr="007B215A" w:rsidRDefault="00BF34F9" w:rsidP="00BB29F9">
            <w:pPr>
              <w:keepLines/>
              <w:widowControl w:val="0"/>
              <w:spacing w:before="20" w:after="20" w:line="288" w:lineRule="auto"/>
            </w:pPr>
            <w:r w:rsidRPr="007B215A">
              <w:t>N/A</w:t>
            </w:r>
          </w:p>
        </w:tc>
      </w:tr>
      <w:tr w:rsidR="00BF34F9" w:rsidRPr="007B215A" w:rsidTr="0090296A">
        <w:trPr>
          <w:trHeight w:val="347"/>
        </w:trPr>
        <w:tc>
          <w:tcPr>
            <w:tcW w:w="1234" w:type="pct"/>
            <w:gridSpan w:val="4"/>
            <w:tcBorders>
              <w:top w:val="single" w:sz="6" w:space="0" w:color="auto"/>
              <w:left w:val="double" w:sz="4" w:space="0" w:color="auto"/>
              <w:bottom w:val="double" w:sz="4" w:space="0" w:color="auto"/>
              <w:right w:val="single" w:sz="6" w:space="0" w:color="auto"/>
            </w:tcBorders>
            <w:vAlign w:val="center"/>
          </w:tcPr>
          <w:p w:rsidR="00BF34F9" w:rsidRPr="007B215A" w:rsidRDefault="00BF34F9" w:rsidP="00BB29F9">
            <w:pPr>
              <w:pStyle w:val="Zkladntext"/>
              <w:keepLines/>
              <w:widowControl w:val="0"/>
              <w:rPr>
                <w:b/>
                <w:sz w:val="22"/>
                <w:szCs w:val="22"/>
              </w:rPr>
            </w:pPr>
            <w:r w:rsidRPr="007B215A">
              <w:rPr>
                <w:b/>
                <w:sz w:val="22"/>
                <w:szCs w:val="22"/>
              </w:rPr>
              <w:t>Další podmínky</w:t>
            </w:r>
          </w:p>
        </w:tc>
        <w:tc>
          <w:tcPr>
            <w:tcW w:w="3766" w:type="pct"/>
            <w:gridSpan w:val="6"/>
            <w:tcBorders>
              <w:top w:val="single" w:sz="6" w:space="0" w:color="auto"/>
              <w:left w:val="single" w:sz="6" w:space="0" w:color="auto"/>
              <w:bottom w:val="double" w:sz="4" w:space="0" w:color="auto"/>
              <w:right w:val="double" w:sz="4" w:space="0" w:color="auto"/>
            </w:tcBorders>
            <w:vAlign w:val="center"/>
          </w:tcPr>
          <w:p w:rsidR="00BF34F9" w:rsidRPr="007B215A" w:rsidRDefault="00BF34F9" w:rsidP="00BB29F9">
            <w:pPr>
              <w:keepLines/>
              <w:widowControl w:val="0"/>
              <w:spacing w:before="20" w:after="20" w:line="288" w:lineRule="auto"/>
            </w:pPr>
            <w:r w:rsidRPr="007B215A">
              <w:t>Povinnost zpřístupnit technologie pro definici a implementaci monitorovacích agentů/sond.</w:t>
            </w:r>
          </w:p>
          <w:p w:rsidR="00BF34F9" w:rsidRPr="0046386F" w:rsidRDefault="00BF34F9" w:rsidP="0046386F">
            <w:pPr>
              <w:keepLines/>
              <w:widowControl w:val="0"/>
              <w:spacing w:before="20" w:after="20" w:line="288" w:lineRule="auto"/>
            </w:pPr>
            <w:r w:rsidRPr="0046386F">
              <w:t>Povinnost poskytnout součinnost Objednavateli (nebo jím jmenovaných subjektů) při provádění kontrolní činnosti na dodržování a plnění náplně tohoto katalogového listu a nápravě zjištěných nedostatků.</w:t>
            </w:r>
          </w:p>
          <w:p w:rsidR="00BF34F9" w:rsidRPr="0046386F" w:rsidRDefault="00BF34F9" w:rsidP="0046386F">
            <w:pPr>
              <w:keepLines/>
              <w:widowControl w:val="0"/>
              <w:spacing w:before="20" w:after="20" w:line="288" w:lineRule="auto"/>
            </w:pPr>
            <w:r w:rsidRPr="0046386F">
              <w:t>V případě obměny zařízení z důvodu náhrady vadného prvku, nebo z důvodu modernizace budou tato nová zařízení považována za ekvivalentní a budou na ně poskytovány stejné služby.</w:t>
            </w:r>
          </w:p>
          <w:p w:rsidR="00BF34F9" w:rsidRPr="007B215A" w:rsidRDefault="00BF34F9" w:rsidP="0046386F">
            <w:pPr>
              <w:keepLines/>
              <w:widowControl w:val="0"/>
              <w:spacing w:before="20" w:after="20" w:line="288" w:lineRule="auto"/>
              <w:rPr>
                <w:sz w:val="22"/>
                <w:szCs w:val="22"/>
              </w:rPr>
            </w:pPr>
            <w:r w:rsidRPr="0046386F">
              <w:t>Součástí KL je provoz a správa páskové knihovny a dvou VLT.</w:t>
            </w:r>
          </w:p>
        </w:tc>
      </w:tr>
      <w:tr w:rsidR="006E4704" w:rsidRPr="007B215A" w:rsidTr="0090296A">
        <w:trPr>
          <w:trHeight w:val="130"/>
        </w:trPr>
        <w:tc>
          <w:tcPr>
            <w:tcW w:w="599" w:type="pct"/>
            <w:tcBorders>
              <w:top w:val="double" w:sz="4" w:space="0" w:color="auto"/>
              <w:left w:val="double" w:sz="4" w:space="0" w:color="auto"/>
              <w:bottom w:val="double" w:sz="4" w:space="0" w:color="auto"/>
              <w:right w:val="double" w:sz="4" w:space="0" w:color="auto"/>
            </w:tcBorders>
            <w:shd w:val="clear" w:color="auto" w:fill="00B050"/>
            <w:vAlign w:val="center"/>
          </w:tcPr>
          <w:p w:rsidR="006E4704" w:rsidRPr="007B215A" w:rsidRDefault="006E4704" w:rsidP="006E4704">
            <w:pPr>
              <w:pStyle w:val="Zkladntext"/>
              <w:keepLines/>
              <w:widowControl w:val="0"/>
              <w:spacing w:after="0"/>
              <w:jc w:val="center"/>
              <w:rPr>
                <w:b/>
                <w:sz w:val="22"/>
              </w:rPr>
            </w:pPr>
            <w:r w:rsidRPr="007B215A">
              <w:rPr>
                <w:b/>
                <w:sz w:val="22"/>
              </w:rPr>
              <w:t>ID rozhraní</w:t>
            </w:r>
          </w:p>
        </w:tc>
        <w:tc>
          <w:tcPr>
            <w:tcW w:w="1069" w:type="pct"/>
            <w:gridSpan w:val="4"/>
            <w:tcBorders>
              <w:top w:val="double" w:sz="4" w:space="0" w:color="auto"/>
              <w:left w:val="double" w:sz="4" w:space="0" w:color="auto"/>
              <w:bottom w:val="double" w:sz="4" w:space="0" w:color="auto"/>
              <w:right w:val="double" w:sz="4" w:space="0" w:color="auto"/>
            </w:tcBorders>
            <w:shd w:val="clear" w:color="auto" w:fill="00B050"/>
            <w:vAlign w:val="center"/>
          </w:tcPr>
          <w:p w:rsidR="006E4704" w:rsidRPr="007B215A" w:rsidRDefault="006E4704" w:rsidP="006E4704">
            <w:pPr>
              <w:pStyle w:val="Zkladntext"/>
              <w:keepLines/>
              <w:widowControl w:val="0"/>
              <w:spacing w:after="0"/>
              <w:jc w:val="center"/>
              <w:rPr>
                <w:b/>
                <w:sz w:val="22"/>
              </w:rPr>
            </w:pPr>
            <w:r w:rsidRPr="007B215A">
              <w:rPr>
                <w:b/>
                <w:sz w:val="22"/>
              </w:rPr>
              <w:t>Popis rozhraní</w:t>
            </w:r>
          </w:p>
        </w:tc>
        <w:tc>
          <w:tcPr>
            <w:tcW w:w="1071" w:type="pct"/>
            <w:tcBorders>
              <w:top w:val="double" w:sz="4" w:space="0" w:color="auto"/>
              <w:left w:val="double" w:sz="4" w:space="0" w:color="auto"/>
              <w:bottom w:val="double" w:sz="4" w:space="0" w:color="auto"/>
              <w:right w:val="double" w:sz="4" w:space="0" w:color="auto"/>
            </w:tcBorders>
            <w:shd w:val="clear" w:color="auto" w:fill="00B050"/>
            <w:vAlign w:val="center"/>
          </w:tcPr>
          <w:p w:rsidR="006E4704" w:rsidRPr="007B215A" w:rsidRDefault="006E4704" w:rsidP="006E4704">
            <w:pPr>
              <w:pStyle w:val="Zkladntext"/>
              <w:keepLines/>
              <w:widowControl w:val="0"/>
              <w:spacing w:after="0"/>
              <w:jc w:val="center"/>
              <w:rPr>
                <w:b/>
                <w:sz w:val="22"/>
              </w:rPr>
            </w:pPr>
            <w:r w:rsidRPr="007B215A">
              <w:rPr>
                <w:b/>
                <w:sz w:val="22"/>
              </w:rPr>
              <w:t>Typ rozhraní</w:t>
            </w:r>
          </w:p>
        </w:tc>
        <w:tc>
          <w:tcPr>
            <w:tcW w:w="1038" w:type="pct"/>
            <w:gridSpan w:val="2"/>
            <w:tcBorders>
              <w:top w:val="double" w:sz="4" w:space="0" w:color="auto"/>
              <w:left w:val="double" w:sz="4" w:space="0" w:color="auto"/>
              <w:bottom w:val="double" w:sz="4" w:space="0" w:color="auto"/>
              <w:right w:val="double" w:sz="4" w:space="0" w:color="auto"/>
            </w:tcBorders>
            <w:shd w:val="clear" w:color="auto" w:fill="00B050"/>
            <w:vAlign w:val="center"/>
          </w:tcPr>
          <w:p w:rsidR="006E4704" w:rsidRPr="007B215A" w:rsidRDefault="006E4704" w:rsidP="006E4704">
            <w:pPr>
              <w:pStyle w:val="Zkladntext"/>
              <w:keepLines/>
              <w:widowControl w:val="0"/>
              <w:spacing w:after="0"/>
              <w:jc w:val="center"/>
              <w:rPr>
                <w:b/>
                <w:sz w:val="22"/>
              </w:rPr>
            </w:pPr>
            <w:r>
              <w:rPr>
                <w:b/>
                <w:sz w:val="22"/>
              </w:rPr>
              <w:t xml:space="preserve">ID </w:t>
            </w:r>
            <w:r w:rsidRPr="007B215A">
              <w:rPr>
                <w:b/>
                <w:sz w:val="22"/>
              </w:rPr>
              <w:t>KL rozhraní</w:t>
            </w:r>
            <w:r>
              <w:rPr>
                <w:b/>
                <w:sz w:val="22"/>
              </w:rPr>
              <w:t xml:space="preserve"> / </w:t>
            </w:r>
            <w:r>
              <w:rPr>
                <w:b/>
                <w:sz w:val="22"/>
              </w:rPr>
              <w:br/>
              <w:t>Označení scénáře</w:t>
            </w:r>
          </w:p>
        </w:tc>
        <w:tc>
          <w:tcPr>
            <w:tcW w:w="1224" w:type="pct"/>
            <w:gridSpan w:val="2"/>
            <w:tcBorders>
              <w:top w:val="double" w:sz="4" w:space="0" w:color="auto"/>
              <w:left w:val="double" w:sz="4" w:space="0" w:color="auto"/>
              <w:bottom w:val="double" w:sz="4" w:space="0" w:color="auto"/>
              <w:right w:val="double" w:sz="4" w:space="0" w:color="auto"/>
            </w:tcBorders>
            <w:shd w:val="clear" w:color="auto" w:fill="00B050"/>
            <w:vAlign w:val="center"/>
          </w:tcPr>
          <w:p w:rsidR="006E4704" w:rsidRPr="007B215A" w:rsidRDefault="006E4704" w:rsidP="006E4704">
            <w:pPr>
              <w:pStyle w:val="Zkladntext"/>
              <w:keepLines/>
              <w:widowControl w:val="0"/>
              <w:spacing w:after="0"/>
              <w:jc w:val="center"/>
              <w:rPr>
                <w:b/>
                <w:sz w:val="22"/>
              </w:rPr>
            </w:pPr>
            <w:r w:rsidRPr="007B215A">
              <w:rPr>
                <w:b/>
                <w:sz w:val="22"/>
              </w:rPr>
              <w:t>Úroveň služby</w:t>
            </w:r>
          </w:p>
        </w:tc>
      </w:tr>
      <w:tr w:rsidR="006E4704" w:rsidRPr="001A48F5" w:rsidTr="0090296A">
        <w:trPr>
          <w:trHeight w:val="130"/>
        </w:trPr>
        <w:tc>
          <w:tcPr>
            <w:tcW w:w="599" w:type="pct"/>
            <w:tcBorders>
              <w:top w:val="double" w:sz="4" w:space="0" w:color="auto"/>
              <w:left w:val="double" w:sz="4" w:space="0" w:color="auto"/>
              <w:bottom w:val="double" w:sz="4" w:space="0" w:color="auto"/>
              <w:right w:val="double" w:sz="4" w:space="0" w:color="auto"/>
            </w:tcBorders>
            <w:shd w:val="clear" w:color="auto" w:fill="auto"/>
          </w:tcPr>
          <w:p w:rsidR="006E4704" w:rsidRPr="007B215A" w:rsidRDefault="006E4704" w:rsidP="006E4704">
            <w:pPr>
              <w:pStyle w:val="Zkladntext"/>
              <w:keepLines/>
              <w:widowControl w:val="0"/>
              <w:spacing w:after="0"/>
              <w:rPr>
                <w:b/>
                <w:sz w:val="22"/>
              </w:rPr>
            </w:pPr>
            <w:r>
              <w:rPr>
                <w:b/>
                <w:sz w:val="22"/>
              </w:rPr>
              <w:t>BCK1-P1</w:t>
            </w:r>
          </w:p>
        </w:tc>
        <w:tc>
          <w:tcPr>
            <w:tcW w:w="1069" w:type="pct"/>
            <w:gridSpan w:val="4"/>
            <w:tcBorders>
              <w:top w:val="double" w:sz="4" w:space="0" w:color="auto"/>
              <w:left w:val="double" w:sz="4" w:space="0" w:color="auto"/>
              <w:bottom w:val="double" w:sz="4" w:space="0" w:color="auto"/>
              <w:right w:val="double" w:sz="4" w:space="0" w:color="auto"/>
            </w:tcBorders>
            <w:shd w:val="clear" w:color="auto" w:fill="auto"/>
          </w:tcPr>
          <w:p w:rsidR="006E4704" w:rsidRPr="007B215A" w:rsidRDefault="006E4704" w:rsidP="006E4704">
            <w:pPr>
              <w:pStyle w:val="Zkladntext"/>
              <w:keepLines/>
              <w:widowControl w:val="0"/>
              <w:spacing w:after="0"/>
              <w:rPr>
                <w:b/>
                <w:sz w:val="22"/>
              </w:rPr>
            </w:pPr>
            <w:r w:rsidRPr="007B215A">
              <w:rPr>
                <w:b/>
                <w:sz w:val="22"/>
              </w:rPr>
              <w:t>Management zařízení</w:t>
            </w:r>
          </w:p>
        </w:tc>
        <w:tc>
          <w:tcPr>
            <w:tcW w:w="1071" w:type="pct"/>
            <w:tcBorders>
              <w:top w:val="double" w:sz="4" w:space="0" w:color="auto"/>
              <w:left w:val="double" w:sz="4" w:space="0" w:color="auto"/>
              <w:bottom w:val="double" w:sz="4" w:space="0" w:color="auto"/>
              <w:right w:val="double" w:sz="4" w:space="0" w:color="auto"/>
            </w:tcBorders>
            <w:shd w:val="clear" w:color="auto" w:fill="auto"/>
          </w:tcPr>
          <w:p w:rsidR="006E4704" w:rsidRPr="007B215A" w:rsidRDefault="006E4704" w:rsidP="006E4704">
            <w:pPr>
              <w:pStyle w:val="Zkladntext"/>
              <w:keepLines/>
              <w:widowControl w:val="0"/>
              <w:spacing w:after="0"/>
              <w:rPr>
                <w:b/>
                <w:sz w:val="22"/>
              </w:rPr>
            </w:pPr>
            <w:r w:rsidRPr="007B215A">
              <w:rPr>
                <w:b/>
                <w:sz w:val="22"/>
              </w:rPr>
              <w:t xml:space="preserve">Síťové rozhraní </w:t>
            </w:r>
          </w:p>
        </w:tc>
        <w:tc>
          <w:tcPr>
            <w:tcW w:w="1038"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6E4704" w:rsidRPr="00C55BD7" w:rsidRDefault="006E4704" w:rsidP="006E4704">
            <w:pPr>
              <w:pStyle w:val="Zkladntext"/>
              <w:keepLines/>
              <w:widowControl w:val="0"/>
              <w:spacing w:after="0"/>
              <w:jc w:val="center"/>
              <w:rPr>
                <w:b/>
                <w:sz w:val="22"/>
                <w:szCs w:val="22"/>
              </w:rPr>
            </w:pPr>
            <w:r w:rsidRPr="00C55BD7">
              <w:rPr>
                <w:b/>
                <w:sz w:val="22"/>
                <w:szCs w:val="22"/>
              </w:rPr>
              <w:t>PING-001</w:t>
            </w:r>
          </w:p>
        </w:tc>
        <w:tc>
          <w:tcPr>
            <w:tcW w:w="122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6E4704" w:rsidRPr="001A48F5" w:rsidRDefault="006E4704" w:rsidP="006E4704">
            <w:pPr>
              <w:pStyle w:val="Zkladntext"/>
              <w:keepLines/>
              <w:widowControl w:val="0"/>
              <w:spacing w:after="0"/>
              <w:jc w:val="center"/>
              <w:rPr>
                <w:b/>
                <w:sz w:val="22"/>
              </w:rPr>
            </w:pPr>
            <w:r w:rsidRPr="007B215A">
              <w:rPr>
                <w:b/>
                <w:sz w:val="22"/>
              </w:rPr>
              <w:t>Gold</w:t>
            </w:r>
          </w:p>
        </w:tc>
      </w:tr>
      <w:tr w:rsidR="006E4704" w:rsidRPr="001A48F5" w:rsidTr="0090296A">
        <w:trPr>
          <w:trHeight w:val="130"/>
        </w:trPr>
        <w:tc>
          <w:tcPr>
            <w:tcW w:w="599" w:type="pct"/>
            <w:tcBorders>
              <w:top w:val="double" w:sz="4" w:space="0" w:color="auto"/>
              <w:left w:val="double" w:sz="4" w:space="0" w:color="auto"/>
              <w:bottom w:val="double" w:sz="4" w:space="0" w:color="auto"/>
              <w:right w:val="double" w:sz="4" w:space="0" w:color="auto"/>
            </w:tcBorders>
            <w:shd w:val="clear" w:color="auto" w:fill="auto"/>
          </w:tcPr>
          <w:p w:rsidR="006E4704" w:rsidRPr="007B215A" w:rsidRDefault="006E4704" w:rsidP="006E4704">
            <w:pPr>
              <w:pStyle w:val="Zkladntext"/>
              <w:keepLines/>
              <w:widowControl w:val="0"/>
              <w:spacing w:after="0"/>
              <w:rPr>
                <w:b/>
                <w:sz w:val="22"/>
              </w:rPr>
            </w:pPr>
            <w:r>
              <w:rPr>
                <w:b/>
                <w:sz w:val="22"/>
              </w:rPr>
              <w:t>BCK1-P2</w:t>
            </w:r>
          </w:p>
        </w:tc>
        <w:tc>
          <w:tcPr>
            <w:tcW w:w="1069" w:type="pct"/>
            <w:gridSpan w:val="4"/>
            <w:tcBorders>
              <w:top w:val="double" w:sz="4" w:space="0" w:color="auto"/>
              <w:left w:val="double" w:sz="4" w:space="0" w:color="auto"/>
              <w:bottom w:val="double" w:sz="4" w:space="0" w:color="auto"/>
              <w:right w:val="double" w:sz="4" w:space="0" w:color="auto"/>
            </w:tcBorders>
            <w:shd w:val="clear" w:color="auto" w:fill="auto"/>
          </w:tcPr>
          <w:p w:rsidR="006E4704" w:rsidRPr="007B215A" w:rsidRDefault="006E4704" w:rsidP="006E4704">
            <w:pPr>
              <w:pStyle w:val="Zkladntext"/>
              <w:keepLines/>
              <w:widowControl w:val="0"/>
              <w:spacing w:after="0"/>
              <w:rPr>
                <w:b/>
                <w:sz w:val="22"/>
              </w:rPr>
            </w:pPr>
            <w:r w:rsidRPr="007B215A">
              <w:rPr>
                <w:b/>
                <w:sz w:val="22"/>
              </w:rPr>
              <w:t>Management zařízení</w:t>
            </w:r>
          </w:p>
        </w:tc>
        <w:tc>
          <w:tcPr>
            <w:tcW w:w="1071" w:type="pct"/>
            <w:tcBorders>
              <w:top w:val="double" w:sz="4" w:space="0" w:color="auto"/>
              <w:left w:val="double" w:sz="4" w:space="0" w:color="auto"/>
              <w:bottom w:val="double" w:sz="4" w:space="0" w:color="auto"/>
              <w:right w:val="double" w:sz="4" w:space="0" w:color="auto"/>
            </w:tcBorders>
            <w:shd w:val="clear" w:color="auto" w:fill="auto"/>
          </w:tcPr>
          <w:p w:rsidR="006E4704" w:rsidRPr="0046386F" w:rsidRDefault="006E4704" w:rsidP="006E4704">
            <w:pPr>
              <w:pStyle w:val="Zkladntext"/>
              <w:keepLines/>
              <w:widowControl w:val="0"/>
              <w:spacing w:after="0"/>
              <w:rPr>
                <w:b/>
                <w:sz w:val="22"/>
                <w:lang w:val="cs-CZ"/>
              </w:rPr>
            </w:pPr>
            <w:r>
              <w:rPr>
                <w:b/>
                <w:sz w:val="22"/>
                <w:lang w:val="cs-CZ"/>
              </w:rPr>
              <w:t>RDP</w:t>
            </w:r>
          </w:p>
        </w:tc>
        <w:tc>
          <w:tcPr>
            <w:tcW w:w="1038"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6E4704" w:rsidRPr="00C55BD7" w:rsidRDefault="006E4704" w:rsidP="006E4704">
            <w:pPr>
              <w:pStyle w:val="Zkladntext"/>
              <w:keepLines/>
              <w:widowControl w:val="0"/>
              <w:spacing w:after="0"/>
              <w:jc w:val="center"/>
              <w:rPr>
                <w:b/>
                <w:sz w:val="22"/>
                <w:szCs w:val="22"/>
              </w:rPr>
            </w:pPr>
            <w:r w:rsidRPr="00C55BD7">
              <w:rPr>
                <w:b/>
                <w:sz w:val="22"/>
                <w:szCs w:val="22"/>
              </w:rPr>
              <w:t>PORT-001</w:t>
            </w:r>
          </w:p>
        </w:tc>
        <w:tc>
          <w:tcPr>
            <w:tcW w:w="122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6E4704" w:rsidRPr="001A48F5" w:rsidRDefault="006E4704" w:rsidP="006E4704">
            <w:pPr>
              <w:pStyle w:val="Zkladntext"/>
              <w:keepLines/>
              <w:widowControl w:val="0"/>
              <w:spacing w:after="0"/>
              <w:jc w:val="center"/>
              <w:rPr>
                <w:b/>
                <w:sz w:val="22"/>
              </w:rPr>
            </w:pPr>
            <w:r w:rsidRPr="007B215A">
              <w:rPr>
                <w:b/>
                <w:sz w:val="22"/>
              </w:rPr>
              <w:t>Gold</w:t>
            </w:r>
          </w:p>
        </w:tc>
      </w:tr>
    </w:tbl>
    <w:p w:rsidR="00BF34F9" w:rsidRDefault="00BF34F9" w:rsidP="00BF34F9"/>
    <w:p w:rsidR="00E94745" w:rsidRPr="007B215A" w:rsidRDefault="00E94745" w:rsidP="00E94745">
      <w:pPr>
        <w:keepNext/>
        <w:spacing w:before="240" w:after="60"/>
        <w:outlineLvl w:val="0"/>
        <w:rPr>
          <w:b/>
          <w:bCs/>
          <w:kern w:val="32"/>
          <w:sz w:val="32"/>
          <w:szCs w:val="32"/>
        </w:rPr>
      </w:pPr>
      <w:r w:rsidRPr="007B215A">
        <w:rPr>
          <w:b/>
          <w:bCs/>
          <w:kern w:val="32"/>
          <w:sz w:val="32"/>
          <w:szCs w:val="32"/>
        </w:rPr>
        <w:t>ID: OS-001</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9"/>
        <w:gridCol w:w="854"/>
        <w:gridCol w:w="1572"/>
        <w:gridCol w:w="2026"/>
        <w:gridCol w:w="283"/>
        <w:gridCol w:w="1823"/>
        <w:gridCol w:w="41"/>
        <w:gridCol w:w="1799"/>
      </w:tblGrid>
      <w:tr w:rsidR="00E94745" w:rsidRPr="007B215A" w:rsidTr="0090296A">
        <w:trPr>
          <w:trHeight w:val="347"/>
        </w:trPr>
        <w:tc>
          <w:tcPr>
            <w:tcW w:w="1138" w:type="pct"/>
            <w:gridSpan w:val="2"/>
            <w:tcBorders>
              <w:top w:val="double" w:sz="4" w:space="0" w:color="auto"/>
              <w:left w:val="double" w:sz="4" w:space="0" w:color="auto"/>
              <w:bottom w:val="double" w:sz="4" w:space="0" w:color="auto"/>
              <w:right w:val="single" w:sz="6" w:space="0" w:color="auto"/>
            </w:tcBorders>
            <w:shd w:val="clear" w:color="auto" w:fill="00B050"/>
            <w:vAlign w:val="center"/>
          </w:tcPr>
          <w:p w:rsidR="00E94745" w:rsidRPr="007B215A" w:rsidRDefault="00E94745" w:rsidP="00E94745">
            <w:pPr>
              <w:pStyle w:val="Zkladntext"/>
              <w:keepLines/>
              <w:widowControl w:val="0"/>
              <w:rPr>
                <w:b/>
                <w:sz w:val="22"/>
                <w:szCs w:val="22"/>
              </w:rPr>
            </w:pPr>
            <w:r w:rsidRPr="007B215A">
              <w:rPr>
                <w:b/>
                <w:sz w:val="22"/>
                <w:szCs w:val="22"/>
              </w:rPr>
              <w:t>OZNAČENÍ SLUŽBY</w:t>
            </w:r>
          </w:p>
        </w:tc>
        <w:tc>
          <w:tcPr>
            <w:tcW w:w="1842" w:type="pct"/>
            <w:gridSpan w:val="2"/>
            <w:tcBorders>
              <w:top w:val="double" w:sz="4" w:space="0" w:color="auto"/>
              <w:left w:val="single" w:sz="6" w:space="0" w:color="auto"/>
              <w:bottom w:val="double" w:sz="4" w:space="0" w:color="auto"/>
              <w:right w:val="single" w:sz="6" w:space="0" w:color="auto"/>
            </w:tcBorders>
            <w:shd w:val="clear" w:color="auto" w:fill="auto"/>
            <w:vAlign w:val="center"/>
          </w:tcPr>
          <w:p w:rsidR="00E94745" w:rsidRPr="007B215A" w:rsidRDefault="00E94745" w:rsidP="00E94745">
            <w:pPr>
              <w:pStyle w:val="Zkladntext"/>
              <w:keepLines/>
              <w:widowControl w:val="0"/>
              <w:rPr>
                <w:b/>
                <w:sz w:val="22"/>
                <w:szCs w:val="22"/>
              </w:rPr>
            </w:pPr>
            <w:r w:rsidRPr="007B215A">
              <w:rPr>
                <w:b/>
                <w:sz w:val="22"/>
                <w:szCs w:val="22"/>
              </w:rPr>
              <w:t>INF/</w:t>
            </w:r>
            <w:r w:rsidRPr="004D1982">
              <w:rPr>
                <w:b/>
                <w:sz w:val="22"/>
                <w:szCs w:val="22"/>
              </w:rPr>
              <w:t>OS-001</w:t>
            </w:r>
          </w:p>
        </w:tc>
        <w:tc>
          <w:tcPr>
            <w:tcW w:w="1078" w:type="pct"/>
            <w:gridSpan w:val="2"/>
            <w:tcBorders>
              <w:top w:val="double" w:sz="4" w:space="0" w:color="auto"/>
              <w:left w:val="single" w:sz="6" w:space="0" w:color="auto"/>
              <w:bottom w:val="double" w:sz="4" w:space="0" w:color="auto"/>
              <w:right w:val="single" w:sz="6" w:space="0" w:color="auto"/>
            </w:tcBorders>
            <w:shd w:val="clear" w:color="auto" w:fill="00B050"/>
            <w:vAlign w:val="center"/>
          </w:tcPr>
          <w:p w:rsidR="00E94745" w:rsidRPr="007B215A" w:rsidRDefault="00E94745" w:rsidP="00E94745">
            <w:pPr>
              <w:pStyle w:val="Zkladntext"/>
              <w:keepLines/>
              <w:widowControl w:val="0"/>
              <w:rPr>
                <w:b/>
                <w:sz w:val="22"/>
                <w:szCs w:val="22"/>
              </w:rPr>
            </w:pPr>
            <w:r w:rsidRPr="007B215A">
              <w:rPr>
                <w:b/>
                <w:sz w:val="22"/>
                <w:szCs w:val="22"/>
              </w:rPr>
              <w:t>TYP KL:</w:t>
            </w:r>
          </w:p>
        </w:tc>
        <w:tc>
          <w:tcPr>
            <w:tcW w:w="941" w:type="pct"/>
            <w:gridSpan w:val="2"/>
            <w:tcBorders>
              <w:top w:val="double" w:sz="4" w:space="0" w:color="auto"/>
              <w:left w:val="single" w:sz="6" w:space="0" w:color="auto"/>
              <w:bottom w:val="double" w:sz="4" w:space="0" w:color="auto"/>
              <w:right w:val="double" w:sz="4" w:space="0" w:color="auto"/>
            </w:tcBorders>
            <w:shd w:val="clear" w:color="auto" w:fill="auto"/>
            <w:vAlign w:val="center"/>
          </w:tcPr>
          <w:p w:rsidR="00E94745" w:rsidRPr="007B215A" w:rsidRDefault="00E94745" w:rsidP="00E94745">
            <w:pPr>
              <w:pStyle w:val="Zkladntext"/>
              <w:keepLines/>
              <w:widowControl w:val="0"/>
              <w:jc w:val="right"/>
              <w:rPr>
                <w:b/>
                <w:sz w:val="22"/>
                <w:szCs w:val="22"/>
              </w:rPr>
            </w:pPr>
            <w:r w:rsidRPr="007B215A">
              <w:rPr>
                <w:b/>
                <w:sz w:val="22"/>
                <w:szCs w:val="22"/>
              </w:rPr>
              <w:t>PAUŠÁLNÍ</w:t>
            </w:r>
          </w:p>
        </w:tc>
      </w:tr>
      <w:tr w:rsidR="00E94745" w:rsidRPr="007B215A" w:rsidTr="0090296A">
        <w:trPr>
          <w:trHeight w:val="347"/>
        </w:trPr>
        <w:tc>
          <w:tcPr>
            <w:tcW w:w="1138" w:type="pct"/>
            <w:gridSpan w:val="2"/>
            <w:tcBorders>
              <w:top w:val="double" w:sz="4" w:space="0" w:color="auto"/>
              <w:left w:val="double" w:sz="4" w:space="0" w:color="auto"/>
              <w:bottom w:val="double" w:sz="4"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t>Název služby</w:t>
            </w:r>
          </w:p>
        </w:tc>
        <w:tc>
          <w:tcPr>
            <w:tcW w:w="3862" w:type="pct"/>
            <w:gridSpan w:val="6"/>
            <w:tcBorders>
              <w:top w:val="double" w:sz="4" w:space="0" w:color="auto"/>
              <w:left w:val="single" w:sz="6" w:space="0" w:color="auto"/>
              <w:bottom w:val="double" w:sz="4" w:space="0" w:color="auto"/>
              <w:right w:val="double" w:sz="4" w:space="0" w:color="auto"/>
            </w:tcBorders>
            <w:vAlign w:val="center"/>
          </w:tcPr>
          <w:p w:rsidR="00E94745" w:rsidRPr="007B215A" w:rsidRDefault="00E94745" w:rsidP="00E94745">
            <w:pPr>
              <w:pStyle w:val="Zkladntext"/>
              <w:keepLines/>
              <w:widowControl w:val="0"/>
              <w:rPr>
                <w:sz w:val="22"/>
                <w:szCs w:val="22"/>
              </w:rPr>
            </w:pPr>
            <w:r>
              <w:rPr>
                <w:sz w:val="22"/>
                <w:szCs w:val="22"/>
              </w:rPr>
              <w:t>Správa operačních systémů Microsoft</w:t>
            </w:r>
          </w:p>
        </w:tc>
      </w:tr>
      <w:tr w:rsidR="00E94745" w:rsidRPr="007B215A" w:rsidTr="0090296A">
        <w:trPr>
          <w:trHeight w:val="347"/>
        </w:trPr>
        <w:tc>
          <w:tcPr>
            <w:tcW w:w="5000" w:type="pct"/>
            <w:gridSpan w:val="8"/>
            <w:tcBorders>
              <w:top w:val="double" w:sz="4" w:space="0" w:color="auto"/>
              <w:left w:val="double" w:sz="4" w:space="0" w:color="auto"/>
              <w:bottom w:val="double" w:sz="4" w:space="0" w:color="auto"/>
              <w:right w:val="double" w:sz="4" w:space="0" w:color="auto"/>
            </w:tcBorders>
            <w:shd w:val="clear" w:color="auto" w:fill="00B050"/>
            <w:vAlign w:val="center"/>
          </w:tcPr>
          <w:p w:rsidR="00E94745" w:rsidRPr="007B215A" w:rsidRDefault="00E94745" w:rsidP="00E94745">
            <w:pPr>
              <w:pStyle w:val="Zkladntext"/>
              <w:keepLines/>
              <w:widowControl w:val="0"/>
              <w:rPr>
                <w:b/>
                <w:sz w:val="22"/>
                <w:szCs w:val="22"/>
              </w:rPr>
            </w:pPr>
            <w:r w:rsidRPr="007B215A">
              <w:rPr>
                <w:b/>
                <w:sz w:val="22"/>
                <w:szCs w:val="22"/>
              </w:rPr>
              <w:t>VYMEZENÍ SLUŽBY</w:t>
            </w:r>
          </w:p>
        </w:tc>
      </w:tr>
      <w:tr w:rsidR="00E94745" w:rsidRPr="007B215A" w:rsidTr="0090296A">
        <w:trPr>
          <w:trHeight w:val="347"/>
        </w:trPr>
        <w:tc>
          <w:tcPr>
            <w:tcW w:w="1138" w:type="pct"/>
            <w:gridSpan w:val="2"/>
            <w:tcBorders>
              <w:top w:val="double" w:sz="4" w:space="0" w:color="auto"/>
              <w:left w:val="double" w:sz="4" w:space="0" w:color="auto"/>
              <w:bottom w:val="single" w:sz="6"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t>Prostředí</w:t>
            </w:r>
          </w:p>
        </w:tc>
        <w:tc>
          <w:tcPr>
            <w:tcW w:w="3862" w:type="pct"/>
            <w:gridSpan w:val="6"/>
            <w:tcBorders>
              <w:top w:val="double" w:sz="4" w:space="0" w:color="auto"/>
              <w:left w:val="single" w:sz="6" w:space="0" w:color="auto"/>
              <w:bottom w:val="single" w:sz="6" w:space="0" w:color="auto"/>
              <w:right w:val="double" w:sz="4" w:space="0" w:color="auto"/>
            </w:tcBorders>
            <w:vAlign w:val="center"/>
          </w:tcPr>
          <w:p w:rsidR="00E94745" w:rsidRPr="007B215A" w:rsidRDefault="00E94745" w:rsidP="00E94745">
            <w:pPr>
              <w:pStyle w:val="Zkladntext"/>
              <w:keepLines/>
              <w:widowControl w:val="0"/>
              <w:rPr>
                <w:sz w:val="22"/>
                <w:szCs w:val="22"/>
                <w:highlight w:val="yellow"/>
              </w:rPr>
            </w:pPr>
            <w:r w:rsidRPr="007B215A">
              <w:rPr>
                <w:sz w:val="22"/>
                <w:szCs w:val="22"/>
              </w:rPr>
              <w:t>PRODUKČNÍ, TESTOVACÍ, VÝVOJOVÉ</w:t>
            </w:r>
          </w:p>
        </w:tc>
      </w:tr>
      <w:tr w:rsidR="00E94745" w:rsidRPr="007B215A" w:rsidTr="0090296A">
        <w:trPr>
          <w:trHeight w:val="347"/>
        </w:trPr>
        <w:tc>
          <w:tcPr>
            <w:tcW w:w="1138" w:type="pct"/>
            <w:gridSpan w:val="2"/>
            <w:tcBorders>
              <w:top w:val="single" w:sz="6" w:space="0" w:color="auto"/>
              <w:left w:val="double" w:sz="4" w:space="0" w:color="auto"/>
              <w:bottom w:val="single" w:sz="6"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t>Zkrácený popis služby</w:t>
            </w:r>
          </w:p>
        </w:tc>
        <w:tc>
          <w:tcPr>
            <w:tcW w:w="3862" w:type="pct"/>
            <w:gridSpan w:val="6"/>
            <w:tcBorders>
              <w:top w:val="single" w:sz="6" w:space="0" w:color="auto"/>
              <w:left w:val="single" w:sz="6" w:space="0" w:color="auto"/>
              <w:bottom w:val="single" w:sz="6" w:space="0" w:color="auto"/>
              <w:right w:val="double" w:sz="4" w:space="0" w:color="auto"/>
            </w:tcBorders>
            <w:vAlign w:val="center"/>
          </w:tcPr>
          <w:p w:rsidR="00E94745" w:rsidRPr="007B215A" w:rsidRDefault="00E94745" w:rsidP="00E94745">
            <w:pPr>
              <w:pStyle w:val="Zkladntext"/>
              <w:keepLines/>
              <w:widowControl w:val="0"/>
              <w:rPr>
                <w:sz w:val="22"/>
                <w:szCs w:val="22"/>
                <w:highlight w:val="yellow"/>
              </w:rPr>
            </w:pPr>
            <w:r w:rsidRPr="007B215A">
              <w:rPr>
                <w:sz w:val="22"/>
                <w:szCs w:val="22"/>
              </w:rPr>
              <w:t>Správa a provoz operačních Microsoft</w:t>
            </w:r>
            <w:r>
              <w:rPr>
                <w:sz w:val="22"/>
                <w:szCs w:val="22"/>
              </w:rPr>
              <w:t xml:space="preserve"> </w:t>
            </w:r>
            <w:r w:rsidRPr="007B215A">
              <w:rPr>
                <w:sz w:val="22"/>
                <w:szCs w:val="22"/>
              </w:rPr>
              <w:t>v HC Objednatele</w:t>
            </w:r>
          </w:p>
        </w:tc>
      </w:tr>
      <w:tr w:rsidR="00E94745" w:rsidRPr="007B215A" w:rsidTr="0090296A">
        <w:trPr>
          <w:trHeight w:val="347"/>
        </w:trPr>
        <w:tc>
          <w:tcPr>
            <w:tcW w:w="5000" w:type="pct"/>
            <w:gridSpan w:val="8"/>
            <w:tcBorders>
              <w:top w:val="double" w:sz="4" w:space="0" w:color="auto"/>
              <w:left w:val="double" w:sz="4" w:space="0" w:color="auto"/>
              <w:bottom w:val="double" w:sz="4" w:space="0" w:color="auto"/>
              <w:right w:val="double" w:sz="4" w:space="0" w:color="auto"/>
            </w:tcBorders>
            <w:shd w:val="clear" w:color="auto" w:fill="00B050"/>
            <w:vAlign w:val="center"/>
          </w:tcPr>
          <w:p w:rsidR="00E94745" w:rsidRPr="007B215A" w:rsidRDefault="00E94745" w:rsidP="00E94745">
            <w:pPr>
              <w:keepLines/>
              <w:widowControl w:val="0"/>
              <w:spacing w:before="20" w:after="20" w:line="288" w:lineRule="auto"/>
            </w:pPr>
            <w:r w:rsidRPr="007B215A">
              <w:rPr>
                <w:b/>
              </w:rPr>
              <w:t xml:space="preserve">ROZSAH POŽADOVANÝCH ČINNOSTÍ </w:t>
            </w:r>
          </w:p>
        </w:tc>
      </w:tr>
      <w:tr w:rsidR="00E94745" w:rsidRPr="007B215A" w:rsidTr="0090296A">
        <w:trPr>
          <w:trHeight w:val="983"/>
        </w:trPr>
        <w:tc>
          <w:tcPr>
            <w:tcW w:w="5000" w:type="pct"/>
            <w:gridSpan w:val="8"/>
            <w:tcBorders>
              <w:top w:val="double" w:sz="4" w:space="0" w:color="auto"/>
              <w:left w:val="double" w:sz="4" w:space="0" w:color="auto"/>
              <w:bottom w:val="double" w:sz="4" w:space="0" w:color="auto"/>
              <w:right w:val="double" w:sz="4" w:space="0" w:color="auto"/>
            </w:tcBorders>
            <w:vAlign w:val="center"/>
          </w:tcPr>
          <w:p w:rsidR="00E94745" w:rsidRPr="007B215A" w:rsidRDefault="00E94745" w:rsidP="002C35AF">
            <w:pPr>
              <w:pStyle w:val="Odstavecseseznamem"/>
              <w:keepLines/>
              <w:widowControl w:val="0"/>
              <w:numPr>
                <w:ilvl w:val="0"/>
                <w:numId w:val="57"/>
              </w:numPr>
              <w:spacing w:before="20" w:after="20" w:line="288" w:lineRule="auto"/>
              <w:contextualSpacing/>
            </w:pPr>
            <w:r w:rsidRPr="007B215A">
              <w:rPr>
                <w:rFonts w:cs="Arial"/>
              </w:rPr>
              <w:t>Zajištění provozu, dostupnosti a funkčnosti Operačních Systémů (dále jen OS),</w:t>
            </w:r>
          </w:p>
          <w:p w:rsidR="00E94745" w:rsidRPr="007B215A" w:rsidRDefault="00E94745" w:rsidP="002C35AF">
            <w:pPr>
              <w:pStyle w:val="Odstavecseseznamem"/>
              <w:keepLines/>
              <w:widowControl w:val="0"/>
              <w:numPr>
                <w:ilvl w:val="0"/>
                <w:numId w:val="57"/>
              </w:numPr>
              <w:spacing w:before="20" w:after="20" w:line="288" w:lineRule="auto"/>
              <w:contextualSpacing/>
            </w:pPr>
            <w:r w:rsidRPr="007B215A">
              <w:t>profylaktické činnosti (na týdenní bázi) - čištění nepotřebných souborů,</w:t>
            </w:r>
          </w:p>
          <w:p w:rsidR="00E94745" w:rsidRPr="007B215A" w:rsidRDefault="00E94745" w:rsidP="002C35AF">
            <w:pPr>
              <w:pStyle w:val="Odstavecseseznamem"/>
              <w:keepLines/>
              <w:widowControl w:val="0"/>
              <w:numPr>
                <w:ilvl w:val="0"/>
                <w:numId w:val="57"/>
              </w:numPr>
              <w:spacing w:before="20" w:after="20" w:line="288" w:lineRule="auto"/>
              <w:contextualSpacing/>
            </w:pPr>
            <w:r w:rsidRPr="007B215A">
              <w:t>kontrola výkonnosti a performance monitoring (na měsíční bázi),</w:t>
            </w:r>
          </w:p>
          <w:p w:rsidR="00E94745" w:rsidRPr="007B215A" w:rsidRDefault="00E94745" w:rsidP="002C35AF">
            <w:pPr>
              <w:pStyle w:val="Odstavecseseznamem"/>
              <w:keepLines/>
              <w:widowControl w:val="0"/>
              <w:numPr>
                <w:ilvl w:val="0"/>
                <w:numId w:val="57"/>
              </w:numPr>
              <w:spacing w:before="20" w:after="20" w:line="288" w:lineRule="auto"/>
              <w:contextualSpacing/>
            </w:pPr>
            <w:r w:rsidRPr="007B215A">
              <w:t>proaktivní dohled OS prostřednictvím dohledových, monitoring a management nástrojů Objednatele v rozsahu dostupnosti služby jednotlivých prostředí,</w:t>
            </w:r>
          </w:p>
          <w:p w:rsidR="00F457C0" w:rsidRPr="007B215A" w:rsidRDefault="00F457C0" w:rsidP="002C35AF">
            <w:pPr>
              <w:pStyle w:val="Odstavecseseznamem"/>
              <w:numPr>
                <w:ilvl w:val="0"/>
                <w:numId w:val="57"/>
              </w:numPr>
              <w:tabs>
                <w:tab w:val="left" w:pos="851"/>
              </w:tabs>
              <w:spacing w:line="256" w:lineRule="auto"/>
              <w:contextualSpacing/>
              <w:jc w:val="both"/>
              <w:rPr>
                <w:lang w:eastAsia="en-US"/>
              </w:rPr>
            </w:pPr>
            <w:r w:rsidRPr="007B215A">
              <w:rPr>
                <w:lang w:eastAsia="en-US"/>
              </w:rPr>
              <w:t xml:space="preserve">udržování aktuálního stavu SW zejména z pohledu možných bezpečnostních a funkčních hrozeb, tj. aplikace aktualizací (hotfix, patch, servicepack, apod.), a to v souladu s releasemgmt procesem </w:t>
            </w:r>
            <w:r>
              <w:rPr>
                <w:lang w:val="cs-CZ" w:eastAsia="en-US"/>
              </w:rPr>
              <w:t>a plánem patchování</w:t>
            </w:r>
            <w:r w:rsidRPr="007B215A">
              <w:rPr>
                <w:lang w:eastAsia="en-US"/>
              </w:rPr>
              <w:t xml:space="preserve"> Objednatele,</w:t>
            </w:r>
          </w:p>
          <w:p w:rsidR="00F457C0" w:rsidRPr="007B215A" w:rsidRDefault="00F457C0" w:rsidP="002C35AF">
            <w:pPr>
              <w:pStyle w:val="Odstavecseseznamem"/>
              <w:keepLines/>
              <w:widowControl w:val="0"/>
              <w:numPr>
                <w:ilvl w:val="0"/>
                <w:numId w:val="57"/>
              </w:numPr>
              <w:tabs>
                <w:tab w:val="left" w:pos="851"/>
              </w:tabs>
              <w:spacing w:line="288" w:lineRule="auto"/>
              <w:contextualSpacing/>
              <w:jc w:val="both"/>
              <w:rPr>
                <w:rFonts w:cs="Arial"/>
              </w:rPr>
            </w:pPr>
            <w:r w:rsidRPr="007B215A">
              <w:rPr>
                <w:rFonts w:cs="Arial"/>
              </w:rPr>
              <w:t>návrh opatření a postupu implementace opravného balíku ke schválení Objednavateli,</w:t>
            </w:r>
          </w:p>
          <w:p w:rsidR="00E94745" w:rsidRPr="007B215A" w:rsidRDefault="00E94745" w:rsidP="002C35AF">
            <w:pPr>
              <w:pStyle w:val="Odstavecseseznamem"/>
              <w:keepLines/>
              <w:widowControl w:val="0"/>
              <w:numPr>
                <w:ilvl w:val="0"/>
                <w:numId w:val="57"/>
              </w:numPr>
              <w:spacing w:before="20" w:after="20" w:line="288" w:lineRule="auto"/>
              <w:contextualSpacing/>
            </w:pPr>
            <w:r w:rsidRPr="00820C16">
              <w:rPr>
                <w:lang w:val="cs-CZ"/>
              </w:rPr>
              <w:t>proaktivní vyhledání a identifikace rizikových míst s cílem předejít možným výpadkům a snížení výkonu v infrastruktuře</w:t>
            </w:r>
          </w:p>
          <w:p w:rsidR="00E94745" w:rsidRPr="007B215A" w:rsidRDefault="00E94745" w:rsidP="002C35AF">
            <w:pPr>
              <w:pStyle w:val="Odstavecseseznamem"/>
              <w:keepLines/>
              <w:widowControl w:val="0"/>
              <w:numPr>
                <w:ilvl w:val="0"/>
                <w:numId w:val="57"/>
              </w:numPr>
              <w:spacing w:before="20" w:after="20" w:line="288" w:lineRule="auto"/>
              <w:contextualSpacing/>
            </w:pPr>
            <w:r w:rsidRPr="007B215A">
              <w:t>správa a vytváření uživatelů na základě schválených požadavků ze strany Objednatele,</w:t>
            </w:r>
          </w:p>
          <w:p w:rsidR="00E94745" w:rsidRPr="007B215A" w:rsidRDefault="00E94745" w:rsidP="002C35AF">
            <w:pPr>
              <w:pStyle w:val="Odstavecseseznamem"/>
              <w:keepLines/>
              <w:widowControl w:val="0"/>
              <w:numPr>
                <w:ilvl w:val="0"/>
                <w:numId w:val="57"/>
              </w:numPr>
              <w:spacing w:before="20" w:after="20" w:line="288" w:lineRule="auto"/>
              <w:contextualSpacing/>
            </w:pPr>
            <w:r w:rsidRPr="007B215A">
              <w:t>správa a přidělování přístupů uživatelům na základě schválených požadavků ze strany Objednatele,</w:t>
            </w:r>
          </w:p>
          <w:p w:rsidR="00E94745" w:rsidRPr="007B215A" w:rsidRDefault="00E94745" w:rsidP="002C35AF">
            <w:pPr>
              <w:pStyle w:val="Odstavecseseznamem"/>
              <w:keepLines/>
              <w:widowControl w:val="0"/>
              <w:numPr>
                <w:ilvl w:val="0"/>
                <w:numId w:val="57"/>
              </w:numPr>
              <w:spacing w:before="20" w:after="20" w:line="288" w:lineRule="auto"/>
              <w:contextualSpacing/>
            </w:pPr>
            <w:r w:rsidRPr="007B215A">
              <w:t>kontrola integrity FS (filesystem),</w:t>
            </w:r>
          </w:p>
          <w:p w:rsidR="00E94745" w:rsidRPr="00C028D1" w:rsidRDefault="00E94745" w:rsidP="002C35AF">
            <w:pPr>
              <w:pStyle w:val="Odstavecseseznamem"/>
              <w:keepLines/>
              <w:widowControl w:val="0"/>
              <w:numPr>
                <w:ilvl w:val="0"/>
                <w:numId w:val="57"/>
              </w:numPr>
              <w:tabs>
                <w:tab w:val="left" w:pos="708"/>
                <w:tab w:val="left" w:pos="851"/>
              </w:tabs>
              <w:spacing w:before="20" w:after="20" w:line="288" w:lineRule="auto"/>
              <w:contextualSpacing/>
            </w:pPr>
            <w:r w:rsidRPr="00C028D1">
              <w:lastRenderedPageBreak/>
              <w:t xml:space="preserve">realizace drobných konfiguračních změn a úprav dle požadavků Objednatele v maximálním rozsahu </w:t>
            </w:r>
            <w:r w:rsidR="00C028D1">
              <w:rPr>
                <w:lang w:val="cs-CZ"/>
              </w:rPr>
              <w:t>2</w:t>
            </w:r>
            <w:r w:rsidRPr="002F452C">
              <w:t xml:space="preserve"> MD měsíčně</w:t>
            </w:r>
            <w:r w:rsidRPr="00C028D1">
              <w:t>,</w:t>
            </w:r>
          </w:p>
          <w:p w:rsidR="00E94745" w:rsidRPr="007B215A" w:rsidRDefault="00E94745" w:rsidP="002C35AF">
            <w:pPr>
              <w:pStyle w:val="Odstavecseseznamem"/>
              <w:keepLines/>
              <w:widowControl w:val="0"/>
              <w:numPr>
                <w:ilvl w:val="0"/>
                <w:numId w:val="57"/>
              </w:numPr>
              <w:tabs>
                <w:tab w:val="left" w:pos="708"/>
                <w:tab w:val="left" w:pos="851"/>
              </w:tabs>
              <w:spacing w:before="20" w:after="20" w:line="288" w:lineRule="auto"/>
              <w:contextualSpacing/>
            </w:pPr>
            <w:r w:rsidRPr="007B215A">
              <w:t>kontrola platnosti instalovaných certifikátů (na týdenní bázi) a případná iniciace procesu obnovení certifikátu 30 dní před ukončením jeho platnosti,</w:t>
            </w:r>
          </w:p>
          <w:p w:rsidR="00E94745" w:rsidRPr="00587B42" w:rsidRDefault="00E94745" w:rsidP="002C35AF">
            <w:pPr>
              <w:pStyle w:val="Odstavecseseznamem"/>
              <w:keepLines/>
              <w:widowControl w:val="0"/>
              <w:numPr>
                <w:ilvl w:val="0"/>
                <w:numId w:val="57"/>
              </w:numPr>
              <w:tabs>
                <w:tab w:val="left" w:pos="708"/>
                <w:tab w:val="left" w:pos="851"/>
              </w:tabs>
              <w:spacing w:before="20" w:after="20" w:line="288" w:lineRule="auto"/>
              <w:contextualSpacing/>
            </w:pPr>
            <w:r w:rsidRPr="00587B42">
              <w:t>správa infrastrukturních SW komponent provozovaných na těchto platformách, které nejsou součástí Aplikační infrastruktur</w:t>
            </w:r>
            <w:r w:rsidR="00391DE0" w:rsidRPr="00587B42">
              <w:rPr>
                <w:lang w:val="cs-CZ"/>
              </w:rPr>
              <w:t>y,</w:t>
            </w:r>
          </w:p>
          <w:p w:rsidR="00E94745" w:rsidRPr="007B215A" w:rsidRDefault="00E94745" w:rsidP="002C35AF">
            <w:pPr>
              <w:pStyle w:val="Odstavecseseznamem"/>
              <w:keepLines/>
              <w:widowControl w:val="0"/>
              <w:numPr>
                <w:ilvl w:val="0"/>
                <w:numId w:val="57"/>
              </w:numPr>
              <w:tabs>
                <w:tab w:val="left" w:pos="708"/>
                <w:tab w:val="left" w:pos="851"/>
              </w:tabs>
              <w:spacing w:before="20" w:after="20" w:line="288" w:lineRule="auto"/>
              <w:contextualSpacing/>
            </w:pPr>
            <w:r w:rsidRPr="007B215A">
              <w:t>zprostředkování SW podpory (u výrobce/dodavatele) operačních systémů (v rozsahu smluvně zajištěné maintenance</w:t>
            </w:r>
            <w:r>
              <w:t xml:space="preserve"> </w:t>
            </w:r>
            <w:r w:rsidRPr="007B215A">
              <w:t>Objednavatele),</w:t>
            </w:r>
          </w:p>
          <w:p w:rsidR="00E94745" w:rsidRPr="007B215A" w:rsidRDefault="00E94745" w:rsidP="002C35AF">
            <w:pPr>
              <w:pStyle w:val="Odstavecseseznamem"/>
              <w:keepLines/>
              <w:widowControl w:val="0"/>
              <w:numPr>
                <w:ilvl w:val="0"/>
                <w:numId w:val="57"/>
              </w:numPr>
              <w:tabs>
                <w:tab w:val="left" w:pos="708"/>
                <w:tab w:val="left" w:pos="851"/>
              </w:tabs>
              <w:spacing w:before="20" w:after="20" w:line="288" w:lineRule="auto"/>
              <w:contextualSpacing/>
            </w:pPr>
            <w:r w:rsidRPr="007B215A">
              <w:t>správa a aktualizace</w:t>
            </w:r>
            <w:r>
              <w:t xml:space="preserve"> </w:t>
            </w:r>
            <w:r w:rsidR="00F71A45">
              <w:rPr>
                <w:lang w:val="cs-CZ"/>
              </w:rPr>
              <w:t>typové</w:t>
            </w:r>
            <w:r w:rsidR="00F71A45" w:rsidRPr="007B215A">
              <w:t xml:space="preserve"> </w:t>
            </w:r>
            <w:r w:rsidRPr="007B215A">
              <w:t>konfigurace OS (template OS),</w:t>
            </w:r>
          </w:p>
          <w:p w:rsidR="00E94745" w:rsidRPr="007B215A" w:rsidRDefault="00E94745" w:rsidP="002C35AF">
            <w:pPr>
              <w:pStyle w:val="Odstavecseseznamem"/>
              <w:keepLines/>
              <w:widowControl w:val="0"/>
              <w:numPr>
                <w:ilvl w:val="0"/>
                <w:numId w:val="57"/>
              </w:numPr>
              <w:tabs>
                <w:tab w:val="left" w:pos="708"/>
                <w:tab w:val="left" w:pos="851"/>
              </w:tabs>
              <w:spacing w:before="20" w:after="20" w:line="288" w:lineRule="auto"/>
              <w:contextualSpacing/>
            </w:pPr>
            <w:r w:rsidRPr="007B215A">
              <w:t>správa a aktualizace provozní dokumentace v rozsahu:</w:t>
            </w:r>
          </w:p>
          <w:p w:rsidR="00E94745" w:rsidRPr="007B215A" w:rsidRDefault="00E94745" w:rsidP="002C35AF">
            <w:pPr>
              <w:pStyle w:val="Odstavecseseznamem"/>
              <w:keepLines/>
              <w:widowControl w:val="0"/>
              <w:numPr>
                <w:ilvl w:val="1"/>
                <w:numId w:val="57"/>
              </w:numPr>
              <w:tabs>
                <w:tab w:val="left" w:pos="708"/>
                <w:tab w:val="left" w:pos="851"/>
              </w:tabs>
              <w:spacing w:before="20" w:after="20" w:line="288" w:lineRule="auto"/>
              <w:contextualSpacing/>
            </w:pPr>
            <w:r w:rsidRPr="007B215A">
              <w:t>postupy pro obnovu systému ze záloh,</w:t>
            </w:r>
          </w:p>
          <w:p w:rsidR="00E94745" w:rsidRPr="007B215A" w:rsidRDefault="00E94745" w:rsidP="002C35AF">
            <w:pPr>
              <w:pStyle w:val="Odstavecseseznamem"/>
              <w:keepLines/>
              <w:widowControl w:val="0"/>
              <w:numPr>
                <w:ilvl w:val="0"/>
                <w:numId w:val="57"/>
              </w:numPr>
              <w:tabs>
                <w:tab w:val="left" w:pos="708"/>
                <w:tab w:val="left" w:pos="851"/>
              </w:tabs>
              <w:spacing w:before="20" w:after="20" w:line="288" w:lineRule="auto"/>
              <w:contextualSpacing/>
            </w:pPr>
            <w:r w:rsidRPr="007B215A">
              <w:t>Správa a aktualizace technické dokumentace v rozsahu:</w:t>
            </w:r>
          </w:p>
          <w:p w:rsidR="00E94745" w:rsidRPr="007B215A" w:rsidRDefault="00E94745" w:rsidP="002C35AF">
            <w:pPr>
              <w:pStyle w:val="Odstavecseseznamem"/>
              <w:keepLines/>
              <w:widowControl w:val="0"/>
              <w:numPr>
                <w:ilvl w:val="1"/>
                <w:numId w:val="57"/>
              </w:numPr>
              <w:tabs>
                <w:tab w:val="left" w:pos="708"/>
                <w:tab w:val="left" w:pos="851"/>
              </w:tabs>
              <w:spacing w:before="20" w:after="20" w:line="288" w:lineRule="auto"/>
              <w:contextualSpacing/>
            </w:pPr>
            <w:r w:rsidRPr="007B215A">
              <w:t>aktuální popis vzorové konfigurace operačního systému,</w:t>
            </w:r>
          </w:p>
          <w:p w:rsidR="00E94745" w:rsidRPr="007B215A" w:rsidRDefault="00E94745" w:rsidP="002C35AF">
            <w:pPr>
              <w:pStyle w:val="Odstavecseseznamem"/>
              <w:keepLines/>
              <w:widowControl w:val="0"/>
              <w:numPr>
                <w:ilvl w:val="1"/>
                <w:numId w:val="57"/>
              </w:numPr>
              <w:tabs>
                <w:tab w:val="left" w:pos="708"/>
                <w:tab w:val="left" w:pos="851"/>
              </w:tabs>
              <w:spacing w:before="20" w:after="20" w:line="288" w:lineRule="auto"/>
              <w:contextualSpacing/>
            </w:pPr>
            <w:r w:rsidRPr="007B215A">
              <w:t>evidence aplikací instalovaných provozovatelem infra</w:t>
            </w:r>
          </w:p>
          <w:p w:rsidR="00E94745" w:rsidRPr="007B215A" w:rsidRDefault="00E94745" w:rsidP="002C35AF">
            <w:pPr>
              <w:pStyle w:val="Odstavecseseznamem"/>
              <w:keepLines/>
              <w:widowControl w:val="0"/>
              <w:numPr>
                <w:ilvl w:val="0"/>
                <w:numId w:val="57"/>
              </w:numPr>
              <w:spacing w:before="20" w:after="20" w:line="288" w:lineRule="auto"/>
              <w:contextualSpacing/>
            </w:pPr>
            <w:r w:rsidRPr="007B215A">
              <w:t>zpracování reportů (na vyžádání) obsahující:</w:t>
            </w:r>
          </w:p>
          <w:p w:rsidR="00E94745" w:rsidRPr="007B215A" w:rsidRDefault="00E94745" w:rsidP="002C35AF">
            <w:pPr>
              <w:pStyle w:val="Odstavecseseznamem"/>
              <w:keepLines/>
              <w:widowControl w:val="0"/>
              <w:numPr>
                <w:ilvl w:val="1"/>
                <w:numId w:val="57"/>
              </w:numPr>
              <w:spacing w:before="20" w:after="20" w:line="288" w:lineRule="auto"/>
              <w:contextualSpacing/>
            </w:pPr>
            <w:r w:rsidRPr="007B215A">
              <w:t>počet dostupných nenainstalovaných kritických aktualizací,</w:t>
            </w:r>
          </w:p>
          <w:p w:rsidR="00E94745" w:rsidRPr="0031554C" w:rsidRDefault="00E94745" w:rsidP="002C35AF">
            <w:pPr>
              <w:pStyle w:val="Odstavecseseznamem"/>
              <w:keepLines/>
              <w:widowControl w:val="0"/>
              <w:numPr>
                <w:ilvl w:val="1"/>
                <w:numId w:val="57"/>
              </w:numPr>
              <w:spacing w:before="20" w:after="20" w:line="288" w:lineRule="auto"/>
              <w:contextualSpacing/>
            </w:pPr>
            <w:r w:rsidRPr="007B215A">
              <w:t>seznam serverů obsahující nenainstalované kritické aktualizace,</w:t>
            </w:r>
          </w:p>
          <w:p w:rsidR="00E94745" w:rsidRPr="0031554C" w:rsidRDefault="00E94745" w:rsidP="002C35AF">
            <w:pPr>
              <w:pStyle w:val="Odstavecseseznamem"/>
              <w:keepLines/>
              <w:widowControl w:val="0"/>
              <w:numPr>
                <w:ilvl w:val="0"/>
                <w:numId w:val="57"/>
              </w:numPr>
              <w:spacing w:before="20" w:after="20" w:line="288" w:lineRule="auto"/>
              <w:contextualSpacing/>
            </w:pPr>
            <w:r w:rsidRPr="007B215A">
              <w:t>zpracování reportů (na vyžádání) obsahující:</w:t>
            </w:r>
          </w:p>
          <w:p w:rsidR="00E94745" w:rsidRPr="007B215A" w:rsidRDefault="00E94745" w:rsidP="002C35AF">
            <w:pPr>
              <w:pStyle w:val="Odstavecseseznamem"/>
              <w:keepLines/>
              <w:widowControl w:val="0"/>
              <w:numPr>
                <w:ilvl w:val="1"/>
                <w:numId w:val="57"/>
              </w:numPr>
              <w:spacing w:before="20" w:after="20" w:line="288" w:lineRule="auto"/>
              <w:contextualSpacing/>
            </w:pPr>
            <w:r w:rsidRPr="00110E0C">
              <w:rPr>
                <w:rFonts w:cs="Arial"/>
              </w:rPr>
              <w:t>identifikace rizikových míst a zpracování návrhu opatření</w:t>
            </w:r>
          </w:p>
        </w:tc>
      </w:tr>
      <w:tr w:rsidR="00C60580" w:rsidRPr="00C04EDB" w:rsidTr="0090296A">
        <w:trPr>
          <w:trHeight w:val="219"/>
        </w:trPr>
        <w:tc>
          <w:tcPr>
            <w:tcW w:w="5000" w:type="pct"/>
            <w:gridSpan w:val="8"/>
            <w:tcBorders>
              <w:top w:val="single" w:sz="6" w:space="0" w:color="auto"/>
              <w:left w:val="double" w:sz="4" w:space="0" w:color="auto"/>
              <w:bottom w:val="single" w:sz="6" w:space="0" w:color="auto"/>
              <w:right w:val="double" w:sz="4" w:space="0" w:color="auto"/>
            </w:tcBorders>
            <w:shd w:val="clear" w:color="auto" w:fill="00B050"/>
          </w:tcPr>
          <w:p w:rsidR="00C60580" w:rsidRPr="00C04EDB" w:rsidRDefault="00CF1ADD" w:rsidP="00C60580">
            <w:pPr>
              <w:pStyle w:val="Zkladntext"/>
              <w:keepLines/>
              <w:widowControl w:val="0"/>
              <w:spacing w:before="60" w:after="60" w:line="240" w:lineRule="auto"/>
              <w:rPr>
                <w:rFonts w:asciiTheme="minorHAnsi" w:hAnsiTheme="minorHAnsi" w:cs="Tahoma"/>
                <w:szCs w:val="20"/>
              </w:rPr>
            </w:pPr>
            <w:r w:rsidRPr="00CF1ADD">
              <w:rPr>
                <w:rFonts w:asciiTheme="minorHAnsi" w:hAnsiTheme="minorHAnsi" w:cs="Tahoma"/>
                <w:b/>
                <w:szCs w:val="20"/>
              </w:rPr>
              <w:lastRenderedPageBreak/>
              <w:t>SLUŽBY PODPORY</w:t>
            </w:r>
          </w:p>
        </w:tc>
      </w:tr>
      <w:tr w:rsidR="00C60580" w:rsidRPr="00C85E3B" w:rsidTr="0090296A">
        <w:trPr>
          <w:trHeight w:val="866"/>
        </w:trPr>
        <w:tc>
          <w:tcPr>
            <w:tcW w:w="5000" w:type="pct"/>
            <w:gridSpan w:val="8"/>
            <w:tcBorders>
              <w:top w:val="single" w:sz="6" w:space="0" w:color="auto"/>
              <w:left w:val="double" w:sz="4" w:space="0" w:color="auto"/>
              <w:bottom w:val="single" w:sz="6" w:space="0" w:color="auto"/>
              <w:right w:val="double" w:sz="4" w:space="0" w:color="auto"/>
            </w:tcBorders>
            <w:shd w:val="clear" w:color="auto" w:fill="auto"/>
          </w:tcPr>
          <w:p w:rsidR="00C60580" w:rsidRPr="0065234C" w:rsidRDefault="00C60580" w:rsidP="00C60580">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Poskytování</w:t>
            </w:r>
            <w:r w:rsidRPr="00DA20E8">
              <w:rPr>
                <w:rFonts w:asciiTheme="minorHAnsi" w:hAnsiTheme="minorHAnsi" w:cs="Tahoma"/>
                <w:szCs w:val="20"/>
              </w:rPr>
              <w:t xml:space="preserve"> </w:t>
            </w:r>
            <w:r w:rsidRPr="00C04EDB">
              <w:rPr>
                <w:rFonts w:asciiTheme="minorHAnsi" w:hAnsiTheme="minorHAnsi" w:cs="Tahoma"/>
                <w:szCs w:val="20"/>
              </w:rPr>
              <w:t xml:space="preserve">služeb podpory dle </w:t>
            </w:r>
            <w:r w:rsidRPr="00C04EDB">
              <w:rPr>
                <w:rFonts w:asciiTheme="minorHAnsi" w:hAnsiTheme="minorHAnsi" w:cs="Tahoma"/>
                <w:szCs w:val="20"/>
                <w:lang w:val="cs-CZ"/>
              </w:rPr>
              <w:t>KL</w:t>
            </w:r>
            <w:r w:rsidRPr="00C04EDB">
              <w:rPr>
                <w:rFonts w:asciiTheme="minorHAnsi" w:hAnsiTheme="minorHAnsi" w:cs="Tahoma"/>
                <w:szCs w:val="20"/>
              </w:rPr>
              <w:t xml:space="preserve"> </w:t>
            </w:r>
            <w:r w:rsidRPr="0056744D">
              <w:rPr>
                <w:rFonts w:asciiTheme="minorHAnsi" w:hAnsiTheme="minorHAnsi" w:cs="Tahoma"/>
                <w:szCs w:val="20"/>
              </w:rPr>
              <w:t>ID:</w:t>
            </w:r>
            <w:r w:rsidRPr="00C87302">
              <w:rPr>
                <w:rFonts w:asciiTheme="minorHAnsi" w:hAnsiTheme="minorHAnsi" w:cs="Tahoma"/>
                <w:szCs w:val="20"/>
              </w:rPr>
              <w:t xml:space="preserve"> </w:t>
            </w:r>
            <w:r w:rsidRPr="0065234C">
              <w:rPr>
                <w:rFonts w:asciiTheme="minorHAnsi" w:hAnsiTheme="minorHAnsi" w:cs="Tahoma"/>
                <w:szCs w:val="20"/>
              </w:rPr>
              <w:t>SUP-001 na úrovni</w:t>
            </w:r>
            <w:r w:rsidRPr="0065234C">
              <w:rPr>
                <w:rFonts w:asciiTheme="minorHAnsi" w:hAnsiTheme="minorHAnsi" w:cs="Tahoma"/>
                <w:szCs w:val="20"/>
                <w:lang w:val="cs-CZ"/>
              </w:rPr>
              <w:t>:</w:t>
            </w:r>
          </w:p>
          <w:p w:rsidR="00C60580" w:rsidRPr="0065234C" w:rsidRDefault="00C60580" w:rsidP="006A281F">
            <w:pPr>
              <w:pStyle w:val="Zkladntext"/>
              <w:keepLines/>
              <w:widowControl w:val="0"/>
              <w:numPr>
                <w:ilvl w:val="0"/>
                <w:numId w:val="83"/>
              </w:numPr>
              <w:spacing w:before="60" w:after="60" w:line="240" w:lineRule="auto"/>
              <w:rPr>
                <w:rFonts w:asciiTheme="minorHAnsi" w:hAnsiTheme="minorHAnsi" w:cs="Tahoma"/>
                <w:szCs w:val="20"/>
                <w:lang w:val="cs-CZ"/>
              </w:rPr>
            </w:pPr>
            <w:r>
              <w:rPr>
                <w:rFonts w:asciiTheme="minorHAnsi" w:hAnsiTheme="minorHAnsi" w:cs="Tahoma"/>
                <w:szCs w:val="20"/>
                <w:lang w:val="cs-CZ"/>
              </w:rPr>
              <w:t>GOLD</w:t>
            </w:r>
            <w:r w:rsidRPr="0065234C">
              <w:rPr>
                <w:rFonts w:asciiTheme="minorHAnsi" w:hAnsiTheme="minorHAnsi" w:cs="Tahoma"/>
                <w:szCs w:val="20"/>
                <w:lang w:val="cs-CZ"/>
              </w:rPr>
              <w:t xml:space="preserve"> - </w:t>
            </w:r>
            <w:r w:rsidRPr="0065234C">
              <w:rPr>
                <w:rFonts w:asciiTheme="minorHAnsi" w:hAnsiTheme="minorHAnsi" w:cs="Tahoma"/>
                <w:szCs w:val="20"/>
              </w:rPr>
              <w:t xml:space="preserve"> produkční prostředí</w:t>
            </w:r>
          </w:p>
          <w:p w:rsidR="00C60580" w:rsidRPr="0065234C" w:rsidRDefault="00C60580" w:rsidP="006A281F">
            <w:pPr>
              <w:pStyle w:val="Zkladntext"/>
              <w:keepLines/>
              <w:widowControl w:val="0"/>
              <w:numPr>
                <w:ilvl w:val="0"/>
                <w:numId w:val="83"/>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Test – testov</w:t>
            </w:r>
            <w:r>
              <w:rPr>
                <w:rFonts w:asciiTheme="minorHAnsi" w:hAnsiTheme="minorHAnsi" w:cs="Tahoma"/>
                <w:szCs w:val="20"/>
                <w:lang w:val="cs-CZ"/>
              </w:rPr>
              <w:t>ac</w:t>
            </w:r>
            <w:r w:rsidRPr="0065234C">
              <w:rPr>
                <w:rFonts w:asciiTheme="minorHAnsi" w:hAnsiTheme="minorHAnsi" w:cs="Tahoma"/>
                <w:szCs w:val="20"/>
                <w:lang w:val="cs-CZ"/>
              </w:rPr>
              <w:t>í prostředí</w:t>
            </w:r>
          </w:p>
          <w:p w:rsidR="00C60580" w:rsidRPr="00C85E3B" w:rsidRDefault="00C60580" w:rsidP="00C60580">
            <w:pPr>
              <w:rPr>
                <w:rFonts w:asciiTheme="minorHAnsi" w:hAnsiTheme="minorHAnsi" w:cs="Tahoma"/>
                <w:szCs w:val="20"/>
                <w:lang w:eastAsia="x-none"/>
              </w:rPr>
            </w:pPr>
            <w:r>
              <w:t>V </w:t>
            </w:r>
            <w:r w:rsidRPr="00004669">
              <w:rPr>
                <w:rFonts w:asciiTheme="minorHAnsi" w:hAnsiTheme="minorHAnsi" w:cs="Tahoma"/>
                <w:szCs w:val="20"/>
                <w:lang w:val="x-none" w:eastAsia="x-none"/>
              </w:rPr>
              <w:t>případě porušení SLA definovaných v KL SUP-001 má</w:t>
            </w:r>
            <w:r>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tel nárok na slevu z ceny</w:t>
            </w:r>
            <w:r>
              <w:rPr>
                <w:rFonts w:asciiTheme="minorHAnsi" w:hAnsiTheme="minorHAnsi" w:cs="Tahoma"/>
                <w:szCs w:val="20"/>
                <w:lang w:eastAsia="x-none"/>
              </w:rPr>
              <w:t>,</w:t>
            </w:r>
            <w:r w:rsidRPr="00004669">
              <w:rPr>
                <w:rFonts w:asciiTheme="minorHAnsi" w:hAnsiTheme="minorHAnsi" w:cs="Tahoma"/>
                <w:szCs w:val="20"/>
                <w:lang w:val="x-none" w:eastAsia="x-none"/>
              </w:rPr>
              <w:t xml:space="preserve"> která bude stanovena v souladu s mechanismem uvedeným v KL SUP-001 a </w:t>
            </w:r>
            <w:hyperlink w:anchor="_Příloha_č._2_1" w:history="1">
              <w:r w:rsidRPr="004E1D23">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rsidR="00C60580" w:rsidRPr="0065234C" w:rsidRDefault="00C60580" w:rsidP="00C60580">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 xml:space="preserve">Poskytování služeb podpory dle </w:t>
            </w:r>
            <w:r w:rsidRPr="0065234C">
              <w:rPr>
                <w:rFonts w:asciiTheme="minorHAnsi" w:hAnsiTheme="minorHAnsi" w:cs="Tahoma"/>
                <w:szCs w:val="20"/>
                <w:lang w:val="cs-CZ"/>
              </w:rPr>
              <w:t>KL</w:t>
            </w:r>
            <w:r>
              <w:rPr>
                <w:rFonts w:asciiTheme="minorHAnsi" w:hAnsiTheme="minorHAnsi" w:cs="Tahoma"/>
                <w:szCs w:val="20"/>
                <w:lang w:val="cs-CZ"/>
              </w:rPr>
              <w:t xml:space="preserve"> </w:t>
            </w:r>
            <w:r w:rsidRPr="0065234C">
              <w:rPr>
                <w:rFonts w:asciiTheme="minorHAnsi" w:hAnsiTheme="minorHAnsi" w:cs="Tahoma"/>
                <w:szCs w:val="20"/>
              </w:rPr>
              <w:t xml:space="preserve">ID: SUP-002 na úrovni </w:t>
            </w:r>
            <w:r w:rsidRPr="0065234C">
              <w:rPr>
                <w:rFonts w:asciiTheme="minorHAnsi" w:hAnsiTheme="minorHAnsi" w:cs="Tahoma"/>
                <w:szCs w:val="20"/>
                <w:lang w:val="cs-CZ"/>
              </w:rPr>
              <w:t>:</w:t>
            </w:r>
          </w:p>
          <w:p w:rsidR="00C60580" w:rsidRPr="0065234C" w:rsidRDefault="00C60580" w:rsidP="006A281F">
            <w:pPr>
              <w:pStyle w:val="Zkladntext"/>
              <w:keepLines/>
              <w:widowControl w:val="0"/>
              <w:numPr>
                <w:ilvl w:val="0"/>
                <w:numId w:val="83"/>
              </w:numPr>
              <w:spacing w:before="60" w:after="60" w:line="240" w:lineRule="auto"/>
              <w:rPr>
                <w:rFonts w:asciiTheme="minorHAnsi" w:hAnsiTheme="minorHAnsi" w:cs="Tahoma"/>
                <w:szCs w:val="20"/>
                <w:lang w:val="cs-CZ"/>
              </w:rPr>
            </w:pPr>
            <w:r>
              <w:rPr>
                <w:rFonts w:asciiTheme="minorHAnsi" w:hAnsiTheme="minorHAnsi" w:cs="Tahoma"/>
                <w:szCs w:val="20"/>
                <w:lang w:val="cs-CZ"/>
              </w:rPr>
              <w:t>GOLD</w:t>
            </w:r>
            <w:r w:rsidRPr="0065234C">
              <w:rPr>
                <w:rFonts w:asciiTheme="minorHAnsi" w:hAnsiTheme="minorHAnsi" w:cs="Tahoma"/>
                <w:szCs w:val="20"/>
                <w:lang w:val="cs-CZ"/>
              </w:rPr>
              <w:t xml:space="preserve"> - </w:t>
            </w:r>
            <w:r w:rsidRPr="0065234C">
              <w:rPr>
                <w:rFonts w:asciiTheme="minorHAnsi" w:hAnsiTheme="minorHAnsi" w:cs="Tahoma"/>
                <w:szCs w:val="20"/>
              </w:rPr>
              <w:t xml:space="preserve"> produkční prostředí</w:t>
            </w:r>
          </w:p>
          <w:p w:rsidR="00C60580" w:rsidRPr="0065234C" w:rsidRDefault="00C60580" w:rsidP="006A281F">
            <w:pPr>
              <w:pStyle w:val="Zkladntext"/>
              <w:keepLines/>
              <w:widowControl w:val="0"/>
              <w:numPr>
                <w:ilvl w:val="0"/>
                <w:numId w:val="83"/>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Test – testov</w:t>
            </w:r>
            <w:r>
              <w:rPr>
                <w:rFonts w:asciiTheme="minorHAnsi" w:hAnsiTheme="minorHAnsi" w:cs="Tahoma"/>
                <w:szCs w:val="20"/>
                <w:lang w:val="cs-CZ"/>
              </w:rPr>
              <w:t>ací</w:t>
            </w:r>
            <w:r w:rsidRPr="0065234C">
              <w:rPr>
                <w:rFonts w:asciiTheme="minorHAnsi" w:hAnsiTheme="minorHAnsi" w:cs="Tahoma"/>
                <w:szCs w:val="20"/>
                <w:lang w:val="cs-CZ"/>
              </w:rPr>
              <w:t xml:space="preserve"> prostředí</w:t>
            </w:r>
          </w:p>
          <w:p w:rsidR="00C60580" w:rsidRPr="00C85E3B" w:rsidRDefault="00C60580" w:rsidP="00C60580">
            <w:pPr>
              <w:rPr>
                <w:rFonts w:asciiTheme="minorHAnsi" w:hAnsiTheme="minorHAnsi" w:cs="Tahoma"/>
                <w:szCs w:val="20"/>
                <w:lang w:eastAsia="x-none"/>
              </w:rPr>
            </w:pPr>
            <w:r>
              <w:t>V </w:t>
            </w:r>
            <w:r w:rsidRPr="00004669">
              <w:rPr>
                <w:rFonts w:asciiTheme="minorHAnsi" w:hAnsiTheme="minorHAnsi" w:cs="Tahoma"/>
                <w:szCs w:val="20"/>
                <w:lang w:val="x-none" w:eastAsia="x-none"/>
              </w:rPr>
              <w:t>případě porušení SLA definovaných v KL SUP-002 má</w:t>
            </w:r>
            <w:r>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tel nárok na slevu z ceny</w:t>
            </w:r>
            <w:r>
              <w:rPr>
                <w:rFonts w:asciiTheme="minorHAnsi" w:hAnsiTheme="minorHAnsi" w:cs="Tahoma"/>
                <w:szCs w:val="20"/>
                <w:lang w:eastAsia="x-none"/>
              </w:rPr>
              <w:t>,</w:t>
            </w:r>
            <w:r w:rsidRPr="00004669">
              <w:rPr>
                <w:rFonts w:asciiTheme="minorHAnsi" w:hAnsiTheme="minorHAnsi" w:cs="Tahoma"/>
                <w:szCs w:val="20"/>
                <w:lang w:val="x-none" w:eastAsia="x-none"/>
              </w:rPr>
              <w:t xml:space="preserve"> která bude stanovena v souladu s mechanismem uvedeným v KL SUP-002 a </w:t>
            </w:r>
            <w:hyperlink w:anchor="_Příloha_č._2_1" w:history="1">
              <w:r w:rsidRPr="004E1D23">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rsidR="00C60580" w:rsidRDefault="00C60580" w:rsidP="00C60580">
            <w:pPr>
              <w:rPr>
                <w:rFonts w:asciiTheme="minorHAnsi" w:hAnsiTheme="minorHAnsi" w:cs="Tahoma"/>
                <w:szCs w:val="20"/>
                <w:lang w:eastAsia="en-US"/>
              </w:rPr>
            </w:pPr>
            <w:r w:rsidRPr="0065234C">
              <w:rPr>
                <w:rFonts w:asciiTheme="minorHAnsi" w:hAnsiTheme="minorHAnsi" w:cs="Tahoma"/>
                <w:szCs w:val="20"/>
                <w:lang w:eastAsia="en-US"/>
              </w:rPr>
              <w:t xml:space="preserve">Měření parametrů dostupnosti spravovaných zařízení bude prováděno prostřednictvím dohledového (monitoring) nástroje Objednatele na základě testování dostupnosti dle </w:t>
            </w:r>
            <w:r>
              <w:rPr>
                <w:rFonts w:asciiTheme="minorHAnsi" w:hAnsiTheme="minorHAnsi" w:cs="Tahoma"/>
                <w:szCs w:val="20"/>
                <w:lang w:eastAsia="en-US"/>
              </w:rPr>
              <w:t xml:space="preserve">níže uvedených </w:t>
            </w:r>
            <w:r w:rsidRPr="0065234C">
              <w:rPr>
                <w:rFonts w:asciiTheme="minorHAnsi" w:hAnsiTheme="minorHAnsi" w:cs="Tahoma"/>
                <w:szCs w:val="20"/>
                <w:lang w:eastAsia="en-US"/>
              </w:rPr>
              <w:t xml:space="preserve">testovacích scénářů a na základě </w:t>
            </w:r>
            <w:r w:rsidRPr="00DA20E8">
              <w:rPr>
                <w:rFonts w:asciiTheme="minorHAnsi" w:hAnsiTheme="minorHAnsi" w:cs="Tahoma"/>
                <w:szCs w:val="20"/>
                <w:lang w:eastAsia="en-US"/>
              </w:rPr>
              <w:t>parametrů</w:t>
            </w:r>
            <w:r w:rsidRPr="00C04EDB">
              <w:rPr>
                <w:rFonts w:asciiTheme="minorHAnsi" w:hAnsiTheme="minorHAnsi" w:cs="Tahoma"/>
                <w:szCs w:val="20"/>
                <w:lang w:eastAsia="en-US"/>
              </w:rPr>
              <w:t xml:space="preserve"> uvedených v KL ID PDS-001 na úrovni </w:t>
            </w:r>
            <w:r>
              <w:rPr>
                <w:rFonts w:asciiTheme="minorHAnsi" w:hAnsiTheme="minorHAnsi" w:cs="Tahoma"/>
                <w:szCs w:val="20"/>
                <w:lang w:eastAsia="en-US"/>
              </w:rPr>
              <w:t>GOLD</w:t>
            </w:r>
            <w:r w:rsidRPr="00C04EDB">
              <w:rPr>
                <w:rFonts w:asciiTheme="minorHAnsi" w:hAnsiTheme="minorHAnsi" w:cs="Tahoma"/>
                <w:szCs w:val="20"/>
                <w:lang w:eastAsia="en-US"/>
              </w:rPr>
              <w:t xml:space="preserve"> pro produkční prostředí</w:t>
            </w:r>
            <w:r w:rsidRPr="0056744D">
              <w:rPr>
                <w:rFonts w:asciiTheme="minorHAnsi" w:hAnsiTheme="minorHAnsi" w:cs="Tahoma"/>
                <w:szCs w:val="20"/>
                <w:lang w:eastAsia="en-US"/>
              </w:rPr>
              <w:t>.</w:t>
            </w:r>
            <w:r>
              <w:rPr>
                <w:rFonts w:asciiTheme="minorHAnsi" w:hAnsiTheme="minorHAnsi" w:cs="Tahoma"/>
                <w:szCs w:val="20"/>
                <w:lang w:eastAsia="en-US"/>
              </w:rPr>
              <w:t xml:space="preserve"> </w:t>
            </w:r>
            <w:r w:rsidRPr="00004669">
              <w:rPr>
                <w:rFonts w:asciiTheme="minorHAnsi" w:hAnsiTheme="minorHAnsi" w:cs="Tahoma"/>
                <w:szCs w:val="20"/>
                <w:lang w:eastAsia="en-US"/>
              </w:rPr>
              <w:t xml:space="preserve">V případě porušení SLA definovaných v KL PDS-001 má </w:t>
            </w:r>
            <w:r>
              <w:rPr>
                <w:rFonts w:asciiTheme="minorHAnsi" w:hAnsiTheme="minorHAnsi" w:cs="Tahoma"/>
                <w:szCs w:val="20"/>
                <w:lang w:eastAsia="en-US"/>
              </w:rPr>
              <w:t>Objednatel</w:t>
            </w:r>
            <w:r w:rsidRPr="00004669">
              <w:rPr>
                <w:rFonts w:asciiTheme="minorHAnsi" w:hAnsiTheme="minorHAnsi" w:cs="Tahoma"/>
                <w:szCs w:val="20"/>
                <w:lang w:eastAsia="en-US"/>
              </w:rPr>
              <w:t xml:space="preserve"> nárok na slevu z</w:t>
            </w:r>
            <w:r>
              <w:rPr>
                <w:rFonts w:asciiTheme="minorHAnsi" w:hAnsiTheme="minorHAnsi" w:cs="Tahoma"/>
                <w:szCs w:val="20"/>
                <w:lang w:eastAsia="en-US"/>
              </w:rPr>
              <w:t> </w:t>
            </w:r>
            <w:r w:rsidRPr="00004669">
              <w:rPr>
                <w:rFonts w:asciiTheme="minorHAnsi" w:hAnsiTheme="minorHAnsi" w:cs="Tahoma"/>
                <w:szCs w:val="20"/>
                <w:lang w:eastAsia="en-US"/>
              </w:rPr>
              <w:t>ceny</w:t>
            </w:r>
            <w:r>
              <w:rPr>
                <w:rFonts w:asciiTheme="minorHAnsi" w:hAnsiTheme="minorHAnsi" w:cs="Tahoma"/>
                <w:szCs w:val="20"/>
                <w:lang w:eastAsia="en-US"/>
              </w:rPr>
              <w:t>,</w:t>
            </w:r>
            <w:r w:rsidRPr="00004669">
              <w:rPr>
                <w:rFonts w:asciiTheme="minorHAnsi" w:hAnsiTheme="minorHAnsi" w:cs="Tahoma"/>
                <w:szCs w:val="20"/>
                <w:lang w:eastAsia="en-US"/>
              </w:rPr>
              <w:t xml:space="preserve"> která bude stanovena v souladu s mechanismem uvedeným v KL PDS-001 a </w:t>
            </w:r>
            <w:hyperlink w:anchor="_Příloha_č._2_1" w:history="1">
              <w:r w:rsidRPr="00AB618D">
                <w:rPr>
                  <w:rStyle w:val="Hypertextovodkaz"/>
                  <w:rFonts w:asciiTheme="minorHAnsi" w:hAnsiTheme="minorHAnsi" w:cs="Tahoma"/>
                  <w:szCs w:val="20"/>
                  <w:lang w:eastAsia="en-US"/>
                </w:rPr>
                <w:t>příloze č. 2</w:t>
              </w:r>
            </w:hyperlink>
            <w:r w:rsidRPr="00004669">
              <w:rPr>
                <w:rFonts w:asciiTheme="minorHAnsi" w:hAnsiTheme="minorHAnsi" w:cs="Tahoma"/>
                <w:szCs w:val="20"/>
                <w:lang w:eastAsia="en-US"/>
              </w:rPr>
              <w:t xml:space="preserve"> této Smlouvy.</w:t>
            </w:r>
          </w:p>
          <w:p w:rsidR="00C60580" w:rsidRPr="00C85E3B" w:rsidRDefault="00C60580" w:rsidP="00C60580">
            <w:r>
              <w:rPr>
                <w:rFonts w:asciiTheme="minorHAnsi" w:hAnsiTheme="minorHAnsi" w:cs="Tahoma"/>
                <w:szCs w:val="20"/>
                <w:lang w:eastAsia="en-US"/>
              </w:rPr>
              <w:t xml:space="preserve">Detailní přehled níže uvedených testovacích scénářů je v souladu odst. </w:t>
            </w:r>
            <w:r>
              <w:rPr>
                <w:rFonts w:asciiTheme="minorHAnsi" w:hAnsiTheme="minorHAnsi" w:cs="Tahoma"/>
                <w:szCs w:val="20"/>
                <w:lang w:eastAsia="en-US"/>
              </w:rPr>
              <w:fldChar w:fldCharType="begin"/>
            </w:r>
            <w:r>
              <w:rPr>
                <w:rFonts w:asciiTheme="minorHAnsi" w:hAnsiTheme="minorHAnsi" w:cs="Tahoma"/>
                <w:szCs w:val="20"/>
                <w:lang w:eastAsia="en-US"/>
              </w:rPr>
              <w:instrText xml:space="preserve"> REF _Ref534644047 \r \h </w:instrText>
            </w:r>
            <w:r>
              <w:rPr>
                <w:rFonts w:asciiTheme="minorHAnsi" w:hAnsiTheme="minorHAnsi" w:cs="Tahoma"/>
                <w:szCs w:val="20"/>
                <w:lang w:eastAsia="en-US"/>
              </w:rPr>
            </w:r>
            <w:r>
              <w:rPr>
                <w:rFonts w:asciiTheme="minorHAnsi" w:hAnsiTheme="minorHAnsi" w:cs="Tahoma"/>
                <w:szCs w:val="20"/>
                <w:lang w:eastAsia="en-US"/>
              </w:rPr>
              <w:fldChar w:fldCharType="separate"/>
            </w:r>
            <w:r>
              <w:rPr>
                <w:rFonts w:asciiTheme="minorHAnsi" w:hAnsiTheme="minorHAnsi" w:cs="Tahoma"/>
                <w:szCs w:val="20"/>
                <w:lang w:eastAsia="en-US"/>
              </w:rPr>
              <w:t>10.2</w:t>
            </w:r>
            <w:r>
              <w:rPr>
                <w:rFonts w:asciiTheme="minorHAnsi" w:hAnsiTheme="minorHAnsi" w:cs="Tahoma"/>
                <w:szCs w:val="20"/>
                <w:lang w:eastAsia="en-US"/>
              </w:rPr>
              <w:fldChar w:fldCharType="end"/>
            </w:r>
            <w:r>
              <w:rPr>
                <w:rFonts w:asciiTheme="minorHAnsi" w:hAnsiTheme="minorHAnsi" w:cs="Tahoma"/>
                <w:szCs w:val="20"/>
                <w:lang w:eastAsia="en-US"/>
              </w:rPr>
              <w:t xml:space="preserve"> Smlouvy uvedený v Zadávací dokumentaci a předaný v rámci Inicializace. Způsob aktualizace testovacích scénářů je uvedený v odst. </w:t>
            </w:r>
            <w:r>
              <w:rPr>
                <w:rFonts w:asciiTheme="minorHAnsi" w:hAnsiTheme="minorHAnsi" w:cs="Tahoma"/>
                <w:szCs w:val="20"/>
                <w:lang w:eastAsia="en-US"/>
              </w:rPr>
              <w:fldChar w:fldCharType="begin"/>
            </w:r>
            <w:r>
              <w:rPr>
                <w:rFonts w:asciiTheme="minorHAnsi" w:hAnsiTheme="minorHAnsi" w:cs="Tahoma"/>
                <w:szCs w:val="20"/>
                <w:lang w:eastAsia="en-US"/>
              </w:rPr>
              <w:instrText xml:space="preserve"> REF _Ref533865983 \r \h </w:instrText>
            </w:r>
            <w:r>
              <w:rPr>
                <w:rFonts w:asciiTheme="minorHAnsi" w:hAnsiTheme="minorHAnsi" w:cs="Tahoma"/>
                <w:szCs w:val="20"/>
                <w:lang w:eastAsia="en-US"/>
              </w:rPr>
            </w:r>
            <w:r>
              <w:rPr>
                <w:rFonts w:asciiTheme="minorHAnsi" w:hAnsiTheme="minorHAnsi" w:cs="Tahoma"/>
                <w:szCs w:val="20"/>
                <w:lang w:eastAsia="en-US"/>
              </w:rPr>
              <w:fldChar w:fldCharType="separate"/>
            </w:r>
            <w:r>
              <w:rPr>
                <w:rFonts w:asciiTheme="minorHAnsi" w:hAnsiTheme="minorHAnsi" w:cs="Tahoma"/>
                <w:szCs w:val="20"/>
                <w:lang w:eastAsia="en-US"/>
              </w:rPr>
              <w:t>10.3</w:t>
            </w:r>
            <w:r>
              <w:rPr>
                <w:rFonts w:asciiTheme="minorHAnsi" w:hAnsiTheme="minorHAnsi" w:cs="Tahoma"/>
                <w:szCs w:val="20"/>
                <w:lang w:eastAsia="en-US"/>
              </w:rPr>
              <w:fldChar w:fldCharType="end"/>
            </w:r>
            <w:r>
              <w:rPr>
                <w:rFonts w:asciiTheme="minorHAnsi" w:hAnsiTheme="minorHAnsi" w:cs="Tahoma"/>
                <w:szCs w:val="20"/>
                <w:lang w:eastAsia="en-US"/>
              </w:rPr>
              <w:t xml:space="preserve"> Smlouvy.</w:t>
            </w:r>
          </w:p>
        </w:tc>
      </w:tr>
      <w:tr w:rsidR="00E94745" w:rsidRPr="007B215A" w:rsidTr="0090296A">
        <w:trPr>
          <w:trHeight w:val="347"/>
        </w:trPr>
        <w:tc>
          <w:tcPr>
            <w:tcW w:w="5000" w:type="pct"/>
            <w:gridSpan w:val="8"/>
            <w:tcBorders>
              <w:top w:val="double" w:sz="4" w:space="0" w:color="auto"/>
              <w:left w:val="double" w:sz="4" w:space="0" w:color="auto"/>
              <w:bottom w:val="double" w:sz="4" w:space="0" w:color="auto"/>
              <w:right w:val="double" w:sz="4" w:space="0" w:color="auto"/>
            </w:tcBorders>
            <w:shd w:val="clear" w:color="auto" w:fill="00B050"/>
            <w:vAlign w:val="center"/>
          </w:tcPr>
          <w:p w:rsidR="00E94745" w:rsidRPr="007B215A" w:rsidRDefault="00E94745" w:rsidP="00E94745">
            <w:pPr>
              <w:pStyle w:val="Zkladntext"/>
              <w:keepLines/>
              <w:widowControl w:val="0"/>
              <w:rPr>
                <w:b/>
                <w:sz w:val="22"/>
                <w:szCs w:val="22"/>
              </w:rPr>
            </w:pPr>
            <w:r w:rsidRPr="007B215A">
              <w:rPr>
                <w:b/>
                <w:sz w:val="22"/>
                <w:szCs w:val="22"/>
              </w:rPr>
              <w:t>PODMÍNKY A OMEZENÍ SLUŽBY</w:t>
            </w:r>
          </w:p>
        </w:tc>
      </w:tr>
      <w:tr w:rsidR="00E94745" w:rsidRPr="007B215A" w:rsidTr="0090296A">
        <w:trPr>
          <w:trHeight w:val="347"/>
        </w:trPr>
        <w:tc>
          <w:tcPr>
            <w:tcW w:w="1138" w:type="pct"/>
            <w:gridSpan w:val="2"/>
            <w:tcBorders>
              <w:top w:val="double" w:sz="4" w:space="0" w:color="auto"/>
              <w:left w:val="double" w:sz="4" w:space="0" w:color="auto"/>
              <w:bottom w:val="single" w:sz="6"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t>Měrná jednotka provozu služby</w:t>
            </w:r>
          </w:p>
        </w:tc>
        <w:tc>
          <w:tcPr>
            <w:tcW w:w="3862" w:type="pct"/>
            <w:gridSpan w:val="6"/>
            <w:tcBorders>
              <w:top w:val="double" w:sz="4" w:space="0" w:color="auto"/>
              <w:left w:val="single" w:sz="6" w:space="0" w:color="auto"/>
              <w:bottom w:val="single" w:sz="6" w:space="0" w:color="auto"/>
              <w:right w:val="double" w:sz="4" w:space="0" w:color="auto"/>
            </w:tcBorders>
            <w:vAlign w:val="center"/>
          </w:tcPr>
          <w:p w:rsidR="00E94745" w:rsidRPr="007B215A" w:rsidRDefault="00E94745" w:rsidP="00E94745">
            <w:pPr>
              <w:pStyle w:val="Zkladntext"/>
              <w:keepLines/>
              <w:widowControl w:val="0"/>
              <w:rPr>
                <w:sz w:val="22"/>
                <w:szCs w:val="22"/>
              </w:rPr>
            </w:pPr>
            <w:r w:rsidRPr="007B215A">
              <w:rPr>
                <w:sz w:val="22"/>
                <w:szCs w:val="22"/>
              </w:rPr>
              <w:t>1 server</w:t>
            </w:r>
          </w:p>
        </w:tc>
      </w:tr>
      <w:tr w:rsidR="00E94745" w:rsidRPr="007B215A" w:rsidTr="0090296A">
        <w:trPr>
          <w:trHeight w:val="347"/>
        </w:trPr>
        <w:tc>
          <w:tcPr>
            <w:tcW w:w="1138" w:type="pct"/>
            <w:gridSpan w:val="2"/>
            <w:tcBorders>
              <w:top w:val="single" w:sz="6" w:space="0" w:color="auto"/>
              <w:left w:val="double" w:sz="4" w:space="0" w:color="auto"/>
              <w:bottom w:val="single" w:sz="6" w:space="0" w:color="auto"/>
              <w:right w:val="single" w:sz="6" w:space="0" w:color="auto"/>
            </w:tcBorders>
          </w:tcPr>
          <w:p w:rsidR="00E94745" w:rsidRPr="007B215A" w:rsidRDefault="00E94745" w:rsidP="00E94745">
            <w:pPr>
              <w:pStyle w:val="Zkladntext"/>
              <w:keepLines/>
              <w:widowControl w:val="0"/>
              <w:rPr>
                <w:b/>
                <w:sz w:val="22"/>
                <w:szCs w:val="22"/>
              </w:rPr>
            </w:pPr>
            <w:r w:rsidRPr="007B215A">
              <w:rPr>
                <w:b/>
                <w:sz w:val="22"/>
                <w:szCs w:val="22"/>
              </w:rPr>
              <w:t>Limit objemu služby</w:t>
            </w:r>
          </w:p>
        </w:tc>
        <w:tc>
          <w:tcPr>
            <w:tcW w:w="3862" w:type="pct"/>
            <w:gridSpan w:val="6"/>
            <w:tcBorders>
              <w:top w:val="single" w:sz="6" w:space="0" w:color="auto"/>
              <w:left w:val="single" w:sz="6" w:space="0" w:color="auto"/>
              <w:bottom w:val="single" w:sz="6" w:space="0" w:color="auto"/>
              <w:right w:val="double" w:sz="4" w:space="0" w:color="auto"/>
            </w:tcBorders>
          </w:tcPr>
          <w:p w:rsidR="00E94745" w:rsidRPr="007B215A" w:rsidRDefault="00E94745" w:rsidP="00E94745">
            <w:pPr>
              <w:pStyle w:val="Zkladntext"/>
              <w:keepLines/>
              <w:widowControl w:val="0"/>
              <w:rPr>
                <w:sz w:val="22"/>
                <w:szCs w:val="22"/>
              </w:rPr>
            </w:pPr>
            <w:r w:rsidRPr="007B215A">
              <w:rPr>
                <w:sz w:val="22"/>
                <w:szCs w:val="22"/>
              </w:rPr>
              <w:t>+/- 50serverů</w:t>
            </w:r>
          </w:p>
        </w:tc>
      </w:tr>
      <w:tr w:rsidR="00E94745" w:rsidRPr="007B215A" w:rsidTr="0090296A">
        <w:trPr>
          <w:trHeight w:val="347"/>
        </w:trPr>
        <w:tc>
          <w:tcPr>
            <w:tcW w:w="1138" w:type="pct"/>
            <w:gridSpan w:val="2"/>
            <w:tcBorders>
              <w:top w:val="single" w:sz="6" w:space="0" w:color="auto"/>
              <w:left w:val="double" w:sz="4" w:space="0" w:color="auto"/>
              <w:bottom w:val="single" w:sz="6"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t>Omezení</w:t>
            </w:r>
          </w:p>
        </w:tc>
        <w:tc>
          <w:tcPr>
            <w:tcW w:w="3862" w:type="pct"/>
            <w:gridSpan w:val="6"/>
            <w:tcBorders>
              <w:top w:val="single" w:sz="6" w:space="0" w:color="auto"/>
              <w:left w:val="single" w:sz="6" w:space="0" w:color="auto"/>
              <w:bottom w:val="single" w:sz="6" w:space="0" w:color="auto"/>
              <w:right w:val="double" w:sz="4" w:space="0" w:color="auto"/>
            </w:tcBorders>
            <w:vAlign w:val="center"/>
          </w:tcPr>
          <w:p w:rsidR="00E94745" w:rsidRPr="00587B42" w:rsidRDefault="00C23B63" w:rsidP="00E94745">
            <w:pPr>
              <w:pStyle w:val="Zkladntext"/>
              <w:keepLines/>
              <w:widowControl w:val="0"/>
              <w:rPr>
                <w:sz w:val="22"/>
                <w:szCs w:val="22"/>
                <w:lang w:val="cs-CZ"/>
              </w:rPr>
            </w:pPr>
            <w:r>
              <w:rPr>
                <w:sz w:val="22"/>
                <w:szCs w:val="22"/>
                <w:lang w:val="cs-CZ"/>
              </w:rPr>
              <w:t>N/A</w:t>
            </w:r>
          </w:p>
          <w:p w:rsidR="00E94745" w:rsidRPr="007B215A" w:rsidRDefault="00E94745" w:rsidP="00E94745">
            <w:pPr>
              <w:keepLines/>
              <w:widowControl w:val="0"/>
              <w:spacing w:before="20" w:after="20" w:line="288" w:lineRule="auto"/>
            </w:pPr>
          </w:p>
        </w:tc>
      </w:tr>
      <w:tr w:rsidR="00E94745" w:rsidRPr="007B215A" w:rsidTr="0090296A">
        <w:trPr>
          <w:trHeight w:val="347"/>
        </w:trPr>
        <w:tc>
          <w:tcPr>
            <w:tcW w:w="1138" w:type="pct"/>
            <w:gridSpan w:val="2"/>
            <w:tcBorders>
              <w:top w:val="single" w:sz="6" w:space="0" w:color="auto"/>
              <w:left w:val="double" w:sz="4" w:space="0" w:color="auto"/>
              <w:bottom w:val="double" w:sz="4"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lastRenderedPageBreak/>
              <w:t>Další podmínky</w:t>
            </w:r>
          </w:p>
        </w:tc>
        <w:tc>
          <w:tcPr>
            <w:tcW w:w="3862" w:type="pct"/>
            <w:gridSpan w:val="6"/>
            <w:tcBorders>
              <w:top w:val="single" w:sz="6" w:space="0" w:color="auto"/>
              <w:left w:val="single" w:sz="6" w:space="0" w:color="auto"/>
              <w:bottom w:val="double" w:sz="4" w:space="0" w:color="auto"/>
              <w:right w:val="double" w:sz="4" w:space="0" w:color="auto"/>
            </w:tcBorders>
            <w:vAlign w:val="center"/>
          </w:tcPr>
          <w:p w:rsidR="00E94745" w:rsidRDefault="00E94745" w:rsidP="00E94745">
            <w:pPr>
              <w:keepLines/>
              <w:widowControl w:val="0"/>
              <w:spacing w:before="20" w:after="20" w:line="288" w:lineRule="auto"/>
            </w:pPr>
            <w:r w:rsidRPr="007B215A">
              <w:t>Povinnost zpřístupnit technologie pro definici a implementaci monitorovacích agentů/sond.</w:t>
            </w:r>
          </w:p>
          <w:p w:rsidR="009B3AC8" w:rsidRDefault="009B3AC8" w:rsidP="00E94745">
            <w:pPr>
              <w:keepLines/>
              <w:widowControl w:val="0"/>
              <w:spacing w:before="20" w:after="20" w:line="288" w:lineRule="auto"/>
            </w:pPr>
          </w:p>
          <w:p w:rsidR="00E94745" w:rsidRDefault="00E94745" w:rsidP="00E94745">
            <w:pPr>
              <w:keepLines/>
              <w:widowControl w:val="0"/>
              <w:spacing w:before="20" w:after="20" w:line="288" w:lineRule="auto"/>
            </w:pPr>
            <w:r w:rsidRPr="007B215A">
              <w:t>Povinnost zpřístupnit technologie pro definici a implementaci agentů/sond</w:t>
            </w:r>
            <w:r>
              <w:t xml:space="preserve"> pro Asset management</w:t>
            </w:r>
            <w:r w:rsidRPr="007B215A">
              <w:t>.</w:t>
            </w:r>
          </w:p>
          <w:p w:rsidR="009B3AC8" w:rsidRPr="007B215A" w:rsidRDefault="009B3AC8" w:rsidP="00E94745">
            <w:pPr>
              <w:keepLines/>
              <w:widowControl w:val="0"/>
              <w:spacing w:before="20" w:after="20" w:line="288" w:lineRule="auto"/>
            </w:pPr>
          </w:p>
          <w:p w:rsidR="00E94745" w:rsidRDefault="00E94745" w:rsidP="00587B42">
            <w:pPr>
              <w:keepLines/>
              <w:widowControl w:val="0"/>
              <w:spacing w:before="20" w:after="20" w:line="288" w:lineRule="auto"/>
            </w:pPr>
            <w:r w:rsidRPr="00587B42">
              <w:t>Povinnost poskytnout součinnost Objednavateli (nebo jím jmenovaných subjektů) při provádění kontrolní činnosti na dodržování a plnění náplně tohoto katalogového listu a nápravě zjištěných nedostatků.</w:t>
            </w:r>
          </w:p>
          <w:p w:rsidR="009B3AC8" w:rsidRPr="00587B42" w:rsidRDefault="009B3AC8" w:rsidP="00587B42">
            <w:pPr>
              <w:keepLines/>
              <w:widowControl w:val="0"/>
              <w:spacing w:before="20" w:after="20" w:line="288" w:lineRule="auto"/>
            </w:pPr>
          </w:p>
          <w:p w:rsidR="00E94745" w:rsidRPr="00587B42" w:rsidRDefault="00E94745" w:rsidP="00587B42">
            <w:pPr>
              <w:keepLines/>
              <w:widowControl w:val="0"/>
              <w:spacing w:before="20" w:after="20" w:line="288" w:lineRule="auto"/>
            </w:pPr>
            <w:r w:rsidRPr="00587B42">
              <w:t>V případě obměny SW z důvodu optimalizace provozu, nebo z důvodu modernizace budou tyto nové systémy považovány za ekvivalentní a budou na ně poskytovány stejné služby.</w:t>
            </w:r>
          </w:p>
          <w:p w:rsidR="009B3AC8" w:rsidRDefault="009B3AC8" w:rsidP="00587B42">
            <w:pPr>
              <w:keepLines/>
              <w:widowControl w:val="0"/>
              <w:spacing w:before="20" w:after="20" w:line="288" w:lineRule="auto"/>
            </w:pPr>
          </w:p>
          <w:p w:rsidR="00E94745" w:rsidRPr="00587B42" w:rsidRDefault="00E94745" w:rsidP="00587B42">
            <w:pPr>
              <w:keepLines/>
              <w:widowControl w:val="0"/>
              <w:spacing w:before="20" w:after="20" w:line="288" w:lineRule="auto"/>
            </w:pPr>
            <w:r w:rsidRPr="00587B42">
              <w:t xml:space="preserve">V rámci OS jsou v některých případech provozovány drobné aplikace a skripty sloužící pro jednoúčelové kontroly aplikací a následné zasílání notifikací, nebo pro vkládání dat do DB, případně pro získávání informací pro dohledové nástroje. </w:t>
            </w:r>
          </w:p>
          <w:p w:rsidR="009B3AC8" w:rsidRDefault="009B3AC8" w:rsidP="00587B42">
            <w:pPr>
              <w:keepLines/>
              <w:widowControl w:val="0"/>
              <w:spacing w:before="20" w:after="20" w:line="288" w:lineRule="auto"/>
            </w:pPr>
          </w:p>
          <w:p w:rsidR="00E94745" w:rsidRPr="00587B42" w:rsidRDefault="00E94745" w:rsidP="00587B42">
            <w:pPr>
              <w:keepLines/>
              <w:widowControl w:val="0"/>
              <w:spacing w:before="20" w:after="20" w:line="288" w:lineRule="auto"/>
            </w:pPr>
            <w:r w:rsidRPr="00587B42">
              <w:t>Operační systémy jsou monitorovány prostřednictvím instalovaného agenta, který vyhodnocuje provoz služeb, zaplnění HDD, vytížení systému</w:t>
            </w:r>
            <w:r w:rsidR="009B3AC8">
              <w:t xml:space="preserve">, </w:t>
            </w:r>
            <w:r w:rsidRPr="00587B42">
              <w:t>atd.</w:t>
            </w:r>
          </w:p>
          <w:p w:rsidR="009B3AC8" w:rsidRDefault="009B3AC8" w:rsidP="00587B42">
            <w:pPr>
              <w:keepLines/>
              <w:widowControl w:val="0"/>
              <w:spacing w:before="20" w:after="20" w:line="288" w:lineRule="auto"/>
            </w:pPr>
          </w:p>
          <w:p w:rsidR="00E94745" w:rsidRPr="00587B42" w:rsidRDefault="00E94745" w:rsidP="00587B42">
            <w:pPr>
              <w:keepLines/>
              <w:widowControl w:val="0"/>
              <w:spacing w:before="20" w:after="20" w:line="288" w:lineRule="auto"/>
            </w:pPr>
            <w:r w:rsidRPr="00587B42">
              <w:t>Součástí tohoto KL je provoz podpůrných nástrojů pro správu a aktualizaci OS jako je např. WSUS server a vedení a správa systému v tomto nástroji, včetně přidělování a publikace dostupných patchů a aktualizací.</w:t>
            </w:r>
          </w:p>
          <w:p w:rsidR="009B3AC8" w:rsidRDefault="009B3AC8" w:rsidP="00587B42">
            <w:pPr>
              <w:keepLines/>
              <w:widowControl w:val="0"/>
              <w:spacing w:before="20" w:after="20" w:line="288" w:lineRule="auto"/>
            </w:pPr>
          </w:p>
          <w:p w:rsidR="00E94745" w:rsidRPr="00587B42" w:rsidRDefault="00E94745" w:rsidP="00587B42">
            <w:pPr>
              <w:keepLines/>
              <w:widowControl w:val="0"/>
              <w:spacing w:before="20" w:after="20" w:line="288" w:lineRule="auto"/>
            </w:pPr>
            <w:r w:rsidRPr="00587B42">
              <w:t>Součástí tohoto KL je i zajištění dostupnosti, změn a provozu tiskového serveru pro SAP.</w:t>
            </w:r>
          </w:p>
          <w:p w:rsidR="009B3AC8" w:rsidRDefault="009B3AC8" w:rsidP="00587B42">
            <w:pPr>
              <w:keepLines/>
              <w:widowControl w:val="0"/>
              <w:spacing w:before="20" w:after="20" w:line="288" w:lineRule="auto"/>
            </w:pPr>
          </w:p>
          <w:p w:rsidR="00E94745" w:rsidRPr="007B215A" w:rsidRDefault="00E94745" w:rsidP="00587B42">
            <w:pPr>
              <w:keepLines/>
              <w:widowControl w:val="0"/>
              <w:spacing w:before="20" w:after="20" w:line="288" w:lineRule="auto"/>
              <w:rPr>
                <w:sz w:val="22"/>
                <w:szCs w:val="22"/>
                <w:lang w:eastAsia="en-US"/>
              </w:rPr>
            </w:pPr>
            <w:r w:rsidRPr="00587B42">
              <w:t>Součástí tohoto KL je i zajištění dostupnosti, změn a provozu Quorum</w:t>
            </w:r>
            <w:r w:rsidR="009B3AC8">
              <w:t xml:space="preserve">/Witness </w:t>
            </w:r>
            <w:r w:rsidRPr="00587B42">
              <w:t xml:space="preserve"> serveru umístěného v sídle Objednatele.</w:t>
            </w:r>
          </w:p>
        </w:tc>
      </w:tr>
      <w:tr w:rsidR="0090296A" w:rsidRPr="007B215A" w:rsidTr="0090296A">
        <w:trPr>
          <w:trHeight w:val="130"/>
        </w:trPr>
        <w:tc>
          <w:tcPr>
            <w:tcW w:w="701" w:type="pct"/>
            <w:tcBorders>
              <w:top w:val="double" w:sz="4" w:space="0" w:color="auto"/>
              <w:left w:val="double" w:sz="4" w:space="0" w:color="auto"/>
              <w:bottom w:val="double" w:sz="4" w:space="0" w:color="auto"/>
              <w:right w:val="double" w:sz="4" w:space="0" w:color="auto"/>
            </w:tcBorders>
            <w:shd w:val="clear" w:color="auto" w:fill="00B050"/>
            <w:vAlign w:val="center"/>
          </w:tcPr>
          <w:p w:rsidR="0090296A" w:rsidRPr="007B215A" w:rsidRDefault="0090296A" w:rsidP="0090296A">
            <w:pPr>
              <w:pStyle w:val="Zkladntext"/>
              <w:keepLines/>
              <w:widowControl w:val="0"/>
              <w:spacing w:after="0"/>
              <w:jc w:val="center"/>
              <w:rPr>
                <w:b/>
                <w:sz w:val="22"/>
              </w:rPr>
            </w:pPr>
            <w:r w:rsidRPr="007B215A">
              <w:rPr>
                <w:b/>
                <w:sz w:val="22"/>
              </w:rPr>
              <w:t>ID rozhraní</w:t>
            </w:r>
          </w:p>
        </w:tc>
        <w:tc>
          <w:tcPr>
            <w:tcW w:w="1242" w:type="pct"/>
            <w:gridSpan w:val="2"/>
            <w:tcBorders>
              <w:top w:val="double" w:sz="4" w:space="0" w:color="auto"/>
              <w:left w:val="double" w:sz="4" w:space="0" w:color="auto"/>
              <w:bottom w:val="double" w:sz="4" w:space="0" w:color="auto"/>
              <w:right w:val="double" w:sz="4" w:space="0" w:color="auto"/>
            </w:tcBorders>
            <w:shd w:val="clear" w:color="auto" w:fill="00B050"/>
            <w:vAlign w:val="center"/>
          </w:tcPr>
          <w:p w:rsidR="0090296A" w:rsidRPr="007B215A" w:rsidRDefault="0090296A" w:rsidP="0090296A">
            <w:pPr>
              <w:pStyle w:val="Zkladntext"/>
              <w:keepLines/>
              <w:widowControl w:val="0"/>
              <w:spacing w:after="0"/>
              <w:jc w:val="center"/>
              <w:rPr>
                <w:b/>
                <w:sz w:val="22"/>
              </w:rPr>
            </w:pPr>
            <w:r w:rsidRPr="007B215A">
              <w:rPr>
                <w:b/>
                <w:sz w:val="22"/>
              </w:rPr>
              <w:t>Popis rozhraní</w:t>
            </w:r>
          </w:p>
        </w:tc>
        <w:tc>
          <w:tcPr>
            <w:tcW w:w="1182" w:type="pct"/>
            <w:gridSpan w:val="2"/>
            <w:tcBorders>
              <w:top w:val="double" w:sz="4" w:space="0" w:color="auto"/>
              <w:left w:val="double" w:sz="4" w:space="0" w:color="auto"/>
              <w:bottom w:val="double" w:sz="4" w:space="0" w:color="auto"/>
              <w:right w:val="double" w:sz="4" w:space="0" w:color="auto"/>
            </w:tcBorders>
            <w:shd w:val="clear" w:color="auto" w:fill="00B050"/>
            <w:vAlign w:val="center"/>
          </w:tcPr>
          <w:p w:rsidR="0090296A" w:rsidRPr="007B215A" w:rsidRDefault="0090296A" w:rsidP="0090296A">
            <w:pPr>
              <w:pStyle w:val="Zkladntext"/>
              <w:keepLines/>
              <w:widowControl w:val="0"/>
              <w:spacing w:after="0"/>
              <w:jc w:val="center"/>
              <w:rPr>
                <w:b/>
                <w:sz w:val="22"/>
              </w:rPr>
            </w:pPr>
            <w:r w:rsidRPr="007B215A">
              <w:rPr>
                <w:b/>
                <w:sz w:val="22"/>
              </w:rPr>
              <w:t>Typ rozhraní</w:t>
            </w:r>
          </w:p>
        </w:tc>
        <w:tc>
          <w:tcPr>
            <w:tcW w:w="954" w:type="pct"/>
            <w:gridSpan w:val="2"/>
            <w:tcBorders>
              <w:top w:val="double" w:sz="4" w:space="0" w:color="auto"/>
              <w:left w:val="double" w:sz="4" w:space="0" w:color="auto"/>
              <w:bottom w:val="double" w:sz="4" w:space="0" w:color="auto"/>
              <w:right w:val="double" w:sz="4" w:space="0" w:color="auto"/>
            </w:tcBorders>
            <w:shd w:val="clear" w:color="auto" w:fill="00B050"/>
            <w:vAlign w:val="center"/>
          </w:tcPr>
          <w:p w:rsidR="0090296A" w:rsidRPr="007B215A" w:rsidRDefault="0090296A" w:rsidP="0090296A">
            <w:pPr>
              <w:pStyle w:val="Zkladntext"/>
              <w:keepLines/>
              <w:widowControl w:val="0"/>
              <w:spacing w:after="0"/>
              <w:jc w:val="center"/>
              <w:rPr>
                <w:b/>
                <w:sz w:val="22"/>
              </w:rPr>
            </w:pPr>
            <w:r>
              <w:rPr>
                <w:b/>
                <w:sz w:val="22"/>
              </w:rPr>
              <w:t xml:space="preserve">ID </w:t>
            </w:r>
            <w:r w:rsidRPr="007B215A">
              <w:rPr>
                <w:b/>
                <w:sz w:val="22"/>
              </w:rPr>
              <w:t>KL rozhraní</w:t>
            </w:r>
            <w:r>
              <w:rPr>
                <w:b/>
                <w:sz w:val="22"/>
              </w:rPr>
              <w:t xml:space="preserve"> / </w:t>
            </w:r>
            <w:r>
              <w:rPr>
                <w:b/>
                <w:sz w:val="22"/>
              </w:rPr>
              <w:br/>
              <w:t>Označení scénáře</w:t>
            </w:r>
          </w:p>
        </w:tc>
        <w:tc>
          <w:tcPr>
            <w:tcW w:w="920" w:type="pct"/>
            <w:tcBorders>
              <w:top w:val="double" w:sz="4" w:space="0" w:color="auto"/>
              <w:left w:val="double" w:sz="4" w:space="0" w:color="auto"/>
              <w:bottom w:val="double" w:sz="4" w:space="0" w:color="auto"/>
              <w:right w:val="double" w:sz="4" w:space="0" w:color="auto"/>
            </w:tcBorders>
            <w:shd w:val="clear" w:color="auto" w:fill="00B050"/>
            <w:vAlign w:val="center"/>
          </w:tcPr>
          <w:p w:rsidR="0090296A" w:rsidRPr="007B215A" w:rsidRDefault="0090296A" w:rsidP="0090296A">
            <w:pPr>
              <w:pStyle w:val="Zkladntext"/>
              <w:keepLines/>
              <w:widowControl w:val="0"/>
              <w:spacing w:after="0"/>
              <w:jc w:val="center"/>
              <w:rPr>
                <w:b/>
                <w:sz w:val="22"/>
              </w:rPr>
            </w:pPr>
            <w:r w:rsidRPr="007B215A">
              <w:rPr>
                <w:b/>
                <w:sz w:val="22"/>
              </w:rPr>
              <w:t>Úroveň služby</w:t>
            </w:r>
          </w:p>
        </w:tc>
      </w:tr>
      <w:tr w:rsidR="0090296A" w:rsidRPr="002F06FA" w:rsidTr="0090296A">
        <w:trPr>
          <w:trHeight w:val="130"/>
        </w:trPr>
        <w:tc>
          <w:tcPr>
            <w:tcW w:w="701" w:type="pct"/>
            <w:tcBorders>
              <w:top w:val="double" w:sz="4" w:space="0" w:color="auto"/>
              <w:left w:val="double" w:sz="4" w:space="0" w:color="auto"/>
              <w:bottom w:val="double" w:sz="4" w:space="0" w:color="auto"/>
              <w:right w:val="double" w:sz="4" w:space="0" w:color="auto"/>
            </w:tcBorders>
            <w:shd w:val="clear" w:color="auto" w:fill="auto"/>
          </w:tcPr>
          <w:p w:rsidR="0090296A" w:rsidRPr="007B215A" w:rsidRDefault="0090296A" w:rsidP="0090296A">
            <w:pPr>
              <w:pStyle w:val="Zkladntext"/>
              <w:keepLines/>
              <w:widowControl w:val="0"/>
              <w:spacing w:after="0"/>
              <w:rPr>
                <w:b/>
                <w:sz w:val="22"/>
              </w:rPr>
            </w:pPr>
            <w:r w:rsidRPr="007B215A">
              <w:rPr>
                <w:b/>
                <w:sz w:val="22"/>
              </w:rPr>
              <w:t>OS1-P1</w:t>
            </w:r>
          </w:p>
        </w:tc>
        <w:tc>
          <w:tcPr>
            <w:tcW w:w="1242" w:type="pct"/>
            <w:gridSpan w:val="2"/>
            <w:tcBorders>
              <w:top w:val="double" w:sz="4" w:space="0" w:color="auto"/>
              <w:left w:val="double" w:sz="4" w:space="0" w:color="auto"/>
              <w:bottom w:val="double" w:sz="4" w:space="0" w:color="auto"/>
              <w:right w:val="double" w:sz="4" w:space="0" w:color="auto"/>
            </w:tcBorders>
            <w:shd w:val="clear" w:color="auto" w:fill="auto"/>
          </w:tcPr>
          <w:p w:rsidR="0090296A" w:rsidRPr="007B215A" w:rsidRDefault="0090296A" w:rsidP="0090296A">
            <w:pPr>
              <w:pStyle w:val="Zkladntext"/>
              <w:keepLines/>
              <w:widowControl w:val="0"/>
              <w:spacing w:after="0"/>
              <w:rPr>
                <w:b/>
                <w:sz w:val="22"/>
              </w:rPr>
            </w:pPr>
            <w:r w:rsidRPr="007B215A">
              <w:rPr>
                <w:b/>
                <w:sz w:val="22"/>
              </w:rPr>
              <w:t>Management prod</w:t>
            </w:r>
            <w:r>
              <w:rPr>
                <w:b/>
                <w:sz w:val="22"/>
              </w:rPr>
              <w:t xml:space="preserve"> </w:t>
            </w:r>
            <w:r w:rsidRPr="007B215A">
              <w:rPr>
                <w:b/>
                <w:sz w:val="22"/>
              </w:rPr>
              <w:t>zařízení</w:t>
            </w:r>
          </w:p>
        </w:tc>
        <w:tc>
          <w:tcPr>
            <w:tcW w:w="1182" w:type="pct"/>
            <w:gridSpan w:val="2"/>
            <w:tcBorders>
              <w:top w:val="double" w:sz="4" w:space="0" w:color="auto"/>
              <w:left w:val="double" w:sz="4" w:space="0" w:color="auto"/>
              <w:bottom w:val="double" w:sz="4" w:space="0" w:color="auto"/>
              <w:right w:val="double" w:sz="4" w:space="0" w:color="auto"/>
            </w:tcBorders>
            <w:shd w:val="clear" w:color="auto" w:fill="auto"/>
          </w:tcPr>
          <w:p w:rsidR="0090296A" w:rsidRPr="007B215A" w:rsidRDefault="0090296A" w:rsidP="0090296A">
            <w:pPr>
              <w:pStyle w:val="Zkladntext"/>
              <w:keepLines/>
              <w:widowControl w:val="0"/>
              <w:spacing w:after="0"/>
              <w:rPr>
                <w:b/>
                <w:sz w:val="22"/>
              </w:rPr>
            </w:pPr>
            <w:r w:rsidRPr="007B215A">
              <w:rPr>
                <w:b/>
                <w:sz w:val="22"/>
              </w:rPr>
              <w:t>RDP</w:t>
            </w:r>
          </w:p>
        </w:tc>
        <w:tc>
          <w:tcPr>
            <w:tcW w:w="95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90296A" w:rsidRPr="00C55BD7" w:rsidRDefault="0090296A" w:rsidP="0090296A">
            <w:pPr>
              <w:pStyle w:val="Zkladntext"/>
              <w:keepLines/>
              <w:widowControl w:val="0"/>
              <w:spacing w:after="0"/>
              <w:jc w:val="center"/>
              <w:rPr>
                <w:b/>
                <w:sz w:val="22"/>
                <w:szCs w:val="22"/>
              </w:rPr>
            </w:pPr>
            <w:r w:rsidRPr="00CB6626">
              <w:rPr>
                <w:b/>
                <w:sz w:val="22"/>
                <w:szCs w:val="22"/>
              </w:rPr>
              <w:t>PORT-001</w:t>
            </w:r>
          </w:p>
        </w:tc>
        <w:tc>
          <w:tcPr>
            <w:tcW w:w="920" w:type="pct"/>
            <w:tcBorders>
              <w:top w:val="double" w:sz="4" w:space="0" w:color="auto"/>
              <w:left w:val="double" w:sz="4" w:space="0" w:color="auto"/>
              <w:bottom w:val="double" w:sz="4" w:space="0" w:color="auto"/>
              <w:right w:val="double" w:sz="4" w:space="0" w:color="auto"/>
            </w:tcBorders>
            <w:shd w:val="clear" w:color="auto" w:fill="auto"/>
            <w:vAlign w:val="center"/>
          </w:tcPr>
          <w:p w:rsidR="0090296A" w:rsidRPr="002F06FA" w:rsidRDefault="0090296A" w:rsidP="0090296A">
            <w:pPr>
              <w:pStyle w:val="Zkladntext"/>
              <w:keepLines/>
              <w:widowControl w:val="0"/>
              <w:spacing w:after="0"/>
              <w:jc w:val="center"/>
              <w:rPr>
                <w:b/>
                <w:sz w:val="22"/>
              </w:rPr>
            </w:pPr>
            <w:r w:rsidRPr="007B215A">
              <w:rPr>
                <w:b/>
                <w:sz w:val="22"/>
              </w:rPr>
              <w:t>Gold</w:t>
            </w:r>
          </w:p>
        </w:tc>
      </w:tr>
      <w:tr w:rsidR="0090296A" w:rsidRPr="002F06FA" w:rsidTr="0090296A">
        <w:trPr>
          <w:trHeight w:val="130"/>
        </w:trPr>
        <w:tc>
          <w:tcPr>
            <w:tcW w:w="701" w:type="pct"/>
            <w:tcBorders>
              <w:top w:val="double" w:sz="4" w:space="0" w:color="auto"/>
              <w:left w:val="double" w:sz="4" w:space="0" w:color="auto"/>
              <w:bottom w:val="double" w:sz="4" w:space="0" w:color="auto"/>
              <w:right w:val="double" w:sz="4" w:space="0" w:color="auto"/>
            </w:tcBorders>
            <w:shd w:val="clear" w:color="auto" w:fill="auto"/>
          </w:tcPr>
          <w:p w:rsidR="0090296A" w:rsidRPr="007B215A" w:rsidRDefault="0090296A" w:rsidP="0090296A">
            <w:pPr>
              <w:pStyle w:val="Zkladntext"/>
              <w:keepLines/>
              <w:widowControl w:val="0"/>
              <w:spacing w:after="0"/>
              <w:rPr>
                <w:b/>
                <w:sz w:val="22"/>
              </w:rPr>
            </w:pPr>
            <w:r w:rsidRPr="007B215A">
              <w:rPr>
                <w:b/>
                <w:sz w:val="22"/>
              </w:rPr>
              <w:t>OS1-T1</w:t>
            </w:r>
          </w:p>
        </w:tc>
        <w:tc>
          <w:tcPr>
            <w:tcW w:w="1242" w:type="pct"/>
            <w:gridSpan w:val="2"/>
            <w:tcBorders>
              <w:top w:val="double" w:sz="4" w:space="0" w:color="auto"/>
              <w:left w:val="double" w:sz="4" w:space="0" w:color="auto"/>
              <w:bottom w:val="double" w:sz="4" w:space="0" w:color="auto"/>
              <w:right w:val="double" w:sz="4" w:space="0" w:color="auto"/>
            </w:tcBorders>
            <w:shd w:val="clear" w:color="auto" w:fill="auto"/>
          </w:tcPr>
          <w:p w:rsidR="0090296A" w:rsidRPr="007B215A" w:rsidRDefault="0090296A" w:rsidP="0090296A">
            <w:pPr>
              <w:pStyle w:val="Zkladntext"/>
              <w:keepLines/>
              <w:widowControl w:val="0"/>
              <w:spacing w:after="0"/>
              <w:rPr>
                <w:b/>
                <w:sz w:val="22"/>
              </w:rPr>
            </w:pPr>
            <w:r w:rsidRPr="007B215A">
              <w:rPr>
                <w:b/>
                <w:sz w:val="22"/>
              </w:rPr>
              <w:t>Management test zařízení</w:t>
            </w:r>
          </w:p>
        </w:tc>
        <w:tc>
          <w:tcPr>
            <w:tcW w:w="1182" w:type="pct"/>
            <w:gridSpan w:val="2"/>
            <w:tcBorders>
              <w:top w:val="double" w:sz="4" w:space="0" w:color="auto"/>
              <w:left w:val="double" w:sz="4" w:space="0" w:color="auto"/>
              <w:bottom w:val="double" w:sz="4" w:space="0" w:color="auto"/>
              <w:right w:val="double" w:sz="4" w:space="0" w:color="auto"/>
            </w:tcBorders>
            <w:shd w:val="clear" w:color="auto" w:fill="auto"/>
          </w:tcPr>
          <w:p w:rsidR="0090296A" w:rsidRPr="007B215A" w:rsidRDefault="0090296A" w:rsidP="0090296A">
            <w:pPr>
              <w:pStyle w:val="Zkladntext"/>
              <w:keepLines/>
              <w:widowControl w:val="0"/>
              <w:spacing w:after="0"/>
              <w:rPr>
                <w:b/>
                <w:sz w:val="22"/>
              </w:rPr>
            </w:pPr>
            <w:r w:rsidRPr="007B215A">
              <w:rPr>
                <w:b/>
                <w:sz w:val="22"/>
              </w:rPr>
              <w:t xml:space="preserve">RDP </w:t>
            </w:r>
          </w:p>
        </w:tc>
        <w:tc>
          <w:tcPr>
            <w:tcW w:w="95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90296A" w:rsidRPr="00C55BD7" w:rsidRDefault="0090296A" w:rsidP="0090296A">
            <w:pPr>
              <w:pStyle w:val="Zkladntext"/>
              <w:keepLines/>
              <w:widowControl w:val="0"/>
              <w:spacing w:after="0"/>
              <w:jc w:val="center"/>
              <w:rPr>
                <w:b/>
                <w:sz w:val="22"/>
                <w:szCs w:val="22"/>
              </w:rPr>
            </w:pPr>
            <w:r w:rsidRPr="00CB6626">
              <w:rPr>
                <w:b/>
                <w:sz w:val="22"/>
                <w:szCs w:val="22"/>
              </w:rPr>
              <w:t>PORT-001</w:t>
            </w:r>
          </w:p>
        </w:tc>
        <w:tc>
          <w:tcPr>
            <w:tcW w:w="920" w:type="pct"/>
            <w:tcBorders>
              <w:top w:val="double" w:sz="4" w:space="0" w:color="auto"/>
              <w:left w:val="double" w:sz="4" w:space="0" w:color="auto"/>
              <w:bottom w:val="double" w:sz="4" w:space="0" w:color="auto"/>
              <w:right w:val="double" w:sz="4" w:space="0" w:color="auto"/>
            </w:tcBorders>
            <w:shd w:val="clear" w:color="auto" w:fill="auto"/>
            <w:vAlign w:val="center"/>
          </w:tcPr>
          <w:p w:rsidR="0090296A" w:rsidRPr="002F06FA" w:rsidRDefault="0090296A" w:rsidP="0090296A">
            <w:pPr>
              <w:pStyle w:val="Zkladntext"/>
              <w:keepLines/>
              <w:widowControl w:val="0"/>
              <w:spacing w:after="0"/>
              <w:jc w:val="center"/>
              <w:rPr>
                <w:b/>
                <w:sz w:val="22"/>
              </w:rPr>
            </w:pPr>
            <w:r>
              <w:rPr>
                <w:b/>
                <w:sz w:val="22"/>
              </w:rPr>
              <w:t>Silver</w:t>
            </w:r>
          </w:p>
        </w:tc>
      </w:tr>
    </w:tbl>
    <w:p w:rsidR="00E94745" w:rsidRDefault="00E94745" w:rsidP="00E94745"/>
    <w:p w:rsidR="002C1942" w:rsidRPr="007B215A" w:rsidRDefault="002C1942" w:rsidP="002C1942">
      <w:pPr>
        <w:keepNext/>
        <w:spacing w:before="240" w:after="60"/>
        <w:outlineLvl w:val="0"/>
        <w:rPr>
          <w:b/>
          <w:bCs/>
          <w:kern w:val="32"/>
          <w:sz w:val="32"/>
          <w:szCs w:val="32"/>
        </w:rPr>
      </w:pPr>
      <w:r>
        <w:rPr>
          <w:b/>
          <w:bCs/>
          <w:kern w:val="32"/>
          <w:sz w:val="32"/>
          <w:szCs w:val="32"/>
        </w:rPr>
        <w:t>ID: OS-002</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9"/>
        <w:gridCol w:w="854"/>
        <w:gridCol w:w="1572"/>
        <w:gridCol w:w="2026"/>
        <w:gridCol w:w="283"/>
        <w:gridCol w:w="1823"/>
        <w:gridCol w:w="41"/>
        <w:gridCol w:w="1799"/>
      </w:tblGrid>
      <w:tr w:rsidR="00E94745" w:rsidRPr="007B215A" w:rsidTr="0090296A">
        <w:trPr>
          <w:trHeight w:val="347"/>
        </w:trPr>
        <w:tc>
          <w:tcPr>
            <w:tcW w:w="1138" w:type="pct"/>
            <w:gridSpan w:val="2"/>
            <w:tcBorders>
              <w:top w:val="double" w:sz="4" w:space="0" w:color="auto"/>
              <w:left w:val="double" w:sz="4" w:space="0" w:color="auto"/>
              <w:bottom w:val="double" w:sz="4" w:space="0" w:color="auto"/>
              <w:right w:val="single" w:sz="6" w:space="0" w:color="auto"/>
            </w:tcBorders>
            <w:shd w:val="clear" w:color="auto" w:fill="00B050"/>
            <w:vAlign w:val="center"/>
          </w:tcPr>
          <w:p w:rsidR="00E94745" w:rsidRPr="007B215A" w:rsidRDefault="00E94745" w:rsidP="00E94745">
            <w:pPr>
              <w:pStyle w:val="Zkladntext"/>
              <w:keepLines/>
              <w:widowControl w:val="0"/>
              <w:rPr>
                <w:b/>
                <w:sz w:val="22"/>
                <w:szCs w:val="22"/>
              </w:rPr>
            </w:pPr>
            <w:r w:rsidRPr="007B215A">
              <w:rPr>
                <w:b/>
                <w:sz w:val="22"/>
                <w:szCs w:val="22"/>
              </w:rPr>
              <w:t>OZNAČENÍ SLUŽBY</w:t>
            </w:r>
          </w:p>
        </w:tc>
        <w:tc>
          <w:tcPr>
            <w:tcW w:w="1842" w:type="pct"/>
            <w:gridSpan w:val="2"/>
            <w:tcBorders>
              <w:top w:val="double" w:sz="4" w:space="0" w:color="auto"/>
              <w:left w:val="single" w:sz="6" w:space="0" w:color="auto"/>
              <w:bottom w:val="double" w:sz="4" w:space="0" w:color="auto"/>
              <w:right w:val="single" w:sz="6" w:space="0" w:color="auto"/>
            </w:tcBorders>
            <w:shd w:val="clear" w:color="auto" w:fill="auto"/>
            <w:vAlign w:val="center"/>
          </w:tcPr>
          <w:p w:rsidR="00E94745" w:rsidRPr="007B215A" w:rsidRDefault="00E94745" w:rsidP="00E94745">
            <w:pPr>
              <w:pStyle w:val="Zkladntext"/>
              <w:keepLines/>
              <w:widowControl w:val="0"/>
              <w:rPr>
                <w:b/>
                <w:sz w:val="22"/>
                <w:szCs w:val="22"/>
              </w:rPr>
            </w:pPr>
            <w:r w:rsidRPr="007B215A">
              <w:rPr>
                <w:b/>
                <w:sz w:val="22"/>
                <w:szCs w:val="22"/>
              </w:rPr>
              <w:t>INF/</w:t>
            </w:r>
            <w:r>
              <w:rPr>
                <w:b/>
                <w:sz w:val="22"/>
                <w:szCs w:val="22"/>
              </w:rPr>
              <w:t>OS-002</w:t>
            </w:r>
          </w:p>
        </w:tc>
        <w:tc>
          <w:tcPr>
            <w:tcW w:w="1078" w:type="pct"/>
            <w:gridSpan w:val="2"/>
            <w:tcBorders>
              <w:top w:val="double" w:sz="4" w:space="0" w:color="auto"/>
              <w:left w:val="single" w:sz="6" w:space="0" w:color="auto"/>
              <w:bottom w:val="double" w:sz="4" w:space="0" w:color="auto"/>
              <w:right w:val="single" w:sz="6" w:space="0" w:color="auto"/>
            </w:tcBorders>
            <w:shd w:val="clear" w:color="auto" w:fill="00B050"/>
            <w:vAlign w:val="center"/>
          </w:tcPr>
          <w:p w:rsidR="00E94745" w:rsidRPr="007B215A" w:rsidRDefault="00E94745" w:rsidP="00E94745">
            <w:pPr>
              <w:pStyle w:val="Zkladntext"/>
              <w:keepLines/>
              <w:widowControl w:val="0"/>
              <w:rPr>
                <w:b/>
                <w:sz w:val="22"/>
                <w:szCs w:val="22"/>
              </w:rPr>
            </w:pPr>
            <w:r w:rsidRPr="007B215A">
              <w:rPr>
                <w:b/>
                <w:sz w:val="22"/>
                <w:szCs w:val="22"/>
              </w:rPr>
              <w:t>TYP KL:</w:t>
            </w:r>
          </w:p>
        </w:tc>
        <w:tc>
          <w:tcPr>
            <w:tcW w:w="941" w:type="pct"/>
            <w:gridSpan w:val="2"/>
            <w:tcBorders>
              <w:top w:val="double" w:sz="4" w:space="0" w:color="auto"/>
              <w:left w:val="single" w:sz="6" w:space="0" w:color="auto"/>
              <w:bottom w:val="double" w:sz="4" w:space="0" w:color="auto"/>
              <w:right w:val="double" w:sz="4" w:space="0" w:color="auto"/>
            </w:tcBorders>
            <w:shd w:val="clear" w:color="auto" w:fill="auto"/>
            <w:vAlign w:val="center"/>
          </w:tcPr>
          <w:p w:rsidR="00E94745" w:rsidRPr="007B215A" w:rsidRDefault="00E94745" w:rsidP="00E94745">
            <w:pPr>
              <w:pStyle w:val="Zkladntext"/>
              <w:keepLines/>
              <w:widowControl w:val="0"/>
              <w:jc w:val="right"/>
              <w:rPr>
                <w:b/>
                <w:sz w:val="22"/>
                <w:szCs w:val="22"/>
              </w:rPr>
            </w:pPr>
            <w:r w:rsidRPr="007B215A">
              <w:rPr>
                <w:b/>
                <w:sz w:val="22"/>
                <w:szCs w:val="22"/>
              </w:rPr>
              <w:t>PAUŠÁLNÍ</w:t>
            </w:r>
          </w:p>
        </w:tc>
      </w:tr>
      <w:tr w:rsidR="00E94745" w:rsidRPr="007B215A" w:rsidTr="0090296A">
        <w:trPr>
          <w:trHeight w:val="347"/>
        </w:trPr>
        <w:tc>
          <w:tcPr>
            <w:tcW w:w="1138" w:type="pct"/>
            <w:gridSpan w:val="2"/>
            <w:tcBorders>
              <w:top w:val="double" w:sz="4" w:space="0" w:color="auto"/>
              <w:left w:val="double" w:sz="4" w:space="0" w:color="auto"/>
              <w:bottom w:val="double" w:sz="4"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t>Název služby</w:t>
            </w:r>
          </w:p>
        </w:tc>
        <w:tc>
          <w:tcPr>
            <w:tcW w:w="3862" w:type="pct"/>
            <w:gridSpan w:val="6"/>
            <w:tcBorders>
              <w:top w:val="double" w:sz="4" w:space="0" w:color="auto"/>
              <w:left w:val="single" w:sz="6" w:space="0" w:color="auto"/>
              <w:bottom w:val="double" w:sz="4" w:space="0" w:color="auto"/>
              <w:right w:val="double" w:sz="4" w:space="0" w:color="auto"/>
            </w:tcBorders>
            <w:vAlign w:val="center"/>
          </w:tcPr>
          <w:p w:rsidR="00E94745" w:rsidRPr="007B215A" w:rsidRDefault="00E94745" w:rsidP="00E94745">
            <w:pPr>
              <w:pStyle w:val="Zkladntext"/>
              <w:keepLines/>
              <w:widowControl w:val="0"/>
              <w:rPr>
                <w:sz w:val="22"/>
                <w:szCs w:val="22"/>
              </w:rPr>
            </w:pPr>
            <w:r w:rsidRPr="007B215A">
              <w:rPr>
                <w:sz w:val="22"/>
                <w:szCs w:val="22"/>
              </w:rPr>
              <w:t xml:space="preserve">Správa operačních systémů </w:t>
            </w:r>
            <w:r>
              <w:rPr>
                <w:sz w:val="22"/>
                <w:szCs w:val="22"/>
              </w:rPr>
              <w:t>linux</w:t>
            </w:r>
          </w:p>
        </w:tc>
      </w:tr>
      <w:tr w:rsidR="00E94745" w:rsidRPr="007B215A" w:rsidTr="0090296A">
        <w:trPr>
          <w:trHeight w:val="347"/>
        </w:trPr>
        <w:tc>
          <w:tcPr>
            <w:tcW w:w="5000" w:type="pct"/>
            <w:gridSpan w:val="8"/>
            <w:tcBorders>
              <w:top w:val="double" w:sz="4" w:space="0" w:color="auto"/>
              <w:left w:val="double" w:sz="4" w:space="0" w:color="auto"/>
              <w:bottom w:val="double" w:sz="4" w:space="0" w:color="auto"/>
              <w:right w:val="double" w:sz="4" w:space="0" w:color="auto"/>
            </w:tcBorders>
            <w:shd w:val="clear" w:color="auto" w:fill="00B050"/>
            <w:vAlign w:val="center"/>
          </w:tcPr>
          <w:p w:rsidR="00E94745" w:rsidRPr="007B215A" w:rsidRDefault="00E94745" w:rsidP="00E94745">
            <w:pPr>
              <w:pStyle w:val="Zkladntext"/>
              <w:keepLines/>
              <w:widowControl w:val="0"/>
              <w:rPr>
                <w:b/>
                <w:sz w:val="22"/>
                <w:szCs w:val="22"/>
              </w:rPr>
            </w:pPr>
            <w:r w:rsidRPr="007B215A">
              <w:rPr>
                <w:b/>
                <w:sz w:val="22"/>
                <w:szCs w:val="22"/>
              </w:rPr>
              <w:t>VYMEZENÍ SLUŽBY</w:t>
            </w:r>
          </w:p>
        </w:tc>
      </w:tr>
      <w:tr w:rsidR="00E94745" w:rsidRPr="007B215A" w:rsidTr="0090296A">
        <w:trPr>
          <w:trHeight w:val="347"/>
        </w:trPr>
        <w:tc>
          <w:tcPr>
            <w:tcW w:w="1138" w:type="pct"/>
            <w:gridSpan w:val="2"/>
            <w:tcBorders>
              <w:top w:val="double" w:sz="4" w:space="0" w:color="auto"/>
              <w:left w:val="double" w:sz="4" w:space="0" w:color="auto"/>
              <w:bottom w:val="single" w:sz="6"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t>Prostředí</w:t>
            </w:r>
          </w:p>
        </w:tc>
        <w:tc>
          <w:tcPr>
            <w:tcW w:w="3862" w:type="pct"/>
            <w:gridSpan w:val="6"/>
            <w:tcBorders>
              <w:top w:val="double" w:sz="4" w:space="0" w:color="auto"/>
              <w:left w:val="single" w:sz="6" w:space="0" w:color="auto"/>
              <w:bottom w:val="single" w:sz="6" w:space="0" w:color="auto"/>
              <w:right w:val="double" w:sz="4" w:space="0" w:color="auto"/>
            </w:tcBorders>
            <w:vAlign w:val="center"/>
          </w:tcPr>
          <w:p w:rsidR="00E94745" w:rsidRPr="007B215A" w:rsidRDefault="00E94745" w:rsidP="00E94745">
            <w:pPr>
              <w:pStyle w:val="Zkladntext"/>
              <w:keepLines/>
              <w:widowControl w:val="0"/>
              <w:rPr>
                <w:sz w:val="22"/>
                <w:szCs w:val="22"/>
                <w:highlight w:val="yellow"/>
              </w:rPr>
            </w:pPr>
            <w:r w:rsidRPr="007B215A">
              <w:rPr>
                <w:sz w:val="22"/>
                <w:szCs w:val="22"/>
              </w:rPr>
              <w:t>PRODUKČNÍ, TESTOVACÍ, VÝVOJOVÉ</w:t>
            </w:r>
          </w:p>
        </w:tc>
      </w:tr>
      <w:tr w:rsidR="00E94745" w:rsidRPr="007B215A" w:rsidTr="0090296A">
        <w:trPr>
          <w:trHeight w:val="347"/>
        </w:trPr>
        <w:tc>
          <w:tcPr>
            <w:tcW w:w="1138" w:type="pct"/>
            <w:gridSpan w:val="2"/>
            <w:tcBorders>
              <w:top w:val="single" w:sz="6" w:space="0" w:color="auto"/>
              <w:left w:val="double" w:sz="4" w:space="0" w:color="auto"/>
              <w:bottom w:val="single" w:sz="6"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t>Zkrácený popis služby</w:t>
            </w:r>
          </w:p>
        </w:tc>
        <w:tc>
          <w:tcPr>
            <w:tcW w:w="3862" w:type="pct"/>
            <w:gridSpan w:val="6"/>
            <w:tcBorders>
              <w:top w:val="single" w:sz="6" w:space="0" w:color="auto"/>
              <w:left w:val="single" w:sz="6" w:space="0" w:color="auto"/>
              <w:bottom w:val="single" w:sz="6" w:space="0" w:color="auto"/>
              <w:right w:val="double" w:sz="4" w:space="0" w:color="auto"/>
            </w:tcBorders>
            <w:vAlign w:val="center"/>
          </w:tcPr>
          <w:p w:rsidR="00E94745" w:rsidRPr="007B215A" w:rsidRDefault="00E94745" w:rsidP="00E94745">
            <w:pPr>
              <w:pStyle w:val="Zkladntext"/>
              <w:keepLines/>
              <w:widowControl w:val="0"/>
              <w:rPr>
                <w:sz w:val="22"/>
                <w:szCs w:val="22"/>
                <w:highlight w:val="yellow"/>
              </w:rPr>
            </w:pPr>
            <w:r w:rsidRPr="007B215A">
              <w:rPr>
                <w:sz w:val="22"/>
                <w:szCs w:val="22"/>
              </w:rPr>
              <w:t>Správa a provoz operačních systému Linux</w:t>
            </w:r>
            <w:r>
              <w:rPr>
                <w:sz w:val="22"/>
                <w:szCs w:val="22"/>
              </w:rPr>
              <w:t xml:space="preserve"> </w:t>
            </w:r>
            <w:r w:rsidRPr="007B215A">
              <w:rPr>
                <w:sz w:val="22"/>
                <w:szCs w:val="22"/>
              </w:rPr>
              <w:t>v HC Objednatele</w:t>
            </w:r>
          </w:p>
        </w:tc>
      </w:tr>
      <w:tr w:rsidR="00E94745" w:rsidRPr="007B215A" w:rsidTr="0090296A">
        <w:trPr>
          <w:trHeight w:val="347"/>
        </w:trPr>
        <w:tc>
          <w:tcPr>
            <w:tcW w:w="5000" w:type="pct"/>
            <w:gridSpan w:val="8"/>
            <w:tcBorders>
              <w:top w:val="double" w:sz="4" w:space="0" w:color="auto"/>
              <w:left w:val="double" w:sz="4" w:space="0" w:color="auto"/>
              <w:bottom w:val="double" w:sz="4" w:space="0" w:color="auto"/>
              <w:right w:val="double" w:sz="4" w:space="0" w:color="auto"/>
            </w:tcBorders>
            <w:shd w:val="clear" w:color="auto" w:fill="00B050"/>
            <w:vAlign w:val="center"/>
          </w:tcPr>
          <w:p w:rsidR="00E94745" w:rsidRPr="007B215A" w:rsidRDefault="00E94745" w:rsidP="00E94745">
            <w:pPr>
              <w:keepLines/>
              <w:widowControl w:val="0"/>
              <w:spacing w:before="20" w:after="20" w:line="288" w:lineRule="auto"/>
            </w:pPr>
            <w:r w:rsidRPr="007B215A">
              <w:rPr>
                <w:b/>
              </w:rPr>
              <w:t xml:space="preserve">ROZSAH POŽADOVANÝCH ČINNOSTÍ </w:t>
            </w:r>
          </w:p>
        </w:tc>
      </w:tr>
      <w:tr w:rsidR="00E94745" w:rsidRPr="007B215A" w:rsidTr="0090296A">
        <w:trPr>
          <w:trHeight w:val="983"/>
        </w:trPr>
        <w:tc>
          <w:tcPr>
            <w:tcW w:w="5000" w:type="pct"/>
            <w:gridSpan w:val="8"/>
            <w:tcBorders>
              <w:top w:val="double" w:sz="4" w:space="0" w:color="auto"/>
              <w:left w:val="double" w:sz="4" w:space="0" w:color="auto"/>
              <w:bottom w:val="double" w:sz="4" w:space="0" w:color="auto"/>
              <w:right w:val="double" w:sz="4" w:space="0" w:color="auto"/>
            </w:tcBorders>
            <w:vAlign w:val="center"/>
          </w:tcPr>
          <w:p w:rsidR="00E94745" w:rsidRPr="00C23B63" w:rsidRDefault="00E94745" w:rsidP="002C35AF">
            <w:pPr>
              <w:pStyle w:val="Odstavecseseznamem"/>
              <w:keepLines/>
              <w:widowControl w:val="0"/>
              <w:numPr>
                <w:ilvl w:val="0"/>
                <w:numId w:val="58"/>
              </w:numPr>
              <w:spacing w:before="20" w:after="20" w:line="288" w:lineRule="auto"/>
              <w:contextualSpacing/>
            </w:pPr>
            <w:r w:rsidRPr="00C23B63">
              <w:lastRenderedPageBreak/>
              <w:t>Zajištění provozu, dostupnosti a funkčnosti Operačních Systémů (dále jen OS),</w:t>
            </w:r>
          </w:p>
          <w:p w:rsidR="00E94745" w:rsidRPr="00C23B63" w:rsidRDefault="00E94745" w:rsidP="002C35AF">
            <w:pPr>
              <w:pStyle w:val="Odstavecseseznamem"/>
              <w:keepLines/>
              <w:widowControl w:val="0"/>
              <w:numPr>
                <w:ilvl w:val="0"/>
                <w:numId w:val="58"/>
              </w:numPr>
              <w:spacing w:before="20" w:after="20" w:line="288" w:lineRule="auto"/>
              <w:contextualSpacing/>
            </w:pPr>
            <w:r w:rsidRPr="00C23B63">
              <w:t>profylaktické činnosti (na týdenní bázi) - čištění nepotřebných souborů,</w:t>
            </w:r>
          </w:p>
          <w:p w:rsidR="00E94745" w:rsidRPr="00C23B63" w:rsidRDefault="00E94745" w:rsidP="002C35AF">
            <w:pPr>
              <w:pStyle w:val="Odstavecseseznamem"/>
              <w:keepLines/>
              <w:widowControl w:val="0"/>
              <w:numPr>
                <w:ilvl w:val="0"/>
                <w:numId w:val="58"/>
              </w:numPr>
              <w:spacing w:before="20" w:after="20" w:line="288" w:lineRule="auto"/>
              <w:contextualSpacing/>
            </w:pPr>
            <w:r w:rsidRPr="00C23B63">
              <w:t>kontrola výkonnosti a performance monitoring (na měsíční bázi),</w:t>
            </w:r>
          </w:p>
          <w:p w:rsidR="00E94745" w:rsidRPr="00C23B63" w:rsidRDefault="00E94745" w:rsidP="002C35AF">
            <w:pPr>
              <w:pStyle w:val="Odstavecseseznamem"/>
              <w:keepLines/>
              <w:widowControl w:val="0"/>
              <w:numPr>
                <w:ilvl w:val="0"/>
                <w:numId w:val="58"/>
              </w:numPr>
              <w:spacing w:before="20" w:after="20" w:line="288" w:lineRule="auto"/>
              <w:contextualSpacing/>
            </w:pPr>
            <w:r w:rsidRPr="00C23B63">
              <w:t>proaktivní dohled OS prostřednictvím dohledových, monitoring a management nástrojů Objednatele v rozsahu dostupnosti služby jednotlivých prostředí,</w:t>
            </w:r>
          </w:p>
          <w:p w:rsidR="00F457C0" w:rsidRPr="00C23B63" w:rsidRDefault="00F457C0" w:rsidP="002C35AF">
            <w:pPr>
              <w:pStyle w:val="Odstavecseseznamem"/>
              <w:numPr>
                <w:ilvl w:val="0"/>
                <w:numId w:val="58"/>
              </w:numPr>
              <w:tabs>
                <w:tab w:val="left" w:pos="851"/>
              </w:tabs>
              <w:spacing w:line="256" w:lineRule="auto"/>
              <w:contextualSpacing/>
              <w:jc w:val="both"/>
            </w:pPr>
            <w:r w:rsidRPr="00C23B63">
              <w:t xml:space="preserve">udržování aktuálního stavu SW zejména z pohledu možných bezpečnostních a funkčních hrozeb, tj. aplikace aktualizací (hotfix, patch, servicepack, apod.), a to v souladu s releasemgmt procesem </w:t>
            </w:r>
            <w:r w:rsidRPr="00587B42">
              <w:t>a plánem patchování</w:t>
            </w:r>
            <w:r w:rsidRPr="00C23B63">
              <w:t xml:space="preserve"> Objednatele,</w:t>
            </w:r>
          </w:p>
          <w:p w:rsidR="00F457C0" w:rsidRPr="00C23B63" w:rsidRDefault="00F457C0" w:rsidP="002C35AF">
            <w:pPr>
              <w:pStyle w:val="Odstavecseseznamem"/>
              <w:keepLines/>
              <w:widowControl w:val="0"/>
              <w:numPr>
                <w:ilvl w:val="0"/>
                <w:numId w:val="58"/>
              </w:numPr>
              <w:tabs>
                <w:tab w:val="left" w:pos="851"/>
              </w:tabs>
              <w:spacing w:line="288" w:lineRule="auto"/>
              <w:contextualSpacing/>
              <w:jc w:val="both"/>
            </w:pPr>
            <w:r w:rsidRPr="00C23B63">
              <w:t>návrh opatření a postupu implementace opravného balíku ke schválení Objednavateli,</w:t>
            </w:r>
          </w:p>
          <w:p w:rsidR="00E94745" w:rsidRPr="00C23B63" w:rsidRDefault="00E94745" w:rsidP="002C35AF">
            <w:pPr>
              <w:pStyle w:val="Odstavecseseznamem"/>
              <w:keepLines/>
              <w:widowControl w:val="0"/>
              <w:numPr>
                <w:ilvl w:val="0"/>
                <w:numId w:val="58"/>
              </w:numPr>
              <w:spacing w:before="20" w:after="20" w:line="288" w:lineRule="auto"/>
              <w:contextualSpacing/>
            </w:pPr>
            <w:r w:rsidRPr="00587B42">
              <w:t>proaktivní vyhledání a identifikace rizikových míst s cílem předejít možným výpadkům a snížení výkonu v infrastruktuře</w:t>
            </w:r>
          </w:p>
          <w:p w:rsidR="00E94745" w:rsidRPr="00C23B63" w:rsidRDefault="00E94745" w:rsidP="002C35AF">
            <w:pPr>
              <w:pStyle w:val="Odstavecseseznamem"/>
              <w:keepLines/>
              <w:widowControl w:val="0"/>
              <w:numPr>
                <w:ilvl w:val="0"/>
                <w:numId w:val="58"/>
              </w:numPr>
              <w:spacing w:before="20" w:after="20" w:line="288" w:lineRule="auto"/>
              <w:contextualSpacing/>
            </w:pPr>
            <w:r w:rsidRPr="00C23B63">
              <w:t>správa a vytváření uživatelů na základě schválených požadavků ze strany Objednatele,</w:t>
            </w:r>
          </w:p>
          <w:p w:rsidR="00E94745" w:rsidRPr="00C23B63" w:rsidRDefault="00E94745" w:rsidP="002C35AF">
            <w:pPr>
              <w:pStyle w:val="Odstavecseseznamem"/>
              <w:keepLines/>
              <w:widowControl w:val="0"/>
              <w:numPr>
                <w:ilvl w:val="0"/>
                <w:numId w:val="58"/>
              </w:numPr>
              <w:spacing w:before="20" w:after="20" w:line="288" w:lineRule="auto"/>
              <w:contextualSpacing/>
            </w:pPr>
            <w:r w:rsidRPr="00C23B63">
              <w:t>správa a přidělování přístupů uživatelům na základě schválených požadavků ze strany Objednatele,</w:t>
            </w:r>
          </w:p>
          <w:p w:rsidR="00E94745" w:rsidRPr="00C23B63" w:rsidRDefault="00E94745" w:rsidP="002C35AF">
            <w:pPr>
              <w:pStyle w:val="Odstavecseseznamem"/>
              <w:keepLines/>
              <w:widowControl w:val="0"/>
              <w:numPr>
                <w:ilvl w:val="0"/>
                <w:numId w:val="58"/>
              </w:numPr>
              <w:spacing w:before="20" w:after="20" w:line="288" w:lineRule="auto"/>
              <w:contextualSpacing/>
            </w:pPr>
            <w:r w:rsidRPr="00C23B63">
              <w:t>kontrola integrity FS (filesystem),</w:t>
            </w:r>
          </w:p>
          <w:p w:rsidR="00E94745" w:rsidRPr="00587B42" w:rsidRDefault="00E94745" w:rsidP="002C35AF">
            <w:pPr>
              <w:pStyle w:val="Odstavecseseznamem"/>
              <w:keepLines/>
              <w:widowControl w:val="0"/>
              <w:numPr>
                <w:ilvl w:val="0"/>
                <w:numId w:val="58"/>
              </w:numPr>
              <w:tabs>
                <w:tab w:val="left" w:pos="708"/>
                <w:tab w:val="left" w:pos="851"/>
              </w:tabs>
              <w:spacing w:before="20" w:after="20" w:line="288" w:lineRule="auto"/>
              <w:contextualSpacing/>
            </w:pPr>
            <w:r w:rsidRPr="00587B42">
              <w:t xml:space="preserve">realizace drobných konfiguračních změn a úprav dle požadavků Objednatele v maximálním rozsahu </w:t>
            </w:r>
            <w:r w:rsidR="00C028D1">
              <w:rPr>
                <w:lang w:val="cs-CZ"/>
              </w:rPr>
              <w:t>2</w:t>
            </w:r>
            <w:r w:rsidR="00C028D1" w:rsidRPr="00587B42">
              <w:t xml:space="preserve"> </w:t>
            </w:r>
            <w:r w:rsidRPr="00587B42">
              <w:t>MD měsíčně,</w:t>
            </w:r>
          </w:p>
          <w:p w:rsidR="00E94745" w:rsidRPr="00C23B63" w:rsidRDefault="00E94745" w:rsidP="002C35AF">
            <w:pPr>
              <w:pStyle w:val="Odstavecseseznamem"/>
              <w:keepLines/>
              <w:widowControl w:val="0"/>
              <w:numPr>
                <w:ilvl w:val="0"/>
                <w:numId w:val="58"/>
              </w:numPr>
              <w:tabs>
                <w:tab w:val="left" w:pos="708"/>
                <w:tab w:val="left" w:pos="851"/>
              </w:tabs>
              <w:spacing w:before="20" w:after="20" w:line="288" w:lineRule="auto"/>
              <w:contextualSpacing/>
            </w:pPr>
            <w:r w:rsidRPr="00C23B63">
              <w:t>kontrola platnosti instalovaných certifikátů (na týdenní bázi) a případná iniciace procesu obnovení certifikátu 30 dní před ukončením jeho platnosti,</w:t>
            </w:r>
          </w:p>
          <w:p w:rsidR="00E94745" w:rsidRPr="00587B42" w:rsidRDefault="00E94745" w:rsidP="002C35AF">
            <w:pPr>
              <w:pStyle w:val="Odstavecseseznamem"/>
              <w:keepLines/>
              <w:widowControl w:val="0"/>
              <w:numPr>
                <w:ilvl w:val="0"/>
                <w:numId w:val="58"/>
              </w:numPr>
              <w:tabs>
                <w:tab w:val="left" w:pos="708"/>
                <w:tab w:val="left" w:pos="851"/>
              </w:tabs>
              <w:spacing w:before="20" w:after="20" w:line="288" w:lineRule="auto"/>
              <w:contextualSpacing/>
            </w:pPr>
            <w:r w:rsidRPr="00587B42">
              <w:t>správa infrastrukturních SW komponent provozovaných na těchto platformách, které nejsou součástí Aplikační infrastruktury,</w:t>
            </w:r>
          </w:p>
          <w:p w:rsidR="00E94745" w:rsidRPr="00C23B63" w:rsidRDefault="00E94745" w:rsidP="002C35AF">
            <w:pPr>
              <w:pStyle w:val="Odstavecseseznamem"/>
              <w:keepLines/>
              <w:widowControl w:val="0"/>
              <w:numPr>
                <w:ilvl w:val="0"/>
                <w:numId w:val="58"/>
              </w:numPr>
              <w:tabs>
                <w:tab w:val="left" w:pos="708"/>
                <w:tab w:val="left" w:pos="851"/>
              </w:tabs>
              <w:spacing w:before="20" w:after="20" w:line="288" w:lineRule="auto"/>
              <w:contextualSpacing/>
            </w:pPr>
            <w:r w:rsidRPr="00C23B63">
              <w:t>zprostředkování SW podpory (u výrobce/dodavatele) operačních systémů (v rozsahu smluvně zajištěné maintenance Objednavatele),</w:t>
            </w:r>
          </w:p>
          <w:p w:rsidR="00E94745" w:rsidRPr="00C23B63" w:rsidRDefault="00E94745" w:rsidP="002C35AF">
            <w:pPr>
              <w:pStyle w:val="Odstavecseseznamem"/>
              <w:keepLines/>
              <w:widowControl w:val="0"/>
              <w:numPr>
                <w:ilvl w:val="0"/>
                <w:numId w:val="58"/>
              </w:numPr>
              <w:tabs>
                <w:tab w:val="left" w:pos="708"/>
                <w:tab w:val="left" w:pos="851"/>
              </w:tabs>
              <w:spacing w:before="20" w:after="20" w:line="288" w:lineRule="auto"/>
              <w:contextualSpacing/>
            </w:pPr>
            <w:r w:rsidRPr="00C23B63">
              <w:t xml:space="preserve">správa a aktualizace </w:t>
            </w:r>
            <w:r w:rsidR="00F71A45">
              <w:rPr>
                <w:lang w:val="cs-CZ"/>
              </w:rPr>
              <w:t>typové</w:t>
            </w:r>
            <w:r w:rsidR="00F71A45" w:rsidRPr="00C23B63">
              <w:t xml:space="preserve"> </w:t>
            </w:r>
            <w:r w:rsidRPr="00C23B63">
              <w:t>konfigurace OS (template OS),</w:t>
            </w:r>
          </w:p>
          <w:p w:rsidR="00E94745" w:rsidRPr="00C23B63" w:rsidRDefault="00E94745" w:rsidP="002C35AF">
            <w:pPr>
              <w:pStyle w:val="Odstavecseseznamem"/>
              <w:keepLines/>
              <w:widowControl w:val="0"/>
              <w:numPr>
                <w:ilvl w:val="0"/>
                <w:numId w:val="58"/>
              </w:numPr>
              <w:tabs>
                <w:tab w:val="left" w:pos="708"/>
                <w:tab w:val="left" w:pos="851"/>
              </w:tabs>
              <w:spacing w:before="20" w:after="20" w:line="288" w:lineRule="auto"/>
              <w:contextualSpacing/>
            </w:pPr>
            <w:r w:rsidRPr="00C23B63">
              <w:t>správa a aktualizace provozní dokumentace v rozsahu:</w:t>
            </w:r>
          </w:p>
          <w:p w:rsidR="00E94745" w:rsidRPr="00C23B63" w:rsidRDefault="00E94745" w:rsidP="002C35AF">
            <w:pPr>
              <w:pStyle w:val="Odstavecseseznamem"/>
              <w:keepLines/>
              <w:widowControl w:val="0"/>
              <w:numPr>
                <w:ilvl w:val="1"/>
                <w:numId w:val="58"/>
              </w:numPr>
              <w:tabs>
                <w:tab w:val="left" w:pos="708"/>
                <w:tab w:val="left" w:pos="851"/>
              </w:tabs>
              <w:spacing w:before="20" w:after="20" w:line="288" w:lineRule="auto"/>
              <w:contextualSpacing/>
            </w:pPr>
            <w:r w:rsidRPr="00C23B63">
              <w:t>postupy pro obnovu systému ze záloh,</w:t>
            </w:r>
          </w:p>
          <w:p w:rsidR="00E94745" w:rsidRPr="00C23B63" w:rsidRDefault="00E94745" w:rsidP="002C35AF">
            <w:pPr>
              <w:pStyle w:val="Odstavecseseznamem"/>
              <w:keepLines/>
              <w:widowControl w:val="0"/>
              <w:numPr>
                <w:ilvl w:val="0"/>
                <w:numId w:val="58"/>
              </w:numPr>
              <w:tabs>
                <w:tab w:val="left" w:pos="708"/>
                <w:tab w:val="left" w:pos="851"/>
              </w:tabs>
              <w:spacing w:before="20" w:after="20" w:line="288" w:lineRule="auto"/>
              <w:contextualSpacing/>
            </w:pPr>
            <w:r w:rsidRPr="00C23B63">
              <w:t>Správa a aktualizace technické dokumentace v rozsahu:</w:t>
            </w:r>
          </w:p>
          <w:p w:rsidR="00E94745" w:rsidRPr="00C23B63" w:rsidRDefault="00E94745" w:rsidP="002C35AF">
            <w:pPr>
              <w:pStyle w:val="Odstavecseseznamem"/>
              <w:keepLines/>
              <w:widowControl w:val="0"/>
              <w:numPr>
                <w:ilvl w:val="1"/>
                <w:numId w:val="58"/>
              </w:numPr>
              <w:tabs>
                <w:tab w:val="left" w:pos="708"/>
                <w:tab w:val="left" w:pos="851"/>
              </w:tabs>
              <w:spacing w:before="20" w:after="20" w:line="288" w:lineRule="auto"/>
              <w:contextualSpacing/>
            </w:pPr>
            <w:r w:rsidRPr="00C23B63">
              <w:t>aktuální popis vzorové konfigurace operačního systému,</w:t>
            </w:r>
          </w:p>
          <w:p w:rsidR="00E94745" w:rsidRPr="00C23B63" w:rsidRDefault="00E94745" w:rsidP="002C35AF">
            <w:pPr>
              <w:pStyle w:val="Odstavecseseznamem"/>
              <w:keepLines/>
              <w:widowControl w:val="0"/>
              <w:numPr>
                <w:ilvl w:val="1"/>
                <w:numId w:val="58"/>
              </w:numPr>
              <w:tabs>
                <w:tab w:val="left" w:pos="708"/>
                <w:tab w:val="left" w:pos="851"/>
              </w:tabs>
              <w:spacing w:before="20" w:after="20" w:line="288" w:lineRule="auto"/>
              <w:contextualSpacing/>
            </w:pPr>
            <w:r w:rsidRPr="00C23B63">
              <w:t>evidence aplikací instalovaných provozovatelem infra</w:t>
            </w:r>
          </w:p>
          <w:p w:rsidR="00E94745" w:rsidRPr="00C23B63" w:rsidRDefault="00E94745" w:rsidP="002C35AF">
            <w:pPr>
              <w:pStyle w:val="Odstavecseseznamem"/>
              <w:keepLines/>
              <w:widowControl w:val="0"/>
              <w:numPr>
                <w:ilvl w:val="0"/>
                <w:numId w:val="58"/>
              </w:numPr>
              <w:spacing w:before="20" w:after="20" w:line="288" w:lineRule="auto"/>
              <w:contextualSpacing/>
            </w:pPr>
            <w:r w:rsidRPr="00C23B63">
              <w:t>zpracování reportů (na vyžádání) obsahující:</w:t>
            </w:r>
          </w:p>
          <w:p w:rsidR="00E94745" w:rsidRPr="00C23B63" w:rsidRDefault="00E94745" w:rsidP="002C35AF">
            <w:pPr>
              <w:pStyle w:val="Odstavecseseznamem"/>
              <w:keepLines/>
              <w:widowControl w:val="0"/>
              <w:numPr>
                <w:ilvl w:val="1"/>
                <w:numId w:val="58"/>
              </w:numPr>
              <w:spacing w:before="20" w:after="20" w:line="288" w:lineRule="auto"/>
              <w:contextualSpacing/>
            </w:pPr>
            <w:r w:rsidRPr="00C23B63">
              <w:t>počet dostupných nenainstalovaných kritických aktualizací,</w:t>
            </w:r>
          </w:p>
          <w:p w:rsidR="00E94745" w:rsidRPr="00C23B63" w:rsidRDefault="00E94745" w:rsidP="002C35AF">
            <w:pPr>
              <w:pStyle w:val="Odstavecseseznamem"/>
              <w:keepLines/>
              <w:widowControl w:val="0"/>
              <w:numPr>
                <w:ilvl w:val="1"/>
                <w:numId w:val="58"/>
              </w:numPr>
              <w:spacing w:before="20" w:after="20" w:line="288" w:lineRule="auto"/>
              <w:contextualSpacing/>
            </w:pPr>
            <w:r w:rsidRPr="00C23B63">
              <w:t>seznam serverů obsahující nenainstalované kritické aktualizace,</w:t>
            </w:r>
          </w:p>
          <w:p w:rsidR="00E94745" w:rsidRPr="00C23B63" w:rsidRDefault="00E94745" w:rsidP="002C35AF">
            <w:pPr>
              <w:pStyle w:val="Odstavecseseznamem"/>
              <w:keepLines/>
              <w:widowControl w:val="0"/>
              <w:numPr>
                <w:ilvl w:val="0"/>
                <w:numId w:val="58"/>
              </w:numPr>
              <w:spacing w:before="20" w:after="20" w:line="288" w:lineRule="auto"/>
              <w:contextualSpacing/>
            </w:pPr>
            <w:r w:rsidRPr="00C23B63">
              <w:t>zpracování reportů (na vyžádání) obsahující:</w:t>
            </w:r>
          </w:p>
          <w:p w:rsidR="00E94745" w:rsidRPr="00C23B63" w:rsidRDefault="00E94745" w:rsidP="002C35AF">
            <w:pPr>
              <w:pStyle w:val="Odstavecseseznamem"/>
              <w:keepLines/>
              <w:widowControl w:val="0"/>
              <w:numPr>
                <w:ilvl w:val="1"/>
                <w:numId w:val="58"/>
              </w:numPr>
              <w:spacing w:before="20" w:after="20" w:line="288" w:lineRule="auto"/>
              <w:contextualSpacing/>
            </w:pPr>
            <w:r w:rsidRPr="00C23B63">
              <w:t>identifikace rizikových míst a zpracování návrhu opatření</w:t>
            </w:r>
          </w:p>
        </w:tc>
      </w:tr>
      <w:tr w:rsidR="00C60580" w:rsidRPr="00C04EDB" w:rsidTr="0090296A">
        <w:trPr>
          <w:trHeight w:val="219"/>
        </w:trPr>
        <w:tc>
          <w:tcPr>
            <w:tcW w:w="5000" w:type="pct"/>
            <w:gridSpan w:val="8"/>
            <w:tcBorders>
              <w:top w:val="single" w:sz="6" w:space="0" w:color="auto"/>
              <w:left w:val="double" w:sz="4" w:space="0" w:color="auto"/>
              <w:bottom w:val="single" w:sz="6" w:space="0" w:color="auto"/>
              <w:right w:val="double" w:sz="4" w:space="0" w:color="auto"/>
            </w:tcBorders>
            <w:shd w:val="clear" w:color="auto" w:fill="00B050"/>
          </w:tcPr>
          <w:p w:rsidR="00C60580" w:rsidRPr="00C04EDB" w:rsidRDefault="00CF1ADD" w:rsidP="00C60580">
            <w:pPr>
              <w:pStyle w:val="Zkladntext"/>
              <w:keepLines/>
              <w:widowControl w:val="0"/>
              <w:spacing w:before="60" w:after="60" w:line="240" w:lineRule="auto"/>
              <w:rPr>
                <w:rFonts w:asciiTheme="minorHAnsi" w:hAnsiTheme="minorHAnsi" w:cs="Tahoma"/>
                <w:szCs w:val="20"/>
              </w:rPr>
            </w:pPr>
            <w:r w:rsidRPr="00CF1ADD">
              <w:rPr>
                <w:rFonts w:asciiTheme="minorHAnsi" w:hAnsiTheme="minorHAnsi" w:cs="Tahoma"/>
                <w:b/>
                <w:szCs w:val="20"/>
              </w:rPr>
              <w:t>SLUŽBY PODPORY</w:t>
            </w:r>
          </w:p>
        </w:tc>
      </w:tr>
      <w:tr w:rsidR="00C60580" w:rsidRPr="00C85E3B" w:rsidTr="0090296A">
        <w:trPr>
          <w:trHeight w:val="866"/>
        </w:trPr>
        <w:tc>
          <w:tcPr>
            <w:tcW w:w="5000" w:type="pct"/>
            <w:gridSpan w:val="8"/>
            <w:tcBorders>
              <w:top w:val="single" w:sz="6" w:space="0" w:color="auto"/>
              <w:left w:val="double" w:sz="4" w:space="0" w:color="auto"/>
              <w:bottom w:val="single" w:sz="6" w:space="0" w:color="auto"/>
              <w:right w:val="double" w:sz="4" w:space="0" w:color="auto"/>
            </w:tcBorders>
            <w:shd w:val="clear" w:color="auto" w:fill="auto"/>
          </w:tcPr>
          <w:p w:rsidR="00C60580" w:rsidRPr="0065234C" w:rsidRDefault="00C60580" w:rsidP="00C60580">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Poskytování</w:t>
            </w:r>
            <w:r w:rsidRPr="00DA20E8">
              <w:rPr>
                <w:rFonts w:asciiTheme="minorHAnsi" w:hAnsiTheme="minorHAnsi" w:cs="Tahoma"/>
                <w:szCs w:val="20"/>
              </w:rPr>
              <w:t xml:space="preserve"> </w:t>
            </w:r>
            <w:r w:rsidRPr="00C04EDB">
              <w:rPr>
                <w:rFonts w:asciiTheme="minorHAnsi" w:hAnsiTheme="minorHAnsi" w:cs="Tahoma"/>
                <w:szCs w:val="20"/>
              </w:rPr>
              <w:t xml:space="preserve">služeb podpory dle </w:t>
            </w:r>
            <w:r w:rsidRPr="00C04EDB">
              <w:rPr>
                <w:rFonts w:asciiTheme="minorHAnsi" w:hAnsiTheme="minorHAnsi" w:cs="Tahoma"/>
                <w:szCs w:val="20"/>
                <w:lang w:val="cs-CZ"/>
              </w:rPr>
              <w:t>KL</w:t>
            </w:r>
            <w:r w:rsidRPr="00C04EDB">
              <w:rPr>
                <w:rFonts w:asciiTheme="minorHAnsi" w:hAnsiTheme="minorHAnsi" w:cs="Tahoma"/>
                <w:szCs w:val="20"/>
              </w:rPr>
              <w:t xml:space="preserve"> </w:t>
            </w:r>
            <w:r w:rsidRPr="0056744D">
              <w:rPr>
                <w:rFonts w:asciiTheme="minorHAnsi" w:hAnsiTheme="minorHAnsi" w:cs="Tahoma"/>
                <w:szCs w:val="20"/>
              </w:rPr>
              <w:t>ID:</w:t>
            </w:r>
            <w:r w:rsidRPr="00C87302">
              <w:rPr>
                <w:rFonts w:asciiTheme="minorHAnsi" w:hAnsiTheme="minorHAnsi" w:cs="Tahoma"/>
                <w:szCs w:val="20"/>
              </w:rPr>
              <w:t xml:space="preserve"> </w:t>
            </w:r>
            <w:r w:rsidRPr="0065234C">
              <w:rPr>
                <w:rFonts w:asciiTheme="minorHAnsi" w:hAnsiTheme="minorHAnsi" w:cs="Tahoma"/>
                <w:szCs w:val="20"/>
              </w:rPr>
              <w:t>SUP-001 na úrovni</w:t>
            </w:r>
            <w:r w:rsidRPr="0065234C">
              <w:rPr>
                <w:rFonts w:asciiTheme="minorHAnsi" w:hAnsiTheme="minorHAnsi" w:cs="Tahoma"/>
                <w:szCs w:val="20"/>
                <w:lang w:val="cs-CZ"/>
              </w:rPr>
              <w:t>:</w:t>
            </w:r>
          </w:p>
          <w:p w:rsidR="00C60580" w:rsidRPr="0065234C" w:rsidRDefault="00C60580" w:rsidP="006A281F">
            <w:pPr>
              <w:pStyle w:val="Zkladntext"/>
              <w:keepLines/>
              <w:widowControl w:val="0"/>
              <w:numPr>
                <w:ilvl w:val="0"/>
                <w:numId w:val="83"/>
              </w:numPr>
              <w:spacing w:before="60" w:after="60" w:line="240" w:lineRule="auto"/>
              <w:rPr>
                <w:rFonts w:asciiTheme="minorHAnsi" w:hAnsiTheme="minorHAnsi" w:cs="Tahoma"/>
                <w:szCs w:val="20"/>
                <w:lang w:val="cs-CZ"/>
              </w:rPr>
            </w:pPr>
            <w:r>
              <w:rPr>
                <w:rFonts w:asciiTheme="minorHAnsi" w:hAnsiTheme="minorHAnsi" w:cs="Tahoma"/>
                <w:szCs w:val="20"/>
                <w:lang w:val="cs-CZ"/>
              </w:rPr>
              <w:t>GOLD</w:t>
            </w:r>
            <w:r w:rsidRPr="0065234C">
              <w:rPr>
                <w:rFonts w:asciiTheme="minorHAnsi" w:hAnsiTheme="minorHAnsi" w:cs="Tahoma"/>
                <w:szCs w:val="20"/>
                <w:lang w:val="cs-CZ"/>
              </w:rPr>
              <w:t xml:space="preserve"> - </w:t>
            </w:r>
            <w:r w:rsidRPr="0065234C">
              <w:rPr>
                <w:rFonts w:asciiTheme="minorHAnsi" w:hAnsiTheme="minorHAnsi" w:cs="Tahoma"/>
                <w:szCs w:val="20"/>
              </w:rPr>
              <w:t xml:space="preserve"> produkční prostředí</w:t>
            </w:r>
          </w:p>
          <w:p w:rsidR="00C60580" w:rsidRPr="0065234C" w:rsidRDefault="00C60580" w:rsidP="006A281F">
            <w:pPr>
              <w:pStyle w:val="Zkladntext"/>
              <w:keepLines/>
              <w:widowControl w:val="0"/>
              <w:numPr>
                <w:ilvl w:val="0"/>
                <w:numId w:val="83"/>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Test – testov</w:t>
            </w:r>
            <w:r>
              <w:rPr>
                <w:rFonts w:asciiTheme="minorHAnsi" w:hAnsiTheme="minorHAnsi" w:cs="Tahoma"/>
                <w:szCs w:val="20"/>
                <w:lang w:val="cs-CZ"/>
              </w:rPr>
              <w:t>ac</w:t>
            </w:r>
            <w:r w:rsidRPr="0065234C">
              <w:rPr>
                <w:rFonts w:asciiTheme="minorHAnsi" w:hAnsiTheme="minorHAnsi" w:cs="Tahoma"/>
                <w:szCs w:val="20"/>
                <w:lang w:val="cs-CZ"/>
              </w:rPr>
              <w:t>í prostředí</w:t>
            </w:r>
          </w:p>
          <w:p w:rsidR="00C60580" w:rsidRPr="00C85E3B" w:rsidRDefault="00C60580" w:rsidP="00C60580">
            <w:pPr>
              <w:rPr>
                <w:rFonts w:asciiTheme="minorHAnsi" w:hAnsiTheme="minorHAnsi" w:cs="Tahoma"/>
                <w:szCs w:val="20"/>
                <w:lang w:eastAsia="x-none"/>
              </w:rPr>
            </w:pPr>
            <w:r>
              <w:t>V </w:t>
            </w:r>
            <w:r w:rsidRPr="00004669">
              <w:rPr>
                <w:rFonts w:asciiTheme="minorHAnsi" w:hAnsiTheme="minorHAnsi" w:cs="Tahoma"/>
                <w:szCs w:val="20"/>
                <w:lang w:val="x-none" w:eastAsia="x-none"/>
              </w:rPr>
              <w:t>případě porušení SLA definovaných v KL SUP-001 má</w:t>
            </w:r>
            <w:r>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tel nárok na slevu z ceny</w:t>
            </w:r>
            <w:r>
              <w:rPr>
                <w:rFonts w:asciiTheme="minorHAnsi" w:hAnsiTheme="minorHAnsi" w:cs="Tahoma"/>
                <w:szCs w:val="20"/>
                <w:lang w:eastAsia="x-none"/>
              </w:rPr>
              <w:t>,</w:t>
            </w:r>
            <w:r w:rsidRPr="00004669">
              <w:rPr>
                <w:rFonts w:asciiTheme="minorHAnsi" w:hAnsiTheme="minorHAnsi" w:cs="Tahoma"/>
                <w:szCs w:val="20"/>
                <w:lang w:val="x-none" w:eastAsia="x-none"/>
              </w:rPr>
              <w:t xml:space="preserve"> která bude stanovena v souladu s mechanismem uvedeným v KL SUP-001 a </w:t>
            </w:r>
            <w:hyperlink w:anchor="_Příloha_č._2_1" w:history="1">
              <w:r w:rsidRPr="004E1D23">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rsidR="00C60580" w:rsidRPr="0065234C" w:rsidRDefault="00C60580" w:rsidP="00C60580">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 xml:space="preserve">Poskytování služeb podpory dle </w:t>
            </w:r>
            <w:r w:rsidRPr="0065234C">
              <w:rPr>
                <w:rFonts w:asciiTheme="minorHAnsi" w:hAnsiTheme="minorHAnsi" w:cs="Tahoma"/>
                <w:szCs w:val="20"/>
                <w:lang w:val="cs-CZ"/>
              </w:rPr>
              <w:t>KL</w:t>
            </w:r>
            <w:r>
              <w:rPr>
                <w:rFonts w:asciiTheme="minorHAnsi" w:hAnsiTheme="minorHAnsi" w:cs="Tahoma"/>
                <w:szCs w:val="20"/>
                <w:lang w:val="cs-CZ"/>
              </w:rPr>
              <w:t xml:space="preserve"> </w:t>
            </w:r>
            <w:r w:rsidRPr="0065234C">
              <w:rPr>
                <w:rFonts w:asciiTheme="minorHAnsi" w:hAnsiTheme="minorHAnsi" w:cs="Tahoma"/>
                <w:szCs w:val="20"/>
              </w:rPr>
              <w:t xml:space="preserve">ID: SUP-002 na úrovni </w:t>
            </w:r>
            <w:r w:rsidRPr="0065234C">
              <w:rPr>
                <w:rFonts w:asciiTheme="minorHAnsi" w:hAnsiTheme="minorHAnsi" w:cs="Tahoma"/>
                <w:szCs w:val="20"/>
                <w:lang w:val="cs-CZ"/>
              </w:rPr>
              <w:t>:</w:t>
            </w:r>
          </w:p>
          <w:p w:rsidR="00C60580" w:rsidRPr="0065234C" w:rsidRDefault="00C60580" w:rsidP="006A281F">
            <w:pPr>
              <w:pStyle w:val="Zkladntext"/>
              <w:keepLines/>
              <w:widowControl w:val="0"/>
              <w:numPr>
                <w:ilvl w:val="0"/>
                <w:numId w:val="83"/>
              </w:numPr>
              <w:spacing w:before="60" w:after="60" w:line="240" w:lineRule="auto"/>
              <w:rPr>
                <w:rFonts w:asciiTheme="minorHAnsi" w:hAnsiTheme="minorHAnsi" w:cs="Tahoma"/>
                <w:szCs w:val="20"/>
                <w:lang w:val="cs-CZ"/>
              </w:rPr>
            </w:pPr>
            <w:r>
              <w:rPr>
                <w:rFonts w:asciiTheme="minorHAnsi" w:hAnsiTheme="minorHAnsi" w:cs="Tahoma"/>
                <w:szCs w:val="20"/>
                <w:lang w:val="cs-CZ"/>
              </w:rPr>
              <w:t>GOLD</w:t>
            </w:r>
            <w:r w:rsidRPr="0065234C">
              <w:rPr>
                <w:rFonts w:asciiTheme="minorHAnsi" w:hAnsiTheme="minorHAnsi" w:cs="Tahoma"/>
                <w:szCs w:val="20"/>
                <w:lang w:val="cs-CZ"/>
              </w:rPr>
              <w:t xml:space="preserve"> - </w:t>
            </w:r>
            <w:r w:rsidRPr="0065234C">
              <w:rPr>
                <w:rFonts w:asciiTheme="minorHAnsi" w:hAnsiTheme="minorHAnsi" w:cs="Tahoma"/>
                <w:szCs w:val="20"/>
              </w:rPr>
              <w:t xml:space="preserve"> produkční prostředí</w:t>
            </w:r>
          </w:p>
          <w:p w:rsidR="00C60580" w:rsidRPr="0065234C" w:rsidRDefault="00C60580" w:rsidP="006A281F">
            <w:pPr>
              <w:pStyle w:val="Zkladntext"/>
              <w:keepLines/>
              <w:widowControl w:val="0"/>
              <w:numPr>
                <w:ilvl w:val="0"/>
                <w:numId w:val="83"/>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Test – testov</w:t>
            </w:r>
            <w:r>
              <w:rPr>
                <w:rFonts w:asciiTheme="minorHAnsi" w:hAnsiTheme="minorHAnsi" w:cs="Tahoma"/>
                <w:szCs w:val="20"/>
                <w:lang w:val="cs-CZ"/>
              </w:rPr>
              <w:t>ací</w:t>
            </w:r>
            <w:r w:rsidRPr="0065234C">
              <w:rPr>
                <w:rFonts w:asciiTheme="minorHAnsi" w:hAnsiTheme="minorHAnsi" w:cs="Tahoma"/>
                <w:szCs w:val="20"/>
                <w:lang w:val="cs-CZ"/>
              </w:rPr>
              <w:t xml:space="preserve"> prostředí</w:t>
            </w:r>
          </w:p>
          <w:p w:rsidR="00C60580" w:rsidRPr="00C85E3B" w:rsidRDefault="00C60580" w:rsidP="00C60580">
            <w:pPr>
              <w:rPr>
                <w:rFonts w:asciiTheme="minorHAnsi" w:hAnsiTheme="minorHAnsi" w:cs="Tahoma"/>
                <w:szCs w:val="20"/>
                <w:lang w:eastAsia="x-none"/>
              </w:rPr>
            </w:pPr>
            <w:r>
              <w:t>V </w:t>
            </w:r>
            <w:r w:rsidRPr="00004669">
              <w:rPr>
                <w:rFonts w:asciiTheme="minorHAnsi" w:hAnsiTheme="minorHAnsi" w:cs="Tahoma"/>
                <w:szCs w:val="20"/>
                <w:lang w:val="x-none" w:eastAsia="x-none"/>
              </w:rPr>
              <w:t>případě porušení SLA definovaných v KL SUP-002 má</w:t>
            </w:r>
            <w:r>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tel nárok na slevu z ceny</w:t>
            </w:r>
            <w:r>
              <w:rPr>
                <w:rFonts w:asciiTheme="minorHAnsi" w:hAnsiTheme="minorHAnsi" w:cs="Tahoma"/>
                <w:szCs w:val="20"/>
                <w:lang w:eastAsia="x-none"/>
              </w:rPr>
              <w:t>,</w:t>
            </w:r>
            <w:r w:rsidRPr="00004669">
              <w:rPr>
                <w:rFonts w:asciiTheme="minorHAnsi" w:hAnsiTheme="minorHAnsi" w:cs="Tahoma"/>
                <w:szCs w:val="20"/>
                <w:lang w:val="x-none" w:eastAsia="x-none"/>
              </w:rPr>
              <w:t xml:space="preserve"> která bude stanovena v souladu s mechanismem uvedeným v KL SUP-002 a </w:t>
            </w:r>
            <w:hyperlink w:anchor="_Příloha_č._2_1" w:history="1">
              <w:r w:rsidRPr="004E1D23">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rsidR="00C60580" w:rsidRDefault="00C60580" w:rsidP="00C60580">
            <w:pPr>
              <w:rPr>
                <w:rFonts w:asciiTheme="minorHAnsi" w:hAnsiTheme="minorHAnsi" w:cs="Tahoma"/>
                <w:szCs w:val="20"/>
                <w:lang w:eastAsia="en-US"/>
              </w:rPr>
            </w:pPr>
            <w:r w:rsidRPr="0065234C">
              <w:rPr>
                <w:rFonts w:asciiTheme="minorHAnsi" w:hAnsiTheme="minorHAnsi" w:cs="Tahoma"/>
                <w:szCs w:val="20"/>
                <w:lang w:eastAsia="en-US"/>
              </w:rPr>
              <w:t xml:space="preserve">Měření parametrů dostupnosti spravovaných zařízení bude prováděno prostřednictvím dohledového (monitoring) nástroje Objednatele na základě testování dostupnosti dle </w:t>
            </w:r>
            <w:r>
              <w:rPr>
                <w:rFonts w:asciiTheme="minorHAnsi" w:hAnsiTheme="minorHAnsi" w:cs="Tahoma"/>
                <w:szCs w:val="20"/>
                <w:lang w:eastAsia="en-US"/>
              </w:rPr>
              <w:t xml:space="preserve">níže uvedených </w:t>
            </w:r>
            <w:r w:rsidRPr="0065234C">
              <w:rPr>
                <w:rFonts w:asciiTheme="minorHAnsi" w:hAnsiTheme="minorHAnsi" w:cs="Tahoma"/>
                <w:szCs w:val="20"/>
                <w:lang w:eastAsia="en-US"/>
              </w:rPr>
              <w:t xml:space="preserve">testovacích scénářů a na základě </w:t>
            </w:r>
            <w:r w:rsidRPr="00DA20E8">
              <w:rPr>
                <w:rFonts w:asciiTheme="minorHAnsi" w:hAnsiTheme="minorHAnsi" w:cs="Tahoma"/>
                <w:szCs w:val="20"/>
                <w:lang w:eastAsia="en-US"/>
              </w:rPr>
              <w:t>parametrů</w:t>
            </w:r>
            <w:r w:rsidRPr="00C04EDB">
              <w:rPr>
                <w:rFonts w:asciiTheme="minorHAnsi" w:hAnsiTheme="minorHAnsi" w:cs="Tahoma"/>
                <w:szCs w:val="20"/>
                <w:lang w:eastAsia="en-US"/>
              </w:rPr>
              <w:t xml:space="preserve"> uvedených v KL ID PDS-001 na úrovni </w:t>
            </w:r>
            <w:r>
              <w:rPr>
                <w:rFonts w:asciiTheme="minorHAnsi" w:hAnsiTheme="minorHAnsi" w:cs="Tahoma"/>
                <w:szCs w:val="20"/>
                <w:lang w:eastAsia="en-US"/>
              </w:rPr>
              <w:t>GOLD</w:t>
            </w:r>
            <w:r w:rsidRPr="00C04EDB">
              <w:rPr>
                <w:rFonts w:asciiTheme="minorHAnsi" w:hAnsiTheme="minorHAnsi" w:cs="Tahoma"/>
                <w:szCs w:val="20"/>
                <w:lang w:eastAsia="en-US"/>
              </w:rPr>
              <w:t xml:space="preserve"> pro produkční prostředí</w:t>
            </w:r>
            <w:r w:rsidRPr="0056744D">
              <w:rPr>
                <w:rFonts w:asciiTheme="minorHAnsi" w:hAnsiTheme="minorHAnsi" w:cs="Tahoma"/>
                <w:szCs w:val="20"/>
                <w:lang w:eastAsia="en-US"/>
              </w:rPr>
              <w:t>.</w:t>
            </w:r>
            <w:r>
              <w:rPr>
                <w:rFonts w:asciiTheme="minorHAnsi" w:hAnsiTheme="minorHAnsi" w:cs="Tahoma"/>
                <w:szCs w:val="20"/>
                <w:lang w:eastAsia="en-US"/>
              </w:rPr>
              <w:t xml:space="preserve"> </w:t>
            </w:r>
            <w:r w:rsidRPr="00004669">
              <w:rPr>
                <w:rFonts w:asciiTheme="minorHAnsi" w:hAnsiTheme="minorHAnsi" w:cs="Tahoma"/>
                <w:szCs w:val="20"/>
                <w:lang w:eastAsia="en-US"/>
              </w:rPr>
              <w:t xml:space="preserve">V případě porušení SLA definovaných </w:t>
            </w:r>
            <w:r w:rsidRPr="00004669">
              <w:rPr>
                <w:rFonts w:asciiTheme="minorHAnsi" w:hAnsiTheme="minorHAnsi" w:cs="Tahoma"/>
                <w:szCs w:val="20"/>
                <w:lang w:eastAsia="en-US"/>
              </w:rPr>
              <w:lastRenderedPageBreak/>
              <w:t xml:space="preserve">v KL PDS-001 má </w:t>
            </w:r>
            <w:r>
              <w:rPr>
                <w:rFonts w:asciiTheme="minorHAnsi" w:hAnsiTheme="minorHAnsi" w:cs="Tahoma"/>
                <w:szCs w:val="20"/>
                <w:lang w:eastAsia="en-US"/>
              </w:rPr>
              <w:t>Objednatel</w:t>
            </w:r>
            <w:r w:rsidRPr="00004669">
              <w:rPr>
                <w:rFonts w:asciiTheme="minorHAnsi" w:hAnsiTheme="minorHAnsi" w:cs="Tahoma"/>
                <w:szCs w:val="20"/>
                <w:lang w:eastAsia="en-US"/>
              </w:rPr>
              <w:t xml:space="preserve"> nárok na slevu z</w:t>
            </w:r>
            <w:r>
              <w:rPr>
                <w:rFonts w:asciiTheme="minorHAnsi" w:hAnsiTheme="minorHAnsi" w:cs="Tahoma"/>
                <w:szCs w:val="20"/>
                <w:lang w:eastAsia="en-US"/>
              </w:rPr>
              <w:t> </w:t>
            </w:r>
            <w:r w:rsidRPr="00004669">
              <w:rPr>
                <w:rFonts w:asciiTheme="minorHAnsi" w:hAnsiTheme="minorHAnsi" w:cs="Tahoma"/>
                <w:szCs w:val="20"/>
                <w:lang w:eastAsia="en-US"/>
              </w:rPr>
              <w:t>ceny</w:t>
            </w:r>
            <w:r>
              <w:rPr>
                <w:rFonts w:asciiTheme="minorHAnsi" w:hAnsiTheme="minorHAnsi" w:cs="Tahoma"/>
                <w:szCs w:val="20"/>
                <w:lang w:eastAsia="en-US"/>
              </w:rPr>
              <w:t>,</w:t>
            </w:r>
            <w:r w:rsidRPr="00004669">
              <w:rPr>
                <w:rFonts w:asciiTheme="minorHAnsi" w:hAnsiTheme="minorHAnsi" w:cs="Tahoma"/>
                <w:szCs w:val="20"/>
                <w:lang w:eastAsia="en-US"/>
              </w:rPr>
              <w:t xml:space="preserve"> která bude stanovena v souladu s mechanismem uvedeným v KL PDS-001 a </w:t>
            </w:r>
            <w:hyperlink w:anchor="_Příloha_č._2_1" w:history="1">
              <w:r w:rsidRPr="00AB618D">
                <w:rPr>
                  <w:rStyle w:val="Hypertextovodkaz"/>
                  <w:rFonts w:asciiTheme="minorHAnsi" w:hAnsiTheme="minorHAnsi" w:cs="Tahoma"/>
                  <w:szCs w:val="20"/>
                  <w:lang w:eastAsia="en-US"/>
                </w:rPr>
                <w:t>příloze č. 2</w:t>
              </w:r>
            </w:hyperlink>
            <w:r w:rsidRPr="00004669">
              <w:rPr>
                <w:rFonts w:asciiTheme="minorHAnsi" w:hAnsiTheme="minorHAnsi" w:cs="Tahoma"/>
                <w:szCs w:val="20"/>
                <w:lang w:eastAsia="en-US"/>
              </w:rPr>
              <w:t xml:space="preserve"> této Smlouvy.</w:t>
            </w:r>
          </w:p>
          <w:p w:rsidR="00C60580" w:rsidRPr="00C85E3B" w:rsidRDefault="00C60580" w:rsidP="00C60580">
            <w:r>
              <w:rPr>
                <w:rFonts w:asciiTheme="minorHAnsi" w:hAnsiTheme="minorHAnsi" w:cs="Tahoma"/>
                <w:szCs w:val="20"/>
                <w:lang w:eastAsia="en-US"/>
              </w:rPr>
              <w:t xml:space="preserve">Detailní přehled níže uvedených testovacích scénářů je v souladu odst. </w:t>
            </w:r>
            <w:r>
              <w:rPr>
                <w:rFonts w:asciiTheme="minorHAnsi" w:hAnsiTheme="minorHAnsi" w:cs="Tahoma"/>
                <w:szCs w:val="20"/>
                <w:lang w:eastAsia="en-US"/>
              </w:rPr>
              <w:fldChar w:fldCharType="begin"/>
            </w:r>
            <w:r>
              <w:rPr>
                <w:rFonts w:asciiTheme="minorHAnsi" w:hAnsiTheme="minorHAnsi" w:cs="Tahoma"/>
                <w:szCs w:val="20"/>
                <w:lang w:eastAsia="en-US"/>
              </w:rPr>
              <w:instrText xml:space="preserve"> REF _Ref534644047 \r \h </w:instrText>
            </w:r>
            <w:r>
              <w:rPr>
                <w:rFonts w:asciiTheme="minorHAnsi" w:hAnsiTheme="minorHAnsi" w:cs="Tahoma"/>
                <w:szCs w:val="20"/>
                <w:lang w:eastAsia="en-US"/>
              </w:rPr>
            </w:r>
            <w:r>
              <w:rPr>
                <w:rFonts w:asciiTheme="minorHAnsi" w:hAnsiTheme="minorHAnsi" w:cs="Tahoma"/>
                <w:szCs w:val="20"/>
                <w:lang w:eastAsia="en-US"/>
              </w:rPr>
              <w:fldChar w:fldCharType="separate"/>
            </w:r>
            <w:r>
              <w:rPr>
                <w:rFonts w:asciiTheme="minorHAnsi" w:hAnsiTheme="minorHAnsi" w:cs="Tahoma"/>
                <w:szCs w:val="20"/>
                <w:lang w:eastAsia="en-US"/>
              </w:rPr>
              <w:t>10.2</w:t>
            </w:r>
            <w:r>
              <w:rPr>
                <w:rFonts w:asciiTheme="minorHAnsi" w:hAnsiTheme="minorHAnsi" w:cs="Tahoma"/>
                <w:szCs w:val="20"/>
                <w:lang w:eastAsia="en-US"/>
              </w:rPr>
              <w:fldChar w:fldCharType="end"/>
            </w:r>
            <w:r>
              <w:rPr>
                <w:rFonts w:asciiTheme="minorHAnsi" w:hAnsiTheme="minorHAnsi" w:cs="Tahoma"/>
                <w:szCs w:val="20"/>
                <w:lang w:eastAsia="en-US"/>
              </w:rPr>
              <w:t xml:space="preserve"> Smlouvy uvedený v Zadávací dokumentaci a předaný v rámci Inicializace. Způsob aktualizace testovacích scénářů je uvedený v odst. </w:t>
            </w:r>
            <w:r>
              <w:rPr>
                <w:rFonts w:asciiTheme="minorHAnsi" w:hAnsiTheme="minorHAnsi" w:cs="Tahoma"/>
                <w:szCs w:val="20"/>
                <w:lang w:eastAsia="en-US"/>
              </w:rPr>
              <w:fldChar w:fldCharType="begin"/>
            </w:r>
            <w:r>
              <w:rPr>
                <w:rFonts w:asciiTheme="minorHAnsi" w:hAnsiTheme="minorHAnsi" w:cs="Tahoma"/>
                <w:szCs w:val="20"/>
                <w:lang w:eastAsia="en-US"/>
              </w:rPr>
              <w:instrText xml:space="preserve"> REF _Ref533865983 \r \h </w:instrText>
            </w:r>
            <w:r>
              <w:rPr>
                <w:rFonts w:asciiTheme="minorHAnsi" w:hAnsiTheme="minorHAnsi" w:cs="Tahoma"/>
                <w:szCs w:val="20"/>
                <w:lang w:eastAsia="en-US"/>
              </w:rPr>
            </w:r>
            <w:r>
              <w:rPr>
                <w:rFonts w:asciiTheme="minorHAnsi" w:hAnsiTheme="minorHAnsi" w:cs="Tahoma"/>
                <w:szCs w:val="20"/>
                <w:lang w:eastAsia="en-US"/>
              </w:rPr>
              <w:fldChar w:fldCharType="separate"/>
            </w:r>
            <w:r>
              <w:rPr>
                <w:rFonts w:asciiTheme="minorHAnsi" w:hAnsiTheme="minorHAnsi" w:cs="Tahoma"/>
                <w:szCs w:val="20"/>
                <w:lang w:eastAsia="en-US"/>
              </w:rPr>
              <w:t>10.3</w:t>
            </w:r>
            <w:r>
              <w:rPr>
                <w:rFonts w:asciiTheme="minorHAnsi" w:hAnsiTheme="minorHAnsi" w:cs="Tahoma"/>
                <w:szCs w:val="20"/>
                <w:lang w:eastAsia="en-US"/>
              </w:rPr>
              <w:fldChar w:fldCharType="end"/>
            </w:r>
            <w:r>
              <w:rPr>
                <w:rFonts w:asciiTheme="minorHAnsi" w:hAnsiTheme="minorHAnsi" w:cs="Tahoma"/>
                <w:szCs w:val="20"/>
                <w:lang w:eastAsia="en-US"/>
              </w:rPr>
              <w:t xml:space="preserve"> Smlouvy.</w:t>
            </w:r>
          </w:p>
        </w:tc>
      </w:tr>
      <w:tr w:rsidR="00E94745" w:rsidRPr="007B215A" w:rsidTr="0090296A">
        <w:trPr>
          <w:trHeight w:val="347"/>
        </w:trPr>
        <w:tc>
          <w:tcPr>
            <w:tcW w:w="5000" w:type="pct"/>
            <w:gridSpan w:val="8"/>
            <w:tcBorders>
              <w:top w:val="double" w:sz="4" w:space="0" w:color="auto"/>
              <w:left w:val="double" w:sz="4" w:space="0" w:color="auto"/>
              <w:bottom w:val="double" w:sz="4" w:space="0" w:color="auto"/>
              <w:right w:val="double" w:sz="4" w:space="0" w:color="auto"/>
            </w:tcBorders>
            <w:shd w:val="clear" w:color="auto" w:fill="00B050"/>
            <w:vAlign w:val="center"/>
          </w:tcPr>
          <w:p w:rsidR="00E94745" w:rsidRPr="007B215A" w:rsidRDefault="00E94745" w:rsidP="00E94745">
            <w:pPr>
              <w:pStyle w:val="Zkladntext"/>
              <w:keepLines/>
              <w:widowControl w:val="0"/>
              <w:rPr>
                <w:b/>
                <w:sz w:val="22"/>
                <w:szCs w:val="22"/>
              </w:rPr>
            </w:pPr>
            <w:r w:rsidRPr="007B215A">
              <w:rPr>
                <w:b/>
                <w:sz w:val="22"/>
                <w:szCs w:val="22"/>
              </w:rPr>
              <w:lastRenderedPageBreak/>
              <w:t>PODMÍNKY A OMEZENÍ SLUŽBY</w:t>
            </w:r>
          </w:p>
        </w:tc>
      </w:tr>
      <w:tr w:rsidR="00E94745" w:rsidRPr="007B215A" w:rsidTr="0090296A">
        <w:trPr>
          <w:trHeight w:val="347"/>
        </w:trPr>
        <w:tc>
          <w:tcPr>
            <w:tcW w:w="1138" w:type="pct"/>
            <w:gridSpan w:val="2"/>
            <w:tcBorders>
              <w:top w:val="double" w:sz="4" w:space="0" w:color="auto"/>
              <w:left w:val="double" w:sz="4" w:space="0" w:color="auto"/>
              <w:bottom w:val="single" w:sz="6"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t>Měrná jednotka provozu služby</w:t>
            </w:r>
          </w:p>
        </w:tc>
        <w:tc>
          <w:tcPr>
            <w:tcW w:w="3862" w:type="pct"/>
            <w:gridSpan w:val="6"/>
            <w:tcBorders>
              <w:top w:val="double" w:sz="4" w:space="0" w:color="auto"/>
              <w:left w:val="single" w:sz="6" w:space="0" w:color="auto"/>
              <w:bottom w:val="single" w:sz="6" w:space="0" w:color="auto"/>
              <w:right w:val="double" w:sz="4" w:space="0" w:color="auto"/>
            </w:tcBorders>
            <w:vAlign w:val="center"/>
          </w:tcPr>
          <w:p w:rsidR="00E94745" w:rsidRPr="007B215A" w:rsidRDefault="00E94745" w:rsidP="00E94745">
            <w:pPr>
              <w:pStyle w:val="Zkladntext"/>
              <w:keepLines/>
              <w:widowControl w:val="0"/>
              <w:rPr>
                <w:sz w:val="22"/>
                <w:szCs w:val="22"/>
              </w:rPr>
            </w:pPr>
            <w:r w:rsidRPr="007B215A">
              <w:rPr>
                <w:sz w:val="22"/>
                <w:szCs w:val="22"/>
              </w:rPr>
              <w:t>1 server</w:t>
            </w:r>
          </w:p>
        </w:tc>
      </w:tr>
      <w:tr w:rsidR="00E94745" w:rsidRPr="007B215A" w:rsidTr="0090296A">
        <w:trPr>
          <w:trHeight w:val="347"/>
        </w:trPr>
        <w:tc>
          <w:tcPr>
            <w:tcW w:w="1138" w:type="pct"/>
            <w:gridSpan w:val="2"/>
            <w:tcBorders>
              <w:top w:val="single" w:sz="6" w:space="0" w:color="auto"/>
              <w:left w:val="double" w:sz="4" w:space="0" w:color="auto"/>
              <w:bottom w:val="single" w:sz="6" w:space="0" w:color="auto"/>
              <w:right w:val="single" w:sz="6" w:space="0" w:color="auto"/>
            </w:tcBorders>
          </w:tcPr>
          <w:p w:rsidR="00E94745" w:rsidRPr="007B215A" w:rsidRDefault="00E94745" w:rsidP="00E94745">
            <w:pPr>
              <w:pStyle w:val="Zkladntext"/>
              <w:keepLines/>
              <w:widowControl w:val="0"/>
              <w:rPr>
                <w:b/>
                <w:sz w:val="22"/>
                <w:szCs w:val="22"/>
              </w:rPr>
            </w:pPr>
            <w:r w:rsidRPr="007B215A">
              <w:rPr>
                <w:b/>
                <w:sz w:val="22"/>
                <w:szCs w:val="22"/>
              </w:rPr>
              <w:t>Limit objemu služby</w:t>
            </w:r>
          </w:p>
        </w:tc>
        <w:tc>
          <w:tcPr>
            <w:tcW w:w="3862" w:type="pct"/>
            <w:gridSpan w:val="6"/>
            <w:tcBorders>
              <w:top w:val="single" w:sz="6" w:space="0" w:color="auto"/>
              <w:left w:val="single" w:sz="6" w:space="0" w:color="auto"/>
              <w:bottom w:val="single" w:sz="6" w:space="0" w:color="auto"/>
              <w:right w:val="double" w:sz="4" w:space="0" w:color="auto"/>
            </w:tcBorders>
          </w:tcPr>
          <w:p w:rsidR="00E94745" w:rsidRPr="007B215A" w:rsidRDefault="00E94745" w:rsidP="00E94745">
            <w:pPr>
              <w:pStyle w:val="Zkladntext"/>
              <w:keepLines/>
              <w:widowControl w:val="0"/>
              <w:rPr>
                <w:sz w:val="22"/>
                <w:szCs w:val="22"/>
              </w:rPr>
            </w:pPr>
            <w:r w:rsidRPr="007B215A">
              <w:rPr>
                <w:sz w:val="22"/>
                <w:szCs w:val="22"/>
              </w:rPr>
              <w:t>+/- 50</w:t>
            </w:r>
            <w:r w:rsidR="00774CDC">
              <w:rPr>
                <w:sz w:val="22"/>
                <w:szCs w:val="22"/>
                <w:lang w:val="cs-CZ"/>
              </w:rPr>
              <w:t xml:space="preserve"> </w:t>
            </w:r>
            <w:r w:rsidRPr="007B215A">
              <w:rPr>
                <w:sz w:val="22"/>
                <w:szCs w:val="22"/>
              </w:rPr>
              <w:t>serverů</w:t>
            </w:r>
          </w:p>
        </w:tc>
      </w:tr>
      <w:tr w:rsidR="00E94745" w:rsidRPr="007B215A" w:rsidTr="0090296A">
        <w:trPr>
          <w:trHeight w:val="347"/>
        </w:trPr>
        <w:tc>
          <w:tcPr>
            <w:tcW w:w="1138" w:type="pct"/>
            <w:gridSpan w:val="2"/>
            <w:tcBorders>
              <w:top w:val="single" w:sz="6" w:space="0" w:color="auto"/>
              <w:left w:val="double" w:sz="4" w:space="0" w:color="auto"/>
              <w:bottom w:val="single" w:sz="6"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t>Omezení</w:t>
            </w:r>
          </w:p>
        </w:tc>
        <w:tc>
          <w:tcPr>
            <w:tcW w:w="3862" w:type="pct"/>
            <w:gridSpan w:val="6"/>
            <w:tcBorders>
              <w:top w:val="single" w:sz="6" w:space="0" w:color="auto"/>
              <w:left w:val="single" w:sz="6" w:space="0" w:color="auto"/>
              <w:bottom w:val="single" w:sz="6" w:space="0" w:color="auto"/>
              <w:right w:val="double" w:sz="4" w:space="0" w:color="auto"/>
            </w:tcBorders>
            <w:vAlign w:val="center"/>
          </w:tcPr>
          <w:p w:rsidR="00E94745" w:rsidRPr="00587B42" w:rsidRDefault="00BE6541" w:rsidP="00E94745">
            <w:pPr>
              <w:pStyle w:val="Zkladntext"/>
              <w:keepLines/>
              <w:widowControl w:val="0"/>
              <w:rPr>
                <w:sz w:val="22"/>
                <w:szCs w:val="22"/>
                <w:lang w:val="cs-CZ"/>
              </w:rPr>
            </w:pPr>
            <w:r>
              <w:rPr>
                <w:sz w:val="22"/>
                <w:szCs w:val="22"/>
                <w:lang w:val="cs-CZ"/>
              </w:rPr>
              <w:t>N/A</w:t>
            </w:r>
          </w:p>
        </w:tc>
      </w:tr>
      <w:tr w:rsidR="00E94745" w:rsidRPr="007B215A" w:rsidTr="0090296A">
        <w:trPr>
          <w:trHeight w:val="347"/>
        </w:trPr>
        <w:tc>
          <w:tcPr>
            <w:tcW w:w="1138" w:type="pct"/>
            <w:gridSpan w:val="2"/>
            <w:tcBorders>
              <w:top w:val="single" w:sz="6" w:space="0" w:color="auto"/>
              <w:left w:val="double" w:sz="4" w:space="0" w:color="auto"/>
              <w:bottom w:val="double" w:sz="4"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t>Další podmínky</w:t>
            </w:r>
          </w:p>
        </w:tc>
        <w:tc>
          <w:tcPr>
            <w:tcW w:w="3862" w:type="pct"/>
            <w:gridSpan w:val="6"/>
            <w:tcBorders>
              <w:top w:val="single" w:sz="6" w:space="0" w:color="auto"/>
              <w:left w:val="single" w:sz="6" w:space="0" w:color="auto"/>
              <w:bottom w:val="double" w:sz="4" w:space="0" w:color="auto"/>
              <w:right w:val="double" w:sz="4" w:space="0" w:color="auto"/>
            </w:tcBorders>
            <w:vAlign w:val="center"/>
          </w:tcPr>
          <w:p w:rsidR="00E94745" w:rsidRDefault="00E94745" w:rsidP="00E94745">
            <w:pPr>
              <w:keepLines/>
              <w:widowControl w:val="0"/>
              <w:spacing w:before="20" w:after="20" w:line="288" w:lineRule="auto"/>
            </w:pPr>
            <w:r w:rsidRPr="007B215A">
              <w:t>Povinnost zpřístupnit technologie pro definici a implementaci monitorovacích agentů/sond.</w:t>
            </w:r>
          </w:p>
          <w:p w:rsidR="009B3AC8" w:rsidRDefault="009B3AC8" w:rsidP="009B3AC8">
            <w:pPr>
              <w:keepLines/>
              <w:widowControl w:val="0"/>
              <w:spacing w:before="20" w:after="20" w:line="288" w:lineRule="auto"/>
            </w:pPr>
          </w:p>
          <w:p w:rsidR="009B3AC8" w:rsidRDefault="009B3AC8" w:rsidP="009B3AC8">
            <w:pPr>
              <w:keepLines/>
              <w:widowControl w:val="0"/>
              <w:spacing w:before="20" w:after="20" w:line="288" w:lineRule="auto"/>
            </w:pPr>
            <w:r w:rsidRPr="007B215A">
              <w:t>Povinnost zpřístupnit technologie pro definici a implementaci agentů/sond</w:t>
            </w:r>
            <w:r>
              <w:t xml:space="preserve"> pro Asset management</w:t>
            </w:r>
            <w:r w:rsidRPr="007B215A">
              <w:t>.</w:t>
            </w:r>
          </w:p>
          <w:p w:rsidR="009B3AC8" w:rsidRPr="007B215A" w:rsidRDefault="009B3AC8" w:rsidP="00E94745">
            <w:pPr>
              <w:keepLines/>
              <w:widowControl w:val="0"/>
              <w:spacing w:before="20" w:after="20" w:line="288" w:lineRule="auto"/>
            </w:pPr>
          </w:p>
          <w:p w:rsidR="00E94745" w:rsidRDefault="00E94745" w:rsidP="00587B42">
            <w:pPr>
              <w:keepLines/>
              <w:widowControl w:val="0"/>
              <w:spacing w:before="20" w:after="20" w:line="288" w:lineRule="auto"/>
            </w:pPr>
            <w:r w:rsidRPr="00587B42">
              <w:t>Povinnost poskytnout součinnost Objednavateli (nebo jím jmenovaných subjektů) při provádění kontrolní činnosti na dodržování a plnění náplně tohoto katalogového listu a nápravě zjištěných nedostatků.</w:t>
            </w:r>
          </w:p>
          <w:p w:rsidR="009B3AC8" w:rsidRPr="00587B42" w:rsidRDefault="009B3AC8" w:rsidP="00587B42">
            <w:pPr>
              <w:keepLines/>
              <w:widowControl w:val="0"/>
              <w:spacing w:before="20" w:after="20" w:line="288" w:lineRule="auto"/>
            </w:pPr>
          </w:p>
          <w:p w:rsidR="00E94745" w:rsidRPr="00587B42" w:rsidRDefault="00E94745" w:rsidP="00587B42">
            <w:pPr>
              <w:keepLines/>
              <w:widowControl w:val="0"/>
              <w:spacing w:before="20" w:after="20" w:line="288" w:lineRule="auto"/>
            </w:pPr>
            <w:r w:rsidRPr="00587B42">
              <w:t>V případě obměny SW z důvodu optimalizace provozu, nebo z důvodu modernizace budou tyto nové systémy považovány za ekvivalentní a budou na ně poskytovány stejné služby.</w:t>
            </w:r>
          </w:p>
          <w:p w:rsidR="009B3AC8" w:rsidRDefault="009B3AC8" w:rsidP="00587B42">
            <w:pPr>
              <w:keepLines/>
              <w:widowControl w:val="0"/>
              <w:spacing w:before="20" w:after="20" w:line="288" w:lineRule="auto"/>
            </w:pPr>
          </w:p>
          <w:p w:rsidR="00E94745" w:rsidRPr="00587B42" w:rsidRDefault="00E94745" w:rsidP="00587B42">
            <w:pPr>
              <w:keepLines/>
              <w:widowControl w:val="0"/>
              <w:spacing w:before="20" w:after="20" w:line="288" w:lineRule="auto"/>
            </w:pPr>
            <w:r w:rsidRPr="00587B42">
              <w:t xml:space="preserve">V rámci OS jsou v některých případech provozovány drobné aplikace a skripty sloužící pro jednoúčelové kontroly aplikací a následné zasílání notifikací, nebo pro vkládání dat do DB, případně pro získávání informací pro dohledové nástroje. </w:t>
            </w:r>
          </w:p>
          <w:p w:rsidR="009B3AC8" w:rsidRDefault="009B3AC8" w:rsidP="00587B42">
            <w:pPr>
              <w:keepLines/>
              <w:widowControl w:val="0"/>
              <w:spacing w:before="20" w:after="20" w:line="288" w:lineRule="auto"/>
            </w:pPr>
          </w:p>
          <w:p w:rsidR="00E94745" w:rsidRPr="00587B42" w:rsidRDefault="00E94745" w:rsidP="00587B42">
            <w:pPr>
              <w:keepLines/>
              <w:widowControl w:val="0"/>
              <w:spacing w:before="20" w:after="20" w:line="288" w:lineRule="auto"/>
            </w:pPr>
            <w:r w:rsidRPr="00587B42">
              <w:t>Operační systémy jsou monitorovány prostřednictvím instalovaného agenta, který vyhodnocuje provoz služeb, zaplnění HDD, vytížení systému</w:t>
            </w:r>
            <w:r w:rsidR="009B3AC8">
              <w:t>,</w:t>
            </w:r>
            <w:r w:rsidRPr="00587B42">
              <w:t xml:space="preserve"> atd.</w:t>
            </w:r>
          </w:p>
          <w:p w:rsidR="009B3AC8" w:rsidRDefault="009B3AC8" w:rsidP="00587B42">
            <w:pPr>
              <w:keepLines/>
              <w:widowControl w:val="0"/>
              <w:spacing w:before="20" w:after="20" w:line="288" w:lineRule="auto"/>
            </w:pPr>
          </w:p>
          <w:p w:rsidR="00E94745" w:rsidRPr="00587B42" w:rsidRDefault="00E94745" w:rsidP="00587B42">
            <w:pPr>
              <w:keepLines/>
              <w:widowControl w:val="0"/>
              <w:spacing w:before="20" w:after="20" w:line="288" w:lineRule="auto"/>
            </w:pPr>
            <w:r w:rsidRPr="00587B42">
              <w:t>Součástí tohoto KL je i provoz podpůrných nástrojů pro správu a aktualizaci OS jako je např. RedHat Repository, RedHat Satellite, Ansible, Ansible tower, atd</w:t>
            </w:r>
            <w:r w:rsidR="007369AC">
              <w:t>.</w:t>
            </w:r>
            <w:r w:rsidRPr="00587B42">
              <w:t>, včetně příslušné správy daných nástrojů.</w:t>
            </w:r>
          </w:p>
          <w:p w:rsidR="00EA223E" w:rsidRDefault="00EA223E" w:rsidP="00587B42">
            <w:pPr>
              <w:keepLines/>
              <w:widowControl w:val="0"/>
              <w:spacing w:before="20" w:after="20" w:line="288" w:lineRule="auto"/>
            </w:pPr>
          </w:p>
          <w:p w:rsidR="00E94745" w:rsidRPr="00587B42" w:rsidRDefault="00E94745" w:rsidP="00587B42">
            <w:pPr>
              <w:keepLines/>
              <w:widowControl w:val="0"/>
              <w:spacing w:before="20" w:after="20" w:line="288" w:lineRule="auto"/>
            </w:pPr>
            <w:r w:rsidRPr="00587B42">
              <w:t>Součástí tohoto KL je i zajištění dostupnosti, změn a provozu dvou DNS serverů v rámci demilitarizované zóny, včetně správy DNS záznamů.</w:t>
            </w:r>
          </w:p>
          <w:p w:rsidR="009B3AC8" w:rsidRDefault="009B3AC8" w:rsidP="00587B42">
            <w:pPr>
              <w:keepLines/>
              <w:widowControl w:val="0"/>
              <w:spacing w:before="20" w:after="20" w:line="288" w:lineRule="auto"/>
            </w:pPr>
          </w:p>
          <w:p w:rsidR="00E94745" w:rsidRPr="00587B42" w:rsidRDefault="00E94745" w:rsidP="00587B42">
            <w:pPr>
              <w:keepLines/>
              <w:widowControl w:val="0"/>
              <w:spacing w:before="20" w:after="20" w:line="288" w:lineRule="auto"/>
            </w:pPr>
            <w:r w:rsidRPr="00587B42">
              <w:t>Součástí tohoto KL je i zajištění dostupnosti a provozu SAP routeru v rámci demilitarizované zóny.</w:t>
            </w:r>
          </w:p>
          <w:p w:rsidR="009B3AC8" w:rsidRDefault="009B3AC8" w:rsidP="00587B42">
            <w:pPr>
              <w:keepLines/>
              <w:widowControl w:val="0"/>
              <w:spacing w:before="20" w:after="20" w:line="288" w:lineRule="auto"/>
            </w:pPr>
          </w:p>
          <w:p w:rsidR="00E94745" w:rsidRPr="00587B42" w:rsidRDefault="00E94745" w:rsidP="00587B42">
            <w:pPr>
              <w:keepLines/>
              <w:widowControl w:val="0"/>
              <w:spacing w:before="20" w:after="20" w:line="288" w:lineRule="auto"/>
            </w:pPr>
            <w:r w:rsidRPr="00587B42">
              <w:t>Součástí tohoto KL je i zajištění dostupnosti, změn a provozu dvou whitelist  proxy, včetně správy příslušného whitelistu.</w:t>
            </w:r>
          </w:p>
          <w:p w:rsidR="009B3AC8" w:rsidRDefault="009B3AC8" w:rsidP="00587B42">
            <w:pPr>
              <w:keepLines/>
              <w:widowControl w:val="0"/>
              <w:spacing w:before="20" w:after="20" w:line="288" w:lineRule="auto"/>
            </w:pPr>
          </w:p>
          <w:p w:rsidR="00E94745" w:rsidRPr="00587B42" w:rsidRDefault="00E94745" w:rsidP="00587B42">
            <w:pPr>
              <w:keepLines/>
              <w:widowControl w:val="0"/>
              <w:spacing w:before="20" w:after="20" w:line="288" w:lineRule="auto"/>
            </w:pPr>
            <w:r w:rsidRPr="00587B42">
              <w:t>Součástí tohoto KL je i zajištění dostupnosti, změn a provozu dvou SMTP relay.</w:t>
            </w:r>
          </w:p>
          <w:p w:rsidR="009B3AC8" w:rsidRDefault="009B3AC8" w:rsidP="00587B42">
            <w:pPr>
              <w:keepLines/>
              <w:widowControl w:val="0"/>
              <w:spacing w:before="20" w:after="20" w:line="288" w:lineRule="auto"/>
            </w:pPr>
          </w:p>
          <w:p w:rsidR="00E94745" w:rsidRPr="00587B42" w:rsidRDefault="00E94745" w:rsidP="00587B42">
            <w:pPr>
              <w:keepLines/>
              <w:widowControl w:val="0"/>
              <w:spacing w:before="20" w:after="20" w:line="288" w:lineRule="auto"/>
            </w:pPr>
            <w:r w:rsidRPr="00587B42">
              <w:t>Součástí tohoto KL je i zajištění dostupnosti, změn a provozu centrálního Syslog serveru Objednatele.</w:t>
            </w:r>
          </w:p>
          <w:p w:rsidR="009B3AC8" w:rsidRDefault="009B3AC8" w:rsidP="00587B42">
            <w:pPr>
              <w:keepLines/>
              <w:widowControl w:val="0"/>
              <w:spacing w:before="20" w:after="20" w:line="288" w:lineRule="auto"/>
            </w:pPr>
          </w:p>
          <w:p w:rsidR="00E94745" w:rsidRPr="00587B42" w:rsidRDefault="00E94745" w:rsidP="00587B42">
            <w:pPr>
              <w:keepLines/>
              <w:widowControl w:val="0"/>
              <w:spacing w:before="20" w:after="20" w:line="288" w:lineRule="auto"/>
            </w:pPr>
            <w:r w:rsidRPr="00587B42">
              <w:t>Součástí tohoto KL je i zajištění dostupnosti, změn a provozu NTP serveru.</w:t>
            </w:r>
          </w:p>
          <w:p w:rsidR="009B3AC8" w:rsidRDefault="009B3AC8" w:rsidP="00587B42">
            <w:pPr>
              <w:keepLines/>
              <w:widowControl w:val="0"/>
              <w:spacing w:before="20" w:after="20" w:line="288" w:lineRule="auto"/>
            </w:pPr>
          </w:p>
          <w:p w:rsidR="00E94745" w:rsidRPr="00587B42" w:rsidRDefault="00E94745" w:rsidP="00587B42">
            <w:pPr>
              <w:keepLines/>
              <w:widowControl w:val="0"/>
              <w:spacing w:before="20" w:after="20" w:line="288" w:lineRule="auto"/>
            </w:pPr>
            <w:r w:rsidRPr="00587B42">
              <w:t>Součástí tohoto KL je i zajištění dostupnosti, změn a provozu Quorum serveru umístěného v sídle Objednatele.</w:t>
            </w:r>
          </w:p>
          <w:p w:rsidR="00E94745" w:rsidRPr="007B215A" w:rsidRDefault="00E94745" w:rsidP="00587B42">
            <w:pPr>
              <w:keepLines/>
              <w:widowControl w:val="0"/>
              <w:spacing w:before="20" w:after="20" w:line="288" w:lineRule="auto"/>
              <w:rPr>
                <w:sz w:val="22"/>
                <w:szCs w:val="22"/>
                <w:lang w:eastAsia="en-US"/>
              </w:rPr>
            </w:pPr>
            <w:r w:rsidRPr="00587B42">
              <w:t>Vývojové prostředí nemá stanoveno SLA.</w:t>
            </w:r>
          </w:p>
        </w:tc>
      </w:tr>
      <w:tr w:rsidR="0090296A" w:rsidRPr="007B215A" w:rsidTr="0090296A">
        <w:trPr>
          <w:trHeight w:val="130"/>
        </w:trPr>
        <w:tc>
          <w:tcPr>
            <w:tcW w:w="701" w:type="pct"/>
            <w:tcBorders>
              <w:top w:val="double" w:sz="4" w:space="0" w:color="auto"/>
              <w:left w:val="double" w:sz="4" w:space="0" w:color="auto"/>
              <w:bottom w:val="double" w:sz="4" w:space="0" w:color="auto"/>
              <w:right w:val="double" w:sz="4" w:space="0" w:color="auto"/>
            </w:tcBorders>
            <w:shd w:val="clear" w:color="auto" w:fill="00B050"/>
            <w:vAlign w:val="center"/>
          </w:tcPr>
          <w:p w:rsidR="0090296A" w:rsidRPr="007B215A" w:rsidRDefault="0090296A" w:rsidP="0090296A">
            <w:pPr>
              <w:pStyle w:val="Zkladntext"/>
              <w:keepLines/>
              <w:widowControl w:val="0"/>
              <w:spacing w:after="0"/>
              <w:jc w:val="center"/>
              <w:rPr>
                <w:b/>
                <w:sz w:val="22"/>
              </w:rPr>
            </w:pPr>
            <w:r w:rsidRPr="007B215A">
              <w:rPr>
                <w:b/>
                <w:sz w:val="22"/>
              </w:rPr>
              <w:lastRenderedPageBreak/>
              <w:t>ID rozhraní</w:t>
            </w:r>
          </w:p>
        </w:tc>
        <w:tc>
          <w:tcPr>
            <w:tcW w:w="1242" w:type="pct"/>
            <w:gridSpan w:val="2"/>
            <w:tcBorders>
              <w:top w:val="double" w:sz="4" w:space="0" w:color="auto"/>
              <w:left w:val="double" w:sz="4" w:space="0" w:color="auto"/>
              <w:bottom w:val="double" w:sz="4" w:space="0" w:color="auto"/>
              <w:right w:val="double" w:sz="4" w:space="0" w:color="auto"/>
            </w:tcBorders>
            <w:shd w:val="clear" w:color="auto" w:fill="00B050"/>
            <w:vAlign w:val="center"/>
          </w:tcPr>
          <w:p w:rsidR="0090296A" w:rsidRPr="007B215A" w:rsidRDefault="0090296A" w:rsidP="0090296A">
            <w:pPr>
              <w:pStyle w:val="Zkladntext"/>
              <w:keepLines/>
              <w:widowControl w:val="0"/>
              <w:spacing w:after="0"/>
              <w:jc w:val="center"/>
              <w:rPr>
                <w:b/>
                <w:sz w:val="22"/>
              </w:rPr>
            </w:pPr>
            <w:r w:rsidRPr="007B215A">
              <w:rPr>
                <w:b/>
                <w:sz w:val="22"/>
              </w:rPr>
              <w:t>Popis rozhraní</w:t>
            </w:r>
          </w:p>
        </w:tc>
        <w:tc>
          <w:tcPr>
            <w:tcW w:w="1182" w:type="pct"/>
            <w:gridSpan w:val="2"/>
            <w:tcBorders>
              <w:top w:val="double" w:sz="4" w:space="0" w:color="auto"/>
              <w:left w:val="double" w:sz="4" w:space="0" w:color="auto"/>
              <w:bottom w:val="double" w:sz="4" w:space="0" w:color="auto"/>
              <w:right w:val="double" w:sz="4" w:space="0" w:color="auto"/>
            </w:tcBorders>
            <w:shd w:val="clear" w:color="auto" w:fill="00B050"/>
            <w:vAlign w:val="center"/>
          </w:tcPr>
          <w:p w:rsidR="0090296A" w:rsidRPr="007B215A" w:rsidRDefault="0090296A" w:rsidP="0090296A">
            <w:pPr>
              <w:pStyle w:val="Zkladntext"/>
              <w:keepLines/>
              <w:widowControl w:val="0"/>
              <w:spacing w:after="0"/>
              <w:jc w:val="center"/>
              <w:rPr>
                <w:b/>
                <w:sz w:val="22"/>
              </w:rPr>
            </w:pPr>
            <w:r w:rsidRPr="007B215A">
              <w:rPr>
                <w:b/>
                <w:sz w:val="22"/>
              </w:rPr>
              <w:t>Typ rozhraní</w:t>
            </w:r>
          </w:p>
        </w:tc>
        <w:tc>
          <w:tcPr>
            <w:tcW w:w="954" w:type="pct"/>
            <w:gridSpan w:val="2"/>
            <w:tcBorders>
              <w:top w:val="double" w:sz="4" w:space="0" w:color="auto"/>
              <w:left w:val="double" w:sz="4" w:space="0" w:color="auto"/>
              <w:bottom w:val="double" w:sz="4" w:space="0" w:color="auto"/>
              <w:right w:val="double" w:sz="4" w:space="0" w:color="auto"/>
            </w:tcBorders>
            <w:shd w:val="clear" w:color="auto" w:fill="00B050"/>
            <w:vAlign w:val="center"/>
          </w:tcPr>
          <w:p w:rsidR="0090296A" w:rsidRPr="007B215A" w:rsidRDefault="0090296A" w:rsidP="0090296A">
            <w:pPr>
              <w:pStyle w:val="Zkladntext"/>
              <w:keepLines/>
              <w:widowControl w:val="0"/>
              <w:spacing w:after="0"/>
              <w:jc w:val="center"/>
              <w:rPr>
                <w:b/>
                <w:sz w:val="22"/>
              </w:rPr>
            </w:pPr>
            <w:r>
              <w:rPr>
                <w:b/>
                <w:sz w:val="22"/>
              </w:rPr>
              <w:t xml:space="preserve">ID </w:t>
            </w:r>
            <w:r w:rsidRPr="007B215A">
              <w:rPr>
                <w:b/>
                <w:sz w:val="22"/>
              </w:rPr>
              <w:t>KL rozhraní</w:t>
            </w:r>
            <w:r>
              <w:rPr>
                <w:b/>
                <w:sz w:val="22"/>
              </w:rPr>
              <w:t xml:space="preserve"> / </w:t>
            </w:r>
            <w:r>
              <w:rPr>
                <w:b/>
                <w:sz w:val="22"/>
              </w:rPr>
              <w:br/>
              <w:t>Označení scénáře</w:t>
            </w:r>
          </w:p>
        </w:tc>
        <w:tc>
          <w:tcPr>
            <w:tcW w:w="920" w:type="pct"/>
            <w:tcBorders>
              <w:top w:val="double" w:sz="4" w:space="0" w:color="auto"/>
              <w:left w:val="double" w:sz="4" w:space="0" w:color="auto"/>
              <w:bottom w:val="double" w:sz="4" w:space="0" w:color="auto"/>
              <w:right w:val="double" w:sz="4" w:space="0" w:color="auto"/>
            </w:tcBorders>
            <w:shd w:val="clear" w:color="auto" w:fill="00B050"/>
            <w:vAlign w:val="center"/>
          </w:tcPr>
          <w:p w:rsidR="0090296A" w:rsidRPr="007B215A" w:rsidRDefault="0090296A" w:rsidP="0090296A">
            <w:pPr>
              <w:pStyle w:val="Zkladntext"/>
              <w:keepLines/>
              <w:widowControl w:val="0"/>
              <w:spacing w:after="0"/>
              <w:jc w:val="center"/>
              <w:rPr>
                <w:b/>
                <w:sz w:val="22"/>
              </w:rPr>
            </w:pPr>
            <w:r w:rsidRPr="007B215A">
              <w:rPr>
                <w:b/>
                <w:sz w:val="22"/>
              </w:rPr>
              <w:t>Úroveň služby</w:t>
            </w:r>
          </w:p>
        </w:tc>
      </w:tr>
      <w:tr w:rsidR="0090296A" w:rsidRPr="002F06FA" w:rsidTr="0090296A">
        <w:trPr>
          <w:trHeight w:val="130"/>
        </w:trPr>
        <w:tc>
          <w:tcPr>
            <w:tcW w:w="701" w:type="pct"/>
            <w:tcBorders>
              <w:top w:val="double" w:sz="4" w:space="0" w:color="auto"/>
              <w:left w:val="double" w:sz="4" w:space="0" w:color="auto"/>
              <w:bottom w:val="double" w:sz="4" w:space="0" w:color="auto"/>
              <w:right w:val="double" w:sz="4" w:space="0" w:color="auto"/>
            </w:tcBorders>
            <w:shd w:val="clear" w:color="auto" w:fill="auto"/>
          </w:tcPr>
          <w:p w:rsidR="0090296A" w:rsidRPr="007B215A" w:rsidRDefault="0090296A" w:rsidP="0090296A">
            <w:pPr>
              <w:pStyle w:val="Zkladntext"/>
              <w:keepLines/>
              <w:widowControl w:val="0"/>
              <w:spacing w:after="0"/>
              <w:rPr>
                <w:b/>
                <w:sz w:val="22"/>
              </w:rPr>
            </w:pPr>
            <w:r>
              <w:rPr>
                <w:b/>
                <w:sz w:val="22"/>
              </w:rPr>
              <w:t>OS2</w:t>
            </w:r>
            <w:r w:rsidRPr="007B215A">
              <w:rPr>
                <w:b/>
                <w:sz w:val="22"/>
              </w:rPr>
              <w:t>-P1</w:t>
            </w:r>
          </w:p>
        </w:tc>
        <w:tc>
          <w:tcPr>
            <w:tcW w:w="1242" w:type="pct"/>
            <w:gridSpan w:val="2"/>
            <w:tcBorders>
              <w:top w:val="double" w:sz="4" w:space="0" w:color="auto"/>
              <w:left w:val="double" w:sz="4" w:space="0" w:color="auto"/>
              <w:bottom w:val="double" w:sz="4" w:space="0" w:color="auto"/>
              <w:right w:val="double" w:sz="4" w:space="0" w:color="auto"/>
            </w:tcBorders>
            <w:shd w:val="clear" w:color="auto" w:fill="auto"/>
          </w:tcPr>
          <w:p w:rsidR="0090296A" w:rsidRPr="007B215A" w:rsidRDefault="0090296A" w:rsidP="0090296A">
            <w:pPr>
              <w:pStyle w:val="Zkladntext"/>
              <w:keepLines/>
              <w:widowControl w:val="0"/>
              <w:spacing w:after="0"/>
              <w:rPr>
                <w:b/>
                <w:sz w:val="22"/>
              </w:rPr>
            </w:pPr>
            <w:r w:rsidRPr="007B215A">
              <w:rPr>
                <w:b/>
                <w:sz w:val="22"/>
              </w:rPr>
              <w:t>Management prod</w:t>
            </w:r>
            <w:r>
              <w:rPr>
                <w:b/>
                <w:sz w:val="22"/>
              </w:rPr>
              <w:t xml:space="preserve"> </w:t>
            </w:r>
            <w:r w:rsidRPr="007B215A">
              <w:rPr>
                <w:b/>
                <w:sz w:val="22"/>
              </w:rPr>
              <w:t>zařízení</w:t>
            </w:r>
          </w:p>
        </w:tc>
        <w:tc>
          <w:tcPr>
            <w:tcW w:w="1182" w:type="pct"/>
            <w:gridSpan w:val="2"/>
            <w:tcBorders>
              <w:top w:val="double" w:sz="4" w:space="0" w:color="auto"/>
              <w:left w:val="double" w:sz="4" w:space="0" w:color="auto"/>
              <w:bottom w:val="double" w:sz="4" w:space="0" w:color="auto"/>
              <w:right w:val="double" w:sz="4" w:space="0" w:color="auto"/>
            </w:tcBorders>
            <w:shd w:val="clear" w:color="auto" w:fill="auto"/>
          </w:tcPr>
          <w:p w:rsidR="0090296A" w:rsidRPr="007B215A" w:rsidRDefault="0090296A" w:rsidP="0090296A">
            <w:pPr>
              <w:pStyle w:val="Zkladntext"/>
              <w:keepLines/>
              <w:widowControl w:val="0"/>
              <w:spacing w:after="0"/>
              <w:rPr>
                <w:b/>
                <w:sz w:val="22"/>
              </w:rPr>
            </w:pPr>
            <w:r w:rsidRPr="007B215A">
              <w:rPr>
                <w:b/>
                <w:sz w:val="22"/>
              </w:rPr>
              <w:t>SSH</w:t>
            </w:r>
            <w:r>
              <w:rPr>
                <w:b/>
                <w:sz w:val="22"/>
              </w:rPr>
              <w:t xml:space="preserve"> nebo</w:t>
            </w:r>
            <w:r w:rsidRPr="007B215A">
              <w:rPr>
                <w:b/>
                <w:sz w:val="22"/>
              </w:rPr>
              <w:t xml:space="preserve"> Telnet </w:t>
            </w:r>
          </w:p>
        </w:tc>
        <w:tc>
          <w:tcPr>
            <w:tcW w:w="95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90296A" w:rsidRPr="00C55BD7" w:rsidRDefault="0090296A" w:rsidP="0090296A">
            <w:pPr>
              <w:pStyle w:val="Zkladntext"/>
              <w:keepLines/>
              <w:widowControl w:val="0"/>
              <w:spacing w:after="0"/>
              <w:jc w:val="center"/>
              <w:rPr>
                <w:b/>
                <w:sz w:val="22"/>
                <w:szCs w:val="22"/>
              </w:rPr>
            </w:pPr>
            <w:r w:rsidRPr="00CB6626">
              <w:rPr>
                <w:b/>
                <w:sz w:val="22"/>
                <w:szCs w:val="22"/>
              </w:rPr>
              <w:t>PORT-001</w:t>
            </w:r>
          </w:p>
        </w:tc>
        <w:tc>
          <w:tcPr>
            <w:tcW w:w="920" w:type="pct"/>
            <w:tcBorders>
              <w:top w:val="double" w:sz="4" w:space="0" w:color="auto"/>
              <w:left w:val="double" w:sz="4" w:space="0" w:color="auto"/>
              <w:bottom w:val="double" w:sz="4" w:space="0" w:color="auto"/>
              <w:right w:val="double" w:sz="4" w:space="0" w:color="auto"/>
            </w:tcBorders>
            <w:shd w:val="clear" w:color="auto" w:fill="auto"/>
            <w:vAlign w:val="center"/>
          </w:tcPr>
          <w:p w:rsidR="0090296A" w:rsidRPr="002F06FA" w:rsidRDefault="0090296A" w:rsidP="0090296A">
            <w:pPr>
              <w:pStyle w:val="Zkladntext"/>
              <w:keepLines/>
              <w:widowControl w:val="0"/>
              <w:spacing w:after="0"/>
              <w:jc w:val="center"/>
              <w:rPr>
                <w:b/>
                <w:sz w:val="22"/>
              </w:rPr>
            </w:pPr>
            <w:r w:rsidRPr="007B215A">
              <w:rPr>
                <w:b/>
                <w:sz w:val="22"/>
              </w:rPr>
              <w:t>Gold</w:t>
            </w:r>
          </w:p>
        </w:tc>
      </w:tr>
      <w:tr w:rsidR="0090296A" w:rsidRPr="00BA03FB" w:rsidTr="0090296A">
        <w:trPr>
          <w:trHeight w:val="130"/>
        </w:trPr>
        <w:tc>
          <w:tcPr>
            <w:tcW w:w="701" w:type="pct"/>
            <w:tcBorders>
              <w:top w:val="double" w:sz="4" w:space="0" w:color="auto"/>
              <w:left w:val="double" w:sz="4" w:space="0" w:color="auto"/>
              <w:bottom w:val="double" w:sz="4" w:space="0" w:color="auto"/>
              <w:right w:val="double" w:sz="4" w:space="0" w:color="auto"/>
            </w:tcBorders>
            <w:shd w:val="clear" w:color="auto" w:fill="auto"/>
          </w:tcPr>
          <w:p w:rsidR="0090296A" w:rsidRPr="00BA03FB" w:rsidRDefault="0090296A" w:rsidP="0090296A">
            <w:pPr>
              <w:pStyle w:val="Zkladntext"/>
              <w:keepLines/>
              <w:widowControl w:val="0"/>
              <w:spacing w:after="0"/>
              <w:rPr>
                <w:b/>
                <w:sz w:val="22"/>
              </w:rPr>
            </w:pPr>
            <w:r w:rsidRPr="00BA03FB">
              <w:rPr>
                <w:b/>
                <w:sz w:val="22"/>
              </w:rPr>
              <w:t>OS2-P2</w:t>
            </w:r>
          </w:p>
        </w:tc>
        <w:tc>
          <w:tcPr>
            <w:tcW w:w="1242" w:type="pct"/>
            <w:gridSpan w:val="2"/>
            <w:tcBorders>
              <w:top w:val="double" w:sz="4" w:space="0" w:color="auto"/>
              <w:left w:val="double" w:sz="4" w:space="0" w:color="auto"/>
              <w:bottom w:val="double" w:sz="4" w:space="0" w:color="auto"/>
              <w:right w:val="double" w:sz="4" w:space="0" w:color="auto"/>
            </w:tcBorders>
            <w:shd w:val="clear" w:color="auto" w:fill="auto"/>
          </w:tcPr>
          <w:p w:rsidR="0090296A" w:rsidRPr="00BA03FB" w:rsidRDefault="0090296A" w:rsidP="0090296A">
            <w:pPr>
              <w:pStyle w:val="Zkladntext"/>
              <w:keepLines/>
              <w:widowControl w:val="0"/>
              <w:spacing w:after="0"/>
              <w:rPr>
                <w:b/>
                <w:sz w:val="22"/>
              </w:rPr>
            </w:pPr>
            <w:r w:rsidRPr="00BA03FB">
              <w:rPr>
                <w:b/>
                <w:sz w:val="22"/>
              </w:rPr>
              <w:t>Synchronizace času</w:t>
            </w:r>
          </w:p>
        </w:tc>
        <w:tc>
          <w:tcPr>
            <w:tcW w:w="1182" w:type="pct"/>
            <w:gridSpan w:val="2"/>
            <w:tcBorders>
              <w:top w:val="double" w:sz="4" w:space="0" w:color="auto"/>
              <w:left w:val="double" w:sz="4" w:space="0" w:color="auto"/>
              <w:bottom w:val="double" w:sz="4" w:space="0" w:color="auto"/>
              <w:right w:val="double" w:sz="4" w:space="0" w:color="auto"/>
            </w:tcBorders>
            <w:shd w:val="clear" w:color="auto" w:fill="auto"/>
          </w:tcPr>
          <w:p w:rsidR="0090296A" w:rsidRPr="00BA03FB" w:rsidRDefault="0090296A" w:rsidP="0090296A">
            <w:pPr>
              <w:pStyle w:val="Zkladntext"/>
              <w:keepLines/>
              <w:widowControl w:val="0"/>
              <w:spacing w:after="0"/>
              <w:rPr>
                <w:b/>
                <w:sz w:val="22"/>
              </w:rPr>
            </w:pPr>
            <w:r w:rsidRPr="00BA03FB">
              <w:rPr>
                <w:b/>
                <w:sz w:val="22"/>
              </w:rPr>
              <w:t>Služba NTP</w:t>
            </w:r>
          </w:p>
        </w:tc>
        <w:tc>
          <w:tcPr>
            <w:tcW w:w="95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90296A" w:rsidRPr="00BA03FB" w:rsidRDefault="0090296A" w:rsidP="0090296A">
            <w:pPr>
              <w:pStyle w:val="Zkladntext"/>
              <w:keepLines/>
              <w:widowControl w:val="0"/>
              <w:spacing w:after="0"/>
              <w:jc w:val="center"/>
              <w:rPr>
                <w:b/>
                <w:sz w:val="22"/>
                <w:szCs w:val="22"/>
              </w:rPr>
            </w:pPr>
            <w:r w:rsidRPr="00BA03FB">
              <w:rPr>
                <w:b/>
                <w:sz w:val="22"/>
                <w:szCs w:val="22"/>
              </w:rPr>
              <w:t>NTP-001</w:t>
            </w:r>
          </w:p>
        </w:tc>
        <w:tc>
          <w:tcPr>
            <w:tcW w:w="920" w:type="pct"/>
            <w:tcBorders>
              <w:top w:val="double" w:sz="4" w:space="0" w:color="auto"/>
              <w:left w:val="double" w:sz="4" w:space="0" w:color="auto"/>
              <w:bottom w:val="double" w:sz="4" w:space="0" w:color="auto"/>
              <w:right w:val="double" w:sz="4" w:space="0" w:color="auto"/>
            </w:tcBorders>
            <w:shd w:val="clear" w:color="auto" w:fill="auto"/>
            <w:vAlign w:val="center"/>
          </w:tcPr>
          <w:p w:rsidR="0090296A" w:rsidRPr="00BA03FB" w:rsidRDefault="0090296A" w:rsidP="0090296A">
            <w:pPr>
              <w:pStyle w:val="Zkladntext"/>
              <w:keepLines/>
              <w:widowControl w:val="0"/>
              <w:spacing w:after="0"/>
              <w:jc w:val="center"/>
              <w:rPr>
                <w:b/>
                <w:sz w:val="22"/>
              </w:rPr>
            </w:pPr>
            <w:r w:rsidRPr="00BA03FB">
              <w:rPr>
                <w:b/>
                <w:sz w:val="22"/>
              </w:rPr>
              <w:t>Gold</w:t>
            </w:r>
          </w:p>
        </w:tc>
      </w:tr>
      <w:tr w:rsidR="0090296A" w:rsidTr="0090296A">
        <w:trPr>
          <w:trHeight w:val="130"/>
        </w:trPr>
        <w:tc>
          <w:tcPr>
            <w:tcW w:w="701" w:type="pct"/>
            <w:tcBorders>
              <w:top w:val="double" w:sz="4" w:space="0" w:color="auto"/>
              <w:left w:val="double" w:sz="4" w:space="0" w:color="auto"/>
              <w:bottom w:val="double" w:sz="4" w:space="0" w:color="auto"/>
              <w:right w:val="double" w:sz="4" w:space="0" w:color="auto"/>
            </w:tcBorders>
            <w:shd w:val="clear" w:color="auto" w:fill="auto"/>
          </w:tcPr>
          <w:p w:rsidR="0090296A" w:rsidRPr="007B215A" w:rsidRDefault="0090296A" w:rsidP="0090296A">
            <w:pPr>
              <w:pStyle w:val="Zkladntext"/>
              <w:keepLines/>
              <w:widowControl w:val="0"/>
              <w:spacing w:after="0"/>
              <w:rPr>
                <w:b/>
                <w:sz w:val="22"/>
              </w:rPr>
            </w:pPr>
            <w:r>
              <w:rPr>
                <w:b/>
                <w:sz w:val="22"/>
              </w:rPr>
              <w:t>OS2-P3</w:t>
            </w:r>
          </w:p>
        </w:tc>
        <w:tc>
          <w:tcPr>
            <w:tcW w:w="1242" w:type="pct"/>
            <w:gridSpan w:val="2"/>
            <w:tcBorders>
              <w:top w:val="double" w:sz="4" w:space="0" w:color="auto"/>
              <w:left w:val="double" w:sz="4" w:space="0" w:color="auto"/>
              <w:bottom w:val="double" w:sz="4" w:space="0" w:color="auto"/>
              <w:right w:val="double" w:sz="4" w:space="0" w:color="auto"/>
            </w:tcBorders>
            <w:shd w:val="clear" w:color="auto" w:fill="auto"/>
          </w:tcPr>
          <w:p w:rsidR="0090296A" w:rsidRDefault="0090296A" w:rsidP="0090296A">
            <w:pPr>
              <w:pStyle w:val="Zkladntext"/>
              <w:keepLines/>
              <w:widowControl w:val="0"/>
              <w:spacing w:after="0"/>
              <w:rPr>
                <w:b/>
                <w:sz w:val="22"/>
              </w:rPr>
            </w:pPr>
            <w:r>
              <w:rPr>
                <w:b/>
                <w:sz w:val="22"/>
              </w:rPr>
              <w:t>Proxy</w:t>
            </w:r>
          </w:p>
        </w:tc>
        <w:tc>
          <w:tcPr>
            <w:tcW w:w="1182" w:type="pct"/>
            <w:gridSpan w:val="2"/>
            <w:tcBorders>
              <w:top w:val="double" w:sz="4" w:space="0" w:color="auto"/>
              <w:left w:val="double" w:sz="4" w:space="0" w:color="auto"/>
              <w:bottom w:val="double" w:sz="4" w:space="0" w:color="auto"/>
              <w:right w:val="double" w:sz="4" w:space="0" w:color="auto"/>
            </w:tcBorders>
            <w:shd w:val="clear" w:color="auto" w:fill="auto"/>
          </w:tcPr>
          <w:p w:rsidR="0090296A" w:rsidRPr="007B215A" w:rsidRDefault="0090296A" w:rsidP="0090296A">
            <w:pPr>
              <w:pStyle w:val="Zkladntext"/>
              <w:keepLines/>
              <w:widowControl w:val="0"/>
              <w:spacing w:after="0"/>
              <w:rPr>
                <w:b/>
                <w:sz w:val="22"/>
              </w:rPr>
            </w:pPr>
            <w:r>
              <w:rPr>
                <w:b/>
                <w:sz w:val="22"/>
              </w:rPr>
              <w:t>Telnet 3128</w:t>
            </w:r>
          </w:p>
        </w:tc>
        <w:tc>
          <w:tcPr>
            <w:tcW w:w="95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90296A" w:rsidRPr="00CB6626" w:rsidRDefault="0090296A" w:rsidP="0090296A">
            <w:pPr>
              <w:pStyle w:val="Zkladntext"/>
              <w:keepLines/>
              <w:widowControl w:val="0"/>
              <w:spacing w:after="0"/>
              <w:jc w:val="center"/>
              <w:rPr>
                <w:b/>
                <w:sz w:val="22"/>
                <w:szCs w:val="22"/>
              </w:rPr>
            </w:pPr>
            <w:r w:rsidRPr="00CB6626">
              <w:rPr>
                <w:b/>
                <w:sz w:val="22"/>
                <w:szCs w:val="22"/>
              </w:rPr>
              <w:t>PORT-001</w:t>
            </w:r>
          </w:p>
        </w:tc>
        <w:tc>
          <w:tcPr>
            <w:tcW w:w="920" w:type="pct"/>
            <w:tcBorders>
              <w:top w:val="double" w:sz="4" w:space="0" w:color="auto"/>
              <w:left w:val="double" w:sz="4" w:space="0" w:color="auto"/>
              <w:bottom w:val="double" w:sz="4" w:space="0" w:color="auto"/>
              <w:right w:val="double" w:sz="4" w:space="0" w:color="auto"/>
            </w:tcBorders>
            <w:shd w:val="clear" w:color="auto" w:fill="auto"/>
            <w:vAlign w:val="center"/>
          </w:tcPr>
          <w:p w:rsidR="0090296A" w:rsidRDefault="0090296A" w:rsidP="0090296A">
            <w:pPr>
              <w:pStyle w:val="Zkladntext"/>
              <w:keepLines/>
              <w:widowControl w:val="0"/>
              <w:spacing w:after="0"/>
              <w:jc w:val="center"/>
              <w:rPr>
                <w:b/>
                <w:sz w:val="22"/>
              </w:rPr>
            </w:pPr>
            <w:r w:rsidRPr="007B215A">
              <w:rPr>
                <w:b/>
                <w:sz w:val="22"/>
              </w:rPr>
              <w:t>Gold</w:t>
            </w:r>
          </w:p>
        </w:tc>
      </w:tr>
      <w:tr w:rsidR="0090296A" w:rsidTr="0090296A">
        <w:trPr>
          <w:trHeight w:val="130"/>
        </w:trPr>
        <w:tc>
          <w:tcPr>
            <w:tcW w:w="701" w:type="pct"/>
            <w:tcBorders>
              <w:top w:val="double" w:sz="4" w:space="0" w:color="auto"/>
              <w:left w:val="double" w:sz="4" w:space="0" w:color="auto"/>
              <w:bottom w:val="double" w:sz="4" w:space="0" w:color="auto"/>
              <w:right w:val="double" w:sz="4" w:space="0" w:color="auto"/>
            </w:tcBorders>
            <w:shd w:val="clear" w:color="auto" w:fill="auto"/>
          </w:tcPr>
          <w:p w:rsidR="0090296A" w:rsidRDefault="0090296A" w:rsidP="0090296A">
            <w:pPr>
              <w:pStyle w:val="Zkladntext"/>
              <w:keepLines/>
              <w:widowControl w:val="0"/>
              <w:spacing w:after="0"/>
              <w:rPr>
                <w:b/>
                <w:sz w:val="22"/>
              </w:rPr>
            </w:pPr>
            <w:r>
              <w:rPr>
                <w:b/>
                <w:sz w:val="22"/>
              </w:rPr>
              <w:t>OS2-P4</w:t>
            </w:r>
          </w:p>
        </w:tc>
        <w:tc>
          <w:tcPr>
            <w:tcW w:w="1242" w:type="pct"/>
            <w:gridSpan w:val="2"/>
            <w:tcBorders>
              <w:top w:val="double" w:sz="4" w:space="0" w:color="auto"/>
              <w:left w:val="double" w:sz="4" w:space="0" w:color="auto"/>
              <w:bottom w:val="double" w:sz="4" w:space="0" w:color="auto"/>
              <w:right w:val="double" w:sz="4" w:space="0" w:color="auto"/>
            </w:tcBorders>
            <w:shd w:val="clear" w:color="auto" w:fill="auto"/>
          </w:tcPr>
          <w:p w:rsidR="0090296A" w:rsidRDefault="0090296A" w:rsidP="0090296A">
            <w:pPr>
              <w:pStyle w:val="Zkladntext"/>
              <w:keepLines/>
              <w:widowControl w:val="0"/>
              <w:spacing w:after="0"/>
              <w:rPr>
                <w:b/>
                <w:sz w:val="22"/>
              </w:rPr>
            </w:pPr>
            <w:r>
              <w:rPr>
                <w:b/>
                <w:sz w:val="22"/>
              </w:rPr>
              <w:t>SMTP</w:t>
            </w:r>
          </w:p>
        </w:tc>
        <w:tc>
          <w:tcPr>
            <w:tcW w:w="1182" w:type="pct"/>
            <w:gridSpan w:val="2"/>
            <w:tcBorders>
              <w:top w:val="double" w:sz="4" w:space="0" w:color="auto"/>
              <w:left w:val="double" w:sz="4" w:space="0" w:color="auto"/>
              <w:bottom w:val="double" w:sz="4" w:space="0" w:color="auto"/>
              <w:right w:val="double" w:sz="4" w:space="0" w:color="auto"/>
            </w:tcBorders>
            <w:shd w:val="clear" w:color="auto" w:fill="auto"/>
          </w:tcPr>
          <w:p w:rsidR="0090296A" w:rsidRPr="007B215A" w:rsidRDefault="0090296A" w:rsidP="0090296A">
            <w:pPr>
              <w:pStyle w:val="Zkladntext"/>
              <w:keepLines/>
              <w:widowControl w:val="0"/>
              <w:spacing w:after="0"/>
              <w:rPr>
                <w:b/>
                <w:sz w:val="22"/>
              </w:rPr>
            </w:pPr>
            <w:r>
              <w:rPr>
                <w:b/>
                <w:sz w:val="22"/>
              </w:rPr>
              <w:t>Telnet 25</w:t>
            </w:r>
          </w:p>
        </w:tc>
        <w:tc>
          <w:tcPr>
            <w:tcW w:w="95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90296A" w:rsidRPr="00CB6626" w:rsidRDefault="0090296A" w:rsidP="0090296A">
            <w:pPr>
              <w:pStyle w:val="Zkladntext"/>
              <w:keepLines/>
              <w:widowControl w:val="0"/>
              <w:spacing w:after="0"/>
              <w:jc w:val="center"/>
              <w:rPr>
                <w:b/>
                <w:sz w:val="22"/>
                <w:szCs w:val="22"/>
              </w:rPr>
            </w:pPr>
            <w:r w:rsidRPr="00CB6626">
              <w:rPr>
                <w:b/>
                <w:sz w:val="22"/>
                <w:szCs w:val="22"/>
              </w:rPr>
              <w:t>PORT-001</w:t>
            </w:r>
          </w:p>
        </w:tc>
        <w:tc>
          <w:tcPr>
            <w:tcW w:w="920" w:type="pct"/>
            <w:tcBorders>
              <w:top w:val="double" w:sz="4" w:space="0" w:color="auto"/>
              <w:left w:val="double" w:sz="4" w:space="0" w:color="auto"/>
              <w:bottom w:val="double" w:sz="4" w:space="0" w:color="auto"/>
              <w:right w:val="double" w:sz="4" w:space="0" w:color="auto"/>
            </w:tcBorders>
            <w:shd w:val="clear" w:color="auto" w:fill="auto"/>
            <w:vAlign w:val="center"/>
          </w:tcPr>
          <w:p w:rsidR="0090296A" w:rsidRDefault="0090296A" w:rsidP="0090296A">
            <w:pPr>
              <w:pStyle w:val="Zkladntext"/>
              <w:keepLines/>
              <w:widowControl w:val="0"/>
              <w:spacing w:after="0"/>
              <w:jc w:val="center"/>
              <w:rPr>
                <w:b/>
                <w:sz w:val="22"/>
              </w:rPr>
            </w:pPr>
            <w:r w:rsidRPr="007B215A">
              <w:rPr>
                <w:b/>
                <w:sz w:val="22"/>
              </w:rPr>
              <w:t>Gold</w:t>
            </w:r>
          </w:p>
        </w:tc>
      </w:tr>
      <w:tr w:rsidR="0090296A" w:rsidRPr="007B215A" w:rsidTr="0090296A">
        <w:trPr>
          <w:trHeight w:val="130"/>
        </w:trPr>
        <w:tc>
          <w:tcPr>
            <w:tcW w:w="701" w:type="pct"/>
            <w:tcBorders>
              <w:top w:val="double" w:sz="4" w:space="0" w:color="auto"/>
              <w:left w:val="double" w:sz="4" w:space="0" w:color="auto"/>
              <w:bottom w:val="double" w:sz="4" w:space="0" w:color="auto"/>
              <w:right w:val="double" w:sz="4" w:space="0" w:color="auto"/>
            </w:tcBorders>
            <w:shd w:val="clear" w:color="auto" w:fill="auto"/>
          </w:tcPr>
          <w:p w:rsidR="0090296A" w:rsidRPr="00587B42" w:rsidRDefault="0090296A" w:rsidP="0090296A">
            <w:pPr>
              <w:pStyle w:val="Zkladntext"/>
              <w:keepLines/>
              <w:widowControl w:val="0"/>
              <w:spacing w:after="0"/>
              <w:rPr>
                <w:b/>
                <w:sz w:val="22"/>
                <w:lang w:val="cs-CZ"/>
              </w:rPr>
            </w:pPr>
            <w:r>
              <w:rPr>
                <w:b/>
                <w:sz w:val="22"/>
                <w:lang w:val="cs-CZ"/>
              </w:rPr>
              <w:t>OS2</w:t>
            </w:r>
            <w:r w:rsidRPr="007B215A">
              <w:rPr>
                <w:b/>
                <w:sz w:val="22"/>
              </w:rPr>
              <w:t>-P</w:t>
            </w:r>
            <w:r>
              <w:rPr>
                <w:b/>
                <w:sz w:val="22"/>
                <w:lang w:val="cs-CZ"/>
              </w:rPr>
              <w:t>5</w:t>
            </w:r>
          </w:p>
        </w:tc>
        <w:tc>
          <w:tcPr>
            <w:tcW w:w="1242" w:type="pct"/>
            <w:gridSpan w:val="2"/>
            <w:tcBorders>
              <w:top w:val="double" w:sz="4" w:space="0" w:color="auto"/>
              <w:left w:val="double" w:sz="4" w:space="0" w:color="auto"/>
              <w:bottom w:val="double" w:sz="4" w:space="0" w:color="auto"/>
              <w:right w:val="double" w:sz="4" w:space="0" w:color="auto"/>
            </w:tcBorders>
            <w:shd w:val="clear" w:color="auto" w:fill="auto"/>
          </w:tcPr>
          <w:p w:rsidR="0090296A" w:rsidRDefault="0090296A" w:rsidP="0090296A">
            <w:pPr>
              <w:pStyle w:val="Zkladntext"/>
              <w:keepLines/>
              <w:widowControl w:val="0"/>
              <w:spacing w:after="0"/>
              <w:rPr>
                <w:b/>
                <w:sz w:val="22"/>
              </w:rPr>
            </w:pPr>
            <w:r w:rsidRPr="007B215A">
              <w:rPr>
                <w:b/>
                <w:sz w:val="22"/>
              </w:rPr>
              <w:t>Překlad jména dotazovaného prod serveru</w:t>
            </w:r>
          </w:p>
        </w:tc>
        <w:tc>
          <w:tcPr>
            <w:tcW w:w="1182" w:type="pct"/>
            <w:gridSpan w:val="2"/>
            <w:tcBorders>
              <w:top w:val="double" w:sz="4" w:space="0" w:color="auto"/>
              <w:left w:val="double" w:sz="4" w:space="0" w:color="auto"/>
              <w:bottom w:val="double" w:sz="4" w:space="0" w:color="auto"/>
              <w:right w:val="double" w:sz="4" w:space="0" w:color="auto"/>
            </w:tcBorders>
            <w:shd w:val="clear" w:color="auto" w:fill="auto"/>
          </w:tcPr>
          <w:p w:rsidR="0090296A" w:rsidRDefault="0090296A" w:rsidP="0090296A">
            <w:pPr>
              <w:pStyle w:val="Zkladntext"/>
              <w:keepLines/>
              <w:widowControl w:val="0"/>
              <w:spacing w:after="0"/>
              <w:rPr>
                <w:b/>
                <w:sz w:val="22"/>
              </w:rPr>
            </w:pPr>
            <w:r w:rsidRPr="007B215A">
              <w:rPr>
                <w:b/>
                <w:sz w:val="22"/>
              </w:rPr>
              <w:t>DNS dotaz na A záznam</w:t>
            </w:r>
          </w:p>
        </w:tc>
        <w:tc>
          <w:tcPr>
            <w:tcW w:w="95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90296A" w:rsidRPr="00CB6626" w:rsidRDefault="0090296A" w:rsidP="0090296A">
            <w:pPr>
              <w:pStyle w:val="Zkladntext"/>
              <w:keepLines/>
              <w:widowControl w:val="0"/>
              <w:spacing w:after="0"/>
              <w:jc w:val="center"/>
              <w:rPr>
                <w:b/>
                <w:sz w:val="22"/>
                <w:szCs w:val="22"/>
              </w:rPr>
            </w:pPr>
            <w:r w:rsidRPr="00C55BD7">
              <w:rPr>
                <w:b/>
                <w:sz w:val="22"/>
                <w:szCs w:val="22"/>
              </w:rPr>
              <w:t>DNS-001</w:t>
            </w:r>
          </w:p>
        </w:tc>
        <w:tc>
          <w:tcPr>
            <w:tcW w:w="920" w:type="pct"/>
            <w:tcBorders>
              <w:top w:val="double" w:sz="4" w:space="0" w:color="auto"/>
              <w:left w:val="double" w:sz="4" w:space="0" w:color="auto"/>
              <w:bottom w:val="double" w:sz="4" w:space="0" w:color="auto"/>
              <w:right w:val="double" w:sz="4" w:space="0" w:color="auto"/>
            </w:tcBorders>
            <w:shd w:val="clear" w:color="auto" w:fill="auto"/>
            <w:vAlign w:val="center"/>
          </w:tcPr>
          <w:p w:rsidR="0090296A" w:rsidRPr="007B215A" w:rsidRDefault="0090296A" w:rsidP="0090296A">
            <w:pPr>
              <w:pStyle w:val="Zkladntext"/>
              <w:keepLines/>
              <w:widowControl w:val="0"/>
              <w:spacing w:after="0"/>
              <w:jc w:val="center"/>
              <w:rPr>
                <w:b/>
                <w:sz w:val="22"/>
              </w:rPr>
            </w:pPr>
            <w:r w:rsidRPr="007B215A">
              <w:rPr>
                <w:b/>
                <w:sz w:val="22"/>
              </w:rPr>
              <w:t>Gold</w:t>
            </w:r>
          </w:p>
        </w:tc>
      </w:tr>
      <w:tr w:rsidR="0090296A" w:rsidRPr="007B215A" w:rsidTr="0090296A">
        <w:trPr>
          <w:trHeight w:val="130"/>
        </w:trPr>
        <w:tc>
          <w:tcPr>
            <w:tcW w:w="701" w:type="pct"/>
            <w:tcBorders>
              <w:top w:val="double" w:sz="4" w:space="0" w:color="auto"/>
              <w:left w:val="double" w:sz="4" w:space="0" w:color="auto"/>
              <w:bottom w:val="double" w:sz="4" w:space="0" w:color="auto"/>
              <w:right w:val="double" w:sz="4" w:space="0" w:color="auto"/>
            </w:tcBorders>
            <w:shd w:val="clear" w:color="auto" w:fill="auto"/>
          </w:tcPr>
          <w:p w:rsidR="0090296A" w:rsidRDefault="0090296A" w:rsidP="0090296A">
            <w:pPr>
              <w:pStyle w:val="Zkladntext"/>
              <w:keepLines/>
              <w:widowControl w:val="0"/>
              <w:spacing w:after="0"/>
              <w:rPr>
                <w:b/>
                <w:sz w:val="22"/>
              </w:rPr>
            </w:pPr>
            <w:r w:rsidRPr="007B215A">
              <w:rPr>
                <w:b/>
                <w:sz w:val="22"/>
              </w:rPr>
              <w:t>OS</w:t>
            </w:r>
            <w:r>
              <w:rPr>
                <w:b/>
                <w:sz w:val="22"/>
              </w:rPr>
              <w:t>2</w:t>
            </w:r>
            <w:r w:rsidRPr="007B215A">
              <w:rPr>
                <w:b/>
                <w:sz w:val="22"/>
              </w:rPr>
              <w:t>-T1</w:t>
            </w:r>
          </w:p>
        </w:tc>
        <w:tc>
          <w:tcPr>
            <w:tcW w:w="1242" w:type="pct"/>
            <w:gridSpan w:val="2"/>
            <w:tcBorders>
              <w:top w:val="double" w:sz="4" w:space="0" w:color="auto"/>
              <w:left w:val="double" w:sz="4" w:space="0" w:color="auto"/>
              <w:bottom w:val="double" w:sz="4" w:space="0" w:color="auto"/>
              <w:right w:val="double" w:sz="4" w:space="0" w:color="auto"/>
            </w:tcBorders>
            <w:shd w:val="clear" w:color="auto" w:fill="auto"/>
          </w:tcPr>
          <w:p w:rsidR="0090296A" w:rsidRDefault="0090296A" w:rsidP="0090296A">
            <w:pPr>
              <w:pStyle w:val="Zkladntext"/>
              <w:keepLines/>
              <w:widowControl w:val="0"/>
              <w:spacing w:after="0"/>
              <w:rPr>
                <w:b/>
                <w:sz w:val="22"/>
              </w:rPr>
            </w:pPr>
            <w:r w:rsidRPr="007B215A">
              <w:rPr>
                <w:b/>
                <w:sz w:val="22"/>
              </w:rPr>
              <w:t>Management test zařízení</w:t>
            </w:r>
          </w:p>
        </w:tc>
        <w:tc>
          <w:tcPr>
            <w:tcW w:w="1182" w:type="pct"/>
            <w:gridSpan w:val="2"/>
            <w:tcBorders>
              <w:top w:val="double" w:sz="4" w:space="0" w:color="auto"/>
              <w:left w:val="double" w:sz="4" w:space="0" w:color="auto"/>
              <w:bottom w:val="double" w:sz="4" w:space="0" w:color="auto"/>
              <w:right w:val="double" w:sz="4" w:space="0" w:color="auto"/>
            </w:tcBorders>
            <w:shd w:val="clear" w:color="auto" w:fill="auto"/>
          </w:tcPr>
          <w:p w:rsidR="0090296A" w:rsidRDefault="0090296A" w:rsidP="0090296A">
            <w:pPr>
              <w:pStyle w:val="Zkladntext"/>
              <w:keepLines/>
              <w:widowControl w:val="0"/>
              <w:spacing w:after="0"/>
              <w:rPr>
                <w:b/>
                <w:sz w:val="22"/>
              </w:rPr>
            </w:pPr>
            <w:r w:rsidRPr="007B215A">
              <w:rPr>
                <w:b/>
                <w:sz w:val="22"/>
              </w:rPr>
              <w:t>SSH</w:t>
            </w:r>
            <w:r>
              <w:rPr>
                <w:b/>
                <w:sz w:val="22"/>
              </w:rPr>
              <w:t xml:space="preserve"> nebo </w:t>
            </w:r>
            <w:r w:rsidRPr="007B215A">
              <w:rPr>
                <w:b/>
                <w:sz w:val="22"/>
              </w:rPr>
              <w:t xml:space="preserve">Telnet </w:t>
            </w:r>
          </w:p>
        </w:tc>
        <w:tc>
          <w:tcPr>
            <w:tcW w:w="95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90296A" w:rsidRPr="00CB6626" w:rsidRDefault="0090296A" w:rsidP="0090296A">
            <w:pPr>
              <w:pStyle w:val="Zkladntext"/>
              <w:keepLines/>
              <w:widowControl w:val="0"/>
              <w:spacing w:after="0"/>
              <w:jc w:val="center"/>
              <w:rPr>
                <w:b/>
                <w:sz w:val="22"/>
                <w:szCs w:val="22"/>
              </w:rPr>
            </w:pPr>
            <w:r w:rsidRPr="00CB6626">
              <w:rPr>
                <w:b/>
                <w:sz w:val="22"/>
                <w:szCs w:val="22"/>
              </w:rPr>
              <w:t>PORT-001</w:t>
            </w:r>
          </w:p>
        </w:tc>
        <w:tc>
          <w:tcPr>
            <w:tcW w:w="920" w:type="pct"/>
            <w:tcBorders>
              <w:top w:val="double" w:sz="4" w:space="0" w:color="auto"/>
              <w:left w:val="double" w:sz="4" w:space="0" w:color="auto"/>
              <w:bottom w:val="double" w:sz="4" w:space="0" w:color="auto"/>
              <w:right w:val="double" w:sz="4" w:space="0" w:color="auto"/>
            </w:tcBorders>
            <w:shd w:val="clear" w:color="auto" w:fill="auto"/>
            <w:vAlign w:val="center"/>
          </w:tcPr>
          <w:p w:rsidR="0090296A" w:rsidRPr="007B215A" w:rsidRDefault="0090296A" w:rsidP="0090296A">
            <w:pPr>
              <w:pStyle w:val="Zkladntext"/>
              <w:keepLines/>
              <w:widowControl w:val="0"/>
              <w:spacing w:after="0"/>
              <w:jc w:val="center"/>
              <w:rPr>
                <w:b/>
                <w:sz w:val="22"/>
              </w:rPr>
            </w:pPr>
            <w:r>
              <w:rPr>
                <w:b/>
                <w:sz w:val="22"/>
              </w:rPr>
              <w:t>Silver</w:t>
            </w:r>
          </w:p>
        </w:tc>
      </w:tr>
    </w:tbl>
    <w:p w:rsidR="00E94745" w:rsidRDefault="00E94745" w:rsidP="00E94745"/>
    <w:p w:rsidR="00E94745" w:rsidRDefault="00E94745" w:rsidP="00E94745">
      <w:pPr>
        <w:spacing w:after="160" w:line="259" w:lineRule="auto"/>
      </w:pPr>
      <w:r>
        <w:br w:type="page"/>
      </w:r>
    </w:p>
    <w:p w:rsidR="00E94745" w:rsidRPr="007B215A" w:rsidRDefault="00E94745" w:rsidP="00E94745">
      <w:pPr>
        <w:keepNext/>
        <w:spacing w:before="240" w:after="60"/>
        <w:outlineLvl w:val="0"/>
        <w:rPr>
          <w:b/>
          <w:bCs/>
          <w:kern w:val="32"/>
          <w:sz w:val="32"/>
          <w:szCs w:val="32"/>
        </w:rPr>
      </w:pPr>
      <w:r w:rsidRPr="007B215A">
        <w:rPr>
          <w:b/>
          <w:bCs/>
          <w:kern w:val="32"/>
          <w:sz w:val="32"/>
          <w:szCs w:val="32"/>
        </w:rPr>
        <w:lastRenderedPageBreak/>
        <w:t>ID: OS-00</w:t>
      </w:r>
      <w:r>
        <w:rPr>
          <w:b/>
          <w:bCs/>
          <w:kern w:val="32"/>
          <w:sz w:val="32"/>
          <w:szCs w:val="32"/>
        </w:rPr>
        <w:t>3</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7"/>
        <w:gridCol w:w="838"/>
        <w:gridCol w:w="1588"/>
        <w:gridCol w:w="2281"/>
        <w:gridCol w:w="168"/>
        <w:gridCol w:w="1736"/>
        <w:gridCol w:w="57"/>
        <w:gridCol w:w="1730"/>
      </w:tblGrid>
      <w:tr w:rsidR="00E94745" w:rsidRPr="007B215A" w:rsidTr="0090296A">
        <w:trPr>
          <w:trHeight w:val="347"/>
        </w:trPr>
        <w:tc>
          <w:tcPr>
            <w:tcW w:w="1129" w:type="pct"/>
            <w:gridSpan w:val="2"/>
            <w:tcBorders>
              <w:top w:val="double" w:sz="4" w:space="0" w:color="auto"/>
              <w:left w:val="double" w:sz="4" w:space="0" w:color="auto"/>
              <w:bottom w:val="double" w:sz="4" w:space="0" w:color="auto"/>
              <w:right w:val="single" w:sz="6" w:space="0" w:color="auto"/>
            </w:tcBorders>
            <w:shd w:val="clear" w:color="auto" w:fill="00B050"/>
            <w:vAlign w:val="center"/>
          </w:tcPr>
          <w:p w:rsidR="00E94745" w:rsidRPr="007B215A" w:rsidRDefault="00E94745" w:rsidP="00E94745">
            <w:pPr>
              <w:pStyle w:val="Zkladntext"/>
              <w:keepLines/>
              <w:widowControl w:val="0"/>
              <w:rPr>
                <w:b/>
                <w:sz w:val="22"/>
                <w:szCs w:val="22"/>
              </w:rPr>
            </w:pPr>
            <w:r w:rsidRPr="007B215A">
              <w:rPr>
                <w:b/>
                <w:sz w:val="22"/>
                <w:szCs w:val="22"/>
              </w:rPr>
              <w:t>OZNAČENÍ SLUŽBY</w:t>
            </w:r>
          </w:p>
        </w:tc>
        <w:tc>
          <w:tcPr>
            <w:tcW w:w="1981" w:type="pct"/>
            <w:gridSpan w:val="2"/>
            <w:tcBorders>
              <w:top w:val="double" w:sz="4" w:space="0" w:color="auto"/>
              <w:left w:val="single" w:sz="6" w:space="0" w:color="auto"/>
              <w:bottom w:val="double" w:sz="4" w:space="0" w:color="auto"/>
              <w:right w:val="double" w:sz="4" w:space="0" w:color="auto"/>
            </w:tcBorders>
            <w:shd w:val="clear" w:color="auto" w:fill="auto"/>
            <w:vAlign w:val="center"/>
          </w:tcPr>
          <w:p w:rsidR="00E94745" w:rsidRPr="007B215A" w:rsidRDefault="00E94745" w:rsidP="00E94745">
            <w:pPr>
              <w:pStyle w:val="Zkladntext"/>
              <w:keepLines/>
              <w:widowControl w:val="0"/>
              <w:rPr>
                <w:b/>
                <w:sz w:val="22"/>
                <w:szCs w:val="22"/>
              </w:rPr>
            </w:pPr>
            <w:r w:rsidRPr="007B215A">
              <w:rPr>
                <w:b/>
                <w:sz w:val="22"/>
                <w:szCs w:val="22"/>
              </w:rPr>
              <w:t>INF/</w:t>
            </w:r>
            <w:r>
              <w:rPr>
                <w:b/>
                <w:sz w:val="22"/>
                <w:szCs w:val="22"/>
              </w:rPr>
              <w:t>OS-003</w:t>
            </w:r>
          </w:p>
        </w:tc>
        <w:tc>
          <w:tcPr>
            <w:tcW w:w="975" w:type="pct"/>
            <w:gridSpan w:val="2"/>
            <w:tcBorders>
              <w:top w:val="double" w:sz="4" w:space="0" w:color="auto"/>
              <w:left w:val="single" w:sz="6" w:space="0" w:color="auto"/>
              <w:bottom w:val="double" w:sz="4" w:space="0" w:color="auto"/>
              <w:right w:val="double" w:sz="4" w:space="0" w:color="auto"/>
            </w:tcBorders>
            <w:shd w:val="clear" w:color="auto" w:fill="00B050"/>
            <w:vAlign w:val="center"/>
          </w:tcPr>
          <w:p w:rsidR="00E94745" w:rsidRPr="007B215A" w:rsidRDefault="00E94745" w:rsidP="00E94745">
            <w:pPr>
              <w:pStyle w:val="Zkladntext"/>
              <w:keepLines/>
              <w:widowControl w:val="0"/>
              <w:rPr>
                <w:b/>
                <w:sz w:val="22"/>
                <w:szCs w:val="22"/>
              </w:rPr>
            </w:pPr>
            <w:r w:rsidRPr="007B215A">
              <w:rPr>
                <w:b/>
                <w:sz w:val="22"/>
                <w:szCs w:val="22"/>
              </w:rPr>
              <w:t>TYP KL:</w:t>
            </w:r>
          </w:p>
        </w:tc>
        <w:tc>
          <w:tcPr>
            <w:tcW w:w="916" w:type="pct"/>
            <w:gridSpan w:val="2"/>
            <w:tcBorders>
              <w:top w:val="double" w:sz="4" w:space="0" w:color="auto"/>
              <w:left w:val="single" w:sz="6" w:space="0" w:color="auto"/>
              <w:bottom w:val="double" w:sz="4" w:space="0" w:color="auto"/>
              <w:right w:val="double" w:sz="4" w:space="0" w:color="auto"/>
            </w:tcBorders>
            <w:shd w:val="clear" w:color="auto" w:fill="auto"/>
            <w:vAlign w:val="center"/>
          </w:tcPr>
          <w:p w:rsidR="00E94745" w:rsidRPr="007B215A" w:rsidRDefault="00E94745" w:rsidP="00E94745">
            <w:pPr>
              <w:pStyle w:val="Zkladntext"/>
              <w:keepLines/>
              <w:widowControl w:val="0"/>
              <w:jc w:val="right"/>
              <w:rPr>
                <w:b/>
                <w:sz w:val="22"/>
                <w:szCs w:val="22"/>
              </w:rPr>
            </w:pPr>
            <w:r w:rsidRPr="007B215A">
              <w:rPr>
                <w:b/>
                <w:sz w:val="22"/>
                <w:szCs w:val="22"/>
              </w:rPr>
              <w:t>PAUŠÁLNÍ</w:t>
            </w:r>
          </w:p>
        </w:tc>
      </w:tr>
      <w:tr w:rsidR="00E94745" w:rsidRPr="007B215A" w:rsidTr="0090296A">
        <w:trPr>
          <w:trHeight w:val="347"/>
        </w:trPr>
        <w:tc>
          <w:tcPr>
            <w:tcW w:w="1129" w:type="pct"/>
            <w:gridSpan w:val="2"/>
            <w:tcBorders>
              <w:top w:val="double" w:sz="4" w:space="0" w:color="auto"/>
              <w:left w:val="double" w:sz="4" w:space="0" w:color="auto"/>
              <w:bottom w:val="double" w:sz="4"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t>Název služby</w:t>
            </w:r>
          </w:p>
        </w:tc>
        <w:tc>
          <w:tcPr>
            <w:tcW w:w="3871" w:type="pct"/>
            <w:gridSpan w:val="6"/>
            <w:tcBorders>
              <w:top w:val="double" w:sz="4" w:space="0" w:color="auto"/>
              <w:left w:val="single" w:sz="6" w:space="0" w:color="auto"/>
              <w:bottom w:val="double" w:sz="4" w:space="0" w:color="auto"/>
              <w:right w:val="double" w:sz="4" w:space="0" w:color="auto"/>
            </w:tcBorders>
            <w:vAlign w:val="center"/>
          </w:tcPr>
          <w:p w:rsidR="00E94745" w:rsidRPr="007B215A" w:rsidRDefault="00E94745" w:rsidP="00E94745">
            <w:pPr>
              <w:pStyle w:val="Zkladntext"/>
              <w:keepLines/>
              <w:widowControl w:val="0"/>
              <w:rPr>
                <w:sz w:val="22"/>
                <w:szCs w:val="22"/>
              </w:rPr>
            </w:pPr>
            <w:r w:rsidRPr="007B215A">
              <w:rPr>
                <w:sz w:val="22"/>
                <w:szCs w:val="22"/>
              </w:rPr>
              <w:t>Provoz a správa virtualizační</w:t>
            </w:r>
            <w:r>
              <w:rPr>
                <w:sz w:val="22"/>
                <w:szCs w:val="22"/>
              </w:rPr>
              <w:t xml:space="preserve"> platformy vmware</w:t>
            </w:r>
          </w:p>
        </w:tc>
      </w:tr>
      <w:tr w:rsidR="00E94745" w:rsidRPr="007B215A" w:rsidTr="0090296A">
        <w:trPr>
          <w:trHeight w:val="347"/>
        </w:trPr>
        <w:tc>
          <w:tcPr>
            <w:tcW w:w="5000" w:type="pct"/>
            <w:gridSpan w:val="8"/>
            <w:tcBorders>
              <w:top w:val="double" w:sz="4" w:space="0" w:color="auto"/>
              <w:left w:val="double" w:sz="4" w:space="0" w:color="auto"/>
              <w:bottom w:val="double" w:sz="4" w:space="0" w:color="auto"/>
              <w:right w:val="double" w:sz="4" w:space="0" w:color="auto"/>
            </w:tcBorders>
            <w:shd w:val="clear" w:color="auto" w:fill="00B050"/>
            <w:vAlign w:val="center"/>
          </w:tcPr>
          <w:p w:rsidR="00E94745" w:rsidRPr="007B215A" w:rsidRDefault="00E94745" w:rsidP="00E94745">
            <w:pPr>
              <w:pStyle w:val="Zkladntext"/>
              <w:keepLines/>
              <w:widowControl w:val="0"/>
              <w:rPr>
                <w:b/>
                <w:sz w:val="22"/>
                <w:szCs w:val="22"/>
              </w:rPr>
            </w:pPr>
            <w:r w:rsidRPr="007B215A">
              <w:rPr>
                <w:b/>
                <w:sz w:val="22"/>
                <w:szCs w:val="22"/>
              </w:rPr>
              <w:t>VYMEZENÍ SLUŽBY</w:t>
            </w:r>
          </w:p>
        </w:tc>
      </w:tr>
      <w:tr w:rsidR="00E94745" w:rsidRPr="007B215A" w:rsidTr="0090296A">
        <w:trPr>
          <w:trHeight w:val="347"/>
        </w:trPr>
        <w:tc>
          <w:tcPr>
            <w:tcW w:w="1129" w:type="pct"/>
            <w:gridSpan w:val="2"/>
            <w:tcBorders>
              <w:top w:val="double" w:sz="4" w:space="0" w:color="auto"/>
              <w:left w:val="double" w:sz="4" w:space="0" w:color="auto"/>
              <w:bottom w:val="single" w:sz="6"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t>Prostředí</w:t>
            </w:r>
          </w:p>
        </w:tc>
        <w:tc>
          <w:tcPr>
            <w:tcW w:w="3871" w:type="pct"/>
            <w:gridSpan w:val="6"/>
            <w:tcBorders>
              <w:top w:val="double" w:sz="4" w:space="0" w:color="auto"/>
              <w:left w:val="single" w:sz="6" w:space="0" w:color="auto"/>
              <w:bottom w:val="single" w:sz="6" w:space="0" w:color="auto"/>
              <w:right w:val="double" w:sz="4" w:space="0" w:color="auto"/>
            </w:tcBorders>
            <w:vAlign w:val="center"/>
          </w:tcPr>
          <w:p w:rsidR="00E94745" w:rsidRPr="007B215A" w:rsidRDefault="00E94745" w:rsidP="00E94745">
            <w:pPr>
              <w:pStyle w:val="Zkladntext"/>
              <w:keepLines/>
              <w:widowControl w:val="0"/>
              <w:rPr>
                <w:sz w:val="22"/>
                <w:szCs w:val="22"/>
              </w:rPr>
            </w:pPr>
            <w:r w:rsidRPr="007B215A">
              <w:rPr>
                <w:sz w:val="22"/>
                <w:szCs w:val="22"/>
              </w:rPr>
              <w:t>PRODUKČNÍ,</w:t>
            </w:r>
            <w:r>
              <w:rPr>
                <w:sz w:val="22"/>
                <w:szCs w:val="22"/>
              </w:rPr>
              <w:t xml:space="preserve"> </w:t>
            </w:r>
            <w:r w:rsidRPr="007B215A">
              <w:rPr>
                <w:sz w:val="22"/>
                <w:szCs w:val="22"/>
              </w:rPr>
              <w:t>TESTOVACÍ</w:t>
            </w:r>
          </w:p>
        </w:tc>
      </w:tr>
      <w:tr w:rsidR="00E94745" w:rsidRPr="007B215A" w:rsidTr="0090296A">
        <w:trPr>
          <w:trHeight w:val="347"/>
        </w:trPr>
        <w:tc>
          <w:tcPr>
            <w:tcW w:w="1129" w:type="pct"/>
            <w:gridSpan w:val="2"/>
            <w:tcBorders>
              <w:top w:val="single" w:sz="6" w:space="0" w:color="auto"/>
              <w:left w:val="double" w:sz="4" w:space="0" w:color="auto"/>
              <w:bottom w:val="single" w:sz="6"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t>Zkrácený popis služby</w:t>
            </w:r>
          </w:p>
        </w:tc>
        <w:tc>
          <w:tcPr>
            <w:tcW w:w="3871" w:type="pct"/>
            <w:gridSpan w:val="6"/>
            <w:tcBorders>
              <w:top w:val="single" w:sz="6" w:space="0" w:color="auto"/>
              <w:left w:val="single" w:sz="6" w:space="0" w:color="auto"/>
              <w:bottom w:val="single" w:sz="6" w:space="0" w:color="auto"/>
              <w:right w:val="double" w:sz="4" w:space="0" w:color="auto"/>
            </w:tcBorders>
            <w:vAlign w:val="center"/>
          </w:tcPr>
          <w:p w:rsidR="00E94745" w:rsidRPr="007B215A" w:rsidRDefault="00E94745" w:rsidP="00E94745">
            <w:pPr>
              <w:pStyle w:val="Zkladntext"/>
              <w:keepLines/>
              <w:widowControl w:val="0"/>
              <w:rPr>
                <w:sz w:val="22"/>
                <w:szCs w:val="22"/>
              </w:rPr>
            </w:pPr>
            <w:r w:rsidRPr="007B215A">
              <w:rPr>
                <w:sz w:val="22"/>
                <w:szCs w:val="22"/>
              </w:rPr>
              <w:t>Provoz a správa virtualizačn</w:t>
            </w:r>
            <w:r>
              <w:rPr>
                <w:sz w:val="22"/>
                <w:szCs w:val="22"/>
              </w:rPr>
              <w:t>í</w:t>
            </w:r>
            <w:r w:rsidRPr="007B215A">
              <w:rPr>
                <w:sz w:val="22"/>
                <w:szCs w:val="22"/>
              </w:rPr>
              <w:t xml:space="preserve"> platform</w:t>
            </w:r>
            <w:r>
              <w:rPr>
                <w:sz w:val="22"/>
                <w:szCs w:val="22"/>
              </w:rPr>
              <w:t xml:space="preserve">y </w:t>
            </w:r>
            <w:r w:rsidRPr="007B215A">
              <w:rPr>
                <w:sz w:val="22"/>
                <w:szCs w:val="22"/>
              </w:rPr>
              <w:t>vmware</w:t>
            </w:r>
            <w:r>
              <w:rPr>
                <w:sz w:val="22"/>
                <w:szCs w:val="22"/>
              </w:rPr>
              <w:t xml:space="preserve"> </w:t>
            </w:r>
            <w:r w:rsidRPr="007B215A">
              <w:rPr>
                <w:sz w:val="22"/>
                <w:szCs w:val="22"/>
              </w:rPr>
              <w:t>v HC Objednatele</w:t>
            </w:r>
          </w:p>
        </w:tc>
      </w:tr>
      <w:tr w:rsidR="00E94745" w:rsidRPr="007B215A" w:rsidTr="0090296A">
        <w:trPr>
          <w:trHeight w:val="347"/>
        </w:trPr>
        <w:tc>
          <w:tcPr>
            <w:tcW w:w="5000" w:type="pct"/>
            <w:gridSpan w:val="8"/>
            <w:tcBorders>
              <w:top w:val="double" w:sz="4" w:space="0" w:color="auto"/>
              <w:left w:val="double" w:sz="4" w:space="0" w:color="auto"/>
              <w:bottom w:val="double" w:sz="4" w:space="0" w:color="auto"/>
              <w:right w:val="double" w:sz="4" w:space="0" w:color="auto"/>
            </w:tcBorders>
            <w:shd w:val="clear" w:color="auto" w:fill="00B050"/>
            <w:vAlign w:val="center"/>
          </w:tcPr>
          <w:p w:rsidR="00E94745" w:rsidRPr="007B215A" w:rsidRDefault="00E94745" w:rsidP="00E94745">
            <w:pPr>
              <w:keepLines/>
              <w:widowControl w:val="0"/>
              <w:spacing w:before="20" w:after="20" w:line="288" w:lineRule="auto"/>
            </w:pPr>
            <w:r w:rsidRPr="007B215A">
              <w:rPr>
                <w:b/>
              </w:rPr>
              <w:t xml:space="preserve">ROZSAH POŽADOVANÝCH ČINNOSTÍ </w:t>
            </w:r>
          </w:p>
        </w:tc>
      </w:tr>
      <w:tr w:rsidR="00E94745" w:rsidRPr="007B215A" w:rsidTr="0090296A">
        <w:trPr>
          <w:trHeight w:val="983"/>
        </w:trPr>
        <w:tc>
          <w:tcPr>
            <w:tcW w:w="5000" w:type="pct"/>
            <w:gridSpan w:val="8"/>
            <w:tcBorders>
              <w:top w:val="double" w:sz="4" w:space="0" w:color="auto"/>
              <w:left w:val="double" w:sz="4" w:space="0" w:color="auto"/>
              <w:bottom w:val="double" w:sz="4" w:space="0" w:color="auto"/>
              <w:right w:val="double" w:sz="4" w:space="0" w:color="auto"/>
            </w:tcBorders>
            <w:vAlign w:val="center"/>
          </w:tcPr>
          <w:p w:rsidR="00E94745" w:rsidRPr="007B215A" w:rsidRDefault="00E94745" w:rsidP="002C35AF">
            <w:pPr>
              <w:pStyle w:val="Odstavecseseznamem"/>
              <w:keepLines/>
              <w:widowControl w:val="0"/>
              <w:numPr>
                <w:ilvl w:val="0"/>
                <w:numId w:val="59"/>
              </w:numPr>
              <w:spacing w:before="20" w:after="20" w:line="288" w:lineRule="auto"/>
              <w:contextualSpacing/>
            </w:pPr>
            <w:r w:rsidRPr="007B215A">
              <w:rPr>
                <w:rFonts w:cs="Arial"/>
              </w:rPr>
              <w:t>Zajištění provozu, dostupnosti a funkčnosti</w:t>
            </w:r>
            <w:r>
              <w:rPr>
                <w:rFonts w:cs="Arial"/>
              </w:rPr>
              <w:t xml:space="preserve"> </w:t>
            </w:r>
            <w:r w:rsidRPr="007B215A">
              <w:t>virtualizační infrastruktury Objednatele v jednotlivých HC,</w:t>
            </w:r>
          </w:p>
          <w:p w:rsidR="00E94745" w:rsidRPr="007B215A" w:rsidRDefault="00E94745" w:rsidP="002C35AF">
            <w:pPr>
              <w:pStyle w:val="Odstavecseseznamem"/>
              <w:keepLines/>
              <w:widowControl w:val="0"/>
              <w:numPr>
                <w:ilvl w:val="0"/>
                <w:numId w:val="59"/>
              </w:numPr>
              <w:spacing w:before="20" w:after="20" w:line="288" w:lineRule="auto"/>
              <w:contextualSpacing/>
            </w:pPr>
            <w:r w:rsidRPr="007B215A">
              <w:t>správa existence, běhu a přidělených prostředků virtuálních systémů,</w:t>
            </w:r>
          </w:p>
          <w:p w:rsidR="00E94745" w:rsidRPr="007B215A" w:rsidRDefault="00E94745" w:rsidP="002C35AF">
            <w:pPr>
              <w:pStyle w:val="Odstavecseseznamem"/>
              <w:keepLines/>
              <w:widowControl w:val="0"/>
              <w:numPr>
                <w:ilvl w:val="0"/>
                <w:numId w:val="59"/>
              </w:numPr>
              <w:spacing w:before="20" w:after="20" w:line="288" w:lineRule="auto"/>
              <w:contextualSpacing/>
            </w:pPr>
            <w:r w:rsidRPr="007B215A">
              <w:t>profylaktické činnosti (na týdenní bázi) – čištění nepotřebných souborů,</w:t>
            </w:r>
          </w:p>
          <w:p w:rsidR="00E94745" w:rsidRPr="007B215A" w:rsidRDefault="00E94745" w:rsidP="002C35AF">
            <w:pPr>
              <w:pStyle w:val="Odstavecseseznamem"/>
              <w:keepLines/>
              <w:widowControl w:val="0"/>
              <w:numPr>
                <w:ilvl w:val="0"/>
                <w:numId w:val="59"/>
              </w:numPr>
              <w:spacing w:before="20" w:after="20" w:line="288" w:lineRule="auto"/>
              <w:contextualSpacing/>
            </w:pPr>
            <w:r w:rsidRPr="007B215A">
              <w:t xml:space="preserve">proaktivní </w:t>
            </w:r>
            <w:r w:rsidRPr="007B215A">
              <w:rPr>
                <w:rFonts w:cs="Arial"/>
              </w:rPr>
              <w:t>dohled virtualizačních platforem prostřednictvím dohledových, monitoring a management nástrojů Objednatele v rozsahu dostupnosti služby jednotlivých prostředí,</w:t>
            </w:r>
          </w:p>
          <w:p w:rsidR="00F457C0" w:rsidRPr="007B215A" w:rsidRDefault="00F457C0" w:rsidP="002C35AF">
            <w:pPr>
              <w:pStyle w:val="Odstavecseseznamem"/>
              <w:numPr>
                <w:ilvl w:val="0"/>
                <w:numId w:val="59"/>
              </w:numPr>
              <w:tabs>
                <w:tab w:val="left" w:pos="851"/>
              </w:tabs>
              <w:spacing w:line="256" w:lineRule="auto"/>
              <w:contextualSpacing/>
              <w:jc w:val="both"/>
              <w:rPr>
                <w:lang w:eastAsia="en-US"/>
              </w:rPr>
            </w:pPr>
            <w:r w:rsidRPr="007B215A">
              <w:rPr>
                <w:lang w:eastAsia="en-US"/>
              </w:rPr>
              <w:t xml:space="preserve">udržování aktuálního stavu SW zejména z pohledu možných bezpečnostních a funkčních hrozeb, tj. aplikace aktualizací (hotfix, patch, servicepack, apod.), a to v souladu s releasemgmt procesem </w:t>
            </w:r>
            <w:r>
              <w:rPr>
                <w:lang w:val="cs-CZ" w:eastAsia="en-US"/>
              </w:rPr>
              <w:t>a plánem patchování</w:t>
            </w:r>
            <w:r w:rsidRPr="007B215A">
              <w:rPr>
                <w:lang w:eastAsia="en-US"/>
              </w:rPr>
              <w:t xml:space="preserve"> Objednatele,</w:t>
            </w:r>
          </w:p>
          <w:p w:rsidR="00F457C0" w:rsidRPr="007B215A" w:rsidRDefault="00F457C0" w:rsidP="002C35AF">
            <w:pPr>
              <w:pStyle w:val="Odstavecseseznamem"/>
              <w:keepLines/>
              <w:widowControl w:val="0"/>
              <w:numPr>
                <w:ilvl w:val="0"/>
                <w:numId w:val="59"/>
              </w:numPr>
              <w:tabs>
                <w:tab w:val="left" w:pos="851"/>
              </w:tabs>
              <w:spacing w:line="288" w:lineRule="auto"/>
              <w:contextualSpacing/>
              <w:jc w:val="both"/>
              <w:rPr>
                <w:rFonts w:cs="Arial"/>
              </w:rPr>
            </w:pPr>
            <w:r w:rsidRPr="007B215A">
              <w:rPr>
                <w:rFonts w:cs="Arial"/>
              </w:rPr>
              <w:t>návrh opatření a postupu implementace opravného balíku ke schválení Objednavateli,</w:t>
            </w:r>
          </w:p>
          <w:p w:rsidR="00E94745" w:rsidRPr="007B215A" w:rsidRDefault="00E94745" w:rsidP="002C35AF">
            <w:pPr>
              <w:pStyle w:val="Odstavecseseznamem"/>
              <w:keepLines/>
              <w:widowControl w:val="0"/>
              <w:numPr>
                <w:ilvl w:val="0"/>
                <w:numId w:val="59"/>
              </w:numPr>
              <w:spacing w:before="20" w:after="20" w:line="288" w:lineRule="auto"/>
              <w:contextualSpacing/>
            </w:pPr>
            <w:r w:rsidRPr="00820C16">
              <w:rPr>
                <w:rFonts w:cs="Arial"/>
                <w:lang w:val="cs-CZ"/>
              </w:rPr>
              <w:t>proaktivní vyhledání a identifikace rizikových míst s cílem předejít možným výpadkům a snížení výkonu v infrastruktuře</w:t>
            </w:r>
          </w:p>
          <w:p w:rsidR="00E94745" w:rsidRPr="007B215A" w:rsidRDefault="00E94745" w:rsidP="002C35AF">
            <w:pPr>
              <w:pStyle w:val="Odstavecseseznamem"/>
              <w:keepLines/>
              <w:widowControl w:val="0"/>
              <w:numPr>
                <w:ilvl w:val="0"/>
                <w:numId w:val="59"/>
              </w:numPr>
              <w:spacing w:before="20" w:after="20" w:line="288" w:lineRule="auto"/>
              <w:contextualSpacing/>
            </w:pPr>
            <w:r w:rsidRPr="007B215A">
              <w:t>správa a vytváření uživatelů na základě schválených požadavků ze strany Objednatele,</w:t>
            </w:r>
          </w:p>
          <w:p w:rsidR="00E94745" w:rsidRPr="007B215A" w:rsidRDefault="00E94745" w:rsidP="002C35AF">
            <w:pPr>
              <w:pStyle w:val="Odstavecseseznamem"/>
              <w:keepLines/>
              <w:widowControl w:val="0"/>
              <w:numPr>
                <w:ilvl w:val="0"/>
                <w:numId w:val="59"/>
              </w:numPr>
              <w:spacing w:before="20" w:after="20" w:line="288" w:lineRule="auto"/>
              <w:contextualSpacing/>
            </w:pPr>
            <w:r w:rsidRPr="007B215A">
              <w:t>správa a přidělování přístupů uživatelům na základě schválených požadavků ze strany Objednatele,</w:t>
            </w:r>
          </w:p>
          <w:p w:rsidR="00E94745" w:rsidRPr="007B215A" w:rsidRDefault="00E94745" w:rsidP="002C35AF">
            <w:pPr>
              <w:pStyle w:val="Odstavecseseznamem"/>
              <w:keepLines/>
              <w:widowControl w:val="0"/>
              <w:numPr>
                <w:ilvl w:val="0"/>
                <w:numId w:val="59"/>
              </w:numPr>
              <w:spacing w:before="20" w:after="20" w:line="288" w:lineRule="auto"/>
              <w:contextualSpacing/>
            </w:pPr>
            <w:r w:rsidRPr="007B215A">
              <w:t>kontrola integrity datových souborů virtuálních systémů,</w:t>
            </w:r>
          </w:p>
          <w:p w:rsidR="00E94745" w:rsidRPr="002F452C" w:rsidRDefault="00E94745" w:rsidP="002C35AF">
            <w:pPr>
              <w:pStyle w:val="Odstavecseseznamem"/>
              <w:keepLines/>
              <w:widowControl w:val="0"/>
              <w:numPr>
                <w:ilvl w:val="0"/>
                <w:numId w:val="59"/>
              </w:numPr>
              <w:spacing w:before="20" w:after="20" w:line="288" w:lineRule="auto"/>
              <w:contextualSpacing/>
            </w:pPr>
            <w:r w:rsidRPr="002F452C">
              <w:rPr>
                <w:rFonts w:cs="Arial"/>
              </w:rPr>
              <w:t xml:space="preserve">realizace drobných konfiguračních změn a úprav dle požadavků Objednatele v maximálním rozsahu </w:t>
            </w:r>
            <w:r w:rsidR="00C028D1">
              <w:rPr>
                <w:rFonts w:cs="Arial"/>
                <w:lang w:val="cs-CZ"/>
              </w:rPr>
              <w:t>4</w:t>
            </w:r>
            <w:r w:rsidRPr="002F452C">
              <w:rPr>
                <w:rFonts w:cs="Arial"/>
              </w:rPr>
              <w:t xml:space="preserve"> MD měsíčně</w:t>
            </w:r>
            <w:r w:rsidRPr="002F452C">
              <w:t>, zejména, nikoliv však výhradně v oblasti:</w:t>
            </w:r>
          </w:p>
          <w:p w:rsidR="00E94745" w:rsidRPr="007B215A" w:rsidRDefault="00E94745" w:rsidP="002C35AF">
            <w:pPr>
              <w:pStyle w:val="Odstavecseseznamem"/>
              <w:keepLines/>
              <w:widowControl w:val="0"/>
              <w:numPr>
                <w:ilvl w:val="1"/>
                <w:numId w:val="59"/>
              </w:numPr>
              <w:spacing w:before="20" w:after="20" w:line="288" w:lineRule="auto"/>
              <w:contextualSpacing/>
            </w:pPr>
            <w:r w:rsidRPr="007B215A">
              <w:t>konfigurace výpočetních a paměťových prostředků platformy do skupin,</w:t>
            </w:r>
          </w:p>
          <w:p w:rsidR="00E94745" w:rsidRPr="007B215A" w:rsidRDefault="00E94745" w:rsidP="002C35AF">
            <w:pPr>
              <w:pStyle w:val="Odstavecseseznamem"/>
              <w:keepLines/>
              <w:widowControl w:val="0"/>
              <w:numPr>
                <w:ilvl w:val="1"/>
                <w:numId w:val="59"/>
              </w:numPr>
              <w:spacing w:before="20" w:after="20" w:line="288" w:lineRule="auto"/>
              <w:contextualSpacing/>
            </w:pPr>
            <w:r w:rsidRPr="007B215A">
              <w:t>konfigurace dostupných datových úložišť platformy</w:t>
            </w:r>
          </w:p>
          <w:p w:rsidR="00E94745" w:rsidRPr="007B215A" w:rsidRDefault="00E94745" w:rsidP="002C35AF">
            <w:pPr>
              <w:pStyle w:val="Odstavecseseznamem"/>
              <w:keepLines/>
              <w:widowControl w:val="0"/>
              <w:numPr>
                <w:ilvl w:val="1"/>
                <w:numId w:val="59"/>
              </w:numPr>
              <w:spacing w:before="20" w:after="20" w:line="288" w:lineRule="auto"/>
              <w:contextualSpacing/>
            </w:pPr>
            <w:r w:rsidRPr="007B215A">
              <w:t>konfigurace dostupných síťových připojení platformy</w:t>
            </w:r>
          </w:p>
          <w:p w:rsidR="00E94745" w:rsidRPr="007B215A" w:rsidRDefault="00E94745" w:rsidP="002C35AF">
            <w:pPr>
              <w:pStyle w:val="Odstavecseseznamem"/>
              <w:keepLines/>
              <w:widowControl w:val="0"/>
              <w:numPr>
                <w:ilvl w:val="1"/>
                <w:numId w:val="59"/>
              </w:numPr>
              <w:spacing w:before="20" w:after="20" w:line="288" w:lineRule="auto"/>
              <w:contextualSpacing/>
            </w:pPr>
            <w:r w:rsidRPr="007B215A">
              <w:t>konfigurace a přidání rolí/služeb platformy</w:t>
            </w:r>
          </w:p>
          <w:p w:rsidR="00E94745" w:rsidRPr="007B215A" w:rsidRDefault="00E94745" w:rsidP="002C35AF">
            <w:pPr>
              <w:pStyle w:val="Odstavecseseznamem"/>
              <w:keepLines/>
              <w:widowControl w:val="0"/>
              <w:numPr>
                <w:ilvl w:val="1"/>
                <w:numId w:val="59"/>
              </w:numPr>
              <w:spacing w:before="20" w:after="20" w:line="288" w:lineRule="auto"/>
              <w:contextualSpacing/>
            </w:pPr>
            <w:r w:rsidRPr="007B215A">
              <w:t>konfigurace vlastností platformy (konfigurace clusterů pro virtuální stroje, automatické přidělování zdrojů, automatická migrace mezi stroji,…)</w:t>
            </w:r>
          </w:p>
          <w:p w:rsidR="00E94745" w:rsidRPr="007B215A" w:rsidRDefault="00E94745" w:rsidP="002C35AF">
            <w:pPr>
              <w:pStyle w:val="Odstavecseseznamem"/>
              <w:keepLines/>
              <w:widowControl w:val="0"/>
              <w:numPr>
                <w:ilvl w:val="1"/>
                <w:numId w:val="59"/>
              </w:numPr>
              <w:spacing w:before="20" w:after="20" w:line="288" w:lineRule="auto"/>
              <w:contextualSpacing/>
            </w:pPr>
            <w:r w:rsidRPr="007B215A">
              <w:t>vytváření nových virtuálních serverů se základním systémovým prostředím dle specifikace Objednavatele,</w:t>
            </w:r>
          </w:p>
          <w:p w:rsidR="00E94745" w:rsidRPr="007B215A" w:rsidRDefault="00E94745" w:rsidP="002C35AF">
            <w:pPr>
              <w:pStyle w:val="Odstavecseseznamem"/>
              <w:keepLines/>
              <w:widowControl w:val="0"/>
              <w:numPr>
                <w:ilvl w:val="1"/>
                <w:numId w:val="59"/>
              </w:numPr>
              <w:spacing w:before="20" w:after="20" w:line="288" w:lineRule="auto"/>
              <w:contextualSpacing/>
            </w:pPr>
            <w:r w:rsidRPr="007B215A">
              <w:t>vytváření nových serverů klonováním již provozovaných serverů,</w:t>
            </w:r>
          </w:p>
          <w:p w:rsidR="00E94745" w:rsidRPr="007B215A" w:rsidRDefault="00E94745" w:rsidP="002C35AF">
            <w:pPr>
              <w:pStyle w:val="Odstavecseseznamem"/>
              <w:keepLines/>
              <w:widowControl w:val="0"/>
              <w:numPr>
                <w:ilvl w:val="1"/>
                <w:numId w:val="59"/>
              </w:numPr>
              <w:spacing w:before="20" w:after="20" w:line="288" w:lineRule="auto"/>
              <w:contextualSpacing/>
            </w:pPr>
            <w:r w:rsidRPr="007B215A">
              <w:t>klonování serverů z produkčního vmware do testovacího prostředí,</w:t>
            </w:r>
          </w:p>
          <w:p w:rsidR="00E94745" w:rsidRPr="007B215A" w:rsidRDefault="00E94745" w:rsidP="002C35AF">
            <w:pPr>
              <w:pStyle w:val="Odstavecseseznamem"/>
              <w:keepLines/>
              <w:widowControl w:val="0"/>
              <w:numPr>
                <w:ilvl w:val="1"/>
                <w:numId w:val="59"/>
              </w:numPr>
              <w:spacing w:before="20" w:after="20" w:line="288" w:lineRule="auto"/>
              <w:contextualSpacing/>
            </w:pPr>
            <w:r w:rsidRPr="007B215A">
              <w:t>vytváření a rušení snapshotů virtuálních serverů,</w:t>
            </w:r>
          </w:p>
          <w:p w:rsidR="00E94745" w:rsidRPr="007B215A" w:rsidRDefault="00E94745" w:rsidP="002C35AF">
            <w:pPr>
              <w:pStyle w:val="Odstavecseseznamem"/>
              <w:keepLines/>
              <w:widowControl w:val="0"/>
              <w:numPr>
                <w:ilvl w:val="0"/>
                <w:numId w:val="59"/>
              </w:numPr>
              <w:spacing w:before="20" w:after="20" w:line="288" w:lineRule="auto"/>
              <w:contextualSpacing/>
            </w:pPr>
            <w:r w:rsidRPr="007B215A">
              <w:t>proaktivně prováděná optimalizace běhu hostovaných virtuálních počítačů zejména, nikoliv však výhradně:</w:t>
            </w:r>
          </w:p>
          <w:p w:rsidR="00E94745" w:rsidRPr="007B215A" w:rsidRDefault="00E94745" w:rsidP="002C35AF">
            <w:pPr>
              <w:pStyle w:val="Odstavecseseznamem"/>
              <w:keepLines/>
              <w:widowControl w:val="0"/>
              <w:numPr>
                <w:ilvl w:val="1"/>
                <w:numId w:val="59"/>
              </w:numPr>
              <w:spacing w:before="20" w:after="20" w:line="288" w:lineRule="auto"/>
              <w:contextualSpacing/>
            </w:pPr>
            <w:r w:rsidRPr="007B215A">
              <w:t>umístění v rámci platformy,</w:t>
            </w:r>
          </w:p>
          <w:p w:rsidR="00E94745" w:rsidRPr="007B215A" w:rsidRDefault="00E94745" w:rsidP="002C35AF">
            <w:pPr>
              <w:pStyle w:val="Odstavecseseznamem"/>
              <w:keepLines/>
              <w:widowControl w:val="0"/>
              <w:numPr>
                <w:ilvl w:val="1"/>
                <w:numId w:val="59"/>
              </w:numPr>
              <w:spacing w:before="20" w:after="20" w:line="288" w:lineRule="auto"/>
              <w:contextualSpacing/>
            </w:pPr>
            <w:r w:rsidRPr="007B215A">
              <w:t>přidělování zdrojů, včetně správy dynamického přidělování zdrojů,</w:t>
            </w:r>
          </w:p>
          <w:p w:rsidR="00E94745" w:rsidRPr="007B215A" w:rsidRDefault="00E94745" w:rsidP="002C35AF">
            <w:pPr>
              <w:pStyle w:val="Odstavecseseznamem"/>
              <w:keepLines/>
              <w:widowControl w:val="0"/>
              <w:numPr>
                <w:ilvl w:val="0"/>
                <w:numId w:val="59"/>
              </w:numPr>
              <w:tabs>
                <w:tab w:val="left" w:pos="708"/>
                <w:tab w:val="left" w:pos="851"/>
              </w:tabs>
              <w:spacing w:before="20" w:after="20" w:line="288" w:lineRule="auto"/>
              <w:contextualSpacing/>
            </w:pPr>
            <w:r w:rsidRPr="007B215A">
              <w:t>součinnost s </w:t>
            </w:r>
            <w:r w:rsidRPr="00587B42">
              <w:t xml:space="preserve">provozovatelem </w:t>
            </w:r>
            <w:r w:rsidR="009E6F7C" w:rsidRPr="00587B42">
              <w:t xml:space="preserve">INF/OS-00* </w:t>
            </w:r>
            <w:r w:rsidRPr="007B215A">
              <w:t>při aktualizaci a správě typové konfigurace OS (template OS),</w:t>
            </w:r>
          </w:p>
          <w:p w:rsidR="00E94745" w:rsidRPr="007B215A" w:rsidRDefault="00E94745" w:rsidP="002C35AF">
            <w:pPr>
              <w:pStyle w:val="Odstavecseseznamem"/>
              <w:keepLines/>
              <w:widowControl w:val="0"/>
              <w:numPr>
                <w:ilvl w:val="0"/>
                <w:numId w:val="59"/>
              </w:numPr>
              <w:tabs>
                <w:tab w:val="left" w:pos="708"/>
              </w:tabs>
              <w:spacing w:before="20" w:after="20" w:line="288" w:lineRule="auto"/>
              <w:contextualSpacing/>
            </w:pPr>
            <w:r w:rsidRPr="007B215A">
              <w:t>zprostředkování SW podpory (u výrobce/dodavatele) virtualizační platformy (v rozsahu smluvně zajištěné maintenance</w:t>
            </w:r>
            <w:r>
              <w:t xml:space="preserve"> </w:t>
            </w:r>
            <w:r w:rsidRPr="007B215A">
              <w:t>Objednavatele),</w:t>
            </w:r>
          </w:p>
          <w:p w:rsidR="00E94745" w:rsidRPr="007B215A" w:rsidRDefault="00E94745" w:rsidP="002C35AF">
            <w:pPr>
              <w:pStyle w:val="Odstavecseseznamem"/>
              <w:keepLines/>
              <w:widowControl w:val="0"/>
              <w:numPr>
                <w:ilvl w:val="0"/>
                <w:numId w:val="59"/>
              </w:numPr>
              <w:tabs>
                <w:tab w:val="left" w:pos="708"/>
                <w:tab w:val="left" w:pos="851"/>
              </w:tabs>
              <w:spacing w:before="20" w:after="20" w:line="288" w:lineRule="auto"/>
              <w:contextualSpacing/>
            </w:pPr>
            <w:r w:rsidRPr="007B215A">
              <w:t>správa a aktualizace provozní dokumentace v rozsahu:</w:t>
            </w:r>
          </w:p>
          <w:p w:rsidR="00E94745" w:rsidRPr="007B215A" w:rsidRDefault="00E94745" w:rsidP="002C35AF">
            <w:pPr>
              <w:pStyle w:val="Odstavecseseznamem"/>
              <w:keepLines/>
              <w:widowControl w:val="0"/>
              <w:numPr>
                <w:ilvl w:val="1"/>
                <w:numId w:val="59"/>
              </w:numPr>
              <w:tabs>
                <w:tab w:val="left" w:pos="708"/>
                <w:tab w:val="left" w:pos="851"/>
              </w:tabs>
              <w:spacing w:before="20" w:after="20" w:line="288" w:lineRule="auto"/>
              <w:contextualSpacing/>
            </w:pPr>
            <w:r w:rsidRPr="007B215A">
              <w:t>postupy pro obnovu zařízení ze záloh,</w:t>
            </w:r>
          </w:p>
          <w:p w:rsidR="00E94745" w:rsidRPr="007B215A" w:rsidRDefault="00E94745" w:rsidP="002C35AF">
            <w:pPr>
              <w:pStyle w:val="Odstavecseseznamem"/>
              <w:keepLines/>
              <w:widowControl w:val="0"/>
              <w:numPr>
                <w:ilvl w:val="0"/>
                <w:numId w:val="59"/>
              </w:numPr>
              <w:tabs>
                <w:tab w:val="left" w:pos="708"/>
                <w:tab w:val="left" w:pos="851"/>
              </w:tabs>
              <w:spacing w:before="20" w:after="20" w:line="288" w:lineRule="auto"/>
              <w:contextualSpacing/>
            </w:pPr>
            <w:r w:rsidRPr="007B215A">
              <w:t>správa a aktualizace technické dokumentace v rozsahu:</w:t>
            </w:r>
          </w:p>
          <w:p w:rsidR="00E94745" w:rsidRPr="007B215A" w:rsidRDefault="00E94745" w:rsidP="002C35AF">
            <w:pPr>
              <w:pStyle w:val="Odstavecseseznamem"/>
              <w:keepLines/>
              <w:widowControl w:val="0"/>
              <w:numPr>
                <w:ilvl w:val="1"/>
                <w:numId w:val="59"/>
              </w:numPr>
              <w:tabs>
                <w:tab w:val="left" w:pos="708"/>
                <w:tab w:val="left" w:pos="851"/>
              </w:tabs>
              <w:spacing w:before="20" w:after="20" w:line="288" w:lineRule="auto"/>
              <w:contextualSpacing/>
            </w:pPr>
            <w:r w:rsidRPr="007B215A">
              <w:t>aktuální popis a konfigurace virtualizační platformy,</w:t>
            </w:r>
          </w:p>
          <w:p w:rsidR="00E94745" w:rsidRPr="007B215A" w:rsidRDefault="00E94745" w:rsidP="002C35AF">
            <w:pPr>
              <w:pStyle w:val="Odstavecseseznamem"/>
              <w:keepLines/>
              <w:widowControl w:val="0"/>
              <w:numPr>
                <w:ilvl w:val="1"/>
                <w:numId w:val="59"/>
              </w:numPr>
              <w:tabs>
                <w:tab w:val="left" w:pos="708"/>
                <w:tab w:val="left" w:pos="851"/>
              </w:tabs>
              <w:spacing w:before="20" w:after="20" w:line="288" w:lineRule="auto"/>
              <w:contextualSpacing/>
            </w:pPr>
            <w:r w:rsidRPr="007B215A">
              <w:t>aktuální přidělení licencí,</w:t>
            </w:r>
          </w:p>
          <w:p w:rsidR="00E94745" w:rsidRPr="007B215A" w:rsidRDefault="00E94745" w:rsidP="002C35AF">
            <w:pPr>
              <w:pStyle w:val="Odstavecseseznamem"/>
              <w:numPr>
                <w:ilvl w:val="0"/>
                <w:numId w:val="59"/>
              </w:numPr>
              <w:tabs>
                <w:tab w:val="left" w:pos="851"/>
              </w:tabs>
              <w:contextualSpacing/>
              <w:jc w:val="both"/>
            </w:pPr>
            <w:r w:rsidRPr="007B215A">
              <w:t>zpracování reportů (na vyžádání) obsahující:</w:t>
            </w:r>
          </w:p>
          <w:p w:rsidR="00E94745" w:rsidRPr="007B215A" w:rsidRDefault="00E94745" w:rsidP="002C35AF">
            <w:pPr>
              <w:pStyle w:val="Odstavecseseznamem"/>
              <w:keepLines/>
              <w:widowControl w:val="0"/>
              <w:numPr>
                <w:ilvl w:val="1"/>
                <w:numId w:val="59"/>
              </w:numPr>
              <w:tabs>
                <w:tab w:val="left" w:pos="708"/>
              </w:tabs>
              <w:spacing w:before="20" w:after="20" w:line="288" w:lineRule="auto"/>
              <w:contextualSpacing/>
            </w:pPr>
            <w:r w:rsidRPr="007B215A">
              <w:lastRenderedPageBreak/>
              <w:t>vytížení systémových prostředků (CPU, paměti atd.),</w:t>
            </w:r>
          </w:p>
          <w:p w:rsidR="00E94745" w:rsidRPr="007B215A" w:rsidRDefault="00E94745" w:rsidP="002C35AF">
            <w:pPr>
              <w:pStyle w:val="Odstavecseseznamem"/>
              <w:keepLines/>
              <w:widowControl w:val="0"/>
              <w:numPr>
                <w:ilvl w:val="1"/>
                <w:numId w:val="59"/>
              </w:numPr>
              <w:tabs>
                <w:tab w:val="left" w:pos="708"/>
                <w:tab w:val="left" w:pos="851"/>
              </w:tabs>
              <w:spacing w:before="20" w:after="20" w:line="288" w:lineRule="auto"/>
              <w:contextualSpacing/>
            </w:pPr>
            <w:r w:rsidRPr="007B215A">
              <w:t>využití úložné kapacity (centrální storage, disk, kapacita virtualizační platformy),</w:t>
            </w:r>
          </w:p>
          <w:p w:rsidR="00E94745" w:rsidRPr="0031554C" w:rsidRDefault="00E94745" w:rsidP="002C35AF">
            <w:pPr>
              <w:pStyle w:val="Odstavecseseznamem"/>
              <w:keepLines/>
              <w:widowControl w:val="0"/>
              <w:numPr>
                <w:ilvl w:val="1"/>
                <w:numId w:val="59"/>
              </w:numPr>
              <w:tabs>
                <w:tab w:val="left" w:pos="708"/>
                <w:tab w:val="left" w:pos="851"/>
              </w:tabs>
              <w:spacing w:before="20" w:after="20" w:line="288" w:lineRule="auto"/>
              <w:contextualSpacing/>
            </w:pPr>
            <w:r w:rsidRPr="007B215A">
              <w:t>seznam 10 nejvíce utilizovaných virtuálních serverů.</w:t>
            </w:r>
          </w:p>
          <w:p w:rsidR="00E94745" w:rsidRPr="007B215A" w:rsidRDefault="00E94745" w:rsidP="002C35AF">
            <w:pPr>
              <w:pStyle w:val="Odstavecseseznamem"/>
              <w:keepLines/>
              <w:widowControl w:val="0"/>
              <w:numPr>
                <w:ilvl w:val="1"/>
                <w:numId w:val="59"/>
              </w:numPr>
              <w:tabs>
                <w:tab w:val="left" w:pos="708"/>
                <w:tab w:val="left" w:pos="851"/>
              </w:tabs>
              <w:spacing w:before="20" w:after="20" w:line="288" w:lineRule="auto"/>
              <w:contextualSpacing/>
            </w:pPr>
            <w:r w:rsidRPr="00D03945">
              <w:rPr>
                <w:rFonts w:cs="Arial"/>
              </w:rPr>
              <w:t>identifikace rizikových míst a zpracování návrhu opatření</w:t>
            </w:r>
          </w:p>
        </w:tc>
      </w:tr>
      <w:tr w:rsidR="00177734" w:rsidRPr="00C04EDB" w:rsidTr="0090296A">
        <w:trPr>
          <w:trHeight w:val="219"/>
        </w:trPr>
        <w:tc>
          <w:tcPr>
            <w:tcW w:w="5000" w:type="pct"/>
            <w:gridSpan w:val="8"/>
            <w:tcBorders>
              <w:top w:val="single" w:sz="6" w:space="0" w:color="auto"/>
              <w:left w:val="double" w:sz="4" w:space="0" w:color="auto"/>
              <w:bottom w:val="single" w:sz="6" w:space="0" w:color="auto"/>
              <w:right w:val="double" w:sz="4" w:space="0" w:color="auto"/>
            </w:tcBorders>
            <w:shd w:val="clear" w:color="auto" w:fill="00B050"/>
          </w:tcPr>
          <w:p w:rsidR="00177734" w:rsidRPr="00C04EDB" w:rsidRDefault="00CF1ADD" w:rsidP="00177734">
            <w:pPr>
              <w:pStyle w:val="Zkladntext"/>
              <w:keepLines/>
              <w:widowControl w:val="0"/>
              <w:spacing w:before="60" w:after="60" w:line="240" w:lineRule="auto"/>
              <w:rPr>
                <w:rFonts w:asciiTheme="minorHAnsi" w:hAnsiTheme="minorHAnsi" w:cs="Tahoma"/>
                <w:szCs w:val="20"/>
              </w:rPr>
            </w:pPr>
            <w:r w:rsidRPr="00CF1ADD">
              <w:rPr>
                <w:rFonts w:asciiTheme="minorHAnsi" w:hAnsiTheme="minorHAnsi" w:cs="Tahoma"/>
                <w:b/>
                <w:szCs w:val="20"/>
              </w:rPr>
              <w:lastRenderedPageBreak/>
              <w:t>SLUŽBY PODPORY</w:t>
            </w:r>
          </w:p>
        </w:tc>
      </w:tr>
      <w:tr w:rsidR="00177734" w:rsidRPr="00C85E3B" w:rsidTr="0090296A">
        <w:trPr>
          <w:trHeight w:val="866"/>
        </w:trPr>
        <w:tc>
          <w:tcPr>
            <w:tcW w:w="5000" w:type="pct"/>
            <w:gridSpan w:val="8"/>
            <w:tcBorders>
              <w:top w:val="single" w:sz="6" w:space="0" w:color="auto"/>
              <w:left w:val="double" w:sz="4" w:space="0" w:color="auto"/>
              <w:bottom w:val="single" w:sz="6" w:space="0" w:color="auto"/>
              <w:right w:val="double" w:sz="4" w:space="0" w:color="auto"/>
            </w:tcBorders>
            <w:shd w:val="clear" w:color="auto" w:fill="auto"/>
          </w:tcPr>
          <w:p w:rsidR="00177734" w:rsidRPr="0065234C" w:rsidRDefault="00177734" w:rsidP="00177734">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Poskytování</w:t>
            </w:r>
            <w:r w:rsidRPr="00DA20E8">
              <w:rPr>
                <w:rFonts w:asciiTheme="minorHAnsi" w:hAnsiTheme="minorHAnsi" w:cs="Tahoma"/>
                <w:szCs w:val="20"/>
              </w:rPr>
              <w:t xml:space="preserve"> </w:t>
            </w:r>
            <w:r w:rsidRPr="00C04EDB">
              <w:rPr>
                <w:rFonts w:asciiTheme="minorHAnsi" w:hAnsiTheme="minorHAnsi" w:cs="Tahoma"/>
                <w:szCs w:val="20"/>
              </w:rPr>
              <w:t xml:space="preserve">služeb podpory dle </w:t>
            </w:r>
            <w:r w:rsidRPr="00C04EDB">
              <w:rPr>
                <w:rFonts w:asciiTheme="minorHAnsi" w:hAnsiTheme="minorHAnsi" w:cs="Tahoma"/>
                <w:szCs w:val="20"/>
                <w:lang w:val="cs-CZ"/>
              </w:rPr>
              <w:t>KL</w:t>
            </w:r>
            <w:r w:rsidRPr="00C04EDB">
              <w:rPr>
                <w:rFonts w:asciiTheme="minorHAnsi" w:hAnsiTheme="minorHAnsi" w:cs="Tahoma"/>
                <w:szCs w:val="20"/>
              </w:rPr>
              <w:t xml:space="preserve"> </w:t>
            </w:r>
            <w:r w:rsidRPr="0056744D">
              <w:rPr>
                <w:rFonts w:asciiTheme="minorHAnsi" w:hAnsiTheme="minorHAnsi" w:cs="Tahoma"/>
                <w:szCs w:val="20"/>
              </w:rPr>
              <w:t>ID:</w:t>
            </w:r>
            <w:r w:rsidRPr="00C87302">
              <w:rPr>
                <w:rFonts w:asciiTheme="minorHAnsi" w:hAnsiTheme="minorHAnsi" w:cs="Tahoma"/>
                <w:szCs w:val="20"/>
              </w:rPr>
              <w:t xml:space="preserve"> </w:t>
            </w:r>
            <w:r w:rsidRPr="0065234C">
              <w:rPr>
                <w:rFonts w:asciiTheme="minorHAnsi" w:hAnsiTheme="minorHAnsi" w:cs="Tahoma"/>
                <w:szCs w:val="20"/>
              </w:rPr>
              <w:t>SUP-001 na úrovni</w:t>
            </w:r>
            <w:r w:rsidRPr="0065234C">
              <w:rPr>
                <w:rFonts w:asciiTheme="minorHAnsi" w:hAnsiTheme="minorHAnsi" w:cs="Tahoma"/>
                <w:szCs w:val="20"/>
                <w:lang w:val="cs-CZ"/>
              </w:rPr>
              <w:t>:</w:t>
            </w:r>
          </w:p>
          <w:p w:rsidR="00177734" w:rsidRPr="0065234C" w:rsidRDefault="00177734" w:rsidP="006A281F">
            <w:pPr>
              <w:pStyle w:val="Zkladntext"/>
              <w:keepLines/>
              <w:widowControl w:val="0"/>
              <w:numPr>
                <w:ilvl w:val="0"/>
                <w:numId w:val="83"/>
              </w:numPr>
              <w:spacing w:before="60" w:after="60" w:line="240" w:lineRule="auto"/>
              <w:rPr>
                <w:rFonts w:asciiTheme="minorHAnsi" w:hAnsiTheme="minorHAnsi" w:cs="Tahoma"/>
                <w:szCs w:val="20"/>
                <w:lang w:val="cs-CZ"/>
              </w:rPr>
            </w:pPr>
            <w:r>
              <w:rPr>
                <w:rFonts w:asciiTheme="minorHAnsi" w:hAnsiTheme="minorHAnsi" w:cs="Tahoma"/>
                <w:szCs w:val="20"/>
                <w:lang w:val="cs-CZ"/>
              </w:rPr>
              <w:t>GOLD</w:t>
            </w:r>
            <w:r w:rsidRPr="0065234C">
              <w:rPr>
                <w:rFonts w:asciiTheme="minorHAnsi" w:hAnsiTheme="minorHAnsi" w:cs="Tahoma"/>
                <w:szCs w:val="20"/>
                <w:lang w:val="cs-CZ"/>
              </w:rPr>
              <w:t xml:space="preserve"> - </w:t>
            </w:r>
            <w:r w:rsidRPr="0065234C">
              <w:rPr>
                <w:rFonts w:asciiTheme="minorHAnsi" w:hAnsiTheme="minorHAnsi" w:cs="Tahoma"/>
                <w:szCs w:val="20"/>
              </w:rPr>
              <w:t xml:space="preserve"> produkční prostředí</w:t>
            </w:r>
          </w:p>
          <w:p w:rsidR="00177734" w:rsidRPr="0065234C" w:rsidRDefault="00177734" w:rsidP="006A281F">
            <w:pPr>
              <w:pStyle w:val="Zkladntext"/>
              <w:keepLines/>
              <w:widowControl w:val="0"/>
              <w:numPr>
                <w:ilvl w:val="0"/>
                <w:numId w:val="83"/>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Test – testov</w:t>
            </w:r>
            <w:r>
              <w:rPr>
                <w:rFonts w:asciiTheme="minorHAnsi" w:hAnsiTheme="minorHAnsi" w:cs="Tahoma"/>
                <w:szCs w:val="20"/>
                <w:lang w:val="cs-CZ"/>
              </w:rPr>
              <w:t>ac</w:t>
            </w:r>
            <w:r w:rsidRPr="0065234C">
              <w:rPr>
                <w:rFonts w:asciiTheme="minorHAnsi" w:hAnsiTheme="minorHAnsi" w:cs="Tahoma"/>
                <w:szCs w:val="20"/>
                <w:lang w:val="cs-CZ"/>
              </w:rPr>
              <w:t>í prostředí</w:t>
            </w:r>
          </w:p>
          <w:p w:rsidR="00177734" w:rsidRPr="00C85E3B" w:rsidRDefault="00177734" w:rsidP="00177734">
            <w:pPr>
              <w:rPr>
                <w:rFonts w:asciiTheme="minorHAnsi" w:hAnsiTheme="minorHAnsi" w:cs="Tahoma"/>
                <w:szCs w:val="20"/>
                <w:lang w:eastAsia="x-none"/>
              </w:rPr>
            </w:pPr>
            <w:r>
              <w:t>V </w:t>
            </w:r>
            <w:r w:rsidRPr="00004669">
              <w:rPr>
                <w:rFonts w:asciiTheme="minorHAnsi" w:hAnsiTheme="minorHAnsi" w:cs="Tahoma"/>
                <w:szCs w:val="20"/>
                <w:lang w:val="x-none" w:eastAsia="x-none"/>
              </w:rPr>
              <w:t>případě porušení SLA definovaných v KL SUP-001 má</w:t>
            </w:r>
            <w:r>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tel nárok na slevu z ceny</w:t>
            </w:r>
            <w:r>
              <w:rPr>
                <w:rFonts w:asciiTheme="minorHAnsi" w:hAnsiTheme="minorHAnsi" w:cs="Tahoma"/>
                <w:szCs w:val="20"/>
                <w:lang w:eastAsia="x-none"/>
              </w:rPr>
              <w:t>,</w:t>
            </w:r>
            <w:r w:rsidRPr="00004669">
              <w:rPr>
                <w:rFonts w:asciiTheme="minorHAnsi" w:hAnsiTheme="minorHAnsi" w:cs="Tahoma"/>
                <w:szCs w:val="20"/>
                <w:lang w:val="x-none" w:eastAsia="x-none"/>
              </w:rPr>
              <w:t xml:space="preserve"> která bude stanovena v souladu s mechanismem uvedeným v KL SUP-001 a </w:t>
            </w:r>
            <w:hyperlink w:anchor="_Příloha_č._2_1" w:history="1">
              <w:r w:rsidRPr="004E1D23">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rsidR="00177734" w:rsidRPr="0065234C" w:rsidRDefault="00177734" w:rsidP="00177734">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 xml:space="preserve">Poskytování služeb podpory dle </w:t>
            </w:r>
            <w:r w:rsidRPr="0065234C">
              <w:rPr>
                <w:rFonts w:asciiTheme="minorHAnsi" w:hAnsiTheme="minorHAnsi" w:cs="Tahoma"/>
                <w:szCs w:val="20"/>
                <w:lang w:val="cs-CZ"/>
              </w:rPr>
              <w:t>KL</w:t>
            </w:r>
            <w:r>
              <w:rPr>
                <w:rFonts w:asciiTheme="minorHAnsi" w:hAnsiTheme="minorHAnsi" w:cs="Tahoma"/>
                <w:szCs w:val="20"/>
                <w:lang w:val="cs-CZ"/>
              </w:rPr>
              <w:t xml:space="preserve"> </w:t>
            </w:r>
            <w:r w:rsidRPr="0065234C">
              <w:rPr>
                <w:rFonts w:asciiTheme="minorHAnsi" w:hAnsiTheme="minorHAnsi" w:cs="Tahoma"/>
                <w:szCs w:val="20"/>
              </w:rPr>
              <w:t xml:space="preserve">ID: SUP-002 na úrovni </w:t>
            </w:r>
            <w:r w:rsidRPr="0065234C">
              <w:rPr>
                <w:rFonts w:asciiTheme="minorHAnsi" w:hAnsiTheme="minorHAnsi" w:cs="Tahoma"/>
                <w:szCs w:val="20"/>
                <w:lang w:val="cs-CZ"/>
              </w:rPr>
              <w:t>:</w:t>
            </w:r>
          </w:p>
          <w:p w:rsidR="00177734" w:rsidRPr="0065234C" w:rsidRDefault="00177734" w:rsidP="006A281F">
            <w:pPr>
              <w:pStyle w:val="Zkladntext"/>
              <w:keepLines/>
              <w:widowControl w:val="0"/>
              <w:numPr>
                <w:ilvl w:val="0"/>
                <w:numId w:val="83"/>
              </w:numPr>
              <w:spacing w:before="60" w:after="60" w:line="240" w:lineRule="auto"/>
              <w:rPr>
                <w:rFonts w:asciiTheme="minorHAnsi" w:hAnsiTheme="minorHAnsi" w:cs="Tahoma"/>
                <w:szCs w:val="20"/>
                <w:lang w:val="cs-CZ"/>
              </w:rPr>
            </w:pPr>
            <w:r>
              <w:rPr>
                <w:rFonts w:asciiTheme="minorHAnsi" w:hAnsiTheme="minorHAnsi" w:cs="Tahoma"/>
                <w:szCs w:val="20"/>
                <w:lang w:val="cs-CZ"/>
              </w:rPr>
              <w:t>GOLD</w:t>
            </w:r>
            <w:r w:rsidRPr="0065234C">
              <w:rPr>
                <w:rFonts w:asciiTheme="minorHAnsi" w:hAnsiTheme="minorHAnsi" w:cs="Tahoma"/>
                <w:szCs w:val="20"/>
                <w:lang w:val="cs-CZ"/>
              </w:rPr>
              <w:t xml:space="preserve"> - </w:t>
            </w:r>
            <w:r w:rsidRPr="0065234C">
              <w:rPr>
                <w:rFonts w:asciiTheme="minorHAnsi" w:hAnsiTheme="minorHAnsi" w:cs="Tahoma"/>
                <w:szCs w:val="20"/>
              </w:rPr>
              <w:t xml:space="preserve"> produkční prostředí</w:t>
            </w:r>
          </w:p>
          <w:p w:rsidR="00177734" w:rsidRPr="0065234C" w:rsidRDefault="00177734" w:rsidP="006A281F">
            <w:pPr>
              <w:pStyle w:val="Zkladntext"/>
              <w:keepLines/>
              <w:widowControl w:val="0"/>
              <w:numPr>
                <w:ilvl w:val="0"/>
                <w:numId w:val="83"/>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Test – testov</w:t>
            </w:r>
            <w:r>
              <w:rPr>
                <w:rFonts w:asciiTheme="minorHAnsi" w:hAnsiTheme="minorHAnsi" w:cs="Tahoma"/>
                <w:szCs w:val="20"/>
                <w:lang w:val="cs-CZ"/>
              </w:rPr>
              <w:t>ací</w:t>
            </w:r>
            <w:r w:rsidRPr="0065234C">
              <w:rPr>
                <w:rFonts w:asciiTheme="minorHAnsi" w:hAnsiTheme="minorHAnsi" w:cs="Tahoma"/>
                <w:szCs w:val="20"/>
                <w:lang w:val="cs-CZ"/>
              </w:rPr>
              <w:t xml:space="preserve"> prostředí</w:t>
            </w:r>
          </w:p>
          <w:p w:rsidR="00177734" w:rsidRPr="00C85E3B" w:rsidRDefault="00177734" w:rsidP="00177734">
            <w:pPr>
              <w:rPr>
                <w:rFonts w:asciiTheme="minorHAnsi" w:hAnsiTheme="minorHAnsi" w:cs="Tahoma"/>
                <w:szCs w:val="20"/>
                <w:lang w:eastAsia="x-none"/>
              </w:rPr>
            </w:pPr>
            <w:r>
              <w:t>V </w:t>
            </w:r>
            <w:r w:rsidRPr="00004669">
              <w:rPr>
                <w:rFonts w:asciiTheme="minorHAnsi" w:hAnsiTheme="minorHAnsi" w:cs="Tahoma"/>
                <w:szCs w:val="20"/>
                <w:lang w:val="x-none" w:eastAsia="x-none"/>
              </w:rPr>
              <w:t>případě porušení SLA definovaných v KL SUP-002 má</w:t>
            </w:r>
            <w:r>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tel nárok na slevu z ceny</w:t>
            </w:r>
            <w:r>
              <w:rPr>
                <w:rFonts w:asciiTheme="minorHAnsi" w:hAnsiTheme="minorHAnsi" w:cs="Tahoma"/>
                <w:szCs w:val="20"/>
                <w:lang w:eastAsia="x-none"/>
              </w:rPr>
              <w:t>,</w:t>
            </w:r>
            <w:r w:rsidRPr="00004669">
              <w:rPr>
                <w:rFonts w:asciiTheme="minorHAnsi" w:hAnsiTheme="minorHAnsi" w:cs="Tahoma"/>
                <w:szCs w:val="20"/>
                <w:lang w:val="x-none" w:eastAsia="x-none"/>
              </w:rPr>
              <w:t xml:space="preserve"> která bude stanovena v souladu s mechanismem uvedeným v KL SUP-002 a </w:t>
            </w:r>
            <w:hyperlink w:anchor="_Příloha_č._2_1" w:history="1">
              <w:r w:rsidRPr="004E1D23">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rsidR="00177734" w:rsidRDefault="00177734" w:rsidP="00177734">
            <w:pPr>
              <w:rPr>
                <w:rFonts w:asciiTheme="minorHAnsi" w:hAnsiTheme="minorHAnsi" w:cs="Tahoma"/>
                <w:szCs w:val="20"/>
                <w:lang w:eastAsia="en-US"/>
              </w:rPr>
            </w:pPr>
            <w:r w:rsidRPr="0065234C">
              <w:rPr>
                <w:rFonts w:asciiTheme="minorHAnsi" w:hAnsiTheme="minorHAnsi" w:cs="Tahoma"/>
                <w:szCs w:val="20"/>
                <w:lang w:eastAsia="en-US"/>
              </w:rPr>
              <w:t xml:space="preserve">Měření parametrů dostupnosti spravovaných zařízení bude prováděno prostřednictvím dohledového (monitoring) nástroje Objednatele na základě testování dostupnosti dle </w:t>
            </w:r>
            <w:r>
              <w:rPr>
                <w:rFonts w:asciiTheme="minorHAnsi" w:hAnsiTheme="minorHAnsi" w:cs="Tahoma"/>
                <w:szCs w:val="20"/>
                <w:lang w:eastAsia="en-US"/>
              </w:rPr>
              <w:t xml:space="preserve">níže uvedených </w:t>
            </w:r>
            <w:r w:rsidRPr="0065234C">
              <w:rPr>
                <w:rFonts w:asciiTheme="minorHAnsi" w:hAnsiTheme="minorHAnsi" w:cs="Tahoma"/>
                <w:szCs w:val="20"/>
                <w:lang w:eastAsia="en-US"/>
              </w:rPr>
              <w:t xml:space="preserve">testovacích scénářů a na základě </w:t>
            </w:r>
            <w:r w:rsidRPr="00DA20E8">
              <w:rPr>
                <w:rFonts w:asciiTheme="minorHAnsi" w:hAnsiTheme="minorHAnsi" w:cs="Tahoma"/>
                <w:szCs w:val="20"/>
                <w:lang w:eastAsia="en-US"/>
              </w:rPr>
              <w:t>parametrů</w:t>
            </w:r>
            <w:r w:rsidRPr="00C04EDB">
              <w:rPr>
                <w:rFonts w:asciiTheme="minorHAnsi" w:hAnsiTheme="minorHAnsi" w:cs="Tahoma"/>
                <w:szCs w:val="20"/>
                <w:lang w:eastAsia="en-US"/>
              </w:rPr>
              <w:t xml:space="preserve"> uvedených v KL ID PDS-001 na úrovni </w:t>
            </w:r>
            <w:r>
              <w:rPr>
                <w:rFonts w:asciiTheme="minorHAnsi" w:hAnsiTheme="minorHAnsi" w:cs="Tahoma"/>
                <w:szCs w:val="20"/>
                <w:lang w:eastAsia="en-US"/>
              </w:rPr>
              <w:t>GOLD</w:t>
            </w:r>
            <w:r w:rsidRPr="00C04EDB">
              <w:rPr>
                <w:rFonts w:asciiTheme="minorHAnsi" w:hAnsiTheme="minorHAnsi" w:cs="Tahoma"/>
                <w:szCs w:val="20"/>
                <w:lang w:eastAsia="en-US"/>
              </w:rPr>
              <w:t xml:space="preserve"> pro produkční prostředí</w:t>
            </w:r>
            <w:r w:rsidRPr="0056744D">
              <w:rPr>
                <w:rFonts w:asciiTheme="minorHAnsi" w:hAnsiTheme="minorHAnsi" w:cs="Tahoma"/>
                <w:szCs w:val="20"/>
                <w:lang w:eastAsia="en-US"/>
              </w:rPr>
              <w:t>.</w:t>
            </w:r>
            <w:r>
              <w:rPr>
                <w:rFonts w:asciiTheme="minorHAnsi" w:hAnsiTheme="minorHAnsi" w:cs="Tahoma"/>
                <w:szCs w:val="20"/>
                <w:lang w:eastAsia="en-US"/>
              </w:rPr>
              <w:t xml:space="preserve"> </w:t>
            </w:r>
            <w:r w:rsidRPr="00004669">
              <w:rPr>
                <w:rFonts w:asciiTheme="minorHAnsi" w:hAnsiTheme="minorHAnsi" w:cs="Tahoma"/>
                <w:szCs w:val="20"/>
                <w:lang w:eastAsia="en-US"/>
              </w:rPr>
              <w:t xml:space="preserve">V případě porušení SLA definovaných v KL PDS-001 má </w:t>
            </w:r>
            <w:r>
              <w:rPr>
                <w:rFonts w:asciiTheme="minorHAnsi" w:hAnsiTheme="minorHAnsi" w:cs="Tahoma"/>
                <w:szCs w:val="20"/>
                <w:lang w:eastAsia="en-US"/>
              </w:rPr>
              <w:t>Objednatel</w:t>
            </w:r>
            <w:r w:rsidRPr="00004669">
              <w:rPr>
                <w:rFonts w:asciiTheme="minorHAnsi" w:hAnsiTheme="minorHAnsi" w:cs="Tahoma"/>
                <w:szCs w:val="20"/>
                <w:lang w:eastAsia="en-US"/>
              </w:rPr>
              <w:t xml:space="preserve"> nárok na slevu z</w:t>
            </w:r>
            <w:r>
              <w:rPr>
                <w:rFonts w:asciiTheme="minorHAnsi" w:hAnsiTheme="minorHAnsi" w:cs="Tahoma"/>
                <w:szCs w:val="20"/>
                <w:lang w:eastAsia="en-US"/>
              </w:rPr>
              <w:t> </w:t>
            </w:r>
            <w:r w:rsidRPr="00004669">
              <w:rPr>
                <w:rFonts w:asciiTheme="minorHAnsi" w:hAnsiTheme="minorHAnsi" w:cs="Tahoma"/>
                <w:szCs w:val="20"/>
                <w:lang w:eastAsia="en-US"/>
              </w:rPr>
              <w:t>ceny</w:t>
            </w:r>
            <w:r>
              <w:rPr>
                <w:rFonts w:asciiTheme="minorHAnsi" w:hAnsiTheme="minorHAnsi" w:cs="Tahoma"/>
                <w:szCs w:val="20"/>
                <w:lang w:eastAsia="en-US"/>
              </w:rPr>
              <w:t>,</w:t>
            </w:r>
            <w:r w:rsidRPr="00004669">
              <w:rPr>
                <w:rFonts w:asciiTheme="minorHAnsi" w:hAnsiTheme="minorHAnsi" w:cs="Tahoma"/>
                <w:szCs w:val="20"/>
                <w:lang w:eastAsia="en-US"/>
              </w:rPr>
              <w:t xml:space="preserve"> která bude stanovena v souladu s mechanismem uvedeným v KL PDS-001 a </w:t>
            </w:r>
            <w:hyperlink w:anchor="_Příloha_č._2_1" w:history="1">
              <w:r w:rsidRPr="00AB618D">
                <w:rPr>
                  <w:rStyle w:val="Hypertextovodkaz"/>
                  <w:rFonts w:asciiTheme="minorHAnsi" w:hAnsiTheme="minorHAnsi" w:cs="Tahoma"/>
                  <w:szCs w:val="20"/>
                  <w:lang w:eastAsia="en-US"/>
                </w:rPr>
                <w:t>příloze č. 2</w:t>
              </w:r>
            </w:hyperlink>
            <w:r w:rsidRPr="00004669">
              <w:rPr>
                <w:rFonts w:asciiTheme="minorHAnsi" w:hAnsiTheme="minorHAnsi" w:cs="Tahoma"/>
                <w:szCs w:val="20"/>
                <w:lang w:eastAsia="en-US"/>
              </w:rPr>
              <w:t xml:space="preserve"> této Smlouvy.</w:t>
            </w:r>
          </w:p>
          <w:p w:rsidR="00177734" w:rsidRPr="00C85E3B" w:rsidRDefault="00177734" w:rsidP="00177734">
            <w:r>
              <w:rPr>
                <w:rFonts w:asciiTheme="minorHAnsi" w:hAnsiTheme="minorHAnsi" w:cs="Tahoma"/>
                <w:szCs w:val="20"/>
                <w:lang w:eastAsia="en-US"/>
              </w:rPr>
              <w:t xml:space="preserve">Detailní přehled níže uvedených testovacích scénářů je v souladu odst. </w:t>
            </w:r>
            <w:r>
              <w:rPr>
                <w:rFonts w:asciiTheme="minorHAnsi" w:hAnsiTheme="minorHAnsi" w:cs="Tahoma"/>
                <w:szCs w:val="20"/>
                <w:lang w:eastAsia="en-US"/>
              </w:rPr>
              <w:fldChar w:fldCharType="begin"/>
            </w:r>
            <w:r>
              <w:rPr>
                <w:rFonts w:asciiTheme="minorHAnsi" w:hAnsiTheme="minorHAnsi" w:cs="Tahoma"/>
                <w:szCs w:val="20"/>
                <w:lang w:eastAsia="en-US"/>
              </w:rPr>
              <w:instrText xml:space="preserve"> REF _Ref534644047 \r \h </w:instrText>
            </w:r>
            <w:r>
              <w:rPr>
                <w:rFonts w:asciiTheme="minorHAnsi" w:hAnsiTheme="minorHAnsi" w:cs="Tahoma"/>
                <w:szCs w:val="20"/>
                <w:lang w:eastAsia="en-US"/>
              </w:rPr>
            </w:r>
            <w:r>
              <w:rPr>
                <w:rFonts w:asciiTheme="minorHAnsi" w:hAnsiTheme="minorHAnsi" w:cs="Tahoma"/>
                <w:szCs w:val="20"/>
                <w:lang w:eastAsia="en-US"/>
              </w:rPr>
              <w:fldChar w:fldCharType="separate"/>
            </w:r>
            <w:r>
              <w:rPr>
                <w:rFonts w:asciiTheme="minorHAnsi" w:hAnsiTheme="minorHAnsi" w:cs="Tahoma"/>
                <w:szCs w:val="20"/>
                <w:lang w:eastAsia="en-US"/>
              </w:rPr>
              <w:t>10.2</w:t>
            </w:r>
            <w:r>
              <w:rPr>
                <w:rFonts w:asciiTheme="minorHAnsi" w:hAnsiTheme="minorHAnsi" w:cs="Tahoma"/>
                <w:szCs w:val="20"/>
                <w:lang w:eastAsia="en-US"/>
              </w:rPr>
              <w:fldChar w:fldCharType="end"/>
            </w:r>
            <w:r>
              <w:rPr>
                <w:rFonts w:asciiTheme="minorHAnsi" w:hAnsiTheme="minorHAnsi" w:cs="Tahoma"/>
                <w:szCs w:val="20"/>
                <w:lang w:eastAsia="en-US"/>
              </w:rPr>
              <w:t xml:space="preserve"> Smlouvy uvedený v Zadávací dokumentaci a předaný v rámci Inicializace. Způsob aktualizace testovacích scénářů je uvedený v odst. </w:t>
            </w:r>
            <w:r>
              <w:rPr>
                <w:rFonts w:asciiTheme="minorHAnsi" w:hAnsiTheme="minorHAnsi" w:cs="Tahoma"/>
                <w:szCs w:val="20"/>
                <w:lang w:eastAsia="en-US"/>
              </w:rPr>
              <w:fldChar w:fldCharType="begin"/>
            </w:r>
            <w:r>
              <w:rPr>
                <w:rFonts w:asciiTheme="minorHAnsi" w:hAnsiTheme="minorHAnsi" w:cs="Tahoma"/>
                <w:szCs w:val="20"/>
                <w:lang w:eastAsia="en-US"/>
              </w:rPr>
              <w:instrText xml:space="preserve"> REF _Ref533865983 \r \h </w:instrText>
            </w:r>
            <w:r>
              <w:rPr>
                <w:rFonts w:asciiTheme="minorHAnsi" w:hAnsiTheme="minorHAnsi" w:cs="Tahoma"/>
                <w:szCs w:val="20"/>
                <w:lang w:eastAsia="en-US"/>
              </w:rPr>
            </w:r>
            <w:r>
              <w:rPr>
                <w:rFonts w:asciiTheme="minorHAnsi" w:hAnsiTheme="minorHAnsi" w:cs="Tahoma"/>
                <w:szCs w:val="20"/>
                <w:lang w:eastAsia="en-US"/>
              </w:rPr>
              <w:fldChar w:fldCharType="separate"/>
            </w:r>
            <w:r>
              <w:rPr>
                <w:rFonts w:asciiTheme="minorHAnsi" w:hAnsiTheme="minorHAnsi" w:cs="Tahoma"/>
                <w:szCs w:val="20"/>
                <w:lang w:eastAsia="en-US"/>
              </w:rPr>
              <w:t>10.3</w:t>
            </w:r>
            <w:r>
              <w:rPr>
                <w:rFonts w:asciiTheme="minorHAnsi" w:hAnsiTheme="minorHAnsi" w:cs="Tahoma"/>
                <w:szCs w:val="20"/>
                <w:lang w:eastAsia="en-US"/>
              </w:rPr>
              <w:fldChar w:fldCharType="end"/>
            </w:r>
            <w:r>
              <w:rPr>
                <w:rFonts w:asciiTheme="minorHAnsi" w:hAnsiTheme="minorHAnsi" w:cs="Tahoma"/>
                <w:szCs w:val="20"/>
                <w:lang w:eastAsia="en-US"/>
              </w:rPr>
              <w:t xml:space="preserve"> Smlouvy.</w:t>
            </w:r>
          </w:p>
        </w:tc>
      </w:tr>
      <w:tr w:rsidR="00E94745" w:rsidRPr="007B215A" w:rsidTr="0090296A">
        <w:trPr>
          <w:trHeight w:val="347"/>
        </w:trPr>
        <w:tc>
          <w:tcPr>
            <w:tcW w:w="5000" w:type="pct"/>
            <w:gridSpan w:val="8"/>
            <w:tcBorders>
              <w:top w:val="double" w:sz="4" w:space="0" w:color="auto"/>
              <w:left w:val="double" w:sz="4" w:space="0" w:color="auto"/>
              <w:bottom w:val="double" w:sz="4" w:space="0" w:color="auto"/>
              <w:right w:val="double" w:sz="4" w:space="0" w:color="auto"/>
            </w:tcBorders>
            <w:shd w:val="clear" w:color="auto" w:fill="00B050"/>
            <w:vAlign w:val="center"/>
          </w:tcPr>
          <w:p w:rsidR="00E94745" w:rsidRPr="007B215A" w:rsidRDefault="00E94745" w:rsidP="00E94745">
            <w:pPr>
              <w:pStyle w:val="Zkladntext"/>
              <w:keepLines/>
              <w:widowControl w:val="0"/>
              <w:rPr>
                <w:b/>
                <w:sz w:val="22"/>
                <w:szCs w:val="22"/>
              </w:rPr>
            </w:pPr>
            <w:r w:rsidRPr="007B215A">
              <w:rPr>
                <w:b/>
                <w:sz w:val="22"/>
                <w:szCs w:val="22"/>
              </w:rPr>
              <w:t>PODMÍNKY A OMEZENÍ SLUŽBY</w:t>
            </w:r>
          </w:p>
        </w:tc>
      </w:tr>
      <w:tr w:rsidR="00E94745" w:rsidRPr="007B215A" w:rsidTr="0090296A">
        <w:trPr>
          <w:trHeight w:val="347"/>
        </w:trPr>
        <w:tc>
          <w:tcPr>
            <w:tcW w:w="1129" w:type="pct"/>
            <w:gridSpan w:val="2"/>
            <w:tcBorders>
              <w:top w:val="double" w:sz="4" w:space="0" w:color="auto"/>
              <w:left w:val="double" w:sz="4" w:space="0" w:color="auto"/>
              <w:bottom w:val="single" w:sz="6"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t>Měrná jednotka provozu služby</w:t>
            </w:r>
          </w:p>
        </w:tc>
        <w:tc>
          <w:tcPr>
            <w:tcW w:w="3871" w:type="pct"/>
            <w:gridSpan w:val="6"/>
            <w:tcBorders>
              <w:top w:val="double" w:sz="4" w:space="0" w:color="auto"/>
              <w:left w:val="single" w:sz="6" w:space="0" w:color="auto"/>
              <w:bottom w:val="single" w:sz="6" w:space="0" w:color="auto"/>
              <w:right w:val="double" w:sz="4" w:space="0" w:color="auto"/>
            </w:tcBorders>
            <w:vAlign w:val="center"/>
          </w:tcPr>
          <w:p w:rsidR="00E94745" w:rsidRPr="007B215A" w:rsidRDefault="00E94745" w:rsidP="00E94745">
            <w:pPr>
              <w:keepLines/>
              <w:widowControl w:val="0"/>
              <w:spacing w:before="20" w:after="20" w:line="288" w:lineRule="auto"/>
            </w:pPr>
            <w:r w:rsidRPr="007B215A">
              <w:t xml:space="preserve">1 </w:t>
            </w:r>
            <w:r>
              <w:t>virtuální server</w:t>
            </w:r>
            <w:r w:rsidRPr="007B215A">
              <w:t xml:space="preserve"> </w:t>
            </w:r>
          </w:p>
          <w:p w:rsidR="00E94745" w:rsidRDefault="00E94745" w:rsidP="00E94745">
            <w:pPr>
              <w:keepLines/>
              <w:widowControl w:val="0"/>
              <w:spacing w:before="20" w:after="20" w:line="288" w:lineRule="auto"/>
            </w:pPr>
            <w:r w:rsidRPr="007B215A">
              <w:t>(bez ohledu na cílové prostředí hostovaného OS – produkční, testovací, vývojové)</w:t>
            </w:r>
          </w:p>
          <w:p w:rsidR="00E94745" w:rsidRPr="007B215A" w:rsidRDefault="00E94745" w:rsidP="00E94745">
            <w:pPr>
              <w:keepLines/>
              <w:widowControl w:val="0"/>
              <w:spacing w:before="20" w:after="20" w:line="288" w:lineRule="auto"/>
            </w:pPr>
            <w:r>
              <w:t>1 h</w:t>
            </w:r>
            <w:r w:rsidRPr="00F8120F">
              <w:t>ypervizor</w:t>
            </w:r>
          </w:p>
        </w:tc>
      </w:tr>
      <w:tr w:rsidR="00E94745" w:rsidRPr="007B215A" w:rsidTr="0090296A">
        <w:trPr>
          <w:trHeight w:val="347"/>
        </w:trPr>
        <w:tc>
          <w:tcPr>
            <w:tcW w:w="1129" w:type="pct"/>
            <w:gridSpan w:val="2"/>
            <w:tcBorders>
              <w:top w:val="single" w:sz="6" w:space="0" w:color="auto"/>
              <w:left w:val="double" w:sz="4" w:space="0" w:color="auto"/>
              <w:bottom w:val="single" w:sz="6" w:space="0" w:color="auto"/>
              <w:right w:val="single" w:sz="6" w:space="0" w:color="auto"/>
            </w:tcBorders>
          </w:tcPr>
          <w:p w:rsidR="00E94745" w:rsidRPr="007B215A" w:rsidRDefault="00E94745" w:rsidP="00E94745">
            <w:pPr>
              <w:pStyle w:val="Zkladntext"/>
              <w:keepLines/>
              <w:widowControl w:val="0"/>
              <w:rPr>
                <w:b/>
                <w:sz w:val="22"/>
                <w:szCs w:val="22"/>
              </w:rPr>
            </w:pPr>
            <w:r w:rsidRPr="007B215A">
              <w:rPr>
                <w:b/>
                <w:sz w:val="22"/>
                <w:szCs w:val="22"/>
              </w:rPr>
              <w:t>Limit objemu služby</w:t>
            </w:r>
          </w:p>
        </w:tc>
        <w:tc>
          <w:tcPr>
            <w:tcW w:w="3871" w:type="pct"/>
            <w:gridSpan w:val="6"/>
            <w:tcBorders>
              <w:top w:val="single" w:sz="6" w:space="0" w:color="auto"/>
              <w:left w:val="single" w:sz="6" w:space="0" w:color="auto"/>
              <w:bottom w:val="single" w:sz="6" w:space="0" w:color="auto"/>
              <w:right w:val="double" w:sz="4" w:space="0" w:color="auto"/>
            </w:tcBorders>
          </w:tcPr>
          <w:p w:rsidR="00E94745" w:rsidRDefault="00E94745" w:rsidP="00E94745">
            <w:pPr>
              <w:keepLines/>
              <w:widowControl w:val="0"/>
              <w:spacing w:before="20" w:after="20" w:line="288" w:lineRule="auto"/>
            </w:pPr>
            <w:r w:rsidRPr="007B215A">
              <w:t xml:space="preserve">+/- 50 </w:t>
            </w:r>
            <w:r>
              <w:t>virtuálních serverů</w:t>
            </w:r>
          </w:p>
          <w:p w:rsidR="00E94745" w:rsidRPr="007B215A" w:rsidRDefault="00E94745" w:rsidP="00E94745">
            <w:pPr>
              <w:keepLines/>
              <w:widowControl w:val="0"/>
              <w:spacing w:before="20" w:after="20" w:line="288" w:lineRule="auto"/>
            </w:pPr>
            <w:r>
              <w:t>+/- 6 hypervizorů</w:t>
            </w:r>
          </w:p>
        </w:tc>
      </w:tr>
      <w:tr w:rsidR="00E94745" w:rsidRPr="007B215A" w:rsidTr="0090296A">
        <w:trPr>
          <w:trHeight w:val="347"/>
        </w:trPr>
        <w:tc>
          <w:tcPr>
            <w:tcW w:w="1129" w:type="pct"/>
            <w:gridSpan w:val="2"/>
            <w:tcBorders>
              <w:top w:val="single" w:sz="6" w:space="0" w:color="auto"/>
              <w:left w:val="double" w:sz="4" w:space="0" w:color="auto"/>
              <w:bottom w:val="single" w:sz="6"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t>Omezení</w:t>
            </w:r>
          </w:p>
        </w:tc>
        <w:tc>
          <w:tcPr>
            <w:tcW w:w="3871" w:type="pct"/>
            <w:gridSpan w:val="6"/>
            <w:tcBorders>
              <w:top w:val="single" w:sz="6" w:space="0" w:color="auto"/>
              <w:left w:val="single" w:sz="6" w:space="0" w:color="auto"/>
              <w:bottom w:val="single" w:sz="6" w:space="0" w:color="auto"/>
              <w:right w:val="double" w:sz="4" w:space="0" w:color="auto"/>
            </w:tcBorders>
            <w:vAlign w:val="center"/>
          </w:tcPr>
          <w:p w:rsidR="00E94745" w:rsidRPr="007B215A" w:rsidRDefault="009B3AC8" w:rsidP="00E94745">
            <w:pPr>
              <w:keepLines/>
              <w:widowControl w:val="0"/>
              <w:spacing w:before="20" w:after="20" w:line="288" w:lineRule="auto"/>
            </w:pPr>
            <w:r>
              <w:t>N/A</w:t>
            </w:r>
          </w:p>
        </w:tc>
      </w:tr>
      <w:tr w:rsidR="00E94745" w:rsidRPr="007B215A" w:rsidTr="0090296A">
        <w:trPr>
          <w:trHeight w:val="347"/>
        </w:trPr>
        <w:tc>
          <w:tcPr>
            <w:tcW w:w="1129" w:type="pct"/>
            <w:gridSpan w:val="2"/>
            <w:tcBorders>
              <w:top w:val="single" w:sz="6" w:space="0" w:color="auto"/>
              <w:left w:val="double" w:sz="4" w:space="0" w:color="auto"/>
              <w:bottom w:val="double" w:sz="4"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t>Další podmínky</w:t>
            </w:r>
          </w:p>
        </w:tc>
        <w:tc>
          <w:tcPr>
            <w:tcW w:w="3871" w:type="pct"/>
            <w:gridSpan w:val="6"/>
            <w:tcBorders>
              <w:top w:val="single" w:sz="6" w:space="0" w:color="auto"/>
              <w:left w:val="single" w:sz="6" w:space="0" w:color="auto"/>
              <w:bottom w:val="double" w:sz="4" w:space="0" w:color="auto"/>
              <w:right w:val="double" w:sz="4" w:space="0" w:color="auto"/>
            </w:tcBorders>
            <w:vAlign w:val="center"/>
          </w:tcPr>
          <w:p w:rsidR="00E94745" w:rsidRDefault="00E94745" w:rsidP="00E94745">
            <w:pPr>
              <w:keepLines/>
              <w:widowControl w:val="0"/>
              <w:spacing w:before="20" w:after="20" w:line="288" w:lineRule="auto"/>
            </w:pPr>
            <w:r w:rsidRPr="007B215A">
              <w:t>Povinnost zpřístupnit technologie pro definici a implementaci monitorovacích agentů/sond.</w:t>
            </w:r>
          </w:p>
          <w:p w:rsidR="009B3AC8" w:rsidRDefault="009B3AC8" w:rsidP="009B3AC8">
            <w:pPr>
              <w:keepLines/>
              <w:widowControl w:val="0"/>
              <w:spacing w:before="20" w:after="20" w:line="288" w:lineRule="auto"/>
            </w:pPr>
          </w:p>
          <w:p w:rsidR="009B3AC8" w:rsidRPr="007B215A" w:rsidRDefault="009B3AC8" w:rsidP="009B3AC8">
            <w:pPr>
              <w:keepLines/>
              <w:widowControl w:val="0"/>
              <w:spacing w:before="20" w:after="20" w:line="288" w:lineRule="auto"/>
            </w:pPr>
            <w:r w:rsidRPr="007B215A">
              <w:t>Povinnost zpřístupnit technologie pro definici a implementaci agentů/sond</w:t>
            </w:r>
            <w:r>
              <w:t xml:space="preserve"> pro Asset management</w:t>
            </w:r>
            <w:r w:rsidRPr="007B215A">
              <w:t>.</w:t>
            </w:r>
          </w:p>
          <w:p w:rsidR="009B3AC8" w:rsidRPr="007B215A" w:rsidRDefault="009B3AC8" w:rsidP="00E94745">
            <w:pPr>
              <w:keepLines/>
              <w:widowControl w:val="0"/>
              <w:spacing w:before="20" w:after="20" w:line="288" w:lineRule="auto"/>
            </w:pPr>
          </w:p>
          <w:p w:rsidR="00E94745" w:rsidRDefault="00E94745" w:rsidP="00587B42">
            <w:pPr>
              <w:keepLines/>
              <w:widowControl w:val="0"/>
              <w:spacing w:before="20" w:after="20" w:line="288" w:lineRule="auto"/>
            </w:pPr>
            <w:r w:rsidRPr="00587B42">
              <w:t>Povinnost poskytnout součinnost Objednavateli (nebo jím jmenovaných subjektů) při provádění kontrolní činnosti na dodržování a plnění náplně tohoto katalogového listu a nápravě zjištěných nedostatků.</w:t>
            </w:r>
          </w:p>
          <w:p w:rsidR="009B3AC8" w:rsidRPr="00587B42" w:rsidRDefault="009B3AC8" w:rsidP="00587B42">
            <w:pPr>
              <w:keepLines/>
              <w:widowControl w:val="0"/>
              <w:spacing w:before="20" w:after="20" w:line="288" w:lineRule="auto"/>
            </w:pPr>
          </w:p>
          <w:p w:rsidR="00E94745" w:rsidRPr="00587B42" w:rsidRDefault="00E94745" w:rsidP="00587B42">
            <w:pPr>
              <w:keepLines/>
              <w:widowControl w:val="0"/>
              <w:spacing w:before="20" w:after="20" w:line="288" w:lineRule="auto"/>
            </w:pPr>
            <w:r w:rsidRPr="00587B42">
              <w:t>V případě obměny SW z důvodu optimalizace provozu, nebo z důvodu modernizace budou tyto nové systémy považovány za ekvivalentní a budou na ně poskytovány stejné služby.</w:t>
            </w:r>
          </w:p>
          <w:p w:rsidR="009B3AC8" w:rsidRDefault="009B3AC8" w:rsidP="00587B42">
            <w:pPr>
              <w:keepLines/>
              <w:widowControl w:val="0"/>
              <w:spacing w:before="20" w:after="20" w:line="288" w:lineRule="auto"/>
            </w:pPr>
          </w:p>
          <w:p w:rsidR="00E94745" w:rsidRPr="007B215A" w:rsidRDefault="00E94745" w:rsidP="00587B42">
            <w:pPr>
              <w:keepLines/>
              <w:widowControl w:val="0"/>
              <w:spacing w:before="20" w:after="20" w:line="288" w:lineRule="auto"/>
              <w:rPr>
                <w:sz w:val="22"/>
                <w:szCs w:val="22"/>
              </w:rPr>
            </w:pPr>
            <w:r w:rsidRPr="00587B42">
              <w:t>Součástí je i provoz OS na hypervizorech a mgmt nástrojů příslušné virtualizační platformy.</w:t>
            </w:r>
          </w:p>
        </w:tc>
      </w:tr>
      <w:tr w:rsidR="0090296A" w:rsidRPr="007B215A" w:rsidTr="0090296A">
        <w:trPr>
          <w:trHeight w:val="130"/>
        </w:trPr>
        <w:tc>
          <w:tcPr>
            <w:tcW w:w="700" w:type="pct"/>
            <w:tcBorders>
              <w:top w:val="double" w:sz="4" w:space="0" w:color="auto"/>
              <w:left w:val="double" w:sz="4" w:space="0" w:color="auto"/>
              <w:bottom w:val="double" w:sz="4" w:space="0" w:color="auto"/>
              <w:right w:val="double" w:sz="4" w:space="0" w:color="auto"/>
            </w:tcBorders>
            <w:shd w:val="clear" w:color="auto" w:fill="00B050"/>
            <w:vAlign w:val="center"/>
          </w:tcPr>
          <w:p w:rsidR="0090296A" w:rsidRPr="007B215A" w:rsidRDefault="0090296A" w:rsidP="0090296A">
            <w:pPr>
              <w:pStyle w:val="Zkladntext"/>
              <w:keepLines/>
              <w:widowControl w:val="0"/>
              <w:spacing w:after="0"/>
              <w:jc w:val="center"/>
              <w:rPr>
                <w:b/>
                <w:sz w:val="22"/>
              </w:rPr>
            </w:pPr>
            <w:r w:rsidRPr="007B215A">
              <w:rPr>
                <w:b/>
                <w:sz w:val="22"/>
              </w:rPr>
              <w:lastRenderedPageBreak/>
              <w:t>ID rozhraní</w:t>
            </w:r>
          </w:p>
        </w:tc>
        <w:tc>
          <w:tcPr>
            <w:tcW w:w="1242" w:type="pct"/>
            <w:gridSpan w:val="2"/>
            <w:tcBorders>
              <w:top w:val="double" w:sz="4" w:space="0" w:color="auto"/>
              <w:left w:val="double" w:sz="4" w:space="0" w:color="auto"/>
              <w:bottom w:val="double" w:sz="4" w:space="0" w:color="auto"/>
              <w:right w:val="double" w:sz="4" w:space="0" w:color="auto"/>
            </w:tcBorders>
            <w:shd w:val="clear" w:color="auto" w:fill="00B050"/>
            <w:vAlign w:val="center"/>
          </w:tcPr>
          <w:p w:rsidR="0090296A" w:rsidRPr="007B215A" w:rsidRDefault="0090296A" w:rsidP="0090296A">
            <w:pPr>
              <w:pStyle w:val="Zkladntext"/>
              <w:keepLines/>
              <w:widowControl w:val="0"/>
              <w:spacing w:after="0"/>
              <w:jc w:val="center"/>
              <w:rPr>
                <w:b/>
                <w:sz w:val="22"/>
              </w:rPr>
            </w:pPr>
            <w:r w:rsidRPr="007B215A">
              <w:rPr>
                <w:b/>
                <w:sz w:val="22"/>
              </w:rPr>
              <w:t>Popis rozhraní</w:t>
            </w:r>
          </w:p>
        </w:tc>
        <w:tc>
          <w:tcPr>
            <w:tcW w:w="1254" w:type="pct"/>
            <w:gridSpan w:val="2"/>
            <w:tcBorders>
              <w:top w:val="double" w:sz="4" w:space="0" w:color="auto"/>
              <w:left w:val="double" w:sz="4" w:space="0" w:color="auto"/>
              <w:bottom w:val="double" w:sz="4" w:space="0" w:color="auto"/>
              <w:right w:val="double" w:sz="4" w:space="0" w:color="auto"/>
            </w:tcBorders>
            <w:shd w:val="clear" w:color="auto" w:fill="00B050"/>
            <w:vAlign w:val="center"/>
          </w:tcPr>
          <w:p w:rsidR="0090296A" w:rsidRPr="007B215A" w:rsidRDefault="0090296A" w:rsidP="0090296A">
            <w:pPr>
              <w:pStyle w:val="Zkladntext"/>
              <w:keepLines/>
              <w:widowControl w:val="0"/>
              <w:spacing w:after="0"/>
              <w:jc w:val="center"/>
              <w:rPr>
                <w:b/>
                <w:sz w:val="22"/>
              </w:rPr>
            </w:pPr>
            <w:r w:rsidRPr="007B215A">
              <w:rPr>
                <w:b/>
                <w:sz w:val="22"/>
              </w:rPr>
              <w:t>Typ rozhraní</w:t>
            </w:r>
          </w:p>
        </w:tc>
        <w:tc>
          <w:tcPr>
            <w:tcW w:w="918" w:type="pct"/>
            <w:gridSpan w:val="2"/>
            <w:tcBorders>
              <w:top w:val="double" w:sz="4" w:space="0" w:color="auto"/>
              <w:left w:val="double" w:sz="4" w:space="0" w:color="auto"/>
              <w:bottom w:val="double" w:sz="4" w:space="0" w:color="auto"/>
              <w:right w:val="double" w:sz="4" w:space="0" w:color="auto"/>
            </w:tcBorders>
            <w:shd w:val="clear" w:color="auto" w:fill="00B050"/>
            <w:vAlign w:val="center"/>
          </w:tcPr>
          <w:p w:rsidR="0090296A" w:rsidRPr="007B215A" w:rsidRDefault="0090296A" w:rsidP="0090296A">
            <w:pPr>
              <w:pStyle w:val="Zkladntext"/>
              <w:keepLines/>
              <w:widowControl w:val="0"/>
              <w:spacing w:after="0"/>
              <w:jc w:val="center"/>
              <w:rPr>
                <w:b/>
                <w:sz w:val="22"/>
              </w:rPr>
            </w:pPr>
            <w:r>
              <w:rPr>
                <w:b/>
                <w:sz w:val="22"/>
              </w:rPr>
              <w:t xml:space="preserve">ID </w:t>
            </w:r>
            <w:r w:rsidRPr="007B215A">
              <w:rPr>
                <w:b/>
                <w:sz w:val="22"/>
              </w:rPr>
              <w:t>KL rozhraní</w:t>
            </w:r>
            <w:r>
              <w:rPr>
                <w:b/>
                <w:sz w:val="22"/>
              </w:rPr>
              <w:t xml:space="preserve"> / </w:t>
            </w:r>
            <w:r>
              <w:rPr>
                <w:b/>
                <w:sz w:val="22"/>
              </w:rPr>
              <w:br/>
              <w:t>Označení scénáře</w:t>
            </w:r>
          </w:p>
        </w:tc>
        <w:tc>
          <w:tcPr>
            <w:tcW w:w="886" w:type="pct"/>
            <w:tcBorders>
              <w:top w:val="double" w:sz="4" w:space="0" w:color="auto"/>
              <w:left w:val="double" w:sz="4" w:space="0" w:color="auto"/>
              <w:bottom w:val="double" w:sz="4" w:space="0" w:color="auto"/>
              <w:right w:val="double" w:sz="4" w:space="0" w:color="auto"/>
            </w:tcBorders>
            <w:shd w:val="clear" w:color="auto" w:fill="00B050"/>
            <w:vAlign w:val="center"/>
          </w:tcPr>
          <w:p w:rsidR="0090296A" w:rsidRPr="007B215A" w:rsidRDefault="0090296A" w:rsidP="0090296A">
            <w:pPr>
              <w:pStyle w:val="Zkladntext"/>
              <w:keepLines/>
              <w:widowControl w:val="0"/>
              <w:spacing w:after="0"/>
              <w:jc w:val="center"/>
              <w:rPr>
                <w:b/>
                <w:sz w:val="22"/>
              </w:rPr>
            </w:pPr>
            <w:r w:rsidRPr="007B215A">
              <w:rPr>
                <w:b/>
                <w:sz w:val="22"/>
              </w:rPr>
              <w:t>Úroveň služby</w:t>
            </w:r>
          </w:p>
        </w:tc>
      </w:tr>
      <w:tr w:rsidR="0090296A" w:rsidRPr="002F06FA" w:rsidTr="0090296A">
        <w:trPr>
          <w:trHeight w:val="130"/>
        </w:trPr>
        <w:tc>
          <w:tcPr>
            <w:tcW w:w="700" w:type="pct"/>
            <w:tcBorders>
              <w:top w:val="double" w:sz="4" w:space="0" w:color="auto"/>
              <w:left w:val="double" w:sz="4" w:space="0" w:color="auto"/>
              <w:bottom w:val="double" w:sz="4" w:space="0" w:color="auto"/>
              <w:right w:val="double" w:sz="4" w:space="0" w:color="auto"/>
            </w:tcBorders>
            <w:shd w:val="clear" w:color="auto" w:fill="auto"/>
          </w:tcPr>
          <w:p w:rsidR="0090296A" w:rsidRPr="007B215A" w:rsidRDefault="0090296A" w:rsidP="0090296A">
            <w:pPr>
              <w:pStyle w:val="Zkladntext"/>
              <w:keepLines/>
              <w:widowControl w:val="0"/>
              <w:spacing w:after="0"/>
              <w:rPr>
                <w:b/>
                <w:sz w:val="22"/>
              </w:rPr>
            </w:pPr>
            <w:r w:rsidRPr="007B215A">
              <w:rPr>
                <w:b/>
                <w:sz w:val="22"/>
              </w:rPr>
              <w:t>OS</w:t>
            </w:r>
            <w:r>
              <w:rPr>
                <w:b/>
                <w:sz w:val="22"/>
              </w:rPr>
              <w:t>3</w:t>
            </w:r>
            <w:r w:rsidRPr="007B215A">
              <w:rPr>
                <w:b/>
                <w:sz w:val="22"/>
              </w:rPr>
              <w:t>-P1</w:t>
            </w:r>
          </w:p>
        </w:tc>
        <w:tc>
          <w:tcPr>
            <w:tcW w:w="1242" w:type="pct"/>
            <w:gridSpan w:val="2"/>
            <w:tcBorders>
              <w:top w:val="double" w:sz="4" w:space="0" w:color="auto"/>
              <w:left w:val="double" w:sz="4" w:space="0" w:color="auto"/>
              <w:bottom w:val="double" w:sz="4" w:space="0" w:color="auto"/>
              <w:right w:val="double" w:sz="4" w:space="0" w:color="auto"/>
            </w:tcBorders>
            <w:shd w:val="clear" w:color="auto" w:fill="auto"/>
          </w:tcPr>
          <w:p w:rsidR="0090296A" w:rsidRPr="007B215A" w:rsidRDefault="0090296A" w:rsidP="0090296A">
            <w:pPr>
              <w:pStyle w:val="Zkladntext"/>
              <w:keepLines/>
              <w:widowControl w:val="0"/>
              <w:spacing w:after="0"/>
              <w:rPr>
                <w:b/>
                <w:sz w:val="22"/>
              </w:rPr>
            </w:pPr>
            <w:r w:rsidRPr="007B215A">
              <w:rPr>
                <w:b/>
                <w:sz w:val="22"/>
              </w:rPr>
              <w:t>Management prod</w:t>
            </w:r>
            <w:r>
              <w:rPr>
                <w:b/>
                <w:sz w:val="22"/>
              </w:rPr>
              <w:t xml:space="preserve"> hypervizoru</w:t>
            </w:r>
          </w:p>
        </w:tc>
        <w:tc>
          <w:tcPr>
            <w:tcW w:w="1254" w:type="pct"/>
            <w:gridSpan w:val="2"/>
            <w:tcBorders>
              <w:top w:val="double" w:sz="4" w:space="0" w:color="auto"/>
              <w:left w:val="double" w:sz="4" w:space="0" w:color="auto"/>
              <w:bottom w:val="double" w:sz="4" w:space="0" w:color="auto"/>
              <w:right w:val="double" w:sz="4" w:space="0" w:color="auto"/>
            </w:tcBorders>
            <w:shd w:val="clear" w:color="auto" w:fill="auto"/>
          </w:tcPr>
          <w:p w:rsidR="0090296A" w:rsidRPr="007B215A" w:rsidRDefault="0090296A" w:rsidP="0090296A">
            <w:pPr>
              <w:pStyle w:val="Zkladntext"/>
              <w:keepLines/>
              <w:widowControl w:val="0"/>
              <w:spacing w:after="0"/>
              <w:rPr>
                <w:b/>
                <w:sz w:val="22"/>
              </w:rPr>
            </w:pPr>
            <w:r w:rsidRPr="007B215A">
              <w:rPr>
                <w:b/>
                <w:sz w:val="22"/>
              </w:rPr>
              <w:t>Síťové rozhraní</w:t>
            </w:r>
          </w:p>
        </w:tc>
        <w:tc>
          <w:tcPr>
            <w:tcW w:w="918"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90296A" w:rsidRPr="00CB6626" w:rsidRDefault="0090296A" w:rsidP="0090296A">
            <w:pPr>
              <w:pStyle w:val="Zkladntext"/>
              <w:keepLines/>
              <w:widowControl w:val="0"/>
              <w:spacing w:after="0"/>
              <w:jc w:val="center"/>
              <w:rPr>
                <w:b/>
                <w:sz w:val="22"/>
                <w:szCs w:val="22"/>
              </w:rPr>
            </w:pPr>
            <w:r w:rsidRPr="00CB6626">
              <w:rPr>
                <w:b/>
                <w:sz w:val="22"/>
                <w:szCs w:val="22"/>
              </w:rPr>
              <w:t>P</w:t>
            </w:r>
            <w:r>
              <w:rPr>
                <w:b/>
                <w:sz w:val="22"/>
                <w:szCs w:val="22"/>
              </w:rPr>
              <w:t>ING</w:t>
            </w:r>
            <w:r w:rsidRPr="00CB6626">
              <w:rPr>
                <w:b/>
                <w:sz w:val="22"/>
                <w:szCs w:val="22"/>
              </w:rPr>
              <w:t>-001</w:t>
            </w:r>
          </w:p>
        </w:tc>
        <w:tc>
          <w:tcPr>
            <w:tcW w:w="886" w:type="pct"/>
            <w:tcBorders>
              <w:top w:val="double" w:sz="4" w:space="0" w:color="auto"/>
              <w:left w:val="double" w:sz="4" w:space="0" w:color="auto"/>
              <w:bottom w:val="double" w:sz="4" w:space="0" w:color="auto"/>
              <w:right w:val="double" w:sz="4" w:space="0" w:color="auto"/>
            </w:tcBorders>
            <w:shd w:val="clear" w:color="auto" w:fill="auto"/>
            <w:vAlign w:val="center"/>
          </w:tcPr>
          <w:p w:rsidR="0090296A" w:rsidRPr="002F06FA" w:rsidRDefault="0090296A" w:rsidP="0090296A">
            <w:pPr>
              <w:pStyle w:val="Zkladntext"/>
              <w:keepLines/>
              <w:widowControl w:val="0"/>
              <w:spacing w:after="0"/>
              <w:jc w:val="center"/>
              <w:rPr>
                <w:b/>
                <w:sz w:val="22"/>
              </w:rPr>
            </w:pPr>
            <w:r w:rsidRPr="007B215A">
              <w:rPr>
                <w:b/>
                <w:sz w:val="22"/>
              </w:rPr>
              <w:t>Gold</w:t>
            </w:r>
          </w:p>
        </w:tc>
      </w:tr>
      <w:tr w:rsidR="0090296A" w:rsidRPr="007B215A" w:rsidTr="0090296A">
        <w:trPr>
          <w:trHeight w:val="130"/>
        </w:trPr>
        <w:tc>
          <w:tcPr>
            <w:tcW w:w="700" w:type="pct"/>
            <w:tcBorders>
              <w:top w:val="double" w:sz="4" w:space="0" w:color="auto"/>
              <w:left w:val="double" w:sz="4" w:space="0" w:color="auto"/>
              <w:bottom w:val="double" w:sz="4" w:space="0" w:color="auto"/>
              <w:right w:val="double" w:sz="4" w:space="0" w:color="auto"/>
            </w:tcBorders>
            <w:shd w:val="clear" w:color="auto" w:fill="auto"/>
          </w:tcPr>
          <w:p w:rsidR="0090296A" w:rsidRPr="007B215A" w:rsidRDefault="0090296A" w:rsidP="0090296A">
            <w:pPr>
              <w:pStyle w:val="Zkladntext"/>
              <w:keepLines/>
              <w:widowControl w:val="0"/>
              <w:spacing w:after="0"/>
              <w:rPr>
                <w:b/>
                <w:sz w:val="22"/>
              </w:rPr>
            </w:pPr>
            <w:r>
              <w:rPr>
                <w:b/>
                <w:sz w:val="22"/>
              </w:rPr>
              <w:t>OS3-P2</w:t>
            </w:r>
          </w:p>
        </w:tc>
        <w:tc>
          <w:tcPr>
            <w:tcW w:w="1242" w:type="pct"/>
            <w:gridSpan w:val="2"/>
            <w:tcBorders>
              <w:top w:val="double" w:sz="4" w:space="0" w:color="auto"/>
              <w:left w:val="double" w:sz="4" w:space="0" w:color="auto"/>
              <w:bottom w:val="double" w:sz="4" w:space="0" w:color="auto"/>
              <w:right w:val="double" w:sz="4" w:space="0" w:color="auto"/>
            </w:tcBorders>
            <w:shd w:val="clear" w:color="auto" w:fill="auto"/>
          </w:tcPr>
          <w:p w:rsidR="0090296A" w:rsidRPr="007B215A" w:rsidRDefault="0090296A" w:rsidP="0090296A">
            <w:pPr>
              <w:pStyle w:val="Zkladntext"/>
              <w:keepLines/>
              <w:widowControl w:val="0"/>
              <w:spacing w:after="0"/>
              <w:rPr>
                <w:b/>
                <w:sz w:val="22"/>
              </w:rPr>
            </w:pPr>
            <w:r w:rsidRPr="007B215A">
              <w:rPr>
                <w:b/>
                <w:sz w:val="22"/>
              </w:rPr>
              <w:t xml:space="preserve">Management </w:t>
            </w:r>
            <w:r>
              <w:rPr>
                <w:b/>
                <w:sz w:val="22"/>
              </w:rPr>
              <w:t>virtualizace</w:t>
            </w:r>
          </w:p>
        </w:tc>
        <w:tc>
          <w:tcPr>
            <w:tcW w:w="1254" w:type="pct"/>
            <w:gridSpan w:val="2"/>
            <w:tcBorders>
              <w:top w:val="double" w:sz="4" w:space="0" w:color="auto"/>
              <w:left w:val="double" w:sz="4" w:space="0" w:color="auto"/>
              <w:bottom w:val="double" w:sz="4" w:space="0" w:color="auto"/>
              <w:right w:val="double" w:sz="4" w:space="0" w:color="auto"/>
            </w:tcBorders>
            <w:shd w:val="clear" w:color="auto" w:fill="auto"/>
          </w:tcPr>
          <w:p w:rsidR="0090296A" w:rsidRPr="007B215A" w:rsidRDefault="0090296A" w:rsidP="0090296A">
            <w:pPr>
              <w:pStyle w:val="Zkladntext"/>
              <w:keepLines/>
              <w:widowControl w:val="0"/>
              <w:spacing w:after="0"/>
              <w:rPr>
                <w:b/>
                <w:sz w:val="22"/>
              </w:rPr>
            </w:pPr>
            <w:r w:rsidRPr="007B215A">
              <w:rPr>
                <w:b/>
                <w:sz w:val="22"/>
              </w:rPr>
              <w:t>Management virtualizace</w:t>
            </w:r>
          </w:p>
        </w:tc>
        <w:tc>
          <w:tcPr>
            <w:tcW w:w="918"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90296A" w:rsidRPr="00587B42" w:rsidRDefault="00E55222" w:rsidP="0090296A">
            <w:pPr>
              <w:pStyle w:val="Zkladntext"/>
              <w:keepLines/>
              <w:widowControl w:val="0"/>
              <w:spacing w:after="0"/>
              <w:jc w:val="center"/>
              <w:rPr>
                <w:b/>
                <w:sz w:val="22"/>
                <w:szCs w:val="22"/>
                <w:lang w:val="cs-CZ"/>
              </w:rPr>
            </w:pPr>
            <w:r>
              <w:rPr>
                <w:b/>
                <w:sz w:val="22"/>
                <w:szCs w:val="22"/>
                <w:lang w:val="cs-CZ"/>
              </w:rPr>
              <w:t>PDS</w:t>
            </w:r>
            <w:r w:rsidR="0090296A">
              <w:rPr>
                <w:b/>
                <w:sz w:val="22"/>
                <w:szCs w:val="22"/>
                <w:lang w:val="cs-CZ"/>
              </w:rPr>
              <w:t>-001</w:t>
            </w:r>
          </w:p>
        </w:tc>
        <w:tc>
          <w:tcPr>
            <w:tcW w:w="886" w:type="pct"/>
            <w:tcBorders>
              <w:top w:val="double" w:sz="4" w:space="0" w:color="auto"/>
              <w:left w:val="double" w:sz="4" w:space="0" w:color="auto"/>
              <w:bottom w:val="double" w:sz="4" w:space="0" w:color="auto"/>
              <w:right w:val="double" w:sz="4" w:space="0" w:color="auto"/>
            </w:tcBorders>
            <w:shd w:val="clear" w:color="auto" w:fill="auto"/>
            <w:vAlign w:val="center"/>
          </w:tcPr>
          <w:p w:rsidR="0090296A" w:rsidRPr="007B215A" w:rsidRDefault="0090296A" w:rsidP="0090296A">
            <w:pPr>
              <w:pStyle w:val="Zkladntext"/>
              <w:keepLines/>
              <w:widowControl w:val="0"/>
              <w:spacing w:after="0"/>
              <w:jc w:val="center"/>
              <w:rPr>
                <w:b/>
                <w:sz w:val="22"/>
              </w:rPr>
            </w:pPr>
            <w:r>
              <w:rPr>
                <w:b/>
                <w:sz w:val="22"/>
              </w:rPr>
              <w:t>Gold</w:t>
            </w:r>
          </w:p>
        </w:tc>
      </w:tr>
    </w:tbl>
    <w:p w:rsidR="00E94745" w:rsidRDefault="00E94745" w:rsidP="00E94745"/>
    <w:p w:rsidR="00E94745" w:rsidRPr="007B215A" w:rsidRDefault="00E94745" w:rsidP="00E94745">
      <w:pPr>
        <w:keepNext/>
        <w:spacing w:before="240" w:after="60"/>
        <w:outlineLvl w:val="0"/>
        <w:rPr>
          <w:b/>
          <w:bCs/>
          <w:kern w:val="32"/>
          <w:sz w:val="32"/>
          <w:szCs w:val="32"/>
        </w:rPr>
      </w:pPr>
      <w:r w:rsidRPr="007B215A">
        <w:rPr>
          <w:b/>
          <w:bCs/>
          <w:kern w:val="32"/>
          <w:sz w:val="32"/>
          <w:szCs w:val="32"/>
        </w:rPr>
        <w:t>ID: OS-00</w:t>
      </w:r>
      <w:r>
        <w:rPr>
          <w:b/>
          <w:bCs/>
          <w:kern w:val="32"/>
          <w:sz w:val="32"/>
          <w:szCs w:val="32"/>
        </w:rPr>
        <w:t>4</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7"/>
        <w:gridCol w:w="838"/>
        <w:gridCol w:w="1588"/>
        <w:gridCol w:w="2281"/>
        <w:gridCol w:w="168"/>
        <w:gridCol w:w="1736"/>
        <w:gridCol w:w="57"/>
        <w:gridCol w:w="1730"/>
      </w:tblGrid>
      <w:tr w:rsidR="00E94745" w:rsidRPr="007B215A" w:rsidTr="0090296A">
        <w:trPr>
          <w:trHeight w:val="347"/>
        </w:trPr>
        <w:tc>
          <w:tcPr>
            <w:tcW w:w="1129" w:type="pct"/>
            <w:gridSpan w:val="2"/>
            <w:tcBorders>
              <w:top w:val="double" w:sz="4" w:space="0" w:color="auto"/>
              <w:left w:val="double" w:sz="4" w:space="0" w:color="auto"/>
              <w:bottom w:val="double" w:sz="4" w:space="0" w:color="auto"/>
              <w:right w:val="single" w:sz="6" w:space="0" w:color="auto"/>
            </w:tcBorders>
            <w:shd w:val="clear" w:color="auto" w:fill="00B050"/>
            <w:vAlign w:val="center"/>
          </w:tcPr>
          <w:p w:rsidR="00E94745" w:rsidRPr="007B215A" w:rsidRDefault="00E94745" w:rsidP="00E94745">
            <w:pPr>
              <w:pStyle w:val="Zkladntext"/>
              <w:keepLines/>
              <w:widowControl w:val="0"/>
              <w:rPr>
                <w:b/>
                <w:sz w:val="22"/>
                <w:szCs w:val="22"/>
              </w:rPr>
            </w:pPr>
            <w:r w:rsidRPr="007B215A">
              <w:rPr>
                <w:b/>
                <w:sz w:val="22"/>
                <w:szCs w:val="22"/>
              </w:rPr>
              <w:t>OZNAČENÍ SLUŽBY</w:t>
            </w:r>
          </w:p>
        </w:tc>
        <w:tc>
          <w:tcPr>
            <w:tcW w:w="1981" w:type="pct"/>
            <w:gridSpan w:val="2"/>
            <w:tcBorders>
              <w:top w:val="double" w:sz="4" w:space="0" w:color="auto"/>
              <w:left w:val="single" w:sz="6" w:space="0" w:color="auto"/>
              <w:bottom w:val="double" w:sz="4" w:space="0" w:color="auto"/>
              <w:right w:val="double" w:sz="4" w:space="0" w:color="auto"/>
            </w:tcBorders>
            <w:shd w:val="clear" w:color="auto" w:fill="auto"/>
            <w:vAlign w:val="center"/>
          </w:tcPr>
          <w:p w:rsidR="00E94745" w:rsidRPr="007B215A" w:rsidRDefault="00E94745" w:rsidP="00E94745">
            <w:pPr>
              <w:pStyle w:val="Zkladntext"/>
              <w:keepLines/>
              <w:widowControl w:val="0"/>
              <w:rPr>
                <w:b/>
                <w:sz w:val="22"/>
                <w:szCs w:val="22"/>
              </w:rPr>
            </w:pPr>
            <w:r w:rsidRPr="007B215A">
              <w:rPr>
                <w:b/>
                <w:sz w:val="22"/>
                <w:szCs w:val="22"/>
              </w:rPr>
              <w:t>INF/</w:t>
            </w:r>
            <w:r>
              <w:rPr>
                <w:b/>
                <w:sz w:val="22"/>
                <w:szCs w:val="22"/>
              </w:rPr>
              <w:t>OS-004</w:t>
            </w:r>
          </w:p>
        </w:tc>
        <w:tc>
          <w:tcPr>
            <w:tcW w:w="975" w:type="pct"/>
            <w:gridSpan w:val="2"/>
            <w:tcBorders>
              <w:top w:val="double" w:sz="4" w:space="0" w:color="auto"/>
              <w:left w:val="single" w:sz="6" w:space="0" w:color="auto"/>
              <w:bottom w:val="double" w:sz="4" w:space="0" w:color="auto"/>
              <w:right w:val="double" w:sz="4" w:space="0" w:color="auto"/>
            </w:tcBorders>
            <w:shd w:val="clear" w:color="auto" w:fill="00B050"/>
            <w:vAlign w:val="center"/>
          </w:tcPr>
          <w:p w:rsidR="00E94745" w:rsidRPr="007B215A" w:rsidRDefault="00E94745" w:rsidP="00E94745">
            <w:pPr>
              <w:pStyle w:val="Zkladntext"/>
              <w:keepLines/>
              <w:widowControl w:val="0"/>
              <w:rPr>
                <w:b/>
                <w:sz w:val="22"/>
                <w:szCs w:val="22"/>
              </w:rPr>
            </w:pPr>
            <w:r w:rsidRPr="007B215A">
              <w:rPr>
                <w:b/>
                <w:sz w:val="22"/>
                <w:szCs w:val="22"/>
              </w:rPr>
              <w:t>TYP KL:</w:t>
            </w:r>
          </w:p>
        </w:tc>
        <w:tc>
          <w:tcPr>
            <w:tcW w:w="916" w:type="pct"/>
            <w:gridSpan w:val="2"/>
            <w:tcBorders>
              <w:top w:val="double" w:sz="4" w:space="0" w:color="auto"/>
              <w:left w:val="single" w:sz="6" w:space="0" w:color="auto"/>
              <w:bottom w:val="double" w:sz="4" w:space="0" w:color="auto"/>
              <w:right w:val="double" w:sz="4" w:space="0" w:color="auto"/>
            </w:tcBorders>
            <w:shd w:val="clear" w:color="auto" w:fill="auto"/>
            <w:vAlign w:val="center"/>
          </w:tcPr>
          <w:p w:rsidR="00E94745" w:rsidRPr="007B215A" w:rsidRDefault="00E94745" w:rsidP="00E94745">
            <w:pPr>
              <w:pStyle w:val="Zkladntext"/>
              <w:keepLines/>
              <w:widowControl w:val="0"/>
              <w:jc w:val="right"/>
              <w:rPr>
                <w:b/>
                <w:sz w:val="22"/>
                <w:szCs w:val="22"/>
              </w:rPr>
            </w:pPr>
            <w:r w:rsidRPr="007B215A">
              <w:rPr>
                <w:b/>
                <w:sz w:val="22"/>
                <w:szCs w:val="22"/>
              </w:rPr>
              <w:t>PAUŠÁLNÍ</w:t>
            </w:r>
          </w:p>
        </w:tc>
      </w:tr>
      <w:tr w:rsidR="00E94745" w:rsidRPr="007B215A" w:rsidTr="0090296A">
        <w:trPr>
          <w:trHeight w:val="347"/>
        </w:trPr>
        <w:tc>
          <w:tcPr>
            <w:tcW w:w="1129" w:type="pct"/>
            <w:gridSpan w:val="2"/>
            <w:tcBorders>
              <w:top w:val="double" w:sz="4" w:space="0" w:color="auto"/>
              <w:left w:val="double" w:sz="4" w:space="0" w:color="auto"/>
              <w:bottom w:val="double" w:sz="4"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t>Název služby</w:t>
            </w:r>
          </w:p>
        </w:tc>
        <w:tc>
          <w:tcPr>
            <w:tcW w:w="3871" w:type="pct"/>
            <w:gridSpan w:val="6"/>
            <w:tcBorders>
              <w:top w:val="double" w:sz="4" w:space="0" w:color="auto"/>
              <w:left w:val="single" w:sz="6" w:space="0" w:color="auto"/>
              <w:bottom w:val="double" w:sz="4" w:space="0" w:color="auto"/>
              <w:right w:val="double" w:sz="4" w:space="0" w:color="auto"/>
            </w:tcBorders>
            <w:vAlign w:val="center"/>
          </w:tcPr>
          <w:p w:rsidR="00E94745" w:rsidRPr="00587B42" w:rsidRDefault="00E94745" w:rsidP="00FF3478">
            <w:pPr>
              <w:pStyle w:val="Zkladntext"/>
              <w:keepLines/>
              <w:widowControl w:val="0"/>
              <w:rPr>
                <w:sz w:val="22"/>
                <w:szCs w:val="22"/>
                <w:lang w:val="cs-CZ"/>
              </w:rPr>
            </w:pPr>
            <w:r w:rsidRPr="007B215A">
              <w:rPr>
                <w:sz w:val="22"/>
                <w:szCs w:val="22"/>
              </w:rPr>
              <w:t>Provoz a správa virtualizační</w:t>
            </w:r>
            <w:r>
              <w:rPr>
                <w:sz w:val="22"/>
                <w:szCs w:val="22"/>
              </w:rPr>
              <w:t xml:space="preserve"> platformy OracleV</w:t>
            </w:r>
            <w:r w:rsidR="007369AC">
              <w:rPr>
                <w:sz w:val="22"/>
                <w:szCs w:val="22"/>
                <w:lang w:val="cs-CZ"/>
              </w:rPr>
              <w:t>M</w:t>
            </w:r>
          </w:p>
        </w:tc>
      </w:tr>
      <w:tr w:rsidR="00E94745" w:rsidRPr="007B215A" w:rsidTr="0090296A">
        <w:trPr>
          <w:trHeight w:val="347"/>
        </w:trPr>
        <w:tc>
          <w:tcPr>
            <w:tcW w:w="5000" w:type="pct"/>
            <w:gridSpan w:val="8"/>
            <w:tcBorders>
              <w:top w:val="double" w:sz="4" w:space="0" w:color="auto"/>
              <w:left w:val="double" w:sz="4" w:space="0" w:color="auto"/>
              <w:bottom w:val="double" w:sz="4" w:space="0" w:color="auto"/>
              <w:right w:val="double" w:sz="4" w:space="0" w:color="auto"/>
            </w:tcBorders>
            <w:shd w:val="clear" w:color="auto" w:fill="00B050"/>
            <w:vAlign w:val="center"/>
          </w:tcPr>
          <w:p w:rsidR="00E94745" w:rsidRPr="007B215A" w:rsidRDefault="00E94745" w:rsidP="00E94745">
            <w:pPr>
              <w:pStyle w:val="Zkladntext"/>
              <w:keepLines/>
              <w:widowControl w:val="0"/>
              <w:rPr>
                <w:b/>
                <w:sz w:val="22"/>
                <w:szCs w:val="22"/>
              </w:rPr>
            </w:pPr>
            <w:r w:rsidRPr="007B215A">
              <w:rPr>
                <w:b/>
                <w:sz w:val="22"/>
                <w:szCs w:val="22"/>
              </w:rPr>
              <w:t>VYMEZENÍ SLUŽBY</w:t>
            </w:r>
          </w:p>
        </w:tc>
      </w:tr>
      <w:tr w:rsidR="00E94745" w:rsidRPr="007B215A" w:rsidTr="0090296A">
        <w:trPr>
          <w:trHeight w:val="347"/>
        </w:trPr>
        <w:tc>
          <w:tcPr>
            <w:tcW w:w="1129" w:type="pct"/>
            <w:gridSpan w:val="2"/>
            <w:tcBorders>
              <w:top w:val="double" w:sz="4" w:space="0" w:color="auto"/>
              <w:left w:val="double" w:sz="4" w:space="0" w:color="auto"/>
              <w:bottom w:val="single" w:sz="6"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t>Prostředí</w:t>
            </w:r>
          </w:p>
        </w:tc>
        <w:tc>
          <w:tcPr>
            <w:tcW w:w="3871" w:type="pct"/>
            <w:gridSpan w:val="6"/>
            <w:tcBorders>
              <w:top w:val="double" w:sz="4" w:space="0" w:color="auto"/>
              <w:left w:val="single" w:sz="6" w:space="0" w:color="auto"/>
              <w:bottom w:val="single" w:sz="6" w:space="0" w:color="auto"/>
              <w:right w:val="double" w:sz="4" w:space="0" w:color="auto"/>
            </w:tcBorders>
            <w:vAlign w:val="center"/>
          </w:tcPr>
          <w:p w:rsidR="00E94745" w:rsidRPr="007B215A" w:rsidRDefault="00E94745" w:rsidP="00E94745">
            <w:pPr>
              <w:pStyle w:val="Zkladntext"/>
              <w:keepLines/>
              <w:widowControl w:val="0"/>
              <w:rPr>
                <w:sz w:val="22"/>
                <w:szCs w:val="22"/>
              </w:rPr>
            </w:pPr>
            <w:r w:rsidRPr="007B215A">
              <w:rPr>
                <w:sz w:val="22"/>
                <w:szCs w:val="22"/>
              </w:rPr>
              <w:t>PRODUKČNÍ</w:t>
            </w:r>
          </w:p>
        </w:tc>
      </w:tr>
      <w:tr w:rsidR="00E94745" w:rsidRPr="007B215A" w:rsidTr="0090296A">
        <w:trPr>
          <w:trHeight w:val="347"/>
        </w:trPr>
        <w:tc>
          <w:tcPr>
            <w:tcW w:w="1129" w:type="pct"/>
            <w:gridSpan w:val="2"/>
            <w:tcBorders>
              <w:top w:val="single" w:sz="6" w:space="0" w:color="auto"/>
              <w:left w:val="double" w:sz="4" w:space="0" w:color="auto"/>
              <w:bottom w:val="single" w:sz="6"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t>Zkrácený popis služby</w:t>
            </w:r>
          </w:p>
        </w:tc>
        <w:tc>
          <w:tcPr>
            <w:tcW w:w="3871" w:type="pct"/>
            <w:gridSpan w:val="6"/>
            <w:tcBorders>
              <w:top w:val="single" w:sz="6" w:space="0" w:color="auto"/>
              <w:left w:val="single" w:sz="6" w:space="0" w:color="auto"/>
              <w:bottom w:val="single" w:sz="6" w:space="0" w:color="auto"/>
              <w:right w:val="double" w:sz="4" w:space="0" w:color="auto"/>
            </w:tcBorders>
            <w:vAlign w:val="center"/>
          </w:tcPr>
          <w:p w:rsidR="00E94745" w:rsidRPr="007B215A" w:rsidRDefault="00E94745" w:rsidP="00E94745">
            <w:pPr>
              <w:pStyle w:val="Zkladntext"/>
              <w:keepLines/>
              <w:widowControl w:val="0"/>
              <w:rPr>
                <w:sz w:val="22"/>
                <w:szCs w:val="22"/>
              </w:rPr>
            </w:pPr>
            <w:r w:rsidRPr="007B215A">
              <w:rPr>
                <w:sz w:val="22"/>
                <w:szCs w:val="22"/>
              </w:rPr>
              <w:t>Provoz a správa virtualizační platform</w:t>
            </w:r>
            <w:r>
              <w:rPr>
                <w:sz w:val="22"/>
                <w:szCs w:val="22"/>
              </w:rPr>
              <w:t xml:space="preserve">y OracleVM </w:t>
            </w:r>
            <w:r w:rsidRPr="007B215A">
              <w:rPr>
                <w:sz w:val="22"/>
                <w:szCs w:val="22"/>
              </w:rPr>
              <w:t>v HC Objednatele</w:t>
            </w:r>
          </w:p>
        </w:tc>
      </w:tr>
      <w:tr w:rsidR="00E94745" w:rsidRPr="007B215A" w:rsidTr="0090296A">
        <w:trPr>
          <w:trHeight w:val="347"/>
        </w:trPr>
        <w:tc>
          <w:tcPr>
            <w:tcW w:w="5000" w:type="pct"/>
            <w:gridSpan w:val="8"/>
            <w:tcBorders>
              <w:top w:val="double" w:sz="4" w:space="0" w:color="auto"/>
              <w:left w:val="double" w:sz="4" w:space="0" w:color="auto"/>
              <w:bottom w:val="double" w:sz="4" w:space="0" w:color="auto"/>
              <w:right w:val="double" w:sz="4" w:space="0" w:color="auto"/>
            </w:tcBorders>
            <w:shd w:val="clear" w:color="auto" w:fill="00B050"/>
            <w:vAlign w:val="center"/>
          </w:tcPr>
          <w:p w:rsidR="00E94745" w:rsidRPr="007B215A" w:rsidRDefault="00E94745" w:rsidP="00E94745">
            <w:pPr>
              <w:keepLines/>
              <w:widowControl w:val="0"/>
              <w:spacing w:before="20" w:after="20" w:line="288" w:lineRule="auto"/>
            </w:pPr>
            <w:r w:rsidRPr="007B215A">
              <w:rPr>
                <w:b/>
              </w:rPr>
              <w:t xml:space="preserve">ROZSAH POŽADOVANÝCH ČINNOSTÍ </w:t>
            </w:r>
          </w:p>
        </w:tc>
      </w:tr>
      <w:tr w:rsidR="00E94745" w:rsidRPr="007B215A" w:rsidTr="0090296A">
        <w:trPr>
          <w:trHeight w:val="983"/>
        </w:trPr>
        <w:tc>
          <w:tcPr>
            <w:tcW w:w="5000" w:type="pct"/>
            <w:gridSpan w:val="8"/>
            <w:tcBorders>
              <w:top w:val="double" w:sz="4" w:space="0" w:color="auto"/>
              <w:left w:val="double" w:sz="4" w:space="0" w:color="auto"/>
              <w:bottom w:val="double" w:sz="4" w:space="0" w:color="auto"/>
              <w:right w:val="double" w:sz="4" w:space="0" w:color="auto"/>
            </w:tcBorders>
            <w:vAlign w:val="center"/>
          </w:tcPr>
          <w:p w:rsidR="00E94745" w:rsidRPr="007B215A" w:rsidRDefault="00E94745" w:rsidP="002C35AF">
            <w:pPr>
              <w:pStyle w:val="Odstavecseseznamem"/>
              <w:keepLines/>
              <w:widowControl w:val="0"/>
              <w:numPr>
                <w:ilvl w:val="0"/>
                <w:numId w:val="60"/>
              </w:numPr>
              <w:spacing w:before="20" w:after="20" w:line="288" w:lineRule="auto"/>
              <w:contextualSpacing/>
            </w:pPr>
            <w:r w:rsidRPr="007B215A">
              <w:rPr>
                <w:rFonts w:cs="Arial"/>
              </w:rPr>
              <w:t>Zajištění provozu, dostupnosti a funkčnosti</w:t>
            </w:r>
            <w:r>
              <w:rPr>
                <w:rFonts w:cs="Arial"/>
              </w:rPr>
              <w:t xml:space="preserve"> </w:t>
            </w:r>
            <w:r w:rsidRPr="007B215A">
              <w:t>virtualizační infrastruktury Objednatele v jednotlivých HC,</w:t>
            </w:r>
          </w:p>
          <w:p w:rsidR="00E94745" w:rsidRPr="007B215A" w:rsidRDefault="00E94745" w:rsidP="002C35AF">
            <w:pPr>
              <w:pStyle w:val="Odstavecseseznamem"/>
              <w:keepLines/>
              <w:widowControl w:val="0"/>
              <w:numPr>
                <w:ilvl w:val="0"/>
                <w:numId w:val="60"/>
              </w:numPr>
              <w:spacing w:before="20" w:after="20" w:line="288" w:lineRule="auto"/>
              <w:contextualSpacing/>
            </w:pPr>
            <w:r w:rsidRPr="007B215A">
              <w:t>správa existence, běhu a přidělených prostředků virtuálních systémů,</w:t>
            </w:r>
          </w:p>
          <w:p w:rsidR="00E94745" w:rsidRPr="007B215A" w:rsidRDefault="00E94745" w:rsidP="002C35AF">
            <w:pPr>
              <w:pStyle w:val="Odstavecseseznamem"/>
              <w:keepLines/>
              <w:widowControl w:val="0"/>
              <w:numPr>
                <w:ilvl w:val="0"/>
                <w:numId w:val="60"/>
              </w:numPr>
              <w:spacing w:before="20" w:after="20" w:line="288" w:lineRule="auto"/>
              <w:contextualSpacing/>
            </w:pPr>
            <w:r w:rsidRPr="007B215A">
              <w:t>profylaktické činnosti (na týdenní bázi) – čištění nepotřebných souborů,</w:t>
            </w:r>
          </w:p>
          <w:p w:rsidR="00E94745" w:rsidRPr="007B215A" w:rsidRDefault="00E94745" w:rsidP="002C35AF">
            <w:pPr>
              <w:pStyle w:val="Odstavecseseznamem"/>
              <w:keepLines/>
              <w:widowControl w:val="0"/>
              <w:numPr>
                <w:ilvl w:val="0"/>
                <w:numId w:val="60"/>
              </w:numPr>
              <w:spacing w:before="20" w:after="20" w:line="288" w:lineRule="auto"/>
              <w:contextualSpacing/>
            </w:pPr>
            <w:r w:rsidRPr="007B215A">
              <w:t xml:space="preserve">proaktivní </w:t>
            </w:r>
            <w:r w:rsidRPr="007B215A">
              <w:rPr>
                <w:rFonts w:cs="Arial"/>
              </w:rPr>
              <w:t>dohled virtualizačních platforem prostřednictvím dohledových, monitoring a management nástrojů Objednatele v rozsahu dostupnosti služby jednotlivých prostředí,</w:t>
            </w:r>
          </w:p>
          <w:p w:rsidR="00F457C0" w:rsidRPr="007B215A" w:rsidRDefault="00F457C0" w:rsidP="002C35AF">
            <w:pPr>
              <w:pStyle w:val="Odstavecseseznamem"/>
              <w:numPr>
                <w:ilvl w:val="0"/>
                <w:numId w:val="60"/>
              </w:numPr>
              <w:tabs>
                <w:tab w:val="left" w:pos="851"/>
              </w:tabs>
              <w:spacing w:line="256" w:lineRule="auto"/>
              <w:contextualSpacing/>
              <w:jc w:val="both"/>
              <w:rPr>
                <w:lang w:eastAsia="en-US"/>
              </w:rPr>
            </w:pPr>
            <w:r w:rsidRPr="007B215A">
              <w:rPr>
                <w:lang w:eastAsia="en-US"/>
              </w:rPr>
              <w:t xml:space="preserve">udržování aktuálního stavu SW zejména z pohledu možných bezpečnostních a funkčních hrozeb, tj. aplikace aktualizací (hotfix, patch, servicepack, apod.), a to v souladu s releasemgmt procesem </w:t>
            </w:r>
            <w:r>
              <w:rPr>
                <w:lang w:val="cs-CZ" w:eastAsia="en-US"/>
              </w:rPr>
              <w:t>a plánem patchování</w:t>
            </w:r>
            <w:r w:rsidRPr="007B215A">
              <w:rPr>
                <w:lang w:eastAsia="en-US"/>
              </w:rPr>
              <w:t xml:space="preserve"> Objednatele,</w:t>
            </w:r>
          </w:p>
          <w:p w:rsidR="00F457C0" w:rsidRPr="007B215A" w:rsidRDefault="00F457C0" w:rsidP="002C35AF">
            <w:pPr>
              <w:pStyle w:val="Odstavecseseznamem"/>
              <w:keepLines/>
              <w:widowControl w:val="0"/>
              <w:numPr>
                <w:ilvl w:val="0"/>
                <w:numId w:val="60"/>
              </w:numPr>
              <w:tabs>
                <w:tab w:val="left" w:pos="851"/>
              </w:tabs>
              <w:spacing w:line="288" w:lineRule="auto"/>
              <w:contextualSpacing/>
              <w:jc w:val="both"/>
              <w:rPr>
                <w:rFonts w:cs="Arial"/>
              </w:rPr>
            </w:pPr>
            <w:r w:rsidRPr="007B215A">
              <w:rPr>
                <w:rFonts w:cs="Arial"/>
              </w:rPr>
              <w:t>návrh opatření a postupu implementace opravného balíku ke schválení Objednavateli,</w:t>
            </w:r>
          </w:p>
          <w:p w:rsidR="00E94745" w:rsidRPr="007B215A" w:rsidRDefault="00E94745" w:rsidP="002C35AF">
            <w:pPr>
              <w:pStyle w:val="Odstavecseseznamem"/>
              <w:keepLines/>
              <w:widowControl w:val="0"/>
              <w:numPr>
                <w:ilvl w:val="0"/>
                <w:numId w:val="60"/>
              </w:numPr>
              <w:spacing w:before="20" w:after="20" w:line="288" w:lineRule="auto"/>
              <w:contextualSpacing/>
            </w:pPr>
            <w:r w:rsidRPr="00820C16">
              <w:rPr>
                <w:rFonts w:cs="Arial"/>
                <w:lang w:val="cs-CZ"/>
              </w:rPr>
              <w:t>proaktivní vyhledání a identifikace rizikových míst s cílem předejít možným výpadkům a snížení výkonu v infrastruktuře</w:t>
            </w:r>
          </w:p>
          <w:p w:rsidR="00E94745" w:rsidRPr="007B215A" w:rsidRDefault="00E94745" w:rsidP="002C35AF">
            <w:pPr>
              <w:pStyle w:val="Odstavecseseznamem"/>
              <w:keepLines/>
              <w:widowControl w:val="0"/>
              <w:numPr>
                <w:ilvl w:val="0"/>
                <w:numId w:val="60"/>
              </w:numPr>
              <w:spacing w:before="20" w:after="20" w:line="288" w:lineRule="auto"/>
              <w:contextualSpacing/>
            </w:pPr>
            <w:r w:rsidRPr="007B215A">
              <w:t>správa a vytváření uživatelů na základě schválených požadavků ze strany Objednatele,</w:t>
            </w:r>
          </w:p>
          <w:p w:rsidR="00E94745" w:rsidRPr="007B215A" w:rsidRDefault="00E94745" w:rsidP="002C35AF">
            <w:pPr>
              <w:pStyle w:val="Odstavecseseznamem"/>
              <w:keepLines/>
              <w:widowControl w:val="0"/>
              <w:numPr>
                <w:ilvl w:val="0"/>
                <w:numId w:val="60"/>
              </w:numPr>
              <w:spacing w:before="20" w:after="20" w:line="288" w:lineRule="auto"/>
              <w:contextualSpacing/>
            </w:pPr>
            <w:r w:rsidRPr="007B215A">
              <w:t>správa a přidělování přístupů uživatelům na základě schválených požadavků ze strany Objednatele,</w:t>
            </w:r>
          </w:p>
          <w:p w:rsidR="00E94745" w:rsidRPr="007B215A" w:rsidRDefault="00E94745" w:rsidP="002C35AF">
            <w:pPr>
              <w:pStyle w:val="Odstavecseseznamem"/>
              <w:keepLines/>
              <w:widowControl w:val="0"/>
              <w:numPr>
                <w:ilvl w:val="0"/>
                <w:numId w:val="60"/>
              </w:numPr>
              <w:spacing w:before="20" w:after="20" w:line="288" w:lineRule="auto"/>
              <w:contextualSpacing/>
            </w:pPr>
            <w:r w:rsidRPr="007B215A">
              <w:t>kontrola integrity datových souborů virtuálních systémů,</w:t>
            </w:r>
          </w:p>
          <w:p w:rsidR="00E94745" w:rsidRPr="007B215A" w:rsidRDefault="00E94745" w:rsidP="002C35AF">
            <w:pPr>
              <w:pStyle w:val="Odstavecseseznamem"/>
              <w:keepLines/>
              <w:widowControl w:val="0"/>
              <w:numPr>
                <w:ilvl w:val="0"/>
                <w:numId w:val="60"/>
              </w:numPr>
              <w:spacing w:before="20" w:after="20" w:line="288" w:lineRule="auto"/>
              <w:contextualSpacing/>
            </w:pPr>
            <w:r w:rsidRPr="007B215A">
              <w:t>proaktivně prováděná optimalizace běhu hostovaných virtuálních počítačů zejména, nikoliv však výhradně:</w:t>
            </w:r>
          </w:p>
          <w:p w:rsidR="00E94745" w:rsidRPr="007B215A" w:rsidRDefault="00E94745" w:rsidP="002C35AF">
            <w:pPr>
              <w:pStyle w:val="Odstavecseseznamem"/>
              <w:keepLines/>
              <w:widowControl w:val="0"/>
              <w:numPr>
                <w:ilvl w:val="1"/>
                <w:numId w:val="60"/>
              </w:numPr>
              <w:spacing w:before="20" w:after="20" w:line="288" w:lineRule="auto"/>
              <w:contextualSpacing/>
            </w:pPr>
            <w:r w:rsidRPr="007B215A">
              <w:t>umístění v rámci platformy,</w:t>
            </w:r>
          </w:p>
          <w:p w:rsidR="00E94745" w:rsidRPr="007B215A" w:rsidRDefault="00E94745" w:rsidP="002C35AF">
            <w:pPr>
              <w:pStyle w:val="Odstavecseseznamem"/>
              <w:keepLines/>
              <w:widowControl w:val="0"/>
              <w:numPr>
                <w:ilvl w:val="1"/>
                <w:numId w:val="60"/>
              </w:numPr>
              <w:spacing w:before="20" w:after="20" w:line="288" w:lineRule="auto"/>
              <w:contextualSpacing/>
            </w:pPr>
            <w:r w:rsidRPr="007B215A">
              <w:t>přidělování zdrojů, včetně správy dynamického přidělování zdrojů,</w:t>
            </w:r>
          </w:p>
          <w:p w:rsidR="00E94745" w:rsidRPr="007B215A" w:rsidRDefault="00E94745" w:rsidP="002C35AF">
            <w:pPr>
              <w:pStyle w:val="Odstavecseseznamem"/>
              <w:keepLines/>
              <w:widowControl w:val="0"/>
              <w:numPr>
                <w:ilvl w:val="0"/>
                <w:numId w:val="60"/>
              </w:numPr>
              <w:tabs>
                <w:tab w:val="left" w:pos="708"/>
              </w:tabs>
              <w:spacing w:before="20" w:after="20" w:line="288" w:lineRule="auto"/>
              <w:contextualSpacing/>
            </w:pPr>
            <w:r w:rsidRPr="007B215A">
              <w:t>zprostředkování SW podpory (u výrobce/dodavatele) virtualizační platformy (v rozsahu smluvně zajištěné maintenance</w:t>
            </w:r>
            <w:r>
              <w:t xml:space="preserve"> </w:t>
            </w:r>
            <w:r w:rsidRPr="007B215A">
              <w:t>Objednavatele),</w:t>
            </w:r>
          </w:p>
          <w:p w:rsidR="00E94745" w:rsidRPr="007B215A" w:rsidRDefault="00E94745" w:rsidP="002C35AF">
            <w:pPr>
              <w:pStyle w:val="Odstavecseseznamem"/>
              <w:keepLines/>
              <w:widowControl w:val="0"/>
              <w:numPr>
                <w:ilvl w:val="0"/>
                <w:numId w:val="60"/>
              </w:numPr>
              <w:tabs>
                <w:tab w:val="left" w:pos="708"/>
                <w:tab w:val="left" w:pos="851"/>
              </w:tabs>
              <w:spacing w:before="20" w:after="20" w:line="288" w:lineRule="auto"/>
              <w:contextualSpacing/>
            </w:pPr>
            <w:r w:rsidRPr="007B215A">
              <w:t>správa a aktualizace provozní dokumentace v rozsahu:</w:t>
            </w:r>
          </w:p>
          <w:p w:rsidR="00E94745" w:rsidRPr="007B215A" w:rsidRDefault="00E94745" w:rsidP="002C35AF">
            <w:pPr>
              <w:pStyle w:val="Odstavecseseznamem"/>
              <w:keepLines/>
              <w:widowControl w:val="0"/>
              <w:numPr>
                <w:ilvl w:val="1"/>
                <w:numId w:val="60"/>
              </w:numPr>
              <w:tabs>
                <w:tab w:val="left" w:pos="708"/>
                <w:tab w:val="left" w:pos="851"/>
              </w:tabs>
              <w:spacing w:before="20" w:after="20" w:line="288" w:lineRule="auto"/>
              <w:contextualSpacing/>
            </w:pPr>
            <w:r w:rsidRPr="007B215A">
              <w:t>postupy pro obnovu zařízení ze záloh,</w:t>
            </w:r>
          </w:p>
          <w:p w:rsidR="00E94745" w:rsidRPr="007B215A" w:rsidRDefault="00E94745" w:rsidP="002C35AF">
            <w:pPr>
              <w:pStyle w:val="Odstavecseseznamem"/>
              <w:keepLines/>
              <w:widowControl w:val="0"/>
              <w:numPr>
                <w:ilvl w:val="0"/>
                <w:numId w:val="60"/>
              </w:numPr>
              <w:tabs>
                <w:tab w:val="left" w:pos="708"/>
                <w:tab w:val="left" w:pos="851"/>
              </w:tabs>
              <w:spacing w:before="20" w:after="20" w:line="288" w:lineRule="auto"/>
              <w:contextualSpacing/>
            </w:pPr>
            <w:r w:rsidRPr="007B215A">
              <w:t>správa a aktualizace technické dokumentace v rozsahu:</w:t>
            </w:r>
          </w:p>
          <w:p w:rsidR="00E94745" w:rsidRPr="007B215A" w:rsidRDefault="00E94745" w:rsidP="002C35AF">
            <w:pPr>
              <w:pStyle w:val="Odstavecseseznamem"/>
              <w:keepLines/>
              <w:widowControl w:val="0"/>
              <w:numPr>
                <w:ilvl w:val="1"/>
                <w:numId w:val="60"/>
              </w:numPr>
              <w:tabs>
                <w:tab w:val="left" w:pos="708"/>
                <w:tab w:val="left" w:pos="851"/>
              </w:tabs>
              <w:spacing w:before="20" w:after="20" w:line="288" w:lineRule="auto"/>
              <w:contextualSpacing/>
            </w:pPr>
            <w:r w:rsidRPr="007B215A">
              <w:t>aktuální popis a konfigurace virtualizační platformy,</w:t>
            </w:r>
          </w:p>
          <w:p w:rsidR="00E94745" w:rsidRPr="007B215A" w:rsidRDefault="00E94745" w:rsidP="002C35AF">
            <w:pPr>
              <w:pStyle w:val="Odstavecseseznamem"/>
              <w:keepLines/>
              <w:widowControl w:val="0"/>
              <w:numPr>
                <w:ilvl w:val="1"/>
                <w:numId w:val="60"/>
              </w:numPr>
              <w:tabs>
                <w:tab w:val="left" w:pos="708"/>
                <w:tab w:val="left" w:pos="851"/>
              </w:tabs>
              <w:spacing w:before="20" w:after="20" w:line="288" w:lineRule="auto"/>
              <w:contextualSpacing/>
            </w:pPr>
            <w:r w:rsidRPr="007B215A">
              <w:t>aktuální přidělení licencí,</w:t>
            </w:r>
          </w:p>
          <w:p w:rsidR="00E94745" w:rsidRPr="007B215A" w:rsidRDefault="00E94745" w:rsidP="002C35AF">
            <w:pPr>
              <w:pStyle w:val="Odstavecseseznamem"/>
              <w:numPr>
                <w:ilvl w:val="0"/>
                <w:numId w:val="60"/>
              </w:numPr>
              <w:tabs>
                <w:tab w:val="left" w:pos="851"/>
              </w:tabs>
              <w:contextualSpacing/>
              <w:jc w:val="both"/>
            </w:pPr>
            <w:r w:rsidRPr="007B215A">
              <w:t>zpracování reportů (na vyžádání) obsahující:</w:t>
            </w:r>
          </w:p>
          <w:p w:rsidR="00E94745" w:rsidRPr="007B215A" w:rsidRDefault="00E94745" w:rsidP="002C35AF">
            <w:pPr>
              <w:pStyle w:val="Odstavecseseznamem"/>
              <w:keepLines/>
              <w:widowControl w:val="0"/>
              <w:numPr>
                <w:ilvl w:val="1"/>
                <w:numId w:val="60"/>
              </w:numPr>
              <w:tabs>
                <w:tab w:val="left" w:pos="708"/>
              </w:tabs>
              <w:spacing w:before="20" w:after="20" w:line="288" w:lineRule="auto"/>
              <w:contextualSpacing/>
            </w:pPr>
            <w:r w:rsidRPr="007B215A">
              <w:t>vytížení systémových prostředků (CPU, paměti atd.),</w:t>
            </w:r>
          </w:p>
          <w:p w:rsidR="00E94745" w:rsidRPr="007B215A" w:rsidRDefault="00E94745" w:rsidP="002C35AF">
            <w:pPr>
              <w:pStyle w:val="Odstavecseseznamem"/>
              <w:keepLines/>
              <w:widowControl w:val="0"/>
              <w:numPr>
                <w:ilvl w:val="1"/>
                <w:numId w:val="60"/>
              </w:numPr>
              <w:tabs>
                <w:tab w:val="left" w:pos="708"/>
                <w:tab w:val="left" w:pos="851"/>
              </w:tabs>
              <w:spacing w:before="20" w:after="20" w:line="288" w:lineRule="auto"/>
              <w:contextualSpacing/>
            </w:pPr>
            <w:r w:rsidRPr="007B215A">
              <w:t>využití úložné kapacity (centrální storage, disk, kapacita virtualizační platformy),</w:t>
            </w:r>
          </w:p>
          <w:p w:rsidR="00E94745" w:rsidRPr="0031554C" w:rsidRDefault="00E94745" w:rsidP="002C35AF">
            <w:pPr>
              <w:pStyle w:val="Odstavecseseznamem"/>
              <w:keepLines/>
              <w:widowControl w:val="0"/>
              <w:numPr>
                <w:ilvl w:val="1"/>
                <w:numId w:val="60"/>
              </w:numPr>
              <w:tabs>
                <w:tab w:val="left" w:pos="708"/>
                <w:tab w:val="left" w:pos="851"/>
              </w:tabs>
              <w:spacing w:before="20" w:after="20" w:line="288" w:lineRule="auto"/>
              <w:contextualSpacing/>
            </w:pPr>
            <w:r w:rsidRPr="007B215A">
              <w:t>seznam 10 nejvíce utilizovaných virtuálních serverů.</w:t>
            </w:r>
          </w:p>
          <w:p w:rsidR="00E94745" w:rsidRPr="007B215A" w:rsidRDefault="00E94745" w:rsidP="002C35AF">
            <w:pPr>
              <w:pStyle w:val="Odstavecseseznamem"/>
              <w:keepLines/>
              <w:widowControl w:val="0"/>
              <w:numPr>
                <w:ilvl w:val="1"/>
                <w:numId w:val="60"/>
              </w:numPr>
              <w:tabs>
                <w:tab w:val="left" w:pos="708"/>
                <w:tab w:val="left" w:pos="851"/>
              </w:tabs>
              <w:spacing w:before="20" w:after="20" w:line="288" w:lineRule="auto"/>
              <w:contextualSpacing/>
            </w:pPr>
            <w:r w:rsidRPr="00D03945">
              <w:rPr>
                <w:rFonts w:cs="Arial"/>
              </w:rPr>
              <w:t>identifikace rizikových míst a zpracování návrhu opatření</w:t>
            </w:r>
          </w:p>
        </w:tc>
      </w:tr>
      <w:tr w:rsidR="00177734" w:rsidRPr="00C04EDB" w:rsidTr="0090296A">
        <w:trPr>
          <w:trHeight w:val="219"/>
        </w:trPr>
        <w:tc>
          <w:tcPr>
            <w:tcW w:w="5000" w:type="pct"/>
            <w:gridSpan w:val="8"/>
            <w:tcBorders>
              <w:top w:val="single" w:sz="6" w:space="0" w:color="auto"/>
              <w:left w:val="double" w:sz="4" w:space="0" w:color="auto"/>
              <w:bottom w:val="single" w:sz="6" w:space="0" w:color="auto"/>
              <w:right w:val="double" w:sz="4" w:space="0" w:color="auto"/>
            </w:tcBorders>
            <w:shd w:val="clear" w:color="auto" w:fill="00B050"/>
          </w:tcPr>
          <w:p w:rsidR="00177734" w:rsidRPr="00C04EDB" w:rsidRDefault="00CF1ADD" w:rsidP="00177734">
            <w:pPr>
              <w:pStyle w:val="Zkladntext"/>
              <w:keepLines/>
              <w:widowControl w:val="0"/>
              <w:spacing w:before="60" w:after="60" w:line="240" w:lineRule="auto"/>
              <w:rPr>
                <w:rFonts w:asciiTheme="minorHAnsi" w:hAnsiTheme="minorHAnsi" w:cs="Tahoma"/>
                <w:szCs w:val="20"/>
              </w:rPr>
            </w:pPr>
            <w:r w:rsidRPr="00CF1ADD">
              <w:rPr>
                <w:rFonts w:asciiTheme="minorHAnsi" w:hAnsiTheme="minorHAnsi" w:cs="Tahoma"/>
                <w:b/>
                <w:szCs w:val="20"/>
              </w:rPr>
              <w:t>SLUŽBY PODPORY</w:t>
            </w:r>
          </w:p>
        </w:tc>
      </w:tr>
      <w:tr w:rsidR="00177734" w:rsidRPr="00C85E3B" w:rsidTr="0090296A">
        <w:trPr>
          <w:trHeight w:val="866"/>
        </w:trPr>
        <w:tc>
          <w:tcPr>
            <w:tcW w:w="5000" w:type="pct"/>
            <w:gridSpan w:val="8"/>
            <w:tcBorders>
              <w:top w:val="single" w:sz="6" w:space="0" w:color="auto"/>
              <w:left w:val="double" w:sz="4" w:space="0" w:color="auto"/>
              <w:bottom w:val="single" w:sz="6" w:space="0" w:color="auto"/>
              <w:right w:val="double" w:sz="4" w:space="0" w:color="auto"/>
            </w:tcBorders>
            <w:shd w:val="clear" w:color="auto" w:fill="auto"/>
          </w:tcPr>
          <w:p w:rsidR="00177734" w:rsidRPr="0065234C" w:rsidRDefault="00177734" w:rsidP="00177734">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lastRenderedPageBreak/>
              <w:t>Poskytování</w:t>
            </w:r>
            <w:r w:rsidRPr="00DA20E8">
              <w:rPr>
                <w:rFonts w:asciiTheme="minorHAnsi" w:hAnsiTheme="minorHAnsi" w:cs="Tahoma"/>
                <w:szCs w:val="20"/>
              </w:rPr>
              <w:t xml:space="preserve"> </w:t>
            </w:r>
            <w:r w:rsidRPr="00C04EDB">
              <w:rPr>
                <w:rFonts w:asciiTheme="minorHAnsi" w:hAnsiTheme="minorHAnsi" w:cs="Tahoma"/>
                <w:szCs w:val="20"/>
              </w:rPr>
              <w:t xml:space="preserve">služeb podpory dle </w:t>
            </w:r>
            <w:r w:rsidRPr="00C04EDB">
              <w:rPr>
                <w:rFonts w:asciiTheme="minorHAnsi" w:hAnsiTheme="minorHAnsi" w:cs="Tahoma"/>
                <w:szCs w:val="20"/>
                <w:lang w:val="cs-CZ"/>
              </w:rPr>
              <w:t>KL</w:t>
            </w:r>
            <w:r w:rsidRPr="00C04EDB">
              <w:rPr>
                <w:rFonts w:asciiTheme="minorHAnsi" w:hAnsiTheme="minorHAnsi" w:cs="Tahoma"/>
                <w:szCs w:val="20"/>
              </w:rPr>
              <w:t xml:space="preserve"> </w:t>
            </w:r>
            <w:r w:rsidRPr="0056744D">
              <w:rPr>
                <w:rFonts w:asciiTheme="minorHAnsi" w:hAnsiTheme="minorHAnsi" w:cs="Tahoma"/>
                <w:szCs w:val="20"/>
              </w:rPr>
              <w:t>ID:</w:t>
            </w:r>
            <w:r w:rsidRPr="00C87302">
              <w:rPr>
                <w:rFonts w:asciiTheme="minorHAnsi" w:hAnsiTheme="minorHAnsi" w:cs="Tahoma"/>
                <w:szCs w:val="20"/>
              </w:rPr>
              <w:t xml:space="preserve"> </w:t>
            </w:r>
            <w:r w:rsidRPr="0065234C">
              <w:rPr>
                <w:rFonts w:asciiTheme="minorHAnsi" w:hAnsiTheme="minorHAnsi" w:cs="Tahoma"/>
                <w:szCs w:val="20"/>
              </w:rPr>
              <w:t>SUP-001 na úrovni</w:t>
            </w:r>
            <w:r w:rsidRPr="0065234C">
              <w:rPr>
                <w:rFonts w:asciiTheme="minorHAnsi" w:hAnsiTheme="minorHAnsi" w:cs="Tahoma"/>
                <w:szCs w:val="20"/>
                <w:lang w:val="cs-CZ"/>
              </w:rPr>
              <w:t>:</w:t>
            </w:r>
          </w:p>
          <w:p w:rsidR="00177734" w:rsidRPr="0065234C" w:rsidRDefault="00177734" w:rsidP="006A281F">
            <w:pPr>
              <w:pStyle w:val="Zkladntext"/>
              <w:keepLines/>
              <w:widowControl w:val="0"/>
              <w:numPr>
                <w:ilvl w:val="0"/>
                <w:numId w:val="83"/>
              </w:numPr>
              <w:spacing w:before="60" w:after="60" w:line="240" w:lineRule="auto"/>
              <w:rPr>
                <w:rFonts w:asciiTheme="minorHAnsi" w:hAnsiTheme="minorHAnsi" w:cs="Tahoma"/>
                <w:szCs w:val="20"/>
                <w:lang w:val="cs-CZ"/>
              </w:rPr>
            </w:pPr>
            <w:r>
              <w:rPr>
                <w:rFonts w:asciiTheme="minorHAnsi" w:hAnsiTheme="minorHAnsi" w:cs="Tahoma"/>
                <w:szCs w:val="20"/>
                <w:lang w:val="cs-CZ"/>
              </w:rPr>
              <w:t>GOLD</w:t>
            </w:r>
            <w:r w:rsidRPr="0065234C">
              <w:rPr>
                <w:rFonts w:asciiTheme="minorHAnsi" w:hAnsiTheme="minorHAnsi" w:cs="Tahoma"/>
                <w:szCs w:val="20"/>
                <w:lang w:val="cs-CZ"/>
              </w:rPr>
              <w:t xml:space="preserve"> - </w:t>
            </w:r>
            <w:r w:rsidRPr="0065234C">
              <w:rPr>
                <w:rFonts w:asciiTheme="minorHAnsi" w:hAnsiTheme="minorHAnsi" w:cs="Tahoma"/>
                <w:szCs w:val="20"/>
              </w:rPr>
              <w:t xml:space="preserve"> produkční prostředí</w:t>
            </w:r>
          </w:p>
          <w:p w:rsidR="00177734" w:rsidRPr="00C85E3B" w:rsidRDefault="00177734" w:rsidP="00177734">
            <w:pPr>
              <w:rPr>
                <w:rFonts w:asciiTheme="minorHAnsi" w:hAnsiTheme="minorHAnsi" w:cs="Tahoma"/>
                <w:szCs w:val="20"/>
                <w:lang w:eastAsia="x-none"/>
              </w:rPr>
            </w:pPr>
            <w:r>
              <w:t>V </w:t>
            </w:r>
            <w:r w:rsidRPr="00004669">
              <w:rPr>
                <w:rFonts w:asciiTheme="minorHAnsi" w:hAnsiTheme="minorHAnsi" w:cs="Tahoma"/>
                <w:szCs w:val="20"/>
                <w:lang w:val="x-none" w:eastAsia="x-none"/>
              </w:rPr>
              <w:t>případě porušení SLA definovaných v KL SUP-001 má</w:t>
            </w:r>
            <w:r>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tel nárok na slevu z ceny</w:t>
            </w:r>
            <w:r>
              <w:rPr>
                <w:rFonts w:asciiTheme="minorHAnsi" w:hAnsiTheme="minorHAnsi" w:cs="Tahoma"/>
                <w:szCs w:val="20"/>
                <w:lang w:eastAsia="x-none"/>
              </w:rPr>
              <w:t>,</w:t>
            </w:r>
            <w:r w:rsidRPr="00004669">
              <w:rPr>
                <w:rFonts w:asciiTheme="minorHAnsi" w:hAnsiTheme="minorHAnsi" w:cs="Tahoma"/>
                <w:szCs w:val="20"/>
                <w:lang w:val="x-none" w:eastAsia="x-none"/>
              </w:rPr>
              <w:t xml:space="preserve"> která bude stanovena v souladu s mechanismem uvedeným v KL SUP-001 a </w:t>
            </w:r>
            <w:hyperlink w:anchor="_Příloha_č._2_1" w:history="1">
              <w:r w:rsidRPr="004E1D23">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rsidR="00177734" w:rsidRPr="0065234C" w:rsidRDefault="00177734" w:rsidP="00177734">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 xml:space="preserve">Poskytování služeb podpory dle </w:t>
            </w:r>
            <w:r w:rsidRPr="0065234C">
              <w:rPr>
                <w:rFonts w:asciiTheme="minorHAnsi" w:hAnsiTheme="minorHAnsi" w:cs="Tahoma"/>
                <w:szCs w:val="20"/>
                <w:lang w:val="cs-CZ"/>
              </w:rPr>
              <w:t>KL</w:t>
            </w:r>
            <w:r>
              <w:rPr>
                <w:rFonts w:asciiTheme="minorHAnsi" w:hAnsiTheme="minorHAnsi" w:cs="Tahoma"/>
                <w:szCs w:val="20"/>
                <w:lang w:val="cs-CZ"/>
              </w:rPr>
              <w:t xml:space="preserve"> </w:t>
            </w:r>
            <w:r w:rsidRPr="0065234C">
              <w:rPr>
                <w:rFonts w:asciiTheme="minorHAnsi" w:hAnsiTheme="minorHAnsi" w:cs="Tahoma"/>
                <w:szCs w:val="20"/>
              </w:rPr>
              <w:t xml:space="preserve">ID: SUP-002 na úrovni </w:t>
            </w:r>
            <w:r w:rsidRPr="0065234C">
              <w:rPr>
                <w:rFonts w:asciiTheme="minorHAnsi" w:hAnsiTheme="minorHAnsi" w:cs="Tahoma"/>
                <w:szCs w:val="20"/>
                <w:lang w:val="cs-CZ"/>
              </w:rPr>
              <w:t>:</w:t>
            </w:r>
          </w:p>
          <w:p w:rsidR="00177734" w:rsidRPr="0065234C" w:rsidRDefault="00177734" w:rsidP="006A281F">
            <w:pPr>
              <w:pStyle w:val="Zkladntext"/>
              <w:keepLines/>
              <w:widowControl w:val="0"/>
              <w:numPr>
                <w:ilvl w:val="0"/>
                <w:numId w:val="83"/>
              </w:numPr>
              <w:spacing w:before="60" w:after="60" w:line="240" w:lineRule="auto"/>
              <w:rPr>
                <w:rFonts w:asciiTheme="minorHAnsi" w:hAnsiTheme="minorHAnsi" w:cs="Tahoma"/>
                <w:szCs w:val="20"/>
                <w:lang w:val="cs-CZ"/>
              </w:rPr>
            </w:pPr>
            <w:r>
              <w:rPr>
                <w:rFonts w:asciiTheme="minorHAnsi" w:hAnsiTheme="minorHAnsi" w:cs="Tahoma"/>
                <w:szCs w:val="20"/>
                <w:lang w:val="cs-CZ"/>
              </w:rPr>
              <w:t>GOLD</w:t>
            </w:r>
            <w:r w:rsidRPr="0065234C">
              <w:rPr>
                <w:rFonts w:asciiTheme="minorHAnsi" w:hAnsiTheme="minorHAnsi" w:cs="Tahoma"/>
                <w:szCs w:val="20"/>
                <w:lang w:val="cs-CZ"/>
              </w:rPr>
              <w:t xml:space="preserve"> - </w:t>
            </w:r>
            <w:r w:rsidRPr="0065234C">
              <w:rPr>
                <w:rFonts w:asciiTheme="minorHAnsi" w:hAnsiTheme="minorHAnsi" w:cs="Tahoma"/>
                <w:szCs w:val="20"/>
              </w:rPr>
              <w:t xml:space="preserve"> produkční prostředí</w:t>
            </w:r>
          </w:p>
          <w:p w:rsidR="00177734" w:rsidRPr="00C85E3B" w:rsidRDefault="00177734" w:rsidP="00177734">
            <w:pPr>
              <w:rPr>
                <w:rFonts w:asciiTheme="minorHAnsi" w:hAnsiTheme="minorHAnsi" w:cs="Tahoma"/>
                <w:szCs w:val="20"/>
                <w:lang w:eastAsia="x-none"/>
              </w:rPr>
            </w:pPr>
            <w:r>
              <w:t>V </w:t>
            </w:r>
            <w:r w:rsidRPr="00004669">
              <w:rPr>
                <w:rFonts w:asciiTheme="minorHAnsi" w:hAnsiTheme="minorHAnsi" w:cs="Tahoma"/>
                <w:szCs w:val="20"/>
                <w:lang w:val="x-none" w:eastAsia="x-none"/>
              </w:rPr>
              <w:t>případě porušení SLA definovaných v KL SUP-002 má</w:t>
            </w:r>
            <w:r>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tel nárok na slevu z ceny</w:t>
            </w:r>
            <w:r>
              <w:rPr>
                <w:rFonts w:asciiTheme="minorHAnsi" w:hAnsiTheme="minorHAnsi" w:cs="Tahoma"/>
                <w:szCs w:val="20"/>
                <w:lang w:eastAsia="x-none"/>
              </w:rPr>
              <w:t>,</w:t>
            </w:r>
            <w:r w:rsidRPr="00004669">
              <w:rPr>
                <w:rFonts w:asciiTheme="minorHAnsi" w:hAnsiTheme="minorHAnsi" w:cs="Tahoma"/>
                <w:szCs w:val="20"/>
                <w:lang w:val="x-none" w:eastAsia="x-none"/>
              </w:rPr>
              <w:t xml:space="preserve"> která bude stanovena v souladu s mechanismem uvedeným v KL SUP-002 a </w:t>
            </w:r>
            <w:hyperlink w:anchor="_Příloha_č._2_1" w:history="1">
              <w:r w:rsidRPr="004E1D23">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rsidR="00177734" w:rsidRDefault="00177734" w:rsidP="00177734">
            <w:pPr>
              <w:rPr>
                <w:rFonts w:asciiTheme="minorHAnsi" w:hAnsiTheme="minorHAnsi" w:cs="Tahoma"/>
                <w:szCs w:val="20"/>
                <w:lang w:eastAsia="en-US"/>
              </w:rPr>
            </w:pPr>
            <w:r w:rsidRPr="0065234C">
              <w:rPr>
                <w:rFonts w:asciiTheme="minorHAnsi" w:hAnsiTheme="minorHAnsi" w:cs="Tahoma"/>
                <w:szCs w:val="20"/>
                <w:lang w:eastAsia="en-US"/>
              </w:rPr>
              <w:t xml:space="preserve">Měření parametrů dostupnosti spravovaných zařízení bude prováděno prostřednictvím dohledového (monitoring) nástroje Objednatele na základě testování dostupnosti dle </w:t>
            </w:r>
            <w:r>
              <w:rPr>
                <w:rFonts w:asciiTheme="minorHAnsi" w:hAnsiTheme="minorHAnsi" w:cs="Tahoma"/>
                <w:szCs w:val="20"/>
                <w:lang w:eastAsia="en-US"/>
              </w:rPr>
              <w:t xml:space="preserve">níže uvedených </w:t>
            </w:r>
            <w:r w:rsidRPr="0065234C">
              <w:rPr>
                <w:rFonts w:asciiTheme="minorHAnsi" w:hAnsiTheme="minorHAnsi" w:cs="Tahoma"/>
                <w:szCs w:val="20"/>
                <w:lang w:eastAsia="en-US"/>
              </w:rPr>
              <w:t xml:space="preserve">testovacích scénářů a na základě </w:t>
            </w:r>
            <w:r w:rsidRPr="00DA20E8">
              <w:rPr>
                <w:rFonts w:asciiTheme="minorHAnsi" w:hAnsiTheme="minorHAnsi" w:cs="Tahoma"/>
                <w:szCs w:val="20"/>
                <w:lang w:eastAsia="en-US"/>
              </w:rPr>
              <w:t>parametrů</w:t>
            </w:r>
            <w:r w:rsidRPr="00C04EDB">
              <w:rPr>
                <w:rFonts w:asciiTheme="minorHAnsi" w:hAnsiTheme="minorHAnsi" w:cs="Tahoma"/>
                <w:szCs w:val="20"/>
                <w:lang w:eastAsia="en-US"/>
              </w:rPr>
              <w:t xml:space="preserve"> uvedených v KL ID PDS-001 na úrovni </w:t>
            </w:r>
            <w:r>
              <w:rPr>
                <w:rFonts w:asciiTheme="minorHAnsi" w:hAnsiTheme="minorHAnsi" w:cs="Tahoma"/>
                <w:szCs w:val="20"/>
                <w:lang w:eastAsia="en-US"/>
              </w:rPr>
              <w:t>GOLD</w:t>
            </w:r>
            <w:r w:rsidRPr="00C04EDB">
              <w:rPr>
                <w:rFonts w:asciiTheme="minorHAnsi" w:hAnsiTheme="minorHAnsi" w:cs="Tahoma"/>
                <w:szCs w:val="20"/>
                <w:lang w:eastAsia="en-US"/>
              </w:rPr>
              <w:t xml:space="preserve"> pro produkční prostředí</w:t>
            </w:r>
            <w:r w:rsidRPr="0056744D">
              <w:rPr>
                <w:rFonts w:asciiTheme="minorHAnsi" w:hAnsiTheme="minorHAnsi" w:cs="Tahoma"/>
                <w:szCs w:val="20"/>
                <w:lang w:eastAsia="en-US"/>
              </w:rPr>
              <w:t>.</w:t>
            </w:r>
            <w:r>
              <w:rPr>
                <w:rFonts w:asciiTheme="minorHAnsi" w:hAnsiTheme="minorHAnsi" w:cs="Tahoma"/>
                <w:szCs w:val="20"/>
                <w:lang w:eastAsia="en-US"/>
              </w:rPr>
              <w:t xml:space="preserve"> </w:t>
            </w:r>
            <w:r w:rsidRPr="00004669">
              <w:rPr>
                <w:rFonts w:asciiTheme="minorHAnsi" w:hAnsiTheme="minorHAnsi" w:cs="Tahoma"/>
                <w:szCs w:val="20"/>
                <w:lang w:eastAsia="en-US"/>
              </w:rPr>
              <w:t xml:space="preserve">V případě porušení SLA definovaných v KL PDS-001 má </w:t>
            </w:r>
            <w:r>
              <w:rPr>
                <w:rFonts w:asciiTheme="minorHAnsi" w:hAnsiTheme="minorHAnsi" w:cs="Tahoma"/>
                <w:szCs w:val="20"/>
                <w:lang w:eastAsia="en-US"/>
              </w:rPr>
              <w:t>Objednatel</w:t>
            </w:r>
            <w:r w:rsidRPr="00004669">
              <w:rPr>
                <w:rFonts w:asciiTheme="minorHAnsi" w:hAnsiTheme="minorHAnsi" w:cs="Tahoma"/>
                <w:szCs w:val="20"/>
                <w:lang w:eastAsia="en-US"/>
              </w:rPr>
              <w:t xml:space="preserve"> nárok na slevu z</w:t>
            </w:r>
            <w:r>
              <w:rPr>
                <w:rFonts w:asciiTheme="minorHAnsi" w:hAnsiTheme="minorHAnsi" w:cs="Tahoma"/>
                <w:szCs w:val="20"/>
                <w:lang w:eastAsia="en-US"/>
              </w:rPr>
              <w:t> </w:t>
            </w:r>
            <w:r w:rsidRPr="00004669">
              <w:rPr>
                <w:rFonts w:asciiTheme="minorHAnsi" w:hAnsiTheme="minorHAnsi" w:cs="Tahoma"/>
                <w:szCs w:val="20"/>
                <w:lang w:eastAsia="en-US"/>
              </w:rPr>
              <w:t>ceny</w:t>
            </w:r>
            <w:r>
              <w:rPr>
                <w:rFonts w:asciiTheme="minorHAnsi" w:hAnsiTheme="minorHAnsi" w:cs="Tahoma"/>
                <w:szCs w:val="20"/>
                <w:lang w:eastAsia="en-US"/>
              </w:rPr>
              <w:t>,</w:t>
            </w:r>
            <w:r w:rsidRPr="00004669">
              <w:rPr>
                <w:rFonts w:asciiTheme="minorHAnsi" w:hAnsiTheme="minorHAnsi" w:cs="Tahoma"/>
                <w:szCs w:val="20"/>
                <w:lang w:eastAsia="en-US"/>
              </w:rPr>
              <w:t xml:space="preserve"> která bude stanovena v souladu s mechanismem uvedeným v KL PDS-001 a </w:t>
            </w:r>
            <w:hyperlink w:anchor="_Příloha_č._2_1" w:history="1">
              <w:r w:rsidRPr="00AB618D">
                <w:rPr>
                  <w:rStyle w:val="Hypertextovodkaz"/>
                  <w:rFonts w:asciiTheme="minorHAnsi" w:hAnsiTheme="minorHAnsi" w:cs="Tahoma"/>
                  <w:szCs w:val="20"/>
                  <w:lang w:eastAsia="en-US"/>
                </w:rPr>
                <w:t>příloze č. 2</w:t>
              </w:r>
            </w:hyperlink>
            <w:r w:rsidRPr="00004669">
              <w:rPr>
                <w:rFonts w:asciiTheme="minorHAnsi" w:hAnsiTheme="minorHAnsi" w:cs="Tahoma"/>
                <w:szCs w:val="20"/>
                <w:lang w:eastAsia="en-US"/>
              </w:rPr>
              <w:t xml:space="preserve"> této Smlouvy.</w:t>
            </w:r>
          </w:p>
          <w:p w:rsidR="00177734" w:rsidRPr="00C85E3B" w:rsidRDefault="00177734" w:rsidP="00177734">
            <w:r>
              <w:rPr>
                <w:rFonts w:asciiTheme="minorHAnsi" w:hAnsiTheme="minorHAnsi" w:cs="Tahoma"/>
                <w:szCs w:val="20"/>
                <w:lang w:eastAsia="en-US"/>
              </w:rPr>
              <w:t xml:space="preserve">Detailní přehled níže uvedených testovacích scénářů je v souladu odst. </w:t>
            </w:r>
            <w:r>
              <w:rPr>
                <w:rFonts w:asciiTheme="minorHAnsi" w:hAnsiTheme="minorHAnsi" w:cs="Tahoma"/>
                <w:szCs w:val="20"/>
                <w:lang w:eastAsia="en-US"/>
              </w:rPr>
              <w:fldChar w:fldCharType="begin"/>
            </w:r>
            <w:r>
              <w:rPr>
                <w:rFonts w:asciiTheme="minorHAnsi" w:hAnsiTheme="minorHAnsi" w:cs="Tahoma"/>
                <w:szCs w:val="20"/>
                <w:lang w:eastAsia="en-US"/>
              </w:rPr>
              <w:instrText xml:space="preserve"> REF _Ref534644047 \r \h </w:instrText>
            </w:r>
            <w:r>
              <w:rPr>
                <w:rFonts w:asciiTheme="minorHAnsi" w:hAnsiTheme="minorHAnsi" w:cs="Tahoma"/>
                <w:szCs w:val="20"/>
                <w:lang w:eastAsia="en-US"/>
              </w:rPr>
            </w:r>
            <w:r>
              <w:rPr>
                <w:rFonts w:asciiTheme="minorHAnsi" w:hAnsiTheme="minorHAnsi" w:cs="Tahoma"/>
                <w:szCs w:val="20"/>
                <w:lang w:eastAsia="en-US"/>
              </w:rPr>
              <w:fldChar w:fldCharType="separate"/>
            </w:r>
            <w:r>
              <w:rPr>
                <w:rFonts w:asciiTheme="minorHAnsi" w:hAnsiTheme="minorHAnsi" w:cs="Tahoma"/>
                <w:szCs w:val="20"/>
                <w:lang w:eastAsia="en-US"/>
              </w:rPr>
              <w:t>10.2</w:t>
            </w:r>
            <w:r>
              <w:rPr>
                <w:rFonts w:asciiTheme="minorHAnsi" w:hAnsiTheme="minorHAnsi" w:cs="Tahoma"/>
                <w:szCs w:val="20"/>
                <w:lang w:eastAsia="en-US"/>
              </w:rPr>
              <w:fldChar w:fldCharType="end"/>
            </w:r>
            <w:r>
              <w:rPr>
                <w:rFonts w:asciiTheme="minorHAnsi" w:hAnsiTheme="minorHAnsi" w:cs="Tahoma"/>
                <w:szCs w:val="20"/>
                <w:lang w:eastAsia="en-US"/>
              </w:rPr>
              <w:t xml:space="preserve"> Smlouvy uvedený v Zadávací dokumentaci a předaný v rámci Inicializace. Způsob aktualizace testovacích scénářů je uvedený v odst. </w:t>
            </w:r>
            <w:r>
              <w:rPr>
                <w:rFonts w:asciiTheme="minorHAnsi" w:hAnsiTheme="minorHAnsi" w:cs="Tahoma"/>
                <w:szCs w:val="20"/>
                <w:lang w:eastAsia="en-US"/>
              </w:rPr>
              <w:fldChar w:fldCharType="begin"/>
            </w:r>
            <w:r>
              <w:rPr>
                <w:rFonts w:asciiTheme="minorHAnsi" w:hAnsiTheme="minorHAnsi" w:cs="Tahoma"/>
                <w:szCs w:val="20"/>
                <w:lang w:eastAsia="en-US"/>
              </w:rPr>
              <w:instrText xml:space="preserve"> REF _Ref533865983 \r \h </w:instrText>
            </w:r>
            <w:r>
              <w:rPr>
                <w:rFonts w:asciiTheme="minorHAnsi" w:hAnsiTheme="minorHAnsi" w:cs="Tahoma"/>
                <w:szCs w:val="20"/>
                <w:lang w:eastAsia="en-US"/>
              </w:rPr>
            </w:r>
            <w:r>
              <w:rPr>
                <w:rFonts w:asciiTheme="minorHAnsi" w:hAnsiTheme="minorHAnsi" w:cs="Tahoma"/>
                <w:szCs w:val="20"/>
                <w:lang w:eastAsia="en-US"/>
              </w:rPr>
              <w:fldChar w:fldCharType="separate"/>
            </w:r>
            <w:r>
              <w:rPr>
                <w:rFonts w:asciiTheme="minorHAnsi" w:hAnsiTheme="minorHAnsi" w:cs="Tahoma"/>
                <w:szCs w:val="20"/>
                <w:lang w:eastAsia="en-US"/>
              </w:rPr>
              <w:t>10.3</w:t>
            </w:r>
            <w:r>
              <w:rPr>
                <w:rFonts w:asciiTheme="minorHAnsi" w:hAnsiTheme="minorHAnsi" w:cs="Tahoma"/>
                <w:szCs w:val="20"/>
                <w:lang w:eastAsia="en-US"/>
              </w:rPr>
              <w:fldChar w:fldCharType="end"/>
            </w:r>
            <w:r>
              <w:rPr>
                <w:rFonts w:asciiTheme="minorHAnsi" w:hAnsiTheme="minorHAnsi" w:cs="Tahoma"/>
                <w:szCs w:val="20"/>
                <w:lang w:eastAsia="en-US"/>
              </w:rPr>
              <w:t xml:space="preserve"> Smlouvy.</w:t>
            </w:r>
          </w:p>
        </w:tc>
      </w:tr>
      <w:tr w:rsidR="00E94745" w:rsidRPr="007B215A" w:rsidTr="0090296A">
        <w:trPr>
          <w:trHeight w:val="347"/>
        </w:trPr>
        <w:tc>
          <w:tcPr>
            <w:tcW w:w="5000" w:type="pct"/>
            <w:gridSpan w:val="8"/>
            <w:tcBorders>
              <w:top w:val="double" w:sz="4" w:space="0" w:color="auto"/>
              <w:left w:val="double" w:sz="4" w:space="0" w:color="auto"/>
              <w:bottom w:val="double" w:sz="4" w:space="0" w:color="auto"/>
              <w:right w:val="double" w:sz="4" w:space="0" w:color="auto"/>
            </w:tcBorders>
            <w:shd w:val="clear" w:color="auto" w:fill="00B050"/>
            <w:vAlign w:val="center"/>
          </w:tcPr>
          <w:p w:rsidR="00E94745" w:rsidRPr="007B215A" w:rsidRDefault="00E94745" w:rsidP="00E94745">
            <w:pPr>
              <w:pStyle w:val="Zkladntext"/>
              <w:keepLines/>
              <w:widowControl w:val="0"/>
              <w:rPr>
                <w:b/>
                <w:sz w:val="22"/>
                <w:szCs w:val="22"/>
              </w:rPr>
            </w:pPr>
            <w:r w:rsidRPr="007B215A">
              <w:rPr>
                <w:b/>
                <w:sz w:val="22"/>
                <w:szCs w:val="22"/>
              </w:rPr>
              <w:t>PODMÍNKY A OMEZENÍ SLUŽBY</w:t>
            </w:r>
          </w:p>
        </w:tc>
      </w:tr>
      <w:tr w:rsidR="00E94745" w:rsidRPr="007B215A" w:rsidTr="0090296A">
        <w:trPr>
          <w:trHeight w:val="347"/>
        </w:trPr>
        <w:tc>
          <w:tcPr>
            <w:tcW w:w="1129" w:type="pct"/>
            <w:gridSpan w:val="2"/>
            <w:tcBorders>
              <w:top w:val="double" w:sz="4" w:space="0" w:color="auto"/>
              <w:left w:val="double" w:sz="4" w:space="0" w:color="auto"/>
              <w:bottom w:val="single" w:sz="6"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t>Měrná jednotka provozu služby</w:t>
            </w:r>
          </w:p>
        </w:tc>
        <w:tc>
          <w:tcPr>
            <w:tcW w:w="3871" w:type="pct"/>
            <w:gridSpan w:val="6"/>
            <w:tcBorders>
              <w:top w:val="double" w:sz="4" w:space="0" w:color="auto"/>
              <w:left w:val="single" w:sz="6" w:space="0" w:color="auto"/>
              <w:bottom w:val="single" w:sz="6" w:space="0" w:color="auto"/>
              <w:right w:val="double" w:sz="4" w:space="0" w:color="auto"/>
            </w:tcBorders>
            <w:vAlign w:val="center"/>
          </w:tcPr>
          <w:p w:rsidR="00E94745" w:rsidRPr="007B215A" w:rsidRDefault="00E94745" w:rsidP="00E94745">
            <w:pPr>
              <w:keepLines/>
              <w:widowControl w:val="0"/>
              <w:spacing w:before="20" w:after="20" w:line="288" w:lineRule="auto"/>
            </w:pPr>
            <w:r w:rsidRPr="007B215A">
              <w:t xml:space="preserve">1 </w:t>
            </w:r>
            <w:r>
              <w:t>virtuální server</w:t>
            </w:r>
            <w:r w:rsidRPr="007B215A">
              <w:t xml:space="preserve"> </w:t>
            </w:r>
          </w:p>
          <w:p w:rsidR="00E94745" w:rsidRDefault="00E94745" w:rsidP="00E94745">
            <w:pPr>
              <w:keepLines/>
              <w:widowControl w:val="0"/>
              <w:spacing w:before="20" w:after="20" w:line="288" w:lineRule="auto"/>
            </w:pPr>
            <w:r w:rsidRPr="007B215A">
              <w:t>(bez ohledu na cílové prostředí hostovaného OS – produkční, testovací, vývojové)</w:t>
            </w:r>
          </w:p>
          <w:p w:rsidR="00E94745" w:rsidRPr="007B215A" w:rsidRDefault="00E94745" w:rsidP="00E94745">
            <w:pPr>
              <w:keepLines/>
              <w:widowControl w:val="0"/>
              <w:spacing w:before="20" w:after="20" w:line="288" w:lineRule="auto"/>
            </w:pPr>
            <w:r>
              <w:t>1 h</w:t>
            </w:r>
            <w:r w:rsidRPr="00F8120F">
              <w:t>ypervizor</w:t>
            </w:r>
          </w:p>
        </w:tc>
      </w:tr>
      <w:tr w:rsidR="00E94745" w:rsidRPr="007B215A" w:rsidTr="0090296A">
        <w:trPr>
          <w:trHeight w:val="347"/>
        </w:trPr>
        <w:tc>
          <w:tcPr>
            <w:tcW w:w="1129" w:type="pct"/>
            <w:gridSpan w:val="2"/>
            <w:tcBorders>
              <w:top w:val="single" w:sz="6" w:space="0" w:color="auto"/>
              <w:left w:val="double" w:sz="4" w:space="0" w:color="auto"/>
              <w:bottom w:val="single" w:sz="6" w:space="0" w:color="auto"/>
              <w:right w:val="single" w:sz="6" w:space="0" w:color="auto"/>
            </w:tcBorders>
          </w:tcPr>
          <w:p w:rsidR="00E94745" w:rsidRPr="007B215A" w:rsidRDefault="00E94745" w:rsidP="00E94745">
            <w:pPr>
              <w:pStyle w:val="Zkladntext"/>
              <w:keepLines/>
              <w:widowControl w:val="0"/>
              <w:rPr>
                <w:b/>
                <w:sz w:val="22"/>
                <w:szCs w:val="22"/>
              </w:rPr>
            </w:pPr>
            <w:r w:rsidRPr="007B215A">
              <w:rPr>
                <w:b/>
                <w:sz w:val="22"/>
                <w:szCs w:val="22"/>
              </w:rPr>
              <w:t>Limit objemu služby</w:t>
            </w:r>
          </w:p>
        </w:tc>
        <w:tc>
          <w:tcPr>
            <w:tcW w:w="3871" w:type="pct"/>
            <w:gridSpan w:val="6"/>
            <w:tcBorders>
              <w:top w:val="single" w:sz="6" w:space="0" w:color="auto"/>
              <w:left w:val="single" w:sz="6" w:space="0" w:color="auto"/>
              <w:bottom w:val="single" w:sz="6" w:space="0" w:color="auto"/>
              <w:right w:val="double" w:sz="4" w:space="0" w:color="auto"/>
            </w:tcBorders>
          </w:tcPr>
          <w:p w:rsidR="00E94745" w:rsidRDefault="00E94745" w:rsidP="00E94745">
            <w:pPr>
              <w:keepLines/>
              <w:widowControl w:val="0"/>
              <w:spacing w:before="20" w:after="20" w:line="288" w:lineRule="auto"/>
            </w:pPr>
            <w:r w:rsidRPr="007B215A">
              <w:t xml:space="preserve">+/- </w:t>
            </w:r>
            <w:r>
              <w:t>10</w:t>
            </w:r>
            <w:r w:rsidRPr="007B215A">
              <w:t xml:space="preserve"> </w:t>
            </w:r>
            <w:r>
              <w:t>virtuálních serverů</w:t>
            </w:r>
          </w:p>
          <w:p w:rsidR="00E94745" w:rsidRPr="007B215A" w:rsidRDefault="00E94745" w:rsidP="00E94745">
            <w:pPr>
              <w:keepLines/>
              <w:widowControl w:val="0"/>
              <w:spacing w:before="20" w:after="20" w:line="288" w:lineRule="auto"/>
            </w:pPr>
            <w:r>
              <w:t>+/- 2 hypervizorů</w:t>
            </w:r>
          </w:p>
        </w:tc>
      </w:tr>
      <w:tr w:rsidR="00E94745" w:rsidRPr="007B215A" w:rsidTr="0090296A">
        <w:trPr>
          <w:trHeight w:val="347"/>
        </w:trPr>
        <w:tc>
          <w:tcPr>
            <w:tcW w:w="1129" w:type="pct"/>
            <w:gridSpan w:val="2"/>
            <w:tcBorders>
              <w:top w:val="single" w:sz="6" w:space="0" w:color="auto"/>
              <w:left w:val="double" w:sz="4" w:space="0" w:color="auto"/>
              <w:bottom w:val="double" w:sz="4"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t>Další podmínky</w:t>
            </w:r>
          </w:p>
        </w:tc>
        <w:tc>
          <w:tcPr>
            <w:tcW w:w="3871" w:type="pct"/>
            <w:gridSpan w:val="6"/>
            <w:tcBorders>
              <w:top w:val="single" w:sz="6" w:space="0" w:color="auto"/>
              <w:left w:val="single" w:sz="6" w:space="0" w:color="auto"/>
              <w:bottom w:val="double" w:sz="4" w:space="0" w:color="auto"/>
              <w:right w:val="double" w:sz="4" w:space="0" w:color="auto"/>
            </w:tcBorders>
            <w:vAlign w:val="center"/>
          </w:tcPr>
          <w:p w:rsidR="00E94745" w:rsidRDefault="00E94745" w:rsidP="00E94745">
            <w:pPr>
              <w:keepLines/>
              <w:widowControl w:val="0"/>
              <w:spacing w:before="20" w:after="20" w:line="288" w:lineRule="auto"/>
            </w:pPr>
            <w:r w:rsidRPr="007B215A">
              <w:t>Povinnost zpřístupnit technologie pro definici a implementaci monitorovacích agentů/sond.</w:t>
            </w:r>
          </w:p>
          <w:p w:rsidR="009B3AC8" w:rsidRDefault="009B3AC8" w:rsidP="009B3AC8">
            <w:pPr>
              <w:keepLines/>
              <w:widowControl w:val="0"/>
              <w:spacing w:before="20" w:after="20" w:line="288" w:lineRule="auto"/>
            </w:pPr>
          </w:p>
          <w:p w:rsidR="009B3AC8" w:rsidRPr="007B215A" w:rsidRDefault="009B3AC8" w:rsidP="009B3AC8">
            <w:pPr>
              <w:keepLines/>
              <w:widowControl w:val="0"/>
              <w:spacing w:before="20" w:after="20" w:line="288" w:lineRule="auto"/>
            </w:pPr>
            <w:r w:rsidRPr="007B215A">
              <w:t>Povinnost zpřístupnit technologie pro definici a implementaci agentů/sond</w:t>
            </w:r>
            <w:r>
              <w:t xml:space="preserve"> pro Asset management</w:t>
            </w:r>
            <w:r w:rsidRPr="007B215A">
              <w:t>.</w:t>
            </w:r>
          </w:p>
          <w:p w:rsidR="009B3AC8" w:rsidRPr="007B215A" w:rsidRDefault="009B3AC8" w:rsidP="00E94745">
            <w:pPr>
              <w:keepLines/>
              <w:widowControl w:val="0"/>
              <w:spacing w:before="20" w:after="20" w:line="288" w:lineRule="auto"/>
            </w:pPr>
          </w:p>
          <w:p w:rsidR="00E94745" w:rsidRDefault="00E94745" w:rsidP="00587B42">
            <w:pPr>
              <w:keepLines/>
              <w:widowControl w:val="0"/>
              <w:spacing w:before="20" w:after="20" w:line="288" w:lineRule="auto"/>
            </w:pPr>
            <w:r w:rsidRPr="00587B42">
              <w:t>Povinnost poskytnout součinnost Objednavateli (nebo jím jmenovaných subjektů) při provádění kontrolní činnosti na dodržování a plnění náplně tohoto katalogového listu a nápravě zjištěných nedostatků.</w:t>
            </w:r>
          </w:p>
          <w:p w:rsidR="009B3AC8" w:rsidRPr="00587B42" w:rsidRDefault="009B3AC8" w:rsidP="00587B42">
            <w:pPr>
              <w:keepLines/>
              <w:widowControl w:val="0"/>
              <w:spacing w:before="20" w:after="20" w:line="288" w:lineRule="auto"/>
            </w:pPr>
          </w:p>
          <w:p w:rsidR="00E94745" w:rsidRPr="00587B42" w:rsidRDefault="00E94745" w:rsidP="00587B42">
            <w:pPr>
              <w:keepLines/>
              <w:widowControl w:val="0"/>
              <w:spacing w:before="20" w:after="20" w:line="288" w:lineRule="auto"/>
            </w:pPr>
            <w:r w:rsidRPr="00587B42">
              <w:t>V případě obměny SW z důvodu optimalizace provozu, nebo z důvodu modernizace budou tyto nové systémy považovány za ekvivalentní a budou na ně poskytovány stejné služby.</w:t>
            </w:r>
          </w:p>
          <w:p w:rsidR="009B3AC8" w:rsidRDefault="009B3AC8" w:rsidP="00587B42">
            <w:pPr>
              <w:keepLines/>
              <w:widowControl w:val="0"/>
              <w:spacing w:before="20" w:after="20" w:line="288" w:lineRule="auto"/>
            </w:pPr>
          </w:p>
          <w:p w:rsidR="00E94745" w:rsidRPr="007B215A" w:rsidRDefault="00E94745" w:rsidP="00587B42">
            <w:pPr>
              <w:keepLines/>
              <w:widowControl w:val="0"/>
              <w:spacing w:before="20" w:after="20" w:line="288" w:lineRule="auto"/>
              <w:rPr>
                <w:sz w:val="22"/>
                <w:szCs w:val="22"/>
              </w:rPr>
            </w:pPr>
            <w:r w:rsidRPr="00587B42">
              <w:t>Součástí je i provoz OS na hypervizorech a mgmt nástrojů příslušné virtualizační platformy.</w:t>
            </w:r>
          </w:p>
        </w:tc>
      </w:tr>
      <w:tr w:rsidR="0090296A" w:rsidRPr="007B215A" w:rsidTr="0090296A">
        <w:trPr>
          <w:trHeight w:val="130"/>
        </w:trPr>
        <w:tc>
          <w:tcPr>
            <w:tcW w:w="700" w:type="pct"/>
            <w:tcBorders>
              <w:top w:val="double" w:sz="4" w:space="0" w:color="auto"/>
              <w:left w:val="double" w:sz="4" w:space="0" w:color="auto"/>
              <w:bottom w:val="double" w:sz="4" w:space="0" w:color="auto"/>
              <w:right w:val="double" w:sz="4" w:space="0" w:color="auto"/>
            </w:tcBorders>
            <w:shd w:val="clear" w:color="auto" w:fill="00B050"/>
            <w:vAlign w:val="center"/>
          </w:tcPr>
          <w:p w:rsidR="0090296A" w:rsidRPr="007B215A" w:rsidRDefault="0090296A" w:rsidP="0090296A">
            <w:pPr>
              <w:pStyle w:val="Zkladntext"/>
              <w:keepLines/>
              <w:widowControl w:val="0"/>
              <w:spacing w:after="0"/>
              <w:jc w:val="center"/>
              <w:rPr>
                <w:b/>
                <w:sz w:val="22"/>
              </w:rPr>
            </w:pPr>
            <w:r w:rsidRPr="007B215A">
              <w:rPr>
                <w:b/>
                <w:sz w:val="22"/>
              </w:rPr>
              <w:t>ID rozhraní</w:t>
            </w:r>
          </w:p>
        </w:tc>
        <w:tc>
          <w:tcPr>
            <w:tcW w:w="1242" w:type="pct"/>
            <w:gridSpan w:val="2"/>
            <w:tcBorders>
              <w:top w:val="double" w:sz="4" w:space="0" w:color="auto"/>
              <w:left w:val="double" w:sz="4" w:space="0" w:color="auto"/>
              <w:bottom w:val="double" w:sz="4" w:space="0" w:color="auto"/>
              <w:right w:val="double" w:sz="4" w:space="0" w:color="auto"/>
            </w:tcBorders>
            <w:shd w:val="clear" w:color="auto" w:fill="00B050"/>
            <w:vAlign w:val="center"/>
          </w:tcPr>
          <w:p w:rsidR="0090296A" w:rsidRPr="007B215A" w:rsidRDefault="0090296A" w:rsidP="0090296A">
            <w:pPr>
              <w:pStyle w:val="Zkladntext"/>
              <w:keepLines/>
              <w:widowControl w:val="0"/>
              <w:spacing w:after="0"/>
              <w:jc w:val="center"/>
              <w:rPr>
                <w:b/>
                <w:sz w:val="22"/>
              </w:rPr>
            </w:pPr>
            <w:r w:rsidRPr="007B215A">
              <w:rPr>
                <w:b/>
                <w:sz w:val="22"/>
              </w:rPr>
              <w:t>Popis rozhraní</w:t>
            </w:r>
          </w:p>
        </w:tc>
        <w:tc>
          <w:tcPr>
            <w:tcW w:w="1254" w:type="pct"/>
            <w:gridSpan w:val="2"/>
            <w:tcBorders>
              <w:top w:val="double" w:sz="4" w:space="0" w:color="auto"/>
              <w:left w:val="double" w:sz="4" w:space="0" w:color="auto"/>
              <w:bottom w:val="double" w:sz="4" w:space="0" w:color="auto"/>
              <w:right w:val="double" w:sz="4" w:space="0" w:color="auto"/>
            </w:tcBorders>
            <w:shd w:val="clear" w:color="auto" w:fill="00B050"/>
            <w:vAlign w:val="center"/>
          </w:tcPr>
          <w:p w:rsidR="0090296A" w:rsidRPr="007B215A" w:rsidRDefault="0090296A" w:rsidP="0090296A">
            <w:pPr>
              <w:pStyle w:val="Zkladntext"/>
              <w:keepLines/>
              <w:widowControl w:val="0"/>
              <w:spacing w:after="0"/>
              <w:jc w:val="center"/>
              <w:rPr>
                <w:b/>
                <w:sz w:val="22"/>
              </w:rPr>
            </w:pPr>
            <w:r w:rsidRPr="007B215A">
              <w:rPr>
                <w:b/>
                <w:sz w:val="22"/>
              </w:rPr>
              <w:t>Typ rozhraní</w:t>
            </w:r>
          </w:p>
        </w:tc>
        <w:tc>
          <w:tcPr>
            <w:tcW w:w="918" w:type="pct"/>
            <w:gridSpan w:val="2"/>
            <w:tcBorders>
              <w:top w:val="double" w:sz="4" w:space="0" w:color="auto"/>
              <w:left w:val="double" w:sz="4" w:space="0" w:color="auto"/>
              <w:bottom w:val="double" w:sz="4" w:space="0" w:color="auto"/>
              <w:right w:val="double" w:sz="4" w:space="0" w:color="auto"/>
            </w:tcBorders>
            <w:shd w:val="clear" w:color="auto" w:fill="00B050"/>
            <w:vAlign w:val="center"/>
          </w:tcPr>
          <w:p w:rsidR="0090296A" w:rsidRPr="007B215A" w:rsidRDefault="0090296A" w:rsidP="0090296A">
            <w:pPr>
              <w:pStyle w:val="Zkladntext"/>
              <w:keepLines/>
              <w:widowControl w:val="0"/>
              <w:spacing w:after="0"/>
              <w:jc w:val="center"/>
              <w:rPr>
                <w:b/>
                <w:sz w:val="22"/>
              </w:rPr>
            </w:pPr>
            <w:r>
              <w:rPr>
                <w:b/>
                <w:sz w:val="22"/>
              </w:rPr>
              <w:t xml:space="preserve">ID </w:t>
            </w:r>
            <w:r w:rsidRPr="007B215A">
              <w:rPr>
                <w:b/>
                <w:sz w:val="22"/>
              </w:rPr>
              <w:t>KL rozhraní</w:t>
            </w:r>
            <w:r>
              <w:rPr>
                <w:b/>
                <w:sz w:val="22"/>
              </w:rPr>
              <w:t xml:space="preserve"> / </w:t>
            </w:r>
            <w:r>
              <w:rPr>
                <w:b/>
                <w:sz w:val="22"/>
              </w:rPr>
              <w:br/>
              <w:t>Označení scénáře</w:t>
            </w:r>
          </w:p>
        </w:tc>
        <w:tc>
          <w:tcPr>
            <w:tcW w:w="886" w:type="pct"/>
            <w:tcBorders>
              <w:top w:val="double" w:sz="4" w:space="0" w:color="auto"/>
              <w:left w:val="double" w:sz="4" w:space="0" w:color="auto"/>
              <w:bottom w:val="double" w:sz="4" w:space="0" w:color="auto"/>
              <w:right w:val="double" w:sz="4" w:space="0" w:color="auto"/>
            </w:tcBorders>
            <w:shd w:val="clear" w:color="auto" w:fill="00B050"/>
            <w:vAlign w:val="center"/>
          </w:tcPr>
          <w:p w:rsidR="0090296A" w:rsidRPr="007B215A" w:rsidRDefault="0090296A" w:rsidP="0090296A">
            <w:pPr>
              <w:pStyle w:val="Zkladntext"/>
              <w:keepLines/>
              <w:widowControl w:val="0"/>
              <w:spacing w:after="0"/>
              <w:jc w:val="center"/>
              <w:rPr>
                <w:b/>
                <w:sz w:val="22"/>
              </w:rPr>
            </w:pPr>
            <w:r w:rsidRPr="007B215A">
              <w:rPr>
                <w:b/>
                <w:sz w:val="22"/>
              </w:rPr>
              <w:t>Úroveň služby</w:t>
            </w:r>
          </w:p>
        </w:tc>
      </w:tr>
      <w:tr w:rsidR="0090296A" w:rsidRPr="002F06FA" w:rsidTr="0090296A">
        <w:trPr>
          <w:trHeight w:val="130"/>
        </w:trPr>
        <w:tc>
          <w:tcPr>
            <w:tcW w:w="700" w:type="pct"/>
            <w:tcBorders>
              <w:top w:val="double" w:sz="4" w:space="0" w:color="auto"/>
              <w:left w:val="double" w:sz="4" w:space="0" w:color="auto"/>
              <w:bottom w:val="double" w:sz="4" w:space="0" w:color="auto"/>
              <w:right w:val="double" w:sz="4" w:space="0" w:color="auto"/>
            </w:tcBorders>
            <w:shd w:val="clear" w:color="auto" w:fill="auto"/>
          </w:tcPr>
          <w:p w:rsidR="0090296A" w:rsidRPr="007B215A" w:rsidRDefault="0090296A" w:rsidP="0090296A">
            <w:pPr>
              <w:pStyle w:val="Zkladntext"/>
              <w:keepLines/>
              <w:widowControl w:val="0"/>
              <w:spacing w:after="0"/>
              <w:rPr>
                <w:b/>
                <w:sz w:val="22"/>
              </w:rPr>
            </w:pPr>
            <w:r w:rsidRPr="007B215A">
              <w:rPr>
                <w:b/>
                <w:sz w:val="22"/>
              </w:rPr>
              <w:t>OS</w:t>
            </w:r>
            <w:r>
              <w:rPr>
                <w:b/>
                <w:sz w:val="22"/>
              </w:rPr>
              <w:t>3</w:t>
            </w:r>
            <w:r w:rsidRPr="007B215A">
              <w:rPr>
                <w:b/>
                <w:sz w:val="22"/>
              </w:rPr>
              <w:t>-P1</w:t>
            </w:r>
          </w:p>
        </w:tc>
        <w:tc>
          <w:tcPr>
            <w:tcW w:w="1242" w:type="pct"/>
            <w:gridSpan w:val="2"/>
            <w:tcBorders>
              <w:top w:val="double" w:sz="4" w:space="0" w:color="auto"/>
              <w:left w:val="double" w:sz="4" w:space="0" w:color="auto"/>
              <w:bottom w:val="double" w:sz="4" w:space="0" w:color="auto"/>
              <w:right w:val="double" w:sz="4" w:space="0" w:color="auto"/>
            </w:tcBorders>
            <w:shd w:val="clear" w:color="auto" w:fill="auto"/>
          </w:tcPr>
          <w:p w:rsidR="0090296A" w:rsidRPr="007B215A" w:rsidRDefault="0090296A" w:rsidP="0090296A">
            <w:pPr>
              <w:pStyle w:val="Zkladntext"/>
              <w:keepLines/>
              <w:widowControl w:val="0"/>
              <w:spacing w:after="0"/>
              <w:rPr>
                <w:b/>
                <w:sz w:val="22"/>
              </w:rPr>
            </w:pPr>
            <w:r w:rsidRPr="007B215A">
              <w:rPr>
                <w:b/>
                <w:sz w:val="22"/>
              </w:rPr>
              <w:t>Management prod</w:t>
            </w:r>
            <w:r>
              <w:rPr>
                <w:b/>
                <w:sz w:val="22"/>
              </w:rPr>
              <w:t xml:space="preserve"> hypervizoru</w:t>
            </w:r>
          </w:p>
        </w:tc>
        <w:tc>
          <w:tcPr>
            <w:tcW w:w="1254" w:type="pct"/>
            <w:gridSpan w:val="2"/>
            <w:tcBorders>
              <w:top w:val="double" w:sz="4" w:space="0" w:color="auto"/>
              <w:left w:val="double" w:sz="4" w:space="0" w:color="auto"/>
              <w:bottom w:val="double" w:sz="4" w:space="0" w:color="auto"/>
              <w:right w:val="double" w:sz="4" w:space="0" w:color="auto"/>
            </w:tcBorders>
            <w:shd w:val="clear" w:color="auto" w:fill="auto"/>
          </w:tcPr>
          <w:p w:rsidR="0090296A" w:rsidRPr="007B215A" w:rsidRDefault="0090296A" w:rsidP="0090296A">
            <w:pPr>
              <w:pStyle w:val="Zkladntext"/>
              <w:keepLines/>
              <w:widowControl w:val="0"/>
              <w:spacing w:after="0"/>
              <w:rPr>
                <w:b/>
                <w:sz w:val="22"/>
              </w:rPr>
            </w:pPr>
            <w:r w:rsidRPr="007B215A">
              <w:rPr>
                <w:b/>
                <w:sz w:val="22"/>
              </w:rPr>
              <w:t>Síťové rozhraní</w:t>
            </w:r>
          </w:p>
        </w:tc>
        <w:tc>
          <w:tcPr>
            <w:tcW w:w="918"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90296A" w:rsidRPr="00CB6626" w:rsidRDefault="0090296A" w:rsidP="0090296A">
            <w:pPr>
              <w:pStyle w:val="Zkladntext"/>
              <w:keepLines/>
              <w:widowControl w:val="0"/>
              <w:spacing w:after="0"/>
              <w:jc w:val="center"/>
              <w:rPr>
                <w:b/>
                <w:sz w:val="22"/>
                <w:szCs w:val="22"/>
              </w:rPr>
            </w:pPr>
            <w:r w:rsidRPr="00CB6626">
              <w:rPr>
                <w:b/>
                <w:sz w:val="22"/>
                <w:szCs w:val="22"/>
              </w:rPr>
              <w:t>P</w:t>
            </w:r>
            <w:r>
              <w:rPr>
                <w:b/>
                <w:sz w:val="22"/>
                <w:szCs w:val="22"/>
              </w:rPr>
              <w:t>ING</w:t>
            </w:r>
            <w:r w:rsidRPr="00CB6626">
              <w:rPr>
                <w:b/>
                <w:sz w:val="22"/>
                <w:szCs w:val="22"/>
              </w:rPr>
              <w:t>-001</w:t>
            </w:r>
          </w:p>
        </w:tc>
        <w:tc>
          <w:tcPr>
            <w:tcW w:w="886" w:type="pct"/>
            <w:tcBorders>
              <w:top w:val="double" w:sz="4" w:space="0" w:color="auto"/>
              <w:left w:val="double" w:sz="4" w:space="0" w:color="auto"/>
              <w:bottom w:val="double" w:sz="4" w:space="0" w:color="auto"/>
              <w:right w:val="double" w:sz="4" w:space="0" w:color="auto"/>
            </w:tcBorders>
            <w:shd w:val="clear" w:color="auto" w:fill="auto"/>
            <w:vAlign w:val="center"/>
          </w:tcPr>
          <w:p w:rsidR="0090296A" w:rsidRPr="002F06FA" w:rsidRDefault="0090296A" w:rsidP="0090296A">
            <w:pPr>
              <w:pStyle w:val="Zkladntext"/>
              <w:keepLines/>
              <w:widowControl w:val="0"/>
              <w:spacing w:after="0"/>
              <w:jc w:val="center"/>
              <w:rPr>
                <w:b/>
                <w:sz w:val="22"/>
              </w:rPr>
            </w:pPr>
            <w:r w:rsidRPr="007B215A">
              <w:rPr>
                <w:b/>
                <w:sz w:val="22"/>
              </w:rPr>
              <w:t>Gold</w:t>
            </w:r>
          </w:p>
        </w:tc>
      </w:tr>
      <w:tr w:rsidR="0090296A" w:rsidRPr="007B215A" w:rsidTr="0090296A">
        <w:trPr>
          <w:trHeight w:val="130"/>
        </w:trPr>
        <w:tc>
          <w:tcPr>
            <w:tcW w:w="700" w:type="pct"/>
            <w:tcBorders>
              <w:top w:val="double" w:sz="4" w:space="0" w:color="auto"/>
              <w:left w:val="double" w:sz="4" w:space="0" w:color="auto"/>
              <w:bottom w:val="double" w:sz="4" w:space="0" w:color="auto"/>
              <w:right w:val="double" w:sz="4" w:space="0" w:color="auto"/>
            </w:tcBorders>
            <w:shd w:val="clear" w:color="auto" w:fill="auto"/>
          </w:tcPr>
          <w:p w:rsidR="0090296A" w:rsidRPr="007B215A" w:rsidRDefault="0090296A" w:rsidP="0090296A">
            <w:pPr>
              <w:pStyle w:val="Zkladntext"/>
              <w:keepLines/>
              <w:widowControl w:val="0"/>
              <w:spacing w:after="0"/>
              <w:rPr>
                <w:b/>
                <w:sz w:val="22"/>
              </w:rPr>
            </w:pPr>
            <w:r>
              <w:rPr>
                <w:b/>
                <w:sz w:val="22"/>
              </w:rPr>
              <w:t>OS3-P2</w:t>
            </w:r>
          </w:p>
        </w:tc>
        <w:tc>
          <w:tcPr>
            <w:tcW w:w="1242" w:type="pct"/>
            <w:gridSpan w:val="2"/>
            <w:tcBorders>
              <w:top w:val="double" w:sz="4" w:space="0" w:color="auto"/>
              <w:left w:val="double" w:sz="4" w:space="0" w:color="auto"/>
              <w:bottom w:val="double" w:sz="4" w:space="0" w:color="auto"/>
              <w:right w:val="double" w:sz="4" w:space="0" w:color="auto"/>
            </w:tcBorders>
            <w:shd w:val="clear" w:color="auto" w:fill="auto"/>
          </w:tcPr>
          <w:p w:rsidR="0090296A" w:rsidRPr="007B215A" w:rsidRDefault="0090296A" w:rsidP="0090296A">
            <w:pPr>
              <w:pStyle w:val="Zkladntext"/>
              <w:keepLines/>
              <w:widowControl w:val="0"/>
              <w:spacing w:after="0"/>
              <w:rPr>
                <w:b/>
                <w:sz w:val="22"/>
              </w:rPr>
            </w:pPr>
            <w:r w:rsidRPr="007B215A">
              <w:rPr>
                <w:b/>
                <w:sz w:val="22"/>
              </w:rPr>
              <w:t xml:space="preserve">Management </w:t>
            </w:r>
            <w:r>
              <w:rPr>
                <w:b/>
                <w:sz w:val="22"/>
              </w:rPr>
              <w:t>virtualizace</w:t>
            </w:r>
          </w:p>
        </w:tc>
        <w:tc>
          <w:tcPr>
            <w:tcW w:w="1254" w:type="pct"/>
            <w:gridSpan w:val="2"/>
            <w:tcBorders>
              <w:top w:val="double" w:sz="4" w:space="0" w:color="auto"/>
              <w:left w:val="double" w:sz="4" w:space="0" w:color="auto"/>
              <w:bottom w:val="double" w:sz="4" w:space="0" w:color="auto"/>
              <w:right w:val="double" w:sz="4" w:space="0" w:color="auto"/>
            </w:tcBorders>
            <w:shd w:val="clear" w:color="auto" w:fill="auto"/>
          </w:tcPr>
          <w:p w:rsidR="0090296A" w:rsidRPr="007B215A" w:rsidRDefault="0090296A" w:rsidP="0090296A">
            <w:pPr>
              <w:pStyle w:val="Zkladntext"/>
              <w:keepLines/>
              <w:widowControl w:val="0"/>
              <w:spacing w:after="0"/>
              <w:rPr>
                <w:b/>
                <w:sz w:val="22"/>
              </w:rPr>
            </w:pPr>
            <w:r w:rsidRPr="007B215A">
              <w:rPr>
                <w:b/>
                <w:sz w:val="22"/>
              </w:rPr>
              <w:t>Management virtualizace</w:t>
            </w:r>
          </w:p>
        </w:tc>
        <w:tc>
          <w:tcPr>
            <w:tcW w:w="918"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90296A" w:rsidRPr="00587B42" w:rsidRDefault="00E55222" w:rsidP="0090296A">
            <w:pPr>
              <w:pStyle w:val="Zkladntext"/>
              <w:keepLines/>
              <w:widowControl w:val="0"/>
              <w:spacing w:after="0"/>
              <w:jc w:val="center"/>
              <w:rPr>
                <w:b/>
                <w:sz w:val="22"/>
                <w:szCs w:val="22"/>
                <w:lang w:val="cs-CZ"/>
              </w:rPr>
            </w:pPr>
            <w:r>
              <w:rPr>
                <w:b/>
                <w:sz w:val="22"/>
                <w:szCs w:val="22"/>
                <w:lang w:val="cs-CZ"/>
              </w:rPr>
              <w:t>PDS</w:t>
            </w:r>
            <w:r w:rsidR="0090296A">
              <w:rPr>
                <w:b/>
                <w:sz w:val="22"/>
                <w:szCs w:val="22"/>
                <w:lang w:val="cs-CZ"/>
              </w:rPr>
              <w:t>-001</w:t>
            </w:r>
          </w:p>
        </w:tc>
        <w:tc>
          <w:tcPr>
            <w:tcW w:w="886" w:type="pct"/>
            <w:tcBorders>
              <w:top w:val="double" w:sz="4" w:space="0" w:color="auto"/>
              <w:left w:val="double" w:sz="4" w:space="0" w:color="auto"/>
              <w:bottom w:val="double" w:sz="4" w:space="0" w:color="auto"/>
              <w:right w:val="double" w:sz="4" w:space="0" w:color="auto"/>
            </w:tcBorders>
            <w:shd w:val="clear" w:color="auto" w:fill="auto"/>
            <w:vAlign w:val="center"/>
          </w:tcPr>
          <w:p w:rsidR="0090296A" w:rsidRPr="007B215A" w:rsidRDefault="0090296A" w:rsidP="0090296A">
            <w:pPr>
              <w:pStyle w:val="Zkladntext"/>
              <w:keepLines/>
              <w:widowControl w:val="0"/>
              <w:spacing w:after="0"/>
              <w:jc w:val="center"/>
              <w:rPr>
                <w:b/>
                <w:sz w:val="22"/>
              </w:rPr>
            </w:pPr>
            <w:r>
              <w:rPr>
                <w:b/>
                <w:sz w:val="22"/>
              </w:rPr>
              <w:t>Gold</w:t>
            </w:r>
          </w:p>
        </w:tc>
      </w:tr>
    </w:tbl>
    <w:p w:rsidR="00E94745" w:rsidRDefault="00E94745" w:rsidP="00E94745"/>
    <w:p w:rsidR="00E94745" w:rsidRPr="007B215A" w:rsidRDefault="00E94745" w:rsidP="00E94745">
      <w:pPr>
        <w:keepNext/>
        <w:spacing w:before="240" w:after="60"/>
        <w:outlineLvl w:val="0"/>
        <w:rPr>
          <w:b/>
          <w:bCs/>
          <w:kern w:val="32"/>
          <w:sz w:val="32"/>
          <w:szCs w:val="32"/>
        </w:rPr>
      </w:pPr>
      <w:r w:rsidRPr="007B215A">
        <w:rPr>
          <w:b/>
          <w:bCs/>
          <w:kern w:val="32"/>
          <w:sz w:val="32"/>
          <w:szCs w:val="32"/>
        </w:rPr>
        <w:lastRenderedPageBreak/>
        <w:t>ID: OS-00</w:t>
      </w:r>
      <w:r>
        <w:rPr>
          <w:b/>
          <w:bCs/>
          <w:kern w:val="32"/>
          <w:sz w:val="32"/>
          <w:szCs w:val="32"/>
        </w:rPr>
        <w:t>5</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9"/>
        <w:gridCol w:w="854"/>
        <w:gridCol w:w="1572"/>
        <w:gridCol w:w="2026"/>
        <w:gridCol w:w="283"/>
        <w:gridCol w:w="1823"/>
        <w:gridCol w:w="41"/>
        <w:gridCol w:w="1799"/>
      </w:tblGrid>
      <w:tr w:rsidR="00E94745" w:rsidRPr="007B215A" w:rsidTr="0090296A">
        <w:trPr>
          <w:trHeight w:val="347"/>
        </w:trPr>
        <w:tc>
          <w:tcPr>
            <w:tcW w:w="1138" w:type="pct"/>
            <w:gridSpan w:val="2"/>
            <w:tcBorders>
              <w:top w:val="double" w:sz="4" w:space="0" w:color="auto"/>
              <w:left w:val="double" w:sz="4" w:space="0" w:color="auto"/>
              <w:bottom w:val="double" w:sz="4" w:space="0" w:color="auto"/>
              <w:right w:val="single" w:sz="6" w:space="0" w:color="auto"/>
            </w:tcBorders>
            <w:shd w:val="clear" w:color="auto" w:fill="00B050"/>
            <w:vAlign w:val="center"/>
          </w:tcPr>
          <w:p w:rsidR="00E94745" w:rsidRPr="007B215A" w:rsidRDefault="00E94745" w:rsidP="00E94745">
            <w:pPr>
              <w:pStyle w:val="Zkladntext"/>
              <w:keepLines/>
              <w:widowControl w:val="0"/>
              <w:rPr>
                <w:b/>
                <w:sz w:val="22"/>
                <w:szCs w:val="22"/>
              </w:rPr>
            </w:pPr>
            <w:r w:rsidRPr="007B215A">
              <w:rPr>
                <w:b/>
                <w:sz w:val="22"/>
                <w:szCs w:val="22"/>
              </w:rPr>
              <w:t>OZNAČENÍ SLUŽBY</w:t>
            </w:r>
          </w:p>
        </w:tc>
        <w:tc>
          <w:tcPr>
            <w:tcW w:w="1842" w:type="pct"/>
            <w:gridSpan w:val="2"/>
            <w:tcBorders>
              <w:top w:val="double" w:sz="4" w:space="0" w:color="auto"/>
              <w:left w:val="single" w:sz="6" w:space="0" w:color="auto"/>
              <w:bottom w:val="double" w:sz="4" w:space="0" w:color="auto"/>
              <w:right w:val="single" w:sz="6" w:space="0" w:color="auto"/>
            </w:tcBorders>
            <w:shd w:val="clear" w:color="auto" w:fill="auto"/>
            <w:vAlign w:val="center"/>
          </w:tcPr>
          <w:p w:rsidR="00E94745" w:rsidRPr="007B215A" w:rsidRDefault="00E94745" w:rsidP="00E94745">
            <w:pPr>
              <w:pStyle w:val="Zkladntext"/>
              <w:keepLines/>
              <w:widowControl w:val="0"/>
              <w:rPr>
                <w:b/>
                <w:sz w:val="22"/>
                <w:szCs w:val="22"/>
              </w:rPr>
            </w:pPr>
            <w:r w:rsidRPr="007B215A">
              <w:rPr>
                <w:b/>
                <w:sz w:val="22"/>
                <w:szCs w:val="22"/>
              </w:rPr>
              <w:t>INF/</w:t>
            </w:r>
            <w:r>
              <w:rPr>
                <w:b/>
                <w:sz w:val="22"/>
                <w:szCs w:val="22"/>
              </w:rPr>
              <w:t>OS-005</w:t>
            </w:r>
          </w:p>
        </w:tc>
        <w:tc>
          <w:tcPr>
            <w:tcW w:w="1078" w:type="pct"/>
            <w:gridSpan w:val="2"/>
            <w:tcBorders>
              <w:top w:val="double" w:sz="4" w:space="0" w:color="auto"/>
              <w:left w:val="single" w:sz="6" w:space="0" w:color="auto"/>
              <w:bottom w:val="double" w:sz="4" w:space="0" w:color="auto"/>
              <w:right w:val="single" w:sz="6" w:space="0" w:color="auto"/>
            </w:tcBorders>
            <w:shd w:val="clear" w:color="auto" w:fill="00B050"/>
            <w:vAlign w:val="center"/>
          </w:tcPr>
          <w:p w:rsidR="00E94745" w:rsidRPr="007B215A" w:rsidRDefault="00E94745" w:rsidP="00E94745">
            <w:pPr>
              <w:pStyle w:val="Zkladntext"/>
              <w:keepLines/>
              <w:widowControl w:val="0"/>
              <w:rPr>
                <w:b/>
                <w:sz w:val="22"/>
                <w:szCs w:val="22"/>
              </w:rPr>
            </w:pPr>
            <w:r w:rsidRPr="007B215A">
              <w:rPr>
                <w:b/>
                <w:sz w:val="22"/>
                <w:szCs w:val="22"/>
              </w:rPr>
              <w:t>TYP KL:</w:t>
            </w:r>
          </w:p>
        </w:tc>
        <w:tc>
          <w:tcPr>
            <w:tcW w:w="941" w:type="pct"/>
            <w:gridSpan w:val="2"/>
            <w:tcBorders>
              <w:top w:val="double" w:sz="4" w:space="0" w:color="auto"/>
              <w:left w:val="single" w:sz="6" w:space="0" w:color="auto"/>
              <w:bottom w:val="double" w:sz="4" w:space="0" w:color="auto"/>
              <w:right w:val="double" w:sz="4" w:space="0" w:color="auto"/>
            </w:tcBorders>
            <w:shd w:val="clear" w:color="auto" w:fill="auto"/>
            <w:vAlign w:val="center"/>
          </w:tcPr>
          <w:p w:rsidR="00E94745" w:rsidRPr="007B215A" w:rsidRDefault="00E94745" w:rsidP="00E94745">
            <w:pPr>
              <w:pStyle w:val="Zkladntext"/>
              <w:keepLines/>
              <w:widowControl w:val="0"/>
              <w:jc w:val="right"/>
              <w:rPr>
                <w:b/>
                <w:sz w:val="22"/>
                <w:szCs w:val="22"/>
              </w:rPr>
            </w:pPr>
            <w:r w:rsidRPr="007B215A">
              <w:rPr>
                <w:b/>
                <w:sz w:val="22"/>
                <w:szCs w:val="22"/>
              </w:rPr>
              <w:t>PAUŠÁLNÍ</w:t>
            </w:r>
          </w:p>
        </w:tc>
      </w:tr>
      <w:tr w:rsidR="00E94745" w:rsidRPr="007B215A" w:rsidTr="0090296A">
        <w:trPr>
          <w:trHeight w:val="347"/>
        </w:trPr>
        <w:tc>
          <w:tcPr>
            <w:tcW w:w="1138" w:type="pct"/>
            <w:gridSpan w:val="2"/>
            <w:tcBorders>
              <w:top w:val="double" w:sz="4" w:space="0" w:color="auto"/>
              <w:left w:val="double" w:sz="4" w:space="0" w:color="auto"/>
              <w:bottom w:val="double" w:sz="4"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t>Název služby</w:t>
            </w:r>
          </w:p>
        </w:tc>
        <w:tc>
          <w:tcPr>
            <w:tcW w:w="3862" w:type="pct"/>
            <w:gridSpan w:val="6"/>
            <w:tcBorders>
              <w:top w:val="double" w:sz="4" w:space="0" w:color="auto"/>
              <w:left w:val="single" w:sz="6" w:space="0" w:color="auto"/>
              <w:bottom w:val="double" w:sz="4" w:space="0" w:color="auto"/>
              <w:right w:val="double" w:sz="4" w:space="0" w:color="auto"/>
            </w:tcBorders>
            <w:vAlign w:val="center"/>
          </w:tcPr>
          <w:p w:rsidR="00E94745" w:rsidRPr="007B215A" w:rsidRDefault="00E94745" w:rsidP="00E94745">
            <w:pPr>
              <w:pStyle w:val="Zkladntext"/>
              <w:keepLines/>
              <w:widowControl w:val="0"/>
              <w:rPr>
                <w:sz w:val="22"/>
                <w:szCs w:val="22"/>
              </w:rPr>
            </w:pPr>
            <w:r w:rsidRPr="007B215A">
              <w:rPr>
                <w:sz w:val="22"/>
                <w:szCs w:val="22"/>
              </w:rPr>
              <w:t xml:space="preserve">Správa operačních systémů </w:t>
            </w:r>
            <w:r>
              <w:rPr>
                <w:sz w:val="22"/>
                <w:szCs w:val="22"/>
              </w:rPr>
              <w:t>Unix</w:t>
            </w:r>
          </w:p>
        </w:tc>
      </w:tr>
      <w:tr w:rsidR="00E94745" w:rsidRPr="007B215A" w:rsidTr="0090296A">
        <w:trPr>
          <w:trHeight w:val="347"/>
        </w:trPr>
        <w:tc>
          <w:tcPr>
            <w:tcW w:w="5000" w:type="pct"/>
            <w:gridSpan w:val="8"/>
            <w:tcBorders>
              <w:top w:val="double" w:sz="4" w:space="0" w:color="auto"/>
              <w:left w:val="double" w:sz="4" w:space="0" w:color="auto"/>
              <w:bottom w:val="double" w:sz="4" w:space="0" w:color="auto"/>
              <w:right w:val="double" w:sz="4" w:space="0" w:color="auto"/>
            </w:tcBorders>
            <w:shd w:val="clear" w:color="auto" w:fill="00B050"/>
            <w:vAlign w:val="center"/>
          </w:tcPr>
          <w:p w:rsidR="00E94745" w:rsidRPr="007B215A" w:rsidRDefault="00E94745" w:rsidP="00E94745">
            <w:pPr>
              <w:pStyle w:val="Zkladntext"/>
              <w:keepLines/>
              <w:widowControl w:val="0"/>
              <w:rPr>
                <w:b/>
                <w:sz w:val="22"/>
                <w:szCs w:val="22"/>
              </w:rPr>
            </w:pPr>
            <w:r w:rsidRPr="007B215A">
              <w:rPr>
                <w:b/>
                <w:sz w:val="22"/>
                <w:szCs w:val="22"/>
              </w:rPr>
              <w:t>VYMEZENÍ SLUŽBY</w:t>
            </w:r>
          </w:p>
        </w:tc>
      </w:tr>
      <w:tr w:rsidR="00E94745" w:rsidRPr="007B215A" w:rsidTr="0090296A">
        <w:trPr>
          <w:trHeight w:val="347"/>
        </w:trPr>
        <w:tc>
          <w:tcPr>
            <w:tcW w:w="1138" w:type="pct"/>
            <w:gridSpan w:val="2"/>
            <w:tcBorders>
              <w:top w:val="double" w:sz="4" w:space="0" w:color="auto"/>
              <w:left w:val="double" w:sz="4" w:space="0" w:color="auto"/>
              <w:bottom w:val="single" w:sz="6"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t>Prostředí</w:t>
            </w:r>
          </w:p>
        </w:tc>
        <w:tc>
          <w:tcPr>
            <w:tcW w:w="3862" w:type="pct"/>
            <w:gridSpan w:val="6"/>
            <w:tcBorders>
              <w:top w:val="double" w:sz="4" w:space="0" w:color="auto"/>
              <w:left w:val="single" w:sz="6" w:space="0" w:color="auto"/>
              <w:bottom w:val="single" w:sz="6" w:space="0" w:color="auto"/>
              <w:right w:val="double" w:sz="4" w:space="0" w:color="auto"/>
            </w:tcBorders>
            <w:vAlign w:val="center"/>
          </w:tcPr>
          <w:p w:rsidR="00E94745" w:rsidRPr="007B215A" w:rsidRDefault="00E94745" w:rsidP="00E94745">
            <w:pPr>
              <w:pStyle w:val="Zkladntext"/>
              <w:keepLines/>
              <w:widowControl w:val="0"/>
              <w:rPr>
                <w:sz w:val="22"/>
                <w:szCs w:val="22"/>
                <w:highlight w:val="yellow"/>
              </w:rPr>
            </w:pPr>
            <w:r w:rsidRPr="007B215A">
              <w:rPr>
                <w:sz w:val="22"/>
                <w:szCs w:val="22"/>
              </w:rPr>
              <w:t>PRODUKČNÍ, TESTOVACÍ</w:t>
            </w:r>
          </w:p>
        </w:tc>
      </w:tr>
      <w:tr w:rsidR="00E94745" w:rsidRPr="007B215A" w:rsidTr="0090296A">
        <w:trPr>
          <w:trHeight w:val="347"/>
        </w:trPr>
        <w:tc>
          <w:tcPr>
            <w:tcW w:w="1138" w:type="pct"/>
            <w:gridSpan w:val="2"/>
            <w:tcBorders>
              <w:top w:val="single" w:sz="6" w:space="0" w:color="auto"/>
              <w:left w:val="double" w:sz="4" w:space="0" w:color="auto"/>
              <w:bottom w:val="single" w:sz="6"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t>Zkrácený popis služby</w:t>
            </w:r>
          </w:p>
        </w:tc>
        <w:tc>
          <w:tcPr>
            <w:tcW w:w="3862" w:type="pct"/>
            <w:gridSpan w:val="6"/>
            <w:tcBorders>
              <w:top w:val="single" w:sz="6" w:space="0" w:color="auto"/>
              <w:left w:val="single" w:sz="6" w:space="0" w:color="auto"/>
              <w:bottom w:val="single" w:sz="6" w:space="0" w:color="auto"/>
              <w:right w:val="double" w:sz="4" w:space="0" w:color="auto"/>
            </w:tcBorders>
            <w:vAlign w:val="center"/>
          </w:tcPr>
          <w:p w:rsidR="00E94745" w:rsidRPr="007B215A" w:rsidRDefault="00E94745" w:rsidP="00E94745">
            <w:pPr>
              <w:pStyle w:val="Zkladntext"/>
              <w:keepLines/>
              <w:widowControl w:val="0"/>
              <w:rPr>
                <w:sz w:val="22"/>
                <w:szCs w:val="22"/>
                <w:highlight w:val="yellow"/>
              </w:rPr>
            </w:pPr>
            <w:r w:rsidRPr="007B215A">
              <w:rPr>
                <w:sz w:val="22"/>
                <w:szCs w:val="22"/>
              </w:rPr>
              <w:t>Správa a provoz operačních systému HP-Ux v HC Objednatele</w:t>
            </w:r>
          </w:p>
        </w:tc>
      </w:tr>
      <w:tr w:rsidR="00E94745" w:rsidRPr="007B215A" w:rsidTr="0090296A">
        <w:trPr>
          <w:trHeight w:val="347"/>
        </w:trPr>
        <w:tc>
          <w:tcPr>
            <w:tcW w:w="5000" w:type="pct"/>
            <w:gridSpan w:val="8"/>
            <w:tcBorders>
              <w:top w:val="double" w:sz="4" w:space="0" w:color="auto"/>
              <w:left w:val="double" w:sz="4" w:space="0" w:color="auto"/>
              <w:bottom w:val="double" w:sz="4" w:space="0" w:color="auto"/>
              <w:right w:val="double" w:sz="4" w:space="0" w:color="auto"/>
            </w:tcBorders>
            <w:shd w:val="clear" w:color="auto" w:fill="00B050"/>
            <w:vAlign w:val="center"/>
          </w:tcPr>
          <w:p w:rsidR="00E94745" w:rsidRPr="007B215A" w:rsidRDefault="00E94745" w:rsidP="00E94745">
            <w:pPr>
              <w:keepLines/>
              <w:widowControl w:val="0"/>
              <w:spacing w:before="20" w:after="20" w:line="288" w:lineRule="auto"/>
            </w:pPr>
            <w:r w:rsidRPr="007B215A">
              <w:rPr>
                <w:b/>
              </w:rPr>
              <w:t xml:space="preserve">ROZSAH POŽADOVANÝCH ČINNOSTÍ </w:t>
            </w:r>
          </w:p>
        </w:tc>
      </w:tr>
      <w:tr w:rsidR="00E94745" w:rsidRPr="007B215A" w:rsidTr="0090296A">
        <w:trPr>
          <w:trHeight w:val="983"/>
        </w:trPr>
        <w:tc>
          <w:tcPr>
            <w:tcW w:w="5000" w:type="pct"/>
            <w:gridSpan w:val="8"/>
            <w:tcBorders>
              <w:top w:val="double" w:sz="4" w:space="0" w:color="auto"/>
              <w:left w:val="double" w:sz="4" w:space="0" w:color="auto"/>
              <w:bottom w:val="double" w:sz="4" w:space="0" w:color="auto"/>
              <w:right w:val="double" w:sz="4" w:space="0" w:color="auto"/>
            </w:tcBorders>
            <w:vAlign w:val="center"/>
          </w:tcPr>
          <w:p w:rsidR="00E94745" w:rsidRPr="007B215A" w:rsidRDefault="00E94745" w:rsidP="002C35AF">
            <w:pPr>
              <w:pStyle w:val="Odstavecseseznamem"/>
              <w:keepLines/>
              <w:widowControl w:val="0"/>
              <w:numPr>
                <w:ilvl w:val="0"/>
                <w:numId w:val="61"/>
              </w:numPr>
              <w:spacing w:before="20" w:after="20" w:line="288" w:lineRule="auto"/>
              <w:contextualSpacing/>
            </w:pPr>
            <w:r w:rsidRPr="007B215A">
              <w:rPr>
                <w:rFonts w:cs="Arial"/>
              </w:rPr>
              <w:t>Zajištění provozu, dostupnosti a funkčnosti Operačních Systémů (dále jen OS),</w:t>
            </w:r>
          </w:p>
          <w:p w:rsidR="00E94745" w:rsidRPr="007B215A" w:rsidRDefault="00E94745" w:rsidP="002C35AF">
            <w:pPr>
              <w:pStyle w:val="Odstavecseseznamem"/>
              <w:keepLines/>
              <w:widowControl w:val="0"/>
              <w:numPr>
                <w:ilvl w:val="0"/>
                <w:numId w:val="61"/>
              </w:numPr>
              <w:spacing w:before="20" w:after="20" w:line="288" w:lineRule="auto"/>
              <w:contextualSpacing/>
            </w:pPr>
            <w:r w:rsidRPr="007B215A">
              <w:t>profylaktické činnosti (na týdenní bázi) - čištění nepotřebných souborů,</w:t>
            </w:r>
          </w:p>
          <w:p w:rsidR="00E94745" w:rsidRPr="007B215A" w:rsidRDefault="00E94745" w:rsidP="002C35AF">
            <w:pPr>
              <w:pStyle w:val="Odstavecseseznamem"/>
              <w:keepLines/>
              <w:widowControl w:val="0"/>
              <w:numPr>
                <w:ilvl w:val="0"/>
                <w:numId w:val="61"/>
              </w:numPr>
              <w:spacing w:before="20" w:after="20" w:line="288" w:lineRule="auto"/>
              <w:contextualSpacing/>
            </w:pPr>
            <w:r w:rsidRPr="007B215A">
              <w:t>kontrola výkonnosti a performance monitoring (na měsíční bázi),</w:t>
            </w:r>
          </w:p>
          <w:p w:rsidR="00E94745" w:rsidRPr="007B215A" w:rsidRDefault="00E94745" w:rsidP="002C35AF">
            <w:pPr>
              <w:pStyle w:val="Odstavecseseznamem"/>
              <w:keepLines/>
              <w:widowControl w:val="0"/>
              <w:numPr>
                <w:ilvl w:val="0"/>
                <w:numId w:val="61"/>
              </w:numPr>
              <w:spacing w:before="20" w:after="20" w:line="288" w:lineRule="auto"/>
              <w:contextualSpacing/>
            </w:pPr>
            <w:r w:rsidRPr="007B215A">
              <w:t>proaktivní dohled OS prostřednictvím dohledových, monitoring a management nástrojů Objednatele v rozsahu dostupnosti služby jednotlivých prostředí,</w:t>
            </w:r>
          </w:p>
          <w:p w:rsidR="00F457C0" w:rsidRPr="007B215A" w:rsidRDefault="00F457C0" w:rsidP="002C35AF">
            <w:pPr>
              <w:pStyle w:val="Odstavecseseznamem"/>
              <w:numPr>
                <w:ilvl w:val="0"/>
                <w:numId w:val="61"/>
              </w:numPr>
              <w:tabs>
                <w:tab w:val="left" w:pos="851"/>
              </w:tabs>
              <w:spacing w:line="256" w:lineRule="auto"/>
              <w:contextualSpacing/>
              <w:jc w:val="both"/>
              <w:rPr>
                <w:lang w:eastAsia="en-US"/>
              </w:rPr>
            </w:pPr>
            <w:r w:rsidRPr="007B215A">
              <w:rPr>
                <w:lang w:eastAsia="en-US"/>
              </w:rPr>
              <w:t xml:space="preserve">udržování aktuálního stavu SW zejména z pohledu možných bezpečnostních a funkčních hrozeb, tj. aplikace aktualizací (hotfix, patch, servicepack, apod.), a to v souladu s releasemgmt procesem </w:t>
            </w:r>
            <w:r>
              <w:rPr>
                <w:lang w:val="cs-CZ" w:eastAsia="en-US"/>
              </w:rPr>
              <w:t>a plánem patchování</w:t>
            </w:r>
            <w:r w:rsidRPr="007B215A">
              <w:rPr>
                <w:lang w:eastAsia="en-US"/>
              </w:rPr>
              <w:t xml:space="preserve"> Objednatele,</w:t>
            </w:r>
          </w:p>
          <w:p w:rsidR="00F457C0" w:rsidRPr="007B215A" w:rsidRDefault="00F457C0" w:rsidP="002C35AF">
            <w:pPr>
              <w:pStyle w:val="Odstavecseseznamem"/>
              <w:keepLines/>
              <w:widowControl w:val="0"/>
              <w:numPr>
                <w:ilvl w:val="0"/>
                <w:numId w:val="61"/>
              </w:numPr>
              <w:tabs>
                <w:tab w:val="left" w:pos="851"/>
              </w:tabs>
              <w:spacing w:line="288" w:lineRule="auto"/>
              <w:contextualSpacing/>
              <w:jc w:val="both"/>
              <w:rPr>
                <w:rFonts w:cs="Arial"/>
              </w:rPr>
            </w:pPr>
            <w:r w:rsidRPr="007B215A">
              <w:rPr>
                <w:rFonts w:cs="Arial"/>
              </w:rPr>
              <w:t>návrh opatření a postupu implementace opravného balíku ke schválení Objednavateli,</w:t>
            </w:r>
          </w:p>
          <w:p w:rsidR="00E94745" w:rsidRPr="007B215A" w:rsidRDefault="00E94745" w:rsidP="002C35AF">
            <w:pPr>
              <w:pStyle w:val="Odstavecseseznamem"/>
              <w:keepLines/>
              <w:widowControl w:val="0"/>
              <w:numPr>
                <w:ilvl w:val="0"/>
                <w:numId w:val="61"/>
              </w:numPr>
              <w:spacing w:before="20" w:after="20" w:line="288" w:lineRule="auto"/>
              <w:contextualSpacing/>
            </w:pPr>
            <w:r w:rsidRPr="00820C16">
              <w:rPr>
                <w:lang w:val="cs-CZ"/>
              </w:rPr>
              <w:t>proaktivní vyhledání a identifikace rizikových míst s cílem předejít možným výpadkům a snížení výkonu v infrastruktuře</w:t>
            </w:r>
          </w:p>
          <w:p w:rsidR="00E94745" w:rsidRPr="007B215A" w:rsidRDefault="00E94745" w:rsidP="002C35AF">
            <w:pPr>
              <w:pStyle w:val="Odstavecseseznamem"/>
              <w:keepLines/>
              <w:widowControl w:val="0"/>
              <w:numPr>
                <w:ilvl w:val="0"/>
                <w:numId w:val="61"/>
              </w:numPr>
              <w:spacing w:before="20" w:after="20" w:line="288" w:lineRule="auto"/>
              <w:contextualSpacing/>
            </w:pPr>
            <w:r w:rsidRPr="007B215A">
              <w:t>správa a vytváření uživatelů na základě schválených požadavků ze strany Objednatele,</w:t>
            </w:r>
          </w:p>
          <w:p w:rsidR="00E94745" w:rsidRPr="007B215A" w:rsidRDefault="00E94745" w:rsidP="002C35AF">
            <w:pPr>
              <w:pStyle w:val="Odstavecseseznamem"/>
              <w:keepLines/>
              <w:widowControl w:val="0"/>
              <w:numPr>
                <w:ilvl w:val="0"/>
                <w:numId w:val="61"/>
              </w:numPr>
              <w:spacing w:before="20" w:after="20" w:line="288" w:lineRule="auto"/>
              <w:contextualSpacing/>
            </w:pPr>
            <w:r w:rsidRPr="007B215A">
              <w:t>správa a přidělování přístupů uživatelům na základě schválených požadavků ze strany Objednatele,</w:t>
            </w:r>
          </w:p>
          <w:p w:rsidR="00E94745" w:rsidRPr="007B215A" w:rsidRDefault="00E94745" w:rsidP="002C35AF">
            <w:pPr>
              <w:pStyle w:val="Odstavecseseznamem"/>
              <w:keepLines/>
              <w:widowControl w:val="0"/>
              <w:numPr>
                <w:ilvl w:val="0"/>
                <w:numId w:val="61"/>
              </w:numPr>
              <w:spacing w:before="20" w:after="20" w:line="288" w:lineRule="auto"/>
              <w:contextualSpacing/>
            </w:pPr>
            <w:r w:rsidRPr="007B215A">
              <w:t>kontrola integrity FS (filesystem),</w:t>
            </w:r>
          </w:p>
          <w:p w:rsidR="00E94745" w:rsidRPr="002F452C" w:rsidRDefault="00E94745" w:rsidP="002C35AF">
            <w:pPr>
              <w:pStyle w:val="Odstavecseseznamem"/>
              <w:keepLines/>
              <w:widowControl w:val="0"/>
              <w:numPr>
                <w:ilvl w:val="0"/>
                <w:numId w:val="61"/>
              </w:numPr>
              <w:tabs>
                <w:tab w:val="left" w:pos="708"/>
                <w:tab w:val="left" w:pos="851"/>
              </w:tabs>
              <w:spacing w:before="20" w:after="20" w:line="288" w:lineRule="auto"/>
              <w:contextualSpacing/>
            </w:pPr>
            <w:r w:rsidRPr="002F452C">
              <w:t xml:space="preserve">realizace drobných konfiguračních změn a úprav dle požadavků Objednatele v maximálním rozsahu </w:t>
            </w:r>
            <w:r w:rsidR="00C028D1" w:rsidRPr="002F452C">
              <w:rPr>
                <w:lang w:val="cs-CZ"/>
              </w:rPr>
              <w:t>1</w:t>
            </w:r>
            <w:r w:rsidRPr="002F452C">
              <w:t xml:space="preserve"> MD měsíčně,</w:t>
            </w:r>
          </w:p>
          <w:p w:rsidR="00E94745" w:rsidRPr="007B215A" w:rsidRDefault="00E94745" w:rsidP="002C35AF">
            <w:pPr>
              <w:pStyle w:val="Odstavecseseznamem"/>
              <w:keepLines/>
              <w:widowControl w:val="0"/>
              <w:numPr>
                <w:ilvl w:val="0"/>
                <w:numId w:val="61"/>
              </w:numPr>
              <w:tabs>
                <w:tab w:val="left" w:pos="708"/>
                <w:tab w:val="left" w:pos="851"/>
              </w:tabs>
              <w:spacing w:before="20" w:after="20" w:line="288" w:lineRule="auto"/>
              <w:contextualSpacing/>
            </w:pPr>
            <w:r w:rsidRPr="007B215A">
              <w:t>kontrola platnosti instalovaných certifikátů (na týdenní bázi) a případná iniciace procesu obnovení certifikátu 30 dní před ukončením jeho platnosti,</w:t>
            </w:r>
          </w:p>
          <w:p w:rsidR="00E94745" w:rsidRPr="00587B42" w:rsidRDefault="00E94745" w:rsidP="002C35AF">
            <w:pPr>
              <w:pStyle w:val="Odstavecseseznamem"/>
              <w:keepLines/>
              <w:widowControl w:val="0"/>
              <w:numPr>
                <w:ilvl w:val="0"/>
                <w:numId w:val="61"/>
              </w:numPr>
              <w:tabs>
                <w:tab w:val="left" w:pos="708"/>
                <w:tab w:val="left" w:pos="851"/>
              </w:tabs>
              <w:spacing w:before="20" w:after="20" w:line="288" w:lineRule="auto"/>
              <w:contextualSpacing/>
            </w:pPr>
            <w:r w:rsidRPr="00587B42">
              <w:t>správa infrastrukturních SW komponent provozovaných na těchto platformách, které nejsou součástí Aplikační infrastruktury</w:t>
            </w:r>
            <w:r w:rsidR="00B5413B" w:rsidRPr="00587B42">
              <w:rPr>
                <w:lang w:val="cs-CZ"/>
              </w:rPr>
              <w:t>,</w:t>
            </w:r>
          </w:p>
          <w:p w:rsidR="00E94745" w:rsidRPr="007B215A" w:rsidRDefault="00E94745" w:rsidP="002C35AF">
            <w:pPr>
              <w:pStyle w:val="Odstavecseseznamem"/>
              <w:keepLines/>
              <w:widowControl w:val="0"/>
              <w:numPr>
                <w:ilvl w:val="0"/>
                <w:numId w:val="61"/>
              </w:numPr>
              <w:tabs>
                <w:tab w:val="left" w:pos="708"/>
                <w:tab w:val="left" w:pos="851"/>
              </w:tabs>
              <w:spacing w:before="20" w:after="20" w:line="288" w:lineRule="auto"/>
              <w:contextualSpacing/>
            </w:pPr>
            <w:r w:rsidRPr="007B215A">
              <w:t>zprostředkování SW podpory (u výrobce/dodavatele) operačních systémů (v rozsahu smluvně zajištěné maintenance</w:t>
            </w:r>
            <w:r>
              <w:t xml:space="preserve"> </w:t>
            </w:r>
            <w:r w:rsidRPr="007B215A">
              <w:t>Objednavatele),</w:t>
            </w:r>
          </w:p>
          <w:p w:rsidR="00E94745" w:rsidRPr="007B215A" w:rsidRDefault="00E94745" w:rsidP="002C35AF">
            <w:pPr>
              <w:pStyle w:val="Odstavecseseznamem"/>
              <w:keepLines/>
              <w:widowControl w:val="0"/>
              <w:numPr>
                <w:ilvl w:val="0"/>
                <w:numId w:val="61"/>
              </w:numPr>
              <w:tabs>
                <w:tab w:val="left" w:pos="708"/>
                <w:tab w:val="left" w:pos="851"/>
              </w:tabs>
              <w:spacing w:before="20" w:after="20" w:line="288" w:lineRule="auto"/>
              <w:contextualSpacing/>
            </w:pPr>
            <w:r w:rsidRPr="007B215A">
              <w:t>správa a aktualizace provozní dokumentace v rozsahu:</w:t>
            </w:r>
          </w:p>
          <w:p w:rsidR="00E94745" w:rsidRPr="007B215A" w:rsidRDefault="00E94745" w:rsidP="002C35AF">
            <w:pPr>
              <w:pStyle w:val="Odstavecseseznamem"/>
              <w:keepLines/>
              <w:widowControl w:val="0"/>
              <w:numPr>
                <w:ilvl w:val="1"/>
                <w:numId w:val="61"/>
              </w:numPr>
              <w:tabs>
                <w:tab w:val="left" w:pos="708"/>
                <w:tab w:val="left" w:pos="851"/>
              </w:tabs>
              <w:spacing w:before="20" w:after="20" w:line="288" w:lineRule="auto"/>
              <w:contextualSpacing/>
            </w:pPr>
            <w:r w:rsidRPr="007B215A">
              <w:t>postupy pro obnovu systému ze záloh,</w:t>
            </w:r>
          </w:p>
          <w:p w:rsidR="00E94745" w:rsidRPr="007B215A" w:rsidRDefault="00E94745" w:rsidP="002C35AF">
            <w:pPr>
              <w:pStyle w:val="Odstavecseseznamem"/>
              <w:keepLines/>
              <w:widowControl w:val="0"/>
              <w:numPr>
                <w:ilvl w:val="0"/>
                <w:numId w:val="61"/>
              </w:numPr>
              <w:tabs>
                <w:tab w:val="left" w:pos="708"/>
                <w:tab w:val="left" w:pos="851"/>
              </w:tabs>
              <w:spacing w:before="20" w:after="20" w:line="288" w:lineRule="auto"/>
              <w:contextualSpacing/>
            </w:pPr>
            <w:r w:rsidRPr="007B215A">
              <w:t>Správa a aktualizace technické dokumentace v rozsahu:</w:t>
            </w:r>
          </w:p>
          <w:p w:rsidR="00E94745" w:rsidRPr="007B215A" w:rsidRDefault="00E94745" w:rsidP="002C35AF">
            <w:pPr>
              <w:pStyle w:val="Odstavecseseznamem"/>
              <w:keepLines/>
              <w:widowControl w:val="0"/>
              <w:numPr>
                <w:ilvl w:val="1"/>
                <w:numId w:val="61"/>
              </w:numPr>
              <w:tabs>
                <w:tab w:val="left" w:pos="708"/>
                <w:tab w:val="left" w:pos="851"/>
              </w:tabs>
              <w:spacing w:before="20" w:after="20" w:line="288" w:lineRule="auto"/>
              <w:contextualSpacing/>
            </w:pPr>
            <w:r w:rsidRPr="007B215A">
              <w:t>aktuální popis vzorové konfigurace operačního systému,</w:t>
            </w:r>
          </w:p>
          <w:p w:rsidR="00E94745" w:rsidRPr="007B215A" w:rsidRDefault="00E94745" w:rsidP="002C35AF">
            <w:pPr>
              <w:pStyle w:val="Odstavecseseznamem"/>
              <w:keepLines/>
              <w:widowControl w:val="0"/>
              <w:numPr>
                <w:ilvl w:val="1"/>
                <w:numId w:val="61"/>
              </w:numPr>
              <w:tabs>
                <w:tab w:val="left" w:pos="708"/>
                <w:tab w:val="left" w:pos="851"/>
              </w:tabs>
              <w:spacing w:before="20" w:after="20" w:line="288" w:lineRule="auto"/>
              <w:contextualSpacing/>
            </w:pPr>
            <w:r w:rsidRPr="007B215A">
              <w:t>evidence aplikací instalovaných provozovatelem infra</w:t>
            </w:r>
          </w:p>
          <w:p w:rsidR="00E94745" w:rsidRPr="007B215A" w:rsidRDefault="00E94745" w:rsidP="002C35AF">
            <w:pPr>
              <w:pStyle w:val="Odstavecseseznamem"/>
              <w:keepLines/>
              <w:widowControl w:val="0"/>
              <w:numPr>
                <w:ilvl w:val="0"/>
                <w:numId w:val="61"/>
              </w:numPr>
              <w:spacing w:before="20" w:after="20" w:line="288" w:lineRule="auto"/>
              <w:contextualSpacing/>
            </w:pPr>
            <w:r w:rsidRPr="007B215A">
              <w:t>zpracování reportů (na vyžádání) obsahující:</w:t>
            </w:r>
          </w:p>
          <w:p w:rsidR="00E94745" w:rsidRPr="007B215A" w:rsidRDefault="00E94745" w:rsidP="002C35AF">
            <w:pPr>
              <w:pStyle w:val="Odstavecseseznamem"/>
              <w:keepLines/>
              <w:widowControl w:val="0"/>
              <w:numPr>
                <w:ilvl w:val="1"/>
                <w:numId w:val="61"/>
              </w:numPr>
              <w:spacing w:before="20" w:after="20" w:line="288" w:lineRule="auto"/>
              <w:contextualSpacing/>
            </w:pPr>
            <w:r w:rsidRPr="007B215A">
              <w:t>počet dostupných nenainstalovaných kritických aktualizací,</w:t>
            </w:r>
          </w:p>
          <w:p w:rsidR="00E94745" w:rsidRPr="0031554C" w:rsidRDefault="00E94745" w:rsidP="002C35AF">
            <w:pPr>
              <w:pStyle w:val="Odstavecseseznamem"/>
              <w:keepLines/>
              <w:widowControl w:val="0"/>
              <w:numPr>
                <w:ilvl w:val="1"/>
                <w:numId w:val="61"/>
              </w:numPr>
              <w:spacing w:before="20" w:after="20" w:line="288" w:lineRule="auto"/>
              <w:contextualSpacing/>
            </w:pPr>
            <w:r w:rsidRPr="007B215A">
              <w:t>seznam serverů obsahující nenainstalované kritické aktualizace,</w:t>
            </w:r>
          </w:p>
          <w:p w:rsidR="00E94745" w:rsidRPr="0031554C" w:rsidRDefault="00E94745" w:rsidP="002C35AF">
            <w:pPr>
              <w:pStyle w:val="Odstavecseseznamem"/>
              <w:keepLines/>
              <w:widowControl w:val="0"/>
              <w:numPr>
                <w:ilvl w:val="0"/>
                <w:numId w:val="61"/>
              </w:numPr>
              <w:spacing w:before="20" w:after="20" w:line="288" w:lineRule="auto"/>
              <w:contextualSpacing/>
            </w:pPr>
            <w:r w:rsidRPr="007B215A">
              <w:t>zpracování reportů (na vyžádání) obsahující:</w:t>
            </w:r>
          </w:p>
          <w:p w:rsidR="00E94745" w:rsidRPr="007B215A" w:rsidRDefault="00E94745" w:rsidP="002C35AF">
            <w:pPr>
              <w:pStyle w:val="Odstavecseseznamem"/>
              <w:keepLines/>
              <w:widowControl w:val="0"/>
              <w:numPr>
                <w:ilvl w:val="1"/>
                <w:numId w:val="61"/>
              </w:numPr>
              <w:spacing w:before="20" w:after="20" w:line="288" w:lineRule="auto"/>
              <w:contextualSpacing/>
            </w:pPr>
            <w:r w:rsidRPr="00110E0C">
              <w:rPr>
                <w:rFonts w:cs="Arial"/>
              </w:rPr>
              <w:t>identifikace rizikových míst a zpracování návrhu opatření</w:t>
            </w:r>
          </w:p>
        </w:tc>
      </w:tr>
      <w:tr w:rsidR="00177734" w:rsidRPr="00C04EDB" w:rsidTr="0090296A">
        <w:trPr>
          <w:trHeight w:val="219"/>
        </w:trPr>
        <w:tc>
          <w:tcPr>
            <w:tcW w:w="5000" w:type="pct"/>
            <w:gridSpan w:val="8"/>
            <w:tcBorders>
              <w:top w:val="single" w:sz="6" w:space="0" w:color="auto"/>
              <w:left w:val="double" w:sz="4" w:space="0" w:color="auto"/>
              <w:bottom w:val="single" w:sz="6" w:space="0" w:color="auto"/>
              <w:right w:val="double" w:sz="4" w:space="0" w:color="auto"/>
            </w:tcBorders>
            <w:shd w:val="clear" w:color="auto" w:fill="00B050"/>
          </w:tcPr>
          <w:p w:rsidR="00177734" w:rsidRPr="00C04EDB" w:rsidRDefault="00CF1ADD" w:rsidP="00177734">
            <w:pPr>
              <w:pStyle w:val="Zkladntext"/>
              <w:keepLines/>
              <w:widowControl w:val="0"/>
              <w:spacing w:before="60" w:after="60" w:line="240" w:lineRule="auto"/>
              <w:rPr>
                <w:rFonts w:asciiTheme="minorHAnsi" w:hAnsiTheme="minorHAnsi" w:cs="Tahoma"/>
                <w:szCs w:val="20"/>
              </w:rPr>
            </w:pPr>
            <w:r w:rsidRPr="00CF1ADD">
              <w:rPr>
                <w:rFonts w:asciiTheme="minorHAnsi" w:hAnsiTheme="minorHAnsi" w:cs="Tahoma"/>
                <w:b/>
                <w:szCs w:val="20"/>
              </w:rPr>
              <w:t>SLUŽBY PODPORY</w:t>
            </w:r>
          </w:p>
        </w:tc>
      </w:tr>
      <w:tr w:rsidR="00177734" w:rsidRPr="00C85E3B" w:rsidTr="0090296A">
        <w:trPr>
          <w:trHeight w:val="866"/>
        </w:trPr>
        <w:tc>
          <w:tcPr>
            <w:tcW w:w="5000" w:type="pct"/>
            <w:gridSpan w:val="8"/>
            <w:tcBorders>
              <w:top w:val="single" w:sz="6" w:space="0" w:color="auto"/>
              <w:left w:val="double" w:sz="4" w:space="0" w:color="auto"/>
              <w:bottom w:val="single" w:sz="6" w:space="0" w:color="auto"/>
              <w:right w:val="double" w:sz="4" w:space="0" w:color="auto"/>
            </w:tcBorders>
            <w:shd w:val="clear" w:color="auto" w:fill="auto"/>
          </w:tcPr>
          <w:p w:rsidR="00177734" w:rsidRPr="0065234C" w:rsidRDefault="00177734" w:rsidP="00177734">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Poskytování</w:t>
            </w:r>
            <w:r w:rsidRPr="00DA20E8">
              <w:rPr>
                <w:rFonts w:asciiTheme="minorHAnsi" w:hAnsiTheme="minorHAnsi" w:cs="Tahoma"/>
                <w:szCs w:val="20"/>
              </w:rPr>
              <w:t xml:space="preserve"> </w:t>
            </w:r>
            <w:r w:rsidRPr="00C04EDB">
              <w:rPr>
                <w:rFonts w:asciiTheme="minorHAnsi" w:hAnsiTheme="minorHAnsi" w:cs="Tahoma"/>
                <w:szCs w:val="20"/>
              </w:rPr>
              <w:t xml:space="preserve">služeb podpory dle </w:t>
            </w:r>
            <w:r w:rsidRPr="00C04EDB">
              <w:rPr>
                <w:rFonts w:asciiTheme="minorHAnsi" w:hAnsiTheme="minorHAnsi" w:cs="Tahoma"/>
                <w:szCs w:val="20"/>
                <w:lang w:val="cs-CZ"/>
              </w:rPr>
              <w:t>KL</w:t>
            </w:r>
            <w:r w:rsidRPr="00C04EDB">
              <w:rPr>
                <w:rFonts w:asciiTheme="minorHAnsi" w:hAnsiTheme="minorHAnsi" w:cs="Tahoma"/>
                <w:szCs w:val="20"/>
              </w:rPr>
              <w:t xml:space="preserve"> </w:t>
            </w:r>
            <w:r w:rsidRPr="0056744D">
              <w:rPr>
                <w:rFonts w:asciiTheme="minorHAnsi" w:hAnsiTheme="minorHAnsi" w:cs="Tahoma"/>
                <w:szCs w:val="20"/>
              </w:rPr>
              <w:t>ID:</w:t>
            </w:r>
            <w:r w:rsidRPr="00C87302">
              <w:rPr>
                <w:rFonts w:asciiTheme="minorHAnsi" w:hAnsiTheme="minorHAnsi" w:cs="Tahoma"/>
                <w:szCs w:val="20"/>
              </w:rPr>
              <w:t xml:space="preserve"> </w:t>
            </w:r>
            <w:r w:rsidRPr="0065234C">
              <w:rPr>
                <w:rFonts w:asciiTheme="minorHAnsi" w:hAnsiTheme="minorHAnsi" w:cs="Tahoma"/>
                <w:szCs w:val="20"/>
              </w:rPr>
              <w:t>SUP-001 na úrovni</w:t>
            </w:r>
            <w:r w:rsidRPr="0065234C">
              <w:rPr>
                <w:rFonts w:asciiTheme="minorHAnsi" w:hAnsiTheme="minorHAnsi" w:cs="Tahoma"/>
                <w:szCs w:val="20"/>
                <w:lang w:val="cs-CZ"/>
              </w:rPr>
              <w:t>:</w:t>
            </w:r>
          </w:p>
          <w:p w:rsidR="00177734" w:rsidRPr="0065234C" w:rsidRDefault="00177734" w:rsidP="006A281F">
            <w:pPr>
              <w:pStyle w:val="Zkladntext"/>
              <w:keepLines/>
              <w:widowControl w:val="0"/>
              <w:numPr>
                <w:ilvl w:val="0"/>
                <w:numId w:val="83"/>
              </w:numPr>
              <w:spacing w:before="60" w:after="60" w:line="240" w:lineRule="auto"/>
              <w:rPr>
                <w:rFonts w:asciiTheme="minorHAnsi" w:hAnsiTheme="minorHAnsi" w:cs="Tahoma"/>
                <w:szCs w:val="20"/>
                <w:lang w:val="cs-CZ"/>
              </w:rPr>
            </w:pPr>
            <w:r>
              <w:rPr>
                <w:rFonts w:asciiTheme="minorHAnsi" w:hAnsiTheme="minorHAnsi" w:cs="Tahoma"/>
                <w:szCs w:val="20"/>
                <w:lang w:val="cs-CZ"/>
              </w:rPr>
              <w:t>GOLD</w:t>
            </w:r>
            <w:r w:rsidRPr="0065234C">
              <w:rPr>
                <w:rFonts w:asciiTheme="minorHAnsi" w:hAnsiTheme="minorHAnsi" w:cs="Tahoma"/>
                <w:szCs w:val="20"/>
                <w:lang w:val="cs-CZ"/>
              </w:rPr>
              <w:t xml:space="preserve"> - </w:t>
            </w:r>
            <w:r w:rsidRPr="0065234C">
              <w:rPr>
                <w:rFonts w:asciiTheme="minorHAnsi" w:hAnsiTheme="minorHAnsi" w:cs="Tahoma"/>
                <w:szCs w:val="20"/>
              </w:rPr>
              <w:t xml:space="preserve"> produkční prostředí</w:t>
            </w:r>
          </w:p>
          <w:p w:rsidR="00177734" w:rsidRPr="0065234C" w:rsidRDefault="00177734" w:rsidP="006A281F">
            <w:pPr>
              <w:pStyle w:val="Zkladntext"/>
              <w:keepLines/>
              <w:widowControl w:val="0"/>
              <w:numPr>
                <w:ilvl w:val="0"/>
                <w:numId w:val="83"/>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Test – testov</w:t>
            </w:r>
            <w:r>
              <w:rPr>
                <w:rFonts w:asciiTheme="minorHAnsi" w:hAnsiTheme="minorHAnsi" w:cs="Tahoma"/>
                <w:szCs w:val="20"/>
                <w:lang w:val="cs-CZ"/>
              </w:rPr>
              <w:t>ac</w:t>
            </w:r>
            <w:r w:rsidRPr="0065234C">
              <w:rPr>
                <w:rFonts w:asciiTheme="minorHAnsi" w:hAnsiTheme="minorHAnsi" w:cs="Tahoma"/>
                <w:szCs w:val="20"/>
                <w:lang w:val="cs-CZ"/>
              </w:rPr>
              <w:t>í prostředí</w:t>
            </w:r>
          </w:p>
          <w:p w:rsidR="00177734" w:rsidRPr="00C85E3B" w:rsidRDefault="00177734" w:rsidP="00177734">
            <w:pPr>
              <w:rPr>
                <w:rFonts w:asciiTheme="minorHAnsi" w:hAnsiTheme="minorHAnsi" w:cs="Tahoma"/>
                <w:szCs w:val="20"/>
                <w:lang w:eastAsia="x-none"/>
              </w:rPr>
            </w:pPr>
            <w:r>
              <w:t>V </w:t>
            </w:r>
            <w:r w:rsidRPr="00004669">
              <w:rPr>
                <w:rFonts w:asciiTheme="minorHAnsi" w:hAnsiTheme="minorHAnsi" w:cs="Tahoma"/>
                <w:szCs w:val="20"/>
                <w:lang w:val="x-none" w:eastAsia="x-none"/>
              </w:rPr>
              <w:t>případě porušení SLA definovaných v KL SUP-001 má</w:t>
            </w:r>
            <w:r>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tel nárok na slevu z ceny</w:t>
            </w:r>
            <w:r>
              <w:rPr>
                <w:rFonts w:asciiTheme="minorHAnsi" w:hAnsiTheme="minorHAnsi" w:cs="Tahoma"/>
                <w:szCs w:val="20"/>
                <w:lang w:eastAsia="x-none"/>
              </w:rPr>
              <w:t>,</w:t>
            </w:r>
            <w:r w:rsidRPr="00004669">
              <w:rPr>
                <w:rFonts w:asciiTheme="minorHAnsi" w:hAnsiTheme="minorHAnsi" w:cs="Tahoma"/>
                <w:szCs w:val="20"/>
                <w:lang w:val="x-none" w:eastAsia="x-none"/>
              </w:rPr>
              <w:t xml:space="preserve"> která bude stanovena v souladu s mechanismem uvedeným v KL SUP-001 a </w:t>
            </w:r>
            <w:hyperlink w:anchor="_Příloha_č._2_1" w:history="1">
              <w:r w:rsidRPr="004E1D23">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rsidR="00177734" w:rsidRPr="0065234C" w:rsidRDefault="00177734" w:rsidP="00177734">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lastRenderedPageBreak/>
              <w:t xml:space="preserve">Poskytování služeb podpory dle </w:t>
            </w:r>
            <w:r w:rsidRPr="0065234C">
              <w:rPr>
                <w:rFonts w:asciiTheme="minorHAnsi" w:hAnsiTheme="minorHAnsi" w:cs="Tahoma"/>
                <w:szCs w:val="20"/>
                <w:lang w:val="cs-CZ"/>
              </w:rPr>
              <w:t>KL</w:t>
            </w:r>
            <w:r>
              <w:rPr>
                <w:rFonts w:asciiTheme="minorHAnsi" w:hAnsiTheme="minorHAnsi" w:cs="Tahoma"/>
                <w:szCs w:val="20"/>
                <w:lang w:val="cs-CZ"/>
              </w:rPr>
              <w:t xml:space="preserve"> </w:t>
            </w:r>
            <w:r w:rsidRPr="0065234C">
              <w:rPr>
                <w:rFonts w:asciiTheme="minorHAnsi" w:hAnsiTheme="minorHAnsi" w:cs="Tahoma"/>
                <w:szCs w:val="20"/>
              </w:rPr>
              <w:t xml:space="preserve">ID: SUP-002 na úrovni </w:t>
            </w:r>
            <w:r w:rsidRPr="0065234C">
              <w:rPr>
                <w:rFonts w:asciiTheme="minorHAnsi" w:hAnsiTheme="minorHAnsi" w:cs="Tahoma"/>
                <w:szCs w:val="20"/>
                <w:lang w:val="cs-CZ"/>
              </w:rPr>
              <w:t>:</w:t>
            </w:r>
          </w:p>
          <w:p w:rsidR="00177734" w:rsidRPr="0065234C" w:rsidRDefault="00177734" w:rsidP="006A281F">
            <w:pPr>
              <w:pStyle w:val="Zkladntext"/>
              <w:keepLines/>
              <w:widowControl w:val="0"/>
              <w:numPr>
                <w:ilvl w:val="0"/>
                <w:numId w:val="83"/>
              </w:numPr>
              <w:spacing w:before="60" w:after="60" w:line="240" w:lineRule="auto"/>
              <w:rPr>
                <w:rFonts w:asciiTheme="minorHAnsi" w:hAnsiTheme="minorHAnsi" w:cs="Tahoma"/>
                <w:szCs w:val="20"/>
                <w:lang w:val="cs-CZ"/>
              </w:rPr>
            </w:pPr>
            <w:r>
              <w:rPr>
                <w:rFonts w:asciiTheme="minorHAnsi" w:hAnsiTheme="minorHAnsi" w:cs="Tahoma"/>
                <w:szCs w:val="20"/>
                <w:lang w:val="cs-CZ"/>
              </w:rPr>
              <w:t>GOLD</w:t>
            </w:r>
            <w:r w:rsidRPr="0065234C">
              <w:rPr>
                <w:rFonts w:asciiTheme="minorHAnsi" w:hAnsiTheme="minorHAnsi" w:cs="Tahoma"/>
                <w:szCs w:val="20"/>
                <w:lang w:val="cs-CZ"/>
              </w:rPr>
              <w:t xml:space="preserve"> - </w:t>
            </w:r>
            <w:r w:rsidRPr="0065234C">
              <w:rPr>
                <w:rFonts w:asciiTheme="minorHAnsi" w:hAnsiTheme="minorHAnsi" w:cs="Tahoma"/>
                <w:szCs w:val="20"/>
              </w:rPr>
              <w:t xml:space="preserve"> produkční prostředí</w:t>
            </w:r>
          </w:p>
          <w:p w:rsidR="00177734" w:rsidRPr="0065234C" w:rsidRDefault="00177734" w:rsidP="006A281F">
            <w:pPr>
              <w:pStyle w:val="Zkladntext"/>
              <w:keepLines/>
              <w:widowControl w:val="0"/>
              <w:numPr>
                <w:ilvl w:val="0"/>
                <w:numId w:val="83"/>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Test – testov</w:t>
            </w:r>
            <w:r>
              <w:rPr>
                <w:rFonts w:asciiTheme="minorHAnsi" w:hAnsiTheme="minorHAnsi" w:cs="Tahoma"/>
                <w:szCs w:val="20"/>
                <w:lang w:val="cs-CZ"/>
              </w:rPr>
              <w:t>ací</w:t>
            </w:r>
            <w:r w:rsidRPr="0065234C">
              <w:rPr>
                <w:rFonts w:asciiTheme="minorHAnsi" w:hAnsiTheme="minorHAnsi" w:cs="Tahoma"/>
                <w:szCs w:val="20"/>
                <w:lang w:val="cs-CZ"/>
              </w:rPr>
              <w:t xml:space="preserve"> prostředí</w:t>
            </w:r>
          </w:p>
          <w:p w:rsidR="00177734" w:rsidRPr="00C85E3B" w:rsidRDefault="00177734" w:rsidP="00177734">
            <w:pPr>
              <w:rPr>
                <w:rFonts w:asciiTheme="minorHAnsi" w:hAnsiTheme="minorHAnsi" w:cs="Tahoma"/>
                <w:szCs w:val="20"/>
                <w:lang w:eastAsia="x-none"/>
              </w:rPr>
            </w:pPr>
            <w:r>
              <w:t>V </w:t>
            </w:r>
            <w:r w:rsidRPr="00004669">
              <w:rPr>
                <w:rFonts w:asciiTheme="minorHAnsi" w:hAnsiTheme="minorHAnsi" w:cs="Tahoma"/>
                <w:szCs w:val="20"/>
                <w:lang w:val="x-none" w:eastAsia="x-none"/>
              </w:rPr>
              <w:t>případě porušení SLA definovaných v KL SUP-002 má</w:t>
            </w:r>
            <w:r>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tel nárok na slevu z ceny</w:t>
            </w:r>
            <w:r>
              <w:rPr>
                <w:rFonts w:asciiTheme="minorHAnsi" w:hAnsiTheme="minorHAnsi" w:cs="Tahoma"/>
                <w:szCs w:val="20"/>
                <w:lang w:eastAsia="x-none"/>
              </w:rPr>
              <w:t>,</w:t>
            </w:r>
            <w:r w:rsidRPr="00004669">
              <w:rPr>
                <w:rFonts w:asciiTheme="minorHAnsi" w:hAnsiTheme="minorHAnsi" w:cs="Tahoma"/>
                <w:szCs w:val="20"/>
                <w:lang w:val="x-none" w:eastAsia="x-none"/>
              </w:rPr>
              <w:t xml:space="preserve"> která bude stanovena v souladu s mechanismem uvedeným v KL SUP-002 a </w:t>
            </w:r>
            <w:hyperlink w:anchor="_Příloha_č._2_1" w:history="1">
              <w:r w:rsidRPr="004E1D23">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rsidR="00177734" w:rsidRDefault="00177734" w:rsidP="00177734">
            <w:pPr>
              <w:rPr>
                <w:rFonts w:asciiTheme="minorHAnsi" w:hAnsiTheme="minorHAnsi" w:cs="Tahoma"/>
                <w:szCs w:val="20"/>
                <w:lang w:eastAsia="en-US"/>
              </w:rPr>
            </w:pPr>
            <w:r w:rsidRPr="0065234C">
              <w:rPr>
                <w:rFonts w:asciiTheme="minorHAnsi" w:hAnsiTheme="minorHAnsi" w:cs="Tahoma"/>
                <w:szCs w:val="20"/>
                <w:lang w:eastAsia="en-US"/>
              </w:rPr>
              <w:t xml:space="preserve">Měření parametrů dostupnosti spravovaných zařízení bude prováděno prostřednictvím dohledového (monitoring) nástroje Objednatele na základě testování dostupnosti dle </w:t>
            </w:r>
            <w:r>
              <w:rPr>
                <w:rFonts w:asciiTheme="minorHAnsi" w:hAnsiTheme="minorHAnsi" w:cs="Tahoma"/>
                <w:szCs w:val="20"/>
                <w:lang w:eastAsia="en-US"/>
              </w:rPr>
              <w:t xml:space="preserve">níže uvedených </w:t>
            </w:r>
            <w:r w:rsidRPr="0065234C">
              <w:rPr>
                <w:rFonts w:asciiTheme="minorHAnsi" w:hAnsiTheme="minorHAnsi" w:cs="Tahoma"/>
                <w:szCs w:val="20"/>
                <w:lang w:eastAsia="en-US"/>
              </w:rPr>
              <w:t xml:space="preserve">testovacích scénářů a na základě </w:t>
            </w:r>
            <w:r w:rsidRPr="00DA20E8">
              <w:rPr>
                <w:rFonts w:asciiTheme="minorHAnsi" w:hAnsiTheme="minorHAnsi" w:cs="Tahoma"/>
                <w:szCs w:val="20"/>
                <w:lang w:eastAsia="en-US"/>
              </w:rPr>
              <w:t>parametrů</w:t>
            </w:r>
            <w:r w:rsidRPr="00C04EDB">
              <w:rPr>
                <w:rFonts w:asciiTheme="minorHAnsi" w:hAnsiTheme="minorHAnsi" w:cs="Tahoma"/>
                <w:szCs w:val="20"/>
                <w:lang w:eastAsia="en-US"/>
              </w:rPr>
              <w:t xml:space="preserve"> uvedených v KL ID PDS-001 na úrovni </w:t>
            </w:r>
            <w:r>
              <w:rPr>
                <w:rFonts w:asciiTheme="minorHAnsi" w:hAnsiTheme="minorHAnsi" w:cs="Tahoma"/>
                <w:szCs w:val="20"/>
                <w:lang w:eastAsia="en-US"/>
              </w:rPr>
              <w:t>GOLD</w:t>
            </w:r>
            <w:r w:rsidRPr="00C04EDB">
              <w:rPr>
                <w:rFonts w:asciiTheme="minorHAnsi" w:hAnsiTheme="minorHAnsi" w:cs="Tahoma"/>
                <w:szCs w:val="20"/>
                <w:lang w:eastAsia="en-US"/>
              </w:rPr>
              <w:t xml:space="preserve"> pro produkční prostředí</w:t>
            </w:r>
            <w:r w:rsidRPr="0056744D">
              <w:rPr>
                <w:rFonts w:asciiTheme="minorHAnsi" w:hAnsiTheme="minorHAnsi" w:cs="Tahoma"/>
                <w:szCs w:val="20"/>
                <w:lang w:eastAsia="en-US"/>
              </w:rPr>
              <w:t>.</w:t>
            </w:r>
            <w:r>
              <w:rPr>
                <w:rFonts w:asciiTheme="minorHAnsi" w:hAnsiTheme="minorHAnsi" w:cs="Tahoma"/>
                <w:szCs w:val="20"/>
                <w:lang w:eastAsia="en-US"/>
              </w:rPr>
              <w:t xml:space="preserve"> </w:t>
            </w:r>
            <w:r w:rsidRPr="00004669">
              <w:rPr>
                <w:rFonts w:asciiTheme="minorHAnsi" w:hAnsiTheme="minorHAnsi" w:cs="Tahoma"/>
                <w:szCs w:val="20"/>
                <w:lang w:eastAsia="en-US"/>
              </w:rPr>
              <w:t xml:space="preserve">V případě porušení SLA definovaných v KL PDS-001 má </w:t>
            </w:r>
            <w:r>
              <w:rPr>
                <w:rFonts w:asciiTheme="minorHAnsi" w:hAnsiTheme="minorHAnsi" w:cs="Tahoma"/>
                <w:szCs w:val="20"/>
                <w:lang w:eastAsia="en-US"/>
              </w:rPr>
              <w:t>Objednatel</w:t>
            </w:r>
            <w:r w:rsidRPr="00004669">
              <w:rPr>
                <w:rFonts w:asciiTheme="minorHAnsi" w:hAnsiTheme="minorHAnsi" w:cs="Tahoma"/>
                <w:szCs w:val="20"/>
                <w:lang w:eastAsia="en-US"/>
              </w:rPr>
              <w:t xml:space="preserve"> nárok na slevu z</w:t>
            </w:r>
            <w:r>
              <w:rPr>
                <w:rFonts w:asciiTheme="minorHAnsi" w:hAnsiTheme="minorHAnsi" w:cs="Tahoma"/>
                <w:szCs w:val="20"/>
                <w:lang w:eastAsia="en-US"/>
              </w:rPr>
              <w:t> </w:t>
            </w:r>
            <w:r w:rsidRPr="00004669">
              <w:rPr>
                <w:rFonts w:asciiTheme="minorHAnsi" w:hAnsiTheme="minorHAnsi" w:cs="Tahoma"/>
                <w:szCs w:val="20"/>
                <w:lang w:eastAsia="en-US"/>
              </w:rPr>
              <w:t>ceny</w:t>
            </w:r>
            <w:r>
              <w:rPr>
                <w:rFonts w:asciiTheme="minorHAnsi" w:hAnsiTheme="minorHAnsi" w:cs="Tahoma"/>
                <w:szCs w:val="20"/>
                <w:lang w:eastAsia="en-US"/>
              </w:rPr>
              <w:t>,</w:t>
            </w:r>
            <w:r w:rsidRPr="00004669">
              <w:rPr>
                <w:rFonts w:asciiTheme="minorHAnsi" w:hAnsiTheme="minorHAnsi" w:cs="Tahoma"/>
                <w:szCs w:val="20"/>
                <w:lang w:eastAsia="en-US"/>
              </w:rPr>
              <w:t xml:space="preserve"> která bude stanovena v souladu s mechanismem uvedeným v KL PDS-001 a </w:t>
            </w:r>
            <w:hyperlink w:anchor="_Příloha_č._2_1" w:history="1">
              <w:r w:rsidRPr="00AB618D">
                <w:rPr>
                  <w:rStyle w:val="Hypertextovodkaz"/>
                  <w:rFonts w:asciiTheme="minorHAnsi" w:hAnsiTheme="minorHAnsi" w:cs="Tahoma"/>
                  <w:szCs w:val="20"/>
                  <w:lang w:eastAsia="en-US"/>
                </w:rPr>
                <w:t>příloze č. 2</w:t>
              </w:r>
            </w:hyperlink>
            <w:r w:rsidRPr="00004669">
              <w:rPr>
                <w:rFonts w:asciiTheme="minorHAnsi" w:hAnsiTheme="minorHAnsi" w:cs="Tahoma"/>
                <w:szCs w:val="20"/>
                <w:lang w:eastAsia="en-US"/>
              </w:rPr>
              <w:t xml:space="preserve"> této Smlouvy.</w:t>
            </w:r>
          </w:p>
          <w:p w:rsidR="00177734" w:rsidRPr="00C85E3B" w:rsidRDefault="00177734" w:rsidP="00177734">
            <w:r>
              <w:rPr>
                <w:rFonts w:asciiTheme="minorHAnsi" w:hAnsiTheme="minorHAnsi" w:cs="Tahoma"/>
                <w:szCs w:val="20"/>
                <w:lang w:eastAsia="en-US"/>
              </w:rPr>
              <w:t xml:space="preserve">Detailní přehled níže uvedených testovacích scénářů je v souladu odst. </w:t>
            </w:r>
            <w:r>
              <w:rPr>
                <w:rFonts w:asciiTheme="minorHAnsi" w:hAnsiTheme="minorHAnsi" w:cs="Tahoma"/>
                <w:szCs w:val="20"/>
                <w:lang w:eastAsia="en-US"/>
              </w:rPr>
              <w:fldChar w:fldCharType="begin"/>
            </w:r>
            <w:r>
              <w:rPr>
                <w:rFonts w:asciiTheme="minorHAnsi" w:hAnsiTheme="minorHAnsi" w:cs="Tahoma"/>
                <w:szCs w:val="20"/>
                <w:lang w:eastAsia="en-US"/>
              </w:rPr>
              <w:instrText xml:space="preserve"> REF _Ref534644047 \r \h </w:instrText>
            </w:r>
            <w:r>
              <w:rPr>
                <w:rFonts w:asciiTheme="minorHAnsi" w:hAnsiTheme="minorHAnsi" w:cs="Tahoma"/>
                <w:szCs w:val="20"/>
                <w:lang w:eastAsia="en-US"/>
              </w:rPr>
            </w:r>
            <w:r>
              <w:rPr>
                <w:rFonts w:asciiTheme="minorHAnsi" w:hAnsiTheme="minorHAnsi" w:cs="Tahoma"/>
                <w:szCs w:val="20"/>
                <w:lang w:eastAsia="en-US"/>
              </w:rPr>
              <w:fldChar w:fldCharType="separate"/>
            </w:r>
            <w:r>
              <w:rPr>
                <w:rFonts w:asciiTheme="minorHAnsi" w:hAnsiTheme="minorHAnsi" w:cs="Tahoma"/>
                <w:szCs w:val="20"/>
                <w:lang w:eastAsia="en-US"/>
              </w:rPr>
              <w:t>10.2</w:t>
            </w:r>
            <w:r>
              <w:rPr>
                <w:rFonts w:asciiTheme="minorHAnsi" w:hAnsiTheme="minorHAnsi" w:cs="Tahoma"/>
                <w:szCs w:val="20"/>
                <w:lang w:eastAsia="en-US"/>
              </w:rPr>
              <w:fldChar w:fldCharType="end"/>
            </w:r>
            <w:r>
              <w:rPr>
                <w:rFonts w:asciiTheme="minorHAnsi" w:hAnsiTheme="minorHAnsi" w:cs="Tahoma"/>
                <w:szCs w:val="20"/>
                <w:lang w:eastAsia="en-US"/>
              </w:rPr>
              <w:t xml:space="preserve"> Smlouvy uvedený v Zadávací dokumentaci a předaný v rámci Inicializace. Způsob aktualizace testovacích scénářů je uvedený v odst. </w:t>
            </w:r>
            <w:r>
              <w:rPr>
                <w:rFonts w:asciiTheme="minorHAnsi" w:hAnsiTheme="minorHAnsi" w:cs="Tahoma"/>
                <w:szCs w:val="20"/>
                <w:lang w:eastAsia="en-US"/>
              </w:rPr>
              <w:fldChar w:fldCharType="begin"/>
            </w:r>
            <w:r>
              <w:rPr>
                <w:rFonts w:asciiTheme="minorHAnsi" w:hAnsiTheme="minorHAnsi" w:cs="Tahoma"/>
                <w:szCs w:val="20"/>
                <w:lang w:eastAsia="en-US"/>
              </w:rPr>
              <w:instrText xml:space="preserve"> REF _Ref533865983 \r \h </w:instrText>
            </w:r>
            <w:r>
              <w:rPr>
                <w:rFonts w:asciiTheme="minorHAnsi" w:hAnsiTheme="minorHAnsi" w:cs="Tahoma"/>
                <w:szCs w:val="20"/>
                <w:lang w:eastAsia="en-US"/>
              </w:rPr>
            </w:r>
            <w:r>
              <w:rPr>
                <w:rFonts w:asciiTheme="minorHAnsi" w:hAnsiTheme="minorHAnsi" w:cs="Tahoma"/>
                <w:szCs w:val="20"/>
                <w:lang w:eastAsia="en-US"/>
              </w:rPr>
              <w:fldChar w:fldCharType="separate"/>
            </w:r>
            <w:r>
              <w:rPr>
                <w:rFonts w:asciiTheme="minorHAnsi" w:hAnsiTheme="minorHAnsi" w:cs="Tahoma"/>
                <w:szCs w:val="20"/>
                <w:lang w:eastAsia="en-US"/>
              </w:rPr>
              <w:t>10.3</w:t>
            </w:r>
            <w:r>
              <w:rPr>
                <w:rFonts w:asciiTheme="minorHAnsi" w:hAnsiTheme="minorHAnsi" w:cs="Tahoma"/>
                <w:szCs w:val="20"/>
                <w:lang w:eastAsia="en-US"/>
              </w:rPr>
              <w:fldChar w:fldCharType="end"/>
            </w:r>
            <w:r>
              <w:rPr>
                <w:rFonts w:asciiTheme="minorHAnsi" w:hAnsiTheme="minorHAnsi" w:cs="Tahoma"/>
                <w:szCs w:val="20"/>
                <w:lang w:eastAsia="en-US"/>
              </w:rPr>
              <w:t xml:space="preserve"> Smlouvy.</w:t>
            </w:r>
          </w:p>
        </w:tc>
      </w:tr>
      <w:tr w:rsidR="00E94745" w:rsidRPr="007B215A" w:rsidTr="0090296A">
        <w:trPr>
          <w:trHeight w:val="347"/>
        </w:trPr>
        <w:tc>
          <w:tcPr>
            <w:tcW w:w="5000" w:type="pct"/>
            <w:gridSpan w:val="8"/>
            <w:tcBorders>
              <w:top w:val="double" w:sz="4" w:space="0" w:color="auto"/>
              <w:left w:val="double" w:sz="4" w:space="0" w:color="auto"/>
              <w:bottom w:val="double" w:sz="4" w:space="0" w:color="auto"/>
              <w:right w:val="double" w:sz="4" w:space="0" w:color="auto"/>
            </w:tcBorders>
            <w:shd w:val="clear" w:color="auto" w:fill="00B050"/>
            <w:vAlign w:val="center"/>
          </w:tcPr>
          <w:p w:rsidR="00E94745" w:rsidRPr="007B215A" w:rsidRDefault="00E94745" w:rsidP="00E94745">
            <w:pPr>
              <w:pStyle w:val="Zkladntext"/>
              <w:keepLines/>
              <w:widowControl w:val="0"/>
              <w:rPr>
                <w:b/>
                <w:sz w:val="22"/>
                <w:szCs w:val="22"/>
              </w:rPr>
            </w:pPr>
            <w:r w:rsidRPr="007B215A">
              <w:rPr>
                <w:b/>
                <w:sz w:val="22"/>
                <w:szCs w:val="22"/>
              </w:rPr>
              <w:lastRenderedPageBreak/>
              <w:t>PODMÍNKY A OMEZENÍ SLUŽBY</w:t>
            </w:r>
          </w:p>
        </w:tc>
      </w:tr>
      <w:tr w:rsidR="00E94745" w:rsidRPr="007B215A" w:rsidTr="0090296A">
        <w:trPr>
          <w:trHeight w:val="347"/>
        </w:trPr>
        <w:tc>
          <w:tcPr>
            <w:tcW w:w="1138" w:type="pct"/>
            <w:gridSpan w:val="2"/>
            <w:tcBorders>
              <w:top w:val="double" w:sz="4" w:space="0" w:color="auto"/>
              <w:left w:val="double" w:sz="4" w:space="0" w:color="auto"/>
              <w:bottom w:val="single" w:sz="6"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t>Měrná jednotka provozu služby</w:t>
            </w:r>
          </w:p>
        </w:tc>
        <w:tc>
          <w:tcPr>
            <w:tcW w:w="3862" w:type="pct"/>
            <w:gridSpan w:val="6"/>
            <w:tcBorders>
              <w:top w:val="double" w:sz="4" w:space="0" w:color="auto"/>
              <w:left w:val="single" w:sz="6" w:space="0" w:color="auto"/>
              <w:bottom w:val="single" w:sz="6" w:space="0" w:color="auto"/>
              <w:right w:val="double" w:sz="4" w:space="0" w:color="auto"/>
            </w:tcBorders>
            <w:vAlign w:val="center"/>
          </w:tcPr>
          <w:p w:rsidR="00E94745" w:rsidRPr="007B215A" w:rsidRDefault="00E94745" w:rsidP="00E94745">
            <w:pPr>
              <w:pStyle w:val="Zkladntext"/>
              <w:keepLines/>
              <w:widowControl w:val="0"/>
              <w:rPr>
                <w:sz w:val="22"/>
                <w:szCs w:val="22"/>
              </w:rPr>
            </w:pPr>
            <w:r w:rsidRPr="007B215A">
              <w:rPr>
                <w:sz w:val="22"/>
                <w:szCs w:val="22"/>
              </w:rPr>
              <w:t>1 server</w:t>
            </w:r>
          </w:p>
        </w:tc>
      </w:tr>
      <w:tr w:rsidR="00E94745" w:rsidRPr="007B215A" w:rsidTr="0090296A">
        <w:trPr>
          <w:trHeight w:val="347"/>
        </w:trPr>
        <w:tc>
          <w:tcPr>
            <w:tcW w:w="1138" w:type="pct"/>
            <w:gridSpan w:val="2"/>
            <w:tcBorders>
              <w:top w:val="single" w:sz="6" w:space="0" w:color="auto"/>
              <w:left w:val="double" w:sz="4" w:space="0" w:color="auto"/>
              <w:bottom w:val="single" w:sz="6" w:space="0" w:color="auto"/>
              <w:right w:val="single" w:sz="6" w:space="0" w:color="auto"/>
            </w:tcBorders>
          </w:tcPr>
          <w:p w:rsidR="00E94745" w:rsidRPr="007B215A" w:rsidRDefault="00E94745" w:rsidP="00E94745">
            <w:pPr>
              <w:pStyle w:val="Zkladntext"/>
              <w:keepLines/>
              <w:widowControl w:val="0"/>
              <w:rPr>
                <w:b/>
                <w:sz w:val="22"/>
                <w:szCs w:val="22"/>
              </w:rPr>
            </w:pPr>
            <w:r w:rsidRPr="007B215A">
              <w:rPr>
                <w:b/>
                <w:sz w:val="22"/>
                <w:szCs w:val="22"/>
              </w:rPr>
              <w:t>Limit objemu služby</w:t>
            </w:r>
          </w:p>
        </w:tc>
        <w:tc>
          <w:tcPr>
            <w:tcW w:w="3862" w:type="pct"/>
            <w:gridSpan w:val="6"/>
            <w:tcBorders>
              <w:top w:val="single" w:sz="6" w:space="0" w:color="auto"/>
              <w:left w:val="single" w:sz="6" w:space="0" w:color="auto"/>
              <w:bottom w:val="single" w:sz="6" w:space="0" w:color="auto"/>
              <w:right w:val="double" w:sz="4" w:space="0" w:color="auto"/>
            </w:tcBorders>
          </w:tcPr>
          <w:p w:rsidR="00E94745" w:rsidRPr="007B215A" w:rsidRDefault="00E94745" w:rsidP="00E94745">
            <w:pPr>
              <w:pStyle w:val="Zkladntext"/>
              <w:keepLines/>
              <w:widowControl w:val="0"/>
              <w:rPr>
                <w:sz w:val="22"/>
                <w:szCs w:val="22"/>
              </w:rPr>
            </w:pPr>
            <w:r w:rsidRPr="007B215A">
              <w:rPr>
                <w:sz w:val="22"/>
                <w:szCs w:val="22"/>
              </w:rPr>
              <w:t>+/- 50</w:t>
            </w:r>
            <w:r w:rsidR="00B5413B">
              <w:rPr>
                <w:sz w:val="22"/>
                <w:szCs w:val="22"/>
                <w:lang w:val="cs-CZ"/>
              </w:rPr>
              <w:t xml:space="preserve"> </w:t>
            </w:r>
            <w:r w:rsidRPr="007B215A">
              <w:rPr>
                <w:sz w:val="22"/>
                <w:szCs w:val="22"/>
              </w:rPr>
              <w:t>serverů</w:t>
            </w:r>
          </w:p>
        </w:tc>
      </w:tr>
      <w:tr w:rsidR="00E94745" w:rsidRPr="007B215A" w:rsidTr="0090296A">
        <w:trPr>
          <w:trHeight w:val="347"/>
        </w:trPr>
        <w:tc>
          <w:tcPr>
            <w:tcW w:w="1138" w:type="pct"/>
            <w:gridSpan w:val="2"/>
            <w:tcBorders>
              <w:top w:val="single" w:sz="6" w:space="0" w:color="auto"/>
              <w:left w:val="double" w:sz="4" w:space="0" w:color="auto"/>
              <w:bottom w:val="single" w:sz="6"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t>Omezení</w:t>
            </w:r>
          </w:p>
        </w:tc>
        <w:tc>
          <w:tcPr>
            <w:tcW w:w="3862" w:type="pct"/>
            <w:gridSpan w:val="6"/>
            <w:tcBorders>
              <w:top w:val="single" w:sz="6" w:space="0" w:color="auto"/>
              <w:left w:val="single" w:sz="6" w:space="0" w:color="auto"/>
              <w:bottom w:val="single" w:sz="6" w:space="0" w:color="auto"/>
              <w:right w:val="double" w:sz="4" w:space="0" w:color="auto"/>
            </w:tcBorders>
            <w:vAlign w:val="center"/>
          </w:tcPr>
          <w:p w:rsidR="00E94745" w:rsidRPr="00587B42" w:rsidRDefault="00763EFE" w:rsidP="00E94745">
            <w:pPr>
              <w:pStyle w:val="Zkladntext"/>
              <w:keepLines/>
              <w:widowControl w:val="0"/>
              <w:rPr>
                <w:sz w:val="22"/>
                <w:szCs w:val="22"/>
                <w:lang w:val="cs-CZ"/>
              </w:rPr>
            </w:pPr>
            <w:r w:rsidRPr="00587B42">
              <w:rPr>
                <w:sz w:val="22"/>
                <w:szCs w:val="22"/>
              </w:rPr>
              <w:t>N/A</w:t>
            </w:r>
          </w:p>
        </w:tc>
      </w:tr>
      <w:tr w:rsidR="00E94745" w:rsidRPr="007B215A" w:rsidTr="0090296A">
        <w:trPr>
          <w:trHeight w:val="347"/>
        </w:trPr>
        <w:tc>
          <w:tcPr>
            <w:tcW w:w="1138" w:type="pct"/>
            <w:gridSpan w:val="2"/>
            <w:tcBorders>
              <w:top w:val="single" w:sz="6" w:space="0" w:color="auto"/>
              <w:left w:val="double" w:sz="4" w:space="0" w:color="auto"/>
              <w:bottom w:val="double" w:sz="4"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t>Další podmínky</w:t>
            </w:r>
          </w:p>
        </w:tc>
        <w:tc>
          <w:tcPr>
            <w:tcW w:w="3862" w:type="pct"/>
            <w:gridSpan w:val="6"/>
            <w:tcBorders>
              <w:top w:val="single" w:sz="6" w:space="0" w:color="auto"/>
              <w:left w:val="single" w:sz="6" w:space="0" w:color="auto"/>
              <w:bottom w:val="double" w:sz="4" w:space="0" w:color="auto"/>
              <w:right w:val="double" w:sz="4" w:space="0" w:color="auto"/>
            </w:tcBorders>
            <w:vAlign w:val="center"/>
          </w:tcPr>
          <w:p w:rsidR="00E94745" w:rsidRDefault="00E94745" w:rsidP="00E94745">
            <w:pPr>
              <w:keepLines/>
              <w:widowControl w:val="0"/>
              <w:spacing w:before="20" w:after="20" w:line="288" w:lineRule="auto"/>
            </w:pPr>
            <w:r w:rsidRPr="007B215A">
              <w:t>Povinnost zpřístupnit technologie pro definici a implementaci monitorovacích agentů/sond.</w:t>
            </w:r>
          </w:p>
          <w:p w:rsidR="009B3AC8" w:rsidRDefault="009B3AC8" w:rsidP="009B3AC8">
            <w:pPr>
              <w:keepLines/>
              <w:widowControl w:val="0"/>
              <w:spacing w:before="20" w:after="20" w:line="288" w:lineRule="auto"/>
            </w:pPr>
          </w:p>
          <w:p w:rsidR="009B3AC8" w:rsidRPr="007B215A" w:rsidRDefault="009B3AC8" w:rsidP="009B3AC8">
            <w:pPr>
              <w:keepLines/>
              <w:widowControl w:val="0"/>
              <w:spacing w:before="20" w:after="20" w:line="288" w:lineRule="auto"/>
            </w:pPr>
            <w:r w:rsidRPr="007B215A">
              <w:t>Povinnost zpřístupnit technologie pro definici a implementaci agentů/sond</w:t>
            </w:r>
            <w:r>
              <w:t xml:space="preserve"> pro Asset management</w:t>
            </w:r>
            <w:r w:rsidRPr="007B215A">
              <w:t>.</w:t>
            </w:r>
          </w:p>
          <w:p w:rsidR="009B3AC8" w:rsidRPr="007B215A" w:rsidRDefault="009B3AC8" w:rsidP="00E94745">
            <w:pPr>
              <w:keepLines/>
              <w:widowControl w:val="0"/>
              <w:spacing w:before="20" w:after="20" w:line="288" w:lineRule="auto"/>
            </w:pPr>
          </w:p>
          <w:p w:rsidR="00E94745" w:rsidRDefault="00E94745" w:rsidP="00587B42">
            <w:pPr>
              <w:keepLines/>
              <w:widowControl w:val="0"/>
              <w:spacing w:before="20" w:after="20" w:line="288" w:lineRule="auto"/>
            </w:pPr>
            <w:r w:rsidRPr="00587B42">
              <w:t>Povinnost poskytnout součinnost Objednavateli (nebo jím jmenovaných subjektů) při provádění kontrolní činnosti na dodržování a plnění náplně tohoto katalogového listu a nápravě zjištěných nedostatků.</w:t>
            </w:r>
          </w:p>
          <w:p w:rsidR="009B3AC8" w:rsidRPr="00587B42" w:rsidRDefault="009B3AC8" w:rsidP="00587B42">
            <w:pPr>
              <w:keepLines/>
              <w:widowControl w:val="0"/>
              <w:spacing w:before="20" w:after="20" w:line="288" w:lineRule="auto"/>
            </w:pPr>
          </w:p>
          <w:p w:rsidR="00E94745" w:rsidRPr="00587B42" w:rsidRDefault="00E94745" w:rsidP="00587B42">
            <w:pPr>
              <w:keepLines/>
              <w:widowControl w:val="0"/>
              <w:spacing w:before="20" w:after="20" w:line="288" w:lineRule="auto"/>
            </w:pPr>
            <w:r w:rsidRPr="00587B42">
              <w:t>V případě obměny SW z důvodu optimalizace provozu, nebo z důvodu modernizace budou tyto nové systémy považovány za ekvivalentní a budou na ně poskytovány stejné služby.</w:t>
            </w:r>
          </w:p>
          <w:p w:rsidR="009B3AC8" w:rsidRDefault="009B3AC8" w:rsidP="00587B42">
            <w:pPr>
              <w:keepLines/>
              <w:widowControl w:val="0"/>
              <w:spacing w:before="20" w:after="20" w:line="288" w:lineRule="auto"/>
            </w:pPr>
          </w:p>
          <w:p w:rsidR="00E94745" w:rsidRPr="00587B42" w:rsidRDefault="00E94745" w:rsidP="00587B42">
            <w:pPr>
              <w:keepLines/>
              <w:widowControl w:val="0"/>
              <w:spacing w:before="20" w:after="20" w:line="288" w:lineRule="auto"/>
            </w:pPr>
            <w:r w:rsidRPr="00587B42">
              <w:t xml:space="preserve">V rámci OS jsou v některých případech provozovány drobné aplikace a skripty sloužící pro jednoúčelové kontroly aplikací a následné zasílání notifikací, nebo pro vkládání dat do DB, případně pro získávání informací pro dohledové nástroje. </w:t>
            </w:r>
          </w:p>
          <w:p w:rsidR="009B3AC8" w:rsidRDefault="009B3AC8" w:rsidP="00587B42">
            <w:pPr>
              <w:keepLines/>
              <w:widowControl w:val="0"/>
              <w:spacing w:before="20" w:after="20" w:line="288" w:lineRule="auto"/>
            </w:pPr>
          </w:p>
          <w:p w:rsidR="00E94745" w:rsidRPr="00587B42" w:rsidRDefault="00E94745" w:rsidP="00587B42">
            <w:pPr>
              <w:keepLines/>
              <w:widowControl w:val="0"/>
              <w:spacing w:before="20" w:after="20" w:line="288" w:lineRule="auto"/>
            </w:pPr>
            <w:r w:rsidRPr="00587B42">
              <w:t>Operační systémy jsou monitorovány prostřednictvím instalovaného agenta, který vyhodnocuje provoz služeb, zaplnění HDD, vytížení systému</w:t>
            </w:r>
            <w:r w:rsidR="009B3AC8">
              <w:t xml:space="preserve">, </w:t>
            </w:r>
            <w:r w:rsidRPr="00587B42">
              <w:t>atd.</w:t>
            </w:r>
          </w:p>
          <w:p w:rsidR="00E94745" w:rsidRDefault="00E94745" w:rsidP="00587B42">
            <w:pPr>
              <w:keepLines/>
              <w:widowControl w:val="0"/>
              <w:spacing w:before="20" w:after="20" w:line="288" w:lineRule="auto"/>
            </w:pPr>
            <w:r w:rsidRPr="00587B42">
              <w:t>Součástí tohoto KL je provoz podpůrných nástrojů pro správu</w:t>
            </w:r>
            <w:r w:rsidR="009B3AC8">
              <w:t>, zálohování a</w:t>
            </w:r>
            <w:r w:rsidRPr="00587B42">
              <w:t xml:space="preserve"> aktualizaci OS jako je např. Ignite server</w:t>
            </w:r>
            <w:r w:rsidR="009B3AC8">
              <w:t>.</w:t>
            </w:r>
          </w:p>
          <w:p w:rsidR="009B3AC8" w:rsidRPr="00587B42" w:rsidRDefault="009B3AC8" w:rsidP="00587B42">
            <w:pPr>
              <w:keepLines/>
              <w:widowControl w:val="0"/>
              <w:spacing w:before="20" w:after="20" w:line="288" w:lineRule="auto"/>
            </w:pPr>
          </w:p>
          <w:p w:rsidR="00E94745" w:rsidRDefault="00E94745" w:rsidP="00587B42">
            <w:pPr>
              <w:keepLines/>
              <w:widowControl w:val="0"/>
              <w:spacing w:before="20" w:after="20" w:line="288" w:lineRule="auto"/>
            </w:pPr>
            <w:r w:rsidRPr="00587B42">
              <w:t xml:space="preserve">Součástí tohoto KL je provoz </w:t>
            </w:r>
            <w:r w:rsidR="0046156D">
              <w:t xml:space="preserve">OS </w:t>
            </w:r>
            <w:r w:rsidRPr="00587B42">
              <w:t>všech HP-Ux serverů Objednatele, bez rozlišení zda se jedná o fyzický server, nebo jakoukoliv formu virtualizace daného OS.</w:t>
            </w:r>
          </w:p>
          <w:p w:rsidR="009B3AC8" w:rsidRPr="00587B42" w:rsidRDefault="009B3AC8" w:rsidP="00587B42">
            <w:pPr>
              <w:keepLines/>
              <w:widowControl w:val="0"/>
              <w:spacing w:before="20" w:after="20" w:line="288" w:lineRule="auto"/>
            </w:pPr>
          </w:p>
          <w:p w:rsidR="00E94745" w:rsidRPr="007B215A" w:rsidRDefault="00E94745" w:rsidP="00587B42">
            <w:pPr>
              <w:keepLines/>
              <w:widowControl w:val="0"/>
              <w:spacing w:before="20" w:after="20" w:line="288" w:lineRule="auto"/>
              <w:rPr>
                <w:sz w:val="22"/>
                <w:szCs w:val="22"/>
                <w:lang w:eastAsia="en-US"/>
              </w:rPr>
            </w:pPr>
            <w:r w:rsidRPr="00587B42">
              <w:t>Součástí tohoto KL je i provoz cluterového nástroje HP Serice</w:t>
            </w:r>
            <w:r w:rsidR="007369AC">
              <w:t>G</w:t>
            </w:r>
            <w:r w:rsidRPr="00587B42">
              <w:t>uard.</w:t>
            </w:r>
          </w:p>
        </w:tc>
      </w:tr>
      <w:tr w:rsidR="0090296A" w:rsidRPr="007B215A" w:rsidTr="0090296A">
        <w:trPr>
          <w:trHeight w:val="130"/>
        </w:trPr>
        <w:tc>
          <w:tcPr>
            <w:tcW w:w="701" w:type="pct"/>
            <w:tcBorders>
              <w:top w:val="double" w:sz="4" w:space="0" w:color="auto"/>
              <w:left w:val="double" w:sz="4" w:space="0" w:color="auto"/>
              <w:bottom w:val="double" w:sz="4" w:space="0" w:color="auto"/>
              <w:right w:val="double" w:sz="4" w:space="0" w:color="auto"/>
            </w:tcBorders>
            <w:shd w:val="clear" w:color="auto" w:fill="00B050"/>
            <w:vAlign w:val="center"/>
          </w:tcPr>
          <w:p w:rsidR="0090296A" w:rsidRPr="007B215A" w:rsidRDefault="0090296A" w:rsidP="0090296A">
            <w:pPr>
              <w:pStyle w:val="Zkladntext"/>
              <w:keepLines/>
              <w:widowControl w:val="0"/>
              <w:spacing w:after="0"/>
              <w:jc w:val="center"/>
              <w:rPr>
                <w:b/>
                <w:sz w:val="22"/>
              </w:rPr>
            </w:pPr>
            <w:r w:rsidRPr="007B215A">
              <w:rPr>
                <w:b/>
                <w:sz w:val="22"/>
              </w:rPr>
              <w:lastRenderedPageBreak/>
              <w:t>ID rozhraní</w:t>
            </w:r>
          </w:p>
        </w:tc>
        <w:tc>
          <w:tcPr>
            <w:tcW w:w="1242" w:type="pct"/>
            <w:gridSpan w:val="2"/>
            <w:tcBorders>
              <w:top w:val="double" w:sz="4" w:space="0" w:color="auto"/>
              <w:left w:val="double" w:sz="4" w:space="0" w:color="auto"/>
              <w:bottom w:val="double" w:sz="4" w:space="0" w:color="auto"/>
              <w:right w:val="double" w:sz="4" w:space="0" w:color="auto"/>
            </w:tcBorders>
            <w:shd w:val="clear" w:color="auto" w:fill="00B050"/>
            <w:vAlign w:val="center"/>
          </w:tcPr>
          <w:p w:rsidR="0090296A" w:rsidRPr="007B215A" w:rsidRDefault="0090296A" w:rsidP="0090296A">
            <w:pPr>
              <w:pStyle w:val="Zkladntext"/>
              <w:keepLines/>
              <w:widowControl w:val="0"/>
              <w:spacing w:after="0"/>
              <w:jc w:val="center"/>
              <w:rPr>
                <w:b/>
                <w:sz w:val="22"/>
              </w:rPr>
            </w:pPr>
            <w:r w:rsidRPr="007B215A">
              <w:rPr>
                <w:b/>
                <w:sz w:val="22"/>
              </w:rPr>
              <w:t>Popis rozhraní</w:t>
            </w:r>
          </w:p>
        </w:tc>
        <w:tc>
          <w:tcPr>
            <w:tcW w:w="1182" w:type="pct"/>
            <w:gridSpan w:val="2"/>
            <w:tcBorders>
              <w:top w:val="double" w:sz="4" w:space="0" w:color="auto"/>
              <w:left w:val="double" w:sz="4" w:space="0" w:color="auto"/>
              <w:bottom w:val="double" w:sz="4" w:space="0" w:color="auto"/>
              <w:right w:val="double" w:sz="4" w:space="0" w:color="auto"/>
            </w:tcBorders>
            <w:shd w:val="clear" w:color="auto" w:fill="00B050"/>
            <w:vAlign w:val="center"/>
          </w:tcPr>
          <w:p w:rsidR="0090296A" w:rsidRPr="007B215A" w:rsidRDefault="0090296A" w:rsidP="0090296A">
            <w:pPr>
              <w:pStyle w:val="Zkladntext"/>
              <w:keepLines/>
              <w:widowControl w:val="0"/>
              <w:spacing w:after="0"/>
              <w:jc w:val="center"/>
              <w:rPr>
                <w:b/>
                <w:sz w:val="22"/>
              </w:rPr>
            </w:pPr>
            <w:r w:rsidRPr="007B215A">
              <w:rPr>
                <w:b/>
                <w:sz w:val="22"/>
              </w:rPr>
              <w:t>Typ rozhraní</w:t>
            </w:r>
          </w:p>
        </w:tc>
        <w:tc>
          <w:tcPr>
            <w:tcW w:w="954" w:type="pct"/>
            <w:gridSpan w:val="2"/>
            <w:tcBorders>
              <w:top w:val="double" w:sz="4" w:space="0" w:color="auto"/>
              <w:left w:val="double" w:sz="4" w:space="0" w:color="auto"/>
              <w:bottom w:val="double" w:sz="4" w:space="0" w:color="auto"/>
              <w:right w:val="double" w:sz="4" w:space="0" w:color="auto"/>
            </w:tcBorders>
            <w:shd w:val="clear" w:color="auto" w:fill="00B050"/>
            <w:vAlign w:val="center"/>
          </w:tcPr>
          <w:p w:rsidR="0090296A" w:rsidRPr="007B215A" w:rsidRDefault="0090296A" w:rsidP="0090296A">
            <w:pPr>
              <w:pStyle w:val="Zkladntext"/>
              <w:keepLines/>
              <w:widowControl w:val="0"/>
              <w:spacing w:after="0"/>
              <w:jc w:val="center"/>
              <w:rPr>
                <w:b/>
                <w:sz w:val="22"/>
              </w:rPr>
            </w:pPr>
            <w:r>
              <w:rPr>
                <w:b/>
                <w:sz w:val="22"/>
              </w:rPr>
              <w:t xml:space="preserve">ID </w:t>
            </w:r>
            <w:r w:rsidRPr="007B215A">
              <w:rPr>
                <w:b/>
                <w:sz w:val="22"/>
              </w:rPr>
              <w:t>KL rozhraní</w:t>
            </w:r>
            <w:r>
              <w:rPr>
                <w:b/>
                <w:sz w:val="22"/>
              </w:rPr>
              <w:t xml:space="preserve"> / </w:t>
            </w:r>
            <w:r>
              <w:rPr>
                <w:b/>
                <w:sz w:val="22"/>
              </w:rPr>
              <w:br/>
              <w:t>Označení scénáře</w:t>
            </w:r>
          </w:p>
        </w:tc>
        <w:tc>
          <w:tcPr>
            <w:tcW w:w="920" w:type="pct"/>
            <w:tcBorders>
              <w:top w:val="double" w:sz="4" w:space="0" w:color="auto"/>
              <w:left w:val="double" w:sz="4" w:space="0" w:color="auto"/>
              <w:bottom w:val="double" w:sz="4" w:space="0" w:color="auto"/>
              <w:right w:val="double" w:sz="4" w:space="0" w:color="auto"/>
            </w:tcBorders>
            <w:shd w:val="clear" w:color="auto" w:fill="00B050"/>
            <w:vAlign w:val="center"/>
          </w:tcPr>
          <w:p w:rsidR="0090296A" w:rsidRPr="007B215A" w:rsidRDefault="0090296A" w:rsidP="0090296A">
            <w:pPr>
              <w:pStyle w:val="Zkladntext"/>
              <w:keepLines/>
              <w:widowControl w:val="0"/>
              <w:spacing w:after="0"/>
              <w:jc w:val="center"/>
              <w:rPr>
                <w:b/>
                <w:sz w:val="22"/>
              </w:rPr>
            </w:pPr>
            <w:r w:rsidRPr="007B215A">
              <w:rPr>
                <w:b/>
                <w:sz w:val="22"/>
              </w:rPr>
              <w:t>Úroveň služby</w:t>
            </w:r>
          </w:p>
        </w:tc>
      </w:tr>
      <w:tr w:rsidR="0090296A" w:rsidRPr="002F06FA" w:rsidTr="0090296A">
        <w:trPr>
          <w:trHeight w:val="130"/>
        </w:trPr>
        <w:tc>
          <w:tcPr>
            <w:tcW w:w="701" w:type="pct"/>
            <w:tcBorders>
              <w:top w:val="double" w:sz="4" w:space="0" w:color="auto"/>
              <w:left w:val="double" w:sz="4" w:space="0" w:color="auto"/>
              <w:bottom w:val="double" w:sz="4" w:space="0" w:color="auto"/>
              <w:right w:val="double" w:sz="4" w:space="0" w:color="auto"/>
            </w:tcBorders>
            <w:shd w:val="clear" w:color="auto" w:fill="auto"/>
          </w:tcPr>
          <w:p w:rsidR="0090296A" w:rsidRPr="007B215A" w:rsidRDefault="0090296A" w:rsidP="0090296A">
            <w:pPr>
              <w:pStyle w:val="Zkladntext"/>
              <w:keepLines/>
              <w:widowControl w:val="0"/>
              <w:spacing w:after="0"/>
              <w:rPr>
                <w:b/>
                <w:sz w:val="22"/>
              </w:rPr>
            </w:pPr>
            <w:r>
              <w:rPr>
                <w:b/>
                <w:sz w:val="22"/>
              </w:rPr>
              <w:t>OS2</w:t>
            </w:r>
            <w:r w:rsidRPr="007B215A">
              <w:rPr>
                <w:b/>
                <w:sz w:val="22"/>
              </w:rPr>
              <w:t>-P1</w:t>
            </w:r>
          </w:p>
        </w:tc>
        <w:tc>
          <w:tcPr>
            <w:tcW w:w="1242" w:type="pct"/>
            <w:gridSpan w:val="2"/>
            <w:tcBorders>
              <w:top w:val="double" w:sz="4" w:space="0" w:color="auto"/>
              <w:left w:val="double" w:sz="4" w:space="0" w:color="auto"/>
              <w:bottom w:val="double" w:sz="4" w:space="0" w:color="auto"/>
              <w:right w:val="double" w:sz="4" w:space="0" w:color="auto"/>
            </w:tcBorders>
            <w:shd w:val="clear" w:color="auto" w:fill="auto"/>
          </w:tcPr>
          <w:p w:rsidR="0090296A" w:rsidRPr="007B215A" w:rsidRDefault="0090296A" w:rsidP="0090296A">
            <w:pPr>
              <w:pStyle w:val="Zkladntext"/>
              <w:keepLines/>
              <w:widowControl w:val="0"/>
              <w:spacing w:after="0"/>
              <w:rPr>
                <w:b/>
                <w:sz w:val="22"/>
              </w:rPr>
            </w:pPr>
            <w:r w:rsidRPr="007B215A">
              <w:rPr>
                <w:b/>
                <w:sz w:val="22"/>
              </w:rPr>
              <w:t>Management prod</w:t>
            </w:r>
            <w:r>
              <w:rPr>
                <w:b/>
                <w:sz w:val="22"/>
              </w:rPr>
              <w:t xml:space="preserve"> </w:t>
            </w:r>
            <w:r w:rsidRPr="007B215A">
              <w:rPr>
                <w:b/>
                <w:sz w:val="22"/>
              </w:rPr>
              <w:t>zařízení</w:t>
            </w:r>
          </w:p>
        </w:tc>
        <w:tc>
          <w:tcPr>
            <w:tcW w:w="1182" w:type="pct"/>
            <w:gridSpan w:val="2"/>
            <w:tcBorders>
              <w:top w:val="double" w:sz="4" w:space="0" w:color="auto"/>
              <w:left w:val="double" w:sz="4" w:space="0" w:color="auto"/>
              <w:bottom w:val="double" w:sz="4" w:space="0" w:color="auto"/>
              <w:right w:val="double" w:sz="4" w:space="0" w:color="auto"/>
            </w:tcBorders>
            <w:shd w:val="clear" w:color="auto" w:fill="auto"/>
          </w:tcPr>
          <w:p w:rsidR="0090296A" w:rsidRPr="007B215A" w:rsidRDefault="0090296A" w:rsidP="0090296A">
            <w:pPr>
              <w:pStyle w:val="Zkladntext"/>
              <w:keepLines/>
              <w:widowControl w:val="0"/>
              <w:spacing w:after="0"/>
              <w:rPr>
                <w:b/>
                <w:sz w:val="22"/>
              </w:rPr>
            </w:pPr>
            <w:r w:rsidRPr="007B215A">
              <w:rPr>
                <w:b/>
                <w:sz w:val="22"/>
              </w:rPr>
              <w:t>SSH</w:t>
            </w:r>
            <w:r>
              <w:rPr>
                <w:b/>
                <w:sz w:val="22"/>
              </w:rPr>
              <w:t xml:space="preserve"> nebo</w:t>
            </w:r>
            <w:r w:rsidRPr="007B215A">
              <w:rPr>
                <w:b/>
                <w:sz w:val="22"/>
              </w:rPr>
              <w:t xml:space="preserve"> Telnet </w:t>
            </w:r>
          </w:p>
        </w:tc>
        <w:tc>
          <w:tcPr>
            <w:tcW w:w="95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90296A" w:rsidRPr="00C55BD7" w:rsidRDefault="0090296A" w:rsidP="0090296A">
            <w:pPr>
              <w:pStyle w:val="Zkladntext"/>
              <w:keepLines/>
              <w:widowControl w:val="0"/>
              <w:spacing w:after="0"/>
              <w:jc w:val="center"/>
              <w:rPr>
                <w:b/>
                <w:sz w:val="22"/>
                <w:szCs w:val="22"/>
              </w:rPr>
            </w:pPr>
            <w:r w:rsidRPr="00CB6626">
              <w:rPr>
                <w:b/>
                <w:sz w:val="22"/>
                <w:szCs w:val="22"/>
              </w:rPr>
              <w:t>PORT-001</w:t>
            </w:r>
          </w:p>
        </w:tc>
        <w:tc>
          <w:tcPr>
            <w:tcW w:w="920" w:type="pct"/>
            <w:tcBorders>
              <w:top w:val="double" w:sz="4" w:space="0" w:color="auto"/>
              <w:left w:val="double" w:sz="4" w:space="0" w:color="auto"/>
              <w:bottom w:val="double" w:sz="4" w:space="0" w:color="auto"/>
              <w:right w:val="double" w:sz="4" w:space="0" w:color="auto"/>
            </w:tcBorders>
            <w:shd w:val="clear" w:color="auto" w:fill="auto"/>
            <w:vAlign w:val="center"/>
          </w:tcPr>
          <w:p w:rsidR="0090296A" w:rsidRPr="002F06FA" w:rsidRDefault="0090296A" w:rsidP="0090296A">
            <w:pPr>
              <w:pStyle w:val="Zkladntext"/>
              <w:keepLines/>
              <w:widowControl w:val="0"/>
              <w:spacing w:after="0"/>
              <w:jc w:val="center"/>
              <w:rPr>
                <w:b/>
                <w:sz w:val="22"/>
              </w:rPr>
            </w:pPr>
            <w:r w:rsidRPr="007B215A">
              <w:rPr>
                <w:b/>
                <w:sz w:val="22"/>
              </w:rPr>
              <w:t>Gold</w:t>
            </w:r>
          </w:p>
        </w:tc>
      </w:tr>
      <w:tr w:rsidR="0090296A" w:rsidRPr="002F06FA" w:rsidTr="0090296A">
        <w:trPr>
          <w:trHeight w:val="130"/>
        </w:trPr>
        <w:tc>
          <w:tcPr>
            <w:tcW w:w="701" w:type="pct"/>
            <w:tcBorders>
              <w:top w:val="double" w:sz="4" w:space="0" w:color="auto"/>
              <w:left w:val="double" w:sz="4" w:space="0" w:color="auto"/>
              <w:bottom w:val="double" w:sz="4" w:space="0" w:color="auto"/>
              <w:right w:val="double" w:sz="4" w:space="0" w:color="auto"/>
            </w:tcBorders>
            <w:shd w:val="clear" w:color="auto" w:fill="auto"/>
          </w:tcPr>
          <w:p w:rsidR="0090296A" w:rsidRPr="007B215A" w:rsidRDefault="0090296A" w:rsidP="0090296A">
            <w:pPr>
              <w:pStyle w:val="Zkladntext"/>
              <w:keepLines/>
              <w:widowControl w:val="0"/>
              <w:spacing w:after="0"/>
              <w:rPr>
                <w:b/>
                <w:sz w:val="22"/>
              </w:rPr>
            </w:pPr>
            <w:r w:rsidRPr="007B215A">
              <w:rPr>
                <w:b/>
                <w:sz w:val="22"/>
              </w:rPr>
              <w:t>OS</w:t>
            </w:r>
            <w:r>
              <w:rPr>
                <w:b/>
                <w:sz w:val="22"/>
              </w:rPr>
              <w:t>2</w:t>
            </w:r>
            <w:r w:rsidRPr="007B215A">
              <w:rPr>
                <w:b/>
                <w:sz w:val="22"/>
              </w:rPr>
              <w:t>-T1</w:t>
            </w:r>
          </w:p>
        </w:tc>
        <w:tc>
          <w:tcPr>
            <w:tcW w:w="1242" w:type="pct"/>
            <w:gridSpan w:val="2"/>
            <w:tcBorders>
              <w:top w:val="double" w:sz="4" w:space="0" w:color="auto"/>
              <w:left w:val="double" w:sz="4" w:space="0" w:color="auto"/>
              <w:bottom w:val="double" w:sz="4" w:space="0" w:color="auto"/>
              <w:right w:val="double" w:sz="4" w:space="0" w:color="auto"/>
            </w:tcBorders>
            <w:shd w:val="clear" w:color="auto" w:fill="auto"/>
          </w:tcPr>
          <w:p w:rsidR="0090296A" w:rsidRPr="007B215A" w:rsidRDefault="0090296A" w:rsidP="0090296A">
            <w:pPr>
              <w:pStyle w:val="Zkladntext"/>
              <w:keepLines/>
              <w:widowControl w:val="0"/>
              <w:spacing w:after="0"/>
              <w:rPr>
                <w:b/>
                <w:sz w:val="22"/>
              </w:rPr>
            </w:pPr>
            <w:r w:rsidRPr="007B215A">
              <w:rPr>
                <w:b/>
                <w:sz w:val="22"/>
              </w:rPr>
              <w:t>Management test zařízení</w:t>
            </w:r>
          </w:p>
        </w:tc>
        <w:tc>
          <w:tcPr>
            <w:tcW w:w="1182" w:type="pct"/>
            <w:gridSpan w:val="2"/>
            <w:tcBorders>
              <w:top w:val="double" w:sz="4" w:space="0" w:color="auto"/>
              <w:left w:val="double" w:sz="4" w:space="0" w:color="auto"/>
              <w:bottom w:val="double" w:sz="4" w:space="0" w:color="auto"/>
              <w:right w:val="double" w:sz="4" w:space="0" w:color="auto"/>
            </w:tcBorders>
            <w:shd w:val="clear" w:color="auto" w:fill="auto"/>
          </w:tcPr>
          <w:p w:rsidR="0090296A" w:rsidRPr="007B215A" w:rsidRDefault="0090296A" w:rsidP="0090296A">
            <w:pPr>
              <w:pStyle w:val="Zkladntext"/>
              <w:keepLines/>
              <w:widowControl w:val="0"/>
              <w:spacing w:after="0"/>
              <w:rPr>
                <w:b/>
                <w:sz w:val="22"/>
              </w:rPr>
            </w:pPr>
            <w:r w:rsidRPr="007B215A">
              <w:rPr>
                <w:b/>
                <w:sz w:val="22"/>
              </w:rPr>
              <w:t>SSH</w:t>
            </w:r>
            <w:r>
              <w:rPr>
                <w:b/>
                <w:sz w:val="22"/>
              </w:rPr>
              <w:t xml:space="preserve"> nebo </w:t>
            </w:r>
            <w:r w:rsidRPr="007B215A">
              <w:rPr>
                <w:b/>
                <w:sz w:val="22"/>
              </w:rPr>
              <w:t xml:space="preserve">Telnet </w:t>
            </w:r>
          </w:p>
        </w:tc>
        <w:tc>
          <w:tcPr>
            <w:tcW w:w="95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90296A" w:rsidRPr="00C55BD7" w:rsidRDefault="0090296A" w:rsidP="0090296A">
            <w:pPr>
              <w:pStyle w:val="Zkladntext"/>
              <w:keepLines/>
              <w:widowControl w:val="0"/>
              <w:spacing w:after="0"/>
              <w:jc w:val="center"/>
              <w:rPr>
                <w:b/>
                <w:sz w:val="22"/>
                <w:szCs w:val="22"/>
              </w:rPr>
            </w:pPr>
            <w:r w:rsidRPr="00CB6626">
              <w:rPr>
                <w:b/>
                <w:sz w:val="22"/>
                <w:szCs w:val="22"/>
              </w:rPr>
              <w:t>PORT-001</w:t>
            </w:r>
          </w:p>
        </w:tc>
        <w:tc>
          <w:tcPr>
            <w:tcW w:w="920" w:type="pct"/>
            <w:tcBorders>
              <w:top w:val="double" w:sz="4" w:space="0" w:color="auto"/>
              <w:left w:val="double" w:sz="4" w:space="0" w:color="auto"/>
              <w:bottom w:val="double" w:sz="4" w:space="0" w:color="auto"/>
              <w:right w:val="double" w:sz="4" w:space="0" w:color="auto"/>
            </w:tcBorders>
            <w:shd w:val="clear" w:color="auto" w:fill="auto"/>
            <w:vAlign w:val="center"/>
          </w:tcPr>
          <w:p w:rsidR="0090296A" w:rsidRPr="002F06FA" w:rsidRDefault="0090296A" w:rsidP="0090296A">
            <w:pPr>
              <w:pStyle w:val="Zkladntext"/>
              <w:keepLines/>
              <w:widowControl w:val="0"/>
              <w:spacing w:after="0"/>
              <w:jc w:val="center"/>
              <w:rPr>
                <w:b/>
                <w:sz w:val="22"/>
              </w:rPr>
            </w:pPr>
            <w:r>
              <w:rPr>
                <w:b/>
                <w:sz w:val="22"/>
              </w:rPr>
              <w:t>Gold</w:t>
            </w:r>
          </w:p>
        </w:tc>
      </w:tr>
    </w:tbl>
    <w:p w:rsidR="00E94745" w:rsidRDefault="00E94745" w:rsidP="00E94745"/>
    <w:p w:rsidR="00E94745" w:rsidRPr="007B215A" w:rsidRDefault="00E94745" w:rsidP="00E94745">
      <w:pPr>
        <w:keepNext/>
        <w:spacing w:before="240" w:after="60"/>
        <w:outlineLvl w:val="0"/>
        <w:rPr>
          <w:b/>
          <w:bCs/>
          <w:kern w:val="32"/>
          <w:sz w:val="32"/>
          <w:szCs w:val="32"/>
        </w:rPr>
      </w:pPr>
      <w:r>
        <w:rPr>
          <w:b/>
          <w:bCs/>
          <w:kern w:val="32"/>
          <w:sz w:val="32"/>
          <w:szCs w:val="32"/>
        </w:rPr>
        <w:t>ID: APP-001</w:t>
      </w:r>
    </w:p>
    <w:tbl>
      <w:tblPr>
        <w:tblW w:w="4967" w:type="pct"/>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
        <w:gridCol w:w="1335"/>
        <w:gridCol w:w="535"/>
        <w:gridCol w:w="90"/>
        <w:gridCol w:w="1928"/>
        <w:gridCol w:w="1768"/>
        <w:gridCol w:w="715"/>
        <w:gridCol w:w="162"/>
        <w:gridCol w:w="1772"/>
        <w:gridCol w:w="1442"/>
      </w:tblGrid>
      <w:tr w:rsidR="00E94745" w:rsidRPr="007B215A" w:rsidTr="0090296A">
        <w:trPr>
          <w:trHeight w:val="347"/>
        </w:trPr>
        <w:tc>
          <w:tcPr>
            <w:tcW w:w="1014" w:type="pct"/>
            <w:gridSpan w:val="4"/>
            <w:tcBorders>
              <w:top w:val="double" w:sz="4" w:space="0" w:color="auto"/>
              <w:left w:val="double" w:sz="4" w:space="0" w:color="auto"/>
              <w:bottom w:val="double" w:sz="4" w:space="0" w:color="auto"/>
              <w:right w:val="single" w:sz="6" w:space="0" w:color="auto"/>
            </w:tcBorders>
            <w:shd w:val="clear" w:color="auto" w:fill="00B050"/>
            <w:vAlign w:val="center"/>
          </w:tcPr>
          <w:p w:rsidR="00E94745" w:rsidRPr="007B215A" w:rsidRDefault="00E94745" w:rsidP="00E94745">
            <w:pPr>
              <w:pStyle w:val="Zkladntext"/>
              <w:keepLines/>
              <w:widowControl w:val="0"/>
              <w:rPr>
                <w:b/>
                <w:sz w:val="22"/>
                <w:szCs w:val="22"/>
              </w:rPr>
            </w:pPr>
            <w:r w:rsidRPr="007B215A">
              <w:rPr>
                <w:b/>
                <w:sz w:val="22"/>
                <w:szCs w:val="22"/>
              </w:rPr>
              <w:t>OZNAČENÍ SLUŽBY</w:t>
            </w:r>
          </w:p>
        </w:tc>
        <w:tc>
          <w:tcPr>
            <w:tcW w:w="1892" w:type="pct"/>
            <w:gridSpan w:val="2"/>
            <w:tcBorders>
              <w:top w:val="double" w:sz="4" w:space="0" w:color="auto"/>
              <w:left w:val="single" w:sz="6" w:space="0" w:color="auto"/>
              <w:bottom w:val="double" w:sz="4" w:space="0" w:color="auto"/>
              <w:right w:val="single" w:sz="4" w:space="0" w:color="auto"/>
            </w:tcBorders>
            <w:shd w:val="clear" w:color="auto" w:fill="auto"/>
            <w:vAlign w:val="center"/>
          </w:tcPr>
          <w:p w:rsidR="00E94745" w:rsidRPr="007B215A" w:rsidRDefault="00E94745" w:rsidP="00E94745">
            <w:pPr>
              <w:pStyle w:val="Zkladntext"/>
              <w:keepLines/>
              <w:widowControl w:val="0"/>
              <w:rPr>
                <w:b/>
                <w:sz w:val="22"/>
                <w:szCs w:val="22"/>
              </w:rPr>
            </w:pPr>
            <w:r w:rsidRPr="00243D78">
              <w:rPr>
                <w:b/>
                <w:sz w:val="22"/>
                <w:szCs w:val="22"/>
              </w:rPr>
              <w:t>APP-001</w:t>
            </w:r>
          </w:p>
        </w:tc>
        <w:tc>
          <w:tcPr>
            <w:tcW w:w="366" w:type="pct"/>
            <w:tcBorders>
              <w:top w:val="double" w:sz="4" w:space="0" w:color="auto"/>
              <w:left w:val="single" w:sz="4" w:space="0" w:color="auto"/>
              <w:bottom w:val="double" w:sz="4" w:space="0" w:color="auto"/>
              <w:right w:val="single" w:sz="4" w:space="0" w:color="auto"/>
            </w:tcBorders>
            <w:shd w:val="clear" w:color="auto" w:fill="00B050"/>
            <w:vAlign w:val="center"/>
          </w:tcPr>
          <w:p w:rsidR="00E94745" w:rsidRPr="007B215A" w:rsidRDefault="00E94745" w:rsidP="00E94745">
            <w:pPr>
              <w:pStyle w:val="Zkladntext"/>
              <w:keepLines/>
              <w:widowControl w:val="0"/>
              <w:rPr>
                <w:b/>
                <w:sz w:val="22"/>
                <w:szCs w:val="22"/>
              </w:rPr>
            </w:pPr>
            <w:r w:rsidRPr="007B215A">
              <w:rPr>
                <w:b/>
                <w:sz w:val="22"/>
                <w:szCs w:val="22"/>
              </w:rPr>
              <w:t>TYP KL:</w:t>
            </w:r>
          </w:p>
        </w:tc>
        <w:tc>
          <w:tcPr>
            <w:tcW w:w="1727" w:type="pct"/>
            <w:gridSpan w:val="3"/>
            <w:tcBorders>
              <w:top w:val="double" w:sz="4" w:space="0" w:color="auto"/>
              <w:left w:val="single" w:sz="4" w:space="0" w:color="auto"/>
              <w:bottom w:val="double" w:sz="4" w:space="0" w:color="auto"/>
              <w:right w:val="double" w:sz="4" w:space="0" w:color="auto"/>
            </w:tcBorders>
            <w:shd w:val="clear" w:color="auto" w:fill="auto"/>
            <w:vAlign w:val="center"/>
          </w:tcPr>
          <w:p w:rsidR="00E94745" w:rsidRPr="007B215A" w:rsidRDefault="00E94745" w:rsidP="00E94745">
            <w:pPr>
              <w:pStyle w:val="Zkladntext"/>
              <w:keepLines/>
              <w:widowControl w:val="0"/>
              <w:jc w:val="right"/>
              <w:rPr>
                <w:b/>
                <w:sz w:val="22"/>
                <w:szCs w:val="22"/>
              </w:rPr>
            </w:pPr>
            <w:r w:rsidRPr="007B215A">
              <w:rPr>
                <w:b/>
                <w:sz w:val="22"/>
                <w:szCs w:val="22"/>
              </w:rPr>
              <w:t>PAUŠÁLNÍ</w:t>
            </w:r>
          </w:p>
        </w:tc>
      </w:tr>
      <w:tr w:rsidR="00E94745" w:rsidRPr="007B215A" w:rsidTr="0090296A">
        <w:trPr>
          <w:trHeight w:val="347"/>
        </w:trPr>
        <w:tc>
          <w:tcPr>
            <w:tcW w:w="968" w:type="pct"/>
            <w:gridSpan w:val="3"/>
            <w:tcBorders>
              <w:top w:val="double" w:sz="4" w:space="0" w:color="auto"/>
              <w:left w:val="double" w:sz="4" w:space="0" w:color="auto"/>
              <w:bottom w:val="double" w:sz="4"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t>Název služby</w:t>
            </w:r>
          </w:p>
        </w:tc>
        <w:tc>
          <w:tcPr>
            <w:tcW w:w="4032" w:type="pct"/>
            <w:gridSpan w:val="7"/>
            <w:tcBorders>
              <w:top w:val="double" w:sz="4" w:space="0" w:color="auto"/>
              <w:left w:val="single" w:sz="6" w:space="0" w:color="auto"/>
              <w:bottom w:val="double" w:sz="4" w:space="0" w:color="auto"/>
              <w:right w:val="double" w:sz="4" w:space="0" w:color="auto"/>
            </w:tcBorders>
            <w:vAlign w:val="center"/>
          </w:tcPr>
          <w:p w:rsidR="00E94745" w:rsidRPr="007B215A" w:rsidRDefault="00E94745" w:rsidP="00E94745">
            <w:pPr>
              <w:pStyle w:val="Zkladntext"/>
              <w:keepLines/>
              <w:widowControl w:val="0"/>
              <w:rPr>
                <w:sz w:val="22"/>
                <w:szCs w:val="22"/>
              </w:rPr>
            </w:pPr>
            <w:r w:rsidRPr="007B215A">
              <w:rPr>
                <w:sz w:val="22"/>
                <w:szCs w:val="22"/>
              </w:rPr>
              <w:t>Provoz a správa infrastrukturních služe</w:t>
            </w:r>
            <w:r>
              <w:rPr>
                <w:sz w:val="22"/>
                <w:szCs w:val="22"/>
              </w:rPr>
              <w:t>b ActiveDirectory, interní DNS a DHCP</w:t>
            </w:r>
          </w:p>
        </w:tc>
      </w:tr>
      <w:tr w:rsidR="00E94745" w:rsidRPr="007B215A" w:rsidTr="0090296A">
        <w:trPr>
          <w:trHeight w:val="347"/>
        </w:trPr>
        <w:tc>
          <w:tcPr>
            <w:tcW w:w="5000" w:type="pct"/>
            <w:gridSpan w:val="10"/>
            <w:tcBorders>
              <w:top w:val="double" w:sz="4" w:space="0" w:color="auto"/>
              <w:left w:val="double" w:sz="4" w:space="0" w:color="auto"/>
              <w:bottom w:val="double" w:sz="4" w:space="0" w:color="auto"/>
              <w:right w:val="double" w:sz="4" w:space="0" w:color="auto"/>
            </w:tcBorders>
            <w:shd w:val="clear" w:color="auto" w:fill="00B050"/>
            <w:vAlign w:val="center"/>
          </w:tcPr>
          <w:p w:rsidR="00E94745" w:rsidRPr="007B215A" w:rsidRDefault="00E94745" w:rsidP="00E94745">
            <w:pPr>
              <w:pStyle w:val="Zkladntext"/>
              <w:keepLines/>
              <w:widowControl w:val="0"/>
              <w:rPr>
                <w:b/>
                <w:sz w:val="22"/>
                <w:szCs w:val="22"/>
              </w:rPr>
            </w:pPr>
            <w:r w:rsidRPr="007B215A">
              <w:rPr>
                <w:b/>
                <w:sz w:val="22"/>
                <w:szCs w:val="22"/>
              </w:rPr>
              <w:t>VYMEZENÍ SLUŽBY</w:t>
            </w:r>
          </w:p>
        </w:tc>
      </w:tr>
      <w:tr w:rsidR="00E94745" w:rsidRPr="007B215A" w:rsidTr="0090296A">
        <w:trPr>
          <w:trHeight w:val="347"/>
        </w:trPr>
        <w:tc>
          <w:tcPr>
            <w:tcW w:w="968" w:type="pct"/>
            <w:gridSpan w:val="3"/>
            <w:tcBorders>
              <w:top w:val="double" w:sz="4" w:space="0" w:color="auto"/>
              <w:left w:val="double" w:sz="4" w:space="0" w:color="auto"/>
              <w:bottom w:val="single" w:sz="6"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t>Prostředí</w:t>
            </w:r>
          </w:p>
        </w:tc>
        <w:tc>
          <w:tcPr>
            <w:tcW w:w="4032" w:type="pct"/>
            <w:gridSpan w:val="7"/>
            <w:tcBorders>
              <w:top w:val="double" w:sz="4" w:space="0" w:color="auto"/>
              <w:left w:val="single" w:sz="6" w:space="0" w:color="auto"/>
              <w:bottom w:val="single" w:sz="6" w:space="0" w:color="auto"/>
              <w:right w:val="double" w:sz="4" w:space="0" w:color="auto"/>
            </w:tcBorders>
            <w:vAlign w:val="center"/>
          </w:tcPr>
          <w:p w:rsidR="00E94745" w:rsidRPr="007B215A" w:rsidRDefault="00E94745" w:rsidP="00E94745">
            <w:pPr>
              <w:pStyle w:val="Zkladntext"/>
              <w:keepLines/>
              <w:widowControl w:val="0"/>
              <w:rPr>
                <w:sz w:val="22"/>
                <w:szCs w:val="22"/>
                <w:highlight w:val="yellow"/>
              </w:rPr>
            </w:pPr>
            <w:r w:rsidRPr="007B215A">
              <w:rPr>
                <w:sz w:val="22"/>
                <w:szCs w:val="22"/>
              </w:rPr>
              <w:t>PRODUKČNÍ, TESTOVACÍ</w:t>
            </w:r>
          </w:p>
        </w:tc>
      </w:tr>
      <w:tr w:rsidR="00E94745" w:rsidRPr="007B215A" w:rsidTr="0090296A">
        <w:trPr>
          <w:trHeight w:val="347"/>
        </w:trPr>
        <w:tc>
          <w:tcPr>
            <w:tcW w:w="968" w:type="pct"/>
            <w:gridSpan w:val="3"/>
            <w:tcBorders>
              <w:top w:val="single" w:sz="6" w:space="0" w:color="auto"/>
              <w:left w:val="double" w:sz="4" w:space="0" w:color="auto"/>
              <w:bottom w:val="single" w:sz="6"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t>Zkrácený popis služby</w:t>
            </w:r>
          </w:p>
        </w:tc>
        <w:tc>
          <w:tcPr>
            <w:tcW w:w="4032" w:type="pct"/>
            <w:gridSpan w:val="7"/>
            <w:tcBorders>
              <w:top w:val="single" w:sz="6" w:space="0" w:color="auto"/>
              <w:left w:val="single" w:sz="6" w:space="0" w:color="auto"/>
              <w:bottom w:val="single" w:sz="6" w:space="0" w:color="auto"/>
              <w:right w:val="double" w:sz="4" w:space="0" w:color="auto"/>
            </w:tcBorders>
            <w:vAlign w:val="center"/>
          </w:tcPr>
          <w:p w:rsidR="00E94745" w:rsidRPr="007B215A" w:rsidRDefault="00E94745" w:rsidP="00E94745">
            <w:pPr>
              <w:pStyle w:val="Zkladntext"/>
              <w:keepLines/>
              <w:widowControl w:val="0"/>
              <w:rPr>
                <w:sz w:val="22"/>
                <w:szCs w:val="22"/>
              </w:rPr>
            </w:pPr>
            <w:r w:rsidRPr="007B215A">
              <w:rPr>
                <w:sz w:val="22"/>
                <w:szCs w:val="22"/>
              </w:rPr>
              <w:t>Provoz a správa infrastrukturních s</w:t>
            </w:r>
            <w:r>
              <w:rPr>
                <w:sz w:val="22"/>
                <w:szCs w:val="22"/>
              </w:rPr>
              <w:t>lužeb AD, Interní DNS a DHCP</w:t>
            </w:r>
            <w:r w:rsidRPr="007B215A">
              <w:rPr>
                <w:sz w:val="22"/>
                <w:szCs w:val="22"/>
              </w:rPr>
              <w:t>.</w:t>
            </w:r>
          </w:p>
        </w:tc>
      </w:tr>
      <w:tr w:rsidR="00E94745" w:rsidRPr="007B215A" w:rsidTr="0090296A">
        <w:trPr>
          <w:trHeight w:val="347"/>
        </w:trPr>
        <w:tc>
          <w:tcPr>
            <w:tcW w:w="5000" w:type="pct"/>
            <w:gridSpan w:val="10"/>
            <w:tcBorders>
              <w:top w:val="double" w:sz="4" w:space="0" w:color="auto"/>
              <w:left w:val="double" w:sz="4" w:space="0" w:color="auto"/>
              <w:bottom w:val="double" w:sz="4" w:space="0" w:color="auto"/>
              <w:right w:val="double" w:sz="4" w:space="0" w:color="auto"/>
            </w:tcBorders>
            <w:shd w:val="clear" w:color="auto" w:fill="00B050"/>
            <w:vAlign w:val="center"/>
          </w:tcPr>
          <w:p w:rsidR="00E94745" w:rsidRPr="007B215A" w:rsidRDefault="00E94745" w:rsidP="00E94745">
            <w:pPr>
              <w:keepLines/>
              <w:widowControl w:val="0"/>
              <w:spacing w:before="20" w:after="20" w:line="288" w:lineRule="auto"/>
            </w:pPr>
            <w:r w:rsidRPr="007B215A">
              <w:rPr>
                <w:b/>
              </w:rPr>
              <w:t xml:space="preserve">ROZSAH POŽADOVANÝCH ČINNOSTÍ </w:t>
            </w:r>
          </w:p>
        </w:tc>
      </w:tr>
      <w:tr w:rsidR="00E94745" w:rsidRPr="007B215A" w:rsidTr="0090296A">
        <w:trPr>
          <w:trHeight w:val="983"/>
        </w:trPr>
        <w:tc>
          <w:tcPr>
            <w:tcW w:w="5000" w:type="pct"/>
            <w:gridSpan w:val="10"/>
            <w:tcBorders>
              <w:top w:val="double" w:sz="4" w:space="0" w:color="auto"/>
              <w:left w:val="double" w:sz="4" w:space="0" w:color="auto"/>
              <w:bottom w:val="double" w:sz="4" w:space="0" w:color="auto"/>
              <w:right w:val="double" w:sz="4" w:space="0" w:color="auto"/>
            </w:tcBorders>
            <w:vAlign w:val="center"/>
          </w:tcPr>
          <w:p w:rsidR="00E94745" w:rsidRPr="007B215A" w:rsidRDefault="00E94745" w:rsidP="002C35AF">
            <w:pPr>
              <w:pStyle w:val="Odstavecseseznamem"/>
              <w:keepLines/>
              <w:widowControl w:val="0"/>
              <w:numPr>
                <w:ilvl w:val="0"/>
                <w:numId w:val="62"/>
              </w:numPr>
              <w:spacing w:before="20" w:after="20" w:line="288" w:lineRule="auto"/>
              <w:contextualSpacing/>
            </w:pPr>
            <w:r w:rsidRPr="007B215A">
              <w:rPr>
                <w:rFonts w:cs="Arial"/>
              </w:rPr>
              <w:t>Zajištění provozu, dostupnosti a funkčnosti služeb ActiveDirectory (dále jen AD), DNS</w:t>
            </w:r>
            <w:r>
              <w:rPr>
                <w:rFonts w:cs="Arial"/>
                <w:lang w:val="cs-CZ"/>
              </w:rPr>
              <w:t xml:space="preserve"> </w:t>
            </w:r>
            <w:r>
              <w:rPr>
                <w:rFonts w:cs="Arial"/>
              </w:rPr>
              <w:t>a DHCP</w:t>
            </w:r>
            <w:r w:rsidRPr="007B215A">
              <w:rPr>
                <w:rFonts w:cs="Arial"/>
              </w:rPr>
              <w:t>,</w:t>
            </w:r>
          </w:p>
          <w:p w:rsidR="00E94745" w:rsidRPr="007B215A" w:rsidRDefault="00E94745" w:rsidP="002C35AF">
            <w:pPr>
              <w:pStyle w:val="Odstavecseseznamem"/>
              <w:keepLines/>
              <w:widowControl w:val="0"/>
              <w:numPr>
                <w:ilvl w:val="0"/>
                <w:numId w:val="62"/>
              </w:numPr>
              <w:spacing w:before="20" w:after="20" w:line="288" w:lineRule="auto"/>
              <w:contextualSpacing/>
            </w:pPr>
            <w:r w:rsidRPr="007B215A">
              <w:t>profylaktické činnosti (na týdenní bázi) - čištění nepotřebných souborů,</w:t>
            </w:r>
          </w:p>
          <w:p w:rsidR="00E94745" w:rsidRPr="007B215A" w:rsidRDefault="00E94745" w:rsidP="002C35AF">
            <w:pPr>
              <w:pStyle w:val="Odstavecseseznamem"/>
              <w:numPr>
                <w:ilvl w:val="0"/>
                <w:numId w:val="62"/>
              </w:numPr>
              <w:tabs>
                <w:tab w:val="left" w:pos="851"/>
              </w:tabs>
              <w:contextualSpacing/>
              <w:jc w:val="both"/>
            </w:pPr>
            <w:r w:rsidRPr="007B215A">
              <w:t xml:space="preserve">proaktivní dohled služeb AD, DNS a </w:t>
            </w:r>
            <w:r>
              <w:rPr>
                <w:lang w:val="cs-CZ"/>
              </w:rPr>
              <w:t>DHCP</w:t>
            </w:r>
            <w:r w:rsidRPr="007B215A">
              <w:t xml:space="preserve"> </w:t>
            </w:r>
            <w:r w:rsidRPr="007B215A">
              <w:rPr>
                <w:rFonts w:cs="Arial"/>
              </w:rPr>
              <w:t>prostřednictvím dohledových, monitoring a management nástrojů Objednatele v rozsahu dostupnosti služby jednotlivých prostředí,</w:t>
            </w:r>
          </w:p>
          <w:p w:rsidR="00E94745" w:rsidRPr="007B215A" w:rsidRDefault="00E94745" w:rsidP="002C35AF">
            <w:pPr>
              <w:pStyle w:val="Odstavecseseznamem"/>
              <w:keepLines/>
              <w:widowControl w:val="0"/>
              <w:numPr>
                <w:ilvl w:val="0"/>
                <w:numId w:val="62"/>
              </w:numPr>
              <w:spacing w:before="20" w:after="20" w:line="288" w:lineRule="auto"/>
              <w:contextualSpacing/>
            </w:pPr>
            <w:r w:rsidRPr="007B215A">
              <w:t>kontrola výkonnosti a performance monitoring (na týdenní bázi),</w:t>
            </w:r>
          </w:p>
          <w:p w:rsidR="00F457C0" w:rsidRPr="007B215A" w:rsidRDefault="00F457C0" w:rsidP="002C35AF">
            <w:pPr>
              <w:pStyle w:val="Odstavecseseznamem"/>
              <w:numPr>
                <w:ilvl w:val="0"/>
                <w:numId w:val="62"/>
              </w:numPr>
              <w:tabs>
                <w:tab w:val="left" w:pos="851"/>
              </w:tabs>
              <w:spacing w:line="256" w:lineRule="auto"/>
              <w:contextualSpacing/>
              <w:jc w:val="both"/>
              <w:rPr>
                <w:lang w:eastAsia="en-US"/>
              </w:rPr>
            </w:pPr>
            <w:r w:rsidRPr="007B215A">
              <w:rPr>
                <w:lang w:eastAsia="en-US"/>
              </w:rPr>
              <w:t xml:space="preserve">udržování aktuálního stavu SW zejména z pohledu možných bezpečnostních a funkčních hrozeb, tj. aplikace aktualizací (hotfix, patch, servicepack, apod.), a to v souladu s releasemgmt procesem </w:t>
            </w:r>
            <w:r>
              <w:rPr>
                <w:lang w:val="cs-CZ" w:eastAsia="en-US"/>
              </w:rPr>
              <w:t>a plánem patchování</w:t>
            </w:r>
            <w:r w:rsidRPr="007B215A">
              <w:rPr>
                <w:lang w:eastAsia="en-US"/>
              </w:rPr>
              <w:t xml:space="preserve"> Objednatele,</w:t>
            </w:r>
          </w:p>
          <w:p w:rsidR="00F457C0" w:rsidRPr="007B215A" w:rsidRDefault="00F457C0" w:rsidP="002C35AF">
            <w:pPr>
              <w:pStyle w:val="Odstavecseseznamem"/>
              <w:keepLines/>
              <w:widowControl w:val="0"/>
              <w:numPr>
                <w:ilvl w:val="0"/>
                <w:numId w:val="62"/>
              </w:numPr>
              <w:tabs>
                <w:tab w:val="left" w:pos="851"/>
              </w:tabs>
              <w:spacing w:line="288" w:lineRule="auto"/>
              <w:contextualSpacing/>
              <w:jc w:val="both"/>
              <w:rPr>
                <w:rFonts w:cs="Arial"/>
              </w:rPr>
            </w:pPr>
            <w:r w:rsidRPr="007B215A">
              <w:rPr>
                <w:rFonts w:cs="Arial"/>
              </w:rPr>
              <w:t>návrh opatření a postupu implementace opravného balíku ke schválení Objednavateli,</w:t>
            </w:r>
          </w:p>
          <w:p w:rsidR="00E94745" w:rsidRPr="007B215A" w:rsidRDefault="00E94745" w:rsidP="002C35AF">
            <w:pPr>
              <w:pStyle w:val="Odstavecseseznamem"/>
              <w:keepLines/>
              <w:widowControl w:val="0"/>
              <w:numPr>
                <w:ilvl w:val="0"/>
                <w:numId w:val="62"/>
              </w:numPr>
              <w:spacing w:before="20" w:after="20" w:line="288" w:lineRule="auto"/>
              <w:contextualSpacing/>
            </w:pPr>
            <w:r w:rsidRPr="00820C16">
              <w:rPr>
                <w:lang w:val="cs-CZ"/>
              </w:rPr>
              <w:t>proaktivní vyhledání a identifikace rizikových míst s cílem předejít možným výpadkům a snížení výkonu v infrastruktuře</w:t>
            </w:r>
          </w:p>
          <w:p w:rsidR="00E94745" w:rsidRPr="007B215A" w:rsidRDefault="00E94745" w:rsidP="002C35AF">
            <w:pPr>
              <w:pStyle w:val="Odstavecseseznamem"/>
              <w:keepLines/>
              <w:widowControl w:val="0"/>
              <w:numPr>
                <w:ilvl w:val="0"/>
                <w:numId w:val="62"/>
              </w:numPr>
              <w:spacing w:before="20" w:after="20" w:line="288" w:lineRule="auto"/>
              <w:contextualSpacing/>
            </w:pPr>
            <w:r w:rsidRPr="007B215A">
              <w:t>správa a vytváření uživatelů na základě schválených požadavků ze strany Objednatele,</w:t>
            </w:r>
          </w:p>
          <w:p w:rsidR="00E94745" w:rsidRPr="007B215A" w:rsidRDefault="00E94745" w:rsidP="002C35AF">
            <w:pPr>
              <w:pStyle w:val="Odstavecseseznamem"/>
              <w:keepLines/>
              <w:widowControl w:val="0"/>
              <w:numPr>
                <w:ilvl w:val="0"/>
                <w:numId w:val="62"/>
              </w:numPr>
              <w:spacing w:before="20" w:after="20" w:line="288" w:lineRule="auto"/>
              <w:contextualSpacing/>
            </w:pPr>
            <w:r w:rsidRPr="007B215A">
              <w:t>správa a přidělování přístupů uživatelům na základě schválených požadavků ze strany Objednatele,</w:t>
            </w:r>
          </w:p>
          <w:p w:rsidR="00E94745" w:rsidRPr="00C028D1" w:rsidRDefault="00E94745" w:rsidP="002C35AF">
            <w:pPr>
              <w:pStyle w:val="Odstavecseseznamem"/>
              <w:keepLines/>
              <w:widowControl w:val="0"/>
              <w:numPr>
                <w:ilvl w:val="0"/>
                <w:numId w:val="62"/>
              </w:numPr>
              <w:spacing w:before="20" w:after="20" w:line="288" w:lineRule="auto"/>
              <w:contextualSpacing/>
            </w:pPr>
            <w:r w:rsidRPr="00C028D1">
              <w:t>kontrola integrity dat,</w:t>
            </w:r>
          </w:p>
          <w:p w:rsidR="00E94745" w:rsidRPr="002F452C" w:rsidRDefault="00E94745" w:rsidP="002C35AF">
            <w:pPr>
              <w:pStyle w:val="Odstavecseseznamem"/>
              <w:keepLines/>
              <w:widowControl w:val="0"/>
              <w:numPr>
                <w:ilvl w:val="0"/>
                <w:numId w:val="62"/>
              </w:numPr>
              <w:tabs>
                <w:tab w:val="left" w:pos="851"/>
              </w:tabs>
              <w:spacing w:before="20" w:after="20" w:line="288" w:lineRule="auto"/>
              <w:contextualSpacing/>
              <w:rPr>
                <w:rFonts w:cs="Arial"/>
              </w:rPr>
            </w:pPr>
            <w:r w:rsidRPr="002F452C">
              <w:rPr>
                <w:rFonts w:cs="Arial"/>
              </w:rPr>
              <w:t>realizace drobných konfiguračních změn a úprav dle požadavků Objednatele v maximálním rozsahu 2 MD měsíčně,</w:t>
            </w:r>
          </w:p>
          <w:p w:rsidR="00E94745" w:rsidRPr="007B215A" w:rsidRDefault="00E94745" w:rsidP="002C35AF">
            <w:pPr>
              <w:pStyle w:val="Odstavecseseznamem"/>
              <w:keepLines/>
              <w:widowControl w:val="0"/>
              <w:numPr>
                <w:ilvl w:val="0"/>
                <w:numId w:val="62"/>
              </w:numPr>
              <w:spacing w:before="20" w:after="20" w:line="288" w:lineRule="auto"/>
              <w:contextualSpacing/>
            </w:pPr>
            <w:r w:rsidRPr="007B215A">
              <w:t xml:space="preserve">kontrola platnosti certifikátů (na týdenní bázi) a </w:t>
            </w:r>
            <w:r w:rsidRPr="007B215A">
              <w:rPr>
                <w:rFonts w:cs="Arial"/>
              </w:rPr>
              <w:t>případná iniciace procesu obnovení certifikátu 30 dní před ukončením jeho platnosti,</w:t>
            </w:r>
          </w:p>
          <w:p w:rsidR="00E94745" w:rsidRPr="007B215A" w:rsidRDefault="00E94745" w:rsidP="002C35AF">
            <w:pPr>
              <w:pStyle w:val="Odstavecseseznamem"/>
              <w:keepLines/>
              <w:widowControl w:val="0"/>
              <w:numPr>
                <w:ilvl w:val="0"/>
                <w:numId w:val="62"/>
              </w:numPr>
              <w:tabs>
                <w:tab w:val="left" w:pos="851"/>
              </w:tabs>
              <w:spacing w:before="20" w:after="20" w:line="288" w:lineRule="auto"/>
              <w:contextualSpacing/>
            </w:pPr>
            <w:r w:rsidRPr="007B215A">
              <w:t>zajištění distribuce přesného času prostřednictvím primárního a sekundárního zdroje NTP,</w:t>
            </w:r>
          </w:p>
          <w:p w:rsidR="00E94745" w:rsidRPr="007B215A" w:rsidRDefault="00E94745" w:rsidP="002C35AF">
            <w:pPr>
              <w:pStyle w:val="Odstavecseseznamem"/>
              <w:keepLines/>
              <w:widowControl w:val="0"/>
              <w:numPr>
                <w:ilvl w:val="0"/>
                <w:numId w:val="62"/>
              </w:numPr>
              <w:spacing w:before="20" w:after="20" w:line="288" w:lineRule="auto"/>
              <w:contextualSpacing/>
            </w:pPr>
            <w:r w:rsidRPr="007B215A">
              <w:t>v rámci provozu a správy AD a DNS zajištění zejména, nikoliv však výhradně, níže uvedených činností:</w:t>
            </w:r>
          </w:p>
          <w:p w:rsidR="00E94745" w:rsidRPr="007B215A" w:rsidRDefault="00E94745" w:rsidP="002C35AF">
            <w:pPr>
              <w:pStyle w:val="Odstavecseseznamem"/>
              <w:keepLines/>
              <w:widowControl w:val="0"/>
              <w:numPr>
                <w:ilvl w:val="1"/>
                <w:numId w:val="62"/>
              </w:numPr>
              <w:tabs>
                <w:tab w:val="left" w:pos="851"/>
              </w:tabs>
              <w:spacing w:before="20" w:after="20" w:line="288" w:lineRule="auto"/>
              <w:contextualSpacing/>
            </w:pPr>
            <w:r w:rsidRPr="007B215A">
              <w:t>správa a rozšiřování schématu AD,</w:t>
            </w:r>
          </w:p>
          <w:p w:rsidR="00E94745" w:rsidRPr="007B215A" w:rsidRDefault="00E94745" w:rsidP="002C35AF">
            <w:pPr>
              <w:pStyle w:val="Odstavecseseznamem"/>
              <w:keepLines/>
              <w:widowControl w:val="0"/>
              <w:numPr>
                <w:ilvl w:val="1"/>
                <w:numId w:val="62"/>
              </w:numPr>
              <w:tabs>
                <w:tab w:val="left" w:pos="851"/>
              </w:tabs>
              <w:spacing w:before="20" w:after="20" w:line="288" w:lineRule="auto"/>
              <w:contextualSpacing/>
            </w:pPr>
            <w:r w:rsidRPr="007B215A">
              <w:t>správa objektů spojených s konfigurací AD</w:t>
            </w:r>
            <w:r>
              <w:t xml:space="preserve"> </w:t>
            </w:r>
            <w:r w:rsidRPr="007B215A">
              <w:t>(bezpečnostních a distribučních skupin, uživatelské účty),</w:t>
            </w:r>
          </w:p>
          <w:p w:rsidR="00E94745" w:rsidRPr="007B215A" w:rsidRDefault="00E94745" w:rsidP="002C35AF">
            <w:pPr>
              <w:pStyle w:val="Odstavecseseznamem"/>
              <w:keepLines/>
              <w:widowControl w:val="0"/>
              <w:numPr>
                <w:ilvl w:val="1"/>
                <w:numId w:val="62"/>
              </w:numPr>
              <w:tabs>
                <w:tab w:val="left" w:pos="851"/>
              </w:tabs>
              <w:spacing w:before="20" w:after="20" w:line="288" w:lineRule="auto"/>
              <w:contextualSpacing/>
            </w:pPr>
            <w:r w:rsidRPr="007B215A">
              <w:t>správa struktury OU a GPO politik,</w:t>
            </w:r>
          </w:p>
          <w:p w:rsidR="00E94745" w:rsidRPr="007B215A" w:rsidRDefault="00E94745" w:rsidP="002C35AF">
            <w:pPr>
              <w:pStyle w:val="Odstavecseseznamem"/>
              <w:keepLines/>
              <w:widowControl w:val="0"/>
              <w:numPr>
                <w:ilvl w:val="1"/>
                <w:numId w:val="62"/>
              </w:numPr>
              <w:tabs>
                <w:tab w:val="left" w:pos="851"/>
              </w:tabs>
              <w:spacing w:before="20" w:after="20" w:line="288" w:lineRule="auto"/>
              <w:contextualSpacing/>
            </w:pPr>
            <w:r w:rsidRPr="007B215A">
              <w:t>správa replikací</w:t>
            </w:r>
            <w:r>
              <w:t xml:space="preserve"> </w:t>
            </w:r>
            <w:r w:rsidRPr="007B215A">
              <w:t>mezi řadiči domén,</w:t>
            </w:r>
          </w:p>
          <w:p w:rsidR="00E94745" w:rsidRPr="007B215A" w:rsidRDefault="00E94745" w:rsidP="002C35AF">
            <w:pPr>
              <w:pStyle w:val="Odstavecseseznamem"/>
              <w:keepLines/>
              <w:widowControl w:val="0"/>
              <w:numPr>
                <w:ilvl w:val="1"/>
                <w:numId w:val="62"/>
              </w:numPr>
              <w:spacing w:before="20" w:after="20" w:line="288" w:lineRule="auto"/>
              <w:contextualSpacing/>
            </w:pPr>
            <w:r w:rsidRPr="007B215A">
              <w:t>správa replikací DNS záznamů a údržby statických záznamů,</w:t>
            </w:r>
          </w:p>
          <w:p w:rsidR="00E94745" w:rsidRPr="007B215A" w:rsidRDefault="00E94745" w:rsidP="002C35AF">
            <w:pPr>
              <w:pStyle w:val="Odstavecseseznamem"/>
              <w:keepLines/>
              <w:widowControl w:val="0"/>
              <w:numPr>
                <w:ilvl w:val="1"/>
                <w:numId w:val="62"/>
              </w:numPr>
              <w:spacing w:before="20" w:after="20" w:line="288" w:lineRule="auto"/>
              <w:contextualSpacing/>
            </w:pPr>
            <w:r w:rsidRPr="007B215A">
              <w:t>správa DNS dopředných a zpětných zón,</w:t>
            </w:r>
          </w:p>
          <w:p w:rsidR="00E94745" w:rsidRPr="007B215A" w:rsidRDefault="00E94745" w:rsidP="002C35AF">
            <w:pPr>
              <w:pStyle w:val="Odstavecseseznamem"/>
              <w:keepLines/>
              <w:widowControl w:val="0"/>
              <w:numPr>
                <w:ilvl w:val="1"/>
                <w:numId w:val="62"/>
              </w:numPr>
              <w:spacing w:before="20" w:after="20" w:line="288" w:lineRule="auto"/>
              <w:contextualSpacing/>
            </w:pPr>
            <w:r w:rsidRPr="007B215A">
              <w:t>údržba</w:t>
            </w:r>
            <w:r>
              <w:rPr>
                <w:lang w:val="cs-CZ"/>
              </w:rPr>
              <w:t xml:space="preserve"> a správa DNS </w:t>
            </w:r>
            <w:r>
              <w:t>zázna</w:t>
            </w:r>
            <w:r>
              <w:rPr>
                <w:lang w:val="cs-CZ"/>
              </w:rPr>
              <w:t>m</w:t>
            </w:r>
            <w:r>
              <w:t>ů</w:t>
            </w:r>
            <w:r w:rsidRPr="007B215A">
              <w:t>(Hostname, C-Name, přenosy zón, atd.),</w:t>
            </w:r>
          </w:p>
          <w:p w:rsidR="00E94745" w:rsidRPr="007B215A" w:rsidRDefault="00E94745" w:rsidP="002C35AF">
            <w:pPr>
              <w:pStyle w:val="Odstavecseseznamem"/>
              <w:keepLines/>
              <w:widowControl w:val="0"/>
              <w:numPr>
                <w:ilvl w:val="1"/>
                <w:numId w:val="62"/>
              </w:numPr>
              <w:spacing w:before="20" w:after="20" w:line="288" w:lineRule="auto"/>
              <w:contextualSpacing/>
            </w:pPr>
            <w:r w:rsidRPr="007B215A">
              <w:t>správa dynamického DNS v integraci s AD a DHCP,</w:t>
            </w:r>
          </w:p>
          <w:p w:rsidR="00E94745" w:rsidRDefault="00E94745" w:rsidP="002C35AF">
            <w:pPr>
              <w:pStyle w:val="Odstavecseseznamem"/>
              <w:keepLines/>
              <w:widowControl w:val="0"/>
              <w:numPr>
                <w:ilvl w:val="1"/>
                <w:numId w:val="62"/>
              </w:numPr>
              <w:spacing w:before="20" w:after="20" w:line="288" w:lineRule="auto"/>
              <w:contextualSpacing/>
            </w:pPr>
            <w:r w:rsidRPr="007B215A">
              <w:t>zabezpečení DNS zón,</w:t>
            </w:r>
          </w:p>
          <w:p w:rsidR="00E94745" w:rsidRPr="007B215A" w:rsidRDefault="00E94745" w:rsidP="002C35AF">
            <w:pPr>
              <w:pStyle w:val="Odstavecseseznamem"/>
              <w:keepLines/>
              <w:widowControl w:val="0"/>
              <w:numPr>
                <w:ilvl w:val="1"/>
                <w:numId w:val="62"/>
              </w:numPr>
              <w:spacing w:before="20" w:after="20" w:line="288" w:lineRule="auto"/>
              <w:contextualSpacing/>
            </w:pPr>
            <w:r>
              <w:rPr>
                <w:lang w:val="cs-CZ"/>
              </w:rPr>
              <w:lastRenderedPageBreak/>
              <w:t>kontrola aktuálnosti a platnosti DNS záznamů s výjimkou child domény MIN na měsíční bázi a předkládání návrhů ke smazání Objednateli.</w:t>
            </w:r>
          </w:p>
          <w:p w:rsidR="00E94745" w:rsidRPr="007B215A" w:rsidRDefault="00E94745" w:rsidP="002C35AF">
            <w:pPr>
              <w:pStyle w:val="Odstavecseseznamem"/>
              <w:keepLines/>
              <w:widowControl w:val="0"/>
              <w:numPr>
                <w:ilvl w:val="0"/>
                <w:numId w:val="62"/>
              </w:numPr>
              <w:spacing w:before="20" w:after="20" w:line="288" w:lineRule="auto"/>
              <w:contextualSpacing/>
            </w:pPr>
            <w:r w:rsidRPr="007B215A">
              <w:t>správa a aktualizace provozní dokumentace v rozsahu:</w:t>
            </w:r>
          </w:p>
          <w:p w:rsidR="00E94745" w:rsidRPr="007B215A" w:rsidRDefault="00E94745" w:rsidP="002C35AF">
            <w:pPr>
              <w:pStyle w:val="Odstavecseseznamem"/>
              <w:keepLines/>
              <w:widowControl w:val="0"/>
              <w:numPr>
                <w:ilvl w:val="1"/>
                <w:numId w:val="62"/>
              </w:numPr>
              <w:spacing w:before="20" w:after="20" w:line="288" w:lineRule="auto"/>
              <w:contextualSpacing/>
            </w:pPr>
            <w:r w:rsidRPr="007B215A">
              <w:t>postupy pro obnovu všech předmětných služeb</w:t>
            </w:r>
            <w:r>
              <w:t xml:space="preserve"> </w:t>
            </w:r>
            <w:r w:rsidRPr="007B215A">
              <w:t>ze záloh,</w:t>
            </w:r>
          </w:p>
          <w:p w:rsidR="00E94745" w:rsidRPr="007B215A" w:rsidRDefault="00E94745" w:rsidP="002C35AF">
            <w:pPr>
              <w:pStyle w:val="Odstavecseseznamem"/>
              <w:keepLines/>
              <w:widowControl w:val="0"/>
              <w:numPr>
                <w:ilvl w:val="0"/>
                <w:numId w:val="62"/>
              </w:numPr>
              <w:spacing w:before="20" w:after="20" w:line="288" w:lineRule="auto"/>
              <w:contextualSpacing/>
            </w:pPr>
            <w:r w:rsidRPr="007B215A">
              <w:t>správa a aktualizace technické dokumentace v rozsahu:</w:t>
            </w:r>
          </w:p>
          <w:p w:rsidR="00E94745" w:rsidRPr="007B215A" w:rsidRDefault="00E94745" w:rsidP="002C35AF">
            <w:pPr>
              <w:pStyle w:val="Odstavecseseznamem"/>
              <w:keepLines/>
              <w:widowControl w:val="0"/>
              <w:numPr>
                <w:ilvl w:val="1"/>
                <w:numId w:val="62"/>
              </w:numPr>
              <w:spacing w:before="20" w:after="20" w:line="288" w:lineRule="auto"/>
              <w:contextualSpacing/>
            </w:pPr>
            <w:r w:rsidRPr="007B215A">
              <w:t>aktuální přehledy a schémata jednotlivých infrastrukturních služeb: AD,</w:t>
            </w:r>
            <w:r>
              <w:t xml:space="preserve"> </w:t>
            </w:r>
            <w:r w:rsidRPr="007B215A">
              <w:t>DNS,</w:t>
            </w:r>
            <w:r>
              <w:t xml:space="preserve"> </w:t>
            </w:r>
            <w:r w:rsidRPr="007B215A">
              <w:t>atd.,</w:t>
            </w:r>
          </w:p>
          <w:p w:rsidR="00E94745" w:rsidRPr="007B215A" w:rsidRDefault="00E94745" w:rsidP="002C35AF">
            <w:pPr>
              <w:pStyle w:val="Odstavecseseznamem"/>
              <w:keepLines/>
              <w:widowControl w:val="0"/>
              <w:numPr>
                <w:ilvl w:val="1"/>
                <w:numId w:val="62"/>
              </w:numPr>
              <w:spacing w:before="20" w:after="20" w:line="288" w:lineRule="auto"/>
              <w:contextualSpacing/>
            </w:pPr>
            <w:r w:rsidRPr="007B215A">
              <w:t xml:space="preserve">aktuální přehledy služby ActiveDirectory: </w:t>
            </w:r>
          </w:p>
          <w:p w:rsidR="00E94745" w:rsidRPr="007B215A" w:rsidRDefault="00E94745" w:rsidP="002C35AF">
            <w:pPr>
              <w:pStyle w:val="Odstavecseseznamem"/>
              <w:keepLines/>
              <w:widowControl w:val="0"/>
              <w:numPr>
                <w:ilvl w:val="2"/>
                <w:numId w:val="62"/>
              </w:numPr>
              <w:spacing w:before="20" w:after="20" w:line="288" w:lineRule="auto"/>
              <w:contextualSpacing/>
            </w:pPr>
            <w:r w:rsidRPr="007B215A">
              <w:t>instalace a konfigurace v prostředí MZe</w:t>
            </w:r>
          </w:p>
          <w:p w:rsidR="00E94745" w:rsidRPr="007B215A" w:rsidRDefault="00E94745" w:rsidP="002C35AF">
            <w:pPr>
              <w:pStyle w:val="Odstavecseseznamem"/>
              <w:keepLines/>
              <w:widowControl w:val="0"/>
              <w:numPr>
                <w:ilvl w:val="2"/>
                <w:numId w:val="62"/>
              </w:numPr>
              <w:spacing w:before="20" w:after="20" w:line="288" w:lineRule="auto"/>
              <w:contextualSpacing/>
            </w:pPr>
            <w:r w:rsidRPr="007B215A">
              <w:t xml:space="preserve">schéma adresářové struktury AD,  </w:t>
            </w:r>
          </w:p>
          <w:p w:rsidR="00E94745" w:rsidRPr="007B215A" w:rsidRDefault="00E94745" w:rsidP="002C35AF">
            <w:pPr>
              <w:pStyle w:val="Odstavecseseznamem"/>
              <w:keepLines/>
              <w:widowControl w:val="0"/>
              <w:numPr>
                <w:ilvl w:val="2"/>
                <w:numId w:val="62"/>
              </w:numPr>
              <w:spacing w:before="20" w:after="20" w:line="288" w:lineRule="auto"/>
              <w:contextualSpacing/>
            </w:pPr>
            <w:r w:rsidRPr="007B215A">
              <w:t>aktuální přehled provozních parametrů (Organization unit OU, GPO),</w:t>
            </w:r>
          </w:p>
          <w:p w:rsidR="00E94745" w:rsidRPr="007B215A" w:rsidRDefault="00E94745" w:rsidP="002C35AF">
            <w:pPr>
              <w:pStyle w:val="Odstavecseseznamem"/>
              <w:keepLines/>
              <w:widowControl w:val="0"/>
              <w:numPr>
                <w:ilvl w:val="2"/>
                <w:numId w:val="62"/>
              </w:numPr>
              <w:spacing w:before="20" w:after="20" w:line="288" w:lineRule="auto"/>
              <w:contextualSpacing/>
            </w:pPr>
            <w:r w:rsidRPr="007B215A">
              <w:t>správa konfigurací předmětné služby AD,</w:t>
            </w:r>
          </w:p>
          <w:p w:rsidR="00E94745" w:rsidRPr="007B215A" w:rsidRDefault="00E94745" w:rsidP="002C35AF">
            <w:pPr>
              <w:pStyle w:val="Odstavecseseznamem"/>
              <w:keepLines/>
              <w:widowControl w:val="0"/>
              <w:numPr>
                <w:ilvl w:val="1"/>
                <w:numId w:val="62"/>
              </w:numPr>
              <w:spacing w:before="20" w:after="20" w:line="288" w:lineRule="auto"/>
              <w:contextualSpacing/>
            </w:pPr>
            <w:r w:rsidRPr="007B215A">
              <w:t>aktuální přehledy služby Interní DNS:</w:t>
            </w:r>
          </w:p>
          <w:p w:rsidR="00E94745" w:rsidRPr="007B215A" w:rsidRDefault="00E94745" w:rsidP="002C35AF">
            <w:pPr>
              <w:pStyle w:val="Odstavecseseznamem"/>
              <w:keepLines/>
              <w:widowControl w:val="0"/>
              <w:numPr>
                <w:ilvl w:val="2"/>
                <w:numId w:val="62"/>
              </w:numPr>
              <w:spacing w:before="20" w:after="20" w:line="288" w:lineRule="auto"/>
              <w:contextualSpacing/>
            </w:pPr>
            <w:r w:rsidRPr="007B215A">
              <w:t>instalace a konfigurace v prostředí MZe</w:t>
            </w:r>
          </w:p>
          <w:p w:rsidR="00E94745" w:rsidRPr="007B215A" w:rsidRDefault="00E94745" w:rsidP="002C35AF">
            <w:pPr>
              <w:pStyle w:val="Odstavecseseznamem"/>
              <w:keepLines/>
              <w:widowControl w:val="0"/>
              <w:numPr>
                <w:ilvl w:val="2"/>
                <w:numId w:val="62"/>
              </w:numPr>
              <w:spacing w:before="20" w:after="20" w:line="288" w:lineRule="auto"/>
              <w:contextualSpacing/>
            </w:pPr>
            <w:r w:rsidRPr="007B215A">
              <w:t>přehled infrastruktury domén DNS,</w:t>
            </w:r>
          </w:p>
          <w:p w:rsidR="00E94745" w:rsidRPr="007B215A" w:rsidRDefault="00E94745" w:rsidP="002C35AF">
            <w:pPr>
              <w:pStyle w:val="Odstavecseseznamem"/>
              <w:keepLines/>
              <w:widowControl w:val="0"/>
              <w:numPr>
                <w:ilvl w:val="2"/>
                <w:numId w:val="62"/>
              </w:numPr>
              <w:spacing w:before="20" w:after="20" w:line="288" w:lineRule="auto"/>
              <w:contextualSpacing/>
            </w:pPr>
            <w:r w:rsidRPr="007B215A">
              <w:t>správa konfigurací předmětné služby DNS.</w:t>
            </w:r>
          </w:p>
          <w:p w:rsidR="00E94745" w:rsidRPr="0031554C" w:rsidRDefault="00E94745" w:rsidP="002C35AF">
            <w:pPr>
              <w:pStyle w:val="Odstavecseseznamem"/>
              <w:keepLines/>
              <w:widowControl w:val="0"/>
              <w:numPr>
                <w:ilvl w:val="0"/>
                <w:numId w:val="62"/>
              </w:numPr>
              <w:spacing w:before="20" w:after="20" w:line="288" w:lineRule="auto"/>
              <w:contextualSpacing/>
            </w:pPr>
            <w:r w:rsidRPr="007B215A">
              <w:t>zpracování reportů (na vyžádání) obsahující:</w:t>
            </w:r>
          </w:p>
          <w:p w:rsidR="00E94745" w:rsidRPr="007B215A" w:rsidRDefault="00E94745" w:rsidP="002C35AF">
            <w:pPr>
              <w:pStyle w:val="Odstavecseseznamem"/>
              <w:keepLines/>
              <w:widowControl w:val="0"/>
              <w:numPr>
                <w:ilvl w:val="1"/>
                <w:numId w:val="62"/>
              </w:numPr>
              <w:spacing w:before="20" w:after="20" w:line="288" w:lineRule="auto"/>
              <w:contextualSpacing/>
            </w:pPr>
            <w:r w:rsidRPr="00110E0C">
              <w:rPr>
                <w:rFonts w:cs="Arial"/>
              </w:rPr>
              <w:t>identifikace rizikových míst a zpracování návrhu opatření</w:t>
            </w:r>
          </w:p>
        </w:tc>
      </w:tr>
      <w:tr w:rsidR="00177734" w:rsidRPr="00C04EDB" w:rsidTr="0090296A">
        <w:trPr>
          <w:gridBefore w:val="1"/>
          <w:wBefore w:w="11" w:type="pct"/>
          <w:trHeight w:val="219"/>
        </w:trPr>
        <w:tc>
          <w:tcPr>
            <w:tcW w:w="4989" w:type="pct"/>
            <w:gridSpan w:val="9"/>
            <w:tcBorders>
              <w:top w:val="single" w:sz="6" w:space="0" w:color="auto"/>
              <w:left w:val="double" w:sz="4" w:space="0" w:color="auto"/>
              <w:bottom w:val="single" w:sz="6" w:space="0" w:color="auto"/>
              <w:right w:val="double" w:sz="4" w:space="0" w:color="auto"/>
            </w:tcBorders>
            <w:shd w:val="clear" w:color="auto" w:fill="00B050"/>
          </w:tcPr>
          <w:p w:rsidR="00177734" w:rsidRPr="00C04EDB" w:rsidRDefault="00CF1ADD" w:rsidP="00177734">
            <w:pPr>
              <w:pStyle w:val="Zkladntext"/>
              <w:keepLines/>
              <w:widowControl w:val="0"/>
              <w:spacing w:before="60" w:after="60" w:line="240" w:lineRule="auto"/>
              <w:rPr>
                <w:rFonts w:asciiTheme="minorHAnsi" w:hAnsiTheme="minorHAnsi" w:cs="Tahoma"/>
                <w:szCs w:val="20"/>
              </w:rPr>
            </w:pPr>
            <w:r w:rsidRPr="00CF1ADD">
              <w:rPr>
                <w:rFonts w:asciiTheme="minorHAnsi" w:hAnsiTheme="minorHAnsi" w:cs="Tahoma"/>
                <w:b/>
                <w:szCs w:val="20"/>
              </w:rPr>
              <w:lastRenderedPageBreak/>
              <w:t>SLUŽBY PODPORY</w:t>
            </w:r>
          </w:p>
        </w:tc>
      </w:tr>
      <w:tr w:rsidR="00177734" w:rsidRPr="00C85E3B" w:rsidTr="0090296A">
        <w:trPr>
          <w:gridBefore w:val="1"/>
          <w:wBefore w:w="11" w:type="pct"/>
          <w:trHeight w:val="866"/>
        </w:trPr>
        <w:tc>
          <w:tcPr>
            <w:tcW w:w="4989" w:type="pct"/>
            <w:gridSpan w:val="9"/>
            <w:tcBorders>
              <w:top w:val="single" w:sz="6" w:space="0" w:color="auto"/>
              <w:left w:val="double" w:sz="4" w:space="0" w:color="auto"/>
              <w:bottom w:val="single" w:sz="6" w:space="0" w:color="auto"/>
              <w:right w:val="double" w:sz="4" w:space="0" w:color="auto"/>
            </w:tcBorders>
            <w:shd w:val="clear" w:color="auto" w:fill="auto"/>
          </w:tcPr>
          <w:p w:rsidR="00177734" w:rsidRPr="0065234C" w:rsidRDefault="00177734" w:rsidP="00177734">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Poskytování</w:t>
            </w:r>
            <w:r w:rsidRPr="00DA20E8">
              <w:rPr>
                <w:rFonts w:asciiTheme="minorHAnsi" w:hAnsiTheme="minorHAnsi" w:cs="Tahoma"/>
                <w:szCs w:val="20"/>
              </w:rPr>
              <w:t xml:space="preserve"> </w:t>
            </w:r>
            <w:r w:rsidRPr="00C04EDB">
              <w:rPr>
                <w:rFonts w:asciiTheme="minorHAnsi" w:hAnsiTheme="minorHAnsi" w:cs="Tahoma"/>
                <w:szCs w:val="20"/>
              </w:rPr>
              <w:t xml:space="preserve">služeb podpory dle </w:t>
            </w:r>
            <w:r w:rsidRPr="00C04EDB">
              <w:rPr>
                <w:rFonts w:asciiTheme="minorHAnsi" w:hAnsiTheme="minorHAnsi" w:cs="Tahoma"/>
                <w:szCs w:val="20"/>
                <w:lang w:val="cs-CZ"/>
              </w:rPr>
              <w:t>KL</w:t>
            </w:r>
            <w:r w:rsidRPr="00C04EDB">
              <w:rPr>
                <w:rFonts w:asciiTheme="minorHAnsi" w:hAnsiTheme="minorHAnsi" w:cs="Tahoma"/>
                <w:szCs w:val="20"/>
              </w:rPr>
              <w:t xml:space="preserve"> </w:t>
            </w:r>
            <w:r w:rsidRPr="0056744D">
              <w:rPr>
                <w:rFonts w:asciiTheme="minorHAnsi" w:hAnsiTheme="minorHAnsi" w:cs="Tahoma"/>
                <w:szCs w:val="20"/>
              </w:rPr>
              <w:t>ID:</w:t>
            </w:r>
            <w:r w:rsidRPr="00C87302">
              <w:rPr>
                <w:rFonts w:asciiTheme="minorHAnsi" w:hAnsiTheme="minorHAnsi" w:cs="Tahoma"/>
                <w:szCs w:val="20"/>
              </w:rPr>
              <w:t xml:space="preserve"> </w:t>
            </w:r>
            <w:r w:rsidRPr="0065234C">
              <w:rPr>
                <w:rFonts w:asciiTheme="minorHAnsi" w:hAnsiTheme="minorHAnsi" w:cs="Tahoma"/>
                <w:szCs w:val="20"/>
              </w:rPr>
              <w:t>SUP-001 na úrovni</w:t>
            </w:r>
            <w:r w:rsidRPr="0065234C">
              <w:rPr>
                <w:rFonts w:asciiTheme="minorHAnsi" w:hAnsiTheme="minorHAnsi" w:cs="Tahoma"/>
                <w:szCs w:val="20"/>
                <w:lang w:val="cs-CZ"/>
              </w:rPr>
              <w:t>:</w:t>
            </w:r>
          </w:p>
          <w:p w:rsidR="00177734" w:rsidRPr="0065234C" w:rsidRDefault="00177734" w:rsidP="006A281F">
            <w:pPr>
              <w:pStyle w:val="Zkladntext"/>
              <w:keepLines/>
              <w:widowControl w:val="0"/>
              <w:numPr>
                <w:ilvl w:val="0"/>
                <w:numId w:val="83"/>
              </w:numPr>
              <w:spacing w:before="60" w:after="60" w:line="240" w:lineRule="auto"/>
              <w:rPr>
                <w:rFonts w:asciiTheme="minorHAnsi" w:hAnsiTheme="minorHAnsi" w:cs="Tahoma"/>
                <w:szCs w:val="20"/>
                <w:lang w:val="cs-CZ"/>
              </w:rPr>
            </w:pPr>
            <w:r>
              <w:rPr>
                <w:rFonts w:asciiTheme="minorHAnsi" w:hAnsiTheme="minorHAnsi" w:cs="Tahoma"/>
                <w:szCs w:val="20"/>
                <w:lang w:val="cs-CZ"/>
              </w:rPr>
              <w:t>GOLD</w:t>
            </w:r>
            <w:r w:rsidRPr="0065234C">
              <w:rPr>
                <w:rFonts w:asciiTheme="minorHAnsi" w:hAnsiTheme="minorHAnsi" w:cs="Tahoma"/>
                <w:szCs w:val="20"/>
                <w:lang w:val="cs-CZ"/>
              </w:rPr>
              <w:t xml:space="preserve"> - </w:t>
            </w:r>
            <w:r w:rsidRPr="0065234C">
              <w:rPr>
                <w:rFonts w:asciiTheme="minorHAnsi" w:hAnsiTheme="minorHAnsi" w:cs="Tahoma"/>
                <w:szCs w:val="20"/>
              </w:rPr>
              <w:t xml:space="preserve"> produkční prostředí</w:t>
            </w:r>
          </w:p>
          <w:p w:rsidR="00177734" w:rsidRPr="0065234C" w:rsidRDefault="00177734" w:rsidP="006A281F">
            <w:pPr>
              <w:pStyle w:val="Zkladntext"/>
              <w:keepLines/>
              <w:widowControl w:val="0"/>
              <w:numPr>
                <w:ilvl w:val="0"/>
                <w:numId w:val="83"/>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Test – testov</w:t>
            </w:r>
            <w:r>
              <w:rPr>
                <w:rFonts w:asciiTheme="minorHAnsi" w:hAnsiTheme="minorHAnsi" w:cs="Tahoma"/>
                <w:szCs w:val="20"/>
                <w:lang w:val="cs-CZ"/>
              </w:rPr>
              <w:t>ac</w:t>
            </w:r>
            <w:r w:rsidRPr="0065234C">
              <w:rPr>
                <w:rFonts w:asciiTheme="minorHAnsi" w:hAnsiTheme="minorHAnsi" w:cs="Tahoma"/>
                <w:szCs w:val="20"/>
                <w:lang w:val="cs-CZ"/>
              </w:rPr>
              <w:t>í prostředí</w:t>
            </w:r>
          </w:p>
          <w:p w:rsidR="00177734" w:rsidRPr="00C85E3B" w:rsidRDefault="00177734" w:rsidP="00177734">
            <w:pPr>
              <w:rPr>
                <w:rFonts w:asciiTheme="minorHAnsi" w:hAnsiTheme="minorHAnsi" w:cs="Tahoma"/>
                <w:szCs w:val="20"/>
                <w:lang w:eastAsia="x-none"/>
              </w:rPr>
            </w:pPr>
            <w:r>
              <w:t>V </w:t>
            </w:r>
            <w:r w:rsidRPr="00004669">
              <w:rPr>
                <w:rFonts w:asciiTheme="minorHAnsi" w:hAnsiTheme="minorHAnsi" w:cs="Tahoma"/>
                <w:szCs w:val="20"/>
                <w:lang w:val="x-none" w:eastAsia="x-none"/>
              </w:rPr>
              <w:t>případě porušení SLA definovaných v KL SUP-001 má</w:t>
            </w:r>
            <w:r>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tel nárok na slevu z ceny</w:t>
            </w:r>
            <w:r>
              <w:rPr>
                <w:rFonts w:asciiTheme="minorHAnsi" w:hAnsiTheme="minorHAnsi" w:cs="Tahoma"/>
                <w:szCs w:val="20"/>
                <w:lang w:eastAsia="x-none"/>
              </w:rPr>
              <w:t>,</w:t>
            </w:r>
            <w:r w:rsidRPr="00004669">
              <w:rPr>
                <w:rFonts w:asciiTheme="minorHAnsi" w:hAnsiTheme="minorHAnsi" w:cs="Tahoma"/>
                <w:szCs w:val="20"/>
                <w:lang w:val="x-none" w:eastAsia="x-none"/>
              </w:rPr>
              <w:t xml:space="preserve"> která bude stanovena v souladu s mechanismem uvedeným v KL SUP-001 a </w:t>
            </w:r>
            <w:hyperlink w:anchor="_Příloha_č._2_1" w:history="1">
              <w:r w:rsidRPr="004E1D23">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rsidR="00177734" w:rsidRPr="0065234C" w:rsidRDefault="00177734" w:rsidP="00177734">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 xml:space="preserve">Poskytování služeb podpory dle </w:t>
            </w:r>
            <w:r w:rsidRPr="0065234C">
              <w:rPr>
                <w:rFonts w:asciiTheme="minorHAnsi" w:hAnsiTheme="minorHAnsi" w:cs="Tahoma"/>
                <w:szCs w:val="20"/>
                <w:lang w:val="cs-CZ"/>
              </w:rPr>
              <w:t>KL</w:t>
            </w:r>
            <w:r>
              <w:rPr>
                <w:rFonts w:asciiTheme="minorHAnsi" w:hAnsiTheme="minorHAnsi" w:cs="Tahoma"/>
                <w:szCs w:val="20"/>
                <w:lang w:val="cs-CZ"/>
              </w:rPr>
              <w:t xml:space="preserve"> </w:t>
            </w:r>
            <w:r w:rsidRPr="0065234C">
              <w:rPr>
                <w:rFonts w:asciiTheme="minorHAnsi" w:hAnsiTheme="minorHAnsi" w:cs="Tahoma"/>
                <w:szCs w:val="20"/>
              </w:rPr>
              <w:t xml:space="preserve">ID: SUP-002 na úrovni </w:t>
            </w:r>
            <w:r w:rsidRPr="0065234C">
              <w:rPr>
                <w:rFonts w:asciiTheme="minorHAnsi" w:hAnsiTheme="minorHAnsi" w:cs="Tahoma"/>
                <w:szCs w:val="20"/>
                <w:lang w:val="cs-CZ"/>
              </w:rPr>
              <w:t>:</w:t>
            </w:r>
          </w:p>
          <w:p w:rsidR="00177734" w:rsidRPr="0065234C" w:rsidRDefault="00177734" w:rsidP="006A281F">
            <w:pPr>
              <w:pStyle w:val="Zkladntext"/>
              <w:keepLines/>
              <w:widowControl w:val="0"/>
              <w:numPr>
                <w:ilvl w:val="0"/>
                <w:numId w:val="83"/>
              </w:numPr>
              <w:spacing w:before="60" w:after="60" w:line="240" w:lineRule="auto"/>
              <w:rPr>
                <w:rFonts w:asciiTheme="minorHAnsi" w:hAnsiTheme="minorHAnsi" w:cs="Tahoma"/>
                <w:szCs w:val="20"/>
                <w:lang w:val="cs-CZ"/>
              </w:rPr>
            </w:pPr>
            <w:r>
              <w:rPr>
                <w:rFonts w:asciiTheme="minorHAnsi" w:hAnsiTheme="minorHAnsi" w:cs="Tahoma"/>
                <w:szCs w:val="20"/>
                <w:lang w:val="cs-CZ"/>
              </w:rPr>
              <w:t>GOLD</w:t>
            </w:r>
            <w:r w:rsidRPr="0065234C">
              <w:rPr>
                <w:rFonts w:asciiTheme="minorHAnsi" w:hAnsiTheme="minorHAnsi" w:cs="Tahoma"/>
                <w:szCs w:val="20"/>
                <w:lang w:val="cs-CZ"/>
              </w:rPr>
              <w:t xml:space="preserve"> - </w:t>
            </w:r>
            <w:r w:rsidRPr="0065234C">
              <w:rPr>
                <w:rFonts w:asciiTheme="minorHAnsi" w:hAnsiTheme="minorHAnsi" w:cs="Tahoma"/>
                <w:szCs w:val="20"/>
              </w:rPr>
              <w:t xml:space="preserve"> produkční prostředí</w:t>
            </w:r>
          </w:p>
          <w:p w:rsidR="00177734" w:rsidRPr="0065234C" w:rsidRDefault="00177734" w:rsidP="006A281F">
            <w:pPr>
              <w:pStyle w:val="Zkladntext"/>
              <w:keepLines/>
              <w:widowControl w:val="0"/>
              <w:numPr>
                <w:ilvl w:val="0"/>
                <w:numId w:val="83"/>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Test – testov</w:t>
            </w:r>
            <w:r>
              <w:rPr>
                <w:rFonts w:asciiTheme="minorHAnsi" w:hAnsiTheme="minorHAnsi" w:cs="Tahoma"/>
                <w:szCs w:val="20"/>
                <w:lang w:val="cs-CZ"/>
              </w:rPr>
              <w:t>ací</w:t>
            </w:r>
            <w:r w:rsidRPr="0065234C">
              <w:rPr>
                <w:rFonts w:asciiTheme="minorHAnsi" w:hAnsiTheme="minorHAnsi" w:cs="Tahoma"/>
                <w:szCs w:val="20"/>
                <w:lang w:val="cs-CZ"/>
              </w:rPr>
              <w:t xml:space="preserve"> prostředí</w:t>
            </w:r>
          </w:p>
          <w:p w:rsidR="00177734" w:rsidRPr="00C85E3B" w:rsidRDefault="00177734" w:rsidP="00177734">
            <w:pPr>
              <w:rPr>
                <w:rFonts w:asciiTheme="minorHAnsi" w:hAnsiTheme="minorHAnsi" w:cs="Tahoma"/>
                <w:szCs w:val="20"/>
                <w:lang w:eastAsia="x-none"/>
              </w:rPr>
            </w:pPr>
            <w:r>
              <w:t>V </w:t>
            </w:r>
            <w:r w:rsidRPr="00004669">
              <w:rPr>
                <w:rFonts w:asciiTheme="minorHAnsi" w:hAnsiTheme="minorHAnsi" w:cs="Tahoma"/>
                <w:szCs w:val="20"/>
                <w:lang w:val="x-none" w:eastAsia="x-none"/>
              </w:rPr>
              <w:t>případě porušení SLA definovaných v KL SUP-002 má</w:t>
            </w:r>
            <w:r>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tel nárok na slevu z ceny</w:t>
            </w:r>
            <w:r>
              <w:rPr>
                <w:rFonts w:asciiTheme="minorHAnsi" w:hAnsiTheme="minorHAnsi" w:cs="Tahoma"/>
                <w:szCs w:val="20"/>
                <w:lang w:eastAsia="x-none"/>
              </w:rPr>
              <w:t>,</w:t>
            </w:r>
            <w:r w:rsidRPr="00004669">
              <w:rPr>
                <w:rFonts w:asciiTheme="minorHAnsi" w:hAnsiTheme="minorHAnsi" w:cs="Tahoma"/>
                <w:szCs w:val="20"/>
                <w:lang w:val="x-none" w:eastAsia="x-none"/>
              </w:rPr>
              <w:t xml:space="preserve"> která bude stanovena v souladu s mechanismem uvedeným v KL SUP-002 a </w:t>
            </w:r>
            <w:hyperlink w:anchor="_Příloha_č._2_1" w:history="1">
              <w:r w:rsidRPr="004E1D23">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rsidR="00177734" w:rsidRDefault="00177734" w:rsidP="00177734">
            <w:pPr>
              <w:rPr>
                <w:rFonts w:asciiTheme="minorHAnsi" w:hAnsiTheme="minorHAnsi" w:cs="Tahoma"/>
                <w:szCs w:val="20"/>
                <w:lang w:eastAsia="en-US"/>
              </w:rPr>
            </w:pPr>
            <w:r w:rsidRPr="0065234C">
              <w:rPr>
                <w:rFonts w:asciiTheme="minorHAnsi" w:hAnsiTheme="minorHAnsi" w:cs="Tahoma"/>
                <w:szCs w:val="20"/>
                <w:lang w:eastAsia="en-US"/>
              </w:rPr>
              <w:t xml:space="preserve">Měření parametrů dostupnosti spravovaných zařízení bude prováděno prostřednictvím dohledového (monitoring) nástroje Objednatele na základě testování dostupnosti dle </w:t>
            </w:r>
            <w:r>
              <w:rPr>
                <w:rFonts w:asciiTheme="minorHAnsi" w:hAnsiTheme="minorHAnsi" w:cs="Tahoma"/>
                <w:szCs w:val="20"/>
                <w:lang w:eastAsia="en-US"/>
              </w:rPr>
              <w:t xml:space="preserve">níže uvedených </w:t>
            </w:r>
            <w:r w:rsidRPr="0065234C">
              <w:rPr>
                <w:rFonts w:asciiTheme="minorHAnsi" w:hAnsiTheme="minorHAnsi" w:cs="Tahoma"/>
                <w:szCs w:val="20"/>
                <w:lang w:eastAsia="en-US"/>
              </w:rPr>
              <w:t xml:space="preserve">testovacích scénářů a na základě </w:t>
            </w:r>
            <w:r w:rsidRPr="00DA20E8">
              <w:rPr>
                <w:rFonts w:asciiTheme="minorHAnsi" w:hAnsiTheme="minorHAnsi" w:cs="Tahoma"/>
                <w:szCs w:val="20"/>
                <w:lang w:eastAsia="en-US"/>
              </w:rPr>
              <w:t>parametrů</w:t>
            </w:r>
            <w:r w:rsidRPr="00C04EDB">
              <w:rPr>
                <w:rFonts w:asciiTheme="minorHAnsi" w:hAnsiTheme="minorHAnsi" w:cs="Tahoma"/>
                <w:szCs w:val="20"/>
                <w:lang w:eastAsia="en-US"/>
              </w:rPr>
              <w:t xml:space="preserve"> uvedených v KL ID PDS-001 na úrovni </w:t>
            </w:r>
            <w:r>
              <w:rPr>
                <w:rFonts w:asciiTheme="minorHAnsi" w:hAnsiTheme="minorHAnsi" w:cs="Tahoma"/>
                <w:szCs w:val="20"/>
                <w:lang w:eastAsia="en-US"/>
              </w:rPr>
              <w:t>GOLD</w:t>
            </w:r>
            <w:r w:rsidRPr="00C04EDB">
              <w:rPr>
                <w:rFonts w:asciiTheme="minorHAnsi" w:hAnsiTheme="minorHAnsi" w:cs="Tahoma"/>
                <w:szCs w:val="20"/>
                <w:lang w:eastAsia="en-US"/>
              </w:rPr>
              <w:t xml:space="preserve"> pro produkční prostředí</w:t>
            </w:r>
            <w:r w:rsidRPr="0056744D">
              <w:rPr>
                <w:rFonts w:asciiTheme="minorHAnsi" w:hAnsiTheme="minorHAnsi" w:cs="Tahoma"/>
                <w:szCs w:val="20"/>
                <w:lang w:eastAsia="en-US"/>
              </w:rPr>
              <w:t>.</w:t>
            </w:r>
            <w:r>
              <w:rPr>
                <w:rFonts w:asciiTheme="minorHAnsi" w:hAnsiTheme="minorHAnsi" w:cs="Tahoma"/>
                <w:szCs w:val="20"/>
                <w:lang w:eastAsia="en-US"/>
              </w:rPr>
              <w:t xml:space="preserve"> </w:t>
            </w:r>
            <w:r w:rsidRPr="00004669">
              <w:rPr>
                <w:rFonts w:asciiTheme="minorHAnsi" w:hAnsiTheme="minorHAnsi" w:cs="Tahoma"/>
                <w:szCs w:val="20"/>
                <w:lang w:eastAsia="en-US"/>
              </w:rPr>
              <w:t xml:space="preserve">V případě porušení SLA definovaných v KL PDS-001 má </w:t>
            </w:r>
            <w:r>
              <w:rPr>
                <w:rFonts w:asciiTheme="minorHAnsi" w:hAnsiTheme="minorHAnsi" w:cs="Tahoma"/>
                <w:szCs w:val="20"/>
                <w:lang w:eastAsia="en-US"/>
              </w:rPr>
              <w:t>Objednatel</w:t>
            </w:r>
            <w:r w:rsidRPr="00004669">
              <w:rPr>
                <w:rFonts w:asciiTheme="minorHAnsi" w:hAnsiTheme="minorHAnsi" w:cs="Tahoma"/>
                <w:szCs w:val="20"/>
                <w:lang w:eastAsia="en-US"/>
              </w:rPr>
              <w:t xml:space="preserve"> nárok na slevu z</w:t>
            </w:r>
            <w:r>
              <w:rPr>
                <w:rFonts w:asciiTheme="minorHAnsi" w:hAnsiTheme="minorHAnsi" w:cs="Tahoma"/>
                <w:szCs w:val="20"/>
                <w:lang w:eastAsia="en-US"/>
              </w:rPr>
              <w:t> </w:t>
            </w:r>
            <w:r w:rsidRPr="00004669">
              <w:rPr>
                <w:rFonts w:asciiTheme="minorHAnsi" w:hAnsiTheme="minorHAnsi" w:cs="Tahoma"/>
                <w:szCs w:val="20"/>
                <w:lang w:eastAsia="en-US"/>
              </w:rPr>
              <w:t>ceny</w:t>
            </w:r>
            <w:r>
              <w:rPr>
                <w:rFonts w:asciiTheme="minorHAnsi" w:hAnsiTheme="minorHAnsi" w:cs="Tahoma"/>
                <w:szCs w:val="20"/>
                <w:lang w:eastAsia="en-US"/>
              </w:rPr>
              <w:t>,</w:t>
            </w:r>
            <w:r w:rsidRPr="00004669">
              <w:rPr>
                <w:rFonts w:asciiTheme="minorHAnsi" w:hAnsiTheme="minorHAnsi" w:cs="Tahoma"/>
                <w:szCs w:val="20"/>
                <w:lang w:eastAsia="en-US"/>
              </w:rPr>
              <w:t xml:space="preserve"> která bude stanovena v souladu s mechanismem uvedeným v KL PDS-001 a </w:t>
            </w:r>
            <w:hyperlink w:anchor="_Příloha_č._2_1" w:history="1">
              <w:r w:rsidRPr="00AB618D">
                <w:rPr>
                  <w:rStyle w:val="Hypertextovodkaz"/>
                  <w:rFonts w:asciiTheme="minorHAnsi" w:hAnsiTheme="minorHAnsi" w:cs="Tahoma"/>
                  <w:szCs w:val="20"/>
                  <w:lang w:eastAsia="en-US"/>
                </w:rPr>
                <w:t>příloze č. 2</w:t>
              </w:r>
            </w:hyperlink>
            <w:r w:rsidRPr="00004669">
              <w:rPr>
                <w:rFonts w:asciiTheme="minorHAnsi" w:hAnsiTheme="minorHAnsi" w:cs="Tahoma"/>
                <w:szCs w:val="20"/>
                <w:lang w:eastAsia="en-US"/>
              </w:rPr>
              <w:t xml:space="preserve"> této Smlouvy.</w:t>
            </w:r>
          </w:p>
          <w:p w:rsidR="00177734" w:rsidRPr="00C85E3B" w:rsidRDefault="00177734" w:rsidP="00177734">
            <w:r>
              <w:rPr>
                <w:rFonts w:asciiTheme="minorHAnsi" w:hAnsiTheme="minorHAnsi" w:cs="Tahoma"/>
                <w:szCs w:val="20"/>
                <w:lang w:eastAsia="en-US"/>
              </w:rPr>
              <w:t xml:space="preserve">Detailní přehled níže uvedených testovacích scénářů je v souladu odst. </w:t>
            </w:r>
            <w:r>
              <w:rPr>
                <w:rFonts w:asciiTheme="minorHAnsi" w:hAnsiTheme="minorHAnsi" w:cs="Tahoma"/>
                <w:szCs w:val="20"/>
                <w:lang w:eastAsia="en-US"/>
              </w:rPr>
              <w:fldChar w:fldCharType="begin"/>
            </w:r>
            <w:r>
              <w:rPr>
                <w:rFonts w:asciiTheme="minorHAnsi" w:hAnsiTheme="minorHAnsi" w:cs="Tahoma"/>
                <w:szCs w:val="20"/>
                <w:lang w:eastAsia="en-US"/>
              </w:rPr>
              <w:instrText xml:space="preserve"> REF _Ref534644047 \r \h </w:instrText>
            </w:r>
            <w:r>
              <w:rPr>
                <w:rFonts w:asciiTheme="minorHAnsi" w:hAnsiTheme="minorHAnsi" w:cs="Tahoma"/>
                <w:szCs w:val="20"/>
                <w:lang w:eastAsia="en-US"/>
              </w:rPr>
            </w:r>
            <w:r>
              <w:rPr>
                <w:rFonts w:asciiTheme="minorHAnsi" w:hAnsiTheme="minorHAnsi" w:cs="Tahoma"/>
                <w:szCs w:val="20"/>
                <w:lang w:eastAsia="en-US"/>
              </w:rPr>
              <w:fldChar w:fldCharType="separate"/>
            </w:r>
            <w:r>
              <w:rPr>
                <w:rFonts w:asciiTheme="minorHAnsi" w:hAnsiTheme="minorHAnsi" w:cs="Tahoma"/>
                <w:szCs w:val="20"/>
                <w:lang w:eastAsia="en-US"/>
              </w:rPr>
              <w:t>10.2</w:t>
            </w:r>
            <w:r>
              <w:rPr>
                <w:rFonts w:asciiTheme="minorHAnsi" w:hAnsiTheme="minorHAnsi" w:cs="Tahoma"/>
                <w:szCs w:val="20"/>
                <w:lang w:eastAsia="en-US"/>
              </w:rPr>
              <w:fldChar w:fldCharType="end"/>
            </w:r>
            <w:r>
              <w:rPr>
                <w:rFonts w:asciiTheme="minorHAnsi" w:hAnsiTheme="minorHAnsi" w:cs="Tahoma"/>
                <w:szCs w:val="20"/>
                <w:lang w:eastAsia="en-US"/>
              </w:rPr>
              <w:t xml:space="preserve"> Smlouvy uvedený v Zadávací dokumentaci a předaný v rámci Inicializace. Způsob aktualizace testovacích scénářů je uvedený v odst. </w:t>
            </w:r>
            <w:r>
              <w:rPr>
                <w:rFonts w:asciiTheme="minorHAnsi" w:hAnsiTheme="minorHAnsi" w:cs="Tahoma"/>
                <w:szCs w:val="20"/>
                <w:lang w:eastAsia="en-US"/>
              </w:rPr>
              <w:fldChar w:fldCharType="begin"/>
            </w:r>
            <w:r>
              <w:rPr>
                <w:rFonts w:asciiTheme="minorHAnsi" w:hAnsiTheme="minorHAnsi" w:cs="Tahoma"/>
                <w:szCs w:val="20"/>
                <w:lang w:eastAsia="en-US"/>
              </w:rPr>
              <w:instrText xml:space="preserve"> REF _Ref533865983 \r \h </w:instrText>
            </w:r>
            <w:r>
              <w:rPr>
                <w:rFonts w:asciiTheme="minorHAnsi" w:hAnsiTheme="minorHAnsi" w:cs="Tahoma"/>
                <w:szCs w:val="20"/>
                <w:lang w:eastAsia="en-US"/>
              </w:rPr>
            </w:r>
            <w:r>
              <w:rPr>
                <w:rFonts w:asciiTheme="minorHAnsi" w:hAnsiTheme="minorHAnsi" w:cs="Tahoma"/>
                <w:szCs w:val="20"/>
                <w:lang w:eastAsia="en-US"/>
              </w:rPr>
              <w:fldChar w:fldCharType="separate"/>
            </w:r>
            <w:r>
              <w:rPr>
                <w:rFonts w:asciiTheme="minorHAnsi" w:hAnsiTheme="minorHAnsi" w:cs="Tahoma"/>
                <w:szCs w:val="20"/>
                <w:lang w:eastAsia="en-US"/>
              </w:rPr>
              <w:t>10.3</w:t>
            </w:r>
            <w:r>
              <w:rPr>
                <w:rFonts w:asciiTheme="minorHAnsi" w:hAnsiTheme="minorHAnsi" w:cs="Tahoma"/>
                <w:szCs w:val="20"/>
                <w:lang w:eastAsia="en-US"/>
              </w:rPr>
              <w:fldChar w:fldCharType="end"/>
            </w:r>
            <w:r>
              <w:rPr>
                <w:rFonts w:asciiTheme="minorHAnsi" w:hAnsiTheme="minorHAnsi" w:cs="Tahoma"/>
                <w:szCs w:val="20"/>
                <w:lang w:eastAsia="en-US"/>
              </w:rPr>
              <w:t xml:space="preserve"> Smlouvy.</w:t>
            </w:r>
          </w:p>
        </w:tc>
      </w:tr>
      <w:tr w:rsidR="00E94745" w:rsidRPr="007B215A" w:rsidTr="0090296A">
        <w:trPr>
          <w:trHeight w:val="347"/>
        </w:trPr>
        <w:tc>
          <w:tcPr>
            <w:tcW w:w="5000" w:type="pct"/>
            <w:gridSpan w:val="10"/>
            <w:tcBorders>
              <w:top w:val="double" w:sz="4" w:space="0" w:color="auto"/>
              <w:left w:val="double" w:sz="4" w:space="0" w:color="auto"/>
              <w:bottom w:val="double" w:sz="4" w:space="0" w:color="auto"/>
              <w:right w:val="double" w:sz="4" w:space="0" w:color="auto"/>
            </w:tcBorders>
            <w:shd w:val="clear" w:color="auto" w:fill="00B050"/>
            <w:vAlign w:val="center"/>
          </w:tcPr>
          <w:p w:rsidR="00E94745" w:rsidRPr="007B215A" w:rsidRDefault="00E94745" w:rsidP="00E94745">
            <w:pPr>
              <w:pStyle w:val="Zkladntext"/>
              <w:keepLines/>
              <w:widowControl w:val="0"/>
              <w:rPr>
                <w:b/>
                <w:sz w:val="22"/>
                <w:szCs w:val="22"/>
              </w:rPr>
            </w:pPr>
            <w:r w:rsidRPr="007B215A">
              <w:rPr>
                <w:b/>
                <w:sz w:val="22"/>
                <w:szCs w:val="22"/>
              </w:rPr>
              <w:t>PODMÍNKY A OMEZENÍ SLUŽBY</w:t>
            </w:r>
          </w:p>
        </w:tc>
      </w:tr>
      <w:tr w:rsidR="00E94745" w:rsidRPr="007B215A" w:rsidTr="0090296A">
        <w:trPr>
          <w:trHeight w:val="347"/>
        </w:trPr>
        <w:tc>
          <w:tcPr>
            <w:tcW w:w="968" w:type="pct"/>
            <w:gridSpan w:val="3"/>
            <w:tcBorders>
              <w:top w:val="double" w:sz="4" w:space="0" w:color="auto"/>
              <w:left w:val="double" w:sz="4" w:space="0" w:color="auto"/>
              <w:bottom w:val="single" w:sz="6"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t>Měrná jednotka provozu služby</w:t>
            </w:r>
          </w:p>
        </w:tc>
        <w:tc>
          <w:tcPr>
            <w:tcW w:w="4032" w:type="pct"/>
            <w:gridSpan w:val="7"/>
            <w:tcBorders>
              <w:top w:val="double" w:sz="4" w:space="0" w:color="auto"/>
              <w:left w:val="single" w:sz="6" w:space="0" w:color="auto"/>
              <w:bottom w:val="single" w:sz="6" w:space="0" w:color="auto"/>
              <w:right w:val="double" w:sz="4" w:space="0" w:color="auto"/>
            </w:tcBorders>
            <w:vAlign w:val="center"/>
          </w:tcPr>
          <w:p w:rsidR="00E94745" w:rsidRPr="007B215A" w:rsidRDefault="00E94745" w:rsidP="00E94745">
            <w:pPr>
              <w:keepLines/>
              <w:widowControl w:val="0"/>
              <w:spacing w:before="20" w:after="20" w:line="288" w:lineRule="auto"/>
            </w:pPr>
            <w:r>
              <w:t>1 AD doména</w:t>
            </w:r>
          </w:p>
        </w:tc>
      </w:tr>
      <w:tr w:rsidR="00E94745" w:rsidRPr="007B215A" w:rsidTr="0090296A">
        <w:trPr>
          <w:trHeight w:val="347"/>
        </w:trPr>
        <w:tc>
          <w:tcPr>
            <w:tcW w:w="968" w:type="pct"/>
            <w:gridSpan w:val="3"/>
            <w:tcBorders>
              <w:top w:val="single" w:sz="6" w:space="0" w:color="auto"/>
              <w:left w:val="double" w:sz="4" w:space="0" w:color="auto"/>
              <w:bottom w:val="single" w:sz="6" w:space="0" w:color="auto"/>
              <w:right w:val="single" w:sz="6" w:space="0" w:color="auto"/>
            </w:tcBorders>
          </w:tcPr>
          <w:p w:rsidR="00E94745" w:rsidRPr="007B215A" w:rsidRDefault="00E94745" w:rsidP="00E94745">
            <w:pPr>
              <w:pStyle w:val="Zkladntext"/>
              <w:keepLines/>
              <w:widowControl w:val="0"/>
              <w:rPr>
                <w:b/>
                <w:sz w:val="22"/>
                <w:szCs w:val="22"/>
              </w:rPr>
            </w:pPr>
            <w:r w:rsidRPr="007B215A">
              <w:rPr>
                <w:b/>
                <w:sz w:val="22"/>
                <w:szCs w:val="22"/>
              </w:rPr>
              <w:t>Limit objemu služby</w:t>
            </w:r>
          </w:p>
        </w:tc>
        <w:tc>
          <w:tcPr>
            <w:tcW w:w="4032" w:type="pct"/>
            <w:gridSpan w:val="7"/>
            <w:tcBorders>
              <w:top w:val="single" w:sz="6" w:space="0" w:color="auto"/>
              <w:left w:val="single" w:sz="6" w:space="0" w:color="auto"/>
              <w:bottom w:val="single" w:sz="6" w:space="0" w:color="auto"/>
              <w:right w:val="double" w:sz="4" w:space="0" w:color="auto"/>
            </w:tcBorders>
          </w:tcPr>
          <w:p w:rsidR="00E94745" w:rsidRPr="007B215A" w:rsidRDefault="00E94745" w:rsidP="00E94745">
            <w:pPr>
              <w:keepLines/>
              <w:widowControl w:val="0"/>
              <w:spacing w:before="20" w:after="20" w:line="288" w:lineRule="auto"/>
            </w:pPr>
            <w:r w:rsidRPr="007B215A">
              <w:t xml:space="preserve">+/- 1 </w:t>
            </w:r>
            <w:r>
              <w:t>child doména</w:t>
            </w:r>
          </w:p>
        </w:tc>
      </w:tr>
      <w:tr w:rsidR="00E94745" w:rsidRPr="007B215A" w:rsidTr="0090296A">
        <w:trPr>
          <w:trHeight w:val="347"/>
        </w:trPr>
        <w:tc>
          <w:tcPr>
            <w:tcW w:w="968" w:type="pct"/>
            <w:gridSpan w:val="3"/>
            <w:tcBorders>
              <w:top w:val="single" w:sz="6" w:space="0" w:color="auto"/>
              <w:left w:val="double" w:sz="4" w:space="0" w:color="auto"/>
              <w:bottom w:val="single" w:sz="6"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t>Omezení</w:t>
            </w:r>
          </w:p>
        </w:tc>
        <w:tc>
          <w:tcPr>
            <w:tcW w:w="4032" w:type="pct"/>
            <w:gridSpan w:val="7"/>
            <w:tcBorders>
              <w:top w:val="single" w:sz="6" w:space="0" w:color="auto"/>
              <w:left w:val="single" w:sz="6" w:space="0" w:color="auto"/>
              <w:bottom w:val="single" w:sz="6" w:space="0" w:color="auto"/>
              <w:right w:val="double" w:sz="4" w:space="0" w:color="auto"/>
            </w:tcBorders>
            <w:vAlign w:val="center"/>
          </w:tcPr>
          <w:p w:rsidR="00E94745" w:rsidRDefault="00E94745" w:rsidP="00E94745">
            <w:pPr>
              <w:keepLines/>
              <w:widowControl w:val="0"/>
              <w:spacing w:before="20" w:after="20" w:line="288" w:lineRule="auto"/>
            </w:pPr>
            <w:r w:rsidRPr="007B215A">
              <w:t>Služba nezahrnuje správu HW</w:t>
            </w:r>
          </w:p>
          <w:p w:rsidR="00E94745" w:rsidRPr="007B215A" w:rsidRDefault="00E94745" w:rsidP="00E94745">
            <w:pPr>
              <w:keepLines/>
              <w:widowControl w:val="0"/>
              <w:spacing w:before="20" w:after="20" w:line="288" w:lineRule="auto"/>
            </w:pPr>
            <w:r>
              <w:t>Testovací prostředí nemá definované SLA</w:t>
            </w:r>
          </w:p>
        </w:tc>
      </w:tr>
      <w:tr w:rsidR="00E94745" w:rsidRPr="007B215A" w:rsidTr="0090296A">
        <w:trPr>
          <w:trHeight w:val="347"/>
        </w:trPr>
        <w:tc>
          <w:tcPr>
            <w:tcW w:w="968" w:type="pct"/>
            <w:gridSpan w:val="3"/>
            <w:tcBorders>
              <w:top w:val="single" w:sz="6" w:space="0" w:color="auto"/>
              <w:left w:val="double" w:sz="4" w:space="0" w:color="auto"/>
              <w:bottom w:val="double" w:sz="4"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t>Další podmínky</w:t>
            </w:r>
          </w:p>
        </w:tc>
        <w:tc>
          <w:tcPr>
            <w:tcW w:w="4032" w:type="pct"/>
            <w:gridSpan w:val="7"/>
            <w:tcBorders>
              <w:top w:val="single" w:sz="6" w:space="0" w:color="auto"/>
              <w:left w:val="single" w:sz="6" w:space="0" w:color="auto"/>
              <w:bottom w:val="double" w:sz="4" w:space="0" w:color="auto"/>
              <w:right w:val="double" w:sz="4" w:space="0" w:color="auto"/>
            </w:tcBorders>
            <w:vAlign w:val="center"/>
          </w:tcPr>
          <w:p w:rsidR="00E94745" w:rsidRPr="007B215A" w:rsidRDefault="00E94745" w:rsidP="00E94745">
            <w:pPr>
              <w:keepLines/>
              <w:widowControl w:val="0"/>
              <w:spacing w:before="20" w:after="20" w:line="288" w:lineRule="auto"/>
            </w:pPr>
            <w:r w:rsidRPr="007B215A">
              <w:t>V případě obměny SW z důvodu optimalizace provozu, nebo z důvodu modernizace budou tyto nové systémy považovány za ekvivalentní a budou na ně poskytovány stejné služby.</w:t>
            </w:r>
          </w:p>
          <w:p w:rsidR="009B3AC8" w:rsidRDefault="009B3AC8" w:rsidP="000C3E99">
            <w:pPr>
              <w:keepLines/>
              <w:widowControl w:val="0"/>
              <w:spacing w:before="20" w:after="20" w:line="288" w:lineRule="auto"/>
            </w:pPr>
          </w:p>
          <w:p w:rsidR="00E94745" w:rsidRDefault="00E94745" w:rsidP="000C3E99">
            <w:pPr>
              <w:keepLines/>
              <w:widowControl w:val="0"/>
              <w:spacing w:before="20" w:after="20" w:line="288" w:lineRule="auto"/>
            </w:pPr>
            <w:r w:rsidRPr="000C3E99">
              <w:t>Povinnost poskytnout součinnost Objednavateli (nebo jím jmenovaných subjektů) při provádění kontrolní činnosti na dodržování a plnění náplně tohoto katalogového listu a nápravě zjištěných nedostatků.</w:t>
            </w:r>
          </w:p>
          <w:p w:rsidR="009B3AC8" w:rsidRPr="000C3E99" w:rsidRDefault="009B3AC8" w:rsidP="000C3E99">
            <w:pPr>
              <w:keepLines/>
              <w:widowControl w:val="0"/>
              <w:spacing w:before="20" w:after="20" w:line="288" w:lineRule="auto"/>
            </w:pPr>
          </w:p>
          <w:p w:rsidR="00E94745" w:rsidRPr="000C3E99" w:rsidRDefault="00E94745" w:rsidP="000C3E99">
            <w:pPr>
              <w:keepLines/>
              <w:widowControl w:val="0"/>
              <w:spacing w:before="20" w:after="20" w:line="288" w:lineRule="auto"/>
            </w:pPr>
            <w:r w:rsidRPr="000C3E99">
              <w:t xml:space="preserve">Správu OU, GPO politik a uživatelských účtů zaměstnanců a externistů si v rámci </w:t>
            </w:r>
            <w:r w:rsidR="009B3AC8">
              <w:t xml:space="preserve">uživatelské </w:t>
            </w:r>
            <w:r w:rsidRPr="000C3E99">
              <w:t xml:space="preserve">domény řeší </w:t>
            </w:r>
            <w:r w:rsidR="009B3AC8">
              <w:t>technici Objednatele</w:t>
            </w:r>
            <w:r w:rsidRPr="000C3E99">
              <w:t>.</w:t>
            </w:r>
          </w:p>
          <w:p w:rsidR="009B3AC8" w:rsidRDefault="009B3AC8" w:rsidP="000C3E99">
            <w:pPr>
              <w:keepLines/>
              <w:widowControl w:val="0"/>
              <w:spacing w:before="20" w:after="20" w:line="288" w:lineRule="auto"/>
            </w:pPr>
          </w:p>
          <w:p w:rsidR="00E94745" w:rsidRPr="000C3E99" w:rsidRDefault="00E94745" w:rsidP="000C3E99">
            <w:pPr>
              <w:keepLines/>
              <w:widowControl w:val="0"/>
              <w:spacing w:before="20" w:after="20" w:line="288" w:lineRule="auto"/>
            </w:pPr>
            <w:r w:rsidRPr="000C3E99">
              <w:t>Součástí dvou AD kontrolerů je služba DHCP, kde obsah a konfiguraci samotné DHCP služby spravují technici Objednatele.</w:t>
            </w:r>
          </w:p>
          <w:p w:rsidR="009B3AC8" w:rsidRDefault="009B3AC8" w:rsidP="000C3E99">
            <w:pPr>
              <w:keepLines/>
              <w:widowControl w:val="0"/>
              <w:spacing w:before="20" w:after="20" w:line="288" w:lineRule="auto"/>
            </w:pPr>
          </w:p>
          <w:p w:rsidR="00E94745" w:rsidRPr="000C3E99" w:rsidRDefault="00E94745" w:rsidP="000C3E99">
            <w:pPr>
              <w:keepLines/>
              <w:widowControl w:val="0"/>
              <w:spacing w:before="20" w:after="20" w:line="288" w:lineRule="auto"/>
            </w:pPr>
            <w:r w:rsidRPr="000C3E99">
              <w:t>Administrátoři MZe mají v některých případech přidělenu roli DomainAdmin.</w:t>
            </w:r>
          </w:p>
          <w:p w:rsidR="00E94745" w:rsidRDefault="00E94745" w:rsidP="000C3E99">
            <w:pPr>
              <w:keepLines/>
              <w:widowControl w:val="0"/>
              <w:spacing w:before="20" w:after="20" w:line="288" w:lineRule="auto"/>
            </w:pPr>
            <w:r w:rsidRPr="000C3E99">
              <w:t>Součástí je i provoz serverů umístěných v HC poskytující integraci na online služby MS jako je např. Azure a Office 365.</w:t>
            </w:r>
          </w:p>
          <w:p w:rsidR="009B3AC8" w:rsidRPr="000C3E99" w:rsidRDefault="009B3AC8" w:rsidP="000C3E99">
            <w:pPr>
              <w:keepLines/>
              <w:widowControl w:val="0"/>
              <w:spacing w:before="20" w:after="20" w:line="288" w:lineRule="auto"/>
            </w:pPr>
          </w:p>
          <w:p w:rsidR="00E94745" w:rsidRPr="007B215A" w:rsidRDefault="00E94745" w:rsidP="000C3E99">
            <w:pPr>
              <w:keepLines/>
              <w:widowControl w:val="0"/>
              <w:spacing w:before="20" w:after="20" w:line="288" w:lineRule="auto"/>
              <w:rPr>
                <w:sz w:val="22"/>
                <w:szCs w:val="22"/>
              </w:rPr>
            </w:pPr>
            <w:r w:rsidRPr="000C3E99">
              <w:t>Součástí je i provoz a údržba testovacího prostředí provozovaného v testovacím prostředí vmware.</w:t>
            </w:r>
          </w:p>
        </w:tc>
      </w:tr>
      <w:tr w:rsidR="0090296A" w:rsidRPr="007B215A" w:rsidTr="0090296A">
        <w:trPr>
          <w:trHeight w:val="130"/>
        </w:trPr>
        <w:tc>
          <w:tcPr>
            <w:tcW w:w="694" w:type="pct"/>
            <w:gridSpan w:val="2"/>
            <w:tcBorders>
              <w:top w:val="double" w:sz="4" w:space="0" w:color="auto"/>
              <w:left w:val="double" w:sz="4" w:space="0" w:color="auto"/>
              <w:bottom w:val="double" w:sz="4" w:space="0" w:color="auto"/>
              <w:right w:val="double" w:sz="4" w:space="0" w:color="auto"/>
            </w:tcBorders>
            <w:shd w:val="clear" w:color="auto" w:fill="00B050"/>
            <w:vAlign w:val="center"/>
          </w:tcPr>
          <w:p w:rsidR="0090296A" w:rsidRPr="007B215A" w:rsidRDefault="0090296A" w:rsidP="0090296A">
            <w:pPr>
              <w:pStyle w:val="Zkladntext"/>
              <w:keepLines/>
              <w:widowControl w:val="0"/>
              <w:spacing w:after="0"/>
              <w:jc w:val="center"/>
              <w:rPr>
                <w:b/>
                <w:sz w:val="22"/>
              </w:rPr>
            </w:pPr>
            <w:r w:rsidRPr="007B215A">
              <w:rPr>
                <w:b/>
                <w:sz w:val="22"/>
              </w:rPr>
              <w:lastRenderedPageBreak/>
              <w:t>ID rozhraní</w:t>
            </w:r>
          </w:p>
        </w:tc>
        <w:tc>
          <w:tcPr>
            <w:tcW w:w="1307" w:type="pct"/>
            <w:gridSpan w:val="3"/>
            <w:tcBorders>
              <w:top w:val="double" w:sz="4" w:space="0" w:color="auto"/>
              <w:left w:val="double" w:sz="4" w:space="0" w:color="auto"/>
              <w:bottom w:val="double" w:sz="4" w:space="0" w:color="auto"/>
              <w:right w:val="double" w:sz="4" w:space="0" w:color="auto"/>
            </w:tcBorders>
            <w:shd w:val="clear" w:color="auto" w:fill="00B050"/>
            <w:vAlign w:val="center"/>
          </w:tcPr>
          <w:p w:rsidR="0090296A" w:rsidRPr="007B215A" w:rsidRDefault="0090296A" w:rsidP="0090296A">
            <w:pPr>
              <w:pStyle w:val="Zkladntext"/>
              <w:keepLines/>
              <w:widowControl w:val="0"/>
              <w:spacing w:after="0"/>
              <w:jc w:val="center"/>
              <w:rPr>
                <w:b/>
                <w:sz w:val="22"/>
              </w:rPr>
            </w:pPr>
            <w:r w:rsidRPr="007B215A">
              <w:rPr>
                <w:b/>
                <w:sz w:val="22"/>
              </w:rPr>
              <w:t>Popis rozhraní</w:t>
            </w:r>
          </w:p>
        </w:tc>
        <w:tc>
          <w:tcPr>
            <w:tcW w:w="1354" w:type="pct"/>
            <w:gridSpan w:val="3"/>
            <w:tcBorders>
              <w:top w:val="double" w:sz="4" w:space="0" w:color="auto"/>
              <w:left w:val="double" w:sz="4" w:space="0" w:color="auto"/>
              <w:bottom w:val="double" w:sz="4" w:space="0" w:color="auto"/>
              <w:right w:val="double" w:sz="4" w:space="0" w:color="auto"/>
            </w:tcBorders>
            <w:shd w:val="clear" w:color="auto" w:fill="00B050"/>
            <w:vAlign w:val="center"/>
          </w:tcPr>
          <w:p w:rsidR="0090296A" w:rsidRPr="007B215A" w:rsidRDefault="0090296A" w:rsidP="0090296A">
            <w:pPr>
              <w:pStyle w:val="Zkladntext"/>
              <w:keepLines/>
              <w:widowControl w:val="0"/>
              <w:spacing w:after="0"/>
              <w:jc w:val="center"/>
              <w:rPr>
                <w:b/>
                <w:sz w:val="22"/>
              </w:rPr>
            </w:pPr>
            <w:r w:rsidRPr="007B215A">
              <w:rPr>
                <w:b/>
                <w:sz w:val="22"/>
              </w:rPr>
              <w:t>Typ rozhraní</w:t>
            </w:r>
          </w:p>
        </w:tc>
        <w:tc>
          <w:tcPr>
            <w:tcW w:w="907" w:type="pct"/>
            <w:tcBorders>
              <w:top w:val="double" w:sz="4" w:space="0" w:color="auto"/>
              <w:left w:val="double" w:sz="4" w:space="0" w:color="auto"/>
              <w:bottom w:val="double" w:sz="4" w:space="0" w:color="auto"/>
              <w:right w:val="double" w:sz="4" w:space="0" w:color="auto"/>
            </w:tcBorders>
            <w:shd w:val="clear" w:color="auto" w:fill="00B050"/>
            <w:vAlign w:val="center"/>
          </w:tcPr>
          <w:p w:rsidR="0090296A" w:rsidRPr="007B215A" w:rsidRDefault="0090296A" w:rsidP="0090296A">
            <w:pPr>
              <w:pStyle w:val="Zkladntext"/>
              <w:keepLines/>
              <w:widowControl w:val="0"/>
              <w:spacing w:after="0"/>
              <w:jc w:val="center"/>
              <w:rPr>
                <w:b/>
                <w:sz w:val="22"/>
              </w:rPr>
            </w:pPr>
            <w:r>
              <w:rPr>
                <w:b/>
                <w:sz w:val="22"/>
              </w:rPr>
              <w:t xml:space="preserve">ID </w:t>
            </w:r>
            <w:r w:rsidRPr="007B215A">
              <w:rPr>
                <w:b/>
                <w:sz w:val="22"/>
              </w:rPr>
              <w:t>KL rozhraní</w:t>
            </w:r>
            <w:r>
              <w:rPr>
                <w:b/>
                <w:sz w:val="22"/>
              </w:rPr>
              <w:t xml:space="preserve"> / </w:t>
            </w:r>
            <w:r>
              <w:rPr>
                <w:b/>
                <w:sz w:val="22"/>
              </w:rPr>
              <w:br/>
              <w:t>Označení scénáře</w:t>
            </w:r>
          </w:p>
        </w:tc>
        <w:tc>
          <w:tcPr>
            <w:tcW w:w="739" w:type="pct"/>
            <w:tcBorders>
              <w:top w:val="double" w:sz="4" w:space="0" w:color="auto"/>
              <w:left w:val="double" w:sz="4" w:space="0" w:color="auto"/>
              <w:bottom w:val="double" w:sz="4" w:space="0" w:color="auto"/>
              <w:right w:val="double" w:sz="4" w:space="0" w:color="auto"/>
            </w:tcBorders>
            <w:shd w:val="clear" w:color="auto" w:fill="00B050"/>
            <w:vAlign w:val="center"/>
          </w:tcPr>
          <w:p w:rsidR="0090296A" w:rsidRPr="007B215A" w:rsidRDefault="0090296A" w:rsidP="0090296A">
            <w:pPr>
              <w:pStyle w:val="Zkladntext"/>
              <w:keepLines/>
              <w:widowControl w:val="0"/>
              <w:spacing w:after="0"/>
              <w:jc w:val="center"/>
              <w:rPr>
                <w:b/>
                <w:sz w:val="22"/>
              </w:rPr>
            </w:pPr>
            <w:r w:rsidRPr="007B215A">
              <w:rPr>
                <w:b/>
                <w:sz w:val="22"/>
              </w:rPr>
              <w:t>Úroveň služby</w:t>
            </w:r>
          </w:p>
        </w:tc>
      </w:tr>
      <w:tr w:rsidR="0090296A" w:rsidRPr="00B63F37" w:rsidTr="0090296A">
        <w:trPr>
          <w:trHeight w:val="130"/>
        </w:trPr>
        <w:tc>
          <w:tcPr>
            <w:tcW w:w="694" w:type="pct"/>
            <w:gridSpan w:val="2"/>
            <w:tcBorders>
              <w:top w:val="double" w:sz="4" w:space="0" w:color="auto"/>
              <w:left w:val="double" w:sz="4" w:space="0" w:color="auto"/>
              <w:bottom w:val="double" w:sz="4" w:space="0" w:color="auto"/>
              <w:right w:val="double" w:sz="4" w:space="0" w:color="auto"/>
            </w:tcBorders>
            <w:shd w:val="clear" w:color="auto" w:fill="auto"/>
          </w:tcPr>
          <w:p w:rsidR="0090296A" w:rsidRPr="007B215A" w:rsidRDefault="0090296A" w:rsidP="0090296A">
            <w:pPr>
              <w:pStyle w:val="Zkladntext"/>
              <w:keepLines/>
              <w:widowControl w:val="0"/>
              <w:spacing w:after="0"/>
              <w:rPr>
                <w:b/>
                <w:sz w:val="22"/>
              </w:rPr>
            </w:pPr>
            <w:r w:rsidRPr="007B215A">
              <w:rPr>
                <w:b/>
                <w:sz w:val="22"/>
              </w:rPr>
              <w:t>APP</w:t>
            </w:r>
            <w:r>
              <w:rPr>
                <w:b/>
                <w:sz w:val="22"/>
              </w:rPr>
              <w:t>1</w:t>
            </w:r>
            <w:r w:rsidRPr="007B215A">
              <w:rPr>
                <w:b/>
                <w:sz w:val="22"/>
              </w:rPr>
              <w:t>-P1</w:t>
            </w:r>
          </w:p>
        </w:tc>
        <w:tc>
          <w:tcPr>
            <w:tcW w:w="1307" w:type="pct"/>
            <w:gridSpan w:val="3"/>
            <w:tcBorders>
              <w:top w:val="double" w:sz="4" w:space="0" w:color="auto"/>
              <w:left w:val="double" w:sz="4" w:space="0" w:color="auto"/>
              <w:bottom w:val="double" w:sz="4" w:space="0" w:color="auto"/>
              <w:right w:val="double" w:sz="4" w:space="0" w:color="auto"/>
            </w:tcBorders>
            <w:shd w:val="clear" w:color="auto" w:fill="auto"/>
          </w:tcPr>
          <w:p w:rsidR="0090296A" w:rsidRPr="007B215A" w:rsidRDefault="0090296A" w:rsidP="0090296A">
            <w:pPr>
              <w:pStyle w:val="Zkladntext"/>
              <w:keepLines/>
              <w:widowControl w:val="0"/>
              <w:spacing w:after="0"/>
              <w:rPr>
                <w:b/>
                <w:sz w:val="22"/>
              </w:rPr>
            </w:pPr>
            <w:r w:rsidRPr="007B215A">
              <w:rPr>
                <w:b/>
                <w:sz w:val="22"/>
              </w:rPr>
              <w:t>AD Bind</w:t>
            </w:r>
            <w:r>
              <w:rPr>
                <w:b/>
                <w:sz w:val="22"/>
              </w:rPr>
              <w:t xml:space="preserve"> </w:t>
            </w:r>
            <w:r w:rsidRPr="007B215A">
              <w:rPr>
                <w:b/>
                <w:sz w:val="22"/>
              </w:rPr>
              <w:t>prod systému</w:t>
            </w:r>
          </w:p>
        </w:tc>
        <w:tc>
          <w:tcPr>
            <w:tcW w:w="1354" w:type="pct"/>
            <w:gridSpan w:val="3"/>
            <w:tcBorders>
              <w:top w:val="double" w:sz="4" w:space="0" w:color="auto"/>
              <w:left w:val="double" w:sz="4" w:space="0" w:color="auto"/>
              <w:bottom w:val="double" w:sz="4" w:space="0" w:color="auto"/>
              <w:right w:val="double" w:sz="4" w:space="0" w:color="auto"/>
            </w:tcBorders>
            <w:shd w:val="clear" w:color="auto" w:fill="auto"/>
          </w:tcPr>
          <w:p w:rsidR="0090296A" w:rsidRPr="007B215A" w:rsidRDefault="0090296A" w:rsidP="0090296A">
            <w:pPr>
              <w:pStyle w:val="Zkladntext"/>
              <w:keepLines/>
              <w:widowControl w:val="0"/>
              <w:spacing w:after="0"/>
              <w:rPr>
                <w:b/>
                <w:sz w:val="22"/>
              </w:rPr>
            </w:pPr>
            <w:r>
              <w:rPr>
                <w:b/>
                <w:sz w:val="22"/>
              </w:rPr>
              <w:t>BIND na rozhraní TCP</w:t>
            </w:r>
          </w:p>
        </w:tc>
        <w:tc>
          <w:tcPr>
            <w:tcW w:w="907" w:type="pct"/>
            <w:tcBorders>
              <w:top w:val="double" w:sz="4" w:space="0" w:color="auto"/>
              <w:left w:val="double" w:sz="4" w:space="0" w:color="auto"/>
              <w:bottom w:val="double" w:sz="4" w:space="0" w:color="auto"/>
              <w:right w:val="double" w:sz="4" w:space="0" w:color="auto"/>
            </w:tcBorders>
            <w:shd w:val="clear" w:color="auto" w:fill="auto"/>
            <w:vAlign w:val="center"/>
          </w:tcPr>
          <w:p w:rsidR="0090296A" w:rsidRPr="00C55BD7" w:rsidRDefault="0090296A" w:rsidP="0090296A">
            <w:pPr>
              <w:pStyle w:val="Zkladntext"/>
              <w:keepLines/>
              <w:widowControl w:val="0"/>
              <w:spacing w:after="0"/>
              <w:jc w:val="center"/>
              <w:rPr>
                <w:b/>
                <w:sz w:val="22"/>
                <w:szCs w:val="22"/>
              </w:rPr>
            </w:pPr>
            <w:r w:rsidRPr="00C55BD7">
              <w:rPr>
                <w:b/>
                <w:sz w:val="22"/>
                <w:szCs w:val="22"/>
              </w:rPr>
              <w:t>AD-001</w:t>
            </w:r>
          </w:p>
        </w:tc>
        <w:tc>
          <w:tcPr>
            <w:tcW w:w="739" w:type="pct"/>
            <w:tcBorders>
              <w:top w:val="double" w:sz="4" w:space="0" w:color="auto"/>
              <w:left w:val="double" w:sz="4" w:space="0" w:color="auto"/>
              <w:bottom w:val="double" w:sz="4" w:space="0" w:color="auto"/>
              <w:right w:val="double" w:sz="4" w:space="0" w:color="auto"/>
            </w:tcBorders>
            <w:shd w:val="clear" w:color="auto" w:fill="auto"/>
            <w:vAlign w:val="center"/>
          </w:tcPr>
          <w:p w:rsidR="0090296A" w:rsidRPr="00B63F37" w:rsidRDefault="0090296A" w:rsidP="0090296A">
            <w:pPr>
              <w:pStyle w:val="Zkladntext"/>
              <w:keepLines/>
              <w:widowControl w:val="0"/>
              <w:spacing w:after="0"/>
              <w:jc w:val="center"/>
              <w:rPr>
                <w:b/>
                <w:sz w:val="22"/>
              </w:rPr>
            </w:pPr>
            <w:r w:rsidRPr="007B215A">
              <w:rPr>
                <w:b/>
                <w:sz w:val="22"/>
              </w:rPr>
              <w:t>Gold</w:t>
            </w:r>
          </w:p>
        </w:tc>
      </w:tr>
      <w:tr w:rsidR="0090296A" w:rsidRPr="0031554C" w:rsidTr="0090296A">
        <w:trPr>
          <w:trHeight w:val="130"/>
        </w:trPr>
        <w:tc>
          <w:tcPr>
            <w:tcW w:w="694" w:type="pct"/>
            <w:gridSpan w:val="2"/>
            <w:tcBorders>
              <w:top w:val="double" w:sz="4" w:space="0" w:color="auto"/>
              <w:left w:val="double" w:sz="4" w:space="0" w:color="auto"/>
              <w:bottom w:val="double" w:sz="4" w:space="0" w:color="auto"/>
              <w:right w:val="double" w:sz="4" w:space="0" w:color="auto"/>
            </w:tcBorders>
            <w:shd w:val="clear" w:color="auto" w:fill="auto"/>
          </w:tcPr>
          <w:p w:rsidR="0090296A" w:rsidRPr="007B215A" w:rsidRDefault="0090296A" w:rsidP="0090296A">
            <w:pPr>
              <w:pStyle w:val="Zkladntext"/>
              <w:keepLines/>
              <w:widowControl w:val="0"/>
              <w:spacing w:after="0"/>
              <w:rPr>
                <w:b/>
                <w:sz w:val="22"/>
              </w:rPr>
            </w:pPr>
            <w:r w:rsidRPr="007B215A">
              <w:rPr>
                <w:b/>
                <w:sz w:val="22"/>
              </w:rPr>
              <w:t>APP</w:t>
            </w:r>
            <w:r>
              <w:rPr>
                <w:b/>
                <w:sz w:val="22"/>
              </w:rPr>
              <w:t>1</w:t>
            </w:r>
            <w:r w:rsidRPr="007B215A">
              <w:rPr>
                <w:b/>
                <w:sz w:val="22"/>
              </w:rPr>
              <w:t>-P2</w:t>
            </w:r>
          </w:p>
        </w:tc>
        <w:tc>
          <w:tcPr>
            <w:tcW w:w="1307" w:type="pct"/>
            <w:gridSpan w:val="3"/>
            <w:tcBorders>
              <w:top w:val="double" w:sz="4" w:space="0" w:color="auto"/>
              <w:left w:val="double" w:sz="4" w:space="0" w:color="auto"/>
              <w:bottom w:val="double" w:sz="4" w:space="0" w:color="auto"/>
              <w:right w:val="double" w:sz="4" w:space="0" w:color="auto"/>
            </w:tcBorders>
            <w:shd w:val="clear" w:color="auto" w:fill="auto"/>
          </w:tcPr>
          <w:p w:rsidR="0090296A" w:rsidRPr="007B215A" w:rsidRDefault="0090296A" w:rsidP="0090296A">
            <w:pPr>
              <w:pStyle w:val="Zkladntext"/>
              <w:keepLines/>
              <w:widowControl w:val="0"/>
              <w:spacing w:after="0"/>
              <w:rPr>
                <w:b/>
                <w:sz w:val="22"/>
              </w:rPr>
            </w:pPr>
            <w:r w:rsidRPr="007B215A">
              <w:rPr>
                <w:b/>
                <w:sz w:val="22"/>
              </w:rPr>
              <w:t>AD Bind</w:t>
            </w:r>
            <w:r>
              <w:rPr>
                <w:b/>
                <w:sz w:val="22"/>
              </w:rPr>
              <w:t xml:space="preserve"> </w:t>
            </w:r>
            <w:r w:rsidRPr="007B215A">
              <w:rPr>
                <w:b/>
                <w:sz w:val="22"/>
              </w:rPr>
              <w:t>prod systému</w:t>
            </w:r>
          </w:p>
        </w:tc>
        <w:tc>
          <w:tcPr>
            <w:tcW w:w="1354" w:type="pct"/>
            <w:gridSpan w:val="3"/>
            <w:tcBorders>
              <w:top w:val="double" w:sz="4" w:space="0" w:color="auto"/>
              <w:left w:val="double" w:sz="4" w:space="0" w:color="auto"/>
              <w:bottom w:val="double" w:sz="4" w:space="0" w:color="auto"/>
              <w:right w:val="double" w:sz="4" w:space="0" w:color="auto"/>
            </w:tcBorders>
            <w:shd w:val="clear" w:color="auto" w:fill="auto"/>
          </w:tcPr>
          <w:p w:rsidR="0090296A" w:rsidRPr="007B215A" w:rsidRDefault="0090296A" w:rsidP="0090296A">
            <w:pPr>
              <w:pStyle w:val="Zkladntext"/>
              <w:keepLines/>
              <w:widowControl w:val="0"/>
              <w:spacing w:after="0"/>
              <w:rPr>
                <w:b/>
                <w:sz w:val="22"/>
              </w:rPr>
            </w:pPr>
            <w:r>
              <w:rPr>
                <w:b/>
                <w:sz w:val="22"/>
              </w:rPr>
              <w:t xml:space="preserve">BIND na rozhraní TCP </w:t>
            </w:r>
            <w:r w:rsidRPr="007B215A">
              <w:rPr>
                <w:b/>
                <w:sz w:val="22"/>
              </w:rPr>
              <w:t>(SSL)</w:t>
            </w:r>
          </w:p>
        </w:tc>
        <w:tc>
          <w:tcPr>
            <w:tcW w:w="907" w:type="pct"/>
            <w:tcBorders>
              <w:top w:val="double" w:sz="4" w:space="0" w:color="auto"/>
              <w:left w:val="double" w:sz="4" w:space="0" w:color="auto"/>
              <w:bottom w:val="double" w:sz="4" w:space="0" w:color="auto"/>
              <w:right w:val="double" w:sz="4" w:space="0" w:color="auto"/>
            </w:tcBorders>
            <w:shd w:val="clear" w:color="auto" w:fill="auto"/>
            <w:vAlign w:val="center"/>
          </w:tcPr>
          <w:p w:rsidR="0090296A" w:rsidRPr="00C55BD7" w:rsidRDefault="0090296A" w:rsidP="0090296A">
            <w:pPr>
              <w:pStyle w:val="Zkladntext"/>
              <w:keepLines/>
              <w:widowControl w:val="0"/>
              <w:spacing w:after="0"/>
              <w:jc w:val="center"/>
              <w:rPr>
                <w:b/>
                <w:sz w:val="22"/>
                <w:szCs w:val="22"/>
              </w:rPr>
            </w:pPr>
            <w:r w:rsidRPr="00C55BD7">
              <w:rPr>
                <w:b/>
                <w:sz w:val="22"/>
                <w:szCs w:val="22"/>
              </w:rPr>
              <w:t>AD-001</w:t>
            </w:r>
          </w:p>
        </w:tc>
        <w:tc>
          <w:tcPr>
            <w:tcW w:w="739" w:type="pct"/>
            <w:tcBorders>
              <w:top w:val="double" w:sz="4" w:space="0" w:color="auto"/>
              <w:left w:val="double" w:sz="4" w:space="0" w:color="auto"/>
              <w:bottom w:val="double" w:sz="4" w:space="0" w:color="auto"/>
              <w:right w:val="double" w:sz="4" w:space="0" w:color="auto"/>
            </w:tcBorders>
            <w:shd w:val="clear" w:color="auto" w:fill="auto"/>
            <w:vAlign w:val="center"/>
          </w:tcPr>
          <w:p w:rsidR="0090296A" w:rsidRPr="0031554C" w:rsidRDefault="0090296A" w:rsidP="0090296A">
            <w:pPr>
              <w:pStyle w:val="Zkladntext"/>
              <w:keepLines/>
              <w:widowControl w:val="0"/>
              <w:spacing w:after="0"/>
              <w:jc w:val="center"/>
              <w:rPr>
                <w:b/>
                <w:sz w:val="22"/>
              </w:rPr>
            </w:pPr>
            <w:r w:rsidRPr="007B215A">
              <w:rPr>
                <w:b/>
                <w:sz w:val="22"/>
              </w:rPr>
              <w:t>Gold</w:t>
            </w:r>
          </w:p>
        </w:tc>
      </w:tr>
      <w:tr w:rsidR="0090296A" w:rsidRPr="00B63F37" w:rsidTr="0090296A">
        <w:trPr>
          <w:trHeight w:val="130"/>
        </w:trPr>
        <w:tc>
          <w:tcPr>
            <w:tcW w:w="694" w:type="pct"/>
            <w:gridSpan w:val="2"/>
            <w:tcBorders>
              <w:top w:val="double" w:sz="4" w:space="0" w:color="auto"/>
              <w:left w:val="double" w:sz="4" w:space="0" w:color="auto"/>
              <w:bottom w:val="double" w:sz="4" w:space="0" w:color="auto"/>
              <w:right w:val="double" w:sz="4" w:space="0" w:color="auto"/>
            </w:tcBorders>
            <w:shd w:val="clear" w:color="auto" w:fill="auto"/>
          </w:tcPr>
          <w:p w:rsidR="0090296A" w:rsidRPr="007B215A" w:rsidRDefault="0090296A" w:rsidP="0090296A">
            <w:pPr>
              <w:pStyle w:val="Zkladntext"/>
              <w:keepLines/>
              <w:widowControl w:val="0"/>
              <w:spacing w:after="0"/>
              <w:rPr>
                <w:b/>
                <w:sz w:val="22"/>
              </w:rPr>
            </w:pPr>
            <w:r w:rsidRPr="007B215A">
              <w:rPr>
                <w:b/>
                <w:sz w:val="22"/>
              </w:rPr>
              <w:t>APP</w:t>
            </w:r>
            <w:r>
              <w:rPr>
                <w:b/>
                <w:sz w:val="22"/>
              </w:rPr>
              <w:t>1</w:t>
            </w:r>
            <w:r w:rsidRPr="007B215A">
              <w:rPr>
                <w:b/>
                <w:sz w:val="22"/>
              </w:rPr>
              <w:t>-P3</w:t>
            </w:r>
          </w:p>
        </w:tc>
        <w:tc>
          <w:tcPr>
            <w:tcW w:w="1307" w:type="pct"/>
            <w:gridSpan w:val="3"/>
            <w:tcBorders>
              <w:top w:val="double" w:sz="4" w:space="0" w:color="auto"/>
              <w:left w:val="double" w:sz="4" w:space="0" w:color="auto"/>
              <w:bottom w:val="double" w:sz="4" w:space="0" w:color="auto"/>
              <w:right w:val="double" w:sz="4" w:space="0" w:color="auto"/>
            </w:tcBorders>
            <w:shd w:val="clear" w:color="auto" w:fill="auto"/>
          </w:tcPr>
          <w:p w:rsidR="0090296A" w:rsidRPr="007B215A" w:rsidRDefault="0090296A" w:rsidP="0090296A">
            <w:pPr>
              <w:pStyle w:val="Zkladntext"/>
              <w:keepLines/>
              <w:widowControl w:val="0"/>
              <w:spacing w:after="0"/>
              <w:rPr>
                <w:b/>
                <w:sz w:val="22"/>
              </w:rPr>
            </w:pPr>
            <w:r w:rsidRPr="007B215A">
              <w:rPr>
                <w:b/>
                <w:sz w:val="22"/>
              </w:rPr>
              <w:t>Překlad jména dotazovaného prod serveru</w:t>
            </w:r>
          </w:p>
        </w:tc>
        <w:tc>
          <w:tcPr>
            <w:tcW w:w="1354" w:type="pct"/>
            <w:gridSpan w:val="3"/>
            <w:tcBorders>
              <w:top w:val="double" w:sz="4" w:space="0" w:color="auto"/>
              <w:left w:val="double" w:sz="4" w:space="0" w:color="auto"/>
              <w:bottom w:val="double" w:sz="4" w:space="0" w:color="auto"/>
              <w:right w:val="double" w:sz="4" w:space="0" w:color="auto"/>
            </w:tcBorders>
            <w:shd w:val="clear" w:color="auto" w:fill="auto"/>
          </w:tcPr>
          <w:p w:rsidR="0090296A" w:rsidRPr="007B215A" w:rsidRDefault="0090296A" w:rsidP="0090296A">
            <w:pPr>
              <w:pStyle w:val="Zkladntext"/>
              <w:keepLines/>
              <w:widowControl w:val="0"/>
              <w:spacing w:after="0"/>
              <w:rPr>
                <w:b/>
                <w:sz w:val="22"/>
              </w:rPr>
            </w:pPr>
            <w:r w:rsidRPr="007B215A">
              <w:rPr>
                <w:b/>
                <w:sz w:val="22"/>
              </w:rPr>
              <w:t>DNS dotaz na A záznam</w:t>
            </w:r>
          </w:p>
        </w:tc>
        <w:tc>
          <w:tcPr>
            <w:tcW w:w="907" w:type="pct"/>
            <w:tcBorders>
              <w:top w:val="double" w:sz="4" w:space="0" w:color="auto"/>
              <w:left w:val="double" w:sz="4" w:space="0" w:color="auto"/>
              <w:bottom w:val="double" w:sz="4" w:space="0" w:color="auto"/>
              <w:right w:val="double" w:sz="4" w:space="0" w:color="auto"/>
            </w:tcBorders>
            <w:shd w:val="clear" w:color="auto" w:fill="auto"/>
            <w:vAlign w:val="center"/>
          </w:tcPr>
          <w:p w:rsidR="0090296A" w:rsidRPr="00C55BD7" w:rsidRDefault="0090296A" w:rsidP="0090296A">
            <w:pPr>
              <w:pStyle w:val="Zkladntext"/>
              <w:keepLines/>
              <w:widowControl w:val="0"/>
              <w:spacing w:after="0"/>
              <w:jc w:val="center"/>
              <w:rPr>
                <w:b/>
                <w:sz w:val="22"/>
                <w:szCs w:val="22"/>
              </w:rPr>
            </w:pPr>
            <w:r w:rsidRPr="00C55BD7">
              <w:rPr>
                <w:b/>
                <w:sz w:val="22"/>
                <w:szCs w:val="22"/>
              </w:rPr>
              <w:t>DNS-001</w:t>
            </w:r>
          </w:p>
        </w:tc>
        <w:tc>
          <w:tcPr>
            <w:tcW w:w="739" w:type="pct"/>
            <w:tcBorders>
              <w:top w:val="double" w:sz="4" w:space="0" w:color="auto"/>
              <w:left w:val="double" w:sz="4" w:space="0" w:color="auto"/>
              <w:bottom w:val="double" w:sz="4" w:space="0" w:color="auto"/>
              <w:right w:val="double" w:sz="4" w:space="0" w:color="auto"/>
            </w:tcBorders>
            <w:shd w:val="clear" w:color="auto" w:fill="auto"/>
            <w:vAlign w:val="center"/>
          </w:tcPr>
          <w:p w:rsidR="0090296A" w:rsidRPr="00B63F37" w:rsidRDefault="0090296A" w:rsidP="0090296A">
            <w:pPr>
              <w:pStyle w:val="Zkladntext"/>
              <w:keepLines/>
              <w:widowControl w:val="0"/>
              <w:spacing w:after="0"/>
              <w:jc w:val="center"/>
              <w:rPr>
                <w:b/>
                <w:sz w:val="22"/>
              </w:rPr>
            </w:pPr>
            <w:r w:rsidRPr="007B215A">
              <w:rPr>
                <w:b/>
                <w:sz w:val="22"/>
              </w:rPr>
              <w:t>Gold</w:t>
            </w:r>
          </w:p>
        </w:tc>
      </w:tr>
    </w:tbl>
    <w:p w:rsidR="00E94745" w:rsidRDefault="00E94745" w:rsidP="00E94745"/>
    <w:p w:rsidR="00E94745" w:rsidRPr="007B215A" w:rsidRDefault="00E94745" w:rsidP="00E94745">
      <w:pPr>
        <w:keepNext/>
        <w:spacing w:before="240" w:after="60"/>
        <w:outlineLvl w:val="0"/>
        <w:rPr>
          <w:b/>
          <w:bCs/>
          <w:kern w:val="32"/>
          <w:sz w:val="32"/>
          <w:szCs w:val="32"/>
        </w:rPr>
      </w:pPr>
      <w:r>
        <w:rPr>
          <w:b/>
          <w:bCs/>
          <w:kern w:val="32"/>
          <w:sz w:val="32"/>
          <w:szCs w:val="32"/>
        </w:rPr>
        <w:t>ID: APP-002</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5"/>
        <w:gridCol w:w="822"/>
        <w:gridCol w:w="10"/>
        <w:gridCol w:w="1334"/>
        <w:gridCol w:w="2055"/>
        <w:gridCol w:w="883"/>
        <w:gridCol w:w="939"/>
        <w:gridCol w:w="127"/>
        <w:gridCol w:w="2150"/>
      </w:tblGrid>
      <w:tr w:rsidR="00E94745" w:rsidRPr="007B215A" w:rsidTr="00E40DFC">
        <w:trPr>
          <w:trHeight w:val="347"/>
        </w:trPr>
        <w:tc>
          <w:tcPr>
            <w:tcW w:w="1166" w:type="pct"/>
            <w:gridSpan w:val="3"/>
            <w:tcBorders>
              <w:top w:val="double" w:sz="4" w:space="0" w:color="auto"/>
              <w:left w:val="double" w:sz="4" w:space="0" w:color="auto"/>
              <w:bottom w:val="double" w:sz="4" w:space="0" w:color="auto"/>
              <w:right w:val="single" w:sz="6" w:space="0" w:color="auto"/>
            </w:tcBorders>
            <w:shd w:val="clear" w:color="auto" w:fill="00B050"/>
            <w:vAlign w:val="center"/>
          </w:tcPr>
          <w:p w:rsidR="00E94745" w:rsidRPr="007B215A" w:rsidRDefault="00E94745" w:rsidP="00E94745">
            <w:pPr>
              <w:pStyle w:val="Zkladntext"/>
              <w:keepLines/>
              <w:widowControl w:val="0"/>
              <w:rPr>
                <w:b/>
                <w:sz w:val="22"/>
                <w:szCs w:val="22"/>
              </w:rPr>
            </w:pPr>
            <w:r w:rsidRPr="007B215A">
              <w:rPr>
                <w:b/>
                <w:sz w:val="22"/>
                <w:szCs w:val="22"/>
              </w:rPr>
              <w:t>OZNAČENÍ SLUŽBY</w:t>
            </w:r>
          </w:p>
        </w:tc>
        <w:tc>
          <w:tcPr>
            <w:tcW w:w="2187" w:type="pct"/>
            <w:gridSpan w:val="3"/>
            <w:tcBorders>
              <w:top w:val="double" w:sz="4" w:space="0" w:color="auto"/>
              <w:left w:val="single" w:sz="6" w:space="0" w:color="auto"/>
              <w:bottom w:val="double" w:sz="4" w:space="0" w:color="auto"/>
              <w:right w:val="single" w:sz="4" w:space="0" w:color="auto"/>
            </w:tcBorders>
            <w:shd w:val="clear" w:color="auto" w:fill="auto"/>
            <w:vAlign w:val="center"/>
          </w:tcPr>
          <w:p w:rsidR="00E94745" w:rsidRPr="007B215A" w:rsidRDefault="00E94745" w:rsidP="00E94745">
            <w:pPr>
              <w:pStyle w:val="Zkladntext"/>
              <w:keepLines/>
              <w:widowControl w:val="0"/>
              <w:rPr>
                <w:b/>
                <w:sz w:val="22"/>
                <w:szCs w:val="22"/>
              </w:rPr>
            </w:pPr>
            <w:r w:rsidRPr="008907A2">
              <w:rPr>
                <w:b/>
                <w:sz w:val="22"/>
                <w:szCs w:val="22"/>
              </w:rPr>
              <w:t>APP-002</w:t>
            </w:r>
          </w:p>
        </w:tc>
        <w:tc>
          <w:tcPr>
            <w:tcW w:w="481" w:type="pct"/>
            <w:tcBorders>
              <w:top w:val="double" w:sz="4" w:space="0" w:color="auto"/>
              <w:left w:val="single" w:sz="4" w:space="0" w:color="auto"/>
              <w:bottom w:val="double" w:sz="4" w:space="0" w:color="auto"/>
              <w:right w:val="single" w:sz="4" w:space="0" w:color="auto"/>
            </w:tcBorders>
            <w:shd w:val="clear" w:color="auto" w:fill="00B050"/>
            <w:vAlign w:val="center"/>
          </w:tcPr>
          <w:p w:rsidR="00E94745" w:rsidRPr="007B215A" w:rsidRDefault="00E94745" w:rsidP="00E94745">
            <w:pPr>
              <w:pStyle w:val="Zkladntext"/>
              <w:keepLines/>
              <w:widowControl w:val="0"/>
              <w:rPr>
                <w:b/>
                <w:sz w:val="22"/>
                <w:szCs w:val="22"/>
              </w:rPr>
            </w:pPr>
            <w:r w:rsidRPr="007B215A">
              <w:rPr>
                <w:b/>
                <w:sz w:val="22"/>
                <w:szCs w:val="22"/>
              </w:rPr>
              <w:t>TYP KL:</w:t>
            </w:r>
          </w:p>
        </w:tc>
        <w:tc>
          <w:tcPr>
            <w:tcW w:w="1165" w:type="pct"/>
            <w:gridSpan w:val="2"/>
            <w:tcBorders>
              <w:top w:val="double" w:sz="4" w:space="0" w:color="auto"/>
              <w:left w:val="single" w:sz="4" w:space="0" w:color="auto"/>
              <w:bottom w:val="double" w:sz="4" w:space="0" w:color="auto"/>
              <w:right w:val="double" w:sz="4" w:space="0" w:color="auto"/>
            </w:tcBorders>
            <w:shd w:val="clear" w:color="auto" w:fill="auto"/>
            <w:vAlign w:val="center"/>
          </w:tcPr>
          <w:p w:rsidR="00E94745" w:rsidRPr="007B215A" w:rsidRDefault="00E94745" w:rsidP="00E94745">
            <w:pPr>
              <w:pStyle w:val="Zkladntext"/>
              <w:keepLines/>
              <w:widowControl w:val="0"/>
              <w:jc w:val="right"/>
              <w:rPr>
                <w:b/>
                <w:sz w:val="22"/>
                <w:szCs w:val="22"/>
              </w:rPr>
            </w:pPr>
            <w:r w:rsidRPr="007B215A">
              <w:rPr>
                <w:b/>
                <w:sz w:val="22"/>
                <w:szCs w:val="22"/>
              </w:rPr>
              <w:t>PAUŠÁLNÍ</w:t>
            </w:r>
          </w:p>
        </w:tc>
      </w:tr>
      <w:tr w:rsidR="00E94745" w:rsidRPr="007B215A" w:rsidTr="00E40DFC">
        <w:trPr>
          <w:trHeight w:val="347"/>
        </w:trPr>
        <w:tc>
          <w:tcPr>
            <w:tcW w:w="1161" w:type="pct"/>
            <w:gridSpan w:val="2"/>
            <w:tcBorders>
              <w:top w:val="double" w:sz="4" w:space="0" w:color="auto"/>
              <w:left w:val="double" w:sz="4" w:space="0" w:color="auto"/>
              <w:bottom w:val="double" w:sz="4"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t>Název služby</w:t>
            </w:r>
          </w:p>
        </w:tc>
        <w:tc>
          <w:tcPr>
            <w:tcW w:w="3839" w:type="pct"/>
            <w:gridSpan w:val="7"/>
            <w:tcBorders>
              <w:top w:val="double" w:sz="4" w:space="0" w:color="auto"/>
              <w:left w:val="single" w:sz="6" w:space="0" w:color="auto"/>
              <w:bottom w:val="double" w:sz="4" w:space="0" w:color="auto"/>
              <w:right w:val="double" w:sz="4" w:space="0" w:color="auto"/>
            </w:tcBorders>
            <w:vAlign w:val="center"/>
          </w:tcPr>
          <w:p w:rsidR="00E94745" w:rsidRPr="007B215A" w:rsidRDefault="00E94745" w:rsidP="00E94745">
            <w:pPr>
              <w:pStyle w:val="Zkladntext"/>
              <w:keepLines/>
              <w:widowControl w:val="0"/>
              <w:rPr>
                <w:sz w:val="22"/>
                <w:szCs w:val="22"/>
              </w:rPr>
            </w:pPr>
            <w:r w:rsidRPr="007B215A">
              <w:rPr>
                <w:sz w:val="22"/>
                <w:szCs w:val="22"/>
              </w:rPr>
              <w:t>Správa prostředí Sharepoint</w:t>
            </w:r>
          </w:p>
        </w:tc>
      </w:tr>
      <w:tr w:rsidR="00E94745" w:rsidRPr="007B215A" w:rsidTr="00E40DFC">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00B050"/>
            <w:vAlign w:val="center"/>
          </w:tcPr>
          <w:p w:rsidR="00E94745" w:rsidRPr="007B215A" w:rsidRDefault="00E94745" w:rsidP="00E94745">
            <w:pPr>
              <w:pStyle w:val="Zkladntext"/>
              <w:keepLines/>
              <w:widowControl w:val="0"/>
              <w:rPr>
                <w:b/>
                <w:sz w:val="22"/>
                <w:szCs w:val="22"/>
              </w:rPr>
            </w:pPr>
            <w:r w:rsidRPr="007B215A">
              <w:rPr>
                <w:b/>
                <w:sz w:val="22"/>
                <w:szCs w:val="22"/>
              </w:rPr>
              <w:t>VYMEZENÍ SLUŽBY</w:t>
            </w:r>
          </w:p>
        </w:tc>
      </w:tr>
      <w:tr w:rsidR="00E94745" w:rsidRPr="007B215A" w:rsidTr="00E40DFC">
        <w:trPr>
          <w:trHeight w:val="347"/>
        </w:trPr>
        <w:tc>
          <w:tcPr>
            <w:tcW w:w="1161" w:type="pct"/>
            <w:gridSpan w:val="2"/>
            <w:tcBorders>
              <w:top w:val="double" w:sz="4" w:space="0" w:color="auto"/>
              <w:left w:val="double" w:sz="4" w:space="0" w:color="auto"/>
              <w:bottom w:val="single" w:sz="6"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t>Prostředí</w:t>
            </w:r>
          </w:p>
        </w:tc>
        <w:tc>
          <w:tcPr>
            <w:tcW w:w="3839" w:type="pct"/>
            <w:gridSpan w:val="7"/>
            <w:tcBorders>
              <w:top w:val="double" w:sz="4" w:space="0" w:color="auto"/>
              <w:left w:val="single" w:sz="6" w:space="0" w:color="auto"/>
              <w:bottom w:val="single" w:sz="6" w:space="0" w:color="auto"/>
              <w:right w:val="double" w:sz="4" w:space="0" w:color="auto"/>
            </w:tcBorders>
            <w:vAlign w:val="center"/>
          </w:tcPr>
          <w:p w:rsidR="00E94745" w:rsidRPr="007B215A" w:rsidRDefault="00E94745" w:rsidP="00E94745">
            <w:pPr>
              <w:pStyle w:val="Zkladntext"/>
              <w:keepLines/>
              <w:widowControl w:val="0"/>
              <w:rPr>
                <w:sz w:val="22"/>
                <w:szCs w:val="22"/>
                <w:highlight w:val="yellow"/>
              </w:rPr>
            </w:pPr>
            <w:r w:rsidRPr="007B215A">
              <w:rPr>
                <w:sz w:val="22"/>
                <w:szCs w:val="22"/>
              </w:rPr>
              <w:t>PRODUKČNÍ, TESTOVACÍ A VÝVOJOVÉ</w:t>
            </w:r>
          </w:p>
        </w:tc>
      </w:tr>
      <w:tr w:rsidR="00E94745" w:rsidRPr="007B215A" w:rsidTr="00E40DFC">
        <w:trPr>
          <w:trHeight w:val="347"/>
        </w:trPr>
        <w:tc>
          <w:tcPr>
            <w:tcW w:w="1161" w:type="pct"/>
            <w:gridSpan w:val="2"/>
            <w:tcBorders>
              <w:top w:val="single" w:sz="6" w:space="0" w:color="auto"/>
              <w:left w:val="double" w:sz="4" w:space="0" w:color="auto"/>
              <w:bottom w:val="single" w:sz="6"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t>Zkrácený popis služby</w:t>
            </w:r>
          </w:p>
        </w:tc>
        <w:tc>
          <w:tcPr>
            <w:tcW w:w="3839" w:type="pct"/>
            <w:gridSpan w:val="7"/>
            <w:tcBorders>
              <w:top w:val="single" w:sz="6" w:space="0" w:color="auto"/>
              <w:left w:val="single" w:sz="6" w:space="0" w:color="auto"/>
              <w:bottom w:val="single" w:sz="6" w:space="0" w:color="auto"/>
              <w:right w:val="double" w:sz="4" w:space="0" w:color="auto"/>
            </w:tcBorders>
            <w:vAlign w:val="center"/>
          </w:tcPr>
          <w:p w:rsidR="00E94745" w:rsidRPr="007B215A" w:rsidRDefault="00E94745" w:rsidP="00E94745">
            <w:pPr>
              <w:pStyle w:val="Zkladntext"/>
              <w:keepLines/>
              <w:widowControl w:val="0"/>
              <w:rPr>
                <w:sz w:val="22"/>
                <w:szCs w:val="22"/>
                <w:highlight w:val="yellow"/>
              </w:rPr>
            </w:pPr>
            <w:r w:rsidRPr="007B215A">
              <w:rPr>
                <w:sz w:val="22"/>
                <w:szCs w:val="22"/>
              </w:rPr>
              <w:t>Provoz a správa farmy SharePoint</w:t>
            </w:r>
          </w:p>
        </w:tc>
      </w:tr>
      <w:tr w:rsidR="00E94745" w:rsidRPr="007B215A" w:rsidTr="00E40DFC">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00B050"/>
            <w:vAlign w:val="center"/>
          </w:tcPr>
          <w:p w:rsidR="00E94745" w:rsidRPr="007B215A" w:rsidRDefault="00E94745" w:rsidP="00E94745">
            <w:pPr>
              <w:keepLines/>
              <w:widowControl w:val="0"/>
              <w:spacing w:before="20" w:after="20" w:line="288" w:lineRule="auto"/>
            </w:pPr>
            <w:r w:rsidRPr="007B215A">
              <w:rPr>
                <w:b/>
              </w:rPr>
              <w:t xml:space="preserve">ROZSAH POŽADOVANÝCH ČINNOSTÍ </w:t>
            </w:r>
          </w:p>
        </w:tc>
      </w:tr>
      <w:tr w:rsidR="00E94745" w:rsidRPr="007B215A" w:rsidTr="00E40DFC">
        <w:trPr>
          <w:trHeight w:val="983"/>
        </w:trPr>
        <w:tc>
          <w:tcPr>
            <w:tcW w:w="5000" w:type="pct"/>
            <w:gridSpan w:val="9"/>
            <w:tcBorders>
              <w:top w:val="double" w:sz="4" w:space="0" w:color="auto"/>
              <w:left w:val="double" w:sz="4" w:space="0" w:color="auto"/>
              <w:bottom w:val="double" w:sz="4" w:space="0" w:color="auto"/>
              <w:right w:val="double" w:sz="4" w:space="0" w:color="auto"/>
            </w:tcBorders>
            <w:vAlign w:val="center"/>
          </w:tcPr>
          <w:p w:rsidR="00E94745" w:rsidRPr="007B215A" w:rsidRDefault="00E94745" w:rsidP="002C35AF">
            <w:pPr>
              <w:pStyle w:val="Odstavecseseznamem"/>
              <w:keepLines/>
              <w:widowControl w:val="0"/>
              <w:numPr>
                <w:ilvl w:val="0"/>
                <w:numId w:val="63"/>
              </w:numPr>
              <w:spacing w:before="20" w:after="20" w:line="288" w:lineRule="auto"/>
              <w:contextualSpacing/>
            </w:pPr>
            <w:r w:rsidRPr="007B215A">
              <w:rPr>
                <w:rFonts w:cs="Arial"/>
              </w:rPr>
              <w:t>Zajištění provozu, dostupnosti a funkčnosti systému Sharepoint Objednatele,</w:t>
            </w:r>
          </w:p>
          <w:p w:rsidR="00E94745" w:rsidRPr="007B215A" w:rsidRDefault="00E94745" w:rsidP="002C35AF">
            <w:pPr>
              <w:pStyle w:val="Odstavecseseznamem"/>
              <w:keepLines/>
              <w:widowControl w:val="0"/>
              <w:numPr>
                <w:ilvl w:val="0"/>
                <w:numId w:val="63"/>
              </w:numPr>
              <w:spacing w:before="20" w:after="20" w:line="288" w:lineRule="auto"/>
              <w:contextualSpacing/>
            </w:pPr>
            <w:r w:rsidRPr="007B215A">
              <w:t>zajištění provozu aplikací, aplikačních serverů a frontendů farmy,</w:t>
            </w:r>
          </w:p>
          <w:p w:rsidR="00E94745" w:rsidRPr="007B215A" w:rsidRDefault="00E94745" w:rsidP="002C35AF">
            <w:pPr>
              <w:pStyle w:val="Odstavecseseznamem"/>
              <w:numPr>
                <w:ilvl w:val="0"/>
                <w:numId w:val="63"/>
              </w:numPr>
              <w:tabs>
                <w:tab w:val="left" w:pos="851"/>
              </w:tabs>
              <w:contextualSpacing/>
              <w:jc w:val="both"/>
            </w:pPr>
            <w:r w:rsidRPr="007B215A">
              <w:t>zajištění provozu doplňků a rozšíření ,</w:t>
            </w:r>
          </w:p>
          <w:p w:rsidR="00E94745" w:rsidRPr="007B215A" w:rsidRDefault="00E94745" w:rsidP="002C35AF">
            <w:pPr>
              <w:pStyle w:val="Odstavecseseznamem"/>
              <w:keepLines/>
              <w:widowControl w:val="0"/>
              <w:numPr>
                <w:ilvl w:val="0"/>
                <w:numId w:val="63"/>
              </w:numPr>
              <w:spacing w:before="20" w:after="20" w:line="288" w:lineRule="auto"/>
              <w:contextualSpacing/>
            </w:pPr>
            <w:r w:rsidRPr="007B215A">
              <w:t>profylaktické činnosti (na týdenní bázi)</w:t>
            </w:r>
          </w:p>
          <w:p w:rsidR="00E94745" w:rsidRPr="007B215A" w:rsidRDefault="00E94745" w:rsidP="002C35AF">
            <w:pPr>
              <w:pStyle w:val="Odstavecseseznamem"/>
              <w:keepLines/>
              <w:widowControl w:val="0"/>
              <w:numPr>
                <w:ilvl w:val="1"/>
                <w:numId w:val="63"/>
              </w:numPr>
              <w:spacing w:before="20" w:after="20" w:line="288" w:lineRule="auto"/>
              <w:contextualSpacing/>
            </w:pPr>
            <w:r w:rsidRPr="007B215A">
              <w:t>čištění nepotřebných souborů,</w:t>
            </w:r>
          </w:p>
          <w:p w:rsidR="00E94745" w:rsidRPr="007B215A" w:rsidRDefault="00E94745" w:rsidP="002C35AF">
            <w:pPr>
              <w:pStyle w:val="Odstavecseseznamem"/>
              <w:keepLines/>
              <w:widowControl w:val="0"/>
              <w:numPr>
                <w:ilvl w:val="1"/>
                <w:numId w:val="63"/>
              </w:numPr>
              <w:spacing w:before="20" w:after="20" w:line="288" w:lineRule="auto"/>
              <w:contextualSpacing/>
            </w:pPr>
            <w:r w:rsidRPr="007B215A">
              <w:t>kontrola a vyhodnocení Crawl logů,</w:t>
            </w:r>
          </w:p>
          <w:p w:rsidR="00E94745" w:rsidRPr="007B215A" w:rsidRDefault="00E94745" w:rsidP="002C35AF">
            <w:pPr>
              <w:pStyle w:val="Odstavecseseznamem"/>
              <w:keepLines/>
              <w:widowControl w:val="0"/>
              <w:numPr>
                <w:ilvl w:val="1"/>
                <w:numId w:val="63"/>
              </w:numPr>
              <w:spacing w:before="20" w:after="20" w:line="288" w:lineRule="auto"/>
              <w:contextualSpacing/>
            </w:pPr>
            <w:r w:rsidRPr="007B215A">
              <w:t>kontrola a vyhodnocení Health</w:t>
            </w:r>
            <w:r>
              <w:t xml:space="preserve"> </w:t>
            </w:r>
            <w:r w:rsidRPr="007B215A">
              <w:t>analyzer</w:t>
            </w:r>
            <w:r>
              <w:t xml:space="preserve"> </w:t>
            </w:r>
            <w:r w:rsidRPr="007B215A">
              <w:t>messages,</w:t>
            </w:r>
          </w:p>
          <w:p w:rsidR="00E94745" w:rsidRPr="007B215A" w:rsidRDefault="00E94745" w:rsidP="002C35AF">
            <w:pPr>
              <w:pStyle w:val="Odstavecseseznamem"/>
              <w:keepLines/>
              <w:widowControl w:val="0"/>
              <w:numPr>
                <w:ilvl w:val="1"/>
                <w:numId w:val="63"/>
              </w:numPr>
              <w:spacing w:before="20" w:after="20" w:line="288" w:lineRule="auto"/>
              <w:contextualSpacing/>
            </w:pPr>
            <w:r w:rsidRPr="007B215A">
              <w:t>kontrola Search</w:t>
            </w:r>
            <w:r>
              <w:t xml:space="preserve"> </w:t>
            </w:r>
            <w:r w:rsidRPr="007B215A">
              <w:t>Service,</w:t>
            </w:r>
          </w:p>
          <w:p w:rsidR="00E94745" w:rsidRPr="007B215A" w:rsidRDefault="00E94745" w:rsidP="002C35AF">
            <w:pPr>
              <w:pStyle w:val="Odstavecseseznamem"/>
              <w:keepLines/>
              <w:widowControl w:val="0"/>
              <w:numPr>
                <w:ilvl w:val="1"/>
                <w:numId w:val="63"/>
              </w:numPr>
              <w:spacing w:before="20" w:after="20" w:line="288" w:lineRule="auto"/>
              <w:contextualSpacing/>
            </w:pPr>
            <w:r w:rsidRPr="007B215A">
              <w:t>kontrola nárůstu dat,</w:t>
            </w:r>
          </w:p>
          <w:p w:rsidR="00E94745" w:rsidRPr="007B215A" w:rsidRDefault="00E94745" w:rsidP="002C35AF">
            <w:pPr>
              <w:pStyle w:val="Odstavecseseznamem"/>
              <w:keepLines/>
              <w:widowControl w:val="0"/>
              <w:numPr>
                <w:ilvl w:val="1"/>
                <w:numId w:val="63"/>
              </w:numPr>
              <w:spacing w:before="20" w:after="20" w:line="288" w:lineRule="auto"/>
              <w:contextualSpacing/>
            </w:pPr>
            <w:r w:rsidRPr="007B215A">
              <w:t>kontrola ULS logu zejména na velikost souboru,</w:t>
            </w:r>
          </w:p>
          <w:p w:rsidR="00F457C0" w:rsidRPr="007B215A" w:rsidRDefault="00F457C0" w:rsidP="002C35AF">
            <w:pPr>
              <w:pStyle w:val="Odstavecseseznamem"/>
              <w:numPr>
                <w:ilvl w:val="0"/>
                <w:numId w:val="63"/>
              </w:numPr>
              <w:tabs>
                <w:tab w:val="left" w:pos="851"/>
              </w:tabs>
              <w:spacing w:line="256" w:lineRule="auto"/>
              <w:contextualSpacing/>
              <w:jc w:val="both"/>
              <w:rPr>
                <w:lang w:eastAsia="en-US"/>
              </w:rPr>
            </w:pPr>
            <w:r w:rsidRPr="007B215A">
              <w:rPr>
                <w:lang w:eastAsia="en-US"/>
              </w:rPr>
              <w:lastRenderedPageBreak/>
              <w:t xml:space="preserve">udržování aktuálního stavu SW zejména z pohledu možných bezpečnostních a funkčních hrozeb, tj. aplikace aktualizací (hotfix, patch, servicepack, apod.), a to v souladu s releasemgmt procesem </w:t>
            </w:r>
            <w:r>
              <w:rPr>
                <w:lang w:val="cs-CZ" w:eastAsia="en-US"/>
              </w:rPr>
              <w:t>a plánem patchování</w:t>
            </w:r>
            <w:r w:rsidRPr="007B215A">
              <w:rPr>
                <w:lang w:eastAsia="en-US"/>
              </w:rPr>
              <w:t xml:space="preserve"> Objednatele,</w:t>
            </w:r>
          </w:p>
          <w:p w:rsidR="00F457C0" w:rsidRPr="007B215A" w:rsidRDefault="00F457C0" w:rsidP="002C35AF">
            <w:pPr>
              <w:pStyle w:val="Odstavecseseznamem"/>
              <w:keepLines/>
              <w:widowControl w:val="0"/>
              <w:numPr>
                <w:ilvl w:val="0"/>
                <w:numId w:val="63"/>
              </w:numPr>
              <w:tabs>
                <w:tab w:val="left" w:pos="851"/>
              </w:tabs>
              <w:spacing w:line="288" w:lineRule="auto"/>
              <w:contextualSpacing/>
              <w:jc w:val="both"/>
              <w:rPr>
                <w:rFonts w:cs="Arial"/>
              </w:rPr>
            </w:pPr>
            <w:r w:rsidRPr="007B215A">
              <w:rPr>
                <w:rFonts w:cs="Arial"/>
              </w:rPr>
              <w:t>návrh opatření a postupu implementace opravného balíku ke schválení Objednavateli,</w:t>
            </w:r>
          </w:p>
          <w:p w:rsidR="00E94745" w:rsidRPr="007B215A" w:rsidRDefault="00E94745" w:rsidP="002C35AF">
            <w:pPr>
              <w:pStyle w:val="Odstavecseseznamem"/>
              <w:keepLines/>
              <w:widowControl w:val="0"/>
              <w:numPr>
                <w:ilvl w:val="0"/>
                <w:numId w:val="63"/>
              </w:numPr>
              <w:spacing w:before="20" w:after="20" w:line="288" w:lineRule="auto"/>
              <w:contextualSpacing/>
            </w:pPr>
            <w:r w:rsidRPr="007B215A">
              <w:t>udržování aktuálního stavu SW zejména z pohledu možných bezpečnostních a funkčních hrozeb, tj. aplikace aktualizací (hotfix, patch, servicepack, apod.), a to v souladu s releasemgmt procesem Objednatele,</w:t>
            </w:r>
          </w:p>
          <w:p w:rsidR="00E94745" w:rsidRPr="007B215A" w:rsidRDefault="00E94745" w:rsidP="002C35AF">
            <w:pPr>
              <w:pStyle w:val="Odstavecseseznamem"/>
              <w:keepLines/>
              <w:widowControl w:val="0"/>
              <w:numPr>
                <w:ilvl w:val="0"/>
                <w:numId w:val="63"/>
              </w:numPr>
              <w:spacing w:before="20" w:after="20" w:line="288" w:lineRule="auto"/>
              <w:contextualSpacing/>
            </w:pPr>
            <w:r w:rsidRPr="00AE2E17">
              <w:rPr>
                <w:lang w:val="cs-CZ"/>
              </w:rPr>
              <w:t>proaktivní vyhledání a identifikace rizikových míst s cílem předejít možným výpadkům a snížení výkonu v infrastruktuře</w:t>
            </w:r>
          </w:p>
          <w:p w:rsidR="00E94745" w:rsidRPr="007B215A" w:rsidRDefault="00E94745" w:rsidP="002C35AF">
            <w:pPr>
              <w:pStyle w:val="Odstavecseseznamem"/>
              <w:keepLines/>
              <w:widowControl w:val="0"/>
              <w:numPr>
                <w:ilvl w:val="0"/>
                <w:numId w:val="63"/>
              </w:numPr>
              <w:spacing w:before="20" w:after="20" w:line="288" w:lineRule="auto"/>
              <w:contextualSpacing/>
            </w:pPr>
            <w:r w:rsidRPr="007B215A">
              <w:t>správa a přidělování přístupů uživatelům na základě schválených požadavků ze strany Objednatele,</w:t>
            </w:r>
          </w:p>
          <w:p w:rsidR="00E94745" w:rsidRPr="007B215A" w:rsidRDefault="00E94745" w:rsidP="002C35AF">
            <w:pPr>
              <w:pStyle w:val="Odstavecseseznamem"/>
              <w:keepLines/>
              <w:widowControl w:val="0"/>
              <w:numPr>
                <w:ilvl w:val="0"/>
                <w:numId w:val="63"/>
              </w:numPr>
              <w:spacing w:before="20" w:after="20" w:line="288" w:lineRule="auto"/>
              <w:contextualSpacing/>
            </w:pPr>
            <w:r w:rsidRPr="007B215A">
              <w:t>návrh a implementace schválených nápravných opatření vycházejících z nálezů v rámci bezpečnostních incidentů</w:t>
            </w:r>
          </w:p>
          <w:p w:rsidR="00E94745" w:rsidRPr="007B215A" w:rsidRDefault="00E94745" w:rsidP="002C35AF">
            <w:pPr>
              <w:pStyle w:val="Odstavecseseznamem"/>
              <w:keepLines/>
              <w:widowControl w:val="0"/>
              <w:numPr>
                <w:ilvl w:val="0"/>
                <w:numId w:val="63"/>
              </w:numPr>
              <w:tabs>
                <w:tab w:val="left" w:pos="708"/>
              </w:tabs>
              <w:spacing w:before="20" w:after="20" w:line="288" w:lineRule="auto"/>
              <w:contextualSpacing/>
            </w:pPr>
            <w:r w:rsidRPr="007B215A">
              <w:t>zprostředkování SW podpory (u výrobce/dodavatele) aplikačních serverů (v rozsahu smluvně zajištěné maintenance Objednavatele),</w:t>
            </w:r>
          </w:p>
          <w:p w:rsidR="00E94745" w:rsidRPr="007B215A" w:rsidRDefault="00E94745" w:rsidP="002C35AF">
            <w:pPr>
              <w:pStyle w:val="Odstavecseseznamem"/>
              <w:keepLines/>
              <w:widowControl w:val="0"/>
              <w:numPr>
                <w:ilvl w:val="0"/>
                <w:numId w:val="63"/>
              </w:numPr>
              <w:tabs>
                <w:tab w:val="left" w:pos="708"/>
                <w:tab w:val="left" w:pos="851"/>
              </w:tabs>
              <w:spacing w:before="20" w:after="20" w:line="288" w:lineRule="auto"/>
              <w:contextualSpacing/>
            </w:pPr>
            <w:r w:rsidRPr="007B215A">
              <w:t>správa a aktualizace provozní dokumentace v rozsahu:</w:t>
            </w:r>
          </w:p>
          <w:p w:rsidR="00E94745" w:rsidRPr="007B215A" w:rsidRDefault="00E94745" w:rsidP="002C35AF">
            <w:pPr>
              <w:pStyle w:val="Odstavecseseznamem"/>
              <w:keepLines/>
              <w:widowControl w:val="0"/>
              <w:numPr>
                <w:ilvl w:val="1"/>
                <w:numId w:val="63"/>
              </w:numPr>
              <w:tabs>
                <w:tab w:val="left" w:pos="708"/>
                <w:tab w:val="left" w:pos="851"/>
              </w:tabs>
              <w:spacing w:before="20" w:after="20" w:line="288" w:lineRule="auto"/>
              <w:contextualSpacing/>
            </w:pPr>
            <w:r w:rsidRPr="007B215A">
              <w:t>postupy pro obnovu ze záloh,</w:t>
            </w:r>
          </w:p>
          <w:p w:rsidR="00E94745" w:rsidRPr="007B215A" w:rsidRDefault="00E94745" w:rsidP="002C35AF">
            <w:pPr>
              <w:pStyle w:val="Odstavecseseznamem"/>
              <w:keepLines/>
              <w:widowControl w:val="0"/>
              <w:numPr>
                <w:ilvl w:val="0"/>
                <w:numId w:val="63"/>
              </w:numPr>
              <w:tabs>
                <w:tab w:val="left" w:pos="708"/>
                <w:tab w:val="left" w:pos="851"/>
              </w:tabs>
              <w:spacing w:before="20" w:after="20" w:line="288" w:lineRule="auto"/>
              <w:contextualSpacing/>
            </w:pPr>
            <w:r w:rsidRPr="007B215A">
              <w:t>správa a aktualizace technické dokumentace v rozsahu:</w:t>
            </w:r>
          </w:p>
          <w:p w:rsidR="00E94745" w:rsidRPr="007B215A" w:rsidRDefault="00E94745" w:rsidP="002C35AF">
            <w:pPr>
              <w:pStyle w:val="Odstavecseseznamem"/>
              <w:keepLines/>
              <w:widowControl w:val="0"/>
              <w:numPr>
                <w:ilvl w:val="1"/>
                <w:numId w:val="63"/>
              </w:numPr>
              <w:tabs>
                <w:tab w:val="left" w:pos="708"/>
                <w:tab w:val="left" w:pos="851"/>
              </w:tabs>
              <w:spacing w:before="20" w:after="20" w:line="288" w:lineRule="auto"/>
              <w:contextualSpacing/>
            </w:pPr>
            <w:r w:rsidRPr="007B215A">
              <w:t>popisující instalaci a konfiguraci v prostředí Objednatele,</w:t>
            </w:r>
          </w:p>
          <w:p w:rsidR="00E94745" w:rsidRPr="007B215A" w:rsidRDefault="00E94745" w:rsidP="002C35AF">
            <w:pPr>
              <w:pStyle w:val="Odstavecseseznamem"/>
              <w:keepLines/>
              <w:widowControl w:val="0"/>
              <w:numPr>
                <w:ilvl w:val="0"/>
                <w:numId w:val="63"/>
              </w:numPr>
              <w:spacing w:before="20" w:after="20" w:line="288" w:lineRule="auto"/>
              <w:contextualSpacing/>
            </w:pPr>
            <w:r w:rsidRPr="007B215A">
              <w:t>zpracování reportů (na vyžádání) obsahující:</w:t>
            </w:r>
          </w:p>
          <w:p w:rsidR="00E94745" w:rsidRPr="007B215A" w:rsidRDefault="00E94745" w:rsidP="002C35AF">
            <w:pPr>
              <w:pStyle w:val="Odstavecseseznamem"/>
              <w:keepLines/>
              <w:widowControl w:val="0"/>
              <w:numPr>
                <w:ilvl w:val="1"/>
                <w:numId w:val="63"/>
              </w:numPr>
              <w:spacing w:before="20" w:after="20" w:line="288" w:lineRule="auto"/>
              <w:contextualSpacing/>
            </w:pPr>
            <w:r w:rsidRPr="007B215A">
              <w:t>počet dostupných nenainstalovaných kritických aktualizací,</w:t>
            </w:r>
          </w:p>
          <w:p w:rsidR="00E94745" w:rsidRPr="007B215A" w:rsidRDefault="00E94745" w:rsidP="002C35AF">
            <w:pPr>
              <w:pStyle w:val="Odstavecseseznamem"/>
              <w:keepLines/>
              <w:widowControl w:val="0"/>
              <w:numPr>
                <w:ilvl w:val="1"/>
                <w:numId w:val="63"/>
              </w:numPr>
              <w:tabs>
                <w:tab w:val="left" w:pos="708"/>
                <w:tab w:val="left" w:pos="851"/>
              </w:tabs>
              <w:spacing w:line="288" w:lineRule="auto"/>
              <w:contextualSpacing/>
            </w:pPr>
            <w:r w:rsidRPr="007B215A">
              <w:t>seznam serverů obsahující nenainstalované kritické aktualizace,</w:t>
            </w:r>
          </w:p>
          <w:p w:rsidR="00E94745" w:rsidRPr="0031554C" w:rsidRDefault="00E94745" w:rsidP="002C35AF">
            <w:pPr>
              <w:pStyle w:val="Odstavecseseznamem"/>
              <w:keepLines/>
              <w:widowControl w:val="0"/>
              <w:numPr>
                <w:ilvl w:val="1"/>
                <w:numId w:val="63"/>
              </w:numPr>
              <w:tabs>
                <w:tab w:val="left" w:pos="708"/>
                <w:tab w:val="left" w:pos="851"/>
              </w:tabs>
              <w:spacing w:line="288" w:lineRule="auto"/>
              <w:contextualSpacing/>
            </w:pPr>
            <w:r w:rsidRPr="007B215A">
              <w:t>seznam jednotlivých DB a jejich aktuální objem v GB.</w:t>
            </w:r>
          </w:p>
          <w:p w:rsidR="00E94745" w:rsidRPr="007B215A" w:rsidRDefault="00E94745" w:rsidP="002C35AF">
            <w:pPr>
              <w:pStyle w:val="Odstavecseseznamem"/>
              <w:keepLines/>
              <w:widowControl w:val="0"/>
              <w:numPr>
                <w:ilvl w:val="1"/>
                <w:numId w:val="63"/>
              </w:numPr>
              <w:tabs>
                <w:tab w:val="left" w:pos="708"/>
                <w:tab w:val="left" w:pos="851"/>
              </w:tabs>
              <w:spacing w:line="288" w:lineRule="auto"/>
              <w:contextualSpacing/>
            </w:pPr>
            <w:r w:rsidRPr="00110E0C">
              <w:rPr>
                <w:rFonts w:cs="Arial"/>
              </w:rPr>
              <w:t>identifikace rizikových míst a zpracování návrhu opatření</w:t>
            </w:r>
          </w:p>
        </w:tc>
      </w:tr>
      <w:tr w:rsidR="00177734" w:rsidRPr="00C04EDB" w:rsidTr="00E40DFC">
        <w:trPr>
          <w:trHeight w:val="219"/>
        </w:trPr>
        <w:tc>
          <w:tcPr>
            <w:tcW w:w="5000" w:type="pct"/>
            <w:gridSpan w:val="9"/>
            <w:tcBorders>
              <w:top w:val="single" w:sz="6" w:space="0" w:color="auto"/>
              <w:left w:val="double" w:sz="4" w:space="0" w:color="auto"/>
              <w:bottom w:val="single" w:sz="6" w:space="0" w:color="auto"/>
              <w:right w:val="double" w:sz="4" w:space="0" w:color="auto"/>
            </w:tcBorders>
            <w:shd w:val="clear" w:color="auto" w:fill="00B050"/>
          </w:tcPr>
          <w:p w:rsidR="00177734" w:rsidRPr="00C04EDB" w:rsidRDefault="00CF1ADD" w:rsidP="00177734">
            <w:pPr>
              <w:pStyle w:val="Zkladntext"/>
              <w:keepLines/>
              <w:widowControl w:val="0"/>
              <w:spacing w:before="60" w:after="60" w:line="240" w:lineRule="auto"/>
              <w:rPr>
                <w:rFonts w:asciiTheme="minorHAnsi" w:hAnsiTheme="minorHAnsi" w:cs="Tahoma"/>
                <w:szCs w:val="20"/>
              </w:rPr>
            </w:pPr>
            <w:r w:rsidRPr="00CF1ADD">
              <w:rPr>
                <w:rFonts w:asciiTheme="minorHAnsi" w:hAnsiTheme="minorHAnsi" w:cs="Tahoma"/>
                <w:b/>
                <w:szCs w:val="20"/>
              </w:rPr>
              <w:lastRenderedPageBreak/>
              <w:t>SLUŽBY PODPORY</w:t>
            </w:r>
          </w:p>
        </w:tc>
      </w:tr>
      <w:tr w:rsidR="00177734" w:rsidRPr="00C85E3B" w:rsidTr="00E40DFC">
        <w:trPr>
          <w:trHeight w:val="866"/>
        </w:trPr>
        <w:tc>
          <w:tcPr>
            <w:tcW w:w="5000" w:type="pct"/>
            <w:gridSpan w:val="9"/>
            <w:tcBorders>
              <w:top w:val="single" w:sz="6" w:space="0" w:color="auto"/>
              <w:left w:val="double" w:sz="4" w:space="0" w:color="auto"/>
              <w:bottom w:val="single" w:sz="6" w:space="0" w:color="auto"/>
              <w:right w:val="double" w:sz="4" w:space="0" w:color="auto"/>
            </w:tcBorders>
            <w:shd w:val="clear" w:color="auto" w:fill="auto"/>
          </w:tcPr>
          <w:p w:rsidR="00177734" w:rsidRPr="0065234C" w:rsidRDefault="00177734" w:rsidP="00177734">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Poskytování</w:t>
            </w:r>
            <w:r w:rsidRPr="00DA20E8">
              <w:rPr>
                <w:rFonts w:asciiTheme="minorHAnsi" w:hAnsiTheme="minorHAnsi" w:cs="Tahoma"/>
                <w:szCs w:val="20"/>
              </w:rPr>
              <w:t xml:space="preserve"> </w:t>
            </w:r>
            <w:r w:rsidRPr="00C04EDB">
              <w:rPr>
                <w:rFonts w:asciiTheme="minorHAnsi" w:hAnsiTheme="minorHAnsi" w:cs="Tahoma"/>
                <w:szCs w:val="20"/>
              </w:rPr>
              <w:t xml:space="preserve">služeb podpory dle </w:t>
            </w:r>
            <w:r w:rsidRPr="00C04EDB">
              <w:rPr>
                <w:rFonts w:asciiTheme="minorHAnsi" w:hAnsiTheme="minorHAnsi" w:cs="Tahoma"/>
                <w:szCs w:val="20"/>
                <w:lang w:val="cs-CZ"/>
              </w:rPr>
              <w:t>KL</w:t>
            </w:r>
            <w:r w:rsidRPr="00C04EDB">
              <w:rPr>
                <w:rFonts w:asciiTheme="minorHAnsi" w:hAnsiTheme="minorHAnsi" w:cs="Tahoma"/>
                <w:szCs w:val="20"/>
              </w:rPr>
              <w:t xml:space="preserve"> </w:t>
            </w:r>
            <w:r w:rsidRPr="0056744D">
              <w:rPr>
                <w:rFonts w:asciiTheme="minorHAnsi" w:hAnsiTheme="minorHAnsi" w:cs="Tahoma"/>
                <w:szCs w:val="20"/>
              </w:rPr>
              <w:t>ID:</w:t>
            </w:r>
            <w:r w:rsidRPr="00C87302">
              <w:rPr>
                <w:rFonts w:asciiTheme="minorHAnsi" w:hAnsiTheme="minorHAnsi" w:cs="Tahoma"/>
                <w:szCs w:val="20"/>
              </w:rPr>
              <w:t xml:space="preserve"> </w:t>
            </w:r>
            <w:r w:rsidRPr="0065234C">
              <w:rPr>
                <w:rFonts w:asciiTheme="minorHAnsi" w:hAnsiTheme="minorHAnsi" w:cs="Tahoma"/>
                <w:szCs w:val="20"/>
              </w:rPr>
              <w:t>SUP-001 na úrovni</w:t>
            </w:r>
            <w:r w:rsidRPr="0065234C">
              <w:rPr>
                <w:rFonts w:asciiTheme="minorHAnsi" w:hAnsiTheme="minorHAnsi" w:cs="Tahoma"/>
                <w:szCs w:val="20"/>
                <w:lang w:val="cs-CZ"/>
              </w:rPr>
              <w:t>:</w:t>
            </w:r>
          </w:p>
          <w:p w:rsidR="00177734" w:rsidRPr="0065234C" w:rsidRDefault="00177734" w:rsidP="006A281F">
            <w:pPr>
              <w:pStyle w:val="Zkladntext"/>
              <w:keepLines/>
              <w:widowControl w:val="0"/>
              <w:numPr>
                <w:ilvl w:val="0"/>
                <w:numId w:val="83"/>
              </w:numPr>
              <w:spacing w:before="60" w:after="60" w:line="240" w:lineRule="auto"/>
              <w:rPr>
                <w:rFonts w:asciiTheme="minorHAnsi" w:hAnsiTheme="minorHAnsi" w:cs="Tahoma"/>
                <w:szCs w:val="20"/>
                <w:lang w:val="cs-CZ"/>
              </w:rPr>
            </w:pPr>
            <w:r>
              <w:rPr>
                <w:rFonts w:asciiTheme="minorHAnsi" w:hAnsiTheme="minorHAnsi" w:cs="Tahoma"/>
                <w:szCs w:val="20"/>
                <w:lang w:val="cs-CZ"/>
              </w:rPr>
              <w:t>GOLD</w:t>
            </w:r>
            <w:r w:rsidRPr="0065234C">
              <w:rPr>
                <w:rFonts w:asciiTheme="minorHAnsi" w:hAnsiTheme="minorHAnsi" w:cs="Tahoma"/>
                <w:szCs w:val="20"/>
                <w:lang w:val="cs-CZ"/>
              </w:rPr>
              <w:t xml:space="preserve"> - </w:t>
            </w:r>
            <w:r w:rsidRPr="0065234C">
              <w:rPr>
                <w:rFonts w:asciiTheme="minorHAnsi" w:hAnsiTheme="minorHAnsi" w:cs="Tahoma"/>
                <w:szCs w:val="20"/>
              </w:rPr>
              <w:t xml:space="preserve"> produkční prostředí</w:t>
            </w:r>
          </w:p>
          <w:p w:rsidR="00177734" w:rsidRPr="0065234C" w:rsidRDefault="00177734" w:rsidP="006A281F">
            <w:pPr>
              <w:pStyle w:val="Zkladntext"/>
              <w:keepLines/>
              <w:widowControl w:val="0"/>
              <w:numPr>
                <w:ilvl w:val="0"/>
                <w:numId w:val="83"/>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Test – testov</w:t>
            </w:r>
            <w:r>
              <w:rPr>
                <w:rFonts w:asciiTheme="minorHAnsi" w:hAnsiTheme="minorHAnsi" w:cs="Tahoma"/>
                <w:szCs w:val="20"/>
                <w:lang w:val="cs-CZ"/>
              </w:rPr>
              <w:t>ac</w:t>
            </w:r>
            <w:r w:rsidRPr="0065234C">
              <w:rPr>
                <w:rFonts w:asciiTheme="minorHAnsi" w:hAnsiTheme="minorHAnsi" w:cs="Tahoma"/>
                <w:szCs w:val="20"/>
                <w:lang w:val="cs-CZ"/>
              </w:rPr>
              <w:t>í prostředí</w:t>
            </w:r>
          </w:p>
          <w:p w:rsidR="00177734" w:rsidRPr="00C85E3B" w:rsidRDefault="00177734" w:rsidP="00177734">
            <w:pPr>
              <w:rPr>
                <w:rFonts w:asciiTheme="minorHAnsi" w:hAnsiTheme="minorHAnsi" w:cs="Tahoma"/>
                <w:szCs w:val="20"/>
                <w:lang w:eastAsia="x-none"/>
              </w:rPr>
            </w:pPr>
            <w:r>
              <w:t>V </w:t>
            </w:r>
            <w:r w:rsidRPr="00004669">
              <w:rPr>
                <w:rFonts w:asciiTheme="minorHAnsi" w:hAnsiTheme="minorHAnsi" w:cs="Tahoma"/>
                <w:szCs w:val="20"/>
                <w:lang w:val="x-none" w:eastAsia="x-none"/>
              </w:rPr>
              <w:t>případě porušení SLA definovaných v KL SUP-001 má</w:t>
            </w:r>
            <w:r>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tel nárok na slevu z ceny</w:t>
            </w:r>
            <w:r>
              <w:rPr>
                <w:rFonts w:asciiTheme="minorHAnsi" w:hAnsiTheme="minorHAnsi" w:cs="Tahoma"/>
                <w:szCs w:val="20"/>
                <w:lang w:eastAsia="x-none"/>
              </w:rPr>
              <w:t>,</w:t>
            </w:r>
            <w:r w:rsidRPr="00004669">
              <w:rPr>
                <w:rFonts w:asciiTheme="minorHAnsi" w:hAnsiTheme="minorHAnsi" w:cs="Tahoma"/>
                <w:szCs w:val="20"/>
                <w:lang w:val="x-none" w:eastAsia="x-none"/>
              </w:rPr>
              <w:t xml:space="preserve"> která bude stanovena v souladu s mechanismem uvedeným v KL SUP-001 a </w:t>
            </w:r>
            <w:hyperlink w:anchor="_Příloha_č._2_1" w:history="1">
              <w:r w:rsidRPr="004E1D23">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rsidR="00177734" w:rsidRPr="0065234C" w:rsidRDefault="00177734" w:rsidP="00177734">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 xml:space="preserve">Poskytování služeb podpory dle </w:t>
            </w:r>
            <w:r w:rsidRPr="0065234C">
              <w:rPr>
                <w:rFonts w:asciiTheme="minorHAnsi" w:hAnsiTheme="minorHAnsi" w:cs="Tahoma"/>
                <w:szCs w:val="20"/>
                <w:lang w:val="cs-CZ"/>
              </w:rPr>
              <w:t>KL</w:t>
            </w:r>
            <w:r>
              <w:rPr>
                <w:rFonts w:asciiTheme="minorHAnsi" w:hAnsiTheme="minorHAnsi" w:cs="Tahoma"/>
                <w:szCs w:val="20"/>
                <w:lang w:val="cs-CZ"/>
              </w:rPr>
              <w:t xml:space="preserve"> </w:t>
            </w:r>
            <w:r w:rsidRPr="0065234C">
              <w:rPr>
                <w:rFonts w:asciiTheme="minorHAnsi" w:hAnsiTheme="minorHAnsi" w:cs="Tahoma"/>
                <w:szCs w:val="20"/>
              </w:rPr>
              <w:t xml:space="preserve">ID: SUP-002 na úrovni </w:t>
            </w:r>
            <w:r w:rsidRPr="0065234C">
              <w:rPr>
                <w:rFonts w:asciiTheme="minorHAnsi" w:hAnsiTheme="minorHAnsi" w:cs="Tahoma"/>
                <w:szCs w:val="20"/>
                <w:lang w:val="cs-CZ"/>
              </w:rPr>
              <w:t>:</w:t>
            </w:r>
          </w:p>
          <w:p w:rsidR="00177734" w:rsidRPr="0065234C" w:rsidRDefault="00177734" w:rsidP="006A281F">
            <w:pPr>
              <w:pStyle w:val="Zkladntext"/>
              <w:keepLines/>
              <w:widowControl w:val="0"/>
              <w:numPr>
                <w:ilvl w:val="0"/>
                <w:numId w:val="83"/>
              </w:numPr>
              <w:spacing w:before="60" w:after="60" w:line="240" w:lineRule="auto"/>
              <w:rPr>
                <w:rFonts w:asciiTheme="minorHAnsi" w:hAnsiTheme="minorHAnsi" w:cs="Tahoma"/>
                <w:szCs w:val="20"/>
                <w:lang w:val="cs-CZ"/>
              </w:rPr>
            </w:pPr>
            <w:r>
              <w:rPr>
                <w:rFonts w:asciiTheme="minorHAnsi" w:hAnsiTheme="minorHAnsi" w:cs="Tahoma"/>
                <w:szCs w:val="20"/>
                <w:lang w:val="cs-CZ"/>
              </w:rPr>
              <w:t>GOLD</w:t>
            </w:r>
            <w:r w:rsidRPr="0065234C">
              <w:rPr>
                <w:rFonts w:asciiTheme="minorHAnsi" w:hAnsiTheme="minorHAnsi" w:cs="Tahoma"/>
                <w:szCs w:val="20"/>
                <w:lang w:val="cs-CZ"/>
              </w:rPr>
              <w:t xml:space="preserve"> - </w:t>
            </w:r>
            <w:r w:rsidRPr="0065234C">
              <w:rPr>
                <w:rFonts w:asciiTheme="minorHAnsi" w:hAnsiTheme="minorHAnsi" w:cs="Tahoma"/>
                <w:szCs w:val="20"/>
              </w:rPr>
              <w:t xml:space="preserve"> produkční prostředí</w:t>
            </w:r>
          </w:p>
          <w:p w:rsidR="00177734" w:rsidRPr="0065234C" w:rsidRDefault="00177734" w:rsidP="006A281F">
            <w:pPr>
              <w:pStyle w:val="Zkladntext"/>
              <w:keepLines/>
              <w:widowControl w:val="0"/>
              <w:numPr>
                <w:ilvl w:val="0"/>
                <w:numId w:val="83"/>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Test – testov</w:t>
            </w:r>
            <w:r>
              <w:rPr>
                <w:rFonts w:asciiTheme="minorHAnsi" w:hAnsiTheme="minorHAnsi" w:cs="Tahoma"/>
                <w:szCs w:val="20"/>
                <w:lang w:val="cs-CZ"/>
              </w:rPr>
              <w:t>ací</w:t>
            </w:r>
            <w:r w:rsidRPr="0065234C">
              <w:rPr>
                <w:rFonts w:asciiTheme="minorHAnsi" w:hAnsiTheme="minorHAnsi" w:cs="Tahoma"/>
                <w:szCs w:val="20"/>
                <w:lang w:val="cs-CZ"/>
              </w:rPr>
              <w:t xml:space="preserve"> prostředí</w:t>
            </w:r>
          </w:p>
          <w:p w:rsidR="00177734" w:rsidRPr="00C85E3B" w:rsidRDefault="00177734" w:rsidP="00177734">
            <w:pPr>
              <w:rPr>
                <w:rFonts w:asciiTheme="minorHAnsi" w:hAnsiTheme="minorHAnsi" w:cs="Tahoma"/>
                <w:szCs w:val="20"/>
                <w:lang w:eastAsia="x-none"/>
              </w:rPr>
            </w:pPr>
            <w:r>
              <w:t>V </w:t>
            </w:r>
            <w:r w:rsidRPr="00004669">
              <w:rPr>
                <w:rFonts w:asciiTheme="minorHAnsi" w:hAnsiTheme="minorHAnsi" w:cs="Tahoma"/>
                <w:szCs w:val="20"/>
                <w:lang w:val="x-none" w:eastAsia="x-none"/>
              </w:rPr>
              <w:t>případě porušení SLA definovaných v KL SUP-002 má</w:t>
            </w:r>
            <w:r>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tel nárok na slevu z ceny</w:t>
            </w:r>
            <w:r>
              <w:rPr>
                <w:rFonts w:asciiTheme="minorHAnsi" w:hAnsiTheme="minorHAnsi" w:cs="Tahoma"/>
                <w:szCs w:val="20"/>
                <w:lang w:eastAsia="x-none"/>
              </w:rPr>
              <w:t>,</w:t>
            </w:r>
            <w:r w:rsidRPr="00004669">
              <w:rPr>
                <w:rFonts w:asciiTheme="minorHAnsi" w:hAnsiTheme="minorHAnsi" w:cs="Tahoma"/>
                <w:szCs w:val="20"/>
                <w:lang w:val="x-none" w:eastAsia="x-none"/>
              </w:rPr>
              <w:t xml:space="preserve"> která bude stanovena v souladu s mechanismem uvedeným v KL SUP-002 a </w:t>
            </w:r>
            <w:hyperlink w:anchor="_Příloha_č._2_1" w:history="1">
              <w:r w:rsidRPr="004E1D23">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rsidR="00177734" w:rsidRDefault="00177734" w:rsidP="00177734">
            <w:pPr>
              <w:rPr>
                <w:rFonts w:asciiTheme="minorHAnsi" w:hAnsiTheme="minorHAnsi" w:cs="Tahoma"/>
                <w:szCs w:val="20"/>
                <w:lang w:eastAsia="en-US"/>
              </w:rPr>
            </w:pPr>
            <w:r w:rsidRPr="0065234C">
              <w:rPr>
                <w:rFonts w:asciiTheme="minorHAnsi" w:hAnsiTheme="minorHAnsi" w:cs="Tahoma"/>
                <w:szCs w:val="20"/>
                <w:lang w:eastAsia="en-US"/>
              </w:rPr>
              <w:t xml:space="preserve">Měření parametrů dostupnosti spravovaných zařízení bude prováděno prostřednictvím dohledového (monitoring) nástroje Objednatele na základě testování dostupnosti dle </w:t>
            </w:r>
            <w:r>
              <w:rPr>
                <w:rFonts w:asciiTheme="minorHAnsi" w:hAnsiTheme="minorHAnsi" w:cs="Tahoma"/>
                <w:szCs w:val="20"/>
                <w:lang w:eastAsia="en-US"/>
              </w:rPr>
              <w:t xml:space="preserve">níže uvedených </w:t>
            </w:r>
            <w:r w:rsidRPr="0065234C">
              <w:rPr>
                <w:rFonts w:asciiTheme="minorHAnsi" w:hAnsiTheme="minorHAnsi" w:cs="Tahoma"/>
                <w:szCs w:val="20"/>
                <w:lang w:eastAsia="en-US"/>
              </w:rPr>
              <w:t xml:space="preserve">testovacích scénářů a na základě </w:t>
            </w:r>
            <w:r w:rsidRPr="00DA20E8">
              <w:rPr>
                <w:rFonts w:asciiTheme="minorHAnsi" w:hAnsiTheme="minorHAnsi" w:cs="Tahoma"/>
                <w:szCs w:val="20"/>
                <w:lang w:eastAsia="en-US"/>
              </w:rPr>
              <w:t>parametrů</w:t>
            </w:r>
            <w:r w:rsidRPr="00C04EDB">
              <w:rPr>
                <w:rFonts w:asciiTheme="minorHAnsi" w:hAnsiTheme="minorHAnsi" w:cs="Tahoma"/>
                <w:szCs w:val="20"/>
                <w:lang w:eastAsia="en-US"/>
              </w:rPr>
              <w:t xml:space="preserve"> uvedených v KL ID PDS-001 na úrovni </w:t>
            </w:r>
            <w:r>
              <w:rPr>
                <w:rFonts w:asciiTheme="minorHAnsi" w:hAnsiTheme="minorHAnsi" w:cs="Tahoma"/>
                <w:szCs w:val="20"/>
                <w:lang w:eastAsia="en-US"/>
              </w:rPr>
              <w:t>GOLD</w:t>
            </w:r>
            <w:r w:rsidRPr="00C04EDB">
              <w:rPr>
                <w:rFonts w:asciiTheme="minorHAnsi" w:hAnsiTheme="minorHAnsi" w:cs="Tahoma"/>
                <w:szCs w:val="20"/>
                <w:lang w:eastAsia="en-US"/>
              </w:rPr>
              <w:t xml:space="preserve"> pro produkční prostředí</w:t>
            </w:r>
            <w:r w:rsidRPr="0056744D">
              <w:rPr>
                <w:rFonts w:asciiTheme="minorHAnsi" w:hAnsiTheme="minorHAnsi" w:cs="Tahoma"/>
                <w:szCs w:val="20"/>
                <w:lang w:eastAsia="en-US"/>
              </w:rPr>
              <w:t>.</w:t>
            </w:r>
            <w:r>
              <w:rPr>
                <w:rFonts w:asciiTheme="minorHAnsi" w:hAnsiTheme="minorHAnsi" w:cs="Tahoma"/>
                <w:szCs w:val="20"/>
                <w:lang w:eastAsia="en-US"/>
              </w:rPr>
              <w:t xml:space="preserve"> </w:t>
            </w:r>
            <w:r w:rsidRPr="00004669">
              <w:rPr>
                <w:rFonts w:asciiTheme="minorHAnsi" w:hAnsiTheme="minorHAnsi" w:cs="Tahoma"/>
                <w:szCs w:val="20"/>
                <w:lang w:eastAsia="en-US"/>
              </w:rPr>
              <w:t xml:space="preserve">V případě porušení SLA definovaných v KL PDS-001 má </w:t>
            </w:r>
            <w:r>
              <w:rPr>
                <w:rFonts w:asciiTheme="minorHAnsi" w:hAnsiTheme="minorHAnsi" w:cs="Tahoma"/>
                <w:szCs w:val="20"/>
                <w:lang w:eastAsia="en-US"/>
              </w:rPr>
              <w:t>Objednatel</w:t>
            </w:r>
            <w:r w:rsidRPr="00004669">
              <w:rPr>
                <w:rFonts w:asciiTheme="minorHAnsi" w:hAnsiTheme="minorHAnsi" w:cs="Tahoma"/>
                <w:szCs w:val="20"/>
                <w:lang w:eastAsia="en-US"/>
              </w:rPr>
              <w:t xml:space="preserve"> nárok na slevu z</w:t>
            </w:r>
            <w:r>
              <w:rPr>
                <w:rFonts w:asciiTheme="minorHAnsi" w:hAnsiTheme="minorHAnsi" w:cs="Tahoma"/>
                <w:szCs w:val="20"/>
                <w:lang w:eastAsia="en-US"/>
              </w:rPr>
              <w:t> </w:t>
            </w:r>
            <w:r w:rsidRPr="00004669">
              <w:rPr>
                <w:rFonts w:asciiTheme="minorHAnsi" w:hAnsiTheme="minorHAnsi" w:cs="Tahoma"/>
                <w:szCs w:val="20"/>
                <w:lang w:eastAsia="en-US"/>
              </w:rPr>
              <w:t>ceny</w:t>
            </w:r>
            <w:r>
              <w:rPr>
                <w:rFonts w:asciiTheme="minorHAnsi" w:hAnsiTheme="minorHAnsi" w:cs="Tahoma"/>
                <w:szCs w:val="20"/>
                <w:lang w:eastAsia="en-US"/>
              </w:rPr>
              <w:t>,</w:t>
            </w:r>
            <w:r w:rsidRPr="00004669">
              <w:rPr>
                <w:rFonts w:asciiTheme="minorHAnsi" w:hAnsiTheme="minorHAnsi" w:cs="Tahoma"/>
                <w:szCs w:val="20"/>
                <w:lang w:eastAsia="en-US"/>
              </w:rPr>
              <w:t xml:space="preserve"> která bude stanovena v souladu s mechanismem uvedeným v KL PDS-001 a </w:t>
            </w:r>
            <w:hyperlink w:anchor="_Příloha_č._2_1" w:history="1">
              <w:r w:rsidRPr="00AB618D">
                <w:rPr>
                  <w:rStyle w:val="Hypertextovodkaz"/>
                  <w:rFonts w:asciiTheme="minorHAnsi" w:hAnsiTheme="minorHAnsi" w:cs="Tahoma"/>
                  <w:szCs w:val="20"/>
                  <w:lang w:eastAsia="en-US"/>
                </w:rPr>
                <w:t>příloze č. 2</w:t>
              </w:r>
            </w:hyperlink>
            <w:r w:rsidRPr="00004669">
              <w:rPr>
                <w:rFonts w:asciiTheme="minorHAnsi" w:hAnsiTheme="minorHAnsi" w:cs="Tahoma"/>
                <w:szCs w:val="20"/>
                <w:lang w:eastAsia="en-US"/>
              </w:rPr>
              <w:t xml:space="preserve"> této Smlouvy.</w:t>
            </w:r>
          </w:p>
          <w:p w:rsidR="00177734" w:rsidRPr="00C85E3B" w:rsidRDefault="00177734" w:rsidP="00177734">
            <w:r>
              <w:rPr>
                <w:rFonts w:asciiTheme="minorHAnsi" w:hAnsiTheme="minorHAnsi" w:cs="Tahoma"/>
                <w:szCs w:val="20"/>
                <w:lang w:eastAsia="en-US"/>
              </w:rPr>
              <w:t xml:space="preserve">Detailní přehled níže uvedených testovacích scénářů je v souladu odst. </w:t>
            </w:r>
            <w:r>
              <w:rPr>
                <w:rFonts w:asciiTheme="minorHAnsi" w:hAnsiTheme="minorHAnsi" w:cs="Tahoma"/>
                <w:szCs w:val="20"/>
                <w:lang w:eastAsia="en-US"/>
              </w:rPr>
              <w:fldChar w:fldCharType="begin"/>
            </w:r>
            <w:r>
              <w:rPr>
                <w:rFonts w:asciiTheme="minorHAnsi" w:hAnsiTheme="minorHAnsi" w:cs="Tahoma"/>
                <w:szCs w:val="20"/>
                <w:lang w:eastAsia="en-US"/>
              </w:rPr>
              <w:instrText xml:space="preserve"> REF _Ref534644047 \r \h </w:instrText>
            </w:r>
            <w:r>
              <w:rPr>
                <w:rFonts w:asciiTheme="minorHAnsi" w:hAnsiTheme="minorHAnsi" w:cs="Tahoma"/>
                <w:szCs w:val="20"/>
                <w:lang w:eastAsia="en-US"/>
              </w:rPr>
            </w:r>
            <w:r>
              <w:rPr>
                <w:rFonts w:asciiTheme="minorHAnsi" w:hAnsiTheme="minorHAnsi" w:cs="Tahoma"/>
                <w:szCs w:val="20"/>
                <w:lang w:eastAsia="en-US"/>
              </w:rPr>
              <w:fldChar w:fldCharType="separate"/>
            </w:r>
            <w:r>
              <w:rPr>
                <w:rFonts w:asciiTheme="minorHAnsi" w:hAnsiTheme="minorHAnsi" w:cs="Tahoma"/>
                <w:szCs w:val="20"/>
                <w:lang w:eastAsia="en-US"/>
              </w:rPr>
              <w:t>10.2</w:t>
            </w:r>
            <w:r>
              <w:rPr>
                <w:rFonts w:asciiTheme="minorHAnsi" w:hAnsiTheme="minorHAnsi" w:cs="Tahoma"/>
                <w:szCs w:val="20"/>
                <w:lang w:eastAsia="en-US"/>
              </w:rPr>
              <w:fldChar w:fldCharType="end"/>
            </w:r>
            <w:r>
              <w:rPr>
                <w:rFonts w:asciiTheme="minorHAnsi" w:hAnsiTheme="minorHAnsi" w:cs="Tahoma"/>
                <w:szCs w:val="20"/>
                <w:lang w:eastAsia="en-US"/>
              </w:rPr>
              <w:t xml:space="preserve"> Smlouvy uvedený v Zadávací dokumentaci a předaný v rámci Inicializace. Způsob aktualizace testovacích scénářů je uvedený v odst. </w:t>
            </w:r>
            <w:r>
              <w:rPr>
                <w:rFonts w:asciiTheme="minorHAnsi" w:hAnsiTheme="minorHAnsi" w:cs="Tahoma"/>
                <w:szCs w:val="20"/>
                <w:lang w:eastAsia="en-US"/>
              </w:rPr>
              <w:fldChar w:fldCharType="begin"/>
            </w:r>
            <w:r>
              <w:rPr>
                <w:rFonts w:asciiTheme="minorHAnsi" w:hAnsiTheme="minorHAnsi" w:cs="Tahoma"/>
                <w:szCs w:val="20"/>
                <w:lang w:eastAsia="en-US"/>
              </w:rPr>
              <w:instrText xml:space="preserve"> REF _Ref533865983 \r \h </w:instrText>
            </w:r>
            <w:r>
              <w:rPr>
                <w:rFonts w:asciiTheme="minorHAnsi" w:hAnsiTheme="minorHAnsi" w:cs="Tahoma"/>
                <w:szCs w:val="20"/>
                <w:lang w:eastAsia="en-US"/>
              </w:rPr>
            </w:r>
            <w:r>
              <w:rPr>
                <w:rFonts w:asciiTheme="minorHAnsi" w:hAnsiTheme="minorHAnsi" w:cs="Tahoma"/>
                <w:szCs w:val="20"/>
                <w:lang w:eastAsia="en-US"/>
              </w:rPr>
              <w:fldChar w:fldCharType="separate"/>
            </w:r>
            <w:r>
              <w:rPr>
                <w:rFonts w:asciiTheme="minorHAnsi" w:hAnsiTheme="minorHAnsi" w:cs="Tahoma"/>
                <w:szCs w:val="20"/>
                <w:lang w:eastAsia="en-US"/>
              </w:rPr>
              <w:t>10.3</w:t>
            </w:r>
            <w:r>
              <w:rPr>
                <w:rFonts w:asciiTheme="minorHAnsi" w:hAnsiTheme="minorHAnsi" w:cs="Tahoma"/>
                <w:szCs w:val="20"/>
                <w:lang w:eastAsia="en-US"/>
              </w:rPr>
              <w:fldChar w:fldCharType="end"/>
            </w:r>
            <w:r>
              <w:rPr>
                <w:rFonts w:asciiTheme="minorHAnsi" w:hAnsiTheme="minorHAnsi" w:cs="Tahoma"/>
                <w:szCs w:val="20"/>
                <w:lang w:eastAsia="en-US"/>
              </w:rPr>
              <w:t xml:space="preserve"> Smlouvy.</w:t>
            </w:r>
          </w:p>
        </w:tc>
      </w:tr>
      <w:tr w:rsidR="00E94745" w:rsidRPr="007B215A" w:rsidTr="00E40DFC">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00B050"/>
            <w:vAlign w:val="center"/>
          </w:tcPr>
          <w:p w:rsidR="00E94745" w:rsidRPr="007B215A" w:rsidRDefault="00E94745" w:rsidP="00E94745">
            <w:pPr>
              <w:pStyle w:val="Zkladntext"/>
              <w:keepLines/>
              <w:widowControl w:val="0"/>
              <w:rPr>
                <w:b/>
                <w:sz w:val="22"/>
                <w:szCs w:val="22"/>
              </w:rPr>
            </w:pPr>
            <w:r w:rsidRPr="007B215A">
              <w:rPr>
                <w:b/>
                <w:sz w:val="22"/>
                <w:szCs w:val="22"/>
              </w:rPr>
              <w:t>PODMÍNKY A OMEZENÍ SLUŽBY</w:t>
            </w:r>
          </w:p>
        </w:tc>
      </w:tr>
      <w:tr w:rsidR="00E94745" w:rsidRPr="007B215A" w:rsidTr="00E40DFC">
        <w:trPr>
          <w:trHeight w:val="347"/>
        </w:trPr>
        <w:tc>
          <w:tcPr>
            <w:tcW w:w="1161" w:type="pct"/>
            <w:gridSpan w:val="2"/>
            <w:tcBorders>
              <w:top w:val="double" w:sz="4" w:space="0" w:color="auto"/>
              <w:left w:val="double" w:sz="4" w:space="0" w:color="auto"/>
              <w:bottom w:val="single" w:sz="6"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t>Měrná jednotka provozu služby</w:t>
            </w:r>
          </w:p>
        </w:tc>
        <w:tc>
          <w:tcPr>
            <w:tcW w:w="3839" w:type="pct"/>
            <w:gridSpan w:val="7"/>
            <w:tcBorders>
              <w:top w:val="double" w:sz="4" w:space="0" w:color="auto"/>
              <w:left w:val="single" w:sz="6" w:space="0" w:color="auto"/>
              <w:bottom w:val="single" w:sz="6" w:space="0" w:color="auto"/>
              <w:right w:val="double" w:sz="4" w:space="0" w:color="auto"/>
            </w:tcBorders>
            <w:vAlign w:val="center"/>
          </w:tcPr>
          <w:p w:rsidR="00E94745" w:rsidRPr="007B215A" w:rsidRDefault="00E94745" w:rsidP="00E94745">
            <w:pPr>
              <w:keepLines/>
              <w:widowControl w:val="0"/>
              <w:spacing w:before="20" w:after="20" w:line="288" w:lineRule="auto"/>
            </w:pPr>
            <w:r w:rsidRPr="007B215A">
              <w:t xml:space="preserve">1 frontend server  </w:t>
            </w:r>
          </w:p>
          <w:p w:rsidR="00E94745" w:rsidRPr="007B215A" w:rsidRDefault="00E94745" w:rsidP="00E94745">
            <w:pPr>
              <w:keepLines/>
              <w:widowControl w:val="0"/>
              <w:spacing w:before="20" w:after="20" w:line="288" w:lineRule="auto"/>
              <w:rPr>
                <w:highlight w:val="yellow"/>
              </w:rPr>
            </w:pPr>
          </w:p>
        </w:tc>
      </w:tr>
      <w:tr w:rsidR="00E94745" w:rsidRPr="007B215A" w:rsidTr="00E40DFC">
        <w:trPr>
          <w:trHeight w:val="347"/>
        </w:trPr>
        <w:tc>
          <w:tcPr>
            <w:tcW w:w="1161" w:type="pct"/>
            <w:gridSpan w:val="2"/>
            <w:tcBorders>
              <w:top w:val="single" w:sz="6" w:space="0" w:color="auto"/>
              <w:left w:val="double" w:sz="4" w:space="0" w:color="auto"/>
              <w:bottom w:val="single" w:sz="6" w:space="0" w:color="auto"/>
              <w:right w:val="single" w:sz="6" w:space="0" w:color="auto"/>
            </w:tcBorders>
          </w:tcPr>
          <w:p w:rsidR="00E94745" w:rsidRPr="007B215A" w:rsidRDefault="00E94745" w:rsidP="00E94745">
            <w:pPr>
              <w:pStyle w:val="Zkladntext"/>
              <w:keepLines/>
              <w:widowControl w:val="0"/>
              <w:rPr>
                <w:b/>
                <w:sz w:val="22"/>
                <w:szCs w:val="22"/>
              </w:rPr>
            </w:pPr>
            <w:r w:rsidRPr="007B215A">
              <w:rPr>
                <w:b/>
                <w:sz w:val="22"/>
                <w:szCs w:val="22"/>
              </w:rPr>
              <w:t>Limit objemu služby</w:t>
            </w:r>
          </w:p>
        </w:tc>
        <w:tc>
          <w:tcPr>
            <w:tcW w:w="3839" w:type="pct"/>
            <w:gridSpan w:val="7"/>
            <w:tcBorders>
              <w:top w:val="single" w:sz="6" w:space="0" w:color="auto"/>
              <w:left w:val="single" w:sz="6" w:space="0" w:color="auto"/>
              <w:bottom w:val="single" w:sz="6" w:space="0" w:color="auto"/>
              <w:right w:val="double" w:sz="4" w:space="0" w:color="auto"/>
            </w:tcBorders>
          </w:tcPr>
          <w:p w:rsidR="00E94745" w:rsidRPr="007B215A" w:rsidRDefault="00E94745" w:rsidP="00E94745">
            <w:pPr>
              <w:keepLines/>
              <w:widowControl w:val="0"/>
              <w:spacing w:before="20" w:after="20" w:line="288" w:lineRule="auto"/>
              <w:rPr>
                <w:highlight w:val="yellow"/>
              </w:rPr>
            </w:pPr>
            <w:r w:rsidRPr="007B215A">
              <w:t>+/- 6</w:t>
            </w:r>
            <w:r>
              <w:t xml:space="preserve"> </w:t>
            </w:r>
            <w:r w:rsidRPr="007B215A">
              <w:t>frontend</w:t>
            </w:r>
            <w:r>
              <w:t xml:space="preserve"> </w:t>
            </w:r>
            <w:r w:rsidRPr="007B215A">
              <w:t>serverů</w:t>
            </w:r>
          </w:p>
        </w:tc>
      </w:tr>
      <w:tr w:rsidR="00E94745" w:rsidRPr="007B215A" w:rsidTr="00E40DFC">
        <w:trPr>
          <w:trHeight w:val="347"/>
        </w:trPr>
        <w:tc>
          <w:tcPr>
            <w:tcW w:w="1161" w:type="pct"/>
            <w:gridSpan w:val="2"/>
            <w:tcBorders>
              <w:top w:val="single" w:sz="6" w:space="0" w:color="auto"/>
              <w:left w:val="double" w:sz="4" w:space="0" w:color="auto"/>
              <w:bottom w:val="double" w:sz="4"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lastRenderedPageBreak/>
              <w:t>Další podmínky</w:t>
            </w:r>
          </w:p>
        </w:tc>
        <w:tc>
          <w:tcPr>
            <w:tcW w:w="3839" w:type="pct"/>
            <w:gridSpan w:val="7"/>
            <w:tcBorders>
              <w:top w:val="single" w:sz="6" w:space="0" w:color="auto"/>
              <w:left w:val="single" w:sz="6" w:space="0" w:color="auto"/>
              <w:bottom w:val="double" w:sz="4" w:space="0" w:color="auto"/>
              <w:right w:val="double" w:sz="4" w:space="0" w:color="auto"/>
            </w:tcBorders>
            <w:vAlign w:val="center"/>
          </w:tcPr>
          <w:p w:rsidR="00E94745" w:rsidRDefault="00E94745" w:rsidP="00E94745">
            <w:pPr>
              <w:keepLines/>
              <w:widowControl w:val="0"/>
              <w:spacing w:before="20" w:after="20" w:line="288" w:lineRule="auto"/>
            </w:pPr>
            <w:r w:rsidRPr="007B215A">
              <w:t>Povinnost zpřístupnit technologie pro definici a implementaci monitorovacích agentů/sond.</w:t>
            </w:r>
          </w:p>
          <w:p w:rsidR="009B3AC8" w:rsidRPr="007B215A" w:rsidRDefault="009B3AC8" w:rsidP="00E94745">
            <w:pPr>
              <w:keepLines/>
              <w:widowControl w:val="0"/>
              <w:spacing w:before="20" w:after="20" w:line="288" w:lineRule="auto"/>
            </w:pPr>
          </w:p>
          <w:p w:rsidR="00E94745" w:rsidRDefault="00E94745" w:rsidP="000C3E99">
            <w:pPr>
              <w:keepLines/>
              <w:widowControl w:val="0"/>
              <w:spacing w:before="20" w:after="20" w:line="288" w:lineRule="auto"/>
            </w:pPr>
            <w:r w:rsidRPr="000C3E99">
              <w:t>Povinnost poskytnout součinnost Objednavateli (nebo jím jmenovaných subjektů) při provádění kontrolní činnosti na dodržování a plnění náplně tohoto katalogového listu a nápravě zjištěných nedostatků.</w:t>
            </w:r>
          </w:p>
          <w:p w:rsidR="009B3AC8" w:rsidRPr="000C3E99" w:rsidRDefault="009B3AC8" w:rsidP="000C3E99">
            <w:pPr>
              <w:keepLines/>
              <w:widowControl w:val="0"/>
              <w:spacing w:before="20" w:after="20" w:line="288" w:lineRule="auto"/>
            </w:pPr>
          </w:p>
          <w:p w:rsidR="00E94745" w:rsidRPr="000C3E99" w:rsidRDefault="00E94745" w:rsidP="000C3E99">
            <w:pPr>
              <w:keepLines/>
              <w:widowControl w:val="0"/>
              <w:spacing w:before="20" w:after="20" w:line="288" w:lineRule="auto"/>
            </w:pPr>
            <w:r w:rsidRPr="000C3E99">
              <w:t>V případě obměny SW z důvodu optimalizace provozu, nebo z důvodu modernizace budou tyto nové systémy považovány za ekvivalentní a budou na ně poskytovány stejné služby.</w:t>
            </w:r>
          </w:p>
          <w:p w:rsidR="009B3AC8" w:rsidRDefault="009B3AC8" w:rsidP="000C3E99">
            <w:pPr>
              <w:keepLines/>
              <w:widowControl w:val="0"/>
              <w:spacing w:before="20" w:after="20" w:line="288" w:lineRule="auto"/>
            </w:pPr>
          </w:p>
          <w:p w:rsidR="00E94745" w:rsidRPr="007B215A" w:rsidRDefault="00E94745" w:rsidP="000C3E99">
            <w:pPr>
              <w:keepLines/>
              <w:widowControl w:val="0"/>
              <w:spacing w:before="20" w:after="20" w:line="288" w:lineRule="auto"/>
              <w:rPr>
                <w:sz w:val="22"/>
                <w:szCs w:val="22"/>
              </w:rPr>
            </w:pPr>
            <w:r w:rsidRPr="000C3E99">
              <w:t>Vývojové prostředí nemá stanoveny SLA.</w:t>
            </w:r>
          </w:p>
        </w:tc>
      </w:tr>
      <w:tr w:rsidR="0090296A" w:rsidRPr="007B215A" w:rsidTr="00E40DFC">
        <w:trPr>
          <w:trHeight w:val="130"/>
        </w:trPr>
        <w:tc>
          <w:tcPr>
            <w:tcW w:w="740" w:type="pct"/>
            <w:tcBorders>
              <w:top w:val="double" w:sz="4" w:space="0" w:color="auto"/>
              <w:left w:val="double" w:sz="4" w:space="0" w:color="auto"/>
              <w:bottom w:val="double" w:sz="4" w:space="0" w:color="auto"/>
              <w:right w:val="double" w:sz="4" w:space="0" w:color="auto"/>
            </w:tcBorders>
            <w:shd w:val="clear" w:color="auto" w:fill="00B050"/>
            <w:vAlign w:val="center"/>
          </w:tcPr>
          <w:p w:rsidR="0090296A" w:rsidRPr="007B215A" w:rsidRDefault="0090296A" w:rsidP="0090296A">
            <w:pPr>
              <w:pStyle w:val="Zkladntext"/>
              <w:keepLines/>
              <w:widowControl w:val="0"/>
              <w:spacing w:after="0"/>
              <w:jc w:val="center"/>
              <w:rPr>
                <w:b/>
                <w:sz w:val="22"/>
              </w:rPr>
            </w:pPr>
            <w:r w:rsidRPr="007B215A">
              <w:rPr>
                <w:b/>
                <w:sz w:val="22"/>
              </w:rPr>
              <w:t>ID rozhraní</w:t>
            </w:r>
          </w:p>
        </w:tc>
        <w:tc>
          <w:tcPr>
            <w:tcW w:w="1109" w:type="pct"/>
            <w:gridSpan w:val="3"/>
            <w:tcBorders>
              <w:top w:val="double" w:sz="4" w:space="0" w:color="auto"/>
              <w:left w:val="double" w:sz="4" w:space="0" w:color="auto"/>
              <w:bottom w:val="double" w:sz="4" w:space="0" w:color="auto"/>
              <w:right w:val="double" w:sz="4" w:space="0" w:color="auto"/>
            </w:tcBorders>
            <w:shd w:val="clear" w:color="auto" w:fill="00B050"/>
            <w:vAlign w:val="center"/>
          </w:tcPr>
          <w:p w:rsidR="0090296A" w:rsidRPr="007B215A" w:rsidRDefault="0090296A" w:rsidP="0090296A">
            <w:pPr>
              <w:pStyle w:val="Zkladntext"/>
              <w:keepLines/>
              <w:widowControl w:val="0"/>
              <w:spacing w:after="0"/>
              <w:jc w:val="center"/>
              <w:rPr>
                <w:b/>
                <w:sz w:val="22"/>
              </w:rPr>
            </w:pPr>
            <w:r w:rsidRPr="007B215A">
              <w:rPr>
                <w:b/>
                <w:sz w:val="22"/>
              </w:rPr>
              <w:t>Popis rozhraní</w:t>
            </w:r>
          </w:p>
        </w:tc>
        <w:tc>
          <w:tcPr>
            <w:tcW w:w="1052" w:type="pct"/>
            <w:tcBorders>
              <w:top w:val="double" w:sz="4" w:space="0" w:color="auto"/>
              <w:left w:val="double" w:sz="4" w:space="0" w:color="auto"/>
              <w:bottom w:val="double" w:sz="4" w:space="0" w:color="auto"/>
              <w:right w:val="double" w:sz="4" w:space="0" w:color="auto"/>
            </w:tcBorders>
            <w:shd w:val="clear" w:color="auto" w:fill="00B050"/>
            <w:vAlign w:val="center"/>
          </w:tcPr>
          <w:p w:rsidR="0090296A" w:rsidRPr="007B215A" w:rsidRDefault="0090296A" w:rsidP="0090296A">
            <w:pPr>
              <w:pStyle w:val="Zkladntext"/>
              <w:keepLines/>
              <w:widowControl w:val="0"/>
              <w:spacing w:after="0"/>
              <w:jc w:val="center"/>
              <w:rPr>
                <w:b/>
                <w:sz w:val="22"/>
              </w:rPr>
            </w:pPr>
            <w:r w:rsidRPr="007B215A">
              <w:rPr>
                <w:b/>
                <w:sz w:val="22"/>
              </w:rPr>
              <w:t>Typ rozhraní</w:t>
            </w:r>
          </w:p>
        </w:tc>
        <w:tc>
          <w:tcPr>
            <w:tcW w:w="998" w:type="pct"/>
            <w:gridSpan w:val="3"/>
            <w:tcBorders>
              <w:top w:val="double" w:sz="4" w:space="0" w:color="auto"/>
              <w:left w:val="double" w:sz="4" w:space="0" w:color="auto"/>
              <w:bottom w:val="double" w:sz="4" w:space="0" w:color="auto"/>
              <w:right w:val="double" w:sz="4" w:space="0" w:color="auto"/>
            </w:tcBorders>
            <w:shd w:val="clear" w:color="auto" w:fill="00B050"/>
            <w:vAlign w:val="center"/>
          </w:tcPr>
          <w:p w:rsidR="0090296A" w:rsidRPr="007B215A" w:rsidRDefault="0090296A" w:rsidP="0090296A">
            <w:pPr>
              <w:pStyle w:val="Zkladntext"/>
              <w:keepLines/>
              <w:widowControl w:val="0"/>
              <w:spacing w:after="0"/>
              <w:jc w:val="center"/>
              <w:rPr>
                <w:b/>
                <w:sz w:val="22"/>
              </w:rPr>
            </w:pPr>
            <w:r>
              <w:rPr>
                <w:b/>
                <w:sz w:val="22"/>
              </w:rPr>
              <w:t xml:space="preserve">ID </w:t>
            </w:r>
            <w:r w:rsidRPr="007B215A">
              <w:rPr>
                <w:b/>
                <w:sz w:val="22"/>
              </w:rPr>
              <w:t>KL rozhraní</w:t>
            </w:r>
            <w:r>
              <w:rPr>
                <w:b/>
                <w:sz w:val="22"/>
              </w:rPr>
              <w:t xml:space="preserve"> / Označení scénáře</w:t>
            </w:r>
          </w:p>
        </w:tc>
        <w:tc>
          <w:tcPr>
            <w:tcW w:w="1101" w:type="pct"/>
            <w:tcBorders>
              <w:top w:val="double" w:sz="4" w:space="0" w:color="auto"/>
              <w:left w:val="double" w:sz="4" w:space="0" w:color="auto"/>
              <w:bottom w:val="double" w:sz="4" w:space="0" w:color="auto"/>
              <w:right w:val="double" w:sz="4" w:space="0" w:color="auto"/>
            </w:tcBorders>
            <w:shd w:val="clear" w:color="auto" w:fill="00B050"/>
            <w:vAlign w:val="center"/>
          </w:tcPr>
          <w:p w:rsidR="0090296A" w:rsidRPr="007B215A" w:rsidRDefault="0090296A" w:rsidP="0090296A">
            <w:pPr>
              <w:pStyle w:val="Zkladntext"/>
              <w:keepLines/>
              <w:widowControl w:val="0"/>
              <w:spacing w:after="0"/>
              <w:jc w:val="center"/>
              <w:rPr>
                <w:b/>
                <w:sz w:val="22"/>
              </w:rPr>
            </w:pPr>
            <w:r w:rsidRPr="007B215A">
              <w:rPr>
                <w:b/>
                <w:sz w:val="22"/>
              </w:rPr>
              <w:t>Úroveň služby</w:t>
            </w:r>
          </w:p>
        </w:tc>
      </w:tr>
      <w:tr w:rsidR="0090296A" w:rsidRPr="001A48F5" w:rsidTr="00E40DFC">
        <w:trPr>
          <w:trHeight w:val="130"/>
        </w:trPr>
        <w:tc>
          <w:tcPr>
            <w:tcW w:w="740" w:type="pct"/>
            <w:tcBorders>
              <w:top w:val="double" w:sz="4" w:space="0" w:color="auto"/>
              <w:left w:val="double" w:sz="4" w:space="0" w:color="auto"/>
              <w:bottom w:val="double" w:sz="4" w:space="0" w:color="auto"/>
              <w:right w:val="double" w:sz="4" w:space="0" w:color="auto"/>
            </w:tcBorders>
            <w:shd w:val="clear" w:color="auto" w:fill="auto"/>
          </w:tcPr>
          <w:p w:rsidR="0090296A" w:rsidRPr="007B215A" w:rsidRDefault="0090296A" w:rsidP="0090296A">
            <w:pPr>
              <w:pStyle w:val="Zkladntext"/>
              <w:keepLines/>
              <w:widowControl w:val="0"/>
              <w:spacing w:after="0"/>
              <w:rPr>
                <w:b/>
                <w:sz w:val="22"/>
              </w:rPr>
            </w:pPr>
            <w:r w:rsidRPr="008907A2">
              <w:rPr>
                <w:b/>
                <w:sz w:val="22"/>
              </w:rPr>
              <w:t>APP</w:t>
            </w:r>
            <w:r>
              <w:rPr>
                <w:b/>
                <w:sz w:val="22"/>
              </w:rPr>
              <w:t>2</w:t>
            </w:r>
            <w:r w:rsidRPr="008907A2">
              <w:rPr>
                <w:b/>
                <w:sz w:val="22"/>
              </w:rPr>
              <w:t>-P1</w:t>
            </w:r>
          </w:p>
        </w:tc>
        <w:tc>
          <w:tcPr>
            <w:tcW w:w="1109" w:type="pct"/>
            <w:gridSpan w:val="3"/>
            <w:tcBorders>
              <w:top w:val="double" w:sz="4" w:space="0" w:color="auto"/>
              <w:left w:val="double" w:sz="4" w:space="0" w:color="auto"/>
              <w:bottom w:val="double" w:sz="4" w:space="0" w:color="auto"/>
              <w:right w:val="double" w:sz="4" w:space="0" w:color="auto"/>
            </w:tcBorders>
            <w:shd w:val="clear" w:color="auto" w:fill="auto"/>
          </w:tcPr>
          <w:p w:rsidR="0090296A" w:rsidRPr="007B215A" w:rsidRDefault="0090296A" w:rsidP="0090296A">
            <w:pPr>
              <w:pStyle w:val="Zkladntext"/>
              <w:keepLines/>
              <w:widowControl w:val="0"/>
              <w:spacing w:after="0"/>
              <w:rPr>
                <w:b/>
                <w:sz w:val="22"/>
              </w:rPr>
            </w:pPr>
            <w:r w:rsidRPr="007B215A">
              <w:rPr>
                <w:b/>
                <w:sz w:val="22"/>
              </w:rPr>
              <w:t>Webové rozhraní produkčního Sharepointu</w:t>
            </w:r>
          </w:p>
        </w:tc>
        <w:tc>
          <w:tcPr>
            <w:tcW w:w="1052" w:type="pct"/>
            <w:tcBorders>
              <w:top w:val="double" w:sz="4" w:space="0" w:color="auto"/>
              <w:left w:val="double" w:sz="4" w:space="0" w:color="auto"/>
              <w:bottom w:val="double" w:sz="4" w:space="0" w:color="auto"/>
              <w:right w:val="double" w:sz="4" w:space="0" w:color="auto"/>
            </w:tcBorders>
            <w:shd w:val="clear" w:color="auto" w:fill="auto"/>
          </w:tcPr>
          <w:p w:rsidR="0090296A" w:rsidRPr="007B215A" w:rsidRDefault="0090296A" w:rsidP="00E55222">
            <w:pPr>
              <w:pStyle w:val="Zkladntext"/>
              <w:keepLines/>
              <w:widowControl w:val="0"/>
              <w:spacing w:after="0"/>
              <w:rPr>
                <w:b/>
                <w:sz w:val="22"/>
              </w:rPr>
            </w:pPr>
            <w:r w:rsidRPr="007B215A">
              <w:rPr>
                <w:b/>
                <w:sz w:val="22"/>
              </w:rPr>
              <w:t xml:space="preserve">Webové grafické rozhraní </w:t>
            </w:r>
          </w:p>
        </w:tc>
        <w:tc>
          <w:tcPr>
            <w:tcW w:w="998" w:type="pct"/>
            <w:gridSpan w:val="3"/>
            <w:tcBorders>
              <w:top w:val="double" w:sz="4" w:space="0" w:color="auto"/>
              <w:left w:val="double" w:sz="4" w:space="0" w:color="auto"/>
              <w:bottom w:val="double" w:sz="4" w:space="0" w:color="auto"/>
              <w:right w:val="double" w:sz="4" w:space="0" w:color="auto"/>
            </w:tcBorders>
            <w:shd w:val="clear" w:color="auto" w:fill="auto"/>
            <w:vAlign w:val="center"/>
          </w:tcPr>
          <w:p w:rsidR="0090296A" w:rsidRPr="007B215A" w:rsidRDefault="00E55222" w:rsidP="0090296A">
            <w:pPr>
              <w:pStyle w:val="Zkladntext"/>
              <w:keepLines/>
              <w:widowControl w:val="0"/>
              <w:spacing w:after="0"/>
              <w:jc w:val="center"/>
              <w:rPr>
                <w:b/>
                <w:sz w:val="22"/>
              </w:rPr>
            </w:pPr>
            <w:r>
              <w:rPr>
                <w:b/>
                <w:sz w:val="22"/>
                <w:szCs w:val="22"/>
                <w:lang w:val="cs-CZ"/>
              </w:rPr>
              <w:t>PDS</w:t>
            </w:r>
            <w:r w:rsidR="0090296A" w:rsidRPr="007B215A">
              <w:rPr>
                <w:b/>
                <w:sz w:val="22"/>
              </w:rPr>
              <w:t>-001</w:t>
            </w:r>
          </w:p>
        </w:tc>
        <w:tc>
          <w:tcPr>
            <w:tcW w:w="1101" w:type="pct"/>
            <w:tcBorders>
              <w:top w:val="double" w:sz="4" w:space="0" w:color="auto"/>
              <w:left w:val="double" w:sz="4" w:space="0" w:color="auto"/>
              <w:bottom w:val="double" w:sz="4" w:space="0" w:color="auto"/>
              <w:right w:val="double" w:sz="4" w:space="0" w:color="auto"/>
            </w:tcBorders>
            <w:shd w:val="clear" w:color="auto" w:fill="auto"/>
            <w:vAlign w:val="center"/>
          </w:tcPr>
          <w:p w:rsidR="0090296A" w:rsidRPr="001A48F5" w:rsidRDefault="0090296A" w:rsidP="0090296A">
            <w:pPr>
              <w:pStyle w:val="Zkladntext"/>
              <w:keepLines/>
              <w:widowControl w:val="0"/>
              <w:spacing w:after="0"/>
              <w:jc w:val="center"/>
              <w:rPr>
                <w:b/>
                <w:sz w:val="22"/>
              </w:rPr>
            </w:pPr>
            <w:r w:rsidRPr="007B215A">
              <w:rPr>
                <w:b/>
                <w:sz w:val="22"/>
              </w:rPr>
              <w:t>Gold</w:t>
            </w:r>
          </w:p>
        </w:tc>
      </w:tr>
      <w:tr w:rsidR="0090296A" w:rsidRPr="007B215A" w:rsidTr="00E40DFC">
        <w:trPr>
          <w:trHeight w:val="130"/>
        </w:trPr>
        <w:tc>
          <w:tcPr>
            <w:tcW w:w="740" w:type="pct"/>
            <w:tcBorders>
              <w:top w:val="double" w:sz="4" w:space="0" w:color="auto"/>
              <w:left w:val="double" w:sz="4" w:space="0" w:color="auto"/>
              <w:bottom w:val="double" w:sz="4" w:space="0" w:color="auto"/>
              <w:right w:val="double" w:sz="4" w:space="0" w:color="auto"/>
            </w:tcBorders>
            <w:shd w:val="clear" w:color="auto" w:fill="auto"/>
          </w:tcPr>
          <w:p w:rsidR="0090296A" w:rsidRPr="007B215A" w:rsidRDefault="0090296A" w:rsidP="0090296A">
            <w:pPr>
              <w:pStyle w:val="Zkladntext"/>
              <w:keepLines/>
              <w:widowControl w:val="0"/>
              <w:spacing w:after="0"/>
              <w:rPr>
                <w:b/>
                <w:sz w:val="22"/>
              </w:rPr>
            </w:pPr>
            <w:r w:rsidRPr="007B215A">
              <w:rPr>
                <w:b/>
                <w:sz w:val="22"/>
              </w:rPr>
              <w:t>APP</w:t>
            </w:r>
            <w:r>
              <w:rPr>
                <w:b/>
                <w:sz w:val="22"/>
              </w:rPr>
              <w:t>2</w:t>
            </w:r>
            <w:r w:rsidRPr="007B215A">
              <w:rPr>
                <w:b/>
                <w:sz w:val="22"/>
              </w:rPr>
              <w:t>-P</w:t>
            </w:r>
            <w:r>
              <w:rPr>
                <w:b/>
                <w:sz w:val="22"/>
              </w:rPr>
              <w:t>2</w:t>
            </w:r>
          </w:p>
        </w:tc>
        <w:tc>
          <w:tcPr>
            <w:tcW w:w="1109" w:type="pct"/>
            <w:gridSpan w:val="3"/>
            <w:tcBorders>
              <w:top w:val="double" w:sz="4" w:space="0" w:color="auto"/>
              <w:left w:val="double" w:sz="4" w:space="0" w:color="auto"/>
              <w:bottom w:val="double" w:sz="4" w:space="0" w:color="auto"/>
              <w:right w:val="double" w:sz="4" w:space="0" w:color="auto"/>
            </w:tcBorders>
            <w:shd w:val="clear" w:color="auto" w:fill="auto"/>
          </w:tcPr>
          <w:p w:rsidR="0090296A" w:rsidRPr="007B215A" w:rsidRDefault="0090296A" w:rsidP="0090296A">
            <w:pPr>
              <w:pStyle w:val="Zkladntext"/>
              <w:keepLines/>
              <w:widowControl w:val="0"/>
              <w:spacing w:after="0"/>
              <w:rPr>
                <w:b/>
                <w:sz w:val="22"/>
              </w:rPr>
            </w:pPr>
            <w:r w:rsidRPr="007B215A">
              <w:rPr>
                <w:b/>
                <w:sz w:val="22"/>
              </w:rPr>
              <w:t>Webové rozhraní testovacího</w:t>
            </w:r>
          </w:p>
          <w:p w:rsidR="0090296A" w:rsidRPr="007B215A" w:rsidRDefault="0090296A" w:rsidP="0090296A">
            <w:pPr>
              <w:pStyle w:val="Zkladntext"/>
              <w:keepLines/>
              <w:widowControl w:val="0"/>
              <w:spacing w:after="0"/>
              <w:rPr>
                <w:b/>
                <w:sz w:val="22"/>
              </w:rPr>
            </w:pPr>
            <w:r w:rsidRPr="007B215A">
              <w:rPr>
                <w:b/>
                <w:sz w:val="22"/>
              </w:rPr>
              <w:t>Sharepointu</w:t>
            </w:r>
          </w:p>
        </w:tc>
        <w:tc>
          <w:tcPr>
            <w:tcW w:w="1052" w:type="pct"/>
            <w:tcBorders>
              <w:top w:val="double" w:sz="4" w:space="0" w:color="auto"/>
              <w:left w:val="double" w:sz="4" w:space="0" w:color="auto"/>
              <w:bottom w:val="double" w:sz="4" w:space="0" w:color="auto"/>
              <w:right w:val="double" w:sz="4" w:space="0" w:color="auto"/>
            </w:tcBorders>
            <w:shd w:val="clear" w:color="auto" w:fill="auto"/>
          </w:tcPr>
          <w:p w:rsidR="0090296A" w:rsidRPr="007B215A" w:rsidRDefault="0090296A" w:rsidP="00E55222">
            <w:pPr>
              <w:pStyle w:val="Zkladntext"/>
              <w:keepLines/>
              <w:widowControl w:val="0"/>
              <w:spacing w:after="0"/>
              <w:rPr>
                <w:b/>
                <w:sz w:val="22"/>
              </w:rPr>
            </w:pPr>
            <w:r w:rsidRPr="007B215A">
              <w:rPr>
                <w:b/>
                <w:sz w:val="22"/>
              </w:rPr>
              <w:t xml:space="preserve">Webové grafické rozhraní </w:t>
            </w:r>
          </w:p>
        </w:tc>
        <w:tc>
          <w:tcPr>
            <w:tcW w:w="998" w:type="pct"/>
            <w:gridSpan w:val="3"/>
            <w:tcBorders>
              <w:top w:val="double" w:sz="4" w:space="0" w:color="auto"/>
              <w:left w:val="double" w:sz="4" w:space="0" w:color="auto"/>
              <w:bottom w:val="double" w:sz="4" w:space="0" w:color="auto"/>
              <w:right w:val="double" w:sz="4" w:space="0" w:color="auto"/>
            </w:tcBorders>
            <w:shd w:val="clear" w:color="auto" w:fill="auto"/>
            <w:vAlign w:val="center"/>
          </w:tcPr>
          <w:p w:rsidR="0090296A" w:rsidRPr="007B215A" w:rsidRDefault="00E55222" w:rsidP="0090296A">
            <w:pPr>
              <w:pStyle w:val="Zkladntext"/>
              <w:keepLines/>
              <w:widowControl w:val="0"/>
              <w:spacing w:after="0"/>
              <w:jc w:val="center"/>
              <w:rPr>
                <w:b/>
                <w:sz w:val="22"/>
              </w:rPr>
            </w:pPr>
            <w:r>
              <w:rPr>
                <w:b/>
                <w:sz w:val="22"/>
                <w:szCs w:val="22"/>
                <w:lang w:val="cs-CZ"/>
              </w:rPr>
              <w:t>PDS</w:t>
            </w:r>
            <w:r w:rsidR="0090296A" w:rsidRPr="007B215A">
              <w:rPr>
                <w:b/>
                <w:sz w:val="22"/>
              </w:rPr>
              <w:t>-001</w:t>
            </w:r>
          </w:p>
        </w:tc>
        <w:tc>
          <w:tcPr>
            <w:tcW w:w="1101" w:type="pct"/>
            <w:tcBorders>
              <w:top w:val="double" w:sz="4" w:space="0" w:color="auto"/>
              <w:left w:val="double" w:sz="4" w:space="0" w:color="auto"/>
              <w:bottom w:val="double" w:sz="4" w:space="0" w:color="auto"/>
              <w:right w:val="double" w:sz="4" w:space="0" w:color="auto"/>
            </w:tcBorders>
            <w:shd w:val="clear" w:color="auto" w:fill="auto"/>
            <w:vAlign w:val="center"/>
          </w:tcPr>
          <w:p w:rsidR="0090296A" w:rsidRPr="007B215A" w:rsidRDefault="0090296A" w:rsidP="0090296A">
            <w:pPr>
              <w:pStyle w:val="Zkladntext"/>
              <w:keepLines/>
              <w:widowControl w:val="0"/>
              <w:spacing w:after="0"/>
              <w:jc w:val="center"/>
              <w:rPr>
                <w:b/>
                <w:sz w:val="22"/>
              </w:rPr>
            </w:pPr>
            <w:r w:rsidRPr="007B215A">
              <w:rPr>
                <w:b/>
                <w:sz w:val="22"/>
              </w:rPr>
              <w:t>Test</w:t>
            </w:r>
          </w:p>
        </w:tc>
      </w:tr>
    </w:tbl>
    <w:p w:rsidR="00E94745" w:rsidRDefault="00E94745" w:rsidP="00E94745">
      <w:pPr>
        <w:pStyle w:val="RLProhlensmluvnchstran"/>
        <w:jc w:val="both"/>
        <w:rPr>
          <w:szCs w:val="22"/>
        </w:rPr>
      </w:pPr>
    </w:p>
    <w:p w:rsidR="00E94745" w:rsidRPr="007B215A" w:rsidRDefault="00E94745" w:rsidP="00E94745">
      <w:pPr>
        <w:keepNext/>
        <w:spacing w:before="240" w:after="60"/>
        <w:outlineLvl w:val="0"/>
        <w:rPr>
          <w:b/>
          <w:bCs/>
          <w:kern w:val="32"/>
          <w:sz w:val="32"/>
          <w:szCs w:val="32"/>
        </w:rPr>
      </w:pPr>
      <w:r w:rsidRPr="007B215A">
        <w:rPr>
          <w:b/>
          <w:bCs/>
          <w:kern w:val="32"/>
          <w:sz w:val="32"/>
          <w:szCs w:val="32"/>
        </w:rPr>
        <w:t>ID: APP-00</w:t>
      </w:r>
      <w:r>
        <w:rPr>
          <w:b/>
          <w:bCs/>
          <w:kern w:val="32"/>
          <w:sz w:val="32"/>
          <w:szCs w:val="32"/>
        </w:rPr>
        <w:t>3</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0"/>
        <w:gridCol w:w="906"/>
        <w:gridCol w:w="10"/>
        <w:gridCol w:w="1461"/>
        <w:gridCol w:w="2354"/>
        <w:gridCol w:w="758"/>
        <w:gridCol w:w="1113"/>
        <w:gridCol w:w="88"/>
        <w:gridCol w:w="1707"/>
      </w:tblGrid>
      <w:tr w:rsidR="00E94745" w:rsidRPr="007B215A" w:rsidTr="00E40DFC">
        <w:trPr>
          <w:trHeight w:val="347"/>
        </w:trPr>
        <w:tc>
          <w:tcPr>
            <w:tcW w:w="1170" w:type="pct"/>
            <w:gridSpan w:val="3"/>
            <w:tcBorders>
              <w:top w:val="double" w:sz="4" w:space="0" w:color="auto"/>
              <w:left w:val="double" w:sz="4" w:space="0" w:color="auto"/>
              <w:bottom w:val="double" w:sz="4" w:space="0" w:color="auto"/>
              <w:right w:val="single" w:sz="6" w:space="0" w:color="auto"/>
            </w:tcBorders>
            <w:shd w:val="clear" w:color="auto" w:fill="00B050"/>
            <w:vAlign w:val="center"/>
          </w:tcPr>
          <w:p w:rsidR="00E94745" w:rsidRPr="007B215A" w:rsidRDefault="00E94745" w:rsidP="00E94745">
            <w:pPr>
              <w:pStyle w:val="Zkladntext"/>
              <w:keepLines/>
              <w:widowControl w:val="0"/>
              <w:rPr>
                <w:sz w:val="22"/>
                <w:szCs w:val="22"/>
              </w:rPr>
            </w:pPr>
            <w:r w:rsidRPr="007B215A">
              <w:rPr>
                <w:sz w:val="22"/>
                <w:szCs w:val="22"/>
              </w:rPr>
              <w:t>OZNAČENÍ SLUŽBY</w:t>
            </w:r>
          </w:p>
        </w:tc>
        <w:tc>
          <w:tcPr>
            <w:tcW w:w="2341" w:type="pct"/>
            <w:gridSpan w:val="3"/>
            <w:tcBorders>
              <w:top w:val="double" w:sz="4" w:space="0" w:color="auto"/>
              <w:left w:val="single" w:sz="6" w:space="0" w:color="auto"/>
              <w:bottom w:val="double" w:sz="4" w:space="0" w:color="auto"/>
              <w:right w:val="single" w:sz="4" w:space="0" w:color="auto"/>
            </w:tcBorders>
            <w:shd w:val="clear" w:color="auto" w:fill="auto"/>
            <w:vAlign w:val="center"/>
          </w:tcPr>
          <w:p w:rsidR="00E94745" w:rsidRPr="00F60096" w:rsidRDefault="00E94745" w:rsidP="00E94745">
            <w:pPr>
              <w:pStyle w:val="Zkladntext"/>
              <w:keepLines/>
              <w:widowControl w:val="0"/>
              <w:rPr>
                <w:b/>
                <w:sz w:val="22"/>
                <w:szCs w:val="22"/>
              </w:rPr>
            </w:pPr>
            <w:r w:rsidRPr="00F60096">
              <w:rPr>
                <w:b/>
                <w:sz w:val="22"/>
                <w:szCs w:val="22"/>
              </w:rPr>
              <w:t>APP-003</w:t>
            </w:r>
          </w:p>
        </w:tc>
        <w:tc>
          <w:tcPr>
            <w:tcW w:w="615" w:type="pct"/>
            <w:gridSpan w:val="2"/>
            <w:tcBorders>
              <w:top w:val="double" w:sz="4" w:space="0" w:color="auto"/>
              <w:left w:val="single" w:sz="4" w:space="0" w:color="auto"/>
              <w:bottom w:val="double" w:sz="4" w:space="0" w:color="auto"/>
              <w:right w:val="single" w:sz="4" w:space="0" w:color="auto"/>
            </w:tcBorders>
            <w:shd w:val="clear" w:color="auto" w:fill="00B050"/>
            <w:vAlign w:val="center"/>
          </w:tcPr>
          <w:p w:rsidR="00E94745" w:rsidRPr="007B215A" w:rsidRDefault="00E94745" w:rsidP="00E94745">
            <w:pPr>
              <w:pStyle w:val="Zkladntext"/>
              <w:keepLines/>
              <w:widowControl w:val="0"/>
              <w:rPr>
                <w:sz w:val="22"/>
                <w:szCs w:val="22"/>
              </w:rPr>
            </w:pPr>
            <w:r w:rsidRPr="007B215A">
              <w:rPr>
                <w:sz w:val="22"/>
                <w:szCs w:val="22"/>
              </w:rPr>
              <w:t>TYP KL:</w:t>
            </w:r>
          </w:p>
        </w:tc>
        <w:tc>
          <w:tcPr>
            <w:tcW w:w="874" w:type="pct"/>
            <w:tcBorders>
              <w:top w:val="double" w:sz="4" w:space="0" w:color="auto"/>
              <w:left w:val="single" w:sz="4" w:space="0" w:color="auto"/>
              <w:bottom w:val="double" w:sz="4" w:space="0" w:color="auto"/>
              <w:right w:val="double" w:sz="4" w:space="0" w:color="auto"/>
            </w:tcBorders>
            <w:shd w:val="clear" w:color="auto" w:fill="auto"/>
            <w:vAlign w:val="center"/>
          </w:tcPr>
          <w:p w:rsidR="00E94745" w:rsidRPr="00F60096" w:rsidRDefault="00E94745" w:rsidP="00E94745">
            <w:pPr>
              <w:pStyle w:val="Zkladntext"/>
              <w:keepLines/>
              <w:widowControl w:val="0"/>
              <w:jc w:val="right"/>
              <w:rPr>
                <w:b/>
                <w:sz w:val="22"/>
                <w:szCs w:val="22"/>
              </w:rPr>
            </w:pPr>
            <w:r w:rsidRPr="00F60096">
              <w:rPr>
                <w:b/>
                <w:sz w:val="22"/>
                <w:szCs w:val="22"/>
              </w:rPr>
              <w:t>PAUŠÁLNÍ</w:t>
            </w:r>
          </w:p>
        </w:tc>
      </w:tr>
      <w:tr w:rsidR="00E94745" w:rsidRPr="007B215A" w:rsidTr="00E40DFC">
        <w:trPr>
          <w:trHeight w:val="347"/>
        </w:trPr>
        <w:tc>
          <w:tcPr>
            <w:tcW w:w="1165" w:type="pct"/>
            <w:gridSpan w:val="2"/>
            <w:tcBorders>
              <w:top w:val="double" w:sz="4" w:space="0" w:color="auto"/>
              <w:left w:val="double" w:sz="4" w:space="0" w:color="auto"/>
              <w:bottom w:val="double" w:sz="4" w:space="0" w:color="auto"/>
              <w:right w:val="single" w:sz="6" w:space="0" w:color="auto"/>
            </w:tcBorders>
            <w:vAlign w:val="center"/>
          </w:tcPr>
          <w:p w:rsidR="00E94745" w:rsidRPr="007B215A" w:rsidRDefault="00E94745" w:rsidP="00E94745">
            <w:pPr>
              <w:pStyle w:val="Zkladntext"/>
              <w:keepLines/>
              <w:widowControl w:val="0"/>
              <w:rPr>
                <w:sz w:val="22"/>
                <w:szCs w:val="22"/>
              </w:rPr>
            </w:pPr>
            <w:r w:rsidRPr="007B215A">
              <w:rPr>
                <w:sz w:val="22"/>
                <w:szCs w:val="22"/>
              </w:rPr>
              <w:t>Název služby</w:t>
            </w:r>
          </w:p>
        </w:tc>
        <w:tc>
          <w:tcPr>
            <w:tcW w:w="3835" w:type="pct"/>
            <w:gridSpan w:val="7"/>
            <w:tcBorders>
              <w:top w:val="double" w:sz="4" w:space="0" w:color="auto"/>
              <w:left w:val="single" w:sz="6" w:space="0" w:color="auto"/>
              <w:bottom w:val="double" w:sz="4" w:space="0" w:color="auto"/>
              <w:right w:val="double" w:sz="4" w:space="0" w:color="auto"/>
            </w:tcBorders>
            <w:vAlign w:val="center"/>
          </w:tcPr>
          <w:p w:rsidR="00E94745" w:rsidRPr="007B215A" w:rsidRDefault="00E94745" w:rsidP="00E94745">
            <w:pPr>
              <w:pStyle w:val="Zkladntext"/>
              <w:keepLines/>
              <w:widowControl w:val="0"/>
              <w:rPr>
                <w:sz w:val="22"/>
                <w:szCs w:val="22"/>
              </w:rPr>
            </w:pPr>
            <w:r w:rsidRPr="007B215A">
              <w:rPr>
                <w:sz w:val="22"/>
                <w:szCs w:val="22"/>
              </w:rPr>
              <w:t>Správa provozu služby elektronické pošty</w:t>
            </w:r>
          </w:p>
        </w:tc>
      </w:tr>
      <w:tr w:rsidR="00E94745" w:rsidRPr="007B215A" w:rsidTr="00E40DFC">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00B050"/>
            <w:vAlign w:val="center"/>
          </w:tcPr>
          <w:p w:rsidR="00E94745" w:rsidRPr="007B215A" w:rsidRDefault="00E94745" w:rsidP="00E94745">
            <w:pPr>
              <w:pStyle w:val="Zkladntext"/>
              <w:keepLines/>
              <w:widowControl w:val="0"/>
              <w:rPr>
                <w:sz w:val="22"/>
                <w:szCs w:val="22"/>
              </w:rPr>
            </w:pPr>
            <w:r w:rsidRPr="007B215A">
              <w:rPr>
                <w:sz w:val="22"/>
                <w:szCs w:val="22"/>
              </w:rPr>
              <w:t>VYMEZENÍ SLUŽBY</w:t>
            </w:r>
          </w:p>
        </w:tc>
      </w:tr>
      <w:tr w:rsidR="00E94745" w:rsidRPr="007B215A" w:rsidTr="00E40DFC">
        <w:trPr>
          <w:trHeight w:val="347"/>
        </w:trPr>
        <w:tc>
          <w:tcPr>
            <w:tcW w:w="1165" w:type="pct"/>
            <w:gridSpan w:val="2"/>
            <w:tcBorders>
              <w:top w:val="double" w:sz="4" w:space="0" w:color="auto"/>
              <w:left w:val="double" w:sz="4" w:space="0" w:color="auto"/>
              <w:bottom w:val="single" w:sz="6" w:space="0" w:color="auto"/>
              <w:right w:val="single" w:sz="6" w:space="0" w:color="auto"/>
            </w:tcBorders>
            <w:vAlign w:val="center"/>
          </w:tcPr>
          <w:p w:rsidR="00E94745" w:rsidRPr="007B215A" w:rsidRDefault="00E94745" w:rsidP="00E94745">
            <w:pPr>
              <w:pStyle w:val="Zkladntext"/>
              <w:keepLines/>
              <w:widowControl w:val="0"/>
              <w:rPr>
                <w:sz w:val="22"/>
                <w:szCs w:val="22"/>
              </w:rPr>
            </w:pPr>
            <w:r w:rsidRPr="007B215A">
              <w:rPr>
                <w:sz w:val="22"/>
                <w:szCs w:val="22"/>
              </w:rPr>
              <w:t>Prostředí</w:t>
            </w:r>
          </w:p>
        </w:tc>
        <w:tc>
          <w:tcPr>
            <w:tcW w:w="3835" w:type="pct"/>
            <w:gridSpan w:val="7"/>
            <w:tcBorders>
              <w:top w:val="double" w:sz="4" w:space="0" w:color="auto"/>
              <w:left w:val="single" w:sz="6" w:space="0" w:color="auto"/>
              <w:bottom w:val="single" w:sz="6" w:space="0" w:color="auto"/>
              <w:right w:val="double" w:sz="4" w:space="0" w:color="auto"/>
            </w:tcBorders>
            <w:vAlign w:val="center"/>
          </w:tcPr>
          <w:p w:rsidR="00E94745" w:rsidRPr="007B215A" w:rsidRDefault="00E94745" w:rsidP="00E94745">
            <w:pPr>
              <w:pStyle w:val="Zkladntext"/>
              <w:keepLines/>
              <w:widowControl w:val="0"/>
              <w:rPr>
                <w:sz w:val="22"/>
                <w:szCs w:val="22"/>
                <w:highlight w:val="yellow"/>
              </w:rPr>
            </w:pPr>
            <w:r w:rsidRPr="007B215A">
              <w:rPr>
                <w:sz w:val="22"/>
                <w:szCs w:val="22"/>
              </w:rPr>
              <w:t>PRODUKČNÍ</w:t>
            </w:r>
          </w:p>
        </w:tc>
      </w:tr>
      <w:tr w:rsidR="00E94745" w:rsidRPr="007B215A" w:rsidTr="00E40DFC">
        <w:trPr>
          <w:trHeight w:val="347"/>
        </w:trPr>
        <w:tc>
          <w:tcPr>
            <w:tcW w:w="1165" w:type="pct"/>
            <w:gridSpan w:val="2"/>
            <w:tcBorders>
              <w:top w:val="single" w:sz="6" w:space="0" w:color="auto"/>
              <w:left w:val="double" w:sz="4" w:space="0" w:color="auto"/>
              <w:bottom w:val="single" w:sz="6" w:space="0" w:color="auto"/>
              <w:right w:val="single" w:sz="6" w:space="0" w:color="auto"/>
            </w:tcBorders>
            <w:vAlign w:val="center"/>
          </w:tcPr>
          <w:p w:rsidR="00E94745" w:rsidRPr="007B215A" w:rsidRDefault="00E94745" w:rsidP="00E94745">
            <w:pPr>
              <w:pStyle w:val="Zkladntext"/>
              <w:keepLines/>
              <w:widowControl w:val="0"/>
              <w:rPr>
                <w:sz w:val="22"/>
                <w:szCs w:val="22"/>
              </w:rPr>
            </w:pPr>
            <w:r w:rsidRPr="007B215A">
              <w:rPr>
                <w:sz w:val="22"/>
                <w:szCs w:val="22"/>
              </w:rPr>
              <w:t>Zkrácený popis služby</w:t>
            </w:r>
          </w:p>
        </w:tc>
        <w:tc>
          <w:tcPr>
            <w:tcW w:w="3835" w:type="pct"/>
            <w:gridSpan w:val="7"/>
            <w:tcBorders>
              <w:top w:val="single" w:sz="6" w:space="0" w:color="auto"/>
              <w:left w:val="single" w:sz="6" w:space="0" w:color="auto"/>
              <w:bottom w:val="single" w:sz="6" w:space="0" w:color="auto"/>
              <w:right w:val="double" w:sz="4" w:space="0" w:color="auto"/>
            </w:tcBorders>
            <w:vAlign w:val="center"/>
          </w:tcPr>
          <w:p w:rsidR="00E94745" w:rsidRPr="007B215A" w:rsidRDefault="00E94745" w:rsidP="00E94745">
            <w:pPr>
              <w:spacing w:before="20" w:after="20" w:line="288" w:lineRule="auto"/>
            </w:pPr>
            <w:r w:rsidRPr="007B215A">
              <w:t>E-mailový systém provozovaný společně s klientskými (uživatelskými) rozhraními.</w:t>
            </w:r>
          </w:p>
        </w:tc>
      </w:tr>
      <w:tr w:rsidR="00E94745" w:rsidRPr="007B215A" w:rsidTr="00E40DFC">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00B050"/>
            <w:vAlign w:val="center"/>
          </w:tcPr>
          <w:p w:rsidR="00E94745" w:rsidRPr="007B215A" w:rsidRDefault="00E94745" w:rsidP="00E94745">
            <w:pPr>
              <w:keepLines/>
              <w:widowControl w:val="0"/>
              <w:spacing w:before="20" w:after="20" w:line="288" w:lineRule="auto"/>
            </w:pPr>
            <w:r w:rsidRPr="007B215A">
              <w:t xml:space="preserve">ROZSAH POŽADOVANÝCH ČINNOSTÍ </w:t>
            </w:r>
          </w:p>
        </w:tc>
      </w:tr>
      <w:tr w:rsidR="00E94745" w:rsidRPr="007B215A" w:rsidTr="00E40DFC">
        <w:trPr>
          <w:trHeight w:val="983"/>
        </w:trPr>
        <w:tc>
          <w:tcPr>
            <w:tcW w:w="5000" w:type="pct"/>
            <w:gridSpan w:val="9"/>
            <w:tcBorders>
              <w:top w:val="double" w:sz="4" w:space="0" w:color="auto"/>
              <w:left w:val="double" w:sz="4" w:space="0" w:color="auto"/>
              <w:bottom w:val="double" w:sz="4" w:space="0" w:color="auto"/>
              <w:right w:val="double" w:sz="4" w:space="0" w:color="auto"/>
            </w:tcBorders>
            <w:vAlign w:val="center"/>
          </w:tcPr>
          <w:p w:rsidR="00E94745" w:rsidRPr="007B215A" w:rsidRDefault="00E94745" w:rsidP="002C35AF">
            <w:pPr>
              <w:pStyle w:val="Odstavecseseznamem"/>
              <w:keepLines/>
              <w:widowControl w:val="0"/>
              <w:numPr>
                <w:ilvl w:val="0"/>
                <w:numId w:val="64"/>
              </w:numPr>
              <w:spacing w:before="20" w:after="20" w:line="288" w:lineRule="auto"/>
              <w:contextualSpacing/>
            </w:pPr>
            <w:r w:rsidRPr="007B215A">
              <w:rPr>
                <w:rFonts w:cs="Arial"/>
              </w:rPr>
              <w:t>Zajištění provozu, dostupnosti a funkčnosti služby MS Exchange,</w:t>
            </w:r>
          </w:p>
          <w:p w:rsidR="00E94745" w:rsidRPr="007B215A" w:rsidRDefault="00E94745" w:rsidP="002C35AF">
            <w:pPr>
              <w:pStyle w:val="Odstavecseseznamem"/>
              <w:keepLines/>
              <w:widowControl w:val="0"/>
              <w:numPr>
                <w:ilvl w:val="0"/>
                <w:numId w:val="64"/>
              </w:numPr>
              <w:spacing w:before="20" w:after="20" w:line="288" w:lineRule="auto"/>
              <w:contextualSpacing/>
            </w:pPr>
            <w:r w:rsidRPr="007B215A">
              <w:t>profylaktické činnosti (na týdenní bázi) - čištění nepotřebných souborů,</w:t>
            </w:r>
          </w:p>
          <w:p w:rsidR="00E94745" w:rsidRPr="007B215A" w:rsidRDefault="00E94745" w:rsidP="002C35AF">
            <w:pPr>
              <w:pStyle w:val="Odstavecseseznamem"/>
              <w:keepLines/>
              <w:widowControl w:val="0"/>
              <w:numPr>
                <w:ilvl w:val="0"/>
                <w:numId w:val="64"/>
              </w:numPr>
              <w:spacing w:before="20" w:after="20" w:line="288" w:lineRule="auto"/>
              <w:contextualSpacing/>
            </w:pPr>
            <w:r w:rsidRPr="007B215A">
              <w:t>kontrola zaplnění lokálního úložiště datových souborů a DB MS Exchange,</w:t>
            </w:r>
          </w:p>
          <w:p w:rsidR="00E94745" w:rsidRPr="007B215A" w:rsidRDefault="00E94745" w:rsidP="002C35AF">
            <w:pPr>
              <w:pStyle w:val="Odstavecseseznamem"/>
              <w:keepLines/>
              <w:widowControl w:val="0"/>
              <w:numPr>
                <w:ilvl w:val="0"/>
                <w:numId w:val="64"/>
              </w:numPr>
              <w:spacing w:before="20" w:after="20" w:line="288" w:lineRule="auto"/>
              <w:contextualSpacing/>
            </w:pPr>
            <w:r w:rsidRPr="007B215A">
              <w:t>kontrola výkonnosti a performance monitoring (na měsíční bázi),</w:t>
            </w:r>
          </w:p>
          <w:p w:rsidR="00E94745" w:rsidRPr="007B215A" w:rsidRDefault="00E94745" w:rsidP="002C35AF">
            <w:pPr>
              <w:pStyle w:val="Odstavecseseznamem"/>
              <w:numPr>
                <w:ilvl w:val="0"/>
                <w:numId w:val="64"/>
              </w:numPr>
              <w:tabs>
                <w:tab w:val="left" w:pos="851"/>
              </w:tabs>
              <w:contextualSpacing/>
              <w:jc w:val="both"/>
            </w:pPr>
            <w:r w:rsidRPr="007B215A">
              <w:t>proaktivní dohled MS Exchange prostřednictvím dohledových a monitoring nástrojů Objednatele v rozsahu dostupnosti služby jednotlivých prostředí,</w:t>
            </w:r>
          </w:p>
          <w:p w:rsidR="00F457C0" w:rsidRPr="007B215A" w:rsidRDefault="00F457C0" w:rsidP="002C35AF">
            <w:pPr>
              <w:pStyle w:val="Odstavecseseznamem"/>
              <w:numPr>
                <w:ilvl w:val="0"/>
                <w:numId w:val="64"/>
              </w:numPr>
              <w:tabs>
                <w:tab w:val="left" w:pos="851"/>
              </w:tabs>
              <w:spacing w:line="256" w:lineRule="auto"/>
              <w:contextualSpacing/>
              <w:jc w:val="both"/>
              <w:rPr>
                <w:lang w:eastAsia="en-US"/>
              </w:rPr>
            </w:pPr>
            <w:r w:rsidRPr="007B215A">
              <w:rPr>
                <w:lang w:eastAsia="en-US"/>
              </w:rPr>
              <w:t xml:space="preserve">udržování aktuálního stavu SW zejména z pohledu možných bezpečnostních a funkčních hrozeb, tj. aplikace aktualizací (hotfix, patch, servicepack, apod.), a to v souladu s releasemgmt procesem </w:t>
            </w:r>
            <w:r>
              <w:rPr>
                <w:lang w:val="cs-CZ" w:eastAsia="en-US"/>
              </w:rPr>
              <w:t>a plánem patchování</w:t>
            </w:r>
            <w:r w:rsidRPr="007B215A">
              <w:rPr>
                <w:lang w:eastAsia="en-US"/>
              </w:rPr>
              <w:t xml:space="preserve"> Objednatele,</w:t>
            </w:r>
          </w:p>
          <w:p w:rsidR="00F457C0" w:rsidRPr="007B215A" w:rsidRDefault="00F457C0" w:rsidP="002C35AF">
            <w:pPr>
              <w:pStyle w:val="Odstavecseseznamem"/>
              <w:keepLines/>
              <w:widowControl w:val="0"/>
              <w:numPr>
                <w:ilvl w:val="0"/>
                <w:numId w:val="64"/>
              </w:numPr>
              <w:tabs>
                <w:tab w:val="left" w:pos="851"/>
              </w:tabs>
              <w:spacing w:line="288" w:lineRule="auto"/>
              <w:contextualSpacing/>
              <w:jc w:val="both"/>
              <w:rPr>
                <w:rFonts w:cs="Arial"/>
              </w:rPr>
            </w:pPr>
            <w:r w:rsidRPr="007B215A">
              <w:rPr>
                <w:rFonts w:cs="Arial"/>
              </w:rPr>
              <w:t>návrh opatření a postupu implementace opravného balíku ke schválení Objednavateli,</w:t>
            </w:r>
          </w:p>
          <w:p w:rsidR="00E94745" w:rsidRPr="007B215A" w:rsidRDefault="00E94745" w:rsidP="002C35AF">
            <w:pPr>
              <w:pStyle w:val="Odstavecseseznamem"/>
              <w:keepLines/>
              <w:widowControl w:val="0"/>
              <w:numPr>
                <w:ilvl w:val="0"/>
                <w:numId w:val="64"/>
              </w:numPr>
              <w:spacing w:before="20" w:after="20" w:line="288" w:lineRule="auto"/>
              <w:contextualSpacing/>
            </w:pPr>
            <w:r w:rsidRPr="00820C16">
              <w:rPr>
                <w:lang w:val="cs-CZ"/>
              </w:rPr>
              <w:t>proaktivní vyhledání a identifikace rizikových míst s cílem předejít možným výpadkům a snížení výkonu v infrastruktuře</w:t>
            </w:r>
          </w:p>
          <w:p w:rsidR="00E94745" w:rsidRPr="007B215A" w:rsidRDefault="00E94745" w:rsidP="002C35AF">
            <w:pPr>
              <w:pStyle w:val="Odstavecseseznamem"/>
              <w:keepLines/>
              <w:widowControl w:val="0"/>
              <w:numPr>
                <w:ilvl w:val="0"/>
                <w:numId w:val="64"/>
              </w:numPr>
              <w:spacing w:before="20" w:after="20" w:line="288" w:lineRule="auto"/>
              <w:contextualSpacing/>
            </w:pPr>
            <w:r w:rsidRPr="007B215A">
              <w:t>správa a vytváření mailových schránek na základě schválených požadavků ze strany Objednatele,</w:t>
            </w:r>
          </w:p>
          <w:p w:rsidR="00E94745" w:rsidRPr="007B215A" w:rsidRDefault="00E94745" w:rsidP="002C35AF">
            <w:pPr>
              <w:pStyle w:val="Odstavecseseznamem"/>
              <w:keepLines/>
              <w:widowControl w:val="0"/>
              <w:numPr>
                <w:ilvl w:val="0"/>
                <w:numId w:val="64"/>
              </w:numPr>
              <w:spacing w:before="20" w:after="20" w:line="288" w:lineRule="auto"/>
              <w:contextualSpacing/>
            </w:pPr>
            <w:r w:rsidRPr="007B215A">
              <w:t>realizace Objednatelem schválených požadavků na změnu konfigurace Exchange,</w:t>
            </w:r>
          </w:p>
          <w:p w:rsidR="00E94745" w:rsidRPr="002F452C" w:rsidRDefault="00E94745" w:rsidP="002C35AF">
            <w:pPr>
              <w:pStyle w:val="Odstavecseseznamem"/>
              <w:keepLines/>
              <w:widowControl w:val="0"/>
              <w:numPr>
                <w:ilvl w:val="0"/>
                <w:numId w:val="64"/>
              </w:numPr>
              <w:spacing w:before="20" w:after="20" w:line="288" w:lineRule="auto"/>
              <w:contextualSpacing/>
            </w:pPr>
            <w:r w:rsidRPr="002F452C">
              <w:t>realizace drobných konfiguračních změn a úprav dle požadavků Objednatele v maximálním rozsahu 1 MD měsíčně,</w:t>
            </w:r>
          </w:p>
          <w:p w:rsidR="00E94745" w:rsidRPr="007B215A" w:rsidRDefault="00E94745" w:rsidP="002C35AF">
            <w:pPr>
              <w:pStyle w:val="Odstavecseseznamem"/>
              <w:keepLines/>
              <w:widowControl w:val="0"/>
              <w:numPr>
                <w:ilvl w:val="0"/>
                <w:numId w:val="64"/>
              </w:numPr>
              <w:spacing w:before="20" w:after="20" w:line="288" w:lineRule="auto"/>
              <w:contextualSpacing/>
            </w:pPr>
            <w:r w:rsidRPr="007B215A">
              <w:t>realizace správy a údržby služeb Exchange (na denní bázi) spočívající zejména, nikoliv však výhradně v:</w:t>
            </w:r>
          </w:p>
          <w:p w:rsidR="00E94745" w:rsidRPr="007B215A" w:rsidRDefault="00E94745" w:rsidP="002C35AF">
            <w:pPr>
              <w:pStyle w:val="Odstavecseseznamem"/>
              <w:keepLines/>
              <w:widowControl w:val="0"/>
              <w:numPr>
                <w:ilvl w:val="1"/>
                <w:numId w:val="64"/>
              </w:numPr>
              <w:spacing w:before="20" w:after="20" w:line="288" w:lineRule="auto"/>
              <w:contextualSpacing/>
            </w:pPr>
            <w:r w:rsidRPr="007B215A">
              <w:lastRenderedPageBreak/>
              <w:t>kontrole zda nedochází k neúměrného vytváření fronty odesílaných emailů,</w:t>
            </w:r>
          </w:p>
          <w:p w:rsidR="00E94745" w:rsidRPr="007B215A" w:rsidRDefault="00E94745" w:rsidP="002C35AF">
            <w:pPr>
              <w:pStyle w:val="Odstavecseseznamem"/>
              <w:keepLines/>
              <w:widowControl w:val="0"/>
              <w:numPr>
                <w:ilvl w:val="1"/>
                <w:numId w:val="64"/>
              </w:numPr>
              <w:spacing w:before="20" w:after="20" w:line="288" w:lineRule="auto"/>
              <w:contextualSpacing/>
            </w:pPr>
            <w:r w:rsidRPr="007B215A">
              <w:t>kontrole zda přicházejí a odchází emaily,</w:t>
            </w:r>
          </w:p>
          <w:p w:rsidR="00E94745" w:rsidRPr="007B215A" w:rsidRDefault="00E94745" w:rsidP="002C35AF">
            <w:pPr>
              <w:pStyle w:val="Odstavecseseznamem"/>
              <w:keepLines/>
              <w:widowControl w:val="0"/>
              <w:numPr>
                <w:ilvl w:val="1"/>
                <w:numId w:val="64"/>
              </w:numPr>
              <w:spacing w:before="20" w:after="20" w:line="288" w:lineRule="auto"/>
              <w:contextualSpacing/>
            </w:pPr>
            <w:r w:rsidRPr="007B215A">
              <w:t>kontrole stavu vysoké dostupnosti prostředí,</w:t>
            </w:r>
          </w:p>
          <w:p w:rsidR="00E94745" w:rsidRPr="007B215A" w:rsidRDefault="00E94745" w:rsidP="002C35AF">
            <w:pPr>
              <w:pStyle w:val="Odstavecseseznamem"/>
              <w:keepLines/>
              <w:widowControl w:val="0"/>
              <w:numPr>
                <w:ilvl w:val="1"/>
                <w:numId w:val="64"/>
              </w:numPr>
              <w:tabs>
                <w:tab w:val="left" w:pos="851"/>
              </w:tabs>
              <w:spacing w:before="20" w:after="20" w:line="288" w:lineRule="auto"/>
              <w:contextualSpacing/>
              <w:jc w:val="both"/>
            </w:pPr>
            <w:r w:rsidRPr="007B215A">
              <w:t>kontrole EDGE a TMG serverů,</w:t>
            </w:r>
          </w:p>
          <w:p w:rsidR="00E94745" w:rsidRPr="007B215A" w:rsidRDefault="00E94745" w:rsidP="002C35AF">
            <w:pPr>
              <w:pStyle w:val="Odstavecseseznamem"/>
              <w:keepLines/>
              <w:widowControl w:val="0"/>
              <w:numPr>
                <w:ilvl w:val="1"/>
                <w:numId w:val="64"/>
              </w:numPr>
              <w:tabs>
                <w:tab w:val="left" w:pos="851"/>
              </w:tabs>
              <w:spacing w:before="20" w:after="20" w:line="288" w:lineRule="auto"/>
              <w:contextualSpacing/>
              <w:jc w:val="both"/>
            </w:pPr>
            <w:r w:rsidRPr="007B215A">
              <w:t>kontrole běžících služeb jednotlivých serverů,</w:t>
            </w:r>
          </w:p>
          <w:p w:rsidR="00E94745" w:rsidRPr="007B215A" w:rsidRDefault="00E94745" w:rsidP="002C35AF">
            <w:pPr>
              <w:pStyle w:val="Odstavecseseznamem"/>
              <w:keepLines/>
              <w:widowControl w:val="0"/>
              <w:numPr>
                <w:ilvl w:val="1"/>
                <w:numId w:val="64"/>
              </w:numPr>
              <w:tabs>
                <w:tab w:val="left" w:pos="851"/>
              </w:tabs>
              <w:spacing w:before="20" w:after="20" w:line="288" w:lineRule="auto"/>
              <w:contextualSpacing/>
              <w:jc w:val="both"/>
            </w:pPr>
            <w:r w:rsidRPr="007B215A">
              <w:t>dostupnosti služeb OWA portálu v internetu,</w:t>
            </w:r>
          </w:p>
          <w:p w:rsidR="00E94745" w:rsidRPr="007B215A" w:rsidRDefault="00E94745" w:rsidP="002C35AF">
            <w:pPr>
              <w:pStyle w:val="Odstavecseseznamem"/>
              <w:keepLines/>
              <w:widowControl w:val="0"/>
              <w:numPr>
                <w:ilvl w:val="1"/>
                <w:numId w:val="64"/>
              </w:numPr>
              <w:tabs>
                <w:tab w:val="left" w:pos="851"/>
              </w:tabs>
              <w:spacing w:before="20" w:after="20" w:line="288" w:lineRule="auto"/>
              <w:contextualSpacing/>
              <w:jc w:val="both"/>
            </w:pPr>
            <w:r w:rsidRPr="007B215A">
              <w:t>dostupnosti služeb Exchange uživatelům ve vnitřní síti MZe prostřednictvím klienta,</w:t>
            </w:r>
          </w:p>
          <w:p w:rsidR="00E94745" w:rsidRPr="007B215A" w:rsidRDefault="00E94745" w:rsidP="002C35AF">
            <w:pPr>
              <w:pStyle w:val="Odstavecseseznamem"/>
              <w:numPr>
                <w:ilvl w:val="0"/>
                <w:numId w:val="64"/>
              </w:numPr>
              <w:tabs>
                <w:tab w:val="left" w:pos="851"/>
              </w:tabs>
              <w:contextualSpacing/>
              <w:jc w:val="both"/>
            </w:pPr>
            <w:r w:rsidRPr="007B215A">
              <w:t>součinnost při kontrole prostředí ze strany výrobce (1x ročně/prostředí),</w:t>
            </w:r>
          </w:p>
          <w:p w:rsidR="00E94745" w:rsidRPr="007B215A" w:rsidRDefault="00E94745" w:rsidP="002C35AF">
            <w:pPr>
              <w:pStyle w:val="Odstavecseseznamem"/>
              <w:numPr>
                <w:ilvl w:val="0"/>
                <w:numId w:val="64"/>
              </w:numPr>
              <w:tabs>
                <w:tab w:val="left" w:pos="851"/>
              </w:tabs>
              <w:contextualSpacing/>
              <w:jc w:val="both"/>
            </w:pPr>
            <w:r w:rsidRPr="007B215A">
              <w:t>zprostředkování podpory (u výrobce/dodavatele) MS Exchange (v rozsahu smluvně zajištěné maintenance Objednavatele),</w:t>
            </w:r>
          </w:p>
          <w:p w:rsidR="00E94745" w:rsidRPr="007B215A" w:rsidRDefault="00E94745" w:rsidP="002C35AF">
            <w:pPr>
              <w:pStyle w:val="Odstavecseseznamem"/>
              <w:keepLines/>
              <w:widowControl w:val="0"/>
              <w:numPr>
                <w:ilvl w:val="0"/>
                <w:numId w:val="64"/>
              </w:numPr>
              <w:spacing w:before="20" w:after="20" w:line="288" w:lineRule="auto"/>
              <w:contextualSpacing/>
            </w:pPr>
            <w:r w:rsidRPr="007B215A">
              <w:t>správa a aktualizace provozní dokumentace v rozsahu:</w:t>
            </w:r>
          </w:p>
          <w:p w:rsidR="00E94745" w:rsidRPr="007B215A" w:rsidRDefault="00E94745" w:rsidP="002C35AF">
            <w:pPr>
              <w:pStyle w:val="Odstavecseseznamem"/>
              <w:keepLines/>
              <w:widowControl w:val="0"/>
              <w:numPr>
                <w:ilvl w:val="1"/>
                <w:numId w:val="64"/>
              </w:numPr>
              <w:spacing w:before="20" w:after="20" w:line="288" w:lineRule="auto"/>
              <w:contextualSpacing/>
            </w:pPr>
            <w:r w:rsidRPr="007B215A">
              <w:t>postupy pro obnovu služby Exchange,</w:t>
            </w:r>
          </w:p>
          <w:p w:rsidR="00E94745" w:rsidRPr="007B215A" w:rsidRDefault="00E94745" w:rsidP="002C35AF">
            <w:pPr>
              <w:pStyle w:val="Odstavecseseznamem"/>
              <w:keepLines/>
              <w:widowControl w:val="0"/>
              <w:numPr>
                <w:ilvl w:val="0"/>
                <w:numId w:val="64"/>
              </w:numPr>
              <w:spacing w:before="20" w:after="20" w:line="288" w:lineRule="auto"/>
              <w:contextualSpacing/>
            </w:pPr>
            <w:r w:rsidRPr="007B215A">
              <w:t>správa a aktualizace technické dokumentace v rozsahu:</w:t>
            </w:r>
          </w:p>
          <w:p w:rsidR="00E94745" w:rsidRPr="007B215A" w:rsidRDefault="00E94745" w:rsidP="002C35AF">
            <w:pPr>
              <w:pStyle w:val="Odstavecseseznamem"/>
              <w:keepLines/>
              <w:widowControl w:val="0"/>
              <w:numPr>
                <w:ilvl w:val="1"/>
                <w:numId w:val="64"/>
              </w:numPr>
              <w:spacing w:before="20" w:after="20" w:line="288" w:lineRule="auto"/>
              <w:contextualSpacing/>
            </w:pPr>
            <w:r w:rsidRPr="007B215A">
              <w:t>aktuální přehled infrastruktur jednotlivých systémů/aplikací služby Exchange,</w:t>
            </w:r>
          </w:p>
          <w:p w:rsidR="00E94745" w:rsidRPr="007B215A" w:rsidRDefault="00E94745" w:rsidP="002C35AF">
            <w:pPr>
              <w:pStyle w:val="Odstavecseseznamem"/>
              <w:keepLines/>
              <w:widowControl w:val="0"/>
              <w:numPr>
                <w:ilvl w:val="1"/>
                <w:numId w:val="64"/>
              </w:numPr>
              <w:spacing w:before="20" w:after="20" w:line="288" w:lineRule="auto"/>
              <w:contextualSpacing/>
            </w:pPr>
            <w:r w:rsidRPr="007B215A">
              <w:t>aktuální přehled parametrů jednotlivých aplikací Exchange,</w:t>
            </w:r>
          </w:p>
          <w:p w:rsidR="00E94745" w:rsidRPr="007B215A" w:rsidRDefault="00E94745" w:rsidP="002C35AF">
            <w:pPr>
              <w:pStyle w:val="Odstavecseseznamem"/>
              <w:keepLines/>
              <w:widowControl w:val="0"/>
              <w:numPr>
                <w:ilvl w:val="1"/>
                <w:numId w:val="64"/>
              </w:numPr>
              <w:spacing w:before="20" w:after="20" w:line="288" w:lineRule="auto"/>
              <w:contextualSpacing/>
            </w:pPr>
            <w:r w:rsidRPr="007B215A">
              <w:t>správa konfigurací předmětných služeb Exchange,</w:t>
            </w:r>
          </w:p>
          <w:p w:rsidR="00E94745" w:rsidRPr="007B215A" w:rsidRDefault="00E94745" w:rsidP="002C35AF">
            <w:pPr>
              <w:pStyle w:val="Odstavecseseznamem"/>
              <w:keepLines/>
              <w:widowControl w:val="0"/>
              <w:numPr>
                <w:ilvl w:val="0"/>
                <w:numId w:val="64"/>
              </w:numPr>
              <w:tabs>
                <w:tab w:val="left" w:pos="851"/>
              </w:tabs>
              <w:spacing w:before="20" w:after="20" w:line="288" w:lineRule="auto"/>
              <w:contextualSpacing/>
              <w:jc w:val="both"/>
            </w:pPr>
            <w:r w:rsidRPr="007B215A">
              <w:t>zpracování reportů (na vyžádání) obsahující:</w:t>
            </w:r>
          </w:p>
          <w:p w:rsidR="00E94745" w:rsidRPr="007B215A" w:rsidRDefault="00E94745" w:rsidP="002C35AF">
            <w:pPr>
              <w:pStyle w:val="Odstavecseseznamem"/>
              <w:keepLines/>
              <w:widowControl w:val="0"/>
              <w:numPr>
                <w:ilvl w:val="1"/>
                <w:numId w:val="64"/>
              </w:numPr>
              <w:spacing w:before="20" w:after="20" w:line="288" w:lineRule="auto"/>
              <w:contextualSpacing/>
            </w:pPr>
            <w:r w:rsidRPr="007B215A">
              <w:t>zhodnocení celkového stavu provozovaného systému,</w:t>
            </w:r>
          </w:p>
          <w:p w:rsidR="00E94745" w:rsidRPr="007B215A" w:rsidRDefault="00E94745" w:rsidP="002C35AF">
            <w:pPr>
              <w:pStyle w:val="Odstavecseseznamem"/>
              <w:keepLines/>
              <w:widowControl w:val="0"/>
              <w:numPr>
                <w:ilvl w:val="1"/>
                <w:numId w:val="64"/>
              </w:numPr>
              <w:spacing w:before="20" w:after="20" w:line="288" w:lineRule="auto"/>
              <w:contextualSpacing/>
            </w:pPr>
            <w:r w:rsidRPr="007B215A">
              <w:t>velikost jednotlivých DB,</w:t>
            </w:r>
          </w:p>
          <w:p w:rsidR="00E94745" w:rsidRPr="007B215A" w:rsidRDefault="00E94745" w:rsidP="002C35AF">
            <w:pPr>
              <w:pStyle w:val="Odstavecseseznamem"/>
              <w:keepLines/>
              <w:widowControl w:val="0"/>
              <w:numPr>
                <w:ilvl w:val="1"/>
                <w:numId w:val="64"/>
              </w:numPr>
              <w:spacing w:before="20" w:after="20" w:line="288" w:lineRule="auto"/>
              <w:contextualSpacing/>
            </w:pPr>
            <w:r w:rsidRPr="007B215A">
              <w:t>zaplnění HDD,</w:t>
            </w:r>
          </w:p>
          <w:p w:rsidR="00E94745" w:rsidRPr="0031554C" w:rsidRDefault="00E94745" w:rsidP="002C35AF">
            <w:pPr>
              <w:pStyle w:val="Odstavecseseznamem"/>
              <w:keepLines/>
              <w:widowControl w:val="0"/>
              <w:numPr>
                <w:ilvl w:val="1"/>
                <w:numId w:val="64"/>
              </w:numPr>
              <w:spacing w:before="20" w:after="20" w:line="288" w:lineRule="auto"/>
              <w:contextualSpacing/>
            </w:pPr>
            <w:r w:rsidRPr="007B215A">
              <w:t>seznam 100 nejobjemnějších schránek.</w:t>
            </w:r>
          </w:p>
          <w:p w:rsidR="00E94745" w:rsidRPr="007B215A" w:rsidRDefault="00E94745" w:rsidP="002C35AF">
            <w:pPr>
              <w:pStyle w:val="Odstavecseseznamem"/>
              <w:keepLines/>
              <w:widowControl w:val="0"/>
              <w:numPr>
                <w:ilvl w:val="1"/>
                <w:numId w:val="64"/>
              </w:numPr>
              <w:spacing w:before="20" w:after="20" w:line="288" w:lineRule="auto"/>
              <w:contextualSpacing/>
            </w:pPr>
            <w:r w:rsidRPr="00110E0C">
              <w:rPr>
                <w:rFonts w:cs="Arial"/>
              </w:rPr>
              <w:t>identifikace rizikových míst a zpracování návrhu opatření</w:t>
            </w:r>
          </w:p>
        </w:tc>
      </w:tr>
      <w:tr w:rsidR="00177734" w:rsidRPr="00C04EDB" w:rsidTr="00E40DFC">
        <w:trPr>
          <w:trHeight w:val="219"/>
        </w:trPr>
        <w:tc>
          <w:tcPr>
            <w:tcW w:w="5000" w:type="pct"/>
            <w:gridSpan w:val="9"/>
            <w:tcBorders>
              <w:top w:val="single" w:sz="6" w:space="0" w:color="auto"/>
              <w:left w:val="double" w:sz="4" w:space="0" w:color="auto"/>
              <w:bottom w:val="single" w:sz="6" w:space="0" w:color="auto"/>
              <w:right w:val="double" w:sz="4" w:space="0" w:color="auto"/>
            </w:tcBorders>
            <w:shd w:val="clear" w:color="auto" w:fill="00B050"/>
          </w:tcPr>
          <w:p w:rsidR="00177734" w:rsidRPr="00C04EDB" w:rsidRDefault="00CF1ADD" w:rsidP="00177734">
            <w:pPr>
              <w:pStyle w:val="Zkladntext"/>
              <w:keepLines/>
              <w:widowControl w:val="0"/>
              <w:spacing w:before="60" w:after="60" w:line="240" w:lineRule="auto"/>
              <w:rPr>
                <w:rFonts w:asciiTheme="minorHAnsi" w:hAnsiTheme="minorHAnsi" w:cs="Tahoma"/>
                <w:szCs w:val="20"/>
              </w:rPr>
            </w:pPr>
            <w:r w:rsidRPr="00CF1ADD">
              <w:rPr>
                <w:rFonts w:asciiTheme="minorHAnsi" w:hAnsiTheme="minorHAnsi" w:cs="Tahoma"/>
                <w:b/>
                <w:szCs w:val="20"/>
              </w:rPr>
              <w:lastRenderedPageBreak/>
              <w:t>SLUŽBY PODPORY</w:t>
            </w:r>
          </w:p>
        </w:tc>
      </w:tr>
      <w:tr w:rsidR="00177734" w:rsidRPr="00C85E3B" w:rsidTr="00E40DFC">
        <w:trPr>
          <w:trHeight w:val="866"/>
        </w:trPr>
        <w:tc>
          <w:tcPr>
            <w:tcW w:w="5000" w:type="pct"/>
            <w:gridSpan w:val="9"/>
            <w:tcBorders>
              <w:top w:val="single" w:sz="6" w:space="0" w:color="auto"/>
              <w:left w:val="double" w:sz="4" w:space="0" w:color="auto"/>
              <w:bottom w:val="single" w:sz="6" w:space="0" w:color="auto"/>
              <w:right w:val="double" w:sz="4" w:space="0" w:color="auto"/>
            </w:tcBorders>
            <w:shd w:val="clear" w:color="auto" w:fill="auto"/>
          </w:tcPr>
          <w:p w:rsidR="00177734" w:rsidRPr="0065234C" w:rsidRDefault="00177734" w:rsidP="00177734">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Poskytování</w:t>
            </w:r>
            <w:r w:rsidRPr="00DA20E8">
              <w:rPr>
                <w:rFonts w:asciiTheme="minorHAnsi" w:hAnsiTheme="minorHAnsi" w:cs="Tahoma"/>
                <w:szCs w:val="20"/>
              </w:rPr>
              <w:t xml:space="preserve"> </w:t>
            </w:r>
            <w:r w:rsidRPr="00C04EDB">
              <w:rPr>
                <w:rFonts w:asciiTheme="minorHAnsi" w:hAnsiTheme="minorHAnsi" w:cs="Tahoma"/>
                <w:szCs w:val="20"/>
              </w:rPr>
              <w:t xml:space="preserve">služeb podpory dle </w:t>
            </w:r>
            <w:r w:rsidRPr="00C04EDB">
              <w:rPr>
                <w:rFonts w:asciiTheme="minorHAnsi" w:hAnsiTheme="minorHAnsi" w:cs="Tahoma"/>
                <w:szCs w:val="20"/>
                <w:lang w:val="cs-CZ"/>
              </w:rPr>
              <w:t>KL</w:t>
            </w:r>
            <w:r w:rsidRPr="00C04EDB">
              <w:rPr>
                <w:rFonts w:asciiTheme="minorHAnsi" w:hAnsiTheme="minorHAnsi" w:cs="Tahoma"/>
                <w:szCs w:val="20"/>
              </w:rPr>
              <w:t xml:space="preserve"> </w:t>
            </w:r>
            <w:r w:rsidRPr="0056744D">
              <w:rPr>
                <w:rFonts w:asciiTheme="minorHAnsi" w:hAnsiTheme="minorHAnsi" w:cs="Tahoma"/>
                <w:szCs w:val="20"/>
              </w:rPr>
              <w:t>ID:</w:t>
            </w:r>
            <w:r w:rsidRPr="00C87302">
              <w:rPr>
                <w:rFonts w:asciiTheme="minorHAnsi" w:hAnsiTheme="minorHAnsi" w:cs="Tahoma"/>
                <w:szCs w:val="20"/>
              </w:rPr>
              <w:t xml:space="preserve"> </w:t>
            </w:r>
            <w:r w:rsidRPr="0065234C">
              <w:rPr>
                <w:rFonts w:asciiTheme="minorHAnsi" w:hAnsiTheme="minorHAnsi" w:cs="Tahoma"/>
                <w:szCs w:val="20"/>
              </w:rPr>
              <w:t>SUP-001 na úrovni</w:t>
            </w:r>
            <w:r w:rsidRPr="0065234C">
              <w:rPr>
                <w:rFonts w:asciiTheme="minorHAnsi" w:hAnsiTheme="minorHAnsi" w:cs="Tahoma"/>
                <w:szCs w:val="20"/>
                <w:lang w:val="cs-CZ"/>
              </w:rPr>
              <w:t>:</w:t>
            </w:r>
          </w:p>
          <w:p w:rsidR="00177734" w:rsidRPr="0065234C" w:rsidRDefault="00177734" w:rsidP="006A281F">
            <w:pPr>
              <w:pStyle w:val="Zkladntext"/>
              <w:keepLines/>
              <w:widowControl w:val="0"/>
              <w:numPr>
                <w:ilvl w:val="0"/>
                <w:numId w:val="83"/>
              </w:numPr>
              <w:spacing w:before="60" w:after="60" w:line="240" w:lineRule="auto"/>
              <w:rPr>
                <w:rFonts w:asciiTheme="minorHAnsi" w:hAnsiTheme="minorHAnsi" w:cs="Tahoma"/>
                <w:szCs w:val="20"/>
                <w:lang w:val="cs-CZ"/>
              </w:rPr>
            </w:pPr>
            <w:r>
              <w:rPr>
                <w:rFonts w:asciiTheme="minorHAnsi" w:hAnsiTheme="minorHAnsi" w:cs="Tahoma"/>
                <w:szCs w:val="20"/>
                <w:lang w:val="cs-CZ"/>
              </w:rPr>
              <w:t>GOLD</w:t>
            </w:r>
            <w:r w:rsidRPr="0065234C">
              <w:rPr>
                <w:rFonts w:asciiTheme="minorHAnsi" w:hAnsiTheme="minorHAnsi" w:cs="Tahoma"/>
                <w:szCs w:val="20"/>
                <w:lang w:val="cs-CZ"/>
              </w:rPr>
              <w:t xml:space="preserve"> - </w:t>
            </w:r>
            <w:r w:rsidRPr="0065234C">
              <w:rPr>
                <w:rFonts w:asciiTheme="minorHAnsi" w:hAnsiTheme="minorHAnsi" w:cs="Tahoma"/>
                <w:szCs w:val="20"/>
              </w:rPr>
              <w:t xml:space="preserve"> produkční prostředí</w:t>
            </w:r>
          </w:p>
          <w:p w:rsidR="00177734" w:rsidRPr="00C85E3B" w:rsidRDefault="00177734" w:rsidP="00177734">
            <w:pPr>
              <w:rPr>
                <w:rFonts w:asciiTheme="minorHAnsi" w:hAnsiTheme="minorHAnsi" w:cs="Tahoma"/>
                <w:szCs w:val="20"/>
                <w:lang w:eastAsia="x-none"/>
              </w:rPr>
            </w:pPr>
            <w:r>
              <w:t>V </w:t>
            </w:r>
            <w:r w:rsidRPr="00004669">
              <w:rPr>
                <w:rFonts w:asciiTheme="minorHAnsi" w:hAnsiTheme="minorHAnsi" w:cs="Tahoma"/>
                <w:szCs w:val="20"/>
                <w:lang w:val="x-none" w:eastAsia="x-none"/>
              </w:rPr>
              <w:t>případě porušení SLA definovaných v KL SUP-001 má</w:t>
            </w:r>
            <w:r>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tel nárok na slevu z ceny</w:t>
            </w:r>
            <w:r>
              <w:rPr>
                <w:rFonts w:asciiTheme="minorHAnsi" w:hAnsiTheme="minorHAnsi" w:cs="Tahoma"/>
                <w:szCs w:val="20"/>
                <w:lang w:eastAsia="x-none"/>
              </w:rPr>
              <w:t>,</w:t>
            </w:r>
            <w:r w:rsidRPr="00004669">
              <w:rPr>
                <w:rFonts w:asciiTheme="minorHAnsi" w:hAnsiTheme="minorHAnsi" w:cs="Tahoma"/>
                <w:szCs w:val="20"/>
                <w:lang w:val="x-none" w:eastAsia="x-none"/>
              </w:rPr>
              <w:t xml:space="preserve"> která bude stanovena v souladu s mechanismem uvedeným v KL SUP-001 a </w:t>
            </w:r>
            <w:hyperlink w:anchor="_Příloha_č._2_1" w:history="1">
              <w:r w:rsidRPr="004E1D23">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rsidR="00177734" w:rsidRPr="0065234C" w:rsidRDefault="00177734" w:rsidP="00177734">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 xml:space="preserve">Poskytování služeb podpory dle </w:t>
            </w:r>
            <w:r w:rsidRPr="0065234C">
              <w:rPr>
                <w:rFonts w:asciiTheme="minorHAnsi" w:hAnsiTheme="minorHAnsi" w:cs="Tahoma"/>
                <w:szCs w:val="20"/>
                <w:lang w:val="cs-CZ"/>
              </w:rPr>
              <w:t>KL</w:t>
            </w:r>
            <w:r>
              <w:rPr>
                <w:rFonts w:asciiTheme="minorHAnsi" w:hAnsiTheme="minorHAnsi" w:cs="Tahoma"/>
                <w:szCs w:val="20"/>
                <w:lang w:val="cs-CZ"/>
              </w:rPr>
              <w:t xml:space="preserve"> </w:t>
            </w:r>
            <w:r w:rsidRPr="0065234C">
              <w:rPr>
                <w:rFonts w:asciiTheme="minorHAnsi" w:hAnsiTheme="minorHAnsi" w:cs="Tahoma"/>
                <w:szCs w:val="20"/>
              </w:rPr>
              <w:t xml:space="preserve">ID: SUP-002 na úrovni </w:t>
            </w:r>
            <w:r w:rsidRPr="0065234C">
              <w:rPr>
                <w:rFonts w:asciiTheme="minorHAnsi" w:hAnsiTheme="minorHAnsi" w:cs="Tahoma"/>
                <w:szCs w:val="20"/>
                <w:lang w:val="cs-CZ"/>
              </w:rPr>
              <w:t>:</w:t>
            </w:r>
          </w:p>
          <w:p w:rsidR="00177734" w:rsidRPr="0065234C" w:rsidRDefault="00177734" w:rsidP="006A281F">
            <w:pPr>
              <w:pStyle w:val="Zkladntext"/>
              <w:keepLines/>
              <w:widowControl w:val="0"/>
              <w:numPr>
                <w:ilvl w:val="0"/>
                <w:numId w:val="83"/>
              </w:numPr>
              <w:spacing w:before="60" w:after="60" w:line="240" w:lineRule="auto"/>
              <w:rPr>
                <w:rFonts w:asciiTheme="minorHAnsi" w:hAnsiTheme="minorHAnsi" w:cs="Tahoma"/>
                <w:szCs w:val="20"/>
                <w:lang w:val="cs-CZ"/>
              </w:rPr>
            </w:pPr>
            <w:r>
              <w:rPr>
                <w:rFonts w:asciiTheme="minorHAnsi" w:hAnsiTheme="minorHAnsi" w:cs="Tahoma"/>
                <w:szCs w:val="20"/>
                <w:lang w:val="cs-CZ"/>
              </w:rPr>
              <w:t>GOLD</w:t>
            </w:r>
            <w:r w:rsidRPr="0065234C">
              <w:rPr>
                <w:rFonts w:asciiTheme="minorHAnsi" w:hAnsiTheme="minorHAnsi" w:cs="Tahoma"/>
                <w:szCs w:val="20"/>
                <w:lang w:val="cs-CZ"/>
              </w:rPr>
              <w:t xml:space="preserve"> - </w:t>
            </w:r>
            <w:r w:rsidRPr="0065234C">
              <w:rPr>
                <w:rFonts w:asciiTheme="minorHAnsi" w:hAnsiTheme="minorHAnsi" w:cs="Tahoma"/>
                <w:szCs w:val="20"/>
              </w:rPr>
              <w:t xml:space="preserve"> produkční prostředí</w:t>
            </w:r>
          </w:p>
          <w:p w:rsidR="00177734" w:rsidRPr="00C85E3B" w:rsidRDefault="00177734" w:rsidP="00177734">
            <w:pPr>
              <w:rPr>
                <w:rFonts w:asciiTheme="minorHAnsi" w:hAnsiTheme="minorHAnsi" w:cs="Tahoma"/>
                <w:szCs w:val="20"/>
                <w:lang w:eastAsia="x-none"/>
              </w:rPr>
            </w:pPr>
            <w:r>
              <w:t>V </w:t>
            </w:r>
            <w:r w:rsidRPr="00004669">
              <w:rPr>
                <w:rFonts w:asciiTheme="minorHAnsi" w:hAnsiTheme="minorHAnsi" w:cs="Tahoma"/>
                <w:szCs w:val="20"/>
                <w:lang w:val="x-none" w:eastAsia="x-none"/>
              </w:rPr>
              <w:t>případě porušení SLA definovaných v KL SUP-002 má</w:t>
            </w:r>
            <w:r>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tel nárok na slevu z ceny</w:t>
            </w:r>
            <w:r>
              <w:rPr>
                <w:rFonts w:asciiTheme="minorHAnsi" w:hAnsiTheme="minorHAnsi" w:cs="Tahoma"/>
                <w:szCs w:val="20"/>
                <w:lang w:eastAsia="x-none"/>
              </w:rPr>
              <w:t>,</w:t>
            </w:r>
            <w:r w:rsidRPr="00004669">
              <w:rPr>
                <w:rFonts w:asciiTheme="minorHAnsi" w:hAnsiTheme="minorHAnsi" w:cs="Tahoma"/>
                <w:szCs w:val="20"/>
                <w:lang w:val="x-none" w:eastAsia="x-none"/>
              </w:rPr>
              <w:t xml:space="preserve"> která bude stanovena v souladu s mechanismem uvedeným v KL SUP-002 a </w:t>
            </w:r>
            <w:hyperlink w:anchor="_Příloha_č._2_1" w:history="1">
              <w:r w:rsidRPr="004E1D23">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rsidR="00177734" w:rsidRDefault="00177734" w:rsidP="00177734">
            <w:pPr>
              <w:rPr>
                <w:rFonts w:asciiTheme="minorHAnsi" w:hAnsiTheme="minorHAnsi" w:cs="Tahoma"/>
                <w:szCs w:val="20"/>
                <w:lang w:eastAsia="en-US"/>
              </w:rPr>
            </w:pPr>
            <w:r w:rsidRPr="0065234C">
              <w:rPr>
                <w:rFonts w:asciiTheme="minorHAnsi" w:hAnsiTheme="minorHAnsi" w:cs="Tahoma"/>
                <w:szCs w:val="20"/>
                <w:lang w:eastAsia="en-US"/>
              </w:rPr>
              <w:t xml:space="preserve">Měření parametrů dostupnosti spravovaných zařízení bude prováděno prostřednictvím dohledového (monitoring) nástroje Objednatele na základě testování dostupnosti dle </w:t>
            </w:r>
            <w:r>
              <w:rPr>
                <w:rFonts w:asciiTheme="minorHAnsi" w:hAnsiTheme="minorHAnsi" w:cs="Tahoma"/>
                <w:szCs w:val="20"/>
                <w:lang w:eastAsia="en-US"/>
              </w:rPr>
              <w:t xml:space="preserve">níže uvedených </w:t>
            </w:r>
            <w:r w:rsidRPr="0065234C">
              <w:rPr>
                <w:rFonts w:asciiTheme="minorHAnsi" w:hAnsiTheme="minorHAnsi" w:cs="Tahoma"/>
                <w:szCs w:val="20"/>
                <w:lang w:eastAsia="en-US"/>
              </w:rPr>
              <w:t xml:space="preserve">testovacích scénářů a na základě </w:t>
            </w:r>
            <w:r w:rsidRPr="00DA20E8">
              <w:rPr>
                <w:rFonts w:asciiTheme="minorHAnsi" w:hAnsiTheme="minorHAnsi" w:cs="Tahoma"/>
                <w:szCs w:val="20"/>
                <w:lang w:eastAsia="en-US"/>
              </w:rPr>
              <w:t>parametrů</w:t>
            </w:r>
            <w:r w:rsidRPr="00C04EDB">
              <w:rPr>
                <w:rFonts w:asciiTheme="minorHAnsi" w:hAnsiTheme="minorHAnsi" w:cs="Tahoma"/>
                <w:szCs w:val="20"/>
                <w:lang w:eastAsia="en-US"/>
              </w:rPr>
              <w:t xml:space="preserve"> uvedených v KL ID PDS-001 na úrovni </w:t>
            </w:r>
            <w:r>
              <w:rPr>
                <w:rFonts w:asciiTheme="minorHAnsi" w:hAnsiTheme="minorHAnsi" w:cs="Tahoma"/>
                <w:szCs w:val="20"/>
                <w:lang w:eastAsia="en-US"/>
              </w:rPr>
              <w:t>GOLD</w:t>
            </w:r>
            <w:r w:rsidRPr="00C04EDB">
              <w:rPr>
                <w:rFonts w:asciiTheme="minorHAnsi" w:hAnsiTheme="minorHAnsi" w:cs="Tahoma"/>
                <w:szCs w:val="20"/>
                <w:lang w:eastAsia="en-US"/>
              </w:rPr>
              <w:t xml:space="preserve"> pro produkční prostředí</w:t>
            </w:r>
            <w:r w:rsidRPr="0056744D">
              <w:rPr>
                <w:rFonts w:asciiTheme="minorHAnsi" w:hAnsiTheme="minorHAnsi" w:cs="Tahoma"/>
                <w:szCs w:val="20"/>
                <w:lang w:eastAsia="en-US"/>
              </w:rPr>
              <w:t>.</w:t>
            </w:r>
            <w:r>
              <w:rPr>
                <w:rFonts w:asciiTheme="minorHAnsi" w:hAnsiTheme="minorHAnsi" w:cs="Tahoma"/>
                <w:szCs w:val="20"/>
                <w:lang w:eastAsia="en-US"/>
              </w:rPr>
              <w:t xml:space="preserve"> </w:t>
            </w:r>
            <w:r w:rsidRPr="00004669">
              <w:rPr>
                <w:rFonts w:asciiTheme="minorHAnsi" w:hAnsiTheme="minorHAnsi" w:cs="Tahoma"/>
                <w:szCs w:val="20"/>
                <w:lang w:eastAsia="en-US"/>
              </w:rPr>
              <w:t xml:space="preserve">V případě porušení SLA definovaných v KL PDS-001 má </w:t>
            </w:r>
            <w:r>
              <w:rPr>
                <w:rFonts w:asciiTheme="minorHAnsi" w:hAnsiTheme="minorHAnsi" w:cs="Tahoma"/>
                <w:szCs w:val="20"/>
                <w:lang w:eastAsia="en-US"/>
              </w:rPr>
              <w:t>Objednatel</w:t>
            </w:r>
            <w:r w:rsidRPr="00004669">
              <w:rPr>
                <w:rFonts w:asciiTheme="minorHAnsi" w:hAnsiTheme="minorHAnsi" w:cs="Tahoma"/>
                <w:szCs w:val="20"/>
                <w:lang w:eastAsia="en-US"/>
              </w:rPr>
              <w:t xml:space="preserve"> nárok na slevu z</w:t>
            </w:r>
            <w:r>
              <w:rPr>
                <w:rFonts w:asciiTheme="minorHAnsi" w:hAnsiTheme="minorHAnsi" w:cs="Tahoma"/>
                <w:szCs w:val="20"/>
                <w:lang w:eastAsia="en-US"/>
              </w:rPr>
              <w:t> </w:t>
            </w:r>
            <w:r w:rsidRPr="00004669">
              <w:rPr>
                <w:rFonts w:asciiTheme="minorHAnsi" w:hAnsiTheme="minorHAnsi" w:cs="Tahoma"/>
                <w:szCs w:val="20"/>
                <w:lang w:eastAsia="en-US"/>
              </w:rPr>
              <w:t>ceny</w:t>
            </w:r>
            <w:r>
              <w:rPr>
                <w:rFonts w:asciiTheme="minorHAnsi" w:hAnsiTheme="minorHAnsi" w:cs="Tahoma"/>
                <w:szCs w:val="20"/>
                <w:lang w:eastAsia="en-US"/>
              </w:rPr>
              <w:t>,</w:t>
            </w:r>
            <w:r w:rsidRPr="00004669">
              <w:rPr>
                <w:rFonts w:asciiTheme="minorHAnsi" w:hAnsiTheme="minorHAnsi" w:cs="Tahoma"/>
                <w:szCs w:val="20"/>
                <w:lang w:eastAsia="en-US"/>
              </w:rPr>
              <w:t xml:space="preserve"> která bude stanovena v souladu s mechanismem uvedeným v KL PDS-001 a </w:t>
            </w:r>
            <w:hyperlink w:anchor="_Příloha_č._2_1" w:history="1">
              <w:r w:rsidRPr="00AB618D">
                <w:rPr>
                  <w:rStyle w:val="Hypertextovodkaz"/>
                  <w:rFonts w:asciiTheme="minorHAnsi" w:hAnsiTheme="minorHAnsi" w:cs="Tahoma"/>
                  <w:szCs w:val="20"/>
                  <w:lang w:eastAsia="en-US"/>
                </w:rPr>
                <w:t>příloze č. 2</w:t>
              </w:r>
            </w:hyperlink>
            <w:r w:rsidRPr="00004669">
              <w:rPr>
                <w:rFonts w:asciiTheme="minorHAnsi" w:hAnsiTheme="minorHAnsi" w:cs="Tahoma"/>
                <w:szCs w:val="20"/>
                <w:lang w:eastAsia="en-US"/>
              </w:rPr>
              <w:t xml:space="preserve"> této Smlouvy.</w:t>
            </w:r>
          </w:p>
          <w:p w:rsidR="00177734" w:rsidRPr="00C85E3B" w:rsidRDefault="00177734" w:rsidP="00177734">
            <w:r>
              <w:rPr>
                <w:rFonts w:asciiTheme="minorHAnsi" w:hAnsiTheme="minorHAnsi" w:cs="Tahoma"/>
                <w:szCs w:val="20"/>
                <w:lang w:eastAsia="en-US"/>
              </w:rPr>
              <w:t xml:space="preserve">Detailní přehled níže uvedených testovacích scénářů je v souladu odst. </w:t>
            </w:r>
            <w:r>
              <w:rPr>
                <w:rFonts w:asciiTheme="minorHAnsi" w:hAnsiTheme="minorHAnsi" w:cs="Tahoma"/>
                <w:szCs w:val="20"/>
                <w:lang w:eastAsia="en-US"/>
              </w:rPr>
              <w:fldChar w:fldCharType="begin"/>
            </w:r>
            <w:r>
              <w:rPr>
                <w:rFonts w:asciiTheme="minorHAnsi" w:hAnsiTheme="minorHAnsi" w:cs="Tahoma"/>
                <w:szCs w:val="20"/>
                <w:lang w:eastAsia="en-US"/>
              </w:rPr>
              <w:instrText xml:space="preserve"> REF _Ref534644047 \r \h </w:instrText>
            </w:r>
            <w:r>
              <w:rPr>
                <w:rFonts w:asciiTheme="minorHAnsi" w:hAnsiTheme="minorHAnsi" w:cs="Tahoma"/>
                <w:szCs w:val="20"/>
                <w:lang w:eastAsia="en-US"/>
              </w:rPr>
            </w:r>
            <w:r>
              <w:rPr>
                <w:rFonts w:asciiTheme="minorHAnsi" w:hAnsiTheme="minorHAnsi" w:cs="Tahoma"/>
                <w:szCs w:val="20"/>
                <w:lang w:eastAsia="en-US"/>
              </w:rPr>
              <w:fldChar w:fldCharType="separate"/>
            </w:r>
            <w:r>
              <w:rPr>
                <w:rFonts w:asciiTheme="minorHAnsi" w:hAnsiTheme="minorHAnsi" w:cs="Tahoma"/>
                <w:szCs w:val="20"/>
                <w:lang w:eastAsia="en-US"/>
              </w:rPr>
              <w:t>10.2</w:t>
            </w:r>
            <w:r>
              <w:rPr>
                <w:rFonts w:asciiTheme="minorHAnsi" w:hAnsiTheme="minorHAnsi" w:cs="Tahoma"/>
                <w:szCs w:val="20"/>
                <w:lang w:eastAsia="en-US"/>
              </w:rPr>
              <w:fldChar w:fldCharType="end"/>
            </w:r>
            <w:r>
              <w:rPr>
                <w:rFonts w:asciiTheme="minorHAnsi" w:hAnsiTheme="minorHAnsi" w:cs="Tahoma"/>
                <w:szCs w:val="20"/>
                <w:lang w:eastAsia="en-US"/>
              </w:rPr>
              <w:t xml:space="preserve"> Smlouvy uvedený v Zadávací dokumentaci a předaný v rámci Inicializace. Způsob aktualizace testovacích scénářů je uvedený v odst. </w:t>
            </w:r>
            <w:r>
              <w:rPr>
                <w:rFonts w:asciiTheme="minorHAnsi" w:hAnsiTheme="minorHAnsi" w:cs="Tahoma"/>
                <w:szCs w:val="20"/>
                <w:lang w:eastAsia="en-US"/>
              </w:rPr>
              <w:fldChar w:fldCharType="begin"/>
            </w:r>
            <w:r>
              <w:rPr>
                <w:rFonts w:asciiTheme="minorHAnsi" w:hAnsiTheme="minorHAnsi" w:cs="Tahoma"/>
                <w:szCs w:val="20"/>
                <w:lang w:eastAsia="en-US"/>
              </w:rPr>
              <w:instrText xml:space="preserve"> REF _Ref533865983 \r \h </w:instrText>
            </w:r>
            <w:r>
              <w:rPr>
                <w:rFonts w:asciiTheme="minorHAnsi" w:hAnsiTheme="minorHAnsi" w:cs="Tahoma"/>
                <w:szCs w:val="20"/>
                <w:lang w:eastAsia="en-US"/>
              </w:rPr>
            </w:r>
            <w:r>
              <w:rPr>
                <w:rFonts w:asciiTheme="minorHAnsi" w:hAnsiTheme="minorHAnsi" w:cs="Tahoma"/>
                <w:szCs w:val="20"/>
                <w:lang w:eastAsia="en-US"/>
              </w:rPr>
              <w:fldChar w:fldCharType="separate"/>
            </w:r>
            <w:r>
              <w:rPr>
                <w:rFonts w:asciiTheme="minorHAnsi" w:hAnsiTheme="minorHAnsi" w:cs="Tahoma"/>
                <w:szCs w:val="20"/>
                <w:lang w:eastAsia="en-US"/>
              </w:rPr>
              <w:t>10.3</w:t>
            </w:r>
            <w:r>
              <w:rPr>
                <w:rFonts w:asciiTheme="minorHAnsi" w:hAnsiTheme="minorHAnsi" w:cs="Tahoma"/>
                <w:szCs w:val="20"/>
                <w:lang w:eastAsia="en-US"/>
              </w:rPr>
              <w:fldChar w:fldCharType="end"/>
            </w:r>
            <w:r>
              <w:rPr>
                <w:rFonts w:asciiTheme="minorHAnsi" w:hAnsiTheme="minorHAnsi" w:cs="Tahoma"/>
                <w:szCs w:val="20"/>
                <w:lang w:eastAsia="en-US"/>
              </w:rPr>
              <w:t xml:space="preserve"> Smlouvy.</w:t>
            </w:r>
          </w:p>
        </w:tc>
      </w:tr>
      <w:tr w:rsidR="00E94745" w:rsidRPr="007B215A" w:rsidTr="00E40DFC">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00B050"/>
            <w:vAlign w:val="center"/>
          </w:tcPr>
          <w:p w:rsidR="00E94745" w:rsidRPr="007B215A" w:rsidRDefault="00E94745" w:rsidP="00E94745">
            <w:pPr>
              <w:pStyle w:val="Zkladntext"/>
              <w:keepLines/>
              <w:widowControl w:val="0"/>
              <w:rPr>
                <w:sz w:val="22"/>
                <w:szCs w:val="22"/>
              </w:rPr>
            </w:pPr>
            <w:r w:rsidRPr="007B215A">
              <w:rPr>
                <w:sz w:val="22"/>
                <w:szCs w:val="22"/>
              </w:rPr>
              <w:t>PODMÍNKY A OMEZENÍ SLUŽBY</w:t>
            </w:r>
          </w:p>
        </w:tc>
      </w:tr>
      <w:tr w:rsidR="00E94745" w:rsidRPr="007B215A" w:rsidTr="00E40DFC">
        <w:trPr>
          <w:trHeight w:val="347"/>
        </w:trPr>
        <w:tc>
          <w:tcPr>
            <w:tcW w:w="1165" w:type="pct"/>
            <w:gridSpan w:val="2"/>
            <w:tcBorders>
              <w:top w:val="double" w:sz="4" w:space="0" w:color="auto"/>
              <w:left w:val="double" w:sz="4" w:space="0" w:color="auto"/>
              <w:bottom w:val="single" w:sz="6" w:space="0" w:color="auto"/>
              <w:right w:val="single" w:sz="6" w:space="0" w:color="auto"/>
            </w:tcBorders>
            <w:vAlign w:val="center"/>
          </w:tcPr>
          <w:p w:rsidR="00E94745" w:rsidRPr="007B215A" w:rsidRDefault="00E94745" w:rsidP="00E94745">
            <w:pPr>
              <w:pStyle w:val="Zkladntext"/>
              <w:keepLines/>
              <w:widowControl w:val="0"/>
              <w:rPr>
                <w:sz w:val="22"/>
                <w:szCs w:val="22"/>
              </w:rPr>
            </w:pPr>
            <w:r w:rsidRPr="007B215A">
              <w:rPr>
                <w:sz w:val="22"/>
                <w:szCs w:val="22"/>
              </w:rPr>
              <w:t>Měrná jednotka provozu služby</w:t>
            </w:r>
          </w:p>
        </w:tc>
        <w:tc>
          <w:tcPr>
            <w:tcW w:w="3835" w:type="pct"/>
            <w:gridSpan w:val="7"/>
            <w:tcBorders>
              <w:top w:val="double" w:sz="4" w:space="0" w:color="auto"/>
              <w:left w:val="single" w:sz="6" w:space="0" w:color="auto"/>
              <w:bottom w:val="single" w:sz="6" w:space="0" w:color="auto"/>
              <w:right w:val="double" w:sz="4" w:space="0" w:color="auto"/>
            </w:tcBorders>
            <w:vAlign w:val="center"/>
          </w:tcPr>
          <w:p w:rsidR="00E94745" w:rsidRPr="007B215A" w:rsidRDefault="00E94745" w:rsidP="00E94745">
            <w:pPr>
              <w:keepLines/>
              <w:widowControl w:val="0"/>
              <w:spacing w:before="20" w:after="20" w:line="288" w:lineRule="auto"/>
            </w:pPr>
            <w:r w:rsidRPr="007B215A">
              <w:t>1 server</w:t>
            </w:r>
          </w:p>
        </w:tc>
      </w:tr>
      <w:tr w:rsidR="00E94745" w:rsidRPr="007B215A" w:rsidTr="00E40DFC">
        <w:trPr>
          <w:trHeight w:val="347"/>
        </w:trPr>
        <w:tc>
          <w:tcPr>
            <w:tcW w:w="1165" w:type="pct"/>
            <w:gridSpan w:val="2"/>
            <w:tcBorders>
              <w:top w:val="single" w:sz="6" w:space="0" w:color="auto"/>
              <w:left w:val="double" w:sz="4" w:space="0" w:color="auto"/>
              <w:bottom w:val="single" w:sz="6" w:space="0" w:color="auto"/>
              <w:right w:val="single" w:sz="6" w:space="0" w:color="auto"/>
            </w:tcBorders>
          </w:tcPr>
          <w:p w:rsidR="00E94745" w:rsidRPr="007B215A" w:rsidRDefault="00E94745" w:rsidP="00E94745">
            <w:pPr>
              <w:pStyle w:val="Zkladntext"/>
              <w:keepLines/>
              <w:widowControl w:val="0"/>
              <w:rPr>
                <w:sz w:val="22"/>
                <w:szCs w:val="22"/>
              </w:rPr>
            </w:pPr>
            <w:r w:rsidRPr="007B215A">
              <w:rPr>
                <w:sz w:val="22"/>
                <w:szCs w:val="22"/>
              </w:rPr>
              <w:t>Limit objemu služby</w:t>
            </w:r>
          </w:p>
        </w:tc>
        <w:tc>
          <w:tcPr>
            <w:tcW w:w="3835" w:type="pct"/>
            <w:gridSpan w:val="7"/>
            <w:tcBorders>
              <w:top w:val="single" w:sz="6" w:space="0" w:color="auto"/>
              <w:left w:val="single" w:sz="6" w:space="0" w:color="auto"/>
              <w:bottom w:val="single" w:sz="6" w:space="0" w:color="auto"/>
              <w:right w:val="double" w:sz="4" w:space="0" w:color="auto"/>
            </w:tcBorders>
          </w:tcPr>
          <w:p w:rsidR="00E94745" w:rsidRPr="007B215A" w:rsidRDefault="00E94745" w:rsidP="00E94745">
            <w:pPr>
              <w:keepLines/>
              <w:widowControl w:val="0"/>
              <w:spacing w:before="20" w:after="20" w:line="288" w:lineRule="auto"/>
            </w:pPr>
            <w:r w:rsidRPr="007B215A">
              <w:t>+- 2 servery</w:t>
            </w:r>
          </w:p>
        </w:tc>
      </w:tr>
      <w:tr w:rsidR="00E94745" w:rsidRPr="007B215A" w:rsidTr="00E40DFC">
        <w:trPr>
          <w:trHeight w:val="347"/>
        </w:trPr>
        <w:tc>
          <w:tcPr>
            <w:tcW w:w="1165" w:type="pct"/>
            <w:gridSpan w:val="2"/>
            <w:tcBorders>
              <w:top w:val="single" w:sz="6" w:space="0" w:color="auto"/>
              <w:left w:val="double" w:sz="4" w:space="0" w:color="auto"/>
              <w:bottom w:val="double" w:sz="4" w:space="0" w:color="auto"/>
              <w:right w:val="single" w:sz="6" w:space="0" w:color="auto"/>
            </w:tcBorders>
            <w:vAlign w:val="center"/>
          </w:tcPr>
          <w:p w:rsidR="00E94745" w:rsidRPr="007B215A" w:rsidRDefault="00E94745" w:rsidP="00E94745">
            <w:pPr>
              <w:pStyle w:val="Zkladntext"/>
              <w:keepLines/>
              <w:widowControl w:val="0"/>
              <w:rPr>
                <w:sz w:val="22"/>
                <w:szCs w:val="22"/>
              </w:rPr>
            </w:pPr>
            <w:r w:rsidRPr="007B215A">
              <w:rPr>
                <w:sz w:val="22"/>
                <w:szCs w:val="22"/>
              </w:rPr>
              <w:t>Další podmínky</w:t>
            </w:r>
          </w:p>
        </w:tc>
        <w:tc>
          <w:tcPr>
            <w:tcW w:w="3835" w:type="pct"/>
            <w:gridSpan w:val="7"/>
            <w:tcBorders>
              <w:top w:val="single" w:sz="6" w:space="0" w:color="auto"/>
              <w:left w:val="single" w:sz="6" w:space="0" w:color="auto"/>
              <w:bottom w:val="double" w:sz="4" w:space="0" w:color="auto"/>
              <w:right w:val="double" w:sz="4" w:space="0" w:color="auto"/>
            </w:tcBorders>
            <w:vAlign w:val="center"/>
          </w:tcPr>
          <w:p w:rsidR="00E94745" w:rsidRPr="000C3E99" w:rsidRDefault="00E94745" w:rsidP="000C3E99">
            <w:pPr>
              <w:keepLines/>
              <w:widowControl w:val="0"/>
              <w:spacing w:before="20" w:after="20" w:line="288" w:lineRule="auto"/>
            </w:pPr>
            <w:r w:rsidRPr="000C3E99">
              <w:t>Povinnost poskytnout součinnost Objednavateli (nebo jím jmenovaných subjektů) při provádění kontrolní činnosti na dodržování a plnění náplně tohoto katalogového listu a nápravě zjištěných nedostatků.</w:t>
            </w:r>
          </w:p>
          <w:p w:rsidR="00E94745" w:rsidRPr="007B215A" w:rsidRDefault="00E94745" w:rsidP="000C3E99">
            <w:pPr>
              <w:keepLines/>
              <w:widowControl w:val="0"/>
              <w:spacing w:before="20" w:after="20" w:line="288" w:lineRule="auto"/>
              <w:rPr>
                <w:sz w:val="22"/>
                <w:szCs w:val="22"/>
              </w:rPr>
            </w:pPr>
            <w:r w:rsidRPr="000C3E99">
              <w:lastRenderedPageBreak/>
              <w:t>V případě obměny SW z důvodu optimalizace provozu, nebo z důvodu modernizace budou tyto nové systémy považovány za ekvivalentní a budou na ně poskytovány stejné služby.</w:t>
            </w:r>
          </w:p>
        </w:tc>
      </w:tr>
      <w:tr w:rsidR="0090296A" w:rsidRPr="007B215A" w:rsidTr="00E40DFC">
        <w:trPr>
          <w:trHeight w:val="130"/>
        </w:trPr>
        <w:tc>
          <w:tcPr>
            <w:tcW w:w="701" w:type="pct"/>
            <w:tcBorders>
              <w:top w:val="double" w:sz="4" w:space="0" w:color="auto"/>
              <w:left w:val="double" w:sz="4" w:space="0" w:color="auto"/>
              <w:bottom w:val="double" w:sz="4" w:space="0" w:color="auto"/>
              <w:right w:val="double" w:sz="4" w:space="0" w:color="auto"/>
            </w:tcBorders>
            <w:shd w:val="clear" w:color="auto" w:fill="00B050"/>
            <w:vAlign w:val="center"/>
          </w:tcPr>
          <w:p w:rsidR="0090296A" w:rsidRPr="007B215A" w:rsidRDefault="0090296A" w:rsidP="0090296A">
            <w:pPr>
              <w:pStyle w:val="Zkladntext"/>
              <w:keepLines/>
              <w:widowControl w:val="0"/>
              <w:spacing w:after="0"/>
              <w:jc w:val="center"/>
              <w:rPr>
                <w:b/>
                <w:sz w:val="22"/>
              </w:rPr>
            </w:pPr>
            <w:r w:rsidRPr="007B215A">
              <w:rPr>
                <w:b/>
                <w:sz w:val="22"/>
              </w:rPr>
              <w:lastRenderedPageBreak/>
              <w:t>ID rozhraní</w:t>
            </w:r>
          </w:p>
        </w:tc>
        <w:tc>
          <w:tcPr>
            <w:tcW w:w="1217" w:type="pct"/>
            <w:gridSpan w:val="3"/>
            <w:tcBorders>
              <w:top w:val="double" w:sz="4" w:space="0" w:color="auto"/>
              <w:left w:val="double" w:sz="4" w:space="0" w:color="auto"/>
              <w:bottom w:val="double" w:sz="4" w:space="0" w:color="auto"/>
              <w:right w:val="double" w:sz="4" w:space="0" w:color="auto"/>
            </w:tcBorders>
            <w:shd w:val="clear" w:color="auto" w:fill="00B050"/>
            <w:vAlign w:val="center"/>
          </w:tcPr>
          <w:p w:rsidR="0090296A" w:rsidRPr="007B215A" w:rsidRDefault="0090296A" w:rsidP="0090296A">
            <w:pPr>
              <w:pStyle w:val="Zkladntext"/>
              <w:keepLines/>
              <w:widowControl w:val="0"/>
              <w:spacing w:after="0"/>
              <w:jc w:val="center"/>
              <w:rPr>
                <w:b/>
                <w:sz w:val="22"/>
              </w:rPr>
            </w:pPr>
            <w:r w:rsidRPr="007B215A">
              <w:rPr>
                <w:b/>
                <w:sz w:val="22"/>
              </w:rPr>
              <w:t>Popis rozhraní</w:t>
            </w:r>
          </w:p>
        </w:tc>
        <w:tc>
          <w:tcPr>
            <w:tcW w:w="1205" w:type="pct"/>
            <w:tcBorders>
              <w:top w:val="double" w:sz="4" w:space="0" w:color="auto"/>
              <w:left w:val="double" w:sz="4" w:space="0" w:color="auto"/>
              <w:bottom w:val="double" w:sz="4" w:space="0" w:color="auto"/>
              <w:right w:val="double" w:sz="4" w:space="0" w:color="auto"/>
            </w:tcBorders>
            <w:shd w:val="clear" w:color="auto" w:fill="00B050"/>
            <w:vAlign w:val="center"/>
          </w:tcPr>
          <w:p w:rsidR="0090296A" w:rsidRPr="007B215A" w:rsidRDefault="0090296A" w:rsidP="0090296A">
            <w:pPr>
              <w:pStyle w:val="Zkladntext"/>
              <w:keepLines/>
              <w:widowControl w:val="0"/>
              <w:spacing w:after="0"/>
              <w:jc w:val="center"/>
              <w:rPr>
                <w:b/>
                <w:sz w:val="22"/>
              </w:rPr>
            </w:pPr>
            <w:r w:rsidRPr="007B215A">
              <w:rPr>
                <w:b/>
                <w:sz w:val="22"/>
              </w:rPr>
              <w:t>Typ rozhraní</w:t>
            </w:r>
          </w:p>
        </w:tc>
        <w:tc>
          <w:tcPr>
            <w:tcW w:w="958" w:type="pct"/>
            <w:gridSpan w:val="2"/>
            <w:tcBorders>
              <w:top w:val="double" w:sz="4" w:space="0" w:color="auto"/>
              <w:left w:val="double" w:sz="4" w:space="0" w:color="auto"/>
              <w:bottom w:val="double" w:sz="4" w:space="0" w:color="auto"/>
              <w:right w:val="double" w:sz="4" w:space="0" w:color="auto"/>
            </w:tcBorders>
            <w:shd w:val="clear" w:color="auto" w:fill="00B050"/>
            <w:vAlign w:val="center"/>
          </w:tcPr>
          <w:p w:rsidR="0090296A" w:rsidRPr="007B215A" w:rsidRDefault="0090296A" w:rsidP="0090296A">
            <w:pPr>
              <w:pStyle w:val="Zkladntext"/>
              <w:keepLines/>
              <w:widowControl w:val="0"/>
              <w:spacing w:after="0"/>
              <w:jc w:val="center"/>
              <w:rPr>
                <w:b/>
                <w:sz w:val="22"/>
              </w:rPr>
            </w:pPr>
            <w:r>
              <w:rPr>
                <w:b/>
                <w:sz w:val="22"/>
              </w:rPr>
              <w:t xml:space="preserve">ID </w:t>
            </w:r>
            <w:r w:rsidRPr="007B215A">
              <w:rPr>
                <w:b/>
                <w:sz w:val="22"/>
              </w:rPr>
              <w:t>KL rozhraní</w:t>
            </w:r>
            <w:r>
              <w:rPr>
                <w:b/>
                <w:sz w:val="22"/>
              </w:rPr>
              <w:t xml:space="preserve"> / </w:t>
            </w:r>
            <w:r>
              <w:rPr>
                <w:b/>
                <w:sz w:val="22"/>
              </w:rPr>
              <w:br/>
              <w:t>Označení scénáře</w:t>
            </w:r>
          </w:p>
        </w:tc>
        <w:tc>
          <w:tcPr>
            <w:tcW w:w="918" w:type="pct"/>
            <w:gridSpan w:val="2"/>
            <w:tcBorders>
              <w:top w:val="double" w:sz="4" w:space="0" w:color="auto"/>
              <w:left w:val="double" w:sz="4" w:space="0" w:color="auto"/>
              <w:bottom w:val="double" w:sz="4" w:space="0" w:color="auto"/>
              <w:right w:val="double" w:sz="4" w:space="0" w:color="auto"/>
            </w:tcBorders>
            <w:shd w:val="clear" w:color="auto" w:fill="00B050"/>
            <w:vAlign w:val="center"/>
          </w:tcPr>
          <w:p w:rsidR="0090296A" w:rsidRPr="007B215A" w:rsidRDefault="0090296A" w:rsidP="0090296A">
            <w:pPr>
              <w:pStyle w:val="Zkladntext"/>
              <w:keepLines/>
              <w:widowControl w:val="0"/>
              <w:spacing w:after="0"/>
              <w:jc w:val="center"/>
              <w:rPr>
                <w:b/>
                <w:sz w:val="22"/>
              </w:rPr>
            </w:pPr>
            <w:r w:rsidRPr="007B215A">
              <w:rPr>
                <w:b/>
                <w:sz w:val="22"/>
              </w:rPr>
              <w:t>Úroveň služby</w:t>
            </w:r>
          </w:p>
        </w:tc>
      </w:tr>
      <w:tr w:rsidR="0090296A" w:rsidRPr="001A48F5" w:rsidTr="00E40DFC">
        <w:trPr>
          <w:trHeight w:val="130"/>
        </w:trPr>
        <w:tc>
          <w:tcPr>
            <w:tcW w:w="701" w:type="pct"/>
            <w:tcBorders>
              <w:top w:val="double" w:sz="4" w:space="0" w:color="auto"/>
              <w:left w:val="double" w:sz="4" w:space="0" w:color="auto"/>
              <w:bottom w:val="double" w:sz="4" w:space="0" w:color="auto"/>
              <w:right w:val="double" w:sz="4" w:space="0" w:color="auto"/>
            </w:tcBorders>
            <w:shd w:val="clear" w:color="auto" w:fill="auto"/>
          </w:tcPr>
          <w:p w:rsidR="0090296A" w:rsidRPr="007B215A" w:rsidRDefault="0090296A" w:rsidP="0090296A">
            <w:pPr>
              <w:pStyle w:val="Zkladntext"/>
              <w:keepLines/>
              <w:widowControl w:val="0"/>
              <w:spacing w:after="0"/>
              <w:rPr>
                <w:b/>
                <w:sz w:val="22"/>
              </w:rPr>
            </w:pPr>
            <w:r w:rsidRPr="007B215A">
              <w:rPr>
                <w:b/>
                <w:sz w:val="22"/>
              </w:rPr>
              <w:t>APP</w:t>
            </w:r>
            <w:r>
              <w:rPr>
                <w:b/>
                <w:sz w:val="22"/>
              </w:rPr>
              <w:t>3</w:t>
            </w:r>
            <w:r w:rsidRPr="007B215A">
              <w:rPr>
                <w:b/>
                <w:sz w:val="22"/>
              </w:rPr>
              <w:t>-P1</w:t>
            </w:r>
          </w:p>
        </w:tc>
        <w:tc>
          <w:tcPr>
            <w:tcW w:w="1217" w:type="pct"/>
            <w:gridSpan w:val="3"/>
            <w:tcBorders>
              <w:top w:val="double" w:sz="4" w:space="0" w:color="auto"/>
              <w:left w:val="double" w:sz="4" w:space="0" w:color="auto"/>
              <w:bottom w:val="double" w:sz="4" w:space="0" w:color="auto"/>
              <w:right w:val="double" w:sz="4" w:space="0" w:color="auto"/>
            </w:tcBorders>
            <w:shd w:val="clear" w:color="auto" w:fill="auto"/>
          </w:tcPr>
          <w:p w:rsidR="0090296A" w:rsidRPr="007B215A" w:rsidRDefault="0090296A" w:rsidP="0090296A">
            <w:pPr>
              <w:pStyle w:val="Zkladntext"/>
              <w:keepLines/>
              <w:widowControl w:val="0"/>
              <w:spacing w:after="0"/>
              <w:rPr>
                <w:b/>
                <w:sz w:val="22"/>
              </w:rPr>
            </w:pPr>
            <w:r w:rsidRPr="007B215A">
              <w:rPr>
                <w:b/>
                <w:sz w:val="22"/>
              </w:rPr>
              <w:t>Webové rozhraní OWA prod</w:t>
            </w:r>
          </w:p>
        </w:tc>
        <w:tc>
          <w:tcPr>
            <w:tcW w:w="1205" w:type="pct"/>
            <w:tcBorders>
              <w:top w:val="double" w:sz="4" w:space="0" w:color="auto"/>
              <w:left w:val="double" w:sz="4" w:space="0" w:color="auto"/>
              <w:bottom w:val="double" w:sz="4" w:space="0" w:color="auto"/>
              <w:right w:val="double" w:sz="4" w:space="0" w:color="auto"/>
            </w:tcBorders>
            <w:shd w:val="clear" w:color="auto" w:fill="auto"/>
          </w:tcPr>
          <w:p w:rsidR="0090296A" w:rsidRPr="007B215A" w:rsidRDefault="0090296A" w:rsidP="0090296A">
            <w:pPr>
              <w:pStyle w:val="Zkladntext"/>
              <w:keepLines/>
              <w:widowControl w:val="0"/>
              <w:spacing w:after="0"/>
              <w:rPr>
                <w:b/>
                <w:sz w:val="22"/>
              </w:rPr>
            </w:pPr>
            <w:r w:rsidRPr="007B215A">
              <w:rPr>
                <w:b/>
                <w:sz w:val="22"/>
              </w:rPr>
              <w:t>Webové grafické rozhraní</w:t>
            </w:r>
          </w:p>
        </w:tc>
        <w:tc>
          <w:tcPr>
            <w:tcW w:w="958"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90296A" w:rsidRPr="007B215A" w:rsidRDefault="00E55222" w:rsidP="0090296A">
            <w:pPr>
              <w:pStyle w:val="Zkladntext"/>
              <w:keepLines/>
              <w:widowControl w:val="0"/>
              <w:spacing w:after="0"/>
              <w:jc w:val="center"/>
              <w:rPr>
                <w:b/>
                <w:sz w:val="22"/>
              </w:rPr>
            </w:pPr>
            <w:r>
              <w:rPr>
                <w:b/>
                <w:sz w:val="22"/>
                <w:szCs w:val="22"/>
                <w:lang w:val="cs-CZ"/>
              </w:rPr>
              <w:t>PDS</w:t>
            </w:r>
            <w:r w:rsidR="0090296A" w:rsidRPr="007B215A">
              <w:rPr>
                <w:b/>
                <w:sz w:val="22"/>
              </w:rPr>
              <w:t>-001</w:t>
            </w:r>
          </w:p>
        </w:tc>
        <w:tc>
          <w:tcPr>
            <w:tcW w:w="918"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90296A" w:rsidRPr="001A48F5" w:rsidRDefault="0090296A" w:rsidP="0090296A">
            <w:pPr>
              <w:pStyle w:val="Zkladntext"/>
              <w:keepLines/>
              <w:widowControl w:val="0"/>
              <w:spacing w:after="0"/>
              <w:jc w:val="center"/>
              <w:rPr>
                <w:b/>
                <w:sz w:val="22"/>
              </w:rPr>
            </w:pPr>
            <w:r w:rsidRPr="007B215A">
              <w:rPr>
                <w:b/>
                <w:sz w:val="22"/>
              </w:rPr>
              <w:t>Gold</w:t>
            </w:r>
          </w:p>
        </w:tc>
      </w:tr>
      <w:tr w:rsidR="0090296A" w:rsidRPr="007B215A" w:rsidTr="00E40DFC">
        <w:trPr>
          <w:trHeight w:val="130"/>
        </w:trPr>
        <w:tc>
          <w:tcPr>
            <w:tcW w:w="701" w:type="pct"/>
            <w:tcBorders>
              <w:top w:val="double" w:sz="4" w:space="0" w:color="auto"/>
              <w:left w:val="double" w:sz="4" w:space="0" w:color="auto"/>
              <w:bottom w:val="double" w:sz="4" w:space="0" w:color="auto"/>
              <w:right w:val="double" w:sz="4" w:space="0" w:color="auto"/>
            </w:tcBorders>
            <w:shd w:val="clear" w:color="auto" w:fill="auto"/>
          </w:tcPr>
          <w:p w:rsidR="0090296A" w:rsidRPr="007B215A" w:rsidRDefault="0090296A" w:rsidP="0090296A">
            <w:pPr>
              <w:pStyle w:val="Zkladntext"/>
              <w:keepLines/>
              <w:widowControl w:val="0"/>
              <w:spacing w:after="0"/>
              <w:rPr>
                <w:b/>
                <w:sz w:val="22"/>
              </w:rPr>
            </w:pPr>
            <w:r>
              <w:rPr>
                <w:b/>
                <w:sz w:val="22"/>
              </w:rPr>
              <w:t>APP3</w:t>
            </w:r>
            <w:r w:rsidRPr="00462CC1">
              <w:rPr>
                <w:b/>
                <w:sz w:val="22"/>
              </w:rPr>
              <w:t>-P</w:t>
            </w:r>
            <w:r>
              <w:rPr>
                <w:b/>
                <w:sz w:val="22"/>
              </w:rPr>
              <w:t>2</w:t>
            </w:r>
          </w:p>
        </w:tc>
        <w:tc>
          <w:tcPr>
            <w:tcW w:w="1217" w:type="pct"/>
            <w:gridSpan w:val="3"/>
            <w:tcBorders>
              <w:top w:val="double" w:sz="4" w:space="0" w:color="auto"/>
              <w:left w:val="double" w:sz="4" w:space="0" w:color="auto"/>
              <w:bottom w:val="double" w:sz="4" w:space="0" w:color="auto"/>
              <w:right w:val="double" w:sz="4" w:space="0" w:color="auto"/>
            </w:tcBorders>
            <w:shd w:val="clear" w:color="auto" w:fill="auto"/>
          </w:tcPr>
          <w:p w:rsidR="0090296A" w:rsidRPr="007B215A" w:rsidRDefault="0090296A" w:rsidP="0090296A">
            <w:pPr>
              <w:pStyle w:val="Zkladntext"/>
              <w:keepLines/>
              <w:widowControl w:val="0"/>
              <w:spacing w:after="0"/>
              <w:rPr>
                <w:b/>
                <w:sz w:val="22"/>
              </w:rPr>
            </w:pPr>
            <w:r>
              <w:rPr>
                <w:b/>
                <w:sz w:val="22"/>
              </w:rPr>
              <w:t>SMTP rozhraní pro odeslání emial</w:t>
            </w:r>
            <w:r>
              <w:rPr>
                <w:b/>
                <w:sz w:val="22"/>
                <w:lang w:val="cs-CZ"/>
              </w:rPr>
              <w:t>ů</w:t>
            </w:r>
          </w:p>
        </w:tc>
        <w:tc>
          <w:tcPr>
            <w:tcW w:w="1205" w:type="pct"/>
            <w:tcBorders>
              <w:top w:val="double" w:sz="4" w:space="0" w:color="auto"/>
              <w:left w:val="double" w:sz="4" w:space="0" w:color="auto"/>
              <w:bottom w:val="double" w:sz="4" w:space="0" w:color="auto"/>
              <w:right w:val="double" w:sz="4" w:space="0" w:color="auto"/>
            </w:tcBorders>
            <w:shd w:val="clear" w:color="auto" w:fill="auto"/>
          </w:tcPr>
          <w:p w:rsidR="0090296A" w:rsidRPr="007B215A" w:rsidRDefault="0090296A" w:rsidP="0090296A">
            <w:pPr>
              <w:pStyle w:val="Zkladntext"/>
              <w:keepLines/>
              <w:widowControl w:val="0"/>
              <w:spacing w:after="0"/>
              <w:rPr>
                <w:b/>
                <w:sz w:val="22"/>
              </w:rPr>
            </w:pPr>
            <w:r>
              <w:rPr>
                <w:b/>
                <w:sz w:val="22"/>
              </w:rPr>
              <w:t>SMTP port</w:t>
            </w:r>
          </w:p>
        </w:tc>
        <w:tc>
          <w:tcPr>
            <w:tcW w:w="958" w:type="pct"/>
            <w:gridSpan w:val="2"/>
            <w:tcBorders>
              <w:top w:val="double" w:sz="4" w:space="0" w:color="auto"/>
              <w:left w:val="double" w:sz="4" w:space="0" w:color="auto"/>
              <w:bottom w:val="double" w:sz="4" w:space="0" w:color="auto"/>
              <w:right w:val="double" w:sz="4" w:space="0" w:color="auto"/>
            </w:tcBorders>
            <w:shd w:val="clear" w:color="auto" w:fill="auto"/>
          </w:tcPr>
          <w:p w:rsidR="0090296A" w:rsidRPr="007B215A" w:rsidRDefault="0090296A" w:rsidP="0090296A">
            <w:pPr>
              <w:pStyle w:val="Zkladntext"/>
              <w:keepLines/>
              <w:widowControl w:val="0"/>
              <w:spacing w:after="0"/>
              <w:jc w:val="center"/>
              <w:rPr>
                <w:b/>
                <w:sz w:val="22"/>
              </w:rPr>
            </w:pPr>
            <w:r w:rsidRPr="00462CC1">
              <w:rPr>
                <w:b/>
                <w:sz w:val="22"/>
              </w:rPr>
              <w:t>PORT-001</w:t>
            </w:r>
          </w:p>
        </w:tc>
        <w:tc>
          <w:tcPr>
            <w:tcW w:w="918" w:type="pct"/>
            <w:gridSpan w:val="2"/>
            <w:tcBorders>
              <w:top w:val="double" w:sz="4" w:space="0" w:color="auto"/>
              <w:left w:val="double" w:sz="4" w:space="0" w:color="auto"/>
              <w:bottom w:val="double" w:sz="4" w:space="0" w:color="auto"/>
              <w:right w:val="double" w:sz="4" w:space="0" w:color="auto"/>
            </w:tcBorders>
            <w:shd w:val="clear" w:color="auto" w:fill="auto"/>
          </w:tcPr>
          <w:p w:rsidR="0090296A" w:rsidRPr="007B215A" w:rsidRDefault="0090296A" w:rsidP="0090296A">
            <w:pPr>
              <w:pStyle w:val="Zkladntext"/>
              <w:keepLines/>
              <w:widowControl w:val="0"/>
              <w:spacing w:after="0"/>
              <w:jc w:val="center"/>
              <w:rPr>
                <w:b/>
                <w:sz w:val="22"/>
              </w:rPr>
            </w:pPr>
            <w:r w:rsidRPr="00462CC1">
              <w:rPr>
                <w:b/>
                <w:sz w:val="22"/>
              </w:rPr>
              <w:t>Gold</w:t>
            </w:r>
          </w:p>
        </w:tc>
      </w:tr>
    </w:tbl>
    <w:p w:rsidR="00E94745" w:rsidRDefault="00E94745" w:rsidP="00E94745"/>
    <w:p w:rsidR="00BF34F9" w:rsidRDefault="00BF34F9" w:rsidP="00E94745"/>
    <w:p w:rsidR="000C3E99" w:rsidRDefault="000C3E99" w:rsidP="00E94745"/>
    <w:p w:rsidR="00E94745" w:rsidRPr="007B215A" w:rsidRDefault="00E94745" w:rsidP="00E94745">
      <w:pPr>
        <w:keepNext/>
        <w:spacing w:before="240" w:after="60"/>
        <w:outlineLvl w:val="0"/>
        <w:rPr>
          <w:b/>
          <w:bCs/>
          <w:kern w:val="32"/>
          <w:sz w:val="32"/>
          <w:szCs w:val="32"/>
        </w:rPr>
      </w:pPr>
      <w:r w:rsidRPr="007B215A">
        <w:rPr>
          <w:b/>
          <w:bCs/>
          <w:kern w:val="32"/>
          <w:sz w:val="32"/>
          <w:szCs w:val="32"/>
        </w:rPr>
        <w:t>ID: APP-00</w:t>
      </w:r>
      <w:r>
        <w:rPr>
          <w:b/>
          <w:bCs/>
          <w:kern w:val="32"/>
          <w:sz w:val="32"/>
          <w:szCs w:val="32"/>
        </w:rPr>
        <w:t>4</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7"/>
        <w:gridCol w:w="1129"/>
        <w:gridCol w:w="8"/>
        <w:gridCol w:w="1215"/>
        <w:gridCol w:w="1793"/>
        <w:gridCol w:w="1692"/>
        <w:gridCol w:w="379"/>
        <w:gridCol w:w="623"/>
        <w:gridCol w:w="1701"/>
      </w:tblGrid>
      <w:tr w:rsidR="00E94745" w:rsidRPr="007B215A" w:rsidTr="00E40DFC">
        <w:trPr>
          <w:trHeight w:val="347"/>
        </w:trPr>
        <w:tc>
          <w:tcPr>
            <w:tcW w:w="1210" w:type="pct"/>
            <w:gridSpan w:val="3"/>
            <w:tcBorders>
              <w:top w:val="double" w:sz="4" w:space="0" w:color="auto"/>
              <w:left w:val="double" w:sz="4" w:space="0" w:color="auto"/>
              <w:bottom w:val="double" w:sz="4" w:space="0" w:color="auto"/>
              <w:right w:val="single" w:sz="6" w:space="0" w:color="auto"/>
            </w:tcBorders>
            <w:shd w:val="clear" w:color="auto" w:fill="00B050"/>
            <w:vAlign w:val="center"/>
          </w:tcPr>
          <w:p w:rsidR="00E94745" w:rsidRPr="007B215A" w:rsidRDefault="00E94745" w:rsidP="00E94745">
            <w:pPr>
              <w:pStyle w:val="Zkladntext"/>
              <w:keepLines/>
              <w:widowControl w:val="0"/>
              <w:rPr>
                <w:b/>
                <w:sz w:val="22"/>
                <w:szCs w:val="22"/>
              </w:rPr>
            </w:pPr>
            <w:r w:rsidRPr="007B215A">
              <w:rPr>
                <w:b/>
                <w:sz w:val="22"/>
                <w:szCs w:val="22"/>
              </w:rPr>
              <w:t>OZNAČENÍ SLUŽBY</w:t>
            </w:r>
          </w:p>
        </w:tc>
        <w:tc>
          <w:tcPr>
            <w:tcW w:w="2406" w:type="pct"/>
            <w:gridSpan w:val="3"/>
            <w:tcBorders>
              <w:top w:val="double" w:sz="4" w:space="0" w:color="auto"/>
              <w:left w:val="single" w:sz="6" w:space="0" w:color="auto"/>
              <w:bottom w:val="double" w:sz="4" w:space="0" w:color="auto"/>
              <w:right w:val="single" w:sz="4" w:space="0" w:color="auto"/>
            </w:tcBorders>
            <w:shd w:val="clear" w:color="auto" w:fill="auto"/>
            <w:vAlign w:val="center"/>
          </w:tcPr>
          <w:p w:rsidR="00E94745" w:rsidRPr="007B215A" w:rsidRDefault="00E94745" w:rsidP="00E94745">
            <w:pPr>
              <w:pStyle w:val="Zkladntext"/>
              <w:keepLines/>
              <w:widowControl w:val="0"/>
              <w:rPr>
                <w:b/>
                <w:sz w:val="22"/>
                <w:szCs w:val="22"/>
              </w:rPr>
            </w:pPr>
            <w:r w:rsidRPr="00B76C3D">
              <w:rPr>
                <w:b/>
                <w:sz w:val="22"/>
                <w:szCs w:val="22"/>
              </w:rPr>
              <w:t>APP-004</w:t>
            </w:r>
          </w:p>
        </w:tc>
        <w:tc>
          <w:tcPr>
            <w:tcW w:w="513" w:type="pct"/>
            <w:gridSpan w:val="2"/>
            <w:tcBorders>
              <w:top w:val="double" w:sz="4" w:space="0" w:color="auto"/>
              <w:left w:val="single" w:sz="4" w:space="0" w:color="auto"/>
              <w:bottom w:val="double" w:sz="4" w:space="0" w:color="auto"/>
              <w:right w:val="single" w:sz="4" w:space="0" w:color="auto"/>
            </w:tcBorders>
            <w:shd w:val="clear" w:color="auto" w:fill="00B050"/>
            <w:vAlign w:val="center"/>
          </w:tcPr>
          <w:p w:rsidR="00E94745" w:rsidRPr="007B215A" w:rsidRDefault="00E94745" w:rsidP="00E94745">
            <w:pPr>
              <w:pStyle w:val="Zkladntext"/>
              <w:keepLines/>
              <w:widowControl w:val="0"/>
              <w:rPr>
                <w:b/>
                <w:sz w:val="22"/>
                <w:szCs w:val="22"/>
              </w:rPr>
            </w:pPr>
            <w:r w:rsidRPr="007B215A">
              <w:rPr>
                <w:b/>
                <w:sz w:val="22"/>
                <w:szCs w:val="22"/>
              </w:rPr>
              <w:t>TYP KL:</w:t>
            </w:r>
          </w:p>
        </w:tc>
        <w:tc>
          <w:tcPr>
            <w:tcW w:w="871" w:type="pct"/>
            <w:tcBorders>
              <w:top w:val="double" w:sz="4" w:space="0" w:color="auto"/>
              <w:left w:val="single" w:sz="4" w:space="0" w:color="auto"/>
              <w:bottom w:val="double" w:sz="4" w:space="0" w:color="auto"/>
              <w:right w:val="double" w:sz="4" w:space="0" w:color="auto"/>
            </w:tcBorders>
            <w:shd w:val="clear" w:color="auto" w:fill="auto"/>
            <w:vAlign w:val="center"/>
          </w:tcPr>
          <w:p w:rsidR="00E94745" w:rsidRPr="007B215A" w:rsidRDefault="00E94745" w:rsidP="00E94745">
            <w:pPr>
              <w:pStyle w:val="Zkladntext"/>
              <w:keepLines/>
              <w:widowControl w:val="0"/>
              <w:jc w:val="right"/>
              <w:rPr>
                <w:b/>
                <w:sz w:val="22"/>
                <w:szCs w:val="22"/>
              </w:rPr>
            </w:pPr>
            <w:r w:rsidRPr="007B215A">
              <w:rPr>
                <w:b/>
                <w:sz w:val="22"/>
                <w:szCs w:val="22"/>
              </w:rPr>
              <w:t>PAUŠÁLNÍ</w:t>
            </w:r>
          </w:p>
        </w:tc>
      </w:tr>
      <w:tr w:rsidR="00E94745" w:rsidRPr="007B215A" w:rsidTr="00E40DFC">
        <w:trPr>
          <w:trHeight w:val="347"/>
        </w:trPr>
        <w:tc>
          <w:tcPr>
            <w:tcW w:w="1206" w:type="pct"/>
            <w:gridSpan w:val="2"/>
            <w:tcBorders>
              <w:top w:val="double" w:sz="4" w:space="0" w:color="auto"/>
              <w:left w:val="double" w:sz="4" w:space="0" w:color="auto"/>
              <w:bottom w:val="double" w:sz="4"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t>Název služby</w:t>
            </w:r>
          </w:p>
        </w:tc>
        <w:tc>
          <w:tcPr>
            <w:tcW w:w="3794" w:type="pct"/>
            <w:gridSpan w:val="7"/>
            <w:tcBorders>
              <w:top w:val="double" w:sz="4" w:space="0" w:color="auto"/>
              <w:left w:val="single" w:sz="6" w:space="0" w:color="auto"/>
              <w:bottom w:val="double" w:sz="4" w:space="0" w:color="auto"/>
              <w:right w:val="double" w:sz="4" w:space="0" w:color="auto"/>
            </w:tcBorders>
            <w:vAlign w:val="center"/>
          </w:tcPr>
          <w:p w:rsidR="00E94745" w:rsidRPr="007B215A" w:rsidRDefault="00E94745" w:rsidP="00E94745">
            <w:pPr>
              <w:pStyle w:val="Zkladntext"/>
              <w:keepLines/>
              <w:widowControl w:val="0"/>
              <w:rPr>
                <w:sz w:val="22"/>
                <w:szCs w:val="22"/>
              </w:rPr>
            </w:pPr>
            <w:r w:rsidRPr="007B215A">
              <w:rPr>
                <w:sz w:val="22"/>
                <w:szCs w:val="22"/>
              </w:rPr>
              <w:t>Správa databázového systému</w:t>
            </w:r>
            <w:r>
              <w:rPr>
                <w:sz w:val="22"/>
                <w:szCs w:val="22"/>
              </w:rPr>
              <w:t xml:space="preserve"> MS SQL</w:t>
            </w:r>
          </w:p>
        </w:tc>
      </w:tr>
      <w:tr w:rsidR="00E94745" w:rsidRPr="007B215A" w:rsidTr="00E40DFC">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00B050"/>
            <w:vAlign w:val="center"/>
          </w:tcPr>
          <w:p w:rsidR="00E94745" w:rsidRPr="007B215A" w:rsidRDefault="00E94745" w:rsidP="00E94745">
            <w:pPr>
              <w:pStyle w:val="Zkladntext"/>
              <w:keepLines/>
              <w:widowControl w:val="0"/>
              <w:rPr>
                <w:b/>
                <w:sz w:val="22"/>
                <w:szCs w:val="22"/>
              </w:rPr>
            </w:pPr>
            <w:r w:rsidRPr="007B215A">
              <w:rPr>
                <w:b/>
                <w:sz w:val="22"/>
                <w:szCs w:val="22"/>
              </w:rPr>
              <w:t>VYMEZENÍ SLUŽBY</w:t>
            </w:r>
          </w:p>
        </w:tc>
      </w:tr>
      <w:tr w:rsidR="00E94745" w:rsidRPr="007B215A" w:rsidTr="00E40DFC">
        <w:trPr>
          <w:trHeight w:val="347"/>
        </w:trPr>
        <w:tc>
          <w:tcPr>
            <w:tcW w:w="1206" w:type="pct"/>
            <w:gridSpan w:val="2"/>
            <w:tcBorders>
              <w:top w:val="double" w:sz="4" w:space="0" w:color="auto"/>
              <w:left w:val="double" w:sz="4" w:space="0" w:color="auto"/>
              <w:bottom w:val="single" w:sz="6"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t>Prostředí</w:t>
            </w:r>
          </w:p>
        </w:tc>
        <w:tc>
          <w:tcPr>
            <w:tcW w:w="3794" w:type="pct"/>
            <w:gridSpan w:val="7"/>
            <w:tcBorders>
              <w:top w:val="double" w:sz="4" w:space="0" w:color="auto"/>
              <w:left w:val="single" w:sz="6" w:space="0" w:color="auto"/>
              <w:bottom w:val="single" w:sz="6" w:space="0" w:color="auto"/>
              <w:right w:val="double" w:sz="4" w:space="0" w:color="auto"/>
            </w:tcBorders>
            <w:vAlign w:val="center"/>
          </w:tcPr>
          <w:p w:rsidR="00E94745" w:rsidRPr="007B215A" w:rsidRDefault="00E94745" w:rsidP="00E94745">
            <w:pPr>
              <w:pStyle w:val="Zkladntext"/>
              <w:keepLines/>
              <w:widowControl w:val="0"/>
              <w:rPr>
                <w:sz w:val="22"/>
                <w:szCs w:val="22"/>
                <w:highlight w:val="yellow"/>
              </w:rPr>
            </w:pPr>
            <w:r w:rsidRPr="007B215A">
              <w:rPr>
                <w:sz w:val="22"/>
                <w:szCs w:val="22"/>
              </w:rPr>
              <w:t>PRODUKČNÍ</w:t>
            </w:r>
          </w:p>
        </w:tc>
      </w:tr>
      <w:tr w:rsidR="00E94745" w:rsidRPr="007B215A" w:rsidTr="00E40DFC">
        <w:trPr>
          <w:trHeight w:val="347"/>
        </w:trPr>
        <w:tc>
          <w:tcPr>
            <w:tcW w:w="1206" w:type="pct"/>
            <w:gridSpan w:val="2"/>
            <w:tcBorders>
              <w:top w:val="single" w:sz="6" w:space="0" w:color="auto"/>
              <w:left w:val="double" w:sz="4" w:space="0" w:color="auto"/>
              <w:bottom w:val="single" w:sz="6"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t>Zkrácený popis služby</w:t>
            </w:r>
          </w:p>
        </w:tc>
        <w:tc>
          <w:tcPr>
            <w:tcW w:w="3794" w:type="pct"/>
            <w:gridSpan w:val="7"/>
            <w:tcBorders>
              <w:top w:val="single" w:sz="6" w:space="0" w:color="auto"/>
              <w:left w:val="single" w:sz="6" w:space="0" w:color="auto"/>
              <w:bottom w:val="single" w:sz="6" w:space="0" w:color="auto"/>
              <w:right w:val="double" w:sz="4" w:space="0" w:color="auto"/>
            </w:tcBorders>
            <w:vAlign w:val="center"/>
          </w:tcPr>
          <w:p w:rsidR="00E94745" w:rsidRPr="007B215A" w:rsidRDefault="00E94745" w:rsidP="00E94745">
            <w:pPr>
              <w:pStyle w:val="Zkladntext"/>
              <w:keepLines/>
              <w:widowControl w:val="0"/>
              <w:rPr>
                <w:sz w:val="22"/>
                <w:szCs w:val="22"/>
              </w:rPr>
            </w:pPr>
            <w:r w:rsidRPr="007B215A">
              <w:rPr>
                <w:sz w:val="22"/>
                <w:szCs w:val="22"/>
              </w:rPr>
              <w:t>Provoz a správa databázových serverů</w:t>
            </w:r>
            <w:r>
              <w:rPr>
                <w:sz w:val="22"/>
                <w:szCs w:val="22"/>
              </w:rPr>
              <w:t xml:space="preserve"> </w:t>
            </w:r>
            <w:r w:rsidRPr="007B215A">
              <w:rPr>
                <w:sz w:val="22"/>
                <w:szCs w:val="22"/>
              </w:rPr>
              <w:t>MS SQL</w:t>
            </w:r>
          </w:p>
        </w:tc>
      </w:tr>
      <w:tr w:rsidR="00E94745" w:rsidRPr="007B215A" w:rsidTr="00E40DFC">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00B050"/>
            <w:vAlign w:val="center"/>
          </w:tcPr>
          <w:p w:rsidR="00E94745" w:rsidRPr="007B215A" w:rsidRDefault="00E94745" w:rsidP="00E94745">
            <w:pPr>
              <w:keepLines/>
              <w:widowControl w:val="0"/>
              <w:spacing w:before="20" w:after="20" w:line="288" w:lineRule="auto"/>
            </w:pPr>
            <w:r w:rsidRPr="007B215A">
              <w:rPr>
                <w:b/>
              </w:rPr>
              <w:t xml:space="preserve">ROZSAH POŽADOVANÝCH ČINNOSTÍ </w:t>
            </w:r>
          </w:p>
        </w:tc>
      </w:tr>
      <w:tr w:rsidR="00E94745" w:rsidRPr="007B215A" w:rsidTr="00E40DFC">
        <w:trPr>
          <w:trHeight w:val="983"/>
        </w:trPr>
        <w:tc>
          <w:tcPr>
            <w:tcW w:w="5000" w:type="pct"/>
            <w:gridSpan w:val="9"/>
            <w:tcBorders>
              <w:top w:val="double" w:sz="4" w:space="0" w:color="auto"/>
              <w:left w:val="double" w:sz="4" w:space="0" w:color="auto"/>
              <w:bottom w:val="double" w:sz="4" w:space="0" w:color="auto"/>
              <w:right w:val="double" w:sz="4" w:space="0" w:color="auto"/>
            </w:tcBorders>
            <w:vAlign w:val="center"/>
          </w:tcPr>
          <w:p w:rsidR="00E94745" w:rsidRPr="007B215A" w:rsidRDefault="00E94745" w:rsidP="002C35AF">
            <w:pPr>
              <w:pStyle w:val="Odstavecseseznamem"/>
              <w:keepLines/>
              <w:widowControl w:val="0"/>
              <w:numPr>
                <w:ilvl w:val="0"/>
                <w:numId w:val="69"/>
              </w:numPr>
              <w:spacing w:before="20" w:after="20" w:line="288" w:lineRule="auto"/>
              <w:contextualSpacing/>
            </w:pPr>
            <w:r w:rsidRPr="007B215A">
              <w:rPr>
                <w:rFonts w:cs="Arial"/>
              </w:rPr>
              <w:t>Zajištění provozu, dostupnosti a funkčnosti databázových systémů Objednatele,</w:t>
            </w:r>
          </w:p>
          <w:p w:rsidR="00E94745" w:rsidRPr="007B215A" w:rsidRDefault="00E94745" w:rsidP="002C35AF">
            <w:pPr>
              <w:pStyle w:val="Odstavecseseznamem"/>
              <w:keepLines/>
              <w:widowControl w:val="0"/>
              <w:numPr>
                <w:ilvl w:val="0"/>
                <w:numId w:val="69"/>
              </w:numPr>
              <w:spacing w:before="20" w:after="20" w:line="288" w:lineRule="auto"/>
              <w:contextualSpacing/>
            </w:pPr>
            <w:r w:rsidRPr="007B215A">
              <w:t>profylaktické činnosti (na týdenní bázi) - čištění nepotřebných souborů,</w:t>
            </w:r>
          </w:p>
          <w:p w:rsidR="00E94745" w:rsidRPr="007B215A" w:rsidRDefault="00E94745" w:rsidP="002C35AF">
            <w:pPr>
              <w:pStyle w:val="Odstavecseseznamem"/>
              <w:keepLines/>
              <w:widowControl w:val="0"/>
              <w:numPr>
                <w:ilvl w:val="0"/>
                <w:numId w:val="69"/>
              </w:numPr>
              <w:spacing w:before="20" w:after="20" w:line="288" w:lineRule="auto"/>
              <w:contextualSpacing/>
            </w:pPr>
            <w:r w:rsidRPr="007B215A">
              <w:t>kontrola výkonnosti a performance monitoring MS SQL (na měsíční bázi),</w:t>
            </w:r>
          </w:p>
          <w:p w:rsidR="00E94745" w:rsidRDefault="00E94745" w:rsidP="002C35AF">
            <w:pPr>
              <w:pStyle w:val="Odstavecseseznamem"/>
              <w:keepLines/>
              <w:widowControl w:val="0"/>
              <w:numPr>
                <w:ilvl w:val="0"/>
                <w:numId w:val="69"/>
              </w:numPr>
              <w:tabs>
                <w:tab w:val="left" w:pos="851"/>
              </w:tabs>
              <w:spacing w:before="20" w:after="20" w:line="288" w:lineRule="auto"/>
              <w:contextualSpacing/>
              <w:rPr>
                <w:rFonts w:cs="Arial"/>
              </w:rPr>
            </w:pPr>
            <w:r w:rsidRPr="007B215A">
              <w:rPr>
                <w:rFonts w:cs="Arial"/>
              </w:rPr>
              <w:t>kontrola integrity systémových DB (na denní bázi),</w:t>
            </w:r>
          </w:p>
          <w:p w:rsidR="00E94745" w:rsidRPr="00B76C3D" w:rsidRDefault="00E94745" w:rsidP="002C35AF">
            <w:pPr>
              <w:pStyle w:val="Odstavecseseznamem"/>
              <w:numPr>
                <w:ilvl w:val="0"/>
                <w:numId w:val="69"/>
              </w:numPr>
              <w:rPr>
                <w:rFonts w:cs="Arial"/>
              </w:rPr>
            </w:pPr>
            <w:r w:rsidRPr="00B76C3D">
              <w:rPr>
                <w:rFonts w:cs="Arial"/>
              </w:rPr>
              <w:t xml:space="preserve">kontrola zaplnění </w:t>
            </w:r>
            <w:r>
              <w:rPr>
                <w:rFonts w:cs="Arial"/>
                <w:lang w:val="cs-CZ"/>
              </w:rPr>
              <w:t xml:space="preserve">datových disků </w:t>
            </w:r>
            <w:r w:rsidRPr="00B76C3D">
              <w:rPr>
                <w:rFonts w:cs="Arial"/>
              </w:rPr>
              <w:t>(na denní bázi)</w:t>
            </w:r>
          </w:p>
          <w:p w:rsidR="00E94745" w:rsidRPr="007B215A" w:rsidRDefault="00E94745" w:rsidP="002C35AF">
            <w:pPr>
              <w:pStyle w:val="Odstavecseseznamem"/>
              <w:keepLines/>
              <w:widowControl w:val="0"/>
              <w:numPr>
                <w:ilvl w:val="0"/>
                <w:numId w:val="69"/>
              </w:numPr>
              <w:tabs>
                <w:tab w:val="left" w:pos="851"/>
              </w:tabs>
              <w:spacing w:before="20" w:after="20" w:line="288" w:lineRule="auto"/>
              <w:contextualSpacing/>
              <w:rPr>
                <w:rFonts w:cs="Arial"/>
              </w:rPr>
            </w:pPr>
            <w:r w:rsidRPr="007B215A">
              <w:rPr>
                <w:rFonts w:cs="Arial"/>
              </w:rPr>
              <w:t>proaktivní dohled databázového systému prostřednictvím dohledových, monitoring a management nástrojů Objednatele v rozsahu dostupnosti služby jednotlivých prostředí,</w:t>
            </w:r>
          </w:p>
          <w:p w:rsidR="00F457C0" w:rsidRPr="007B215A" w:rsidRDefault="00F457C0" w:rsidP="002C35AF">
            <w:pPr>
              <w:pStyle w:val="Odstavecseseznamem"/>
              <w:numPr>
                <w:ilvl w:val="0"/>
                <w:numId w:val="69"/>
              </w:numPr>
              <w:tabs>
                <w:tab w:val="left" w:pos="851"/>
              </w:tabs>
              <w:spacing w:line="256" w:lineRule="auto"/>
              <w:contextualSpacing/>
              <w:jc w:val="both"/>
              <w:rPr>
                <w:lang w:eastAsia="en-US"/>
              </w:rPr>
            </w:pPr>
            <w:r w:rsidRPr="007B215A">
              <w:rPr>
                <w:lang w:eastAsia="en-US"/>
              </w:rPr>
              <w:t xml:space="preserve">udržování aktuálního stavu SW zejména z pohledu možných bezpečnostních a funkčních hrozeb, tj. aplikace aktualizací (hotfix, patch, servicepack, apod.), a to v souladu s releasemgmt procesem </w:t>
            </w:r>
            <w:r>
              <w:rPr>
                <w:lang w:val="cs-CZ" w:eastAsia="en-US"/>
              </w:rPr>
              <w:t>a plánem patchování</w:t>
            </w:r>
            <w:r w:rsidRPr="007B215A">
              <w:rPr>
                <w:lang w:eastAsia="en-US"/>
              </w:rPr>
              <w:t xml:space="preserve"> Objednatele,</w:t>
            </w:r>
          </w:p>
          <w:p w:rsidR="00F457C0" w:rsidRPr="007B215A" w:rsidRDefault="00F457C0" w:rsidP="002C35AF">
            <w:pPr>
              <w:pStyle w:val="Odstavecseseznamem"/>
              <w:keepLines/>
              <w:widowControl w:val="0"/>
              <w:numPr>
                <w:ilvl w:val="0"/>
                <w:numId w:val="69"/>
              </w:numPr>
              <w:tabs>
                <w:tab w:val="left" w:pos="851"/>
              </w:tabs>
              <w:spacing w:line="288" w:lineRule="auto"/>
              <w:contextualSpacing/>
              <w:jc w:val="both"/>
              <w:rPr>
                <w:rFonts w:cs="Arial"/>
              </w:rPr>
            </w:pPr>
            <w:r w:rsidRPr="007B215A">
              <w:rPr>
                <w:rFonts w:cs="Arial"/>
              </w:rPr>
              <w:t>návrh opatření a postupu implementace opravného balíku ke schválení Objednavateli,</w:t>
            </w:r>
          </w:p>
          <w:p w:rsidR="00E94745" w:rsidRPr="007B215A" w:rsidRDefault="00E94745" w:rsidP="002C35AF">
            <w:pPr>
              <w:pStyle w:val="Odstavecseseznamem"/>
              <w:keepLines/>
              <w:widowControl w:val="0"/>
              <w:numPr>
                <w:ilvl w:val="0"/>
                <w:numId w:val="69"/>
              </w:numPr>
              <w:tabs>
                <w:tab w:val="left" w:pos="851"/>
              </w:tabs>
              <w:spacing w:before="20" w:after="20" w:line="288" w:lineRule="auto"/>
              <w:contextualSpacing/>
              <w:rPr>
                <w:rFonts w:cs="Arial"/>
              </w:rPr>
            </w:pPr>
            <w:r w:rsidRPr="00820C16">
              <w:rPr>
                <w:rFonts w:cs="Arial"/>
                <w:lang w:val="cs-CZ"/>
              </w:rPr>
              <w:t>proaktivní vyhledání a identifikace rizikových míst s cílem předejít možným výpadkům a snížení výkonu v infrastruktuře</w:t>
            </w:r>
          </w:p>
          <w:p w:rsidR="00E94745" w:rsidRPr="007B215A" w:rsidRDefault="00E94745" w:rsidP="002C35AF">
            <w:pPr>
              <w:pStyle w:val="Odstavecseseznamem"/>
              <w:keepLines/>
              <w:widowControl w:val="0"/>
              <w:numPr>
                <w:ilvl w:val="0"/>
                <w:numId w:val="69"/>
              </w:numPr>
              <w:tabs>
                <w:tab w:val="left" w:pos="851"/>
              </w:tabs>
              <w:spacing w:before="20" w:after="20" w:line="288" w:lineRule="auto"/>
              <w:contextualSpacing/>
              <w:rPr>
                <w:rFonts w:cs="Arial"/>
              </w:rPr>
            </w:pPr>
            <w:r w:rsidRPr="007B215A">
              <w:rPr>
                <w:rFonts w:cs="Arial"/>
              </w:rPr>
              <w:t>předkládání návrhů na optimalizaci provozu a správy aplikačních serverů (na kvartální bázi),</w:t>
            </w:r>
          </w:p>
          <w:p w:rsidR="00E94745" w:rsidRPr="007B215A" w:rsidRDefault="00E94745" w:rsidP="002C35AF">
            <w:pPr>
              <w:pStyle w:val="Odstavecseseznamem"/>
              <w:keepLines/>
              <w:widowControl w:val="0"/>
              <w:numPr>
                <w:ilvl w:val="0"/>
                <w:numId w:val="69"/>
              </w:numPr>
              <w:tabs>
                <w:tab w:val="left" w:pos="851"/>
              </w:tabs>
              <w:spacing w:before="20" w:after="20" w:line="288" w:lineRule="auto"/>
              <w:contextualSpacing/>
              <w:rPr>
                <w:rFonts w:cs="Arial"/>
              </w:rPr>
            </w:pPr>
            <w:r w:rsidRPr="007B215A">
              <w:rPr>
                <w:rFonts w:cs="Arial"/>
              </w:rPr>
              <w:t>správa a přidělování přístupů uživatelům na základě schválených požadavků ze strany Objednatele,</w:t>
            </w:r>
          </w:p>
          <w:p w:rsidR="00E94745" w:rsidRPr="007B215A" w:rsidRDefault="00E94745" w:rsidP="002C35AF">
            <w:pPr>
              <w:pStyle w:val="Odstavecseseznamem"/>
              <w:keepLines/>
              <w:widowControl w:val="0"/>
              <w:numPr>
                <w:ilvl w:val="0"/>
                <w:numId w:val="69"/>
              </w:numPr>
              <w:spacing w:before="20" w:after="20" w:line="288" w:lineRule="auto"/>
              <w:contextualSpacing/>
            </w:pPr>
            <w:r w:rsidRPr="007B215A">
              <w:t>podpora uživatelů (vývojářů, správců aplikací, atd.)při řešení provozních i vývojových problémů souvisejících se službami DB serverů, zejména nikoliv však výhradně:</w:t>
            </w:r>
          </w:p>
          <w:p w:rsidR="00E94745" w:rsidRPr="007B215A" w:rsidRDefault="00E94745" w:rsidP="002C35AF">
            <w:pPr>
              <w:pStyle w:val="Odstavecseseznamem"/>
              <w:keepLines/>
              <w:widowControl w:val="0"/>
              <w:numPr>
                <w:ilvl w:val="1"/>
                <w:numId w:val="69"/>
              </w:numPr>
              <w:spacing w:before="20" w:after="20" w:line="288" w:lineRule="auto"/>
              <w:contextualSpacing/>
            </w:pPr>
            <w:r w:rsidRPr="007B215A">
              <w:t>konzultací při ladění a optimalizaci náročných DB operací (selecty, …),</w:t>
            </w:r>
          </w:p>
          <w:p w:rsidR="00E94745" w:rsidRPr="007B215A" w:rsidRDefault="00E94745" w:rsidP="002C35AF">
            <w:pPr>
              <w:pStyle w:val="Odstavecseseznamem"/>
              <w:keepLines/>
              <w:widowControl w:val="0"/>
              <w:numPr>
                <w:ilvl w:val="1"/>
                <w:numId w:val="69"/>
              </w:numPr>
              <w:spacing w:before="20" w:after="20" w:line="288" w:lineRule="auto"/>
              <w:contextualSpacing/>
            </w:pPr>
            <w:r w:rsidRPr="007B215A">
              <w:t>využití pokročilých služeb DB serveru (XML, Java, datový partitioning, zabezpečení dat, spatial data, OLAP, OLTP, propojení databází na úrovni SQL, …),</w:t>
            </w:r>
          </w:p>
          <w:p w:rsidR="00E94745" w:rsidRPr="007B215A" w:rsidRDefault="00E94745" w:rsidP="002C35AF">
            <w:pPr>
              <w:pStyle w:val="Odstavecseseznamem"/>
              <w:keepLines/>
              <w:widowControl w:val="0"/>
              <w:numPr>
                <w:ilvl w:val="1"/>
                <w:numId w:val="69"/>
              </w:numPr>
              <w:spacing w:before="20" w:after="20" w:line="288" w:lineRule="auto"/>
              <w:contextualSpacing/>
            </w:pPr>
            <w:r w:rsidRPr="007B215A">
              <w:t>přístup k neveřejným informacím DB instancí (zámky, session statistiky, trasovací logy, profiler logy, …),</w:t>
            </w:r>
          </w:p>
          <w:p w:rsidR="00E94745" w:rsidRPr="007B215A" w:rsidRDefault="00E94745" w:rsidP="002C35AF">
            <w:pPr>
              <w:pStyle w:val="Odstavecseseznamem"/>
              <w:keepLines/>
              <w:widowControl w:val="0"/>
              <w:numPr>
                <w:ilvl w:val="0"/>
                <w:numId w:val="69"/>
              </w:numPr>
              <w:spacing w:before="20" w:after="20" w:line="288" w:lineRule="auto"/>
              <w:contextualSpacing/>
            </w:pPr>
            <w:r w:rsidRPr="007B215A">
              <w:t>zprostředkování SW podpory (u výrobce/dodavatele) operačních systémů (v rozsahu smluvně zajištěné maintenance Objednavatele),</w:t>
            </w:r>
          </w:p>
          <w:p w:rsidR="00E94745" w:rsidRPr="007B215A" w:rsidRDefault="00E94745" w:rsidP="002C35AF">
            <w:pPr>
              <w:pStyle w:val="Odstavecseseznamem"/>
              <w:keepLines/>
              <w:widowControl w:val="0"/>
              <w:numPr>
                <w:ilvl w:val="0"/>
                <w:numId w:val="69"/>
              </w:numPr>
              <w:tabs>
                <w:tab w:val="left" w:pos="708"/>
                <w:tab w:val="left" w:pos="851"/>
              </w:tabs>
              <w:spacing w:before="20" w:after="20" w:line="288" w:lineRule="auto"/>
              <w:contextualSpacing/>
            </w:pPr>
            <w:r w:rsidRPr="007B215A">
              <w:t>správa a aktualizace provozní dokumentace v rozsahu:</w:t>
            </w:r>
          </w:p>
          <w:p w:rsidR="00E94745" w:rsidRPr="007B215A" w:rsidRDefault="00E94745" w:rsidP="002C35AF">
            <w:pPr>
              <w:pStyle w:val="Odstavecseseznamem"/>
              <w:keepLines/>
              <w:widowControl w:val="0"/>
              <w:numPr>
                <w:ilvl w:val="1"/>
                <w:numId w:val="69"/>
              </w:numPr>
              <w:tabs>
                <w:tab w:val="left" w:pos="708"/>
                <w:tab w:val="left" w:pos="851"/>
              </w:tabs>
              <w:spacing w:before="20" w:after="20" w:line="288" w:lineRule="auto"/>
              <w:contextualSpacing/>
            </w:pPr>
            <w:r w:rsidRPr="007B215A">
              <w:lastRenderedPageBreak/>
              <w:t>postupy pro obnovu provozu služby,</w:t>
            </w:r>
          </w:p>
          <w:p w:rsidR="00E94745" w:rsidRPr="007B215A" w:rsidRDefault="00E94745" w:rsidP="002C35AF">
            <w:pPr>
              <w:pStyle w:val="Odstavecseseznamem"/>
              <w:keepLines/>
              <w:widowControl w:val="0"/>
              <w:numPr>
                <w:ilvl w:val="0"/>
                <w:numId w:val="69"/>
              </w:numPr>
              <w:tabs>
                <w:tab w:val="left" w:pos="708"/>
                <w:tab w:val="left" w:pos="851"/>
              </w:tabs>
              <w:spacing w:before="20" w:after="20" w:line="288" w:lineRule="auto"/>
              <w:contextualSpacing/>
            </w:pPr>
            <w:r w:rsidRPr="007B215A">
              <w:t>správa a aktualizace technické dokumentace v rozsahu:</w:t>
            </w:r>
          </w:p>
          <w:p w:rsidR="00E94745" w:rsidRPr="007B215A" w:rsidRDefault="00E94745" w:rsidP="002C35AF">
            <w:pPr>
              <w:pStyle w:val="Odstavecseseznamem"/>
              <w:keepLines/>
              <w:widowControl w:val="0"/>
              <w:numPr>
                <w:ilvl w:val="1"/>
                <w:numId w:val="69"/>
              </w:numPr>
              <w:tabs>
                <w:tab w:val="left" w:pos="708"/>
                <w:tab w:val="left" w:pos="851"/>
              </w:tabs>
              <w:spacing w:before="20" w:after="20" w:line="288" w:lineRule="auto"/>
              <w:contextualSpacing/>
            </w:pPr>
            <w:r w:rsidRPr="007B215A">
              <w:t>systémová dokumentace popisující instalaci a konfiguraci v prostředí Objednatele</w:t>
            </w:r>
          </w:p>
          <w:p w:rsidR="00E94745" w:rsidRPr="007B215A" w:rsidRDefault="00E94745" w:rsidP="002C35AF">
            <w:pPr>
              <w:pStyle w:val="Odstavecseseznamem"/>
              <w:keepLines/>
              <w:widowControl w:val="0"/>
              <w:numPr>
                <w:ilvl w:val="1"/>
                <w:numId w:val="69"/>
              </w:numPr>
              <w:tabs>
                <w:tab w:val="left" w:pos="708"/>
                <w:tab w:val="left" w:pos="851"/>
              </w:tabs>
              <w:spacing w:before="20" w:after="20" w:line="288" w:lineRule="auto"/>
              <w:contextualSpacing/>
            </w:pPr>
            <w:r w:rsidRPr="007B215A">
              <w:t>výčet jednotlivých DB, včetně příslušných nastavení</w:t>
            </w:r>
            <w:r>
              <w:rPr>
                <w:lang w:val="cs-CZ"/>
              </w:rPr>
              <w:t xml:space="preserve"> instancí</w:t>
            </w:r>
          </w:p>
          <w:p w:rsidR="00E94745" w:rsidRPr="007B215A" w:rsidRDefault="00E94745" w:rsidP="002C35AF">
            <w:pPr>
              <w:pStyle w:val="Odstavecseseznamem"/>
              <w:keepLines/>
              <w:widowControl w:val="0"/>
              <w:numPr>
                <w:ilvl w:val="1"/>
                <w:numId w:val="69"/>
              </w:numPr>
              <w:tabs>
                <w:tab w:val="left" w:pos="708"/>
                <w:tab w:val="left" w:pos="851"/>
              </w:tabs>
              <w:spacing w:before="20" w:after="20" w:line="288" w:lineRule="auto"/>
              <w:contextualSpacing/>
            </w:pPr>
            <w:r w:rsidRPr="007B215A">
              <w:t>výčet uživatelů a přidělených rolí vztažených k příslušné DB,</w:t>
            </w:r>
          </w:p>
          <w:p w:rsidR="00E94745" w:rsidRPr="007B215A" w:rsidRDefault="00E94745" w:rsidP="002C35AF">
            <w:pPr>
              <w:pStyle w:val="Odstavecseseznamem"/>
              <w:keepLines/>
              <w:widowControl w:val="0"/>
              <w:numPr>
                <w:ilvl w:val="1"/>
                <w:numId w:val="69"/>
              </w:numPr>
              <w:tabs>
                <w:tab w:val="left" w:pos="708"/>
                <w:tab w:val="left" w:pos="851"/>
              </w:tabs>
              <w:spacing w:before="20" w:after="20" w:line="288" w:lineRule="auto"/>
              <w:contextualSpacing/>
            </w:pPr>
            <w:r w:rsidRPr="007B215A">
              <w:t>výčet jednotlivých MS SQL instancí a DB v nich provozovaných,</w:t>
            </w:r>
          </w:p>
          <w:p w:rsidR="00E94745" w:rsidRPr="007B215A" w:rsidRDefault="00E94745" w:rsidP="002C35AF">
            <w:pPr>
              <w:pStyle w:val="Odstavecseseznamem"/>
              <w:keepLines/>
              <w:widowControl w:val="0"/>
              <w:numPr>
                <w:ilvl w:val="1"/>
                <w:numId w:val="69"/>
              </w:numPr>
              <w:tabs>
                <w:tab w:val="left" w:pos="708"/>
                <w:tab w:val="left" w:pos="851"/>
              </w:tabs>
              <w:spacing w:before="20" w:after="20" w:line="288" w:lineRule="auto"/>
              <w:contextualSpacing/>
            </w:pPr>
            <w:r w:rsidRPr="007B215A">
              <w:t>konfigurace jednotlivých instancí,</w:t>
            </w:r>
          </w:p>
          <w:p w:rsidR="00E94745" w:rsidRPr="007B215A" w:rsidRDefault="00E94745" w:rsidP="002C35AF">
            <w:pPr>
              <w:pStyle w:val="Odstavecseseznamem"/>
              <w:keepLines/>
              <w:widowControl w:val="0"/>
              <w:numPr>
                <w:ilvl w:val="0"/>
                <w:numId w:val="69"/>
              </w:numPr>
              <w:spacing w:before="20" w:after="20" w:line="288" w:lineRule="auto"/>
              <w:contextualSpacing/>
            </w:pPr>
            <w:r w:rsidRPr="007B215A">
              <w:t>zpracování reportů (na vyžádání) obsahující:</w:t>
            </w:r>
          </w:p>
          <w:p w:rsidR="00E94745" w:rsidRPr="0031554C" w:rsidRDefault="00E94745" w:rsidP="002C35AF">
            <w:pPr>
              <w:pStyle w:val="Odstavecseseznamem"/>
              <w:keepLines/>
              <w:widowControl w:val="0"/>
              <w:numPr>
                <w:ilvl w:val="1"/>
                <w:numId w:val="69"/>
              </w:numPr>
              <w:spacing w:before="20" w:after="20" w:line="288" w:lineRule="auto"/>
              <w:contextualSpacing/>
            </w:pPr>
            <w:r w:rsidRPr="007B215A">
              <w:t>stav jednotlivých MS SQL instancí za hodnocené období.</w:t>
            </w:r>
          </w:p>
          <w:p w:rsidR="00E94745" w:rsidRPr="007B215A" w:rsidRDefault="00E94745" w:rsidP="002C35AF">
            <w:pPr>
              <w:pStyle w:val="Odstavecseseznamem"/>
              <w:keepLines/>
              <w:widowControl w:val="0"/>
              <w:numPr>
                <w:ilvl w:val="1"/>
                <w:numId w:val="69"/>
              </w:numPr>
              <w:spacing w:before="20" w:after="20" w:line="288" w:lineRule="auto"/>
              <w:contextualSpacing/>
            </w:pPr>
            <w:r w:rsidRPr="00110E0C">
              <w:rPr>
                <w:rFonts w:cs="Arial"/>
              </w:rPr>
              <w:t>identifikace rizikových míst a zpracování návrhu opatření</w:t>
            </w:r>
          </w:p>
        </w:tc>
      </w:tr>
      <w:tr w:rsidR="00177734" w:rsidRPr="00C04EDB" w:rsidTr="00E40DFC">
        <w:trPr>
          <w:trHeight w:val="219"/>
        </w:trPr>
        <w:tc>
          <w:tcPr>
            <w:tcW w:w="5000" w:type="pct"/>
            <w:gridSpan w:val="9"/>
            <w:tcBorders>
              <w:top w:val="single" w:sz="6" w:space="0" w:color="auto"/>
              <w:left w:val="double" w:sz="4" w:space="0" w:color="auto"/>
              <w:bottom w:val="single" w:sz="6" w:space="0" w:color="auto"/>
              <w:right w:val="double" w:sz="4" w:space="0" w:color="auto"/>
            </w:tcBorders>
            <w:shd w:val="clear" w:color="auto" w:fill="00B050"/>
          </w:tcPr>
          <w:p w:rsidR="00177734" w:rsidRPr="00C04EDB" w:rsidRDefault="005E45DC" w:rsidP="00177734">
            <w:pPr>
              <w:pStyle w:val="Zkladntext"/>
              <w:keepLines/>
              <w:widowControl w:val="0"/>
              <w:spacing w:before="60" w:after="60" w:line="240" w:lineRule="auto"/>
              <w:rPr>
                <w:rFonts w:asciiTheme="minorHAnsi" w:hAnsiTheme="minorHAnsi" w:cs="Tahoma"/>
                <w:szCs w:val="20"/>
              </w:rPr>
            </w:pPr>
            <w:r w:rsidRPr="00CF1ADD">
              <w:rPr>
                <w:rFonts w:asciiTheme="minorHAnsi" w:hAnsiTheme="minorHAnsi" w:cs="Tahoma"/>
                <w:b/>
                <w:szCs w:val="20"/>
              </w:rPr>
              <w:lastRenderedPageBreak/>
              <w:t>SLUŽBY PODPORY</w:t>
            </w:r>
          </w:p>
        </w:tc>
      </w:tr>
      <w:tr w:rsidR="00177734" w:rsidRPr="00C85E3B" w:rsidTr="00E40DFC">
        <w:trPr>
          <w:trHeight w:val="866"/>
        </w:trPr>
        <w:tc>
          <w:tcPr>
            <w:tcW w:w="5000" w:type="pct"/>
            <w:gridSpan w:val="9"/>
            <w:tcBorders>
              <w:top w:val="single" w:sz="6" w:space="0" w:color="auto"/>
              <w:left w:val="double" w:sz="4" w:space="0" w:color="auto"/>
              <w:bottom w:val="single" w:sz="6" w:space="0" w:color="auto"/>
              <w:right w:val="double" w:sz="4" w:space="0" w:color="auto"/>
            </w:tcBorders>
            <w:shd w:val="clear" w:color="auto" w:fill="auto"/>
          </w:tcPr>
          <w:p w:rsidR="00177734" w:rsidRPr="0065234C" w:rsidRDefault="00177734" w:rsidP="00177734">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Poskytování</w:t>
            </w:r>
            <w:r w:rsidRPr="00DA20E8">
              <w:rPr>
                <w:rFonts w:asciiTheme="minorHAnsi" w:hAnsiTheme="minorHAnsi" w:cs="Tahoma"/>
                <w:szCs w:val="20"/>
              </w:rPr>
              <w:t xml:space="preserve"> </w:t>
            </w:r>
            <w:r w:rsidRPr="00C04EDB">
              <w:rPr>
                <w:rFonts w:asciiTheme="minorHAnsi" w:hAnsiTheme="minorHAnsi" w:cs="Tahoma"/>
                <w:szCs w:val="20"/>
              </w:rPr>
              <w:t xml:space="preserve">služeb podpory dle </w:t>
            </w:r>
            <w:r w:rsidRPr="00C04EDB">
              <w:rPr>
                <w:rFonts w:asciiTheme="minorHAnsi" w:hAnsiTheme="minorHAnsi" w:cs="Tahoma"/>
                <w:szCs w:val="20"/>
                <w:lang w:val="cs-CZ"/>
              </w:rPr>
              <w:t>KL</w:t>
            </w:r>
            <w:r w:rsidRPr="00C04EDB">
              <w:rPr>
                <w:rFonts w:asciiTheme="minorHAnsi" w:hAnsiTheme="minorHAnsi" w:cs="Tahoma"/>
                <w:szCs w:val="20"/>
              </w:rPr>
              <w:t xml:space="preserve"> </w:t>
            </w:r>
            <w:r w:rsidRPr="0056744D">
              <w:rPr>
                <w:rFonts w:asciiTheme="minorHAnsi" w:hAnsiTheme="minorHAnsi" w:cs="Tahoma"/>
                <w:szCs w:val="20"/>
              </w:rPr>
              <w:t>ID:</w:t>
            </w:r>
            <w:r w:rsidRPr="00C87302">
              <w:rPr>
                <w:rFonts w:asciiTheme="minorHAnsi" w:hAnsiTheme="minorHAnsi" w:cs="Tahoma"/>
                <w:szCs w:val="20"/>
              </w:rPr>
              <w:t xml:space="preserve"> </w:t>
            </w:r>
            <w:r w:rsidRPr="0065234C">
              <w:rPr>
                <w:rFonts w:asciiTheme="minorHAnsi" w:hAnsiTheme="minorHAnsi" w:cs="Tahoma"/>
                <w:szCs w:val="20"/>
              </w:rPr>
              <w:t>SUP-001 na úrovni</w:t>
            </w:r>
            <w:r w:rsidRPr="0065234C">
              <w:rPr>
                <w:rFonts w:asciiTheme="minorHAnsi" w:hAnsiTheme="minorHAnsi" w:cs="Tahoma"/>
                <w:szCs w:val="20"/>
                <w:lang w:val="cs-CZ"/>
              </w:rPr>
              <w:t>:</w:t>
            </w:r>
          </w:p>
          <w:p w:rsidR="00177734" w:rsidRPr="0065234C" w:rsidRDefault="00177734" w:rsidP="006A281F">
            <w:pPr>
              <w:pStyle w:val="Zkladntext"/>
              <w:keepLines/>
              <w:widowControl w:val="0"/>
              <w:numPr>
                <w:ilvl w:val="0"/>
                <w:numId w:val="83"/>
              </w:numPr>
              <w:spacing w:before="60" w:after="60" w:line="240" w:lineRule="auto"/>
              <w:rPr>
                <w:rFonts w:asciiTheme="minorHAnsi" w:hAnsiTheme="minorHAnsi" w:cs="Tahoma"/>
                <w:szCs w:val="20"/>
                <w:lang w:val="cs-CZ"/>
              </w:rPr>
            </w:pPr>
            <w:r>
              <w:rPr>
                <w:rFonts w:asciiTheme="minorHAnsi" w:hAnsiTheme="minorHAnsi" w:cs="Tahoma"/>
                <w:szCs w:val="20"/>
                <w:lang w:val="cs-CZ"/>
              </w:rPr>
              <w:t>GOLD</w:t>
            </w:r>
            <w:r w:rsidRPr="0065234C">
              <w:rPr>
                <w:rFonts w:asciiTheme="minorHAnsi" w:hAnsiTheme="minorHAnsi" w:cs="Tahoma"/>
                <w:szCs w:val="20"/>
                <w:lang w:val="cs-CZ"/>
              </w:rPr>
              <w:t xml:space="preserve"> - </w:t>
            </w:r>
            <w:r w:rsidRPr="0065234C">
              <w:rPr>
                <w:rFonts w:asciiTheme="minorHAnsi" w:hAnsiTheme="minorHAnsi" w:cs="Tahoma"/>
                <w:szCs w:val="20"/>
              </w:rPr>
              <w:t xml:space="preserve"> produkční prostředí</w:t>
            </w:r>
          </w:p>
          <w:p w:rsidR="00177734" w:rsidRPr="00C85E3B" w:rsidRDefault="00177734" w:rsidP="00177734">
            <w:pPr>
              <w:rPr>
                <w:rFonts w:asciiTheme="minorHAnsi" w:hAnsiTheme="minorHAnsi" w:cs="Tahoma"/>
                <w:szCs w:val="20"/>
                <w:lang w:eastAsia="x-none"/>
              </w:rPr>
            </w:pPr>
            <w:r>
              <w:t>V </w:t>
            </w:r>
            <w:r w:rsidRPr="00004669">
              <w:rPr>
                <w:rFonts w:asciiTheme="minorHAnsi" w:hAnsiTheme="minorHAnsi" w:cs="Tahoma"/>
                <w:szCs w:val="20"/>
                <w:lang w:val="x-none" w:eastAsia="x-none"/>
              </w:rPr>
              <w:t>případě porušení SLA definovaných v KL SUP-001 má</w:t>
            </w:r>
            <w:r>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tel nárok na slevu z ceny</w:t>
            </w:r>
            <w:r>
              <w:rPr>
                <w:rFonts w:asciiTheme="minorHAnsi" w:hAnsiTheme="minorHAnsi" w:cs="Tahoma"/>
                <w:szCs w:val="20"/>
                <w:lang w:eastAsia="x-none"/>
              </w:rPr>
              <w:t>,</w:t>
            </w:r>
            <w:r w:rsidRPr="00004669">
              <w:rPr>
                <w:rFonts w:asciiTheme="minorHAnsi" w:hAnsiTheme="minorHAnsi" w:cs="Tahoma"/>
                <w:szCs w:val="20"/>
                <w:lang w:val="x-none" w:eastAsia="x-none"/>
              </w:rPr>
              <w:t xml:space="preserve"> která bude stanovena v souladu s mechanismem uvedeným v KL SUP-001 a </w:t>
            </w:r>
            <w:hyperlink w:anchor="_Příloha_č._2_1" w:history="1">
              <w:r w:rsidRPr="004E1D23">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rsidR="00177734" w:rsidRPr="0065234C" w:rsidRDefault="00177734" w:rsidP="00177734">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 xml:space="preserve">Poskytování služeb podpory dle </w:t>
            </w:r>
            <w:r w:rsidRPr="0065234C">
              <w:rPr>
                <w:rFonts w:asciiTheme="minorHAnsi" w:hAnsiTheme="minorHAnsi" w:cs="Tahoma"/>
                <w:szCs w:val="20"/>
                <w:lang w:val="cs-CZ"/>
              </w:rPr>
              <w:t>KL</w:t>
            </w:r>
            <w:r>
              <w:rPr>
                <w:rFonts w:asciiTheme="minorHAnsi" w:hAnsiTheme="minorHAnsi" w:cs="Tahoma"/>
                <w:szCs w:val="20"/>
                <w:lang w:val="cs-CZ"/>
              </w:rPr>
              <w:t xml:space="preserve"> </w:t>
            </w:r>
            <w:r w:rsidRPr="0065234C">
              <w:rPr>
                <w:rFonts w:asciiTheme="minorHAnsi" w:hAnsiTheme="minorHAnsi" w:cs="Tahoma"/>
                <w:szCs w:val="20"/>
              </w:rPr>
              <w:t xml:space="preserve">ID: SUP-002 na úrovni </w:t>
            </w:r>
            <w:r w:rsidRPr="0065234C">
              <w:rPr>
                <w:rFonts w:asciiTheme="minorHAnsi" w:hAnsiTheme="minorHAnsi" w:cs="Tahoma"/>
                <w:szCs w:val="20"/>
                <w:lang w:val="cs-CZ"/>
              </w:rPr>
              <w:t>:</w:t>
            </w:r>
          </w:p>
          <w:p w:rsidR="00177734" w:rsidRPr="0065234C" w:rsidRDefault="00177734" w:rsidP="006A281F">
            <w:pPr>
              <w:pStyle w:val="Zkladntext"/>
              <w:keepLines/>
              <w:widowControl w:val="0"/>
              <w:numPr>
                <w:ilvl w:val="0"/>
                <w:numId w:val="83"/>
              </w:numPr>
              <w:spacing w:before="60" w:after="60" w:line="240" w:lineRule="auto"/>
              <w:rPr>
                <w:rFonts w:asciiTheme="minorHAnsi" w:hAnsiTheme="minorHAnsi" w:cs="Tahoma"/>
                <w:szCs w:val="20"/>
                <w:lang w:val="cs-CZ"/>
              </w:rPr>
            </w:pPr>
            <w:r>
              <w:rPr>
                <w:rFonts w:asciiTheme="minorHAnsi" w:hAnsiTheme="minorHAnsi" w:cs="Tahoma"/>
                <w:szCs w:val="20"/>
                <w:lang w:val="cs-CZ"/>
              </w:rPr>
              <w:t>GOLD</w:t>
            </w:r>
            <w:r w:rsidRPr="0065234C">
              <w:rPr>
                <w:rFonts w:asciiTheme="minorHAnsi" w:hAnsiTheme="minorHAnsi" w:cs="Tahoma"/>
                <w:szCs w:val="20"/>
                <w:lang w:val="cs-CZ"/>
              </w:rPr>
              <w:t xml:space="preserve"> - </w:t>
            </w:r>
            <w:r w:rsidRPr="0065234C">
              <w:rPr>
                <w:rFonts w:asciiTheme="minorHAnsi" w:hAnsiTheme="minorHAnsi" w:cs="Tahoma"/>
                <w:szCs w:val="20"/>
              </w:rPr>
              <w:t xml:space="preserve"> produkční prostředí</w:t>
            </w:r>
          </w:p>
          <w:p w:rsidR="00177734" w:rsidRPr="00C85E3B" w:rsidRDefault="00177734" w:rsidP="00177734">
            <w:pPr>
              <w:rPr>
                <w:rFonts w:asciiTheme="minorHAnsi" w:hAnsiTheme="minorHAnsi" w:cs="Tahoma"/>
                <w:szCs w:val="20"/>
                <w:lang w:eastAsia="x-none"/>
              </w:rPr>
            </w:pPr>
            <w:r>
              <w:t>V </w:t>
            </w:r>
            <w:r w:rsidRPr="00004669">
              <w:rPr>
                <w:rFonts w:asciiTheme="minorHAnsi" w:hAnsiTheme="minorHAnsi" w:cs="Tahoma"/>
                <w:szCs w:val="20"/>
                <w:lang w:val="x-none" w:eastAsia="x-none"/>
              </w:rPr>
              <w:t>případě porušení SLA definovaných v KL SUP-002 má</w:t>
            </w:r>
            <w:r>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tel nárok na slevu z ceny</w:t>
            </w:r>
            <w:r>
              <w:rPr>
                <w:rFonts w:asciiTheme="minorHAnsi" w:hAnsiTheme="minorHAnsi" w:cs="Tahoma"/>
                <w:szCs w:val="20"/>
                <w:lang w:eastAsia="x-none"/>
              </w:rPr>
              <w:t>,</w:t>
            </w:r>
            <w:r w:rsidRPr="00004669">
              <w:rPr>
                <w:rFonts w:asciiTheme="minorHAnsi" w:hAnsiTheme="minorHAnsi" w:cs="Tahoma"/>
                <w:szCs w:val="20"/>
                <w:lang w:val="x-none" w:eastAsia="x-none"/>
              </w:rPr>
              <w:t xml:space="preserve"> která bude stanovena v souladu s mechanismem uvedeným v KL SUP-002 a </w:t>
            </w:r>
            <w:hyperlink w:anchor="_Příloha_č._2_1" w:history="1">
              <w:r w:rsidRPr="004E1D23">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rsidR="00177734" w:rsidRDefault="00177734" w:rsidP="00177734">
            <w:pPr>
              <w:rPr>
                <w:rFonts w:asciiTheme="minorHAnsi" w:hAnsiTheme="minorHAnsi" w:cs="Tahoma"/>
                <w:szCs w:val="20"/>
                <w:lang w:eastAsia="en-US"/>
              </w:rPr>
            </w:pPr>
            <w:r w:rsidRPr="0065234C">
              <w:rPr>
                <w:rFonts w:asciiTheme="minorHAnsi" w:hAnsiTheme="minorHAnsi" w:cs="Tahoma"/>
                <w:szCs w:val="20"/>
                <w:lang w:eastAsia="en-US"/>
              </w:rPr>
              <w:t xml:space="preserve">Měření parametrů dostupnosti spravovaných zařízení bude prováděno prostřednictvím dohledového (monitoring) nástroje Objednatele na základě testování dostupnosti dle </w:t>
            </w:r>
            <w:r>
              <w:rPr>
                <w:rFonts w:asciiTheme="minorHAnsi" w:hAnsiTheme="minorHAnsi" w:cs="Tahoma"/>
                <w:szCs w:val="20"/>
                <w:lang w:eastAsia="en-US"/>
              </w:rPr>
              <w:t xml:space="preserve">níže uvedených </w:t>
            </w:r>
            <w:r w:rsidRPr="0065234C">
              <w:rPr>
                <w:rFonts w:asciiTheme="minorHAnsi" w:hAnsiTheme="minorHAnsi" w:cs="Tahoma"/>
                <w:szCs w:val="20"/>
                <w:lang w:eastAsia="en-US"/>
              </w:rPr>
              <w:t xml:space="preserve">testovacích scénářů a na základě </w:t>
            </w:r>
            <w:r w:rsidRPr="00DA20E8">
              <w:rPr>
                <w:rFonts w:asciiTheme="minorHAnsi" w:hAnsiTheme="minorHAnsi" w:cs="Tahoma"/>
                <w:szCs w:val="20"/>
                <w:lang w:eastAsia="en-US"/>
              </w:rPr>
              <w:t>parametrů</w:t>
            </w:r>
            <w:r w:rsidRPr="00C04EDB">
              <w:rPr>
                <w:rFonts w:asciiTheme="minorHAnsi" w:hAnsiTheme="minorHAnsi" w:cs="Tahoma"/>
                <w:szCs w:val="20"/>
                <w:lang w:eastAsia="en-US"/>
              </w:rPr>
              <w:t xml:space="preserve"> uvedených v KL ID PDS-001 na úrovni </w:t>
            </w:r>
            <w:r>
              <w:rPr>
                <w:rFonts w:asciiTheme="minorHAnsi" w:hAnsiTheme="minorHAnsi" w:cs="Tahoma"/>
                <w:szCs w:val="20"/>
                <w:lang w:eastAsia="en-US"/>
              </w:rPr>
              <w:t>GOLD</w:t>
            </w:r>
            <w:r w:rsidRPr="00C04EDB">
              <w:rPr>
                <w:rFonts w:asciiTheme="minorHAnsi" w:hAnsiTheme="minorHAnsi" w:cs="Tahoma"/>
                <w:szCs w:val="20"/>
                <w:lang w:eastAsia="en-US"/>
              </w:rPr>
              <w:t xml:space="preserve"> pro produkční prostředí</w:t>
            </w:r>
            <w:r w:rsidRPr="0056744D">
              <w:rPr>
                <w:rFonts w:asciiTheme="minorHAnsi" w:hAnsiTheme="minorHAnsi" w:cs="Tahoma"/>
                <w:szCs w:val="20"/>
                <w:lang w:eastAsia="en-US"/>
              </w:rPr>
              <w:t>.</w:t>
            </w:r>
            <w:r>
              <w:rPr>
                <w:rFonts w:asciiTheme="minorHAnsi" w:hAnsiTheme="minorHAnsi" w:cs="Tahoma"/>
                <w:szCs w:val="20"/>
                <w:lang w:eastAsia="en-US"/>
              </w:rPr>
              <w:t xml:space="preserve"> </w:t>
            </w:r>
            <w:r w:rsidRPr="00004669">
              <w:rPr>
                <w:rFonts w:asciiTheme="minorHAnsi" w:hAnsiTheme="minorHAnsi" w:cs="Tahoma"/>
                <w:szCs w:val="20"/>
                <w:lang w:eastAsia="en-US"/>
              </w:rPr>
              <w:t xml:space="preserve">V případě porušení SLA definovaných v KL PDS-001 má </w:t>
            </w:r>
            <w:r>
              <w:rPr>
                <w:rFonts w:asciiTheme="minorHAnsi" w:hAnsiTheme="minorHAnsi" w:cs="Tahoma"/>
                <w:szCs w:val="20"/>
                <w:lang w:eastAsia="en-US"/>
              </w:rPr>
              <w:t>Objednatel</w:t>
            </w:r>
            <w:r w:rsidRPr="00004669">
              <w:rPr>
                <w:rFonts w:asciiTheme="minorHAnsi" w:hAnsiTheme="minorHAnsi" w:cs="Tahoma"/>
                <w:szCs w:val="20"/>
                <w:lang w:eastAsia="en-US"/>
              </w:rPr>
              <w:t xml:space="preserve"> nárok na slevu z</w:t>
            </w:r>
            <w:r>
              <w:rPr>
                <w:rFonts w:asciiTheme="minorHAnsi" w:hAnsiTheme="minorHAnsi" w:cs="Tahoma"/>
                <w:szCs w:val="20"/>
                <w:lang w:eastAsia="en-US"/>
              </w:rPr>
              <w:t> </w:t>
            </w:r>
            <w:r w:rsidRPr="00004669">
              <w:rPr>
                <w:rFonts w:asciiTheme="minorHAnsi" w:hAnsiTheme="minorHAnsi" w:cs="Tahoma"/>
                <w:szCs w:val="20"/>
                <w:lang w:eastAsia="en-US"/>
              </w:rPr>
              <w:t>ceny</w:t>
            </w:r>
            <w:r>
              <w:rPr>
                <w:rFonts w:asciiTheme="minorHAnsi" w:hAnsiTheme="minorHAnsi" w:cs="Tahoma"/>
                <w:szCs w:val="20"/>
                <w:lang w:eastAsia="en-US"/>
              </w:rPr>
              <w:t>,</w:t>
            </w:r>
            <w:r w:rsidRPr="00004669">
              <w:rPr>
                <w:rFonts w:asciiTheme="minorHAnsi" w:hAnsiTheme="minorHAnsi" w:cs="Tahoma"/>
                <w:szCs w:val="20"/>
                <w:lang w:eastAsia="en-US"/>
              </w:rPr>
              <w:t xml:space="preserve"> která bude stanovena v souladu s mechanismem uvedeným v KL PDS-001 a </w:t>
            </w:r>
            <w:hyperlink w:anchor="_Příloha_č._2_1" w:history="1">
              <w:r w:rsidRPr="00AB618D">
                <w:rPr>
                  <w:rStyle w:val="Hypertextovodkaz"/>
                  <w:rFonts w:asciiTheme="minorHAnsi" w:hAnsiTheme="minorHAnsi" w:cs="Tahoma"/>
                  <w:szCs w:val="20"/>
                  <w:lang w:eastAsia="en-US"/>
                </w:rPr>
                <w:t>příloze č. 2</w:t>
              </w:r>
            </w:hyperlink>
            <w:r w:rsidRPr="00004669">
              <w:rPr>
                <w:rFonts w:asciiTheme="minorHAnsi" w:hAnsiTheme="minorHAnsi" w:cs="Tahoma"/>
                <w:szCs w:val="20"/>
                <w:lang w:eastAsia="en-US"/>
              </w:rPr>
              <w:t xml:space="preserve"> této Smlouvy.</w:t>
            </w:r>
          </w:p>
          <w:p w:rsidR="00177734" w:rsidRPr="00C85E3B" w:rsidRDefault="00177734" w:rsidP="00177734">
            <w:r>
              <w:rPr>
                <w:rFonts w:asciiTheme="minorHAnsi" w:hAnsiTheme="minorHAnsi" w:cs="Tahoma"/>
                <w:szCs w:val="20"/>
                <w:lang w:eastAsia="en-US"/>
              </w:rPr>
              <w:t xml:space="preserve">Detailní přehled níže uvedených testovacích scénářů je v souladu odst. </w:t>
            </w:r>
            <w:r>
              <w:rPr>
                <w:rFonts w:asciiTheme="minorHAnsi" w:hAnsiTheme="minorHAnsi" w:cs="Tahoma"/>
                <w:szCs w:val="20"/>
                <w:lang w:eastAsia="en-US"/>
              </w:rPr>
              <w:fldChar w:fldCharType="begin"/>
            </w:r>
            <w:r>
              <w:rPr>
                <w:rFonts w:asciiTheme="minorHAnsi" w:hAnsiTheme="minorHAnsi" w:cs="Tahoma"/>
                <w:szCs w:val="20"/>
                <w:lang w:eastAsia="en-US"/>
              </w:rPr>
              <w:instrText xml:space="preserve"> REF _Ref534644047 \r \h </w:instrText>
            </w:r>
            <w:r>
              <w:rPr>
                <w:rFonts w:asciiTheme="minorHAnsi" w:hAnsiTheme="minorHAnsi" w:cs="Tahoma"/>
                <w:szCs w:val="20"/>
                <w:lang w:eastAsia="en-US"/>
              </w:rPr>
            </w:r>
            <w:r>
              <w:rPr>
                <w:rFonts w:asciiTheme="minorHAnsi" w:hAnsiTheme="minorHAnsi" w:cs="Tahoma"/>
                <w:szCs w:val="20"/>
                <w:lang w:eastAsia="en-US"/>
              </w:rPr>
              <w:fldChar w:fldCharType="separate"/>
            </w:r>
            <w:r>
              <w:rPr>
                <w:rFonts w:asciiTheme="minorHAnsi" w:hAnsiTheme="minorHAnsi" w:cs="Tahoma"/>
                <w:szCs w:val="20"/>
                <w:lang w:eastAsia="en-US"/>
              </w:rPr>
              <w:t>10.2</w:t>
            </w:r>
            <w:r>
              <w:rPr>
                <w:rFonts w:asciiTheme="minorHAnsi" w:hAnsiTheme="minorHAnsi" w:cs="Tahoma"/>
                <w:szCs w:val="20"/>
                <w:lang w:eastAsia="en-US"/>
              </w:rPr>
              <w:fldChar w:fldCharType="end"/>
            </w:r>
            <w:r>
              <w:rPr>
                <w:rFonts w:asciiTheme="minorHAnsi" w:hAnsiTheme="minorHAnsi" w:cs="Tahoma"/>
                <w:szCs w:val="20"/>
                <w:lang w:eastAsia="en-US"/>
              </w:rPr>
              <w:t xml:space="preserve"> Smlouvy uvedený v Zadávací dokumentaci a předaný v rámci Inicializace. Způsob aktualizace testovacích scénářů je uvedený v odst. </w:t>
            </w:r>
            <w:r>
              <w:rPr>
                <w:rFonts w:asciiTheme="minorHAnsi" w:hAnsiTheme="minorHAnsi" w:cs="Tahoma"/>
                <w:szCs w:val="20"/>
                <w:lang w:eastAsia="en-US"/>
              </w:rPr>
              <w:fldChar w:fldCharType="begin"/>
            </w:r>
            <w:r>
              <w:rPr>
                <w:rFonts w:asciiTheme="minorHAnsi" w:hAnsiTheme="minorHAnsi" w:cs="Tahoma"/>
                <w:szCs w:val="20"/>
                <w:lang w:eastAsia="en-US"/>
              </w:rPr>
              <w:instrText xml:space="preserve"> REF _Ref533865983 \r \h </w:instrText>
            </w:r>
            <w:r>
              <w:rPr>
                <w:rFonts w:asciiTheme="minorHAnsi" w:hAnsiTheme="minorHAnsi" w:cs="Tahoma"/>
                <w:szCs w:val="20"/>
                <w:lang w:eastAsia="en-US"/>
              </w:rPr>
            </w:r>
            <w:r>
              <w:rPr>
                <w:rFonts w:asciiTheme="minorHAnsi" w:hAnsiTheme="minorHAnsi" w:cs="Tahoma"/>
                <w:szCs w:val="20"/>
                <w:lang w:eastAsia="en-US"/>
              </w:rPr>
              <w:fldChar w:fldCharType="separate"/>
            </w:r>
            <w:r>
              <w:rPr>
                <w:rFonts w:asciiTheme="minorHAnsi" w:hAnsiTheme="minorHAnsi" w:cs="Tahoma"/>
                <w:szCs w:val="20"/>
                <w:lang w:eastAsia="en-US"/>
              </w:rPr>
              <w:t>10.3</w:t>
            </w:r>
            <w:r>
              <w:rPr>
                <w:rFonts w:asciiTheme="minorHAnsi" w:hAnsiTheme="minorHAnsi" w:cs="Tahoma"/>
                <w:szCs w:val="20"/>
                <w:lang w:eastAsia="en-US"/>
              </w:rPr>
              <w:fldChar w:fldCharType="end"/>
            </w:r>
            <w:r>
              <w:rPr>
                <w:rFonts w:asciiTheme="minorHAnsi" w:hAnsiTheme="minorHAnsi" w:cs="Tahoma"/>
                <w:szCs w:val="20"/>
                <w:lang w:eastAsia="en-US"/>
              </w:rPr>
              <w:t xml:space="preserve"> Smlouvy.</w:t>
            </w:r>
          </w:p>
        </w:tc>
      </w:tr>
      <w:tr w:rsidR="00E94745" w:rsidRPr="007B215A" w:rsidTr="00E40DFC">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00B050"/>
            <w:vAlign w:val="center"/>
          </w:tcPr>
          <w:p w:rsidR="00E94745" w:rsidRPr="007B215A" w:rsidRDefault="00E94745" w:rsidP="00E94745">
            <w:pPr>
              <w:pStyle w:val="Zkladntext"/>
              <w:keepLines/>
              <w:widowControl w:val="0"/>
              <w:rPr>
                <w:b/>
                <w:sz w:val="22"/>
                <w:szCs w:val="22"/>
              </w:rPr>
            </w:pPr>
            <w:r w:rsidRPr="007B215A">
              <w:rPr>
                <w:b/>
                <w:sz w:val="22"/>
                <w:szCs w:val="22"/>
              </w:rPr>
              <w:t>PODMÍNKY A OMEZENÍ SLUŽBY</w:t>
            </w:r>
          </w:p>
        </w:tc>
      </w:tr>
      <w:tr w:rsidR="00E94745" w:rsidRPr="007B215A" w:rsidTr="00E40DFC">
        <w:trPr>
          <w:trHeight w:val="347"/>
        </w:trPr>
        <w:tc>
          <w:tcPr>
            <w:tcW w:w="1206" w:type="pct"/>
            <w:gridSpan w:val="2"/>
            <w:tcBorders>
              <w:top w:val="double" w:sz="4" w:space="0" w:color="auto"/>
              <w:left w:val="double" w:sz="4" w:space="0" w:color="auto"/>
              <w:bottom w:val="single" w:sz="6"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t>Měrná jednotka provozu služby</w:t>
            </w:r>
          </w:p>
        </w:tc>
        <w:tc>
          <w:tcPr>
            <w:tcW w:w="3794" w:type="pct"/>
            <w:gridSpan w:val="7"/>
            <w:tcBorders>
              <w:top w:val="double" w:sz="4" w:space="0" w:color="auto"/>
              <w:left w:val="single" w:sz="6" w:space="0" w:color="auto"/>
              <w:bottom w:val="single" w:sz="6" w:space="0" w:color="auto"/>
              <w:right w:val="double" w:sz="4" w:space="0" w:color="auto"/>
            </w:tcBorders>
            <w:shd w:val="clear" w:color="auto" w:fill="auto"/>
            <w:vAlign w:val="center"/>
          </w:tcPr>
          <w:p w:rsidR="00E94745" w:rsidRPr="007B215A" w:rsidRDefault="00E94745" w:rsidP="00E94745">
            <w:pPr>
              <w:keepLines/>
              <w:widowControl w:val="0"/>
              <w:spacing w:before="20" w:after="20" w:line="288" w:lineRule="auto"/>
              <w:rPr>
                <w:highlight w:val="yellow"/>
              </w:rPr>
            </w:pPr>
            <w:r w:rsidRPr="007B215A">
              <w:t>1 instance databáze</w:t>
            </w:r>
          </w:p>
        </w:tc>
      </w:tr>
      <w:tr w:rsidR="00E94745" w:rsidRPr="007B215A" w:rsidTr="00E40DFC">
        <w:trPr>
          <w:trHeight w:val="347"/>
        </w:trPr>
        <w:tc>
          <w:tcPr>
            <w:tcW w:w="1206" w:type="pct"/>
            <w:gridSpan w:val="2"/>
            <w:tcBorders>
              <w:top w:val="single" w:sz="6" w:space="0" w:color="auto"/>
              <w:left w:val="double" w:sz="4" w:space="0" w:color="auto"/>
              <w:bottom w:val="single" w:sz="6" w:space="0" w:color="auto"/>
              <w:right w:val="single" w:sz="6" w:space="0" w:color="auto"/>
            </w:tcBorders>
          </w:tcPr>
          <w:p w:rsidR="00E94745" w:rsidRPr="007B215A" w:rsidRDefault="00E94745" w:rsidP="00E94745">
            <w:pPr>
              <w:pStyle w:val="Zkladntext"/>
              <w:keepLines/>
              <w:widowControl w:val="0"/>
              <w:rPr>
                <w:b/>
                <w:sz w:val="22"/>
                <w:szCs w:val="22"/>
              </w:rPr>
            </w:pPr>
            <w:r w:rsidRPr="007B215A">
              <w:rPr>
                <w:b/>
                <w:sz w:val="22"/>
                <w:szCs w:val="22"/>
              </w:rPr>
              <w:t>Limit objemu služby</w:t>
            </w:r>
          </w:p>
        </w:tc>
        <w:tc>
          <w:tcPr>
            <w:tcW w:w="3794" w:type="pct"/>
            <w:gridSpan w:val="7"/>
            <w:tcBorders>
              <w:top w:val="single" w:sz="6" w:space="0" w:color="auto"/>
              <w:left w:val="single" w:sz="6" w:space="0" w:color="auto"/>
              <w:bottom w:val="single" w:sz="6" w:space="0" w:color="auto"/>
              <w:right w:val="double" w:sz="4" w:space="0" w:color="auto"/>
            </w:tcBorders>
          </w:tcPr>
          <w:p w:rsidR="00E94745" w:rsidRPr="007B215A" w:rsidRDefault="00E94745" w:rsidP="00E94745">
            <w:pPr>
              <w:keepLines/>
              <w:widowControl w:val="0"/>
              <w:spacing w:before="20" w:after="20" w:line="288" w:lineRule="auto"/>
              <w:rPr>
                <w:highlight w:val="yellow"/>
              </w:rPr>
            </w:pPr>
            <w:r w:rsidRPr="007B215A">
              <w:t>+/- 10 instanc</w:t>
            </w:r>
            <w:r>
              <w:t>í</w:t>
            </w:r>
            <w:r w:rsidRPr="007B215A">
              <w:t xml:space="preserve"> MS SQL DB</w:t>
            </w:r>
          </w:p>
        </w:tc>
      </w:tr>
      <w:tr w:rsidR="00E94745" w:rsidRPr="007B215A" w:rsidTr="00E40DFC">
        <w:trPr>
          <w:trHeight w:val="347"/>
        </w:trPr>
        <w:tc>
          <w:tcPr>
            <w:tcW w:w="1206" w:type="pct"/>
            <w:gridSpan w:val="2"/>
            <w:tcBorders>
              <w:top w:val="single" w:sz="6" w:space="0" w:color="auto"/>
              <w:left w:val="double" w:sz="4" w:space="0" w:color="auto"/>
              <w:bottom w:val="single" w:sz="6"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t>Omezení</w:t>
            </w:r>
          </w:p>
        </w:tc>
        <w:tc>
          <w:tcPr>
            <w:tcW w:w="3794" w:type="pct"/>
            <w:gridSpan w:val="7"/>
            <w:tcBorders>
              <w:top w:val="single" w:sz="6" w:space="0" w:color="auto"/>
              <w:left w:val="single" w:sz="6" w:space="0" w:color="auto"/>
              <w:bottom w:val="single" w:sz="6" w:space="0" w:color="auto"/>
              <w:right w:val="double" w:sz="4" w:space="0" w:color="auto"/>
            </w:tcBorders>
            <w:vAlign w:val="center"/>
          </w:tcPr>
          <w:p w:rsidR="00E94745" w:rsidRPr="007B215A" w:rsidRDefault="00E94745" w:rsidP="000C3E99">
            <w:pPr>
              <w:keepLines/>
              <w:widowControl w:val="0"/>
              <w:spacing w:before="20" w:after="20" w:line="288" w:lineRule="auto"/>
            </w:pPr>
            <w:r w:rsidRPr="000C3E99">
              <w:t>Služba se nevztahuje na databáze, které jsou instalovány jako “embedded“ v rámci aplikace/systému. Embedded znamená databáze využitá pro ukládání konfiguračních hodnot nebo dočasných souborů nezbytných pro provoz systému (např. MySQL využitá jako cache pro portál eAGRI) nebo pokud je nedílnou součástí dodávky (např. ERP-SAP).</w:t>
            </w:r>
          </w:p>
        </w:tc>
      </w:tr>
      <w:tr w:rsidR="00E94745" w:rsidRPr="007B215A" w:rsidTr="00E40DFC">
        <w:trPr>
          <w:trHeight w:val="347"/>
        </w:trPr>
        <w:tc>
          <w:tcPr>
            <w:tcW w:w="1206" w:type="pct"/>
            <w:gridSpan w:val="2"/>
            <w:tcBorders>
              <w:top w:val="single" w:sz="6" w:space="0" w:color="auto"/>
              <w:left w:val="double" w:sz="4" w:space="0" w:color="auto"/>
              <w:bottom w:val="double" w:sz="4"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t>Další podmínky</w:t>
            </w:r>
          </w:p>
        </w:tc>
        <w:tc>
          <w:tcPr>
            <w:tcW w:w="3794" w:type="pct"/>
            <w:gridSpan w:val="7"/>
            <w:tcBorders>
              <w:top w:val="single" w:sz="6" w:space="0" w:color="auto"/>
              <w:left w:val="single" w:sz="6" w:space="0" w:color="auto"/>
              <w:bottom w:val="double" w:sz="4" w:space="0" w:color="auto"/>
              <w:right w:val="double" w:sz="4" w:space="0" w:color="auto"/>
            </w:tcBorders>
            <w:vAlign w:val="center"/>
          </w:tcPr>
          <w:p w:rsidR="00E94745" w:rsidRPr="007B215A" w:rsidRDefault="00E94745" w:rsidP="00E94745">
            <w:pPr>
              <w:keepLines/>
              <w:widowControl w:val="0"/>
              <w:spacing w:before="20" w:after="20" w:line="288" w:lineRule="auto"/>
            </w:pPr>
            <w:r w:rsidRPr="007B215A">
              <w:t>Povinnost zpřístupnit technologie pro definici a implementaci monitorovacích agentů/sond.</w:t>
            </w:r>
          </w:p>
          <w:p w:rsidR="00E94745" w:rsidRPr="000C3E99" w:rsidRDefault="00E94745" w:rsidP="00E94745">
            <w:pPr>
              <w:pStyle w:val="Zkladntext"/>
              <w:rPr>
                <w:lang w:val="cs-CZ" w:eastAsia="cs-CZ"/>
              </w:rPr>
            </w:pPr>
            <w:r w:rsidRPr="000C3E99">
              <w:rPr>
                <w:lang w:val="cs-CZ" w:eastAsia="cs-CZ"/>
              </w:rPr>
              <w:t>V případě obměny SW z důvodu optimalizace provozu, nebo z důvodu modernizace budou tyto nové systémy považovány za ekvivalentní a budou na ně poskytovány stejné služby.</w:t>
            </w:r>
          </w:p>
          <w:p w:rsidR="00E94745" w:rsidRPr="000C3E99" w:rsidRDefault="00E94745" w:rsidP="00E94745">
            <w:pPr>
              <w:pStyle w:val="Zkladntext"/>
              <w:rPr>
                <w:lang w:val="cs-CZ" w:eastAsia="cs-CZ"/>
              </w:rPr>
            </w:pPr>
            <w:r w:rsidRPr="000C3E99">
              <w:rPr>
                <w:lang w:val="cs-CZ" w:eastAsia="cs-CZ"/>
              </w:rPr>
              <w:t>Povinnost poskytnout součinnost Objednavateli (nebo jím jmenovaných subjektů) při provádění kontrolní činnosti na dodržování a plnění náplně tohoto katalogového listu a nápravě zjištěných nedostatků.</w:t>
            </w:r>
          </w:p>
        </w:tc>
      </w:tr>
      <w:tr w:rsidR="0090296A" w:rsidRPr="007B215A" w:rsidTr="00E40DFC">
        <w:trPr>
          <w:trHeight w:val="130"/>
        </w:trPr>
        <w:tc>
          <w:tcPr>
            <w:tcW w:w="628" w:type="pct"/>
            <w:tcBorders>
              <w:top w:val="double" w:sz="4" w:space="0" w:color="auto"/>
              <w:left w:val="double" w:sz="4" w:space="0" w:color="auto"/>
              <w:bottom w:val="double" w:sz="4" w:space="0" w:color="auto"/>
              <w:right w:val="double" w:sz="4" w:space="0" w:color="auto"/>
            </w:tcBorders>
            <w:shd w:val="clear" w:color="auto" w:fill="00B050"/>
            <w:vAlign w:val="center"/>
          </w:tcPr>
          <w:p w:rsidR="0090296A" w:rsidRPr="007B215A" w:rsidRDefault="0090296A" w:rsidP="0090296A">
            <w:pPr>
              <w:pStyle w:val="Zkladntext"/>
              <w:keepLines/>
              <w:widowControl w:val="0"/>
              <w:spacing w:after="0"/>
              <w:jc w:val="center"/>
              <w:rPr>
                <w:b/>
                <w:sz w:val="22"/>
              </w:rPr>
            </w:pPr>
            <w:r w:rsidRPr="007B215A">
              <w:rPr>
                <w:b/>
                <w:sz w:val="22"/>
              </w:rPr>
              <w:t>ID rozhraní</w:t>
            </w:r>
          </w:p>
        </w:tc>
        <w:tc>
          <w:tcPr>
            <w:tcW w:w="1204" w:type="pct"/>
            <w:gridSpan w:val="3"/>
            <w:tcBorders>
              <w:top w:val="double" w:sz="4" w:space="0" w:color="auto"/>
              <w:left w:val="double" w:sz="4" w:space="0" w:color="auto"/>
              <w:bottom w:val="double" w:sz="4" w:space="0" w:color="auto"/>
              <w:right w:val="double" w:sz="4" w:space="0" w:color="auto"/>
            </w:tcBorders>
            <w:shd w:val="clear" w:color="auto" w:fill="00B050"/>
            <w:vAlign w:val="center"/>
          </w:tcPr>
          <w:p w:rsidR="0090296A" w:rsidRPr="007B215A" w:rsidRDefault="0090296A" w:rsidP="0090296A">
            <w:pPr>
              <w:pStyle w:val="Zkladntext"/>
              <w:keepLines/>
              <w:widowControl w:val="0"/>
              <w:spacing w:after="0"/>
              <w:jc w:val="center"/>
              <w:rPr>
                <w:b/>
                <w:sz w:val="22"/>
              </w:rPr>
            </w:pPr>
            <w:r w:rsidRPr="007B215A">
              <w:rPr>
                <w:b/>
                <w:sz w:val="22"/>
              </w:rPr>
              <w:t>Popis rozhraní</w:t>
            </w:r>
          </w:p>
        </w:tc>
        <w:tc>
          <w:tcPr>
            <w:tcW w:w="918" w:type="pct"/>
            <w:tcBorders>
              <w:top w:val="double" w:sz="4" w:space="0" w:color="auto"/>
              <w:left w:val="double" w:sz="4" w:space="0" w:color="auto"/>
              <w:bottom w:val="double" w:sz="4" w:space="0" w:color="auto"/>
              <w:right w:val="double" w:sz="4" w:space="0" w:color="auto"/>
            </w:tcBorders>
            <w:shd w:val="clear" w:color="auto" w:fill="00B050"/>
            <w:vAlign w:val="center"/>
          </w:tcPr>
          <w:p w:rsidR="0090296A" w:rsidRPr="007B215A" w:rsidRDefault="0090296A" w:rsidP="0090296A">
            <w:pPr>
              <w:pStyle w:val="Zkladntext"/>
              <w:keepLines/>
              <w:widowControl w:val="0"/>
              <w:spacing w:after="0"/>
              <w:jc w:val="center"/>
              <w:rPr>
                <w:b/>
                <w:sz w:val="22"/>
              </w:rPr>
            </w:pPr>
            <w:r w:rsidRPr="007B215A">
              <w:rPr>
                <w:b/>
                <w:sz w:val="22"/>
              </w:rPr>
              <w:t>Typ rozhraní</w:t>
            </w:r>
          </w:p>
        </w:tc>
        <w:tc>
          <w:tcPr>
            <w:tcW w:w="1060" w:type="pct"/>
            <w:gridSpan w:val="2"/>
            <w:tcBorders>
              <w:top w:val="double" w:sz="4" w:space="0" w:color="auto"/>
              <w:left w:val="double" w:sz="4" w:space="0" w:color="auto"/>
              <w:bottom w:val="double" w:sz="4" w:space="0" w:color="auto"/>
              <w:right w:val="double" w:sz="4" w:space="0" w:color="auto"/>
            </w:tcBorders>
            <w:shd w:val="clear" w:color="auto" w:fill="00B050"/>
            <w:vAlign w:val="center"/>
          </w:tcPr>
          <w:p w:rsidR="0090296A" w:rsidRPr="007B215A" w:rsidRDefault="0090296A" w:rsidP="0090296A">
            <w:pPr>
              <w:pStyle w:val="Zkladntext"/>
              <w:keepLines/>
              <w:widowControl w:val="0"/>
              <w:spacing w:after="0"/>
              <w:jc w:val="center"/>
              <w:rPr>
                <w:b/>
                <w:sz w:val="22"/>
              </w:rPr>
            </w:pPr>
            <w:r>
              <w:rPr>
                <w:b/>
                <w:sz w:val="22"/>
              </w:rPr>
              <w:t xml:space="preserve">ID </w:t>
            </w:r>
            <w:r w:rsidRPr="007B215A">
              <w:rPr>
                <w:b/>
                <w:sz w:val="22"/>
              </w:rPr>
              <w:t>KL rozhraní</w:t>
            </w:r>
            <w:r>
              <w:rPr>
                <w:b/>
                <w:sz w:val="22"/>
              </w:rPr>
              <w:t xml:space="preserve"> / </w:t>
            </w:r>
            <w:r>
              <w:rPr>
                <w:b/>
                <w:sz w:val="22"/>
              </w:rPr>
              <w:br/>
              <w:t>Označení scénáře</w:t>
            </w:r>
          </w:p>
        </w:tc>
        <w:tc>
          <w:tcPr>
            <w:tcW w:w="1190" w:type="pct"/>
            <w:gridSpan w:val="2"/>
            <w:tcBorders>
              <w:top w:val="double" w:sz="4" w:space="0" w:color="auto"/>
              <w:left w:val="double" w:sz="4" w:space="0" w:color="auto"/>
              <w:bottom w:val="double" w:sz="4" w:space="0" w:color="auto"/>
              <w:right w:val="double" w:sz="4" w:space="0" w:color="auto"/>
            </w:tcBorders>
            <w:shd w:val="clear" w:color="auto" w:fill="00B050"/>
            <w:vAlign w:val="center"/>
          </w:tcPr>
          <w:p w:rsidR="0090296A" w:rsidRPr="007B215A" w:rsidRDefault="0090296A" w:rsidP="0090296A">
            <w:pPr>
              <w:pStyle w:val="Zkladntext"/>
              <w:keepLines/>
              <w:widowControl w:val="0"/>
              <w:spacing w:after="0"/>
              <w:jc w:val="center"/>
              <w:rPr>
                <w:b/>
                <w:sz w:val="22"/>
              </w:rPr>
            </w:pPr>
            <w:r w:rsidRPr="007B215A">
              <w:rPr>
                <w:b/>
                <w:sz w:val="22"/>
              </w:rPr>
              <w:t>Úroveň služby</w:t>
            </w:r>
          </w:p>
        </w:tc>
      </w:tr>
      <w:tr w:rsidR="0090296A" w:rsidRPr="00BE09D7" w:rsidTr="00E40DFC">
        <w:trPr>
          <w:trHeight w:val="130"/>
        </w:trPr>
        <w:tc>
          <w:tcPr>
            <w:tcW w:w="628" w:type="pct"/>
            <w:tcBorders>
              <w:top w:val="double" w:sz="4" w:space="0" w:color="auto"/>
              <w:left w:val="double" w:sz="4" w:space="0" w:color="auto"/>
              <w:bottom w:val="double" w:sz="4" w:space="0" w:color="auto"/>
              <w:right w:val="double" w:sz="4" w:space="0" w:color="auto"/>
            </w:tcBorders>
            <w:shd w:val="clear" w:color="auto" w:fill="auto"/>
          </w:tcPr>
          <w:p w:rsidR="0090296A" w:rsidRPr="007B215A" w:rsidRDefault="0090296A" w:rsidP="0090296A">
            <w:pPr>
              <w:pStyle w:val="Zkladntext"/>
              <w:keepLines/>
              <w:widowControl w:val="0"/>
              <w:spacing w:after="0"/>
              <w:rPr>
                <w:b/>
                <w:sz w:val="22"/>
              </w:rPr>
            </w:pPr>
            <w:r w:rsidRPr="007B215A">
              <w:rPr>
                <w:b/>
                <w:sz w:val="22"/>
              </w:rPr>
              <w:lastRenderedPageBreak/>
              <w:t>APP</w:t>
            </w:r>
            <w:r>
              <w:rPr>
                <w:b/>
                <w:sz w:val="22"/>
              </w:rPr>
              <w:t>4</w:t>
            </w:r>
            <w:r w:rsidRPr="007B215A">
              <w:rPr>
                <w:b/>
                <w:sz w:val="22"/>
              </w:rPr>
              <w:t>-P1</w:t>
            </w:r>
          </w:p>
        </w:tc>
        <w:tc>
          <w:tcPr>
            <w:tcW w:w="1204" w:type="pct"/>
            <w:gridSpan w:val="3"/>
            <w:tcBorders>
              <w:top w:val="double" w:sz="4" w:space="0" w:color="auto"/>
              <w:left w:val="double" w:sz="4" w:space="0" w:color="auto"/>
              <w:bottom w:val="double" w:sz="4" w:space="0" w:color="auto"/>
              <w:right w:val="double" w:sz="4" w:space="0" w:color="auto"/>
            </w:tcBorders>
            <w:shd w:val="clear" w:color="auto" w:fill="auto"/>
          </w:tcPr>
          <w:p w:rsidR="0090296A" w:rsidRPr="007B215A" w:rsidRDefault="0090296A" w:rsidP="0090296A">
            <w:pPr>
              <w:pStyle w:val="Zkladntext"/>
              <w:keepLines/>
              <w:widowControl w:val="0"/>
              <w:spacing w:after="0"/>
              <w:rPr>
                <w:b/>
                <w:sz w:val="22"/>
              </w:rPr>
            </w:pPr>
            <w:r w:rsidRPr="007B215A">
              <w:rPr>
                <w:b/>
                <w:sz w:val="22"/>
              </w:rPr>
              <w:t>DB</w:t>
            </w:r>
            <w:r>
              <w:rPr>
                <w:b/>
                <w:sz w:val="22"/>
              </w:rPr>
              <w:t xml:space="preserve"> </w:t>
            </w:r>
            <w:r w:rsidRPr="007B215A">
              <w:rPr>
                <w:b/>
                <w:sz w:val="22"/>
              </w:rPr>
              <w:t>Bind</w:t>
            </w:r>
            <w:r>
              <w:rPr>
                <w:b/>
                <w:sz w:val="22"/>
              </w:rPr>
              <w:t xml:space="preserve"> </w:t>
            </w:r>
            <w:r w:rsidRPr="007B215A">
              <w:rPr>
                <w:b/>
                <w:sz w:val="22"/>
              </w:rPr>
              <w:t>prod</w:t>
            </w:r>
            <w:r>
              <w:rPr>
                <w:b/>
                <w:sz w:val="22"/>
              </w:rPr>
              <w:t xml:space="preserve"> </w:t>
            </w:r>
            <w:r w:rsidRPr="007B215A">
              <w:rPr>
                <w:b/>
                <w:sz w:val="22"/>
              </w:rPr>
              <w:t>instance</w:t>
            </w:r>
          </w:p>
        </w:tc>
        <w:tc>
          <w:tcPr>
            <w:tcW w:w="918" w:type="pct"/>
            <w:tcBorders>
              <w:top w:val="double" w:sz="4" w:space="0" w:color="auto"/>
              <w:left w:val="double" w:sz="4" w:space="0" w:color="auto"/>
              <w:bottom w:val="double" w:sz="4" w:space="0" w:color="auto"/>
              <w:right w:val="double" w:sz="4" w:space="0" w:color="auto"/>
            </w:tcBorders>
            <w:shd w:val="clear" w:color="auto" w:fill="auto"/>
          </w:tcPr>
          <w:p w:rsidR="0090296A" w:rsidRPr="007B215A" w:rsidRDefault="0090296A" w:rsidP="0090296A">
            <w:pPr>
              <w:pStyle w:val="Zkladntext"/>
              <w:keepLines/>
              <w:widowControl w:val="0"/>
              <w:spacing w:after="0"/>
              <w:rPr>
                <w:b/>
                <w:sz w:val="22"/>
              </w:rPr>
            </w:pPr>
            <w:r w:rsidRPr="007B215A">
              <w:rPr>
                <w:b/>
                <w:sz w:val="22"/>
              </w:rPr>
              <w:t xml:space="preserve">BIND </w:t>
            </w:r>
          </w:p>
        </w:tc>
        <w:tc>
          <w:tcPr>
            <w:tcW w:w="1060"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90296A" w:rsidRPr="00C55BD7" w:rsidRDefault="0090296A" w:rsidP="0090296A">
            <w:pPr>
              <w:pStyle w:val="Zkladntext"/>
              <w:keepLines/>
              <w:widowControl w:val="0"/>
              <w:spacing w:after="0"/>
              <w:jc w:val="center"/>
              <w:rPr>
                <w:b/>
                <w:sz w:val="22"/>
                <w:szCs w:val="22"/>
              </w:rPr>
            </w:pPr>
            <w:r w:rsidRPr="00C55BD7">
              <w:rPr>
                <w:b/>
                <w:sz w:val="22"/>
                <w:szCs w:val="22"/>
              </w:rPr>
              <w:t>DB-001</w:t>
            </w:r>
          </w:p>
        </w:tc>
        <w:tc>
          <w:tcPr>
            <w:tcW w:w="1190"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90296A" w:rsidRPr="00BE09D7" w:rsidRDefault="0090296A" w:rsidP="0090296A">
            <w:pPr>
              <w:pStyle w:val="Zkladntext"/>
              <w:keepLines/>
              <w:widowControl w:val="0"/>
              <w:spacing w:after="0"/>
              <w:jc w:val="center"/>
              <w:rPr>
                <w:b/>
                <w:sz w:val="22"/>
              </w:rPr>
            </w:pPr>
            <w:r w:rsidRPr="007B215A">
              <w:rPr>
                <w:b/>
                <w:sz w:val="22"/>
              </w:rPr>
              <w:t>Gold</w:t>
            </w:r>
          </w:p>
        </w:tc>
      </w:tr>
    </w:tbl>
    <w:p w:rsidR="00E94745" w:rsidRDefault="00E94745" w:rsidP="00E94745"/>
    <w:p w:rsidR="00E94745" w:rsidRPr="007B215A" w:rsidRDefault="00E94745" w:rsidP="00A45542">
      <w:pPr>
        <w:keepNext/>
        <w:spacing w:before="240" w:after="60"/>
        <w:outlineLvl w:val="0"/>
        <w:rPr>
          <w:b/>
          <w:bCs/>
          <w:kern w:val="32"/>
          <w:sz w:val="32"/>
          <w:szCs w:val="32"/>
        </w:rPr>
      </w:pPr>
      <w:r w:rsidRPr="007B215A">
        <w:rPr>
          <w:b/>
          <w:bCs/>
          <w:kern w:val="32"/>
          <w:sz w:val="32"/>
          <w:szCs w:val="32"/>
        </w:rPr>
        <w:t xml:space="preserve">ID: </w:t>
      </w:r>
      <w:r>
        <w:rPr>
          <w:b/>
          <w:bCs/>
          <w:kern w:val="32"/>
          <w:sz w:val="32"/>
          <w:szCs w:val="32"/>
        </w:rPr>
        <w:t>APP</w:t>
      </w:r>
      <w:r w:rsidRPr="007B215A">
        <w:rPr>
          <w:b/>
          <w:bCs/>
          <w:kern w:val="32"/>
          <w:sz w:val="32"/>
          <w:szCs w:val="32"/>
        </w:rPr>
        <w:t>-00</w:t>
      </w:r>
      <w:r>
        <w:rPr>
          <w:b/>
          <w:bCs/>
          <w:kern w:val="32"/>
          <w:sz w:val="32"/>
          <w:szCs w:val="32"/>
        </w:rPr>
        <w:t>5</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3"/>
        <w:gridCol w:w="685"/>
        <w:gridCol w:w="203"/>
        <w:gridCol w:w="1520"/>
        <w:gridCol w:w="1948"/>
        <w:gridCol w:w="389"/>
        <w:gridCol w:w="1438"/>
        <w:gridCol w:w="424"/>
        <w:gridCol w:w="1817"/>
      </w:tblGrid>
      <w:tr w:rsidR="00E94745" w:rsidRPr="007B215A" w:rsidTr="00E40DFC">
        <w:trPr>
          <w:trHeight w:val="347"/>
        </w:trPr>
        <w:tc>
          <w:tcPr>
            <w:tcW w:w="1039" w:type="pct"/>
            <w:gridSpan w:val="2"/>
            <w:tcBorders>
              <w:top w:val="double" w:sz="4" w:space="0" w:color="auto"/>
              <w:left w:val="double" w:sz="4" w:space="0" w:color="auto"/>
              <w:bottom w:val="double" w:sz="4" w:space="0" w:color="auto"/>
              <w:right w:val="single" w:sz="6" w:space="0" w:color="auto"/>
            </w:tcBorders>
            <w:shd w:val="clear" w:color="auto" w:fill="00B050"/>
            <w:vAlign w:val="center"/>
          </w:tcPr>
          <w:p w:rsidR="00E94745" w:rsidRPr="007B215A" w:rsidRDefault="00E94745" w:rsidP="00E94745">
            <w:pPr>
              <w:pStyle w:val="Zkladntext"/>
              <w:keepLines/>
              <w:widowControl w:val="0"/>
              <w:rPr>
                <w:b/>
                <w:sz w:val="22"/>
                <w:szCs w:val="22"/>
              </w:rPr>
            </w:pPr>
            <w:r w:rsidRPr="007B215A">
              <w:rPr>
                <w:b/>
                <w:sz w:val="22"/>
                <w:szCs w:val="22"/>
              </w:rPr>
              <w:t>OZNAČENÍ SLUŽBY</w:t>
            </w:r>
          </w:p>
        </w:tc>
        <w:tc>
          <w:tcPr>
            <w:tcW w:w="1879" w:type="pct"/>
            <w:gridSpan w:val="3"/>
            <w:tcBorders>
              <w:top w:val="double" w:sz="4" w:space="0" w:color="auto"/>
              <w:left w:val="single" w:sz="6" w:space="0" w:color="auto"/>
              <w:bottom w:val="double" w:sz="4" w:space="0" w:color="auto"/>
              <w:right w:val="single" w:sz="6" w:space="0" w:color="auto"/>
            </w:tcBorders>
            <w:shd w:val="clear" w:color="auto" w:fill="auto"/>
            <w:vAlign w:val="center"/>
          </w:tcPr>
          <w:p w:rsidR="00E94745" w:rsidRPr="007B215A" w:rsidRDefault="00E94745" w:rsidP="00E94745">
            <w:pPr>
              <w:pStyle w:val="Zkladntext"/>
              <w:keepLines/>
              <w:widowControl w:val="0"/>
              <w:rPr>
                <w:b/>
                <w:sz w:val="22"/>
                <w:szCs w:val="22"/>
              </w:rPr>
            </w:pPr>
            <w:r w:rsidRPr="00953A1B">
              <w:rPr>
                <w:b/>
                <w:sz w:val="22"/>
                <w:szCs w:val="22"/>
              </w:rPr>
              <w:t>APP-005</w:t>
            </w:r>
          </w:p>
        </w:tc>
        <w:tc>
          <w:tcPr>
            <w:tcW w:w="935" w:type="pct"/>
            <w:gridSpan w:val="2"/>
            <w:tcBorders>
              <w:top w:val="double" w:sz="4" w:space="0" w:color="auto"/>
              <w:left w:val="single" w:sz="6" w:space="0" w:color="auto"/>
              <w:bottom w:val="double" w:sz="4" w:space="0" w:color="auto"/>
              <w:right w:val="single" w:sz="6" w:space="0" w:color="auto"/>
            </w:tcBorders>
            <w:shd w:val="clear" w:color="auto" w:fill="00B050"/>
            <w:vAlign w:val="center"/>
          </w:tcPr>
          <w:p w:rsidR="00E94745" w:rsidRPr="007B215A" w:rsidRDefault="00E94745" w:rsidP="00E94745">
            <w:pPr>
              <w:pStyle w:val="Zkladntext"/>
              <w:keepLines/>
              <w:widowControl w:val="0"/>
              <w:rPr>
                <w:b/>
                <w:sz w:val="22"/>
                <w:szCs w:val="22"/>
              </w:rPr>
            </w:pPr>
            <w:r w:rsidRPr="007B215A">
              <w:rPr>
                <w:b/>
                <w:sz w:val="22"/>
                <w:szCs w:val="22"/>
              </w:rPr>
              <w:t>TYP KL:</w:t>
            </w:r>
          </w:p>
        </w:tc>
        <w:tc>
          <w:tcPr>
            <w:tcW w:w="1147" w:type="pct"/>
            <w:gridSpan w:val="2"/>
            <w:tcBorders>
              <w:top w:val="double" w:sz="4" w:space="0" w:color="auto"/>
              <w:left w:val="single" w:sz="6" w:space="0" w:color="auto"/>
              <w:bottom w:val="double" w:sz="4" w:space="0" w:color="auto"/>
              <w:right w:val="double" w:sz="4" w:space="0" w:color="auto"/>
            </w:tcBorders>
            <w:shd w:val="clear" w:color="auto" w:fill="auto"/>
            <w:vAlign w:val="center"/>
          </w:tcPr>
          <w:p w:rsidR="00E94745" w:rsidRPr="007B215A" w:rsidRDefault="00E94745" w:rsidP="00E94745">
            <w:pPr>
              <w:pStyle w:val="Zkladntext"/>
              <w:keepLines/>
              <w:widowControl w:val="0"/>
              <w:jc w:val="right"/>
              <w:rPr>
                <w:b/>
                <w:sz w:val="22"/>
                <w:szCs w:val="22"/>
              </w:rPr>
            </w:pPr>
            <w:r w:rsidRPr="007B215A">
              <w:rPr>
                <w:b/>
                <w:sz w:val="22"/>
                <w:szCs w:val="22"/>
              </w:rPr>
              <w:t>PAUŠÁLNÍ</w:t>
            </w:r>
          </w:p>
        </w:tc>
      </w:tr>
      <w:tr w:rsidR="00E94745" w:rsidRPr="007B215A" w:rsidTr="00E40DFC">
        <w:trPr>
          <w:trHeight w:val="347"/>
        </w:trPr>
        <w:tc>
          <w:tcPr>
            <w:tcW w:w="1039" w:type="pct"/>
            <w:gridSpan w:val="2"/>
            <w:tcBorders>
              <w:top w:val="double" w:sz="4" w:space="0" w:color="auto"/>
              <w:left w:val="double" w:sz="4" w:space="0" w:color="auto"/>
              <w:bottom w:val="double" w:sz="4"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t>Název služby</w:t>
            </w:r>
          </w:p>
        </w:tc>
        <w:tc>
          <w:tcPr>
            <w:tcW w:w="3961" w:type="pct"/>
            <w:gridSpan w:val="7"/>
            <w:tcBorders>
              <w:top w:val="double" w:sz="4" w:space="0" w:color="auto"/>
              <w:left w:val="single" w:sz="6" w:space="0" w:color="auto"/>
              <w:bottom w:val="double" w:sz="4" w:space="0" w:color="auto"/>
              <w:right w:val="double" w:sz="4" w:space="0" w:color="auto"/>
            </w:tcBorders>
            <w:vAlign w:val="center"/>
          </w:tcPr>
          <w:p w:rsidR="00E94745" w:rsidRPr="007B215A" w:rsidRDefault="00E94745" w:rsidP="00E94745">
            <w:pPr>
              <w:pStyle w:val="Zkladntext"/>
              <w:keepLines/>
              <w:widowControl w:val="0"/>
              <w:rPr>
                <w:sz w:val="22"/>
                <w:szCs w:val="22"/>
              </w:rPr>
            </w:pPr>
            <w:r w:rsidRPr="007B215A">
              <w:rPr>
                <w:sz w:val="22"/>
                <w:szCs w:val="22"/>
              </w:rPr>
              <w:t>Správa serverů poskytujících virtualizaci desktopu.</w:t>
            </w:r>
          </w:p>
        </w:tc>
      </w:tr>
      <w:tr w:rsidR="00E94745" w:rsidRPr="007B215A" w:rsidTr="00E40DFC">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00B050"/>
            <w:vAlign w:val="center"/>
          </w:tcPr>
          <w:p w:rsidR="00E94745" w:rsidRPr="007B215A" w:rsidRDefault="00E94745" w:rsidP="00E94745">
            <w:pPr>
              <w:pStyle w:val="Zkladntext"/>
              <w:keepLines/>
              <w:widowControl w:val="0"/>
              <w:rPr>
                <w:b/>
                <w:sz w:val="22"/>
                <w:szCs w:val="22"/>
              </w:rPr>
            </w:pPr>
            <w:r w:rsidRPr="007B215A">
              <w:rPr>
                <w:b/>
                <w:sz w:val="22"/>
                <w:szCs w:val="22"/>
              </w:rPr>
              <w:t>VYMEZENÍ SLUŽBY</w:t>
            </w:r>
          </w:p>
        </w:tc>
      </w:tr>
      <w:tr w:rsidR="00E94745" w:rsidRPr="007B215A" w:rsidTr="00E40DFC">
        <w:trPr>
          <w:trHeight w:val="347"/>
        </w:trPr>
        <w:tc>
          <w:tcPr>
            <w:tcW w:w="1039" w:type="pct"/>
            <w:gridSpan w:val="2"/>
            <w:tcBorders>
              <w:top w:val="double" w:sz="4" w:space="0" w:color="auto"/>
              <w:left w:val="double" w:sz="4" w:space="0" w:color="auto"/>
              <w:bottom w:val="single" w:sz="6"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t>Prostředí</w:t>
            </w:r>
          </w:p>
        </w:tc>
        <w:tc>
          <w:tcPr>
            <w:tcW w:w="3961" w:type="pct"/>
            <w:gridSpan w:val="7"/>
            <w:tcBorders>
              <w:top w:val="double" w:sz="4" w:space="0" w:color="auto"/>
              <w:left w:val="single" w:sz="6" w:space="0" w:color="auto"/>
              <w:bottom w:val="single" w:sz="6" w:space="0" w:color="auto"/>
              <w:right w:val="double" w:sz="4" w:space="0" w:color="auto"/>
            </w:tcBorders>
            <w:vAlign w:val="center"/>
          </w:tcPr>
          <w:p w:rsidR="00E94745" w:rsidRPr="007B215A" w:rsidRDefault="00E94745" w:rsidP="00E94745">
            <w:pPr>
              <w:pStyle w:val="Zkladntext"/>
              <w:keepLines/>
              <w:widowControl w:val="0"/>
              <w:rPr>
                <w:sz w:val="22"/>
                <w:szCs w:val="22"/>
              </w:rPr>
            </w:pPr>
            <w:r w:rsidRPr="007B215A">
              <w:rPr>
                <w:sz w:val="22"/>
                <w:szCs w:val="22"/>
              </w:rPr>
              <w:t>PRODUKČNÍ</w:t>
            </w:r>
          </w:p>
        </w:tc>
      </w:tr>
      <w:tr w:rsidR="00E94745" w:rsidRPr="007B215A" w:rsidTr="00E40DFC">
        <w:trPr>
          <w:trHeight w:val="347"/>
        </w:trPr>
        <w:tc>
          <w:tcPr>
            <w:tcW w:w="1039" w:type="pct"/>
            <w:gridSpan w:val="2"/>
            <w:tcBorders>
              <w:top w:val="single" w:sz="6" w:space="0" w:color="auto"/>
              <w:left w:val="double" w:sz="4" w:space="0" w:color="auto"/>
              <w:bottom w:val="single" w:sz="6"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t>Zkrácený popis služby</w:t>
            </w:r>
          </w:p>
        </w:tc>
        <w:tc>
          <w:tcPr>
            <w:tcW w:w="3961" w:type="pct"/>
            <w:gridSpan w:val="7"/>
            <w:tcBorders>
              <w:top w:val="single" w:sz="6" w:space="0" w:color="auto"/>
              <w:left w:val="single" w:sz="6" w:space="0" w:color="auto"/>
              <w:bottom w:val="single" w:sz="6" w:space="0" w:color="auto"/>
              <w:right w:val="double" w:sz="4" w:space="0" w:color="auto"/>
            </w:tcBorders>
            <w:vAlign w:val="center"/>
          </w:tcPr>
          <w:p w:rsidR="00E94745" w:rsidRPr="007B215A" w:rsidRDefault="00E94745" w:rsidP="00E94745">
            <w:pPr>
              <w:pStyle w:val="Zkladntext"/>
              <w:keepLines/>
              <w:widowControl w:val="0"/>
              <w:rPr>
                <w:sz w:val="22"/>
                <w:szCs w:val="22"/>
              </w:rPr>
            </w:pPr>
            <w:r w:rsidRPr="007B215A">
              <w:rPr>
                <w:sz w:val="22"/>
                <w:szCs w:val="22"/>
              </w:rPr>
              <w:t>Provoz a správa serverů poskytujících virtualizaci desktopu</w:t>
            </w:r>
            <w:r>
              <w:rPr>
                <w:sz w:val="22"/>
                <w:szCs w:val="22"/>
              </w:rPr>
              <w:t xml:space="preserve"> </w:t>
            </w:r>
            <w:r w:rsidRPr="007B215A">
              <w:t>(</w:t>
            </w:r>
            <w:r w:rsidRPr="007B215A">
              <w:rPr>
                <w:sz w:val="22"/>
                <w:szCs w:val="22"/>
              </w:rPr>
              <w:t>dál</w:t>
            </w:r>
            <w:r>
              <w:rPr>
                <w:sz w:val="22"/>
                <w:szCs w:val="22"/>
              </w:rPr>
              <w:t>e jen „RDP“)na platformě Citrix</w:t>
            </w:r>
          </w:p>
        </w:tc>
      </w:tr>
      <w:tr w:rsidR="00E94745" w:rsidRPr="007B215A" w:rsidTr="00E40DFC">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00B050"/>
            <w:vAlign w:val="center"/>
          </w:tcPr>
          <w:p w:rsidR="00E94745" w:rsidRPr="007B215A" w:rsidRDefault="00E94745" w:rsidP="00E94745">
            <w:pPr>
              <w:keepLines/>
              <w:widowControl w:val="0"/>
              <w:spacing w:before="20" w:after="20" w:line="288" w:lineRule="auto"/>
            </w:pPr>
            <w:r w:rsidRPr="007B215A">
              <w:rPr>
                <w:b/>
              </w:rPr>
              <w:t xml:space="preserve">ROZSAH POŽADOVANÝCH ČINNOSTÍ </w:t>
            </w:r>
          </w:p>
        </w:tc>
      </w:tr>
      <w:tr w:rsidR="00E94745" w:rsidRPr="007B215A" w:rsidTr="00E40DFC">
        <w:trPr>
          <w:trHeight w:val="983"/>
        </w:trPr>
        <w:tc>
          <w:tcPr>
            <w:tcW w:w="5000" w:type="pct"/>
            <w:gridSpan w:val="9"/>
            <w:tcBorders>
              <w:top w:val="double" w:sz="4" w:space="0" w:color="auto"/>
              <w:left w:val="double" w:sz="4" w:space="0" w:color="auto"/>
              <w:bottom w:val="double" w:sz="4" w:space="0" w:color="auto"/>
              <w:right w:val="double" w:sz="4" w:space="0" w:color="auto"/>
            </w:tcBorders>
            <w:vAlign w:val="center"/>
          </w:tcPr>
          <w:p w:rsidR="00E94745" w:rsidRPr="007B215A" w:rsidRDefault="00E94745" w:rsidP="002C35AF">
            <w:pPr>
              <w:pStyle w:val="Odstavecseseznamem"/>
              <w:keepLines/>
              <w:widowControl w:val="0"/>
              <w:numPr>
                <w:ilvl w:val="0"/>
                <w:numId w:val="68"/>
              </w:numPr>
              <w:spacing w:before="20" w:after="20" w:line="288" w:lineRule="auto"/>
              <w:contextualSpacing/>
            </w:pPr>
            <w:r w:rsidRPr="007B215A">
              <w:t>Zajištění provozu, dostupnosti a funkčnosti serverů poskytujících virtualizaci desktopu Objednatele v jednotlivých HC,</w:t>
            </w:r>
          </w:p>
          <w:p w:rsidR="00E94745" w:rsidRPr="007B215A" w:rsidRDefault="00E94745" w:rsidP="002C35AF">
            <w:pPr>
              <w:pStyle w:val="Odstavecseseznamem"/>
              <w:keepLines/>
              <w:widowControl w:val="0"/>
              <w:numPr>
                <w:ilvl w:val="0"/>
                <w:numId w:val="68"/>
              </w:numPr>
              <w:spacing w:before="20" w:after="20" w:line="288" w:lineRule="auto"/>
              <w:contextualSpacing/>
            </w:pPr>
            <w:r w:rsidRPr="007B215A">
              <w:t>zajištění publikace, dostupnosti a funkčnosti aplikací a virtualizovaných desktopů prezentovaných systémem RDP prostřednictvím příslušných klientů a Citrix portálu,</w:t>
            </w:r>
          </w:p>
          <w:p w:rsidR="00E94745" w:rsidRPr="007B215A" w:rsidRDefault="00E94745" w:rsidP="002C35AF">
            <w:pPr>
              <w:pStyle w:val="Odstavecseseznamem"/>
              <w:keepLines/>
              <w:widowControl w:val="0"/>
              <w:numPr>
                <w:ilvl w:val="0"/>
                <w:numId w:val="68"/>
              </w:numPr>
              <w:spacing w:before="20" w:after="20" w:line="288" w:lineRule="auto"/>
              <w:contextualSpacing/>
            </w:pPr>
            <w:r w:rsidRPr="007B215A">
              <w:t>provoz a správa operačního systému serverů RDP,</w:t>
            </w:r>
          </w:p>
          <w:p w:rsidR="00E94745" w:rsidRPr="007B215A" w:rsidRDefault="00E94745" w:rsidP="002C35AF">
            <w:pPr>
              <w:pStyle w:val="Odstavecseseznamem"/>
              <w:keepLines/>
              <w:widowControl w:val="0"/>
              <w:numPr>
                <w:ilvl w:val="0"/>
                <w:numId w:val="68"/>
              </w:numPr>
              <w:spacing w:before="20" w:after="20" w:line="288" w:lineRule="auto"/>
              <w:contextualSpacing/>
            </w:pPr>
            <w:r w:rsidRPr="007B215A">
              <w:t>profylaktické činnosti (na týdenní bázi) - čištění nepotřebných souborů,</w:t>
            </w:r>
          </w:p>
          <w:p w:rsidR="00E94745" w:rsidRPr="007B215A" w:rsidRDefault="00E94745" w:rsidP="002C35AF">
            <w:pPr>
              <w:pStyle w:val="Odstavecseseznamem"/>
              <w:keepLines/>
              <w:widowControl w:val="0"/>
              <w:numPr>
                <w:ilvl w:val="0"/>
                <w:numId w:val="68"/>
              </w:numPr>
              <w:spacing w:before="20" w:after="20" w:line="288" w:lineRule="auto"/>
              <w:contextualSpacing/>
            </w:pPr>
            <w:r w:rsidRPr="007B215A">
              <w:t>kontrola systémových a auditních logů (na denní bázi),</w:t>
            </w:r>
          </w:p>
          <w:p w:rsidR="00E94745" w:rsidRPr="007B215A" w:rsidRDefault="00E94745" w:rsidP="002C35AF">
            <w:pPr>
              <w:pStyle w:val="Odstavecseseznamem"/>
              <w:numPr>
                <w:ilvl w:val="0"/>
                <w:numId w:val="68"/>
              </w:numPr>
              <w:tabs>
                <w:tab w:val="left" w:pos="851"/>
              </w:tabs>
              <w:contextualSpacing/>
              <w:jc w:val="both"/>
            </w:pPr>
            <w:r w:rsidRPr="007B215A">
              <w:t xml:space="preserve">proaktivní dohled </w:t>
            </w:r>
            <w:r w:rsidRPr="007B215A">
              <w:rPr>
                <w:rFonts w:cs="Arial"/>
              </w:rPr>
              <w:t>prostřednictvím dohledových, monitoring a management nástrojů Objednatele v rozsahu dostupnosti služby jednotlivých prostředí,</w:t>
            </w:r>
          </w:p>
          <w:p w:rsidR="00E94745" w:rsidRPr="007B215A" w:rsidRDefault="00E94745" w:rsidP="002C35AF">
            <w:pPr>
              <w:pStyle w:val="Odstavecseseznamem"/>
              <w:numPr>
                <w:ilvl w:val="0"/>
                <w:numId w:val="68"/>
              </w:numPr>
              <w:tabs>
                <w:tab w:val="left" w:pos="851"/>
              </w:tabs>
              <w:contextualSpacing/>
              <w:jc w:val="both"/>
            </w:pPr>
            <w:r w:rsidRPr="007B215A">
              <w:t>kontrola výkonnosti a performance monitoring (na týdenní bázi),</w:t>
            </w:r>
          </w:p>
          <w:p w:rsidR="00F457C0" w:rsidRPr="007B215A" w:rsidRDefault="00F457C0" w:rsidP="002C35AF">
            <w:pPr>
              <w:pStyle w:val="Odstavecseseznamem"/>
              <w:numPr>
                <w:ilvl w:val="0"/>
                <w:numId w:val="68"/>
              </w:numPr>
              <w:tabs>
                <w:tab w:val="left" w:pos="851"/>
              </w:tabs>
              <w:spacing w:line="256" w:lineRule="auto"/>
              <w:contextualSpacing/>
              <w:jc w:val="both"/>
              <w:rPr>
                <w:lang w:eastAsia="en-US"/>
              </w:rPr>
            </w:pPr>
            <w:r w:rsidRPr="007B215A">
              <w:rPr>
                <w:lang w:eastAsia="en-US"/>
              </w:rPr>
              <w:t xml:space="preserve">udržování aktuálního stavu SW zejména z pohledu možných bezpečnostních a funkčních hrozeb, tj. aplikace aktualizací (hotfix, patch, servicepack, apod.), a to v souladu s releasemgmt procesem </w:t>
            </w:r>
            <w:r>
              <w:rPr>
                <w:lang w:val="cs-CZ" w:eastAsia="en-US"/>
              </w:rPr>
              <w:t>a plánem patchování</w:t>
            </w:r>
            <w:r w:rsidRPr="007B215A">
              <w:rPr>
                <w:lang w:eastAsia="en-US"/>
              </w:rPr>
              <w:t xml:space="preserve"> Objednatele,</w:t>
            </w:r>
          </w:p>
          <w:p w:rsidR="00F457C0" w:rsidRPr="007B215A" w:rsidRDefault="00F457C0" w:rsidP="002C35AF">
            <w:pPr>
              <w:pStyle w:val="Odstavecseseznamem"/>
              <w:keepLines/>
              <w:widowControl w:val="0"/>
              <w:numPr>
                <w:ilvl w:val="0"/>
                <w:numId w:val="68"/>
              </w:numPr>
              <w:tabs>
                <w:tab w:val="left" w:pos="851"/>
              </w:tabs>
              <w:spacing w:line="288" w:lineRule="auto"/>
              <w:contextualSpacing/>
              <w:jc w:val="both"/>
              <w:rPr>
                <w:rFonts w:cs="Arial"/>
              </w:rPr>
            </w:pPr>
            <w:r w:rsidRPr="007B215A">
              <w:rPr>
                <w:rFonts w:cs="Arial"/>
              </w:rPr>
              <w:t>návrh opatření a postupu implementace opravného balíku ke schválení Objednavateli,</w:t>
            </w:r>
          </w:p>
          <w:p w:rsidR="00E94745" w:rsidRPr="007B215A" w:rsidRDefault="00E94745" w:rsidP="002C35AF">
            <w:pPr>
              <w:pStyle w:val="Odstavecseseznamem"/>
              <w:numPr>
                <w:ilvl w:val="0"/>
                <w:numId w:val="68"/>
              </w:numPr>
              <w:tabs>
                <w:tab w:val="left" w:pos="851"/>
              </w:tabs>
              <w:contextualSpacing/>
              <w:jc w:val="both"/>
            </w:pPr>
            <w:r w:rsidRPr="00820C16">
              <w:rPr>
                <w:lang w:val="cs-CZ"/>
              </w:rPr>
              <w:t>proaktivní vyhledání a identifikace rizikových míst s cílem předejít možným výpadkům a snížení výkonu v infrastruktuře</w:t>
            </w:r>
          </w:p>
          <w:p w:rsidR="00E94745" w:rsidRPr="007B215A" w:rsidRDefault="00E94745" w:rsidP="002C35AF">
            <w:pPr>
              <w:pStyle w:val="Odstavecseseznamem"/>
              <w:keepLines/>
              <w:widowControl w:val="0"/>
              <w:numPr>
                <w:ilvl w:val="0"/>
                <w:numId w:val="68"/>
              </w:numPr>
              <w:spacing w:before="20" w:after="20" w:line="288" w:lineRule="auto"/>
              <w:contextualSpacing/>
            </w:pPr>
            <w:r w:rsidRPr="007B215A">
              <w:t>správa a vytváření lokálních uživatelů, nebo uživatelů vedených v rámci RDP, na základě schválených požadavků ze strany Objednatele,</w:t>
            </w:r>
          </w:p>
          <w:p w:rsidR="00E94745" w:rsidRPr="000C3E99" w:rsidRDefault="00E94745" w:rsidP="002C35AF">
            <w:pPr>
              <w:pStyle w:val="Odstavecseseznamem"/>
              <w:keepLines/>
              <w:widowControl w:val="0"/>
              <w:numPr>
                <w:ilvl w:val="0"/>
                <w:numId w:val="68"/>
              </w:numPr>
              <w:tabs>
                <w:tab w:val="left" w:pos="851"/>
              </w:tabs>
              <w:spacing w:before="20" w:after="20" w:line="288" w:lineRule="auto"/>
              <w:contextualSpacing/>
              <w:jc w:val="both"/>
            </w:pPr>
            <w:r w:rsidRPr="000C3E99">
              <w:t>součinnost při správě a synchronizaci centrálně řízených uživatelských účtů, profilů a skupin,</w:t>
            </w:r>
          </w:p>
          <w:p w:rsidR="00E94745" w:rsidRDefault="00E94745" w:rsidP="002C35AF">
            <w:pPr>
              <w:pStyle w:val="Odstavecseseznamem"/>
              <w:keepLines/>
              <w:widowControl w:val="0"/>
              <w:numPr>
                <w:ilvl w:val="0"/>
                <w:numId w:val="68"/>
              </w:numPr>
              <w:spacing w:before="20" w:after="20" w:line="288" w:lineRule="auto"/>
              <w:contextualSpacing/>
            </w:pPr>
            <w:r w:rsidRPr="007B215A">
              <w:t>návrh a implementace schválených nápravných opatření vycházejících z nálezů v rámci bezpečnostních incidentů,</w:t>
            </w:r>
          </w:p>
          <w:p w:rsidR="00C028D1" w:rsidRPr="007B215A" w:rsidRDefault="00C028D1" w:rsidP="002C35AF">
            <w:pPr>
              <w:pStyle w:val="Odstavecseseznamem"/>
              <w:keepLines/>
              <w:widowControl w:val="0"/>
              <w:numPr>
                <w:ilvl w:val="0"/>
                <w:numId w:val="68"/>
              </w:numPr>
              <w:spacing w:before="20" w:after="20" w:line="288" w:lineRule="auto"/>
              <w:contextualSpacing/>
            </w:pPr>
            <w:r>
              <w:rPr>
                <w:lang w:val="cs-CZ"/>
              </w:rPr>
              <w:t>resetování zaseklých uživatelských session,</w:t>
            </w:r>
          </w:p>
          <w:p w:rsidR="00E94745" w:rsidRPr="007B215A" w:rsidRDefault="00E94745" w:rsidP="002C35AF">
            <w:pPr>
              <w:pStyle w:val="Odstavecseseznamem"/>
              <w:keepLines/>
              <w:widowControl w:val="0"/>
              <w:numPr>
                <w:ilvl w:val="0"/>
                <w:numId w:val="68"/>
              </w:numPr>
              <w:tabs>
                <w:tab w:val="left" w:pos="708"/>
                <w:tab w:val="left" w:pos="851"/>
              </w:tabs>
              <w:spacing w:before="20" w:after="20" w:line="288" w:lineRule="auto"/>
              <w:contextualSpacing/>
            </w:pPr>
            <w:r w:rsidRPr="007B215A">
              <w:t>zprostředkování SW podpory (u výrobce/dodavatele) platformy virtualizovaného desktopu (v rozsahu smluvně zajištěné maintenance</w:t>
            </w:r>
            <w:r>
              <w:t xml:space="preserve"> </w:t>
            </w:r>
            <w:r w:rsidRPr="007B215A">
              <w:t>Objednavatele),</w:t>
            </w:r>
            <w:r w:rsidR="00C028D1">
              <w:rPr>
                <w:lang w:val="cs-CZ"/>
              </w:rPr>
              <w:t>;</w:t>
            </w:r>
          </w:p>
          <w:p w:rsidR="00E94745" w:rsidRPr="007B215A" w:rsidRDefault="00E94745" w:rsidP="002C35AF">
            <w:pPr>
              <w:pStyle w:val="Odstavecseseznamem"/>
              <w:keepLines/>
              <w:widowControl w:val="0"/>
              <w:numPr>
                <w:ilvl w:val="0"/>
                <w:numId w:val="68"/>
              </w:numPr>
              <w:tabs>
                <w:tab w:val="left" w:pos="708"/>
                <w:tab w:val="left" w:pos="851"/>
              </w:tabs>
              <w:spacing w:before="20" w:after="20" w:line="288" w:lineRule="auto"/>
              <w:contextualSpacing/>
            </w:pPr>
            <w:r w:rsidRPr="007B215A">
              <w:t>správa a aktualizace provozní dokumentace v rozsahu:</w:t>
            </w:r>
          </w:p>
          <w:p w:rsidR="00E94745" w:rsidRPr="007B215A" w:rsidRDefault="00E94745" w:rsidP="002C35AF">
            <w:pPr>
              <w:pStyle w:val="Odstavecseseznamem"/>
              <w:keepLines/>
              <w:widowControl w:val="0"/>
              <w:numPr>
                <w:ilvl w:val="1"/>
                <w:numId w:val="68"/>
              </w:numPr>
              <w:tabs>
                <w:tab w:val="left" w:pos="708"/>
                <w:tab w:val="left" w:pos="851"/>
              </w:tabs>
              <w:spacing w:before="20" w:after="20" w:line="288" w:lineRule="auto"/>
              <w:contextualSpacing/>
            </w:pPr>
            <w:r w:rsidRPr="007B215A">
              <w:t>postupy pro obnovu zařízení ze záloh,</w:t>
            </w:r>
          </w:p>
          <w:p w:rsidR="00E94745" w:rsidRPr="007B215A" w:rsidRDefault="00E94745" w:rsidP="002C35AF">
            <w:pPr>
              <w:pStyle w:val="Odstavecseseznamem"/>
              <w:keepLines/>
              <w:widowControl w:val="0"/>
              <w:numPr>
                <w:ilvl w:val="0"/>
                <w:numId w:val="68"/>
              </w:numPr>
              <w:tabs>
                <w:tab w:val="left" w:pos="708"/>
                <w:tab w:val="left" w:pos="851"/>
              </w:tabs>
              <w:spacing w:before="20" w:after="20" w:line="288" w:lineRule="auto"/>
              <w:contextualSpacing/>
            </w:pPr>
            <w:r w:rsidRPr="007B215A">
              <w:t>správa a aktualizace technické dokumentace v rozsahu:</w:t>
            </w:r>
          </w:p>
          <w:p w:rsidR="00E94745" w:rsidRPr="007B215A" w:rsidRDefault="00E94745" w:rsidP="002C35AF">
            <w:pPr>
              <w:pStyle w:val="Odstavecseseznamem"/>
              <w:keepLines/>
              <w:widowControl w:val="0"/>
              <w:numPr>
                <w:ilvl w:val="1"/>
                <w:numId w:val="68"/>
              </w:numPr>
              <w:tabs>
                <w:tab w:val="left" w:pos="708"/>
                <w:tab w:val="left" w:pos="851"/>
              </w:tabs>
              <w:spacing w:before="20" w:after="20" w:line="288" w:lineRule="auto"/>
              <w:contextualSpacing/>
            </w:pPr>
            <w:r w:rsidRPr="007B215A">
              <w:t>aktuální popis a konfigurace virtualizační platformy, včetně komponent a schémat komunikace,</w:t>
            </w:r>
          </w:p>
          <w:p w:rsidR="00E94745" w:rsidRPr="007B215A" w:rsidRDefault="00E94745" w:rsidP="002C35AF">
            <w:pPr>
              <w:pStyle w:val="Odstavecseseznamem"/>
              <w:keepLines/>
              <w:widowControl w:val="0"/>
              <w:numPr>
                <w:ilvl w:val="0"/>
                <w:numId w:val="68"/>
              </w:numPr>
              <w:spacing w:before="20" w:after="20" w:line="288" w:lineRule="auto"/>
              <w:contextualSpacing/>
            </w:pPr>
            <w:r w:rsidRPr="007B215A">
              <w:t>zpracování reportů (na vyžádání) obsahující:</w:t>
            </w:r>
          </w:p>
          <w:p w:rsidR="00E94745" w:rsidRPr="0031554C" w:rsidRDefault="00E94745" w:rsidP="002C35AF">
            <w:pPr>
              <w:pStyle w:val="Odstavecseseznamem"/>
              <w:keepLines/>
              <w:widowControl w:val="0"/>
              <w:numPr>
                <w:ilvl w:val="1"/>
                <w:numId w:val="68"/>
              </w:numPr>
              <w:tabs>
                <w:tab w:val="left" w:pos="708"/>
                <w:tab w:val="left" w:pos="851"/>
              </w:tabs>
              <w:spacing w:before="20" w:after="20" w:line="288" w:lineRule="auto"/>
              <w:contextualSpacing/>
            </w:pPr>
            <w:r w:rsidRPr="007B215A">
              <w:t>vytížení jednotlivých serverů (CPU, paměti atd.),</w:t>
            </w:r>
          </w:p>
          <w:p w:rsidR="00E94745" w:rsidRPr="007B215A" w:rsidRDefault="00E94745" w:rsidP="002C35AF">
            <w:pPr>
              <w:pStyle w:val="Odstavecseseznamem"/>
              <w:keepLines/>
              <w:widowControl w:val="0"/>
              <w:numPr>
                <w:ilvl w:val="1"/>
                <w:numId w:val="68"/>
              </w:numPr>
              <w:tabs>
                <w:tab w:val="left" w:pos="708"/>
                <w:tab w:val="left" w:pos="851"/>
              </w:tabs>
              <w:spacing w:before="20" w:after="20" w:line="288" w:lineRule="auto"/>
              <w:contextualSpacing/>
            </w:pPr>
            <w:r w:rsidRPr="00110E0C">
              <w:rPr>
                <w:rFonts w:cs="Arial"/>
              </w:rPr>
              <w:t>identifikace rizikových míst a zpracování návrhu opatření</w:t>
            </w:r>
          </w:p>
        </w:tc>
      </w:tr>
      <w:tr w:rsidR="00177734" w:rsidRPr="00C04EDB" w:rsidTr="00E40DFC">
        <w:trPr>
          <w:trHeight w:val="219"/>
        </w:trPr>
        <w:tc>
          <w:tcPr>
            <w:tcW w:w="5000" w:type="pct"/>
            <w:gridSpan w:val="9"/>
            <w:tcBorders>
              <w:top w:val="single" w:sz="6" w:space="0" w:color="auto"/>
              <w:left w:val="double" w:sz="4" w:space="0" w:color="auto"/>
              <w:bottom w:val="single" w:sz="6" w:space="0" w:color="auto"/>
              <w:right w:val="double" w:sz="4" w:space="0" w:color="auto"/>
            </w:tcBorders>
            <w:shd w:val="clear" w:color="auto" w:fill="00B050"/>
          </w:tcPr>
          <w:p w:rsidR="00177734" w:rsidRPr="00C04EDB" w:rsidRDefault="005E45DC" w:rsidP="00177734">
            <w:pPr>
              <w:pStyle w:val="Zkladntext"/>
              <w:keepLines/>
              <w:widowControl w:val="0"/>
              <w:spacing w:before="60" w:after="60" w:line="240" w:lineRule="auto"/>
              <w:rPr>
                <w:rFonts w:asciiTheme="minorHAnsi" w:hAnsiTheme="minorHAnsi" w:cs="Tahoma"/>
                <w:szCs w:val="20"/>
              </w:rPr>
            </w:pPr>
            <w:r w:rsidRPr="00CF1ADD">
              <w:rPr>
                <w:rFonts w:asciiTheme="minorHAnsi" w:hAnsiTheme="minorHAnsi" w:cs="Tahoma"/>
                <w:b/>
                <w:szCs w:val="20"/>
              </w:rPr>
              <w:t>SLUŽBY PODPORY</w:t>
            </w:r>
          </w:p>
        </w:tc>
      </w:tr>
      <w:tr w:rsidR="00177734" w:rsidRPr="00C85E3B" w:rsidTr="00E40DFC">
        <w:trPr>
          <w:trHeight w:val="866"/>
        </w:trPr>
        <w:tc>
          <w:tcPr>
            <w:tcW w:w="5000" w:type="pct"/>
            <w:gridSpan w:val="9"/>
            <w:tcBorders>
              <w:top w:val="single" w:sz="6" w:space="0" w:color="auto"/>
              <w:left w:val="double" w:sz="4" w:space="0" w:color="auto"/>
              <w:bottom w:val="single" w:sz="6" w:space="0" w:color="auto"/>
              <w:right w:val="double" w:sz="4" w:space="0" w:color="auto"/>
            </w:tcBorders>
            <w:shd w:val="clear" w:color="auto" w:fill="auto"/>
          </w:tcPr>
          <w:p w:rsidR="00177734" w:rsidRPr="0065234C" w:rsidRDefault="00177734" w:rsidP="00177734">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Poskytování</w:t>
            </w:r>
            <w:r w:rsidRPr="00DA20E8">
              <w:rPr>
                <w:rFonts w:asciiTheme="minorHAnsi" w:hAnsiTheme="minorHAnsi" w:cs="Tahoma"/>
                <w:szCs w:val="20"/>
              </w:rPr>
              <w:t xml:space="preserve"> </w:t>
            </w:r>
            <w:r w:rsidRPr="00C04EDB">
              <w:rPr>
                <w:rFonts w:asciiTheme="minorHAnsi" w:hAnsiTheme="minorHAnsi" w:cs="Tahoma"/>
                <w:szCs w:val="20"/>
              </w:rPr>
              <w:t xml:space="preserve">služeb podpory dle </w:t>
            </w:r>
            <w:r w:rsidRPr="00C04EDB">
              <w:rPr>
                <w:rFonts w:asciiTheme="minorHAnsi" w:hAnsiTheme="minorHAnsi" w:cs="Tahoma"/>
                <w:szCs w:val="20"/>
                <w:lang w:val="cs-CZ"/>
              </w:rPr>
              <w:t>KL</w:t>
            </w:r>
            <w:r w:rsidRPr="00C04EDB">
              <w:rPr>
                <w:rFonts w:asciiTheme="minorHAnsi" w:hAnsiTheme="minorHAnsi" w:cs="Tahoma"/>
                <w:szCs w:val="20"/>
              </w:rPr>
              <w:t xml:space="preserve"> </w:t>
            </w:r>
            <w:r w:rsidRPr="0056744D">
              <w:rPr>
                <w:rFonts w:asciiTheme="minorHAnsi" w:hAnsiTheme="minorHAnsi" w:cs="Tahoma"/>
                <w:szCs w:val="20"/>
              </w:rPr>
              <w:t>ID:</w:t>
            </w:r>
            <w:r w:rsidRPr="00C87302">
              <w:rPr>
                <w:rFonts w:asciiTheme="minorHAnsi" w:hAnsiTheme="minorHAnsi" w:cs="Tahoma"/>
                <w:szCs w:val="20"/>
              </w:rPr>
              <w:t xml:space="preserve"> </w:t>
            </w:r>
            <w:r w:rsidRPr="0065234C">
              <w:rPr>
                <w:rFonts w:asciiTheme="minorHAnsi" w:hAnsiTheme="minorHAnsi" w:cs="Tahoma"/>
                <w:szCs w:val="20"/>
              </w:rPr>
              <w:t>SUP-001 na úrovni</w:t>
            </w:r>
            <w:r w:rsidRPr="0065234C">
              <w:rPr>
                <w:rFonts w:asciiTheme="minorHAnsi" w:hAnsiTheme="minorHAnsi" w:cs="Tahoma"/>
                <w:szCs w:val="20"/>
                <w:lang w:val="cs-CZ"/>
              </w:rPr>
              <w:t>:</w:t>
            </w:r>
          </w:p>
          <w:p w:rsidR="00177734" w:rsidRPr="0065234C" w:rsidRDefault="00177734" w:rsidP="006A281F">
            <w:pPr>
              <w:pStyle w:val="Zkladntext"/>
              <w:keepLines/>
              <w:widowControl w:val="0"/>
              <w:numPr>
                <w:ilvl w:val="0"/>
                <w:numId w:val="83"/>
              </w:numPr>
              <w:spacing w:before="60" w:after="60" w:line="240" w:lineRule="auto"/>
              <w:rPr>
                <w:rFonts w:asciiTheme="minorHAnsi" w:hAnsiTheme="minorHAnsi" w:cs="Tahoma"/>
                <w:szCs w:val="20"/>
                <w:lang w:val="cs-CZ"/>
              </w:rPr>
            </w:pPr>
            <w:r>
              <w:rPr>
                <w:rFonts w:asciiTheme="minorHAnsi" w:hAnsiTheme="minorHAnsi" w:cs="Tahoma"/>
                <w:szCs w:val="20"/>
                <w:lang w:val="cs-CZ"/>
              </w:rPr>
              <w:t>GOLD</w:t>
            </w:r>
            <w:r w:rsidRPr="0065234C">
              <w:rPr>
                <w:rFonts w:asciiTheme="minorHAnsi" w:hAnsiTheme="minorHAnsi" w:cs="Tahoma"/>
                <w:szCs w:val="20"/>
                <w:lang w:val="cs-CZ"/>
              </w:rPr>
              <w:t xml:space="preserve"> - </w:t>
            </w:r>
            <w:r w:rsidRPr="0065234C">
              <w:rPr>
                <w:rFonts w:asciiTheme="minorHAnsi" w:hAnsiTheme="minorHAnsi" w:cs="Tahoma"/>
                <w:szCs w:val="20"/>
              </w:rPr>
              <w:t xml:space="preserve"> produkční prostředí</w:t>
            </w:r>
          </w:p>
          <w:p w:rsidR="00177734" w:rsidRPr="00C85E3B" w:rsidRDefault="00177734" w:rsidP="00177734">
            <w:pPr>
              <w:rPr>
                <w:rFonts w:asciiTheme="minorHAnsi" w:hAnsiTheme="minorHAnsi" w:cs="Tahoma"/>
                <w:szCs w:val="20"/>
                <w:lang w:eastAsia="x-none"/>
              </w:rPr>
            </w:pPr>
            <w:r>
              <w:lastRenderedPageBreak/>
              <w:t>V </w:t>
            </w:r>
            <w:r w:rsidRPr="00004669">
              <w:rPr>
                <w:rFonts w:asciiTheme="minorHAnsi" w:hAnsiTheme="minorHAnsi" w:cs="Tahoma"/>
                <w:szCs w:val="20"/>
                <w:lang w:val="x-none" w:eastAsia="x-none"/>
              </w:rPr>
              <w:t>případě porušení SLA definovaných v KL SUP-001 má</w:t>
            </w:r>
            <w:r>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tel nárok na slevu z ceny</w:t>
            </w:r>
            <w:r>
              <w:rPr>
                <w:rFonts w:asciiTheme="minorHAnsi" w:hAnsiTheme="minorHAnsi" w:cs="Tahoma"/>
                <w:szCs w:val="20"/>
                <w:lang w:eastAsia="x-none"/>
              </w:rPr>
              <w:t>,</w:t>
            </w:r>
            <w:r w:rsidRPr="00004669">
              <w:rPr>
                <w:rFonts w:asciiTheme="minorHAnsi" w:hAnsiTheme="minorHAnsi" w:cs="Tahoma"/>
                <w:szCs w:val="20"/>
                <w:lang w:val="x-none" w:eastAsia="x-none"/>
              </w:rPr>
              <w:t xml:space="preserve"> která bude stanovena v souladu s mechanismem uvedeným v KL SUP-001 a </w:t>
            </w:r>
            <w:hyperlink w:anchor="_Příloha_č._2_1" w:history="1">
              <w:r w:rsidRPr="004E1D23">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rsidR="00177734" w:rsidRPr="0065234C" w:rsidRDefault="00177734" w:rsidP="00177734">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 xml:space="preserve">Poskytování služeb podpory dle </w:t>
            </w:r>
            <w:r w:rsidRPr="0065234C">
              <w:rPr>
                <w:rFonts w:asciiTheme="minorHAnsi" w:hAnsiTheme="minorHAnsi" w:cs="Tahoma"/>
                <w:szCs w:val="20"/>
                <w:lang w:val="cs-CZ"/>
              </w:rPr>
              <w:t>KL</w:t>
            </w:r>
            <w:r>
              <w:rPr>
                <w:rFonts w:asciiTheme="minorHAnsi" w:hAnsiTheme="minorHAnsi" w:cs="Tahoma"/>
                <w:szCs w:val="20"/>
                <w:lang w:val="cs-CZ"/>
              </w:rPr>
              <w:t xml:space="preserve"> </w:t>
            </w:r>
            <w:r w:rsidRPr="0065234C">
              <w:rPr>
                <w:rFonts w:asciiTheme="minorHAnsi" w:hAnsiTheme="minorHAnsi" w:cs="Tahoma"/>
                <w:szCs w:val="20"/>
              </w:rPr>
              <w:t xml:space="preserve">ID: SUP-002 na úrovni </w:t>
            </w:r>
            <w:r w:rsidRPr="0065234C">
              <w:rPr>
                <w:rFonts w:asciiTheme="minorHAnsi" w:hAnsiTheme="minorHAnsi" w:cs="Tahoma"/>
                <w:szCs w:val="20"/>
                <w:lang w:val="cs-CZ"/>
              </w:rPr>
              <w:t>:</w:t>
            </w:r>
          </w:p>
          <w:p w:rsidR="00177734" w:rsidRPr="0065234C" w:rsidRDefault="00177734" w:rsidP="006A281F">
            <w:pPr>
              <w:pStyle w:val="Zkladntext"/>
              <w:keepLines/>
              <w:widowControl w:val="0"/>
              <w:numPr>
                <w:ilvl w:val="0"/>
                <w:numId w:val="83"/>
              </w:numPr>
              <w:spacing w:before="60" w:after="60" w:line="240" w:lineRule="auto"/>
              <w:rPr>
                <w:rFonts w:asciiTheme="minorHAnsi" w:hAnsiTheme="minorHAnsi" w:cs="Tahoma"/>
                <w:szCs w:val="20"/>
                <w:lang w:val="cs-CZ"/>
              </w:rPr>
            </w:pPr>
            <w:r>
              <w:rPr>
                <w:rFonts w:asciiTheme="minorHAnsi" w:hAnsiTheme="minorHAnsi" w:cs="Tahoma"/>
                <w:szCs w:val="20"/>
                <w:lang w:val="cs-CZ"/>
              </w:rPr>
              <w:t>GOLD</w:t>
            </w:r>
            <w:r w:rsidRPr="0065234C">
              <w:rPr>
                <w:rFonts w:asciiTheme="minorHAnsi" w:hAnsiTheme="minorHAnsi" w:cs="Tahoma"/>
                <w:szCs w:val="20"/>
                <w:lang w:val="cs-CZ"/>
              </w:rPr>
              <w:t xml:space="preserve"> - </w:t>
            </w:r>
            <w:r w:rsidRPr="0065234C">
              <w:rPr>
                <w:rFonts w:asciiTheme="minorHAnsi" w:hAnsiTheme="minorHAnsi" w:cs="Tahoma"/>
                <w:szCs w:val="20"/>
              </w:rPr>
              <w:t xml:space="preserve"> produkční prostředí</w:t>
            </w:r>
          </w:p>
          <w:p w:rsidR="00177734" w:rsidRPr="00C85E3B" w:rsidRDefault="00177734" w:rsidP="00177734">
            <w:pPr>
              <w:rPr>
                <w:rFonts w:asciiTheme="minorHAnsi" w:hAnsiTheme="minorHAnsi" w:cs="Tahoma"/>
                <w:szCs w:val="20"/>
                <w:lang w:eastAsia="x-none"/>
              </w:rPr>
            </w:pPr>
            <w:r>
              <w:t>V </w:t>
            </w:r>
            <w:r w:rsidRPr="00004669">
              <w:rPr>
                <w:rFonts w:asciiTheme="minorHAnsi" w:hAnsiTheme="minorHAnsi" w:cs="Tahoma"/>
                <w:szCs w:val="20"/>
                <w:lang w:val="x-none" w:eastAsia="x-none"/>
              </w:rPr>
              <w:t>případě porušení SLA definovaných v KL SUP-002 má</w:t>
            </w:r>
            <w:r>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tel nárok na slevu z ceny</w:t>
            </w:r>
            <w:r>
              <w:rPr>
                <w:rFonts w:asciiTheme="minorHAnsi" w:hAnsiTheme="minorHAnsi" w:cs="Tahoma"/>
                <w:szCs w:val="20"/>
                <w:lang w:eastAsia="x-none"/>
              </w:rPr>
              <w:t>,</w:t>
            </w:r>
            <w:r w:rsidRPr="00004669">
              <w:rPr>
                <w:rFonts w:asciiTheme="minorHAnsi" w:hAnsiTheme="minorHAnsi" w:cs="Tahoma"/>
                <w:szCs w:val="20"/>
                <w:lang w:val="x-none" w:eastAsia="x-none"/>
              </w:rPr>
              <w:t xml:space="preserve"> která bude stanovena v souladu s mechanismem uvedeným v KL SUP-002 a </w:t>
            </w:r>
            <w:hyperlink w:anchor="_Příloha_č._2_1" w:history="1">
              <w:r w:rsidRPr="004E1D23">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rsidR="00177734" w:rsidRDefault="00177734" w:rsidP="00177734">
            <w:pPr>
              <w:rPr>
                <w:rFonts w:asciiTheme="minorHAnsi" w:hAnsiTheme="minorHAnsi" w:cs="Tahoma"/>
                <w:szCs w:val="20"/>
                <w:lang w:eastAsia="en-US"/>
              </w:rPr>
            </w:pPr>
            <w:r w:rsidRPr="0065234C">
              <w:rPr>
                <w:rFonts w:asciiTheme="minorHAnsi" w:hAnsiTheme="minorHAnsi" w:cs="Tahoma"/>
                <w:szCs w:val="20"/>
                <w:lang w:eastAsia="en-US"/>
              </w:rPr>
              <w:t xml:space="preserve">Měření parametrů dostupnosti spravovaných zařízení bude prováděno prostřednictvím dohledového (monitoring) nástroje Objednatele na základě testování dostupnosti dle </w:t>
            </w:r>
            <w:r>
              <w:rPr>
                <w:rFonts w:asciiTheme="minorHAnsi" w:hAnsiTheme="minorHAnsi" w:cs="Tahoma"/>
                <w:szCs w:val="20"/>
                <w:lang w:eastAsia="en-US"/>
              </w:rPr>
              <w:t xml:space="preserve">níže uvedených </w:t>
            </w:r>
            <w:r w:rsidRPr="0065234C">
              <w:rPr>
                <w:rFonts w:asciiTheme="minorHAnsi" w:hAnsiTheme="minorHAnsi" w:cs="Tahoma"/>
                <w:szCs w:val="20"/>
                <w:lang w:eastAsia="en-US"/>
              </w:rPr>
              <w:t xml:space="preserve">testovacích scénářů a na základě </w:t>
            </w:r>
            <w:r w:rsidRPr="00DA20E8">
              <w:rPr>
                <w:rFonts w:asciiTheme="minorHAnsi" w:hAnsiTheme="minorHAnsi" w:cs="Tahoma"/>
                <w:szCs w:val="20"/>
                <w:lang w:eastAsia="en-US"/>
              </w:rPr>
              <w:t>parametrů</w:t>
            </w:r>
            <w:r w:rsidRPr="00C04EDB">
              <w:rPr>
                <w:rFonts w:asciiTheme="minorHAnsi" w:hAnsiTheme="minorHAnsi" w:cs="Tahoma"/>
                <w:szCs w:val="20"/>
                <w:lang w:eastAsia="en-US"/>
              </w:rPr>
              <w:t xml:space="preserve"> uvedených v KL ID PDS-001 na úrovni </w:t>
            </w:r>
            <w:r>
              <w:rPr>
                <w:rFonts w:asciiTheme="minorHAnsi" w:hAnsiTheme="minorHAnsi" w:cs="Tahoma"/>
                <w:szCs w:val="20"/>
                <w:lang w:eastAsia="en-US"/>
              </w:rPr>
              <w:t>GOLD</w:t>
            </w:r>
            <w:r w:rsidRPr="00C04EDB">
              <w:rPr>
                <w:rFonts w:asciiTheme="minorHAnsi" w:hAnsiTheme="minorHAnsi" w:cs="Tahoma"/>
                <w:szCs w:val="20"/>
                <w:lang w:eastAsia="en-US"/>
              </w:rPr>
              <w:t xml:space="preserve"> pro produkční prostředí</w:t>
            </w:r>
            <w:r w:rsidRPr="0056744D">
              <w:rPr>
                <w:rFonts w:asciiTheme="minorHAnsi" w:hAnsiTheme="minorHAnsi" w:cs="Tahoma"/>
                <w:szCs w:val="20"/>
                <w:lang w:eastAsia="en-US"/>
              </w:rPr>
              <w:t>.</w:t>
            </w:r>
            <w:r>
              <w:rPr>
                <w:rFonts w:asciiTheme="minorHAnsi" w:hAnsiTheme="minorHAnsi" w:cs="Tahoma"/>
                <w:szCs w:val="20"/>
                <w:lang w:eastAsia="en-US"/>
              </w:rPr>
              <w:t xml:space="preserve"> </w:t>
            </w:r>
            <w:r w:rsidRPr="00004669">
              <w:rPr>
                <w:rFonts w:asciiTheme="minorHAnsi" w:hAnsiTheme="minorHAnsi" w:cs="Tahoma"/>
                <w:szCs w:val="20"/>
                <w:lang w:eastAsia="en-US"/>
              </w:rPr>
              <w:t xml:space="preserve">V případě porušení SLA definovaných v KL PDS-001 má </w:t>
            </w:r>
            <w:r>
              <w:rPr>
                <w:rFonts w:asciiTheme="minorHAnsi" w:hAnsiTheme="minorHAnsi" w:cs="Tahoma"/>
                <w:szCs w:val="20"/>
                <w:lang w:eastAsia="en-US"/>
              </w:rPr>
              <w:t>Objednatel</w:t>
            </w:r>
            <w:r w:rsidRPr="00004669">
              <w:rPr>
                <w:rFonts w:asciiTheme="minorHAnsi" w:hAnsiTheme="minorHAnsi" w:cs="Tahoma"/>
                <w:szCs w:val="20"/>
                <w:lang w:eastAsia="en-US"/>
              </w:rPr>
              <w:t xml:space="preserve"> nárok na slevu z</w:t>
            </w:r>
            <w:r>
              <w:rPr>
                <w:rFonts w:asciiTheme="minorHAnsi" w:hAnsiTheme="minorHAnsi" w:cs="Tahoma"/>
                <w:szCs w:val="20"/>
                <w:lang w:eastAsia="en-US"/>
              </w:rPr>
              <w:t> </w:t>
            </w:r>
            <w:r w:rsidRPr="00004669">
              <w:rPr>
                <w:rFonts w:asciiTheme="minorHAnsi" w:hAnsiTheme="minorHAnsi" w:cs="Tahoma"/>
                <w:szCs w:val="20"/>
                <w:lang w:eastAsia="en-US"/>
              </w:rPr>
              <w:t>ceny</w:t>
            </w:r>
            <w:r>
              <w:rPr>
                <w:rFonts w:asciiTheme="minorHAnsi" w:hAnsiTheme="minorHAnsi" w:cs="Tahoma"/>
                <w:szCs w:val="20"/>
                <w:lang w:eastAsia="en-US"/>
              </w:rPr>
              <w:t>,</w:t>
            </w:r>
            <w:r w:rsidRPr="00004669">
              <w:rPr>
                <w:rFonts w:asciiTheme="minorHAnsi" w:hAnsiTheme="minorHAnsi" w:cs="Tahoma"/>
                <w:szCs w:val="20"/>
                <w:lang w:eastAsia="en-US"/>
              </w:rPr>
              <w:t xml:space="preserve"> která bude stanovena v souladu s mechanismem uvedeným v KL PDS-001 a </w:t>
            </w:r>
            <w:hyperlink w:anchor="_Příloha_č._2_1" w:history="1">
              <w:r w:rsidRPr="00AB618D">
                <w:rPr>
                  <w:rStyle w:val="Hypertextovodkaz"/>
                  <w:rFonts w:asciiTheme="minorHAnsi" w:hAnsiTheme="minorHAnsi" w:cs="Tahoma"/>
                  <w:szCs w:val="20"/>
                  <w:lang w:eastAsia="en-US"/>
                </w:rPr>
                <w:t>příloze č. 2</w:t>
              </w:r>
            </w:hyperlink>
            <w:r w:rsidRPr="00004669">
              <w:rPr>
                <w:rFonts w:asciiTheme="minorHAnsi" w:hAnsiTheme="minorHAnsi" w:cs="Tahoma"/>
                <w:szCs w:val="20"/>
                <w:lang w:eastAsia="en-US"/>
              </w:rPr>
              <w:t xml:space="preserve"> této Smlouvy.</w:t>
            </w:r>
          </w:p>
          <w:p w:rsidR="00177734" w:rsidRPr="00C85E3B" w:rsidRDefault="00177734" w:rsidP="00177734">
            <w:r>
              <w:rPr>
                <w:rFonts w:asciiTheme="minorHAnsi" w:hAnsiTheme="minorHAnsi" w:cs="Tahoma"/>
                <w:szCs w:val="20"/>
                <w:lang w:eastAsia="en-US"/>
              </w:rPr>
              <w:t xml:space="preserve">Detailní přehled níže uvedených testovacích scénářů je v souladu odst. </w:t>
            </w:r>
            <w:r>
              <w:rPr>
                <w:rFonts w:asciiTheme="minorHAnsi" w:hAnsiTheme="minorHAnsi" w:cs="Tahoma"/>
                <w:szCs w:val="20"/>
                <w:lang w:eastAsia="en-US"/>
              </w:rPr>
              <w:fldChar w:fldCharType="begin"/>
            </w:r>
            <w:r>
              <w:rPr>
                <w:rFonts w:asciiTheme="minorHAnsi" w:hAnsiTheme="minorHAnsi" w:cs="Tahoma"/>
                <w:szCs w:val="20"/>
                <w:lang w:eastAsia="en-US"/>
              </w:rPr>
              <w:instrText xml:space="preserve"> REF _Ref534644047 \r \h </w:instrText>
            </w:r>
            <w:r>
              <w:rPr>
                <w:rFonts w:asciiTheme="minorHAnsi" w:hAnsiTheme="minorHAnsi" w:cs="Tahoma"/>
                <w:szCs w:val="20"/>
                <w:lang w:eastAsia="en-US"/>
              </w:rPr>
            </w:r>
            <w:r>
              <w:rPr>
                <w:rFonts w:asciiTheme="minorHAnsi" w:hAnsiTheme="minorHAnsi" w:cs="Tahoma"/>
                <w:szCs w:val="20"/>
                <w:lang w:eastAsia="en-US"/>
              </w:rPr>
              <w:fldChar w:fldCharType="separate"/>
            </w:r>
            <w:r>
              <w:rPr>
                <w:rFonts w:asciiTheme="minorHAnsi" w:hAnsiTheme="minorHAnsi" w:cs="Tahoma"/>
                <w:szCs w:val="20"/>
                <w:lang w:eastAsia="en-US"/>
              </w:rPr>
              <w:t>10.2</w:t>
            </w:r>
            <w:r>
              <w:rPr>
                <w:rFonts w:asciiTheme="minorHAnsi" w:hAnsiTheme="minorHAnsi" w:cs="Tahoma"/>
                <w:szCs w:val="20"/>
                <w:lang w:eastAsia="en-US"/>
              </w:rPr>
              <w:fldChar w:fldCharType="end"/>
            </w:r>
            <w:r>
              <w:rPr>
                <w:rFonts w:asciiTheme="minorHAnsi" w:hAnsiTheme="minorHAnsi" w:cs="Tahoma"/>
                <w:szCs w:val="20"/>
                <w:lang w:eastAsia="en-US"/>
              </w:rPr>
              <w:t xml:space="preserve"> Smlouvy uvedený v Zadávací dokumentaci a předaný v rámci Inicializace. Způsob aktualizace testovacích scénářů je uvedený v odst. </w:t>
            </w:r>
            <w:r>
              <w:rPr>
                <w:rFonts w:asciiTheme="minorHAnsi" w:hAnsiTheme="minorHAnsi" w:cs="Tahoma"/>
                <w:szCs w:val="20"/>
                <w:lang w:eastAsia="en-US"/>
              </w:rPr>
              <w:fldChar w:fldCharType="begin"/>
            </w:r>
            <w:r>
              <w:rPr>
                <w:rFonts w:asciiTheme="minorHAnsi" w:hAnsiTheme="minorHAnsi" w:cs="Tahoma"/>
                <w:szCs w:val="20"/>
                <w:lang w:eastAsia="en-US"/>
              </w:rPr>
              <w:instrText xml:space="preserve"> REF _Ref533865983 \r \h </w:instrText>
            </w:r>
            <w:r>
              <w:rPr>
                <w:rFonts w:asciiTheme="minorHAnsi" w:hAnsiTheme="minorHAnsi" w:cs="Tahoma"/>
                <w:szCs w:val="20"/>
                <w:lang w:eastAsia="en-US"/>
              </w:rPr>
            </w:r>
            <w:r>
              <w:rPr>
                <w:rFonts w:asciiTheme="minorHAnsi" w:hAnsiTheme="minorHAnsi" w:cs="Tahoma"/>
                <w:szCs w:val="20"/>
                <w:lang w:eastAsia="en-US"/>
              </w:rPr>
              <w:fldChar w:fldCharType="separate"/>
            </w:r>
            <w:r>
              <w:rPr>
                <w:rFonts w:asciiTheme="minorHAnsi" w:hAnsiTheme="minorHAnsi" w:cs="Tahoma"/>
                <w:szCs w:val="20"/>
                <w:lang w:eastAsia="en-US"/>
              </w:rPr>
              <w:t>10.3</w:t>
            </w:r>
            <w:r>
              <w:rPr>
                <w:rFonts w:asciiTheme="minorHAnsi" w:hAnsiTheme="minorHAnsi" w:cs="Tahoma"/>
                <w:szCs w:val="20"/>
                <w:lang w:eastAsia="en-US"/>
              </w:rPr>
              <w:fldChar w:fldCharType="end"/>
            </w:r>
            <w:r>
              <w:rPr>
                <w:rFonts w:asciiTheme="minorHAnsi" w:hAnsiTheme="minorHAnsi" w:cs="Tahoma"/>
                <w:szCs w:val="20"/>
                <w:lang w:eastAsia="en-US"/>
              </w:rPr>
              <w:t xml:space="preserve"> Smlouvy.</w:t>
            </w:r>
          </w:p>
        </w:tc>
      </w:tr>
      <w:tr w:rsidR="00E94745" w:rsidRPr="007B215A" w:rsidTr="00E40DFC">
        <w:trPr>
          <w:trHeight w:val="347"/>
        </w:trPr>
        <w:tc>
          <w:tcPr>
            <w:tcW w:w="5000" w:type="pct"/>
            <w:gridSpan w:val="9"/>
            <w:tcBorders>
              <w:top w:val="single" w:sz="6" w:space="0" w:color="auto"/>
              <w:left w:val="double" w:sz="4" w:space="0" w:color="auto"/>
              <w:bottom w:val="double" w:sz="4" w:space="0" w:color="auto"/>
              <w:right w:val="double" w:sz="4" w:space="0" w:color="auto"/>
            </w:tcBorders>
            <w:shd w:val="clear" w:color="auto" w:fill="00B050"/>
            <w:vAlign w:val="center"/>
          </w:tcPr>
          <w:p w:rsidR="00E94745" w:rsidRPr="007B215A" w:rsidRDefault="00E94745" w:rsidP="00E94745">
            <w:pPr>
              <w:pStyle w:val="Default"/>
              <w:tabs>
                <w:tab w:val="left" w:pos="851"/>
              </w:tabs>
              <w:spacing w:before="20" w:after="20" w:line="288" w:lineRule="auto"/>
              <w:jc w:val="both"/>
              <w:rPr>
                <w:rFonts w:cs="Times New Roman"/>
                <w:b/>
                <w:color w:val="auto"/>
                <w:sz w:val="22"/>
                <w:szCs w:val="22"/>
                <w:lang w:eastAsia="en-US"/>
              </w:rPr>
            </w:pPr>
            <w:r w:rsidRPr="007B215A">
              <w:rPr>
                <w:rFonts w:cs="Times New Roman"/>
                <w:b/>
                <w:color w:val="auto"/>
                <w:sz w:val="22"/>
                <w:szCs w:val="22"/>
                <w:lang w:eastAsia="en-US"/>
              </w:rPr>
              <w:lastRenderedPageBreak/>
              <w:t>PODMÍNKY A OMEZENÍ SLUŽBY</w:t>
            </w:r>
          </w:p>
        </w:tc>
      </w:tr>
      <w:tr w:rsidR="00E94745" w:rsidRPr="007B215A" w:rsidTr="00E40DFC">
        <w:trPr>
          <w:trHeight w:val="347"/>
        </w:trPr>
        <w:tc>
          <w:tcPr>
            <w:tcW w:w="1143" w:type="pct"/>
            <w:gridSpan w:val="3"/>
            <w:tcBorders>
              <w:top w:val="double" w:sz="4" w:space="0" w:color="auto"/>
              <w:left w:val="double" w:sz="4" w:space="0" w:color="auto"/>
              <w:bottom w:val="single" w:sz="6"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t>Měrná jednotka provozu služby</w:t>
            </w:r>
          </w:p>
        </w:tc>
        <w:tc>
          <w:tcPr>
            <w:tcW w:w="3857" w:type="pct"/>
            <w:gridSpan w:val="6"/>
            <w:tcBorders>
              <w:top w:val="double" w:sz="4" w:space="0" w:color="auto"/>
              <w:left w:val="single" w:sz="6" w:space="0" w:color="auto"/>
              <w:bottom w:val="single" w:sz="6" w:space="0" w:color="auto"/>
              <w:right w:val="double" w:sz="4" w:space="0" w:color="auto"/>
            </w:tcBorders>
            <w:vAlign w:val="center"/>
          </w:tcPr>
          <w:p w:rsidR="00E94745" w:rsidRPr="007B215A" w:rsidRDefault="00E94745" w:rsidP="00E94745">
            <w:pPr>
              <w:keepLines/>
              <w:widowControl w:val="0"/>
              <w:spacing w:before="20" w:after="20" w:line="288" w:lineRule="auto"/>
            </w:pPr>
            <w:r w:rsidRPr="007B215A">
              <w:t>1 Server</w:t>
            </w:r>
          </w:p>
        </w:tc>
      </w:tr>
      <w:tr w:rsidR="00E94745" w:rsidRPr="007B215A" w:rsidTr="00E40DFC">
        <w:trPr>
          <w:trHeight w:val="347"/>
        </w:trPr>
        <w:tc>
          <w:tcPr>
            <w:tcW w:w="1143" w:type="pct"/>
            <w:gridSpan w:val="3"/>
            <w:tcBorders>
              <w:top w:val="single" w:sz="6" w:space="0" w:color="auto"/>
              <w:left w:val="double" w:sz="4" w:space="0" w:color="auto"/>
              <w:bottom w:val="single" w:sz="6" w:space="0" w:color="auto"/>
              <w:right w:val="single" w:sz="6" w:space="0" w:color="auto"/>
            </w:tcBorders>
          </w:tcPr>
          <w:p w:rsidR="00E94745" w:rsidRPr="007B215A" w:rsidRDefault="00E94745" w:rsidP="00E94745">
            <w:pPr>
              <w:pStyle w:val="Zkladntext"/>
              <w:keepLines/>
              <w:widowControl w:val="0"/>
              <w:rPr>
                <w:b/>
                <w:sz w:val="22"/>
                <w:szCs w:val="22"/>
              </w:rPr>
            </w:pPr>
            <w:r w:rsidRPr="007B215A">
              <w:rPr>
                <w:b/>
                <w:sz w:val="22"/>
                <w:szCs w:val="22"/>
              </w:rPr>
              <w:t>Limit objemu služby</w:t>
            </w:r>
          </w:p>
        </w:tc>
        <w:tc>
          <w:tcPr>
            <w:tcW w:w="3857" w:type="pct"/>
            <w:gridSpan w:val="6"/>
            <w:tcBorders>
              <w:top w:val="single" w:sz="6" w:space="0" w:color="auto"/>
              <w:left w:val="single" w:sz="6" w:space="0" w:color="auto"/>
              <w:bottom w:val="single" w:sz="6" w:space="0" w:color="auto"/>
              <w:right w:val="double" w:sz="4" w:space="0" w:color="auto"/>
            </w:tcBorders>
          </w:tcPr>
          <w:p w:rsidR="00E94745" w:rsidRPr="007B215A" w:rsidRDefault="00E94745" w:rsidP="00E94745">
            <w:pPr>
              <w:keepLines/>
              <w:widowControl w:val="0"/>
              <w:spacing w:before="20" w:after="20" w:line="288" w:lineRule="auto"/>
            </w:pPr>
            <w:r w:rsidRPr="007B215A">
              <w:t>+/- 2</w:t>
            </w:r>
            <w:r w:rsidR="005818AB">
              <w:t xml:space="preserve"> </w:t>
            </w:r>
            <w:r w:rsidRPr="007B215A">
              <w:t>servery</w:t>
            </w:r>
          </w:p>
        </w:tc>
      </w:tr>
      <w:tr w:rsidR="00E94745" w:rsidRPr="007B215A" w:rsidTr="00E40DFC">
        <w:trPr>
          <w:trHeight w:val="347"/>
        </w:trPr>
        <w:tc>
          <w:tcPr>
            <w:tcW w:w="1143" w:type="pct"/>
            <w:gridSpan w:val="3"/>
            <w:tcBorders>
              <w:top w:val="single" w:sz="6" w:space="0" w:color="auto"/>
              <w:left w:val="double" w:sz="4" w:space="0" w:color="auto"/>
              <w:bottom w:val="double" w:sz="4"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t>Další podmínky</w:t>
            </w:r>
          </w:p>
        </w:tc>
        <w:tc>
          <w:tcPr>
            <w:tcW w:w="3857" w:type="pct"/>
            <w:gridSpan w:val="6"/>
            <w:tcBorders>
              <w:top w:val="single" w:sz="6" w:space="0" w:color="auto"/>
              <w:left w:val="single" w:sz="6" w:space="0" w:color="auto"/>
              <w:bottom w:val="double" w:sz="4" w:space="0" w:color="auto"/>
              <w:right w:val="double" w:sz="4" w:space="0" w:color="auto"/>
            </w:tcBorders>
            <w:vAlign w:val="center"/>
          </w:tcPr>
          <w:p w:rsidR="00E94745" w:rsidRPr="007B215A" w:rsidRDefault="00E94745" w:rsidP="00E94745">
            <w:pPr>
              <w:keepLines/>
              <w:widowControl w:val="0"/>
              <w:spacing w:before="20" w:after="20" w:line="288" w:lineRule="auto"/>
            </w:pPr>
            <w:r w:rsidRPr="007B215A">
              <w:t>Povinnost zpřístupnit technologie pro definici a implementaci monitorovacích agentů/sond.</w:t>
            </w:r>
          </w:p>
          <w:p w:rsidR="00E94745" w:rsidRPr="007B215A" w:rsidRDefault="00E94745" w:rsidP="00E94745">
            <w:pPr>
              <w:pStyle w:val="Zkladntext"/>
              <w:rPr>
                <w:sz w:val="22"/>
                <w:szCs w:val="22"/>
              </w:rPr>
            </w:pPr>
            <w:r w:rsidRPr="007B215A">
              <w:rPr>
                <w:sz w:val="22"/>
                <w:szCs w:val="22"/>
              </w:rPr>
              <w:t>Povinnost poskytnout součinnost Objednavateli (nebo jím jmenovaných subjektů) při provádění kontrolní činnosti na dodržování a plnění náplně tohoto katalogového listu a nápravě zjištěných nedostatků.</w:t>
            </w:r>
          </w:p>
          <w:p w:rsidR="00E94745" w:rsidRPr="007B215A" w:rsidRDefault="00E94745" w:rsidP="00E94745">
            <w:pPr>
              <w:pStyle w:val="Zkladntext"/>
              <w:rPr>
                <w:sz w:val="22"/>
                <w:szCs w:val="22"/>
              </w:rPr>
            </w:pPr>
            <w:r w:rsidRPr="007B215A">
              <w:rPr>
                <w:sz w:val="22"/>
                <w:szCs w:val="22"/>
              </w:rPr>
              <w:t>V případě obměny SW z důvodu optimalizace provozu, nebo z důvodu modernizace budou tyto nové systémy považovány za ekvivalentní a budou na ně poskytovány stejné služby.</w:t>
            </w:r>
          </w:p>
          <w:p w:rsidR="00E94745" w:rsidRDefault="00E94745" w:rsidP="00E94745">
            <w:pPr>
              <w:pStyle w:val="Zkladntext"/>
              <w:rPr>
                <w:sz w:val="22"/>
                <w:szCs w:val="22"/>
              </w:rPr>
            </w:pPr>
            <w:r w:rsidRPr="007B215A">
              <w:rPr>
                <w:sz w:val="22"/>
                <w:szCs w:val="22"/>
              </w:rPr>
              <w:t>Součástí provozu virtualizace desktopu je i zajištění dostupnosti a provozu příslušných serverů poskytující licence pro dané prostředí.</w:t>
            </w:r>
          </w:p>
          <w:p w:rsidR="00E94745" w:rsidRPr="007B215A" w:rsidRDefault="00E94745" w:rsidP="00E94745">
            <w:pPr>
              <w:pStyle w:val="Zkladntext"/>
              <w:rPr>
                <w:sz w:val="22"/>
                <w:szCs w:val="22"/>
              </w:rPr>
            </w:pPr>
            <w:r w:rsidRPr="007B215A">
              <w:rPr>
                <w:sz w:val="22"/>
                <w:szCs w:val="22"/>
              </w:rPr>
              <w:t>Součástí provozu virtualizace desktopu je i zajištění dostupnosti a provozu příslušn</w:t>
            </w:r>
            <w:r>
              <w:rPr>
                <w:sz w:val="22"/>
                <w:szCs w:val="22"/>
              </w:rPr>
              <w:t>é obslužné AD.</w:t>
            </w:r>
          </w:p>
        </w:tc>
      </w:tr>
      <w:tr w:rsidR="0090296A" w:rsidRPr="0031554C" w:rsidTr="00E40DFC">
        <w:trPr>
          <w:trHeight w:val="130"/>
        </w:trPr>
        <w:tc>
          <w:tcPr>
            <w:tcW w:w="688" w:type="pct"/>
            <w:tcBorders>
              <w:top w:val="double" w:sz="4" w:space="0" w:color="auto"/>
              <w:left w:val="double" w:sz="4" w:space="0" w:color="auto"/>
              <w:bottom w:val="double" w:sz="4" w:space="0" w:color="auto"/>
              <w:right w:val="double" w:sz="4" w:space="0" w:color="auto"/>
            </w:tcBorders>
            <w:shd w:val="clear" w:color="auto" w:fill="auto"/>
          </w:tcPr>
          <w:p w:rsidR="0090296A" w:rsidRPr="007B215A" w:rsidRDefault="0090296A" w:rsidP="0090296A">
            <w:pPr>
              <w:pStyle w:val="Zkladntext"/>
              <w:keepLines/>
              <w:widowControl w:val="0"/>
              <w:spacing w:after="0"/>
              <w:rPr>
                <w:b/>
                <w:sz w:val="22"/>
              </w:rPr>
            </w:pPr>
            <w:r>
              <w:rPr>
                <w:b/>
                <w:sz w:val="22"/>
              </w:rPr>
              <w:t>APP5</w:t>
            </w:r>
            <w:r w:rsidRPr="007B215A">
              <w:rPr>
                <w:b/>
                <w:sz w:val="22"/>
              </w:rPr>
              <w:t>-P1</w:t>
            </w:r>
          </w:p>
        </w:tc>
        <w:tc>
          <w:tcPr>
            <w:tcW w:w="1233" w:type="pct"/>
            <w:gridSpan w:val="3"/>
            <w:tcBorders>
              <w:top w:val="double" w:sz="4" w:space="0" w:color="auto"/>
              <w:left w:val="double" w:sz="4" w:space="0" w:color="auto"/>
              <w:bottom w:val="double" w:sz="4" w:space="0" w:color="auto"/>
              <w:right w:val="double" w:sz="4" w:space="0" w:color="auto"/>
            </w:tcBorders>
            <w:shd w:val="clear" w:color="auto" w:fill="auto"/>
          </w:tcPr>
          <w:p w:rsidR="0090296A" w:rsidRPr="007B215A" w:rsidRDefault="0090296A" w:rsidP="0090296A">
            <w:pPr>
              <w:pStyle w:val="Zkladntext"/>
              <w:keepLines/>
              <w:widowControl w:val="0"/>
              <w:spacing w:after="0"/>
              <w:rPr>
                <w:b/>
                <w:sz w:val="22"/>
              </w:rPr>
            </w:pPr>
            <w:r w:rsidRPr="007B215A">
              <w:rPr>
                <w:b/>
                <w:sz w:val="22"/>
              </w:rPr>
              <w:t>Management produkčních zařízení</w:t>
            </w:r>
          </w:p>
        </w:tc>
        <w:tc>
          <w:tcPr>
            <w:tcW w:w="1196" w:type="pct"/>
            <w:gridSpan w:val="2"/>
            <w:tcBorders>
              <w:top w:val="double" w:sz="4" w:space="0" w:color="auto"/>
              <w:left w:val="double" w:sz="4" w:space="0" w:color="auto"/>
              <w:bottom w:val="double" w:sz="4" w:space="0" w:color="auto"/>
              <w:right w:val="double" w:sz="4" w:space="0" w:color="auto"/>
            </w:tcBorders>
            <w:shd w:val="clear" w:color="auto" w:fill="auto"/>
          </w:tcPr>
          <w:p w:rsidR="0090296A" w:rsidRPr="007B215A" w:rsidRDefault="0090296A" w:rsidP="0090296A">
            <w:pPr>
              <w:pStyle w:val="Zkladntext"/>
              <w:keepLines/>
              <w:widowControl w:val="0"/>
              <w:spacing w:after="0"/>
              <w:rPr>
                <w:b/>
                <w:sz w:val="22"/>
              </w:rPr>
            </w:pPr>
            <w:r w:rsidRPr="007B215A">
              <w:rPr>
                <w:b/>
                <w:sz w:val="22"/>
              </w:rPr>
              <w:t xml:space="preserve">RDP </w:t>
            </w:r>
          </w:p>
        </w:tc>
        <w:tc>
          <w:tcPr>
            <w:tcW w:w="953"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90296A" w:rsidRPr="00C55BD7" w:rsidRDefault="0090296A" w:rsidP="0090296A">
            <w:pPr>
              <w:pStyle w:val="Zkladntext"/>
              <w:keepLines/>
              <w:widowControl w:val="0"/>
              <w:spacing w:after="0"/>
              <w:jc w:val="center"/>
              <w:rPr>
                <w:b/>
                <w:sz w:val="22"/>
                <w:szCs w:val="22"/>
              </w:rPr>
            </w:pPr>
            <w:r w:rsidRPr="00C55BD7">
              <w:rPr>
                <w:b/>
                <w:sz w:val="22"/>
                <w:szCs w:val="22"/>
              </w:rPr>
              <w:t>PORT-001</w:t>
            </w:r>
          </w:p>
        </w:tc>
        <w:tc>
          <w:tcPr>
            <w:tcW w:w="930" w:type="pct"/>
            <w:tcBorders>
              <w:top w:val="double" w:sz="4" w:space="0" w:color="auto"/>
              <w:left w:val="double" w:sz="4" w:space="0" w:color="auto"/>
              <w:bottom w:val="double" w:sz="4" w:space="0" w:color="auto"/>
              <w:right w:val="double" w:sz="4" w:space="0" w:color="auto"/>
            </w:tcBorders>
            <w:shd w:val="clear" w:color="auto" w:fill="auto"/>
            <w:vAlign w:val="center"/>
          </w:tcPr>
          <w:p w:rsidR="0090296A" w:rsidRPr="0031554C" w:rsidRDefault="0090296A" w:rsidP="0090296A">
            <w:pPr>
              <w:pStyle w:val="Zkladntext"/>
              <w:keepLines/>
              <w:widowControl w:val="0"/>
              <w:spacing w:after="0"/>
              <w:jc w:val="center"/>
              <w:rPr>
                <w:b/>
                <w:sz w:val="22"/>
              </w:rPr>
            </w:pPr>
            <w:r w:rsidRPr="007B215A">
              <w:rPr>
                <w:b/>
                <w:sz w:val="22"/>
              </w:rPr>
              <w:t>Gold</w:t>
            </w:r>
          </w:p>
        </w:tc>
      </w:tr>
      <w:tr w:rsidR="0090296A" w:rsidRPr="000C3E99" w:rsidTr="00E40DFC">
        <w:trPr>
          <w:trHeight w:val="130"/>
        </w:trPr>
        <w:tc>
          <w:tcPr>
            <w:tcW w:w="688" w:type="pct"/>
            <w:tcBorders>
              <w:top w:val="double" w:sz="4" w:space="0" w:color="auto"/>
              <w:left w:val="double" w:sz="4" w:space="0" w:color="auto"/>
              <w:bottom w:val="double" w:sz="4" w:space="0" w:color="auto"/>
              <w:right w:val="double" w:sz="4" w:space="0" w:color="auto"/>
            </w:tcBorders>
            <w:shd w:val="clear" w:color="auto" w:fill="auto"/>
          </w:tcPr>
          <w:p w:rsidR="0090296A" w:rsidRPr="005E46F9" w:rsidRDefault="0090296A" w:rsidP="0090296A">
            <w:pPr>
              <w:pStyle w:val="Zkladntext"/>
              <w:keepLines/>
              <w:widowControl w:val="0"/>
              <w:spacing w:after="0"/>
              <w:rPr>
                <w:b/>
                <w:sz w:val="22"/>
              </w:rPr>
            </w:pPr>
            <w:r w:rsidRPr="000C3E99">
              <w:rPr>
                <w:b/>
                <w:sz w:val="22"/>
              </w:rPr>
              <w:t>APP5-P3</w:t>
            </w:r>
          </w:p>
        </w:tc>
        <w:tc>
          <w:tcPr>
            <w:tcW w:w="1233" w:type="pct"/>
            <w:gridSpan w:val="3"/>
            <w:tcBorders>
              <w:top w:val="double" w:sz="4" w:space="0" w:color="auto"/>
              <w:left w:val="double" w:sz="4" w:space="0" w:color="auto"/>
              <w:bottom w:val="double" w:sz="4" w:space="0" w:color="auto"/>
              <w:right w:val="double" w:sz="4" w:space="0" w:color="auto"/>
            </w:tcBorders>
            <w:shd w:val="clear" w:color="auto" w:fill="auto"/>
          </w:tcPr>
          <w:p w:rsidR="0090296A" w:rsidRPr="00953A1B" w:rsidRDefault="0090296A" w:rsidP="0090296A">
            <w:pPr>
              <w:pStyle w:val="Zkladntext"/>
              <w:keepLines/>
              <w:widowControl w:val="0"/>
              <w:spacing w:after="0"/>
              <w:rPr>
                <w:b/>
                <w:sz w:val="22"/>
              </w:rPr>
            </w:pPr>
            <w:r w:rsidRPr="000C3E99">
              <w:rPr>
                <w:b/>
                <w:sz w:val="22"/>
              </w:rPr>
              <w:t>AD Bind prod systému</w:t>
            </w:r>
          </w:p>
        </w:tc>
        <w:tc>
          <w:tcPr>
            <w:tcW w:w="1196" w:type="pct"/>
            <w:gridSpan w:val="2"/>
            <w:tcBorders>
              <w:top w:val="double" w:sz="4" w:space="0" w:color="auto"/>
              <w:left w:val="double" w:sz="4" w:space="0" w:color="auto"/>
              <w:bottom w:val="double" w:sz="4" w:space="0" w:color="auto"/>
              <w:right w:val="double" w:sz="4" w:space="0" w:color="auto"/>
            </w:tcBorders>
            <w:shd w:val="clear" w:color="auto" w:fill="auto"/>
          </w:tcPr>
          <w:p w:rsidR="0090296A" w:rsidRPr="00953A1B" w:rsidRDefault="0090296A" w:rsidP="0090296A">
            <w:pPr>
              <w:pStyle w:val="Zkladntext"/>
              <w:keepLines/>
              <w:widowControl w:val="0"/>
              <w:spacing w:after="0"/>
              <w:rPr>
                <w:b/>
                <w:sz w:val="22"/>
              </w:rPr>
            </w:pPr>
            <w:r w:rsidRPr="000C3E99">
              <w:rPr>
                <w:b/>
                <w:sz w:val="22"/>
              </w:rPr>
              <w:t>BIND na rozhraní TCP</w:t>
            </w:r>
          </w:p>
        </w:tc>
        <w:tc>
          <w:tcPr>
            <w:tcW w:w="953" w:type="pct"/>
            <w:gridSpan w:val="2"/>
            <w:tcBorders>
              <w:top w:val="double" w:sz="4" w:space="0" w:color="auto"/>
              <w:left w:val="double" w:sz="4" w:space="0" w:color="auto"/>
              <w:bottom w:val="double" w:sz="4" w:space="0" w:color="auto"/>
              <w:right w:val="double" w:sz="4" w:space="0" w:color="auto"/>
            </w:tcBorders>
            <w:shd w:val="clear" w:color="auto" w:fill="auto"/>
          </w:tcPr>
          <w:p w:rsidR="0090296A" w:rsidRPr="00953A1B" w:rsidRDefault="0090296A" w:rsidP="0090296A">
            <w:pPr>
              <w:pStyle w:val="Zkladntext"/>
              <w:keepLines/>
              <w:widowControl w:val="0"/>
              <w:spacing w:after="0"/>
              <w:jc w:val="center"/>
              <w:rPr>
                <w:b/>
                <w:sz w:val="22"/>
              </w:rPr>
            </w:pPr>
            <w:r w:rsidRPr="0011109D">
              <w:rPr>
                <w:b/>
                <w:sz w:val="22"/>
              </w:rPr>
              <w:t>AD-001</w:t>
            </w:r>
          </w:p>
        </w:tc>
        <w:tc>
          <w:tcPr>
            <w:tcW w:w="930" w:type="pct"/>
            <w:tcBorders>
              <w:top w:val="double" w:sz="4" w:space="0" w:color="auto"/>
              <w:left w:val="double" w:sz="4" w:space="0" w:color="auto"/>
              <w:bottom w:val="double" w:sz="4" w:space="0" w:color="auto"/>
              <w:right w:val="double" w:sz="4" w:space="0" w:color="auto"/>
            </w:tcBorders>
            <w:shd w:val="clear" w:color="auto" w:fill="auto"/>
            <w:vAlign w:val="center"/>
          </w:tcPr>
          <w:p w:rsidR="0090296A" w:rsidRPr="000C3E99" w:rsidRDefault="0090296A" w:rsidP="0090296A">
            <w:pPr>
              <w:pStyle w:val="Zkladntext"/>
              <w:keepLines/>
              <w:widowControl w:val="0"/>
              <w:spacing w:after="0"/>
              <w:jc w:val="center"/>
              <w:rPr>
                <w:b/>
                <w:sz w:val="22"/>
                <w:lang w:val="cs-CZ"/>
              </w:rPr>
            </w:pPr>
            <w:r w:rsidRPr="007B215A">
              <w:rPr>
                <w:b/>
                <w:sz w:val="22"/>
              </w:rPr>
              <w:t>Gold</w:t>
            </w:r>
          </w:p>
        </w:tc>
      </w:tr>
    </w:tbl>
    <w:p w:rsidR="00E94745" w:rsidRDefault="00E94745" w:rsidP="00E94745"/>
    <w:p w:rsidR="00F457C0" w:rsidRPr="007B215A" w:rsidRDefault="00F457C0" w:rsidP="00F457C0">
      <w:pPr>
        <w:keepNext/>
        <w:spacing w:before="240" w:after="60"/>
        <w:outlineLvl w:val="0"/>
        <w:rPr>
          <w:b/>
          <w:bCs/>
          <w:kern w:val="32"/>
          <w:sz w:val="32"/>
          <w:szCs w:val="32"/>
        </w:rPr>
      </w:pPr>
      <w:r>
        <w:rPr>
          <w:b/>
          <w:bCs/>
          <w:kern w:val="32"/>
          <w:sz w:val="32"/>
          <w:szCs w:val="32"/>
        </w:rPr>
        <w:t>ID: APP-006</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9"/>
        <w:gridCol w:w="943"/>
        <w:gridCol w:w="1403"/>
        <w:gridCol w:w="1846"/>
        <w:gridCol w:w="135"/>
        <w:gridCol w:w="943"/>
        <w:gridCol w:w="992"/>
        <w:gridCol w:w="2326"/>
      </w:tblGrid>
      <w:tr w:rsidR="00F457C0" w:rsidRPr="007B215A" w:rsidTr="00E40DFC">
        <w:trPr>
          <w:trHeight w:val="347"/>
        </w:trPr>
        <w:tc>
          <w:tcPr>
            <w:tcW w:w="1086" w:type="pct"/>
            <w:gridSpan w:val="2"/>
            <w:tcBorders>
              <w:top w:val="double" w:sz="4" w:space="0" w:color="auto"/>
              <w:left w:val="double" w:sz="4" w:space="0" w:color="auto"/>
              <w:bottom w:val="double" w:sz="4" w:space="0" w:color="auto"/>
              <w:right w:val="single" w:sz="6" w:space="0" w:color="auto"/>
            </w:tcBorders>
            <w:shd w:val="clear" w:color="auto" w:fill="00B050"/>
            <w:vAlign w:val="center"/>
          </w:tcPr>
          <w:p w:rsidR="00F457C0" w:rsidRPr="007B215A" w:rsidRDefault="00F457C0" w:rsidP="0001532E">
            <w:pPr>
              <w:pStyle w:val="Zkladntext"/>
              <w:keepLines/>
              <w:widowControl w:val="0"/>
              <w:rPr>
                <w:b/>
                <w:sz w:val="22"/>
                <w:szCs w:val="22"/>
              </w:rPr>
            </w:pPr>
            <w:r w:rsidRPr="007B215A">
              <w:rPr>
                <w:b/>
                <w:sz w:val="22"/>
                <w:szCs w:val="22"/>
              </w:rPr>
              <w:t>OZNAČENÍ SLUŽBY</w:t>
            </w:r>
          </w:p>
        </w:tc>
        <w:tc>
          <w:tcPr>
            <w:tcW w:w="1732" w:type="pct"/>
            <w:gridSpan w:val="3"/>
            <w:tcBorders>
              <w:top w:val="double" w:sz="4" w:space="0" w:color="auto"/>
              <w:left w:val="single" w:sz="6" w:space="0" w:color="auto"/>
              <w:bottom w:val="double" w:sz="4" w:space="0" w:color="auto"/>
              <w:right w:val="single" w:sz="4" w:space="0" w:color="auto"/>
            </w:tcBorders>
            <w:shd w:val="clear" w:color="auto" w:fill="auto"/>
            <w:vAlign w:val="center"/>
          </w:tcPr>
          <w:p w:rsidR="00F457C0" w:rsidRPr="007B215A" w:rsidRDefault="00F457C0" w:rsidP="0001532E">
            <w:pPr>
              <w:pStyle w:val="Zkladntext"/>
              <w:keepLines/>
              <w:widowControl w:val="0"/>
              <w:rPr>
                <w:b/>
                <w:sz w:val="22"/>
                <w:szCs w:val="22"/>
              </w:rPr>
            </w:pPr>
            <w:r w:rsidRPr="0073368B">
              <w:rPr>
                <w:b/>
                <w:sz w:val="22"/>
                <w:szCs w:val="22"/>
              </w:rPr>
              <w:t>APP-006</w:t>
            </w:r>
          </w:p>
        </w:tc>
        <w:tc>
          <w:tcPr>
            <w:tcW w:w="483" w:type="pct"/>
            <w:tcBorders>
              <w:top w:val="double" w:sz="4" w:space="0" w:color="auto"/>
              <w:left w:val="single" w:sz="4" w:space="0" w:color="auto"/>
              <w:bottom w:val="double" w:sz="4" w:space="0" w:color="auto"/>
              <w:right w:val="single" w:sz="4" w:space="0" w:color="auto"/>
            </w:tcBorders>
            <w:shd w:val="clear" w:color="auto" w:fill="00B050"/>
            <w:vAlign w:val="center"/>
          </w:tcPr>
          <w:p w:rsidR="00F457C0" w:rsidRPr="007B215A" w:rsidRDefault="00F457C0" w:rsidP="0001532E">
            <w:pPr>
              <w:pStyle w:val="Zkladntext"/>
              <w:keepLines/>
              <w:widowControl w:val="0"/>
              <w:rPr>
                <w:b/>
                <w:sz w:val="22"/>
                <w:szCs w:val="22"/>
              </w:rPr>
            </w:pPr>
            <w:r w:rsidRPr="007B215A">
              <w:rPr>
                <w:b/>
                <w:sz w:val="22"/>
                <w:szCs w:val="22"/>
              </w:rPr>
              <w:t>TYP KL:</w:t>
            </w:r>
          </w:p>
        </w:tc>
        <w:tc>
          <w:tcPr>
            <w:tcW w:w="1699" w:type="pct"/>
            <w:gridSpan w:val="2"/>
            <w:tcBorders>
              <w:top w:val="double" w:sz="4" w:space="0" w:color="auto"/>
              <w:left w:val="single" w:sz="4" w:space="0" w:color="auto"/>
              <w:bottom w:val="double" w:sz="4" w:space="0" w:color="auto"/>
              <w:right w:val="double" w:sz="4" w:space="0" w:color="auto"/>
            </w:tcBorders>
            <w:shd w:val="clear" w:color="auto" w:fill="auto"/>
            <w:vAlign w:val="center"/>
          </w:tcPr>
          <w:p w:rsidR="00F457C0" w:rsidRPr="007B215A" w:rsidRDefault="00F457C0" w:rsidP="0001532E">
            <w:pPr>
              <w:pStyle w:val="Zkladntext"/>
              <w:keepLines/>
              <w:widowControl w:val="0"/>
              <w:jc w:val="right"/>
              <w:rPr>
                <w:b/>
                <w:sz w:val="22"/>
                <w:szCs w:val="22"/>
              </w:rPr>
            </w:pPr>
            <w:r w:rsidRPr="007B215A">
              <w:rPr>
                <w:b/>
                <w:sz w:val="22"/>
                <w:szCs w:val="22"/>
              </w:rPr>
              <w:t>PAUŠÁLNÍ</w:t>
            </w:r>
          </w:p>
        </w:tc>
      </w:tr>
      <w:tr w:rsidR="00F457C0" w:rsidRPr="007B215A" w:rsidTr="00E40DFC">
        <w:trPr>
          <w:trHeight w:val="347"/>
        </w:trPr>
        <w:tc>
          <w:tcPr>
            <w:tcW w:w="1086" w:type="pct"/>
            <w:gridSpan w:val="2"/>
            <w:tcBorders>
              <w:top w:val="double" w:sz="4" w:space="0" w:color="auto"/>
              <w:left w:val="double" w:sz="4" w:space="0" w:color="auto"/>
              <w:bottom w:val="double" w:sz="4" w:space="0" w:color="auto"/>
              <w:right w:val="single" w:sz="6" w:space="0" w:color="auto"/>
            </w:tcBorders>
            <w:vAlign w:val="center"/>
          </w:tcPr>
          <w:p w:rsidR="00F457C0" w:rsidRPr="007B215A" w:rsidRDefault="00F457C0" w:rsidP="0001532E">
            <w:pPr>
              <w:pStyle w:val="Zkladntext"/>
              <w:keepLines/>
              <w:widowControl w:val="0"/>
              <w:rPr>
                <w:b/>
                <w:sz w:val="22"/>
                <w:szCs w:val="22"/>
              </w:rPr>
            </w:pPr>
            <w:r w:rsidRPr="007B215A">
              <w:rPr>
                <w:b/>
                <w:sz w:val="22"/>
                <w:szCs w:val="22"/>
              </w:rPr>
              <w:t>Název služby</w:t>
            </w:r>
          </w:p>
        </w:tc>
        <w:tc>
          <w:tcPr>
            <w:tcW w:w="3914" w:type="pct"/>
            <w:gridSpan w:val="6"/>
            <w:tcBorders>
              <w:top w:val="double" w:sz="4" w:space="0" w:color="auto"/>
              <w:left w:val="single" w:sz="6" w:space="0" w:color="auto"/>
              <w:bottom w:val="double" w:sz="4" w:space="0" w:color="auto"/>
              <w:right w:val="double" w:sz="4" w:space="0" w:color="auto"/>
            </w:tcBorders>
            <w:vAlign w:val="center"/>
          </w:tcPr>
          <w:p w:rsidR="00F457C0" w:rsidRPr="007B215A" w:rsidRDefault="00F457C0" w:rsidP="0001532E">
            <w:pPr>
              <w:pStyle w:val="Zkladntext"/>
              <w:keepLines/>
              <w:widowControl w:val="0"/>
              <w:rPr>
                <w:sz w:val="22"/>
                <w:szCs w:val="22"/>
              </w:rPr>
            </w:pPr>
            <w:r w:rsidRPr="007B215A">
              <w:rPr>
                <w:sz w:val="22"/>
                <w:szCs w:val="22"/>
              </w:rPr>
              <w:t>Systém pro ochranu proti virům, škodlivému software, rootkitům a trojským koním</w:t>
            </w:r>
          </w:p>
        </w:tc>
      </w:tr>
      <w:tr w:rsidR="00F457C0" w:rsidRPr="007B215A" w:rsidTr="00E40DFC">
        <w:trPr>
          <w:trHeight w:val="347"/>
        </w:trPr>
        <w:tc>
          <w:tcPr>
            <w:tcW w:w="5000" w:type="pct"/>
            <w:gridSpan w:val="8"/>
            <w:tcBorders>
              <w:top w:val="double" w:sz="4" w:space="0" w:color="auto"/>
              <w:left w:val="double" w:sz="4" w:space="0" w:color="auto"/>
              <w:bottom w:val="double" w:sz="4" w:space="0" w:color="auto"/>
              <w:right w:val="double" w:sz="4" w:space="0" w:color="auto"/>
            </w:tcBorders>
            <w:shd w:val="clear" w:color="auto" w:fill="00B050"/>
            <w:vAlign w:val="center"/>
          </w:tcPr>
          <w:p w:rsidR="00F457C0" w:rsidRPr="007B215A" w:rsidRDefault="00F457C0" w:rsidP="0001532E">
            <w:pPr>
              <w:pStyle w:val="Zkladntext"/>
              <w:keepLines/>
              <w:widowControl w:val="0"/>
              <w:rPr>
                <w:b/>
                <w:sz w:val="22"/>
                <w:szCs w:val="22"/>
              </w:rPr>
            </w:pPr>
            <w:r w:rsidRPr="007B215A">
              <w:rPr>
                <w:b/>
                <w:sz w:val="22"/>
                <w:szCs w:val="22"/>
              </w:rPr>
              <w:t>VYMEZENÍ SLUŽBY</w:t>
            </w:r>
          </w:p>
        </w:tc>
      </w:tr>
      <w:tr w:rsidR="00F457C0" w:rsidRPr="007B215A" w:rsidTr="00E40DFC">
        <w:trPr>
          <w:trHeight w:val="347"/>
        </w:trPr>
        <w:tc>
          <w:tcPr>
            <w:tcW w:w="1086" w:type="pct"/>
            <w:gridSpan w:val="2"/>
            <w:tcBorders>
              <w:top w:val="double" w:sz="4" w:space="0" w:color="auto"/>
              <w:left w:val="double" w:sz="4" w:space="0" w:color="auto"/>
              <w:bottom w:val="single" w:sz="6" w:space="0" w:color="auto"/>
              <w:right w:val="single" w:sz="6" w:space="0" w:color="auto"/>
            </w:tcBorders>
            <w:vAlign w:val="center"/>
          </w:tcPr>
          <w:p w:rsidR="00F457C0" w:rsidRPr="007B215A" w:rsidRDefault="00F457C0" w:rsidP="0001532E">
            <w:pPr>
              <w:pStyle w:val="Zkladntext"/>
              <w:keepLines/>
              <w:widowControl w:val="0"/>
              <w:rPr>
                <w:b/>
                <w:sz w:val="22"/>
                <w:szCs w:val="22"/>
              </w:rPr>
            </w:pPr>
            <w:r w:rsidRPr="007B215A">
              <w:rPr>
                <w:b/>
                <w:sz w:val="22"/>
                <w:szCs w:val="22"/>
              </w:rPr>
              <w:t>Prostředí</w:t>
            </w:r>
          </w:p>
        </w:tc>
        <w:tc>
          <w:tcPr>
            <w:tcW w:w="3914" w:type="pct"/>
            <w:gridSpan w:val="6"/>
            <w:tcBorders>
              <w:top w:val="double" w:sz="4" w:space="0" w:color="auto"/>
              <w:left w:val="single" w:sz="6" w:space="0" w:color="auto"/>
              <w:bottom w:val="single" w:sz="6" w:space="0" w:color="auto"/>
              <w:right w:val="double" w:sz="4" w:space="0" w:color="auto"/>
            </w:tcBorders>
            <w:vAlign w:val="center"/>
          </w:tcPr>
          <w:p w:rsidR="00F457C0" w:rsidRPr="007B215A" w:rsidRDefault="00F457C0" w:rsidP="0001532E">
            <w:pPr>
              <w:pStyle w:val="Zkladntext"/>
              <w:keepLines/>
              <w:widowControl w:val="0"/>
              <w:rPr>
                <w:sz w:val="22"/>
                <w:szCs w:val="22"/>
                <w:highlight w:val="yellow"/>
              </w:rPr>
            </w:pPr>
            <w:r w:rsidRPr="007B215A">
              <w:rPr>
                <w:sz w:val="22"/>
                <w:szCs w:val="22"/>
              </w:rPr>
              <w:t>PRODUKČNÍ</w:t>
            </w:r>
          </w:p>
        </w:tc>
      </w:tr>
      <w:tr w:rsidR="00F457C0" w:rsidRPr="007B215A" w:rsidTr="00E40DFC">
        <w:trPr>
          <w:trHeight w:val="347"/>
        </w:trPr>
        <w:tc>
          <w:tcPr>
            <w:tcW w:w="1086" w:type="pct"/>
            <w:gridSpan w:val="2"/>
            <w:tcBorders>
              <w:top w:val="single" w:sz="6" w:space="0" w:color="auto"/>
              <w:left w:val="double" w:sz="4" w:space="0" w:color="auto"/>
              <w:bottom w:val="single" w:sz="6" w:space="0" w:color="auto"/>
              <w:right w:val="single" w:sz="6" w:space="0" w:color="auto"/>
            </w:tcBorders>
            <w:vAlign w:val="center"/>
          </w:tcPr>
          <w:p w:rsidR="00F457C0" w:rsidRPr="007B215A" w:rsidRDefault="00F457C0" w:rsidP="0001532E">
            <w:pPr>
              <w:pStyle w:val="Zkladntext"/>
              <w:keepLines/>
              <w:widowControl w:val="0"/>
              <w:rPr>
                <w:b/>
                <w:sz w:val="22"/>
                <w:szCs w:val="22"/>
              </w:rPr>
            </w:pPr>
            <w:r w:rsidRPr="007B215A">
              <w:rPr>
                <w:b/>
                <w:sz w:val="22"/>
                <w:szCs w:val="22"/>
              </w:rPr>
              <w:t>Zkrácený popis služby</w:t>
            </w:r>
          </w:p>
        </w:tc>
        <w:tc>
          <w:tcPr>
            <w:tcW w:w="3914" w:type="pct"/>
            <w:gridSpan w:val="6"/>
            <w:tcBorders>
              <w:top w:val="single" w:sz="6" w:space="0" w:color="auto"/>
              <w:left w:val="single" w:sz="6" w:space="0" w:color="auto"/>
              <w:bottom w:val="single" w:sz="6" w:space="0" w:color="auto"/>
              <w:right w:val="double" w:sz="4" w:space="0" w:color="auto"/>
            </w:tcBorders>
            <w:vAlign w:val="center"/>
          </w:tcPr>
          <w:p w:rsidR="00F457C0" w:rsidRPr="007B215A" w:rsidRDefault="00F457C0" w:rsidP="0001532E">
            <w:pPr>
              <w:pStyle w:val="Zkladntext"/>
              <w:keepLines/>
              <w:widowControl w:val="0"/>
              <w:rPr>
                <w:sz w:val="22"/>
                <w:szCs w:val="22"/>
                <w:highlight w:val="yellow"/>
              </w:rPr>
            </w:pPr>
            <w:r w:rsidRPr="007B215A">
              <w:rPr>
                <w:sz w:val="22"/>
                <w:szCs w:val="22"/>
              </w:rPr>
              <w:t>Správa a provoz systémů pro ochranu předávaných dokumentů z pohledu škodlivého software (viry, spyware/adware, trojské koně, červi, rootkity, a další).</w:t>
            </w:r>
          </w:p>
        </w:tc>
      </w:tr>
      <w:tr w:rsidR="00F457C0" w:rsidRPr="007B215A" w:rsidTr="00E40DFC">
        <w:trPr>
          <w:trHeight w:val="347"/>
        </w:trPr>
        <w:tc>
          <w:tcPr>
            <w:tcW w:w="5000" w:type="pct"/>
            <w:gridSpan w:val="8"/>
            <w:tcBorders>
              <w:top w:val="double" w:sz="4" w:space="0" w:color="auto"/>
              <w:left w:val="double" w:sz="4" w:space="0" w:color="auto"/>
              <w:bottom w:val="double" w:sz="4" w:space="0" w:color="auto"/>
              <w:right w:val="double" w:sz="4" w:space="0" w:color="auto"/>
            </w:tcBorders>
            <w:shd w:val="clear" w:color="auto" w:fill="00B050"/>
            <w:vAlign w:val="center"/>
          </w:tcPr>
          <w:p w:rsidR="00F457C0" w:rsidRPr="007B215A" w:rsidRDefault="00F457C0" w:rsidP="0001532E">
            <w:pPr>
              <w:keepLines/>
              <w:widowControl w:val="0"/>
              <w:spacing w:before="20" w:after="20" w:line="288" w:lineRule="auto"/>
            </w:pPr>
            <w:r w:rsidRPr="007B215A">
              <w:rPr>
                <w:b/>
              </w:rPr>
              <w:t xml:space="preserve">ROZSAH POŽADOVANÝCH ČINNOSTÍ </w:t>
            </w:r>
          </w:p>
        </w:tc>
      </w:tr>
      <w:tr w:rsidR="00F457C0" w:rsidRPr="007B215A" w:rsidTr="00E40DFC">
        <w:trPr>
          <w:trHeight w:val="983"/>
        </w:trPr>
        <w:tc>
          <w:tcPr>
            <w:tcW w:w="5000" w:type="pct"/>
            <w:gridSpan w:val="8"/>
            <w:tcBorders>
              <w:top w:val="double" w:sz="4" w:space="0" w:color="auto"/>
              <w:left w:val="double" w:sz="4" w:space="0" w:color="auto"/>
              <w:bottom w:val="double" w:sz="4" w:space="0" w:color="auto"/>
              <w:right w:val="double" w:sz="4" w:space="0" w:color="auto"/>
            </w:tcBorders>
            <w:vAlign w:val="center"/>
          </w:tcPr>
          <w:p w:rsidR="00F457C0" w:rsidRPr="007B215A" w:rsidRDefault="00F457C0" w:rsidP="002C35AF">
            <w:pPr>
              <w:pStyle w:val="Odstavecseseznamem"/>
              <w:keepLines/>
              <w:widowControl w:val="0"/>
              <w:numPr>
                <w:ilvl w:val="0"/>
                <w:numId w:val="67"/>
              </w:numPr>
              <w:spacing w:before="20" w:after="20" w:line="288" w:lineRule="auto"/>
              <w:contextualSpacing/>
            </w:pPr>
            <w:r w:rsidRPr="007B215A">
              <w:lastRenderedPageBreak/>
              <w:t>Zajištění provozu, dostupnosti a funkčnosti systémů pro ochranu proti virům, škodlivému software, rootkitům a trojským koním,</w:t>
            </w:r>
          </w:p>
          <w:p w:rsidR="00F457C0" w:rsidRPr="007B215A" w:rsidRDefault="00F457C0" w:rsidP="002C35AF">
            <w:pPr>
              <w:pStyle w:val="Odstavecseseznamem"/>
              <w:keepLines/>
              <w:widowControl w:val="0"/>
              <w:numPr>
                <w:ilvl w:val="0"/>
                <w:numId w:val="67"/>
              </w:numPr>
              <w:spacing w:before="20" w:after="20" w:line="288" w:lineRule="auto"/>
              <w:contextualSpacing/>
            </w:pPr>
            <w:r w:rsidRPr="007B215A">
              <w:t>profylaktické činnosti (na týdenní bázi) - čištění nepotřebných souborů,</w:t>
            </w:r>
          </w:p>
          <w:p w:rsidR="00F457C0" w:rsidRPr="007B215A" w:rsidRDefault="00F457C0" w:rsidP="002C35AF">
            <w:pPr>
              <w:pStyle w:val="Odstavecseseznamem"/>
              <w:keepLines/>
              <w:widowControl w:val="0"/>
              <w:numPr>
                <w:ilvl w:val="0"/>
                <w:numId w:val="67"/>
              </w:numPr>
              <w:spacing w:before="20" w:after="20" w:line="288" w:lineRule="auto"/>
              <w:contextualSpacing/>
            </w:pPr>
            <w:r w:rsidRPr="007B215A">
              <w:t xml:space="preserve">proaktivní </w:t>
            </w:r>
            <w:r w:rsidRPr="007B215A">
              <w:rPr>
                <w:rFonts w:cs="Arial"/>
              </w:rPr>
              <w:t>dohled systému pro ochranu proti virům prostřednictvím dohledových, monitoring a management nástrojů Objednatele v rozsahu dostupnosti služby jednotlivých prostředí,</w:t>
            </w:r>
          </w:p>
          <w:p w:rsidR="00CD1B49" w:rsidRPr="007B215A" w:rsidRDefault="00CD1B49" w:rsidP="002C35AF">
            <w:pPr>
              <w:pStyle w:val="Odstavecseseznamem"/>
              <w:numPr>
                <w:ilvl w:val="0"/>
                <w:numId w:val="67"/>
              </w:numPr>
              <w:tabs>
                <w:tab w:val="left" w:pos="851"/>
              </w:tabs>
              <w:spacing w:line="256" w:lineRule="auto"/>
              <w:contextualSpacing/>
              <w:jc w:val="both"/>
              <w:rPr>
                <w:lang w:eastAsia="en-US"/>
              </w:rPr>
            </w:pPr>
            <w:r w:rsidRPr="007B215A">
              <w:rPr>
                <w:lang w:eastAsia="en-US"/>
              </w:rPr>
              <w:t>udržování aktuálního stavu SW zejména z pohledu možných bezpečnostních a funkčních hrozeb, tj. aplikace aktualizací (hotfix, patch, servicepack, apod.), a to v souladu s</w:t>
            </w:r>
            <w:r w:rsidR="00F13BB4">
              <w:rPr>
                <w:lang w:eastAsia="en-US"/>
              </w:rPr>
              <w:t> </w:t>
            </w:r>
            <w:r w:rsidRPr="007B215A">
              <w:rPr>
                <w:lang w:eastAsia="en-US"/>
              </w:rPr>
              <w:t xml:space="preserve">releasemgmt procesem </w:t>
            </w:r>
            <w:r>
              <w:rPr>
                <w:lang w:val="cs-CZ" w:eastAsia="en-US"/>
              </w:rPr>
              <w:t>a plánem patchování</w:t>
            </w:r>
            <w:r w:rsidRPr="007B215A">
              <w:rPr>
                <w:lang w:eastAsia="en-US"/>
              </w:rPr>
              <w:t xml:space="preserve"> Objednatele,</w:t>
            </w:r>
          </w:p>
          <w:p w:rsidR="00CD1B49" w:rsidRPr="007B215A" w:rsidRDefault="00CD1B49" w:rsidP="002C35AF">
            <w:pPr>
              <w:pStyle w:val="Odstavecseseznamem"/>
              <w:keepLines/>
              <w:widowControl w:val="0"/>
              <w:numPr>
                <w:ilvl w:val="0"/>
                <w:numId w:val="67"/>
              </w:numPr>
              <w:tabs>
                <w:tab w:val="left" w:pos="851"/>
              </w:tabs>
              <w:spacing w:line="288" w:lineRule="auto"/>
              <w:contextualSpacing/>
              <w:jc w:val="both"/>
              <w:rPr>
                <w:rFonts w:cs="Arial"/>
              </w:rPr>
            </w:pPr>
            <w:r w:rsidRPr="007B215A">
              <w:rPr>
                <w:rFonts w:cs="Arial"/>
              </w:rPr>
              <w:t>návrh opatření a postupu implementace opravného balíku ke schválení Objednavateli,</w:t>
            </w:r>
          </w:p>
          <w:p w:rsidR="00F457C0" w:rsidRPr="007B215A" w:rsidRDefault="00F457C0" w:rsidP="002C35AF">
            <w:pPr>
              <w:pStyle w:val="Odstavecseseznamem"/>
              <w:keepLines/>
              <w:widowControl w:val="0"/>
              <w:numPr>
                <w:ilvl w:val="0"/>
                <w:numId w:val="67"/>
              </w:numPr>
              <w:tabs>
                <w:tab w:val="left" w:pos="851"/>
              </w:tabs>
              <w:spacing w:before="20" w:after="20" w:line="288" w:lineRule="auto"/>
              <w:contextualSpacing/>
              <w:jc w:val="both"/>
            </w:pPr>
            <w:r w:rsidRPr="00820C16">
              <w:rPr>
                <w:lang w:val="cs-CZ"/>
              </w:rPr>
              <w:t>proaktivní vyhledání a identifikace rizikových míst s cílem předejít možným výpadkům a snížení výkonu v infrastruktuře</w:t>
            </w:r>
          </w:p>
          <w:p w:rsidR="00F457C0" w:rsidRPr="007B215A" w:rsidRDefault="00F457C0" w:rsidP="002C35AF">
            <w:pPr>
              <w:pStyle w:val="Odstavecseseznamem"/>
              <w:keepLines/>
              <w:widowControl w:val="0"/>
              <w:numPr>
                <w:ilvl w:val="0"/>
                <w:numId w:val="67"/>
              </w:numPr>
              <w:spacing w:before="20" w:after="20" w:line="288" w:lineRule="auto"/>
              <w:contextualSpacing/>
            </w:pPr>
            <w:r w:rsidRPr="007B215A">
              <w:t>návrh a implementace schválených nápravných opatření vycházejících z nálezů v rámci bezpečnostních incidentů.</w:t>
            </w:r>
          </w:p>
          <w:p w:rsidR="00F457C0" w:rsidRPr="007B215A" w:rsidRDefault="00F457C0" w:rsidP="002C35AF">
            <w:pPr>
              <w:pStyle w:val="Odstavecseseznamem"/>
              <w:keepLines/>
              <w:widowControl w:val="0"/>
              <w:numPr>
                <w:ilvl w:val="0"/>
                <w:numId w:val="67"/>
              </w:numPr>
              <w:tabs>
                <w:tab w:val="left" w:pos="708"/>
              </w:tabs>
              <w:spacing w:before="20" w:after="20" w:line="288" w:lineRule="auto"/>
              <w:contextualSpacing/>
            </w:pPr>
            <w:r w:rsidRPr="007B215A">
              <w:t>zprostředkování SW podpory (u výrobce/dodavatele) operačních systémů (v rozsahu smluvně zajištěné maintenance</w:t>
            </w:r>
            <w:r>
              <w:t xml:space="preserve"> </w:t>
            </w:r>
            <w:r w:rsidRPr="007B215A">
              <w:t>Objednavatele),</w:t>
            </w:r>
          </w:p>
          <w:p w:rsidR="00F457C0" w:rsidRPr="007B215A" w:rsidRDefault="00F457C0" w:rsidP="002C35AF">
            <w:pPr>
              <w:pStyle w:val="Odstavecseseznamem"/>
              <w:keepLines/>
              <w:widowControl w:val="0"/>
              <w:numPr>
                <w:ilvl w:val="0"/>
                <w:numId w:val="67"/>
              </w:numPr>
              <w:tabs>
                <w:tab w:val="left" w:pos="708"/>
                <w:tab w:val="left" w:pos="851"/>
              </w:tabs>
              <w:spacing w:before="20" w:after="20" w:line="288" w:lineRule="auto"/>
              <w:contextualSpacing/>
            </w:pPr>
            <w:r w:rsidRPr="007B215A">
              <w:t>správa a aktualizace provozní dokumentace v rozsahu:</w:t>
            </w:r>
          </w:p>
          <w:p w:rsidR="00F457C0" w:rsidRPr="007B215A" w:rsidRDefault="00F457C0" w:rsidP="002C35AF">
            <w:pPr>
              <w:pStyle w:val="Odstavecseseznamem"/>
              <w:keepLines/>
              <w:widowControl w:val="0"/>
              <w:numPr>
                <w:ilvl w:val="1"/>
                <w:numId w:val="67"/>
              </w:numPr>
              <w:tabs>
                <w:tab w:val="left" w:pos="708"/>
                <w:tab w:val="left" w:pos="851"/>
              </w:tabs>
              <w:spacing w:before="20" w:after="20" w:line="288" w:lineRule="auto"/>
              <w:contextualSpacing/>
            </w:pPr>
            <w:r w:rsidRPr="007B215A">
              <w:t>postupy pro provoz a správu každého zařízení,</w:t>
            </w:r>
          </w:p>
          <w:p w:rsidR="00F457C0" w:rsidRPr="007B215A" w:rsidRDefault="00F457C0" w:rsidP="002C35AF">
            <w:pPr>
              <w:pStyle w:val="Odstavecseseznamem"/>
              <w:keepLines/>
              <w:widowControl w:val="0"/>
              <w:numPr>
                <w:ilvl w:val="1"/>
                <w:numId w:val="67"/>
              </w:numPr>
              <w:tabs>
                <w:tab w:val="left" w:pos="708"/>
                <w:tab w:val="left" w:pos="851"/>
              </w:tabs>
              <w:spacing w:before="20" w:after="20" w:line="288" w:lineRule="auto"/>
              <w:contextualSpacing/>
            </w:pPr>
            <w:r w:rsidRPr="007B215A">
              <w:t>postupy pro obnovu zařízení ze záloh,</w:t>
            </w:r>
          </w:p>
          <w:p w:rsidR="00F457C0" w:rsidRPr="007B215A" w:rsidRDefault="00F457C0" w:rsidP="002C35AF">
            <w:pPr>
              <w:pStyle w:val="Odstavecseseznamem"/>
              <w:keepLines/>
              <w:widowControl w:val="0"/>
              <w:numPr>
                <w:ilvl w:val="0"/>
                <w:numId w:val="67"/>
              </w:numPr>
              <w:tabs>
                <w:tab w:val="left" w:pos="708"/>
                <w:tab w:val="left" w:pos="851"/>
              </w:tabs>
              <w:spacing w:before="20" w:after="20" w:line="288" w:lineRule="auto"/>
              <w:contextualSpacing/>
            </w:pPr>
            <w:r w:rsidRPr="007B215A">
              <w:t>správa a aktualizace technické dokumentace v rozsahu:</w:t>
            </w:r>
          </w:p>
          <w:p w:rsidR="00F457C0" w:rsidRPr="007B215A" w:rsidRDefault="00F457C0" w:rsidP="002C35AF">
            <w:pPr>
              <w:pStyle w:val="Odstavecseseznamem"/>
              <w:numPr>
                <w:ilvl w:val="1"/>
                <w:numId w:val="67"/>
              </w:numPr>
              <w:tabs>
                <w:tab w:val="left" w:pos="851"/>
              </w:tabs>
              <w:contextualSpacing/>
              <w:jc w:val="both"/>
            </w:pPr>
            <w:r w:rsidRPr="007B215A">
              <w:t>aktuální popis konfigurace a instalace antivirového SW</w:t>
            </w:r>
          </w:p>
          <w:p w:rsidR="00F457C0" w:rsidRPr="007B215A" w:rsidRDefault="00F457C0" w:rsidP="002C35AF">
            <w:pPr>
              <w:pStyle w:val="Odstavecseseznamem"/>
              <w:keepLines/>
              <w:widowControl w:val="0"/>
              <w:numPr>
                <w:ilvl w:val="0"/>
                <w:numId w:val="67"/>
              </w:numPr>
              <w:spacing w:before="20" w:after="20" w:line="288" w:lineRule="auto"/>
              <w:contextualSpacing/>
            </w:pPr>
            <w:r w:rsidRPr="007B215A">
              <w:t>zpracování reportů (na vyžádání) obsahující:</w:t>
            </w:r>
          </w:p>
          <w:p w:rsidR="00F457C0" w:rsidRPr="007B215A" w:rsidRDefault="00F457C0" w:rsidP="002C35AF">
            <w:pPr>
              <w:pStyle w:val="Odstavecseseznamem"/>
              <w:keepLines/>
              <w:widowControl w:val="0"/>
              <w:numPr>
                <w:ilvl w:val="1"/>
                <w:numId w:val="67"/>
              </w:numPr>
              <w:tabs>
                <w:tab w:val="left" w:pos="708"/>
                <w:tab w:val="left" w:pos="851"/>
              </w:tabs>
              <w:spacing w:before="20" w:after="20" w:line="288" w:lineRule="auto"/>
              <w:contextualSpacing/>
            </w:pPr>
            <w:r w:rsidRPr="007B215A">
              <w:t>výčet antivirem zachycených nákaz a škodlivého sw,</w:t>
            </w:r>
          </w:p>
          <w:p w:rsidR="00F457C0" w:rsidRPr="0031554C" w:rsidRDefault="00F457C0" w:rsidP="002C35AF">
            <w:pPr>
              <w:pStyle w:val="Odstavecseseznamem"/>
              <w:keepLines/>
              <w:widowControl w:val="0"/>
              <w:numPr>
                <w:ilvl w:val="1"/>
                <w:numId w:val="67"/>
              </w:numPr>
              <w:tabs>
                <w:tab w:val="left" w:pos="708"/>
                <w:tab w:val="left" w:pos="851"/>
              </w:tabs>
              <w:spacing w:before="20" w:after="20" w:line="288" w:lineRule="auto"/>
              <w:contextualSpacing/>
            </w:pPr>
            <w:r w:rsidRPr="007B215A">
              <w:t>výčet neúsp</w:t>
            </w:r>
            <w:r>
              <w:t>ě</w:t>
            </w:r>
            <w:r w:rsidRPr="007B215A">
              <w:t>šně odstraněných nákaz a škodlivého sw.</w:t>
            </w:r>
          </w:p>
          <w:p w:rsidR="00F457C0" w:rsidRPr="007B215A" w:rsidRDefault="00F457C0" w:rsidP="002C35AF">
            <w:pPr>
              <w:pStyle w:val="Odstavecseseznamem"/>
              <w:keepLines/>
              <w:widowControl w:val="0"/>
              <w:numPr>
                <w:ilvl w:val="1"/>
                <w:numId w:val="67"/>
              </w:numPr>
              <w:tabs>
                <w:tab w:val="left" w:pos="708"/>
                <w:tab w:val="left" w:pos="851"/>
              </w:tabs>
              <w:spacing w:before="20" w:after="20" w:line="288" w:lineRule="auto"/>
              <w:contextualSpacing/>
            </w:pPr>
            <w:r w:rsidRPr="00110E0C">
              <w:rPr>
                <w:rFonts w:cs="Arial"/>
              </w:rPr>
              <w:t>identifikace rizikových míst a zpracování návrhu opatření</w:t>
            </w:r>
          </w:p>
        </w:tc>
      </w:tr>
      <w:tr w:rsidR="00177734" w:rsidRPr="00C04EDB" w:rsidTr="00E40DFC">
        <w:trPr>
          <w:trHeight w:val="219"/>
        </w:trPr>
        <w:tc>
          <w:tcPr>
            <w:tcW w:w="5000" w:type="pct"/>
            <w:gridSpan w:val="8"/>
            <w:tcBorders>
              <w:top w:val="single" w:sz="6" w:space="0" w:color="auto"/>
              <w:left w:val="double" w:sz="4" w:space="0" w:color="auto"/>
              <w:bottom w:val="single" w:sz="6" w:space="0" w:color="auto"/>
              <w:right w:val="double" w:sz="4" w:space="0" w:color="auto"/>
            </w:tcBorders>
            <w:shd w:val="clear" w:color="auto" w:fill="00B050"/>
          </w:tcPr>
          <w:p w:rsidR="00177734" w:rsidRPr="00C04EDB" w:rsidRDefault="005E45DC" w:rsidP="00177734">
            <w:pPr>
              <w:pStyle w:val="Zkladntext"/>
              <w:keepLines/>
              <w:widowControl w:val="0"/>
              <w:spacing w:before="60" w:after="60" w:line="240" w:lineRule="auto"/>
              <w:rPr>
                <w:rFonts w:asciiTheme="minorHAnsi" w:hAnsiTheme="minorHAnsi" w:cs="Tahoma"/>
                <w:szCs w:val="20"/>
              </w:rPr>
            </w:pPr>
            <w:r w:rsidRPr="00CF1ADD">
              <w:rPr>
                <w:rFonts w:asciiTheme="minorHAnsi" w:hAnsiTheme="minorHAnsi" w:cs="Tahoma"/>
                <w:b/>
                <w:szCs w:val="20"/>
              </w:rPr>
              <w:t>SLUŽBY PODPORY</w:t>
            </w:r>
          </w:p>
        </w:tc>
      </w:tr>
      <w:tr w:rsidR="00177734" w:rsidRPr="00C85E3B" w:rsidTr="00E40DFC">
        <w:trPr>
          <w:trHeight w:val="866"/>
        </w:trPr>
        <w:tc>
          <w:tcPr>
            <w:tcW w:w="5000" w:type="pct"/>
            <w:gridSpan w:val="8"/>
            <w:tcBorders>
              <w:top w:val="single" w:sz="6" w:space="0" w:color="auto"/>
              <w:left w:val="double" w:sz="4" w:space="0" w:color="auto"/>
              <w:bottom w:val="single" w:sz="6" w:space="0" w:color="auto"/>
              <w:right w:val="double" w:sz="4" w:space="0" w:color="auto"/>
            </w:tcBorders>
            <w:shd w:val="clear" w:color="auto" w:fill="auto"/>
          </w:tcPr>
          <w:p w:rsidR="00177734" w:rsidRPr="0065234C" w:rsidRDefault="00177734" w:rsidP="00177734">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Poskytování</w:t>
            </w:r>
            <w:r w:rsidRPr="00DA20E8">
              <w:rPr>
                <w:rFonts w:asciiTheme="minorHAnsi" w:hAnsiTheme="minorHAnsi" w:cs="Tahoma"/>
                <w:szCs w:val="20"/>
              </w:rPr>
              <w:t xml:space="preserve"> </w:t>
            </w:r>
            <w:r w:rsidRPr="00C04EDB">
              <w:rPr>
                <w:rFonts w:asciiTheme="minorHAnsi" w:hAnsiTheme="minorHAnsi" w:cs="Tahoma"/>
                <w:szCs w:val="20"/>
              </w:rPr>
              <w:t xml:space="preserve">služeb podpory dle </w:t>
            </w:r>
            <w:r w:rsidRPr="00C04EDB">
              <w:rPr>
                <w:rFonts w:asciiTheme="minorHAnsi" w:hAnsiTheme="minorHAnsi" w:cs="Tahoma"/>
                <w:szCs w:val="20"/>
                <w:lang w:val="cs-CZ"/>
              </w:rPr>
              <w:t>KL</w:t>
            </w:r>
            <w:r w:rsidRPr="00C04EDB">
              <w:rPr>
                <w:rFonts w:asciiTheme="minorHAnsi" w:hAnsiTheme="minorHAnsi" w:cs="Tahoma"/>
                <w:szCs w:val="20"/>
              </w:rPr>
              <w:t xml:space="preserve"> </w:t>
            </w:r>
            <w:r w:rsidRPr="0056744D">
              <w:rPr>
                <w:rFonts w:asciiTheme="minorHAnsi" w:hAnsiTheme="minorHAnsi" w:cs="Tahoma"/>
                <w:szCs w:val="20"/>
              </w:rPr>
              <w:t>ID:</w:t>
            </w:r>
            <w:r w:rsidRPr="00C87302">
              <w:rPr>
                <w:rFonts w:asciiTheme="minorHAnsi" w:hAnsiTheme="minorHAnsi" w:cs="Tahoma"/>
                <w:szCs w:val="20"/>
              </w:rPr>
              <w:t xml:space="preserve"> </w:t>
            </w:r>
            <w:r w:rsidRPr="0065234C">
              <w:rPr>
                <w:rFonts w:asciiTheme="minorHAnsi" w:hAnsiTheme="minorHAnsi" w:cs="Tahoma"/>
                <w:szCs w:val="20"/>
              </w:rPr>
              <w:t>SUP-001 na úrovni</w:t>
            </w:r>
            <w:r w:rsidRPr="0065234C">
              <w:rPr>
                <w:rFonts w:asciiTheme="minorHAnsi" w:hAnsiTheme="minorHAnsi" w:cs="Tahoma"/>
                <w:szCs w:val="20"/>
                <w:lang w:val="cs-CZ"/>
              </w:rPr>
              <w:t>:</w:t>
            </w:r>
          </w:p>
          <w:p w:rsidR="00177734" w:rsidRPr="0065234C" w:rsidRDefault="00177734" w:rsidP="006A281F">
            <w:pPr>
              <w:pStyle w:val="Zkladntext"/>
              <w:keepLines/>
              <w:widowControl w:val="0"/>
              <w:numPr>
                <w:ilvl w:val="0"/>
                <w:numId w:val="83"/>
              </w:numPr>
              <w:spacing w:before="60" w:after="60" w:line="240" w:lineRule="auto"/>
              <w:rPr>
                <w:rFonts w:asciiTheme="minorHAnsi" w:hAnsiTheme="minorHAnsi" w:cs="Tahoma"/>
                <w:szCs w:val="20"/>
                <w:lang w:val="cs-CZ"/>
              </w:rPr>
            </w:pPr>
            <w:r>
              <w:rPr>
                <w:rFonts w:asciiTheme="minorHAnsi" w:hAnsiTheme="minorHAnsi" w:cs="Tahoma"/>
                <w:szCs w:val="20"/>
                <w:lang w:val="cs-CZ"/>
              </w:rPr>
              <w:t>GOLD</w:t>
            </w:r>
            <w:r w:rsidRPr="0065234C">
              <w:rPr>
                <w:rFonts w:asciiTheme="minorHAnsi" w:hAnsiTheme="minorHAnsi" w:cs="Tahoma"/>
                <w:szCs w:val="20"/>
                <w:lang w:val="cs-CZ"/>
              </w:rPr>
              <w:t xml:space="preserve"> - </w:t>
            </w:r>
            <w:r w:rsidRPr="0065234C">
              <w:rPr>
                <w:rFonts w:asciiTheme="minorHAnsi" w:hAnsiTheme="minorHAnsi" w:cs="Tahoma"/>
                <w:szCs w:val="20"/>
              </w:rPr>
              <w:t xml:space="preserve"> produkční prostředí</w:t>
            </w:r>
          </w:p>
          <w:p w:rsidR="00177734" w:rsidRPr="00C85E3B" w:rsidRDefault="00177734" w:rsidP="00177734">
            <w:pPr>
              <w:rPr>
                <w:rFonts w:asciiTheme="minorHAnsi" w:hAnsiTheme="minorHAnsi" w:cs="Tahoma"/>
                <w:szCs w:val="20"/>
                <w:lang w:eastAsia="x-none"/>
              </w:rPr>
            </w:pPr>
            <w:r>
              <w:t>V </w:t>
            </w:r>
            <w:r w:rsidRPr="00004669">
              <w:rPr>
                <w:rFonts w:asciiTheme="minorHAnsi" w:hAnsiTheme="minorHAnsi" w:cs="Tahoma"/>
                <w:szCs w:val="20"/>
                <w:lang w:val="x-none" w:eastAsia="x-none"/>
              </w:rPr>
              <w:t>případě porušení SLA definovaných v KL SUP-001 má</w:t>
            </w:r>
            <w:r>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tel nárok na slevu z ceny</w:t>
            </w:r>
            <w:r>
              <w:rPr>
                <w:rFonts w:asciiTheme="minorHAnsi" w:hAnsiTheme="minorHAnsi" w:cs="Tahoma"/>
                <w:szCs w:val="20"/>
                <w:lang w:eastAsia="x-none"/>
              </w:rPr>
              <w:t>,</w:t>
            </w:r>
            <w:r w:rsidRPr="00004669">
              <w:rPr>
                <w:rFonts w:asciiTheme="minorHAnsi" w:hAnsiTheme="minorHAnsi" w:cs="Tahoma"/>
                <w:szCs w:val="20"/>
                <w:lang w:val="x-none" w:eastAsia="x-none"/>
              </w:rPr>
              <w:t xml:space="preserve"> která bude stanovena v souladu s mechanismem uvedeným v KL SUP-001 a </w:t>
            </w:r>
            <w:hyperlink w:anchor="_Příloha_č._2_1" w:history="1">
              <w:r w:rsidRPr="004E1D23">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rsidR="00177734" w:rsidRPr="0065234C" w:rsidRDefault="00177734" w:rsidP="00177734">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 xml:space="preserve">Poskytování služeb podpory dle </w:t>
            </w:r>
            <w:r w:rsidRPr="0065234C">
              <w:rPr>
                <w:rFonts w:asciiTheme="minorHAnsi" w:hAnsiTheme="minorHAnsi" w:cs="Tahoma"/>
                <w:szCs w:val="20"/>
                <w:lang w:val="cs-CZ"/>
              </w:rPr>
              <w:t>KL</w:t>
            </w:r>
            <w:r>
              <w:rPr>
                <w:rFonts w:asciiTheme="minorHAnsi" w:hAnsiTheme="minorHAnsi" w:cs="Tahoma"/>
                <w:szCs w:val="20"/>
                <w:lang w:val="cs-CZ"/>
              </w:rPr>
              <w:t xml:space="preserve"> </w:t>
            </w:r>
            <w:r w:rsidRPr="0065234C">
              <w:rPr>
                <w:rFonts w:asciiTheme="minorHAnsi" w:hAnsiTheme="minorHAnsi" w:cs="Tahoma"/>
                <w:szCs w:val="20"/>
              </w:rPr>
              <w:t xml:space="preserve">ID: SUP-002 na úrovni </w:t>
            </w:r>
            <w:r w:rsidRPr="0065234C">
              <w:rPr>
                <w:rFonts w:asciiTheme="minorHAnsi" w:hAnsiTheme="minorHAnsi" w:cs="Tahoma"/>
                <w:szCs w:val="20"/>
                <w:lang w:val="cs-CZ"/>
              </w:rPr>
              <w:t>:</w:t>
            </w:r>
          </w:p>
          <w:p w:rsidR="00177734" w:rsidRPr="0065234C" w:rsidRDefault="00177734" w:rsidP="006A281F">
            <w:pPr>
              <w:pStyle w:val="Zkladntext"/>
              <w:keepLines/>
              <w:widowControl w:val="0"/>
              <w:numPr>
                <w:ilvl w:val="0"/>
                <w:numId w:val="83"/>
              </w:numPr>
              <w:spacing w:before="60" w:after="60" w:line="240" w:lineRule="auto"/>
              <w:rPr>
                <w:rFonts w:asciiTheme="minorHAnsi" w:hAnsiTheme="minorHAnsi" w:cs="Tahoma"/>
                <w:szCs w:val="20"/>
                <w:lang w:val="cs-CZ"/>
              </w:rPr>
            </w:pPr>
            <w:r>
              <w:rPr>
                <w:rFonts w:asciiTheme="minorHAnsi" w:hAnsiTheme="minorHAnsi" w:cs="Tahoma"/>
                <w:szCs w:val="20"/>
                <w:lang w:val="cs-CZ"/>
              </w:rPr>
              <w:t>GOLD</w:t>
            </w:r>
            <w:r w:rsidRPr="0065234C">
              <w:rPr>
                <w:rFonts w:asciiTheme="minorHAnsi" w:hAnsiTheme="minorHAnsi" w:cs="Tahoma"/>
                <w:szCs w:val="20"/>
                <w:lang w:val="cs-CZ"/>
              </w:rPr>
              <w:t xml:space="preserve"> - </w:t>
            </w:r>
            <w:r w:rsidRPr="0065234C">
              <w:rPr>
                <w:rFonts w:asciiTheme="minorHAnsi" w:hAnsiTheme="minorHAnsi" w:cs="Tahoma"/>
                <w:szCs w:val="20"/>
              </w:rPr>
              <w:t xml:space="preserve"> produkční prostředí</w:t>
            </w:r>
          </w:p>
          <w:p w:rsidR="00177734" w:rsidRPr="00C85E3B" w:rsidRDefault="00177734" w:rsidP="00177734">
            <w:pPr>
              <w:rPr>
                <w:rFonts w:asciiTheme="minorHAnsi" w:hAnsiTheme="minorHAnsi" w:cs="Tahoma"/>
                <w:szCs w:val="20"/>
                <w:lang w:eastAsia="x-none"/>
              </w:rPr>
            </w:pPr>
            <w:r>
              <w:t>V </w:t>
            </w:r>
            <w:r w:rsidRPr="00004669">
              <w:rPr>
                <w:rFonts w:asciiTheme="minorHAnsi" w:hAnsiTheme="minorHAnsi" w:cs="Tahoma"/>
                <w:szCs w:val="20"/>
                <w:lang w:val="x-none" w:eastAsia="x-none"/>
              </w:rPr>
              <w:t>případě porušení SLA definovaných v KL SUP-002 má</w:t>
            </w:r>
            <w:r>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tel nárok na slevu z ceny</w:t>
            </w:r>
            <w:r>
              <w:rPr>
                <w:rFonts w:asciiTheme="minorHAnsi" w:hAnsiTheme="minorHAnsi" w:cs="Tahoma"/>
                <w:szCs w:val="20"/>
                <w:lang w:eastAsia="x-none"/>
              </w:rPr>
              <w:t>,</w:t>
            </w:r>
            <w:r w:rsidRPr="00004669">
              <w:rPr>
                <w:rFonts w:asciiTheme="minorHAnsi" w:hAnsiTheme="minorHAnsi" w:cs="Tahoma"/>
                <w:szCs w:val="20"/>
                <w:lang w:val="x-none" w:eastAsia="x-none"/>
              </w:rPr>
              <w:t xml:space="preserve"> která bude stanovena v souladu s mechanismem uvedeným v KL SUP-002 a </w:t>
            </w:r>
            <w:hyperlink w:anchor="_Příloha_č._2_1" w:history="1">
              <w:r w:rsidRPr="004E1D23">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rsidR="00177734" w:rsidRDefault="00177734" w:rsidP="00177734">
            <w:pPr>
              <w:rPr>
                <w:rFonts w:asciiTheme="minorHAnsi" w:hAnsiTheme="minorHAnsi" w:cs="Tahoma"/>
                <w:szCs w:val="20"/>
                <w:lang w:eastAsia="en-US"/>
              </w:rPr>
            </w:pPr>
            <w:r w:rsidRPr="0065234C">
              <w:rPr>
                <w:rFonts w:asciiTheme="minorHAnsi" w:hAnsiTheme="minorHAnsi" w:cs="Tahoma"/>
                <w:szCs w:val="20"/>
                <w:lang w:eastAsia="en-US"/>
              </w:rPr>
              <w:t xml:space="preserve">Měření parametrů dostupnosti spravovaných zařízení bude prováděno prostřednictvím dohledového (monitoring) nástroje Objednatele na základě testování dostupnosti dle </w:t>
            </w:r>
            <w:r>
              <w:rPr>
                <w:rFonts w:asciiTheme="minorHAnsi" w:hAnsiTheme="minorHAnsi" w:cs="Tahoma"/>
                <w:szCs w:val="20"/>
                <w:lang w:eastAsia="en-US"/>
              </w:rPr>
              <w:t xml:space="preserve">níže uvedených </w:t>
            </w:r>
            <w:r w:rsidRPr="0065234C">
              <w:rPr>
                <w:rFonts w:asciiTheme="minorHAnsi" w:hAnsiTheme="minorHAnsi" w:cs="Tahoma"/>
                <w:szCs w:val="20"/>
                <w:lang w:eastAsia="en-US"/>
              </w:rPr>
              <w:t xml:space="preserve">testovacích scénářů a na základě </w:t>
            </w:r>
            <w:r w:rsidRPr="00DA20E8">
              <w:rPr>
                <w:rFonts w:asciiTheme="minorHAnsi" w:hAnsiTheme="minorHAnsi" w:cs="Tahoma"/>
                <w:szCs w:val="20"/>
                <w:lang w:eastAsia="en-US"/>
              </w:rPr>
              <w:t>parametrů</w:t>
            </w:r>
            <w:r w:rsidRPr="00C04EDB">
              <w:rPr>
                <w:rFonts w:asciiTheme="minorHAnsi" w:hAnsiTheme="minorHAnsi" w:cs="Tahoma"/>
                <w:szCs w:val="20"/>
                <w:lang w:eastAsia="en-US"/>
              </w:rPr>
              <w:t xml:space="preserve"> uvedených v KL ID PDS-001 na úrovni </w:t>
            </w:r>
            <w:r>
              <w:rPr>
                <w:rFonts w:asciiTheme="minorHAnsi" w:hAnsiTheme="minorHAnsi" w:cs="Tahoma"/>
                <w:szCs w:val="20"/>
                <w:lang w:eastAsia="en-US"/>
              </w:rPr>
              <w:t>GOLD</w:t>
            </w:r>
            <w:r w:rsidRPr="00C04EDB">
              <w:rPr>
                <w:rFonts w:asciiTheme="minorHAnsi" w:hAnsiTheme="minorHAnsi" w:cs="Tahoma"/>
                <w:szCs w:val="20"/>
                <w:lang w:eastAsia="en-US"/>
              </w:rPr>
              <w:t xml:space="preserve"> pro produkční prostředí</w:t>
            </w:r>
            <w:r w:rsidRPr="0056744D">
              <w:rPr>
                <w:rFonts w:asciiTheme="minorHAnsi" w:hAnsiTheme="minorHAnsi" w:cs="Tahoma"/>
                <w:szCs w:val="20"/>
                <w:lang w:eastAsia="en-US"/>
              </w:rPr>
              <w:t>.</w:t>
            </w:r>
            <w:r>
              <w:rPr>
                <w:rFonts w:asciiTheme="minorHAnsi" w:hAnsiTheme="minorHAnsi" w:cs="Tahoma"/>
                <w:szCs w:val="20"/>
                <w:lang w:eastAsia="en-US"/>
              </w:rPr>
              <w:t xml:space="preserve"> </w:t>
            </w:r>
            <w:r w:rsidRPr="00004669">
              <w:rPr>
                <w:rFonts w:asciiTheme="minorHAnsi" w:hAnsiTheme="minorHAnsi" w:cs="Tahoma"/>
                <w:szCs w:val="20"/>
                <w:lang w:eastAsia="en-US"/>
              </w:rPr>
              <w:t xml:space="preserve">V případě porušení SLA definovaných v KL PDS-001 má </w:t>
            </w:r>
            <w:r>
              <w:rPr>
                <w:rFonts w:asciiTheme="minorHAnsi" w:hAnsiTheme="minorHAnsi" w:cs="Tahoma"/>
                <w:szCs w:val="20"/>
                <w:lang w:eastAsia="en-US"/>
              </w:rPr>
              <w:t>Objednatel</w:t>
            </w:r>
            <w:r w:rsidRPr="00004669">
              <w:rPr>
                <w:rFonts w:asciiTheme="minorHAnsi" w:hAnsiTheme="minorHAnsi" w:cs="Tahoma"/>
                <w:szCs w:val="20"/>
                <w:lang w:eastAsia="en-US"/>
              </w:rPr>
              <w:t xml:space="preserve"> nárok na slevu z</w:t>
            </w:r>
            <w:r>
              <w:rPr>
                <w:rFonts w:asciiTheme="minorHAnsi" w:hAnsiTheme="minorHAnsi" w:cs="Tahoma"/>
                <w:szCs w:val="20"/>
                <w:lang w:eastAsia="en-US"/>
              </w:rPr>
              <w:t> </w:t>
            </w:r>
            <w:r w:rsidRPr="00004669">
              <w:rPr>
                <w:rFonts w:asciiTheme="minorHAnsi" w:hAnsiTheme="minorHAnsi" w:cs="Tahoma"/>
                <w:szCs w:val="20"/>
                <w:lang w:eastAsia="en-US"/>
              </w:rPr>
              <w:t>ceny</w:t>
            </w:r>
            <w:r>
              <w:rPr>
                <w:rFonts w:asciiTheme="minorHAnsi" w:hAnsiTheme="minorHAnsi" w:cs="Tahoma"/>
                <w:szCs w:val="20"/>
                <w:lang w:eastAsia="en-US"/>
              </w:rPr>
              <w:t>,</w:t>
            </w:r>
            <w:r w:rsidRPr="00004669">
              <w:rPr>
                <w:rFonts w:asciiTheme="minorHAnsi" w:hAnsiTheme="minorHAnsi" w:cs="Tahoma"/>
                <w:szCs w:val="20"/>
                <w:lang w:eastAsia="en-US"/>
              </w:rPr>
              <w:t xml:space="preserve"> která bude stanovena v souladu s mechanismem uvedeným v KL PDS-001 a </w:t>
            </w:r>
            <w:hyperlink w:anchor="_Příloha_č._2_1" w:history="1">
              <w:r w:rsidRPr="00AB618D">
                <w:rPr>
                  <w:rStyle w:val="Hypertextovodkaz"/>
                  <w:rFonts w:asciiTheme="minorHAnsi" w:hAnsiTheme="minorHAnsi" w:cs="Tahoma"/>
                  <w:szCs w:val="20"/>
                  <w:lang w:eastAsia="en-US"/>
                </w:rPr>
                <w:t>příloze č. 2</w:t>
              </w:r>
            </w:hyperlink>
            <w:r w:rsidRPr="00004669">
              <w:rPr>
                <w:rFonts w:asciiTheme="minorHAnsi" w:hAnsiTheme="minorHAnsi" w:cs="Tahoma"/>
                <w:szCs w:val="20"/>
                <w:lang w:eastAsia="en-US"/>
              </w:rPr>
              <w:t xml:space="preserve"> této Smlouvy.</w:t>
            </w:r>
          </w:p>
          <w:p w:rsidR="00177734" w:rsidRPr="00C85E3B" w:rsidRDefault="00177734" w:rsidP="00177734">
            <w:r>
              <w:rPr>
                <w:rFonts w:asciiTheme="minorHAnsi" w:hAnsiTheme="minorHAnsi" w:cs="Tahoma"/>
                <w:szCs w:val="20"/>
                <w:lang w:eastAsia="en-US"/>
              </w:rPr>
              <w:t xml:space="preserve">Detailní přehled níže uvedených testovacích scénářů je v souladu odst. </w:t>
            </w:r>
            <w:r>
              <w:rPr>
                <w:rFonts w:asciiTheme="minorHAnsi" w:hAnsiTheme="minorHAnsi" w:cs="Tahoma"/>
                <w:szCs w:val="20"/>
                <w:lang w:eastAsia="en-US"/>
              </w:rPr>
              <w:fldChar w:fldCharType="begin"/>
            </w:r>
            <w:r>
              <w:rPr>
                <w:rFonts w:asciiTheme="minorHAnsi" w:hAnsiTheme="minorHAnsi" w:cs="Tahoma"/>
                <w:szCs w:val="20"/>
                <w:lang w:eastAsia="en-US"/>
              </w:rPr>
              <w:instrText xml:space="preserve"> REF _Ref534644047 \r \h </w:instrText>
            </w:r>
            <w:r>
              <w:rPr>
                <w:rFonts w:asciiTheme="minorHAnsi" w:hAnsiTheme="minorHAnsi" w:cs="Tahoma"/>
                <w:szCs w:val="20"/>
                <w:lang w:eastAsia="en-US"/>
              </w:rPr>
            </w:r>
            <w:r>
              <w:rPr>
                <w:rFonts w:asciiTheme="minorHAnsi" w:hAnsiTheme="minorHAnsi" w:cs="Tahoma"/>
                <w:szCs w:val="20"/>
                <w:lang w:eastAsia="en-US"/>
              </w:rPr>
              <w:fldChar w:fldCharType="separate"/>
            </w:r>
            <w:r>
              <w:rPr>
                <w:rFonts w:asciiTheme="minorHAnsi" w:hAnsiTheme="minorHAnsi" w:cs="Tahoma"/>
                <w:szCs w:val="20"/>
                <w:lang w:eastAsia="en-US"/>
              </w:rPr>
              <w:t>10.2</w:t>
            </w:r>
            <w:r>
              <w:rPr>
                <w:rFonts w:asciiTheme="minorHAnsi" w:hAnsiTheme="minorHAnsi" w:cs="Tahoma"/>
                <w:szCs w:val="20"/>
                <w:lang w:eastAsia="en-US"/>
              </w:rPr>
              <w:fldChar w:fldCharType="end"/>
            </w:r>
            <w:r>
              <w:rPr>
                <w:rFonts w:asciiTheme="minorHAnsi" w:hAnsiTheme="minorHAnsi" w:cs="Tahoma"/>
                <w:szCs w:val="20"/>
                <w:lang w:eastAsia="en-US"/>
              </w:rPr>
              <w:t xml:space="preserve"> Smlouvy uvedený v Zadávací dokumentaci a předaný v rámci Inicializace. Způsob aktualizace testovacích scénářů je uvedený v odst. </w:t>
            </w:r>
            <w:r>
              <w:rPr>
                <w:rFonts w:asciiTheme="minorHAnsi" w:hAnsiTheme="minorHAnsi" w:cs="Tahoma"/>
                <w:szCs w:val="20"/>
                <w:lang w:eastAsia="en-US"/>
              </w:rPr>
              <w:fldChar w:fldCharType="begin"/>
            </w:r>
            <w:r>
              <w:rPr>
                <w:rFonts w:asciiTheme="minorHAnsi" w:hAnsiTheme="minorHAnsi" w:cs="Tahoma"/>
                <w:szCs w:val="20"/>
                <w:lang w:eastAsia="en-US"/>
              </w:rPr>
              <w:instrText xml:space="preserve"> REF _Ref533865983 \r \h </w:instrText>
            </w:r>
            <w:r>
              <w:rPr>
                <w:rFonts w:asciiTheme="minorHAnsi" w:hAnsiTheme="minorHAnsi" w:cs="Tahoma"/>
                <w:szCs w:val="20"/>
                <w:lang w:eastAsia="en-US"/>
              </w:rPr>
            </w:r>
            <w:r>
              <w:rPr>
                <w:rFonts w:asciiTheme="minorHAnsi" w:hAnsiTheme="minorHAnsi" w:cs="Tahoma"/>
                <w:szCs w:val="20"/>
                <w:lang w:eastAsia="en-US"/>
              </w:rPr>
              <w:fldChar w:fldCharType="separate"/>
            </w:r>
            <w:r>
              <w:rPr>
                <w:rFonts w:asciiTheme="minorHAnsi" w:hAnsiTheme="minorHAnsi" w:cs="Tahoma"/>
                <w:szCs w:val="20"/>
                <w:lang w:eastAsia="en-US"/>
              </w:rPr>
              <w:t>10.3</w:t>
            </w:r>
            <w:r>
              <w:rPr>
                <w:rFonts w:asciiTheme="minorHAnsi" w:hAnsiTheme="minorHAnsi" w:cs="Tahoma"/>
                <w:szCs w:val="20"/>
                <w:lang w:eastAsia="en-US"/>
              </w:rPr>
              <w:fldChar w:fldCharType="end"/>
            </w:r>
            <w:r>
              <w:rPr>
                <w:rFonts w:asciiTheme="minorHAnsi" w:hAnsiTheme="minorHAnsi" w:cs="Tahoma"/>
                <w:szCs w:val="20"/>
                <w:lang w:eastAsia="en-US"/>
              </w:rPr>
              <w:t xml:space="preserve"> Smlouvy.</w:t>
            </w:r>
          </w:p>
        </w:tc>
      </w:tr>
      <w:tr w:rsidR="00F457C0" w:rsidRPr="007B215A" w:rsidTr="00E40DFC">
        <w:trPr>
          <w:trHeight w:val="347"/>
        </w:trPr>
        <w:tc>
          <w:tcPr>
            <w:tcW w:w="5000" w:type="pct"/>
            <w:gridSpan w:val="8"/>
            <w:tcBorders>
              <w:top w:val="double" w:sz="4" w:space="0" w:color="auto"/>
              <w:left w:val="double" w:sz="4" w:space="0" w:color="auto"/>
              <w:bottom w:val="double" w:sz="4" w:space="0" w:color="auto"/>
              <w:right w:val="double" w:sz="4" w:space="0" w:color="auto"/>
            </w:tcBorders>
            <w:shd w:val="clear" w:color="auto" w:fill="00B050"/>
            <w:vAlign w:val="center"/>
          </w:tcPr>
          <w:p w:rsidR="00F457C0" w:rsidRPr="007B215A" w:rsidRDefault="00F457C0" w:rsidP="0001532E">
            <w:pPr>
              <w:pStyle w:val="Zkladntext"/>
              <w:keepLines/>
              <w:widowControl w:val="0"/>
              <w:rPr>
                <w:b/>
                <w:sz w:val="22"/>
                <w:szCs w:val="22"/>
              </w:rPr>
            </w:pPr>
            <w:r w:rsidRPr="007B215A">
              <w:rPr>
                <w:b/>
                <w:sz w:val="22"/>
                <w:szCs w:val="22"/>
              </w:rPr>
              <w:t>PODMÍNKY A OMEZENÍ SLUŽBY</w:t>
            </w:r>
          </w:p>
        </w:tc>
      </w:tr>
      <w:tr w:rsidR="00F457C0" w:rsidRPr="007B215A" w:rsidTr="00E40DFC">
        <w:trPr>
          <w:trHeight w:val="347"/>
        </w:trPr>
        <w:tc>
          <w:tcPr>
            <w:tcW w:w="1086" w:type="pct"/>
            <w:gridSpan w:val="2"/>
            <w:tcBorders>
              <w:top w:val="double" w:sz="4" w:space="0" w:color="auto"/>
              <w:left w:val="double" w:sz="4" w:space="0" w:color="auto"/>
              <w:bottom w:val="single" w:sz="6" w:space="0" w:color="auto"/>
              <w:right w:val="single" w:sz="6" w:space="0" w:color="auto"/>
            </w:tcBorders>
            <w:vAlign w:val="center"/>
          </w:tcPr>
          <w:p w:rsidR="00F457C0" w:rsidRPr="007B215A" w:rsidRDefault="00F457C0" w:rsidP="0001532E">
            <w:pPr>
              <w:pStyle w:val="Zkladntext"/>
              <w:keepLines/>
              <w:widowControl w:val="0"/>
              <w:rPr>
                <w:b/>
                <w:sz w:val="22"/>
                <w:szCs w:val="22"/>
              </w:rPr>
            </w:pPr>
            <w:r w:rsidRPr="007B215A">
              <w:rPr>
                <w:b/>
                <w:sz w:val="22"/>
                <w:szCs w:val="22"/>
              </w:rPr>
              <w:t>Měrná jednotka provozu služby</w:t>
            </w:r>
          </w:p>
        </w:tc>
        <w:tc>
          <w:tcPr>
            <w:tcW w:w="3914" w:type="pct"/>
            <w:gridSpan w:val="6"/>
            <w:tcBorders>
              <w:top w:val="double" w:sz="4" w:space="0" w:color="auto"/>
              <w:left w:val="single" w:sz="6" w:space="0" w:color="auto"/>
              <w:bottom w:val="single" w:sz="6" w:space="0" w:color="auto"/>
              <w:right w:val="double" w:sz="4" w:space="0" w:color="auto"/>
            </w:tcBorders>
            <w:vAlign w:val="center"/>
          </w:tcPr>
          <w:p w:rsidR="00F457C0" w:rsidRPr="007B215A" w:rsidRDefault="00F457C0" w:rsidP="0001532E">
            <w:pPr>
              <w:keepLines/>
              <w:widowControl w:val="0"/>
              <w:spacing w:before="20" w:after="20" w:line="288" w:lineRule="auto"/>
              <w:rPr>
                <w:highlight w:val="yellow"/>
              </w:rPr>
            </w:pPr>
            <w:r w:rsidRPr="007B215A">
              <w:t>1 chráněný server</w:t>
            </w:r>
          </w:p>
        </w:tc>
      </w:tr>
      <w:tr w:rsidR="00F457C0" w:rsidRPr="007B215A" w:rsidTr="00E40DFC">
        <w:trPr>
          <w:trHeight w:val="347"/>
        </w:trPr>
        <w:tc>
          <w:tcPr>
            <w:tcW w:w="1086" w:type="pct"/>
            <w:gridSpan w:val="2"/>
            <w:tcBorders>
              <w:top w:val="single" w:sz="6" w:space="0" w:color="auto"/>
              <w:left w:val="double" w:sz="4" w:space="0" w:color="auto"/>
              <w:bottom w:val="single" w:sz="6" w:space="0" w:color="auto"/>
              <w:right w:val="single" w:sz="6" w:space="0" w:color="auto"/>
            </w:tcBorders>
          </w:tcPr>
          <w:p w:rsidR="00F457C0" w:rsidRPr="007B215A" w:rsidRDefault="00F457C0" w:rsidP="0001532E">
            <w:pPr>
              <w:pStyle w:val="Zkladntext"/>
              <w:keepLines/>
              <w:widowControl w:val="0"/>
              <w:rPr>
                <w:b/>
                <w:sz w:val="22"/>
                <w:szCs w:val="22"/>
              </w:rPr>
            </w:pPr>
            <w:r w:rsidRPr="007B215A">
              <w:rPr>
                <w:b/>
                <w:sz w:val="22"/>
                <w:szCs w:val="22"/>
              </w:rPr>
              <w:t>Limit objemu služby</w:t>
            </w:r>
          </w:p>
        </w:tc>
        <w:tc>
          <w:tcPr>
            <w:tcW w:w="3914" w:type="pct"/>
            <w:gridSpan w:val="6"/>
            <w:tcBorders>
              <w:top w:val="single" w:sz="6" w:space="0" w:color="auto"/>
              <w:left w:val="single" w:sz="6" w:space="0" w:color="auto"/>
              <w:bottom w:val="single" w:sz="6" w:space="0" w:color="auto"/>
              <w:right w:val="double" w:sz="4" w:space="0" w:color="auto"/>
            </w:tcBorders>
          </w:tcPr>
          <w:p w:rsidR="00F457C0" w:rsidRPr="007B215A" w:rsidRDefault="00F457C0" w:rsidP="0001532E">
            <w:pPr>
              <w:keepLines/>
              <w:widowControl w:val="0"/>
              <w:spacing w:before="20" w:after="20" w:line="288" w:lineRule="auto"/>
              <w:rPr>
                <w:highlight w:val="yellow"/>
              </w:rPr>
            </w:pPr>
            <w:r w:rsidRPr="007B215A">
              <w:t>+/- 10 serverů</w:t>
            </w:r>
          </w:p>
        </w:tc>
      </w:tr>
      <w:tr w:rsidR="00F457C0" w:rsidRPr="007B215A" w:rsidTr="00E40DFC">
        <w:trPr>
          <w:trHeight w:val="347"/>
        </w:trPr>
        <w:tc>
          <w:tcPr>
            <w:tcW w:w="1086" w:type="pct"/>
            <w:gridSpan w:val="2"/>
            <w:tcBorders>
              <w:top w:val="single" w:sz="6" w:space="0" w:color="auto"/>
              <w:left w:val="double" w:sz="4" w:space="0" w:color="auto"/>
              <w:bottom w:val="double" w:sz="4" w:space="0" w:color="auto"/>
              <w:right w:val="single" w:sz="6" w:space="0" w:color="auto"/>
            </w:tcBorders>
            <w:vAlign w:val="center"/>
          </w:tcPr>
          <w:p w:rsidR="00F457C0" w:rsidRPr="007B215A" w:rsidRDefault="00F457C0" w:rsidP="0001532E">
            <w:pPr>
              <w:pStyle w:val="Zkladntext"/>
              <w:keepLines/>
              <w:widowControl w:val="0"/>
              <w:rPr>
                <w:b/>
                <w:sz w:val="22"/>
                <w:szCs w:val="22"/>
              </w:rPr>
            </w:pPr>
            <w:r w:rsidRPr="007B215A">
              <w:rPr>
                <w:b/>
                <w:sz w:val="22"/>
                <w:szCs w:val="22"/>
              </w:rPr>
              <w:lastRenderedPageBreak/>
              <w:t>Další podmínky</w:t>
            </w:r>
          </w:p>
        </w:tc>
        <w:tc>
          <w:tcPr>
            <w:tcW w:w="3914" w:type="pct"/>
            <w:gridSpan w:val="6"/>
            <w:tcBorders>
              <w:top w:val="single" w:sz="6" w:space="0" w:color="auto"/>
              <w:left w:val="single" w:sz="6" w:space="0" w:color="auto"/>
              <w:bottom w:val="double" w:sz="4" w:space="0" w:color="auto"/>
              <w:right w:val="double" w:sz="4" w:space="0" w:color="auto"/>
            </w:tcBorders>
            <w:vAlign w:val="center"/>
          </w:tcPr>
          <w:p w:rsidR="00F457C0" w:rsidRPr="007B215A" w:rsidRDefault="00F457C0" w:rsidP="0001532E">
            <w:pPr>
              <w:keepLines/>
              <w:widowControl w:val="0"/>
              <w:spacing w:before="20" w:after="20" w:line="288" w:lineRule="auto"/>
            </w:pPr>
            <w:r w:rsidRPr="007B215A">
              <w:t>Povinnost zpřístupnit technologie pro definici a implementaci monitorovacích agentů/sond.</w:t>
            </w:r>
          </w:p>
          <w:p w:rsidR="00F457C0" w:rsidRPr="00B209EE" w:rsidRDefault="00F457C0" w:rsidP="0001532E">
            <w:pPr>
              <w:keepLines/>
              <w:widowControl w:val="0"/>
              <w:spacing w:before="20" w:after="20" w:line="288" w:lineRule="auto"/>
            </w:pPr>
            <w:r w:rsidRPr="00B209EE">
              <w:t>Povinnost poskytnout součinnost Objednavateli (nebo jím jmenovaných subjektů) při provádění kontrolní činnosti na dodržování a plnění náplně tohoto katalogového listu a nápravě zjištěných nedostatků.</w:t>
            </w:r>
          </w:p>
          <w:p w:rsidR="00F457C0" w:rsidRPr="00B209EE" w:rsidRDefault="00F457C0" w:rsidP="0001532E">
            <w:pPr>
              <w:keepLines/>
              <w:widowControl w:val="0"/>
              <w:spacing w:before="20" w:after="20" w:line="288" w:lineRule="auto"/>
            </w:pPr>
            <w:r w:rsidRPr="00B209EE">
              <w:t>V případě obměny SW z důvodu optimalizace provozu, nebo z důvodu modernizace budou tyto nové systémy považovány za ekvivalentní a budou na ně poskytovány stejné služby.</w:t>
            </w:r>
          </w:p>
          <w:p w:rsidR="00F457C0" w:rsidRPr="00B209EE" w:rsidRDefault="00F457C0" w:rsidP="0001532E">
            <w:pPr>
              <w:keepLines/>
              <w:widowControl w:val="0"/>
              <w:spacing w:before="20" w:after="20" w:line="288" w:lineRule="auto"/>
            </w:pPr>
            <w:r w:rsidRPr="00B209EE">
              <w:t>Management nástroj pro správu produktů ESET provozuje Objednatel.</w:t>
            </w:r>
          </w:p>
          <w:p w:rsidR="00F457C0" w:rsidRPr="007B215A" w:rsidRDefault="00F457C0" w:rsidP="0001532E">
            <w:pPr>
              <w:keepLines/>
              <w:widowControl w:val="0"/>
              <w:spacing w:before="20" w:after="20" w:line="288" w:lineRule="auto"/>
              <w:rPr>
                <w:sz w:val="22"/>
                <w:szCs w:val="22"/>
              </w:rPr>
            </w:pPr>
            <w:r w:rsidRPr="00B209EE">
              <w:t>Management nástroj pro správu produktů Broadcom je dostupný v prostředí internetu.</w:t>
            </w:r>
          </w:p>
        </w:tc>
      </w:tr>
      <w:tr w:rsidR="00F457C0" w:rsidRPr="007B215A" w:rsidTr="00E40DFC">
        <w:trPr>
          <w:trHeight w:val="347"/>
        </w:trPr>
        <w:tc>
          <w:tcPr>
            <w:tcW w:w="1086" w:type="pct"/>
            <w:gridSpan w:val="2"/>
            <w:tcBorders>
              <w:top w:val="single" w:sz="6" w:space="0" w:color="auto"/>
              <w:left w:val="double" w:sz="4" w:space="0" w:color="auto"/>
              <w:bottom w:val="single" w:sz="6" w:space="0" w:color="auto"/>
              <w:right w:val="single" w:sz="6" w:space="0" w:color="auto"/>
            </w:tcBorders>
            <w:vAlign w:val="center"/>
          </w:tcPr>
          <w:p w:rsidR="00F457C0" w:rsidRPr="007B215A" w:rsidRDefault="00F457C0" w:rsidP="0001532E">
            <w:pPr>
              <w:pStyle w:val="Zkladntext"/>
              <w:keepLines/>
              <w:widowControl w:val="0"/>
              <w:rPr>
                <w:b/>
                <w:sz w:val="22"/>
                <w:szCs w:val="22"/>
              </w:rPr>
            </w:pPr>
            <w:r w:rsidRPr="007B215A">
              <w:rPr>
                <w:b/>
                <w:sz w:val="22"/>
                <w:szCs w:val="22"/>
              </w:rPr>
              <w:t>Upřesnění platforem</w:t>
            </w:r>
          </w:p>
        </w:tc>
        <w:tc>
          <w:tcPr>
            <w:tcW w:w="3914" w:type="pct"/>
            <w:gridSpan w:val="6"/>
            <w:tcBorders>
              <w:top w:val="single" w:sz="6" w:space="0" w:color="auto"/>
              <w:left w:val="single" w:sz="6" w:space="0" w:color="auto"/>
              <w:bottom w:val="single" w:sz="6" w:space="0" w:color="auto"/>
              <w:right w:val="double" w:sz="4" w:space="0" w:color="auto"/>
            </w:tcBorders>
            <w:vAlign w:val="center"/>
          </w:tcPr>
          <w:p w:rsidR="00F457C0" w:rsidRPr="007B215A" w:rsidRDefault="00F457C0" w:rsidP="0001532E">
            <w:pPr>
              <w:keepLines/>
              <w:widowControl w:val="0"/>
              <w:spacing w:before="20" w:after="20" w:line="288" w:lineRule="auto"/>
            </w:pPr>
            <w:r w:rsidRPr="007B215A">
              <w:t xml:space="preserve">Farma Sharepoint a EPO serverů je chráněna antivirem </w:t>
            </w:r>
            <w:r>
              <w:t>Broadcom</w:t>
            </w:r>
            <w:r w:rsidRPr="007B215A">
              <w:t>.</w:t>
            </w:r>
          </w:p>
          <w:p w:rsidR="00F457C0" w:rsidRPr="007B215A" w:rsidRDefault="00F457C0" w:rsidP="0001532E">
            <w:pPr>
              <w:keepLines/>
              <w:widowControl w:val="0"/>
              <w:spacing w:before="20" w:after="20" w:line="288" w:lineRule="auto"/>
            </w:pPr>
            <w:r w:rsidRPr="007B215A">
              <w:t xml:space="preserve">AD servery a fileshare servery jsou chráněny nástrojem firmy </w:t>
            </w:r>
            <w:r>
              <w:t>ESET.</w:t>
            </w:r>
          </w:p>
        </w:tc>
      </w:tr>
      <w:tr w:rsidR="00E40DFC" w:rsidRPr="007B215A" w:rsidTr="00E40DFC">
        <w:trPr>
          <w:trHeight w:val="130"/>
        </w:trPr>
        <w:tc>
          <w:tcPr>
            <w:tcW w:w="603" w:type="pct"/>
            <w:tcBorders>
              <w:top w:val="double" w:sz="4" w:space="0" w:color="auto"/>
              <w:left w:val="double" w:sz="4" w:space="0" w:color="auto"/>
              <w:bottom w:val="double" w:sz="4" w:space="0" w:color="auto"/>
              <w:right w:val="double" w:sz="4" w:space="0" w:color="auto"/>
            </w:tcBorders>
            <w:shd w:val="clear" w:color="auto" w:fill="00B050"/>
            <w:vAlign w:val="center"/>
          </w:tcPr>
          <w:p w:rsidR="00E40DFC" w:rsidRPr="007B215A" w:rsidRDefault="00E40DFC" w:rsidP="00B94B5A">
            <w:pPr>
              <w:pStyle w:val="Zkladntext"/>
              <w:keepLines/>
              <w:widowControl w:val="0"/>
              <w:spacing w:after="0"/>
              <w:jc w:val="center"/>
              <w:rPr>
                <w:b/>
                <w:sz w:val="22"/>
              </w:rPr>
            </w:pPr>
            <w:r w:rsidRPr="007B215A">
              <w:rPr>
                <w:b/>
                <w:sz w:val="22"/>
              </w:rPr>
              <w:t>ID rozhraní</w:t>
            </w:r>
          </w:p>
        </w:tc>
        <w:tc>
          <w:tcPr>
            <w:tcW w:w="1201" w:type="pct"/>
            <w:gridSpan w:val="2"/>
            <w:tcBorders>
              <w:top w:val="double" w:sz="4" w:space="0" w:color="auto"/>
              <w:left w:val="double" w:sz="4" w:space="0" w:color="auto"/>
              <w:bottom w:val="double" w:sz="4" w:space="0" w:color="auto"/>
              <w:right w:val="double" w:sz="4" w:space="0" w:color="auto"/>
            </w:tcBorders>
            <w:shd w:val="clear" w:color="auto" w:fill="00B050"/>
            <w:vAlign w:val="center"/>
          </w:tcPr>
          <w:p w:rsidR="00E40DFC" w:rsidRPr="007B215A" w:rsidRDefault="00E40DFC" w:rsidP="00B94B5A">
            <w:pPr>
              <w:pStyle w:val="Zkladntext"/>
              <w:keepLines/>
              <w:widowControl w:val="0"/>
              <w:spacing w:after="0"/>
              <w:jc w:val="center"/>
              <w:rPr>
                <w:b/>
                <w:sz w:val="22"/>
              </w:rPr>
            </w:pPr>
            <w:r w:rsidRPr="007B215A">
              <w:rPr>
                <w:b/>
                <w:sz w:val="22"/>
              </w:rPr>
              <w:t>Popis rozhraní</w:t>
            </w:r>
          </w:p>
        </w:tc>
        <w:tc>
          <w:tcPr>
            <w:tcW w:w="945" w:type="pct"/>
            <w:tcBorders>
              <w:top w:val="double" w:sz="4" w:space="0" w:color="auto"/>
              <w:left w:val="double" w:sz="4" w:space="0" w:color="auto"/>
              <w:bottom w:val="double" w:sz="4" w:space="0" w:color="auto"/>
              <w:right w:val="double" w:sz="4" w:space="0" w:color="auto"/>
            </w:tcBorders>
            <w:shd w:val="clear" w:color="auto" w:fill="00B050"/>
            <w:vAlign w:val="center"/>
          </w:tcPr>
          <w:p w:rsidR="00E40DFC" w:rsidRPr="007B215A" w:rsidRDefault="00E40DFC" w:rsidP="00B94B5A">
            <w:pPr>
              <w:pStyle w:val="Zkladntext"/>
              <w:keepLines/>
              <w:widowControl w:val="0"/>
              <w:spacing w:after="0"/>
              <w:jc w:val="center"/>
              <w:rPr>
                <w:b/>
                <w:sz w:val="22"/>
              </w:rPr>
            </w:pPr>
            <w:r w:rsidRPr="007B215A">
              <w:rPr>
                <w:b/>
                <w:sz w:val="22"/>
              </w:rPr>
              <w:t>Typ rozhraní</w:t>
            </w:r>
          </w:p>
        </w:tc>
        <w:tc>
          <w:tcPr>
            <w:tcW w:w="1060" w:type="pct"/>
            <w:gridSpan w:val="3"/>
            <w:tcBorders>
              <w:top w:val="double" w:sz="4" w:space="0" w:color="auto"/>
              <w:left w:val="double" w:sz="4" w:space="0" w:color="auto"/>
              <w:bottom w:val="double" w:sz="4" w:space="0" w:color="auto"/>
              <w:right w:val="double" w:sz="4" w:space="0" w:color="auto"/>
            </w:tcBorders>
            <w:shd w:val="clear" w:color="auto" w:fill="00B050"/>
            <w:vAlign w:val="center"/>
          </w:tcPr>
          <w:p w:rsidR="00E40DFC" w:rsidRPr="007B215A" w:rsidRDefault="00E40DFC" w:rsidP="00B94B5A">
            <w:pPr>
              <w:pStyle w:val="Zkladntext"/>
              <w:keepLines/>
              <w:widowControl w:val="0"/>
              <w:spacing w:after="0"/>
              <w:jc w:val="center"/>
              <w:rPr>
                <w:b/>
                <w:sz w:val="22"/>
              </w:rPr>
            </w:pPr>
            <w:r>
              <w:rPr>
                <w:b/>
                <w:sz w:val="22"/>
              </w:rPr>
              <w:t xml:space="preserve">ID </w:t>
            </w:r>
            <w:r w:rsidRPr="007B215A">
              <w:rPr>
                <w:b/>
                <w:sz w:val="22"/>
              </w:rPr>
              <w:t>KL rozhraní</w:t>
            </w:r>
            <w:r>
              <w:rPr>
                <w:b/>
                <w:sz w:val="22"/>
              </w:rPr>
              <w:t xml:space="preserve"> / </w:t>
            </w:r>
            <w:r>
              <w:rPr>
                <w:b/>
                <w:sz w:val="22"/>
              </w:rPr>
              <w:br/>
              <w:t>Označení scénáře</w:t>
            </w:r>
          </w:p>
        </w:tc>
        <w:tc>
          <w:tcPr>
            <w:tcW w:w="1191" w:type="pct"/>
            <w:tcBorders>
              <w:top w:val="double" w:sz="4" w:space="0" w:color="auto"/>
              <w:left w:val="double" w:sz="4" w:space="0" w:color="auto"/>
              <w:bottom w:val="double" w:sz="4" w:space="0" w:color="auto"/>
              <w:right w:val="double" w:sz="4" w:space="0" w:color="auto"/>
            </w:tcBorders>
            <w:shd w:val="clear" w:color="auto" w:fill="00B050"/>
            <w:vAlign w:val="center"/>
          </w:tcPr>
          <w:p w:rsidR="00E40DFC" w:rsidRPr="007B215A" w:rsidRDefault="00E40DFC" w:rsidP="00B94B5A">
            <w:pPr>
              <w:pStyle w:val="Zkladntext"/>
              <w:keepLines/>
              <w:widowControl w:val="0"/>
              <w:spacing w:after="0"/>
              <w:jc w:val="center"/>
              <w:rPr>
                <w:b/>
                <w:sz w:val="22"/>
              </w:rPr>
            </w:pPr>
            <w:r w:rsidRPr="007B215A">
              <w:rPr>
                <w:b/>
                <w:sz w:val="22"/>
              </w:rPr>
              <w:t>Úroveň služby</w:t>
            </w:r>
          </w:p>
        </w:tc>
      </w:tr>
      <w:tr w:rsidR="00E40DFC" w:rsidRPr="007B215A" w:rsidTr="00E40DFC">
        <w:trPr>
          <w:trHeight w:val="130"/>
        </w:trPr>
        <w:tc>
          <w:tcPr>
            <w:tcW w:w="603" w:type="pct"/>
            <w:tcBorders>
              <w:top w:val="double" w:sz="4" w:space="0" w:color="auto"/>
              <w:left w:val="double" w:sz="4" w:space="0" w:color="auto"/>
              <w:bottom w:val="double" w:sz="4" w:space="0" w:color="auto"/>
              <w:right w:val="double" w:sz="4" w:space="0" w:color="auto"/>
            </w:tcBorders>
            <w:shd w:val="clear" w:color="auto" w:fill="auto"/>
          </w:tcPr>
          <w:p w:rsidR="00E40DFC" w:rsidRPr="007B215A" w:rsidRDefault="00E40DFC" w:rsidP="00B94B5A">
            <w:pPr>
              <w:pStyle w:val="Zkladntext"/>
              <w:keepLines/>
              <w:widowControl w:val="0"/>
              <w:spacing w:after="0"/>
              <w:rPr>
                <w:b/>
                <w:sz w:val="22"/>
              </w:rPr>
            </w:pPr>
            <w:r w:rsidRPr="007B215A">
              <w:rPr>
                <w:b/>
                <w:sz w:val="22"/>
              </w:rPr>
              <w:t>APP</w:t>
            </w:r>
            <w:r>
              <w:rPr>
                <w:b/>
                <w:sz w:val="22"/>
                <w:lang w:val="cs-CZ"/>
              </w:rPr>
              <w:t>6</w:t>
            </w:r>
            <w:r w:rsidRPr="007B215A">
              <w:rPr>
                <w:b/>
                <w:sz w:val="22"/>
              </w:rPr>
              <w:t>-P1</w:t>
            </w:r>
          </w:p>
        </w:tc>
        <w:tc>
          <w:tcPr>
            <w:tcW w:w="1201" w:type="pct"/>
            <w:gridSpan w:val="2"/>
            <w:tcBorders>
              <w:top w:val="double" w:sz="4" w:space="0" w:color="auto"/>
              <w:left w:val="double" w:sz="4" w:space="0" w:color="auto"/>
              <w:bottom w:val="double" w:sz="4" w:space="0" w:color="auto"/>
              <w:right w:val="double" w:sz="4" w:space="0" w:color="auto"/>
            </w:tcBorders>
            <w:shd w:val="clear" w:color="auto" w:fill="auto"/>
          </w:tcPr>
          <w:p w:rsidR="00E40DFC" w:rsidRPr="000C3E99" w:rsidRDefault="00E40DFC" w:rsidP="00B94B5A">
            <w:pPr>
              <w:pStyle w:val="Zkladntext"/>
              <w:keepLines/>
              <w:widowControl w:val="0"/>
              <w:spacing w:after="0"/>
              <w:rPr>
                <w:b/>
                <w:sz w:val="22"/>
                <w:lang w:val="cs-CZ"/>
              </w:rPr>
            </w:pPr>
            <w:r w:rsidRPr="007B215A">
              <w:rPr>
                <w:b/>
                <w:sz w:val="22"/>
              </w:rPr>
              <w:t xml:space="preserve">Management </w:t>
            </w:r>
            <w:r>
              <w:rPr>
                <w:b/>
                <w:sz w:val="22"/>
                <w:lang w:val="cs-CZ"/>
              </w:rPr>
              <w:t xml:space="preserve">port </w:t>
            </w:r>
            <w:r w:rsidRPr="007B215A">
              <w:rPr>
                <w:b/>
                <w:sz w:val="22"/>
              </w:rPr>
              <w:t>prod</w:t>
            </w:r>
            <w:r>
              <w:rPr>
                <w:b/>
                <w:sz w:val="22"/>
              </w:rPr>
              <w:t xml:space="preserve"> </w:t>
            </w:r>
            <w:r w:rsidRPr="007B215A">
              <w:rPr>
                <w:b/>
                <w:sz w:val="22"/>
              </w:rPr>
              <w:t>zařízení</w:t>
            </w:r>
            <w:r>
              <w:rPr>
                <w:b/>
                <w:sz w:val="22"/>
                <w:lang w:val="cs-CZ"/>
              </w:rPr>
              <w:t xml:space="preserve"> Broadcom</w:t>
            </w:r>
          </w:p>
        </w:tc>
        <w:tc>
          <w:tcPr>
            <w:tcW w:w="945" w:type="pct"/>
            <w:tcBorders>
              <w:top w:val="double" w:sz="4" w:space="0" w:color="auto"/>
              <w:left w:val="double" w:sz="4" w:space="0" w:color="auto"/>
              <w:bottom w:val="double" w:sz="4" w:space="0" w:color="auto"/>
              <w:right w:val="double" w:sz="4" w:space="0" w:color="auto"/>
            </w:tcBorders>
            <w:shd w:val="clear" w:color="auto" w:fill="auto"/>
          </w:tcPr>
          <w:p w:rsidR="00E40DFC" w:rsidRPr="000C3E99" w:rsidRDefault="00E40DFC" w:rsidP="00B94B5A">
            <w:pPr>
              <w:pStyle w:val="Zkladntext"/>
              <w:keepLines/>
              <w:widowControl w:val="0"/>
              <w:spacing w:after="0"/>
              <w:rPr>
                <w:b/>
                <w:sz w:val="22"/>
                <w:lang w:val="cs-CZ"/>
              </w:rPr>
            </w:pPr>
            <w:r w:rsidRPr="007B215A">
              <w:rPr>
                <w:b/>
                <w:sz w:val="22"/>
                <w:lang w:eastAsia="en-US"/>
              </w:rPr>
              <w:t>Testování portu</w:t>
            </w:r>
          </w:p>
        </w:tc>
        <w:tc>
          <w:tcPr>
            <w:tcW w:w="1060" w:type="pct"/>
            <w:gridSpan w:val="3"/>
            <w:tcBorders>
              <w:top w:val="double" w:sz="4" w:space="0" w:color="auto"/>
              <w:left w:val="double" w:sz="4" w:space="0" w:color="auto"/>
              <w:bottom w:val="double" w:sz="4" w:space="0" w:color="auto"/>
              <w:right w:val="double" w:sz="4" w:space="0" w:color="auto"/>
            </w:tcBorders>
            <w:shd w:val="clear" w:color="auto" w:fill="auto"/>
            <w:vAlign w:val="center"/>
          </w:tcPr>
          <w:p w:rsidR="00E40DFC" w:rsidRPr="00C55BD7" w:rsidRDefault="00E40DFC" w:rsidP="00B94B5A">
            <w:pPr>
              <w:pStyle w:val="Zkladntext"/>
              <w:keepLines/>
              <w:widowControl w:val="0"/>
              <w:spacing w:after="0"/>
              <w:jc w:val="center"/>
              <w:rPr>
                <w:b/>
                <w:sz w:val="22"/>
                <w:szCs w:val="22"/>
              </w:rPr>
            </w:pPr>
            <w:r w:rsidRPr="00CB6626">
              <w:rPr>
                <w:b/>
                <w:sz w:val="22"/>
                <w:szCs w:val="22"/>
              </w:rPr>
              <w:t>PORT-001</w:t>
            </w:r>
          </w:p>
        </w:tc>
        <w:tc>
          <w:tcPr>
            <w:tcW w:w="1191" w:type="pct"/>
            <w:tcBorders>
              <w:top w:val="double" w:sz="4" w:space="0" w:color="auto"/>
              <w:left w:val="double" w:sz="4" w:space="0" w:color="auto"/>
              <w:bottom w:val="double" w:sz="4" w:space="0" w:color="auto"/>
              <w:right w:val="double" w:sz="4" w:space="0" w:color="auto"/>
            </w:tcBorders>
            <w:shd w:val="clear" w:color="auto" w:fill="auto"/>
            <w:vAlign w:val="center"/>
          </w:tcPr>
          <w:p w:rsidR="00E40DFC" w:rsidRPr="007B215A" w:rsidRDefault="00E40DFC" w:rsidP="00B94B5A">
            <w:pPr>
              <w:pStyle w:val="Zkladntext"/>
              <w:keepLines/>
              <w:widowControl w:val="0"/>
              <w:spacing w:after="0"/>
              <w:jc w:val="center"/>
              <w:rPr>
                <w:b/>
                <w:sz w:val="22"/>
              </w:rPr>
            </w:pPr>
            <w:r w:rsidRPr="007B215A">
              <w:rPr>
                <w:b/>
                <w:sz w:val="22"/>
              </w:rPr>
              <w:t>Gold</w:t>
            </w:r>
          </w:p>
        </w:tc>
      </w:tr>
    </w:tbl>
    <w:p w:rsidR="00F457C0" w:rsidRDefault="00F457C0" w:rsidP="00F457C0"/>
    <w:p w:rsidR="00E94745" w:rsidRPr="007B215A" w:rsidRDefault="00E94745" w:rsidP="00E94745">
      <w:pPr>
        <w:keepNext/>
        <w:spacing w:before="240" w:after="60"/>
        <w:outlineLvl w:val="0"/>
        <w:rPr>
          <w:b/>
          <w:bCs/>
          <w:kern w:val="32"/>
          <w:sz w:val="32"/>
          <w:szCs w:val="32"/>
        </w:rPr>
      </w:pPr>
      <w:r w:rsidRPr="007B215A">
        <w:rPr>
          <w:b/>
          <w:bCs/>
          <w:kern w:val="32"/>
          <w:sz w:val="32"/>
          <w:szCs w:val="32"/>
        </w:rPr>
        <w:t>ID: APP-0</w:t>
      </w:r>
      <w:r>
        <w:rPr>
          <w:b/>
          <w:bCs/>
          <w:kern w:val="32"/>
          <w:sz w:val="32"/>
          <w:szCs w:val="32"/>
        </w:rPr>
        <w:t>07</w:t>
      </w:r>
    </w:p>
    <w:tbl>
      <w:tblPr>
        <w:tblW w:w="4968" w:type="pct"/>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
        <w:gridCol w:w="1421"/>
        <w:gridCol w:w="524"/>
        <w:gridCol w:w="1999"/>
        <w:gridCol w:w="1755"/>
        <w:gridCol w:w="704"/>
        <w:gridCol w:w="1919"/>
        <w:gridCol w:w="1430"/>
      </w:tblGrid>
      <w:tr w:rsidR="00E94745" w:rsidRPr="007B215A" w:rsidTr="00E40DFC">
        <w:trPr>
          <w:trHeight w:val="347"/>
        </w:trPr>
        <w:tc>
          <w:tcPr>
            <w:tcW w:w="1005" w:type="pct"/>
            <w:gridSpan w:val="3"/>
            <w:tcBorders>
              <w:top w:val="double" w:sz="4" w:space="0" w:color="auto"/>
              <w:left w:val="double" w:sz="4" w:space="0" w:color="auto"/>
              <w:bottom w:val="double" w:sz="4" w:space="0" w:color="auto"/>
              <w:right w:val="single" w:sz="6" w:space="0" w:color="auto"/>
            </w:tcBorders>
            <w:shd w:val="clear" w:color="auto" w:fill="00B050"/>
            <w:vAlign w:val="center"/>
            <w:hideMark/>
          </w:tcPr>
          <w:p w:rsidR="00E94745" w:rsidRPr="007B215A" w:rsidRDefault="00E94745" w:rsidP="00E94745">
            <w:pPr>
              <w:pStyle w:val="Zkladntext"/>
              <w:keepLines/>
              <w:widowControl w:val="0"/>
              <w:rPr>
                <w:b/>
                <w:sz w:val="22"/>
                <w:szCs w:val="22"/>
                <w:lang w:eastAsia="en-US"/>
              </w:rPr>
            </w:pPr>
            <w:r w:rsidRPr="007B215A">
              <w:rPr>
                <w:b/>
                <w:sz w:val="22"/>
                <w:szCs w:val="22"/>
                <w:lang w:eastAsia="en-US"/>
              </w:rPr>
              <w:t>OZNAČENÍ SLUŽBY</w:t>
            </w:r>
          </w:p>
        </w:tc>
        <w:tc>
          <w:tcPr>
            <w:tcW w:w="1921" w:type="pct"/>
            <w:gridSpan w:val="2"/>
            <w:tcBorders>
              <w:top w:val="double" w:sz="4" w:space="0" w:color="auto"/>
              <w:left w:val="single" w:sz="6" w:space="0" w:color="auto"/>
              <w:bottom w:val="double" w:sz="4" w:space="0" w:color="auto"/>
              <w:right w:val="single" w:sz="4" w:space="0" w:color="auto"/>
            </w:tcBorders>
            <w:vAlign w:val="center"/>
            <w:hideMark/>
          </w:tcPr>
          <w:p w:rsidR="00E94745" w:rsidRPr="007B215A" w:rsidRDefault="00E94745" w:rsidP="00E94745">
            <w:pPr>
              <w:pStyle w:val="Zkladntext"/>
              <w:keepLines/>
              <w:widowControl w:val="0"/>
              <w:rPr>
                <w:b/>
                <w:sz w:val="22"/>
                <w:szCs w:val="22"/>
                <w:lang w:eastAsia="en-US"/>
              </w:rPr>
            </w:pPr>
            <w:r w:rsidRPr="0073368B">
              <w:rPr>
                <w:b/>
                <w:sz w:val="22"/>
                <w:szCs w:val="22"/>
                <w:lang w:eastAsia="en-US"/>
              </w:rPr>
              <w:t>APP-007</w:t>
            </w:r>
          </w:p>
        </w:tc>
        <w:tc>
          <w:tcPr>
            <w:tcW w:w="360" w:type="pct"/>
            <w:tcBorders>
              <w:top w:val="double" w:sz="4" w:space="0" w:color="auto"/>
              <w:left w:val="single" w:sz="4" w:space="0" w:color="auto"/>
              <w:bottom w:val="double" w:sz="4" w:space="0" w:color="auto"/>
              <w:right w:val="single" w:sz="4" w:space="0" w:color="auto"/>
            </w:tcBorders>
            <w:shd w:val="clear" w:color="auto" w:fill="00B050"/>
            <w:vAlign w:val="center"/>
            <w:hideMark/>
          </w:tcPr>
          <w:p w:rsidR="00E94745" w:rsidRPr="007B215A" w:rsidRDefault="00E94745" w:rsidP="00E94745">
            <w:pPr>
              <w:pStyle w:val="Zkladntext"/>
              <w:keepLines/>
              <w:widowControl w:val="0"/>
              <w:rPr>
                <w:b/>
                <w:sz w:val="22"/>
                <w:szCs w:val="22"/>
                <w:lang w:eastAsia="en-US"/>
              </w:rPr>
            </w:pPr>
            <w:r w:rsidRPr="007B215A">
              <w:rPr>
                <w:b/>
                <w:sz w:val="22"/>
                <w:szCs w:val="22"/>
                <w:lang w:eastAsia="en-US"/>
              </w:rPr>
              <w:t>TYP KL:</w:t>
            </w:r>
          </w:p>
        </w:tc>
        <w:tc>
          <w:tcPr>
            <w:tcW w:w="1714" w:type="pct"/>
            <w:gridSpan w:val="2"/>
            <w:tcBorders>
              <w:top w:val="double" w:sz="4" w:space="0" w:color="auto"/>
              <w:left w:val="single" w:sz="4" w:space="0" w:color="auto"/>
              <w:bottom w:val="double" w:sz="4" w:space="0" w:color="auto"/>
              <w:right w:val="double" w:sz="4" w:space="0" w:color="auto"/>
            </w:tcBorders>
            <w:vAlign w:val="center"/>
            <w:hideMark/>
          </w:tcPr>
          <w:p w:rsidR="00E94745" w:rsidRPr="007B215A" w:rsidRDefault="00E94745" w:rsidP="00E94745">
            <w:pPr>
              <w:pStyle w:val="Zkladntext"/>
              <w:keepLines/>
              <w:widowControl w:val="0"/>
              <w:jc w:val="right"/>
              <w:rPr>
                <w:b/>
                <w:sz w:val="22"/>
                <w:szCs w:val="22"/>
                <w:lang w:eastAsia="en-US"/>
              </w:rPr>
            </w:pPr>
            <w:r w:rsidRPr="000C3E99">
              <w:rPr>
                <w:b/>
                <w:sz w:val="22"/>
                <w:szCs w:val="22"/>
                <w:lang w:eastAsia="en-US"/>
              </w:rPr>
              <w:t>PAUŠÁ</w:t>
            </w:r>
            <w:r w:rsidRPr="00FF3478">
              <w:rPr>
                <w:b/>
                <w:sz w:val="22"/>
                <w:szCs w:val="22"/>
                <w:lang w:eastAsia="en-US"/>
              </w:rPr>
              <w:t>LN</w:t>
            </w:r>
            <w:r w:rsidRPr="007B215A">
              <w:rPr>
                <w:b/>
                <w:sz w:val="22"/>
                <w:szCs w:val="22"/>
                <w:lang w:eastAsia="en-US"/>
              </w:rPr>
              <w:t>Í</w:t>
            </w:r>
          </w:p>
        </w:tc>
      </w:tr>
      <w:tr w:rsidR="00E94745" w:rsidRPr="007B215A" w:rsidTr="00E40DFC">
        <w:trPr>
          <w:trHeight w:val="347"/>
        </w:trPr>
        <w:tc>
          <w:tcPr>
            <w:tcW w:w="1005" w:type="pct"/>
            <w:gridSpan w:val="3"/>
            <w:tcBorders>
              <w:top w:val="double" w:sz="4" w:space="0" w:color="auto"/>
              <w:left w:val="double" w:sz="4" w:space="0" w:color="auto"/>
              <w:bottom w:val="double" w:sz="4" w:space="0" w:color="auto"/>
              <w:right w:val="single" w:sz="6" w:space="0" w:color="auto"/>
            </w:tcBorders>
            <w:vAlign w:val="center"/>
            <w:hideMark/>
          </w:tcPr>
          <w:p w:rsidR="00E94745" w:rsidRPr="007B215A" w:rsidRDefault="00E94745" w:rsidP="00E94745">
            <w:pPr>
              <w:pStyle w:val="Zkladntext"/>
              <w:keepLines/>
              <w:widowControl w:val="0"/>
              <w:rPr>
                <w:b/>
                <w:sz w:val="22"/>
                <w:szCs w:val="22"/>
                <w:lang w:eastAsia="en-US"/>
              </w:rPr>
            </w:pPr>
            <w:r w:rsidRPr="007B215A">
              <w:rPr>
                <w:b/>
                <w:sz w:val="22"/>
                <w:szCs w:val="22"/>
                <w:lang w:eastAsia="en-US"/>
              </w:rPr>
              <w:t>Název služby</w:t>
            </w:r>
          </w:p>
        </w:tc>
        <w:tc>
          <w:tcPr>
            <w:tcW w:w="3995" w:type="pct"/>
            <w:gridSpan w:val="5"/>
            <w:tcBorders>
              <w:top w:val="double" w:sz="4" w:space="0" w:color="auto"/>
              <w:left w:val="single" w:sz="6" w:space="0" w:color="auto"/>
              <w:bottom w:val="double" w:sz="4" w:space="0" w:color="auto"/>
              <w:right w:val="double" w:sz="4" w:space="0" w:color="auto"/>
            </w:tcBorders>
            <w:vAlign w:val="center"/>
            <w:hideMark/>
          </w:tcPr>
          <w:p w:rsidR="00E94745" w:rsidRPr="007B215A" w:rsidRDefault="00E94745" w:rsidP="00E94745">
            <w:pPr>
              <w:pStyle w:val="Zkladntext"/>
              <w:keepLines/>
              <w:widowControl w:val="0"/>
              <w:rPr>
                <w:sz w:val="22"/>
                <w:szCs w:val="22"/>
                <w:lang w:eastAsia="en-US"/>
              </w:rPr>
            </w:pPr>
            <w:r w:rsidRPr="007B215A">
              <w:rPr>
                <w:sz w:val="22"/>
                <w:szCs w:val="22"/>
                <w:lang w:eastAsia="en-US"/>
              </w:rPr>
              <w:t>Provoz a správa Certifikační Autority</w:t>
            </w:r>
          </w:p>
        </w:tc>
      </w:tr>
      <w:tr w:rsidR="00E94745" w:rsidRPr="007B215A" w:rsidTr="00E40DFC">
        <w:trPr>
          <w:trHeight w:val="347"/>
        </w:trPr>
        <w:tc>
          <w:tcPr>
            <w:tcW w:w="5000" w:type="pct"/>
            <w:gridSpan w:val="8"/>
            <w:tcBorders>
              <w:top w:val="double" w:sz="4" w:space="0" w:color="auto"/>
              <w:left w:val="double" w:sz="4" w:space="0" w:color="auto"/>
              <w:bottom w:val="double" w:sz="4" w:space="0" w:color="auto"/>
              <w:right w:val="double" w:sz="4" w:space="0" w:color="auto"/>
            </w:tcBorders>
            <w:shd w:val="clear" w:color="auto" w:fill="00B050"/>
            <w:vAlign w:val="center"/>
            <w:hideMark/>
          </w:tcPr>
          <w:p w:rsidR="00E94745" w:rsidRPr="007B215A" w:rsidRDefault="00E94745" w:rsidP="00E94745">
            <w:pPr>
              <w:pStyle w:val="Zkladntext"/>
              <w:keepLines/>
              <w:widowControl w:val="0"/>
              <w:rPr>
                <w:b/>
                <w:sz w:val="22"/>
                <w:szCs w:val="22"/>
                <w:lang w:eastAsia="en-US"/>
              </w:rPr>
            </w:pPr>
            <w:r w:rsidRPr="007B215A">
              <w:rPr>
                <w:b/>
                <w:sz w:val="22"/>
                <w:szCs w:val="22"/>
                <w:lang w:eastAsia="en-US"/>
              </w:rPr>
              <w:t>VYMEZENÍ SLUŽBY</w:t>
            </w:r>
          </w:p>
        </w:tc>
      </w:tr>
      <w:tr w:rsidR="00E94745" w:rsidRPr="007B215A" w:rsidTr="00E40DFC">
        <w:trPr>
          <w:trHeight w:val="347"/>
        </w:trPr>
        <w:tc>
          <w:tcPr>
            <w:tcW w:w="1005" w:type="pct"/>
            <w:gridSpan w:val="3"/>
            <w:tcBorders>
              <w:top w:val="double" w:sz="4" w:space="0" w:color="auto"/>
              <w:left w:val="double" w:sz="4" w:space="0" w:color="auto"/>
              <w:bottom w:val="single" w:sz="6" w:space="0" w:color="auto"/>
              <w:right w:val="single" w:sz="6" w:space="0" w:color="auto"/>
            </w:tcBorders>
            <w:vAlign w:val="center"/>
            <w:hideMark/>
          </w:tcPr>
          <w:p w:rsidR="00E94745" w:rsidRPr="007B215A" w:rsidRDefault="00E94745" w:rsidP="00E94745">
            <w:pPr>
              <w:pStyle w:val="Zkladntext"/>
              <w:keepLines/>
              <w:widowControl w:val="0"/>
              <w:rPr>
                <w:b/>
                <w:sz w:val="22"/>
                <w:szCs w:val="22"/>
                <w:lang w:eastAsia="en-US"/>
              </w:rPr>
            </w:pPr>
            <w:r w:rsidRPr="007B215A">
              <w:rPr>
                <w:b/>
                <w:sz w:val="22"/>
                <w:szCs w:val="22"/>
                <w:lang w:eastAsia="en-US"/>
              </w:rPr>
              <w:t>Prostředí</w:t>
            </w:r>
          </w:p>
        </w:tc>
        <w:tc>
          <w:tcPr>
            <w:tcW w:w="3995" w:type="pct"/>
            <w:gridSpan w:val="5"/>
            <w:tcBorders>
              <w:top w:val="double" w:sz="4" w:space="0" w:color="auto"/>
              <w:left w:val="single" w:sz="6" w:space="0" w:color="auto"/>
              <w:bottom w:val="single" w:sz="6" w:space="0" w:color="auto"/>
              <w:right w:val="double" w:sz="4" w:space="0" w:color="auto"/>
            </w:tcBorders>
            <w:vAlign w:val="center"/>
            <w:hideMark/>
          </w:tcPr>
          <w:p w:rsidR="00E94745" w:rsidRPr="007B215A" w:rsidRDefault="00E94745" w:rsidP="00E94745">
            <w:pPr>
              <w:pStyle w:val="Zkladntext"/>
              <w:keepLines/>
              <w:widowControl w:val="0"/>
              <w:rPr>
                <w:sz w:val="22"/>
                <w:szCs w:val="22"/>
                <w:highlight w:val="yellow"/>
                <w:lang w:eastAsia="en-US"/>
              </w:rPr>
            </w:pPr>
            <w:r w:rsidRPr="007B215A">
              <w:rPr>
                <w:sz w:val="22"/>
                <w:szCs w:val="22"/>
                <w:lang w:eastAsia="en-US"/>
              </w:rPr>
              <w:t>PRODUKČNÍ</w:t>
            </w:r>
          </w:p>
        </w:tc>
      </w:tr>
      <w:tr w:rsidR="00E94745" w:rsidRPr="007B215A" w:rsidTr="00E40DFC">
        <w:trPr>
          <w:trHeight w:val="347"/>
        </w:trPr>
        <w:tc>
          <w:tcPr>
            <w:tcW w:w="1005" w:type="pct"/>
            <w:gridSpan w:val="3"/>
            <w:tcBorders>
              <w:top w:val="single" w:sz="6" w:space="0" w:color="auto"/>
              <w:left w:val="double" w:sz="4" w:space="0" w:color="auto"/>
              <w:bottom w:val="single" w:sz="6" w:space="0" w:color="auto"/>
              <w:right w:val="single" w:sz="6" w:space="0" w:color="auto"/>
            </w:tcBorders>
            <w:vAlign w:val="center"/>
            <w:hideMark/>
          </w:tcPr>
          <w:p w:rsidR="00E94745" w:rsidRPr="007B215A" w:rsidRDefault="00E94745" w:rsidP="00E94745">
            <w:pPr>
              <w:pStyle w:val="Zkladntext"/>
              <w:keepLines/>
              <w:widowControl w:val="0"/>
              <w:rPr>
                <w:b/>
                <w:sz w:val="22"/>
                <w:szCs w:val="22"/>
                <w:lang w:eastAsia="en-US"/>
              </w:rPr>
            </w:pPr>
            <w:r w:rsidRPr="007B215A">
              <w:rPr>
                <w:b/>
                <w:sz w:val="22"/>
                <w:szCs w:val="22"/>
                <w:lang w:eastAsia="en-US"/>
              </w:rPr>
              <w:t>Zkrácený popis služby</w:t>
            </w:r>
          </w:p>
        </w:tc>
        <w:tc>
          <w:tcPr>
            <w:tcW w:w="3995" w:type="pct"/>
            <w:gridSpan w:val="5"/>
            <w:tcBorders>
              <w:top w:val="single" w:sz="6" w:space="0" w:color="auto"/>
              <w:left w:val="single" w:sz="6" w:space="0" w:color="auto"/>
              <w:bottom w:val="single" w:sz="6" w:space="0" w:color="auto"/>
              <w:right w:val="double" w:sz="4" w:space="0" w:color="auto"/>
            </w:tcBorders>
            <w:vAlign w:val="center"/>
            <w:hideMark/>
          </w:tcPr>
          <w:p w:rsidR="00E94745" w:rsidRPr="007B215A" w:rsidRDefault="00E94745" w:rsidP="00E94745">
            <w:pPr>
              <w:pStyle w:val="Zkladntext"/>
              <w:keepLines/>
              <w:widowControl w:val="0"/>
              <w:rPr>
                <w:sz w:val="22"/>
                <w:szCs w:val="22"/>
                <w:lang w:eastAsia="en-US"/>
              </w:rPr>
            </w:pPr>
            <w:r w:rsidRPr="007B215A">
              <w:rPr>
                <w:sz w:val="22"/>
                <w:szCs w:val="22"/>
                <w:lang w:eastAsia="en-US"/>
              </w:rPr>
              <w:t>Provoz a správa interní certifikační autority.</w:t>
            </w:r>
          </w:p>
        </w:tc>
      </w:tr>
      <w:tr w:rsidR="00E94745" w:rsidRPr="007B215A" w:rsidTr="00E40DFC">
        <w:trPr>
          <w:trHeight w:val="347"/>
        </w:trPr>
        <w:tc>
          <w:tcPr>
            <w:tcW w:w="5000" w:type="pct"/>
            <w:gridSpan w:val="8"/>
            <w:tcBorders>
              <w:top w:val="double" w:sz="4" w:space="0" w:color="auto"/>
              <w:left w:val="double" w:sz="4" w:space="0" w:color="auto"/>
              <w:bottom w:val="double" w:sz="4" w:space="0" w:color="auto"/>
              <w:right w:val="double" w:sz="4" w:space="0" w:color="auto"/>
            </w:tcBorders>
            <w:shd w:val="clear" w:color="auto" w:fill="00B050"/>
            <w:vAlign w:val="center"/>
            <w:hideMark/>
          </w:tcPr>
          <w:p w:rsidR="00E94745" w:rsidRPr="007B215A" w:rsidRDefault="00E94745" w:rsidP="00E94745">
            <w:pPr>
              <w:keepLines/>
              <w:widowControl w:val="0"/>
              <w:spacing w:before="20" w:after="20" w:line="288" w:lineRule="auto"/>
            </w:pPr>
            <w:r w:rsidRPr="007B215A">
              <w:rPr>
                <w:b/>
              </w:rPr>
              <w:t xml:space="preserve">ROZSAH POŽADOVANÝCH ČINNOSTÍ </w:t>
            </w:r>
          </w:p>
        </w:tc>
      </w:tr>
      <w:tr w:rsidR="00E94745" w:rsidRPr="007B215A" w:rsidTr="00E40DFC">
        <w:trPr>
          <w:trHeight w:val="983"/>
        </w:trPr>
        <w:tc>
          <w:tcPr>
            <w:tcW w:w="5000" w:type="pct"/>
            <w:gridSpan w:val="8"/>
            <w:tcBorders>
              <w:top w:val="double" w:sz="4" w:space="0" w:color="auto"/>
              <w:left w:val="double" w:sz="4" w:space="0" w:color="auto"/>
              <w:bottom w:val="double" w:sz="4" w:space="0" w:color="auto"/>
              <w:right w:val="double" w:sz="4" w:space="0" w:color="auto"/>
            </w:tcBorders>
            <w:vAlign w:val="center"/>
            <w:hideMark/>
          </w:tcPr>
          <w:p w:rsidR="00E94745" w:rsidRPr="007B215A" w:rsidRDefault="00E94745" w:rsidP="002C35AF">
            <w:pPr>
              <w:pStyle w:val="Odstavecseseznamem"/>
              <w:keepLines/>
              <w:widowControl w:val="0"/>
              <w:numPr>
                <w:ilvl w:val="0"/>
                <w:numId w:val="66"/>
              </w:numPr>
              <w:tabs>
                <w:tab w:val="left" w:pos="708"/>
                <w:tab w:val="left" w:pos="851"/>
              </w:tabs>
              <w:spacing w:before="20" w:after="20" w:line="288" w:lineRule="auto"/>
              <w:contextualSpacing/>
              <w:rPr>
                <w:lang w:eastAsia="en-US"/>
              </w:rPr>
            </w:pPr>
            <w:r w:rsidRPr="007B215A">
              <w:rPr>
                <w:rFonts w:cs="Arial"/>
                <w:lang w:eastAsia="en-US"/>
              </w:rPr>
              <w:t>Zajištění provozu, dostupnosti a funkčnosti služeb Certifikační Autority (dále jen CA),</w:t>
            </w:r>
          </w:p>
          <w:p w:rsidR="00E94745" w:rsidRPr="007B215A" w:rsidRDefault="00E94745" w:rsidP="002C35AF">
            <w:pPr>
              <w:pStyle w:val="Odstavecseseznamem"/>
              <w:keepLines/>
              <w:widowControl w:val="0"/>
              <w:numPr>
                <w:ilvl w:val="0"/>
                <w:numId w:val="66"/>
              </w:numPr>
              <w:tabs>
                <w:tab w:val="left" w:pos="708"/>
                <w:tab w:val="left" w:pos="851"/>
              </w:tabs>
              <w:spacing w:before="20" w:after="20" w:line="288" w:lineRule="auto"/>
              <w:contextualSpacing/>
              <w:rPr>
                <w:lang w:eastAsia="en-US"/>
              </w:rPr>
            </w:pPr>
            <w:r w:rsidRPr="007B215A">
              <w:rPr>
                <w:lang w:eastAsia="en-US"/>
              </w:rPr>
              <w:t>profylaktické činnosti (na týdenní bázi) - čištění nepotřebných souborů,</w:t>
            </w:r>
          </w:p>
          <w:p w:rsidR="00E94745" w:rsidRPr="007B215A" w:rsidRDefault="00E94745" w:rsidP="002C35AF">
            <w:pPr>
              <w:pStyle w:val="Odstavecseseznamem"/>
              <w:keepLines/>
              <w:widowControl w:val="0"/>
              <w:numPr>
                <w:ilvl w:val="0"/>
                <w:numId w:val="66"/>
              </w:numPr>
              <w:tabs>
                <w:tab w:val="left" w:pos="708"/>
                <w:tab w:val="left" w:pos="851"/>
              </w:tabs>
              <w:spacing w:before="20" w:after="20" w:line="288" w:lineRule="auto"/>
              <w:contextualSpacing/>
              <w:rPr>
                <w:rFonts w:cs="Arial"/>
                <w:lang w:eastAsia="en-US"/>
              </w:rPr>
            </w:pPr>
            <w:r w:rsidRPr="007B215A">
              <w:rPr>
                <w:lang w:eastAsia="en-US"/>
              </w:rPr>
              <w:t xml:space="preserve">kontrola </w:t>
            </w:r>
            <w:r w:rsidRPr="007B215A">
              <w:rPr>
                <w:rFonts w:cs="Arial"/>
                <w:lang w:eastAsia="en-US"/>
              </w:rPr>
              <w:t>výkonnosti a performance monitoring (na měsíční bázi),</w:t>
            </w:r>
          </w:p>
          <w:p w:rsidR="00E94745" w:rsidRPr="007B215A" w:rsidRDefault="00E94745" w:rsidP="002C35AF">
            <w:pPr>
              <w:pStyle w:val="Odstavecseseznamem"/>
              <w:keepLines/>
              <w:widowControl w:val="0"/>
              <w:numPr>
                <w:ilvl w:val="0"/>
                <w:numId w:val="66"/>
              </w:numPr>
              <w:tabs>
                <w:tab w:val="left" w:pos="708"/>
                <w:tab w:val="left" w:pos="851"/>
              </w:tabs>
              <w:spacing w:before="20" w:after="20" w:line="288" w:lineRule="auto"/>
              <w:contextualSpacing/>
              <w:rPr>
                <w:rFonts w:cs="Arial"/>
                <w:lang w:eastAsia="en-US"/>
              </w:rPr>
            </w:pPr>
            <w:r w:rsidRPr="007B215A">
              <w:rPr>
                <w:rFonts w:cs="Arial"/>
                <w:lang w:eastAsia="en-US"/>
              </w:rPr>
              <w:t>proaktivní dohled služeb CA prostřednictvím dohledových, monitoring a management nástrojů Objednatele v rozsahu dostupnosti služby jednotlivých prostředí,</w:t>
            </w:r>
          </w:p>
          <w:p w:rsidR="00CD1B49" w:rsidRPr="007B215A" w:rsidRDefault="00CD1B49" w:rsidP="002C35AF">
            <w:pPr>
              <w:pStyle w:val="Odstavecseseznamem"/>
              <w:numPr>
                <w:ilvl w:val="0"/>
                <w:numId w:val="66"/>
              </w:numPr>
              <w:tabs>
                <w:tab w:val="left" w:pos="851"/>
              </w:tabs>
              <w:spacing w:line="256" w:lineRule="auto"/>
              <w:contextualSpacing/>
              <w:jc w:val="both"/>
              <w:rPr>
                <w:lang w:eastAsia="en-US"/>
              </w:rPr>
            </w:pPr>
            <w:r w:rsidRPr="007B215A">
              <w:rPr>
                <w:lang w:eastAsia="en-US"/>
              </w:rPr>
              <w:t xml:space="preserve">udržování aktuálního stavu SW zejména z pohledu možných bezpečnostních a funkčních hrozeb, tj. aplikace aktualizací (hotfix, patch, servicepack, apod.), a to v souladu s releasemgmt procesem </w:t>
            </w:r>
            <w:r>
              <w:rPr>
                <w:lang w:val="cs-CZ" w:eastAsia="en-US"/>
              </w:rPr>
              <w:t>a plánem patchování</w:t>
            </w:r>
            <w:r w:rsidRPr="007B215A">
              <w:rPr>
                <w:lang w:eastAsia="en-US"/>
              </w:rPr>
              <w:t xml:space="preserve"> Objednatele,</w:t>
            </w:r>
          </w:p>
          <w:p w:rsidR="00CD1B49" w:rsidRPr="007B215A" w:rsidRDefault="00CD1B49" w:rsidP="002C35AF">
            <w:pPr>
              <w:pStyle w:val="Odstavecseseznamem"/>
              <w:keepLines/>
              <w:widowControl w:val="0"/>
              <w:numPr>
                <w:ilvl w:val="0"/>
                <w:numId w:val="66"/>
              </w:numPr>
              <w:tabs>
                <w:tab w:val="left" w:pos="851"/>
              </w:tabs>
              <w:spacing w:line="288" w:lineRule="auto"/>
              <w:contextualSpacing/>
              <w:jc w:val="both"/>
              <w:rPr>
                <w:rFonts w:cs="Arial"/>
              </w:rPr>
            </w:pPr>
            <w:r w:rsidRPr="007B215A">
              <w:rPr>
                <w:rFonts w:cs="Arial"/>
              </w:rPr>
              <w:t>návrh opatření a postupu implementace opravného balíku ke schválení Objednavateli,</w:t>
            </w:r>
          </w:p>
          <w:p w:rsidR="00E94745" w:rsidRPr="007B215A" w:rsidRDefault="00E94745" w:rsidP="002C35AF">
            <w:pPr>
              <w:pStyle w:val="Odstavecseseznamem"/>
              <w:keepLines/>
              <w:widowControl w:val="0"/>
              <w:numPr>
                <w:ilvl w:val="0"/>
                <w:numId w:val="66"/>
              </w:numPr>
              <w:tabs>
                <w:tab w:val="left" w:pos="708"/>
                <w:tab w:val="left" w:pos="851"/>
              </w:tabs>
              <w:spacing w:before="20" w:after="20" w:line="288" w:lineRule="auto"/>
              <w:contextualSpacing/>
              <w:rPr>
                <w:rFonts w:cs="Arial"/>
                <w:lang w:eastAsia="en-US"/>
              </w:rPr>
            </w:pPr>
            <w:r w:rsidRPr="00AE2E17">
              <w:rPr>
                <w:rFonts w:cs="Arial"/>
                <w:lang w:val="cs-CZ" w:eastAsia="en-US"/>
              </w:rPr>
              <w:t>proaktivní vyhledání a identifikace rizikových míst s cílem předejít možným výpadkům a snížení výkonu v infrastruktuře</w:t>
            </w:r>
          </w:p>
          <w:p w:rsidR="00E94745" w:rsidRPr="007B215A" w:rsidRDefault="00E94745" w:rsidP="002C35AF">
            <w:pPr>
              <w:pStyle w:val="Odstavecseseznamem"/>
              <w:keepLines/>
              <w:widowControl w:val="0"/>
              <w:numPr>
                <w:ilvl w:val="0"/>
                <w:numId w:val="66"/>
              </w:numPr>
              <w:tabs>
                <w:tab w:val="left" w:pos="708"/>
                <w:tab w:val="left" w:pos="851"/>
              </w:tabs>
              <w:spacing w:before="20" w:after="20" w:line="288" w:lineRule="auto"/>
              <w:contextualSpacing/>
              <w:rPr>
                <w:rFonts w:cs="Arial"/>
                <w:lang w:eastAsia="en-US"/>
              </w:rPr>
            </w:pPr>
            <w:r w:rsidRPr="007B215A">
              <w:rPr>
                <w:rFonts w:cs="Arial"/>
                <w:lang w:eastAsia="en-US"/>
              </w:rPr>
              <w:t>kontrola integrity dat,</w:t>
            </w:r>
          </w:p>
          <w:p w:rsidR="00E94745" w:rsidRPr="00FF3478" w:rsidRDefault="00E94745" w:rsidP="002C35AF">
            <w:pPr>
              <w:pStyle w:val="Odstavecseseznamem"/>
              <w:keepLines/>
              <w:widowControl w:val="0"/>
              <w:numPr>
                <w:ilvl w:val="0"/>
                <w:numId w:val="66"/>
              </w:numPr>
              <w:tabs>
                <w:tab w:val="left" w:pos="708"/>
                <w:tab w:val="left" w:pos="851"/>
              </w:tabs>
              <w:spacing w:before="20" w:after="20" w:line="288" w:lineRule="auto"/>
              <w:contextualSpacing/>
              <w:rPr>
                <w:lang w:eastAsia="en-US"/>
              </w:rPr>
            </w:pPr>
            <w:r w:rsidRPr="007B215A">
              <w:rPr>
                <w:lang w:eastAsia="en-US"/>
              </w:rPr>
              <w:t>k</w:t>
            </w:r>
            <w:r w:rsidRPr="00FF3478">
              <w:rPr>
                <w:lang w:eastAsia="en-US"/>
              </w:rPr>
              <w:t xml:space="preserve">ontrola platnosti certifikátů (na týdenní bázi) a </w:t>
            </w:r>
            <w:r w:rsidRPr="00FF3478">
              <w:rPr>
                <w:rFonts w:cs="Arial"/>
                <w:lang w:eastAsia="en-US"/>
              </w:rPr>
              <w:t>případná iniciace procesu obnovení certifikátu před ukončením jeho platnosti</w:t>
            </w:r>
          </w:p>
          <w:p w:rsidR="00E94745" w:rsidRPr="000C3E99" w:rsidRDefault="003C7908" w:rsidP="002C35AF">
            <w:pPr>
              <w:pStyle w:val="Odstavecseseznamem"/>
              <w:keepLines/>
              <w:widowControl w:val="0"/>
              <w:numPr>
                <w:ilvl w:val="1"/>
                <w:numId w:val="66"/>
              </w:numPr>
              <w:tabs>
                <w:tab w:val="left" w:pos="708"/>
                <w:tab w:val="left" w:pos="851"/>
              </w:tabs>
              <w:spacing w:before="20" w:after="20" w:line="288" w:lineRule="auto"/>
              <w:contextualSpacing/>
              <w:rPr>
                <w:lang w:eastAsia="en-US"/>
              </w:rPr>
            </w:pPr>
            <w:r>
              <w:rPr>
                <w:rFonts w:cs="Arial"/>
                <w:lang w:val="cs-CZ" w:eastAsia="en-US"/>
              </w:rPr>
              <w:t>1</w:t>
            </w:r>
            <w:r w:rsidRPr="000C3E99">
              <w:rPr>
                <w:rFonts w:cs="Arial"/>
                <w:lang w:eastAsia="en-US"/>
              </w:rPr>
              <w:t xml:space="preserve"> </w:t>
            </w:r>
            <w:r w:rsidR="00E94745" w:rsidRPr="000C3E99">
              <w:rPr>
                <w:rFonts w:cs="Arial"/>
                <w:lang w:eastAsia="en-US"/>
              </w:rPr>
              <w:t>rok pro certifikát CA,</w:t>
            </w:r>
          </w:p>
          <w:p w:rsidR="00E94745" w:rsidRPr="000C3E99" w:rsidRDefault="00E94745" w:rsidP="002C35AF">
            <w:pPr>
              <w:pStyle w:val="Odstavecseseznamem"/>
              <w:keepLines/>
              <w:widowControl w:val="0"/>
              <w:numPr>
                <w:ilvl w:val="1"/>
                <w:numId w:val="66"/>
              </w:numPr>
              <w:tabs>
                <w:tab w:val="left" w:pos="708"/>
                <w:tab w:val="left" w:pos="851"/>
              </w:tabs>
              <w:spacing w:before="20" w:after="20" w:line="288" w:lineRule="auto"/>
              <w:contextualSpacing/>
              <w:rPr>
                <w:lang w:eastAsia="en-US"/>
              </w:rPr>
            </w:pPr>
            <w:r w:rsidRPr="000C3E99">
              <w:rPr>
                <w:rFonts w:cs="Arial"/>
                <w:lang w:eastAsia="en-US"/>
              </w:rPr>
              <w:t>30 dní pro vydané certifikáty,</w:t>
            </w:r>
          </w:p>
          <w:p w:rsidR="00E94745" w:rsidRPr="007B215A" w:rsidRDefault="00E94745" w:rsidP="002C35AF">
            <w:pPr>
              <w:pStyle w:val="Odstavecseseznamem"/>
              <w:keepLines/>
              <w:widowControl w:val="0"/>
              <w:numPr>
                <w:ilvl w:val="0"/>
                <w:numId w:val="66"/>
              </w:numPr>
              <w:tabs>
                <w:tab w:val="left" w:pos="708"/>
                <w:tab w:val="left" w:pos="851"/>
              </w:tabs>
              <w:spacing w:before="20" w:after="20" w:line="288" w:lineRule="auto"/>
              <w:contextualSpacing/>
              <w:rPr>
                <w:lang w:eastAsia="en-US"/>
              </w:rPr>
            </w:pPr>
            <w:r w:rsidRPr="007B215A">
              <w:rPr>
                <w:rFonts w:cs="Arial"/>
                <w:lang w:eastAsia="en-US"/>
              </w:rPr>
              <w:t>zálohování klíčů a metadat v HSM po každé změně obsahu slotů v HSM (vygenerování/import klíče, obnova certifikátu CA apod.),</w:t>
            </w:r>
          </w:p>
          <w:p w:rsidR="00E94745" w:rsidRPr="007B215A" w:rsidRDefault="00E94745" w:rsidP="002C35AF">
            <w:pPr>
              <w:pStyle w:val="Odstavecseseznamem"/>
              <w:keepLines/>
              <w:widowControl w:val="0"/>
              <w:numPr>
                <w:ilvl w:val="0"/>
                <w:numId w:val="66"/>
              </w:numPr>
              <w:tabs>
                <w:tab w:val="left" w:pos="708"/>
                <w:tab w:val="left" w:pos="851"/>
              </w:tabs>
              <w:spacing w:before="20" w:after="20" w:line="288" w:lineRule="auto"/>
              <w:contextualSpacing/>
              <w:rPr>
                <w:lang w:eastAsia="en-US"/>
              </w:rPr>
            </w:pPr>
            <w:r w:rsidRPr="007B215A">
              <w:rPr>
                <w:lang w:eastAsia="en-US"/>
              </w:rPr>
              <w:lastRenderedPageBreak/>
              <w:t>v rámci provozu a správy CA zajištění zejména, nikoliv však výhradně, níže uvedených činností:</w:t>
            </w:r>
          </w:p>
          <w:p w:rsidR="00E94745" w:rsidRPr="007B215A" w:rsidRDefault="00E94745" w:rsidP="002C35AF">
            <w:pPr>
              <w:pStyle w:val="Odstavecseseznamem"/>
              <w:keepLines/>
              <w:widowControl w:val="0"/>
              <w:numPr>
                <w:ilvl w:val="1"/>
                <w:numId w:val="66"/>
              </w:numPr>
              <w:tabs>
                <w:tab w:val="left" w:pos="708"/>
                <w:tab w:val="left" w:pos="851"/>
              </w:tabs>
              <w:spacing w:before="20" w:after="20" w:line="288" w:lineRule="auto"/>
              <w:contextualSpacing/>
              <w:rPr>
                <w:lang w:eastAsia="en-US"/>
              </w:rPr>
            </w:pPr>
            <w:r w:rsidRPr="007B215A">
              <w:rPr>
                <w:lang w:eastAsia="en-US"/>
              </w:rPr>
              <w:t>správa vydávajících enterprise certifikačních autorit MZe,</w:t>
            </w:r>
          </w:p>
          <w:p w:rsidR="00E94745" w:rsidRPr="007B215A" w:rsidRDefault="00E94745" w:rsidP="002C35AF">
            <w:pPr>
              <w:pStyle w:val="Odstavecseseznamem"/>
              <w:keepLines/>
              <w:widowControl w:val="0"/>
              <w:numPr>
                <w:ilvl w:val="1"/>
                <w:numId w:val="66"/>
              </w:numPr>
              <w:tabs>
                <w:tab w:val="left" w:pos="708"/>
                <w:tab w:val="left" w:pos="851"/>
              </w:tabs>
              <w:spacing w:before="20" w:after="20" w:line="288" w:lineRule="auto"/>
              <w:contextualSpacing/>
              <w:rPr>
                <w:lang w:eastAsia="en-US"/>
              </w:rPr>
            </w:pPr>
            <w:r w:rsidRPr="007B215A">
              <w:rPr>
                <w:lang w:eastAsia="en-US"/>
              </w:rPr>
              <w:t>správa šablon pro vydávání certifikátů,</w:t>
            </w:r>
          </w:p>
          <w:p w:rsidR="00E94745" w:rsidRPr="007B215A" w:rsidRDefault="00E94745" w:rsidP="002C35AF">
            <w:pPr>
              <w:pStyle w:val="Odstavecseseznamem"/>
              <w:keepLines/>
              <w:widowControl w:val="0"/>
              <w:numPr>
                <w:ilvl w:val="1"/>
                <w:numId w:val="66"/>
              </w:numPr>
              <w:tabs>
                <w:tab w:val="left" w:pos="708"/>
                <w:tab w:val="left" w:pos="851"/>
              </w:tabs>
              <w:spacing w:before="20" w:after="20" w:line="288" w:lineRule="auto"/>
              <w:contextualSpacing/>
              <w:rPr>
                <w:lang w:eastAsia="en-US"/>
              </w:rPr>
            </w:pPr>
            <w:r w:rsidRPr="007B215A">
              <w:rPr>
                <w:lang w:eastAsia="en-US"/>
              </w:rPr>
              <w:t>podepisování žádostí o certifikát,</w:t>
            </w:r>
          </w:p>
          <w:p w:rsidR="00E94745" w:rsidRPr="007B215A" w:rsidRDefault="00E94745" w:rsidP="002C35AF">
            <w:pPr>
              <w:pStyle w:val="Odstavecseseznamem"/>
              <w:keepLines/>
              <w:widowControl w:val="0"/>
              <w:numPr>
                <w:ilvl w:val="1"/>
                <w:numId w:val="66"/>
              </w:numPr>
              <w:tabs>
                <w:tab w:val="left" w:pos="708"/>
                <w:tab w:val="left" w:pos="851"/>
              </w:tabs>
              <w:spacing w:before="20" w:after="20" w:line="288" w:lineRule="auto"/>
              <w:contextualSpacing/>
              <w:rPr>
                <w:lang w:eastAsia="en-US"/>
              </w:rPr>
            </w:pPr>
            <w:r w:rsidRPr="007B215A">
              <w:rPr>
                <w:lang w:eastAsia="en-US"/>
              </w:rPr>
              <w:t>vydávání certifikátů na základě schválených žádostí Objednatele,</w:t>
            </w:r>
          </w:p>
          <w:p w:rsidR="00E94745" w:rsidRPr="007B215A" w:rsidRDefault="00E94745" w:rsidP="002C35AF">
            <w:pPr>
              <w:pStyle w:val="Odstavecseseznamem"/>
              <w:keepLines/>
              <w:widowControl w:val="0"/>
              <w:numPr>
                <w:ilvl w:val="1"/>
                <w:numId w:val="66"/>
              </w:numPr>
              <w:tabs>
                <w:tab w:val="left" w:pos="708"/>
                <w:tab w:val="left" w:pos="851"/>
              </w:tabs>
              <w:spacing w:before="20" w:after="20" w:line="288" w:lineRule="auto"/>
              <w:contextualSpacing/>
              <w:rPr>
                <w:lang w:eastAsia="en-US"/>
              </w:rPr>
            </w:pPr>
            <w:r w:rsidRPr="007B215A">
              <w:rPr>
                <w:lang w:eastAsia="en-US"/>
              </w:rPr>
              <w:t>pravidelné generování a publikování CRL(pokud není potřeba vygenerovat okamžitě),</w:t>
            </w:r>
          </w:p>
          <w:p w:rsidR="00E94745" w:rsidRPr="007B215A" w:rsidRDefault="00E94745" w:rsidP="002C35AF">
            <w:pPr>
              <w:pStyle w:val="Odstavecseseznamem"/>
              <w:keepLines/>
              <w:widowControl w:val="0"/>
              <w:numPr>
                <w:ilvl w:val="1"/>
                <w:numId w:val="66"/>
              </w:numPr>
              <w:tabs>
                <w:tab w:val="left" w:pos="708"/>
                <w:tab w:val="left" w:pos="851"/>
              </w:tabs>
              <w:spacing w:before="20" w:after="20" w:line="288" w:lineRule="auto"/>
              <w:contextualSpacing/>
              <w:rPr>
                <w:lang w:eastAsia="en-US"/>
              </w:rPr>
            </w:pPr>
            <w:r w:rsidRPr="007B215A">
              <w:rPr>
                <w:lang w:eastAsia="en-US"/>
              </w:rPr>
              <w:t>odvolávání certifikátů</w:t>
            </w:r>
          </w:p>
          <w:p w:rsidR="00E94745" w:rsidRPr="007B215A" w:rsidRDefault="00E94745" w:rsidP="002C35AF">
            <w:pPr>
              <w:pStyle w:val="Odstavecseseznamem"/>
              <w:keepLines/>
              <w:widowControl w:val="0"/>
              <w:numPr>
                <w:ilvl w:val="0"/>
                <w:numId w:val="66"/>
              </w:numPr>
              <w:tabs>
                <w:tab w:val="left" w:pos="708"/>
                <w:tab w:val="left" w:pos="851"/>
              </w:tabs>
              <w:spacing w:before="20" w:after="20" w:line="288" w:lineRule="auto"/>
              <w:contextualSpacing/>
              <w:rPr>
                <w:lang w:eastAsia="en-US"/>
              </w:rPr>
            </w:pPr>
            <w:r w:rsidRPr="007B215A">
              <w:rPr>
                <w:lang w:eastAsia="en-US"/>
              </w:rPr>
              <w:t>správa a aktualizace provozní dokumentace v rozsahu:</w:t>
            </w:r>
          </w:p>
          <w:p w:rsidR="00E94745" w:rsidRPr="007B215A" w:rsidRDefault="00E94745" w:rsidP="002C35AF">
            <w:pPr>
              <w:pStyle w:val="Odstavecseseznamem"/>
              <w:keepLines/>
              <w:widowControl w:val="0"/>
              <w:numPr>
                <w:ilvl w:val="1"/>
                <w:numId w:val="66"/>
              </w:numPr>
              <w:tabs>
                <w:tab w:val="left" w:pos="708"/>
                <w:tab w:val="left" w:pos="851"/>
              </w:tabs>
              <w:spacing w:before="20" w:after="20" w:line="288" w:lineRule="auto"/>
              <w:contextualSpacing/>
              <w:rPr>
                <w:lang w:eastAsia="en-US"/>
              </w:rPr>
            </w:pPr>
            <w:r w:rsidRPr="007B215A">
              <w:rPr>
                <w:lang w:eastAsia="en-US"/>
              </w:rPr>
              <w:t>postupy pro obnovu všech předmětných služeb ze záloh,</w:t>
            </w:r>
          </w:p>
          <w:p w:rsidR="00E94745" w:rsidRPr="007B215A" w:rsidRDefault="00E94745" w:rsidP="002C35AF">
            <w:pPr>
              <w:pStyle w:val="Odstavecseseznamem"/>
              <w:keepLines/>
              <w:widowControl w:val="0"/>
              <w:numPr>
                <w:ilvl w:val="1"/>
                <w:numId w:val="66"/>
              </w:numPr>
              <w:tabs>
                <w:tab w:val="left" w:pos="708"/>
                <w:tab w:val="left" w:pos="851"/>
              </w:tabs>
              <w:spacing w:before="20" w:after="20" w:line="288" w:lineRule="auto"/>
              <w:contextualSpacing/>
              <w:rPr>
                <w:lang w:eastAsia="en-US"/>
              </w:rPr>
            </w:pPr>
            <w:r w:rsidRPr="007B215A">
              <w:rPr>
                <w:lang w:eastAsia="en-US"/>
              </w:rPr>
              <w:t>postup pro obnovu klíčů na HSM,</w:t>
            </w:r>
          </w:p>
          <w:p w:rsidR="00E94745" w:rsidRPr="007B215A" w:rsidRDefault="00E94745" w:rsidP="002C35AF">
            <w:pPr>
              <w:pStyle w:val="Odstavecseseznamem"/>
              <w:keepLines/>
              <w:widowControl w:val="0"/>
              <w:numPr>
                <w:ilvl w:val="0"/>
                <w:numId w:val="66"/>
              </w:numPr>
              <w:tabs>
                <w:tab w:val="left" w:pos="708"/>
                <w:tab w:val="left" w:pos="851"/>
              </w:tabs>
              <w:spacing w:before="20" w:after="20" w:line="288" w:lineRule="auto"/>
              <w:contextualSpacing/>
              <w:rPr>
                <w:lang w:eastAsia="en-US"/>
              </w:rPr>
            </w:pPr>
            <w:r w:rsidRPr="007B215A">
              <w:rPr>
                <w:lang w:eastAsia="en-US"/>
              </w:rPr>
              <w:t>správa a aktualizace technické dokumentace v rozsahu:</w:t>
            </w:r>
          </w:p>
          <w:p w:rsidR="00E94745" w:rsidRPr="007B215A" w:rsidRDefault="00E94745" w:rsidP="002C35AF">
            <w:pPr>
              <w:pStyle w:val="Odstavecseseznamem"/>
              <w:keepLines/>
              <w:widowControl w:val="0"/>
              <w:numPr>
                <w:ilvl w:val="1"/>
                <w:numId w:val="66"/>
              </w:numPr>
              <w:tabs>
                <w:tab w:val="left" w:pos="708"/>
                <w:tab w:val="left" w:pos="851"/>
              </w:tabs>
              <w:spacing w:before="20" w:after="20" w:line="288" w:lineRule="auto"/>
              <w:contextualSpacing/>
              <w:rPr>
                <w:lang w:eastAsia="en-US"/>
              </w:rPr>
            </w:pPr>
            <w:r w:rsidRPr="007B215A">
              <w:rPr>
                <w:lang w:eastAsia="en-US"/>
              </w:rPr>
              <w:t>Aktuální přehledy služby CA:</w:t>
            </w:r>
          </w:p>
          <w:p w:rsidR="00E94745" w:rsidRPr="007B215A" w:rsidRDefault="00E94745" w:rsidP="002C35AF">
            <w:pPr>
              <w:pStyle w:val="Odstavecseseznamem"/>
              <w:keepLines/>
              <w:widowControl w:val="0"/>
              <w:numPr>
                <w:ilvl w:val="2"/>
                <w:numId w:val="66"/>
              </w:numPr>
              <w:tabs>
                <w:tab w:val="left" w:pos="708"/>
                <w:tab w:val="left" w:pos="851"/>
              </w:tabs>
              <w:spacing w:before="20" w:after="20" w:line="288" w:lineRule="auto"/>
              <w:contextualSpacing/>
              <w:rPr>
                <w:lang w:eastAsia="en-US"/>
              </w:rPr>
            </w:pPr>
            <w:r w:rsidRPr="007B215A">
              <w:rPr>
                <w:lang w:eastAsia="en-US"/>
              </w:rPr>
              <w:t>aktuální schéma CA,</w:t>
            </w:r>
          </w:p>
          <w:p w:rsidR="00E94745" w:rsidRPr="007B215A" w:rsidRDefault="00E94745" w:rsidP="002C35AF">
            <w:pPr>
              <w:pStyle w:val="Odstavecseseznamem"/>
              <w:keepLines/>
              <w:widowControl w:val="0"/>
              <w:numPr>
                <w:ilvl w:val="2"/>
                <w:numId w:val="66"/>
              </w:numPr>
              <w:tabs>
                <w:tab w:val="left" w:pos="708"/>
                <w:tab w:val="left" w:pos="851"/>
              </w:tabs>
              <w:spacing w:before="20" w:after="20" w:line="288" w:lineRule="auto"/>
              <w:contextualSpacing/>
              <w:rPr>
                <w:lang w:eastAsia="en-US"/>
              </w:rPr>
            </w:pPr>
            <w:r w:rsidRPr="007B215A">
              <w:rPr>
                <w:lang w:eastAsia="en-US"/>
              </w:rPr>
              <w:t>aktuální přehled aktivních šablon, jejich parametrů a oprávnění na ně,</w:t>
            </w:r>
          </w:p>
          <w:p w:rsidR="00E94745" w:rsidRPr="007B215A" w:rsidRDefault="00E94745" w:rsidP="002C35AF">
            <w:pPr>
              <w:pStyle w:val="Odstavecseseznamem"/>
              <w:keepLines/>
              <w:widowControl w:val="0"/>
              <w:numPr>
                <w:ilvl w:val="0"/>
                <w:numId w:val="66"/>
              </w:numPr>
              <w:tabs>
                <w:tab w:val="left" w:pos="708"/>
                <w:tab w:val="left" w:pos="851"/>
              </w:tabs>
              <w:spacing w:before="20" w:after="20" w:line="288" w:lineRule="auto"/>
              <w:contextualSpacing/>
              <w:rPr>
                <w:lang w:eastAsia="en-US"/>
              </w:rPr>
            </w:pPr>
            <w:r w:rsidRPr="007B215A">
              <w:rPr>
                <w:lang w:eastAsia="en-US"/>
              </w:rPr>
              <w:t>zpracování reportů (na vyžádání) obsahující:</w:t>
            </w:r>
          </w:p>
          <w:p w:rsidR="00E94745" w:rsidRPr="007B215A" w:rsidRDefault="00E94745" w:rsidP="002C35AF">
            <w:pPr>
              <w:pStyle w:val="Odstavecseseznamem"/>
              <w:keepLines/>
              <w:widowControl w:val="0"/>
              <w:numPr>
                <w:ilvl w:val="1"/>
                <w:numId w:val="66"/>
              </w:numPr>
              <w:tabs>
                <w:tab w:val="left" w:pos="708"/>
                <w:tab w:val="left" w:pos="851"/>
              </w:tabs>
              <w:spacing w:before="20" w:after="20" w:line="288" w:lineRule="auto"/>
              <w:contextualSpacing/>
              <w:rPr>
                <w:lang w:eastAsia="en-US"/>
              </w:rPr>
            </w:pPr>
            <w:r w:rsidRPr="007B215A">
              <w:rPr>
                <w:lang w:eastAsia="en-US"/>
              </w:rPr>
              <w:t>seznam odvolaných certifikátů za hodnotící období,</w:t>
            </w:r>
          </w:p>
          <w:p w:rsidR="00E94745" w:rsidRPr="007B215A" w:rsidRDefault="00E94745" w:rsidP="002C35AF">
            <w:pPr>
              <w:pStyle w:val="Odstavecseseznamem"/>
              <w:keepLines/>
              <w:widowControl w:val="0"/>
              <w:numPr>
                <w:ilvl w:val="1"/>
                <w:numId w:val="66"/>
              </w:numPr>
              <w:tabs>
                <w:tab w:val="left" w:pos="708"/>
                <w:tab w:val="left" w:pos="851"/>
              </w:tabs>
              <w:spacing w:before="20" w:after="20" w:line="288" w:lineRule="auto"/>
              <w:contextualSpacing/>
              <w:rPr>
                <w:lang w:eastAsia="en-US"/>
              </w:rPr>
            </w:pPr>
            <w:r w:rsidRPr="007B215A">
              <w:rPr>
                <w:lang w:eastAsia="en-US"/>
              </w:rPr>
              <w:t>seznam deaktivovaných šablon za hodnotící období,</w:t>
            </w:r>
          </w:p>
          <w:p w:rsidR="00E94745" w:rsidRPr="007B215A" w:rsidRDefault="00E94745" w:rsidP="002C35AF">
            <w:pPr>
              <w:pStyle w:val="Odstavecseseznamem"/>
              <w:keepLines/>
              <w:widowControl w:val="0"/>
              <w:numPr>
                <w:ilvl w:val="1"/>
                <w:numId w:val="66"/>
              </w:numPr>
              <w:tabs>
                <w:tab w:val="left" w:pos="708"/>
                <w:tab w:val="left" w:pos="851"/>
              </w:tabs>
              <w:spacing w:before="20" w:after="20" w:line="288" w:lineRule="auto"/>
              <w:contextualSpacing/>
              <w:rPr>
                <w:lang w:eastAsia="en-US"/>
              </w:rPr>
            </w:pPr>
            <w:r w:rsidRPr="007B215A">
              <w:rPr>
                <w:lang w:eastAsia="en-US"/>
              </w:rPr>
              <w:t>seznam končících certifikátů v dalších dvou hodnotících obdobích,</w:t>
            </w:r>
          </w:p>
          <w:p w:rsidR="00E94745" w:rsidRPr="0031554C" w:rsidRDefault="00E94745" w:rsidP="002C35AF">
            <w:pPr>
              <w:pStyle w:val="Odstavecseseznamem"/>
              <w:keepLines/>
              <w:widowControl w:val="0"/>
              <w:numPr>
                <w:ilvl w:val="1"/>
                <w:numId w:val="66"/>
              </w:numPr>
              <w:tabs>
                <w:tab w:val="left" w:pos="708"/>
                <w:tab w:val="left" w:pos="851"/>
              </w:tabs>
              <w:spacing w:before="20" w:after="20" w:line="288" w:lineRule="auto"/>
              <w:contextualSpacing/>
              <w:rPr>
                <w:lang w:eastAsia="en-US"/>
              </w:rPr>
            </w:pPr>
            <w:r w:rsidRPr="007B215A">
              <w:rPr>
                <w:lang w:eastAsia="en-US"/>
              </w:rPr>
              <w:t>seznam certifikátů, jež byly vydány v rozporu s CP a/nebo CPS (např. po udělení výjimky pro minimální sílu klíče, obsah atributu KeyUsage apod.),</w:t>
            </w:r>
          </w:p>
          <w:p w:rsidR="00E94745" w:rsidRPr="007B215A" w:rsidRDefault="00E94745" w:rsidP="002C35AF">
            <w:pPr>
              <w:pStyle w:val="Odstavecseseznamem"/>
              <w:keepLines/>
              <w:widowControl w:val="0"/>
              <w:numPr>
                <w:ilvl w:val="1"/>
                <w:numId w:val="66"/>
              </w:numPr>
              <w:tabs>
                <w:tab w:val="left" w:pos="708"/>
                <w:tab w:val="left" w:pos="851"/>
              </w:tabs>
              <w:spacing w:before="20" w:after="20" w:line="288" w:lineRule="auto"/>
              <w:contextualSpacing/>
              <w:rPr>
                <w:lang w:eastAsia="en-US"/>
              </w:rPr>
            </w:pPr>
            <w:r w:rsidRPr="00110E0C">
              <w:rPr>
                <w:rFonts w:cs="Arial"/>
              </w:rPr>
              <w:t>identifikace rizikových míst a zpracování návrhu opatření</w:t>
            </w:r>
          </w:p>
        </w:tc>
      </w:tr>
      <w:tr w:rsidR="00177734" w:rsidRPr="00C04EDB" w:rsidTr="00E40DFC">
        <w:trPr>
          <w:gridBefore w:val="1"/>
          <w:wBefore w:w="10" w:type="pct"/>
          <w:trHeight w:val="219"/>
        </w:trPr>
        <w:tc>
          <w:tcPr>
            <w:tcW w:w="4990" w:type="pct"/>
            <w:gridSpan w:val="7"/>
            <w:tcBorders>
              <w:top w:val="single" w:sz="6" w:space="0" w:color="auto"/>
              <w:left w:val="double" w:sz="4" w:space="0" w:color="auto"/>
              <w:bottom w:val="single" w:sz="6" w:space="0" w:color="auto"/>
              <w:right w:val="double" w:sz="4" w:space="0" w:color="auto"/>
            </w:tcBorders>
            <w:shd w:val="clear" w:color="auto" w:fill="00B050"/>
          </w:tcPr>
          <w:p w:rsidR="00177734" w:rsidRPr="00C04EDB" w:rsidRDefault="005E45DC" w:rsidP="00177734">
            <w:pPr>
              <w:pStyle w:val="Zkladntext"/>
              <w:keepLines/>
              <w:widowControl w:val="0"/>
              <w:spacing w:before="60" w:after="60" w:line="240" w:lineRule="auto"/>
              <w:rPr>
                <w:rFonts w:asciiTheme="minorHAnsi" w:hAnsiTheme="minorHAnsi" w:cs="Tahoma"/>
                <w:szCs w:val="20"/>
              </w:rPr>
            </w:pPr>
            <w:r w:rsidRPr="00CF1ADD">
              <w:rPr>
                <w:rFonts w:asciiTheme="minorHAnsi" w:hAnsiTheme="minorHAnsi" w:cs="Tahoma"/>
                <w:b/>
                <w:szCs w:val="20"/>
              </w:rPr>
              <w:lastRenderedPageBreak/>
              <w:t>SLUŽBY PODPORY</w:t>
            </w:r>
          </w:p>
        </w:tc>
      </w:tr>
      <w:tr w:rsidR="00177734" w:rsidRPr="00C85E3B" w:rsidTr="00E40DFC">
        <w:trPr>
          <w:gridBefore w:val="1"/>
          <w:wBefore w:w="10" w:type="pct"/>
          <w:trHeight w:val="866"/>
        </w:trPr>
        <w:tc>
          <w:tcPr>
            <w:tcW w:w="4990" w:type="pct"/>
            <w:gridSpan w:val="7"/>
            <w:tcBorders>
              <w:top w:val="single" w:sz="6" w:space="0" w:color="auto"/>
              <w:left w:val="double" w:sz="4" w:space="0" w:color="auto"/>
              <w:bottom w:val="single" w:sz="6" w:space="0" w:color="auto"/>
              <w:right w:val="double" w:sz="4" w:space="0" w:color="auto"/>
            </w:tcBorders>
            <w:shd w:val="clear" w:color="auto" w:fill="auto"/>
          </w:tcPr>
          <w:p w:rsidR="00177734" w:rsidRPr="0065234C" w:rsidRDefault="00177734" w:rsidP="00177734">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Poskytování</w:t>
            </w:r>
            <w:r w:rsidRPr="00DA20E8">
              <w:rPr>
                <w:rFonts w:asciiTheme="minorHAnsi" w:hAnsiTheme="minorHAnsi" w:cs="Tahoma"/>
                <w:szCs w:val="20"/>
              </w:rPr>
              <w:t xml:space="preserve"> </w:t>
            </w:r>
            <w:r w:rsidRPr="00C04EDB">
              <w:rPr>
                <w:rFonts w:asciiTheme="minorHAnsi" w:hAnsiTheme="minorHAnsi" w:cs="Tahoma"/>
                <w:szCs w:val="20"/>
              </w:rPr>
              <w:t xml:space="preserve">služeb podpory dle </w:t>
            </w:r>
            <w:r w:rsidRPr="00C04EDB">
              <w:rPr>
                <w:rFonts w:asciiTheme="minorHAnsi" w:hAnsiTheme="minorHAnsi" w:cs="Tahoma"/>
                <w:szCs w:val="20"/>
                <w:lang w:val="cs-CZ"/>
              </w:rPr>
              <w:t>KL</w:t>
            </w:r>
            <w:r w:rsidRPr="00C04EDB">
              <w:rPr>
                <w:rFonts w:asciiTheme="minorHAnsi" w:hAnsiTheme="minorHAnsi" w:cs="Tahoma"/>
                <w:szCs w:val="20"/>
              </w:rPr>
              <w:t xml:space="preserve"> </w:t>
            </w:r>
            <w:r w:rsidRPr="0056744D">
              <w:rPr>
                <w:rFonts w:asciiTheme="minorHAnsi" w:hAnsiTheme="minorHAnsi" w:cs="Tahoma"/>
                <w:szCs w:val="20"/>
              </w:rPr>
              <w:t>ID:</w:t>
            </w:r>
            <w:r w:rsidRPr="00C87302">
              <w:rPr>
                <w:rFonts w:asciiTheme="minorHAnsi" w:hAnsiTheme="minorHAnsi" w:cs="Tahoma"/>
                <w:szCs w:val="20"/>
              </w:rPr>
              <w:t xml:space="preserve"> </w:t>
            </w:r>
            <w:r w:rsidRPr="0065234C">
              <w:rPr>
                <w:rFonts w:asciiTheme="minorHAnsi" w:hAnsiTheme="minorHAnsi" w:cs="Tahoma"/>
                <w:szCs w:val="20"/>
              </w:rPr>
              <w:t>SUP-001 na úrovni</w:t>
            </w:r>
            <w:r w:rsidRPr="0065234C">
              <w:rPr>
                <w:rFonts w:asciiTheme="minorHAnsi" w:hAnsiTheme="minorHAnsi" w:cs="Tahoma"/>
                <w:szCs w:val="20"/>
                <w:lang w:val="cs-CZ"/>
              </w:rPr>
              <w:t>:</w:t>
            </w:r>
          </w:p>
          <w:p w:rsidR="00177734" w:rsidRPr="0065234C" w:rsidRDefault="00177734" w:rsidP="006A281F">
            <w:pPr>
              <w:pStyle w:val="Zkladntext"/>
              <w:keepLines/>
              <w:widowControl w:val="0"/>
              <w:numPr>
                <w:ilvl w:val="0"/>
                <w:numId w:val="83"/>
              </w:numPr>
              <w:spacing w:before="60" w:after="60" w:line="240" w:lineRule="auto"/>
              <w:rPr>
                <w:rFonts w:asciiTheme="minorHAnsi" w:hAnsiTheme="minorHAnsi" w:cs="Tahoma"/>
                <w:szCs w:val="20"/>
                <w:lang w:val="cs-CZ"/>
              </w:rPr>
            </w:pPr>
            <w:r>
              <w:rPr>
                <w:rFonts w:asciiTheme="minorHAnsi" w:hAnsiTheme="minorHAnsi" w:cs="Tahoma"/>
                <w:szCs w:val="20"/>
                <w:lang w:val="cs-CZ"/>
              </w:rPr>
              <w:t>GOLD</w:t>
            </w:r>
            <w:r w:rsidRPr="0065234C">
              <w:rPr>
                <w:rFonts w:asciiTheme="minorHAnsi" w:hAnsiTheme="minorHAnsi" w:cs="Tahoma"/>
                <w:szCs w:val="20"/>
                <w:lang w:val="cs-CZ"/>
              </w:rPr>
              <w:t xml:space="preserve"> - </w:t>
            </w:r>
            <w:r w:rsidRPr="0065234C">
              <w:rPr>
                <w:rFonts w:asciiTheme="minorHAnsi" w:hAnsiTheme="minorHAnsi" w:cs="Tahoma"/>
                <w:szCs w:val="20"/>
              </w:rPr>
              <w:t xml:space="preserve"> produkční prostředí</w:t>
            </w:r>
          </w:p>
          <w:p w:rsidR="00177734" w:rsidRPr="00C85E3B" w:rsidRDefault="00177734" w:rsidP="00177734">
            <w:pPr>
              <w:rPr>
                <w:rFonts w:asciiTheme="minorHAnsi" w:hAnsiTheme="minorHAnsi" w:cs="Tahoma"/>
                <w:szCs w:val="20"/>
                <w:lang w:eastAsia="x-none"/>
              </w:rPr>
            </w:pPr>
            <w:r>
              <w:t>V </w:t>
            </w:r>
            <w:r w:rsidRPr="00004669">
              <w:rPr>
                <w:rFonts w:asciiTheme="minorHAnsi" w:hAnsiTheme="minorHAnsi" w:cs="Tahoma"/>
                <w:szCs w:val="20"/>
                <w:lang w:val="x-none" w:eastAsia="x-none"/>
              </w:rPr>
              <w:t>případě porušení SLA definovaných v KL SUP-001 má</w:t>
            </w:r>
            <w:r>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tel nárok na slevu z ceny</w:t>
            </w:r>
            <w:r>
              <w:rPr>
                <w:rFonts w:asciiTheme="minorHAnsi" w:hAnsiTheme="minorHAnsi" w:cs="Tahoma"/>
                <w:szCs w:val="20"/>
                <w:lang w:eastAsia="x-none"/>
              </w:rPr>
              <w:t>,</w:t>
            </w:r>
            <w:r w:rsidRPr="00004669">
              <w:rPr>
                <w:rFonts w:asciiTheme="minorHAnsi" w:hAnsiTheme="minorHAnsi" w:cs="Tahoma"/>
                <w:szCs w:val="20"/>
                <w:lang w:val="x-none" w:eastAsia="x-none"/>
              </w:rPr>
              <w:t xml:space="preserve"> která bude stanovena v souladu s mechanismem uvedeným v KL SUP-001 a </w:t>
            </w:r>
            <w:hyperlink w:anchor="_Příloha_č._2_1" w:history="1">
              <w:r w:rsidRPr="004E1D23">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rsidR="00177734" w:rsidRPr="0065234C" w:rsidRDefault="00177734" w:rsidP="00177734">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 xml:space="preserve">Poskytování služeb podpory dle </w:t>
            </w:r>
            <w:r w:rsidRPr="0065234C">
              <w:rPr>
                <w:rFonts w:asciiTheme="minorHAnsi" w:hAnsiTheme="minorHAnsi" w:cs="Tahoma"/>
                <w:szCs w:val="20"/>
                <w:lang w:val="cs-CZ"/>
              </w:rPr>
              <w:t>KL</w:t>
            </w:r>
            <w:r>
              <w:rPr>
                <w:rFonts w:asciiTheme="minorHAnsi" w:hAnsiTheme="minorHAnsi" w:cs="Tahoma"/>
                <w:szCs w:val="20"/>
                <w:lang w:val="cs-CZ"/>
              </w:rPr>
              <w:t xml:space="preserve"> </w:t>
            </w:r>
            <w:r w:rsidRPr="0065234C">
              <w:rPr>
                <w:rFonts w:asciiTheme="minorHAnsi" w:hAnsiTheme="minorHAnsi" w:cs="Tahoma"/>
                <w:szCs w:val="20"/>
              </w:rPr>
              <w:t xml:space="preserve">ID: SUP-002 na úrovni </w:t>
            </w:r>
            <w:r w:rsidRPr="0065234C">
              <w:rPr>
                <w:rFonts w:asciiTheme="minorHAnsi" w:hAnsiTheme="minorHAnsi" w:cs="Tahoma"/>
                <w:szCs w:val="20"/>
                <w:lang w:val="cs-CZ"/>
              </w:rPr>
              <w:t>:</w:t>
            </w:r>
          </w:p>
          <w:p w:rsidR="00177734" w:rsidRPr="0065234C" w:rsidRDefault="00177734" w:rsidP="006A281F">
            <w:pPr>
              <w:pStyle w:val="Zkladntext"/>
              <w:keepLines/>
              <w:widowControl w:val="0"/>
              <w:numPr>
                <w:ilvl w:val="0"/>
                <w:numId w:val="83"/>
              </w:numPr>
              <w:spacing w:before="60" w:after="60" w:line="240" w:lineRule="auto"/>
              <w:rPr>
                <w:rFonts w:asciiTheme="minorHAnsi" w:hAnsiTheme="minorHAnsi" w:cs="Tahoma"/>
                <w:szCs w:val="20"/>
                <w:lang w:val="cs-CZ"/>
              </w:rPr>
            </w:pPr>
            <w:r>
              <w:rPr>
                <w:rFonts w:asciiTheme="minorHAnsi" w:hAnsiTheme="minorHAnsi" w:cs="Tahoma"/>
                <w:szCs w:val="20"/>
                <w:lang w:val="cs-CZ"/>
              </w:rPr>
              <w:t>GOLD</w:t>
            </w:r>
            <w:r w:rsidRPr="0065234C">
              <w:rPr>
                <w:rFonts w:asciiTheme="minorHAnsi" w:hAnsiTheme="minorHAnsi" w:cs="Tahoma"/>
                <w:szCs w:val="20"/>
                <w:lang w:val="cs-CZ"/>
              </w:rPr>
              <w:t xml:space="preserve"> - </w:t>
            </w:r>
            <w:r w:rsidRPr="0065234C">
              <w:rPr>
                <w:rFonts w:asciiTheme="minorHAnsi" w:hAnsiTheme="minorHAnsi" w:cs="Tahoma"/>
                <w:szCs w:val="20"/>
              </w:rPr>
              <w:t xml:space="preserve"> produkční prostředí</w:t>
            </w:r>
          </w:p>
          <w:p w:rsidR="00177734" w:rsidRPr="00C85E3B" w:rsidRDefault="00177734" w:rsidP="00177734">
            <w:pPr>
              <w:rPr>
                <w:rFonts w:asciiTheme="minorHAnsi" w:hAnsiTheme="minorHAnsi" w:cs="Tahoma"/>
                <w:szCs w:val="20"/>
                <w:lang w:eastAsia="x-none"/>
              </w:rPr>
            </w:pPr>
            <w:r>
              <w:t>V </w:t>
            </w:r>
            <w:r w:rsidRPr="00004669">
              <w:rPr>
                <w:rFonts w:asciiTheme="minorHAnsi" w:hAnsiTheme="minorHAnsi" w:cs="Tahoma"/>
                <w:szCs w:val="20"/>
                <w:lang w:val="x-none" w:eastAsia="x-none"/>
              </w:rPr>
              <w:t>případě porušení SLA definovaných v KL SUP-002 má</w:t>
            </w:r>
            <w:r>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tel nárok na slevu z ceny</w:t>
            </w:r>
            <w:r>
              <w:rPr>
                <w:rFonts w:asciiTheme="minorHAnsi" w:hAnsiTheme="minorHAnsi" w:cs="Tahoma"/>
                <w:szCs w:val="20"/>
                <w:lang w:eastAsia="x-none"/>
              </w:rPr>
              <w:t>,</w:t>
            </w:r>
            <w:r w:rsidRPr="00004669">
              <w:rPr>
                <w:rFonts w:asciiTheme="minorHAnsi" w:hAnsiTheme="minorHAnsi" w:cs="Tahoma"/>
                <w:szCs w:val="20"/>
                <w:lang w:val="x-none" w:eastAsia="x-none"/>
              </w:rPr>
              <w:t xml:space="preserve"> která bude stanovena v souladu s mechanismem uvedeným v KL SUP-002 a </w:t>
            </w:r>
            <w:hyperlink w:anchor="_Příloha_č._2_1" w:history="1">
              <w:r w:rsidRPr="004E1D23">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rsidR="00177734" w:rsidRDefault="00177734" w:rsidP="00177734">
            <w:pPr>
              <w:rPr>
                <w:rFonts w:asciiTheme="minorHAnsi" w:hAnsiTheme="minorHAnsi" w:cs="Tahoma"/>
                <w:szCs w:val="20"/>
                <w:lang w:eastAsia="en-US"/>
              </w:rPr>
            </w:pPr>
            <w:r w:rsidRPr="0065234C">
              <w:rPr>
                <w:rFonts w:asciiTheme="minorHAnsi" w:hAnsiTheme="minorHAnsi" w:cs="Tahoma"/>
                <w:szCs w:val="20"/>
                <w:lang w:eastAsia="en-US"/>
              </w:rPr>
              <w:t xml:space="preserve">Měření parametrů dostupnosti spravovaných zařízení bude prováděno prostřednictvím dohledového (monitoring) nástroje Objednatele na základě testování dostupnosti dle </w:t>
            </w:r>
            <w:r>
              <w:rPr>
                <w:rFonts w:asciiTheme="minorHAnsi" w:hAnsiTheme="minorHAnsi" w:cs="Tahoma"/>
                <w:szCs w:val="20"/>
                <w:lang w:eastAsia="en-US"/>
              </w:rPr>
              <w:t xml:space="preserve">níže uvedených </w:t>
            </w:r>
            <w:r w:rsidRPr="0065234C">
              <w:rPr>
                <w:rFonts w:asciiTheme="minorHAnsi" w:hAnsiTheme="minorHAnsi" w:cs="Tahoma"/>
                <w:szCs w:val="20"/>
                <w:lang w:eastAsia="en-US"/>
              </w:rPr>
              <w:t xml:space="preserve">testovacích scénářů a na základě </w:t>
            </w:r>
            <w:r w:rsidRPr="00DA20E8">
              <w:rPr>
                <w:rFonts w:asciiTheme="minorHAnsi" w:hAnsiTheme="minorHAnsi" w:cs="Tahoma"/>
                <w:szCs w:val="20"/>
                <w:lang w:eastAsia="en-US"/>
              </w:rPr>
              <w:t>parametrů</w:t>
            </w:r>
            <w:r w:rsidRPr="00C04EDB">
              <w:rPr>
                <w:rFonts w:asciiTheme="minorHAnsi" w:hAnsiTheme="minorHAnsi" w:cs="Tahoma"/>
                <w:szCs w:val="20"/>
                <w:lang w:eastAsia="en-US"/>
              </w:rPr>
              <w:t xml:space="preserve"> uvedených v KL ID PDS-001 na úrovni </w:t>
            </w:r>
            <w:r>
              <w:rPr>
                <w:rFonts w:asciiTheme="minorHAnsi" w:hAnsiTheme="minorHAnsi" w:cs="Tahoma"/>
                <w:szCs w:val="20"/>
                <w:lang w:eastAsia="en-US"/>
              </w:rPr>
              <w:t>GOLD</w:t>
            </w:r>
            <w:r w:rsidRPr="00C04EDB">
              <w:rPr>
                <w:rFonts w:asciiTheme="minorHAnsi" w:hAnsiTheme="minorHAnsi" w:cs="Tahoma"/>
                <w:szCs w:val="20"/>
                <w:lang w:eastAsia="en-US"/>
              </w:rPr>
              <w:t xml:space="preserve"> pro produkční prostředí</w:t>
            </w:r>
            <w:r w:rsidRPr="0056744D">
              <w:rPr>
                <w:rFonts w:asciiTheme="minorHAnsi" w:hAnsiTheme="minorHAnsi" w:cs="Tahoma"/>
                <w:szCs w:val="20"/>
                <w:lang w:eastAsia="en-US"/>
              </w:rPr>
              <w:t>.</w:t>
            </w:r>
            <w:r>
              <w:rPr>
                <w:rFonts w:asciiTheme="minorHAnsi" w:hAnsiTheme="minorHAnsi" w:cs="Tahoma"/>
                <w:szCs w:val="20"/>
                <w:lang w:eastAsia="en-US"/>
              </w:rPr>
              <w:t xml:space="preserve"> </w:t>
            </w:r>
            <w:r w:rsidRPr="00004669">
              <w:rPr>
                <w:rFonts w:asciiTheme="minorHAnsi" w:hAnsiTheme="minorHAnsi" w:cs="Tahoma"/>
                <w:szCs w:val="20"/>
                <w:lang w:eastAsia="en-US"/>
              </w:rPr>
              <w:t xml:space="preserve">V případě porušení SLA definovaných v KL PDS-001 má </w:t>
            </w:r>
            <w:r>
              <w:rPr>
                <w:rFonts w:asciiTheme="minorHAnsi" w:hAnsiTheme="minorHAnsi" w:cs="Tahoma"/>
                <w:szCs w:val="20"/>
                <w:lang w:eastAsia="en-US"/>
              </w:rPr>
              <w:t>Objednatel</w:t>
            </w:r>
            <w:r w:rsidRPr="00004669">
              <w:rPr>
                <w:rFonts w:asciiTheme="minorHAnsi" w:hAnsiTheme="minorHAnsi" w:cs="Tahoma"/>
                <w:szCs w:val="20"/>
                <w:lang w:eastAsia="en-US"/>
              </w:rPr>
              <w:t xml:space="preserve"> nárok na slevu z</w:t>
            </w:r>
            <w:r>
              <w:rPr>
                <w:rFonts w:asciiTheme="minorHAnsi" w:hAnsiTheme="minorHAnsi" w:cs="Tahoma"/>
                <w:szCs w:val="20"/>
                <w:lang w:eastAsia="en-US"/>
              </w:rPr>
              <w:t> </w:t>
            </w:r>
            <w:r w:rsidRPr="00004669">
              <w:rPr>
                <w:rFonts w:asciiTheme="minorHAnsi" w:hAnsiTheme="minorHAnsi" w:cs="Tahoma"/>
                <w:szCs w:val="20"/>
                <w:lang w:eastAsia="en-US"/>
              </w:rPr>
              <w:t>ceny</w:t>
            </w:r>
            <w:r>
              <w:rPr>
                <w:rFonts w:asciiTheme="minorHAnsi" w:hAnsiTheme="minorHAnsi" w:cs="Tahoma"/>
                <w:szCs w:val="20"/>
                <w:lang w:eastAsia="en-US"/>
              </w:rPr>
              <w:t>,</w:t>
            </w:r>
            <w:r w:rsidRPr="00004669">
              <w:rPr>
                <w:rFonts w:asciiTheme="minorHAnsi" w:hAnsiTheme="minorHAnsi" w:cs="Tahoma"/>
                <w:szCs w:val="20"/>
                <w:lang w:eastAsia="en-US"/>
              </w:rPr>
              <w:t xml:space="preserve"> která bude stanovena v souladu s mechanismem uvedeným v KL PDS-001 a </w:t>
            </w:r>
            <w:hyperlink w:anchor="_Příloha_č._2_1" w:history="1">
              <w:r w:rsidRPr="00AB618D">
                <w:rPr>
                  <w:rStyle w:val="Hypertextovodkaz"/>
                  <w:rFonts w:asciiTheme="minorHAnsi" w:hAnsiTheme="minorHAnsi" w:cs="Tahoma"/>
                  <w:szCs w:val="20"/>
                  <w:lang w:eastAsia="en-US"/>
                </w:rPr>
                <w:t>příloze č. 2</w:t>
              </w:r>
            </w:hyperlink>
            <w:r w:rsidRPr="00004669">
              <w:rPr>
                <w:rFonts w:asciiTheme="minorHAnsi" w:hAnsiTheme="minorHAnsi" w:cs="Tahoma"/>
                <w:szCs w:val="20"/>
                <w:lang w:eastAsia="en-US"/>
              </w:rPr>
              <w:t xml:space="preserve"> této Smlouvy.</w:t>
            </w:r>
          </w:p>
          <w:p w:rsidR="00177734" w:rsidRPr="00C85E3B" w:rsidRDefault="00177734" w:rsidP="00177734">
            <w:r>
              <w:rPr>
                <w:rFonts w:asciiTheme="minorHAnsi" w:hAnsiTheme="minorHAnsi" w:cs="Tahoma"/>
                <w:szCs w:val="20"/>
                <w:lang w:eastAsia="en-US"/>
              </w:rPr>
              <w:t xml:space="preserve">Detailní přehled níže uvedených testovacích scénářů je v souladu odst. </w:t>
            </w:r>
            <w:r>
              <w:rPr>
                <w:rFonts w:asciiTheme="minorHAnsi" w:hAnsiTheme="minorHAnsi" w:cs="Tahoma"/>
                <w:szCs w:val="20"/>
                <w:lang w:eastAsia="en-US"/>
              </w:rPr>
              <w:fldChar w:fldCharType="begin"/>
            </w:r>
            <w:r>
              <w:rPr>
                <w:rFonts w:asciiTheme="minorHAnsi" w:hAnsiTheme="minorHAnsi" w:cs="Tahoma"/>
                <w:szCs w:val="20"/>
                <w:lang w:eastAsia="en-US"/>
              </w:rPr>
              <w:instrText xml:space="preserve"> REF _Ref534644047 \r \h </w:instrText>
            </w:r>
            <w:r>
              <w:rPr>
                <w:rFonts w:asciiTheme="minorHAnsi" w:hAnsiTheme="minorHAnsi" w:cs="Tahoma"/>
                <w:szCs w:val="20"/>
                <w:lang w:eastAsia="en-US"/>
              </w:rPr>
            </w:r>
            <w:r>
              <w:rPr>
                <w:rFonts w:asciiTheme="minorHAnsi" w:hAnsiTheme="minorHAnsi" w:cs="Tahoma"/>
                <w:szCs w:val="20"/>
                <w:lang w:eastAsia="en-US"/>
              </w:rPr>
              <w:fldChar w:fldCharType="separate"/>
            </w:r>
            <w:r>
              <w:rPr>
                <w:rFonts w:asciiTheme="minorHAnsi" w:hAnsiTheme="minorHAnsi" w:cs="Tahoma"/>
                <w:szCs w:val="20"/>
                <w:lang w:eastAsia="en-US"/>
              </w:rPr>
              <w:t>10.2</w:t>
            </w:r>
            <w:r>
              <w:rPr>
                <w:rFonts w:asciiTheme="minorHAnsi" w:hAnsiTheme="minorHAnsi" w:cs="Tahoma"/>
                <w:szCs w:val="20"/>
                <w:lang w:eastAsia="en-US"/>
              </w:rPr>
              <w:fldChar w:fldCharType="end"/>
            </w:r>
            <w:r>
              <w:rPr>
                <w:rFonts w:asciiTheme="minorHAnsi" w:hAnsiTheme="minorHAnsi" w:cs="Tahoma"/>
                <w:szCs w:val="20"/>
                <w:lang w:eastAsia="en-US"/>
              </w:rPr>
              <w:t xml:space="preserve"> Smlouvy uvedený v Zadávací dokumentaci a předaný v rámci Inicializace. Způsob aktualizace testovacích scénářů je uvedený v odst. </w:t>
            </w:r>
            <w:r>
              <w:rPr>
                <w:rFonts w:asciiTheme="minorHAnsi" w:hAnsiTheme="minorHAnsi" w:cs="Tahoma"/>
                <w:szCs w:val="20"/>
                <w:lang w:eastAsia="en-US"/>
              </w:rPr>
              <w:fldChar w:fldCharType="begin"/>
            </w:r>
            <w:r>
              <w:rPr>
                <w:rFonts w:asciiTheme="minorHAnsi" w:hAnsiTheme="minorHAnsi" w:cs="Tahoma"/>
                <w:szCs w:val="20"/>
                <w:lang w:eastAsia="en-US"/>
              </w:rPr>
              <w:instrText xml:space="preserve"> REF _Ref533865983 \r \h </w:instrText>
            </w:r>
            <w:r>
              <w:rPr>
                <w:rFonts w:asciiTheme="minorHAnsi" w:hAnsiTheme="minorHAnsi" w:cs="Tahoma"/>
                <w:szCs w:val="20"/>
                <w:lang w:eastAsia="en-US"/>
              </w:rPr>
            </w:r>
            <w:r>
              <w:rPr>
                <w:rFonts w:asciiTheme="minorHAnsi" w:hAnsiTheme="minorHAnsi" w:cs="Tahoma"/>
                <w:szCs w:val="20"/>
                <w:lang w:eastAsia="en-US"/>
              </w:rPr>
              <w:fldChar w:fldCharType="separate"/>
            </w:r>
            <w:r>
              <w:rPr>
                <w:rFonts w:asciiTheme="minorHAnsi" w:hAnsiTheme="minorHAnsi" w:cs="Tahoma"/>
                <w:szCs w:val="20"/>
                <w:lang w:eastAsia="en-US"/>
              </w:rPr>
              <w:t>10.3</w:t>
            </w:r>
            <w:r>
              <w:rPr>
                <w:rFonts w:asciiTheme="minorHAnsi" w:hAnsiTheme="minorHAnsi" w:cs="Tahoma"/>
                <w:szCs w:val="20"/>
                <w:lang w:eastAsia="en-US"/>
              </w:rPr>
              <w:fldChar w:fldCharType="end"/>
            </w:r>
            <w:r>
              <w:rPr>
                <w:rFonts w:asciiTheme="minorHAnsi" w:hAnsiTheme="minorHAnsi" w:cs="Tahoma"/>
                <w:szCs w:val="20"/>
                <w:lang w:eastAsia="en-US"/>
              </w:rPr>
              <w:t xml:space="preserve"> Smlouvy.</w:t>
            </w:r>
          </w:p>
        </w:tc>
      </w:tr>
      <w:tr w:rsidR="00E94745" w:rsidRPr="007B215A" w:rsidTr="00E40DFC">
        <w:trPr>
          <w:trHeight w:val="347"/>
        </w:trPr>
        <w:tc>
          <w:tcPr>
            <w:tcW w:w="5000" w:type="pct"/>
            <w:gridSpan w:val="8"/>
            <w:tcBorders>
              <w:top w:val="double" w:sz="4" w:space="0" w:color="auto"/>
              <w:left w:val="double" w:sz="4" w:space="0" w:color="auto"/>
              <w:bottom w:val="double" w:sz="4" w:space="0" w:color="auto"/>
              <w:right w:val="double" w:sz="4" w:space="0" w:color="auto"/>
            </w:tcBorders>
            <w:shd w:val="clear" w:color="auto" w:fill="00B050"/>
            <w:vAlign w:val="center"/>
            <w:hideMark/>
          </w:tcPr>
          <w:p w:rsidR="00E94745" w:rsidRPr="007B215A" w:rsidRDefault="00E94745" w:rsidP="00E94745">
            <w:pPr>
              <w:pStyle w:val="Zkladntext"/>
              <w:keepLines/>
              <w:widowControl w:val="0"/>
              <w:rPr>
                <w:b/>
                <w:sz w:val="22"/>
                <w:szCs w:val="22"/>
                <w:lang w:eastAsia="en-US"/>
              </w:rPr>
            </w:pPr>
            <w:r w:rsidRPr="007B215A">
              <w:rPr>
                <w:b/>
                <w:sz w:val="22"/>
                <w:szCs w:val="22"/>
                <w:lang w:eastAsia="en-US"/>
              </w:rPr>
              <w:t>PODMÍNKY A OMEZENÍ SLUŽBY</w:t>
            </w:r>
          </w:p>
        </w:tc>
      </w:tr>
      <w:tr w:rsidR="00E94745" w:rsidRPr="007B215A" w:rsidTr="00E40DFC">
        <w:trPr>
          <w:trHeight w:val="347"/>
        </w:trPr>
        <w:tc>
          <w:tcPr>
            <w:tcW w:w="1005" w:type="pct"/>
            <w:gridSpan w:val="3"/>
            <w:tcBorders>
              <w:top w:val="double" w:sz="4" w:space="0" w:color="auto"/>
              <w:left w:val="double" w:sz="4" w:space="0" w:color="auto"/>
              <w:bottom w:val="single" w:sz="6" w:space="0" w:color="auto"/>
              <w:right w:val="single" w:sz="6" w:space="0" w:color="auto"/>
            </w:tcBorders>
            <w:vAlign w:val="center"/>
            <w:hideMark/>
          </w:tcPr>
          <w:p w:rsidR="00E94745" w:rsidRPr="007B215A" w:rsidRDefault="00E94745" w:rsidP="00E94745">
            <w:pPr>
              <w:pStyle w:val="Zkladntext"/>
              <w:keepLines/>
              <w:widowControl w:val="0"/>
              <w:rPr>
                <w:b/>
                <w:sz w:val="22"/>
                <w:szCs w:val="22"/>
                <w:lang w:eastAsia="en-US"/>
              </w:rPr>
            </w:pPr>
            <w:r w:rsidRPr="007B215A">
              <w:rPr>
                <w:b/>
                <w:sz w:val="22"/>
                <w:szCs w:val="22"/>
                <w:lang w:eastAsia="en-US"/>
              </w:rPr>
              <w:t>Měrná jednotka provozu služby</w:t>
            </w:r>
          </w:p>
        </w:tc>
        <w:tc>
          <w:tcPr>
            <w:tcW w:w="3995" w:type="pct"/>
            <w:gridSpan w:val="5"/>
            <w:tcBorders>
              <w:top w:val="double" w:sz="4" w:space="0" w:color="auto"/>
              <w:left w:val="single" w:sz="6" w:space="0" w:color="auto"/>
              <w:bottom w:val="single" w:sz="6" w:space="0" w:color="auto"/>
              <w:right w:val="double" w:sz="4" w:space="0" w:color="auto"/>
            </w:tcBorders>
            <w:vAlign w:val="center"/>
            <w:hideMark/>
          </w:tcPr>
          <w:p w:rsidR="00E94745" w:rsidRPr="007B215A" w:rsidRDefault="00E94745" w:rsidP="00E94745">
            <w:pPr>
              <w:keepLines/>
              <w:widowControl w:val="0"/>
              <w:spacing w:before="20" w:after="20" w:line="288" w:lineRule="auto"/>
            </w:pPr>
            <w:r w:rsidRPr="007B215A">
              <w:t>1 autorita</w:t>
            </w:r>
          </w:p>
        </w:tc>
      </w:tr>
      <w:tr w:rsidR="00E94745" w:rsidRPr="007B215A" w:rsidTr="00E40DFC">
        <w:trPr>
          <w:trHeight w:val="347"/>
        </w:trPr>
        <w:tc>
          <w:tcPr>
            <w:tcW w:w="1005" w:type="pct"/>
            <w:gridSpan w:val="3"/>
            <w:tcBorders>
              <w:top w:val="single" w:sz="6" w:space="0" w:color="auto"/>
              <w:left w:val="double" w:sz="4" w:space="0" w:color="auto"/>
              <w:bottom w:val="single" w:sz="6" w:space="0" w:color="auto"/>
              <w:right w:val="single" w:sz="6" w:space="0" w:color="auto"/>
            </w:tcBorders>
            <w:hideMark/>
          </w:tcPr>
          <w:p w:rsidR="00E94745" w:rsidRPr="007B215A" w:rsidRDefault="00E94745" w:rsidP="00E94745">
            <w:pPr>
              <w:pStyle w:val="Zkladntext"/>
              <w:keepLines/>
              <w:widowControl w:val="0"/>
              <w:rPr>
                <w:b/>
                <w:sz w:val="22"/>
                <w:szCs w:val="22"/>
                <w:lang w:eastAsia="en-US"/>
              </w:rPr>
            </w:pPr>
            <w:r w:rsidRPr="007B215A">
              <w:rPr>
                <w:b/>
                <w:sz w:val="22"/>
                <w:szCs w:val="22"/>
                <w:lang w:eastAsia="en-US"/>
              </w:rPr>
              <w:t>Limit objemu služby</w:t>
            </w:r>
          </w:p>
        </w:tc>
        <w:tc>
          <w:tcPr>
            <w:tcW w:w="3995" w:type="pct"/>
            <w:gridSpan w:val="5"/>
            <w:tcBorders>
              <w:top w:val="single" w:sz="6" w:space="0" w:color="auto"/>
              <w:left w:val="single" w:sz="6" w:space="0" w:color="auto"/>
              <w:bottom w:val="single" w:sz="6" w:space="0" w:color="auto"/>
              <w:right w:val="double" w:sz="4" w:space="0" w:color="auto"/>
            </w:tcBorders>
            <w:hideMark/>
          </w:tcPr>
          <w:p w:rsidR="00E94745" w:rsidRPr="007B215A" w:rsidRDefault="00E94745" w:rsidP="00E94745">
            <w:pPr>
              <w:keepLines/>
              <w:widowControl w:val="0"/>
              <w:spacing w:before="20" w:after="20" w:line="288" w:lineRule="auto"/>
            </w:pPr>
            <w:r w:rsidRPr="007B215A">
              <w:t>+/- 2 autority</w:t>
            </w:r>
          </w:p>
        </w:tc>
      </w:tr>
      <w:tr w:rsidR="00E94745" w:rsidRPr="007B215A" w:rsidTr="00E40DFC">
        <w:trPr>
          <w:trHeight w:val="347"/>
        </w:trPr>
        <w:tc>
          <w:tcPr>
            <w:tcW w:w="1005" w:type="pct"/>
            <w:gridSpan w:val="3"/>
            <w:tcBorders>
              <w:top w:val="single" w:sz="6" w:space="0" w:color="auto"/>
              <w:left w:val="double" w:sz="4" w:space="0" w:color="auto"/>
              <w:bottom w:val="single" w:sz="6" w:space="0" w:color="auto"/>
              <w:right w:val="single" w:sz="6" w:space="0" w:color="auto"/>
            </w:tcBorders>
            <w:vAlign w:val="center"/>
            <w:hideMark/>
          </w:tcPr>
          <w:p w:rsidR="00E94745" w:rsidRPr="007B215A" w:rsidRDefault="00E94745" w:rsidP="00E94745">
            <w:pPr>
              <w:pStyle w:val="Zkladntext"/>
              <w:keepLines/>
              <w:widowControl w:val="0"/>
              <w:rPr>
                <w:b/>
                <w:sz w:val="22"/>
                <w:szCs w:val="22"/>
                <w:lang w:eastAsia="en-US"/>
              </w:rPr>
            </w:pPr>
            <w:r w:rsidRPr="007B215A">
              <w:rPr>
                <w:b/>
                <w:sz w:val="22"/>
                <w:szCs w:val="22"/>
                <w:lang w:eastAsia="en-US"/>
              </w:rPr>
              <w:t>Omezení</w:t>
            </w:r>
          </w:p>
        </w:tc>
        <w:tc>
          <w:tcPr>
            <w:tcW w:w="3995" w:type="pct"/>
            <w:gridSpan w:val="5"/>
            <w:tcBorders>
              <w:top w:val="single" w:sz="6" w:space="0" w:color="auto"/>
              <w:left w:val="single" w:sz="6" w:space="0" w:color="auto"/>
              <w:bottom w:val="single" w:sz="6" w:space="0" w:color="auto"/>
              <w:right w:val="double" w:sz="4" w:space="0" w:color="auto"/>
            </w:tcBorders>
            <w:vAlign w:val="center"/>
            <w:hideMark/>
          </w:tcPr>
          <w:p w:rsidR="00E94745" w:rsidRPr="007B215A" w:rsidRDefault="00E94745" w:rsidP="00E94745">
            <w:pPr>
              <w:keepLines/>
              <w:widowControl w:val="0"/>
              <w:spacing w:before="20" w:after="20" w:line="288" w:lineRule="auto"/>
            </w:pPr>
            <w:r w:rsidRPr="007B215A">
              <w:t>Služba nezahrnuje správu HW a OS na serverech.</w:t>
            </w:r>
          </w:p>
        </w:tc>
      </w:tr>
      <w:tr w:rsidR="00E94745" w:rsidRPr="007B215A" w:rsidTr="00E40DFC">
        <w:trPr>
          <w:trHeight w:val="347"/>
        </w:trPr>
        <w:tc>
          <w:tcPr>
            <w:tcW w:w="1005" w:type="pct"/>
            <w:gridSpan w:val="3"/>
            <w:tcBorders>
              <w:top w:val="single" w:sz="6" w:space="0" w:color="auto"/>
              <w:left w:val="double" w:sz="4" w:space="0" w:color="auto"/>
              <w:bottom w:val="double" w:sz="4" w:space="0" w:color="auto"/>
              <w:right w:val="single" w:sz="6" w:space="0" w:color="auto"/>
            </w:tcBorders>
            <w:vAlign w:val="center"/>
            <w:hideMark/>
          </w:tcPr>
          <w:p w:rsidR="00E94745" w:rsidRPr="007B215A" w:rsidRDefault="00E94745" w:rsidP="00E94745">
            <w:pPr>
              <w:pStyle w:val="Zkladntext"/>
              <w:keepLines/>
              <w:widowControl w:val="0"/>
              <w:rPr>
                <w:b/>
                <w:sz w:val="22"/>
                <w:szCs w:val="22"/>
                <w:lang w:eastAsia="en-US"/>
              </w:rPr>
            </w:pPr>
            <w:r w:rsidRPr="007B215A">
              <w:rPr>
                <w:b/>
                <w:sz w:val="22"/>
                <w:szCs w:val="22"/>
                <w:lang w:eastAsia="en-US"/>
              </w:rPr>
              <w:lastRenderedPageBreak/>
              <w:t>Další podmínky</w:t>
            </w:r>
          </w:p>
        </w:tc>
        <w:tc>
          <w:tcPr>
            <w:tcW w:w="3995" w:type="pct"/>
            <w:gridSpan w:val="5"/>
            <w:tcBorders>
              <w:top w:val="single" w:sz="6" w:space="0" w:color="auto"/>
              <w:left w:val="single" w:sz="6" w:space="0" w:color="auto"/>
              <w:bottom w:val="double" w:sz="4" w:space="0" w:color="auto"/>
              <w:right w:val="double" w:sz="4" w:space="0" w:color="auto"/>
            </w:tcBorders>
            <w:vAlign w:val="center"/>
            <w:hideMark/>
          </w:tcPr>
          <w:p w:rsidR="00E94745" w:rsidRPr="007B215A" w:rsidRDefault="00E94745" w:rsidP="00E94745">
            <w:pPr>
              <w:keepLines/>
              <w:widowControl w:val="0"/>
              <w:spacing w:before="20" w:after="20" w:line="288" w:lineRule="auto"/>
            </w:pPr>
            <w:r w:rsidRPr="007B215A">
              <w:t>V případě obměny SW nebo HSM, případně jiného HW úložiště certifikátu z důvodu optimalizace provozu, nebo z důvodu modernizace budou tyto nové systémy považovány za ekvivalentní a budou na ně poskytovány stejné služby.</w:t>
            </w:r>
          </w:p>
          <w:p w:rsidR="00E94745" w:rsidRPr="000C3E99" w:rsidRDefault="00E94745" w:rsidP="000C3E99">
            <w:pPr>
              <w:keepLines/>
              <w:widowControl w:val="0"/>
              <w:spacing w:before="20" w:after="20" w:line="288" w:lineRule="auto"/>
            </w:pPr>
            <w:r w:rsidRPr="000C3E99">
              <w:t>Povinnost poskytnout součinnost Objednavateli (nebo jím jmenovaných subjektů) při provádění kontrolní činnosti na dodržování a plnění náplně tohoto katalogového listu a nápravě zjištěných nedostatků.</w:t>
            </w:r>
          </w:p>
          <w:p w:rsidR="00E94745" w:rsidRPr="000C3E99" w:rsidRDefault="00E94745" w:rsidP="000C3E99">
            <w:pPr>
              <w:keepLines/>
              <w:widowControl w:val="0"/>
              <w:spacing w:before="20" w:after="20" w:line="288" w:lineRule="auto"/>
            </w:pPr>
            <w:r w:rsidRPr="000C3E99">
              <w:t>Root CA je ve správě Objednatele.</w:t>
            </w:r>
          </w:p>
          <w:p w:rsidR="00E94745" w:rsidRPr="007B215A" w:rsidRDefault="00E94745" w:rsidP="000C3E99">
            <w:pPr>
              <w:keepLines/>
              <w:widowControl w:val="0"/>
              <w:spacing w:before="20" w:after="20" w:line="288" w:lineRule="auto"/>
              <w:rPr>
                <w:szCs w:val="20"/>
              </w:rPr>
            </w:pPr>
            <w:r w:rsidRPr="000C3E99">
              <w:t xml:space="preserve">Součástí není </w:t>
            </w:r>
            <w:r w:rsidR="003C7908">
              <w:t>provoz v</w:t>
            </w:r>
            <w:r w:rsidRPr="000C3E99">
              <w:t>ydávající CA, která je provozována v sídle Objednatele.</w:t>
            </w:r>
          </w:p>
        </w:tc>
      </w:tr>
      <w:tr w:rsidR="00E40DFC" w:rsidRPr="007B215A" w:rsidTr="00E40DFC">
        <w:trPr>
          <w:trHeight w:val="130"/>
        </w:trPr>
        <w:tc>
          <w:tcPr>
            <w:tcW w:w="737" w:type="pct"/>
            <w:gridSpan w:val="2"/>
            <w:tcBorders>
              <w:top w:val="double" w:sz="4" w:space="0" w:color="auto"/>
              <w:left w:val="double" w:sz="4" w:space="0" w:color="auto"/>
              <w:bottom w:val="double" w:sz="4" w:space="0" w:color="auto"/>
              <w:right w:val="double" w:sz="4" w:space="0" w:color="auto"/>
            </w:tcBorders>
            <w:shd w:val="clear" w:color="auto" w:fill="00B050"/>
            <w:vAlign w:val="center"/>
            <w:hideMark/>
          </w:tcPr>
          <w:p w:rsidR="00E40DFC" w:rsidRPr="007B215A" w:rsidRDefault="00E40DFC" w:rsidP="00B94B5A">
            <w:pPr>
              <w:pStyle w:val="Zkladntext"/>
              <w:keepLines/>
              <w:widowControl w:val="0"/>
              <w:spacing w:after="0"/>
              <w:jc w:val="center"/>
              <w:rPr>
                <w:b/>
                <w:sz w:val="22"/>
                <w:lang w:eastAsia="en-US"/>
              </w:rPr>
            </w:pPr>
            <w:r w:rsidRPr="007B215A">
              <w:rPr>
                <w:b/>
                <w:sz w:val="22"/>
                <w:lang w:eastAsia="en-US"/>
              </w:rPr>
              <w:t>ID rozhraní</w:t>
            </w:r>
          </w:p>
        </w:tc>
        <w:tc>
          <w:tcPr>
            <w:tcW w:w="1291" w:type="pct"/>
            <w:gridSpan w:val="2"/>
            <w:tcBorders>
              <w:top w:val="double" w:sz="4" w:space="0" w:color="auto"/>
              <w:left w:val="double" w:sz="4" w:space="0" w:color="auto"/>
              <w:bottom w:val="double" w:sz="4" w:space="0" w:color="auto"/>
              <w:right w:val="double" w:sz="4" w:space="0" w:color="auto"/>
            </w:tcBorders>
            <w:shd w:val="clear" w:color="auto" w:fill="00B050"/>
            <w:vAlign w:val="center"/>
            <w:hideMark/>
          </w:tcPr>
          <w:p w:rsidR="00E40DFC" w:rsidRPr="007B215A" w:rsidRDefault="00E40DFC" w:rsidP="00B94B5A">
            <w:pPr>
              <w:pStyle w:val="Zkladntext"/>
              <w:keepLines/>
              <w:widowControl w:val="0"/>
              <w:spacing w:after="0"/>
              <w:jc w:val="center"/>
              <w:rPr>
                <w:b/>
                <w:sz w:val="22"/>
                <w:lang w:eastAsia="en-US"/>
              </w:rPr>
            </w:pPr>
            <w:r w:rsidRPr="007B215A">
              <w:rPr>
                <w:b/>
                <w:sz w:val="22"/>
                <w:lang w:eastAsia="en-US"/>
              </w:rPr>
              <w:t>Popis rozhraní</w:t>
            </w:r>
          </w:p>
        </w:tc>
        <w:tc>
          <w:tcPr>
            <w:tcW w:w="1258" w:type="pct"/>
            <w:gridSpan w:val="2"/>
            <w:tcBorders>
              <w:top w:val="double" w:sz="4" w:space="0" w:color="auto"/>
              <w:left w:val="double" w:sz="4" w:space="0" w:color="auto"/>
              <w:bottom w:val="double" w:sz="4" w:space="0" w:color="auto"/>
              <w:right w:val="double" w:sz="4" w:space="0" w:color="auto"/>
            </w:tcBorders>
            <w:shd w:val="clear" w:color="auto" w:fill="00B050"/>
            <w:vAlign w:val="center"/>
            <w:hideMark/>
          </w:tcPr>
          <w:p w:rsidR="00E40DFC" w:rsidRPr="007B215A" w:rsidRDefault="00E40DFC" w:rsidP="00B94B5A">
            <w:pPr>
              <w:pStyle w:val="Zkladntext"/>
              <w:keepLines/>
              <w:widowControl w:val="0"/>
              <w:spacing w:after="0"/>
              <w:jc w:val="center"/>
              <w:rPr>
                <w:b/>
                <w:sz w:val="22"/>
                <w:lang w:eastAsia="en-US"/>
              </w:rPr>
            </w:pPr>
            <w:r w:rsidRPr="007B215A">
              <w:rPr>
                <w:b/>
                <w:sz w:val="22"/>
                <w:lang w:eastAsia="en-US"/>
              </w:rPr>
              <w:t>Typ rozhraní</w:t>
            </w:r>
          </w:p>
        </w:tc>
        <w:tc>
          <w:tcPr>
            <w:tcW w:w="982" w:type="pct"/>
            <w:tcBorders>
              <w:top w:val="double" w:sz="4" w:space="0" w:color="auto"/>
              <w:left w:val="double" w:sz="4" w:space="0" w:color="auto"/>
              <w:bottom w:val="double" w:sz="4" w:space="0" w:color="auto"/>
              <w:right w:val="double" w:sz="4" w:space="0" w:color="auto"/>
            </w:tcBorders>
            <w:shd w:val="clear" w:color="auto" w:fill="00B050"/>
            <w:vAlign w:val="center"/>
            <w:hideMark/>
          </w:tcPr>
          <w:p w:rsidR="00E40DFC" w:rsidRPr="007B215A" w:rsidRDefault="00E40DFC" w:rsidP="00B94B5A">
            <w:pPr>
              <w:pStyle w:val="Zkladntext"/>
              <w:keepLines/>
              <w:widowControl w:val="0"/>
              <w:spacing w:after="0"/>
              <w:jc w:val="center"/>
              <w:rPr>
                <w:b/>
                <w:sz w:val="22"/>
                <w:lang w:eastAsia="en-US"/>
              </w:rPr>
            </w:pPr>
            <w:r>
              <w:rPr>
                <w:b/>
                <w:sz w:val="22"/>
                <w:lang w:eastAsia="en-US"/>
              </w:rPr>
              <w:t xml:space="preserve">ID </w:t>
            </w:r>
            <w:r w:rsidRPr="007B215A">
              <w:rPr>
                <w:b/>
                <w:sz w:val="22"/>
                <w:lang w:eastAsia="en-US"/>
              </w:rPr>
              <w:t>KL rozhraní</w:t>
            </w:r>
            <w:r>
              <w:rPr>
                <w:b/>
                <w:sz w:val="22"/>
                <w:lang w:eastAsia="en-US"/>
              </w:rPr>
              <w:t xml:space="preserve"> / </w:t>
            </w:r>
            <w:r>
              <w:rPr>
                <w:b/>
                <w:sz w:val="22"/>
                <w:lang w:eastAsia="en-US"/>
              </w:rPr>
              <w:br/>
              <w:t>Označení scénáře</w:t>
            </w:r>
          </w:p>
        </w:tc>
        <w:tc>
          <w:tcPr>
            <w:tcW w:w="732" w:type="pct"/>
            <w:tcBorders>
              <w:top w:val="double" w:sz="4" w:space="0" w:color="auto"/>
              <w:left w:val="double" w:sz="4" w:space="0" w:color="auto"/>
              <w:bottom w:val="double" w:sz="4" w:space="0" w:color="auto"/>
              <w:right w:val="double" w:sz="4" w:space="0" w:color="auto"/>
            </w:tcBorders>
            <w:shd w:val="clear" w:color="auto" w:fill="00B050"/>
            <w:vAlign w:val="center"/>
            <w:hideMark/>
          </w:tcPr>
          <w:p w:rsidR="00E40DFC" w:rsidRPr="007B215A" w:rsidRDefault="00E40DFC" w:rsidP="00B94B5A">
            <w:pPr>
              <w:pStyle w:val="Zkladntext"/>
              <w:keepLines/>
              <w:widowControl w:val="0"/>
              <w:spacing w:after="0"/>
              <w:jc w:val="center"/>
              <w:rPr>
                <w:b/>
                <w:sz w:val="22"/>
                <w:lang w:eastAsia="en-US"/>
              </w:rPr>
            </w:pPr>
            <w:r w:rsidRPr="007B215A">
              <w:rPr>
                <w:b/>
                <w:sz w:val="22"/>
                <w:lang w:eastAsia="en-US"/>
              </w:rPr>
              <w:t>Úroveň služby</w:t>
            </w:r>
          </w:p>
        </w:tc>
      </w:tr>
      <w:tr w:rsidR="00E40DFC" w:rsidRPr="00AD2A74" w:rsidTr="00E40DFC">
        <w:trPr>
          <w:trHeight w:val="130"/>
        </w:trPr>
        <w:tc>
          <w:tcPr>
            <w:tcW w:w="737" w:type="pct"/>
            <w:gridSpan w:val="2"/>
            <w:tcBorders>
              <w:top w:val="double" w:sz="4" w:space="0" w:color="auto"/>
              <w:left w:val="double" w:sz="4" w:space="0" w:color="auto"/>
              <w:bottom w:val="double" w:sz="4" w:space="0" w:color="auto"/>
              <w:right w:val="double" w:sz="4" w:space="0" w:color="auto"/>
            </w:tcBorders>
            <w:hideMark/>
          </w:tcPr>
          <w:p w:rsidR="00E40DFC" w:rsidRPr="007B215A" w:rsidRDefault="00E40DFC" w:rsidP="00B94B5A">
            <w:pPr>
              <w:pStyle w:val="Zkladntext"/>
              <w:keepLines/>
              <w:widowControl w:val="0"/>
              <w:spacing w:after="0"/>
              <w:rPr>
                <w:b/>
                <w:sz w:val="22"/>
                <w:lang w:eastAsia="en-US"/>
              </w:rPr>
            </w:pPr>
            <w:r w:rsidRPr="007B215A">
              <w:rPr>
                <w:b/>
                <w:sz w:val="22"/>
                <w:lang w:eastAsia="en-US"/>
              </w:rPr>
              <w:t>APP</w:t>
            </w:r>
            <w:r>
              <w:rPr>
                <w:b/>
                <w:sz w:val="22"/>
                <w:lang w:eastAsia="en-US"/>
              </w:rPr>
              <w:t>7</w:t>
            </w:r>
            <w:r w:rsidRPr="007B215A">
              <w:rPr>
                <w:b/>
                <w:sz w:val="22"/>
                <w:lang w:eastAsia="en-US"/>
              </w:rPr>
              <w:t>-P1</w:t>
            </w:r>
          </w:p>
        </w:tc>
        <w:tc>
          <w:tcPr>
            <w:tcW w:w="1291" w:type="pct"/>
            <w:gridSpan w:val="2"/>
            <w:tcBorders>
              <w:top w:val="double" w:sz="4" w:space="0" w:color="auto"/>
              <w:left w:val="double" w:sz="4" w:space="0" w:color="auto"/>
              <w:bottom w:val="double" w:sz="4" w:space="0" w:color="auto"/>
              <w:right w:val="double" w:sz="4" w:space="0" w:color="auto"/>
            </w:tcBorders>
            <w:hideMark/>
          </w:tcPr>
          <w:p w:rsidR="00E40DFC" w:rsidRPr="007B215A" w:rsidRDefault="00E40DFC" w:rsidP="00B94B5A">
            <w:pPr>
              <w:pStyle w:val="Zkladntext"/>
              <w:keepLines/>
              <w:widowControl w:val="0"/>
              <w:spacing w:after="0"/>
              <w:rPr>
                <w:b/>
                <w:sz w:val="22"/>
                <w:lang w:eastAsia="en-US"/>
              </w:rPr>
            </w:pPr>
            <w:r w:rsidRPr="007B215A">
              <w:rPr>
                <w:b/>
                <w:sz w:val="22"/>
                <w:lang w:eastAsia="en-US"/>
              </w:rPr>
              <w:t xml:space="preserve">Dostupnost </w:t>
            </w:r>
            <w:r>
              <w:rPr>
                <w:b/>
                <w:sz w:val="22"/>
                <w:lang w:val="cs-CZ" w:eastAsia="en-US"/>
              </w:rPr>
              <w:t>vydávající</w:t>
            </w:r>
            <w:r w:rsidRPr="007B215A">
              <w:rPr>
                <w:b/>
                <w:sz w:val="22"/>
                <w:lang w:eastAsia="en-US"/>
              </w:rPr>
              <w:t xml:space="preserve"> CA</w:t>
            </w:r>
          </w:p>
        </w:tc>
        <w:tc>
          <w:tcPr>
            <w:tcW w:w="1258" w:type="pct"/>
            <w:gridSpan w:val="2"/>
            <w:tcBorders>
              <w:top w:val="double" w:sz="4" w:space="0" w:color="auto"/>
              <w:left w:val="double" w:sz="4" w:space="0" w:color="auto"/>
              <w:bottom w:val="double" w:sz="4" w:space="0" w:color="auto"/>
              <w:right w:val="double" w:sz="4" w:space="0" w:color="auto"/>
            </w:tcBorders>
            <w:hideMark/>
          </w:tcPr>
          <w:p w:rsidR="00E40DFC" w:rsidRPr="007B215A" w:rsidRDefault="00E40DFC" w:rsidP="00B94B5A">
            <w:pPr>
              <w:pStyle w:val="Zkladntext"/>
              <w:keepLines/>
              <w:widowControl w:val="0"/>
              <w:spacing w:after="0"/>
              <w:rPr>
                <w:b/>
                <w:sz w:val="22"/>
                <w:lang w:eastAsia="en-US"/>
              </w:rPr>
            </w:pPr>
            <w:r w:rsidRPr="007B215A">
              <w:rPr>
                <w:b/>
                <w:sz w:val="22"/>
                <w:lang w:eastAsia="en-US"/>
              </w:rPr>
              <w:t>Testování portu</w:t>
            </w:r>
          </w:p>
        </w:tc>
        <w:tc>
          <w:tcPr>
            <w:tcW w:w="982" w:type="pct"/>
            <w:tcBorders>
              <w:top w:val="double" w:sz="4" w:space="0" w:color="auto"/>
              <w:left w:val="double" w:sz="4" w:space="0" w:color="auto"/>
              <w:bottom w:val="double" w:sz="4" w:space="0" w:color="auto"/>
              <w:right w:val="double" w:sz="4" w:space="0" w:color="auto"/>
            </w:tcBorders>
            <w:vAlign w:val="center"/>
            <w:hideMark/>
          </w:tcPr>
          <w:p w:rsidR="00E40DFC" w:rsidRPr="00C55BD7" w:rsidRDefault="00E40DFC" w:rsidP="00B94B5A">
            <w:pPr>
              <w:pStyle w:val="Zkladntext"/>
              <w:keepLines/>
              <w:widowControl w:val="0"/>
              <w:spacing w:after="0"/>
              <w:jc w:val="center"/>
              <w:rPr>
                <w:b/>
                <w:sz w:val="22"/>
                <w:szCs w:val="22"/>
                <w:lang w:eastAsia="en-US"/>
              </w:rPr>
            </w:pPr>
            <w:r w:rsidRPr="00C55BD7">
              <w:rPr>
                <w:b/>
                <w:sz w:val="22"/>
                <w:szCs w:val="22"/>
                <w:lang w:eastAsia="en-US"/>
              </w:rPr>
              <w:t>PORT-001</w:t>
            </w:r>
          </w:p>
        </w:tc>
        <w:tc>
          <w:tcPr>
            <w:tcW w:w="732" w:type="pct"/>
            <w:tcBorders>
              <w:top w:val="double" w:sz="4" w:space="0" w:color="auto"/>
              <w:left w:val="double" w:sz="4" w:space="0" w:color="auto"/>
              <w:bottom w:val="double" w:sz="4" w:space="0" w:color="auto"/>
              <w:right w:val="double" w:sz="4" w:space="0" w:color="auto"/>
            </w:tcBorders>
            <w:vAlign w:val="center"/>
            <w:hideMark/>
          </w:tcPr>
          <w:p w:rsidR="00E40DFC" w:rsidRPr="00AD2A74" w:rsidRDefault="00E40DFC" w:rsidP="00B94B5A">
            <w:pPr>
              <w:pStyle w:val="Zkladntext"/>
              <w:keepLines/>
              <w:widowControl w:val="0"/>
              <w:spacing w:after="0"/>
              <w:jc w:val="center"/>
              <w:rPr>
                <w:b/>
                <w:sz w:val="22"/>
                <w:lang w:eastAsia="en-US"/>
              </w:rPr>
            </w:pPr>
            <w:r w:rsidRPr="007B215A">
              <w:rPr>
                <w:b/>
                <w:sz w:val="22"/>
                <w:lang w:eastAsia="en-US"/>
              </w:rPr>
              <w:t>Gold</w:t>
            </w:r>
          </w:p>
        </w:tc>
      </w:tr>
      <w:tr w:rsidR="00E40DFC" w:rsidRPr="007B215A" w:rsidTr="00E40DFC">
        <w:trPr>
          <w:trHeight w:val="130"/>
        </w:trPr>
        <w:tc>
          <w:tcPr>
            <w:tcW w:w="737" w:type="pct"/>
            <w:gridSpan w:val="2"/>
            <w:tcBorders>
              <w:top w:val="double" w:sz="4" w:space="0" w:color="auto"/>
              <w:left w:val="double" w:sz="4" w:space="0" w:color="auto"/>
              <w:bottom w:val="double" w:sz="4" w:space="0" w:color="auto"/>
              <w:right w:val="double" w:sz="4" w:space="0" w:color="auto"/>
            </w:tcBorders>
          </w:tcPr>
          <w:p w:rsidR="00E40DFC" w:rsidRPr="007B215A" w:rsidRDefault="00E40DFC" w:rsidP="00B94B5A">
            <w:pPr>
              <w:pStyle w:val="Zkladntext"/>
              <w:keepLines/>
              <w:widowControl w:val="0"/>
              <w:spacing w:after="0"/>
              <w:rPr>
                <w:b/>
                <w:sz w:val="22"/>
                <w:lang w:eastAsia="en-US"/>
              </w:rPr>
            </w:pPr>
            <w:r w:rsidRPr="007B215A">
              <w:rPr>
                <w:b/>
                <w:sz w:val="22"/>
                <w:lang w:eastAsia="en-US"/>
              </w:rPr>
              <w:t>APP</w:t>
            </w:r>
            <w:r>
              <w:rPr>
                <w:b/>
                <w:sz w:val="22"/>
                <w:lang w:eastAsia="en-US"/>
              </w:rPr>
              <w:t>7-P</w:t>
            </w:r>
            <w:r>
              <w:rPr>
                <w:b/>
                <w:sz w:val="22"/>
                <w:lang w:val="cs-CZ" w:eastAsia="en-US"/>
              </w:rPr>
              <w:t>3</w:t>
            </w:r>
          </w:p>
        </w:tc>
        <w:tc>
          <w:tcPr>
            <w:tcW w:w="1291" w:type="pct"/>
            <w:gridSpan w:val="2"/>
            <w:tcBorders>
              <w:top w:val="double" w:sz="4" w:space="0" w:color="auto"/>
              <w:left w:val="double" w:sz="4" w:space="0" w:color="auto"/>
              <w:bottom w:val="double" w:sz="4" w:space="0" w:color="auto"/>
              <w:right w:val="double" w:sz="4" w:space="0" w:color="auto"/>
            </w:tcBorders>
          </w:tcPr>
          <w:p w:rsidR="00E40DFC" w:rsidRPr="000C3E99" w:rsidRDefault="00E40DFC" w:rsidP="00B94B5A">
            <w:pPr>
              <w:pStyle w:val="Zkladntext"/>
              <w:keepLines/>
              <w:widowControl w:val="0"/>
              <w:spacing w:after="0"/>
              <w:rPr>
                <w:b/>
                <w:sz w:val="22"/>
                <w:lang w:val="cs-CZ"/>
              </w:rPr>
            </w:pPr>
            <w:r>
              <w:rPr>
                <w:b/>
                <w:sz w:val="22"/>
              </w:rPr>
              <w:t>Dostupno</w:t>
            </w:r>
            <w:r>
              <w:rPr>
                <w:b/>
                <w:sz w:val="22"/>
                <w:lang w:val="cs-CZ"/>
              </w:rPr>
              <w:t>s</w:t>
            </w:r>
            <w:r>
              <w:rPr>
                <w:b/>
                <w:sz w:val="22"/>
              </w:rPr>
              <w:t>t CRL listu</w:t>
            </w:r>
          </w:p>
        </w:tc>
        <w:tc>
          <w:tcPr>
            <w:tcW w:w="1258" w:type="pct"/>
            <w:gridSpan w:val="2"/>
            <w:tcBorders>
              <w:top w:val="double" w:sz="4" w:space="0" w:color="auto"/>
              <w:left w:val="double" w:sz="4" w:space="0" w:color="auto"/>
              <w:bottom w:val="double" w:sz="4" w:space="0" w:color="auto"/>
              <w:right w:val="double" w:sz="4" w:space="0" w:color="auto"/>
            </w:tcBorders>
          </w:tcPr>
          <w:p w:rsidR="00E40DFC" w:rsidRPr="007B215A" w:rsidRDefault="00E40DFC" w:rsidP="00B94B5A">
            <w:pPr>
              <w:pStyle w:val="Zkladntext"/>
              <w:keepLines/>
              <w:widowControl w:val="0"/>
              <w:spacing w:after="0"/>
              <w:rPr>
                <w:b/>
                <w:sz w:val="22"/>
              </w:rPr>
            </w:pPr>
            <w:r w:rsidRPr="007B215A">
              <w:rPr>
                <w:b/>
                <w:sz w:val="22"/>
              </w:rPr>
              <w:t xml:space="preserve">Webové rozhraní </w:t>
            </w:r>
            <w:r>
              <w:rPr>
                <w:b/>
                <w:sz w:val="22"/>
                <w:lang w:val="cs-CZ"/>
              </w:rPr>
              <w:t>poskytující CRL</w:t>
            </w:r>
          </w:p>
        </w:tc>
        <w:tc>
          <w:tcPr>
            <w:tcW w:w="982" w:type="pct"/>
            <w:tcBorders>
              <w:top w:val="double" w:sz="4" w:space="0" w:color="auto"/>
              <w:left w:val="double" w:sz="4" w:space="0" w:color="auto"/>
              <w:bottom w:val="double" w:sz="4" w:space="0" w:color="auto"/>
              <w:right w:val="double" w:sz="4" w:space="0" w:color="auto"/>
            </w:tcBorders>
            <w:vAlign w:val="center"/>
          </w:tcPr>
          <w:p w:rsidR="00E40DFC" w:rsidRPr="00CB6626" w:rsidRDefault="00E55222" w:rsidP="00B94B5A">
            <w:pPr>
              <w:pStyle w:val="Zkladntext"/>
              <w:keepLines/>
              <w:widowControl w:val="0"/>
              <w:spacing w:after="0"/>
              <w:jc w:val="center"/>
              <w:rPr>
                <w:b/>
                <w:sz w:val="22"/>
                <w:szCs w:val="22"/>
              </w:rPr>
            </w:pPr>
            <w:r>
              <w:rPr>
                <w:b/>
                <w:sz w:val="22"/>
                <w:szCs w:val="22"/>
                <w:lang w:val="cs-CZ"/>
              </w:rPr>
              <w:t>PDS</w:t>
            </w:r>
            <w:r w:rsidR="00E40DFC" w:rsidRPr="007B215A">
              <w:rPr>
                <w:b/>
                <w:sz w:val="22"/>
              </w:rPr>
              <w:t>-001</w:t>
            </w:r>
          </w:p>
        </w:tc>
        <w:tc>
          <w:tcPr>
            <w:tcW w:w="732" w:type="pct"/>
            <w:tcBorders>
              <w:top w:val="double" w:sz="4" w:space="0" w:color="auto"/>
              <w:left w:val="double" w:sz="4" w:space="0" w:color="auto"/>
              <w:bottom w:val="double" w:sz="4" w:space="0" w:color="auto"/>
              <w:right w:val="double" w:sz="4" w:space="0" w:color="auto"/>
            </w:tcBorders>
            <w:vAlign w:val="center"/>
          </w:tcPr>
          <w:p w:rsidR="00E40DFC" w:rsidRPr="007B215A" w:rsidRDefault="00E40DFC" w:rsidP="00B94B5A">
            <w:pPr>
              <w:pStyle w:val="Zkladntext"/>
              <w:keepLines/>
              <w:widowControl w:val="0"/>
              <w:spacing w:after="0"/>
              <w:jc w:val="center"/>
              <w:rPr>
                <w:b/>
                <w:sz w:val="22"/>
              </w:rPr>
            </w:pPr>
            <w:r w:rsidRPr="007B215A">
              <w:rPr>
                <w:b/>
                <w:sz w:val="22"/>
              </w:rPr>
              <w:t>Gold</w:t>
            </w:r>
          </w:p>
        </w:tc>
      </w:tr>
    </w:tbl>
    <w:p w:rsidR="00E94745" w:rsidRPr="007B215A" w:rsidRDefault="00E94745" w:rsidP="00A45542">
      <w:pPr>
        <w:keepNext/>
        <w:spacing w:before="240" w:after="60"/>
        <w:outlineLvl w:val="0"/>
        <w:rPr>
          <w:b/>
          <w:bCs/>
          <w:kern w:val="32"/>
          <w:sz w:val="32"/>
          <w:szCs w:val="32"/>
        </w:rPr>
      </w:pPr>
      <w:r w:rsidRPr="00FF3478">
        <w:rPr>
          <w:b/>
          <w:bCs/>
          <w:kern w:val="32"/>
          <w:sz w:val="32"/>
          <w:szCs w:val="32"/>
        </w:rPr>
        <w:t>ID</w:t>
      </w:r>
      <w:r w:rsidRPr="000C3E99">
        <w:rPr>
          <w:b/>
          <w:bCs/>
          <w:kern w:val="32"/>
          <w:sz w:val="32"/>
          <w:szCs w:val="32"/>
        </w:rPr>
        <w:t>: APP-008</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9"/>
        <w:gridCol w:w="584"/>
        <w:gridCol w:w="31"/>
        <w:gridCol w:w="8"/>
        <w:gridCol w:w="1669"/>
        <w:gridCol w:w="2169"/>
        <w:gridCol w:w="158"/>
        <w:gridCol w:w="758"/>
        <w:gridCol w:w="1113"/>
        <w:gridCol w:w="1634"/>
      </w:tblGrid>
      <w:tr w:rsidR="00E94745" w:rsidRPr="007B215A" w:rsidTr="00E40DFC">
        <w:trPr>
          <w:trHeight w:val="347"/>
        </w:trPr>
        <w:tc>
          <w:tcPr>
            <w:tcW w:w="1158" w:type="pct"/>
            <w:gridSpan w:val="4"/>
            <w:tcBorders>
              <w:top w:val="double" w:sz="4" w:space="0" w:color="auto"/>
              <w:left w:val="double" w:sz="4" w:space="0" w:color="auto"/>
              <w:bottom w:val="double" w:sz="4" w:space="0" w:color="auto"/>
              <w:right w:val="single" w:sz="6" w:space="0" w:color="auto"/>
            </w:tcBorders>
            <w:shd w:val="clear" w:color="auto" w:fill="00B050"/>
            <w:vAlign w:val="center"/>
          </w:tcPr>
          <w:p w:rsidR="00E94745" w:rsidRPr="007B215A" w:rsidRDefault="00E94745" w:rsidP="00E94745">
            <w:pPr>
              <w:pStyle w:val="Zkladntext"/>
              <w:keepLines/>
              <w:widowControl w:val="0"/>
              <w:rPr>
                <w:b/>
                <w:sz w:val="22"/>
                <w:szCs w:val="22"/>
              </w:rPr>
            </w:pPr>
            <w:r w:rsidRPr="007B215A">
              <w:rPr>
                <w:b/>
                <w:sz w:val="22"/>
                <w:szCs w:val="22"/>
              </w:rPr>
              <w:t>OZNAČENÍ SLUŽBY</w:t>
            </w:r>
          </w:p>
        </w:tc>
        <w:tc>
          <w:tcPr>
            <w:tcW w:w="1966" w:type="pct"/>
            <w:gridSpan w:val="2"/>
            <w:tcBorders>
              <w:top w:val="double" w:sz="4" w:space="0" w:color="auto"/>
              <w:left w:val="single" w:sz="6" w:space="0" w:color="auto"/>
              <w:bottom w:val="double" w:sz="4" w:space="0" w:color="auto"/>
              <w:right w:val="single" w:sz="4" w:space="0" w:color="auto"/>
            </w:tcBorders>
            <w:shd w:val="clear" w:color="auto" w:fill="auto"/>
            <w:vAlign w:val="center"/>
          </w:tcPr>
          <w:p w:rsidR="00E94745" w:rsidRPr="007B215A" w:rsidRDefault="00E94745" w:rsidP="00E94745">
            <w:pPr>
              <w:pStyle w:val="Zkladntext"/>
              <w:keepLines/>
              <w:widowControl w:val="0"/>
              <w:rPr>
                <w:b/>
                <w:sz w:val="22"/>
                <w:szCs w:val="22"/>
              </w:rPr>
            </w:pPr>
            <w:r w:rsidRPr="00851860">
              <w:rPr>
                <w:b/>
                <w:sz w:val="22"/>
                <w:szCs w:val="22"/>
              </w:rPr>
              <w:t>APP-008</w:t>
            </w:r>
          </w:p>
        </w:tc>
        <w:tc>
          <w:tcPr>
            <w:tcW w:w="469" w:type="pct"/>
            <w:gridSpan w:val="2"/>
            <w:tcBorders>
              <w:top w:val="double" w:sz="4" w:space="0" w:color="auto"/>
              <w:left w:val="single" w:sz="4" w:space="0" w:color="auto"/>
              <w:bottom w:val="double" w:sz="4" w:space="0" w:color="auto"/>
              <w:right w:val="single" w:sz="4" w:space="0" w:color="auto"/>
            </w:tcBorders>
            <w:shd w:val="clear" w:color="auto" w:fill="00B050"/>
            <w:vAlign w:val="center"/>
          </w:tcPr>
          <w:p w:rsidR="00E94745" w:rsidRPr="007B215A" w:rsidRDefault="00E94745" w:rsidP="00E94745">
            <w:pPr>
              <w:pStyle w:val="Zkladntext"/>
              <w:keepLines/>
              <w:widowControl w:val="0"/>
              <w:rPr>
                <w:b/>
                <w:sz w:val="22"/>
                <w:szCs w:val="22"/>
              </w:rPr>
            </w:pPr>
            <w:r w:rsidRPr="007B215A">
              <w:rPr>
                <w:b/>
                <w:sz w:val="22"/>
                <w:szCs w:val="22"/>
              </w:rPr>
              <w:t>TYP KL:</w:t>
            </w:r>
          </w:p>
        </w:tc>
        <w:tc>
          <w:tcPr>
            <w:tcW w:w="1407" w:type="pct"/>
            <w:gridSpan w:val="2"/>
            <w:tcBorders>
              <w:top w:val="double" w:sz="4" w:space="0" w:color="auto"/>
              <w:left w:val="single" w:sz="4" w:space="0" w:color="auto"/>
              <w:bottom w:val="double" w:sz="4" w:space="0" w:color="auto"/>
              <w:right w:val="double" w:sz="4" w:space="0" w:color="auto"/>
            </w:tcBorders>
            <w:shd w:val="clear" w:color="auto" w:fill="auto"/>
            <w:vAlign w:val="center"/>
          </w:tcPr>
          <w:p w:rsidR="00E94745" w:rsidRPr="007B215A" w:rsidRDefault="00E94745" w:rsidP="00E94745">
            <w:pPr>
              <w:pStyle w:val="Zkladntext"/>
              <w:keepLines/>
              <w:widowControl w:val="0"/>
              <w:jc w:val="right"/>
              <w:rPr>
                <w:b/>
                <w:sz w:val="22"/>
                <w:szCs w:val="22"/>
              </w:rPr>
            </w:pPr>
            <w:r w:rsidRPr="007B215A">
              <w:rPr>
                <w:b/>
                <w:sz w:val="22"/>
                <w:szCs w:val="22"/>
              </w:rPr>
              <w:t>PAUŠÁLNÍ</w:t>
            </w:r>
          </w:p>
        </w:tc>
      </w:tr>
      <w:tr w:rsidR="00E94745" w:rsidRPr="007B215A" w:rsidTr="00E40DFC">
        <w:trPr>
          <w:trHeight w:val="347"/>
        </w:trPr>
        <w:tc>
          <w:tcPr>
            <w:tcW w:w="1154" w:type="pct"/>
            <w:gridSpan w:val="3"/>
            <w:tcBorders>
              <w:top w:val="double" w:sz="4" w:space="0" w:color="auto"/>
              <w:left w:val="double" w:sz="4" w:space="0" w:color="auto"/>
              <w:bottom w:val="double" w:sz="4"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t>Název služby</w:t>
            </w:r>
          </w:p>
        </w:tc>
        <w:tc>
          <w:tcPr>
            <w:tcW w:w="3846" w:type="pct"/>
            <w:gridSpan w:val="7"/>
            <w:tcBorders>
              <w:top w:val="double" w:sz="4" w:space="0" w:color="auto"/>
              <w:left w:val="single" w:sz="6" w:space="0" w:color="auto"/>
              <w:bottom w:val="double" w:sz="4" w:space="0" w:color="auto"/>
              <w:right w:val="double" w:sz="4" w:space="0" w:color="auto"/>
            </w:tcBorders>
            <w:vAlign w:val="center"/>
          </w:tcPr>
          <w:p w:rsidR="00E94745" w:rsidRPr="007B215A" w:rsidRDefault="00E94745" w:rsidP="00E94745">
            <w:pPr>
              <w:pStyle w:val="Zkladntext"/>
              <w:keepLines/>
              <w:widowControl w:val="0"/>
              <w:rPr>
                <w:sz w:val="22"/>
                <w:szCs w:val="22"/>
              </w:rPr>
            </w:pPr>
            <w:r w:rsidRPr="007B215A">
              <w:rPr>
                <w:sz w:val="22"/>
                <w:szCs w:val="22"/>
              </w:rPr>
              <w:t>Správa aplikačních serverů</w:t>
            </w:r>
          </w:p>
        </w:tc>
      </w:tr>
      <w:tr w:rsidR="00E94745" w:rsidRPr="007B215A" w:rsidTr="00E40DFC">
        <w:trPr>
          <w:trHeight w:val="347"/>
        </w:trPr>
        <w:tc>
          <w:tcPr>
            <w:tcW w:w="5000" w:type="pct"/>
            <w:gridSpan w:val="10"/>
            <w:tcBorders>
              <w:top w:val="double" w:sz="4" w:space="0" w:color="auto"/>
              <w:left w:val="double" w:sz="4" w:space="0" w:color="auto"/>
              <w:bottom w:val="double" w:sz="4" w:space="0" w:color="auto"/>
              <w:right w:val="double" w:sz="4" w:space="0" w:color="auto"/>
            </w:tcBorders>
            <w:shd w:val="clear" w:color="auto" w:fill="00B050"/>
            <w:vAlign w:val="center"/>
          </w:tcPr>
          <w:p w:rsidR="00E94745" w:rsidRPr="007B215A" w:rsidRDefault="00E94745" w:rsidP="00E94745">
            <w:pPr>
              <w:pStyle w:val="Zkladntext"/>
              <w:keepLines/>
              <w:widowControl w:val="0"/>
              <w:rPr>
                <w:b/>
                <w:sz w:val="22"/>
                <w:szCs w:val="22"/>
              </w:rPr>
            </w:pPr>
            <w:r w:rsidRPr="007B215A">
              <w:rPr>
                <w:b/>
                <w:sz w:val="22"/>
                <w:szCs w:val="22"/>
              </w:rPr>
              <w:t>VYMEZENÍ SLUŽBY</w:t>
            </w:r>
          </w:p>
        </w:tc>
      </w:tr>
      <w:tr w:rsidR="00E94745" w:rsidRPr="007B215A" w:rsidTr="00E40DFC">
        <w:trPr>
          <w:trHeight w:val="347"/>
        </w:trPr>
        <w:tc>
          <w:tcPr>
            <w:tcW w:w="1154" w:type="pct"/>
            <w:gridSpan w:val="3"/>
            <w:tcBorders>
              <w:top w:val="double" w:sz="4" w:space="0" w:color="auto"/>
              <w:left w:val="double" w:sz="4" w:space="0" w:color="auto"/>
              <w:bottom w:val="single" w:sz="6"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t>Prostředí</w:t>
            </w:r>
          </w:p>
        </w:tc>
        <w:tc>
          <w:tcPr>
            <w:tcW w:w="3846" w:type="pct"/>
            <w:gridSpan w:val="7"/>
            <w:tcBorders>
              <w:top w:val="double" w:sz="4" w:space="0" w:color="auto"/>
              <w:left w:val="single" w:sz="6" w:space="0" w:color="auto"/>
              <w:bottom w:val="single" w:sz="6" w:space="0" w:color="auto"/>
              <w:right w:val="double" w:sz="4" w:space="0" w:color="auto"/>
            </w:tcBorders>
            <w:vAlign w:val="center"/>
          </w:tcPr>
          <w:p w:rsidR="00E94745" w:rsidRPr="007B215A" w:rsidRDefault="00E94745" w:rsidP="00E94745">
            <w:pPr>
              <w:pStyle w:val="Zkladntext"/>
              <w:keepLines/>
              <w:widowControl w:val="0"/>
              <w:rPr>
                <w:sz w:val="22"/>
                <w:szCs w:val="22"/>
                <w:highlight w:val="yellow"/>
              </w:rPr>
            </w:pPr>
            <w:r w:rsidRPr="007B215A">
              <w:rPr>
                <w:sz w:val="22"/>
                <w:szCs w:val="22"/>
              </w:rPr>
              <w:t>PRODUKČNÍ, TESTOVACÍ A VÝVOJOVÉ</w:t>
            </w:r>
          </w:p>
        </w:tc>
      </w:tr>
      <w:tr w:rsidR="00E94745" w:rsidRPr="007B215A" w:rsidTr="00E40DFC">
        <w:trPr>
          <w:trHeight w:val="347"/>
        </w:trPr>
        <w:tc>
          <w:tcPr>
            <w:tcW w:w="1154" w:type="pct"/>
            <w:gridSpan w:val="3"/>
            <w:tcBorders>
              <w:top w:val="single" w:sz="6" w:space="0" w:color="auto"/>
              <w:left w:val="double" w:sz="4" w:space="0" w:color="auto"/>
              <w:bottom w:val="single" w:sz="6"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t>Zkrácený popis služby</w:t>
            </w:r>
          </w:p>
        </w:tc>
        <w:tc>
          <w:tcPr>
            <w:tcW w:w="3846" w:type="pct"/>
            <w:gridSpan w:val="7"/>
            <w:tcBorders>
              <w:top w:val="single" w:sz="6" w:space="0" w:color="auto"/>
              <w:left w:val="single" w:sz="6" w:space="0" w:color="auto"/>
              <w:bottom w:val="single" w:sz="6" w:space="0" w:color="auto"/>
              <w:right w:val="double" w:sz="4" w:space="0" w:color="auto"/>
            </w:tcBorders>
            <w:vAlign w:val="center"/>
          </w:tcPr>
          <w:p w:rsidR="00E94745" w:rsidRPr="007B215A" w:rsidRDefault="00E94745" w:rsidP="00E94745">
            <w:pPr>
              <w:pStyle w:val="Zkladntext"/>
              <w:keepLines/>
              <w:widowControl w:val="0"/>
              <w:rPr>
                <w:sz w:val="22"/>
                <w:szCs w:val="22"/>
                <w:highlight w:val="yellow"/>
              </w:rPr>
            </w:pPr>
            <w:r w:rsidRPr="007B215A">
              <w:rPr>
                <w:sz w:val="22"/>
                <w:szCs w:val="22"/>
              </w:rPr>
              <w:t>Provoz a správa aplikačních serverů</w:t>
            </w:r>
          </w:p>
        </w:tc>
      </w:tr>
      <w:tr w:rsidR="00E94745" w:rsidRPr="007B215A" w:rsidTr="00E40DFC">
        <w:trPr>
          <w:trHeight w:val="347"/>
        </w:trPr>
        <w:tc>
          <w:tcPr>
            <w:tcW w:w="5000" w:type="pct"/>
            <w:gridSpan w:val="10"/>
            <w:tcBorders>
              <w:top w:val="double" w:sz="4" w:space="0" w:color="auto"/>
              <w:left w:val="double" w:sz="4" w:space="0" w:color="auto"/>
              <w:bottom w:val="double" w:sz="4" w:space="0" w:color="auto"/>
              <w:right w:val="double" w:sz="4" w:space="0" w:color="auto"/>
            </w:tcBorders>
            <w:shd w:val="clear" w:color="auto" w:fill="00B050"/>
            <w:vAlign w:val="center"/>
          </w:tcPr>
          <w:p w:rsidR="00E94745" w:rsidRPr="007B215A" w:rsidRDefault="00E94745" w:rsidP="00E94745">
            <w:pPr>
              <w:keepLines/>
              <w:widowControl w:val="0"/>
              <w:spacing w:before="20" w:after="20" w:line="288" w:lineRule="auto"/>
            </w:pPr>
            <w:r w:rsidRPr="007B215A">
              <w:rPr>
                <w:b/>
              </w:rPr>
              <w:t xml:space="preserve">ROZSAH POŽADOVANÝCH ČINNOSTÍ </w:t>
            </w:r>
          </w:p>
        </w:tc>
      </w:tr>
      <w:tr w:rsidR="00E94745" w:rsidRPr="007B215A" w:rsidTr="00E40DFC">
        <w:trPr>
          <w:trHeight w:val="983"/>
        </w:trPr>
        <w:tc>
          <w:tcPr>
            <w:tcW w:w="5000" w:type="pct"/>
            <w:gridSpan w:val="10"/>
            <w:tcBorders>
              <w:top w:val="double" w:sz="4" w:space="0" w:color="auto"/>
              <w:left w:val="double" w:sz="4" w:space="0" w:color="auto"/>
              <w:bottom w:val="double" w:sz="4" w:space="0" w:color="auto"/>
              <w:right w:val="double" w:sz="4" w:space="0" w:color="auto"/>
            </w:tcBorders>
            <w:vAlign w:val="center"/>
          </w:tcPr>
          <w:p w:rsidR="00E94745" w:rsidRPr="007B215A" w:rsidRDefault="00E94745" w:rsidP="002C35AF">
            <w:pPr>
              <w:pStyle w:val="Odstavecseseznamem"/>
              <w:keepLines/>
              <w:widowControl w:val="0"/>
              <w:numPr>
                <w:ilvl w:val="0"/>
                <w:numId w:val="70"/>
              </w:numPr>
              <w:spacing w:before="20" w:after="20" w:line="288" w:lineRule="auto"/>
              <w:contextualSpacing/>
            </w:pPr>
            <w:r w:rsidRPr="007B215A">
              <w:t>Zajištění provozu, dostupnosti a funkčnosti aplikačních serverů,</w:t>
            </w:r>
          </w:p>
          <w:p w:rsidR="00E94745" w:rsidRPr="007B215A" w:rsidRDefault="00E94745" w:rsidP="002C35AF">
            <w:pPr>
              <w:pStyle w:val="Odstavecseseznamem"/>
              <w:keepLines/>
              <w:widowControl w:val="0"/>
              <w:numPr>
                <w:ilvl w:val="0"/>
                <w:numId w:val="70"/>
              </w:numPr>
              <w:spacing w:before="20" w:after="20" w:line="288" w:lineRule="auto"/>
              <w:contextualSpacing/>
            </w:pPr>
            <w:r w:rsidRPr="007B215A">
              <w:t>profylaktické činnosti (na týdenní bázi) - čištění nepotřebných souborů,</w:t>
            </w:r>
          </w:p>
          <w:p w:rsidR="00E94745" w:rsidRPr="007B215A" w:rsidRDefault="00E94745" w:rsidP="002C35AF">
            <w:pPr>
              <w:pStyle w:val="Odstavecseseznamem"/>
              <w:keepLines/>
              <w:widowControl w:val="0"/>
              <w:numPr>
                <w:ilvl w:val="0"/>
                <w:numId w:val="70"/>
              </w:numPr>
              <w:spacing w:before="20" w:after="20" w:line="288" w:lineRule="auto"/>
              <w:contextualSpacing/>
            </w:pPr>
            <w:r w:rsidRPr="007B215A">
              <w:t>proaktivní dohled aplikačních serverů prostřednictvím dohledových, monitoring a management nástrojů Objednatele v rozsahu dostupnosti služby jednotlivých prostředí,</w:t>
            </w:r>
          </w:p>
          <w:p w:rsidR="00CD1B49" w:rsidRPr="007B215A" w:rsidRDefault="00CD1B49" w:rsidP="002C35AF">
            <w:pPr>
              <w:pStyle w:val="Odstavecseseznamem"/>
              <w:numPr>
                <w:ilvl w:val="0"/>
                <w:numId w:val="70"/>
              </w:numPr>
              <w:tabs>
                <w:tab w:val="left" w:pos="851"/>
              </w:tabs>
              <w:spacing w:line="256" w:lineRule="auto"/>
              <w:contextualSpacing/>
              <w:jc w:val="both"/>
              <w:rPr>
                <w:lang w:eastAsia="en-US"/>
              </w:rPr>
            </w:pPr>
            <w:r w:rsidRPr="007B215A">
              <w:rPr>
                <w:lang w:eastAsia="en-US"/>
              </w:rPr>
              <w:t xml:space="preserve">udržování aktuálního stavu SW zejména z pohledu možných bezpečnostních a funkčních hrozeb, tj. aplikace aktualizací (hotfix, patch, servicepack, apod.), a to v souladu s releasemgmt procesem </w:t>
            </w:r>
            <w:r>
              <w:rPr>
                <w:lang w:val="cs-CZ" w:eastAsia="en-US"/>
              </w:rPr>
              <w:t>a plánem patchování</w:t>
            </w:r>
            <w:r w:rsidRPr="007B215A">
              <w:rPr>
                <w:lang w:eastAsia="en-US"/>
              </w:rPr>
              <w:t xml:space="preserve"> Objednatele,</w:t>
            </w:r>
          </w:p>
          <w:p w:rsidR="00CD1B49" w:rsidRPr="007B215A" w:rsidRDefault="00CD1B49" w:rsidP="002C35AF">
            <w:pPr>
              <w:pStyle w:val="Odstavecseseznamem"/>
              <w:keepLines/>
              <w:widowControl w:val="0"/>
              <w:numPr>
                <w:ilvl w:val="0"/>
                <w:numId w:val="70"/>
              </w:numPr>
              <w:tabs>
                <w:tab w:val="left" w:pos="851"/>
              </w:tabs>
              <w:spacing w:line="288" w:lineRule="auto"/>
              <w:contextualSpacing/>
              <w:jc w:val="both"/>
              <w:rPr>
                <w:rFonts w:cs="Arial"/>
              </w:rPr>
            </w:pPr>
            <w:r w:rsidRPr="007B215A">
              <w:rPr>
                <w:rFonts w:cs="Arial"/>
              </w:rPr>
              <w:t>návrh opatření a postupu implementace opravného balíku ke schválení Objednavateli,</w:t>
            </w:r>
          </w:p>
          <w:p w:rsidR="00E94745" w:rsidRPr="007B215A" w:rsidRDefault="00E94745" w:rsidP="002C35AF">
            <w:pPr>
              <w:pStyle w:val="Odstavecseseznamem"/>
              <w:keepLines/>
              <w:widowControl w:val="0"/>
              <w:numPr>
                <w:ilvl w:val="0"/>
                <w:numId w:val="70"/>
              </w:numPr>
              <w:spacing w:before="20" w:after="20" w:line="288" w:lineRule="auto"/>
              <w:contextualSpacing/>
            </w:pPr>
            <w:r w:rsidRPr="00820C16">
              <w:rPr>
                <w:lang w:val="cs-CZ"/>
              </w:rPr>
              <w:t>proaktivní vyhledání a identifikace rizikových míst s cílem předejít možným výpadkům a snížení výkonu v infrastruktuře</w:t>
            </w:r>
          </w:p>
          <w:p w:rsidR="00E94745" w:rsidRPr="007B215A" w:rsidRDefault="00E94745" w:rsidP="002C35AF">
            <w:pPr>
              <w:pStyle w:val="Odstavecseseznamem"/>
              <w:keepLines/>
              <w:widowControl w:val="0"/>
              <w:numPr>
                <w:ilvl w:val="0"/>
                <w:numId w:val="70"/>
              </w:numPr>
              <w:spacing w:before="20" w:after="20" w:line="288" w:lineRule="auto"/>
              <w:contextualSpacing/>
            </w:pPr>
            <w:r w:rsidRPr="007B215A">
              <w:t>správa a přidělování přístupů uživatelům na základě schválených požadavků ze strany Objednatele,</w:t>
            </w:r>
          </w:p>
          <w:p w:rsidR="00E94745" w:rsidRPr="007B215A" w:rsidRDefault="00E94745" w:rsidP="002C35AF">
            <w:pPr>
              <w:pStyle w:val="Odstavecseseznamem"/>
              <w:keepLines/>
              <w:widowControl w:val="0"/>
              <w:numPr>
                <w:ilvl w:val="0"/>
                <w:numId w:val="70"/>
              </w:numPr>
              <w:spacing w:before="20" w:after="20" w:line="288" w:lineRule="auto"/>
              <w:contextualSpacing/>
            </w:pPr>
            <w:r w:rsidRPr="007B215A">
              <w:t>návrh a implementace schválených nápravných opatření vycházejících z nálezů v rámci bezpečnostních incidentů</w:t>
            </w:r>
          </w:p>
          <w:p w:rsidR="00E94745" w:rsidRDefault="00E94745" w:rsidP="002C35AF">
            <w:pPr>
              <w:pStyle w:val="Odstavecseseznamem"/>
              <w:keepLines/>
              <w:widowControl w:val="0"/>
              <w:numPr>
                <w:ilvl w:val="0"/>
                <w:numId w:val="70"/>
              </w:numPr>
              <w:spacing w:before="20" w:after="20" w:line="288" w:lineRule="auto"/>
              <w:contextualSpacing/>
            </w:pPr>
            <w:r w:rsidRPr="007B215A">
              <w:rPr>
                <w:rFonts w:cs="Arial"/>
              </w:rPr>
              <w:t>realizace drobných konfiguračních změn a úprav dle požadavků Objednatele v maximálním rozsahu 4 MD měsíčně</w:t>
            </w:r>
            <w:r>
              <w:t>, zejména, nikoliv však výhradně v oblasti:</w:t>
            </w:r>
          </w:p>
          <w:p w:rsidR="00E94745" w:rsidRPr="00851860" w:rsidRDefault="00E94745" w:rsidP="002C35AF">
            <w:pPr>
              <w:pStyle w:val="Odstavecseseznamem"/>
              <w:keepLines/>
              <w:widowControl w:val="0"/>
              <w:numPr>
                <w:ilvl w:val="1"/>
                <w:numId w:val="70"/>
              </w:numPr>
              <w:spacing w:before="20" w:after="20" w:line="288" w:lineRule="auto"/>
              <w:contextualSpacing/>
              <w:rPr>
                <w:rFonts w:cs="Arial"/>
              </w:rPr>
            </w:pPr>
            <w:r w:rsidRPr="007B215A">
              <w:t>deployment</w:t>
            </w:r>
            <w:r>
              <w:t>u</w:t>
            </w:r>
            <w:r w:rsidRPr="007B215A">
              <w:t xml:space="preserve"> nových aplikací nebo jejich aktualizací,</w:t>
            </w:r>
          </w:p>
          <w:p w:rsidR="00E94745" w:rsidRPr="007B215A" w:rsidRDefault="00E94745" w:rsidP="002C35AF">
            <w:pPr>
              <w:pStyle w:val="Odstavecseseznamem"/>
              <w:keepLines/>
              <w:widowControl w:val="0"/>
              <w:numPr>
                <w:ilvl w:val="1"/>
                <w:numId w:val="70"/>
              </w:numPr>
              <w:spacing w:before="20" w:after="20" w:line="288" w:lineRule="auto"/>
              <w:contextualSpacing/>
            </w:pPr>
            <w:r w:rsidRPr="007B215A">
              <w:t>konfigurace serverů do farem (např. :</w:t>
            </w:r>
            <w:r>
              <w:t xml:space="preserve"> </w:t>
            </w:r>
            <w:r w:rsidRPr="007B215A">
              <w:t>loadbalancing , heart beat, vysoká dostupnost),</w:t>
            </w:r>
          </w:p>
          <w:p w:rsidR="00E94745" w:rsidRPr="007B215A" w:rsidRDefault="00E94745" w:rsidP="002C35AF">
            <w:pPr>
              <w:pStyle w:val="Odstavecseseznamem"/>
              <w:keepLines/>
              <w:widowControl w:val="0"/>
              <w:numPr>
                <w:ilvl w:val="1"/>
                <w:numId w:val="70"/>
              </w:numPr>
              <w:spacing w:before="20" w:after="20" w:line="288" w:lineRule="auto"/>
              <w:contextualSpacing/>
            </w:pPr>
            <w:r w:rsidRPr="007B215A">
              <w:t>konfigurace prostředí jednotlivých farem (např.: systémové proměnné, dostupné datové zdroje, servisní účty pro DB, integrace na SSO, IAM, ADFS atd.),</w:t>
            </w:r>
          </w:p>
          <w:p w:rsidR="00E94745" w:rsidRPr="007B215A" w:rsidRDefault="00E94745" w:rsidP="002C35AF">
            <w:pPr>
              <w:pStyle w:val="Odstavecseseznamem"/>
              <w:keepLines/>
              <w:widowControl w:val="0"/>
              <w:numPr>
                <w:ilvl w:val="1"/>
                <w:numId w:val="70"/>
              </w:numPr>
              <w:spacing w:before="20" w:after="20" w:line="288" w:lineRule="auto"/>
              <w:contextualSpacing/>
            </w:pPr>
            <w:r w:rsidRPr="007B215A">
              <w:t>konfigurace dostupnosti aplikací pro jednotlivé farmy,</w:t>
            </w:r>
          </w:p>
          <w:p w:rsidR="00E94745" w:rsidRPr="007B215A" w:rsidRDefault="00E94745" w:rsidP="002C35AF">
            <w:pPr>
              <w:pStyle w:val="Odstavecseseznamem"/>
              <w:keepLines/>
              <w:widowControl w:val="0"/>
              <w:numPr>
                <w:ilvl w:val="0"/>
                <w:numId w:val="70"/>
              </w:numPr>
              <w:tabs>
                <w:tab w:val="left" w:pos="708"/>
                <w:tab w:val="left" w:pos="851"/>
              </w:tabs>
              <w:spacing w:before="20" w:after="20" w:line="288" w:lineRule="auto"/>
              <w:contextualSpacing/>
            </w:pPr>
            <w:r w:rsidRPr="007B215A">
              <w:t>zprostředkování SW podpory (u výrobce/dodavatele) aplikačních serverů (v rozsahu smluvně zajištěné maintenance</w:t>
            </w:r>
            <w:r>
              <w:t xml:space="preserve"> </w:t>
            </w:r>
            <w:r w:rsidRPr="007B215A">
              <w:t>Objednavatele),</w:t>
            </w:r>
          </w:p>
          <w:p w:rsidR="00E94745" w:rsidRPr="007B215A" w:rsidRDefault="00E94745" w:rsidP="002C35AF">
            <w:pPr>
              <w:pStyle w:val="Odstavecseseznamem"/>
              <w:keepLines/>
              <w:widowControl w:val="0"/>
              <w:numPr>
                <w:ilvl w:val="0"/>
                <w:numId w:val="70"/>
              </w:numPr>
              <w:tabs>
                <w:tab w:val="left" w:pos="708"/>
                <w:tab w:val="left" w:pos="851"/>
              </w:tabs>
              <w:spacing w:before="20" w:after="20" w:line="288" w:lineRule="auto"/>
              <w:contextualSpacing/>
            </w:pPr>
            <w:r w:rsidRPr="007B215A">
              <w:t>správa a aktualizace provozní dokumentace v rozsahu:</w:t>
            </w:r>
          </w:p>
          <w:p w:rsidR="00E94745" w:rsidRPr="007B215A" w:rsidRDefault="00E94745" w:rsidP="002C35AF">
            <w:pPr>
              <w:pStyle w:val="Odstavecseseznamem"/>
              <w:keepLines/>
              <w:widowControl w:val="0"/>
              <w:numPr>
                <w:ilvl w:val="1"/>
                <w:numId w:val="70"/>
              </w:numPr>
              <w:tabs>
                <w:tab w:val="left" w:pos="708"/>
                <w:tab w:val="left" w:pos="851"/>
              </w:tabs>
              <w:spacing w:before="20" w:after="20" w:line="288" w:lineRule="auto"/>
              <w:contextualSpacing/>
            </w:pPr>
            <w:r w:rsidRPr="007B215A">
              <w:lastRenderedPageBreak/>
              <w:t>postupy pro obnovu zařízení ze záloh,</w:t>
            </w:r>
          </w:p>
          <w:p w:rsidR="00E94745" w:rsidRPr="007B215A" w:rsidRDefault="00E94745" w:rsidP="002C35AF">
            <w:pPr>
              <w:pStyle w:val="Odstavecseseznamem"/>
              <w:keepLines/>
              <w:widowControl w:val="0"/>
              <w:numPr>
                <w:ilvl w:val="0"/>
                <w:numId w:val="70"/>
              </w:numPr>
              <w:tabs>
                <w:tab w:val="left" w:pos="708"/>
                <w:tab w:val="left" w:pos="851"/>
              </w:tabs>
              <w:spacing w:before="20" w:after="20" w:line="288" w:lineRule="auto"/>
              <w:contextualSpacing/>
            </w:pPr>
            <w:r w:rsidRPr="007B215A">
              <w:t>správa a aktualizace technické dokumentace v rozsahu:</w:t>
            </w:r>
          </w:p>
          <w:p w:rsidR="00E94745" w:rsidRPr="007B215A" w:rsidRDefault="00E94745" w:rsidP="002C35AF">
            <w:pPr>
              <w:pStyle w:val="Odstavecseseznamem"/>
              <w:keepLines/>
              <w:widowControl w:val="0"/>
              <w:numPr>
                <w:ilvl w:val="1"/>
                <w:numId w:val="70"/>
              </w:numPr>
              <w:tabs>
                <w:tab w:val="left" w:pos="708"/>
                <w:tab w:val="left" w:pos="851"/>
              </w:tabs>
              <w:spacing w:before="20" w:after="20" w:line="288" w:lineRule="auto"/>
              <w:contextualSpacing/>
            </w:pPr>
            <w:r w:rsidRPr="007B215A">
              <w:t>aktuální popis typové konfigurace aplikačního serveru (základní sada instalovaných komponent).</w:t>
            </w:r>
          </w:p>
          <w:p w:rsidR="00E94745" w:rsidRPr="007B215A" w:rsidRDefault="00E94745" w:rsidP="002C35AF">
            <w:pPr>
              <w:pStyle w:val="Odstavecseseznamem"/>
              <w:keepLines/>
              <w:widowControl w:val="0"/>
              <w:numPr>
                <w:ilvl w:val="0"/>
                <w:numId w:val="70"/>
              </w:numPr>
              <w:spacing w:before="20" w:after="20" w:line="288" w:lineRule="auto"/>
              <w:contextualSpacing/>
            </w:pPr>
            <w:r w:rsidRPr="007B215A">
              <w:t>zpracování reportů (na vyžádání) obsahující:</w:t>
            </w:r>
          </w:p>
          <w:p w:rsidR="00E94745" w:rsidRPr="007B215A" w:rsidRDefault="00E94745" w:rsidP="002C35AF">
            <w:pPr>
              <w:pStyle w:val="Odstavecseseznamem"/>
              <w:keepLines/>
              <w:widowControl w:val="0"/>
              <w:numPr>
                <w:ilvl w:val="1"/>
                <w:numId w:val="70"/>
              </w:numPr>
              <w:spacing w:before="20" w:after="20" w:line="288" w:lineRule="auto"/>
              <w:contextualSpacing/>
            </w:pPr>
            <w:r w:rsidRPr="007B215A">
              <w:t>počet dostupných nenainstalovaných kritických aktualizací,</w:t>
            </w:r>
          </w:p>
          <w:p w:rsidR="00E94745" w:rsidRPr="0031554C" w:rsidRDefault="00E94745" w:rsidP="002C35AF">
            <w:pPr>
              <w:pStyle w:val="Odstavecseseznamem"/>
              <w:keepLines/>
              <w:widowControl w:val="0"/>
              <w:numPr>
                <w:ilvl w:val="1"/>
                <w:numId w:val="70"/>
              </w:numPr>
              <w:spacing w:before="20" w:after="20" w:line="288" w:lineRule="auto"/>
              <w:contextualSpacing/>
            </w:pPr>
            <w:r w:rsidRPr="007B215A">
              <w:t>seznam serverů obsahující nenainstalované kritické aktualizace,</w:t>
            </w:r>
          </w:p>
          <w:p w:rsidR="00E94745" w:rsidRPr="007B215A" w:rsidRDefault="00E94745" w:rsidP="002C35AF">
            <w:pPr>
              <w:pStyle w:val="Odstavecseseznamem"/>
              <w:keepLines/>
              <w:widowControl w:val="0"/>
              <w:numPr>
                <w:ilvl w:val="1"/>
                <w:numId w:val="70"/>
              </w:numPr>
              <w:spacing w:before="20" w:after="20" w:line="288" w:lineRule="auto"/>
              <w:contextualSpacing/>
            </w:pPr>
            <w:r w:rsidRPr="00110E0C">
              <w:rPr>
                <w:rFonts w:cs="Arial"/>
              </w:rPr>
              <w:t>identifikace rizikových míst a zpracování návrhu opatření</w:t>
            </w:r>
          </w:p>
        </w:tc>
      </w:tr>
      <w:tr w:rsidR="00177734" w:rsidRPr="00C04EDB" w:rsidTr="00E40DFC">
        <w:trPr>
          <w:trHeight w:val="219"/>
        </w:trPr>
        <w:tc>
          <w:tcPr>
            <w:tcW w:w="5000" w:type="pct"/>
            <w:gridSpan w:val="10"/>
            <w:tcBorders>
              <w:top w:val="single" w:sz="6" w:space="0" w:color="auto"/>
              <w:left w:val="double" w:sz="4" w:space="0" w:color="auto"/>
              <w:bottom w:val="single" w:sz="6" w:space="0" w:color="auto"/>
              <w:right w:val="double" w:sz="4" w:space="0" w:color="auto"/>
            </w:tcBorders>
            <w:shd w:val="clear" w:color="auto" w:fill="00B050"/>
          </w:tcPr>
          <w:p w:rsidR="00177734" w:rsidRPr="00C04EDB" w:rsidRDefault="00CF1ADD" w:rsidP="00177734">
            <w:pPr>
              <w:pStyle w:val="Zkladntext"/>
              <w:keepLines/>
              <w:widowControl w:val="0"/>
              <w:spacing w:before="60" w:after="60" w:line="240" w:lineRule="auto"/>
              <w:rPr>
                <w:rFonts w:asciiTheme="minorHAnsi" w:hAnsiTheme="minorHAnsi" w:cs="Tahoma"/>
                <w:szCs w:val="20"/>
              </w:rPr>
            </w:pPr>
            <w:r w:rsidRPr="00CF1ADD">
              <w:rPr>
                <w:rFonts w:asciiTheme="minorHAnsi" w:hAnsiTheme="minorHAnsi" w:cs="Tahoma"/>
                <w:b/>
                <w:szCs w:val="20"/>
              </w:rPr>
              <w:lastRenderedPageBreak/>
              <w:t>SLUŽBY PODPORY</w:t>
            </w:r>
          </w:p>
        </w:tc>
      </w:tr>
      <w:tr w:rsidR="00177734" w:rsidRPr="00C85E3B" w:rsidTr="00E40DFC">
        <w:trPr>
          <w:trHeight w:val="866"/>
        </w:trPr>
        <w:tc>
          <w:tcPr>
            <w:tcW w:w="5000" w:type="pct"/>
            <w:gridSpan w:val="10"/>
            <w:tcBorders>
              <w:top w:val="single" w:sz="6" w:space="0" w:color="auto"/>
              <w:left w:val="double" w:sz="4" w:space="0" w:color="auto"/>
              <w:bottom w:val="single" w:sz="6" w:space="0" w:color="auto"/>
              <w:right w:val="double" w:sz="4" w:space="0" w:color="auto"/>
            </w:tcBorders>
            <w:shd w:val="clear" w:color="auto" w:fill="auto"/>
          </w:tcPr>
          <w:p w:rsidR="00177734" w:rsidRPr="0065234C" w:rsidRDefault="00177734" w:rsidP="00177734">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Poskytování</w:t>
            </w:r>
            <w:r w:rsidRPr="00DA20E8">
              <w:rPr>
                <w:rFonts w:asciiTheme="minorHAnsi" w:hAnsiTheme="minorHAnsi" w:cs="Tahoma"/>
                <w:szCs w:val="20"/>
              </w:rPr>
              <w:t xml:space="preserve"> </w:t>
            </w:r>
            <w:r w:rsidRPr="00C04EDB">
              <w:rPr>
                <w:rFonts w:asciiTheme="minorHAnsi" w:hAnsiTheme="minorHAnsi" w:cs="Tahoma"/>
                <w:szCs w:val="20"/>
              </w:rPr>
              <w:t xml:space="preserve">služeb podpory dle </w:t>
            </w:r>
            <w:r w:rsidRPr="00C04EDB">
              <w:rPr>
                <w:rFonts w:asciiTheme="minorHAnsi" w:hAnsiTheme="minorHAnsi" w:cs="Tahoma"/>
                <w:szCs w:val="20"/>
                <w:lang w:val="cs-CZ"/>
              </w:rPr>
              <w:t>KL</w:t>
            </w:r>
            <w:r w:rsidRPr="00C04EDB">
              <w:rPr>
                <w:rFonts w:asciiTheme="minorHAnsi" w:hAnsiTheme="minorHAnsi" w:cs="Tahoma"/>
                <w:szCs w:val="20"/>
              </w:rPr>
              <w:t xml:space="preserve"> </w:t>
            </w:r>
            <w:r w:rsidRPr="0056744D">
              <w:rPr>
                <w:rFonts w:asciiTheme="minorHAnsi" w:hAnsiTheme="minorHAnsi" w:cs="Tahoma"/>
                <w:szCs w:val="20"/>
              </w:rPr>
              <w:t>ID:</w:t>
            </w:r>
            <w:r w:rsidRPr="00C87302">
              <w:rPr>
                <w:rFonts w:asciiTheme="minorHAnsi" w:hAnsiTheme="minorHAnsi" w:cs="Tahoma"/>
                <w:szCs w:val="20"/>
              </w:rPr>
              <w:t xml:space="preserve"> </w:t>
            </w:r>
            <w:r w:rsidRPr="0065234C">
              <w:rPr>
                <w:rFonts w:asciiTheme="minorHAnsi" w:hAnsiTheme="minorHAnsi" w:cs="Tahoma"/>
                <w:szCs w:val="20"/>
              </w:rPr>
              <w:t>SUP-001 na úrovni</w:t>
            </w:r>
            <w:r w:rsidRPr="0065234C">
              <w:rPr>
                <w:rFonts w:asciiTheme="minorHAnsi" w:hAnsiTheme="minorHAnsi" w:cs="Tahoma"/>
                <w:szCs w:val="20"/>
                <w:lang w:val="cs-CZ"/>
              </w:rPr>
              <w:t>:</w:t>
            </w:r>
          </w:p>
          <w:p w:rsidR="00177734" w:rsidRPr="0065234C" w:rsidRDefault="00177734" w:rsidP="006A281F">
            <w:pPr>
              <w:pStyle w:val="Zkladntext"/>
              <w:keepLines/>
              <w:widowControl w:val="0"/>
              <w:numPr>
                <w:ilvl w:val="0"/>
                <w:numId w:val="83"/>
              </w:numPr>
              <w:spacing w:before="60" w:after="60" w:line="240" w:lineRule="auto"/>
              <w:rPr>
                <w:rFonts w:asciiTheme="minorHAnsi" w:hAnsiTheme="minorHAnsi" w:cs="Tahoma"/>
                <w:szCs w:val="20"/>
                <w:lang w:val="cs-CZ"/>
              </w:rPr>
            </w:pPr>
            <w:r>
              <w:rPr>
                <w:rFonts w:asciiTheme="minorHAnsi" w:hAnsiTheme="minorHAnsi" w:cs="Tahoma"/>
                <w:szCs w:val="20"/>
                <w:lang w:val="cs-CZ"/>
              </w:rPr>
              <w:t>GOLD</w:t>
            </w:r>
            <w:r w:rsidRPr="0065234C">
              <w:rPr>
                <w:rFonts w:asciiTheme="minorHAnsi" w:hAnsiTheme="minorHAnsi" w:cs="Tahoma"/>
                <w:szCs w:val="20"/>
                <w:lang w:val="cs-CZ"/>
              </w:rPr>
              <w:t xml:space="preserve"> - </w:t>
            </w:r>
            <w:r w:rsidRPr="0065234C">
              <w:rPr>
                <w:rFonts w:asciiTheme="minorHAnsi" w:hAnsiTheme="minorHAnsi" w:cs="Tahoma"/>
                <w:szCs w:val="20"/>
              </w:rPr>
              <w:t xml:space="preserve"> produkční prostředí</w:t>
            </w:r>
          </w:p>
          <w:p w:rsidR="00177734" w:rsidRPr="0065234C" w:rsidRDefault="00177734" w:rsidP="006A281F">
            <w:pPr>
              <w:pStyle w:val="Zkladntext"/>
              <w:keepLines/>
              <w:widowControl w:val="0"/>
              <w:numPr>
                <w:ilvl w:val="0"/>
                <w:numId w:val="83"/>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Test – testov</w:t>
            </w:r>
            <w:r>
              <w:rPr>
                <w:rFonts w:asciiTheme="minorHAnsi" w:hAnsiTheme="minorHAnsi" w:cs="Tahoma"/>
                <w:szCs w:val="20"/>
                <w:lang w:val="cs-CZ"/>
              </w:rPr>
              <w:t>ac</w:t>
            </w:r>
            <w:r w:rsidRPr="0065234C">
              <w:rPr>
                <w:rFonts w:asciiTheme="minorHAnsi" w:hAnsiTheme="minorHAnsi" w:cs="Tahoma"/>
                <w:szCs w:val="20"/>
                <w:lang w:val="cs-CZ"/>
              </w:rPr>
              <w:t>í prostředí</w:t>
            </w:r>
          </w:p>
          <w:p w:rsidR="00177734" w:rsidRPr="00C85E3B" w:rsidRDefault="00177734" w:rsidP="00177734">
            <w:pPr>
              <w:rPr>
                <w:rFonts w:asciiTheme="minorHAnsi" w:hAnsiTheme="minorHAnsi" w:cs="Tahoma"/>
                <w:szCs w:val="20"/>
                <w:lang w:eastAsia="x-none"/>
              </w:rPr>
            </w:pPr>
            <w:r>
              <w:t>V </w:t>
            </w:r>
            <w:r w:rsidRPr="00004669">
              <w:rPr>
                <w:rFonts w:asciiTheme="minorHAnsi" w:hAnsiTheme="minorHAnsi" w:cs="Tahoma"/>
                <w:szCs w:val="20"/>
                <w:lang w:val="x-none" w:eastAsia="x-none"/>
              </w:rPr>
              <w:t>případě porušení SLA definovaných v KL SUP-001 má</w:t>
            </w:r>
            <w:r>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tel nárok na slevu z ceny</w:t>
            </w:r>
            <w:r>
              <w:rPr>
                <w:rFonts w:asciiTheme="minorHAnsi" w:hAnsiTheme="minorHAnsi" w:cs="Tahoma"/>
                <w:szCs w:val="20"/>
                <w:lang w:eastAsia="x-none"/>
              </w:rPr>
              <w:t>,</w:t>
            </w:r>
            <w:r w:rsidRPr="00004669">
              <w:rPr>
                <w:rFonts w:asciiTheme="minorHAnsi" w:hAnsiTheme="minorHAnsi" w:cs="Tahoma"/>
                <w:szCs w:val="20"/>
                <w:lang w:val="x-none" w:eastAsia="x-none"/>
              </w:rPr>
              <w:t xml:space="preserve"> která bude stanovena v souladu s mechanismem uvedeným v KL SUP-001 a </w:t>
            </w:r>
            <w:hyperlink w:anchor="_Příloha_č._2_1" w:history="1">
              <w:r w:rsidRPr="004E1D23">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rsidR="00177734" w:rsidRPr="0065234C" w:rsidRDefault="00177734" w:rsidP="00177734">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 xml:space="preserve">Poskytování služeb podpory dle </w:t>
            </w:r>
            <w:r w:rsidRPr="0065234C">
              <w:rPr>
                <w:rFonts w:asciiTheme="minorHAnsi" w:hAnsiTheme="minorHAnsi" w:cs="Tahoma"/>
                <w:szCs w:val="20"/>
                <w:lang w:val="cs-CZ"/>
              </w:rPr>
              <w:t>KL</w:t>
            </w:r>
            <w:r>
              <w:rPr>
                <w:rFonts w:asciiTheme="minorHAnsi" w:hAnsiTheme="minorHAnsi" w:cs="Tahoma"/>
                <w:szCs w:val="20"/>
                <w:lang w:val="cs-CZ"/>
              </w:rPr>
              <w:t xml:space="preserve"> </w:t>
            </w:r>
            <w:r w:rsidRPr="0065234C">
              <w:rPr>
                <w:rFonts w:asciiTheme="minorHAnsi" w:hAnsiTheme="minorHAnsi" w:cs="Tahoma"/>
                <w:szCs w:val="20"/>
              </w:rPr>
              <w:t xml:space="preserve">ID: SUP-002 na úrovni </w:t>
            </w:r>
            <w:r w:rsidRPr="0065234C">
              <w:rPr>
                <w:rFonts w:asciiTheme="minorHAnsi" w:hAnsiTheme="minorHAnsi" w:cs="Tahoma"/>
                <w:szCs w:val="20"/>
                <w:lang w:val="cs-CZ"/>
              </w:rPr>
              <w:t>:</w:t>
            </w:r>
          </w:p>
          <w:p w:rsidR="00177734" w:rsidRPr="0065234C" w:rsidRDefault="00177734" w:rsidP="006A281F">
            <w:pPr>
              <w:pStyle w:val="Zkladntext"/>
              <w:keepLines/>
              <w:widowControl w:val="0"/>
              <w:numPr>
                <w:ilvl w:val="0"/>
                <w:numId w:val="83"/>
              </w:numPr>
              <w:spacing w:before="60" w:after="60" w:line="240" w:lineRule="auto"/>
              <w:rPr>
                <w:rFonts w:asciiTheme="minorHAnsi" w:hAnsiTheme="minorHAnsi" w:cs="Tahoma"/>
                <w:szCs w:val="20"/>
                <w:lang w:val="cs-CZ"/>
              </w:rPr>
            </w:pPr>
            <w:r>
              <w:rPr>
                <w:rFonts w:asciiTheme="minorHAnsi" w:hAnsiTheme="minorHAnsi" w:cs="Tahoma"/>
                <w:szCs w:val="20"/>
                <w:lang w:val="cs-CZ"/>
              </w:rPr>
              <w:t>GOLD</w:t>
            </w:r>
            <w:r w:rsidRPr="0065234C">
              <w:rPr>
                <w:rFonts w:asciiTheme="minorHAnsi" w:hAnsiTheme="minorHAnsi" w:cs="Tahoma"/>
                <w:szCs w:val="20"/>
                <w:lang w:val="cs-CZ"/>
              </w:rPr>
              <w:t xml:space="preserve"> - </w:t>
            </w:r>
            <w:r w:rsidRPr="0065234C">
              <w:rPr>
                <w:rFonts w:asciiTheme="minorHAnsi" w:hAnsiTheme="minorHAnsi" w:cs="Tahoma"/>
                <w:szCs w:val="20"/>
              </w:rPr>
              <w:t xml:space="preserve"> produkční prostředí</w:t>
            </w:r>
          </w:p>
          <w:p w:rsidR="00177734" w:rsidRPr="0065234C" w:rsidRDefault="00177734" w:rsidP="006A281F">
            <w:pPr>
              <w:pStyle w:val="Zkladntext"/>
              <w:keepLines/>
              <w:widowControl w:val="0"/>
              <w:numPr>
                <w:ilvl w:val="0"/>
                <w:numId w:val="83"/>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Test – testov</w:t>
            </w:r>
            <w:r>
              <w:rPr>
                <w:rFonts w:asciiTheme="minorHAnsi" w:hAnsiTheme="minorHAnsi" w:cs="Tahoma"/>
                <w:szCs w:val="20"/>
                <w:lang w:val="cs-CZ"/>
              </w:rPr>
              <w:t>ací</w:t>
            </w:r>
            <w:r w:rsidRPr="0065234C">
              <w:rPr>
                <w:rFonts w:asciiTheme="minorHAnsi" w:hAnsiTheme="minorHAnsi" w:cs="Tahoma"/>
                <w:szCs w:val="20"/>
                <w:lang w:val="cs-CZ"/>
              </w:rPr>
              <w:t xml:space="preserve"> prostředí</w:t>
            </w:r>
          </w:p>
          <w:p w:rsidR="00177734" w:rsidRPr="00C85E3B" w:rsidRDefault="00177734" w:rsidP="00177734">
            <w:pPr>
              <w:rPr>
                <w:rFonts w:asciiTheme="minorHAnsi" w:hAnsiTheme="minorHAnsi" w:cs="Tahoma"/>
                <w:szCs w:val="20"/>
                <w:lang w:eastAsia="x-none"/>
              </w:rPr>
            </w:pPr>
            <w:r>
              <w:t>V </w:t>
            </w:r>
            <w:r w:rsidRPr="00004669">
              <w:rPr>
                <w:rFonts w:asciiTheme="minorHAnsi" w:hAnsiTheme="minorHAnsi" w:cs="Tahoma"/>
                <w:szCs w:val="20"/>
                <w:lang w:val="x-none" w:eastAsia="x-none"/>
              </w:rPr>
              <w:t>případě porušení SLA definovaných v KL SUP-002 má</w:t>
            </w:r>
            <w:r>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tel nárok na slevu z ceny</w:t>
            </w:r>
            <w:r>
              <w:rPr>
                <w:rFonts w:asciiTheme="minorHAnsi" w:hAnsiTheme="minorHAnsi" w:cs="Tahoma"/>
                <w:szCs w:val="20"/>
                <w:lang w:eastAsia="x-none"/>
              </w:rPr>
              <w:t>,</w:t>
            </w:r>
            <w:r w:rsidRPr="00004669">
              <w:rPr>
                <w:rFonts w:asciiTheme="minorHAnsi" w:hAnsiTheme="minorHAnsi" w:cs="Tahoma"/>
                <w:szCs w:val="20"/>
                <w:lang w:val="x-none" w:eastAsia="x-none"/>
              </w:rPr>
              <w:t xml:space="preserve"> která bude stanovena v souladu s mechanismem uvedeným v KL SUP-002 a </w:t>
            </w:r>
            <w:hyperlink w:anchor="_Příloha_č._2_1" w:history="1">
              <w:r w:rsidRPr="004E1D23">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rsidR="00177734" w:rsidRDefault="00177734" w:rsidP="00177734">
            <w:pPr>
              <w:rPr>
                <w:rFonts w:asciiTheme="minorHAnsi" w:hAnsiTheme="minorHAnsi" w:cs="Tahoma"/>
                <w:szCs w:val="20"/>
                <w:lang w:eastAsia="en-US"/>
              </w:rPr>
            </w:pPr>
            <w:r w:rsidRPr="0065234C">
              <w:rPr>
                <w:rFonts w:asciiTheme="minorHAnsi" w:hAnsiTheme="minorHAnsi" w:cs="Tahoma"/>
                <w:szCs w:val="20"/>
                <w:lang w:eastAsia="en-US"/>
              </w:rPr>
              <w:t xml:space="preserve">Měření parametrů dostupnosti spravovaných zařízení bude prováděno prostřednictvím dohledového (monitoring) nástroje Objednatele na základě testování dostupnosti dle </w:t>
            </w:r>
            <w:r>
              <w:rPr>
                <w:rFonts w:asciiTheme="minorHAnsi" w:hAnsiTheme="minorHAnsi" w:cs="Tahoma"/>
                <w:szCs w:val="20"/>
                <w:lang w:eastAsia="en-US"/>
              </w:rPr>
              <w:t xml:space="preserve">níže uvedených </w:t>
            </w:r>
            <w:r w:rsidRPr="0065234C">
              <w:rPr>
                <w:rFonts w:asciiTheme="minorHAnsi" w:hAnsiTheme="minorHAnsi" w:cs="Tahoma"/>
                <w:szCs w:val="20"/>
                <w:lang w:eastAsia="en-US"/>
              </w:rPr>
              <w:t xml:space="preserve">testovacích scénářů a na základě </w:t>
            </w:r>
            <w:r w:rsidRPr="00DA20E8">
              <w:rPr>
                <w:rFonts w:asciiTheme="minorHAnsi" w:hAnsiTheme="minorHAnsi" w:cs="Tahoma"/>
                <w:szCs w:val="20"/>
                <w:lang w:eastAsia="en-US"/>
              </w:rPr>
              <w:t>parametrů</w:t>
            </w:r>
            <w:r w:rsidRPr="00C04EDB">
              <w:rPr>
                <w:rFonts w:asciiTheme="minorHAnsi" w:hAnsiTheme="minorHAnsi" w:cs="Tahoma"/>
                <w:szCs w:val="20"/>
                <w:lang w:eastAsia="en-US"/>
              </w:rPr>
              <w:t xml:space="preserve"> uvedených v KL ID PDS-001 na úrovni </w:t>
            </w:r>
            <w:r>
              <w:rPr>
                <w:rFonts w:asciiTheme="minorHAnsi" w:hAnsiTheme="minorHAnsi" w:cs="Tahoma"/>
                <w:szCs w:val="20"/>
                <w:lang w:eastAsia="en-US"/>
              </w:rPr>
              <w:t>GOLD</w:t>
            </w:r>
            <w:r w:rsidRPr="00C04EDB">
              <w:rPr>
                <w:rFonts w:asciiTheme="minorHAnsi" w:hAnsiTheme="minorHAnsi" w:cs="Tahoma"/>
                <w:szCs w:val="20"/>
                <w:lang w:eastAsia="en-US"/>
              </w:rPr>
              <w:t xml:space="preserve"> pro produkční prostředí</w:t>
            </w:r>
            <w:r w:rsidRPr="0056744D">
              <w:rPr>
                <w:rFonts w:asciiTheme="minorHAnsi" w:hAnsiTheme="minorHAnsi" w:cs="Tahoma"/>
                <w:szCs w:val="20"/>
                <w:lang w:eastAsia="en-US"/>
              </w:rPr>
              <w:t>.</w:t>
            </w:r>
            <w:r>
              <w:rPr>
                <w:rFonts w:asciiTheme="minorHAnsi" w:hAnsiTheme="minorHAnsi" w:cs="Tahoma"/>
                <w:szCs w:val="20"/>
                <w:lang w:eastAsia="en-US"/>
              </w:rPr>
              <w:t xml:space="preserve"> </w:t>
            </w:r>
            <w:r w:rsidRPr="00004669">
              <w:rPr>
                <w:rFonts w:asciiTheme="minorHAnsi" w:hAnsiTheme="minorHAnsi" w:cs="Tahoma"/>
                <w:szCs w:val="20"/>
                <w:lang w:eastAsia="en-US"/>
              </w:rPr>
              <w:t xml:space="preserve">V případě porušení SLA definovaných v KL PDS-001 má </w:t>
            </w:r>
            <w:r>
              <w:rPr>
                <w:rFonts w:asciiTheme="minorHAnsi" w:hAnsiTheme="minorHAnsi" w:cs="Tahoma"/>
                <w:szCs w:val="20"/>
                <w:lang w:eastAsia="en-US"/>
              </w:rPr>
              <w:t>Objednatel</w:t>
            </w:r>
            <w:r w:rsidRPr="00004669">
              <w:rPr>
                <w:rFonts w:asciiTheme="minorHAnsi" w:hAnsiTheme="minorHAnsi" w:cs="Tahoma"/>
                <w:szCs w:val="20"/>
                <w:lang w:eastAsia="en-US"/>
              </w:rPr>
              <w:t xml:space="preserve"> nárok na slevu z</w:t>
            </w:r>
            <w:r>
              <w:rPr>
                <w:rFonts w:asciiTheme="minorHAnsi" w:hAnsiTheme="minorHAnsi" w:cs="Tahoma"/>
                <w:szCs w:val="20"/>
                <w:lang w:eastAsia="en-US"/>
              </w:rPr>
              <w:t> </w:t>
            </w:r>
            <w:r w:rsidRPr="00004669">
              <w:rPr>
                <w:rFonts w:asciiTheme="minorHAnsi" w:hAnsiTheme="minorHAnsi" w:cs="Tahoma"/>
                <w:szCs w:val="20"/>
                <w:lang w:eastAsia="en-US"/>
              </w:rPr>
              <w:t>ceny</w:t>
            </w:r>
            <w:r>
              <w:rPr>
                <w:rFonts w:asciiTheme="minorHAnsi" w:hAnsiTheme="minorHAnsi" w:cs="Tahoma"/>
                <w:szCs w:val="20"/>
                <w:lang w:eastAsia="en-US"/>
              </w:rPr>
              <w:t>,</w:t>
            </w:r>
            <w:r w:rsidRPr="00004669">
              <w:rPr>
                <w:rFonts w:asciiTheme="minorHAnsi" w:hAnsiTheme="minorHAnsi" w:cs="Tahoma"/>
                <w:szCs w:val="20"/>
                <w:lang w:eastAsia="en-US"/>
              </w:rPr>
              <w:t xml:space="preserve"> která bude stanovena v souladu s mechanismem uvedeným v KL PDS-001 a </w:t>
            </w:r>
            <w:hyperlink w:anchor="_Příloha_č._2_1" w:history="1">
              <w:r w:rsidRPr="00AB618D">
                <w:rPr>
                  <w:rStyle w:val="Hypertextovodkaz"/>
                  <w:rFonts w:asciiTheme="minorHAnsi" w:hAnsiTheme="minorHAnsi" w:cs="Tahoma"/>
                  <w:szCs w:val="20"/>
                  <w:lang w:eastAsia="en-US"/>
                </w:rPr>
                <w:t>příloze č. 2</w:t>
              </w:r>
            </w:hyperlink>
            <w:r w:rsidRPr="00004669">
              <w:rPr>
                <w:rFonts w:asciiTheme="minorHAnsi" w:hAnsiTheme="minorHAnsi" w:cs="Tahoma"/>
                <w:szCs w:val="20"/>
                <w:lang w:eastAsia="en-US"/>
              </w:rPr>
              <w:t xml:space="preserve"> této Smlouvy.</w:t>
            </w:r>
          </w:p>
          <w:p w:rsidR="00177734" w:rsidRPr="00C85E3B" w:rsidRDefault="00177734" w:rsidP="00177734">
            <w:r>
              <w:rPr>
                <w:rFonts w:asciiTheme="minorHAnsi" w:hAnsiTheme="minorHAnsi" w:cs="Tahoma"/>
                <w:szCs w:val="20"/>
                <w:lang w:eastAsia="en-US"/>
              </w:rPr>
              <w:t xml:space="preserve">Detailní přehled níže uvedených testovacích scénářů je v souladu odst. </w:t>
            </w:r>
            <w:r>
              <w:rPr>
                <w:rFonts w:asciiTheme="minorHAnsi" w:hAnsiTheme="minorHAnsi" w:cs="Tahoma"/>
                <w:szCs w:val="20"/>
                <w:lang w:eastAsia="en-US"/>
              </w:rPr>
              <w:fldChar w:fldCharType="begin"/>
            </w:r>
            <w:r>
              <w:rPr>
                <w:rFonts w:asciiTheme="minorHAnsi" w:hAnsiTheme="minorHAnsi" w:cs="Tahoma"/>
                <w:szCs w:val="20"/>
                <w:lang w:eastAsia="en-US"/>
              </w:rPr>
              <w:instrText xml:space="preserve"> REF _Ref534644047 \r \h </w:instrText>
            </w:r>
            <w:r>
              <w:rPr>
                <w:rFonts w:asciiTheme="minorHAnsi" w:hAnsiTheme="minorHAnsi" w:cs="Tahoma"/>
                <w:szCs w:val="20"/>
                <w:lang w:eastAsia="en-US"/>
              </w:rPr>
            </w:r>
            <w:r>
              <w:rPr>
                <w:rFonts w:asciiTheme="minorHAnsi" w:hAnsiTheme="minorHAnsi" w:cs="Tahoma"/>
                <w:szCs w:val="20"/>
                <w:lang w:eastAsia="en-US"/>
              </w:rPr>
              <w:fldChar w:fldCharType="separate"/>
            </w:r>
            <w:r>
              <w:rPr>
                <w:rFonts w:asciiTheme="minorHAnsi" w:hAnsiTheme="minorHAnsi" w:cs="Tahoma"/>
                <w:szCs w:val="20"/>
                <w:lang w:eastAsia="en-US"/>
              </w:rPr>
              <w:t>10.2</w:t>
            </w:r>
            <w:r>
              <w:rPr>
                <w:rFonts w:asciiTheme="minorHAnsi" w:hAnsiTheme="minorHAnsi" w:cs="Tahoma"/>
                <w:szCs w:val="20"/>
                <w:lang w:eastAsia="en-US"/>
              </w:rPr>
              <w:fldChar w:fldCharType="end"/>
            </w:r>
            <w:r>
              <w:rPr>
                <w:rFonts w:asciiTheme="minorHAnsi" w:hAnsiTheme="minorHAnsi" w:cs="Tahoma"/>
                <w:szCs w:val="20"/>
                <w:lang w:eastAsia="en-US"/>
              </w:rPr>
              <w:t xml:space="preserve"> Smlouvy uvedený v Zadávací dokumentaci a předaný v rámci Inicializace. Způsob aktualizace testovacích scénářů je uvedený v odst. </w:t>
            </w:r>
            <w:r>
              <w:rPr>
                <w:rFonts w:asciiTheme="minorHAnsi" w:hAnsiTheme="minorHAnsi" w:cs="Tahoma"/>
                <w:szCs w:val="20"/>
                <w:lang w:eastAsia="en-US"/>
              </w:rPr>
              <w:fldChar w:fldCharType="begin"/>
            </w:r>
            <w:r>
              <w:rPr>
                <w:rFonts w:asciiTheme="minorHAnsi" w:hAnsiTheme="minorHAnsi" w:cs="Tahoma"/>
                <w:szCs w:val="20"/>
                <w:lang w:eastAsia="en-US"/>
              </w:rPr>
              <w:instrText xml:space="preserve"> REF _Ref533865983 \r \h </w:instrText>
            </w:r>
            <w:r>
              <w:rPr>
                <w:rFonts w:asciiTheme="minorHAnsi" w:hAnsiTheme="minorHAnsi" w:cs="Tahoma"/>
                <w:szCs w:val="20"/>
                <w:lang w:eastAsia="en-US"/>
              </w:rPr>
            </w:r>
            <w:r>
              <w:rPr>
                <w:rFonts w:asciiTheme="minorHAnsi" w:hAnsiTheme="minorHAnsi" w:cs="Tahoma"/>
                <w:szCs w:val="20"/>
                <w:lang w:eastAsia="en-US"/>
              </w:rPr>
              <w:fldChar w:fldCharType="separate"/>
            </w:r>
            <w:r>
              <w:rPr>
                <w:rFonts w:asciiTheme="minorHAnsi" w:hAnsiTheme="minorHAnsi" w:cs="Tahoma"/>
                <w:szCs w:val="20"/>
                <w:lang w:eastAsia="en-US"/>
              </w:rPr>
              <w:t>10.3</w:t>
            </w:r>
            <w:r>
              <w:rPr>
                <w:rFonts w:asciiTheme="minorHAnsi" w:hAnsiTheme="minorHAnsi" w:cs="Tahoma"/>
                <w:szCs w:val="20"/>
                <w:lang w:eastAsia="en-US"/>
              </w:rPr>
              <w:fldChar w:fldCharType="end"/>
            </w:r>
            <w:r>
              <w:rPr>
                <w:rFonts w:asciiTheme="minorHAnsi" w:hAnsiTheme="minorHAnsi" w:cs="Tahoma"/>
                <w:szCs w:val="20"/>
                <w:lang w:eastAsia="en-US"/>
              </w:rPr>
              <w:t xml:space="preserve"> Smlouvy.</w:t>
            </w:r>
          </w:p>
        </w:tc>
      </w:tr>
      <w:tr w:rsidR="00E94745" w:rsidRPr="007B215A" w:rsidTr="00E40DFC">
        <w:trPr>
          <w:trHeight w:val="347"/>
        </w:trPr>
        <w:tc>
          <w:tcPr>
            <w:tcW w:w="5000" w:type="pct"/>
            <w:gridSpan w:val="10"/>
            <w:tcBorders>
              <w:top w:val="double" w:sz="4" w:space="0" w:color="auto"/>
              <w:left w:val="double" w:sz="4" w:space="0" w:color="auto"/>
              <w:bottom w:val="double" w:sz="4" w:space="0" w:color="auto"/>
              <w:right w:val="double" w:sz="4" w:space="0" w:color="auto"/>
            </w:tcBorders>
            <w:shd w:val="clear" w:color="auto" w:fill="00B050"/>
            <w:vAlign w:val="center"/>
          </w:tcPr>
          <w:p w:rsidR="00E94745" w:rsidRPr="007B215A" w:rsidRDefault="00E94745" w:rsidP="00E94745">
            <w:pPr>
              <w:pStyle w:val="Zkladntext"/>
              <w:keepLines/>
              <w:widowControl w:val="0"/>
              <w:rPr>
                <w:b/>
                <w:sz w:val="22"/>
                <w:szCs w:val="22"/>
              </w:rPr>
            </w:pPr>
            <w:r w:rsidRPr="007B215A">
              <w:rPr>
                <w:b/>
                <w:sz w:val="22"/>
                <w:szCs w:val="22"/>
              </w:rPr>
              <w:t>PODMÍNKY A OMEZENÍ SLUŽBY</w:t>
            </w:r>
          </w:p>
        </w:tc>
      </w:tr>
      <w:tr w:rsidR="00E94745" w:rsidRPr="007B215A" w:rsidTr="00E40DFC">
        <w:trPr>
          <w:trHeight w:val="347"/>
        </w:trPr>
        <w:tc>
          <w:tcPr>
            <w:tcW w:w="1154" w:type="pct"/>
            <w:gridSpan w:val="3"/>
            <w:tcBorders>
              <w:top w:val="double" w:sz="4" w:space="0" w:color="auto"/>
              <w:left w:val="double" w:sz="4" w:space="0" w:color="auto"/>
              <w:bottom w:val="single" w:sz="6"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t>Měrná jednotka provozu služby</w:t>
            </w:r>
          </w:p>
        </w:tc>
        <w:tc>
          <w:tcPr>
            <w:tcW w:w="3846" w:type="pct"/>
            <w:gridSpan w:val="7"/>
            <w:tcBorders>
              <w:top w:val="double" w:sz="4" w:space="0" w:color="auto"/>
              <w:left w:val="single" w:sz="6" w:space="0" w:color="auto"/>
              <w:bottom w:val="single" w:sz="6" w:space="0" w:color="auto"/>
              <w:right w:val="double" w:sz="4" w:space="0" w:color="auto"/>
            </w:tcBorders>
            <w:vAlign w:val="center"/>
          </w:tcPr>
          <w:p w:rsidR="00E94745" w:rsidRPr="007B215A" w:rsidRDefault="00E94745" w:rsidP="00E94745">
            <w:pPr>
              <w:keepLines/>
              <w:widowControl w:val="0"/>
              <w:spacing w:before="20" w:after="20" w:line="288" w:lineRule="auto"/>
            </w:pPr>
            <w:r w:rsidRPr="007B215A">
              <w:t>1 aplikační server</w:t>
            </w:r>
          </w:p>
          <w:p w:rsidR="00E94745" w:rsidRPr="007B215A" w:rsidRDefault="00E94745" w:rsidP="00E94745">
            <w:pPr>
              <w:keepLines/>
              <w:widowControl w:val="0"/>
              <w:spacing w:before="20" w:after="20" w:line="288" w:lineRule="auto"/>
              <w:rPr>
                <w:highlight w:val="yellow"/>
              </w:rPr>
            </w:pPr>
          </w:p>
        </w:tc>
      </w:tr>
      <w:tr w:rsidR="00E94745" w:rsidRPr="007B215A" w:rsidTr="00E40DFC">
        <w:trPr>
          <w:trHeight w:val="347"/>
        </w:trPr>
        <w:tc>
          <w:tcPr>
            <w:tcW w:w="1154" w:type="pct"/>
            <w:gridSpan w:val="3"/>
            <w:tcBorders>
              <w:top w:val="single" w:sz="6" w:space="0" w:color="auto"/>
              <w:left w:val="double" w:sz="4" w:space="0" w:color="auto"/>
              <w:bottom w:val="single" w:sz="6" w:space="0" w:color="auto"/>
              <w:right w:val="single" w:sz="6" w:space="0" w:color="auto"/>
            </w:tcBorders>
          </w:tcPr>
          <w:p w:rsidR="00E94745" w:rsidRPr="007B215A" w:rsidRDefault="00E94745" w:rsidP="00E94745">
            <w:pPr>
              <w:pStyle w:val="Zkladntext"/>
              <w:keepLines/>
              <w:widowControl w:val="0"/>
              <w:rPr>
                <w:b/>
                <w:sz w:val="22"/>
                <w:szCs w:val="22"/>
              </w:rPr>
            </w:pPr>
            <w:r w:rsidRPr="007B215A">
              <w:rPr>
                <w:b/>
                <w:sz w:val="22"/>
                <w:szCs w:val="22"/>
              </w:rPr>
              <w:t>Limit objemu služby</w:t>
            </w:r>
          </w:p>
        </w:tc>
        <w:tc>
          <w:tcPr>
            <w:tcW w:w="3846" w:type="pct"/>
            <w:gridSpan w:val="7"/>
            <w:tcBorders>
              <w:top w:val="single" w:sz="6" w:space="0" w:color="auto"/>
              <w:left w:val="single" w:sz="6" w:space="0" w:color="auto"/>
              <w:bottom w:val="single" w:sz="6" w:space="0" w:color="auto"/>
              <w:right w:val="double" w:sz="4" w:space="0" w:color="auto"/>
            </w:tcBorders>
          </w:tcPr>
          <w:p w:rsidR="00E94745" w:rsidRPr="007B215A" w:rsidRDefault="00E94745" w:rsidP="00E94745">
            <w:pPr>
              <w:keepLines/>
              <w:widowControl w:val="0"/>
              <w:spacing w:before="20" w:after="20" w:line="288" w:lineRule="auto"/>
              <w:rPr>
                <w:highlight w:val="yellow"/>
              </w:rPr>
            </w:pPr>
            <w:r w:rsidRPr="007B215A">
              <w:t>+/- 40</w:t>
            </w:r>
            <w:r>
              <w:t xml:space="preserve"> </w:t>
            </w:r>
            <w:r w:rsidRPr="007B215A">
              <w:t>serverů</w:t>
            </w:r>
          </w:p>
        </w:tc>
      </w:tr>
      <w:tr w:rsidR="00E94745" w:rsidRPr="007B215A" w:rsidTr="00E40DFC">
        <w:trPr>
          <w:trHeight w:val="347"/>
        </w:trPr>
        <w:tc>
          <w:tcPr>
            <w:tcW w:w="1154" w:type="pct"/>
            <w:gridSpan w:val="3"/>
            <w:tcBorders>
              <w:top w:val="single" w:sz="6" w:space="0" w:color="auto"/>
              <w:left w:val="double" w:sz="4" w:space="0" w:color="auto"/>
              <w:bottom w:val="single" w:sz="6"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t>Omezení</w:t>
            </w:r>
          </w:p>
        </w:tc>
        <w:tc>
          <w:tcPr>
            <w:tcW w:w="3846" w:type="pct"/>
            <w:gridSpan w:val="7"/>
            <w:tcBorders>
              <w:top w:val="single" w:sz="6" w:space="0" w:color="auto"/>
              <w:left w:val="single" w:sz="6" w:space="0" w:color="auto"/>
              <w:bottom w:val="single" w:sz="6" w:space="0" w:color="auto"/>
              <w:right w:val="double" w:sz="4" w:space="0" w:color="auto"/>
            </w:tcBorders>
            <w:vAlign w:val="center"/>
          </w:tcPr>
          <w:p w:rsidR="00E94745" w:rsidRPr="007B215A" w:rsidRDefault="00E94745" w:rsidP="00E94745">
            <w:pPr>
              <w:keepLines/>
              <w:widowControl w:val="0"/>
              <w:spacing w:before="20" w:after="20" w:line="288" w:lineRule="auto"/>
            </w:pPr>
            <w:r w:rsidRPr="007B215A">
              <w:t>Služba nezahrnuje provoz OS samotných serverů.</w:t>
            </w:r>
          </w:p>
        </w:tc>
      </w:tr>
      <w:tr w:rsidR="00E94745" w:rsidRPr="007B215A" w:rsidTr="00E40DFC">
        <w:trPr>
          <w:trHeight w:val="347"/>
        </w:trPr>
        <w:tc>
          <w:tcPr>
            <w:tcW w:w="1154" w:type="pct"/>
            <w:gridSpan w:val="3"/>
            <w:tcBorders>
              <w:top w:val="single" w:sz="6" w:space="0" w:color="auto"/>
              <w:left w:val="double" w:sz="4" w:space="0" w:color="auto"/>
              <w:bottom w:val="double" w:sz="4"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t>Další podmínky</w:t>
            </w:r>
          </w:p>
        </w:tc>
        <w:tc>
          <w:tcPr>
            <w:tcW w:w="3846" w:type="pct"/>
            <w:gridSpan w:val="7"/>
            <w:tcBorders>
              <w:top w:val="single" w:sz="6" w:space="0" w:color="auto"/>
              <w:left w:val="single" w:sz="6" w:space="0" w:color="auto"/>
              <w:bottom w:val="double" w:sz="4" w:space="0" w:color="auto"/>
              <w:right w:val="double" w:sz="4" w:space="0" w:color="auto"/>
            </w:tcBorders>
            <w:vAlign w:val="center"/>
          </w:tcPr>
          <w:p w:rsidR="00E94745" w:rsidRPr="007B215A" w:rsidRDefault="00E94745" w:rsidP="00E94745">
            <w:pPr>
              <w:keepLines/>
              <w:widowControl w:val="0"/>
              <w:spacing w:before="20" w:after="20" w:line="288" w:lineRule="auto"/>
            </w:pPr>
            <w:r w:rsidRPr="007B215A">
              <w:t>Povinnost zpřístupnit technologie pro definici a implementaci monitorovacích agentů/sond.</w:t>
            </w:r>
          </w:p>
          <w:p w:rsidR="00E94745" w:rsidRPr="000C3E99" w:rsidRDefault="00E94745" w:rsidP="000C3E99">
            <w:pPr>
              <w:keepLines/>
              <w:widowControl w:val="0"/>
              <w:spacing w:before="20" w:after="20" w:line="288" w:lineRule="auto"/>
            </w:pPr>
            <w:r w:rsidRPr="000C3E99">
              <w:t>Povinnost poskytnout součinnost Objednavateli (nebo jím jmenovaných subjektů) při provádění kontrolní činnosti na dodržování a plnění náplně tohoto katalogového listu a nápravě zjištěných nedostatků.</w:t>
            </w:r>
          </w:p>
          <w:p w:rsidR="00E94745" w:rsidRPr="000C3E99" w:rsidRDefault="00E94745" w:rsidP="000C3E99">
            <w:pPr>
              <w:keepLines/>
              <w:widowControl w:val="0"/>
              <w:spacing w:before="20" w:after="20" w:line="288" w:lineRule="auto"/>
            </w:pPr>
            <w:r w:rsidRPr="000C3E99">
              <w:t>V případě obměny SW z důvodu optimalizace provozu, nebo z důvodu modernizace budou tyto nové systémy považovány za ekvivalentní a budou na ně poskytovány stejné služby.</w:t>
            </w:r>
          </w:p>
          <w:p w:rsidR="00D25C45" w:rsidRPr="007B215A" w:rsidRDefault="00D25C45" w:rsidP="000C3E99">
            <w:pPr>
              <w:keepLines/>
              <w:widowControl w:val="0"/>
              <w:spacing w:before="20" w:after="20" w:line="288" w:lineRule="auto"/>
              <w:rPr>
                <w:sz w:val="22"/>
                <w:szCs w:val="22"/>
              </w:rPr>
            </w:pPr>
            <w:r w:rsidRPr="000C3E99">
              <w:t>Vývojové prostředí nemá stanoveny SLA parametry.</w:t>
            </w:r>
          </w:p>
        </w:tc>
      </w:tr>
      <w:tr w:rsidR="00E94745" w:rsidRPr="007B215A" w:rsidTr="00E40DFC">
        <w:trPr>
          <w:trHeight w:val="347"/>
        </w:trPr>
        <w:tc>
          <w:tcPr>
            <w:tcW w:w="1138" w:type="pct"/>
            <w:gridSpan w:val="2"/>
            <w:tcBorders>
              <w:top w:val="single" w:sz="6" w:space="0" w:color="auto"/>
              <w:left w:val="double" w:sz="4" w:space="0" w:color="auto"/>
              <w:bottom w:val="double" w:sz="4"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t>Upřesnění platforem</w:t>
            </w:r>
          </w:p>
        </w:tc>
        <w:tc>
          <w:tcPr>
            <w:tcW w:w="3862" w:type="pct"/>
            <w:gridSpan w:val="8"/>
            <w:tcBorders>
              <w:top w:val="single" w:sz="6" w:space="0" w:color="auto"/>
              <w:left w:val="single" w:sz="6" w:space="0" w:color="auto"/>
              <w:bottom w:val="double" w:sz="4" w:space="0" w:color="auto"/>
              <w:right w:val="double" w:sz="4" w:space="0" w:color="auto"/>
            </w:tcBorders>
            <w:vAlign w:val="center"/>
          </w:tcPr>
          <w:p w:rsidR="00E94745" w:rsidRPr="007B215A" w:rsidRDefault="00E94745" w:rsidP="00E94745">
            <w:pPr>
              <w:keepLines/>
              <w:widowControl w:val="0"/>
              <w:spacing w:before="20" w:after="20" w:line="288" w:lineRule="auto"/>
            </w:pPr>
            <w:r w:rsidRPr="007B215A">
              <w:t xml:space="preserve">MZe provozuje jako </w:t>
            </w:r>
            <w:r>
              <w:t>aplikační servery</w:t>
            </w:r>
            <w:r w:rsidRPr="007B215A">
              <w:t>:</w:t>
            </w:r>
          </w:p>
          <w:p w:rsidR="00E94745" w:rsidRPr="007B215A" w:rsidRDefault="00E94745" w:rsidP="002C35AF">
            <w:pPr>
              <w:pStyle w:val="Odstavecseseznamem"/>
              <w:keepLines/>
              <w:widowControl w:val="0"/>
              <w:numPr>
                <w:ilvl w:val="0"/>
                <w:numId w:val="71"/>
              </w:numPr>
              <w:tabs>
                <w:tab w:val="left" w:pos="851"/>
              </w:tabs>
              <w:spacing w:before="20" w:after="20" w:line="288" w:lineRule="auto"/>
              <w:contextualSpacing/>
              <w:jc w:val="both"/>
            </w:pPr>
            <w:r w:rsidRPr="007B215A">
              <w:t>RedHat</w:t>
            </w:r>
            <w:r>
              <w:t xml:space="preserve"> </w:t>
            </w:r>
            <w:r w:rsidRPr="007B215A">
              <w:t>JBoss</w:t>
            </w:r>
          </w:p>
          <w:p w:rsidR="00E94745" w:rsidRPr="007B215A" w:rsidRDefault="00E94745" w:rsidP="002C35AF">
            <w:pPr>
              <w:pStyle w:val="Odstavecseseznamem"/>
              <w:keepLines/>
              <w:widowControl w:val="0"/>
              <w:numPr>
                <w:ilvl w:val="0"/>
                <w:numId w:val="71"/>
              </w:numPr>
              <w:tabs>
                <w:tab w:val="left" w:pos="851"/>
              </w:tabs>
              <w:spacing w:before="20" w:after="20" w:line="288" w:lineRule="auto"/>
              <w:contextualSpacing/>
              <w:jc w:val="both"/>
            </w:pPr>
            <w:r w:rsidRPr="007B215A">
              <w:t>Oracle Internet Aplication Server</w:t>
            </w:r>
          </w:p>
          <w:p w:rsidR="00E94745" w:rsidRDefault="00E94745" w:rsidP="002C35AF">
            <w:pPr>
              <w:pStyle w:val="Odstavecseseznamem"/>
              <w:keepLines/>
              <w:widowControl w:val="0"/>
              <w:numPr>
                <w:ilvl w:val="0"/>
                <w:numId w:val="71"/>
              </w:numPr>
              <w:tabs>
                <w:tab w:val="left" w:pos="851"/>
              </w:tabs>
              <w:spacing w:before="20" w:after="20" w:line="288" w:lineRule="auto"/>
              <w:contextualSpacing/>
              <w:jc w:val="both"/>
            </w:pPr>
            <w:r>
              <w:t xml:space="preserve">Oracle </w:t>
            </w:r>
            <w:r w:rsidRPr="007B215A">
              <w:t>WebLogic</w:t>
            </w:r>
          </w:p>
          <w:p w:rsidR="002A5BBC" w:rsidRPr="007B215A" w:rsidRDefault="002A5BBC" w:rsidP="002C35AF">
            <w:pPr>
              <w:pStyle w:val="Odstavecseseznamem"/>
              <w:keepLines/>
              <w:widowControl w:val="0"/>
              <w:numPr>
                <w:ilvl w:val="0"/>
                <w:numId w:val="71"/>
              </w:numPr>
              <w:tabs>
                <w:tab w:val="left" w:pos="851"/>
              </w:tabs>
              <w:spacing w:before="20" w:after="20" w:line="288" w:lineRule="auto"/>
              <w:contextualSpacing/>
              <w:jc w:val="both"/>
            </w:pPr>
            <w:r>
              <w:rPr>
                <w:lang w:val="cs-CZ"/>
              </w:rPr>
              <w:lastRenderedPageBreak/>
              <w:t>Oracle Rest Data service</w:t>
            </w:r>
          </w:p>
          <w:p w:rsidR="00E94745" w:rsidRPr="007B215A" w:rsidRDefault="00E94745" w:rsidP="002C35AF">
            <w:pPr>
              <w:pStyle w:val="Odstavecseseznamem"/>
              <w:keepLines/>
              <w:widowControl w:val="0"/>
              <w:numPr>
                <w:ilvl w:val="0"/>
                <w:numId w:val="71"/>
              </w:numPr>
              <w:tabs>
                <w:tab w:val="left" w:pos="851"/>
              </w:tabs>
              <w:spacing w:before="20" w:after="20" w:line="288" w:lineRule="auto"/>
              <w:contextualSpacing/>
              <w:jc w:val="both"/>
            </w:pPr>
            <w:r w:rsidRPr="007B215A">
              <w:t>GlassFish</w:t>
            </w:r>
          </w:p>
          <w:p w:rsidR="00E94745" w:rsidRPr="007B215A" w:rsidRDefault="00E94745" w:rsidP="002C35AF">
            <w:pPr>
              <w:pStyle w:val="Odstavecseseznamem"/>
              <w:keepLines/>
              <w:widowControl w:val="0"/>
              <w:numPr>
                <w:ilvl w:val="0"/>
                <w:numId w:val="71"/>
              </w:numPr>
              <w:tabs>
                <w:tab w:val="left" w:pos="851"/>
              </w:tabs>
              <w:spacing w:before="20" w:after="20" w:line="288" w:lineRule="auto"/>
              <w:contextualSpacing/>
              <w:jc w:val="both"/>
            </w:pPr>
            <w:r w:rsidRPr="007B215A">
              <w:t>Java Tomcat</w:t>
            </w:r>
          </w:p>
          <w:p w:rsidR="00E94745" w:rsidRPr="007B215A" w:rsidRDefault="00E94745" w:rsidP="002C35AF">
            <w:pPr>
              <w:pStyle w:val="Odstavecseseznamem"/>
              <w:keepLines/>
              <w:widowControl w:val="0"/>
              <w:numPr>
                <w:ilvl w:val="0"/>
                <w:numId w:val="71"/>
              </w:numPr>
              <w:tabs>
                <w:tab w:val="left" w:pos="851"/>
              </w:tabs>
              <w:spacing w:before="20" w:after="20" w:line="288" w:lineRule="auto"/>
              <w:contextualSpacing/>
              <w:jc w:val="both"/>
            </w:pPr>
            <w:r w:rsidRPr="007B215A">
              <w:t>Apache</w:t>
            </w:r>
          </w:p>
          <w:p w:rsidR="00E94745" w:rsidRPr="007B215A" w:rsidRDefault="00E94745" w:rsidP="002C35AF">
            <w:pPr>
              <w:pStyle w:val="Odstavecseseznamem"/>
              <w:keepLines/>
              <w:widowControl w:val="0"/>
              <w:numPr>
                <w:ilvl w:val="0"/>
                <w:numId w:val="71"/>
              </w:numPr>
              <w:tabs>
                <w:tab w:val="left" w:pos="851"/>
              </w:tabs>
              <w:spacing w:before="20" w:after="20" w:line="288" w:lineRule="auto"/>
              <w:contextualSpacing/>
              <w:jc w:val="both"/>
            </w:pPr>
            <w:r w:rsidRPr="007B215A">
              <w:t>MS IIS</w:t>
            </w:r>
          </w:p>
          <w:p w:rsidR="00E94745" w:rsidRPr="007B215A" w:rsidRDefault="00E94745" w:rsidP="002C35AF">
            <w:pPr>
              <w:pStyle w:val="Odstavecseseznamem"/>
              <w:keepLines/>
              <w:widowControl w:val="0"/>
              <w:numPr>
                <w:ilvl w:val="0"/>
                <w:numId w:val="71"/>
              </w:numPr>
              <w:tabs>
                <w:tab w:val="left" w:pos="851"/>
              </w:tabs>
              <w:spacing w:before="20" w:after="20" w:line="288" w:lineRule="auto"/>
              <w:contextualSpacing/>
              <w:jc w:val="both"/>
            </w:pPr>
            <w:r w:rsidRPr="007B215A">
              <w:t>Java</w:t>
            </w:r>
          </w:p>
        </w:tc>
      </w:tr>
      <w:tr w:rsidR="00E40DFC" w:rsidRPr="007B215A" w:rsidTr="00E40DFC">
        <w:trPr>
          <w:trHeight w:val="130"/>
        </w:trPr>
        <w:tc>
          <w:tcPr>
            <w:tcW w:w="839" w:type="pct"/>
            <w:tcBorders>
              <w:top w:val="double" w:sz="4" w:space="0" w:color="auto"/>
              <w:left w:val="double" w:sz="4" w:space="0" w:color="auto"/>
              <w:bottom w:val="double" w:sz="4" w:space="0" w:color="auto"/>
              <w:right w:val="double" w:sz="4" w:space="0" w:color="auto"/>
            </w:tcBorders>
            <w:shd w:val="clear" w:color="auto" w:fill="00B050"/>
            <w:vAlign w:val="center"/>
          </w:tcPr>
          <w:p w:rsidR="00E40DFC" w:rsidRPr="007B215A" w:rsidRDefault="00E40DFC" w:rsidP="00B94B5A">
            <w:pPr>
              <w:pStyle w:val="Zkladntext"/>
              <w:keepLines/>
              <w:widowControl w:val="0"/>
              <w:spacing w:after="0"/>
              <w:jc w:val="center"/>
              <w:rPr>
                <w:b/>
                <w:sz w:val="22"/>
              </w:rPr>
            </w:pPr>
            <w:r w:rsidRPr="007B215A">
              <w:rPr>
                <w:b/>
                <w:sz w:val="22"/>
              </w:rPr>
              <w:lastRenderedPageBreak/>
              <w:t>ID rozhraní</w:t>
            </w:r>
          </w:p>
        </w:tc>
        <w:tc>
          <w:tcPr>
            <w:tcW w:w="1174" w:type="pct"/>
            <w:gridSpan w:val="4"/>
            <w:tcBorders>
              <w:top w:val="double" w:sz="4" w:space="0" w:color="auto"/>
              <w:left w:val="double" w:sz="4" w:space="0" w:color="auto"/>
              <w:bottom w:val="double" w:sz="4" w:space="0" w:color="auto"/>
              <w:right w:val="double" w:sz="4" w:space="0" w:color="auto"/>
            </w:tcBorders>
            <w:shd w:val="clear" w:color="auto" w:fill="00B050"/>
            <w:vAlign w:val="center"/>
          </w:tcPr>
          <w:p w:rsidR="00E40DFC" w:rsidRPr="007B215A" w:rsidRDefault="00E40DFC" w:rsidP="00B94B5A">
            <w:pPr>
              <w:pStyle w:val="Zkladntext"/>
              <w:keepLines/>
              <w:widowControl w:val="0"/>
              <w:spacing w:after="0"/>
              <w:jc w:val="center"/>
              <w:rPr>
                <w:b/>
                <w:sz w:val="22"/>
              </w:rPr>
            </w:pPr>
            <w:r w:rsidRPr="007B215A">
              <w:rPr>
                <w:b/>
                <w:sz w:val="22"/>
              </w:rPr>
              <w:t>Popis rozhraní</w:t>
            </w:r>
          </w:p>
        </w:tc>
        <w:tc>
          <w:tcPr>
            <w:tcW w:w="1192" w:type="pct"/>
            <w:gridSpan w:val="2"/>
            <w:tcBorders>
              <w:top w:val="double" w:sz="4" w:space="0" w:color="auto"/>
              <w:left w:val="double" w:sz="4" w:space="0" w:color="auto"/>
              <w:bottom w:val="double" w:sz="4" w:space="0" w:color="auto"/>
              <w:right w:val="double" w:sz="4" w:space="0" w:color="auto"/>
            </w:tcBorders>
            <w:shd w:val="clear" w:color="auto" w:fill="00B050"/>
            <w:vAlign w:val="center"/>
          </w:tcPr>
          <w:p w:rsidR="00E40DFC" w:rsidRPr="007B215A" w:rsidRDefault="00E40DFC" w:rsidP="00B94B5A">
            <w:pPr>
              <w:pStyle w:val="Zkladntext"/>
              <w:keepLines/>
              <w:widowControl w:val="0"/>
              <w:spacing w:after="0"/>
              <w:jc w:val="center"/>
              <w:rPr>
                <w:b/>
                <w:sz w:val="22"/>
              </w:rPr>
            </w:pPr>
            <w:r w:rsidRPr="007B215A">
              <w:rPr>
                <w:b/>
                <w:sz w:val="22"/>
              </w:rPr>
              <w:t>Typ rozhraní</w:t>
            </w:r>
          </w:p>
        </w:tc>
        <w:tc>
          <w:tcPr>
            <w:tcW w:w="958" w:type="pct"/>
            <w:gridSpan w:val="2"/>
            <w:tcBorders>
              <w:top w:val="double" w:sz="4" w:space="0" w:color="auto"/>
              <w:left w:val="double" w:sz="4" w:space="0" w:color="auto"/>
              <w:bottom w:val="double" w:sz="4" w:space="0" w:color="auto"/>
              <w:right w:val="double" w:sz="4" w:space="0" w:color="auto"/>
            </w:tcBorders>
            <w:shd w:val="clear" w:color="auto" w:fill="00B050"/>
            <w:vAlign w:val="center"/>
          </w:tcPr>
          <w:p w:rsidR="00E40DFC" w:rsidRPr="007B215A" w:rsidRDefault="00E40DFC" w:rsidP="00B94B5A">
            <w:pPr>
              <w:pStyle w:val="Zkladntext"/>
              <w:keepLines/>
              <w:widowControl w:val="0"/>
              <w:spacing w:after="0"/>
              <w:jc w:val="center"/>
              <w:rPr>
                <w:b/>
                <w:sz w:val="22"/>
              </w:rPr>
            </w:pPr>
            <w:r>
              <w:rPr>
                <w:b/>
                <w:sz w:val="22"/>
              </w:rPr>
              <w:t xml:space="preserve">ID </w:t>
            </w:r>
            <w:r w:rsidRPr="007B215A">
              <w:rPr>
                <w:b/>
                <w:sz w:val="22"/>
              </w:rPr>
              <w:t>KL rozhraní</w:t>
            </w:r>
            <w:r>
              <w:rPr>
                <w:b/>
                <w:sz w:val="22"/>
              </w:rPr>
              <w:t xml:space="preserve"> / </w:t>
            </w:r>
            <w:r>
              <w:rPr>
                <w:b/>
                <w:sz w:val="22"/>
              </w:rPr>
              <w:br/>
              <w:t>Označení scénáře</w:t>
            </w:r>
          </w:p>
        </w:tc>
        <w:tc>
          <w:tcPr>
            <w:tcW w:w="837" w:type="pct"/>
            <w:tcBorders>
              <w:top w:val="double" w:sz="4" w:space="0" w:color="auto"/>
              <w:left w:val="double" w:sz="4" w:space="0" w:color="auto"/>
              <w:bottom w:val="double" w:sz="4" w:space="0" w:color="auto"/>
              <w:right w:val="double" w:sz="4" w:space="0" w:color="auto"/>
            </w:tcBorders>
            <w:shd w:val="clear" w:color="auto" w:fill="00B050"/>
            <w:vAlign w:val="center"/>
          </w:tcPr>
          <w:p w:rsidR="00E40DFC" w:rsidRPr="007B215A" w:rsidRDefault="00E40DFC" w:rsidP="00B94B5A">
            <w:pPr>
              <w:pStyle w:val="Zkladntext"/>
              <w:keepLines/>
              <w:widowControl w:val="0"/>
              <w:spacing w:after="0"/>
              <w:jc w:val="center"/>
              <w:rPr>
                <w:b/>
                <w:sz w:val="22"/>
              </w:rPr>
            </w:pPr>
            <w:r w:rsidRPr="007B215A">
              <w:rPr>
                <w:b/>
                <w:sz w:val="22"/>
              </w:rPr>
              <w:t>Úroveň služby</w:t>
            </w:r>
          </w:p>
        </w:tc>
      </w:tr>
      <w:tr w:rsidR="00E40DFC" w:rsidRPr="002F06FA" w:rsidTr="00E40DFC">
        <w:trPr>
          <w:trHeight w:val="130"/>
        </w:trPr>
        <w:tc>
          <w:tcPr>
            <w:tcW w:w="839" w:type="pct"/>
            <w:tcBorders>
              <w:top w:val="double" w:sz="4" w:space="0" w:color="auto"/>
              <w:left w:val="double" w:sz="4" w:space="0" w:color="auto"/>
              <w:bottom w:val="double" w:sz="4" w:space="0" w:color="auto"/>
              <w:right w:val="double" w:sz="4" w:space="0" w:color="auto"/>
            </w:tcBorders>
            <w:shd w:val="clear" w:color="auto" w:fill="auto"/>
          </w:tcPr>
          <w:p w:rsidR="00E40DFC" w:rsidRPr="007B215A" w:rsidRDefault="00E40DFC" w:rsidP="00B94B5A">
            <w:pPr>
              <w:pStyle w:val="Zkladntext"/>
              <w:keepLines/>
              <w:widowControl w:val="0"/>
              <w:spacing w:after="0"/>
              <w:rPr>
                <w:b/>
                <w:sz w:val="22"/>
              </w:rPr>
            </w:pPr>
            <w:r w:rsidRPr="007B215A">
              <w:rPr>
                <w:b/>
                <w:sz w:val="22"/>
              </w:rPr>
              <w:t>APP</w:t>
            </w:r>
            <w:r>
              <w:rPr>
                <w:b/>
                <w:sz w:val="22"/>
                <w:lang w:val="cs-CZ"/>
              </w:rPr>
              <w:t>8</w:t>
            </w:r>
            <w:r w:rsidRPr="007B215A">
              <w:rPr>
                <w:b/>
                <w:sz w:val="22"/>
              </w:rPr>
              <w:t>-P1</w:t>
            </w:r>
          </w:p>
        </w:tc>
        <w:tc>
          <w:tcPr>
            <w:tcW w:w="1174" w:type="pct"/>
            <w:gridSpan w:val="4"/>
            <w:tcBorders>
              <w:top w:val="double" w:sz="4" w:space="0" w:color="auto"/>
              <w:left w:val="double" w:sz="4" w:space="0" w:color="auto"/>
              <w:bottom w:val="double" w:sz="4" w:space="0" w:color="auto"/>
              <w:right w:val="double" w:sz="4" w:space="0" w:color="auto"/>
            </w:tcBorders>
            <w:shd w:val="clear" w:color="auto" w:fill="auto"/>
          </w:tcPr>
          <w:p w:rsidR="00E40DFC" w:rsidRPr="007B215A" w:rsidRDefault="00E40DFC" w:rsidP="00B94B5A">
            <w:pPr>
              <w:pStyle w:val="Zkladntext"/>
              <w:keepLines/>
              <w:widowControl w:val="0"/>
              <w:spacing w:after="0"/>
              <w:rPr>
                <w:b/>
                <w:sz w:val="22"/>
              </w:rPr>
            </w:pPr>
            <w:r w:rsidRPr="007B215A">
              <w:rPr>
                <w:b/>
                <w:sz w:val="22"/>
              </w:rPr>
              <w:t>Management prod zařízení</w:t>
            </w:r>
          </w:p>
        </w:tc>
        <w:tc>
          <w:tcPr>
            <w:tcW w:w="1192" w:type="pct"/>
            <w:gridSpan w:val="2"/>
            <w:tcBorders>
              <w:top w:val="double" w:sz="4" w:space="0" w:color="auto"/>
              <w:left w:val="double" w:sz="4" w:space="0" w:color="auto"/>
              <w:bottom w:val="double" w:sz="4" w:space="0" w:color="auto"/>
              <w:right w:val="double" w:sz="4" w:space="0" w:color="auto"/>
            </w:tcBorders>
            <w:shd w:val="clear" w:color="auto" w:fill="auto"/>
          </w:tcPr>
          <w:p w:rsidR="00E40DFC" w:rsidRPr="007B215A" w:rsidRDefault="00E40DFC" w:rsidP="00B94B5A">
            <w:pPr>
              <w:pStyle w:val="Zkladntext"/>
              <w:keepLines/>
              <w:widowControl w:val="0"/>
              <w:spacing w:after="0"/>
              <w:rPr>
                <w:b/>
                <w:sz w:val="22"/>
              </w:rPr>
            </w:pPr>
            <w:r w:rsidRPr="007B215A">
              <w:rPr>
                <w:b/>
                <w:sz w:val="22"/>
              </w:rPr>
              <w:t>Dostupnost aplikačního serveru</w:t>
            </w:r>
          </w:p>
        </w:tc>
        <w:tc>
          <w:tcPr>
            <w:tcW w:w="958"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E40DFC" w:rsidRPr="00C55BD7" w:rsidRDefault="00E40DFC" w:rsidP="00B94B5A">
            <w:pPr>
              <w:pStyle w:val="Zkladntext"/>
              <w:keepLines/>
              <w:widowControl w:val="0"/>
              <w:spacing w:after="0"/>
              <w:jc w:val="center"/>
              <w:rPr>
                <w:b/>
                <w:sz w:val="22"/>
                <w:szCs w:val="22"/>
              </w:rPr>
            </w:pPr>
            <w:r w:rsidRPr="00C55BD7">
              <w:rPr>
                <w:b/>
                <w:sz w:val="22"/>
                <w:szCs w:val="22"/>
              </w:rPr>
              <w:t>PORT-001</w:t>
            </w:r>
          </w:p>
        </w:tc>
        <w:tc>
          <w:tcPr>
            <w:tcW w:w="837" w:type="pct"/>
            <w:tcBorders>
              <w:top w:val="double" w:sz="4" w:space="0" w:color="auto"/>
              <w:left w:val="double" w:sz="4" w:space="0" w:color="auto"/>
              <w:bottom w:val="double" w:sz="4" w:space="0" w:color="auto"/>
              <w:right w:val="double" w:sz="4" w:space="0" w:color="auto"/>
            </w:tcBorders>
            <w:shd w:val="clear" w:color="auto" w:fill="auto"/>
            <w:vAlign w:val="center"/>
          </w:tcPr>
          <w:p w:rsidR="00E40DFC" w:rsidRPr="002F06FA" w:rsidRDefault="00E40DFC" w:rsidP="00B94B5A">
            <w:pPr>
              <w:pStyle w:val="Zkladntext"/>
              <w:keepLines/>
              <w:widowControl w:val="0"/>
              <w:spacing w:after="0"/>
              <w:jc w:val="center"/>
              <w:rPr>
                <w:b/>
                <w:sz w:val="22"/>
              </w:rPr>
            </w:pPr>
            <w:r w:rsidRPr="007B215A">
              <w:rPr>
                <w:b/>
                <w:sz w:val="22"/>
              </w:rPr>
              <w:t>Gold</w:t>
            </w:r>
          </w:p>
        </w:tc>
      </w:tr>
      <w:tr w:rsidR="00E40DFC" w:rsidTr="00E40DFC">
        <w:trPr>
          <w:trHeight w:val="130"/>
        </w:trPr>
        <w:tc>
          <w:tcPr>
            <w:tcW w:w="839" w:type="pct"/>
            <w:tcBorders>
              <w:top w:val="double" w:sz="4" w:space="0" w:color="auto"/>
              <w:left w:val="double" w:sz="4" w:space="0" w:color="auto"/>
              <w:bottom w:val="double" w:sz="4" w:space="0" w:color="auto"/>
              <w:right w:val="double" w:sz="4" w:space="0" w:color="auto"/>
            </w:tcBorders>
            <w:shd w:val="clear" w:color="auto" w:fill="auto"/>
          </w:tcPr>
          <w:p w:rsidR="00E40DFC" w:rsidRPr="000C3E99" w:rsidRDefault="00E40DFC" w:rsidP="00B94B5A">
            <w:pPr>
              <w:pStyle w:val="Zkladntext"/>
              <w:keepLines/>
              <w:widowControl w:val="0"/>
              <w:spacing w:after="0"/>
              <w:rPr>
                <w:b/>
                <w:sz w:val="22"/>
                <w:lang w:val="cs-CZ"/>
              </w:rPr>
            </w:pPr>
            <w:r w:rsidRPr="007B215A">
              <w:rPr>
                <w:b/>
                <w:sz w:val="22"/>
              </w:rPr>
              <w:t>APP</w:t>
            </w:r>
            <w:r>
              <w:rPr>
                <w:b/>
                <w:sz w:val="22"/>
                <w:lang w:val="cs-CZ"/>
              </w:rPr>
              <w:t>8</w:t>
            </w:r>
            <w:r w:rsidRPr="007B215A">
              <w:rPr>
                <w:b/>
                <w:sz w:val="22"/>
              </w:rPr>
              <w:t>-P</w:t>
            </w:r>
            <w:r>
              <w:rPr>
                <w:b/>
                <w:sz w:val="22"/>
                <w:lang w:val="cs-CZ"/>
              </w:rPr>
              <w:t>2</w:t>
            </w:r>
          </w:p>
        </w:tc>
        <w:tc>
          <w:tcPr>
            <w:tcW w:w="1174" w:type="pct"/>
            <w:gridSpan w:val="4"/>
            <w:tcBorders>
              <w:top w:val="double" w:sz="4" w:space="0" w:color="auto"/>
              <w:left w:val="double" w:sz="4" w:space="0" w:color="auto"/>
              <w:bottom w:val="double" w:sz="4" w:space="0" w:color="auto"/>
              <w:right w:val="double" w:sz="4" w:space="0" w:color="auto"/>
            </w:tcBorders>
            <w:shd w:val="clear" w:color="auto" w:fill="auto"/>
          </w:tcPr>
          <w:p w:rsidR="00E40DFC" w:rsidRPr="007B215A" w:rsidRDefault="00E40DFC" w:rsidP="00B94B5A">
            <w:pPr>
              <w:pStyle w:val="Zkladntext"/>
              <w:keepLines/>
              <w:widowControl w:val="0"/>
              <w:spacing w:after="0"/>
              <w:rPr>
                <w:b/>
                <w:sz w:val="22"/>
              </w:rPr>
            </w:pPr>
            <w:r w:rsidRPr="007B215A">
              <w:rPr>
                <w:b/>
                <w:sz w:val="22"/>
              </w:rPr>
              <w:t>Webové rozhraní produkčního interního portálu</w:t>
            </w:r>
          </w:p>
        </w:tc>
        <w:tc>
          <w:tcPr>
            <w:tcW w:w="1192" w:type="pct"/>
            <w:gridSpan w:val="2"/>
            <w:tcBorders>
              <w:top w:val="double" w:sz="4" w:space="0" w:color="auto"/>
              <w:left w:val="double" w:sz="4" w:space="0" w:color="auto"/>
              <w:bottom w:val="double" w:sz="4" w:space="0" w:color="auto"/>
              <w:right w:val="double" w:sz="4" w:space="0" w:color="auto"/>
            </w:tcBorders>
            <w:shd w:val="clear" w:color="auto" w:fill="auto"/>
          </w:tcPr>
          <w:p w:rsidR="00E40DFC" w:rsidRPr="007B215A" w:rsidRDefault="00E40DFC" w:rsidP="00E55222">
            <w:pPr>
              <w:pStyle w:val="Zkladntext"/>
              <w:keepLines/>
              <w:widowControl w:val="0"/>
              <w:spacing w:after="0"/>
              <w:rPr>
                <w:b/>
                <w:sz w:val="22"/>
              </w:rPr>
            </w:pPr>
            <w:r w:rsidRPr="007B215A">
              <w:rPr>
                <w:b/>
                <w:sz w:val="22"/>
              </w:rPr>
              <w:t xml:space="preserve">Webové grafické rozhraní </w:t>
            </w:r>
          </w:p>
        </w:tc>
        <w:tc>
          <w:tcPr>
            <w:tcW w:w="958"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E40DFC" w:rsidRPr="00C55BD7" w:rsidRDefault="00E55222" w:rsidP="00B94B5A">
            <w:pPr>
              <w:pStyle w:val="Zkladntext"/>
              <w:keepLines/>
              <w:widowControl w:val="0"/>
              <w:spacing w:after="0"/>
              <w:jc w:val="center"/>
              <w:rPr>
                <w:b/>
                <w:sz w:val="22"/>
                <w:szCs w:val="22"/>
              </w:rPr>
            </w:pPr>
            <w:r>
              <w:rPr>
                <w:b/>
                <w:sz w:val="22"/>
                <w:szCs w:val="22"/>
                <w:lang w:val="cs-CZ"/>
              </w:rPr>
              <w:t>PDS</w:t>
            </w:r>
            <w:r w:rsidR="00E40DFC" w:rsidRPr="007B215A">
              <w:rPr>
                <w:b/>
                <w:sz w:val="22"/>
              </w:rPr>
              <w:t>-001</w:t>
            </w:r>
          </w:p>
        </w:tc>
        <w:tc>
          <w:tcPr>
            <w:tcW w:w="837" w:type="pct"/>
            <w:tcBorders>
              <w:top w:val="double" w:sz="4" w:space="0" w:color="auto"/>
              <w:left w:val="double" w:sz="4" w:space="0" w:color="auto"/>
              <w:bottom w:val="double" w:sz="4" w:space="0" w:color="auto"/>
              <w:right w:val="double" w:sz="4" w:space="0" w:color="auto"/>
            </w:tcBorders>
            <w:shd w:val="clear" w:color="auto" w:fill="auto"/>
            <w:vAlign w:val="center"/>
          </w:tcPr>
          <w:p w:rsidR="00E40DFC" w:rsidRDefault="00E40DFC" w:rsidP="00B94B5A">
            <w:pPr>
              <w:pStyle w:val="Zkladntext"/>
              <w:keepLines/>
              <w:widowControl w:val="0"/>
              <w:spacing w:after="0"/>
              <w:jc w:val="center"/>
              <w:rPr>
                <w:b/>
                <w:sz w:val="22"/>
                <w:lang w:val="cs-CZ"/>
              </w:rPr>
            </w:pPr>
            <w:r w:rsidRPr="007B215A">
              <w:rPr>
                <w:b/>
                <w:sz w:val="22"/>
              </w:rPr>
              <w:t>Gold</w:t>
            </w:r>
          </w:p>
        </w:tc>
      </w:tr>
      <w:tr w:rsidR="00E40DFC" w:rsidTr="00E40DFC">
        <w:trPr>
          <w:trHeight w:val="130"/>
        </w:trPr>
        <w:tc>
          <w:tcPr>
            <w:tcW w:w="839" w:type="pct"/>
            <w:tcBorders>
              <w:top w:val="double" w:sz="4" w:space="0" w:color="auto"/>
              <w:left w:val="double" w:sz="4" w:space="0" w:color="auto"/>
              <w:bottom w:val="double" w:sz="4" w:space="0" w:color="auto"/>
              <w:right w:val="double" w:sz="4" w:space="0" w:color="auto"/>
            </w:tcBorders>
            <w:shd w:val="clear" w:color="auto" w:fill="auto"/>
          </w:tcPr>
          <w:p w:rsidR="00E40DFC" w:rsidRPr="007B215A" w:rsidRDefault="00E40DFC" w:rsidP="00B94B5A">
            <w:pPr>
              <w:pStyle w:val="Zkladntext"/>
              <w:keepLines/>
              <w:widowControl w:val="0"/>
              <w:spacing w:after="0"/>
              <w:rPr>
                <w:b/>
                <w:sz w:val="22"/>
              </w:rPr>
            </w:pPr>
            <w:r w:rsidRPr="007B215A">
              <w:rPr>
                <w:b/>
                <w:sz w:val="22"/>
              </w:rPr>
              <w:t>APP</w:t>
            </w:r>
            <w:r>
              <w:rPr>
                <w:b/>
                <w:sz w:val="22"/>
                <w:lang w:val="cs-CZ"/>
              </w:rPr>
              <w:t>8</w:t>
            </w:r>
            <w:r w:rsidRPr="007B215A">
              <w:rPr>
                <w:b/>
                <w:sz w:val="22"/>
              </w:rPr>
              <w:t>-P</w:t>
            </w:r>
            <w:r>
              <w:rPr>
                <w:b/>
                <w:sz w:val="22"/>
                <w:lang w:val="cs-CZ"/>
              </w:rPr>
              <w:t>3</w:t>
            </w:r>
          </w:p>
        </w:tc>
        <w:tc>
          <w:tcPr>
            <w:tcW w:w="1174" w:type="pct"/>
            <w:gridSpan w:val="4"/>
            <w:tcBorders>
              <w:top w:val="double" w:sz="4" w:space="0" w:color="auto"/>
              <w:left w:val="double" w:sz="4" w:space="0" w:color="auto"/>
              <w:bottom w:val="double" w:sz="4" w:space="0" w:color="auto"/>
              <w:right w:val="double" w:sz="4" w:space="0" w:color="auto"/>
            </w:tcBorders>
            <w:shd w:val="clear" w:color="auto" w:fill="auto"/>
          </w:tcPr>
          <w:p w:rsidR="00E40DFC" w:rsidRPr="007B215A" w:rsidRDefault="00E40DFC" w:rsidP="00B94B5A">
            <w:pPr>
              <w:pStyle w:val="Zkladntext"/>
              <w:keepLines/>
              <w:widowControl w:val="0"/>
              <w:spacing w:after="0"/>
              <w:rPr>
                <w:b/>
                <w:sz w:val="22"/>
              </w:rPr>
            </w:pPr>
            <w:r w:rsidRPr="007B215A">
              <w:rPr>
                <w:b/>
                <w:sz w:val="22"/>
              </w:rPr>
              <w:t xml:space="preserve">Webové rozhraní produkčního </w:t>
            </w:r>
            <w:r>
              <w:rPr>
                <w:b/>
                <w:sz w:val="22"/>
                <w:lang w:val="cs-CZ"/>
              </w:rPr>
              <w:t>externího</w:t>
            </w:r>
            <w:r w:rsidRPr="007B215A">
              <w:rPr>
                <w:b/>
                <w:sz w:val="22"/>
              </w:rPr>
              <w:t xml:space="preserve"> portálu</w:t>
            </w:r>
          </w:p>
        </w:tc>
        <w:tc>
          <w:tcPr>
            <w:tcW w:w="1192" w:type="pct"/>
            <w:gridSpan w:val="2"/>
            <w:tcBorders>
              <w:top w:val="double" w:sz="4" w:space="0" w:color="auto"/>
              <w:left w:val="double" w:sz="4" w:space="0" w:color="auto"/>
              <w:bottom w:val="double" w:sz="4" w:space="0" w:color="auto"/>
              <w:right w:val="double" w:sz="4" w:space="0" w:color="auto"/>
            </w:tcBorders>
            <w:shd w:val="clear" w:color="auto" w:fill="auto"/>
          </w:tcPr>
          <w:p w:rsidR="00E40DFC" w:rsidRPr="007B215A" w:rsidRDefault="00E40DFC" w:rsidP="00E55222">
            <w:pPr>
              <w:pStyle w:val="Zkladntext"/>
              <w:keepLines/>
              <w:widowControl w:val="0"/>
              <w:spacing w:after="0"/>
              <w:rPr>
                <w:b/>
                <w:sz w:val="22"/>
              </w:rPr>
            </w:pPr>
            <w:r w:rsidRPr="007B215A">
              <w:rPr>
                <w:b/>
                <w:sz w:val="22"/>
              </w:rPr>
              <w:t xml:space="preserve">Webové grafické rozhraní </w:t>
            </w:r>
          </w:p>
        </w:tc>
        <w:tc>
          <w:tcPr>
            <w:tcW w:w="958"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E40DFC" w:rsidRPr="00C55BD7" w:rsidRDefault="00E55222" w:rsidP="00B94B5A">
            <w:pPr>
              <w:pStyle w:val="Zkladntext"/>
              <w:keepLines/>
              <w:widowControl w:val="0"/>
              <w:spacing w:after="0"/>
              <w:jc w:val="center"/>
              <w:rPr>
                <w:b/>
                <w:sz w:val="22"/>
                <w:szCs w:val="22"/>
              </w:rPr>
            </w:pPr>
            <w:r>
              <w:rPr>
                <w:b/>
                <w:sz w:val="22"/>
                <w:szCs w:val="22"/>
                <w:lang w:val="cs-CZ"/>
              </w:rPr>
              <w:t>PDS</w:t>
            </w:r>
            <w:r w:rsidR="00E40DFC" w:rsidRPr="007B215A">
              <w:rPr>
                <w:b/>
                <w:sz w:val="22"/>
              </w:rPr>
              <w:t>-001</w:t>
            </w:r>
          </w:p>
        </w:tc>
        <w:tc>
          <w:tcPr>
            <w:tcW w:w="837" w:type="pct"/>
            <w:tcBorders>
              <w:top w:val="double" w:sz="4" w:space="0" w:color="auto"/>
              <w:left w:val="double" w:sz="4" w:space="0" w:color="auto"/>
              <w:bottom w:val="double" w:sz="4" w:space="0" w:color="auto"/>
              <w:right w:val="double" w:sz="4" w:space="0" w:color="auto"/>
            </w:tcBorders>
            <w:shd w:val="clear" w:color="auto" w:fill="auto"/>
            <w:vAlign w:val="center"/>
          </w:tcPr>
          <w:p w:rsidR="00E40DFC" w:rsidRDefault="00E40DFC" w:rsidP="00B94B5A">
            <w:pPr>
              <w:pStyle w:val="Zkladntext"/>
              <w:keepLines/>
              <w:widowControl w:val="0"/>
              <w:spacing w:after="0"/>
              <w:jc w:val="center"/>
              <w:rPr>
                <w:b/>
                <w:sz w:val="22"/>
                <w:lang w:val="cs-CZ"/>
              </w:rPr>
            </w:pPr>
            <w:r w:rsidRPr="007B215A">
              <w:rPr>
                <w:b/>
                <w:sz w:val="22"/>
              </w:rPr>
              <w:t>Gold</w:t>
            </w:r>
          </w:p>
        </w:tc>
      </w:tr>
      <w:tr w:rsidR="00E40DFC" w:rsidTr="00E40DFC">
        <w:trPr>
          <w:trHeight w:val="130"/>
        </w:trPr>
        <w:tc>
          <w:tcPr>
            <w:tcW w:w="839" w:type="pct"/>
            <w:tcBorders>
              <w:top w:val="double" w:sz="4" w:space="0" w:color="auto"/>
              <w:left w:val="double" w:sz="4" w:space="0" w:color="auto"/>
              <w:bottom w:val="double" w:sz="4" w:space="0" w:color="auto"/>
              <w:right w:val="double" w:sz="4" w:space="0" w:color="auto"/>
            </w:tcBorders>
            <w:shd w:val="clear" w:color="auto" w:fill="auto"/>
          </w:tcPr>
          <w:p w:rsidR="00E40DFC" w:rsidRPr="000C3E99" w:rsidRDefault="00E40DFC" w:rsidP="00B94B5A">
            <w:pPr>
              <w:pStyle w:val="Zkladntext"/>
              <w:keepLines/>
              <w:widowControl w:val="0"/>
              <w:spacing w:after="0"/>
              <w:rPr>
                <w:b/>
                <w:sz w:val="22"/>
                <w:lang w:val="cs-CZ"/>
              </w:rPr>
            </w:pPr>
            <w:r w:rsidRPr="007B215A">
              <w:rPr>
                <w:b/>
                <w:sz w:val="22"/>
              </w:rPr>
              <w:t>APP</w:t>
            </w:r>
            <w:r>
              <w:rPr>
                <w:b/>
                <w:sz w:val="22"/>
                <w:lang w:val="cs-CZ"/>
              </w:rPr>
              <w:t>8</w:t>
            </w:r>
            <w:r w:rsidRPr="007B215A">
              <w:rPr>
                <w:b/>
                <w:sz w:val="22"/>
              </w:rPr>
              <w:t>-P</w:t>
            </w:r>
            <w:r>
              <w:rPr>
                <w:b/>
                <w:sz w:val="22"/>
                <w:lang w:val="cs-CZ"/>
              </w:rPr>
              <w:t>4</w:t>
            </w:r>
          </w:p>
        </w:tc>
        <w:tc>
          <w:tcPr>
            <w:tcW w:w="1174" w:type="pct"/>
            <w:gridSpan w:val="4"/>
            <w:tcBorders>
              <w:top w:val="double" w:sz="4" w:space="0" w:color="auto"/>
              <w:left w:val="double" w:sz="4" w:space="0" w:color="auto"/>
              <w:bottom w:val="double" w:sz="4" w:space="0" w:color="auto"/>
              <w:right w:val="double" w:sz="4" w:space="0" w:color="auto"/>
            </w:tcBorders>
            <w:shd w:val="clear" w:color="auto" w:fill="auto"/>
          </w:tcPr>
          <w:p w:rsidR="00E40DFC" w:rsidRPr="007B215A" w:rsidRDefault="00E40DFC" w:rsidP="00B94B5A">
            <w:pPr>
              <w:pStyle w:val="Zkladntext"/>
              <w:keepLines/>
              <w:widowControl w:val="0"/>
              <w:spacing w:after="0"/>
              <w:rPr>
                <w:b/>
                <w:sz w:val="22"/>
              </w:rPr>
            </w:pPr>
            <w:r w:rsidRPr="007B215A">
              <w:rPr>
                <w:b/>
                <w:sz w:val="22"/>
              </w:rPr>
              <w:t>Webové rozhraní produkčního portálu eAGRI</w:t>
            </w:r>
          </w:p>
        </w:tc>
        <w:tc>
          <w:tcPr>
            <w:tcW w:w="1192" w:type="pct"/>
            <w:gridSpan w:val="2"/>
            <w:tcBorders>
              <w:top w:val="double" w:sz="4" w:space="0" w:color="auto"/>
              <w:left w:val="double" w:sz="4" w:space="0" w:color="auto"/>
              <w:bottom w:val="double" w:sz="4" w:space="0" w:color="auto"/>
              <w:right w:val="double" w:sz="4" w:space="0" w:color="auto"/>
            </w:tcBorders>
            <w:shd w:val="clear" w:color="auto" w:fill="auto"/>
          </w:tcPr>
          <w:p w:rsidR="00E40DFC" w:rsidRPr="007B215A" w:rsidRDefault="00E40DFC" w:rsidP="00E55222">
            <w:pPr>
              <w:pStyle w:val="Zkladntext"/>
              <w:keepLines/>
              <w:widowControl w:val="0"/>
              <w:spacing w:after="0"/>
              <w:rPr>
                <w:b/>
                <w:sz w:val="22"/>
              </w:rPr>
            </w:pPr>
            <w:r w:rsidRPr="007B215A">
              <w:rPr>
                <w:b/>
                <w:sz w:val="22"/>
              </w:rPr>
              <w:t xml:space="preserve">Webové grafické rozhraní </w:t>
            </w:r>
          </w:p>
        </w:tc>
        <w:tc>
          <w:tcPr>
            <w:tcW w:w="958"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E40DFC" w:rsidRPr="00C55BD7" w:rsidRDefault="00E55222" w:rsidP="00B94B5A">
            <w:pPr>
              <w:pStyle w:val="Zkladntext"/>
              <w:keepLines/>
              <w:widowControl w:val="0"/>
              <w:spacing w:after="0"/>
              <w:jc w:val="center"/>
              <w:rPr>
                <w:b/>
                <w:sz w:val="22"/>
                <w:szCs w:val="22"/>
              </w:rPr>
            </w:pPr>
            <w:r>
              <w:rPr>
                <w:b/>
                <w:sz w:val="22"/>
                <w:szCs w:val="22"/>
                <w:lang w:val="cs-CZ"/>
              </w:rPr>
              <w:t>PDS</w:t>
            </w:r>
            <w:r w:rsidR="00E40DFC" w:rsidRPr="007B215A">
              <w:rPr>
                <w:b/>
                <w:sz w:val="22"/>
              </w:rPr>
              <w:t>-001</w:t>
            </w:r>
          </w:p>
        </w:tc>
        <w:tc>
          <w:tcPr>
            <w:tcW w:w="837" w:type="pct"/>
            <w:tcBorders>
              <w:top w:val="double" w:sz="4" w:space="0" w:color="auto"/>
              <w:left w:val="double" w:sz="4" w:space="0" w:color="auto"/>
              <w:bottom w:val="double" w:sz="4" w:space="0" w:color="auto"/>
              <w:right w:val="double" w:sz="4" w:space="0" w:color="auto"/>
            </w:tcBorders>
            <w:shd w:val="clear" w:color="auto" w:fill="auto"/>
            <w:vAlign w:val="center"/>
          </w:tcPr>
          <w:p w:rsidR="00E40DFC" w:rsidRDefault="00E40DFC" w:rsidP="00B94B5A">
            <w:pPr>
              <w:pStyle w:val="Zkladntext"/>
              <w:keepLines/>
              <w:widowControl w:val="0"/>
              <w:spacing w:after="0"/>
              <w:jc w:val="center"/>
              <w:rPr>
                <w:b/>
                <w:sz w:val="22"/>
                <w:lang w:val="cs-CZ"/>
              </w:rPr>
            </w:pPr>
            <w:r w:rsidRPr="007B215A">
              <w:rPr>
                <w:b/>
                <w:sz w:val="22"/>
              </w:rPr>
              <w:t>Gold</w:t>
            </w:r>
          </w:p>
        </w:tc>
      </w:tr>
      <w:tr w:rsidR="00E40DFC" w:rsidTr="00E40DFC">
        <w:trPr>
          <w:trHeight w:val="130"/>
        </w:trPr>
        <w:tc>
          <w:tcPr>
            <w:tcW w:w="839" w:type="pct"/>
            <w:tcBorders>
              <w:top w:val="double" w:sz="4" w:space="0" w:color="auto"/>
              <w:left w:val="double" w:sz="4" w:space="0" w:color="auto"/>
              <w:bottom w:val="double" w:sz="4" w:space="0" w:color="auto"/>
              <w:right w:val="double" w:sz="4" w:space="0" w:color="auto"/>
            </w:tcBorders>
            <w:shd w:val="clear" w:color="auto" w:fill="auto"/>
          </w:tcPr>
          <w:p w:rsidR="00E40DFC" w:rsidRPr="007B215A" w:rsidRDefault="00E40DFC" w:rsidP="00B94B5A">
            <w:pPr>
              <w:pStyle w:val="Zkladntext"/>
              <w:keepLines/>
              <w:widowControl w:val="0"/>
              <w:spacing w:after="0"/>
              <w:rPr>
                <w:b/>
                <w:sz w:val="22"/>
              </w:rPr>
            </w:pPr>
            <w:r w:rsidRPr="007B215A">
              <w:rPr>
                <w:b/>
                <w:sz w:val="22"/>
              </w:rPr>
              <w:t>APP</w:t>
            </w:r>
            <w:r>
              <w:rPr>
                <w:b/>
                <w:sz w:val="22"/>
                <w:lang w:val="cs-CZ"/>
              </w:rPr>
              <w:t>8</w:t>
            </w:r>
            <w:r w:rsidRPr="007B215A">
              <w:rPr>
                <w:b/>
                <w:sz w:val="22"/>
              </w:rPr>
              <w:t>-</w:t>
            </w:r>
            <w:r>
              <w:rPr>
                <w:b/>
                <w:sz w:val="22"/>
                <w:lang w:val="cs-CZ"/>
              </w:rPr>
              <w:t>T</w:t>
            </w:r>
            <w:r w:rsidRPr="007B215A">
              <w:rPr>
                <w:b/>
                <w:sz w:val="22"/>
              </w:rPr>
              <w:t>1</w:t>
            </w:r>
          </w:p>
        </w:tc>
        <w:tc>
          <w:tcPr>
            <w:tcW w:w="1174" w:type="pct"/>
            <w:gridSpan w:val="4"/>
            <w:tcBorders>
              <w:top w:val="double" w:sz="4" w:space="0" w:color="auto"/>
              <w:left w:val="double" w:sz="4" w:space="0" w:color="auto"/>
              <w:bottom w:val="double" w:sz="4" w:space="0" w:color="auto"/>
              <w:right w:val="double" w:sz="4" w:space="0" w:color="auto"/>
            </w:tcBorders>
            <w:shd w:val="clear" w:color="auto" w:fill="auto"/>
          </w:tcPr>
          <w:p w:rsidR="00E40DFC" w:rsidRPr="007B215A" w:rsidRDefault="00E40DFC" w:rsidP="00B94B5A">
            <w:pPr>
              <w:pStyle w:val="Zkladntext"/>
              <w:keepLines/>
              <w:widowControl w:val="0"/>
              <w:spacing w:after="0"/>
              <w:rPr>
                <w:b/>
                <w:sz w:val="22"/>
              </w:rPr>
            </w:pPr>
            <w:r w:rsidRPr="007B215A">
              <w:rPr>
                <w:b/>
                <w:sz w:val="22"/>
              </w:rPr>
              <w:t>Manage</w:t>
            </w:r>
            <w:r>
              <w:rPr>
                <w:b/>
                <w:sz w:val="22"/>
              </w:rPr>
              <w:t xml:space="preserve">ment test </w:t>
            </w:r>
            <w:r w:rsidRPr="007B215A">
              <w:rPr>
                <w:b/>
                <w:sz w:val="22"/>
              </w:rPr>
              <w:t>zařízení</w:t>
            </w:r>
          </w:p>
        </w:tc>
        <w:tc>
          <w:tcPr>
            <w:tcW w:w="1192" w:type="pct"/>
            <w:gridSpan w:val="2"/>
            <w:tcBorders>
              <w:top w:val="double" w:sz="4" w:space="0" w:color="auto"/>
              <w:left w:val="double" w:sz="4" w:space="0" w:color="auto"/>
              <w:bottom w:val="double" w:sz="4" w:space="0" w:color="auto"/>
              <w:right w:val="double" w:sz="4" w:space="0" w:color="auto"/>
            </w:tcBorders>
            <w:shd w:val="clear" w:color="auto" w:fill="auto"/>
          </w:tcPr>
          <w:p w:rsidR="00E40DFC" w:rsidRPr="007B215A" w:rsidRDefault="00E40DFC" w:rsidP="00B94B5A">
            <w:pPr>
              <w:pStyle w:val="Zkladntext"/>
              <w:keepLines/>
              <w:widowControl w:val="0"/>
              <w:spacing w:after="0"/>
              <w:rPr>
                <w:b/>
                <w:sz w:val="22"/>
              </w:rPr>
            </w:pPr>
            <w:r w:rsidRPr="007B215A">
              <w:rPr>
                <w:b/>
                <w:sz w:val="22"/>
              </w:rPr>
              <w:t>Dostupnost aplikačního serveru</w:t>
            </w:r>
          </w:p>
        </w:tc>
        <w:tc>
          <w:tcPr>
            <w:tcW w:w="958"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E40DFC" w:rsidRPr="007B215A" w:rsidRDefault="00E40DFC" w:rsidP="00B94B5A">
            <w:pPr>
              <w:pStyle w:val="Zkladntext"/>
              <w:keepLines/>
              <w:widowControl w:val="0"/>
              <w:spacing w:after="0"/>
              <w:jc w:val="center"/>
              <w:rPr>
                <w:b/>
                <w:sz w:val="22"/>
              </w:rPr>
            </w:pPr>
            <w:r w:rsidRPr="00C55BD7">
              <w:rPr>
                <w:b/>
                <w:sz w:val="22"/>
                <w:szCs w:val="22"/>
              </w:rPr>
              <w:t>PORT-001</w:t>
            </w:r>
          </w:p>
        </w:tc>
        <w:tc>
          <w:tcPr>
            <w:tcW w:w="837" w:type="pct"/>
            <w:tcBorders>
              <w:top w:val="double" w:sz="4" w:space="0" w:color="auto"/>
              <w:left w:val="double" w:sz="4" w:space="0" w:color="auto"/>
              <w:bottom w:val="double" w:sz="4" w:space="0" w:color="auto"/>
              <w:right w:val="double" w:sz="4" w:space="0" w:color="auto"/>
            </w:tcBorders>
            <w:shd w:val="clear" w:color="auto" w:fill="auto"/>
            <w:vAlign w:val="center"/>
          </w:tcPr>
          <w:p w:rsidR="00E40DFC" w:rsidRDefault="00E40DFC" w:rsidP="00B94B5A">
            <w:pPr>
              <w:pStyle w:val="Zkladntext"/>
              <w:keepLines/>
              <w:widowControl w:val="0"/>
              <w:spacing w:after="0"/>
              <w:jc w:val="center"/>
              <w:rPr>
                <w:b/>
                <w:sz w:val="22"/>
                <w:lang w:val="cs-CZ"/>
              </w:rPr>
            </w:pPr>
            <w:r>
              <w:rPr>
                <w:b/>
                <w:sz w:val="22"/>
                <w:lang w:val="cs-CZ"/>
              </w:rPr>
              <w:t>Bronz</w:t>
            </w:r>
          </w:p>
        </w:tc>
      </w:tr>
      <w:tr w:rsidR="00E40DFC" w:rsidTr="00E40DFC">
        <w:trPr>
          <w:trHeight w:val="130"/>
        </w:trPr>
        <w:tc>
          <w:tcPr>
            <w:tcW w:w="839" w:type="pct"/>
            <w:tcBorders>
              <w:top w:val="double" w:sz="4" w:space="0" w:color="auto"/>
              <w:left w:val="double" w:sz="4" w:space="0" w:color="auto"/>
              <w:bottom w:val="double" w:sz="4" w:space="0" w:color="auto"/>
              <w:right w:val="double" w:sz="4" w:space="0" w:color="auto"/>
            </w:tcBorders>
            <w:shd w:val="clear" w:color="auto" w:fill="auto"/>
          </w:tcPr>
          <w:p w:rsidR="00E40DFC" w:rsidRPr="007B215A" w:rsidRDefault="00E40DFC" w:rsidP="00B94B5A">
            <w:pPr>
              <w:pStyle w:val="Zkladntext"/>
              <w:keepLines/>
              <w:widowControl w:val="0"/>
              <w:spacing w:after="0"/>
              <w:rPr>
                <w:b/>
                <w:sz w:val="22"/>
              </w:rPr>
            </w:pPr>
            <w:r w:rsidRPr="007B215A">
              <w:rPr>
                <w:b/>
                <w:sz w:val="22"/>
              </w:rPr>
              <w:t>APP</w:t>
            </w:r>
            <w:r>
              <w:rPr>
                <w:b/>
                <w:sz w:val="22"/>
                <w:lang w:val="cs-CZ"/>
              </w:rPr>
              <w:t>8</w:t>
            </w:r>
            <w:r w:rsidRPr="007B215A">
              <w:rPr>
                <w:b/>
                <w:sz w:val="22"/>
              </w:rPr>
              <w:t>-</w:t>
            </w:r>
            <w:r>
              <w:rPr>
                <w:b/>
                <w:sz w:val="22"/>
                <w:lang w:val="cs-CZ"/>
              </w:rPr>
              <w:t>T2</w:t>
            </w:r>
          </w:p>
        </w:tc>
        <w:tc>
          <w:tcPr>
            <w:tcW w:w="1174" w:type="pct"/>
            <w:gridSpan w:val="4"/>
            <w:tcBorders>
              <w:top w:val="double" w:sz="4" w:space="0" w:color="auto"/>
              <w:left w:val="double" w:sz="4" w:space="0" w:color="auto"/>
              <w:bottom w:val="double" w:sz="4" w:space="0" w:color="auto"/>
              <w:right w:val="double" w:sz="4" w:space="0" w:color="auto"/>
            </w:tcBorders>
            <w:shd w:val="clear" w:color="auto" w:fill="auto"/>
          </w:tcPr>
          <w:p w:rsidR="00E40DFC" w:rsidRPr="007B215A" w:rsidRDefault="00E40DFC" w:rsidP="00B94B5A">
            <w:pPr>
              <w:pStyle w:val="Zkladntext"/>
              <w:keepLines/>
              <w:widowControl w:val="0"/>
              <w:spacing w:after="0"/>
              <w:rPr>
                <w:b/>
                <w:sz w:val="22"/>
              </w:rPr>
            </w:pPr>
            <w:r w:rsidRPr="007B215A">
              <w:rPr>
                <w:b/>
                <w:sz w:val="22"/>
              </w:rPr>
              <w:t>Webové rozhraní testovacího interního portálu</w:t>
            </w:r>
          </w:p>
        </w:tc>
        <w:tc>
          <w:tcPr>
            <w:tcW w:w="1192" w:type="pct"/>
            <w:gridSpan w:val="2"/>
            <w:tcBorders>
              <w:top w:val="double" w:sz="4" w:space="0" w:color="auto"/>
              <w:left w:val="double" w:sz="4" w:space="0" w:color="auto"/>
              <w:bottom w:val="double" w:sz="4" w:space="0" w:color="auto"/>
              <w:right w:val="double" w:sz="4" w:space="0" w:color="auto"/>
            </w:tcBorders>
            <w:shd w:val="clear" w:color="auto" w:fill="auto"/>
          </w:tcPr>
          <w:p w:rsidR="00E40DFC" w:rsidRPr="007B215A" w:rsidRDefault="00E40DFC" w:rsidP="00E55222">
            <w:pPr>
              <w:pStyle w:val="Zkladntext"/>
              <w:keepLines/>
              <w:widowControl w:val="0"/>
              <w:spacing w:after="0"/>
              <w:rPr>
                <w:b/>
                <w:sz w:val="22"/>
              </w:rPr>
            </w:pPr>
            <w:r w:rsidRPr="007B215A">
              <w:rPr>
                <w:b/>
                <w:sz w:val="22"/>
              </w:rPr>
              <w:t xml:space="preserve">Webové grafické rozhraní </w:t>
            </w:r>
          </w:p>
        </w:tc>
        <w:tc>
          <w:tcPr>
            <w:tcW w:w="958"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E40DFC" w:rsidRPr="00C55BD7" w:rsidRDefault="00E55222" w:rsidP="00B94B5A">
            <w:pPr>
              <w:pStyle w:val="Zkladntext"/>
              <w:keepLines/>
              <w:widowControl w:val="0"/>
              <w:spacing w:after="0"/>
              <w:jc w:val="center"/>
              <w:rPr>
                <w:b/>
                <w:sz w:val="22"/>
                <w:szCs w:val="22"/>
              </w:rPr>
            </w:pPr>
            <w:r>
              <w:rPr>
                <w:b/>
                <w:sz w:val="22"/>
                <w:szCs w:val="22"/>
                <w:lang w:val="cs-CZ"/>
              </w:rPr>
              <w:t>PDS</w:t>
            </w:r>
            <w:r w:rsidR="00E40DFC" w:rsidRPr="007B215A">
              <w:rPr>
                <w:b/>
                <w:sz w:val="22"/>
              </w:rPr>
              <w:t>-001</w:t>
            </w:r>
          </w:p>
        </w:tc>
        <w:tc>
          <w:tcPr>
            <w:tcW w:w="837" w:type="pct"/>
            <w:tcBorders>
              <w:top w:val="double" w:sz="4" w:space="0" w:color="auto"/>
              <w:left w:val="double" w:sz="4" w:space="0" w:color="auto"/>
              <w:bottom w:val="double" w:sz="4" w:space="0" w:color="auto"/>
              <w:right w:val="double" w:sz="4" w:space="0" w:color="auto"/>
            </w:tcBorders>
            <w:shd w:val="clear" w:color="auto" w:fill="auto"/>
            <w:vAlign w:val="center"/>
          </w:tcPr>
          <w:p w:rsidR="00E40DFC" w:rsidRDefault="00E40DFC" w:rsidP="00B94B5A">
            <w:pPr>
              <w:pStyle w:val="Zkladntext"/>
              <w:keepLines/>
              <w:widowControl w:val="0"/>
              <w:spacing w:after="0"/>
              <w:jc w:val="center"/>
              <w:rPr>
                <w:b/>
                <w:sz w:val="22"/>
                <w:lang w:val="cs-CZ"/>
              </w:rPr>
            </w:pPr>
            <w:r>
              <w:rPr>
                <w:b/>
                <w:sz w:val="22"/>
                <w:lang w:val="cs-CZ"/>
              </w:rPr>
              <w:t>Bronz</w:t>
            </w:r>
          </w:p>
        </w:tc>
      </w:tr>
      <w:tr w:rsidR="00E40DFC" w:rsidTr="00E40DFC">
        <w:trPr>
          <w:trHeight w:val="130"/>
        </w:trPr>
        <w:tc>
          <w:tcPr>
            <w:tcW w:w="839" w:type="pct"/>
            <w:tcBorders>
              <w:top w:val="double" w:sz="4" w:space="0" w:color="auto"/>
              <w:left w:val="double" w:sz="4" w:space="0" w:color="auto"/>
              <w:bottom w:val="double" w:sz="4" w:space="0" w:color="auto"/>
              <w:right w:val="double" w:sz="4" w:space="0" w:color="auto"/>
            </w:tcBorders>
            <w:shd w:val="clear" w:color="auto" w:fill="auto"/>
          </w:tcPr>
          <w:p w:rsidR="00E40DFC" w:rsidRPr="007B215A" w:rsidRDefault="00E40DFC" w:rsidP="00B94B5A">
            <w:pPr>
              <w:pStyle w:val="Zkladntext"/>
              <w:keepLines/>
              <w:widowControl w:val="0"/>
              <w:spacing w:after="0"/>
              <w:rPr>
                <w:b/>
                <w:sz w:val="22"/>
              </w:rPr>
            </w:pPr>
            <w:r w:rsidRPr="007B215A">
              <w:rPr>
                <w:b/>
                <w:sz w:val="22"/>
              </w:rPr>
              <w:t>APP</w:t>
            </w:r>
            <w:r>
              <w:rPr>
                <w:b/>
                <w:sz w:val="22"/>
                <w:lang w:val="cs-CZ"/>
              </w:rPr>
              <w:t>8</w:t>
            </w:r>
            <w:r>
              <w:rPr>
                <w:b/>
                <w:sz w:val="22"/>
              </w:rPr>
              <w:t>-</w:t>
            </w:r>
            <w:r>
              <w:rPr>
                <w:b/>
                <w:sz w:val="22"/>
                <w:lang w:val="cs-CZ"/>
              </w:rPr>
              <w:t>T3</w:t>
            </w:r>
          </w:p>
        </w:tc>
        <w:tc>
          <w:tcPr>
            <w:tcW w:w="1174" w:type="pct"/>
            <w:gridSpan w:val="4"/>
            <w:tcBorders>
              <w:top w:val="double" w:sz="4" w:space="0" w:color="auto"/>
              <w:left w:val="double" w:sz="4" w:space="0" w:color="auto"/>
              <w:bottom w:val="double" w:sz="4" w:space="0" w:color="auto"/>
              <w:right w:val="double" w:sz="4" w:space="0" w:color="auto"/>
            </w:tcBorders>
            <w:shd w:val="clear" w:color="auto" w:fill="auto"/>
          </w:tcPr>
          <w:p w:rsidR="00E40DFC" w:rsidRPr="007B215A" w:rsidRDefault="00E40DFC" w:rsidP="00B94B5A">
            <w:pPr>
              <w:pStyle w:val="Zkladntext"/>
              <w:keepLines/>
              <w:widowControl w:val="0"/>
              <w:spacing w:after="0"/>
              <w:rPr>
                <w:b/>
                <w:sz w:val="22"/>
              </w:rPr>
            </w:pPr>
            <w:r w:rsidRPr="007B215A">
              <w:rPr>
                <w:b/>
                <w:sz w:val="22"/>
              </w:rPr>
              <w:t xml:space="preserve">Webové rozhraní testovacího </w:t>
            </w:r>
            <w:r>
              <w:rPr>
                <w:b/>
                <w:sz w:val="22"/>
                <w:lang w:val="cs-CZ"/>
              </w:rPr>
              <w:t>externího</w:t>
            </w:r>
            <w:r w:rsidRPr="007B215A">
              <w:rPr>
                <w:b/>
                <w:sz w:val="22"/>
              </w:rPr>
              <w:t xml:space="preserve"> portálu</w:t>
            </w:r>
          </w:p>
        </w:tc>
        <w:tc>
          <w:tcPr>
            <w:tcW w:w="1192" w:type="pct"/>
            <w:gridSpan w:val="2"/>
            <w:tcBorders>
              <w:top w:val="double" w:sz="4" w:space="0" w:color="auto"/>
              <w:left w:val="double" w:sz="4" w:space="0" w:color="auto"/>
              <w:bottom w:val="double" w:sz="4" w:space="0" w:color="auto"/>
              <w:right w:val="double" w:sz="4" w:space="0" w:color="auto"/>
            </w:tcBorders>
            <w:shd w:val="clear" w:color="auto" w:fill="auto"/>
          </w:tcPr>
          <w:p w:rsidR="00E40DFC" w:rsidRPr="007B215A" w:rsidRDefault="00E40DFC" w:rsidP="00E55222">
            <w:pPr>
              <w:pStyle w:val="Zkladntext"/>
              <w:keepLines/>
              <w:widowControl w:val="0"/>
              <w:spacing w:after="0"/>
              <w:rPr>
                <w:b/>
                <w:sz w:val="22"/>
              </w:rPr>
            </w:pPr>
            <w:r w:rsidRPr="007B215A">
              <w:rPr>
                <w:b/>
                <w:sz w:val="22"/>
              </w:rPr>
              <w:t xml:space="preserve">Webové grafické rozhraní </w:t>
            </w:r>
          </w:p>
        </w:tc>
        <w:tc>
          <w:tcPr>
            <w:tcW w:w="958"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E40DFC" w:rsidRPr="00C55BD7" w:rsidRDefault="00E55222" w:rsidP="00B94B5A">
            <w:pPr>
              <w:pStyle w:val="Zkladntext"/>
              <w:keepLines/>
              <w:widowControl w:val="0"/>
              <w:spacing w:after="0"/>
              <w:jc w:val="center"/>
              <w:rPr>
                <w:b/>
                <w:sz w:val="22"/>
                <w:szCs w:val="22"/>
              </w:rPr>
            </w:pPr>
            <w:r>
              <w:rPr>
                <w:b/>
                <w:sz w:val="22"/>
                <w:szCs w:val="22"/>
                <w:lang w:val="cs-CZ"/>
              </w:rPr>
              <w:t>PDS</w:t>
            </w:r>
            <w:r w:rsidR="00E40DFC" w:rsidRPr="007B215A">
              <w:rPr>
                <w:b/>
                <w:sz w:val="22"/>
              </w:rPr>
              <w:t>-001</w:t>
            </w:r>
          </w:p>
        </w:tc>
        <w:tc>
          <w:tcPr>
            <w:tcW w:w="837" w:type="pct"/>
            <w:tcBorders>
              <w:top w:val="double" w:sz="4" w:space="0" w:color="auto"/>
              <w:left w:val="double" w:sz="4" w:space="0" w:color="auto"/>
              <w:bottom w:val="double" w:sz="4" w:space="0" w:color="auto"/>
              <w:right w:val="double" w:sz="4" w:space="0" w:color="auto"/>
            </w:tcBorders>
            <w:shd w:val="clear" w:color="auto" w:fill="auto"/>
            <w:vAlign w:val="center"/>
          </w:tcPr>
          <w:p w:rsidR="00E40DFC" w:rsidRDefault="00E40DFC" w:rsidP="00B94B5A">
            <w:pPr>
              <w:pStyle w:val="Zkladntext"/>
              <w:keepLines/>
              <w:widowControl w:val="0"/>
              <w:spacing w:after="0"/>
              <w:jc w:val="center"/>
              <w:rPr>
                <w:b/>
                <w:sz w:val="22"/>
                <w:lang w:val="cs-CZ"/>
              </w:rPr>
            </w:pPr>
            <w:r>
              <w:rPr>
                <w:b/>
                <w:sz w:val="22"/>
                <w:lang w:val="cs-CZ"/>
              </w:rPr>
              <w:t>Bronz</w:t>
            </w:r>
          </w:p>
        </w:tc>
      </w:tr>
      <w:tr w:rsidR="00E40DFC" w:rsidTr="00E40DFC">
        <w:trPr>
          <w:trHeight w:val="130"/>
        </w:trPr>
        <w:tc>
          <w:tcPr>
            <w:tcW w:w="839" w:type="pct"/>
            <w:tcBorders>
              <w:top w:val="double" w:sz="4" w:space="0" w:color="auto"/>
              <w:left w:val="double" w:sz="4" w:space="0" w:color="auto"/>
              <w:bottom w:val="double" w:sz="4" w:space="0" w:color="auto"/>
              <w:right w:val="double" w:sz="4" w:space="0" w:color="auto"/>
            </w:tcBorders>
            <w:shd w:val="clear" w:color="auto" w:fill="auto"/>
          </w:tcPr>
          <w:p w:rsidR="00E40DFC" w:rsidRPr="007B215A" w:rsidRDefault="00E40DFC" w:rsidP="00B94B5A">
            <w:pPr>
              <w:pStyle w:val="Zkladntext"/>
              <w:keepLines/>
              <w:widowControl w:val="0"/>
              <w:spacing w:after="0"/>
              <w:rPr>
                <w:b/>
                <w:sz w:val="22"/>
              </w:rPr>
            </w:pPr>
            <w:r w:rsidRPr="007B215A">
              <w:rPr>
                <w:b/>
                <w:sz w:val="22"/>
              </w:rPr>
              <w:t>APP</w:t>
            </w:r>
            <w:r>
              <w:rPr>
                <w:b/>
                <w:sz w:val="22"/>
                <w:lang w:val="cs-CZ"/>
              </w:rPr>
              <w:t>8</w:t>
            </w:r>
            <w:r>
              <w:rPr>
                <w:b/>
                <w:sz w:val="22"/>
              </w:rPr>
              <w:t>-</w:t>
            </w:r>
            <w:r>
              <w:rPr>
                <w:b/>
                <w:sz w:val="22"/>
                <w:lang w:val="cs-CZ"/>
              </w:rPr>
              <w:t>T4</w:t>
            </w:r>
          </w:p>
        </w:tc>
        <w:tc>
          <w:tcPr>
            <w:tcW w:w="1174" w:type="pct"/>
            <w:gridSpan w:val="4"/>
            <w:tcBorders>
              <w:top w:val="double" w:sz="4" w:space="0" w:color="auto"/>
              <w:left w:val="double" w:sz="4" w:space="0" w:color="auto"/>
              <w:bottom w:val="double" w:sz="4" w:space="0" w:color="auto"/>
              <w:right w:val="double" w:sz="4" w:space="0" w:color="auto"/>
            </w:tcBorders>
            <w:shd w:val="clear" w:color="auto" w:fill="auto"/>
          </w:tcPr>
          <w:p w:rsidR="00E40DFC" w:rsidRPr="007B215A" w:rsidRDefault="00E40DFC" w:rsidP="00B94B5A">
            <w:pPr>
              <w:pStyle w:val="Zkladntext"/>
              <w:keepLines/>
              <w:widowControl w:val="0"/>
              <w:spacing w:after="0"/>
              <w:rPr>
                <w:b/>
                <w:sz w:val="22"/>
              </w:rPr>
            </w:pPr>
            <w:r w:rsidRPr="007B215A">
              <w:rPr>
                <w:b/>
                <w:sz w:val="22"/>
              </w:rPr>
              <w:t>Webové rozhraní testovacího portálu eAGRI</w:t>
            </w:r>
          </w:p>
        </w:tc>
        <w:tc>
          <w:tcPr>
            <w:tcW w:w="1192" w:type="pct"/>
            <w:gridSpan w:val="2"/>
            <w:tcBorders>
              <w:top w:val="double" w:sz="4" w:space="0" w:color="auto"/>
              <w:left w:val="double" w:sz="4" w:space="0" w:color="auto"/>
              <w:bottom w:val="double" w:sz="4" w:space="0" w:color="auto"/>
              <w:right w:val="double" w:sz="4" w:space="0" w:color="auto"/>
            </w:tcBorders>
            <w:shd w:val="clear" w:color="auto" w:fill="auto"/>
          </w:tcPr>
          <w:p w:rsidR="00E40DFC" w:rsidRPr="007B215A" w:rsidRDefault="00E40DFC" w:rsidP="00E55222">
            <w:pPr>
              <w:pStyle w:val="Zkladntext"/>
              <w:keepLines/>
              <w:widowControl w:val="0"/>
              <w:spacing w:after="0"/>
              <w:rPr>
                <w:b/>
                <w:sz w:val="22"/>
              </w:rPr>
            </w:pPr>
            <w:r w:rsidRPr="007B215A">
              <w:rPr>
                <w:b/>
                <w:sz w:val="22"/>
              </w:rPr>
              <w:t xml:space="preserve">Webové grafické rozhraní </w:t>
            </w:r>
          </w:p>
        </w:tc>
        <w:tc>
          <w:tcPr>
            <w:tcW w:w="958"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E40DFC" w:rsidRPr="00C55BD7" w:rsidRDefault="00E55222" w:rsidP="00B94B5A">
            <w:pPr>
              <w:pStyle w:val="Zkladntext"/>
              <w:keepLines/>
              <w:widowControl w:val="0"/>
              <w:spacing w:after="0"/>
              <w:jc w:val="center"/>
              <w:rPr>
                <w:b/>
                <w:sz w:val="22"/>
                <w:szCs w:val="22"/>
              </w:rPr>
            </w:pPr>
            <w:r>
              <w:rPr>
                <w:b/>
                <w:sz w:val="22"/>
                <w:szCs w:val="22"/>
                <w:lang w:val="cs-CZ"/>
              </w:rPr>
              <w:t>PDS</w:t>
            </w:r>
            <w:r w:rsidR="00E40DFC" w:rsidRPr="007B215A">
              <w:rPr>
                <w:b/>
                <w:sz w:val="22"/>
              </w:rPr>
              <w:t>-001</w:t>
            </w:r>
          </w:p>
        </w:tc>
        <w:tc>
          <w:tcPr>
            <w:tcW w:w="837" w:type="pct"/>
            <w:tcBorders>
              <w:top w:val="double" w:sz="4" w:space="0" w:color="auto"/>
              <w:left w:val="double" w:sz="4" w:space="0" w:color="auto"/>
              <w:bottom w:val="double" w:sz="4" w:space="0" w:color="auto"/>
              <w:right w:val="double" w:sz="4" w:space="0" w:color="auto"/>
            </w:tcBorders>
            <w:shd w:val="clear" w:color="auto" w:fill="auto"/>
            <w:vAlign w:val="center"/>
          </w:tcPr>
          <w:p w:rsidR="00E40DFC" w:rsidRDefault="00E40DFC" w:rsidP="00B94B5A">
            <w:pPr>
              <w:pStyle w:val="Zkladntext"/>
              <w:keepLines/>
              <w:widowControl w:val="0"/>
              <w:spacing w:after="0"/>
              <w:jc w:val="center"/>
              <w:rPr>
                <w:b/>
                <w:sz w:val="22"/>
                <w:lang w:val="cs-CZ"/>
              </w:rPr>
            </w:pPr>
            <w:r>
              <w:rPr>
                <w:b/>
                <w:sz w:val="22"/>
                <w:lang w:val="cs-CZ"/>
              </w:rPr>
              <w:t>Bronz</w:t>
            </w:r>
          </w:p>
        </w:tc>
      </w:tr>
    </w:tbl>
    <w:p w:rsidR="00E94745" w:rsidRDefault="00E94745" w:rsidP="00E94745"/>
    <w:p w:rsidR="000C3E99" w:rsidRDefault="000C3E99" w:rsidP="00E94745"/>
    <w:p w:rsidR="000C3E99" w:rsidRDefault="000C3E99" w:rsidP="00E94745"/>
    <w:p w:rsidR="000C3E99" w:rsidRDefault="000C3E99" w:rsidP="00E94745"/>
    <w:p w:rsidR="000C3E99" w:rsidRDefault="000C3E99" w:rsidP="00E94745"/>
    <w:p w:rsidR="00E94745" w:rsidRPr="007B215A" w:rsidRDefault="00E94745" w:rsidP="008955E2">
      <w:pPr>
        <w:keepNext/>
        <w:spacing w:before="240" w:after="60"/>
        <w:outlineLvl w:val="0"/>
        <w:rPr>
          <w:b/>
          <w:bCs/>
          <w:kern w:val="32"/>
          <w:sz w:val="32"/>
          <w:szCs w:val="32"/>
        </w:rPr>
      </w:pPr>
      <w:r>
        <w:rPr>
          <w:b/>
          <w:bCs/>
          <w:kern w:val="32"/>
          <w:sz w:val="32"/>
          <w:szCs w:val="32"/>
        </w:rPr>
        <w:t>ID: APP-009</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7"/>
        <w:gridCol w:w="1129"/>
        <w:gridCol w:w="8"/>
        <w:gridCol w:w="1215"/>
        <w:gridCol w:w="1793"/>
        <w:gridCol w:w="1692"/>
        <w:gridCol w:w="379"/>
        <w:gridCol w:w="623"/>
        <w:gridCol w:w="1701"/>
      </w:tblGrid>
      <w:tr w:rsidR="00E94745" w:rsidRPr="007B215A" w:rsidTr="00E40DFC">
        <w:trPr>
          <w:trHeight w:val="347"/>
        </w:trPr>
        <w:tc>
          <w:tcPr>
            <w:tcW w:w="1210" w:type="pct"/>
            <w:gridSpan w:val="3"/>
            <w:tcBorders>
              <w:top w:val="double" w:sz="4" w:space="0" w:color="auto"/>
              <w:left w:val="double" w:sz="4" w:space="0" w:color="auto"/>
              <w:bottom w:val="double" w:sz="4" w:space="0" w:color="auto"/>
              <w:right w:val="single" w:sz="6" w:space="0" w:color="auto"/>
            </w:tcBorders>
            <w:shd w:val="clear" w:color="auto" w:fill="00B050"/>
            <w:vAlign w:val="center"/>
          </w:tcPr>
          <w:p w:rsidR="00E94745" w:rsidRPr="007B215A" w:rsidRDefault="00E94745" w:rsidP="00E94745">
            <w:pPr>
              <w:pStyle w:val="Zkladntext"/>
              <w:keepLines/>
              <w:widowControl w:val="0"/>
              <w:rPr>
                <w:b/>
                <w:sz w:val="22"/>
                <w:szCs w:val="22"/>
              </w:rPr>
            </w:pPr>
            <w:r w:rsidRPr="007B215A">
              <w:rPr>
                <w:b/>
                <w:sz w:val="22"/>
                <w:szCs w:val="22"/>
              </w:rPr>
              <w:t>OZNAČENÍ SLUŽBY</w:t>
            </w:r>
          </w:p>
        </w:tc>
        <w:tc>
          <w:tcPr>
            <w:tcW w:w="2406" w:type="pct"/>
            <w:gridSpan w:val="3"/>
            <w:tcBorders>
              <w:top w:val="double" w:sz="4" w:space="0" w:color="auto"/>
              <w:left w:val="single" w:sz="6" w:space="0" w:color="auto"/>
              <w:bottom w:val="double" w:sz="4" w:space="0" w:color="auto"/>
              <w:right w:val="single" w:sz="4" w:space="0" w:color="auto"/>
            </w:tcBorders>
            <w:shd w:val="clear" w:color="auto" w:fill="auto"/>
            <w:vAlign w:val="center"/>
          </w:tcPr>
          <w:p w:rsidR="00E94745" w:rsidRPr="007B215A" w:rsidRDefault="00E94745" w:rsidP="00E94745">
            <w:pPr>
              <w:pStyle w:val="Zkladntext"/>
              <w:keepLines/>
              <w:widowControl w:val="0"/>
              <w:rPr>
                <w:b/>
                <w:sz w:val="22"/>
                <w:szCs w:val="22"/>
              </w:rPr>
            </w:pPr>
            <w:r w:rsidRPr="009E71FC">
              <w:rPr>
                <w:b/>
                <w:sz w:val="22"/>
                <w:szCs w:val="22"/>
              </w:rPr>
              <w:t>APP-009</w:t>
            </w:r>
          </w:p>
        </w:tc>
        <w:tc>
          <w:tcPr>
            <w:tcW w:w="513" w:type="pct"/>
            <w:gridSpan w:val="2"/>
            <w:tcBorders>
              <w:top w:val="double" w:sz="4" w:space="0" w:color="auto"/>
              <w:left w:val="single" w:sz="4" w:space="0" w:color="auto"/>
              <w:bottom w:val="double" w:sz="4" w:space="0" w:color="auto"/>
              <w:right w:val="single" w:sz="4" w:space="0" w:color="auto"/>
            </w:tcBorders>
            <w:shd w:val="clear" w:color="auto" w:fill="00B050"/>
            <w:vAlign w:val="center"/>
          </w:tcPr>
          <w:p w:rsidR="00E94745" w:rsidRPr="007B215A" w:rsidRDefault="00E94745" w:rsidP="00E94745">
            <w:pPr>
              <w:pStyle w:val="Zkladntext"/>
              <w:keepLines/>
              <w:widowControl w:val="0"/>
              <w:rPr>
                <w:b/>
                <w:sz w:val="22"/>
                <w:szCs w:val="22"/>
              </w:rPr>
            </w:pPr>
            <w:r w:rsidRPr="007B215A">
              <w:rPr>
                <w:b/>
                <w:sz w:val="22"/>
                <w:szCs w:val="22"/>
              </w:rPr>
              <w:t>TYP KL:</w:t>
            </w:r>
          </w:p>
        </w:tc>
        <w:tc>
          <w:tcPr>
            <w:tcW w:w="871" w:type="pct"/>
            <w:tcBorders>
              <w:top w:val="double" w:sz="4" w:space="0" w:color="auto"/>
              <w:left w:val="single" w:sz="4" w:space="0" w:color="auto"/>
              <w:bottom w:val="double" w:sz="4" w:space="0" w:color="auto"/>
              <w:right w:val="double" w:sz="4" w:space="0" w:color="auto"/>
            </w:tcBorders>
            <w:shd w:val="clear" w:color="auto" w:fill="auto"/>
            <w:vAlign w:val="center"/>
          </w:tcPr>
          <w:p w:rsidR="00E94745" w:rsidRPr="007B215A" w:rsidRDefault="00E94745" w:rsidP="00E94745">
            <w:pPr>
              <w:pStyle w:val="Zkladntext"/>
              <w:keepLines/>
              <w:widowControl w:val="0"/>
              <w:jc w:val="right"/>
              <w:rPr>
                <w:b/>
                <w:sz w:val="22"/>
                <w:szCs w:val="22"/>
              </w:rPr>
            </w:pPr>
            <w:r w:rsidRPr="007B215A">
              <w:rPr>
                <w:b/>
                <w:sz w:val="22"/>
                <w:szCs w:val="22"/>
              </w:rPr>
              <w:t>PAUŠÁLNÍ</w:t>
            </w:r>
          </w:p>
        </w:tc>
      </w:tr>
      <w:tr w:rsidR="00E94745" w:rsidRPr="007B215A" w:rsidTr="00E40DFC">
        <w:trPr>
          <w:trHeight w:val="347"/>
        </w:trPr>
        <w:tc>
          <w:tcPr>
            <w:tcW w:w="1206" w:type="pct"/>
            <w:gridSpan w:val="2"/>
            <w:tcBorders>
              <w:top w:val="double" w:sz="4" w:space="0" w:color="auto"/>
              <w:left w:val="double" w:sz="4" w:space="0" w:color="auto"/>
              <w:bottom w:val="double" w:sz="4"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t>Název služby</w:t>
            </w:r>
          </w:p>
        </w:tc>
        <w:tc>
          <w:tcPr>
            <w:tcW w:w="3794" w:type="pct"/>
            <w:gridSpan w:val="7"/>
            <w:tcBorders>
              <w:top w:val="double" w:sz="4" w:space="0" w:color="auto"/>
              <w:left w:val="single" w:sz="6" w:space="0" w:color="auto"/>
              <w:bottom w:val="double" w:sz="4" w:space="0" w:color="auto"/>
              <w:right w:val="double" w:sz="4" w:space="0" w:color="auto"/>
            </w:tcBorders>
            <w:vAlign w:val="center"/>
          </w:tcPr>
          <w:p w:rsidR="00E94745" w:rsidRPr="007B215A" w:rsidRDefault="00E94745" w:rsidP="00E94745">
            <w:pPr>
              <w:pStyle w:val="Zkladntext"/>
              <w:keepLines/>
              <w:widowControl w:val="0"/>
              <w:rPr>
                <w:sz w:val="22"/>
                <w:szCs w:val="22"/>
              </w:rPr>
            </w:pPr>
            <w:r w:rsidRPr="007B215A">
              <w:rPr>
                <w:sz w:val="22"/>
                <w:szCs w:val="22"/>
              </w:rPr>
              <w:t>Správa databázového systému</w:t>
            </w:r>
            <w:r>
              <w:rPr>
                <w:sz w:val="22"/>
                <w:szCs w:val="22"/>
              </w:rPr>
              <w:t xml:space="preserve"> Oracle</w:t>
            </w:r>
          </w:p>
        </w:tc>
      </w:tr>
      <w:tr w:rsidR="00E94745" w:rsidRPr="007B215A" w:rsidTr="00E40DFC">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00B050"/>
            <w:vAlign w:val="center"/>
          </w:tcPr>
          <w:p w:rsidR="00E94745" w:rsidRPr="007B215A" w:rsidRDefault="00E94745" w:rsidP="00E94745">
            <w:pPr>
              <w:pStyle w:val="Zkladntext"/>
              <w:keepLines/>
              <w:widowControl w:val="0"/>
              <w:rPr>
                <w:b/>
                <w:sz w:val="22"/>
                <w:szCs w:val="22"/>
              </w:rPr>
            </w:pPr>
            <w:r w:rsidRPr="007B215A">
              <w:rPr>
                <w:b/>
                <w:sz w:val="22"/>
                <w:szCs w:val="22"/>
              </w:rPr>
              <w:t>VYMEZENÍ SLUŽBY</w:t>
            </w:r>
          </w:p>
        </w:tc>
      </w:tr>
      <w:tr w:rsidR="00E94745" w:rsidRPr="007B215A" w:rsidTr="00E40DFC">
        <w:trPr>
          <w:trHeight w:val="347"/>
        </w:trPr>
        <w:tc>
          <w:tcPr>
            <w:tcW w:w="1206" w:type="pct"/>
            <w:gridSpan w:val="2"/>
            <w:tcBorders>
              <w:top w:val="double" w:sz="4" w:space="0" w:color="auto"/>
              <w:left w:val="double" w:sz="4" w:space="0" w:color="auto"/>
              <w:bottom w:val="single" w:sz="6"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t>Prostředí</w:t>
            </w:r>
          </w:p>
        </w:tc>
        <w:tc>
          <w:tcPr>
            <w:tcW w:w="3794" w:type="pct"/>
            <w:gridSpan w:val="7"/>
            <w:tcBorders>
              <w:top w:val="double" w:sz="4" w:space="0" w:color="auto"/>
              <w:left w:val="single" w:sz="6" w:space="0" w:color="auto"/>
              <w:bottom w:val="single" w:sz="6" w:space="0" w:color="auto"/>
              <w:right w:val="double" w:sz="4" w:space="0" w:color="auto"/>
            </w:tcBorders>
            <w:vAlign w:val="center"/>
          </w:tcPr>
          <w:p w:rsidR="00E94745" w:rsidRPr="007B215A" w:rsidRDefault="00E94745" w:rsidP="00E94745">
            <w:pPr>
              <w:pStyle w:val="Zkladntext"/>
              <w:keepLines/>
              <w:widowControl w:val="0"/>
              <w:rPr>
                <w:sz w:val="22"/>
                <w:szCs w:val="22"/>
                <w:highlight w:val="yellow"/>
              </w:rPr>
            </w:pPr>
            <w:r w:rsidRPr="007B215A">
              <w:rPr>
                <w:sz w:val="22"/>
                <w:szCs w:val="22"/>
              </w:rPr>
              <w:t>PRODUKČNÍ, TESTOVACÍ a VÝVOJOVÉ</w:t>
            </w:r>
          </w:p>
        </w:tc>
      </w:tr>
      <w:tr w:rsidR="00E94745" w:rsidRPr="007B215A" w:rsidTr="00E40DFC">
        <w:trPr>
          <w:trHeight w:val="347"/>
        </w:trPr>
        <w:tc>
          <w:tcPr>
            <w:tcW w:w="1206" w:type="pct"/>
            <w:gridSpan w:val="2"/>
            <w:tcBorders>
              <w:top w:val="single" w:sz="6" w:space="0" w:color="auto"/>
              <w:left w:val="double" w:sz="4" w:space="0" w:color="auto"/>
              <w:bottom w:val="single" w:sz="6"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t>Zkrácený popis služby</w:t>
            </w:r>
          </w:p>
        </w:tc>
        <w:tc>
          <w:tcPr>
            <w:tcW w:w="3794" w:type="pct"/>
            <w:gridSpan w:val="7"/>
            <w:tcBorders>
              <w:top w:val="single" w:sz="6" w:space="0" w:color="auto"/>
              <w:left w:val="single" w:sz="6" w:space="0" w:color="auto"/>
              <w:bottom w:val="single" w:sz="6" w:space="0" w:color="auto"/>
              <w:right w:val="double" w:sz="4" w:space="0" w:color="auto"/>
            </w:tcBorders>
            <w:vAlign w:val="center"/>
          </w:tcPr>
          <w:p w:rsidR="00E94745" w:rsidRPr="007B215A" w:rsidRDefault="00E94745" w:rsidP="00E94745">
            <w:pPr>
              <w:pStyle w:val="Zkladntext"/>
              <w:keepLines/>
              <w:widowControl w:val="0"/>
              <w:rPr>
                <w:sz w:val="22"/>
                <w:szCs w:val="22"/>
              </w:rPr>
            </w:pPr>
            <w:r w:rsidRPr="007B215A">
              <w:rPr>
                <w:sz w:val="22"/>
                <w:szCs w:val="22"/>
              </w:rPr>
              <w:t>Provoz a správa databázových serverů</w:t>
            </w:r>
            <w:r>
              <w:rPr>
                <w:sz w:val="22"/>
                <w:szCs w:val="22"/>
              </w:rPr>
              <w:t xml:space="preserve"> Oracle</w:t>
            </w:r>
          </w:p>
        </w:tc>
      </w:tr>
      <w:tr w:rsidR="00E94745" w:rsidRPr="007B215A" w:rsidTr="00E40DFC">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00B050"/>
            <w:vAlign w:val="center"/>
          </w:tcPr>
          <w:p w:rsidR="00E94745" w:rsidRPr="007B215A" w:rsidRDefault="00E94745" w:rsidP="00E94745">
            <w:pPr>
              <w:keepLines/>
              <w:widowControl w:val="0"/>
              <w:spacing w:before="20" w:after="20" w:line="288" w:lineRule="auto"/>
            </w:pPr>
            <w:r w:rsidRPr="007B215A">
              <w:rPr>
                <w:b/>
              </w:rPr>
              <w:t xml:space="preserve">ROZSAH POŽADOVANÝCH ČINNOSTÍ </w:t>
            </w:r>
          </w:p>
        </w:tc>
      </w:tr>
      <w:tr w:rsidR="00E94745" w:rsidRPr="007B215A" w:rsidTr="00E40DFC">
        <w:trPr>
          <w:trHeight w:val="983"/>
        </w:trPr>
        <w:tc>
          <w:tcPr>
            <w:tcW w:w="5000" w:type="pct"/>
            <w:gridSpan w:val="9"/>
            <w:tcBorders>
              <w:top w:val="double" w:sz="4" w:space="0" w:color="auto"/>
              <w:left w:val="double" w:sz="4" w:space="0" w:color="auto"/>
              <w:bottom w:val="double" w:sz="4" w:space="0" w:color="auto"/>
              <w:right w:val="double" w:sz="4" w:space="0" w:color="auto"/>
            </w:tcBorders>
            <w:vAlign w:val="center"/>
          </w:tcPr>
          <w:p w:rsidR="00E94745" w:rsidRPr="007B215A" w:rsidRDefault="00E94745" w:rsidP="002C35AF">
            <w:pPr>
              <w:pStyle w:val="Odstavecseseznamem"/>
              <w:keepLines/>
              <w:widowControl w:val="0"/>
              <w:numPr>
                <w:ilvl w:val="0"/>
                <w:numId w:val="72"/>
              </w:numPr>
              <w:spacing w:before="20" w:after="20" w:line="288" w:lineRule="auto"/>
              <w:contextualSpacing/>
            </w:pPr>
            <w:r w:rsidRPr="007B215A">
              <w:rPr>
                <w:rFonts w:cs="Arial"/>
              </w:rPr>
              <w:lastRenderedPageBreak/>
              <w:t>Zajištění provozu, dostupnosti a funkčnosti databázových systémů Objednatele,</w:t>
            </w:r>
          </w:p>
          <w:p w:rsidR="00E94745" w:rsidRPr="007B215A" w:rsidRDefault="00E94745" w:rsidP="002C35AF">
            <w:pPr>
              <w:pStyle w:val="Odstavecseseznamem"/>
              <w:keepLines/>
              <w:widowControl w:val="0"/>
              <w:numPr>
                <w:ilvl w:val="0"/>
                <w:numId w:val="72"/>
              </w:numPr>
              <w:spacing w:before="20" w:after="20" w:line="288" w:lineRule="auto"/>
              <w:contextualSpacing/>
            </w:pPr>
            <w:r w:rsidRPr="007B215A">
              <w:t>profylaktické činnosti (na týdenní bázi) - čištění nepotřebných souborů,</w:t>
            </w:r>
          </w:p>
          <w:p w:rsidR="00E94745" w:rsidRPr="007B215A" w:rsidRDefault="00E94745" w:rsidP="002C35AF">
            <w:pPr>
              <w:pStyle w:val="Odstavecseseznamem"/>
              <w:keepLines/>
              <w:widowControl w:val="0"/>
              <w:numPr>
                <w:ilvl w:val="0"/>
                <w:numId w:val="72"/>
              </w:numPr>
              <w:tabs>
                <w:tab w:val="left" w:pos="851"/>
              </w:tabs>
              <w:spacing w:before="20" w:after="20" w:line="288" w:lineRule="auto"/>
              <w:contextualSpacing/>
              <w:rPr>
                <w:rFonts w:cs="Arial"/>
              </w:rPr>
            </w:pPr>
            <w:r w:rsidRPr="007B215A">
              <w:rPr>
                <w:rFonts w:cs="Arial"/>
              </w:rPr>
              <w:t>kontrola výkonnosti a performance monitoring Oracle DB (na denní bázi),</w:t>
            </w:r>
          </w:p>
          <w:p w:rsidR="00E94745" w:rsidRPr="007B215A" w:rsidRDefault="00E94745" w:rsidP="002C35AF">
            <w:pPr>
              <w:pStyle w:val="Odstavecseseznamem"/>
              <w:keepLines/>
              <w:widowControl w:val="0"/>
              <w:numPr>
                <w:ilvl w:val="0"/>
                <w:numId w:val="72"/>
              </w:numPr>
              <w:tabs>
                <w:tab w:val="left" w:pos="851"/>
              </w:tabs>
              <w:spacing w:before="20" w:after="20" w:line="288" w:lineRule="auto"/>
              <w:contextualSpacing/>
              <w:rPr>
                <w:rFonts w:cs="Arial"/>
              </w:rPr>
            </w:pPr>
            <w:r w:rsidRPr="007B215A">
              <w:rPr>
                <w:rFonts w:cs="Arial"/>
              </w:rPr>
              <w:t>kontrola integrity systémových DB (na denní bázi),</w:t>
            </w:r>
          </w:p>
          <w:p w:rsidR="00E94745" w:rsidRPr="007B215A" w:rsidRDefault="00E94745" w:rsidP="002C35AF">
            <w:pPr>
              <w:pStyle w:val="Odstavecseseznamem"/>
              <w:keepLines/>
              <w:widowControl w:val="0"/>
              <w:numPr>
                <w:ilvl w:val="0"/>
                <w:numId w:val="72"/>
              </w:numPr>
              <w:tabs>
                <w:tab w:val="left" w:pos="851"/>
              </w:tabs>
              <w:spacing w:before="20" w:after="20" w:line="288" w:lineRule="auto"/>
              <w:contextualSpacing/>
              <w:rPr>
                <w:rFonts w:cs="Arial"/>
              </w:rPr>
            </w:pPr>
            <w:r w:rsidRPr="007B215A">
              <w:rPr>
                <w:rFonts w:cs="Arial"/>
              </w:rPr>
              <w:t>kontrola zaplnění tablespace u Oracle DB (na denní bázi)</w:t>
            </w:r>
          </w:p>
          <w:p w:rsidR="00E94745" w:rsidRPr="007B215A" w:rsidRDefault="00E94745" w:rsidP="002C35AF">
            <w:pPr>
              <w:pStyle w:val="Odstavecseseznamem"/>
              <w:keepLines/>
              <w:widowControl w:val="0"/>
              <w:numPr>
                <w:ilvl w:val="0"/>
                <w:numId w:val="72"/>
              </w:numPr>
              <w:tabs>
                <w:tab w:val="left" w:pos="851"/>
              </w:tabs>
              <w:spacing w:before="20" w:after="20" w:line="288" w:lineRule="auto"/>
              <w:contextualSpacing/>
              <w:rPr>
                <w:rFonts w:cs="Arial"/>
              </w:rPr>
            </w:pPr>
            <w:r w:rsidRPr="007B215A">
              <w:rPr>
                <w:rFonts w:cs="Arial"/>
              </w:rPr>
              <w:t>realizace rozšíření tablespace u Oracle DB v případě nedostatečného prostoru,</w:t>
            </w:r>
          </w:p>
          <w:p w:rsidR="00E94745" w:rsidRPr="007B215A" w:rsidRDefault="00E94745" w:rsidP="002C35AF">
            <w:pPr>
              <w:pStyle w:val="Odstavecseseznamem"/>
              <w:keepLines/>
              <w:widowControl w:val="0"/>
              <w:numPr>
                <w:ilvl w:val="0"/>
                <w:numId w:val="72"/>
              </w:numPr>
              <w:tabs>
                <w:tab w:val="left" w:pos="851"/>
              </w:tabs>
              <w:spacing w:before="20" w:after="20" w:line="288" w:lineRule="auto"/>
              <w:contextualSpacing/>
              <w:rPr>
                <w:rFonts w:cs="Arial"/>
              </w:rPr>
            </w:pPr>
            <w:r w:rsidRPr="007B215A">
              <w:rPr>
                <w:rFonts w:cs="Arial"/>
              </w:rPr>
              <w:t>proaktivní dohled databázového systému prostřednictvím dohledových, monitoring a management nástrojů Objednatele v rozsahu dostupnosti služby jednotlivých prostředí,</w:t>
            </w:r>
          </w:p>
          <w:p w:rsidR="00CD1B49" w:rsidRPr="007B215A" w:rsidRDefault="00CD1B49" w:rsidP="002C35AF">
            <w:pPr>
              <w:pStyle w:val="Odstavecseseznamem"/>
              <w:numPr>
                <w:ilvl w:val="0"/>
                <w:numId w:val="72"/>
              </w:numPr>
              <w:tabs>
                <w:tab w:val="left" w:pos="851"/>
              </w:tabs>
              <w:spacing w:line="256" w:lineRule="auto"/>
              <w:contextualSpacing/>
              <w:jc w:val="both"/>
              <w:rPr>
                <w:lang w:eastAsia="en-US"/>
              </w:rPr>
            </w:pPr>
            <w:r w:rsidRPr="007B215A">
              <w:rPr>
                <w:lang w:eastAsia="en-US"/>
              </w:rPr>
              <w:t xml:space="preserve">udržování aktuálního stavu SW zejména z pohledu možných bezpečnostních a funkčních hrozeb, tj. aplikace aktualizací (hotfix, patch, servicepack, apod.), a to v souladu s releasemgmt procesem </w:t>
            </w:r>
            <w:r>
              <w:rPr>
                <w:lang w:val="cs-CZ" w:eastAsia="en-US"/>
              </w:rPr>
              <w:t>a plánem patchování</w:t>
            </w:r>
            <w:r w:rsidRPr="007B215A">
              <w:rPr>
                <w:lang w:eastAsia="en-US"/>
              </w:rPr>
              <w:t xml:space="preserve"> Objednatele,</w:t>
            </w:r>
          </w:p>
          <w:p w:rsidR="00CD1B49" w:rsidRPr="007B215A" w:rsidRDefault="00CD1B49" w:rsidP="002C35AF">
            <w:pPr>
              <w:pStyle w:val="Odstavecseseznamem"/>
              <w:keepLines/>
              <w:widowControl w:val="0"/>
              <w:numPr>
                <w:ilvl w:val="0"/>
                <w:numId w:val="72"/>
              </w:numPr>
              <w:tabs>
                <w:tab w:val="left" w:pos="851"/>
              </w:tabs>
              <w:spacing w:line="288" w:lineRule="auto"/>
              <w:contextualSpacing/>
              <w:jc w:val="both"/>
              <w:rPr>
                <w:rFonts w:cs="Arial"/>
              </w:rPr>
            </w:pPr>
            <w:r w:rsidRPr="007B215A">
              <w:rPr>
                <w:rFonts w:cs="Arial"/>
              </w:rPr>
              <w:t>návrh opatření a postupu implementace opravného balíku ke schválení Objednavateli,</w:t>
            </w:r>
          </w:p>
          <w:p w:rsidR="00E94745" w:rsidRPr="002F452C" w:rsidRDefault="00E94745" w:rsidP="002C35AF">
            <w:pPr>
              <w:pStyle w:val="Odstavecseseznamem"/>
              <w:keepLines/>
              <w:widowControl w:val="0"/>
              <w:numPr>
                <w:ilvl w:val="0"/>
                <w:numId w:val="72"/>
              </w:numPr>
              <w:tabs>
                <w:tab w:val="left" w:pos="851"/>
              </w:tabs>
              <w:spacing w:before="20" w:after="20" w:line="288" w:lineRule="auto"/>
              <w:contextualSpacing/>
              <w:rPr>
                <w:rFonts w:cs="Arial"/>
              </w:rPr>
            </w:pPr>
            <w:r w:rsidRPr="00820C16">
              <w:rPr>
                <w:rFonts w:cs="Arial"/>
                <w:lang w:val="cs-CZ"/>
              </w:rPr>
              <w:t>proaktivní vyhledání a identifikace rizikových míst s cílem předejít možným výpadkům a snížení výkonu v</w:t>
            </w:r>
            <w:r w:rsidR="001A6036">
              <w:rPr>
                <w:rFonts w:cs="Arial"/>
                <w:lang w:val="cs-CZ"/>
              </w:rPr>
              <w:t> </w:t>
            </w:r>
            <w:r w:rsidRPr="00820C16">
              <w:rPr>
                <w:rFonts w:cs="Arial"/>
                <w:lang w:val="cs-CZ"/>
              </w:rPr>
              <w:t>infrastruktuře</w:t>
            </w:r>
            <w:r w:rsidR="001A6036">
              <w:rPr>
                <w:rFonts w:cs="Arial"/>
                <w:lang w:val="cs-CZ"/>
              </w:rPr>
              <w:t>,</w:t>
            </w:r>
          </w:p>
          <w:p w:rsidR="001A6036" w:rsidRPr="007B215A" w:rsidRDefault="001A6036" w:rsidP="002C35AF">
            <w:pPr>
              <w:pStyle w:val="Odstavecseseznamem"/>
              <w:keepLines/>
              <w:widowControl w:val="0"/>
              <w:numPr>
                <w:ilvl w:val="0"/>
                <w:numId w:val="72"/>
              </w:numPr>
              <w:tabs>
                <w:tab w:val="left" w:pos="851"/>
              </w:tabs>
              <w:spacing w:before="20" w:after="20" w:line="288" w:lineRule="auto"/>
              <w:contextualSpacing/>
              <w:rPr>
                <w:rFonts w:cs="Arial"/>
              </w:rPr>
            </w:pPr>
            <w:r>
              <w:rPr>
                <w:rFonts w:cs="Arial"/>
                <w:lang w:val="cs-CZ"/>
              </w:rPr>
              <w:t>kontrola zaplněnosti table space a rozšiřování volného prostoru pro table space,</w:t>
            </w:r>
          </w:p>
          <w:p w:rsidR="00E94745" w:rsidRPr="007B215A" w:rsidRDefault="00E94745" w:rsidP="002C35AF">
            <w:pPr>
              <w:pStyle w:val="Odstavecseseznamem"/>
              <w:keepLines/>
              <w:widowControl w:val="0"/>
              <w:numPr>
                <w:ilvl w:val="0"/>
                <w:numId w:val="72"/>
              </w:numPr>
              <w:tabs>
                <w:tab w:val="left" w:pos="851"/>
              </w:tabs>
              <w:spacing w:before="20" w:after="20" w:line="288" w:lineRule="auto"/>
              <w:contextualSpacing/>
              <w:rPr>
                <w:rFonts w:cs="Arial"/>
              </w:rPr>
            </w:pPr>
            <w:r w:rsidRPr="007B215A">
              <w:rPr>
                <w:rFonts w:cs="Arial"/>
              </w:rPr>
              <w:t>předkládání návrhů na optimalizaci provozu a správy aplikačních serverů (na kvartální bázi),</w:t>
            </w:r>
          </w:p>
          <w:p w:rsidR="00E94745" w:rsidRPr="007B215A" w:rsidRDefault="00E94745" w:rsidP="002C35AF">
            <w:pPr>
              <w:pStyle w:val="Odstavecseseznamem"/>
              <w:keepLines/>
              <w:widowControl w:val="0"/>
              <w:numPr>
                <w:ilvl w:val="0"/>
                <w:numId w:val="72"/>
              </w:numPr>
              <w:tabs>
                <w:tab w:val="left" w:pos="851"/>
              </w:tabs>
              <w:spacing w:before="20" w:after="20" w:line="288" w:lineRule="auto"/>
              <w:contextualSpacing/>
              <w:rPr>
                <w:rFonts w:cs="Arial"/>
              </w:rPr>
            </w:pPr>
            <w:r w:rsidRPr="007B215A">
              <w:rPr>
                <w:rFonts w:cs="Arial"/>
              </w:rPr>
              <w:t>správa a přidělování přístupů uživatelům na základě schválených požadavků ze strany Objednatele,</w:t>
            </w:r>
          </w:p>
          <w:p w:rsidR="00E94745" w:rsidRPr="000C3E99" w:rsidRDefault="00E94745" w:rsidP="002C35AF">
            <w:pPr>
              <w:pStyle w:val="Odstavecseseznamem"/>
              <w:numPr>
                <w:ilvl w:val="0"/>
                <w:numId w:val="72"/>
              </w:numPr>
              <w:tabs>
                <w:tab w:val="left" w:pos="851"/>
              </w:tabs>
              <w:contextualSpacing/>
              <w:jc w:val="both"/>
            </w:pPr>
            <w:r w:rsidRPr="000C3E99">
              <w:t xml:space="preserve">realizace kopie vybraných DB z produkčního prostředí do testovacího formou provedení zálohy a obnovy dat ze zálohy v objemu minimálně </w:t>
            </w:r>
            <w:r w:rsidR="000537FD">
              <w:rPr>
                <w:lang w:val="cs-CZ"/>
              </w:rPr>
              <w:t>10</w:t>
            </w:r>
            <w:r w:rsidRPr="000C3E99">
              <w:t xml:space="preserve">x </w:t>
            </w:r>
            <w:r w:rsidR="000537FD">
              <w:rPr>
                <w:lang w:val="cs-CZ"/>
              </w:rPr>
              <w:t>za kalendářní</w:t>
            </w:r>
            <w:r w:rsidR="000537FD" w:rsidRPr="000C3E99">
              <w:t xml:space="preserve"> </w:t>
            </w:r>
            <w:r w:rsidRPr="000C3E99">
              <w:t>rok</w:t>
            </w:r>
            <w:r w:rsidR="00630329">
              <w:rPr>
                <w:lang w:val="cs-CZ"/>
              </w:rPr>
              <w:t>,</w:t>
            </w:r>
          </w:p>
          <w:p w:rsidR="00E94745" w:rsidRPr="002F452C" w:rsidRDefault="00E94745" w:rsidP="002C35AF">
            <w:pPr>
              <w:pStyle w:val="Odstavecseseznamem"/>
              <w:keepLines/>
              <w:widowControl w:val="0"/>
              <w:numPr>
                <w:ilvl w:val="0"/>
                <w:numId w:val="72"/>
              </w:numPr>
              <w:tabs>
                <w:tab w:val="left" w:pos="851"/>
              </w:tabs>
              <w:spacing w:before="20" w:after="20" w:line="288" w:lineRule="auto"/>
              <w:contextualSpacing/>
              <w:rPr>
                <w:rFonts w:cs="Arial"/>
              </w:rPr>
            </w:pPr>
            <w:r w:rsidRPr="002F452C">
              <w:rPr>
                <w:rFonts w:cs="Arial"/>
              </w:rPr>
              <w:t>realizace drobných konfiguračních změn a úprav dle požadavků Objednatele v maximálním rozsahu 4 MD měsíčně,</w:t>
            </w:r>
          </w:p>
          <w:p w:rsidR="00E94745" w:rsidRPr="007B215A" w:rsidRDefault="00E94745" w:rsidP="002C35AF">
            <w:pPr>
              <w:pStyle w:val="Odstavecseseznamem"/>
              <w:keepLines/>
              <w:widowControl w:val="0"/>
              <w:numPr>
                <w:ilvl w:val="0"/>
                <w:numId w:val="72"/>
              </w:numPr>
              <w:spacing w:before="20" w:after="20" w:line="288" w:lineRule="auto"/>
              <w:contextualSpacing/>
            </w:pPr>
            <w:r w:rsidRPr="007B215A">
              <w:t>podpora uživatelů (vývojářů, správců aplikací, atd.)při řešení provozních i vývojových problémů souvisejících se službami DB serverů, zejména nikoliv však výhradně:</w:t>
            </w:r>
          </w:p>
          <w:p w:rsidR="00E94745" w:rsidRPr="007B215A" w:rsidRDefault="00E94745" w:rsidP="002C35AF">
            <w:pPr>
              <w:pStyle w:val="Odstavecseseznamem"/>
              <w:keepLines/>
              <w:widowControl w:val="0"/>
              <w:numPr>
                <w:ilvl w:val="1"/>
                <w:numId w:val="72"/>
              </w:numPr>
              <w:spacing w:before="20" w:after="20" w:line="288" w:lineRule="auto"/>
              <w:contextualSpacing/>
            </w:pPr>
            <w:r w:rsidRPr="007B215A">
              <w:t>konzultací při ladění a optimalizaci náročných DB operací (selecty, …),</w:t>
            </w:r>
          </w:p>
          <w:p w:rsidR="00E94745" w:rsidRPr="007B215A" w:rsidRDefault="00E94745" w:rsidP="002C35AF">
            <w:pPr>
              <w:pStyle w:val="Odstavecseseznamem"/>
              <w:keepLines/>
              <w:widowControl w:val="0"/>
              <w:numPr>
                <w:ilvl w:val="1"/>
                <w:numId w:val="72"/>
              </w:numPr>
              <w:spacing w:before="20" w:after="20" w:line="288" w:lineRule="auto"/>
              <w:contextualSpacing/>
            </w:pPr>
            <w:r w:rsidRPr="007B215A">
              <w:t>využití pokročilých služeb DB serveru (XML, Java, datový partitioning, zabezpečení dat, spatial data, OLAP, OLTP, propojení databází na úrovni SQL, …),</w:t>
            </w:r>
          </w:p>
          <w:p w:rsidR="00E94745" w:rsidRPr="007B215A" w:rsidRDefault="00E94745" w:rsidP="002C35AF">
            <w:pPr>
              <w:pStyle w:val="Odstavecseseznamem"/>
              <w:keepLines/>
              <w:widowControl w:val="0"/>
              <w:numPr>
                <w:ilvl w:val="1"/>
                <w:numId w:val="72"/>
              </w:numPr>
              <w:spacing w:before="20" w:after="20" w:line="288" w:lineRule="auto"/>
              <w:contextualSpacing/>
            </w:pPr>
            <w:r w:rsidRPr="007B215A">
              <w:t>přístup k neveřejným informacím DB instancí (zámky, session statistiky, trasovací logy, profiler logy, …),</w:t>
            </w:r>
          </w:p>
          <w:p w:rsidR="00E94745" w:rsidRPr="007B215A" w:rsidRDefault="00E94745" w:rsidP="002C35AF">
            <w:pPr>
              <w:pStyle w:val="Odstavecseseznamem"/>
              <w:numPr>
                <w:ilvl w:val="0"/>
                <w:numId w:val="72"/>
              </w:numPr>
              <w:tabs>
                <w:tab w:val="left" w:pos="851"/>
              </w:tabs>
              <w:contextualSpacing/>
              <w:jc w:val="both"/>
            </w:pPr>
            <w:r w:rsidRPr="007B215A">
              <w:t>součinnost při migraci databází při změně verze databázového engine,</w:t>
            </w:r>
          </w:p>
          <w:p w:rsidR="00E94745" w:rsidRPr="007B215A" w:rsidRDefault="00E94745" w:rsidP="002C35AF">
            <w:pPr>
              <w:pStyle w:val="Odstavecseseznamem"/>
              <w:keepLines/>
              <w:widowControl w:val="0"/>
              <w:numPr>
                <w:ilvl w:val="0"/>
                <w:numId w:val="72"/>
              </w:numPr>
              <w:spacing w:before="20" w:after="20" w:line="288" w:lineRule="auto"/>
              <w:contextualSpacing/>
            </w:pPr>
            <w:r w:rsidRPr="007B215A">
              <w:t>zprostředkování SW podpory (u výrobce/dodavatele) operačních systémů (v rozsahu smluvně zajištěné maintenance Objednavatele),</w:t>
            </w:r>
          </w:p>
          <w:p w:rsidR="00E94745" w:rsidRPr="007B215A" w:rsidRDefault="00E94745" w:rsidP="002C35AF">
            <w:pPr>
              <w:pStyle w:val="Odstavecseseznamem"/>
              <w:keepLines/>
              <w:widowControl w:val="0"/>
              <w:numPr>
                <w:ilvl w:val="0"/>
                <w:numId w:val="72"/>
              </w:numPr>
              <w:tabs>
                <w:tab w:val="left" w:pos="708"/>
                <w:tab w:val="left" w:pos="851"/>
              </w:tabs>
              <w:spacing w:before="20" w:after="20" w:line="288" w:lineRule="auto"/>
              <w:contextualSpacing/>
            </w:pPr>
            <w:r w:rsidRPr="007B215A">
              <w:t>správa a aktualizace provozní dokumentace v rozsahu:</w:t>
            </w:r>
          </w:p>
          <w:p w:rsidR="00E94745" w:rsidRPr="007B215A" w:rsidRDefault="00E94745" w:rsidP="002C35AF">
            <w:pPr>
              <w:pStyle w:val="Odstavecseseznamem"/>
              <w:keepLines/>
              <w:widowControl w:val="0"/>
              <w:numPr>
                <w:ilvl w:val="1"/>
                <w:numId w:val="72"/>
              </w:numPr>
              <w:tabs>
                <w:tab w:val="left" w:pos="708"/>
                <w:tab w:val="left" w:pos="851"/>
              </w:tabs>
              <w:spacing w:before="20" w:after="20" w:line="288" w:lineRule="auto"/>
              <w:contextualSpacing/>
            </w:pPr>
            <w:r w:rsidRPr="007B215A">
              <w:t>postupy pro obnovu provozu služby,</w:t>
            </w:r>
          </w:p>
          <w:p w:rsidR="00E94745" w:rsidRPr="007B215A" w:rsidRDefault="00E94745" w:rsidP="002C35AF">
            <w:pPr>
              <w:pStyle w:val="Odstavecseseznamem"/>
              <w:keepLines/>
              <w:widowControl w:val="0"/>
              <w:numPr>
                <w:ilvl w:val="0"/>
                <w:numId w:val="72"/>
              </w:numPr>
              <w:tabs>
                <w:tab w:val="left" w:pos="708"/>
                <w:tab w:val="left" w:pos="851"/>
              </w:tabs>
              <w:spacing w:before="20" w:after="20" w:line="288" w:lineRule="auto"/>
              <w:contextualSpacing/>
            </w:pPr>
            <w:r w:rsidRPr="007B215A">
              <w:t>správa a aktualizace technické dokumentace v rozsahu:</w:t>
            </w:r>
          </w:p>
          <w:p w:rsidR="00E94745" w:rsidRPr="007B215A" w:rsidRDefault="00E94745" w:rsidP="002C35AF">
            <w:pPr>
              <w:pStyle w:val="Odstavecseseznamem"/>
              <w:keepLines/>
              <w:widowControl w:val="0"/>
              <w:numPr>
                <w:ilvl w:val="1"/>
                <w:numId w:val="72"/>
              </w:numPr>
              <w:tabs>
                <w:tab w:val="left" w:pos="708"/>
                <w:tab w:val="left" w:pos="851"/>
              </w:tabs>
              <w:spacing w:before="20" w:after="20" w:line="288" w:lineRule="auto"/>
              <w:contextualSpacing/>
            </w:pPr>
            <w:r w:rsidRPr="007B215A">
              <w:t>systémová dokumentace popisující instalaci a konfiguraci v prostředí Objednatele</w:t>
            </w:r>
          </w:p>
          <w:p w:rsidR="00E94745" w:rsidRPr="007B215A" w:rsidRDefault="00E94745" w:rsidP="002C35AF">
            <w:pPr>
              <w:pStyle w:val="Odstavecseseznamem"/>
              <w:keepLines/>
              <w:widowControl w:val="0"/>
              <w:numPr>
                <w:ilvl w:val="1"/>
                <w:numId w:val="72"/>
              </w:numPr>
              <w:tabs>
                <w:tab w:val="left" w:pos="708"/>
                <w:tab w:val="left" w:pos="851"/>
              </w:tabs>
              <w:spacing w:before="20" w:after="20" w:line="288" w:lineRule="auto"/>
              <w:contextualSpacing/>
            </w:pPr>
            <w:r w:rsidRPr="007B215A">
              <w:t>výčet jednotlivých RAC a DB v něm provozovaných, včetně příslušných nastavení pamětí (PGA, SGA), kódování, verzí engine a funkcí,</w:t>
            </w:r>
          </w:p>
          <w:p w:rsidR="00E94745" w:rsidRPr="007B215A" w:rsidRDefault="00E94745" w:rsidP="002C35AF">
            <w:pPr>
              <w:pStyle w:val="Odstavecseseznamem"/>
              <w:keepLines/>
              <w:widowControl w:val="0"/>
              <w:numPr>
                <w:ilvl w:val="1"/>
                <w:numId w:val="72"/>
              </w:numPr>
              <w:tabs>
                <w:tab w:val="left" w:pos="708"/>
                <w:tab w:val="left" w:pos="851"/>
              </w:tabs>
              <w:spacing w:before="20" w:after="20" w:line="288" w:lineRule="auto"/>
              <w:contextualSpacing/>
            </w:pPr>
            <w:r w:rsidRPr="007B215A">
              <w:t>výčet DB linků a příslušných uživatelů,</w:t>
            </w:r>
          </w:p>
          <w:p w:rsidR="00E94745" w:rsidRPr="007B215A" w:rsidRDefault="00E94745" w:rsidP="002C35AF">
            <w:pPr>
              <w:pStyle w:val="Odstavecseseznamem"/>
              <w:keepLines/>
              <w:widowControl w:val="0"/>
              <w:numPr>
                <w:ilvl w:val="1"/>
                <w:numId w:val="72"/>
              </w:numPr>
              <w:tabs>
                <w:tab w:val="left" w:pos="708"/>
                <w:tab w:val="left" w:pos="851"/>
              </w:tabs>
              <w:spacing w:before="20" w:after="20" w:line="288" w:lineRule="auto"/>
              <w:contextualSpacing/>
            </w:pPr>
            <w:r w:rsidRPr="007B215A">
              <w:t>výčet uživatelů a přidělených rolí vztažených k příslušné DB,</w:t>
            </w:r>
          </w:p>
          <w:p w:rsidR="00E94745" w:rsidRPr="007B215A" w:rsidRDefault="00E94745" w:rsidP="002C35AF">
            <w:pPr>
              <w:pStyle w:val="Odstavecseseznamem"/>
              <w:keepLines/>
              <w:widowControl w:val="0"/>
              <w:numPr>
                <w:ilvl w:val="1"/>
                <w:numId w:val="72"/>
              </w:numPr>
              <w:tabs>
                <w:tab w:val="left" w:pos="708"/>
                <w:tab w:val="left" w:pos="851"/>
              </w:tabs>
              <w:spacing w:before="20" w:after="20" w:line="288" w:lineRule="auto"/>
              <w:contextualSpacing/>
            </w:pPr>
            <w:r w:rsidRPr="007B215A">
              <w:t>výčet jednotlivých MS SQL instancí a DB v nich provozovaných,</w:t>
            </w:r>
          </w:p>
          <w:p w:rsidR="00E94745" w:rsidRPr="007B215A" w:rsidRDefault="00E94745" w:rsidP="002C35AF">
            <w:pPr>
              <w:pStyle w:val="Odstavecseseznamem"/>
              <w:keepLines/>
              <w:widowControl w:val="0"/>
              <w:numPr>
                <w:ilvl w:val="1"/>
                <w:numId w:val="72"/>
              </w:numPr>
              <w:tabs>
                <w:tab w:val="left" w:pos="708"/>
                <w:tab w:val="left" w:pos="851"/>
              </w:tabs>
              <w:spacing w:before="20" w:after="20" w:line="288" w:lineRule="auto"/>
              <w:contextualSpacing/>
            </w:pPr>
            <w:r w:rsidRPr="007B215A">
              <w:t>konfigurace jednotlivých instancí,</w:t>
            </w:r>
          </w:p>
          <w:p w:rsidR="00E94745" w:rsidRPr="007B215A" w:rsidRDefault="00E94745" w:rsidP="002C35AF">
            <w:pPr>
              <w:pStyle w:val="Odstavecseseznamem"/>
              <w:keepLines/>
              <w:widowControl w:val="0"/>
              <w:numPr>
                <w:ilvl w:val="0"/>
                <w:numId w:val="72"/>
              </w:numPr>
              <w:spacing w:before="20" w:after="20" w:line="288" w:lineRule="auto"/>
              <w:contextualSpacing/>
            </w:pPr>
            <w:r w:rsidRPr="007B215A">
              <w:t>zpracování reportů (na vyžádání) obsahující:</w:t>
            </w:r>
          </w:p>
          <w:p w:rsidR="00E94745" w:rsidRPr="007B215A" w:rsidRDefault="00E94745" w:rsidP="002C35AF">
            <w:pPr>
              <w:pStyle w:val="Odstavecseseznamem"/>
              <w:keepLines/>
              <w:widowControl w:val="0"/>
              <w:numPr>
                <w:ilvl w:val="1"/>
                <w:numId w:val="72"/>
              </w:numPr>
              <w:spacing w:before="20" w:after="20" w:line="288" w:lineRule="auto"/>
              <w:contextualSpacing/>
            </w:pPr>
            <w:r w:rsidRPr="007B215A">
              <w:t>stav jednotlivých DB RAC za hodnocené období,</w:t>
            </w:r>
          </w:p>
          <w:p w:rsidR="00E94745" w:rsidRPr="007B215A" w:rsidRDefault="00E94745" w:rsidP="002C35AF">
            <w:pPr>
              <w:pStyle w:val="Odstavecseseznamem"/>
              <w:keepLines/>
              <w:widowControl w:val="0"/>
              <w:numPr>
                <w:ilvl w:val="1"/>
                <w:numId w:val="72"/>
              </w:numPr>
              <w:spacing w:before="20" w:after="20" w:line="288" w:lineRule="auto"/>
              <w:contextualSpacing/>
            </w:pPr>
            <w:r w:rsidRPr="00110E0C">
              <w:rPr>
                <w:rFonts w:cs="Arial"/>
              </w:rPr>
              <w:t>identifikace rizikových míst a zpracování návrhu opatření</w:t>
            </w:r>
          </w:p>
        </w:tc>
      </w:tr>
      <w:tr w:rsidR="00177734" w:rsidRPr="00C04EDB" w:rsidTr="00E40DFC">
        <w:trPr>
          <w:trHeight w:val="219"/>
        </w:trPr>
        <w:tc>
          <w:tcPr>
            <w:tcW w:w="5000" w:type="pct"/>
            <w:gridSpan w:val="9"/>
            <w:tcBorders>
              <w:top w:val="single" w:sz="6" w:space="0" w:color="auto"/>
              <w:left w:val="double" w:sz="4" w:space="0" w:color="auto"/>
              <w:bottom w:val="single" w:sz="6" w:space="0" w:color="auto"/>
              <w:right w:val="double" w:sz="4" w:space="0" w:color="auto"/>
            </w:tcBorders>
            <w:shd w:val="clear" w:color="auto" w:fill="00B050"/>
          </w:tcPr>
          <w:p w:rsidR="00177734" w:rsidRPr="00C04EDB" w:rsidRDefault="005E45DC" w:rsidP="00177734">
            <w:pPr>
              <w:pStyle w:val="Zkladntext"/>
              <w:keepLines/>
              <w:widowControl w:val="0"/>
              <w:spacing w:before="60" w:after="60" w:line="240" w:lineRule="auto"/>
              <w:rPr>
                <w:rFonts w:asciiTheme="minorHAnsi" w:hAnsiTheme="minorHAnsi" w:cs="Tahoma"/>
                <w:szCs w:val="20"/>
              </w:rPr>
            </w:pPr>
            <w:r w:rsidRPr="00CF1ADD">
              <w:rPr>
                <w:rFonts w:asciiTheme="minorHAnsi" w:hAnsiTheme="minorHAnsi" w:cs="Tahoma"/>
                <w:b/>
                <w:szCs w:val="20"/>
              </w:rPr>
              <w:t>SLUŽBY PODPORY</w:t>
            </w:r>
          </w:p>
        </w:tc>
      </w:tr>
      <w:tr w:rsidR="00177734" w:rsidRPr="00C85E3B" w:rsidTr="00E40DFC">
        <w:trPr>
          <w:trHeight w:val="866"/>
        </w:trPr>
        <w:tc>
          <w:tcPr>
            <w:tcW w:w="5000" w:type="pct"/>
            <w:gridSpan w:val="9"/>
            <w:tcBorders>
              <w:top w:val="single" w:sz="6" w:space="0" w:color="auto"/>
              <w:left w:val="double" w:sz="4" w:space="0" w:color="auto"/>
              <w:bottom w:val="single" w:sz="6" w:space="0" w:color="auto"/>
              <w:right w:val="double" w:sz="4" w:space="0" w:color="auto"/>
            </w:tcBorders>
            <w:shd w:val="clear" w:color="auto" w:fill="auto"/>
          </w:tcPr>
          <w:p w:rsidR="00177734" w:rsidRPr="0065234C" w:rsidRDefault="00177734" w:rsidP="00177734">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Poskytování</w:t>
            </w:r>
            <w:r w:rsidRPr="00DA20E8">
              <w:rPr>
                <w:rFonts w:asciiTheme="minorHAnsi" w:hAnsiTheme="minorHAnsi" w:cs="Tahoma"/>
                <w:szCs w:val="20"/>
              </w:rPr>
              <w:t xml:space="preserve"> </w:t>
            </w:r>
            <w:r w:rsidRPr="00C04EDB">
              <w:rPr>
                <w:rFonts w:asciiTheme="minorHAnsi" w:hAnsiTheme="minorHAnsi" w:cs="Tahoma"/>
                <w:szCs w:val="20"/>
              </w:rPr>
              <w:t xml:space="preserve">služeb podpory dle </w:t>
            </w:r>
            <w:r w:rsidRPr="00C04EDB">
              <w:rPr>
                <w:rFonts w:asciiTheme="minorHAnsi" w:hAnsiTheme="minorHAnsi" w:cs="Tahoma"/>
                <w:szCs w:val="20"/>
                <w:lang w:val="cs-CZ"/>
              </w:rPr>
              <w:t>KL</w:t>
            </w:r>
            <w:r w:rsidRPr="00C04EDB">
              <w:rPr>
                <w:rFonts w:asciiTheme="minorHAnsi" w:hAnsiTheme="minorHAnsi" w:cs="Tahoma"/>
                <w:szCs w:val="20"/>
              </w:rPr>
              <w:t xml:space="preserve"> </w:t>
            </w:r>
            <w:r w:rsidRPr="0056744D">
              <w:rPr>
                <w:rFonts w:asciiTheme="minorHAnsi" w:hAnsiTheme="minorHAnsi" w:cs="Tahoma"/>
                <w:szCs w:val="20"/>
              </w:rPr>
              <w:t>ID:</w:t>
            </w:r>
            <w:r w:rsidRPr="00C87302">
              <w:rPr>
                <w:rFonts w:asciiTheme="minorHAnsi" w:hAnsiTheme="minorHAnsi" w:cs="Tahoma"/>
                <w:szCs w:val="20"/>
              </w:rPr>
              <w:t xml:space="preserve"> </w:t>
            </w:r>
            <w:r w:rsidRPr="0065234C">
              <w:rPr>
                <w:rFonts w:asciiTheme="minorHAnsi" w:hAnsiTheme="minorHAnsi" w:cs="Tahoma"/>
                <w:szCs w:val="20"/>
              </w:rPr>
              <w:t>SUP-001 na úrovni</w:t>
            </w:r>
            <w:r w:rsidRPr="0065234C">
              <w:rPr>
                <w:rFonts w:asciiTheme="minorHAnsi" w:hAnsiTheme="minorHAnsi" w:cs="Tahoma"/>
                <w:szCs w:val="20"/>
                <w:lang w:val="cs-CZ"/>
              </w:rPr>
              <w:t>:</w:t>
            </w:r>
          </w:p>
          <w:p w:rsidR="00177734" w:rsidRPr="0065234C" w:rsidRDefault="00177734" w:rsidP="006A281F">
            <w:pPr>
              <w:pStyle w:val="Zkladntext"/>
              <w:keepLines/>
              <w:widowControl w:val="0"/>
              <w:numPr>
                <w:ilvl w:val="0"/>
                <w:numId w:val="83"/>
              </w:numPr>
              <w:spacing w:before="60" w:after="60" w:line="240" w:lineRule="auto"/>
              <w:rPr>
                <w:rFonts w:asciiTheme="minorHAnsi" w:hAnsiTheme="minorHAnsi" w:cs="Tahoma"/>
                <w:szCs w:val="20"/>
                <w:lang w:val="cs-CZ"/>
              </w:rPr>
            </w:pPr>
            <w:r>
              <w:rPr>
                <w:rFonts w:asciiTheme="minorHAnsi" w:hAnsiTheme="minorHAnsi" w:cs="Tahoma"/>
                <w:szCs w:val="20"/>
                <w:lang w:val="cs-CZ"/>
              </w:rPr>
              <w:t>GOLD</w:t>
            </w:r>
            <w:r w:rsidRPr="0065234C">
              <w:rPr>
                <w:rFonts w:asciiTheme="minorHAnsi" w:hAnsiTheme="minorHAnsi" w:cs="Tahoma"/>
                <w:szCs w:val="20"/>
                <w:lang w:val="cs-CZ"/>
              </w:rPr>
              <w:t xml:space="preserve"> - </w:t>
            </w:r>
            <w:r w:rsidRPr="0065234C">
              <w:rPr>
                <w:rFonts w:asciiTheme="minorHAnsi" w:hAnsiTheme="minorHAnsi" w:cs="Tahoma"/>
                <w:szCs w:val="20"/>
              </w:rPr>
              <w:t xml:space="preserve"> produkční prostředí</w:t>
            </w:r>
          </w:p>
          <w:p w:rsidR="00177734" w:rsidRPr="0065234C" w:rsidRDefault="00177734" w:rsidP="006A281F">
            <w:pPr>
              <w:pStyle w:val="Zkladntext"/>
              <w:keepLines/>
              <w:widowControl w:val="0"/>
              <w:numPr>
                <w:ilvl w:val="0"/>
                <w:numId w:val="83"/>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Test – testov</w:t>
            </w:r>
            <w:r>
              <w:rPr>
                <w:rFonts w:asciiTheme="minorHAnsi" w:hAnsiTheme="minorHAnsi" w:cs="Tahoma"/>
                <w:szCs w:val="20"/>
                <w:lang w:val="cs-CZ"/>
              </w:rPr>
              <w:t>ac</w:t>
            </w:r>
            <w:r w:rsidRPr="0065234C">
              <w:rPr>
                <w:rFonts w:asciiTheme="minorHAnsi" w:hAnsiTheme="minorHAnsi" w:cs="Tahoma"/>
                <w:szCs w:val="20"/>
                <w:lang w:val="cs-CZ"/>
              </w:rPr>
              <w:t>í prostředí</w:t>
            </w:r>
          </w:p>
          <w:p w:rsidR="00177734" w:rsidRPr="00C85E3B" w:rsidRDefault="00177734" w:rsidP="00177734">
            <w:pPr>
              <w:rPr>
                <w:rFonts w:asciiTheme="minorHAnsi" w:hAnsiTheme="minorHAnsi" w:cs="Tahoma"/>
                <w:szCs w:val="20"/>
                <w:lang w:eastAsia="x-none"/>
              </w:rPr>
            </w:pPr>
            <w:r>
              <w:lastRenderedPageBreak/>
              <w:t>V </w:t>
            </w:r>
            <w:r w:rsidRPr="00004669">
              <w:rPr>
                <w:rFonts w:asciiTheme="minorHAnsi" w:hAnsiTheme="minorHAnsi" w:cs="Tahoma"/>
                <w:szCs w:val="20"/>
                <w:lang w:val="x-none" w:eastAsia="x-none"/>
              </w:rPr>
              <w:t>případě porušení SLA definovaných v KL SUP-001 má</w:t>
            </w:r>
            <w:r>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tel nárok na slevu z ceny</w:t>
            </w:r>
            <w:r>
              <w:rPr>
                <w:rFonts w:asciiTheme="minorHAnsi" w:hAnsiTheme="minorHAnsi" w:cs="Tahoma"/>
                <w:szCs w:val="20"/>
                <w:lang w:eastAsia="x-none"/>
              </w:rPr>
              <w:t>,</w:t>
            </w:r>
            <w:r w:rsidRPr="00004669">
              <w:rPr>
                <w:rFonts w:asciiTheme="minorHAnsi" w:hAnsiTheme="minorHAnsi" w:cs="Tahoma"/>
                <w:szCs w:val="20"/>
                <w:lang w:val="x-none" w:eastAsia="x-none"/>
              </w:rPr>
              <w:t xml:space="preserve"> která bude stanovena v souladu s mechanismem uvedeným v KL SUP-001 a </w:t>
            </w:r>
            <w:hyperlink w:anchor="_Příloha_č._2_1" w:history="1">
              <w:r w:rsidRPr="004E1D23">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rsidR="00177734" w:rsidRPr="0065234C" w:rsidRDefault="00177734" w:rsidP="00177734">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 xml:space="preserve">Poskytování služeb podpory dle </w:t>
            </w:r>
            <w:r w:rsidRPr="0065234C">
              <w:rPr>
                <w:rFonts w:asciiTheme="minorHAnsi" w:hAnsiTheme="minorHAnsi" w:cs="Tahoma"/>
                <w:szCs w:val="20"/>
                <w:lang w:val="cs-CZ"/>
              </w:rPr>
              <w:t>KL</w:t>
            </w:r>
            <w:r>
              <w:rPr>
                <w:rFonts w:asciiTheme="minorHAnsi" w:hAnsiTheme="minorHAnsi" w:cs="Tahoma"/>
                <w:szCs w:val="20"/>
                <w:lang w:val="cs-CZ"/>
              </w:rPr>
              <w:t xml:space="preserve"> </w:t>
            </w:r>
            <w:r w:rsidRPr="0065234C">
              <w:rPr>
                <w:rFonts w:asciiTheme="minorHAnsi" w:hAnsiTheme="minorHAnsi" w:cs="Tahoma"/>
                <w:szCs w:val="20"/>
              </w:rPr>
              <w:t xml:space="preserve">ID: SUP-002 na úrovni </w:t>
            </w:r>
            <w:r w:rsidRPr="0065234C">
              <w:rPr>
                <w:rFonts w:asciiTheme="minorHAnsi" w:hAnsiTheme="minorHAnsi" w:cs="Tahoma"/>
                <w:szCs w:val="20"/>
                <w:lang w:val="cs-CZ"/>
              </w:rPr>
              <w:t>:</w:t>
            </w:r>
          </w:p>
          <w:p w:rsidR="00177734" w:rsidRPr="0065234C" w:rsidRDefault="00177734" w:rsidP="006A281F">
            <w:pPr>
              <w:pStyle w:val="Zkladntext"/>
              <w:keepLines/>
              <w:widowControl w:val="0"/>
              <w:numPr>
                <w:ilvl w:val="0"/>
                <w:numId w:val="83"/>
              </w:numPr>
              <w:spacing w:before="60" w:after="60" w:line="240" w:lineRule="auto"/>
              <w:rPr>
                <w:rFonts w:asciiTheme="minorHAnsi" w:hAnsiTheme="minorHAnsi" w:cs="Tahoma"/>
                <w:szCs w:val="20"/>
                <w:lang w:val="cs-CZ"/>
              </w:rPr>
            </w:pPr>
            <w:r>
              <w:rPr>
                <w:rFonts w:asciiTheme="minorHAnsi" w:hAnsiTheme="minorHAnsi" w:cs="Tahoma"/>
                <w:szCs w:val="20"/>
                <w:lang w:val="cs-CZ"/>
              </w:rPr>
              <w:t>GOLD</w:t>
            </w:r>
            <w:r w:rsidRPr="0065234C">
              <w:rPr>
                <w:rFonts w:asciiTheme="minorHAnsi" w:hAnsiTheme="minorHAnsi" w:cs="Tahoma"/>
                <w:szCs w:val="20"/>
                <w:lang w:val="cs-CZ"/>
              </w:rPr>
              <w:t xml:space="preserve"> - </w:t>
            </w:r>
            <w:r w:rsidRPr="0065234C">
              <w:rPr>
                <w:rFonts w:asciiTheme="minorHAnsi" w:hAnsiTheme="minorHAnsi" w:cs="Tahoma"/>
                <w:szCs w:val="20"/>
              </w:rPr>
              <w:t xml:space="preserve"> produkční prostředí</w:t>
            </w:r>
          </w:p>
          <w:p w:rsidR="00177734" w:rsidRPr="0065234C" w:rsidRDefault="00177734" w:rsidP="006A281F">
            <w:pPr>
              <w:pStyle w:val="Zkladntext"/>
              <w:keepLines/>
              <w:widowControl w:val="0"/>
              <w:numPr>
                <w:ilvl w:val="0"/>
                <w:numId w:val="83"/>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Test – testov</w:t>
            </w:r>
            <w:r>
              <w:rPr>
                <w:rFonts w:asciiTheme="minorHAnsi" w:hAnsiTheme="minorHAnsi" w:cs="Tahoma"/>
                <w:szCs w:val="20"/>
                <w:lang w:val="cs-CZ"/>
              </w:rPr>
              <w:t>ací</w:t>
            </w:r>
            <w:r w:rsidRPr="0065234C">
              <w:rPr>
                <w:rFonts w:asciiTheme="minorHAnsi" w:hAnsiTheme="minorHAnsi" w:cs="Tahoma"/>
                <w:szCs w:val="20"/>
                <w:lang w:val="cs-CZ"/>
              </w:rPr>
              <w:t xml:space="preserve"> prostředí</w:t>
            </w:r>
          </w:p>
          <w:p w:rsidR="00177734" w:rsidRPr="00C85E3B" w:rsidRDefault="00177734" w:rsidP="00177734">
            <w:pPr>
              <w:rPr>
                <w:rFonts w:asciiTheme="minorHAnsi" w:hAnsiTheme="minorHAnsi" w:cs="Tahoma"/>
                <w:szCs w:val="20"/>
                <w:lang w:eastAsia="x-none"/>
              </w:rPr>
            </w:pPr>
            <w:r>
              <w:t>V </w:t>
            </w:r>
            <w:r w:rsidRPr="00004669">
              <w:rPr>
                <w:rFonts w:asciiTheme="minorHAnsi" w:hAnsiTheme="minorHAnsi" w:cs="Tahoma"/>
                <w:szCs w:val="20"/>
                <w:lang w:val="x-none" w:eastAsia="x-none"/>
              </w:rPr>
              <w:t>případě porušení SLA definovaných v KL SUP-002 má</w:t>
            </w:r>
            <w:r>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tel nárok na slevu z ceny</w:t>
            </w:r>
            <w:r>
              <w:rPr>
                <w:rFonts w:asciiTheme="minorHAnsi" w:hAnsiTheme="minorHAnsi" w:cs="Tahoma"/>
                <w:szCs w:val="20"/>
                <w:lang w:eastAsia="x-none"/>
              </w:rPr>
              <w:t>,</w:t>
            </w:r>
            <w:r w:rsidRPr="00004669">
              <w:rPr>
                <w:rFonts w:asciiTheme="minorHAnsi" w:hAnsiTheme="minorHAnsi" w:cs="Tahoma"/>
                <w:szCs w:val="20"/>
                <w:lang w:val="x-none" w:eastAsia="x-none"/>
              </w:rPr>
              <w:t xml:space="preserve"> která bude stanovena v souladu s mechanismem uvedeným v KL SUP-002 a </w:t>
            </w:r>
            <w:hyperlink w:anchor="_Příloha_č._2_1" w:history="1">
              <w:r w:rsidRPr="004E1D23">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rsidR="00177734" w:rsidRDefault="00177734" w:rsidP="00177734">
            <w:pPr>
              <w:rPr>
                <w:rFonts w:asciiTheme="minorHAnsi" w:hAnsiTheme="minorHAnsi" w:cs="Tahoma"/>
                <w:szCs w:val="20"/>
                <w:lang w:eastAsia="en-US"/>
              </w:rPr>
            </w:pPr>
            <w:r w:rsidRPr="0065234C">
              <w:rPr>
                <w:rFonts w:asciiTheme="minorHAnsi" w:hAnsiTheme="minorHAnsi" w:cs="Tahoma"/>
                <w:szCs w:val="20"/>
                <w:lang w:eastAsia="en-US"/>
              </w:rPr>
              <w:t xml:space="preserve">Měření parametrů dostupnosti spravovaných zařízení bude prováděno prostřednictvím dohledového (monitoring) nástroje Objednatele na základě testování dostupnosti dle </w:t>
            </w:r>
            <w:r>
              <w:rPr>
                <w:rFonts w:asciiTheme="minorHAnsi" w:hAnsiTheme="minorHAnsi" w:cs="Tahoma"/>
                <w:szCs w:val="20"/>
                <w:lang w:eastAsia="en-US"/>
              </w:rPr>
              <w:t xml:space="preserve">níže uvedených </w:t>
            </w:r>
            <w:r w:rsidRPr="0065234C">
              <w:rPr>
                <w:rFonts w:asciiTheme="minorHAnsi" w:hAnsiTheme="minorHAnsi" w:cs="Tahoma"/>
                <w:szCs w:val="20"/>
                <w:lang w:eastAsia="en-US"/>
              </w:rPr>
              <w:t xml:space="preserve">testovacích scénářů a na základě </w:t>
            </w:r>
            <w:r w:rsidRPr="00DA20E8">
              <w:rPr>
                <w:rFonts w:asciiTheme="minorHAnsi" w:hAnsiTheme="minorHAnsi" w:cs="Tahoma"/>
                <w:szCs w:val="20"/>
                <w:lang w:eastAsia="en-US"/>
              </w:rPr>
              <w:t>parametrů</w:t>
            </w:r>
            <w:r w:rsidRPr="00C04EDB">
              <w:rPr>
                <w:rFonts w:asciiTheme="minorHAnsi" w:hAnsiTheme="minorHAnsi" w:cs="Tahoma"/>
                <w:szCs w:val="20"/>
                <w:lang w:eastAsia="en-US"/>
              </w:rPr>
              <w:t xml:space="preserve"> uvedených v KL ID PDS-001 na úrovni </w:t>
            </w:r>
            <w:r>
              <w:rPr>
                <w:rFonts w:asciiTheme="minorHAnsi" w:hAnsiTheme="minorHAnsi" w:cs="Tahoma"/>
                <w:szCs w:val="20"/>
                <w:lang w:eastAsia="en-US"/>
              </w:rPr>
              <w:t>GOLD</w:t>
            </w:r>
            <w:r w:rsidRPr="00C04EDB">
              <w:rPr>
                <w:rFonts w:asciiTheme="minorHAnsi" w:hAnsiTheme="minorHAnsi" w:cs="Tahoma"/>
                <w:szCs w:val="20"/>
                <w:lang w:eastAsia="en-US"/>
              </w:rPr>
              <w:t xml:space="preserve"> pro produkční prostředí</w:t>
            </w:r>
            <w:r w:rsidRPr="0056744D">
              <w:rPr>
                <w:rFonts w:asciiTheme="minorHAnsi" w:hAnsiTheme="minorHAnsi" w:cs="Tahoma"/>
                <w:szCs w:val="20"/>
                <w:lang w:eastAsia="en-US"/>
              </w:rPr>
              <w:t>.</w:t>
            </w:r>
            <w:r>
              <w:rPr>
                <w:rFonts w:asciiTheme="minorHAnsi" w:hAnsiTheme="minorHAnsi" w:cs="Tahoma"/>
                <w:szCs w:val="20"/>
                <w:lang w:eastAsia="en-US"/>
              </w:rPr>
              <w:t xml:space="preserve"> </w:t>
            </w:r>
            <w:r w:rsidRPr="00004669">
              <w:rPr>
                <w:rFonts w:asciiTheme="minorHAnsi" w:hAnsiTheme="minorHAnsi" w:cs="Tahoma"/>
                <w:szCs w:val="20"/>
                <w:lang w:eastAsia="en-US"/>
              </w:rPr>
              <w:t xml:space="preserve">V případě porušení SLA definovaných v KL PDS-001 má </w:t>
            </w:r>
            <w:r>
              <w:rPr>
                <w:rFonts w:asciiTheme="minorHAnsi" w:hAnsiTheme="minorHAnsi" w:cs="Tahoma"/>
                <w:szCs w:val="20"/>
                <w:lang w:eastAsia="en-US"/>
              </w:rPr>
              <w:t>Objednatel</w:t>
            </w:r>
            <w:r w:rsidRPr="00004669">
              <w:rPr>
                <w:rFonts w:asciiTheme="minorHAnsi" w:hAnsiTheme="minorHAnsi" w:cs="Tahoma"/>
                <w:szCs w:val="20"/>
                <w:lang w:eastAsia="en-US"/>
              </w:rPr>
              <w:t xml:space="preserve"> nárok na slevu z</w:t>
            </w:r>
            <w:r>
              <w:rPr>
                <w:rFonts w:asciiTheme="minorHAnsi" w:hAnsiTheme="minorHAnsi" w:cs="Tahoma"/>
                <w:szCs w:val="20"/>
                <w:lang w:eastAsia="en-US"/>
              </w:rPr>
              <w:t> </w:t>
            </w:r>
            <w:r w:rsidRPr="00004669">
              <w:rPr>
                <w:rFonts w:asciiTheme="minorHAnsi" w:hAnsiTheme="minorHAnsi" w:cs="Tahoma"/>
                <w:szCs w:val="20"/>
                <w:lang w:eastAsia="en-US"/>
              </w:rPr>
              <w:t>ceny</w:t>
            </w:r>
            <w:r>
              <w:rPr>
                <w:rFonts w:asciiTheme="minorHAnsi" w:hAnsiTheme="minorHAnsi" w:cs="Tahoma"/>
                <w:szCs w:val="20"/>
                <w:lang w:eastAsia="en-US"/>
              </w:rPr>
              <w:t>,</w:t>
            </w:r>
            <w:r w:rsidRPr="00004669">
              <w:rPr>
                <w:rFonts w:asciiTheme="minorHAnsi" w:hAnsiTheme="minorHAnsi" w:cs="Tahoma"/>
                <w:szCs w:val="20"/>
                <w:lang w:eastAsia="en-US"/>
              </w:rPr>
              <w:t xml:space="preserve"> která bude stanovena v souladu s mechanismem uvedeným v KL PDS-001 a </w:t>
            </w:r>
            <w:hyperlink w:anchor="_Příloha_č._2_1" w:history="1">
              <w:r w:rsidRPr="00AB618D">
                <w:rPr>
                  <w:rStyle w:val="Hypertextovodkaz"/>
                  <w:rFonts w:asciiTheme="minorHAnsi" w:hAnsiTheme="minorHAnsi" w:cs="Tahoma"/>
                  <w:szCs w:val="20"/>
                  <w:lang w:eastAsia="en-US"/>
                </w:rPr>
                <w:t>příloze č. 2</w:t>
              </w:r>
            </w:hyperlink>
            <w:r w:rsidRPr="00004669">
              <w:rPr>
                <w:rFonts w:asciiTheme="minorHAnsi" w:hAnsiTheme="minorHAnsi" w:cs="Tahoma"/>
                <w:szCs w:val="20"/>
                <w:lang w:eastAsia="en-US"/>
              </w:rPr>
              <w:t xml:space="preserve"> této Smlouvy.</w:t>
            </w:r>
          </w:p>
          <w:p w:rsidR="00177734" w:rsidRPr="00C85E3B" w:rsidRDefault="00177734" w:rsidP="00177734">
            <w:r>
              <w:rPr>
                <w:rFonts w:asciiTheme="minorHAnsi" w:hAnsiTheme="minorHAnsi" w:cs="Tahoma"/>
                <w:szCs w:val="20"/>
                <w:lang w:eastAsia="en-US"/>
              </w:rPr>
              <w:t xml:space="preserve">Detailní přehled níže uvedených testovacích scénářů je v souladu odst. </w:t>
            </w:r>
            <w:r>
              <w:rPr>
                <w:rFonts w:asciiTheme="minorHAnsi" w:hAnsiTheme="minorHAnsi" w:cs="Tahoma"/>
                <w:szCs w:val="20"/>
                <w:lang w:eastAsia="en-US"/>
              </w:rPr>
              <w:fldChar w:fldCharType="begin"/>
            </w:r>
            <w:r>
              <w:rPr>
                <w:rFonts w:asciiTheme="minorHAnsi" w:hAnsiTheme="minorHAnsi" w:cs="Tahoma"/>
                <w:szCs w:val="20"/>
                <w:lang w:eastAsia="en-US"/>
              </w:rPr>
              <w:instrText xml:space="preserve"> REF _Ref534644047 \r \h </w:instrText>
            </w:r>
            <w:r>
              <w:rPr>
                <w:rFonts w:asciiTheme="minorHAnsi" w:hAnsiTheme="minorHAnsi" w:cs="Tahoma"/>
                <w:szCs w:val="20"/>
                <w:lang w:eastAsia="en-US"/>
              </w:rPr>
            </w:r>
            <w:r>
              <w:rPr>
                <w:rFonts w:asciiTheme="minorHAnsi" w:hAnsiTheme="minorHAnsi" w:cs="Tahoma"/>
                <w:szCs w:val="20"/>
                <w:lang w:eastAsia="en-US"/>
              </w:rPr>
              <w:fldChar w:fldCharType="separate"/>
            </w:r>
            <w:r>
              <w:rPr>
                <w:rFonts w:asciiTheme="minorHAnsi" w:hAnsiTheme="minorHAnsi" w:cs="Tahoma"/>
                <w:szCs w:val="20"/>
                <w:lang w:eastAsia="en-US"/>
              </w:rPr>
              <w:t>10.2</w:t>
            </w:r>
            <w:r>
              <w:rPr>
                <w:rFonts w:asciiTheme="minorHAnsi" w:hAnsiTheme="minorHAnsi" w:cs="Tahoma"/>
                <w:szCs w:val="20"/>
                <w:lang w:eastAsia="en-US"/>
              </w:rPr>
              <w:fldChar w:fldCharType="end"/>
            </w:r>
            <w:r>
              <w:rPr>
                <w:rFonts w:asciiTheme="minorHAnsi" w:hAnsiTheme="minorHAnsi" w:cs="Tahoma"/>
                <w:szCs w:val="20"/>
                <w:lang w:eastAsia="en-US"/>
              </w:rPr>
              <w:t xml:space="preserve"> Smlouvy uvedený v Zadávací dokumentaci a předaný v rámci Inicializace. Způsob aktualizace testovacích scénářů je uvedený v odst. </w:t>
            </w:r>
            <w:r>
              <w:rPr>
                <w:rFonts w:asciiTheme="minorHAnsi" w:hAnsiTheme="minorHAnsi" w:cs="Tahoma"/>
                <w:szCs w:val="20"/>
                <w:lang w:eastAsia="en-US"/>
              </w:rPr>
              <w:fldChar w:fldCharType="begin"/>
            </w:r>
            <w:r>
              <w:rPr>
                <w:rFonts w:asciiTheme="minorHAnsi" w:hAnsiTheme="minorHAnsi" w:cs="Tahoma"/>
                <w:szCs w:val="20"/>
                <w:lang w:eastAsia="en-US"/>
              </w:rPr>
              <w:instrText xml:space="preserve"> REF _Ref533865983 \r \h </w:instrText>
            </w:r>
            <w:r>
              <w:rPr>
                <w:rFonts w:asciiTheme="minorHAnsi" w:hAnsiTheme="minorHAnsi" w:cs="Tahoma"/>
                <w:szCs w:val="20"/>
                <w:lang w:eastAsia="en-US"/>
              </w:rPr>
            </w:r>
            <w:r>
              <w:rPr>
                <w:rFonts w:asciiTheme="minorHAnsi" w:hAnsiTheme="minorHAnsi" w:cs="Tahoma"/>
                <w:szCs w:val="20"/>
                <w:lang w:eastAsia="en-US"/>
              </w:rPr>
              <w:fldChar w:fldCharType="separate"/>
            </w:r>
            <w:r>
              <w:rPr>
                <w:rFonts w:asciiTheme="minorHAnsi" w:hAnsiTheme="minorHAnsi" w:cs="Tahoma"/>
                <w:szCs w:val="20"/>
                <w:lang w:eastAsia="en-US"/>
              </w:rPr>
              <w:t>10.3</w:t>
            </w:r>
            <w:r>
              <w:rPr>
                <w:rFonts w:asciiTheme="minorHAnsi" w:hAnsiTheme="minorHAnsi" w:cs="Tahoma"/>
                <w:szCs w:val="20"/>
                <w:lang w:eastAsia="en-US"/>
              </w:rPr>
              <w:fldChar w:fldCharType="end"/>
            </w:r>
            <w:r>
              <w:rPr>
                <w:rFonts w:asciiTheme="minorHAnsi" w:hAnsiTheme="minorHAnsi" w:cs="Tahoma"/>
                <w:szCs w:val="20"/>
                <w:lang w:eastAsia="en-US"/>
              </w:rPr>
              <w:t xml:space="preserve"> Smlouvy.</w:t>
            </w:r>
          </w:p>
        </w:tc>
      </w:tr>
      <w:tr w:rsidR="00E94745" w:rsidRPr="007B215A" w:rsidTr="00E40DFC">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00B050"/>
            <w:vAlign w:val="center"/>
          </w:tcPr>
          <w:p w:rsidR="00E94745" w:rsidRPr="007B215A" w:rsidRDefault="00E94745" w:rsidP="00E94745">
            <w:pPr>
              <w:pStyle w:val="Zkladntext"/>
              <w:keepLines/>
              <w:widowControl w:val="0"/>
              <w:rPr>
                <w:b/>
                <w:sz w:val="22"/>
                <w:szCs w:val="22"/>
              </w:rPr>
            </w:pPr>
            <w:r w:rsidRPr="007B215A">
              <w:rPr>
                <w:b/>
                <w:sz w:val="22"/>
                <w:szCs w:val="22"/>
              </w:rPr>
              <w:lastRenderedPageBreak/>
              <w:t>PODMÍNKY A OMEZENÍ SLUŽBY</w:t>
            </w:r>
          </w:p>
        </w:tc>
      </w:tr>
      <w:tr w:rsidR="00E94745" w:rsidRPr="007B215A" w:rsidTr="00E40DFC">
        <w:trPr>
          <w:trHeight w:val="347"/>
        </w:trPr>
        <w:tc>
          <w:tcPr>
            <w:tcW w:w="1206" w:type="pct"/>
            <w:gridSpan w:val="2"/>
            <w:tcBorders>
              <w:top w:val="double" w:sz="4" w:space="0" w:color="auto"/>
              <w:left w:val="double" w:sz="4" w:space="0" w:color="auto"/>
              <w:bottom w:val="single" w:sz="6"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t>Měrná jednotka provozu služby</w:t>
            </w:r>
          </w:p>
        </w:tc>
        <w:tc>
          <w:tcPr>
            <w:tcW w:w="3794" w:type="pct"/>
            <w:gridSpan w:val="7"/>
            <w:tcBorders>
              <w:top w:val="double" w:sz="4" w:space="0" w:color="auto"/>
              <w:left w:val="single" w:sz="6" w:space="0" w:color="auto"/>
              <w:bottom w:val="single" w:sz="6" w:space="0" w:color="auto"/>
              <w:right w:val="double" w:sz="4" w:space="0" w:color="auto"/>
            </w:tcBorders>
            <w:shd w:val="clear" w:color="auto" w:fill="auto"/>
            <w:vAlign w:val="center"/>
          </w:tcPr>
          <w:p w:rsidR="00E94745" w:rsidRPr="007B215A" w:rsidRDefault="00E94745" w:rsidP="00E94745">
            <w:pPr>
              <w:keepLines/>
              <w:widowControl w:val="0"/>
              <w:spacing w:before="20" w:after="20" w:line="288" w:lineRule="auto"/>
              <w:rPr>
                <w:highlight w:val="yellow"/>
              </w:rPr>
            </w:pPr>
            <w:r w:rsidRPr="007B215A">
              <w:t>1 instance databáze</w:t>
            </w:r>
          </w:p>
        </w:tc>
      </w:tr>
      <w:tr w:rsidR="00E94745" w:rsidRPr="007B215A" w:rsidTr="00E40DFC">
        <w:trPr>
          <w:trHeight w:val="347"/>
        </w:trPr>
        <w:tc>
          <w:tcPr>
            <w:tcW w:w="1206" w:type="pct"/>
            <w:gridSpan w:val="2"/>
            <w:tcBorders>
              <w:top w:val="single" w:sz="6" w:space="0" w:color="auto"/>
              <w:left w:val="double" w:sz="4" w:space="0" w:color="auto"/>
              <w:bottom w:val="single" w:sz="6" w:space="0" w:color="auto"/>
              <w:right w:val="single" w:sz="6" w:space="0" w:color="auto"/>
            </w:tcBorders>
          </w:tcPr>
          <w:p w:rsidR="00E94745" w:rsidRPr="007B215A" w:rsidRDefault="00E94745" w:rsidP="00E94745">
            <w:pPr>
              <w:pStyle w:val="Zkladntext"/>
              <w:keepLines/>
              <w:widowControl w:val="0"/>
              <w:rPr>
                <w:b/>
                <w:sz w:val="22"/>
                <w:szCs w:val="22"/>
              </w:rPr>
            </w:pPr>
            <w:r w:rsidRPr="007B215A">
              <w:rPr>
                <w:b/>
                <w:sz w:val="22"/>
                <w:szCs w:val="22"/>
              </w:rPr>
              <w:t>Limit objemu služby</w:t>
            </w:r>
          </w:p>
        </w:tc>
        <w:tc>
          <w:tcPr>
            <w:tcW w:w="3794" w:type="pct"/>
            <w:gridSpan w:val="7"/>
            <w:tcBorders>
              <w:top w:val="single" w:sz="6" w:space="0" w:color="auto"/>
              <w:left w:val="single" w:sz="6" w:space="0" w:color="auto"/>
              <w:bottom w:val="single" w:sz="6" w:space="0" w:color="auto"/>
              <w:right w:val="double" w:sz="4" w:space="0" w:color="auto"/>
            </w:tcBorders>
          </w:tcPr>
          <w:p w:rsidR="00E94745" w:rsidRPr="009E71FC" w:rsidRDefault="00E94745" w:rsidP="00E94745">
            <w:pPr>
              <w:keepLines/>
              <w:widowControl w:val="0"/>
              <w:spacing w:before="20" w:after="20" w:line="288" w:lineRule="auto"/>
            </w:pPr>
            <w:r w:rsidRPr="007B215A">
              <w:t>+/- 10</w:t>
            </w:r>
            <w:r>
              <w:t xml:space="preserve"> </w:t>
            </w:r>
            <w:r w:rsidRPr="007B215A">
              <w:t>instancí</w:t>
            </w:r>
            <w:r>
              <w:t xml:space="preserve"> Oracle DB</w:t>
            </w:r>
          </w:p>
        </w:tc>
      </w:tr>
      <w:tr w:rsidR="00E94745" w:rsidRPr="007B215A" w:rsidTr="00E40DFC">
        <w:trPr>
          <w:trHeight w:val="347"/>
        </w:trPr>
        <w:tc>
          <w:tcPr>
            <w:tcW w:w="1206" w:type="pct"/>
            <w:gridSpan w:val="2"/>
            <w:tcBorders>
              <w:top w:val="single" w:sz="6" w:space="0" w:color="auto"/>
              <w:left w:val="double" w:sz="4" w:space="0" w:color="auto"/>
              <w:bottom w:val="single" w:sz="6"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t>Omezení</w:t>
            </w:r>
          </w:p>
        </w:tc>
        <w:tc>
          <w:tcPr>
            <w:tcW w:w="3794" w:type="pct"/>
            <w:gridSpan w:val="7"/>
            <w:tcBorders>
              <w:top w:val="single" w:sz="6" w:space="0" w:color="auto"/>
              <w:left w:val="single" w:sz="6" w:space="0" w:color="auto"/>
              <w:bottom w:val="single" w:sz="6" w:space="0" w:color="auto"/>
              <w:right w:val="double" w:sz="4" w:space="0" w:color="auto"/>
            </w:tcBorders>
            <w:vAlign w:val="center"/>
          </w:tcPr>
          <w:p w:rsidR="00E94745" w:rsidRPr="007B215A" w:rsidRDefault="00E94745" w:rsidP="00A45542">
            <w:pPr>
              <w:keepLines/>
              <w:widowControl w:val="0"/>
              <w:spacing w:before="20" w:after="20" w:line="288" w:lineRule="auto"/>
            </w:pPr>
            <w:r w:rsidRPr="000C3E99">
              <w:t>Služba se nevztahuje na databáze, které jsou instalovány jako “embedded“ v rámci aplikace/systému. Embedded znamená databáze využitá pro ukládání konfiguračních hodnot nebo dočasných souborů nezbytných pro provoz systému (např. MySQL využitá jako cache pro portál eAGRI) nebo pokud je nedílnou součástí dodávky  ERP-SAP.</w:t>
            </w:r>
          </w:p>
        </w:tc>
      </w:tr>
      <w:tr w:rsidR="00E94745" w:rsidRPr="007B215A" w:rsidTr="00E40DFC">
        <w:trPr>
          <w:trHeight w:val="347"/>
        </w:trPr>
        <w:tc>
          <w:tcPr>
            <w:tcW w:w="1206" w:type="pct"/>
            <w:gridSpan w:val="2"/>
            <w:tcBorders>
              <w:top w:val="single" w:sz="6" w:space="0" w:color="auto"/>
              <w:left w:val="double" w:sz="4" w:space="0" w:color="auto"/>
              <w:bottom w:val="double" w:sz="4"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t>Další podmínky</w:t>
            </w:r>
          </w:p>
        </w:tc>
        <w:tc>
          <w:tcPr>
            <w:tcW w:w="3794" w:type="pct"/>
            <w:gridSpan w:val="7"/>
            <w:tcBorders>
              <w:top w:val="single" w:sz="6" w:space="0" w:color="auto"/>
              <w:left w:val="single" w:sz="6" w:space="0" w:color="auto"/>
              <w:bottom w:val="double" w:sz="4" w:space="0" w:color="auto"/>
              <w:right w:val="double" w:sz="4" w:space="0" w:color="auto"/>
            </w:tcBorders>
            <w:vAlign w:val="center"/>
          </w:tcPr>
          <w:p w:rsidR="00E94745" w:rsidRPr="007B215A" w:rsidRDefault="00E94745" w:rsidP="00E94745">
            <w:pPr>
              <w:keepLines/>
              <w:widowControl w:val="0"/>
              <w:spacing w:before="20" w:after="20" w:line="288" w:lineRule="auto"/>
            </w:pPr>
            <w:r w:rsidRPr="007B215A">
              <w:t>Povinnost zpřístupnit technologie pro definici a implementaci monitorovacích agentů/sond.</w:t>
            </w:r>
          </w:p>
          <w:p w:rsidR="00E94745" w:rsidRDefault="00E94745" w:rsidP="00E94745">
            <w:pPr>
              <w:pStyle w:val="Zkladntext"/>
              <w:rPr>
                <w:lang w:val="cs-CZ" w:eastAsia="cs-CZ"/>
              </w:rPr>
            </w:pPr>
            <w:r w:rsidRPr="000C3E99">
              <w:rPr>
                <w:lang w:val="cs-CZ" w:eastAsia="cs-CZ"/>
              </w:rPr>
              <w:t>V případě obměny SW z důvodu optimalizace provozu, nebo z důvodu modernizace budou tyto nové systémy považovány za ekvivalentní a budou na ně poskytovány stejné služby.</w:t>
            </w:r>
          </w:p>
          <w:p w:rsidR="00A45542" w:rsidRPr="000C3E99" w:rsidRDefault="00A45542" w:rsidP="00A45542">
            <w:pPr>
              <w:pStyle w:val="Zkladntext"/>
              <w:rPr>
                <w:lang w:val="cs-CZ" w:eastAsia="cs-CZ"/>
              </w:rPr>
            </w:pPr>
            <w:r w:rsidRPr="00813238">
              <w:rPr>
                <w:lang w:val="cs-CZ" w:eastAsia="cs-CZ"/>
              </w:rPr>
              <w:t xml:space="preserve">Součástí provozu je i zajištění dostupnosti a provozu </w:t>
            </w:r>
            <w:r>
              <w:rPr>
                <w:lang w:val="cs-CZ" w:eastAsia="cs-CZ"/>
              </w:rPr>
              <w:t>Mongo DB</w:t>
            </w:r>
            <w:r w:rsidRPr="00F55692">
              <w:rPr>
                <w:lang w:val="cs-CZ" w:eastAsia="cs-CZ"/>
              </w:rPr>
              <w:t xml:space="preserve"> </w:t>
            </w:r>
            <w:r>
              <w:rPr>
                <w:lang w:val="cs-CZ" w:eastAsia="cs-CZ"/>
              </w:rPr>
              <w:t xml:space="preserve">a </w:t>
            </w:r>
            <w:r w:rsidRPr="00813238">
              <w:rPr>
                <w:lang w:val="cs-CZ" w:eastAsia="cs-CZ"/>
              </w:rPr>
              <w:t>DB MySQL</w:t>
            </w:r>
            <w:r>
              <w:rPr>
                <w:lang w:val="cs-CZ" w:eastAsia="cs-CZ"/>
              </w:rPr>
              <w:t>, včetně derivátů MySQL jako je např. MariaDB, nebo komerční varianty MySQL.</w:t>
            </w:r>
          </w:p>
          <w:p w:rsidR="00A45542" w:rsidRPr="000C3E99" w:rsidRDefault="00A45542" w:rsidP="00E94745">
            <w:pPr>
              <w:pStyle w:val="Zkladntext"/>
              <w:rPr>
                <w:lang w:val="cs-CZ" w:eastAsia="cs-CZ"/>
              </w:rPr>
            </w:pPr>
          </w:p>
          <w:p w:rsidR="00E94745" w:rsidRPr="000C3E99" w:rsidRDefault="00E94745" w:rsidP="00E94745">
            <w:pPr>
              <w:pStyle w:val="Zkladntext"/>
              <w:rPr>
                <w:lang w:val="cs-CZ" w:eastAsia="cs-CZ"/>
              </w:rPr>
            </w:pPr>
            <w:r w:rsidRPr="000C3E99">
              <w:rPr>
                <w:lang w:val="cs-CZ" w:eastAsia="cs-CZ"/>
              </w:rPr>
              <w:t>Povinnost poskytnout součinnost Objednavateli (nebo jím jmenovaných subjektů) při provádění kontrolní činnosti na dodržování a plnění náplně tohoto katalogového listu a nápravě zjištěných nedostatků.</w:t>
            </w:r>
          </w:p>
        </w:tc>
      </w:tr>
      <w:tr w:rsidR="00E40DFC" w:rsidRPr="007B215A" w:rsidTr="00E40DFC">
        <w:trPr>
          <w:trHeight w:val="130"/>
        </w:trPr>
        <w:tc>
          <w:tcPr>
            <w:tcW w:w="628" w:type="pct"/>
            <w:tcBorders>
              <w:top w:val="double" w:sz="4" w:space="0" w:color="auto"/>
              <w:left w:val="double" w:sz="4" w:space="0" w:color="auto"/>
              <w:bottom w:val="double" w:sz="4" w:space="0" w:color="auto"/>
              <w:right w:val="double" w:sz="4" w:space="0" w:color="auto"/>
            </w:tcBorders>
            <w:shd w:val="clear" w:color="auto" w:fill="00B050"/>
            <w:vAlign w:val="center"/>
          </w:tcPr>
          <w:p w:rsidR="00E40DFC" w:rsidRPr="007B215A" w:rsidRDefault="00E40DFC" w:rsidP="00B94B5A">
            <w:pPr>
              <w:pStyle w:val="Zkladntext"/>
              <w:keepLines/>
              <w:widowControl w:val="0"/>
              <w:spacing w:after="0"/>
              <w:jc w:val="center"/>
              <w:rPr>
                <w:b/>
                <w:sz w:val="22"/>
              </w:rPr>
            </w:pPr>
            <w:r w:rsidRPr="007B215A">
              <w:rPr>
                <w:b/>
                <w:sz w:val="22"/>
              </w:rPr>
              <w:t>ID rozhraní</w:t>
            </w:r>
          </w:p>
        </w:tc>
        <w:tc>
          <w:tcPr>
            <w:tcW w:w="1204" w:type="pct"/>
            <w:gridSpan w:val="3"/>
            <w:tcBorders>
              <w:top w:val="double" w:sz="4" w:space="0" w:color="auto"/>
              <w:left w:val="double" w:sz="4" w:space="0" w:color="auto"/>
              <w:bottom w:val="double" w:sz="4" w:space="0" w:color="auto"/>
              <w:right w:val="double" w:sz="4" w:space="0" w:color="auto"/>
            </w:tcBorders>
            <w:shd w:val="clear" w:color="auto" w:fill="00B050"/>
            <w:vAlign w:val="center"/>
          </w:tcPr>
          <w:p w:rsidR="00E40DFC" w:rsidRPr="007B215A" w:rsidRDefault="00E40DFC" w:rsidP="00B94B5A">
            <w:pPr>
              <w:pStyle w:val="Zkladntext"/>
              <w:keepLines/>
              <w:widowControl w:val="0"/>
              <w:spacing w:after="0"/>
              <w:jc w:val="center"/>
              <w:rPr>
                <w:b/>
                <w:sz w:val="22"/>
              </w:rPr>
            </w:pPr>
            <w:r w:rsidRPr="007B215A">
              <w:rPr>
                <w:b/>
                <w:sz w:val="22"/>
              </w:rPr>
              <w:t>Popis rozhraní</w:t>
            </w:r>
          </w:p>
        </w:tc>
        <w:tc>
          <w:tcPr>
            <w:tcW w:w="918" w:type="pct"/>
            <w:tcBorders>
              <w:top w:val="double" w:sz="4" w:space="0" w:color="auto"/>
              <w:left w:val="double" w:sz="4" w:space="0" w:color="auto"/>
              <w:bottom w:val="double" w:sz="4" w:space="0" w:color="auto"/>
              <w:right w:val="double" w:sz="4" w:space="0" w:color="auto"/>
            </w:tcBorders>
            <w:shd w:val="clear" w:color="auto" w:fill="00B050"/>
            <w:vAlign w:val="center"/>
          </w:tcPr>
          <w:p w:rsidR="00E40DFC" w:rsidRPr="007B215A" w:rsidRDefault="00E40DFC" w:rsidP="00B94B5A">
            <w:pPr>
              <w:pStyle w:val="Zkladntext"/>
              <w:keepLines/>
              <w:widowControl w:val="0"/>
              <w:spacing w:after="0"/>
              <w:jc w:val="center"/>
              <w:rPr>
                <w:b/>
                <w:sz w:val="22"/>
              </w:rPr>
            </w:pPr>
            <w:r w:rsidRPr="007B215A">
              <w:rPr>
                <w:b/>
                <w:sz w:val="22"/>
              </w:rPr>
              <w:t>Typ rozhraní</w:t>
            </w:r>
          </w:p>
        </w:tc>
        <w:tc>
          <w:tcPr>
            <w:tcW w:w="1060" w:type="pct"/>
            <w:gridSpan w:val="2"/>
            <w:tcBorders>
              <w:top w:val="double" w:sz="4" w:space="0" w:color="auto"/>
              <w:left w:val="double" w:sz="4" w:space="0" w:color="auto"/>
              <w:bottom w:val="double" w:sz="4" w:space="0" w:color="auto"/>
              <w:right w:val="double" w:sz="4" w:space="0" w:color="auto"/>
            </w:tcBorders>
            <w:shd w:val="clear" w:color="auto" w:fill="00B050"/>
            <w:vAlign w:val="center"/>
          </w:tcPr>
          <w:p w:rsidR="00E40DFC" w:rsidRPr="007B215A" w:rsidRDefault="00E40DFC" w:rsidP="00B94B5A">
            <w:pPr>
              <w:pStyle w:val="Zkladntext"/>
              <w:keepLines/>
              <w:widowControl w:val="0"/>
              <w:spacing w:after="0"/>
              <w:jc w:val="center"/>
              <w:rPr>
                <w:b/>
                <w:sz w:val="22"/>
              </w:rPr>
            </w:pPr>
            <w:r>
              <w:rPr>
                <w:b/>
                <w:sz w:val="22"/>
              </w:rPr>
              <w:t xml:space="preserve">ID </w:t>
            </w:r>
            <w:r w:rsidRPr="007B215A">
              <w:rPr>
                <w:b/>
                <w:sz w:val="22"/>
              </w:rPr>
              <w:t>KL rozhraní</w:t>
            </w:r>
            <w:r>
              <w:rPr>
                <w:b/>
                <w:sz w:val="22"/>
              </w:rPr>
              <w:t xml:space="preserve"> / </w:t>
            </w:r>
            <w:r>
              <w:rPr>
                <w:b/>
                <w:sz w:val="22"/>
              </w:rPr>
              <w:br/>
              <w:t>Označení scénáře</w:t>
            </w:r>
          </w:p>
        </w:tc>
        <w:tc>
          <w:tcPr>
            <w:tcW w:w="1190" w:type="pct"/>
            <w:gridSpan w:val="2"/>
            <w:tcBorders>
              <w:top w:val="double" w:sz="4" w:space="0" w:color="auto"/>
              <w:left w:val="double" w:sz="4" w:space="0" w:color="auto"/>
              <w:bottom w:val="double" w:sz="4" w:space="0" w:color="auto"/>
              <w:right w:val="double" w:sz="4" w:space="0" w:color="auto"/>
            </w:tcBorders>
            <w:shd w:val="clear" w:color="auto" w:fill="00B050"/>
            <w:vAlign w:val="center"/>
          </w:tcPr>
          <w:p w:rsidR="00E40DFC" w:rsidRPr="007B215A" w:rsidRDefault="00E40DFC" w:rsidP="00B94B5A">
            <w:pPr>
              <w:pStyle w:val="Zkladntext"/>
              <w:keepLines/>
              <w:widowControl w:val="0"/>
              <w:spacing w:after="0"/>
              <w:jc w:val="center"/>
              <w:rPr>
                <w:b/>
                <w:sz w:val="22"/>
              </w:rPr>
            </w:pPr>
            <w:r w:rsidRPr="007B215A">
              <w:rPr>
                <w:b/>
                <w:sz w:val="22"/>
              </w:rPr>
              <w:t>Úroveň služby</w:t>
            </w:r>
          </w:p>
        </w:tc>
      </w:tr>
      <w:tr w:rsidR="00E40DFC" w:rsidRPr="00BE09D7" w:rsidTr="00E40DFC">
        <w:trPr>
          <w:trHeight w:val="130"/>
        </w:trPr>
        <w:tc>
          <w:tcPr>
            <w:tcW w:w="628" w:type="pct"/>
            <w:tcBorders>
              <w:top w:val="double" w:sz="4" w:space="0" w:color="auto"/>
              <w:left w:val="double" w:sz="4" w:space="0" w:color="auto"/>
              <w:bottom w:val="double" w:sz="4" w:space="0" w:color="auto"/>
              <w:right w:val="double" w:sz="4" w:space="0" w:color="auto"/>
            </w:tcBorders>
            <w:shd w:val="clear" w:color="auto" w:fill="auto"/>
          </w:tcPr>
          <w:p w:rsidR="00E40DFC" w:rsidRPr="007B215A" w:rsidRDefault="00E40DFC" w:rsidP="00B94B5A">
            <w:pPr>
              <w:pStyle w:val="Zkladntext"/>
              <w:keepLines/>
              <w:widowControl w:val="0"/>
              <w:spacing w:after="0"/>
              <w:rPr>
                <w:b/>
                <w:sz w:val="22"/>
              </w:rPr>
            </w:pPr>
            <w:r w:rsidRPr="007B215A">
              <w:rPr>
                <w:b/>
                <w:sz w:val="22"/>
              </w:rPr>
              <w:t>APP</w:t>
            </w:r>
            <w:r>
              <w:rPr>
                <w:b/>
                <w:sz w:val="22"/>
                <w:lang w:val="cs-CZ"/>
              </w:rPr>
              <w:t>9</w:t>
            </w:r>
            <w:r w:rsidRPr="007B215A">
              <w:rPr>
                <w:b/>
                <w:sz w:val="22"/>
              </w:rPr>
              <w:t>-P1</w:t>
            </w:r>
          </w:p>
        </w:tc>
        <w:tc>
          <w:tcPr>
            <w:tcW w:w="1204" w:type="pct"/>
            <w:gridSpan w:val="3"/>
            <w:tcBorders>
              <w:top w:val="double" w:sz="4" w:space="0" w:color="auto"/>
              <w:left w:val="double" w:sz="4" w:space="0" w:color="auto"/>
              <w:bottom w:val="double" w:sz="4" w:space="0" w:color="auto"/>
              <w:right w:val="double" w:sz="4" w:space="0" w:color="auto"/>
            </w:tcBorders>
            <w:shd w:val="clear" w:color="auto" w:fill="auto"/>
          </w:tcPr>
          <w:p w:rsidR="00E40DFC" w:rsidRPr="007B215A" w:rsidRDefault="00E40DFC" w:rsidP="00B94B5A">
            <w:pPr>
              <w:pStyle w:val="Zkladntext"/>
              <w:keepLines/>
              <w:widowControl w:val="0"/>
              <w:spacing w:after="0"/>
              <w:rPr>
                <w:b/>
                <w:sz w:val="22"/>
              </w:rPr>
            </w:pPr>
            <w:r w:rsidRPr="007B215A">
              <w:rPr>
                <w:b/>
                <w:sz w:val="22"/>
              </w:rPr>
              <w:t>DB</w:t>
            </w:r>
            <w:r>
              <w:rPr>
                <w:b/>
                <w:sz w:val="22"/>
              </w:rPr>
              <w:t xml:space="preserve"> </w:t>
            </w:r>
            <w:r w:rsidRPr="007B215A">
              <w:rPr>
                <w:b/>
                <w:sz w:val="22"/>
              </w:rPr>
              <w:t>Bind</w:t>
            </w:r>
            <w:r>
              <w:rPr>
                <w:b/>
                <w:sz w:val="22"/>
              </w:rPr>
              <w:t xml:space="preserve"> </w:t>
            </w:r>
            <w:r w:rsidRPr="007B215A">
              <w:rPr>
                <w:b/>
                <w:sz w:val="22"/>
              </w:rPr>
              <w:t>prod</w:t>
            </w:r>
            <w:r>
              <w:rPr>
                <w:b/>
                <w:sz w:val="22"/>
              </w:rPr>
              <w:t xml:space="preserve"> </w:t>
            </w:r>
            <w:r w:rsidRPr="007B215A">
              <w:rPr>
                <w:b/>
                <w:sz w:val="22"/>
              </w:rPr>
              <w:t>instance</w:t>
            </w:r>
          </w:p>
        </w:tc>
        <w:tc>
          <w:tcPr>
            <w:tcW w:w="918" w:type="pct"/>
            <w:tcBorders>
              <w:top w:val="double" w:sz="4" w:space="0" w:color="auto"/>
              <w:left w:val="double" w:sz="4" w:space="0" w:color="auto"/>
              <w:bottom w:val="double" w:sz="4" w:space="0" w:color="auto"/>
              <w:right w:val="double" w:sz="4" w:space="0" w:color="auto"/>
            </w:tcBorders>
            <w:shd w:val="clear" w:color="auto" w:fill="auto"/>
          </w:tcPr>
          <w:p w:rsidR="00E40DFC" w:rsidRPr="007B215A" w:rsidRDefault="00E40DFC" w:rsidP="00B94B5A">
            <w:pPr>
              <w:pStyle w:val="Zkladntext"/>
              <w:keepLines/>
              <w:widowControl w:val="0"/>
              <w:spacing w:after="0"/>
              <w:rPr>
                <w:b/>
                <w:sz w:val="22"/>
              </w:rPr>
            </w:pPr>
            <w:r w:rsidRPr="007B215A">
              <w:rPr>
                <w:b/>
                <w:sz w:val="22"/>
              </w:rPr>
              <w:t xml:space="preserve">BIND </w:t>
            </w:r>
          </w:p>
        </w:tc>
        <w:tc>
          <w:tcPr>
            <w:tcW w:w="1060"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E40DFC" w:rsidRPr="00C55BD7" w:rsidRDefault="00E40DFC" w:rsidP="00B94B5A">
            <w:pPr>
              <w:pStyle w:val="Zkladntext"/>
              <w:keepLines/>
              <w:widowControl w:val="0"/>
              <w:spacing w:after="0"/>
              <w:jc w:val="center"/>
              <w:rPr>
                <w:b/>
                <w:sz w:val="22"/>
                <w:szCs w:val="22"/>
              </w:rPr>
            </w:pPr>
            <w:r w:rsidRPr="00C55BD7">
              <w:rPr>
                <w:b/>
                <w:sz w:val="22"/>
                <w:szCs w:val="22"/>
              </w:rPr>
              <w:t>DB-001</w:t>
            </w:r>
          </w:p>
        </w:tc>
        <w:tc>
          <w:tcPr>
            <w:tcW w:w="1190"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E40DFC" w:rsidRPr="00BE09D7" w:rsidRDefault="00E40DFC" w:rsidP="00B94B5A">
            <w:pPr>
              <w:pStyle w:val="Zkladntext"/>
              <w:keepLines/>
              <w:widowControl w:val="0"/>
              <w:spacing w:after="0"/>
              <w:jc w:val="center"/>
              <w:rPr>
                <w:b/>
                <w:sz w:val="22"/>
              </w:rPr>
            </w:pPr>
            <w:r w:rsidRPr="007B215A">
              <w:rPr>
                <w:b/>
                <w:sz w:val="22"/>
              </w:rPr>
              <w:t>Gold</w:t>
            </w:r>
          </w:p>
        </w:tc>
      </w:tr>
      <w:tr w:rsidR="00E40DFC" w:rsidRPr="007B215A" w:rsidTr="00E40DFC">
        <w:trPr>
          <w:trHeight w:val="130"/>
        </w:trPr>
        <w:tc>
          <w:tcPr>
            <w:tcW w:w="628" w:type="pct"/>
            <w:tcBorders>
              <w:top w:val="double" w:sz="4" w:space="0" w:color="auto"/>
              <w:left w:val="double" w:sz="4" w:space="0" w:color="auto"/>
              <w:bottom w:val="double" w:sz="4" w:space="0" w:color="auto"/>
              <w:right w:val="double" w:sz="4" w:space="0" w:color="auto"/>
            </w:tcBorders>
            <w:shd w:val="clear" w:color="auto" w:fill="auto"/>
          </w:tcPr>
          <w:p w:rsidR="00E40DFC" w:rsidRPr="007B215A" w:rsidRDefault="00E40DFC" w:rsidP="00B94B5A">
            <w:pPr>
              <w:pStyle w:val="Zkladntext"/>
              <w:keepLines/>
              <w:widowControl w:val="0"/>
              <w:spacing w:after="0"/>
              <w:rPr>
                <w:b/>
                <w:sz w:val="22"/>
              </w:rPr>
            </w:pPr>
            <w:r w:rsidRPr="007B215A">
              <w:rPr>
                <w:b/>
                <w:sz w:val="22"/>
              </w:rPr>
              <w:t>APP</w:t>
            </w:r>
            <w:r>
              <w:rPr>
                <w:b/>
                <w:sz w:val="22"/>
                <w:lang w:val="cs-CZ"/>
              </w:rPr>
              <w:t>9</w:t>
            </w:r>
            <w:r w:rsidRPr="007B215A">
              <w:rPr>
                <w:b/>
                <w:sz w:val="22"/>
              </w:rPr>
              <w:t>-</w:t>
            </w:r>
            <w:r>
              <w:rPr>
                <w:b/>
                <w:sz w:val="22"/>
                <w:lang w:val="cs-CZ"/>
              </w:rPr>
              <w:t>T</w:t>
            </w:r>
            <w:r w:rsidRPr="007B215A">
              <w:rPr>
                <w:b/>
                <w:sz w:val="22"/>
              </w:rPr>
              <w:t>1</w:t>
            </w:r>
          </w:p>
        </w:tc>
        <w:tc>
          <w:tcPr>
            <w:tcW w:w="1204" w:type="pct"/>
            <w:gridSpan w:val="3"/>
            <w:tcBorders>
              <w:top w:val="double" w:sz="4" w:space="0" w:color="auto"/>
              <w:left w:val="double" w:sz="4" w:space="0" w:color="auto"/>
              <w:bottom w:val="double" w:sz="4" w:space="0" w:color="auto"/>
              <w:right w:val="double" w:sz="4" w:space="0" w:color="auto"/>
            </w:tcBorders>
            <w:shd w:val="clear" w:color="auto" w:fill="auto"/>
          </w:tcPr>
          <w:p w:rsidR="00E40DFC" w:rsidRPr="007B215A" w:rsidRDefault="00E40DFC" w:rsidP="00B94B5A">
            <w:pPr>
              <w:pStyle w:val="Zkladntext"/>
              <w:keepLines/>
              <w:widowControl w:val="0"/>
              <w:spacing w:after="0"/>
              <w:rPr>
                <w:b/>
                <w:sz w:val="22"/>
              </w:rPr>
            </w:pPr>
            <w:r w:rsidRPr="007B215A">
              <w:rPr>
                <w:b/>
                <w:sz w:val="22"/>
              </w:rPr>
              <w:t>DB</w:t>
            </w:r>
            <w:r>
              <w:rPr>
                <w:b/>
                <w:sz w:val="22"/>
              </w:rPr>
              <w:t xml:space="preserve"> </w:t>
            </w:r>
            <w:r w:rsidRPr="007B215A">
              <w:rPr>
                <w:b/>
                <w:sz w:val="22"/>
              </w:rPr>
              <w:t>Bind</w:t>
            </w:r>
            <w:r>
              <w:rPr>
                <w:b/>
                <w:sz w:val="22"/>
              </w:rPr>
              <w:t xml:space="preserve"> </w:t>
            </w:r>
            <w:r w:rsidRPr="007B215A">
              <w:rPr>
                <w:b/>
                <w:sz w:val="22"/>
              </w:rPr>
              <w:t>prod</w:t>
            </w:r>
            <w:r>
              <w:rPr>
                <w:b/>
                <w:sz w:val="22"/>
              </w:rPr>
              <w:t xml:space="preserve"> </w:t>
            </w:r>
            <w:r w:rsidRPr="007B215A">
              <w:rPr>
                <w:b/>
                <w:sz w:val="22"/>
              </w:rPr>
              <w:t>instance</w:t>
            </w:r>
          </w:p>
        </w:tc>
        <w:tc>
          <w:tcPr>
            <w:tcW w:w="918" w:type="pct"/>
            <w:tcBorders>
              <w:top w:val="double" w:sz="4" w:space="0" w:color="auto"/>
              <w:left w:val="double" w:sz="4" w:space="0" w:color="auto"/>
              <w:bottom w:val="double" w:sz="4" w:space="0" w:color="auto"/>
              <w:right w:val="double" w:sz="4" w:space="0" w:color="auto"/>
            </w:tcBorders>
            <w:shd w:val="clear" w:color="auto" w:fill="auto"/>
          </w:tcPr>
          <w:p w:rsidR="00E40DFC" w:rsidRPr="007B215A" w:rsidRDefault="00E40DFC" w:rsidP="00B94B5A">
            <w:pPr>
              <w:pStyle w:val="Zkladntext"/>
              <w:keepLines/>
              <w:widowControl w:val="0"/>
              <w:spacing w:after="0"/>
              <w:rPr>
                <w:b/>
                <w:sz w:val="22"/>
              </w:rPr>
            </w:pPr>
            <w:r w:rsidRPr="007B215A">
              <w:rPr>
                <w:b/>
                <w:sz w:val="22"/>
              </w:rPr>
              <w:t xml:space="preserve">BIND </w:t>
            </w:r>
          </w:p>
        </w:tc>
        <w:tc>
          <w:tcPr>
            <w:tcW w:w="1060"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E40DFC" w:rsidRPr="00C55BD7" w:rsidRDefault="00E40DFC" w:rsidP="00B94B5A">
            <w:pPr>
              <w:pStyle w:val="Zkladntext"/>
              <w:spacing w:after="0"/>
              <w:jc w:val="center"/>
              <w:rPr>
                <w:rFonts w:cs="Calibri"/>
                <w:b/>
                <w:bCs/>
                <w:sz w:val="22"/>
                <w:szCs w:val="22"/>
              </w:rPr>
            </w:pPr>
            <w:r w:rsidRPr="00C55BD7">
              <w:rPr>
                <w:b/>
                <w:sz w:val="22"/>
                <w:szCs w:val="22"/>
              </w:rPr>
              <w:t>DB-001</w:t>
            </w:r>
          </w:p>
        </w:tc>
        <w:tc>
          <w:tcPr>
            <w:tcW w:w="1190"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E40DFC" w:rsidRPr="007B215A" w:rsidRDefault="00E40DFC" w:rsidP="00B94B5A">
            <w:pPr>
              <w:pStyle w:val="Zkladntext"/>
              <w:keepLines/>
              <w:widowControl w:val="0"/>
              <w:spacing w:after="0"/>
              <w:jc w:val="center"/>
              <w:rPr>
                <w:b/>
                <w:sz w:val="22"/>
              </w:rPr>
            </w:pPr>
            <w:r w:rsidRPr="007B215A">
              <w:rPr>
                <w:b/>
                <w:sz w:val="22"/>
              </w:rPr>
              <w:t>Gold</w:t>
            </w:r>
          </w:p>
        </w:tc>
      </w:tr>
    </w:tbl>
    <w:p w:rsidR="00E94745" w:rsidRDefault="00E94745" w:rsidP="00E94745"/>
    <w:p w:rsidR="00164FCF" w:rsidRPr="007B215A" w:rsidRDefault="00164FCF" w:rsidP="008955E2">
      <w:pPr>
        <w:keepNext/>
        <w:spacing w:before="240" w:after="60"/>
        <w:outlineLvl w:val="0"/>
        <w:rPr>
          <w:b/>
          <w:bCs/>
          <w:kern w:val="32"/>
          <w:sz w:val="32"/>
          <w:szCs w:val="32"/>
        </w:rPr>
      </w:pPr>
      <w:r>
        <w:rPr>
          <w:b/>
          <w:bCs/>
          <w:kern w:val="32"/>
          <w:sz w:val="32"/>
          <w:szCs w:val="32"/>
        </w:rPr>
        <w:t>ID: APP-010</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6"/>
        <w:gridCol w:w="1072"/>
        <w:gridCol w:w="8"/>
        <w:gridCol w:w="1088"/>
        <w:gridCol w:w="2455"/>
        <w:gridCol w:w="1144"/>
        <w:gridCol w:w="682"/>
        <w:gridCol w:w="455"/>
        <w:gridCol w:w="1685"/>
      </w:tblGrid>
      <w:tr w:rsidR="00E94745" w:rsidRPr="007B215A" w:rsidTr="00E40DFC">
        <w:trPr>
          <w:trHeight w:val="347"/>
        </w:trPr>
        <w:tc>
          <w:tcPr>
            <w:tcW w:w="1155" w:type="pct"/>
            <w:gridSpan w:val="3"/>
            <w:tcBorders>
              <w:top w:val="double" w:sz="4" w:space="0" w:color="auto"/>
              <w:left w:val="double" w:sz="4" w:space="0" w:color="auto"/>
              <w:bottom w:val="double" w:sz="4" w:space="0" w:color="auto"/>
              <w:right w:val="single" w:sz="6" w:space="0" w:color="auto"/>
            </w:tcBorders>
            <w:shd w:val="clear" w:color="auto" w:fill="00B050"/>
            <w:vAlign w:val="center"/>
          </w:tcPr>
          <w:p w:rsidR="00E94745" w:rsidRPr="007B215A" w:rsidRDefault="00E94745" w:rsidP="00E94745">
            <w:pPr>
              <w:pStyle w:val="Zkladntext"/>
              <w:keepLines/>
              <w:widowControl w:val="0"/>
              <w:rPr>
                <w:b/>
                <w:sz w:val="22"/>
                <w:szCs w:val="22"/>
              </w:rPr>
            </w:pPr>
            <w:r w:rsidRPr="007B215A">
              <w:rPr>
                <w:b/>
                <w:sz w:val="22"/>
                <w:szCs w:val="22"/>
              </w:rPr>
              <w:t>OZNAČENÍ SLUŽBY</w:t>
            </w:r>
          </w:p>
        </w:tc>
        <w:tc>
          <w:tcPr>
            <w:tcW w:w="2400" w:type="pct"/>
            <w:gridSpan w:val="3"/>
            <w:tcBorders>
              <w:top w:val="double" w:sz="4" w:space="0" w:color="auto"/>
              <w:left w:val="single" w:sz="6" w:space="0" w:color="auto"/>
              <w:bottom w:val="double" w:sz="4" w:space="0" w:color="auto"/>
              <w:right w:val="single" w:sz="4" w:space="0" w:color="auto"/>
            </w:tcBorders>
            <w:shd w:val="clear" w:color="auto" w:fill="auto"/>
            <w:vAlign w:val="center"/>
          </w:tcPr>
          <w:p w:rsidR="00E94745" w:rsidRPr="007B215A" w:rsidRDefault="00E94745" w:rsidP="00E94745">
            <w:pPr>
              <w:pStyle w:val="Zkladntext"/>
              <w:keepLines/>
              <w:widowControl w:val="0"/>
              <w:rPr>
                <w:b/>
                <w:sz w:val="22"/>
                <w:szCs w:val="22"/>
              </w:rPr>
            </w:pPr>
            <w:r w:rsidRPr="00081884">
              <w:rPr>
                <w:b/>
                <w:sz w:val="22"/>
                <w:szCs w:val="22"/>
              </w:rPr>
              <w:t>APP-010</w:t>
            </w:r>
          </w:p>
        </w:tc>
        <w:tc>
          <w:tcPr>
            <w:tcW w:w="582" w:type="pct"/>
            <w:gridSpan w:val="2"/>
            <w:tcBorders>
              <w:top w:val="double" w:sz="4" w:space="0" w:color="auto"/>
              <w:left w:val="single" w:sz="4" w:space="0" w:color="auto"/>
              <w:bottom w:val="double" w:sz="4" w:space="0" w:color="auto"/>
              <w:right w:val="single" w:sz="4" w:space="0" w:color="auto"/>
            </w:tcBorders>
            <w:shd w:val="clear" w:color="auto" w:fill="00B050"/>
            <w:vAlign w:val="center"/>
          </w:tcPr>
          <w:p w:rsidR="00E94745" w:rsidRPr="007B215A" w:rsidRDefault="00E94745" w:rsidP="00E94745">
            <w:pPr>
              <w:pStyle w:val="Zkladntext"/>
              <w:keepLines/>
              <w:widowControl w:val="0"/>
              <w:rPr>
                <w:b/>
                <w:sz w:val="22"/>
                <w:szCs w:val="22"/>
              </w:rPr>
            </w:pPr>
            <w:r w:rsidRPr="007B215A">
              <w:rPr>
                <w:b/>
                <w:sz w:val="22"/>
                <w:szCs w:val="22"/>
              </w:rPr>
              <w:t>TYP KL:</w:t>
            </w:r>
          </w:p>
        </w:tc>
        <w:tc>
          <w:tcPr>
            <w:tcW w:w="862" w:type="pct"/>
            <w:tcBorders>
              <w:top w:val="double" w:sz="4" w:space="0" w:color="auto"/>
              <w:left w:val="single" w:sz="4" w:space="0" w:color="auto"/>
              <w:bottom w:val="double" w:sz="4" w:space="0" w:color="auto"/>
              <w:right w:val="double" w:sz="4" w:space="0" w:color="auto"/>
            </w:tcBorders>
            <w:shd w:val="clear" w:color="auto" w:fill="auto"/>
            <w:vAlign w:val="center"/>
          </w:tcPr>
          <w:p w:rsidR="00E94745" w:rsidRPr="007B215A" w:rsidRDefault="00E94745" w:rsidP="00E94745">
            <w:pPr>
              <w:pStyle w:val="Zkladntext"/>
              <w:keepLines/>
              <w:widowControl w:val="0"/>
              <w:jc w:val="right"/>
              <w:rPr>
                <w:b/>
                <w:sz w:val="22"/>
                <w:szCs w:val="22"/>
              </w:rPr>
            </w:pPr>
            <w:r w:rsidRPr="007B215A">
              <w:rPr>
                <w:b/>
                <w:sz w:val="22"/>
                <w:szCs w:val="22"/>
              </w:rPr>
              <w:t>PAUŠÁLNÍ</w:t>
            </w:r>
          </w:p>
        </w:tc>
      </w:tr>
      <w:tr w:rsidR="00E94745" w:rsidRPr="007B215A" w:rsidTr="00E40DFC">
        <w:trPr>
          <w:trHeight w:val="347"/>
        </w:trPr>
        <w:tc>
          <w:tcPr>
            <w:tcW w:w="1151" w:type="pct"/>
            <w:gridSpan w:val="2"/>
            <w:tcBorders>
              <w:top w:val="double" w:sz="4" w:space="0" w:color="auto"/>
              <w:left w:val="double" w:sz="4" w:space="0" w:color="auto"/>
              <w:bottom w:val="double" w:sz="4"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t>Název služby</w:t>
            </w:r>
          </w:p>
        </w:tc>
        <w:tc>
          <w:tcPr>
            <w:tcW w:w="3849" w:type="pct"/>
            <w:gridSpan w:val="7"/>
            <w:tcBorders>
              <w:top w:val="double" w:sz="4" w:space="0" w:color="auto"/>
              <w:left w:val="single" w:sz="6" w:space="0" w:color="auto"/>
              <w:bottom w:val="double" w:sz="4" w:space="0" w:color="auto"/>
              <w:right w:val="double" w:sz="4" w:space="0" w:color="auto"/>
            </w:tcBorders>
            <w:vAlign w:val="center"/>
          </w:tcPr>
          <w:p w:rsidR="00E94745" w:rsidRPr="007B215A" w:rsidRDefault="00E94745" w:rsidP="00E94745">
            <w:pPr>
              <w:pStyle w:val="Zkladntext"/>
              <w:keepLines/>
              <w:widowControl w:val="0"/>
              <w:rPr>
                <w:sz w:val="22"/>
                <w:szCs w:val="22"/>
              </w:rPr>
            </w:pPr>
            <w:r w:rsidRPr="007B215A">
              <w:rPr>
                <w:sz w:val="22"/>
                <w:szCs w:val="22"/>
              </w:rPr>
              <w:t xml:space="preserve">Služba správy identit </w:t>
            </w:r>
            <w:r>
              <w:rPr>
                <w:sz w:val="22"/>
                <w:szCs w:val="22"/>
              </w:rPr>
              <w:t>LDAP a CODEL</w:t>
            </w:r>
          </w:p>
        </w:tc>
      </w:tr>
      <w:tr w:rsidR="00E94745" w:rsidRPr="007B215A" w:rsidTr="00E40DFC">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00B050"/>
            <w:vAlign w:val="center"/>
          </w:tcPr>
          <w:p w:rsidR="00E94745" w:rsidRPr="007B215A" w:rsidRDefault="00E94745" w:rsidP="00E94745">
            <w:pPr>
              <w:pStyle w:val="Zkladntext"/>
              <w:keepLines/>
              <w:widowControl w:val="0"/>
              <w:rPr>
                <w:b/>
                <w:sz w:val="22"/>
                <w:szCs w:val="22"/>
              </w:rPr>
            </w:pPr>
            <w:r w:rsidRPr="007B215A">
              <w:rPr>
                <w:b/>
                <w:sz w:val="22"/>
                <w:szCs w:val="22"/>
              </w:rPr>
              <w:lastRenderedPageBreak/>
              <w:t>VYMEZENÍ SLUŽBY</w:t>
            </w:r>
          </w:p>
        </w:tc>
      </w:tr>
      <w:tr w:rsidR="00E94745" w:rsidRPr="007B215A" w:rsidTr="00E40DFC">
        <w:trPr>
          <w:trHeight w:val="347"/>
        </w:trPr>
        <w:tc>
          <w:tcPr>
            <w:tcW w:w="1151" w:type="pct"/>
            <w:gridSpan w:val="2"/>
            <w:tcBorders>
              <w:top w:val="double" w:sz="4" w:space="0" w:color="auto"/>
              <w:left w:val="double" w:sz="4" w:space="0" w:color="auto"/>
              <w:bottom w:val="single" w:sz="6"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t>Prostředí</w:t>
            </w:r>
          </w:p>
        </w:tc>
        <w:tc>
          <w:tcPr>
            <w:tcW w:w="3849" w:type="pct"/>
            <w:gridSpan w:val="7"/>
            <w:tcBorders>
              <w:top w:val="double" w:sz="4" w:space="0" w:color="auto"/>
              <w:left w:val="single" w:sz="6" w:space="0" w:color="auto"/>
              <w:bottom w:val="single" w:sz="6" w:space="0" w:color="auto"/>
              <w:right w:val="double" w:sz="4" w:space="0" w:color="auto"/>
            </w:tcBorders>
            <w:vAlign w:val="center"/>
          </w:tcPr>
          <w:p w:rsidR="00E94745" w:rsidRPr="007B215A" w:rsidRDefault="00E94745" w:rsidP="00E94745">
            <w:pPr>
              <w:pStyle w:val="Zkladntext"/>
              <w:keepLines/>
              <w:widowControl w:val="0"/>
              <w:rPr>
                <w:sz w:val="22"/>
                <w:szCs w:val="22"/>
                <w:highlight w:val="yellow"/>
              </w:rPr>
            </w:pPr>
            <w:r w:rsidRPr="007B215A">
              <w:rPr>
                <w:sz w:val="22"/>
                <w:szCs w:val="22"/>
              </w:rPr>
              <w:t>PRODUKČNÍ, TESTOVACÍ a VÝVOJOVÉ</w:t>
            </w:r>
          </w:p>
        </w:tc>
      </w:tr>
      <w:tr w:rsidR="00E94745" w:rsidRPr="007B215A" w:rsidTr="00E40DFC">
        <w:trPr>
          <w:trHeight w:val="347"/>
        </w:trPr>
        <w:tc>
          <w:tcPr>
            <w:tcW w:w="1151" w:type="pct"/>
            <w:gridSpan w:val="2"/>
            <w:tcBorders>
              <w:top w:val="single" w:sz="6" w:space="0" w:color="auto"/>
              <w:left w:val="double" w:sz="4" w:space="0" w:color="auto"/>
              <w:bottom w:val="single" w:sz="6"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t>Zkrácený popis služby</w:t>
            </w:r>
          </w:p>
        </w:tc>
        <w:tc>
          <w:tcPr>
            <w:tcW w:w="3849" w:type="pct"/>
            <w:gridSpan w:val="7"/>
            <w:tcBorders>
              <w:top w:val="single" w:sz="6" w:space="0" w:color="auto"/>
              <w:left w:val="single" w:sz="6" w:space="0" w:color="auto"/>
              <w:bottom w:val="single" w:sz="6" w:space="0" w:color="auto"/>
              <w:right w:val="double" w:sz="4" w:space="0" w:color="auto"/>
            </w:tcBorders>
            <w:vAlign w:val="center"/>
          </w:tcPr>
          <w:p w:rsidR="00E94745" w:rsidRPr="007B215A" w:rsidRDefault="00E94745" w:rsidP="00E94745">
            <w:pPr>
              <w:pStyle w:val="Zkladntext"/>
              <w:keepLines/>
              <w:widowControl w:val="0"/>
              <w:rPr>
                <w:sz w:val="22"/>
                <w:szCs w:val="22"/>
              </w:rPr>
            </w:pPr>
            <w:r w:rsidRPr="007B215A">
              <w:rPr>
                <w:sz w:val="22"/>
                <w:szCs w:val="22"/>
              </w:rPr>
              <w:t xml:space="preserve">Služba </w:t>
            </w:r>
            <w:r>
              <w:rPr>
                <w:sz w:val="22"/>
                <w:szCs w:val="22"/>
              </w:rPr>
              <w:t>provozu a správy identit v rámci LDAP a CODEL MZe</w:t>
            </w:r>
          </w:p>
        </w:tc>
      </w:tr>
      <w:tr w:rsidR="00E94745" w:rsidRPr="007B215A" w:rsidTr="00E40DFC">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00B050"/>
            <w:vAlign w:val="center"/>
          </w:tcPr>
          <w:p w:rsidR="00E94745" w:rsidRPr="007B215A" w:rsidRDefault="00E94745" w:rsidP="00E94745">
            <w:pPr>
              <w:keepLines/>
              <w:widowControl w:val="0"/>
              <w:spacing w:before="20" w:after="20" w:line="288" w:lineRule="auto"/>
            </w:pPr>
            <w:r w:rsidRPr="007B215A">
              <w:rPr>
                <w:b/>
              </w:rPr>
              <w:t xml:space="preserve">ROZSAH POŽADOVANÝCH ČINNOSTÍ </w:t>
            </w:r>
          </w:p>
        </w:tc>
      </w:tr>
      <w:tr w:rsidR="00E94745" w:rsidRPr="007B215A" w:rsidTr="00E40DFC">
        <w:trPr>
          <w:trHeight w:val="983"/>
        </w:trPr>
        <w:tc>
          <w:tcPr>
            <w:tcW w:w="5000" w:type="pct"/>
            <w:gridSpan w:val="9"/>
            <w:tcBorders>
              <w:top w:val="double" w:sz="4" w:space="0" w:color="auto"/>
              <w:left w:val="double" w:sz="4" w:space="0" w:color="auto"/>
              <w:bottom w:val="double" w:sz="4" w:space="0" w:color="auto"/>
              <w:right w:val="double" w:sz="4" w:space="0" w:color="auto"/>
            </w:tcBorders>
            <w:vAlign w:val="center"/>
          </w:tcPr>
          <w:p w:rsidR="00E94745" w:rsidRPr="007B215A" w:rsidRDefault="00E94745" w:rsidP="002C35AF">
            <w:pPr>
              <w:pStyle w:val="Odstavecseseznamem"/>
              <w:numPr>
                <w:ilvl w:val="0"/>
                <w:numId w:val="76"/>
              </w:numPr>
              <w:tabs>
                <w:tab w:val="left" w:pos="851"/>
              </w:tabs>
              <w:spacing w:line="256" w:lineRule="auto"/>
              <w:contextualSpacing/>
              <w:jc w:val="both"/>
              <w:rPr>
                <w:lang w:eastAsia="en-US"/>
              </w:rPr>
            </w:pPr>
            <w:r w:rsidRPr="000C3E99">
              <w:rPr>
                <w:lang w:eastAsia="en-US"/>
              </w:rPr>
              <w:t>Zajištění provozu, dostupnosti a funkčnosti systému pro správu identit Objednatele,</w:t>
            </w:r>
          </w:p>
          <w:p w:rsidR="00E94745" w:rsidRPr="007B215A" w:rsidRDefault="00E94745" w:rsidP="002C35AF">
            <w:pPr>
              <w:pStyle w:val="Odstavecseseznamem"/>
              <w:numPr>
                <w:ilvl w:val="0"/>
                <w:numId w:val="76"/>
              </w:numPr>
              <w:tabs>
                <w:tab w:val="left" w:pos="851"/>
              </w:tabs>
              <w:spacing w:line="256" w:lineRule="auto"/>
              <w:contextualSpacing/>
              <w:jc w:val="both"/>
              <w:rPr>
                <w:lang w:eastAsia="en-US"/>
              </w:rPr>
            </w:pPr>
            <w:r w:rsidRPr="007B215A">
              <w:rPr>
                <w:lang w:eastAsia="en-US"/>
              </w:rPr>
              <w:t>kontrola integrací a synchronizace LDAP se  systémy třetích stran (na denní bázi),</w:t>
            </w:r>
          </w:p>
          <w:p w:rsidR="00E94745" w:rsidRPr="007B215A" w:rsidRDefault="00E94745" w:rsidP="002C35AF">
            <w:pPr>
              <w:pStyle w:val="Odstavecseseznamem"/>
              <w:numPr>
                <w:ilvl w:val="0"/>
                <w:numId w:val="76"/>
              </w:numPr>
              <w:tabs>
                <w:tab w:val="left" w:pos="851"/>
              </w:tabs>
              <w:spacing w:line="256" w:lineRule="auto"/>
              <w:contextualSpacing/>
              <w:jc w:val="both"/>
              <w:rPr>
                <w:lang w:eastAsia="en-US"/>
              </w:rPr>
            </w:pPr>
            <w:r w:rsidRPr="007B215A">
              <w:rPr>
                <w:lang w:eastAsia="en-US"/>
              </w:rPr>
              <w:t>kontrola spouštění a doběhu kontrolních skriptů (na denní bázi),</w:t>
            </w:r>
          </w:p>
          <w:p w:rsidR="00E94745" w:rsidRPr="007B215A" w:rsidRDefault="00E94745" w:rsidP="002C35AF">
            <w:pPr>
              <w:pStyle w:val="Odstavecseseznamem"/>
              <w:numPr>
                <w:ilvl w:val="0"/>
                <w:numId w:val="76"/>
              </w:numPr>
              <w:tabs>
                <w:tab w:val="left" w:pos="851"/>
              </w:tabs>
              <w:spacing w:line="256" w:lineRule="auto"/>
              <w:contextualSpacing/>
              <w:jc w:val="both"/>
              <w:rPr>
                <w:lang w:eastAsia="en-US"/>
              </w:rPr>
            </w:pPr>
            <w:r w:rsidRPr="007B215A">
              <w:rPr>
                <w:lang w:eastAsia="en-US"/>
              </w:rPr>
              <w:t>kontrola integrity dat v LDAPu a CODELu(na denní bázi),</w:t>
            </w:r>
          </w:p>
          <w:p w:rsidR="00E94745" w:rsidRPr="007B215A" w:rsidRDefault="00E94745" w:rsidP="002C35AF">
            <w:pPr>
              <w:pStyle w:val="Odstavecseseznamem"/>
              <w:numPr>
                <w:ilvl w:val="0"/>
                <w:numId w:val="76"/>
              </w:numPr>
              <w:tabs>
                <w:tab w:val="left" w:pos="851"/>
              </w:tabs>
              <w:spacing w:line="256" w:lineRule="auto"/>
              <w:contextualSpacing/>
              <w:jc w:val="both"/>
              <w:rPr>
                <w:lang w:eastAsia="en-US"/>
              </w:rPr>
            </w:pPr>
            <w:r w:rsidRPr="007B215A">
              <w:rPr>
                <w:lang w:eastAsia="en-US"/>
              </w:rPr>
              <w:t>vyhodnocování výstupů z kontrolních skriptů s návrhem změn ke schválení Objednateli,</w:t>
            </w:r>
          </w:p>
          <w:p w:rsidR="00E94745" w:rsidRPr="007B215A" w:rsidRDefault="00E94745" w:rsidP="002C35AF">
            <w:pPr>
              <w:pStyle w:val="Odstavecseseznamem"/>
              <w:numPr>
                <w:ilvl w:val="0"/>
                <w:numId w:val="76"/>
              </w:numPr>
              <w:tabs>
                <w:tab w:val="left" w:pos="851"/>
              </w:tabs>
              <w:spacing w:line="256" w:lineRule="auto"/>
              <w:contextualSpacing/>
              <w:jc w:val="both"/>
              <w:rPr>
                <w:lang w:eastAsia="en-US"/>
              </w:rPr>
            </w:pPr>
            <w:r w:rsidRPr="007B215A">
              <w:rPr>
                <w:lang w:eastAsia="en-US"/>
              </w:rPr>
              <w:t>kontrola a spouštění skriptů provádějící automatizované přidělování rolí,</w:t>
            </w:r>
          </w:p>
          <w:p w:rsidR="00E94745" w:rsidRPr="007B215A" w:rsidRDefault="00E94745" w:rsidP="002C35AF">
            <w:pPr>
              <w:pStyle w:val="Odstavecseseznamem"/>
              <w:numPr>
                <w:ilvl w:val="0"/>
                <w:numId w:val="76"/>
              </w:numPr>
              <w:tabs>
                <w:tab w:val="left" w:pos="851"/>
              </w:tabs>
              <w:spacing w:line="256" w:lineRule="auto"/>
              <w:contextualSpacing/>
              <w:jc w:val="both"/>
              <w:rPr>
                <w:lang w:eastAsia="en-US"/>
              </w:rPr>
            </w:pPr>
            <w:r w:rsidRPr="007B215A">
              <w:rPr>
                <w:lang w:eastAsia="en-US"/>
              </w:rPr>
              <w:t>zajištění provozu, dostupnosti a funkčnosti služeb LDAPu, včetně validních dat,</w:t>
            </w:r>
          </w:p>
          <w:p w:rsidR="00E94745" w:rsidRPr="007B215A" w:rsidRDefault="00E94745" w:rsidP="002C35AF">
            <w:pPr>
              <w:pStyle w:val="Odstavecseseznamem"/>
              <w:numPr>
                <w:ilvl w:val="0"/>
                <w:numId w:val="76"/>
              </w:numPr>
              <w:tabs>
                <w:tab w:val="left" w:pos="851"/>
              </w:tabs>
              <w:spacing w:line="256" w:lineRule="auto"/>
              <w:contextualSpacing/>
              <w:jc w:val="both"/>
              <w:rPr>
                <w:lang w:eastAsia="en-US"/>
              </w:rPr>
            </w:pPr>
            <w:r w:rsidRPr="007B215A">
              <w:rPr>
                <w:lang w:eastAsia="en-US"/>
              </w:rPr>
              <w:t>zajištění provozu, dostupnosti a funkčnosti služeb DB CODEL, včetně validního obsahu dat,</w:t>
            </w:r>
          </w:p>
          <w:p w:rsidR="00E94745" w:rsidRPr="007B215A" w:rsidRDefault="00E94745" w:rsidP="002C35AF">
            <w:pPr>
              <w:pStyle w:val="Odstavecseseznamem"/>
              <w:numPr>
                <w:ilvl w:val="0"/>
                <w:numId w:val="76"/>
              </w:numPr>
              <w:tabs>
                <w:tab w:val="left" w:pos="851"/>
              </w:tabs>
              <w:spacing w:line="256" w:lineRule="auto"/>
              <w:contextualSpacing/>
              <w:jc w:val="both"/>
              <w:rPr>
                <w:lang w:eastAsia="en-US"/>
              </w:rPr>
            </w:pPr>
            <w:r w:rsidRPr="007B215A">
              <w:rPr>
                <w:lang w:eastAsia="en-US"/>
              </w:rPr>
              <w:t>proaktivní dohled služeb LDAPu, CODELu</w:t>
            </w:r>
            <w:r w:rsidRPr="000C3E99">
              <w:rPr>
                <w:lang w:eastAsia="en-US"/>
              </w:rPr>
              <w:t xml:space="preserve"> </w:t>
            </w:r>
            <w:r w:rsidRPr="007B215A">
              <w:rPr>
                <w:lang w:eastAsia="en-US"/>
              </w:rPr>
              <w:t>prostřednictvím dohledových a monitoring nástrojů Objednatele v rozsahu dostupnosti služby jednotlivých prostředí,</w:t>
            </w:r>
          </w:p>
          <w:p w:rsidR="00CD1B49" w:rsidRPr="007B215A" w:rsidRDefault="00CD1B49" w:rsidP="002C35AF">
            <w:pPr>
              <w:pStyle w:val="Odstavecseseznamem"/>
              <w:numPr>
                <w:ilvl w:val="0"/>
                <w:numId w:val="76"/>
              </w:numPr>
              <w:tabs>
                <w:tab w:val="left" w:pos="851"/>
              </w:tabs>
              <w:spacing w:line="256" w:lineRule="auto"/>
              <w:contextualSpacing/>
              <w:jc w:val="both"/>
              <w:rPr>
                <w:lang w:eastAsia="en-US"/>
              </w:rPr>
            </w:pPr>
            <w:r w:rsidRPr="007B215A">
              <w:rPr>
                <w:lang w:eastAsia="en-US"/>
              </w:rPr>
              <w:t xml:space="preserve">udržování aktuálního stavu SW zejména z pohledu možných bezpečnostních a funkčních hrozeb, tj. aplikace aktualizací (hotfix, patch, servicepack, apod.), a to v souladu s releasemgmt procesem </w:t>
            </w:r>
            <w:r w:rsidRPr="000C3E99">
              <w:rPr>
                <w:lang w:eastAsia="en-US"/>
              </w:rPr>
              <w:t>a plánem patchování</w:t>
            </w:r>
            <w:r w:rsidRPr="007B215A">
              <w:rPr>
                <w:lang w:eastAsia="en-US"/>
              </w:rPr>
              <w:t xml:space="preserve"> Objednatele,</w:t>
            </w:r>
          </w:p>
          <w:p w:rsidR="00E94745" w:rsidRPr="000C3E99" w:rsidRDefault="00CD1B49" w:rsidP="002C35AF">
            <w:pPr>
              <w:pStyle w:val="Odstavecseseznamem"/>
              <w:numPr>
                <w:ilvl w:val="0"/>
                <w:numId w:val="76"/>
              </w:numPr>
              <w:tabs>
                <w:tab w:val="left" w:pos="851"/>
              </w:tabs>
              <w:spacing w:line="256" w:lineRule="auto"/>
              <w:contextualSpacing/>
              <w:jc w:val="both"/>
              <w:rPr>
                <w:lang w:eastAsia="en-US"/>
              </w:rPr>
            </w:pPr>
            <w:r w:rsidRPr="000C3E99">
              <w:rPr>
                <w:lang w:eastAsia="en-US"/>
              </w:rPr>
              <w:t>návrh opatření a postupu implementace opravného balíku ke schválení Objednavateli,</w:t>
            </w:r>
          </w:p>
          <w:p w:rsidR="00E94745" w:rsidRPr="007B215A" w:rsidRDefault="00E94745" w:rsidP="002C35AF">
            <w:pPr>
              <w:pStyle w:val="Odstavecseseznamem"/>
              <w:numPr>
                <w:ilvl w:val="0"/>
                <w:numId w:val="76"/>
              </w:numPr>
              <w:tabs>
                <w:tab w:val="left" w:pos="851"/>
              </w:tabs>
              <w:spacing w:line="256" w:lineRule="auto"/>
              <w:contextualSpacing/>
              <w:jc w:val="both"/>
              <w:rPr>
                <w:lang w:eastAsia="en-US"/>
              </w:rPr>
            </w:pPr>
            <w:r w:rsidRPr="000C3E99">
              <w:rPr>
                <w:lang w:eastAsia="en-US"/>
              </w:rPr>
              <w:t>proaktivní vyhledání a identifikace rizikových míst s cílem předejít možným výpadkům a snížení výkonu v infrastruktuře</w:t>
            </w:r>
          </w:p>
          <w:p w:rsidR="00E94745" w:rsidRPr="007B215A" w:rsidRDefault="00E94745" w:rsidP="002C35AF">
            <w:pPr>
              <w:pStyle w:val="Odstavecseseznamem"/>
              <w:numPr>
                <w:ilvl w:val="0"/>
                <w:numId w:val="76"/>
              </w:numPr>
              <w:tabs>
                <w:tab w:val="left" w:pos="851"/>
              </w:tabs>
              <w:spacing w:line="256" w:lineRule="auto"/>
              <w:contextualSpacing/>
              <w:jc w:val="both"/>
              <w:rPr>
                <w:lang w:eastAsia="en-US"/>
              </w:rPr>
            </w:pPr>
            <w:r w:rsidRPr="007B215A">
              <w:rPr>
                <w:lang w:eastAsia="en-US"/>
              </w:rPr>
              <w:t>podpora uživatelů (vývojářů, správců aplikací, atd.)při řešení provozních i vývojových problémů souvisejících se službami IAM, zejména nikoliv však výhradně:</w:t>
            </w:r>
          </w:p>
          <w:p w:rsidR="00E94745" w:rsidRPr="007B215A" w:rsidRDefault="00E94745" w:rsidP="002C35AF">
            <w:pPr>
              <w:pStyle w:val="Odstavecseseznamem"/>
              <w:numPr>
                <w:ilvl w:val="1"/>
                <w:numId w:val="76"/>
              </w:numPr>
              <w:tabs>
                <w:tab w:val="left" w:pos="851"/>
              </w:tabs>
              <w:spacing w:line="256" w:lineRule="auto"/>
              <w:contextualSpacing/>
              <w:jc w:val="both"/>
              <w:rPr>
                <w:lang w:eastAsia="en-US"/>
              </w:rPr>
            </w:pPr>
            <w:r w:rsidRPr="007B215A">
              <w:rPr>
                <w:lang w:eastAsia="en-US"/>
              </w:rPr>
              <w:t>konzultací při ladění komunikace aplikace s LDAP a CODEL,</w:t>
            </w:r>
          </w:p>
          <w:p w:rsidR="00E94745" w:rsidRPr="007B215A" w:rsidRDefault="00E94745" w:rsidP="002C35AF">
            <w:pPr>
              <w:pStyle w:val="Odstavecseseznamem"/>
              <w:numPr>
                <w:ilvl w:val="1"/>
                <w:numId w:val="76"/>
              </w:numPr>
              <w:tabs>
                <w:tab w:val="left" w:pos="851"/>
              </w:tabs>
              <w:spacing w:line="256" w:lineRule="auto"/>
              <w:contextualSpacing/>
              <w:jc w:val="both"/>
              <w:rPr>
                <w:lang w:eastAsia="en-US"/>
              </w:rPr>
            </w:pPr>
            <w:r w:rsidRPr="007B215A">
              <w:rPr>
                <w:lang w:eastAsia="en-US"/>
              </w:rPr>
              <w:t>při vytváření rolí v LDAP kontejneru příslušné aplikace,</w:t>
            </w:r>
          </w:p>
          <w:p w:rsidR="00E94745" w:rsidRPr="000C3E99" w:rsidRDefault="00E94745" w:rsidP="002C35AF">
            <w:pPr>
              <w:pStyle w:val="Odstavecseseznamem"/>
              <w:numPr>
                <w:ilvl w:val="0"/>
                <w:numId w:val="76"/>
              </w:numPr>
              <w:tabs>
                <w:tab w:val="left" w:pos="851"/>
              </w:tabs>
              <w:spacing w:line="256" w:lineRule="auto"/>
              <w:contextualSpacing/>
              <w:jc w:val="both"/>
              <w:rPr>
                <w:lang w:eastAsia="en-US"/>
              </w:rPr>
            </w:pPr>
            <w:r w:rsidRPr="000C3E99">
              <w:rPr>
                <w:lang w:eastAsia="en-US"/>
              </w:rPr>
              <w:t>realizace drobných konfiguračních změn a úprav dle požadavků Objednatele v maximálním rozsahu 4 MD měsíčně, zejména, nikoliv však výhradně v rozsahu:</w:t>
            </w:r>
          </w:p>
          <w:p w:rsidR="00E94745" w:rsidRPr="007B215A" w:rsidRDefault="00E94745" w:rsidP="002C35AF">
            <w:pPr>
              <w:pStyle w:val="Odstavecseseznamem"/>
              <w:numPr>
                <w:ilvl w:val="1"/>
                <w:numId w:val="76"/>
              </w:numPr>
              <w:tabs>
                <w:tab w:val="left" w:pos="851"/>
              </w:tabs>
              <w:spacing w:line="256" w:lineRule="auto"/>
              <w:contextualSpacing/>
              <w:jc w:val="both"/>
              <w:rPr>
                <w:lang w:eastAsia="en-US"/>
              </w:rPr>
            </w:pPr>
            <w:r w:rsidRPr="007B215A">
              <w:rPr>
                <w:lang w:eastAsia="en-US"/>
              </w:rPr>
              <w:t>vytváření a úprava skriptů provádějících kontrolu validity dat LDAP a CODEL,</w:t>
            </w:r>
          </w:p>
          <w:p w:rsidR="00E94745" w:rsidRPr="007B215A" w:rsidRDefault="00E94745" w:rsidP="002C35AF">
            <w:pPr>
              <w:pStyle w:val="Odstavecseseznamem"/>
              <w:numPr>
                <w:ilvl w:val="1"/>
                <w:numId w:val="76"/>
              </w:numPr>
              <w:tabs>
                <w:tab w:val="left" w:pos="851"/>
              </w:tabs>
              <w:spacing w:line="256" w:lineRule="auto"/>
              <w:contextualSpacing/>
              <w:jc w:val="both"/>
              <w:rPr>
                <w:lang w:eastAsia="en-US"/>
              </w:rPr>
            </w:pPr>
            <w:r w:rsidRPr="007B215A">
              <w:rPr>
                <w:lang w:eastAsia="en-US"/>
              </w:rPr>
              <w:t>vytváření a úprava skriptů provádějící synchronizaci dat mezi prostředími Objednatele,</w:t>
            </w:r>
          </w:p>
          <w:p w:rsidR="00E94745" w:rsidRPr="007B215A" w:rsidRDefault="00E94745" w:rsidP="002C35AF">
            <w:pPr>
              <w:pStyle w:val="Odstavecseseznamem"/>
              <w:numPr>
                <w:ilvl w:val="1"/>
                <w:numId w:val="76"/>
              </w:numPr>
              <w:tabs>
                <w:tab w:val="left" w:pos="851"/>
              </w:tabs>
              <w:spacing w:line="256" w:lineRule="auto"/>
              <w:contextualSpacing/>
              <w:jc w:val="both"/>
              <w:rPr>
                <w:lang w:eastAsia="en-US"/>
              </w:rPr>
            </w:pPr>
            <w:r w:rsidRPr="007B215A">
              <w:rPr>
                <w:lang w:eastAsia="en-US"/>
              </w:rPr>
              <w:t>rozšiřování parametrů stávající integrace LDAPu Objednatele se systémy třetích stran (AD, LDAP, jiná adresářová služba),</w:t>
            </w:r>
          </w:p>
          <w:p w:rsidR="00E94745" w:rsidRPr="007B215A" w:rsidRDefault="00E94745" w:rsidP="002C35AF">
            <w:pPr>
              <w:pStyle w:val="Odstavecseseznamem"/>
              <w:numPr>
                <w:ilvl w:val="1"/>
                <w:numId w:val="76"/>
              </w:numPr>
              <w:tabs>
                <w:tab w:val="left" w:pos="851"/>
              </w:tabs>
              <w:spacing w:line="256" w:lineRule="auto"/>
              <w:contextualSpacing/>
              <w:jc w:val="both"/>
              <w:rPr>
                <w:lang w:eastAsia="en-US"/>
              </w:rPr>
            </w:pPr>
            <w:r w:rsidRPr="007B215A">
              <w:rPr>
                <w:lang w:eastAsia="en-US"/>
              </w:rPr>
              <w:t>vytváření nových integrací na adresářové služby třetích stran,</w:t>
            </w:r>
          </w:p>
          <w:p w:rsidR="00E94745" w:rsidRPr="007B215A" w:rsidRDefault="00E94745" w:rsidP="002C35AF">
            <w:pPr>
              <w:pStyle w:val="Odstavecseseznamem"/>
              <w:numPr>
                <w:ilvl w:val="1"/>
                <w:numId w:val="76"/>
              </w:numPr>
              <w:tabs>
                <w:tab w:val="left" w:pos="851"/>
              </w:tabs>
              <w:spacing w:line="256" w:lineRule="auto"/>
              <w:contextualSpacing/>
              <w:jc w:val="both"/>
              <w:rPr>
                <w:lang w:eastAsia="en-US"/>
              </w:rPr>
            </w:pPr>
            <w:r w:rsidRPr="007B215A">
              <w:rPr>
                <w:lang w:eastAsia="en-US"/>
              </w:rPr>
              <w:t>úpravy integrace LDAPu a AD Objednatele,</w:t>
            </w:r>
          </w:p>
          <w:p w:rsidR="00E94745" w:rsidRPr="007B215A" w:rsidRDefault="00E94745" w:rsidP="002C35AF">
            <w:pPr>
              <w:pStyle w:val="Odstavecseseznamem"/>
              <w:numPr>
                <w:ilvl w:val="1"/>
                <w:numId w:val="76"/>
              </w:numPr>
              <w:tabs>
                <w:tab w:val="left" w:pos="851"/>
              </w:tabs>
              <w:spacing w:line="256" w:lineRule="auto"/>
              <w:contextualSpacing/>
              <w:jc w:val="both"/>
              <w:rPr>
                <w:lang w:eastAsia="en-US"/>
              </w:rPr>
            </w:pPr>
            <w:r w:rsidRPr="007B215A">
              <w:rPr>
                <w:lang w:eastAsia="en-US"/>
              </w:rPr>
              <w:t>realizace programových úprav a změn v rámci aplikace SUR,</w:t>
            </w:r>
          </w:p>
          <w:p w:rsidR="00E94745" w:rsidRPr="000C3E99" w:rsidRDefault="00E94745" w:rsidP="002C35AF">
            <w:pPr>
              <w:pStyle w:val="Odstavecseseznamem"/>
              <w:numPr>
                <w:ilvl w:val="0"/>
                <w:numId w:val="76"/>
              </w:numPr>
              <w:tabs>
                <w:tab w:val="left" w:pos="851"/>
              </w:tabs>
              <w:spacing w:line="256" w:lineRule="auto"/>
              <w:contextualSpacing/>
              <w:jc w:val="both"/>
              <w:rPr>
                <w:lang w:eastAsia="en-US"/>
              </w:rPr>
            </w:pPr>
            <w:r w:rsidRPr="000C3E99">
              <w:rPr>
                <w:lang w:eastAsia="en-US"/>
              </w:rPr>
              <w:t>provádění resetů hesel uživatelů i servisních účtů,</w:t>
            </w:r>
          </w:p>
          <w:p w:rsidR="00E94745" w:rsidRPr="000C3E99" w:rsidRDefault="00E94745" w:rsidP="002C35AF">
            <w:pPr>
              <w:pStyle w:val="Odstavecseseznamem"/>
              <w:numPr>
                <w:ilvl w:val="0"/>
                <w:numId w:val="76"/>
              </w:numPr>
              <w:tabs>
                <w:tab w:val="left" w:pos="851"/>
              </w:tabs>
              <w:spacing w:line="256" w:lineRule="auto"/>
              <w:contextualSpacing/>
              <w:jc w:val="both"/>
              <w:rPr>
                <w:lang w:eastAsia="en-US"/>
              </w:rPr>
            </w:pPr>
            <w:r w:rsidRPr="000C3E99">
              <w:rPr>
                <w:lang w:eastAsia="en-US"/>
              </w:rPr>
              <w:t>vytváření uživatelů v rámci LDAPu,</w:t>
            </w:r>
          </w:p>
          <w:p w:rsidR="00E94745" w:rsidRDefault="00E94745" w:rsidP="002C35AF">
            <w:pPr>
              <w:pStyle w:val="Odstavecseseznamem"/>
              <w:numPr>
                <w:ilvl w:val="0"/>
                <w:numId w:val="76"/>
              </w:numPr>
              <w:tabs>
                <w:tab w:val="left" w:pos="851"/>
              </w:tabs>
              <w:spacing w:line="256" w:lineRule="auto"/>
              <w:contextualSpacing/>
              <w:jc w:val="both"/>
              <w:rPr>
                <w:lang w:eastAsia="en-US"/>
              </w:rPr>
            </w:pPr>
            <w:r w:rsidRPr="007B215A">
              <w:rPr>
                <w:lang w:eastAsia="en-US"/>
              </w:rPr>
              <w:t>vytváření servisních uživatelů a nastavování práv pro čtení a zápis do příslušných objektů LDAPu nebo CODELu,</w:t>
            </w:r>
          </w:p>
          <w:p w:rsidR="00E94745" w:rsidRPr="000C3E99" w:rsidRDefault="00E94745" w:rsidP="002C35AF">
            <w:pPr>
              <w:pStyle w:val="Odstavecseseznamem"/>
              <w:numPr>
                <w:ilvl w:val="0"/>
                <w:numId w:val="76"/>
              </w:numPr>
              <w:tabs>
                <w:tab w:val="left" w:pos="851"/>
              </w:tabs>
              <w:spacing w:line="256" w:lineRule="auto"/>
              <w:contextualSpacing/>
              <w:jc w:val="both"/>
              <w:rPr>
                <w:lang w:eastAsia="en-US"/>
              </w:rPr>
            </w:pPr>
            <w:r w:rsidRPr="00170BFD">
              <w:rPr>
                <w:lang w:eastAsia="en-US"/>
              </w:rPr>
              <w:t>vytváření objektů v rámci LDAPu a CODELu Objednatele,</w:t>
            </w:r>
          </w:p>
          <w:p w:rsidR="00E94745" w:rsidRPr="007B215A" w:rsidRDefault="00E94745" w:rsidP="002C35AF">
            <w:pPr>
              <w:pStyle w:val="Odstavecseseznamem"/>
              <w:numPr>
                <w:ilvl w:val="0"/>
                <w:numId w:val="76"/>
              </w:numPr>
              <w:tabs>
                <w:tab w:val="left" w:pos="708"/>
                <w:tab w:val="left" w:pos="851"/>
              </w:tabs>
              <w:spacing w:line="256" w:lineRule="auto"/>
              <w:contextualSpacing/>
              <w:jc w:val="both"/>
              <w:rPr>
                <w:lang w:eastAsia="en-US"/>
              </w:rPr>
            </w:pPr>
            <w:r w:rsidRPr="007B215A">
              <w:rPr>
                <w:lang w:eastAsia="en-US"/>
              </w:rPr>
              <w:t>zprostředkování SW podpory (u výrobce/dodavatele) aplikačních serverů (v rozsahu smluvně zajištěné maintenance Objednavatele),</w:t>
            </w:r>
          </w:p>
          <w:p w:rsidR="00E94745" w:rsidRPr="007B215A" w:rsidRDefault="00E94745" w:rsidP="002C35AF">
            <w:pPr>
              <w:pStyle w:val="Odstavecseseznamem"/>
              <w:numPr>
                <w:ilvl w:val="0"/>
                <w:numId w:val="76"/>
              </w:numPr>
              <w:tabs>
                <w:tab w:val="left" w:pos="851"/>
              </w:tabs>
              <w:spacing w:line="256" w:lineRule="auto"/>
              <w:contextualSpacing/>
              <w:jc w:val="both"/>
              <w:rPr>
                <w:lang w:eastAsia="en-US"/>
              </w:rPr>
            </w:pPr>
            <w:r w:rsidRPr="007B215A">
              <w:rPr>
                <w:lang w:eastAsia="en-US"/>
              </w:rPr>
              <w:t>správa a aktualizace provozní dokumentace v rozsahu:</w:t>
            </w:r>
          </w:p>
          <w:p w:rsidR="00E94745" w:rsidRPr="007B215A" w:rsidRDefault="00E94745" w:rsidP="002C35AF">
            <w:pPr>
              <w:pStyle w:val="Odstavecseseznamem"/>
              <w:numPr>
                <w:ilvl w:val="1"/>
                <w:numId w:val="76"/>
              </w:numPr>
              <w:tabs>
                <w:tab w:val="left" w:pos="851"/>
              </w:tabs>
              <w:spacing w:line="256" w:lineRule="auto"/>
              <w:contextualSpacing/>
              <w:jc w:val="both"/>
              <w:rPr>
                <w:lang w:eastAsia="en-US"/>
              </w:rPr>
            </w:pPr>
            <w:r w:rsidRPr="007B215A">
              <w:rPr>
                <w:lang w:eastAsia="en-US"/>
              </w:rPr>
              <w:t>postupy pro obnovu služeb,</w:t>
            </w:r>
          </w:p>
          <w:p w:rsidR="00E94745" w:rsidRPr="007B215A" w:rsidRDefault="00E94745" w:rsidP="002C35AF">
            <w:pPr>
              <w:pStyle w:val="Odstavecseseznamem"/>
              <w:numPr>
                <w:ilvl w:val="0"/>
                <w:numId w:val="76"/>
              </w:numPr>
              <w:tabs>
                <w:tab w:val="left" w:pos="851"/>
              </w:tabs>
              <w:spacing w:line="256" w:lineRule="auto"/>
              <w:contextualSpacing/>
              <w:jc w:val="both"/>
              <w:rPr>
                <w:lang w:eastAsia="en-US"/>
              </w:rPr>
            </w:pPr>
            <w:r w:rsidRPr="007B215A">
              <w:rPr>
                <w:lang w:eastAsia="en-US"/>
              </w:rPr>
              <w:t>správa a aktualizace technické dokumentace v rozsahu:</w:t>
            </w:r>
          </w:p>
          <w:p w:rsidR="00E94745" w:rsidRPr="007B215A" w:rsidRDefault="00E94745" w:rsidP="002C35AF">
            <w:pPr>
              <w:pStyle w:val="Odstavecseseznamem"/>
              <w:numPr>
                <w:ilvl w:val="1"/>
                <w:numId w:val="76"/>
              </w:numPr>
              <w:tabs>
                <w:tab w:val="left" w:pos="851"/>
              </w:tabs>
              <w:spacing w:line="256" w:lineRule="auto"/>
              <w:contextualSpacing/>
              <w:jc w:val="both"/>
              <w:rPr>
                <w:lang w:eastAsia="en-US"/>
              </w:rPr>
            </w:pPr>
            <w:r w:rsidRPr="007B215A">
              <w:rPr>
                <w:lang w:eastAsia="en-US"/>
              </w:rPr>
              <w:t>aktuální přehled instalace a konfigurace jednotlivých systémů,</w:t>
            </w:r>
          </w:p>
          <w:p w:rsidR="00E94745" w:rsidRPr="007B215A" w:rsidRDefault="00E94745" w:rsidP="002C35AF">
            <w:pPr>
              <w:pStyle w:val="Odstavecseseznamem"/>
              <w:numPr>
                <w:ilvl w:val="1"/>
                <w:numId w:val="76"/>
              </w:numPr>
              <w:tabs>
                <w:tab w:val="left" w:pos="851"/>
              </w:tabs>
              <w:spacing w:line="256" w:lineRule="auto"/>
              <w:contextualSpacing/>
              <w:jc w:val="both"/>
              <w:rPr>
                <w:lang w:eastAsia="en-US"/>
              </w:rPr>
            </w:pPr>
            <w:r w:rsidRPr="007B215A">
              <w:rPr>
                <w:lang w:eastAsia="en-US"/>
              </w:rPr>
              <w:t>aktuální přehled parametrů jednotlivých</w:t>
            </w:r>
            <w:r w:rsidRPr="000C3E99">
              <w:rPr>
                <w:lang w:eastAsia="en-US"/>
              </w:rPr>
              <w:t xml:space="preserve"> systémů</w:t>
            </w:r>
            <w:r w:rsidRPr="007B215A">
              <w:rPr>
                <w:lang w:eastAsia="en-US"/>
              </w:rPr>
              <w:t>,</w:t>
            </w:r>
          </w:p>
          <w:p w:rsidR="00E94745" w:rsidRPr="0031554C" w:rsidRDefault="00E94745" w:rsidP="002C35AF">
            <w:pPr>
              <w:pStyle w:val="Odstavecseseznamem"/>
              <w:keepNext/>
              <w:numPr>
                <w:ilvl w:val="1"/>
                <w:numId w:val="76"/>
              </w:numPr>
              <w:tabs>
                <w:tab w:val="left" w:pos="851"/>
              </w:tabs>
              <w:spacing w:line="256" w:lineRule="auto"/>
              <w:contextualSpacing/>
              <w:jc w:val="both"/>
              <w:rPr>
                <w:lang w:eastAsia="en-US"/>
              </w:rPr>
            </w:pPr>
            <w:r w:rsidRPr="007B215A">
              <w:rPr>
                <w:lang w:eastAsia="en-US"/>
              </w:rPr>
              <w:t>aktuální zdrojový kód skriptů</w:t>
            </w:r>
            <w:r w:rsidRPr="000C3E99">
              <w:rPr>
                <w:lang w:eastAsia="en-US"/>
              </w:rPr>
              <w:t>,</w:t>
            </w:r>
          </w:p>
          <w:p w:rsidR="00E94745" w:rsidRPr="0031554C" w:rsidRDefault="00E94745" w:rsidP="002C35AF">
            <w:pPr>
              <w:pStyle w:val="Odstavecseseznamem"/>
              <w:numPr>
                <w:ilvl w:val="0"/>
                <w:numId w:val="76"/>
              </w:numPr>
              <w:tabs>
                <w:tab w:val="left" w:pos="851"/>
              </w:tabs>
              <w:spacing w:line="256" w:lineRule="auto"/>
              <w:contextualSpacing/>
              <w:jc w:val="both"/>
              <w:rPr>
                <w:lang w:eastAsia="en-US"/>
              </w:rPr>
            </w:pPr>
            <w:r w:rsidRPr="007B215A">
              <w:rPr>
                <w:lang w:eastAsia="en-US"/>
              </w:rPr>
              <w:t>zpracování reportů (na vyžádání) obsahující:</w:t>
            </w:r>
          </w:p>
          <w:p w:rsidR="00E94745" w:rsidRPr="0092270C" w:rsidRDefault="00E94745" w:rsidP="002C35AF">
            <w:pPr>
              <w:pStyle w:val="Odstavecseseznamem"/>
              <w:numPr>
                <w:ilvl w:val="1"/>
                <w:numId w:val="76"/>
              </w:numPr>
              <w:tabs>
                <w:tab w:val="left" w:pos="851"/>
              </w:tabs>
              <w:spacing w:line="256" w:lineRule="auto"/>
              <w:contextualSpacing/>
              <w:jc w:val="both"/>
              <w:rPr>
                <w:lang w:eastAsia="en-US"/>
              </w:rPr>
            </w:pPr>
            <w:r w:rsidRPr="000C3E99">
              <w:rPr>
                <w:lang w:eastAsia="en-US"/>
              </w:rPr>
              <w:t>identifikace rizikových míst a zpracování návrhu opatření,</w:t>
            </w:r>
          </w:p>
          <w:p w:rsidR="00E94745" w:rsidRPr="007B215A" w:rsidRDefault="00E94745" w:rsidP="002C35AF">
            <w:pPr>
              <w:pStyle w:val="Odstavecseseznamem"/>
              <w:numPr>
                <w:ilvl w:val="1"/>
                <w:numId w:val="76"/>
              </w:numPr>
              <w:tabs>
                <w:tab w:val="left" w:pos="851"/>
              </w:tabs>
              <w:spacing w:line="256" w:lineRule="auto"/>
              <w:contextualSpacing/>
              <w:jc w:val="both"/>
              <w:rPr>
                <w:lang w:eastAsia="en-US"/>
              </w:rPr>
            </w:pPr>
            <w:r w:rsidRPr="000C3E99">
              <w:rPr>
                <w:lang w:eastAsia="en-US"/>
              </w:rPr>
              <w:t>přehled aktuálního počtu aktivních/disablovaných identit</w:t>
            </w:r>
            <w:r w:rsidR="002A5BBC" w:rsidRPr="000C3E99">
              <w:rPr>
                <w:lang w:eastAsia="en-US"/>
              </w:rPr>
              <w:t>.</w:t>
            </w:r>
          </w:p>
        </w:tc>
      </w:tr>
      <w:tr w:rsidR="00177734" w:rsidRPr="00C04EDB" w:rsidTr="00E40DFC">
        <w:trPr>
          <w:trHeight w:val="219"/>
        </w:trPr>
        <w:tc>
          <w:tcPr>
            <w:tcW w:w="5000" w:type="pct"/>
            <w:gridSpan w:val="9"/>
            <w:tcBorders>
              <w:top w:val="single" w:sz="6" w:space="0" w:color="auto"/>
              <w:left w:val="double" w:sz="4" w:space="0" w:color="auto"/>
              <w:bottom w:val="single" w:sz="6" w:space="0" w:color="auto"/>
              <w:right w:val="double" w:sz="4" w:space="0" w:color="auto"/>
            </w:tcBorders>
            <w:shd w:val="clear" w:color="auto" w:fill="00B050"/>
          </w:tcPr>
          <w:p w:rsidR="00177734" w:rsidRPr="00C04EDB" w:rsidRDefault="005E45DC" w:rsidP="00177734">
            <w:pPr>
              <w:pStyle w:val="Zkladntext"/>
              <w:keepLines/>
              <w:widowControl w:val="0"/>
              <w:spacing w:before="60" w:after="60" w:line="240" w:lineRule="auto"/>
              <w:rPr>
                <w:rFonts w:asciiTheme="minorHAnsi" w:hAnsiTheme="minorHAnsi" w:cs="Tahoma"/>
                <w:szCs w:val="20"/>
              </w:rPr>
            </w:pPr>
            <w:r w:rsidRPr="00CF1ADD">
              <w:rPr>
                <w:rFonts w:asciiTheme="minorHAnsi" w:hAnsiTheme="minorHAnsi" w:cs="Tahoma"/>
                <w:b/>
                <w:szCs w:val="20"/>
              </w:rPr>
              <w:t>SLUŽBY PODPORY</w:t>
            </w:r>
          </w:p>
        </w:tc>
      </w:tr>
      <w:tr w:rsidR="00177734" w:rsidRPr="00C85E3B" w:rsidTr="00E40DFC">
        <w:trPr>
          <w:trHeight w:val="866"/>
        </w:trPr>
        <w:tc>
          <w:tcPr>
            <w:tcW w:w="5000" w:type="pct"/>
            <w:gridSpan w:val="9"/>
            <w:tcBorders>
              <w:top w:val="single" w:sz="6" w:space="0" w:color="auto"/>
              <w:left w:val="double" w:sz="4" w:space="0" w:color="auto"/>
              <w:bottom w:val="single" w:sz="6" w:space="0" w:color="auto"/>
              <w:right w:val="double" w:sz="4" w:space="0" w:color="auto"/>
            </w:tcBorders>
            <w:shd w:val="clear" w:color="auto" w:fill="auto"/>
          </w:tcPr>
          <w:p w:rsidR="00177734" w:rsidRPr="0065234C" w:rsidRDefault="00177734" w:rsidP="00177734">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lastRenderedPageBreak/>
              <w:t>Poskytování</w:t>
            </w:r>
            <w:r w:rsidRPr="00DA20E8">
              <w:rPr>
                <w:rFonts w:asciiTheme="minorHAnsi" w:hAnsiTheme="minorHAnsi" w:cs="Tahoma"/>
                <w:szCs w:val="20"/>
              </w:rPr>
              <w:t xml:space="preserve"> </w:t>
            </w:r>
            <w:r w:rsidRPr="00C04EDB">
              <w:rPr>
                <w:rFonts w:asciiTheme="minorHAnsi" w:hAnsiTheme="minorHAnsi" w:cs="Tahoma"/>
                <w:szCs w:val="20"/>
              </w:rPr>
              <w:t xml:space="preserve">služeb podpory dle </w:t>
            </w:r>
            <w:r w:rsidRPr="00C04EDB">
              <w:rPr>
                <w:rFonts w:asciiTheme="minorHAnsi" w:hAnsiTheme="minorHAnsi" w:cs="Tahoma"/>
                <w:szCs w:val="20"/>
                <w:lang w:val="cs-CZ"/>
              </w:rPr>
              <w:t>KL</w:t>
            </w:r>
            <w:r w:rsidRPr="00C04EDB">
              <w:rPr>
                <w:rFonts w:asciiTheme="minorHAnsi" w:hAnsiTheme="minorHAnsi" w:cs="Tahoma"/>
                <w:szCs w:val="20"/>
              </w:rPr>
              <w:t xml:space="preserve"> </w:t>
            </w:r>
            <w:r w:rsidRPr="0056744D">
              <w:rPr>
                <w:rFonts w:asciiTheme="minorHAnsi" w:hAnsiTheme="minorHAnsi" w:cs="Tahoma"/>
                <w:szCs w:val="20"/>
              </w:rPr>
              <w:t>ID:</w:t>
            </w:r>
            <w:r w:rsidRPr="00C87302">
              <w:rPr>
                <w:rFonts w:asciiTheme="minorHAnsi" w:hAnsiTheme="minorHAnsi" w:cs="Tahoma"/>
                <w:szCs w:val="20"/>
              </w:rPr>
              <w:t xml:space="preserve"> </w:t>
            </w:r>
            <w:r w:rsidRPr="0065234C">
              <w:rPr>
                <w:rFonts w:asciiTheme="minorHAnsi" w:hAnsiTheme="minorHAnsi" w:cs="Tahoma"/>
                <w:szCs w:val="20"/>
              </w:rPr>
              <w:t>SUP-001 na úrovni</w:t>
            </w:r>
            <w:r w:rsidRPr="0065234C">
              <w:rPr>
                <w:rFonts w:asciiTheme="minorHAnsi" w:hAnsiTheme="minorHAnsi" w:cs="Tahoma"/>
                <w:szCs w:val="20"/>
                <w:lang w:val="cs-CZ"/>
              </w:rPr>
              <w:t>:</w:t>
            </w:r>
          </w:p>
          <w:p w:rsidR="00177734" w:rsidRPr="0065234C" w:rsidRDefault="00177734" w:rsidP="006A281F">
            <w:pPr>
              <w:pStyle w:val="Zkladntext"/>
              <w:keepLines/>
              <w:widowControl w:val="0"/>
              <w:numPr>
                <w:ilvl w:val="0"/>
                <w:numId w:val="83"/>
              </w:numPr>
              <w:spacing w:before="60" w:after="60" w:line="240" w:lineRule="auto"/>
              <w:rPr>
                <w:rFonts w:asciiTheme="minorHAnsi" w:hAnsiTheme="minorHAnsi" w:cs="Tahoma"/>
                <w:szCs w:val="20"/>
                <w:lang w:val="cs-CZ"/>
              </w:rPr>
            </w:pPr>
            <w:r>
              <w:rPr>
                <w:rFonts w:asciiTheme="minorHAnsi" w:hAnsiTheme="minorHAnsi" w:cs="Tahoma"/>
                <w:szCs w:val="20"/>
                <w:lang w:val="cs-CZ"/>
              </w:rPr>
              <w:t>GOLD</w:t>
            </w:r>
            <w:r w:rsidRPr="0065234C">
              <w:rPr>
                <w:rFonts w:asciiTheme="minorHAnsi" w:hAnsiTheme="minorHAnsi" w:cs="Tahoma"/>
                <w:szCs w:val="20"/>
                <w:lang w:val="cs-CZ"/>
              </w:rPr>
              <w:t xml:space="preserve"> - </w:t>
            </w:r>
            <w:r w:rsidRPr="0065234C">
              <w:rPr>
                <w:rFonts w:asciiTheme="minorHAnsi" w:hAnsiTheme="minorHAnsi" w:cs="Tahoma"/>
                <w:szCs w:val="20"/>
              </w:rPr>
              <w:t xml:space="preserve"> produkční prostředí</w:t>
            </w:r>
          </w:p>
          <w:p w:rsidR="00177734" w:rsidRPr="0065234C" w:rsidRDefault="00177734" w:rsidP="006A281F">
            <w:pPr>
              <w:pStyle w:val="Zkladntext"/>
              <w:keepLines/>
              <w:widowControl w:val="0"/>
              <w:numPr>
                <w:ilvl w:val="0"/>
                <w:numId w:val="83"/>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Test – testov</w:t>
            </w:r>
            <w:r>
              <w:rPr>
                <w:rFonts w:asciiTheme="minorHAnsi" w:hAnsiTheme="minorHAnsi" w:cs="Tahoma"/>
                <w:szCs w:val="20"/>
                <w:lang w:val="cs-CZ"/>
              </w:rPr>
              <w:t>ac</w:t>
            </w:r>
            <w:r w:rsidRPr="0065234C">
              <w:rPr>
                <w:rFonts w:asciiTheme="minorHAnsi" w:hAnsiTheme="minorHAnsi" w:cs="Tahoma"/>
                <w:szCs w:val="20"/>
                <w:lang w:val="cs-CZ"/>
              </w:rPr>
              <w:t>í prostředí</w:t>
            </w:r>
          </w:p>
          <w:p w:rsidR="00177734" w:rsidRPr="00C85E3B" w:rsidRDefault="00177734" w:rsidP="00177734">
            <w:pPr>
              <w:rPr>
                <w:rFonts w:asciiTheme="minorHAnsi" w:hAnsiTheme="minorHAnsi" w:cs="Tahoma"/>
                <w:szCs w:val="20"/>
                <w:lang w:eastAsia="x-none"/>
              </w:rPr>
            </w:pPr>
            <w:r>
              <w:t>V </w:t>
            </w:r>
            <w:r w:rsidRPr="00004669">
              <w:rPr>
                <w:rFonts w:asciiTheme="minorHAnsi" w:hAnsiTheme="minorHAnsi" w:cs="Tahoma"/>
                <w:szCs w:val="20"/>
                <w:lang w:val="x-none" w:eastAsia="x-none"/>
              </w:rPr>
              <w:t>případě porušení SLA definovaných v KL SUP-001 má</w:t>
            </w:r>
            <w:r>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tel nárok na slevu z ceny</w:t>
            </w:r>
            <w:r>
              <w:rPr>
                <w:rFonts w:asciiTheme="minorHAnsi" w:hAnsiTheme="minorHAnsi" w:cs="Tahoma"/>
                <w:szCs w:val="20"/>
                <w:lang w:eastAsia="x-none"/>
              </w:rPr>
              <w:t>,</w:t>
            </w:r>
            <w:r w:rsidRPr="00004669">
              <w:rPr>
                <w:rFonts w:asciiTheme="minorHAnsi" w:hAnsiTheme="minorHAnsi" w:cs="Tahoma"/>
                <w:szCs w:val="20"/>
                <w:lang w:val="x-none" w:eastAsia="x-none"/>
              </w:rPr>
              <w:t xml:space="preserve"> která bude stanovena v souladu s mechanismem uvedeným v KL SUP-001 a </w:t>
            </w:r>
            <w:hyperlink w:anchor="_Příloha_č._2_1" w:history="1">
              <w:r w:rsidRPr="004E1D23">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rsidR="00177734" w:rsidRPr="0065234C" w:rsidRDefault="00177734" w:rsidP="00177734">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 xml:space="preserve">Poskytování služeb podpory dle </w:t>
            </w:r>
            <w:r w:rsidRPr="0065234C">
              <w:rPr>
                <w:rFonts w:asciiTheme="minorHAnsi" w:hAnsiTheme="minorHAnsi" w:cs="Tahoma"/>
                <w:szCs w:val="20"/>
                <w:lang w:val="cs-CZ"/>
              </w:rPr>
              <w:t>KL</w:t>
            </w:r>
            <w:r>
              <w:rPr>
                <w:rFonts w:asciiTheme="minorHAnsi" w:hAnsiTheme="minorHAnsi" w:cs="Tahoma"/>
                <w:szCs w:val="20"/>
                <w:lang w:val="cs-CZ"/>
              </w:rPr>
              <w:t xml:space="preserve"> </w:t>
            </w:r>
            <w:r w:rsidRPr="0065234C">
              <w:rPr>
                <w:rFonts w:asciiTheme="minorHAnsi" w:hAnsiTheme="minorHAnsi" w:cs="Tahoma"/>
                <w:szCs w:val="20"/>
              </w:rPr>
              <w:t xml:space="preserve">ID: SUP-002 na úrovni </w:t>
            </w:r>
            <w:r w:rsidRPr="0065234C">
              <w:rPr>
                <w:rFonts w:asciiTheme="minorHAnsi" w:hAnsiTheme="minorHAnsi" w:cs="Tahoma"/>
                <w:szCs w:val="20"/>
                <w:lang w:val="cs-CZ"/>
              </w:rPr>
              <w:t>:</w:t>
            </w:r>
          </w:p>
          <w:p w:rsidR="00177734" w:rsidRPr="0065234C" w:rsidRDefault="00177734" w:rsidP="006A281F">
            <w:pPr>
              <w:pStyle w:val="Zkladntext"/>
              <w:keepLines/>
              <w:widowControl w:val="0"/>
              <w:numPr>
                <w:ilvl w:val="0"/>
                <w:numId w:val="83"/>
              </w:numPr>
              <w:spacing w:before="60" w:after="60" w:line="240" w:lineRule="auto"/>
              <w:rPr>
                <w:rFonts w:asciiTheme="minorHAnsi" w:hAnsiTheme="minorHAnsi" w:cs="Tahoma"/>
                <w:szCs w:val="20"/>
                <w:lang w:val="cs-CZ"/>
              </w:rPr>
            </w:pPr>
            <w:r>
              <w:rPr>
                <w:rFonts w:asciiTheme="minorHAnsi" w:hAnsiTheme="minorHAnsi" w:cs="Tahoma"/>
                <w:szCs w:val="20"/>
                <w:lang w:val="cs-CZ"/>
              </w:rPr>
              <w:t>GOLD</w:t>
            </w:r>
            <w:r w:rsidRPr="0065234C">
              <w:rPr>
                <w:rFonts w:asciiTheme="minorHAnsi" w:hAnsiTheme="minorHAnsi" w:cs="Tahoma"/>
                <w:szCs w:val="20"/>
                <w:lang w:val="cs-CZ"/>
              </w:rPr>
              <w:t xml:space="preserve"> - </w:t>
            </w:r>
            <w:r w:rsidRPr="0065234C">
              <w:rPr>
                <w:rFonts w:asciiTheme="minorHAnsi" w:hAnsiTheme="minorHAnsi" w:cs="Tahoma"/>
                <w:szCs w:val="20"/>
              </w:rPr>
              <w:t xml:space="preserve"> produkční prostředí</w:t>
            </w:r>
          </w:p>
          <w:p w:rsidR="00177734" w:rsidRPr="0065234C" w:rsidRDefault="00177734" w:rsidP="006A281F">
            <w:pPr>
              <w:pStyle w:val="Zkladntext"/>
              <w:keepLines/>
              <w:widowControl w:val="0"/>
              <w:numPr>
                <w:ilvl w:val="0"/>
                <w:numId w:val="83"/>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Test – testov</w:t>
            </w:r>
            <w:r>
              <w:rPr>
                <w:rFonts w:asciiTheme="minorHAnsi" w:hAnsiTheme="minorHAnsi" w:cs="Tahoma"/>
                <w:szCs w:val="20"/>
                <w:lang w:val="cs-CZ"/>
              </w:rPr>
              <w:t>ací</w:t>
            </w:r>
            <w:r w:rsidRPr="0065234C">
              <w:rPr>
                <w:rFonts w:asciiTheme="minorHAnsi" w:hAnsiTheme="minorHAnsi" w:cs="Tahoma"/>
                <w:szCs w:val="20"/>
                <w:lang w:val="cs-CZ"/>
              </w:rPr>
              <w:t xml:space="preserve"> prostředí</w:t>
            </w:r>
          </w:p>
          <w:p w:rsidR="00177734" w:rsidRPr="00C85E3B" w:rsidRDefault="00177734" w:rsidP="00177734">
            <w:pPr>
              <w:rPr>
                <w:rFonts w:asciiTheme="minorHAnsi" w:hAnsiTheme="minorHAnsi" w:cs="Tahoma"/>
                <w:szCs w:val="20"/>
                <w:lang w:eastAsia="x-none"/>
              </w:rPr>
            </w:pPr>
            <w:r>
              <w:t>V </w:t>
            </w:r>
            <w:r w:rsidRPr="00004669">
              <w:rPr>
                <w:rFonts w:asciiTheme="minorHAnsi" w:hAnsiTheme="minorHAnsi" w:cs="Tahoma"/>
                <w:szCs w:val="20"/>
                <w:lang w:val="x-none" w:eastAsia="x-none"/>
              </w:rPr>
              <w:t>případě porušení SLA definovaných v KL SUP-002 má</w:t>
            </w:r>
            <w:r>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tel nárok na slevu z ceny</w:t>
            </w:r>
            <w:r>
              <w:rPr>
                <w:rFonts w:asciiTheme="minorHAnsi" w:hAnsiTheme="minorHAnsi" w:cs="Tahoma"/>
                <w:szCs w:val="20"/>
                <w:lang w:eastAsia="x-none"/>
              </w:rPr>
              <w:t>,</w:t>
            </w:r>
            <w:r w:rsidRPr="00004669">
              <w:rPr>
                <w:rFonts w:asciiTheme="minorHAnsi" w:hAnsiTheme="minorHAnsi" w:cs="Tahoma"/>
                <w:szCs w:val="20"/>
                <w:lang w:val="x-none" w:eastAsia="x-none"/>
              </w:rPr>
              <w:t xml:space="preserve"> která bude stanovena v souladu s mechanismem uvedeným v KL SUP-002 a </w:t>
            </w:r>
            <w:hyperlink w:anchor="_Příloha_č._2_1" w:history="1">
              <w:r w:rsidRPr="004E1D23">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rsidR="00177734" w:rsidRDefault="00177734" w:rsidP="00177734">
            <w:pPr>
              <w:rPr>
                <w:rFonts w:asciiTheme="minorHAnsi" w:hAnsiTheme="minorHAnsi" w:cs="Tahoma"/>
                <w:szCs w:val="20"/>
                <w:lang w:eastAsia="en-US"/>
              </w:rPr>
            </w:pPr>
            <w:r w:rsidRPr="0065234C">
              <w:rPr>
                <w:rFonts w:asciiTheme="minorHAnsi" w:hAnsiTheme="minorHAnsi" w:cs="Tahoma"/>
                <w:szCs w:val="20"/>
                <w:lang w:eastAsia="en-US"/>
              </w:rPr>
              <w:t xml:space="preserve">Měření parametrů dostupnosti spravovaných zařízení bude prováděno prostřednictvím dohledového (monitoring) nástroje Objednatele na základě testování dostupnosti dle </w:t>
            </w:r>
            <w:r>
              <w:rPr>
                <w:rFonts w:asciiTheme="minorHAnsi" w:hAnsiTheme="minorHAnsi" w:cs="Tahoma"/>
                <w:szCs w:val="20"/>
                <w:lang w:eastAsia="en-US"/>
              </w:rPr>
              <w:t xml:space="preserve">níže uvedených </w:t>
            </w:r>
            <w:r w:rsidRPr="0065234C">
              <w:rPr>
                <w:rFonts w:asciiTheme="minorHAnsi" w:hAnsiTheme="minorHAnsi" w:cs="Tahoma"/>
                <w:szCs w:val="20"/>
                <w:lang w:eastAsia="en-US"/>
              </w:rPr>
              <w:t xml:space="preserve">testovacích scénářů a na základě </w:t>
            </w:r>
            <w:r w:rsidRPr="00DA20E8">
              <w:rPr>
                <w:rFonts w:asciiTheme="minorHAnsi" w:hAnsiTheme="minorHAnsi" w:cs="Tahoma"/>
                <w:szCs w:val="20"/>
                <w:lang w:eastAsia="en-US"/>
              </w:rPr>
              <w:t>parametrů</w:t>
            </w:r>
            <w:r w:rsidRPr="00C04EDB">
              <w:rPr>
                <w:rFonts w:asciiTheme="minorHAnsi" w:hAnsiTheme="minorHAnsi" w:cs="Tahoma"/>
                <w:szCs w:val="20"/>
                <w:lang w:eastAsia="en-US"/>
              </w:rPr>
              <w:t xml:space="preserve"> uvedených v KL ID PDS-001 na úrovni </w:t>
            </w:r>
            <w:r>
              <w:rPr>
                <w:rFonts w:asciiTheme="minorHAnsi" w:hAnsiTheme="minorHAnsi" w:cs="Tahoma"/>
                <w:szCs w:val="20"/>
                <w:lang w:eastAsia="en-US"/>
              </w:rPr>
              <w:t>GOLD</w:t>
            </w:r>
            <w:r w:rsidRPr="00C04EDB">
              <w:rPr>
                <w:rFonts w:asciiTheme="minorHAnsi" w:hAnsiTheme="minorHAnsi" w:cs="Tahoma"/>
                <w:szCs w:val="20"/>
                <w:lang w:eastAsia="en-US"/>
              </w:rPr>
              <w:t xml:space="preserve"> pro produkční prostředí</w:t>
            </w:r>
            <w:r w:rsidRPr="0056744D">
              <w:rPr>
                <w:rFonts w:asciiTheme="minorHAnsi" w:hAnsiTheme="minorHAnsi" w:cs="Tahoma"/>
                <w:szCs w:val="20"/>
                <w:lang w:eastAsia="en-US"/>
              </w:rPr>
              <w:t>.</w:t>
            </w:r>
            <w:r>
              <w:rPr>
                <w:rFonts w:asciiTheme="minorHAnsi" w:hAnsiTheme="minorHAnsi" w:cs="Tahoma"/>
                <w:szCs w:val="20"/>
                <w:lang w:eastAsia="en-US"/>
              </w:rPr>
              <w:t xml:space="preserve"> </w:t>
            </w:r>
            <w:r w:rsidRPr="00004669">
              <w:rPr>
                <w:rFonts w:asciiTheme="minorHAnsi" w:hAnsiTheme="minorHAnsi" w:cs="Tahoma"/>
                <w:szCs w:val="20"/>
                <w:lang w:eastAsia="en-US"/>
              </w:rPr>
              <w:t xml:space="preserve">V případě porušení SLA definovaných v KL PDS-001 má </w:t>
            </w:r>
            <w:r>
              <w:rPr>
                <w:rFonts w:asciiTheme="minorHAnsi" w:hAnsiTheme="minorHAnsi" w:cs="Tahoma"/>
                <w:szCs w:val="20"/>
                <w:lang w:eastAsia="en-US"/>
              </w:rPr>
              <w:t>Objednatel</w:t>
            </w:r>
            <w:r w:rsidRPr="00004669">
              <w:rPr>
                <w:rFonts w:asciiTheme="minorHAnsi" w:hAnsiTheme="minorHAnsi" w:cs="Tahoma"/>
                <w:szCs w:val="20"/>
                <w:lang w:eastAsia="en-US"/>
              </w:rPr>
              <w:t xml:space="preserve"> nárok na slevu z</w:t>
            </w:r>
            <w:r>
              <w:rPr>
                <w:rFonts w:asciiTheme="minorHAnsi" w:hAnsiTheme="minorHAnsi" w:cs="Tahoma"/>
                <w:szCs w:val="20"/>
                <w:lang w:eastAsia="en-US"/>
              </w:rPr>
              <w:t> </w:t>
            </w:r>
            <w:r w:rsidRPr="00004669">
              <w:rPr>
                <w:rFonts w:asciiTheme="minorHAnsi" w:hAnsiTheme="minorHAnsi" w:cs="Tahoma"/>
                <w:szCs w:val="20"/>
                <w:lang w:eastAsia="en-US"/>
              </w:rPr>
              <w:t>ceny</w:t>
            </w:r>
            <w:r>
              <w:rPr>
                <w:rFonts w:asciiTheme="minorHAnsi" w:hAnsiTheme="minorHAnsi" w:cs="Tahoma"/>
                <w:szCs w:val="20"/>
                <w:lang w:eastAsia="en-US"/>
              </w:rPr>
              <w:t>,</w:t>
            </w:r>
            <w:r w:rsidRPr="00004669">
              <w:rPr>
                <w:rFonts w:asciiTheme="minorHAnsi" w:hAnsiTheme="minorHAnsi" w:cs="Tahoma"/>
                <w:szCs w:val="20"/>
                <w:lang w:eastAsia="en-US"/>
              </w:rPr>
              <w:t xml:space="preserve"> která bude stanovena v souladu s mechanismem uvedeným v KL PDS-001 a </w:t>
            </w:r>
            <w:hyperlink w:anchor="_Příloha_č._2_1" w:history="1">
              <w:r w:rsidRPr="00AB618D">
                <w:rPr>
                  <w:rStyle w:val="Hypertextovodkaz"/>
                  <w:rFonts w:asciiTheme="minorHAnsi" w:hAnsiTheme="minorHAnsi" w:cs="Tahoma"/>
                  <w:szCs w:val="20"/>
                  <w:lang w:eastAsia="en-US"/>
                </w:rPr>
                <w:t>příloze č. 2</w:t>
              </w:r>
            </w:hyperlink>
            <w:r w:rsidRPr="00004669">
              <w:rPr>
                <w:rFonts w:asciiTheme="minorHAnsi" w:hAnsiTheme="minorHAnsi" w:cs="Tahoma"/>
                <w:szCs w:val="20"/>
                <w:lang w:eastAsia="en-US"/>
              </w:rPr>
              <w:t xml:space="preserve"> této Smlouvy.</w:t>
            </w:r>
          </w:p>
          <w:p w:rsidR="00177734" w:rsidRPr="00C85E3B" w:rsidRDefault="00177734" w:rsidP="00177734">
            <w:r>
              <w:rPr>
                <w:rFonts w:asciiTheme="minorHAnsi" w:hAnsiTheme="minorHAnsi" w:cs="Tahoma"/>
                <w:szCs w:val="20"/>
                <w:lang w:eastAsia="en-US"/>
              </w:rPr>
              <w:t xml:space="preserve">Detailní přehled níže uvedených testovacích scénářů je v souladu odst. </w:t>
            </w:r>
            <w:r>
              <w:rPr>
                <w:rFonts w:asciiTheme="minorHAnsi" w:hAnsiTheme="minorHAnsi" w:cs="Tahoma"/>
                <w:szCs w:val="20"/>
                <w:lang w:eastAsia="en-US"/>
              </w:rPr>
              <w:fldChar w:fldCharType="begin"/>
            </w:r>
            <w:r>
              <w:rPr>
                <w:rFonts w:asciiTheme="minorHAnsi" w:hAnsiTheme="minorHAnsi" w:cs="Tahoma"/>
                <w:szCs w:val="20"/>
                <w:lang w:eastAsia="en-US"/>
              </w:rPr>
              <w:instrText xml:space="preserve"> REF _Ref534644047 \r \h </w:instrText>
            </w:r>
            <w:r>
              <w:rPr>
                <w:rFonts w:asciiTheme="minorHAnsi" w:hAnsiTheme="minorHAnsi" w:cs="Tahoma"/>
                <w:szCs w:val="20"/>
                <w:lang w:eastAsia="en-US"/>
              </w:rPr>
            </w:r>
            <w:r>
              <w:rPr>
                <w:rFonts w:asciiTheme="minorHAnsi" w:hAnsiTheme="minorHAnsi" w:cs="Tahoma"/>
                <w:szCs w:val="20"/>
                <w:lang w:eastAsia="en-US"/>
              </w:rPr>
              <w:fldChar w:fldCharType="separate"/>
            </w:r>
            <w:r>
              <w:rPr>
                <w:rFonts w:asciiTheme="minorHAnsi" w:hAnsiTheme="minorHAnsi" w:cs="Tahoma"/>
                <w:szCs w:val="20"/>
                <w:lang w:eastAsia="en-US"/>
              </w:rPr>
              <w:t>10.2</w:t>
            </w:r>
            <w:r>
              <w:rPr>
                <w:rFonts w:asciiTheme="minorHAnsi" w:hAnsiTheme="minorHAnsi" w:cs="Tahoma"/>
                <w:szCs w:val="20"/>
                <w:lang w:eastAsia="en-US"/>
              </w:rPr>
              <w:fldChar w:fldCharType="end"/>
            </w:r>
            <w:r>
              <w:rPr>
                <w:rFonts w:asciiTheme="minorHAnsi" w:hAnsiTheme="minorHAnsi" w:cs="Tahoma"/>
                <w:szCs w:val="20"/>
                <w:lang w:eastAsia="en-US"/>
              </w:rPr>
              <w:t xml:space="preserve"> Smlouvy uvedený v Zadávací dokumentaci a předaný v rámci Inicializace. Způsob aktualizace testovacích scénářů je uvedený v odst. </w:t>
            </w:r>
            <w:r>
              <w:rPr>
                <w:rFonts w:asciiTheme="minorHAnsi" w:hAnsiTheme="minorHAnsi" w:cs="Tahoma"/>
                <w:szCs w:val="20"/>
                <w:lang w:eastAsia="en-US"/>
              </w:rPr>
              <w:fldChar w:fldCharType="begin"/>
            </w:r>
            <w:r>
              <w:rPr>
                <w:rFonts w:asciiTheme="minorHAnsi" w:hAnsiTheme="minorHAnsi" w:cs="Tahoma"/>
                <w:szCs w:val="20"/>
                <w:lang w:eastAsia="en-US"/>
              </w:rPr>
              <w:instrText xml:space="preserve"> REF _Ref533865983 \r \h </w:instrText>
            </w:r>
            <w:r>
              <w:rPr>
                <w:rFonts w:asciiTheme="minorHAnsi" w:hAnsiTheme="minorHAnsi" w:cs="Tahoma"/>
                <w:szCs w:val="20"/>
                <w:lang w:eastAsia="en-US"/>
              </w:rPr>
            </w:r>
            <w:r>
              <w:rPr>
                <w:rFonts w:asciiTheme="minorHAnsi" w:hAnsiTheme="minorHAnsi" w:cs="Tahoma"/>
                <w:szCs w:val="20"/>
                <w:lang w:eastAsia="en-US"/>
              </w:rPr>
              <w:fldChar w:fldCharType="separate"/>
            </w:r>
            <w:r>
              <w:rPr>
                <w:rFonts w:asciiTheme="minorHAnsi" w:hAnsiTheme="minorHAnsi" w:cs="Tahoma"/>
                <w:szCs w:val="20"/>
                <w:lang w:eastAsia="en-US"/>
              </w:rPr>
              <w:t>10.3</w:t>
            </w:r>
            <w:r>
              <w:rPr>
                <w:rFonts w:asciiTheme="minorHAnsi" w:hAnsiTheme="minorHAnsi" w:cs="Tahoma"/>
                <w:szCs w:val="20"/>
                <w:lang w:eastAsia="en-US"/>
              </w:rPr>
              <w:fldChar w:fldCharType="end"/>
            </w:r>
            <w:r>
              <w:rPr>
                <w:rFonts w:asciiTheme="minorHAnsi" w:hAnsiTheme="minorHAnsi" w:cs="Tahoma"/>
                <w:szCs w:val="20"/>
                <w:lang w:eastAsia="en-US"/>
              </w:rPr>
              <w:t xml:space="preserve"> Smlouvy.</w:t>
            </w:r>
          </w:p>
        </w:tc>
      </w:tr>
      <w:tr w:rsidR="00E94745" w:rsidRPr="007B215A" w:rsidTr="00E40DFC">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00B050"/>
            <w:vAlign w:val="center"/>
          </w:tcPr>
          <w:p w:rsidR="00E94745" w:rsidRPr="007B215A" w:rsidRDefault="00E94745" w:rsidP="00E94745">
            <w:pPr>
              <w:pStyle w:val="Zkladntext"/>
              <w:keepLines/>
              <w:widowControl w:val="0"/>
              <w:rPr>
                <w:b/>
                <w:sz w:val="22"/>
                <w:szCs w:val="22"/>
              </w:rPr>
            </w:pPr>
            <w:r w:rsidRPr="007B215A">
              <w:rPr>
                <w:b/>
                <w:sz w:val="22"/>
                <w:szCs w:val="22"/>
              </w:rPr>
              <w:t>PODMÍNKY A OMEZENÍ SLUŽBY</w:t>
            </w:r>
          </w:p>
        </w:tc>
      </w:tr>
      <w:tr w:rsidR="00E94745" w:rsidRPr="007B215A" w:rsidTr="00E40DFC">
        <w:trPr>
          <w:trHeight w:val="347"/>
        </w:trPr>
        <w:tc>
          <w:tcPr>
            <w:tcW w:w="1151" w:type="pct"/>
            <w:gridSpan w:val="2"/>
            <w:tcBorders>
              <w:top w:val="double" w:sz="4" w:space="0" w:color="auto"/>
              <w:left w:val="double" w:sz="4" w:space="0" w:color="auto"/>
              <w:bottom w:val="single" w:sz="6"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t>Měrná jednotka provozu služby</w:t>
            </w:r>
          </w:p>
        </w:tc>
        <w:tc>
          <w:tcPr>
            <w:tcW w:w="3849" w:type="pct"/>
            <w:gridSpan w:val="7"/>
            <w:tcBorders>
              <w:top w:val="double" w:sz="4" w:space="0" w:color="auto"/>
              <w:left w:val="single" w:sz="6" w:space="0" w:color="auto"/>
              <w:bottom w:val="single" w:sz="6" w:space="0" w:color="auto"/>
              <w:right w:val="double" w:sz="4" w:space="0" w:color="auto"/>
            </w:tcBorders>
            <w:vAlign w:val="center"/>
          </w:tcPr>
          <w:p w:rsidR="00E94745" w:rsidRPr="0092270C" w:rsidRDefault="00E94745" w:rsidP="00E94745">
            <w:pPr>
              <w:keepLines/>
              <w:widowControl w:val="0"/>
              <w:spacing w:before="20" w:after="20" w:line="288" w:lineRule="auto"/>
            </w:pPr>
            <w:r w:rsidRPr="007B215A">
              <w:t>1 spravovan</w:t>
            </w:r>
            <w:r>
              <w:t>ý systém identit</w:t>
            </w:r>
          </w:p>
        </w:tc>
      </w:tr>
      <w:tr w:rsidR="00E94745" w:rsidRPr="007B215A" w:rsidTr="00E40DFC">
        <w:trPr>
          <w:trHeight w:val="347"/>
        </w:trPr>
        <w:tc>
          <w:tcPr>
            <w:tcW w:w="1151" w:type="pct"/>
            <w:gridSpan w:val="2"/>
            <w:tcBorders>
              <w:top w:val="single" w:sz="6" w:space="0" w:color="auto"/>
              <w:left w:val="double" w:sz="4" w:space="0" w:color="auto"/>
              <w:bottom w:val="single" w:sz="6" w:space="0" w:color="auto"/>
              <w:right w:val="single" w:sz="6" w:space="0" w:color="auto"/>
            </w:tcBorders>
          </w:tcPr>
          <w:p w:rsidR="00E94745" w:rsidRPr="007B215A" w:rsidRDefault="00E94745" w:rsidP="00E94745">
            <w:pPr>
              <w:pStyle w:val="Zkladntext"/>
              <w:keepLines/>
              <w:widowControl w:val="0"/>
              <w:rPr>
                <w:b/>
                <w:sz w:val="22"/>
                <w:szCs w:val="22"/>
              </w:rPr>
            </w:pPr>
            <w:r w:rsidRPr="007B215A">
              <w:rPr>
                <w:b/>
                <w:sz w:val="22"/>
                <w:szCs w:val="22"/>
              </w:rPr>
              <w:t>Limit objemu služby</w:t>
            </w:r>
          </w:p>
        </w:tc>
        <w:tc>
          <w:tcPr>
            <w:tcW w:w="3849" w:type="pct"/>
            <w:gridSpan w:val="7"/>
            <w:tcBorders>
              <w:top w:val="single" w:sz="6" w:space="0" w:color="auto"/>
              <w:left w:val="single" w:sz="6" w:space="0" w:color="auto"/>
              <w:bottom w:val="single" w:sz="6" w:space="0" w:color="auto"/>
              <w:right w:val="double" w:sz="4" w:space="0" w:color="auto"/>
            </w:tcBorders>
          </w:tcPr>
          <w:p w:rsidR="00E94745" w:rsidRPr="007B215A" w:rsidRDefault="00E94745" w:rsidP="00E94745">
            <w:pPr>
              <w:keepLines/>
              <w:widowControl w:val="0"/>
              <w:spacing w:before="20" w:after="20" w:line="288" w:lineRule="auto"/>
              <w:rPr>
                <w:highlight w:val="yellow"/>
              </w:rPr>
            </w:pPr>
            <w:r>
              <w:t>+/- 1 systém</w:t>
            </w:r>
          </w:p>
        </w:tc>
      </w:tr>
      <w:tr w:rsidR="00E94745" w:rsidRPr="007B215A" w:rsidTr="00E40DFC">
        <w:trPr>
          <w:trHeight w:val="347"/>
        </w:trPr>
        <w:tc>
          <w:tcPr>
            <w:tcW w:w="1151" w:type="pct"/>
            <w:gridSpan w:val="2"/>
            <w:tcBorders>
              <w:top w:val="single" w:sz="6" w:space="0" w:color="auto"/>
              <w:left w:val="double" w:sz="4" w:space="0" w:color="auto"/>
              <w:bottom w:val="single" w:sz="6"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t>Omezení</w:t>
            </w:r>
          </w:p>
        </w:tc>
        <w:tc>
          <w:tcPr>
            <w:tcW w:w="3849" w:type="pct"/>
            <w:gridSpan w:val="7"/>
            <w:tcBorders>
              <w:top w:val="single" w:sz="6" w:space="0" w:color="auto"/>
              <w:left w:val="single" w:sz="6" w:space="0" w:color="auto"/>
              <w:bottom w:val="single" w:sz="6" w:space="0" w:color="auto"/>
              <w:right w:val="double" w:sz="4" w:space="0" w:color="auto"/>
            </w:tcBorders>
            <w:vAlign w:val="center"/>
          </w:tcPr>
          <w:p w:rsidR="00E94745" w:rsidRPr="007B215A" w:rsidRDefault="00E94745" w:rsidP="00E94745">
            <w:pPr>
              <w:keepLines/>
              <w:widowControl w:val="0"/>
              <w:spacing w:before="20" w:after="20" w:line="288" w:lineRule="auto"/>
            </w:pPr>
            <w:r w:rsidRPr="007B215A">
              <w:t>Služba nezahrnuje správu HW a OS na serverech se systémy IAM.</w:t>
            </w:r>
          </w:p>
        </w:tc>
      </w:tr>
      <w:tr w:rsidR="00E94745" w:rsidRPr="007B215A" w:rsidTr="00E40DFC">
        <w:trPr>
          <w:trHeight w:val="347"/>
        </w:trPr>
        <w:tc>
          <w:tcPr>
            <w:tcW w:w="1151" w:type="pct"/>
            <w:gridSpan w:val="2"/>
            <w:tcBorders>
              <w:top w:val="single" w:sz="6" w:space="0" w:color="auto"/>
              <w:left w:val="double" w:sz="4" w:space="0" w:color="auto"/>
              <w:bottom w:val="double" w:sz="4"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t>Další podmínky</w:t>
            </w:r>
          </w:p>
        </w:tc>
        <w:tc>
          <w:tcPr>
            <w:tcW w:w="3849" w:type="pct"/>
            <w:gridSpan w:val="7"/>
            <w:tcBorders>
              <w:top w:val="single" w:sz="6" w:space="0" w:color="auto"/>
              <w:left w:val="single" w:sz="6" w:space="0" w:color="auto"/>
              <w:bottom w:val="double" w:sz="4" w:space="0" w:color="auto"/>
              <w:right w:val="double" w:sz="4" w:space="0" w:color="auto"/>
            </w:tcBorders>
            <w:vAlign w:val="center"/>
          </w:tcPr>
          <w:p w:rsidR="00E94745" w:rsidRPr="007B215A" w:rsidRDefault="00E94745" w:rsidP="00E94745">
            <w:pPr>
              <w:keepLines/>
              <w:widowControl w:val="0"/>
              <w:spacing w:before="20" w:after="20" w:line="288" w:lineRule="auto"/>
            </w:pPr>
            <w:r w:rsidRPr="007B215A">
              <w:t>Povinnost zpřístupnit technologie pro definici a implementaci monitorovacích agentů/sond.</w:t>
            </w:r>
          </w:p>
          <w:p w:rsidR="00E94745" w:rsidRPr="000C3E99" w:rsidRDefault="00E94745" w:rsidP="00E94745">
            <w:pPr>
              <w:pStyle w:val="Zkladntext"/>
              <w:rPr>
                <w:lang w:val="cs-CZ" w:eastAsia="cs-CZ"/>
              </w:rPr>
            </w:pPr>
            <w:r w:rsidRPr="000C3E99">
              <w:rPr>
                <w:lang w:val="cs-CZ" w:eastAsia="cs-CZ"/>
              </w:rPr>
              <w:t>Povinnost poskytnout součinnost Objednavateli (nebo jím jmenovaných subjektů) při provádění kontrolní činnosti na dodržování a plnění náplně tohoto katalogového listu a nápravě zjištěných nedostatků.</w:t>
            </w:r>
          </w:p>
          <w:p w:rsidR="00E94745" w:rsidRPr="000C3E99" w:rsidRDefault="00E94745" w:rsidP="00E94745">
            <w:pPr>
              <w:pStyle w:val="Zkladntext"/>
              <w:rPr>
                <w:lang w:val="cs-CZ" w:eastAsia="cs-CZ"/>
              </w:rPr>
            </w:pPr>
            <w:r w:rsidRPr="000C3E99">
              <w:rPr>
                <w:lang w:val="cs-CZ" w:eastAsia="cs-CZ"/>
              </w:rPr>
              <w:t>V případě obměny SW z důvodu optimalizace provozu, nebo z důvodu modernizace budou tyto nové systémy považovány za ekvivalentní a budou na ně poskytovány stejné služby.</w:t>
            </w:r>
          </w:p>
          <w:p w:rsidR="00E94745" w:rsidRPr="000C3E99" w:rsidRDefault="00E94745" w:rsidP="00E94745">
            <w:pPr>
              <w:pStyle w:val="Zkladntext"/>
              <w:rPr>
                <w:lang w:val="cs-CZ" w:eastAsia="cs-CZ"/>
              </w:rPr>
            </w:pPr>
            <w:r w:rsidRPr="000C3E99">
              <w:rPr>
                <w:lang w:val="cs-CZ" w:eastAsia="cs-CZ"/>
              </w:rPr>
              <w:t>Součástí provozu KL jsou i skripty a nástroje sloužící pro integraci LDAPu na DB uživatelů třetích stran a subjektů (DB, AD, LDAP).</w:t>
            </w:r>
          </w:p>
          <w:p w:rsidR="00E94745" w:rsidRPr="000C3E99" w:rsidRDefault="00E94745" w:rsidP="00E94745">
            <w:pPr>
              <w:pStyle w:val="Zkladntext"/>
              <w:rPr>
                <w:lang w:val="cs-CZ" w:eastAsia="cs-CZ"/>
              </w:rPr>
            </w:pPr>
            <w:r w:rsidRPr="000C3E99">
              <w:rPr>
                <w:lang w:val="cs-CZ" w:eastAsia="cs-CZ"/>
              </w:rPr>
              <w:t>Součástí provozu KL jsou i skripty a nástroje sloužící pro automatizované přiřazování rolí a atributů LDAPu.</w:t>
            </w:r>
          </w:p>
          <w:p w:rsidR="002A5BBC" w:rsidRPr="000C3E99" w:rsidRDefault="002A5BBC" w:rsidP="00E94745">
            <w:pPr>
              <w:pStyle w:val="Zkladntext"/>
              <w:rPr>
                <w:lang w:val="cs-CZ" w:eastAsia="cs-CZ"/>
              </w:rPr>
            </w:pPr>
            <w:r w:rsidRPr="000C3E99">
              <w:rPr>
                <w:lang w:val="cs-CZ" w:eastAsia="cs-CZ"/>
              </w:rPr>
              <w:t>Vývojové prostředí nemá stanoveny SLA parametry.</w:t>
            </w:r>
          </w:p>
        </w:tc>
      </w:tr>
      <w:tr w:rsidR="00E94745" w:rsidRPr="007B215A" w:rsidTr="00E40DFC">
        <w:trPr>
          <w:trHeight w:val="347"/>
        </w:trPr>
        <w:tc>
          <w:tcPr>
            <w:tcW w:w="1151" w:type="pct"/>
            <w:gridSpan w:val="2"/>
            <w:tcBorders>
              <w:top w:val="single" w:sz="6" w:space="0" w:color="auto"/>
              <w:left w:val="double" w:sz="4" w:space="0" w:color="auto"/>
              <w:bottom w:val="double" w:sz="4"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t>Upřesnění platforem</w:t>
            </w:r>
          </w:p>
        </w:tc>
        <w:tc>
          <w:tcPr>
            <w:tcW w:w="3849" w:type="pct"/>
            <w:gridSpan w:val="7"/>
            <w:tcBorders>
              <w:top w:val="single" w:sz="6" w:space="0" w:color="auto"/>
              <w:left w:val="single" w:sz="6" w:space="0" w:color="auto"/>
              <w:bottom w:val="double" w:sz="4" w:space="0" w:color="auto"/>
              <w:right w:val="double" w:sz="4" w:space="0" w:color="auto"/>
            </w:tcBorders>
            <w:vAlign w:val="center"/>
          </w:tcPr>
          <w:p w:rsidR="00E94745" w:rsidRPr="002A5BBC" w:rsidRDefault="00E94745" w:rsidP="000C3E99">
            <w:pPr>
              <w:pStyle w:val="Zkladntext"/>
            </w:pPr>
            <w:r w:rsidRPr="002A5BBC">
              <w:rPr>
                <w:lang w:val="cs-CZ" w:eastAsia="cs-CZ"/>
              </w:rPr>
              <w:t>CODEL – databáze obsahující organizační strukturu jak MZe, tak i integrovaných subjektů.</w:t>
            </w:r>
          </w:p>
          <w:p w:rsidR="00E94745" w:rsidRPr="000C3E99" w:rsidRDefault="00E94745" w:rsidP="00FF3478">
            <w:pPr>
              <w:pStyle w:val="Zkladntext"/>
              <w:rPr>
                <w:lang w:val="cs-CZ" w:eastAsia="cs-CZ"/>
              </w:rPr>
            </w:pPr>
            <w:r w:rsidRPr="000C3E99">
              <w:rPr>
                <w:lang w:val="cs-CZ" w:eastAsia="cs-CZ"/>
              </w:rPr>
              <w:t>LDAP - slouží pro jednotnou autentizaci a autorizaci všech uživatelů.</w:t>
            </w:r>
          </w:p>
          <w:p w:rsidR="00E94745" w:rsidRPr="000C3E99" w:rsidRDefault="00E94745" w:rsidP="00FF3478">
            <w:pPr>
              <w:pStyle w:val="Zkladntext"/>
              <w:rPr>
                <w:lang w:val="cs-CZ" w:eastAsia="cs-CZ"/>
              </w:rPr>
            </w:pPr>
            <w:r w:rsidRPr="000C3E99">
              <w:rPr>
                <w:lang w:val="cs-CZ" w:eastAsia="cs-CZ"/>
              </w:rPr>
              <w:t>LDAP servery využívají pro zajištění funkcionalit produktu software Oracle Internet Directory využívajícího centrální databáze Oracle.</w:t>
            </w:r>
          </w:p>
          <w:p w:rsidR="00E94745" w:rsidRPr="000C3E99" w:rsidRDefault="00E94745" w:rsidP="00FF3478">
            <w:pPr>
              <w:pStyle w:val="Zkladntext"/>
              <w:rPr>
                <w:lang w:val="cs-CZ" w:eastAsia="cs-CZ"/>
              </w:rPr>
            </w:pPr>
            <w:r w:rsidRPr="000C3E99">
              <w:rPr>
                <w:lang w:val="cs-CZ" w:eastAsia="cs-CZ"/>
              </w:rPr>
              <w:t>Záznamy v LDAP MZe jsou definovány pomocí objektů, jejich tříd (objectclass) a parametrů.</w:t>
            </w:r>
          </w:p>
        </w:tc>
      </w:tr>
      <w:tr w:rsidR="00E40DFC" w:rsidRPr="007B215A" w:rsidTr="00E40DFC">
        <w:trPr>
          <w:trHeight w:val="130"/>
        </w:trPr>
        <w:tc>
          <w:tcPr>
            <w:tcW w:w="602" w:type="pct"/>
            <w:tcBorders>
              <w:top w:val="double" w:sz="4" w:space="0" w:color="auto"/>
              <w:left w:val="double" w:sz="4" w:space="0" w:color="auto"/>
              <w:bottom w:val="double" w:sz="4" w:space="0" w:color="auto"/>
              <w:right w:val="double" w:sz="4" w:space="0" w:color="auto"/>
            </w:tcBorders>
            <w:shd w:val="clear" w:color="auto" w:fill="00B050"/>
            <w:vAlign w:val="center"/>
          </w:tcPr>
          <w:p w:rsidR="00E40DFC" w:rsidRPr="007B215A" w:rsidRDefault="00E40DFC" w:rsidP="00B94B5A">
            <w:pPr>
              <w:pStyle w:val="Zkladntext"/>
              <w:keepLines/>
              <w:widowControl w:val="0"/>
              <w:spacing w:after="0"/>
              <w:jc w:val="center"/>
              <w:rPr>
                <w:b/>
                <w:sz w:val="22"/>
              </w:rPr>
            </w:pPr>
            <w:r w:rsidRPr="007B215A">
              <w:rPr>
                <w:b/>
                <w:sz w:val="22"/>
              </w:rPr>
              <w:lastRenderedPageBreak/>
              <w:t>ID rozhraní</w:t>
            </w:r>
          </w:p>
        </w:tc>
        <w:tc>
          <w:tcPr>
            <w:tcW w:w="1110" w:type="pct"/>
            <w:gridSpan w:val="3"/>
            <w:tcBorders>
              <w:top w:val="double" w:sz="4" w:space="0" w:color="auto"/>
              <w:left w:val="double" w:sz="4" w:space="0" w:color="auto"/>
              <w:bottom w:val="double" w:sz="4" w:space="0" w:color="auto"/>
              <w:right w:val="double" w:sz="4" w:space="0" w:color="auto"/>
            </w:tcBorders>
            <w:shd w:val="clear" w:color="auto" w:fill="00B050"/>
            <w:vAlign w:val="center"/>
          </w:tcPr>
          <w:p w:rsidR="00E40DFC" w:rsidRPr="007B215A" w:rsidRDefault="00E40DFC" w:rsidP="00B94B5A">
            <w:pPr>
              <w:pStyle w:val="Zkladntext"/>
              <w:keepLines/>
              <w:widowControl w:val="0"/>
              <w:spacing w:after="0"/>
              <w:jc w:val="center"/>
              <w:rPr>
                <w:b/>
                <w:sz w:val="22"/>
              </w:rPr>
            </w:pPr>
            <w:r w:rsidRPr="007B215A">
              <w:rPr>
                <w:b/>
                <w:sz w:val="22"/>
              </w:rPr>
              <w:t>Popis rozhraní</w:t>
            </w:r>
          </w:p>
        </w:tc>
        <w:tc>
          <w:tcPr>
            <w:tcW w:w="1257" w:type="pct"/>
            <w:tcBorders>
              <w:top w:val="double" w:sz="4" w:space="0" w:color="auto"/>
              <w:left w:val="double" w:sz="4" w:space="0" w:color="auto"/>
              <w:bottom w:val="double" w:sz="4" w:space="0" w:color="auto"/>
              <w:right w:val="double" w:sz="4" w:space="0" w:color="auto"/>
            </w:tcBorders>
            <w:shd w:val="clear" w:color="auto" w:fill="00B050"/>
            <w:vAlign w:val="center"/>
          </w:tcPr>
          <w:p w:rsidR="00E40DFC" w:rsidRPr="007B215A" w:rsidRDefault="00E40DFC" w:rsidP="00B94B5A">
            <w:pPr>
              <w:pStyle w:val="Zkladntext"/>
              <w:keepLines/>
              <w:widowControl w:val="0"/>
              <w:spacing w:after="0"/>
              <w:jc w:val="center"/>
              <w:rPr>
                <w:b/>
                <w:sz w:val="22"/>
              </w:rPr>
            </w:pPr>
            <w:r w:rsidRPr="007B215A">
              <w:rPr>
                <w:b/>
                <w:sz w:val="22"/>
              </w:rPr>
              <w:t>Typ rozhraní</w:t>
            </w:r>
          </w:p>
        </w:tc>
        <w:tc>
          <w:tcPr>
            <w:tcW w:w="935" w:type="pct"/>
            <w:gridSpan w:val="2"/>
            <w:tcBorders>
              <w:top w:val="double" w:sz="4" w:space="0" w:color="auto"/>
              <w:left w:val="double" w:sz="4" w:space="0" w:color="auto"/>
              <w:bottom w:val="double" w:sz="4" w:space="0" w:color="auto"/>
              <w:right w:val="double" w:sz="4" w:space="0" w:color="auto"/>
            </w:tcBorders>
            <w:shd w:val="clear" w:color="auto" w:fill="00B050"/>
            <w:vAlign w:val="center"/>
          </w:tcPr>
          <w:p w:rsidR="00E40DFC" w:rsidRPr="007B215A" w:rsidRDefault="00E40DFC" w:rsidP="00B94B5A">
            <w:pPr>
              <w:pStyle w:val="Zkladntext"/>
              <w:keepLines/>
              <w:widowControl w:val="0"/>
              <w:spacing w:after="0"/>
              <w:jc w:val="center"/>
              <w:rPr>
                <w:b/>
                <w:sz w:val="22"/>
              </w:rPr>
            </w:pPr>
            <w:r>
              <w:rPr>
                <w:b/>
                <w:sz w:val="22"/>
              </w:rPr>
              <w:t xml:space="preserve">ID </w:t>
            </w:r>
            <w:r w:rsidRPr="007B215A">
              <w:rPr>
                <w:b/>
                <w:sz w:val="22"/>
              </w:rPr>
              <w:t>KL rozhraní</w:t>
            </w:r>
            <w:r>
              <w:rPr>
                <w:b/>
                <w:sz w:val="22"/>
              </w:rPr>
              <w:t xml:space="preserve"> / </w:t>
            </w:r>
            <w:r>
              <w:rPr>
                <w:b/>
                <w:sz w:val="22"/>
              </w:rPr>
              <w:br/>
              <w:t>Označení scénáře</w:t>
            </w:r>
          </w:p>
        </w:tc>
        <w:tc>
          <w:tcPr>
            <w:tcW w:w="1097" w:type="pct"/>
            <w:gridSpan w:val="2"/>
            <w:tcBorders>
              <w:top w:val="double" w:sz="4" w:space="0" w:color="auto"/>
              <w:left w:val="double" w:sz="4" w:space="0" w:color="auto"/>
              <w:bottom w:val="double" w:sz="4" w:space="0" w:color="auto"/>
              <w:right w:val="double" w:sz="4" w:space="0" w:color="auto"/>
            </w:tcBorders>
            <w:shd w:val="clear" w:color="auto" w:fill="00B050"/>
            <w:vAlign w:val="center"/>
          </w:tcPr>
          <w:p w:rsidR="00E40DFC" w:rsidRPr="007B215A" w:rsidRDefault="00E40DFC" w:rsidP="00B94B5A">
            <w:pPr>
              <w:pStyle w:val="Zkladntext"/>
              <w:keepLines/>
              <w:widowControl w:val="0"/>
              <w:spacing w:after="0"/>
              <w:jc w:val="center"/>
              <w:rPr>
                <w:b/>
                <w:sz w:val="22"/>
              </w:rPr>
            </w:pPr>
            <w:r w:rsidRPr="007B215A">
              <w:rPr>
                <w:b/>
                <w:sz w:val="22"/>
              </w:rPr>
              <w:t>Úroveň služby</w:t>
            </w:r>
          </w:p>
        </w:tc>
      </w:tr>
      <w:tr w:rsidR="00E40DFC" w:rsidRPr="001A48F5" w:rsidTr="00E40DFC">
        <w:trPr>
          <w:trHeight w:val="130"/>
        </w:trPr>
        <w:tc>
          <w:tcPr>
            <w:tcW w:w="602" w:type="pct"/>
            <w:tcBorders>
              <w:top w:val="double" w:sz="4" w:space="0" w:color="auto"/>
              <w:left w:val="double" w:sz="4" w:space="0" w:color="auto"/>
              <w:bottom w:val="double" w:sz="4" w:space="0" w:color="auto"/>
              <w:right w:val="double" w:sz="4" w:space="0" w:color="auto"/>
            </w:tcBorders>
            <w:shd w:val="clear" w:color="auto" w:fill="auto"/>
          </w:tcPr>
          <w:p w:rsidR="00E40DFC" w:rsidRPr="007B215A" w:rsidRDefault="00E40DFC" w:rsidP="00B94B5A">
            <w:pPr>
              <w:pStyle w:val="Zkladntext"/>
              <w:keepLines/>
              <w:widowControl w:val="0"/>
              <w:spacing w:after="0"/>
              <w:rPr>
                <w:b/>
                <w:sz w:val="22"/>
              </w:rPr>
            </w:pPr>
            <w:r w:rsidRPr="007B215A">
              <w:rPr>
                <w:b/>
                <w:sz w:val="22"/>
              </w:rPr>
              <w:t>APP10-P1</w:t>
            </w:r>
          </w:p>
        </w:tc>
        <w:tc>
          <w:tcPr>
            <w:tcW w:w="1110" w:type="pct"/>
            <w:gridSpan w:val="3"/>
            <w:tcBorders>
              <w:top w:val="double" w:sz="4" w:space="0" w:color="auto"/>
              <w:left w:val="double" w:sz="4" w:space="0" w:color="auto"/>
              <w:bottom w:val="double" w:sz="4" w:space="0" w:color="auto"/>
              <w:right w:val="double" w:sz="4" w:space="0" w:color="auto"/>
            </w:tcBorders>
            <w:shd w:val="clear" w:color="auto" w:fill="auto"/>
          </w:tcPr>
          <w:p w:rsidR="00E40DFC" w:rsidRPr="007B215A" w:rsidRDefault="00E40DFC" w:rsidP="00B94B5A">
            <w:pPr>
              <w:pStyle w:val="Zkladntext"/>
              <w:keepLines/>
              <w:widowControl w:val="0"/>
              <w:spacing w:after="0"/>
              <w:rPr>
                <w:b/>
                <w:sz w:val="22"/>
              </w:rPr>
            </w:pPr>
            <w:r w:rsidRPr="007B215A">
              <w:rPr>
                <w:b/>
                <w:sz w:val="22"/>
              </w:rPr>
              <w:t>Port prod systému LDAP</w:t>
            </w:r>
          </w:p>
        </w:tc>
        <w:tc>
          <w:tcPr>
            <w:tcW w:w="1257" w:type="pct"/>
            <w:tcBorders>
              <w:top w:val="double" w:sz="4" w:space="0" w:color="auto"/>
              <w:left w:val="double" w:sz="4" w:space="0" w:color="auto"/>
              <w:bottom w:val="double" w:sz="4" w:space="0" w:color="auto"/>
              <w:right w:val="double" w:sz="4" w:space="0" w:color="auto"/>
            </w:tcBorders>
            <w:shd w:val="clear" w:color="auto" w:fill="auto"/>
          </w:tcPr>
          <w:p w:rsidR="00E40DFC" w:rsidRPr="000C3E99" w:rsidRDefault="00E40DFC" w:rsidP="00B94B5A">
            <w:pPr>
              <w:pStyle w:val="Zkladntext"/>
              <w:keepLines/>
              <w:widowControl w:val="0"/>
              <w:spacing w:after="0"/>
              <w:rPr>
                <w:b/>
                <w:sz w:val="22"/>
                <w:lang w:val="cs-CZ"/>
              </w:rPr>
            </w:pPr>
            <w:r w:rsidRPr="007B215A">
              <w:rPr>
                <w:b/>
                <w:sz w:val="22"/>
              </w:rPr>
              <w:t>Dostupnost sytému na portu TCP</w:t>
            </w:r>
            <w:r>
              <w:rPr>
                <w:b/>
                <w:sz w:val="22"/>
                <w:lang w:val="cs-CZ"/>
              </w:rPr>
              <w:t xml:space="preserve"> 636</w:t>
            </w:r>
          </w:p>
        </w:tc>
        <w:tc>
          <w:tcPr>
            <w:tcW w:w="935"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E40DFC" w:rsidRPr="00C55BD7" w:rsidRDefault="00E40DFC" w:rsidP="00B94B5A">
            <w:pPr>
              <w:pStyle w:val="Zkladntext"/>
              <w:keepLines/>
              <w:widowControl w:val="0"/>
              <w:spacing w:after="0"/>
              <w:jc w:val="center"/>
              <w:rPr>
                <w:b/>
                <w:sz w:val="22"/>
                <w:szCs w:val="22"/>
              </w:rPr>
            </w:pPr>
            <w:r w:rsidRPr="00C55BD7">
              <w:rPr>
                <w:b/>
                <w:sz w:val="22"/>
                <w:szCs w:val="22"/>
              </w:rPr>
              <w:t>PORT-001</w:t>
            </w:r>
          </w:p>
        </w:tc>
        <w:tc>
          <w:tcPr>
            <w:tcW w:w="1097"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E40DFC" w:rsidRPr="001A48F5" w:rsidRDefault="00E40DFC" w:rsidP="00B94B5A">
            <w:pPr>
              <w:pStyle w:val="Zkladntext"/>
              <w:keepLines/>
              <w:widowControl w:val="0"/>
              <w:spacing w:after="0"/>
              <w:jc w:val="center"/>
              <w:rPr>
                <w:b/>
                <w:sz w:val="22"/>
              </w:rPr>
            </w:pPr>
            <w:r w:rsidRPr="007B215A">
              <w:rPr>
                <w:b/>
                <w:sz w:val="22"/>
              </w:rPr>
              <w:t>Gold</w:t>
            </w:r>
          </w:p>
        </w:tc>
      </w:tr>
      <w:tr w:rsidR="00E40DFC" w:rsidRPr="007B215A" w:rsidTr="00E40DFC">
        <w:trPr>
          <w:trHeight w:val="130"/>
        </w:trPr>
        <w:tc>
          <w:tcPr>
            <w:tcW w:w="602" w:type="pct"/>
            <w:tcBorders>
              <w:top w:val="double" w:sz="4" w:space="0" w:color="auto"/>
              <w:left w:val="double" w:sz="4" w:space="0" w:color="auto"/>
              <w:bottom w:val="double" w:sz="4" w:space="0" w:color="auto"/>
              <w:right w:val="double" w:sz="4" w:space="0" w:color="auto"/>
            </w:tcBorders>
            <w:shd w:val="clear" w:color="auto" w:fill="auto"/>
          </w:tcPr>
          <w:p w:rsidR="00E40DFC" w:rsidRPr="007B215A" w:rsidRDefault="00E40DFC" w:rsidP="00B94B5A">
            <w:pPr>
              <w:pStyle w:val="Zkladntext"/>
              <w:keepLines/>
              <w:widowControl w:val="0"/>
              <w:spacing w:after="0"/>
              <w:rPr>
                <w:b/>
                <w:sz w:val="22"/>
              </w:rPr>
            </w:pPr>
            <w:r>
              <w:rPr>
                <w:b/>
                <w:sz w:val="22"/>
              </w:rPr>
              <w:t>APP10-P2</w:t>
            </w:r>
          </w:p>
        </w:tc>
        <w:tc>
          <w:tcPr>
            <w:tcW w:w="1110" w:type="pct"/>
            <w:gridSpan w:val="3"/>
            <w:tcBorders>
              <w:top w:val="double" w:sz="4" w:space="0" w:color="auto"/>
              <w:left w:val="double" w:sz="4" w:space="0" w:color="auto"/>
              <w:bottom w:val="double" w:sz="4" w:space="0" w:color="auto"/>
              <w:right w:val="double" w:sz="4" w:space="0" w:color="auto"/>
            </w:tcBorders>
            <w:shd w:val="clear" w:color="auto" w:fill="auto"/>
          </w:tcPr>
          <w:p w:rsidR="00E40DFC" w:rsidRPr="007B215A" w:rsidRDefault="00E40DFC" w:rsidP="00B94B5A">
            <w:pPr>
              <w:pStyle w:val="Zkladntext"/>
              <w:keepLines/>
              <w:widowControl w:val="0"/>
              <w:spacing w:after="0"/>
              <w:rPr>
                <w:b/>
                <w:sz w:val="22"/>
              </w:rPr>
            </w:pPr>
            <w:r w:rsidRPr="007B215A">
              <w:rPr>
                <w:b/>
                <w:sz w:val="22"/>
              </w:rPr>
              <w:t>Port prod systému LDAP</w:t>
            </w:r>
          </w:p>
        </w:tc>
        <w:tc>
          <w:tcPr>
            <w:tcW w:w="1257" w:type="pct"/>
            <w:tcBorders>
              <w:top w:val="double" w:sz="4" w:space="0" w:color="auto"/>
              <w:left w:val="double" w:sz="4" w:space="0" w:color="auto"/>
              <w:bottom w:val="double" w:sz="4" w:space="0" w:color="auto"/>
              <w:right w:val="double" w:sz="4" w:space="0" w:color="auto"/>
            </w:tcBorders>
            <w:shd w:val="clear" w:color="auto" w:fill="auto"/>
          </w:tcPr>
          <w:p w:rsidR="00E40DFC" w:rsidRPr="000C3E99" w:rsidRDefault="00E40DFC" w:rsidP="00B94B5A">
            <w:pPr>
              <w:pStyle w:val="Zkladntext"/>
              <w:keepLines/>
              <w:widowControl w:val="0"/>
              <w:spacing w:after="0"/>
              <w:rPr>
                <w:b/>
                <w:sz w:val="22"/>
                <w:lang w:val="cs-CZ"/>
              </w:rPr>
            </w:pPr>
            <w:r w:rsidRPr="007B215A">
              <w:rPr>
                <w:b/>
                <w:sz w:val="22"/>
              </w:rPr>
              <w:t>Dostupnost sytému na portu TCP</w:t>
            </w:r>
            <w:r>
              <w:rPr>
                <w:b/>
                <w:sz w:val="22"/>
              </w:rPr>
              <w:t xml:space="preserve"> </w:t>
            </w:r>
            <w:r>
              <w:rPr>
                <w:b/>
                <w:sz w:val="22"/>
                <w:lang w:val="cs-CZ"/>
              </w:rPr>
              <w:t>637</w:t>
            </w:r>
          </w:p>
        </w:tc>
        <w:tc>
          <w:tcPr>
            <w:tcW w:w="935"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E40DFC" w:rsidRPr="00C55BD7" w:rsidRDefault="00E40DFC" w:rsidP="00B94B5A">
            <w:pPr>
              <w:pStyle w:val="Zkladntext"/>
              <w:keepLines/>
              <w:widowControl w:val="0"/>
              <w:spacing w:after="0"/>
              <w:jc w:val="center"/>
              <w:rPr>
                <w:b/>
                <w:sz w:val="22"/>
                <w:szCs w:val="22"/>
              </w:rPr>
            </w:pPr>
            <w:r w:rsidRPr="00C55BD7">
              <w:rPr>
                <w:b/>
                <w:sz w:val="22"/>
                <w:szCs w:val="22"/>
              </w:rPr>
              <w:t>PORT-001</w:t>
            </w:r>
          </w:p>
        </w:tc>
        <w:tc>
          <w:tcPr>
            <w:tcW w:w="1097"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E40DFC" w:rsidRPr="007B215A" w:rsidRDefault="00E40DFC" w:rsidP="00B94B5A">
            <w:pPr>
              <w:pStyle w:val="Zkladntext"/>
              <w:keepLines/>
              <w:widowControl w:val="0"/>
              <w:spacing w:after="0"/>
              <w:jc w:val="center"/>
              <w:rPr>
                <w:b/>
                <w:sz w:val="22"/>
              </w:rPr>
            </w:pPr>
            <w:r w:rsidRPr="007B215A">
              <w:rPr>
                <w:b/>
                <w:sz w:val="22"/>
              </w:rPr>
              <w:t>Gold</w:t>
            </w:r>
          </w:p>
        </w:tc>
      </w:tr>
      <w:tr w:rsidR="00E40DFC" w:rsidRPr="000C3E99" w:rsidTr="00E40DFC">
        <w:trPr>
          <w:trHeight w:val="130"/>
        </w:trPr>
        <w:tc>
          <w:tcPr>
            <w:tcW w:w="602" w:type="pct"/>
            <w:tcBorders>
              <w:top w:val="double" w:sz="4" w:space="0" w:color="auto"/>
              <w:left w:val="double" w:sz="4" w:space="0" w:color="auto"/>
              <w:bottom w:val="double" w:sz="4" w:space="0" w:color="auto"/>
              <w:right w:val="double" w:sz="4" w:space="0" w:color="auto"/>
            </w:tcBorders>
            <w:shd w:val="clear" w:color="auto" w:fill="auto"/>
          </w:tcPr>
          <w:p w:rsidR="00E40DFC" w:rsidRPr="000C3E99" w:rsidRDefault="00E40DFC" w:rsidP="00B94B5A">
            <w:pPr>
              <w:pStyle w:val="Zkladntext"/>
              <w:keepLines/>
              <w:widowControl w:val="0"/>
              <w:spacing w:after="0"/>
              <w:rPr>
                <w:b/>
                <w:sz w:val="22"/>
                <w:highlight w:val="yellow"/>
                <w:lang w:val="cs-CZ"/>
              </w:rPr>
            </w:pPr>
            <w:r w:rsidRPr="00484EF1">
              <w:rPr>
                <w:b/>
                <w:sz w:val="22"/>
                <w:lang w:val="cs-CZ"/>
              </w:rPr>
              <w:t>APP10-P3</w:t>
            </w:r>
          </w:p>
        </w:tc>
        <w:tc>
          <w:tcPr>
            <w:tcW w:w="1110" w:type="pct"/>
            <w:gridSpan w:val="3"/>
            <w:tcBorders>
              <w:top w:val="double" w:sz="4" w:space="0" w:color="auto"/>
              <w:left w:val="double" w:sz="4" w:space="0" w:color="auto"/>
              <w:bottom w:val="double" w:sz="4" w:space="0" w:color="auto"/>
              <w:right w:val="double" w:sz="4" w:space="0" w:color="auto"/>
            </w:tcBorders>
            <w:shd w:val="clear" w:color="auto" w:fill="auto"/>
          </w:tcPr>
          <w:p w:rsidR="00E40DFC" w:rsidRPr="00484EF1" w:rsidRDefault="00E40DFC" w:rsidP="00B94B5A">
            <w:pPr>
              <w:pStyle w:val="Zkladntext"/>
              <w:keepLines/>
              <w:widowControl w:val="0"/>
              <w:spacing w:after="0"/>
              <w:rPr>
                <w:b/>
                <w:sz w:val="22"/>
              </w:rPr>
            </w:pPr>
            <w:r>
              <w:rPr>
                <w:b/>
                <w:sz w:val="22"/>
                <w:lang w:val="cs-CZ"/>
              </w:rPr>
              <w:t>LDAP</w:t>
            </w:r>
            <w:r w:rsidRPr="000C3E99">
              <w:rPr>
                <w:b/>
                <w:sz w:val="22"/>
              </w:rPr>
              <w:t xml:space="preserve"> Bind prod systému</w:t>
            </w:r>
          </w:p>
        </w:tc>
        <w:tc>
          <w:tcPr>
            <w:tcW w:w="1257" w:type="pct"/>
            <w:tcBorders>
              <w:top w:val="double" w:sz="4" w:space="0" w:color="auto"/>
              <w:left w:val="double" w:sz="4" w:space="0" w:color="auto"/>
              <w:bottom w:val="double" w:sz="4" w:space="0" w:color="auto"/>
              <w:right w:val="double" w:sz="4" w:space="0" w:color="auto"/>
            </w:tcBorders>
            <w:shd w:val="clear" w:color="auto" w:fill="auto"/>
          </w:tcPr>
          <w:p w:rsidR="00E40DFC" w:rsidRPr="00484EF1" w:rsidRDefault="00E40DFC" w:rsidP="00B94B5A">
            <w:pPr>
              <w:pStyle w:val="Zkladntext"/>
              <w:keepLines/>
              <w:widowControl w:val="0"/>
              <w:spacing w:after="0"/>
              <w:rPr>
                <w:b/>
                <w:sz w:val="22"/>
              </w:rPr>
            </w:pPr>
            <w:r w:rsidRPr="000C3E99">
              <w:rPr>
                <w:b/>
                <w:sz w:val="22"/>
              </w:rPr>
              <w:t xml:space="preserve">BIND na rozhraní TCP </w:t>
            </w:r>
            <w:r>
              <w:rPr>
                <w:b/>
                <w:sz w:val="22"/>
                <w:lang w:val="cs-CZ"/>
              </w:rPr>
              <w:t>367</w:t>
            </w:r>
          </w:p>
        </w:tc>
        <w:tc>
          <w:tcPr>
            <w:tcW w:w="935"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E40DFC" w:rsidRPr="000C3E99" w:rsidRDefault="00E40DFC" w:rsidP="00B94B5A">
            <w:pPr>
              <w:pStyle w:val="Zkladntext"/>
              <w:keepLines/>
              <w:widowControl w:val="0"/>
              <w:spacing w:after="0"/>
              <w:jc w:val="center"/>
              <w:rPr>
                <w:b/>
                <w:sz w:val="22"/>
                <w:szCs w:val="22"/>
                <w:highlight w:val="yellow"/>
              </w:rPr>
            </w:pPr>
            <w:r w:rsidRPr="000C3E99">
              <w:rPr>
                <w:b/>
                <w:sz w:val="22"/>
                <w:szCs w:val="22"/>
              </w:rPr>
              <w:t>AD-001</w:t>
            </w:r>
          </w:p>
        </w:tc>
        <w:tc>
          <w:tcPr>
            <w:tcW w:w="1097"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E40DFC" w:rsidRPr="000C3E99" w:rsidRDefault="00E40DFC" w:rsidP="00B94B5A">
            <w:pPr>
              <w:pStyle w:val="Zkladntext"/>
              <w:keepLines/>
              <w:widowControl w:val="0"/>
              <w:spacing w:after="0"/>
              <w:jc w:val="center"/>
              <w:rPr>
                <w:b/>
                <w:sz w:val="22"/>
                <w:highlight w:val="yellow"/>
                <w:lang w:val="cs-CZ"/>
              </w:rPr>
            </w:pPr>
            <w:r w:rsidRPr="000C3E99">
              <w:rPr>
                <w:b/>
                <w:sz w:val="22"/>
                <w:lang w:val="cs-CZ"/>
              </w:rPr>
              <w:t>Gold</w:t>
            </w:r>
          </w:p>
        </w:tc>
      </w:tr>
      <w:tr w:rsidR="00E40DFC" w:rsidRPr="007B215A" w:rsidTr="00E40DFC">
        <w:trPr>
          <w:trHeight w:val="130"/>
        </w:trPr>
        <w:tc>
          <w:tcPr>
            <w:tcW w:w="602" w:type="pct"/>
            <w:tcBorders>
              <w:top w:val="double" w:sz="4" w:space="0" w:color="auto"/>
              <w:left w:val="double" w:sz="4" w:space="0" w:color="auto"/>
              <w:bottom w:val="double" w:sz="4" w:space="0" w:color="auto"/>
              <w:right w:val="double" w:sz="4" w:space="0" w:color="auto"/>
            </w:tcBorders>
            <w:shd w:val="clear" w:color="auto" w:fill="auto"/>
          </w:tcPr>
          <w:p w:rsidR="00E40DFC" w:rsidRPr="000C3E99" w:rsidRDefault="00E40DFC" w:rsidP="00B94B5A">
            <w:pPr>
              <w:pStyle w:val="Zkladntext"/>
              <w:keepLines/>
              <w:widowControl w:val="0"/>
              <w:spacing w:after="0"/>
              <w:rPr>
                <w:b/>
                <w:sz w:val="22"/>
                <w:lang w:val="cs-CZ"/>
              </w:rPr>
            </w:pPr>
            <w:r>
              <w:rPr>
                <w:b/>
                <w:sz w:val="22"/>
              </w:rPr>
              <w:t>APP10-P</w:t>
            </w:r>
            <w:r>
              <w:rPr>
                <w:b/>
                <w:sz w:val="22"/>
                <w:lang w:val="cs-CZ"/>
              </w:rPr>
              <w:t>4</w:t>
            </w:r>
          </w:p>
        </w:tc>
        <w:tc>
          <w:tcPr>
            <w:tcW w:w="1110" w:type="pct"/>
            <w:gridSpan w:val="3"/>
            <w:tcBorders>
              <w:top w:val="double" w:sz="4" w:space="0" w:color="auto"/>
              <w:left w:val="double" w:sz="4" w:space="0" w:color="auto"/>
              <w:bottom w:val="double" w:sz="4" w:space="0" w:color="auto"/>
              <w:right w:val="double" w:sz="4" w:space="0" w:color="auto"/>
            </w:tcBorders>
            <w:shd w:val="clear" w:color="auto" w:fill="auto"/>
          </w:tcPr>
          <w:p w:rsidR="00E40DFC" w:rsidRPr="007B215A" w:rsidRDefault="00E40DFC" w:rsidP="00B94B5A">
            <w:pPr>
              <w:pStyle w:val="Zkladntext"/>
              <w:keepLines/>
              <w:widowControl w:val="0"/>
              <w:spacing w:after="0"/>
              <w:rPr>
                <w:b/>
                <w:sz w:val="22"/>
              </w:rPr>
            </w:pPr>
            <w:r w:rsidRPr="007B215A">
              <w:rPr>
                <w:b/>
                <w:sz w:val="22"/>
              </w:rPr>
              <w:t>DB</w:t>
            </w:r>
            <w:r>
              <w:rPr>
                <w:b/>
                <w:sz w:val="22"/>
              </w:rPr>
              <w:t xml:space="preserve"> </w:t>
            </w:r>
            <w:r w:rsidRPr="007B215A">
              <w:rPr>
                <w:b/>
                <w:sz w:val="22"/>
              </w:rPr>
              <w:t>Bind</w:t>
            </w:r>
            <w:r>
              <w:rPr>
                <w:b/>
                <w:sz w:val="22"/>
              </w:rPr>
              <w:t xml:space="preserve"> </w:t>
            </w:r>
            <w:r w:rsidRPr="007B215A">
              <w:rPr>
                <w:b/>
                <w:sz w:val="22"/>
              </w:rPr>
              <w:t>prod</w:t>
            </w:r>
            <w:r>
              <w:rPr>
                <w:b/>
                <w:sz w:val="22"/>
              </w:rPr>
              <w:t xml:space="preserve"> </w:t>
            </w:r>
            <w:r w:rsidRPr="007B215A">
              <w:rPr>
                <w:b/>
                <w:sz w:val="22"/>
              </w:rPr>
              <w:t>instance</w:t>
            </w:r>
            <w:r>
              <w:rPr>
                <w:b/>
                <w:sz w:val="22"/>
                <w:lang w:val="cs-CZ"/>
              </w:rPr>
              <w:t xml:space="preserve"> CODEL</w:t>
            </w:r>
          </w:p>
        </w:tc>
        <w:tc>
          <w:tcPr>
            <w:tcW w:w="1257" w:type="pct"/>
            <w:tcBorders>
              <w:top w:val="double" w:sz="4" w:space="0" w:color="auto"/>
              <w:left w:val="double" w:sz="4" w:space="0" w:color="auto"/>
              <w:bottom w:val="double" w:sz="4" w:space="0" w:color="auto"/>
              <w:right w:val="double" w:sz="4" w:space="0" w:color="auto"/>
            </w:tcBorders>
            <w:shd w:val="clear" w:color="auto" w:fill="auto"/>
          </w:tcPr>
          <w:p w:rsidR="00E40DFC" w:rsidRPr="007B215A" w:rsidRDefault="00E40DFC" w:rsidP="00B94B5A">
            <w:pPr>
              <w:pStyle w:val="Zkladntext"/>
              <w:keepLines/>
              <w:widowControl w:val="0"/>
              <w:spacing w:after="0"/>
              <w:rPr>
                <w:b/>
                <w:sz w:val="22"/>
              </w:rPr>
            </w:pPr>
            <w:r w:rsidRPr="007B215A">
              <w:rPr>
                <w:b/>
                <w:sz w:val="22"/>
              </w:rPr>
              <w:t xml:space="preserve">BIND </w:t>
            </w:r>
          </w:p>
        </w:tc>
        <w:tc>
          <w:tcPr>
            <w:tcW w:w="935"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E40DFC" w:rsidRPr="00C55BD7" w:rsidRDefault="00E40DFC" w:rsidP="00B94B5A">
            <w:pPr>
              <w:pStyle w:val="Zkladntext"/>
              <w:keepLines/>
              <w:widowControl w:val="0"/>
              <w:spacing w:after="0"/>
              <w:jc w:val="center"/>
              <w:rPr>
                <w:b/>
                <w:sz w:val="22"/>
                <w:szCs w:val="22"/>
              </w:rPr>
            </w:pPr>
            <w:r w:rsidRPr="00C55BD7">
              <w:rPr>
                <w:b/>
                <w:sz w:val="22"/>
                <w:szCs w:val="22"/>
              </w:rPr>
              <w:t>DB-001</w:t>
            </w:r>
          </w:p>
        </w:tc>
        <w:tc>
          <w:tcPr>
            <w:tcW w:w="1097"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E40DFC" w:rsidRPr="007B215A" w:rsidRDefault="00E40DFC" w:rsidP="00B94B5A">
            <w:pPr>
              <w:pStyle w:val="Zkladntext"/>
              <w:keepLines/>
              <w:widowControl w:val="0"/>
              <w:spacing w:after="0"/>
              <w:jc w:val="center"/>
              <w:rPr>
                <w:b/>
                <w:sz w:val="22"/>
              </w:rPr>
            </w:pPr>
            <w:r w:rsidRPr="007B215A">
              <w:rPr>
                <w:b/>
                <w:sz w:val="22"/>
              </w:rPr>
              <w:t>Gold</w:t>
            </w:r>
          </w:p>
        </w:tc>
      </w:tr>
      <w:tr w:rsidR="00E40DFC" w:rsidRPr="007B215A" w:rsidTr="00E40DFC">
        <w:trPr>
          <w:trHeight w:val="130"/>
        </w:trPr>
        <w:tc>
          <w:tcPr>
            <w:tcW w:w="602" w:type="pct"/>
            <w:tcBorders>
              <w:top w:val="double" w:sz="4" w:space="0" w:color="auto"/>
              <w:left w:val="double" w:sz="4" w:space="0" w:color="auto"/>
              <w:bottom w:val="double" w:sz="4" w:space="0" w:color="auto"/>
              <w:right w:val="double" w:sz="4" w:space="0" w:color="auto"/>
            </w:tcBorders>
            <w:shd w:val="clear" w:color="auto" w:fill="auto"/>
          </w:tcPr>
          <w:p w:rsidR="00E40DFC" w:rsidRDefault="00E40DFC" w:rsidP="00B94B5A">
            <w:pPr>
              <w:pStyle w:val="Zkladntext"/>
              <w:keepLines/>
              <w:widowControl w:val="0"/>
              <w:spacing w:after="0"/>
              <w:rPr>
                <w:b/>
                <w:sz w:val="22"/>
              </w:rPr>
            </w:pPr>
            <w:r w:rsidRPr="007B215A">
              <w:rPr>
                <w:b/>
                <w:sz w:val="22"/>
              </w:rPr>
              <w:t>APP10-</w:t>
            </w:r>
            <w:r>
              <w:rPr>
                <w:b/>
                <w:sz w:val="22"/>
                <w:lang w:val="cs-CZ"/>
              </w:rPr>
              <w:t>T</w:t>
            </w:r>
            <w:r w:rsidRPr="007B215A">
              <w:rPr>
                <w:b/>
                <w:sz w:val="22"/>
              </w:rPr>
              <w:t>1</w:t>
            </w:r>
          </w:p>
        </w:tc>
        <w:tc>
          <w:tcPr>
            <w:tcW w:w="1110" w:type="pct"/>
            <w:gridSpan w:val="3"/>
            <w:tcBorders>
              <w:top w:val="double" w:sz="4" w:space="0" w:color="auto"/>
              <w:left w:val="double" w:sz="4" w:space="0" w:color="auto"/>
              <w:bottom w:val="double" w:sz="4" w:space="0" w:color="auto"/>
              <w:right w:val="double" w:sz="4" w:space="0" w:color="auto"/>
            </w:tcBorders>
            <w:shd w:val="clear" w:color="auto" w:fill="auto"/>
          </w:tcPr>
          <w:p w:rsidR="00E40DFC" w:rsidRPr="0092270C" w:rsidRDefault="00E40DFC" w:rsidP="00B94B5A">
            <w:pPr>
              <w:pStyle w:val="Zkladntext"/>
              <w:keepLines/>
              <w:widowControl w:val="0"/>
              <w:spacing w:after="0"/>
              <w:rPr>
                <w:b/>
                <w:sz w:val="22"/>
              </w:rPr>
            </w:pPr>
            <w:r w:rsidRPr="007B215A">
              <w:rPr>
                <w:b/>
                <w:sz w:val="22"/>
              </w:rPr>
              <w:t xml:space="preserve">Port </w:t>
            </w:r>
            <w:r>
              <w:rPr>
                <w:b/>
                <w:sz w:val="22"/>
              </w:rPr>
              <w:t>test</w:t>
            </w:r>
            <w:r w:rsidRPr="007B215A">
              <w:rPr>
                <w:b/>
                <w:sz w:val="22"/>
              </w:rPr>
              <w:t xml:space="preserve"> systému LDAP</w:t>
            </w:r>
          </w:p>
        </w:tc>
        <w:tc>
          <w:tcPr>
            <w:tcW w:w="1257" w:type="pct"/>
            <w:tcBorders>
              <w:top w:val="double" w:sz="4" w:space="0" w:color="auto"/>
              <w:left w:val="double" w:sz="4" w:space="0" w:color="auto"/>
              <w:bottom w:val="double" w:sz="4" w:space="0" w:color="auto"/>
              <w:right w:val="double" w:sz="4" w:space="0" w:color="auto"/>
            </w:tcBorders>
            <w:shd w:val="clear" w:color="auto" w:fill="auto"/>
          </w:tcPr>
          <w:p w:rsidR="00E40DFC" w:rsidRPr="007B215A" w:rsidRDefault="00E40DFC" w:rsidP="00B94B5A">
            <w:pPr>
              <w:pStyle w:val="Zkladntext"/>
              <w:keepLines/>
              <w:widowControl w:val="0"/>
              <w:spacing w:after="0"/>
              <w:rPr>
                <w:b/>
                <w:sz w:val="22"/>
              </w:rPr>
            </w:pPr>
            <w:r w:rsidRPr="007B215A">
              <w:rPr>
                <w:b/>
                <w:sz w:val="22"/>
              </w:rPr>
              <w:t>Dostupnost sytému na portu TCP</w:t>
            </w:r>
          </w:p>
        </w:tc>
        <w:tc>
          <w:tcPr>
            <w:tcW w:w="935"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E40DFC" w:rsidRPr="00C55BD7" w:rsidRDefault="00E40DFC" w:rsidP="00B94B5A">
            <w:pPr>
              <w:pStyle w:val="Zkladntext"/>
              <w:keepLines/>
              <w:widowControl w:val="0"/>
              <w:spacing w:after="0"/>
              <w:jc w:val="center"/>
              <w:rPr>
                <w:b/>
                <w:sz w:val="22"/>
                <w:szCs w:val="22"/>
              </w:rPr>
            </w:pPr>
            <w:r w:rsidRPr="00C55BD7">
              <w:rPr>
                <w:b/>
                <w:sz w:val="22"/>
                <w:szCs w:val="22"/>
              </w:rPr>
              <w:t>PORT-001</w:t>
            </w:r>
          </w:p>
        </w:tc>
        <w:tc>
          <w:tcPr>
            <w:tcW w:w="1097"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E40DFC" w:rsidRPr="007B215A" w:rsidRDefault="00E40DFC" w:rsidP="00B94B5A">
            <w:pPr>
              <w:pStyle w:val="Zkladntext"/>
              <w:keepLines/>
              <w:widowControl w:val="0"/>
              <w:spacing w:after="0"/>
              <w:jc w:val="center"/>
              <w:rPr>
                <w:b/>
                <w:sz w:val="22"/>
              </w:rPr>
            </w:pPr>
            <w:r>
              <w:rPr>
                <w:b/>
                <w:sz w:val="22"/>
                <w:lang w:val="cs-CZ"/>
              </w:rPr>
              <w:t>Silver</w:t>
            </w:r>
          </w:p>
        </w:tc>
      </w:tr>
      <w:tr w:rsidR="00E40DFC" w:rsidRPr="007B215A" w:rsidTr="00E40DFC">
        <w:trPr>
          <w:trHeight w:val="130"/>
        </w:trPr>
        <w:tc>
          <w:tcPr>
            <w:tcW w:w="602" w:type="pct"/>
            <w:tcBorders>
              <w:top w:val="double" w:sz="4" w:space="0" w:color="auto"/>
              <w:left w:val="double" w:sz="4" w:space="0" w:color="auto"/>
              <w:bottom w:val="double" w:sz="4" w:space="0" w:color="auto"/>
              <w:right w:val="double" w:sz="4" w:space="0" w:color="auto"/>
            </w:tcBorders>
            <w:shd w:val="clear" w:color="auto" w:fill="auto"/>
          </w:tcPr>
          <w:p w:rsidR="00E40DFC" w:rsidRDefault="00E40DFC" w:rsidP="00B94B5A">
            <w:pPr>
              <w:pStyle w:val="Zkladntext"/>
              <w:keepLines/>
              <w:widowControl w:val="0"/>
              <w:spacing w:after="0"/>
              <w:rPr>
                <w:b/>
                <w:sz w:val="22"/>
              </w:rPr>
            </w:pPr>
            <w:r>
              <w:rPr>
                <w:b/>
                <w:sz w:val="22"/>
              </w:rPr>
              <w:t>APP10-</w:t>
            </w:r>
            <w:r>
              <w:rPr>
                <w:b/>
                <w:sz w:val="22"/>
                <w:lang w:val="cs-CZ"/>
              </w:rPr>
              <w:t>T</w:t>
            </w:r>
            <w:r>
              <w:rPr>
                <w:b/>
                <w:sz w:val="22"/>
              </w:rPr>
              <w:t>2</w:t>
            </w:r>
          </w:p>
        </w:tc>
        <w:tc>
          <w:tcPr>
            <w:tcW w:w="1110" w:type="pct"/>
            <w:gridSpan w:val="3"/>
            <w:tcBorders>
              <w:top w:val="double" w:sz="4" w:space="0" w:color="auto"/>
              <w:left w:val="double" w:sz="4" w:space="0" w:color="auto"/>
              <w:bottom w:val="double" w:sz="4" w:space="0" w:color="auto"/>
              <w:right w:val="double" w:sz="4" w:space="0" w:color="auto"/>
            </w:tcBorders>
            <w:shd w:val="clear" w:color="auto" w:fill="auto"/>
          </w:tcPr>
          <w:p w:rsidR="00E40DFC" w:rsidRPr="0092270C" w:rsidRDefault="00E40DFC" w:rsidP="00B94B5A">
            <w:pPr>
              <w:pStyle w:val="Zkladntext"/>
              <w:keepLines/>
              <w:widowControl w:val="0"/>
              <w:spacing w:after="0"/>
              <w:rPr>
                <w:b/>
                <w:sz w:val="22"/>
              </w:rPr>
            </w:pPr>
            <w:r w:rsidRPr="007B215A">
              <w:rPr>
                <w:b/>
                <w:sz w:val="22"/>
              </w:rPr>
              <w:t xml:space="preserve">Port </w:t>
            </w:r>
            <w:r>
              <w:rPr>
                <w:b/>
                <w:sz w:val="22"/>
              </w:rPr>
              <w:t xml:space="preserve">test </w:t>
            </w:r>
            <w:r w:rsidRPr="007B215A">
              <w:rPr>
                <w:b/>
                <w:sz w:val="22"/>
              </w:rPr>
              <w:t>systému LDAP</w:t>
            </w:r>
          </w:p>
        </w:tc>
        <w:tc>
          <w:tcPr>
            <w:tcW w:w="1257" w:type="pct"/>
            <w:tcBorders>
              <w:top w:val="double" w:sz="4" w:space="0" w:color="auto"/>
              <w:left w:val="double" w:sz="4" w:space="0" w:color="auto"/>
              <w:bottom w:val="double" w:sz="4" w:space="0" w:color="auto"/>
              <w:right w:val="double" w:sz="4" w:space="0" w:color="auto"/>
            </w:tcBorders>
            <w:shd w:val="clear" w:color="auto" w:fill="auto"/>
          </w:tcPr>
          <w:p w:rsidR="00E40DFC" w:rsidRPr="007B215A" w:rsidRDefault="00E40DFC" w:rsidP="00B94B5A">
            <w:pPr>
              <w:pStyle w:val="Zkladntext"/>
              <w:keepLines/>
              <w:widowControl w:val="0"/>
              <w:spacing w:after="0"/>
              <w:rPr>
                <w:b/>
                <w:sz w:val="22"/>
              </w:rPr>
            </w:pPr>
            <w:r w:rsidRPr="007B215A">
              <w:rPr>
                <w:b/>
                <w:sz w:val="22"/>
              </w:rPr>
              <w:t>Dostupnost sytému na portu TCP</w:t>
            </w:r>
            <w:r>
              <w:rPr>
                <w:b/>
                <w:sz w:val="22"/>
              </w:rPr>
              <w:t xml:space="preserve"> (TLS)</w:t>
            </w:r>
          </w:p>
        </w:tc>
        <w:tc>
          <w:tcPr>
            <w:tcW w:w="935"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E40DFC" w:rsidRPr="00C55BD7" w:rsidRDefault="00E40DFC" w:rsidP="00B94B5A">
            <w:pPr>
              <w:pStyle w:val="Zkladntext"/>
              <w:keepLines/>
              <w:widowControl w:val="0"/>
              <w:spacing w:after="0"/>
              <w:jc w:val="center"/>
              <w:rPr>
                <w:b/>
                <w:sz w:val="22"/>
                <w:szCs w:val="22"/>
              </w:rPr>
            </w:pPr>
            <w:r w:rsidRPr="00C55BD7">
              <w:rPr>
                <w:b/>
                <w:sz w:val="22"/>
                <w:szCs w:val="22"/>
              </w:rPr>
              <w:t>PORT-001</w:t>
            </w:r>
          </w:p>
        </w:tc>
        <w:tc>
          <w:tcPr>
            <w:tcW w:w="1097"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E40DFC" w:rsidRPr="007B215A" w:rsidRDefault="00E40DFC" w:rsidP="00B94B5A">
            <w:pPr>
              <w:pStyle w:val="Zkladntext"/>
              <w:keepLines/>
              <w:widowControl w:val="0"/>
              <w:spacing w:after="0"/>
              <w:jc w:val="center"/>
              <w:rPr>
                <w:b/>
                <w:sz w:val="22"/>
              </w:rPr>
            </w:pPr>
            <w:r>
              <w:rPr>
                <w:b/>
                <w:sz w:val="22"/>
                <w:lang w:val="cs-CZ"/>
              </w:rPr>
              <w:t>Silver</w:t>
            </w:r>
          </w:p>
        </w:tc>
      </w:tr>
      <w:tr w:rsidR="00E40DFC" w:rsidRPr="000C3E99" w:rsidTr="00E40DFC">
        <w:trPr>
          <w:trHeight w:val="130"/>
        </w:trPr>
        <w:tc>
          <w:tcPr>
            <w:tcW w:w="602" w:type="pct"/>
            <w:tcBorders>
              <w:top w:val="double" w:sz="4" w:space="0" w:color="auto"/>
              <w:left w:val="double" w:sz="4" w:space="0" w:color="auto"/>
              <w:bottom w:val="double" w:sz="4" w:space="0" w:color="auto"/>
              <w:right w:val="double" w:sz="4" w:space="0" w:color="auto"/>
            </w:tcBorders>
            <w:shd w:val="clear" w:color="auto" w:fill="auto"/>
          </w:tcPr>
          <w:p w:rsidR="00E40DFC" w:rsidRPr="000C3E99" w:rsidRDefault="00E40DFC" w:rsidP="00B94B5A">
            <w:pPr>
              <w:pStyle w:val="Zkladntext"/>
              <w:keepLines/>
              <w:widowControl w:val="0"/>
              <w:spacing w:after="0"/>
              <w:rPr>
                <w:b/>
                <w:sz w:val="22"/>
                <w:highlight w:val="yellow"/>
              </w:rPr>
            </w:pPr>
            <w:r w:rsidRPr="00484EF1">
              <w:rPr>
                <w:b/>
                <w:sz w:val="22"/>
                <w:lang w:val="cs-CZ"/>
              </w:rPr>
              <w:t>APP10-T3</w:t>
            </w:r>
          </w:p>
        </w:tc>
        <w:tc>
          <w:tcPr>
            <w:tcW w:w="1110" w:type="pct"/>
            <w:gridSpan w:val="3"/>
            <w:tcBorders>
              <w:top w:val="double" w:sz="4" w:space="0" w:color="auto"/>
              <w:left w:val="double" w:sz="4" w:space="0" w:color="auto"/>
              <w:bottom w:val="double" w:sz="4" w:space="0" w:color="auto"/>
              <w:right w:val="double" w:sz="4" w:space="0" w:color="auto"/>
            </w:tcBorders>
            <w:shd w:val="clear" w:color="auto" w:fill="auto"/>
          </w:tcPr>
          <w:p w:rsidR="00E40DFC" w:rsidRPr="000C3E99" w:rsidRDefault="00E40DFC" w:rsidP="00B94B5A">
            <w:pPr>
              <w:pStyle w:val="Zkladntext"/>
              <w:keepLines/>
              <w:widowControl w:val="0"/>
              <w:spacing w:after="0"/>
              <w:rPr>
                <w:b/>
                <w:sz w:val="22"/>
                <w:highlight w:val="yellow"/>
              </w:rPr>
            </w:pPr>
            <w:r>
              <w:rPr>
                <w:b/>
                <w:sz w:val="22"/>
                <w:lang w:val="cs-CZ"/>
              </w:rPr>
              <w:t>LDAP</w:t>
            </w:r>
            <w:r w:rsidRPr="0076554C">
              <w:rPr>
                <w:b/>
                <w:sz w:val="22"/>
              </w:rPr>
              <w:t xml:space="preserve"> Bind prod systému</w:t>
            </w:r>
          </w:p>
        </w:tc>
        <w:tc>
          <w:tcPr>
            <w:tcW w:w="1257" w:type="pct"/>
            <w:tcBorders>
              <w:top w:val="double" w:sz="4" w:space="0" w:color="auto"/>
              <w:left w:val="double" w:sz="4" w:space="0" w:color="auto"/>
              <w:bottom w:val="double" w:sz="4" w:space="0" w:color="auto"/>
              <w:right w:val="double" w:sz="4" w:space="0" w:color="auto"/>
            </w:tcBorders>
            <w:shd w:val="clear" w:color="auto" w:fill="auto"/>
          </w:tcPr>
          <w:p w:rsidR="00E40DFC" w:rsidRPr="000C3E99" w:rsidRDefault="00E40DFC" w:rsidP="00B94B5A">
            <w:pPr>
              <w:pStyle w:val="Zkladntext"/>
              <w:keepLines/>
              <w:widowControl w:val="0"/>
              <w:spacing w:after="0"/>
              <w:rPr>
                <w:b/>
                <w:sz w:val="22"/>
                <w:highlight w:val="yellow"/>
              </w:rPr>
            </w:pPr>
            <w:r w:rsidRPr="0076554C">
              <w:rPr>
                <w:b/>
                <w:sz w:val="22"/>
              </w:rPr>
              <w:t xml:space="preserve">BIND na rozhraní TCP </w:t>
            </w:r>
            <w:r>
              <w:rPr>
                <w:b/>
                <w:sz w:val="22"/>
                <w:lang w:val="cs-CZ"/>
              </w:rPr>
              <w:t>367</w:t>
            </w:r>
          </w:p>
        </w:tc>
        <w:tc>
          <w:tcPr>
            <w:tcW w:w="935"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E40DFC" w:rsidRPr="000C3E99" w:rsidRDefault="00E40DFC" w:rsidP="00B94B5A">
            <w:pPr>
              <w:pStyle w:val="Zkladntext"/>
              <w:keepLines/>
              <w:widowControl w:val="0"/>
              <w:spacing w:after="0"/>
              <w:jc w:val="center"/>
              <w:rPr>
                <w:b/>
                <w:sz w:val="22"/>
                <w:szCs w:val="22"/>
                <w:highlight w:val="yellow"/>
              </w:rPr>
            </w:pPr>
            <w:r w:rsidRPr="0076554C">
              <w:rPr>
                <w:b/>
                <w:sz w:val="22"/>
                <w:szCs w:val="22"/>
              </w:rPr>
              <w:t>AD-001</w:t>
            </w:r>
          </w:p>
        </w:tc>
        <w:tc>
          <w:tcPr>
            <w:tcW w:w="1097"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E40DFC" w:rsidRPr="000C3E99" w:rsidRDefault="00E40DFC" w:rsidP="00B94B5A">
            <w:pPr>
              <w:pStyle w:val="Zkladntext"/>
              <w:keepLines/>
              <w:widowControl w:val="0"/>
              <w:spacing w:after="0"/>
              <w:jc w:val="center"/>
              <w:rPr>
                <w:b/>
                <w:sz w:val="22"/>
                <w:highlight w:val="yellow"/>
                <w:lang w:val="cs-CZ"/>
              </w:rPr>
            </w:pPr>
            <w:r>
              <w:rPr>
                <w:b/>
                <w:sz w:val="22"/>
                <w:lang w:val="cs-CZ"/>
              </w:rPr>
              <w:t>Silver</w:t>
            </w:r>
          </w:p>
        </w:tc>
      </w:tr>
      <w:tr w:rsidR="00E40DFC" w:rsidTr="00E40DFC">
        <w:trPr>
          <w:trHeight w:val="130"/>
        </w:trPr>
        <w:tc>
          <w:tcPr>
            <w:tcW w:w="602" w:type="pct"/>
            <w:tcBorders>
              <w:top w:val="double" w:sz="4" w:space="0" w:color="auto"/>
              <w:left w:val="double" w:sz="4" w:space="0" w:color="auto"/>
              <w:bottom w:val="double" w:sz="4" w:space="0" w:color="auto"/>
              <w:right w:val="double" w:sz="4" w:space="0" w:color="auto"/>
            </w:tcBorders>
            <w:shd w:val="clear" w:color="auto" w:fill="auto"/>
          </w:tcPr>
          <w:p w:rsidR="00E40DFC" w:rsidRDefault="00E40DFC" w:rsidP="00B94B5A">
            <w:pPr>
              <w:pStyle w:val="Zkladntext"/>
              <w:keepLines/>
              <w:widowControl w:val="0"/>
              <w:spacing w:after="0"/>
              <w:rPr>
                <w:b/>
                <w:sz w:val="22"/>
              </w:rPr>
            </w:pPr>
            <w:r>
              <w:rPr>
                <w:b/>
                <w:sz w:val="22"/>
              </w:rPr>
              <w:t>APP10</w:t>
            </w:r>
            <w:r>
              <w:rPr>
                <w:b/>
                <w:sz w:val="22"/>
                <w:lang w:val="cs-CZ"/>
              </w:rPr>
              <w:t>-T4</w:t>
            </w:r>
          </w:p>
        </w:tc>
        <w:tc>
          <w:tcPr>
            <w:tcW w:w="1110" w:type="pct"/>
            <w:gridSpan w:val="3"/>
            <w:tcBorders>
              <w:top w:val="double" w:sz="4" w:space="0" w:color="auto"/>
              <w:left w:val="double" w:sz="4" w:space="0" w:color="auto"/>
              <w:bottom w:val="double" w:sz="4" w:space="0" w:color="auto"/>
              <w:right w:val="double" w:sz="4" w:space="0" w:color="auto"/>
            </w:tcBorders>
            <w:shd w:val="clear" w:color="auto" w:fill="auto"/>
          </w:tcPr>
          <w:p w:rsidR="00E40DFC" w:rsidRPr="0092270C" w:rsidRDefault="00E40DFC" w:rsidP="00B94B5A">
            <w:pPr>
              <w:pStyle w:val="Zkladntext"/>
              <w:keepLines/>
              <w:widowControl w:val="0"/>
              <w:spacing w:after="0"/>
              <w:rPr>
                <w:b/>
                <w:sz w:val="22"/>
              </w:rPr>
            </w:pPr>
            <w:r w:rsidRPr="0092270C">
              <w:rPr>
                <w:b/>
                <w:sz w:val="22"/>
              </w:rPr>
              <w:t xml:space="preserve">DB Bind </w:t>
            </w:r>
            <w:r>
              <w:rPr>
                <w:b/>
                <w:sz w:val="22"/>
              </w:rPr>
              <w:t>test</w:t>
            </w:r>
            <w:r w:rsidRPr="0092270C">
              <w:rPr>
                <w:b/>
                <w:sz w:val="22"/>
              </w:rPr>
              <w:t xml:space="preserve"> instance CODEL</w:t>
            </w:r>
          </w:p>
        </w:tc>
        <w:tc>
          <w:tcPr>
            <w:tcW w:w="1257" w:type="pct"/>
            <w:tcBorders>
              <w:top w:val="double" w:sz="4" w:space="0" w:color="auto"/>
              <w:left w:val="double" w:sz="4" w:space="0" w:color="auto"/>
              <w:bottom w:val="double" w:sz="4" w:space="0" w:color="auto"/>
              <w:right w:val="double" w:sz="4" w:space="0" w:color="auto"/>
            </w:tcBorders>
            <w:shd w:val="clear" w:color="auto" w:fill="auto"/>
          </w:tcPr>
          <w:p w:rsidR="00E40DFC" w:rsidRPr="007B215A" w:rsidRDefault="00E40DFC" w:rsidP="00B94B5A">
            <w:pPr>
              <w:pStyle w:val="Zkladntext"/>
              <w:keepLines/>
              <w:widowControl w:val="0"/>
              <w:spacing w:after="0"/>
              <w:rPr>
                <w:b/>
                <w:sz w:val="22"/>
              </w:rPr>
            </w:pPr>
            <w:r w:rsidRPr="007B215A">
              <w:rPr>
                <w:b/>
                <w:sz w:val="22"/>
              </w:rPr>
              <w:t>BIND</w:t>
            </w:r>
          </w:p>
        </w:tc>
        <w:tc>
          <w:tcPr>
            <w:tcW w:w="935"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E40DFC" w:rsidRPr="00C55BD7" w:rsidRDefault="00E40DFC" w:rsidP="00B94B5A">
            <w:pPr>
              <w:pStyle w:val="Zkladntext"/>
              <w:keepLines/>
              <w:widowControl w:val="0"/>
              <w:spacing w:after="0"/>
              <w:jc w:val="center"/>
              <w:rPr>
                <w:b/>
                <w:sz w:val="22"/>
                <w:szCs w:val="22"/>
              </w:rPr>
            </w:pPr>
            <w:r w:rsidRPr="00C55BD7">
              <w:rPr>
                <w:b/>
                <w:sz w:val="22"/>
                <w:szCs w:val="22"/>
              </w:rPr>
              <w:t>DB-001</w:t>
            </w:r>
          </w:p>
        </w:tc>
        <w:tc>
          <w:tcPr>
            <w:tcW w:w="1097"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E40DFC" w:rsidRDefault="00E40DFC" w:rsidP="00B94B5A">
            <w:pPr>
              <w:pStyle w:val="Zkladntext"/>
              <w:keepLines/>
              <w:widowControl w:val="0"/>
              <w:spacing w:after="0"/>
              <w:jc w:val="center"/>
              <w:rPr>
                <w:b/>
                <w:sz w:val="22"/>
                <w:lang w:val="cs-CZ"/>
              </w:rPr>
            </w:pPr>
            <w:r>
              <w:rPr>
                <w:b/>
                <w:sz w:val="22"/>
                <w:lang w:val="cs-CZ"/>
              </w:rPr>
              <w:t>Silver</w:t>
            </w:r>
          </w:p>
        </w:tc>
      </w:tr>
    </w:tbl>
    <w:p w:rsidR="00E94745" w:rsidRDefault="00E94745" w:rsidP="00E94745"/>
    <w:p w:rsidR="00E94745" w:rsidRDefault="00E94745" w:rsidP="00E94745">
      <w:pPr>
        <w:spacing w:after="160" w:line="259" w:lineRule="auto"/>
      </w:pPr>
      <w:r>
        <w:br w:type="page"/>
      </w:r>
    </w:p>
    <w:p w:rsidR="00083D91" w:rsidRPr="00083D91" w:rsidRDefault="00083D91" w:rsidP="00083D91">
      <w:pPr>
        <w:keepNext/>
        <w:spacing w:before="240" w:after="60"/>
        <w:outlineLvl w:val="0"/>
        <w:rPr>
          <w:b/>
          <w:bCs/>
          <w:kern w:val="32"/>
          <w:sz w:val="32"/>
          <w:szCs w:val="32"/>
        </w:rPr>
      </w:pPr>
      <w:r w:rsidRPr="00083D91">
        <w:rPr>
          <w:b/>
          <w:bCs/>
          <w:kern w:val="32"/>
          <w:sz w:val="32"/>
          <w:szCs w:val="32"/>
        </w:rPr>
        <w:lastRenderedPageBreak/>
        <w:t>ID: APP-011</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5"/>
        <w:gridCol w:w="1291"/>
        <w:gridCol w:w="10"/>
        <w:gridCol w:w="867"/>
        <w:gridCol w:w="2455"/>
        <w:gridCol w:w="1107"/>
        <w:gridCol w:w="717"/>
        <w:gridCol w:w="477"/>
        <w:gridCol w:w="1666"/>
      </w:tblGrid>
      <w:tr w:rsidR="00083D91" w:rsidRPr="00083D91" w:rsidTr="00E40DFC">
        <w:trPr>
          <w:trHeight w:val="347"/>
        </w:trPr>
        <w:tc>
          <w:tcPr>
            <w:tcW w:w="1268" w:type="pct"/>
            <w:gridSpan w:val="3"/>
            <w:tcBorders>
              <w:top w:val="double" w:sz="4" w:space="0" w:color="auto"/>
              <w:left w:val="double" w:sz="4" w:space="0" w:color="auto"/>
              <w:bottom w:val="double" w:sz="4" w:space="0" w:color="auto"/>
              <w:right w:val="double" w:sz="4" w:space="0" w:color="auto"/>
            </w:tcBorders>
            <w:shd w:val="clear" w:color="auto" w:fill="00B050"/>
            <w:vAlign w:val="center"/>
          </w:tcPr>
          <w:p w:rsidR="00083D91" w:rsidRPr="00083D91" w:rsidRDefault="00083D91" w:rsidP="00083D91">
            <w:pPr>
              <w:keepLines/>
              <w:widowControl w:val="0"/>
              <w:rPr>
                <w:b/>
                <w:sz w:val="22"/>
                <w:szCs w:val="22"/>
                <w:lang w:val="x-none" w:eastAsia="x-none"/>
              </w:rPr>
            </w:pPr>
            <w:r w:rsidRPr="00083D91">
              <w:rPr>
                <w:b/>
                <w:sz w:val="22"/>
                <w:szCs w:val="22"/>
                <w:lang w:val="x-none" w:eastAsia="x-none"/>
              </w:rPr>
              <w:t>OZNAČENÍ SLUŽBY</w:t>
            </w:r>
          </w:p>
        </w:tc>
        <w:tc>
          <w:tcPr>
            <w:tcW w:w="2268" w:type="pct"/>
            <w:gridSpan w:val="3"/>
            <w:tcBorders>
              <w:top w:val="double" w:sz="4" w:space="0" w:color="auto"/>
              <w:left w:val="double" w:sz="4" w:space="0" w:color="auto"/>
              <w:bottom w:val="double" w:sz="4" w:space="0" w:color="auto"/>
              <w:right w:val="double" w:sz="4" w:space="0" w:color="auto"/>
            </w:tcBorders>
            <w:shd w:val="clear" w:color="auto" w:fill="auto"/>
            <w:vAlign w:val="center"/>
          </w:tcPr>
          <w:p w:rsidR="00083D91" w:rsidRPr="00083D91" w:rsidRDefault="00083D91" w:rsidP="00083D91">
            <w:pPr>
              <w:keepLines/>
              <w:widowControl w:val="0"/>
              <w:rPr>
                <w:b/>
                <w:sz w:val="22"/>
                <w:szCs w:val="22"/>
                <w:lang w:eastAsia="x-none"/>
              </w:rPr>
            </w:pPr>
            <w:r w:rsidRPr="00083D91">
              <w:rPr>
                <w:b/>
                <w:sz w:val="22"/>
                <w:szCs w:val="22"/>
                <w:lang w:val="x-none" w:eastAsia="x-none"/>
              </w:rPr>
              <w:t>INF</w:t>
            </w:r>
            <w:r w:rsidRPr="00083D91">
              <w:rPr>
                <w:b/>
                <w:sz w:val="22"/>
                <w:szCs w:val="22"/>
                <w:lang w:eastAsia="x-none"/>
              </w:rPr>
              <w:t>/SSO-001</w:t>
            </w:r>
          </w:p>
        </w:tc>
        <w:tc>
          <w:tcPr>
            <w:tcW w:w="611" w:type="pct"/>
            <w:gridSpan w:val="2"/>
            <w:tcBorders>
              <w:top w:val="double" w:sz="4" w:space="0" w:color="auto"/>
              <w:left w:val="double" w:sz="4" w:space="0" w:color="auto"/>
              <w:bottom w:val="double" w:sz="4" w:space="0" w:color="auto"/>
              <w:right w:val="double" w:sz="4" w:space="0" w:color="auto"/>
            </w:tcBorders>
            <w:shd w:val="clear" w:color="auto" w:fill="00B050"/>
            <w:vAlign w:val="center"/>
          </w:tcPr>
          <w:p w:rsidR="00083D91" w:rsidRPr="00083D91" w:rsidRDefault="00083D91" w:rsidP="00083D91">
            <w:pPr>
              <w:keepLines/>
              <w:widowControl w:val="0"/>
              <w:rPr>
                <w:b/>
                <w:sz w:val="22"/>
                <w:szCs w:val="22"/>
                <w:lang w:val="x-none" w:eastAsia="x-none"/>
              </w:rPr>
            </w:pPr>
            <w:r w:rsidRPr="00083D91">
              <w:rPr>
                <w:b/>
                <w:sz w:val="22"/>
                <w:szCs w:val="22"/>
                <w:lang w:val="x-none" w:eastAsia="x-none"/>
              </w:rPr>
              <w:t>TYP KL:</w:t>
            </w:r>
          </w:p>
        </w:tc>
        <w:tc>
          <w:tcPr>
            <w:tcW w:w="853" w:type="pct"/>
            <w:tcBorders>
              <w:top w:val="double" w:sz="4" w:space="0" w:color="auto"/>
              <w:left w:val="double" w:sz="4" w:space="0" w:color="auto"/>
              <w:bottom w:val="double" w:sz="4" w:space="0" w:color="auto"/>
              <w:right w:val="double" w:sz="4" w:space="0" w:color="auto"/>
            </w:tcBorders>
            <w:shd w:val="clear" w:color="auto" w:fill="auto"/>
            <w:vAlign w:val="center"/>
          </w:tcPr>
          <w:p w:rsidR="00083D91" w:rsidRPr="00083D91" w:rsidRDefault="00083D91" w:rsidP="00083D91">
            <w:pPr>
              <w:keepLines/>
              <w:widowControl w:val="0"/>
              <w:jc w:val="right"/>
              <w:rPr>
                <w:b/>
                <w:sz w:val="22"/>
                <w:szCs w:val="22"/>
                <w:lang w:val="x-none" w:eastAsia="x-none"/>
              </w:rPr>
            </w:pPr>
            <w:r w:rsidRPr="00083D91">
              <w:rPr>
                <w:b/>
                <w:sz w:val="22"/>
                <w:szCs w:val="22"/>
                <w:lang w:val="x-none" w:eastAsia="x-none"/>
              </w:rPr>
              <w:t>PAUŠÁLNÍ</w:t>
            </w:r>
          </w:p>
        </w:tc>
      </w:tr>
      <w:tr w:rsidR="00083D91" w:rsidRPr="00083D91" w:rsidTr="00E40DFC">
        <w:trPr>
          <w:trHeight w:val="347"/>
        </w:trPr>
        <w:tc>
          <w:tcPr>
            <w:tcW w:w="1263" w:type="pct"/>
            <w:gridSpan w:val="2"/>
            <w:tcBorders>
              <w:top w:val="double" w:sz="4" w:space="0" w:color="auto"/>
              <w:left w:val="double" w:sz="4" w:space="0" w:color="auto"/>
              <w:bottom w:val="double" w:sz="4" w:space="0" w:color="auto"/>
              <w:right w:val="single" w:sz="6" w:space="0" w:color="auto"/>
            </w:tcBorders>
            <w:vAlign w:val="center"/>
          </w:tcPr>
          <w:p w:rsidR="00083D91" w:rsidRPr="00083D91" w:rsidRDefault="00083D91" w:rsidP="00083D91">
            <w:pPr>
              <w:keepLines/>
              <w:widowControl w:val="0"/>
              <w:rPr>
                <w:b/>
                <w:sz w:val="22"/>
                <w:szCs w:val="22"/>
                <w:lang w:val="x-none" w:eastAsia="x-none"/>
              </w:rPr>
            </w:pPr>
            <w:r w:rsidRPr="00083D91">
              <w:rPr>
                <w:b/>
                <w:sz w:val="22"/>
                <w:szCs w:val="22"/>
                <w:lang w:val="x-none" w:eastAsia="x-none"/>
              </w:rPr>
              <w:t>Název služby</w:t>
            </w:r>
          </w:p>
        </w:tc>
        <w:tc>
          <w:tcPr>
            <w:tcW w:w="3737" w:type="pct"/>
            <w:gridSpan w:val="7"/>
            <w:tcBorders>
              <w:top w:val="double" w:sz="4" w:space="0" w:color="auto"/>
              <w:left w:val="single" w:sz="6" w:space="0" w:color="auto"/>
              <w:bottom w:val="double" w:sz="4" w:space="0" w:color="auto"/>
              <w:right w:val="double" w:sz="4" w:space="0" w:color="auto"/>
            </w:tcBorders>
            <w:vAlign w:val="center"/>
          </w:tcPr>
          <w:p w:rsidR="00083D91" w:rsidRPr="00083D91" w:rsidRDefault="00083D91" w:rsidP="00083D91">
            <w:pPr>
              <w:keepLines/>
              <w:widowControl w:val="0"/>
              <w:rPr>
                <w:sz w:val="22"/>
                <w:szCs w:val="22"/>
                <w:lang w:eastAsia="x-none"/>
              </w:rPr>
            </w:pPr>
            <w:r w:rsidRPr="00083D91">
              <w:rPr>
                <w:sz w:val="22"/>
                <w:szCs w:val="22"/>
                <w:lang w:val="x-none" w:eastAsia="x-none"/>
              </w:rPr>
              <w:t>Provoz Single SignOn systému MZe</w:t>
            </w:r>
          </w:p>
        </w:tc>
      </w:tr>
      <w:tr w:rsidR="00083D91" w:rsidRPr="00083D91" w:rsidTr="00E40DFC">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00B050"/>
            <w:vAlign w:val="center"/>
          </w:tcPr>
          <w:p w:rsidR="00083D91" w:rsidRPr="00083D91" w:rsidRDefault="00083D91" w:rsidP="00083D91">
            <w:pPr>
              <w:keepLines/>
              <w:widowControl w:val="0"/>
              <w:rPr>
                <w:b/>
                <w:sz w:val="22"/>
                <w:szCs w:val="22"/>
                <w:lang w:val="x-none" w:eastAsia="x-none"/>
              </w:rPr>
            </w:pPr>
            <w:r w:rsidRPr="00083D91">
              <w:rPr>
                <w:b/>
                <w:sz w:val="22"/>
                <w:szCs w:val="22"/>
                <w:lang w:val="x-none" w:eastAsia="x-none"/>
              </w:rPr>
              <w:t>VYMEZENÍ SLUŽBY</w:t>
            </w:r>
          </w:p>
        </w:tc>
      </w:tr>
      <w:tr w:rsidR="00083D91" w:rsidRPr="00083D91" w:rsidTr="00E40DFC">
        <w:trPr>
          <w:trHeight w:val="347"/>
        </w:trPr>
        <w:tc>
          <w:tcPr>
            <w:tcW w:w="1263" w:type="pct"/>
            <w:gridSpan w:val="2"/>
            <w:tcBorders>
              <w:top w:val="double" w:sz="4" w:space="0" w:color="auto"/>
              <w:left w:val="double" w:sz="4" w:space="0" w:color="auto"/>
              <w:bottom w:val="single" w:sz="6" w:space="0" w:color="auto"/>
              <w:right w:val="single" w:sz="6" w:space="0" w:color="auto"/>
            </w:tcBorders>
            <w:vAlign w:val="center"/>
          </w:tcPr>
          <w:p w:rsidR="00083D91" w:rsidRPr="00083D91" w:rsidRDefault="00083D91" w:rsidP="00083D91">
            <w:pPr>
              <w:keepLines/>
              <w:widowControl w:val="0"/>
              <w:rPr>
                <w:b/>
                <w:sz w:val="22"/>
                <w:szCs w:val="22"/>
                <w:lang w:val="x-none" w:eastAsia="x-none"/>
              </w:rPr>
            </w:pPr>
            <w:r w:rsidRPr="00083D91">
              <w:rPr>
                <w:b/>
                <w:sz w:val="22"/>
                <w:szCs w:val="22"/>
                <w:lang w:val="x-none" w:eastAsia="x-none"/>
              </w:rPr>
              <w:t>Prostředí</w:t>
            </w:r>
          </w:p>
        </w:tc>
        <w:tc>
          <w:tcPr>
            <w:tcW w:w="3737" w:type="pct"/>
            <w:gridSpan w:val="7"/>
            <w:tcBorders>
              <w:top w:val="double" w:sz="4" w:space="0" w:color="auto"/>
              <w:left w:val="single" w:sz="6" w:space="0" w:color="auto"/>
              <w:bottom w:val="single" w:sz="6" w:space="0" w:color="auto"/>
              <w:right w:val="double" w:sz="4" w:space="0" w:color="auto"/>
            </w:tcBorders>
            <w:vAlign w:val="center"/>
          </w:tcPr>
          <w:p w:rsidR="00083D91" w:rsidRPr="00083D91" w:rsidRDefault="00083D91" w:rsidP="00083D91">
            <w:pPr>
              <w:keepLines/>
              <w:widowControl w:val="0"/>
              <w:rPr>
                <w:sz w:val="22"/>
                <w:szCs w:val="22"/>
                <w:lang w:eastAsia="x-none"/>
              </w:rPr>
            </w:pPr>
            <w:r w:rsidRPr="00083D91">
              <w:rPr>
                <w:sz w:val="22"/>
                <w:szCs w:val="22"/>
                <w:lang w:val="x-none" w:eastAsia="x-none"/>
              </w:rPr>
              <w:t>PRODUKČNÍ</w:t>
            </w:r>
            <w:r w:rsidRPr="00083D91">
              <w:rPr>
                <w:sz w:val="22"/>
                <w:szCs w:val="22"/>
                <w:lang w:eastAsia="x-none"/>
              </w:rPr>
              <w:t>,</w:t>
            </w:r>
            <w:r w:rsidRPr="00083D91">
              <w:rPr>
                <w:sz w:val="22"/>
                <w:szCs w:val="22"/>
                <w:lang w:val="x-none" w:eastAsia="x-none"/>
              </w:rPr>
              <w:t xml:space="preserve"> TESTOVACÍ</w:t>
            </w:r>
            <w:r w:rsidRPr="00083D91">
              <w:rPr>
                <w:sz w:val="22"/>
                <w:szCs w:val="22"/>
                <w:lang w:eastAsia="x-none"/>
              </w:rPr>
              <w:t xml:space="preserve"> a VÝVOJOVÉ</w:t>
            </w:r>
          </w:p>
        </w:tc>
      </w:tr>
      <w:tr w:rsidR="00083D91" w:rsidRPr="00083D91" w:rsidTr="00E40DFC">
        <w:trPr>
          <w:trHeight w:val="347"/>
        </w:trPr>
        <w:tc>
          <w:tcPr>
            <w:tcW w:w="1263" w:type="pct"/>
            <w:gridSpan w:val="2"/>
            <w:tcBorders>
              <w:top w:val="single" w:sz="6" w:space="0" w:color="auto"/>
              <w:left w:val="double" w:sz="4" w:space="0" w:color="auto"/>
              <w:bottom w:val="single" w:sz="6" w:space="0" w:color="auto"/>
              <w:right w:val="single" w:sz="6" w:space="0" w:color="auto"/>
            </w:tcBorders>
            <w:vAlign w:val="center"/>
          </w:tcPr>
          <w:p w:rsidR="00083D91" w:rsidRPr="00083D91" w:rsidRDefault="00083D91" w:rsidP="00083D91">
            <w:pPr>
              <w:keepLines/>
              <w:widowControl w:val="0"/>
              <w:rPr>
                <w:b/>
                <w:sz w:val="22"/>
                <w:szCs w:val="22"/>
                <w:lang w:val="x-none" w:eastAsia="x-none"/>
              </w:rPr>
            </w:pPr>
            <w:r w:rsidRPr="00083D91">
              <w:rPr>
                <w:b/>
                <w:sz w:val="22"/>
                <w:szCs w:val="22"/>
                <w:lang w:val="x-none" w:eastAsia="x-none"/>
              </w:rPr>
              <w:t>Zkrácený popis služby</w:t>
            </w:r>
          </w:p>
        </w:tc>
        <w:tc>
          <w:tcPr>
            <w:tcW w:w="3737" w:type="pct"/>
            <w:gridSpan w:val="7"/>
            <w:tcBorders>
              <w:top w:val="single" w:sz="6" w:space="0" w:color="auto"/>
              <w:left w:val="single" w:sz="6" w:space="0" w:color="auto"/>
              <w:bottom w:val="single" w:sz="6" w:space="0" w:color="auto"/>
              <w:right w:val="double" w:sz="4" w:space="0" w:color="auto"/>
            </w:tcBorders>
            <w:vAlign w:val="center"/>
          </w:tcPr>
          <w:p w:rsidR="00083D91" w:rsidRPr="00083D91" w:rsidRDefault="00083D91" w:rsidP="00083D91">
            <w:pPr>
              <w:keepLines/>
              <w:widowControl w:val="0"/>
              <w:rPr>
                <w:sz w:val="22"/>
                <w:szCs w:val="22"/>
                <w:lang w:val="x-none" w:eastAsia="x-none"/>
              </w:rPr>
            </w:pPr>
            <w:r w:rsidRPr="00083D91">
              <w:rPr>
                <w:sz w:val="22"/>
                <w:szCs w:val="22"/>
                <w:lang w:val="x-none" w:eastAsia="x-none"/>
              </w:rPr>
              <w:t xml:space="preserve">Provoz a správa </w:t>
            </w:r>
            <w:r w:rsidRPr="00083D91">
              <w:rPr>
                <w:sz w:val="22"/>
                <w:szCs w:val="22"/>
                <w:lang w:eastAsia="x-none"/>
              </w:rPr>
              <w:t xml:space="preserve">Provoz Single SignOn systému MZe </w:t>
            </w:r>
            <w:r w:rsidRPr="00083D91">
              <w:rPr>
                <w:sz w:val="22"/>
                <w:szCs w:val="22"/>
                <w:lang w:val="x-none" w:eastAsia="x-none"/>
              </w:rPr>
              <w:t>v Hostingových Centrech (dále jen „HC“) Objednatele.</w:t>
            </w:r>
          </w:p>
        </w:tc>
      </w:tr>
      <w:tr w:rsidR="00083D91" w:rsidRPr="00083D91" w:rsidTr="00E40DFC">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00B050"/>
            <w:vAlign w:val="center"/>
          </w:tcPr>
          <w:p w:rsidR="00083D91" w:rsidRPr="00083D91" w:rsidRDefault="00083D91" w:rsidP="00083D91">
            <w:pPr>
              <w:keepLines/>
              <w:widowControl w:val="0"/>
              <w:spacing w:before="20" w:after="20" w:line="288" w:lineRule="auto"/>
            </w:pPr>
            <w:r w:rsidRPr="00083D91">
              <w:rPr>
                <w:b/>
              </w:rPr>
              <w:t xml:space="preserve">ROZSAH POŽADOVANÝCH ČINNOSTÍ </w:t>
            </w:r>
          </w:p>
        </w:tc>
      </w:tr>
      <w:tr w:rsidR="00083D91" w:rsidRPr="00083D91" w:rsidTr="00E40DFC">
        <w:trPr>
          <w:trHeight w:val="983"/>
        </w:trPr>
        <w:tc>
          <w:tcPr>
            <w:tcW w:w="5000" w:type="pct"/>
            <w:gridSpan w:val="9"/>
            <w:tcBorders>
              <w:top w:val="double" w:sz="4" w:space="0" w:color="auto"/>
              <w:left w:val="double" w:sz="4" w:space="0" w:color="auto"/>
              <w:bottom w:val="double" w:sz="4" w:space="0" w:color="auto"/>
              <w:right w:val="double" w:sz="4" w:space="0" w:color="auto"/>
            </w:tcBorders>
            <w:vAlign w:val="center"/>
          </w:tcPr>
          <w:p w:rsidR="00083D91" w:rsidRPr="00083D91" w:rsidRDefault="00083D91" w:rsidP="006A281F">
            <w:pPr>
              <w:keepLines/>
              <w:widowControl w:val="0"/>
              <w:numPr>
                <w:ilvl w:val="0"/>
                <w:numId w:val="81"/>
              </w:numPr>
              <w:tabs>
                <w:tab w:val="left" w:pos="851"/>
              </w:tabs>
              <w:spacing w:after="0" w:line="288" w:lineRule="auto"/>
              <w:contextualSpacing/>
              <w:jc w:val="both"/>
              <w:rPr>
                <w:rFonts w:eastAsia="Calibri" w:cs="Arial"/>
                <w:szCs w:val="22"/>
                <w:lang w:val="x-none" w:eastAsia="x-none"/>
              </w:rPr>
            </w:pPr>
            <w:r w:rsidRPr="00083D91">
              <w:rPr>
                <w:rFonts w:eastAsia="Calibri" w:cs="Arial"/>
                <w:szCs w:val="22"/>
                <w:lang w:val="x-none" w:eastAsia="x-none"/>
              </w:rPr>
              <w:t xml:space="preserve">Zajištění provozu, dostupnosti a funkčnosti </w:t>
            </w:r>
            <w:r w:rsidRPr="00083D91">
              <w:rPr>
                <w:rFonts w:eastAsia="Calibri"/>
                <w:szCs w:val="22"/>
                <w:lang w:val="x-none" w:eastAsia="x-none"/>
              </w:rPr>
              <w:t xml:space="preserve">Single SignOn systému </w:t>
            </w:r>
            <w:r w:rsidRPr="00083D91">
              <w:rPr>
                <w:rFonts w:eastAsia="Calibri" w:cs="Arial"/>
                <w:szCs w:val="22"/>
                <w:lang w:val="x-none" w:eastAsia="x-none"/>
              </w:rPr>
              <w:t>Objednatele,</w:t>
            </w:r>
          </w:p>
          <w:p w:rsidR="00083D91" w:rsidRPr="00083D91" w:rsidRDefault="00083D91" w:rsidP="006A281F">
            <w:pPr>
              <w:keepLines/>
              <w:widowControl w:val="0"/>
              <w:numPr>
                <w:ilvl w:val="0"/>
                <w:numId w:val="81"/>
              </w:numPr>
              <w:tabs>
                <w:tab w:val="left" w:pos="851"/>
              </w:tabs>
              <w:spacing w:after="0" w:line="288" w:lineRule="auto"/>
              <w:contextualSpacing/>
              <w:jc w:val="both"/>
              <w:rPr>
                <w:rFonts w:eastAsia="Calibri" w:cs="Arial"/>
                <w:szCs w:val="22"/>
                <w:lang w:val="x-none" w:eastAsia="x-none"/>
              </w:rPr>
            </w:pPr>
            <w:r w:rsidRPr="00083D91">
              <w:rPr>
                <w:rFonts w:eastAsia="Calibri" w:cs="Arial"/>
                <w:szCs w:val="22"/>
                <w:lang w:val="x-none" w:eastAsia="x-none"/>
              </w:rPr>
              <w:t xml:space="preserve">proaktivní dohled </w:t>
            </w:r>
            <w:r w:rsidRPr="00083D91">
              <w:rPr>
                <w:rFonts w:eastAsia="Calibri" w:cs="Arial"/>
                <w:szCs w:val="22"/>
                <w:lang w:eastAsia="x-none"/>
              </w:rPr>
              <w:t xml:space="preserve">platformy </w:t>
            </w:r>
            <w:r w:rsidRPr="00083D91">
              <w:rPr>
                <w:rFonts w:eastAsia="Calibri" w:cs="Arial"/>
                <w:szCs w:val="22"/>
                <w:lang w:val="x-none" w:eastAsia="x-none"/>
              </w:rPr>
              <w:t>prostřednictvím dohledových, monitoring a management nástrojů Objednatele v rozsahu dostupnosti služby jednotlivých prostředí,</w:t>
            </w:r>
          </w:p>
          <w:p w:rsidR="00083D91" w:rsidRPr="00083D91" w:rsidRDefault="00083D91" w:rsidP="006A281F">
            <w:pPr>
              <w:keepLines/>
              <w:widowControl w:val="0"/>
              <w:numPr>
                <w:ilvl w:val="0"/>
                <w:numId w:val="81"/>
              </w:numPr>
              <w:tabs>
                <w:tab w:val="left" w:pos="851"/>
              </w:tabs>
              <w:spacing w:after="0" w:line="288" w:lineRule="auto"/>
              <w:contextualSpacing/>
              <w:jc w:val="both"/>
              <w:rPr>
                <w:rFonts w:eastAsia="Calibri" w:cs="Arial"/>
                <w:szCs w:val="22"/>
                <w:lang w:val="x-none" w:eastAsia="x-none"/>
              </w:rPr>
            </w:pPr>
            <w:r w:rsidRPr="00083D91">
              <w:rPr>
                <w:rFonts w:eastAsia="Calibri" w:cs="Arial"/>
                <w:szCs w:val="22"/>
                <w:lang w:eastAsia="x-none"/>
              </w:rPr>
              <w:t>proaktivní monitoring výkonnosti a performance spravovaného prostředí,</w:t>
            </w:r>
          </w:p>
          <w:p w:rsidR="00931B81" w:rsidRPr="007B215A" w:rsidRDefault="00931B81" w:rsidP="006A281F">
            <w:pPr>
              <w:pStyle w:val="Odstavecseseznamem"/>
              <w:numPr>
                <w:ilvl w:val="0"/>
                <w:numId w:val="81"/>
              </w:numPr>
              <w:tabs>
                <w:tab w:val="left" w:pos="851"/>
              </w:tabs>
              <w:spacing w:line="256" w:lineRule="auto"/>
              <w:contextualSpacing/>
              <w:jc w:val="both"/>
              <w:rPr>
                <w:lang w:eastAsia="en-US"/>
              </w:rPr>
            </w:pPr>
            <w:r w:rsidRPr="007B215A">
              <w:rPr>
                <w:lang w:eastAsia="en-US"/>
              </w:rPr>
              <w:t xml:space="preserve">udržování aktuálního stavu SW zejména z pohledu možných bezpečnostních a funkčních hrozeb, tj. aplikace aktualizací (hotfix, patch, servicepack, apod.), a to v souladu s releasemgmt procesem </w:t>
            </w:r>
            <w:r>
              <w:rPr>
                <w:lang w:val="cs-CZ" w:eastAsia="en-US"/>
              </w:rPr>
              <w:t>a plánem patchování</w:t>
            </w:r>
            <w:r w:rsidRPr="007B215A">
              <w:rPr>
                <w:lang w:eastAsia="en-US"/>
              </w:rPr>
              <w:t xml:space="preserve"> Objednatele,</w:t>
            </w:r>
          </w:p>
          <w:p w:rsidR="00083D91" w:rsidRPr="00083D91" w:rsidRDefault="00931B81" w:rsidP="000C3E99">
            <w:pPr>
              <w:pStyle w:val="Odstavecseseznamem"/>
              <w:rPr>
                <w:rFonts w:cs="Arial"/>
              </w:rPr>
            </w:pPr>
            <w:r w:rsidRPr="00FF3478">
              <w:rPr>
                <w:rFonts w:cs="Arial"/>
              </w:rPr>
              <w:t>návrh opatření a postupu implementace opravného balíku ke schválení Objednavateli,</w:t>
            </w:r>
          </w:p>
          <w:p w:rsidR="00083D91" w:rsidRPr="00083D91" w:rsidRDefault="00083D91" w:rsidP="006A281F">
            <w:pPr>
              <w:keepLines/>
              <w:widowControl w:val="0"/>
              <w:numPr>
                <w:ilvl w:val="0"/>
                <w:numId w:val="81"/>
              </w:numPr>
              <w:tabs>
                <w:tab w:val="left" w:pos="851"/>
              </w:tabs>
              <w:spacing w:after="0" w:line="288" w:lineRule="auto"/>
              <w:contextualSpacing/>
              <w:jc w:val="both"/>
              <w:rPr>
                <w:rFonts w:eastAsia="Calibri" w:cs="Arial"/>
                <w:szCs w:val="22"/>
                <w:lang w:val="x-none" w:eastAsia="x-none"/>
              </w:rPr>
            </w:pPr>
            <w:r w:rsidRPr="00083D91">
              <w:rPr>
                <w:rFonts w:eastAsia="Calibri" w:cs="Arial"/>
                <w:szCs w:val="22"/>
                <w:lang w:eastAsia="x-none"/>
              </w:rPr>
              <w:t xml:space="preserve">proaktivní </w:t>
            </w:r>
            <w:r w:rsidRPr="00083D91">
              <w:rPr>
                <w:rFonts w:eastAsia="Calibri" w:cs="Arial"/>
                <w:szCs w:val="22"/>
                <w:lang w:val="x-none" w:eastAsia="x-none"/>
              </w:rPr>
              <w:t>vyhledání a identifikace rizikových míst s cílem předejít možným výpadkům a snížení výkonu v infrastruktuře</w:t>
            </w:r>
            <w:r w:rsidRPr="00083D91">
              <w:rPr>
                <w:rFonts w:eastAsia="Calibri" w:cs="Arial"/>
                <w:szCs w:val="22"/>
                <w:lang w:eastAsia="x-none"/>
              </w:rPr>
              <w:t>,</w:t>
            </w:r>
          </w:p>
          <w:p w:rsidR="00083D91" w:rsidRPr="00083D91" w:rsidRDefault="00083D91" w:rsidP="006A281F">
            <w:pPr>
              <w:keepLines/>
              <w:widowControl w:val="0"/>
              <w:numPr>
                <w:ilvl w:val="0"/>
                <w:numId w:val="81"/>
              </w:numPr>
              <w:tabs>
                <w:tab w:val="left" w:pos="851"/>
              </w:tabs>
              <w:spacing w:after="0" w:line="288" w:lineRule="auto"/>
              <w:contextualSpacing/>
              <w:jc w:val="both"/>
              <w:rPr>
                <w:rFonts w:eastAsia="Calibri" w:cs="Arial"/>
                <w:szCs w:val="22"/>
                <w:lang w:val="x-none" w:eastAsia="x-none"/>
              </w:rPr>
            </w:pPr>
            <w:r w:rsidRPr="00083D91">
              <w:rPr>
                <w:rFonts w:eastAsia="Calibri" w:cs="Arial"/>
                <w:szCs w:val="22"/>
                <w:lang w:val="x-none" w:eastAsia="x-none"/>
              </w:rPr>
              <w:t>provádění pravidelných záloh konfigurací (na měsíční bázi, nebo při každé změně konfigurace) – způsob ukládání nebo předávání zálohy bude odsouhlasen s MZe v rámci inicializace služby,</w:t>
            </w:r>
          </w:p>
          <w:p w:rsidR="00083D91" w:rsidRPr="00083D91" w:rsidRDefault="00083D91" w:rsidP="006A281F">
            <w:pPr>
              <w:keepLines/>
              <w:widowControl w:val="0"/>
              <w:numPr>
                <w:ilvl w:val="0"/>
                <w:numId w:val="81"/>
              </w:numPr>
              <w:tabs>
                <w:tab w:val="left" w:pos="851"/>
              </w:tabs>
              <w:spacing w:before="20" w:after="20" w:line="288" w:lineRule="auto"/>
              <w:contextualSpacing/>
              <w:rPr>
                <w:rFonts w:eastAsia="Calibri" w:cs="Arial"/>
                <w:szCs w:val="22"/>
                <w:lang w:val="x-none" w:eastAsia="x-none"/>
              </w:rPr>
            </w:pPr>
            <w:r w:rsidRPr="00083D91">
              <w:rPr>
                <w:rFonts w:eastAsia="Calibri" w:cs="Arial"/>
                <w:szCs w:val="22"/>
                <w:lang w:val="x-none" w:eastAsia="x-none"/>
              </w:rPr>
              <w:t>správa a vytváření uživatelů, včetně přidělování schválených rolí,</w:t>
            </w:r>
          </w:p>
          <w:p w:rsidR="00083D91" w:rsidRPr="00083D91" w:rsidRDefault="00083D91" w:rsidP="006A281F">
            <w:pPr>
              <w:keepLines/>
              <w:widowControl w:val="0"/>
              <w:numPr>
                <w:ilvl w:val="0"/>
                <w:numId w:val="81"/>
              </w:numPr>
              <w:tabs>
                <w:tab w:val="left" w:pos="851"/>
              </w:tabs>
              <w:spacing w:before="20" w:after="20" w:line="288" w:lineRule="auto"/>
              <w:contextualSpacing/>
              <w:rPr>
                <w:rFonts w:eastAsia="Calibri" w:cs="Arial"/>
                <w:szCs w:val="22"/>
                <w:lang w:val="x-none" w:eastAsia="x-none"/>
              </w:rPr>
            </w:pPr>
            <w:r w:rsidRPr="00083D91">
              <w:rPr>
                <w:rFonts w:eastAsia="Calibri" w:cs="Arial"/>
                <w:szCs w:val="22"/>
                <w:lang w:eastAsia="x-none"/>
              </w:rPr>
              <w:t>provádění periodických činností jako je:</w:t>
            </w:r>
          </w:p>
          <w:p w:rsidR="00083D91" w:rsidRPr="00083D91" w:rsidRDefault="00083D91" w:rsidP="006A281F">
            <w:pPr>
              <w:keepLines/>
              <w:widowControl w:val="0"/>
              <w:numPr>
                <w:ilvl w:val="1"/>
                <w:numId w:val="81"/>
              </w:numPr>
              <w:tabs>
                <w:tab w:val="left" w:pos="851"/>
              </w:tabs>
              <w:spacing w:before="20" w:after="20" w:line="288" w:lineRule="auto"/>
              <w:contextualSpacing/>
              <w:rPr>
                <w:rFonts w:eastAsia="Calibri" w:cs="Arial"/>
                <w:szCs w:val="22"/>
                <w:lang w:val="x-none" w:eastAsia="x-none"/>
              </w:rPr>
            </w:pPr>
            <w:r w:rsidRPr="00083D91">
              <w:rPr>
                <w:rFonts w:eastAsia="Calibri" w:cs="Arial"/>
                <w:szCs w:val="22"/>
                <w:lang w:val="x-none" w:eastAsia="x-none"/>
              </w:rPr>
              <w:t xml:space="preserve">kontrola logů </w:t>
            </w:r>
            <w:r w:rsidRPr="00083D91">
              <w:rPr>
                <w:rFonts w:eastAsia="Calibri" w:cs="Arial"/>
                <w:szCs w:val="22"/>
                <w:lang w:eastAsia="x-none"/>
              </w:rPr>
              <w:t>a systémových eventů</w:t>
            </w:r>
            <w:r w:rsidRPr="00083D91">
              <w:rPr>
                <w:rFonts w:eastAsia="Calibri" w:cs="Arial"/>
                <w:szCs w:val="22"/>
                <w:lang w:val="x-none" w:eastAsia="x-none"/>
              </w:rPr>
              <w:t>,</w:t>
            </w:r>
          </w:p>
          <w:p w:rsidR="00083D91" w:rsidRPr="00083D91" w:rsidRDefault="00083D91" w:rsidP="006A281F">
            <w:pPr>
              <w:keepLines/>
              <w:widowControl w:val="0"/>
              <w:numPr>
                <w:ilvl w:val="1"/>
                <w:numId w:val="81"/>
              </w:numPr>
              <w:tabs>
                <w:tab w:val="left" w:pos="851"/>
              </w:tabs>
              <w:spacing w:before="20" w:after="20" w:line="288" w:lineRule="auto"/>
              <w:contextualSpacing/>
              <w:rPr>
                <w:rFonts w:eastAsia="Calibri" w:cs="Arial"/>
                <w:szCs w:val="22"/>
                <w:lang w:val="x-none" w:eastAsia="x-none"/>
              </w:rPr>
            </w:pPr>
            <w:r w:rsidRPr="00083D91">
              <w:rPr>
                <w:rFonts w:eastAsia="Calibri" w:cs="Arial"/>
                <w:szCs w:val="22"/>
                <w:lang w:val="x-none" w:eastAsia="x-none"/>
              </w:rPr>
              <w:t>ruční pravidelné či nárazové spouštění dávkových úloh,</w:t>
            </w:r>
          </w:p>
          <w:p w:rsidR="00083D91" w:rsidRPr="00083D91" w:rsidRDefault="00083D91" w:rsidP="006A281F">
            <w:pPr>
              <w:keepLines/>
              <w:widowControl w:val="0"/>
              <w:numPr>
                <w:ilvl w:val="1"/>
                <w:numId w:val="81"/>
              </w:numPr>
              <w:tabs>
                <w:tab w:val="left" w:pos="851"/>
              </w:tabs>
              <w:spacing w:before="20" w:after="20" w:line="288" w:lineRule="auto"/>
              <w:contextualSpacing/>
              <w:rPr>
                <w:rFonts w:eastAsia="Calibri" w:cs="Arial"/>
                <w:szCs w:val="22"/>
                <w:lang w:val="x-none" w:eastAsia="x-none"/>
              </w:rPr>
            </w:pPr>
            <w:r w:rsidRPr="00083D91">
              <w:rPr>
                <w:rFonts w:eastAsia="Calibri" w:cs="Arial"/>
                <w:szCs w:val="22"/>
                <w:lang w:val="x-none" w:eastAsia="x-none"/>
              </w:rPr>
              <w:t xml:space="preserve">správa a aktualizace privilegovaných hesel (root, admin. apod.) ke všem předmětným zařízením a systémům, </w:t>
            </w:r>
          </w:p>
          <w:p w:rsidR="00083D91" w:rsidRPr="00083D91" w:rsidRDefault="00083D91" w:rsidP="006A281F">
            <w:pPr>
              <w:keepLines/>
              <w:widowControl w:val="0"/>
              <w:numPr>
                <w:ilvl w:val="1"/>
                <w:numId w:val="81"/>
              </w:numPr>
              <w:tabs>
                <w:tab w:val="left" w:pos="851"/>
              </w:tabs>
              <w:spacing w:before="20" w:after="20" w:line="288" w:lineRule="auto"/>
              <w:contextualSpacing/>
              <w:rPr>
                <w:rFonts w:eastAsia="Calibri" w:cs="Arial"/>
                <w:szCs w:val="22"/>
                <w:lang w:val="x-none" w:eastAsia="x-none"/>
              </w:rPr>
            </w:pPr>
            <w:r w:rsidRPr="00083D91">
              <w:rPr>
                <w:rFonts w:eastAsia="Calibri" w:cs="Arial"/>
                <w:szCs w:val="22"/>
                <w:lang w:val="x-none" w:eastAsia="x-none"/>
              </w:rPr>
              <w:t>proaktivní kontrola dostupnosti patchů, hotfixů, servicepacků a dalších opravných balíků výrobců,</w:t>
            </w:r>
          </w:p>
          <w:p w:rsidR="00083D91" w:rsidRPr="00083D91" w:rsidRDefault="00083D91" w:rsidP="006A281F">
            <w:pPr>
              <w:keepLines/>
              <w:widowControl w:val="0"/>
              <w:numPr>
                <w:ilvl w:val="1"/>
                <w:numId w:val="81"/>
              </w:numPr>
              <w:tabs>
                <w:tab w:val="left" w:pos="851"/>
              </w:tabs>
              <w:spacing w:before="20" w:after="20" w:line="288" w:lineRule="auto"/>
              <w:contextualSpacing/>
              <w:rPr>
                <w:rFonts w:eastAsia="Calibri" w:cs="Arial"/>
                <w:szCs w:val="22"/>
                <w:lang w:val="x-none" w:eastAsia="x-none"/>
              </w:rPr>
            </w:pPr>
            <w:r w:rsidRPr="00083D91">
              <w:rPr>
                <w:rFonts w:eastAsia="Calibri" w:cs="Arial"/>
                <w:szCs w:val="22"/>
                <w:lang w:val="x-none" w:eastAsia="x-none"/>
              </w:rPr>
              <w:t>realizace testování obnovy vybraných zálohovaných systémů,</w:t>
            </w:r>
          </w:p>
          <w:p w:rsidR="00083D91" w:rsidRPr="00083D91" w:rsidRDefault="00083D91" w:rsidP="006A281F">
            <w:pPr>
              <w:keepLines/>
              <w:widowControl w:val="0"/>
              <w:numPr>
                <w:ilvl w:val="0"/>
                <w:numId w:val="81"/>
              </w:numPr>
              <w:tabs>
                <w:tab w:val="left" w:pos="851"/>
              </w:tabs>
              <w:spacing w:before="20" w:after="20" w:line="288" w:lineRule="auto"/>
              <w:contextualSpacing/>
              <w:rPr>
                <w:rFonts w:eastAsia="Calibri" w:cs="Arial"/>
                <w:szCs w:val="22"/>
                <w:lang w:val="x-none" w:eastAsia="x-none"/>
              </w:rPr>
            </w:pPr>
            <w:r w:rsidRPr="00083D91">
              <w:rPr>
                <w:rFonts w:eastAsia="Calibri" w:cs="Arial"/>
                <w:szCs w:val="22"/>
                <w:lang w:eastAsia="x-none"/>
              </w:rPr>
              <w:t>spouštění a zastavování systému dle požadavků Objednatele,</w:t>
            </w:r>
          </w:p>
          <w:p w:rsidR="00083D91" w:rsidRPr="00083D91" w:rsidRDefault="00083D91" w:rsidP="006A281F">
            <w:pPr>
              <w:keepLines/>
              <w:widowControl w:val="0"/>
              <w:numPr>
                <w:ilvl w:val="0"/>
                <w:numId w:val="81"/>
              </w:numPr>
              <w:tabs>
                <w:tab w:val="left" w:pos="851"/>
              </w:tabs>
              <w:spacing w:before="20" w:after="20" w:line="288" w:lineRule="auto"/>
              <w:contextualSpacing/>
              <w:rPr>
                <w:rFonts w:eastAsia="Calibri" w:cs="Arial"/>
                <w:szCs w:val="22"/>
                <w:lang w:val="x-none" w:eastAsia="x-none"/>
              </w:rPr>
            </w:pPr>
            <w:r w:rsidRPr="00083D91">
              <w:rPr>
                <w:rFonts w:eastAsia="Calibri" w:cs="Arial"/>
                <w:szCs w:val="22"/>
                <w:lang w:val="x-none" w:eastAsia="x-none"/>
              </w:rPr>
              <w:t>správa a konfigurace vysoké dostupnosti (pokud je tak provozováno a konfigurováno),</w:t>
            </w:r>
          </w:p>
          <w:p w:rsidR="00083D91" w:rsidRPr="00083D91" w:rsidRDefault="00083D91" w:rsidP="006A281F">
            <w:pPr>
              <w:keepLines/>
              <w:widowControl w:val="0"/>
              <w:numPr>
                <w:ilvl w:val="0"/>
                <w:numId w:val="81"/>
              </w:numPr>
              <w:tabs>
                <w:tab w:val="left" w:pos="851"/>
              </w:tabs>
              <w:spacing w:before="20" w:after="20" w:line="288" w:lineRule="auto"/>
              <w:contextualSpacing/>
              <w:rPr>
                <w:rFonts w:eastAsia="Calibri"/>
                <w:szCs w:val="22"/>
                <w:lang w:val="x-none" w:eastAsia="x-none"/>
              </w:rPr>
            </w:pPr>
            <w:r w:rsidRPr="00083D91">
              <w:rPr>
                <w:rFonts w:eastAsia="Calibri" w:cs="Arial"/>
                <w:szCs w:val="22"/>
                <w:lang w:val="x-none" w:eastAsia="x-none"/>
              </w:rPr>
              <w:t>kontrola platnosti certifikátů instalovaných a provozovaných v rámci zařízení a případná iniciace procesu obnovení certifikátu 30 dní před ukončením jeho platnosti,</w:t>
            </w:r>
          </w:p>
          <w:p w:rsidR="00083D91" w:rsidRPr="00083D91" w:rsidRDefault="00083D91" w:rsidP="006A281F">
            <w:pPr>
              <w:keepLines/>
              <w:widowControl w:val="0"/>
              <w:numPr>
                <w:ilvl w:val="0"/>
                <w:numId w:val="81"/>
              </w:numPr>
              <w:tabs>
                <w:tab w:val="left" w:pos="851"/>
              </w:tabs>
              <w:spacing w:before="20" w:after="20" w:line="288" w:lineRule="auto"/>
              <w:contextualSpacing/>
              <w:rPr>
                <w:rFonts w:eastAsia="Calibri"/>
                <w:szCs w:val="22"/>
                <w:lang w:val="x-none" w:eastAsia="x-none"/>
              </w:rPr>
            </w:pPr>
            <w:r w:rsidRPr="00083D91">
              <w:rPr>
                <w:rFonts w:eastAsia="Calibri" w:cs="Arial"/>
                <w:szCs w:val="22"/>
                <w:lang w:eastAsia="x-none"/>
              </w:rPr>
              <w:t>správa a aktualizace dokumentace,</w:t>
            </w:r>
          </w:p>
        </w:tc>
      </w:tr>
      <w:tr w:rsidR="00935AC4" w:rsidRPr="00C04EDB" w:rsidTr="00E40DFC">
        <w:trPr>
          <w:trHeight w:val="219"/>
        </w:trPr>
        <w:tc>
          <w:tcPr>
            <w:tcW w:w="5000" w:type="pct"/>
            <w:gridSpan w:val="9"/>
            <w:tcBorders>
              <w:top w:val="single" w:sz="6" w:space="0" w:color="auto"/>
              <w:left w:val="double" w:sz="4" w:space="0" w:color="auto"/>
              <w:bottom w:val="single" w:sz="6" w:space="0" w:color="auto"/>
              <w:right w:val="double" w:sz="4" w:space="0" w:color="auto"/>
            </w:tcBorders>
            <w:shd w:val="clear" w:color="auto" w:fill="00B050"/>
          </w:tcPr>
          <w:p w:rsidR="00935AC4" w:rsidRPr="00C04EDB" w:rsidRDefault="005E45DC" w:rsidP="005E45DC">
            <w:pPr>
              <w:pStyle w:val="Zkladntext"/>
              <w:keepLines/>
              <w:widowControl w:val="0"/>
              <w:spacing w:before="60" w:after="60" w:line="240" w:lineRule="auto"/>
              <w:rPr>
                <w:rFonts w:asciiTheme="minorHAnsi" w:hAnsiTheme="minorHAnsi" w:cs="Tahoma"/>
                <w:szCs w:val="20"/>
              </w:rPr>
            </w:pPr>
            <w:r w:rsidRPr="00CF1ADD">
              <w:rPr>
                <w:rFonts w:asciiTheme="minorHAnsi" w:hAnsiTheme="minorHAnsi" w:cs="Tahoma"/>
                <w:b/>
                <w:szCs w:val="20"/>
              </w:rPr>
              <w:t>SLUŽBY PODPORY</w:t>
            </w:r>
          </w:p>
        </w:tc>
      </w:tr>
      <w:tr w:rsidR="00935AC4" w:rsidRPr="00C85E3B" w:rsidTr="00E40DFC">
        <w:trPr>
          <w:trHeight w:val="866"/>
        </w:trPr>
        <w:tc>
          <w:tcPr>
            <w:tcW w:w="5000" w:type="pct"/>
            <w:gridSpan w:val="9"/>
            <w:tcBorders>
              <w:top w:val="single" w:sz="6" w:space="0" w:color="auto"/>
              <w:left w:val="double" w:sz="4" w:space="0" w:color="auto"/>
              <w:bottom w:val="single" w:sz="6" w:space="0" w:color="auto"/>
              <w:right w:val="double" w:sz="4" w:space="0" w:color="auto"/>
            </w:tcBorders>
            <w:shd w:val="clear" w:color="auto" w:fill="auto"/>
          </w:tcPr>
          <w:p w:rsidR="00935AC4" w:rsidRPr="0065234C" w:rsidRDefault="00935AC4" w:rsidP="005E45DC">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Poskytování</w:t>
            </w:r>
            <w:r w:rsidRPr="00DA20E8">
              <w:rPr>
                <w:rFonts w:asciiTheme="minorHAnsi" w:hAnsiTheme="minorHAnsi" w:cs="Tahoma"/>
                <w:szCs w:val="20"/>
              </w:rPr>
              <w:t xml:space="preserve"> </w:t>
            </w:r>
            <w:r w:rsidRPr="00C04EDB">
              <w:rPr>
                <w:rFonts w:asciiTheme="minorHAnsi" w:hAnsiTheme="minorHAnsi" w:cs="Tahoma"/>
                <w:szCs w:val="20"/>
              </w:rPr>
              <w:t xml:space="preserve">služeb podpory dle </w:t>
            </w:r>
            <w:r w:rsidRPr="00C04EDB">
              <w:rPr>
                <w:rFonts w:asciiTheme="minorHAnsi" w:hAnsiTheme="minorHAnsi" w:cs="Tahoma"/>
                <w:szCs w:val="20"/>
                <w:lang w:val="cs-CZ"/>
              </w:rPr>
              <w:t>KL</w:t>
            </w:r>
            <w:r w:rsidRPr="00C04EDB">
              <w:rPr>
                <w:rFonts w:asciiTheme="minorHAnsi" w:hAnsiTheme="minorHAnsi" w:cs="Tahoma"/>
                <w:szCs w:val="20"/>
              </w:rPr>
              <w:t xml:space="preserve"> </w:t>
            </w:r>
            <w:r w:rsidRPr="0056744D">
              <w:rPr>
                <w:rFonts w:asciiTheme="minorHAnsi" w:hAnsiTheme="minorHAnsi" w:cs="Tahoma"/>
                <w:szCs w:val="20"/>
              </w:rPr>
              <w:t>ID:</w:t>
            </w:r>
            <w:r w:rsidRPr="00C87302">
              <w:rPr>
                <w:rFonts w:asciiTheme="minorHAnsi" w:hAnsiTheme="minorHAnsi" w:cs="Tahoma"/>
                <w:szCs w:val="20"/>
              </w:rPr>
              <w:t xml:space="preserve"> </w:t>
            </w:r>
            <w:r w:rsidRPr="0065234C">
              <w:rPr>
                <w:rFonts w:asciiTheme="minorHAnsi" w:hAnsiTheme="minorHAnsi" w:cs="Tahoma"/>
                <w:szCs w:val="20"/>
              </w:rPr>
              <w:t>SUP-001 na úrovni</w:t>
            </w:r>
            <w:r w:rsidRPr="0065234C">
              <w:rPr>
                <w:rFonts w:asciiTheme="minorHAnsi" w:hAnsiTheme="minorHAnsi" w:cs="Tahoma"/>
                <w:szCs w:val="20"/>
                <w:lang w:val="cs-CZ"/>
              </w:rPr>
              <w:t>:</w:t>
            </w:r>
          </w:p>
          <w:p w:rsidR="00935AC4" w:rsidRPr="0065234C" w:rsidRDefault="00935AC4" w:rsidP="006A281F">
            <w:pPr>
              <w:pStyle w:val="Zkladntext"/>
              <w:keepLines/>
              <w:widowControl w:val="0"/>
              <w:numPr>
                <w:ilvl w:val="0"/>
                <w:numId w:val="83"/>
              </w:numPr>
              <w:spacing w:before="60" w:after="60" w:line="240" w:lineRule="auto"/>
              <w:rPr>
                <w:rFonts w:asciiTheme="minorHAnsi" w:hAnsiTheme="minorHAnsi" w:cs="Tahoma"/>
                <w:szCs w:val="20"/>
                <w:lang w:val="cs-CZ"/>
              </w:rPr>
            </w:pPr>
            <w:r>
              <w:rPr>
                <w:rFonts w:asciiTheme="minorHAnsi" w:hAnsiTheme="minorHAnsi" w:cs="Tahoma"/>
                <w:szCs w:val="20"/>
                <w:lang w:val="cs-CZ"/>
              </w:rPr>
              <w:t>GOLD</w:t>
            </w:r>
            <w:r w:rsidRPr="0065234C">
              <w:rPr>
                <w:rFonts w:asciiTheme="minorHAnsi" w:hAnsiTheme="minorHAnsi" w:cs="Tahoma"/>
                <w:szCs w:val="20"/>
                <w:lang w:val="cs-CZ"/>
              </w:rPr>
              <w:t xml:space="preserve"> - </w:t>
            </w:r>
            <w:r w:rsidRPr="0065234C">
              <w:rPr>
                <w:rFonts w:asciiTheme="minorHAnsi" w:hAnsiTheme="minorHAnsi" w:cs="Tahoma"/>
                <w:szCs w:val="20"/>
              </w:rPr>
              <w:t xml:space="preserve"> produkční prostředí</w:t>
            </w:r>
          </w:p>
          <w:p w:rsidR="00935AC4" w:rsidRPr="0065234C" w:rsidRDefault="00935AC4" w:rsidP="006A281F">
            <w:pPr>
              <w:pStyle w:val="Zkladntext"/>
              <w:keepLines/>
              <w:widowControl w:val="0"/>
              <w:numPr>
                <w:ilvl w:val="0"/>
                <w:numId w:val="83"/>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Test – testov</w:t>
            </w:r>
            <w:r>
              <w:rPr>
                <w:rFonts w:asciiTheme="minorHAnsi" w:hAnsiTheme="minorHAnsi" w:cs="Tahoma"/>
                <w:szCs w:val="20"/>
                <w:lang w:val="cs-CZ"/>
              </w:rPr>
              <w:t>ac</w:t>
            </w:r>
            <w:r w:rsidRPr="0065234C">
              <w:rPr>
                <w:rFonts w:asciiTheme="minorHAnsi" w:hAnsiTheme="minorHAnsi" w:cs="Tahoma"/>
                <w:szCs w:val="20"/>
                <w:lang w:val="cs-CZ"/>
              </w:rPr>
              <w:t>í prostředí</w:t>
            </w:r>
          </w:p>
          <w:p w:rsidR="00935AC4" w:rsidRPr="00C85E3B" w:rsidRDefault="00935AC4" w:rsidP="005E45DC">
            <w:pPr>
              <w:rPr>
                <w:rFonts w:asciiTheme="minorHAnsi" w:hAnsiTheme="minorHAnsi" w:cs="Tahoma"/>
                <w:szCs w:val="20"/>
                <w:lang w:eastAsia="x-none"/>
              </w:rPr>
            </w:pPr>
            <w:r>
              <w:t>V </w:t>
            </w:r>
            <w:r w:rsidRPr="00004669">
              <w:rPr>
                <w:rFonts w:asciiTheme="minorHAnsi" w:hAnsiTheme="minorHAnsi" w:cs="Tahoma"/>
                <w:szCs w:val="20"/>
                <w:lang w:val="x-none" w:eastAsia="x-none"/>
              </w:rPr>
              <w:t>případě porušení SLA definovaných v KL SUP-001 má</w:t>
            </w:r>
            <w:r>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tel nárok na slevu z ceny</w:t>
            </w:r>
            <w:r>
              <w:rPr>
                <w:rFonts w:asciiTheme="minorHAnsi" w:hAnsiTheme="minorHAnsi" w:cs="Tahoma"/>
                <w:szCs w:val="20"/>
                <w:lang w:eastAsia="x-none"/>
              </w:rPr>
              <w:t>,</w:t>
            </w:r>
            <w:r w:rsidRPr="00004669">
              <w:rPr>
                <w:rFonts w:asciiTheme="minorHAnsi" w:hAnsiTheme="minorHAnsi" w:cs="Tahoma"/>
                <w:szCs w:val="20"/>
                <w:lang w:val="x-none" w:eastAsia="x-none"/>
              </w:rPr>
              <w:t xml:space="preserve"> která bude stanovena v souladu s mechanismem uvedeným v KL SUP-001 a </w:t>
            </w:r>
            <w:hyperlink w:anchor="_Příloha_č._2_1" w:history="1">
              <w:r w:rsidRPr="004E1D23">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rsidR="00935AC4" w:rsidRPr="0065234C" w:rsidRDefault="00935AC4" w:rsidP="005E45DC">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 xml:space="preserve">Poskytování služeb podpory dle </w:t>
            </w:r>
            <w:r w:rsidRPr="0065234C">
              <w:rPr>
                <w:rFonts w:asciiTheme="minorHAnsi" w:hAnsiTheme="minorHAnsi" w:cs="Tahoma"/>
                <w:szCs w:val="20"/>
                <w:lang w:val="cs-CZ"/>
              </w:rPr>
              <w:t>KL</w:t>
            </w:r>
            <w:r>
              <w:rPr>
                <w:rFonts w:asciiTheme="minorHAnsi" w:hAnsiTheme="minorHAnsi" w:cs="Tahoma"/>
                <w:szCs w:val="20"/>
                <w:lang w:val="cs-CZ"/>
              </w:rPr>
              <w:t xml:space="preserve"> </w:t>
            </w:r>
            <w:r w:rsidRPr="0065234C">
              <w:rPr>
                <w:rFonts w:asciiTheme="minorHAnsi" w:hAnsiTheme="minorHAnsi" w:cs="Tahoma"/>
                <w:szCs w:val="20"/>
              </w:rPr>
              <w:t xml:space="preserve">ID: SUP-002 na úrovni </w:t>
            </w:r>
            <w:r w:rsidRPr="0065234C">
              <w:rPr>
                <w:rFonts w:asciiTheme="minorHAnsi" w:hAnsiTheme="minorHAnsi" w:cs="Tahoma"/>
                <w:szCs w:val="20"/>
                <w:lang w:val="cs-CZ"/>
              </w:rPr>
              <w:t>:</w:t>
            </w:r>
          </w:p>
          <w:p w:rsidR="00935AC4" w:rsidRPr="0065234C" w:rsidRDefault="00935AC4" w:rsidP="006A281F">
            <w:pPr>
              <w:pStyle w:val="Zkladntext"/>
              <w:keepLines/>
              <w:widowControl w:val="0"/>
              <w:numPr>
                <w:ilvl w:val="0"/>
                <w:numId w:val="83"/>
              </w:numPr>
              <w:spacing w:before="60" w:after="60" w:line="240" w:lineRule="auto"/>
              <w:rPr>
                <w:rFonts w:asciiTheme="minorHAnsi" w:hAnsiTheme="minorHAnsi" w:cs="Tahoma"/>
                <w:szCs w:val="20"/>
                <w:lang w:val="cs-CZ"/>
              </w:rPr>
            </w:pPr>
            <w:r>
              <w:rPr>
                <w:rFonts w:asciiTheme="minorHAnsi" w:hAnsiTheme="minorHAnsi" w:cs="Tahoma"/>
                <w:szCs w:val="20"/>
                <w:lang w:val="cs-CZ"/>
              </w:rPr>
              <w:t>GOLD</w:t>
            </w:r>
            <w:r w:rsidRPr="0065234C">
              <w:rPr>
                <w:rFonts w:asciiTheme="minorHAnsi" w:hAnsiTheme="minorHAnsi" w:cs="Tahoma"/>
                <w:szCs w:val="20"/>
                <w:lang w:val="cs-CZ"/>
              </w:rPr>
              <w:t xml:space="preserve"> - </w:t>
            </w:r>
            <w:r w:rsidRPr="0065234C">
              <w:rPr>
                <w:rFonts w:asciiTheme="minorHAnsi" w:hAnsiTheme="minorHAnsi" w:cs="Tahoma"/>
                <w:szCs w:val="20"/>
              </w:rPr>
              <w:t xml:space="preserve"> produkční prostředí</w:t>
            </w:r>
          </w:p>
          <w:p w:rsidR="00935AC4" w:rsidRPr="0065234C" w:rsidRDefault="00935AC4" w:rsidP="006A281F">
            <w:pPr>
              <w:pStyle w:val="Zkladntext"/>
              <w:keepLines/>
              <w:widowControl w:val="0"/>
              <w:numPr>
                <w:ilvl w:val="0"/>
                <w:numId w:val="83"/>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Test – testov</w:t>
            </w:r>
            <w:r>
              <w:rPr>
                <w:rFonts w:asciiTheme="minorHAnsi" w:hAnsiTheme="minorHAnsi" w:cs="Tahoma"/>
                <w:szCs w:val="20"/>
                <w:lang w:val="cs-CZ"/>
              </w:rPr>
              <w:t>ací</w:t>
            </w:r>
            <w:r w:rsidRPr="0065234C">
              <w:rPr>
                <w:rFonts w:asciiTheme="minorHAnsi" w:hAnsiTheme="minorHAnsi" w:cs="Tahoma"/>
                <w:szCs w:val="20"/>
                <w:lang w:val="cs-CZ"/>
              </w:rPr>
              <w:t xml:space="preserve"> prostředí</w:t>
            </w:r>
          </w:p>
          <w:p w:rsidR="00935AC4" w:rsidRPr="00C85E3B" w:rsidRDefault="00935AC4" w:rsidP="005E45DC">
            <w:pPr>
              <w:rPr>
                <w:rFonts w:asciiTheme="minorHAnsi" w:hAnsiTheme="minorHAnsi" w:cs="Tahoma"/>
                <w:szCs w:val="20"/>
                <w:lang w:eastAsia="x-none"/>
              </w:rPr>
            </w:pPr>
            <w:r>
              <w:t>V </w:t>
            </w:r>
            <w:r w:rsidRPr="00004669">
              <w:rPr>
                <w:rFonts w:asciiTheme="minorHAnsi" w:hAnsiTheme="minorHAnsi" w:cs="Tahoma"/>
                <w:szCs w:val="20"/>
                <w:lang w:val="x-none" w:eastAsia="x-none"/>
              </w:rPr>
              <w:t>případě porušení SLA definovaných v KL SUP-002 má</w:t>
            </w:r>
            <w:r>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tel nárok na slevu z ceny</w:t>
            </w:r>
            <w:r>
              <w:rPr>
                <w:rFonts w:asciiTheme="minorHAnsi" w:hAnsiTheme="minorHAnsi" w:cs="Tahoma"/>
                <w:szCs w:val="20"/>
                <w:lang w:eastAsia="x-none"/>
              </w:rPr>
              <w:t>,</w:t>
            </w:r>
            <w:r w:rsidRPr="00004669">
              <w:rPr>
                <w:rFonts w:asciiTheme="minorHAnsi" w:hAnsiTheme="minorHAnsi" w:cs="Tahoma"/>
                <w:szCs w:val="20"/>
                <w:lang w:val="x-none" w:eastAsia="x-none"/>
              </w:rPr>
              <w:t xml:space="preserve"> která bude stanovena v souladu s mechanismem uvedeným v KL SUP-002 a </w:t>
            </w:r>
            <w:hyperlink w:anchor="_Příloha_č._2_1" w:history="1">
              <w:r w:rsidRPr="004E1D23">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rsidR="00935AC4" w:rsidRDefault="00935AC4" w:rsidP="005E45DC">
            <w:pPr>
              <w:rPr>
                <w:rFonts w:asciiTheme="minorHAnsi" w:hAnsiTheme="minorHAnsi" w:cs="Tahoma"/>
                <w:szCs w:val="20"/>
                <w:lang w:eastAsia="en-US"/>
              </w:rPr>
            </w:pPr>
            <w:r w:rsidRPr="0065234C">
              <w:rPr>
                <w:rFonts w:asciiTheme="minorHAnsi" w:hAnsiTheme="minorHAnsi" w:cs="Tahoma"/>
                <w:szCs w:val="20"/>
                <w:lang w:eastAsia="en-US"/>
              </w:rPr>
              <w:lastRenderedPageBreak/>
              <w:t xml:space="preserve">Měření parametrů dostupnosti spravovaných zařízení bude prováděno prostřednictvím dohledového (monitoring) nástroje Objednatele na základě testování dostupnosti dle </w:t>
            </w:r>
            <w:r>
              <w:rPr>
                <w:rFonts w:asciiTheme="minorHAnsi" w:hAnsiTheme="minorHAnsi" w:cs="Tahoma"/>
                <w:szCs w:val="20"/>
                <w:lang w:eastAsia="en-US"/>
              </w:rPr>
              <w:t xml:space="preserve">níže uvedených </w:t>
            </w:r>
            <w:r w:rsidRPr="0065234C">
              <w:rPr>
                <w:rFonts w:asciiTheme="minorHAnsi" w:hAnsiTheme="minorHAnsi" w:cs="Tahoma"/>
                <w:szCs w:val="20"/>
                <w:lang w:eastAsia="en-US"/>
              </w:rPr>
              <w:t xml:space="preserve">testovacích scénářů a na základě </w:t>
            </w:r>
            <w:r w:rsidRPr="00DA20E8">
              <w:rPr>
                <w:rFonts w:asciiTheme="minorHAnsi" w:hAnsiTheme="minorHAnsi" w:cs="Tahoma"/>
                <w:szCs w:val="20"/>
                <w:lang w:eastAsia="en-US"/>
              </w:rPr>
              <w:t>parametrů</w:t>
            </w:r>
            <w:r w:rsidRPr="00C04EDB">
              <w:rPr>
                <w:rFonts w:asciiTheme="minorHAnsi" w:hAnsiTheme="minorHAnsi" w:cs="Tahoma"/>
                <w:szCs w:val="20"/>
                <w:lang w:eastAsia="en-US"/>
              </w:rPr>
              <w:t xml:space="preserve"> uvedených v KL ID PDS-001 na úrovni </w:t>
            </w:r>
            <w:r>
              <w:rPr>
                <w:rFonts w:asciiTheme="minorHAnsi" w:hAnsiTheme="minorHAnsi" w:cs="Tahoma"/>
                <w:szCs w:val="20"/>
                <w:lang w:eastAsia="en-US"/>
              </w:rPr>
              <w:t>GOLD</w:t>
            </w:r>
            <w:r w:rsidRPr="00C04EDB">
              <w:rPr>
                <w:rFonts w:asciiTheme="minorHAnsi" w:hAnsiTheme="minorHAnsi" w:cs="Tahoma"/>
                <w:szCs w:val="20"/>
                <w:lang w:eastAsia="en-US"/>
              </w:rPr>
              <w:t xml:space="preserve"> pro produkční prostředí</w:t>
            </w:r>
            <w:r w:rsidRPr="0056744D">
              <w:rPr>
                <w:rFonts w:asciiTheme="minorHAnsi" w:hAnsiTheme="minorHAnsi" w:cs="Tahoma"/>
                <w:szCs w:val="20"/>
                <w:lang w:eastAsia="en-US"/>
              </w:rPr>
              <w:t>.</w:t>
            </w:r>
            <w:r>
              <w:rPr>
                <w:rFonts w:asciiTheme="minorHAnsi" w:hAnsiTheme="minorHAnsi" w:cs="Tahoma"/>
                <w:szCs w:val="20"/>
                <w:lang w:eastAsia="en-US"/>
              </w:rPr>
              <w:t xml:space="preserve"> </w:t>
            </w:r>
            <w:r w:rsidRPr="00004669">
              <w:rPr>
                <w:rFonts w:asciiTheme="minorHAnsi" w:hAnsiTheme="minorHAnsi" w:cs="Tahoma"/>
                <w:szCs w:val="20"/>
                <w:lang w:eastAsia="en-US"/>
              </w:rPr>
              <w:t xml:space="preserve">V případě porušení SLA definovaných v KL PDS-001 má </w:t>
            </w:r>
            <w:r>
              <w:rPr>
                <w:rFonts w:asciiTheme="minorHAnsi" w:hAnsiTheme="minorHAnsi" w:cs="Tahoma"/>
                <w:szCs w:val="20"/>
                <w:lang w:eastAsia="en-US"/>
              </w:rPr>
              <w:t>Objednatel</w:t>
            </w:r>
            <w:r w:rsidRPr="00004669">
              <w:rPr>
                <w:rFonts w:asciiTheme="minorHAnsi" w:hAnsiTheme="minorHAnsi" w:cs="Tahoma"/>
                <w:szCs w:val="20"/>
                <w:lang w:eastAsia="en-US"/>
              </w:rPr>
              <w:t xml:space="preserve"> nárok na slevu z</w:t>
            </w:r>
            <w:r>
              <w:rPr>
                <w:rFonts w:asciiTheme="minorHAnsi" w:hAnsiTheme="minorHAnsi" w:cs="Tahoma"/>
                <w:szCs w:val="20"/>
                <w:lang w:eastAsia="en-US"/>
              </w:rPr>
              <w:t> </w:t>
            </w:r>
            <w:r w:rsidRPr="00004669">
              <w:rPr>
                <w:rFonts w:asciiTheme="minorHAnsi" w:hAnsiTheme="minorHAnsi" w:cs="Tahoma"/>
                <w:szCs w:val="20"/>
                <w:lang w:eastAsia="en-US"/>
              </w:rPr>
              <w:t>ceny</w:t>
            </w:r>
            <w:r>
              <w:rPr>
                <w:rFonts w:asciiTheme="minorHAnsi" w:hAnsiTheme="minorHAnsi" w:cs="Tahoma"/>
                <w:szCs w:val="20"/>
                <w:lang w:eastAsia="en-US"/>
              </w:rPr>
              <w:t>,</w:t>
            </w:r>
            <w:r w:rsidRPr="00004669">
              <w:rPr>
                <w:rFonts w:asciiTheme="minorHAnsi" w:hAnsiTheme="minorHAnsi" w:cs="Tahoma"/>
                <w:szCs w:val="20"/>
                <w:lang w:eastAsia="en-US"/>
              </w:rPr>
              <w:t xml:space="preserve"> která bude stanovena v souladu s mechanismem uvedeným v KL PDS-001 a </w:t>
            </w:r>
            <w:hyperlink w:anchor="_Příloha_č._2_1" w:history="1">
              <w:r w:rsidRPr="00AB618D">
                <w:rPr>
                  <w:rStyle w:val="Hypertextovodkaz"/>
                  <w:rFonts w:asciiTheme="minorHAnsi" w:hAnsiTheme="minorHAnsi" w:cs="Tahoma"/>
                  <w:szCs w:val="20"/>
                  <w:lang w:eastAsia="en-US"/>
                </w:rPr>
                <w:t>příloze č. 2</w:t>
              </w:r>
            </w:hyperlink>
            <w:r w:rsidRPr="00004669">
              <w:rPr>
                <w:rFonts w:asciiTheme="minorHAnsi" w:hAnsiTheme="minorHAnsi" w:cs="Tahoma"/>
                <w:szCs w:val="20"/>
                <w:lang w:eastAsia="en-US"/>
              </w:rPr>
              <w:t xml:space="preserve"> této Smlouvy.</w:t>
            </w:r>
          </w:p>
          <w:p w:rsidR="00935AC4" w:rsidRPr="00C85E3B" w:rsidRDefault="00935AC4" w:rsidP="005E45DC">
            <w:r>
              <w:rPr>
                <w:rFonts w:asciiTheme="minorHAnsi" w:hAnsiTheme="minorHAnsi" w:cs="Tahoma"/>
                <w:szCs w:val="20"/>
                <w:lang w:eastAsia="en-US"/>
              </w:rPr>
              <w:t xml:space="preserve">Detailní přehled níže uvedených testovacích scénářů je v souladu odst. </w:t>
            </w:r>
            <w:r>
              <w:rPr>
                <w:rFonts w:asciiTheme="minorHAnsi" w:hAnsiTheme="minorHAnsi" w:cs="Tahoma"/>
                <w:szCs w:val="20"/>
                <w:lang w:eastAsia="en-US"/>
              </w:rPr>
              <w:fldChar w:fldCharType="begin"/>
            </w:r>
            <w:r>
              <w:rPr>
                <w:rFonts w:asciiTheme="minorHAnsi" w:hAnsiTheme="minorHAnsi" w:cs="Tahoma"/>
                <w:szCs w:val="20"/>
                <w:lang w:eastAsia="en-US"/>
              </w:rPr>
              <w:instrText xml:space="preserve"> REF _Ref534644047 \r \h </w:instrText>
            </w:r>
            <w:r>
              <w:rPr>
                <w:rFonts w:asciiTheme="minorHAnsi" w:hAnsiTheme="minorHAnsi" w:cs="Tahoma"/>
                <w:szCs w:val="20"/>
                <w:lang w:eastAsia="en-US"/>
              </w:rPr>
            </w:r>
            <w:r>
              <w:rPr>
                <w:rFonts w:asciiTheme="minorHAnsi" w:hAnsiTheme="minorHAnsi" w:cs="Tahoma"/>
                <w:szCs w:val="20"/>
                <w:lang w:eastAsia="en-US"/>
              </w:rPr>
              <w:fldChar w:fldCharType="separate"/>
            </w:r>
            <w:r>
              <w:rPr>
                <w:rFonts w:asciiTheme="minorHAnsi" w:hAnsiTheme="minorHAnsi" w:cs="Tahoma"/>
                <w:szCs w:val="20"/>
                <w:lang w:eastAsia="en-US"/>
              </w:rPr>
              <w:t>10.2</w:t>
            </w:r>
            <w:r>
              <w:rPr>
                <w:rFonts w:asciiTheme="minorHAnsi" w:hAnsiTheme="minorHAnsi" w:cs="Tahoma"/>
                <w:szCs w:val="20"/>
                <w:lang w:eastAsia="en-US"/>
              </w:rPr>
              <w:fldChar w:fldCharType="end"/>
            </w:r>
            <w:r>
              <w:rPr>
                <w:rFonts w:asciiTheme="minorHAnsi" w:hAnsiTheme="minorHAnsi" w:cs="Tahoma"/>
                <w:szCs w:val="20"/>
                <w:lang w:eastAsia="en-US"/>
              </w:rPr>
              <w:t xml:space="preserve"> Smlouvy uvedený v Zadávací dokumentaci a předaný v rámci Inicializace. Způsob aktualizace testovacích scénářů je uvedený v odst. </w:t>
            </w:r>
            <w:r>
              <w:rPr>
                <w:rFonts w:asciiTheme="minorHAnsi" w:hAnsiTheme="minorHAnsi" w:cs="Tahoma"/>
                <w:szCs w:val="20"/>
                <w:lang w:eastAsia="en-US"/>
              </w:rPr>
              <w:fldChar w:fldCharType="begin"/>
            </w:r>
            <w:r>
              <w:rPr>
                <w:rFonts w:asciiTheme="minorHAnsi" w:hAnsiTheme="minorHAnsi" w:cs="Tahoma"/>
                <w:szCs w:val="20"/>
                <w:lang w:eastAsia="en-US"/>
              </w:rPr>
              <w:instrText xml:space="preserve"> REF _Ref533865983 \r \h </w:instrText>
            </w:r>
            <w:r>
              <w:rPr>
                <w:rFonts w:asciiTheme="minorHAnsi" w:hAnsiTheme="minorHAnsi" w:cs="Tahoma"/>
                <w:szCs w:val="20"/>
                <w:lang w:eastAsia="en-US"/>
              </w:rPr>
            </w:r>
            <w:r>
              <w:rPr>
                <w:rFonts w:asciiTheme="minorHAnsi" w:hAnsiTheme="minorHAnsi" w:cs="Tahoma"/>
                <w:szCs w:val="20"/>
                <w:lang w:eastAsia="en-US"/>
              </w:rPr>
              <w:fldChar w:fldCharType="separate"/>
            </w:r>
            <w:r>
              <w:rPr>
                <w:rFonts w:asciiTheme="minorHAnsi" w:hAnsiTheme="minorHAnsi" w:cs="Tahoma"/>
                <w:szCs w:val="20"/>
                <w:lang w:eastAsia="en-US"/>
              </w:rPr>
              <w:t>10.3</w:t>
            </w:r>
            <w:r>
              <w:rPr>
                <w:rFonts w:asciiTheme="minorHAnsi" w:hAnsiTheme="minorHAnsi" w:cs="Tahoma"/>
                <w:szCs w:val="20"/>
                <w:lang w:eastAsia="en-US"/>
              </w:rPr>
              <w:fldChar w:fldCharType="end"/>
            </w:r>
            <w:r>
              <w:rPr>
                <w:rFonts w:asciiTheme="minorHAnsi" w:hAnsiTheme="minorHAnsi" w:cs="Tahoma"/>
                <w:szCs w:val="20"/>
                <w:lang w:eastAsia="en-US"/>
              </w:rPr>
              <w:t xml:space="preserve"> Smlouvy.</w:t>
            </w:r>
          </w:p>
        </w:tc>
      </w:tr>
      <w:tr w:rsidR="00083D91" w:rsidRPr="00083D91" w:rsidTr="00E40DFC">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00B050"/>
            <w:vAlign w:val="center"/>
          </w:tcPr>
          <w:p w:rsidR="00083D91" w:rsidRPr="00083D91" w:rsidRDefault="00083D91" w:rsidP="00083D91">
            <w:pPr>
              <w:keepLines/>
              <w:widowControl w:val="0"/>
              <w:rPr>
                <w:b/>
                <w:sz w:val="22"/>
                <w:szCs w:val="22"/>
                <w:lang w:val="x-none" w:eastAsia="x-none"/>
              </w:rPr>
            </w:pPr>
            <w:r w:rsidRPr="00083D91">
              <w:rPr>
                <w:b/>
                <w:sz w:val="22"/>
                <w:szCs w:val="22"/>
                <w:lang w:val="x-none" w:eastAsia="x-none"/>
              </w:rPr>
              <w:lastRenderedPageBreak/>
              <w:t>PODMÍNKY A OMEZENÍ SLUŽBY</w:t>
            </w:r>
          </w:p>
        </w:tc>
      </w:tr>
      <w:tr w:rsidR="00083D91" w:rsidRPr="00083D91" w:rsidTr="00E40DFC">
        <w:trPr>
          <w:trHeight w:val="347"/>
        </w:trPr>
        <w:tc>
          <w:tcPr>
            <w:tcW w:w="1263" w:type="pct"/>
            <w:gridSpan w:val="2"/>
            <w:tcBorders>
              <w:top w:val="double" w:sz="4" w:space="0" w:color="auto"/>
              <w:left w:val="double" w:sz="4" w:space="0" w:color="auto"/>
              <w:bottom w:val="single" w:sz="6" w:space="0" w:color="auto"/>
              <w:right w:val="single" w:sz="6" w:space="0" w:color="auto"/>
            </w:tcBorders>
            <w:shd w:val="clear" w:color="auto" w:fill="auto"/>
            <w:vAlign w:val="center"/>
          </w:tcPr>
          <w:p w:rsidR="00083D91" w:rsidRPr="00083D91" w:rsidRDefault="00083D91" w:rsidP="00083D91">
            <w:pPr>
              <w:keepLines/>
              <w:widowControl w:val="0"/>
              <w:rPr>
                <w:b/>
                <w:sz w:val="22"/>
                <w:szCs w:val="22"/>
                <w:lang w:val="x-none" w:eastAsia="x-none"/>
              </w:rPr>
            </w:pPr>
            <w:r w:rsidRPr="00083D91">
              <w:rPr>
                <w:b/>
                <w:sz w:val="22"/>
                <w:szCs w:val="22"/>
                <w:lang w:val="x-none" w:eastAsia="x-none"/>
              </w:rPr>
              <w:t>Měrná jednotka provozu služby</w:t>
            </w:r>
          </w:p>
        </w:tc>
        <w:tc>
          <w:tcPr>
            <w:tcW w:w="3737" w:type="pct"/>
            <w:gridSpan w:val="7"/>
            <w:tcBorders>
              <w:top w:val="double" w:sz="4" w:space="0" w:color="auto"/>
              <w:left w:val="single" w:sz="6" w:space="0" w:color="auto"/>
              <w:bottom w:val="single" w:sz="6" w:space="0" w:color="auto"/>
              <w:right w:val="double" w:sz="4" w:space="0" w:color="auto"/>
            </w:tcBorders>
            <w:shd w:val="clear" w:color="auto" w:fill="auto"/>
            <w:vAlign w:val="center"/>
          </w:tcPr>
          <w:p w:rsidR="00083D91" w:rsidRPr="00083D91" w:rsidRDefault="00083D91" w:rsidP="00083D91">
            <w:pPr>
              <w:keepLines/>
              <w:widowControl w:val="0"/>
              <w:spacing w:before="20" w:after="20" w:line="288" w:lineRule="auto"/>
            </w:pPr>
            <w:r w:rsidRPr="00083D91">
              <w:t>SSO server</w:t>
            </w:r>
          </w:p>
        </w:tc>
      </w:tr>
      <w:tr w:rsidR="00083D91" w:rsidRPr="00083D91" w:rsidTr="00E40DFC">
        <w:trPr>
          <w:trHeight w:val="347"/>
        </w:trPr>
        <w:tc>
          <w:tcPr>
            <w:tcW w:w="1263" w:type="pct"/>
            <w:gridSpan w:val="2"/>
            <w:tcBorders>
              <w:top w:val="single" w:sz="6" w:space="0" w:color="auto"/>
              <w:left w:val="double" w:sz="4" w:space="0" w:color="auto"/>
              <w:bottom w:val="single" w:sz="6" w:space="0" w:color="auto"/>
              <w:right w:val="single" w:sz="6" w:space="0" w:color="auto"/>
            </w:tcBorders>
            <w:shd w:val="clear" w:color="auto" w:fill="auto"/>
          </w:tcPr>
          <w:p w:rsidR="00083D91" w:rsidRPr="00083D91" w:rsidRDefault="00083D91" w:rsidP="00083D91">
            <w:pPr>
              <w:keepLines/>
              <w:widowControl w:val="0"/>
              <w:rPr>
                <w:b/>
                <w:sz w:val="22"/>
                <w:szCs w:val="22"/>
                <w:lang w:val="x-none" w:eastAsia="x-none"/>
              </w:rPr>
            </w:pPr>
            <w:r w:rsidRPr="00083D91">
              <w:rPr>
                <w:b/>
                <w:sz w:val="22"/>
                <w:szCs w:val="22"/>
                <w:lang w:val="x-none" w:eastAsia="x-none"/>
              </w:rPr>
              <w:t>Limit objemu služby</w:t>
            </w:r>
          </w:p>
        </w:tc>
        <w:tc>
          <w:tcPr>
            <w:tcW w:w="3737" w:type="pct"/>
            <w:gridSpan w:val="7"/>
            <w:tcBorders>
              <w:top w:val="single" w:sz="6" w:space="0" w:color="auto"/>
              <w:left w:val="single" w:sz="6" w:space="0" w:color="auto"/>
              <w:bottom w:val="single" w:sz="6" w:space="0" w:color="auto"/>
              <w:right w:val="double" w:sz="4" w:space="0" w:color="auto"/>
            </w:tcBorders>
            <w:shd w:val="clear" w:color="auto" w:fill="auto"/>
          </w:tcPr>
          <w:p w:rsidR="00083D91" w:rsidRPr="00083D91" w:rsidRDefault="00083D91" w:rsidP="00083D91">
            <w:pPr>
              <w:keepLines/>
              <w:widowControl w:val="0"/>
              <w:spacing w:before="20" w:after="20" w:line="288" w:lineRule="auto"/>
            </w:pPr>
            <w:r w:rsidRPr="00083D91">
              <w:t>+/- 4 SSO servery</w:t>
            </w:r>
          </w:p>
        </w:tc>
      </w:tr>
      <w:tr w:rsidR="00083D91" w:rsidRPr="00083D91" w:rsidTr="00E40DFC">
        <w:trPr>
          <w:trHeight w:val="347"/>
        </w:trPr>
        <w:tc>
          <w:tcPr>
            <w:tcW w:w="1263" w:type="pct"/>
            <w:gridSpan w:val="2"/>
            <w:tcBorders>
              <w:top w:val="single" w:sz="6" w:space="0" w:color="auto"/>
              <w:left w:val="double" w:sz="4" w:space="0" w:color="auto"/>
              <w:bottom w:val="double" w:sz="4" w:space="0" w:color="auto"/>
              <w:right w:val="single" w:sz="6" w:space="0" w:color="auto"/>
            </w:tcBorders>
            <w:vAlign w:val="center"/>
          </w:tcPr>
          <w:p w:rsidR="00083D91" w:rsidRPr="00083D91" w:rsidRDefault="00083D91" w:rsidP="00083D91">
            <w:pPr>
              <w:keepLines/>
              <w:widowControl w:val="0"/>
              <w:rPr>
                <w:b/>
                <w:sz w:val="22"/>
                <w:szCs w:val="22"/>
                <w:lang w:val="x-none" w:eastAsia="x-none"/>
              </w:rPr>
            </w:pPr>
            <w:r w:rsidRPr="00083D91">
              <w:rPr>
                <w:b/>
                <w:sz w:val="22"/>
                <w:szCs w:val="22"/>
                <w:lang w:val="x-none" w:eastAsia="x-none"/>
              </w:rPr>
              <w:t>Další podmínky</w:t>
            </w:r>
          </w:p>
        </w:tc>
        <w:tc>
          <w:tcPr>
            <w:tcW w:w="3737" w:type="pct"/>
            <w:gridSpan w:val="7"/>
            <w:tcBorders>
              <w:top w:val="single" w:sz="6" w:space="0" w:color="auto"/>
              <w:left w:val="single" w:sz="6" w:space="0" w:color="auto"/>
              <w:bottom w:val="double" w:sz="4" w:space="0" w:color="auto"/>
              <w:right w:val="double" w:sz="4" w:space="0" w:color="auto"/>
            </w:tcBorders>
            <w:vAlign w:val="center"/>
          </w:tcPr>
          <w:p w:rsidR="00083D91" w:rsidRPr="00083D91" w:rsidRDefault="00083D91" w:rsidP="00083D91">
            <w:pPr>
              <w:keepLines/>
              <w:widowControl w:val="0"/>
              <w:spacing w:before="20" w:after="20" w:line="288" w:lineRule="auto"/>
            </w:pPr>
            <w:r w:rsidRPr="00083D91">
              <w:t>V rámci této služby je myšlen provoz celé infrastruktury Single SignOn systému MZe, která čítá aplikační servery, agenty na Apache proxy serverech a OpenAM reversní proxy servery v DMZ.</w:t>
            </w:r>
          </w:p>
          <w:p w:rsidR="00083D91" w:rsidRPr="00083D91" w:rsidRDefault="00083D91" w:rsidP="00083D91">
            <w:pPr>
              <w:keepLines/>
              <w:widowControl w:val="0"/>
              <w:spacing w:before="20" w:after="20" w:line="288" w:lineRule="auto"/>
            </w:pPr>
            <w:r w:rsidRPr="00083D91">
              <w:t>Součástí provozu jsou i pomocné aplikace pro sběr a vyhodnocování logů, včetně příslušných agentů:</w:t>
            </w:r>
          </w:p>
          <w:p w:rsidR="00083D91" w:rsidRPr="00FF3478" w:rsidRDefault="00083D91" w:rsidP="006A281F">
            <w:pPr>
              <w:pStyle w:val="Odstavecseseznamem"/>
              <w:keepLines/>
              <w:widowControl w:val="0"/>
              <w:numPr>
                <w:ilvl w:val="0"/>
                <w:numId w:val="82"/>
              </w:numPr>
              <w:spacing w:before="20" w:after="20" w:line="288" w:lineRule="auto"/>
            </w:pPr>
            <w:r w:rsidRPr="00FF3478">
              <w:t>ElasticSearch cluster</w:t>
            </w:r>
          </w:p>
          <w:p w:rsidR="00083D91" w:rsidRPr="000C3E99" w:rsidRDefault="00083D91" w:rsidP="006A281F">
            <w:pPr>
              <w:pStyle w:val="Odstavecseseznamem"/>
              <w:keepLines/>
              <w:widowControl w:val="0"/>
              <w:numPr>
                <w:ilvl w:val="0"/>
                <w:numId w:val="82"/>
              </w:numPr>
              <w:spacing w:before="20" w:after="20" w:line="288" w:lineRule="auto"/>
              <w:rPr>
                <w:lang w:val="cs-CZ"/>
              </w:rPr>
            </w:pPr>
            <w:r w:rsidRPr="0011109D">
              <w:t>Logstash</w:t>
            </w:r>
          </w:p>
          <w:p w:rsidR="00083D91" w:rsidRPr="00FF3478" w:rsidRDefault="00083D91" w:rsidP="006A281F">
            <w:pPr>
              <w:pStyle w:val="Odstavecseseznamem"/>
              <w:keepLines/>
              <w:widowControl w:val="0"/>
              <w:numPr>
                <w:ilvl w:val="0"/>
                <w:numId w:val="82"/>
              </w:numPr>
              <w:spacing w:before="20" w:after="20" w:line="288" w:lineRule="auto"/>
            </w:pPr>
            <w:r w:rsidRPr="00FF3478">
              <w:t>Kibana</w:t>
            </w:r>
          </w:p>
          <w:p w:rsidR="00083D91" w:rsidRPr="00083D91" w:rsidRDefault="00083D91" w:rsidP="00083D91">
            <w:pPr>
              <w:keepLines/>
              <w:widowControl w:val="0"/>
              <w:spacing w:before="20" w:after="20" w:line="288" w:lineRule="auto"/>
            </w:pPr>
            <w:r w:rsidRPr="00083D91">
              <w:t>Povinnost zpřístupnit technologie pro definici a implementaci monitorovacích agentů/sond.</w:t>
            </w:r>
          </w:p>
          <w:p w:rsidR="00083D91" w:rsidRPr="00083D91" w:rsidRDefault="00083D91" w:rsidP="000C3E99">
            <w:pPr>
              <w:keepLines/>
              <w:widowControl w:val="0"/>
              <w:spacing w:before="20" w:after="20" w:line="288" w:lineRule="auto"/>
              <w:rPr>
                <w:sz w:val="22"/>
                <w:szCs w:val="22"/>
                <w:lang w:val="x-none" w:eastAsia="x-none"/>
              </w:rPr>
            </w:pPr>
            <w:r w:rsidRPr="000C3E99">
              <w:t>Povinnost poskytnout součinnost Objednavateli (nebo jím jmenovaných subjektů) při provádění kontrolní činnosti na dodržování a plnění náplně tohoto katalogového listu a nápravě zjištěných nedostatků.</w:t>
            </w:r>
          </w:p>
        </w:tc>
      </w:tr>
      <w:tr w:rsidR="00E40DFC" w:rsidRPr="007B215A" w:rsidTr="00E40DFC">
        <w:trPr>
          <w:trHeight w:val="130"/>
        </w:trPr>
        <w:tc>
          <w:tcPr>
            <w:tcW w:w="602" w:type="pct"/>
            <w:tcBorders>
              <w:top w:val="double" w:sz="4" w:space="0" w:color="auto"/>
              <w:left w:val="double" w:sz="4" w:space="0" w:color="auto"/>
              <w:bottom w:val="double" w:sz="4" w:space="0" w:color="auto"/>
              <w:right w:val="double" w:sz="4" w:space="0" w:color="auto"/>
            </w:tcBorders>
            <w:shd w:val="clear" w:color="auto" w:fill="00B050"/>
            <w:vAlign w:val="center"/>
          </w:tcPr>
          <w:p w:rsidR="00E40DFC" w:rsidRPr="007B215A" w:rsidRDefault="00E40DFC" w:rsidP="00B94B5A">
            <w:pPr>
              <w:pStyle w:val="Zkladntext"/>
              <w:keepLines/>
              <w:widowControl w:val="0"/>
              <w:spacing w:after="0"/>
              <w:jc w:val="center"/>
              <w:rPr>
                <w:b/>
                <w:sz w:val="22"/>
              </w:rPr>
            </w:pPr>
            <w:r w:rsidRPr="007B215A">
              <w:rPr>
                <w:b/>
                <w:sz w:val="22"/>
              </w:rPr>
              <w:t>ID rozhraní</w:t>
            </w:r>
          </w:p>
        </w:tc>
        <w:tc>
          <w:tcPr>
            <w:tcW w:w="1110" w:type="pct"/>
            <w:gridSpan w:val="3"/>
            <w:tcBorders>
              <w:top w:val="double" w:sz="4" w:space="0" w:color="auto"/>
              <w:left w:val="double" w:sz="4" w:space="0" w:color="auto"/>
              <w:bottom w:val="double" w:sz="4" w:space="0" w:color="auto"/>
              <w:right w:val="double" w:sz="4" w:space="0" w:color="auto"/>
            </w:tcBorders>
            <w:shd w:val="clear" w:color="auto" w:fill="00B050"/>
            <w:vAlign w:val="center"/>
          </w:tcPr>
          <w:p w:rsidR="00E40DFC" w:rsidRPr="007B215A" w:rsidRDefault="00E40DFC" w:rsidP="00B94B5A">
            <w:pPr>
              <w:pStyle w:val="Zkladntext"/>
              <w:keepLines/>
              <w:widowControl w:val="0"/>
              <w:spacing w:after="0"/>
              <w:jc w:val="center"/>
              <w:rPr>
                <w:b/>
                <w:sz w:val="22"/>
              </w:rPr>
            </w:pPr>
            <w:r w:rsidRPr="007B215A">
              <w:rPr>
                <w:b/>
                <w:sz w:val="22"/>
              </w:rPr>
              <w:t>Popis rozhraní</w:t>
            </w:r>
          </w:p>
        </w:tc>
        <w:tc>
          <w:tcPr>
            <w:tcW w:w="1257" w:type="pct"/>
            <w:tcBorders>
              <w:top w:val="double" w:sz="4" w:space="0" w:color="auto"/>
              <w:left w:val="double" w:sz="4" w:space="0" w:color="auto"/>
              <w:bottom w:val="double" w:sz="4" w:space="0" w:color="auto"/>
              <w:right w:val="double" w:sz="4" w:space="0" w:color="auto"/>
            </w:tcBorders>
            <w:shd w:val="clear" w:color="auto" w:fill="00B050"/>
            <w:vAlign w:val="center"/>
          </w:tcPr>
          <w:p w:rsidR="00E40DFC" w:rsidRPr="007B215A" w:rsidRDefault="00E40DFC" w:rsidP="00B94B5A">
            <w:pPr>
              <w:pStyle w:val="Zkladntext"/>
              <w:keepLines/>
              <w:widowControl w:val="0"/>
              <w:spacing w:after="0"/>
              <w:jc w:val="center"/>
              <w:rPr>
                <w:b/>
                <w:sz w:val="22"/>
              </w:rPr>
            </w:pPr>
            <w:r w:rsidRPr="007B215A">
              <w:rPr>
                <w:b/>
                <w:sz w:val="22"/>
              </w:rPr>
              <w:t>Typ rozhraní</w:t>
            </w:r>
          </w:p>
        </w:tc>
        <w:tc>
          <w:tcPr>
            <w:tcW w:w="934" w:type="pct"/>
            <w:gridSpan w:val="2"/>
            <w:tcBorders>
              <w:top w:val="double" w:sz="4" w:space="0" w:color="auto"/>
              <w:left w:val="double" w:sz="4" w:space="0" w:color="auto"/>
              <w:bottom w:val="double" w:sz="4" w:space="0" w:color="auto"/>
              <w:right w:val="double" w:sz="4" w:space="0" w:color="auto"/>
            </w:tcBorders>
            <w:shd w:val="clear" w:color="auto" w:fill="00B050"/>
            <w:vAlign w:val="center"/>
          </w:tcPr>
          <w:p w:rsidR="00E40DFC" w:rsidRPr="007B215A" w:rsidRDefault="00E40DFC" w:rsidP="00B94B5A">
            <w:pPr>
              <w:pStyle w:val="Zkladntext"/>
              <w:keepLines/>
              <w:widowControl w:val="0"/>
              <w:spacing w:after="0"/>
              <w:jc w:val="center"/>
              <w:rPr>
                <w:b/>
                <w:sz w:val="22"/>
              </w:rPr>
            </w:pPr>
            <w:r>
              <w:rPr>
                <w:b/>
                <w:sz w:val="22"/>
              </w:rPr>
              <w:t xml:space="preserve">ID </w:t>
            </w:r>
            <w:r w:rsidRPr="007B215A">
              <w:rPr>
                <w:b/>
                <w:sz w:val="22"/>
              </w:rPr>
              <w:t>KL rozhraní</w:t>
            </w:r>
            <w:r>
              <w:rPr>
                <w:b/>
                <w:sz w:val="22"/>
              </w:rPr>
              <w:t xml:space="preserve"> / </w:t>
            </w:r>
            <w:r>
              <w:rPr>
                <w:b/>
                <w:sz w:val="22"/>
              </w:rPr>
              <w:br/>
              <w:t>Označení scénáře</w:t>
            </w:r>
          </w:p>
        </w:tc>
        <w:tc>
          <w:tcPr>
            <w:tcW w:w="1097" w:type="pct"/>
            <w:gridSpan w:val="2"/>
            <w:tcBorders>
              <w:top w:val="double" w:sz="4" w:space="0" w:color="auto"/>
              <w:left w:val="double" w:sz="4" w:space="0" w:color="auto"/>
              <w:bottom w:val="double" w:sz="4" w:space="0" w:color="auto"/>
              <w:right w:val="double" w:sz="4" w:space="0" w:color="auto"/>
            </w:tcBorders>
            <w:shd w:val="clear" w:color="auto" w:fill="00B050"/>
            <w:vAlign w:val="center"/>
          </w:tcPr>
          <w:p w:rsidR="00E40DFC" w:rsidRPr="007B215A" w:rsidRDefault="00E40DFC" w:rsidP="00B94B5A">
            <w:pPr>
              <w:pStyle w:val="Zkladntext"/>
              <w:keepLines/>
              <w:widowControl w:val="0"/>
              <w:spacing w:after="0"/>
              <w:jc w:val="center"/>
              <w:rPr>
                <w:b/>
                <w:sz w:val="22"/>
              </w:rPr>
            </w:pPr>
            <w:r w:rsidRPr="007B215A">
              <w:rPr>
                <w:b/>
                <w:sz w:val="22"/>
              </w:rPr>
              <w:t>Úroveň služby</w:t>
            </w:r>
          </w:p>
        </w:tc>
      </w:tr>
      <w:tr w:rsidR="00E40DFC" w:rsidRPr="001A48F5" w:rsidTr="00E40DFC">
        <w:trPr>
          <w:trHeight w:val="130"/>
        </w:trPr>
        <w:tc>
          <w:tcPr>
            <w:tcW w:w="602" w:type="pct"/>
            <w:tcBorders>
              <w:top w:val="double" w:sz="4" w:space="0" w:color="auto"/>
              <w:left w:val="double" w:sz="4" w:space="0" w:color="auto"/>
              <w:bottom w:val="double" w:sz="4" w:space="0" w:color="auto"/>
              <w:right w:val="double" w:sz="4" w:space="0" w:color="auto"/>
            </w:tcBorders>
            <w:shd w:val="clear" w:color="auto" w:fill="auto"/>
          </w:tcPr>
          <w:p w:rsidR="00E40DFC" w:rsidRPr="007B215A" w:rsidRDefault="00E40DFC" w:rsidP="00B94B5A">
            <w:pPr>
              <w:pStyle w:val="Zkladntext"/>
              <w:keepLines/>
              <w:widowControl w:val="0"/>
              <w:spacing w:after="0"/>
              <w:rPr>
                <w:b/>
                <w:sz w:val="22"/>
              </w:rPr>
            </w:pPr>
            <w:r>
              <w:rPr>
                <w:b/>
                <w:sz w:val="22"/>
                <w:lang w:val="cs-CZ"/>
              </w:rPr>
              <w:t>APP11-P1</w:t>
            </w:r>
          </w:p>
        </w:tc>
        <w:tc>
          <w:tcPr>
            <w:tcW w:w="1110" w:type="pct"/>
            <w:gridSpan w:val="3"/>
            <w:tcBorders>
              <w:top w:val="double" w:sz="4" w:space="0" w:color="auto"/>
              <w:left w:val="double" w:sz="4" w:space="0" w:color="auto"/>
              <w:bottom w:val="double" w:sz="4" w:space="0" w:color="auto"/>
              <w:right w:val="double" w:sz="4" w:space="0" w:color="auto"/>
            </w:tcBorders>
            <w:shd w:val="clear" w:color="auto" w:fill="auto"/>
          </w:tcPr>
          <w:p w:rsidR="00E40DFC" w:rsidRPr="007B215A" w:rsidRDefault="00E40DFC" w:rsidP="00B94B5A">
            <w:pPr>
              <w:pStyle w:val="Zkladntext"/>
              <w:keepLines/>
              <w:widowControl w:val="0"/>
              <w:spacing w:after="0"/>
              <w:rPr>
                <w:b/>
                <w:sz w:val="22"/>
              </w:rPr>
            </w:pPr>
            <w:r w:rsidRPr="007B215A">
              <w:rPr>
                <w:b/>
                <w:sz w:val="22"/>
              </w:rPr>
              <w:t>Webové rozhraní</w:t>
            </w:r>
            <w:r>
              <w:rPr>
                <w:b/>
                <w:sz w:val="22"/>
                <w:lang w:val="cs-CZ"/>
              </w:rPr>
              <w:t xml:space="preserve"> produkční Login page</w:t>
            </w:r>
          </w:p>
        </w:tc>
        <w:tc>
          <w:tcPr>
            <w:tcW w:w="1257" w:type="pct"/>
            <w:tcBorders>
              <w:top w:val="double" w:sz="4" w:space="0" w:color="auto"/>
              <w:left w:val="double" w:sz="4" w:space="0" w:color="auto"/>
              <w:bottom w:val="double" w:sz="4" w:space="0" w:color="auto"/>
              <w:right w:val="double" w:sz="4" w:space="0" w:color="auto"/>
            </w:tcBorders>
            <w:shd w:val="clear" w:color="auto" w:fill="auto"/>
          </w:tcPr>
          <w:p w:rsidR="00E40DFC" w:rsidRPr="007B215A" w:rsidRDefault="00E40DFC" w:rsidP="00E55222">
            <w:pPr>
              <w:pStyle w:val="Zkladntext"/>
              <w:keepLines/>
              <w:widowControl w:val="0"/>
              <w:spacing w:after="0"/>
              <w:rPr>
                <w:b/>
                <w:sz w:val="22"/>
              </w:rPr>
            </w:pPr>
            <w:r w:rsidRPr="007B215A">
              <w:rPr>
                <w:b/>
                <w:sz w:val="22"/>
              </w:rPr>
              <w:t xml:space="preserve">Webové grafické rozhraní </w:t>
            </w:r>
          </w:p>
        </w:tc>
        <w:tc>
          <w:tcPr>
            <w:tcW w:w="93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E40DFC" w:rsidRPr="00C55BD7" w:rsidRDefault="00E55222" w:rsidP="00B94B5A">
            <w:pPr>
              <w:pStyle w:val="Zkladntext"/>
              <w:keepLines/>
              <w:widowControl w:val="0"/>
              <w:spacing w:after="0"/>
              <w:jc w:val="center"/>
              <w:rPr>
                <w:b/>
                <w:sz w:val="22"/>
                <w:szCs w:val="22"/>
              </w:rPr>
            </w:pPr>
            <w:r>
              <w:rPr>
                <w:b/>
                <w:sz w:val="22"/>
                <w:szCs w:val="22"/>
                <w:lang w:val="cs-CZ"/>
              </w:rPr>
              <w:t>PDS</w:t>
            </w:r>
            <w:r w:rsidR="00E40DFC" w:rsidRPr="007B215A">
              <w:rPr>
                <w:b/>
                <w:sz w:val="22"/>
              </w:rPr>
              <w:t>-001</w:t>
            </w:r>
          </w:p>
        </w:tc>
        <w:tc>
          <w:tcPr>
            <w:tcW w:w="1097"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E40DFC" w:rsidRPr="001A48F5" w:rsidRDefault="00E40DFC" w:rsidP="00B94B5A">
            <w:pPr>
              <w:pStyle w:val="Zkladntext"/>
              <w:keepLines/>
              <w:widowControl w:val="0"/>
              <w:spacing w:after="0"/>
              <w:jc w:val="center"/>
              <w:rPr>
                <w:b/>
                <w:sz w:val="22"/>
              </w:rPr>
            </w:pPr>
            <w:r w:rsidRPr="007B215A">
              <w:rPr>
                <w:b/>
                <w:sz w:val="22"/>
              </w:rPr>
              <w:t>Gold</w:t>
            </w:r>
          </w:p>
        </w:tc>
      </w:tr>
      <w:tr w:rsidR="00E40DFC" w:rsidRPr="000C3E99" w:rsidTr="00E40DFC">
        <w:trPr>
          <w:trHeight w:val="130"/>
        </w:trPr>
        <w:tc>
          <w:tcPr>
            <w:tcW w:w="602" w:type="pct"/>
            <w:tcBorders>
              <w:top w:val="double" w:sz="4" w:space="0" w:color="auto"/>
              <w:left w:val="double" w:sz="4" w:space="0" w:color="auto"/>
              <w:bottom w:val="double" w:sz="4" w:space="0" w:color="auto"/>
              <w:right w:val="double" w:sz="4" w:space="0" w:color="auto"/>
            </w:tcBorders>
            <w:shd w:val="clear" w:color="auto" w:fill="auto"/>
          </w:tcPr>
          <w:p w:rsidR="00E40DFC" w:rsidRPr="000C3E99" w:rsidRDefault="00E40DFC" w:rsidP="00B94B5A">
            <w:pPr>
              <w:pStyle w:val="Zkladntext"/>
              <w:keepLines/>
              <w:widowControl w:val="0"/>
              <w:spacing w:after="0"/>
              <w:rPr>
                <w:b/>
                <w:sz w:val="22"/>
                <w:lang w:val="cs-CZ"/>
              </w:rPr>
            </w:pPr>
            <w:r>
              <w:rPr>
                <w:b/>
                <w:sz w:val="22"/>
                <w:lang w:val="cs-CZ"/>
              </w:rPr>
              <w:t>APP11-T1</w:t>
            </w:r>
          </w:p>
        </w:tc>
        <w:tc>
          <w:tcPr>
            <w:tcW w:w="1110" w:type="pct"/>
            <w:gridSpan w:val="3"/>
            <w:tcBorders>
              <w:top w:val="double" w:sz="4" w:space="0" w:color="auto"/>
              <w:left w:val="double" w:sz="4" w:space="0" w:color="auto"/>
              <w:bottom w:val="double" w:sz="4" w:space="0" w:color="auto"/>
              <w:right w:val="double" w:sz="4" w:space="0" w:color="auto"/>
            </w:tcBorders>
            <w:shd w:val="clear" w:color="auto" w:fill="auto"/>
          </w:tcPr>
          <w:p w:rsidR="00E40DFC" w:rsidRPr="007B215A" w:rsidRDefault="00E40DFC" w:rsidP="00B94B5A">
            <w:pPr>
              <w:pStyle w:val="Zkladntext"/>
              <w:keepLines/>
              <w:widowControl w:val="0"/>
              <w:spacing w:after="0"/>
              <w:rPr>
                <w:b/>
                <w:sz w:val="22"/>
              </w:rPr>
            </w:pPr>
            <w:r w:rsidRPr="007B215A">
              <w:rPr>
                <w:b/>
                <w:sz w:val="22"/>
              </w:rPr>
              <w:t>Webové rozhraní</w:t>
            </w:r>
            <w:r>
              <w:rPr>
                <w:b/>
                <w:sz w:val="22"/>
                <w:lang w:val="cs-CZ"/>
              </w:rPr>
              <w:t xml:space="preserve"> testovací Login page</w:t>
            </w:r>
          </w:p>
        </w:tc>
        <w:tc>
          <w:tcPr>
            <w:tcW w:w="1257" w:type="pct"/>
            <w:tcBorders>
              <w:top w:val="double" w:sz="4" w:space="0" w:color="auto"/>
              <w:left w:val="double" w:sz="4" w:space="0" w:color="auto"/>
              <w:bottom w:val="double" w:sz="4" w:space="0" w:color="auto"/>
              <w:right w:val="double" w:sz="4" w:space="0" w:color="auto"/>
            </w:tcBorders>
            <w:shd w:val="clear" w:color="auto" w:fill="auto"/>
          </w:tcPr>
          <w:p w:rsidR="00E40DFC" w:rsidRPr="007B215A" w:rsidRDefault="00E40DFC" w:rsidP="00E55222">
            <w:pPr>
              <w:pStyle w:val="Zkladntext"/>
              <w:keepLines/>
              <w:widowControl w:val="0"/>
              <w:spacing w:after="0"/>
              <w:rPr>
                <w:b/>
                <w:sz w:val="22"/>
              </w:rPr>
            </w:pPr>
            <w:r w:rsidRPr="007B215A">
              <w:rPr>
                <w:b/>
                <w:sz w:val="22"/>
              </w:rPr>
              <w:t xml:space="preserve">Webové grafické rozhraní </w:t>
            </w:r>
          </w:p>
        </w:tc>
        <w:tc>
          <w:tcPr>
            <w:tcW w:w="93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E40DFC" w:rsidRPr="00C55BD7" w:rsidRDefault="00E55222" w:rsidP="00B94B5A">
            <w:pPr>
              <w:pStyle w:val="Zkladntext"/>
              <w:keepLines/>
              <w:widowControl w:val="0"/>
              <w:spacing w:after="0"/>
              <w:jc w:val="center"/>
              <w:rPr>
                <w:b/>
                <w:sz w:val="22"/>
                <w:szCs w:val="22"/>
              </w:rPr>
            </w:pPr>
            <w:r>
              <w:rPr>
                <w:b/>
                <w:sz w:val="22"/>
                <w:szCs w:val="22"/>
                <w:lang w:val="cs-CZ"/>
              </w:rPr>
              <w:t>PDS</w:t>
            </w:r>
            <w:r w:rsidR="00E40DFC" w:rsidRPr="007B215A">
              <w:rPr>
                <w:b/>
                <w:sz w:val="22"/>
              </w:rPr>
              <w:t>-001</w:t>
            </w:r>
          </w:p>
        </w:tc>
        <w:tc>
          <w:tcPr>
            <w:tcW w:w="1097"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E40DFC" w:rsidRPr="000C3E99" w:rsidRDefault="00E40DFC" w:rsidP="00B94B5A">
            <w:pPr>
              <w:pStyle w:val="Zkladntext"/>
              <w:keepLines/>
              <w:widowControl w:val="0"/>
              <w:spacing w:after="0"/>
              <w:jc w:val="center"/>
              <w:rPr>
                <w:b/>
                <w:sz w:val="22"/>
                <w:lang w:val="cs-CZ"/>
              </w:rPr>
            </w:pPr>
            <w:r>
              <w:rPr>
                <w:b/>
                <w:sz w:val="22"/>
                <w:lang w:val="cs-CZ"/>
              </w:rPr>
              <w:t>Silver</w:t>
            </w:r>
          </w:p>
        </w:tc>
      </w:tr>
    </w:tbl>
    <w:p w:rsidR="00083D91" w:rsidRDefault="00083D91" w:rsidP="00083D91"/>
    <w:p w:rsidR="00083D91" w:rsidRDefault="00083D91" w:rsidP="00083D91"/>
    <w:p w:rsidR="00083D91" w:rsidRDefault="00083D91" w:rsidP="00083D91"/>
    <w:p w:rsidR="00083D91" w:rsidRDefault="00083D91" w:rsidP="00083D91"/>
    <w:p w:rsidR="00083D91" w:rsidRDefault="00083D91" w:rsidP="00083D91"/>
    <w:p w:rsidR="00083D91" w:rsidRDefault="00083D91" w:rsidP="00083D91"/>
    <w:p w:rsidR="00083D91" w:rsidRDefault="00083D91" w:rsidP="00083D91"/>
    <w:p w:rsidR="00083D91" w:rsidRDefault="00083D91" w:rsidP="00083D91"/>
    <w:p w:rsidR="00E94745" w:rsidRPr="007B215A" w:rsidRDefault="00E94745" w:rsidP="00E94745">
      <w:pPr>
        <w:keepNext/>
        <w:spacing w:before="240" w:after="60"/>
        <w:outlineLvl w:val="0"/>
        <w:rPr>
          <w:b/>
          <w:bCs/>
          <w:kern w:val="32"/>
          <w:sz w:val="32"/>
          <w:szCs w:val="32"/>
        </w:rPr>
      </w:pPr>
      <w:r>
        <w:rPr>
          <w:b/>
          <w:bCs/>
          <w:kern w:val="32"/>
          <w:sz w:val="32"/>
          <w:szCs w:val="32"/>
        </w:rPr>
        <w:t>ID: APP-</w:t>
      </w:r>
      <w:r w:rsidR="002302BC">
        <w:rPr>
          <w:b/>
          <w:bCs/>
          <w:kern w:val="32"/>
          <w:sz w:val="32"/>
          <w:szCs w:val="32"/>
        </w:rPr>
        <w:t>012</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4"/>
        <w:gridCol w:w="1130"/>
        <w:gridCol w:w="8"/>
        <w:gridCol w:w="1215"/>
        <w:gridCol w:w="1794"/>
        <w:gridCol w:w="1690"/>
        <w:gridCol w:w="381"/>
        <w:gridCol w:w="624"/>
        <w:gridCol w:w="1843"/>
      </w:tblGrid>
      <w:tr w:rsidR="00E94745" w:rsidRPr="007B215A" w:rsidTr="00E40DFC">
        <w:trPr>
          <w:trHeight w:val="347"/>
        </w:trPr>
        <w:tc>
          <w:tcPr>
            <w:tcW w:w="1192" w:type="pct"/>
            <w:gridSpan w:val="3"/>
            <w:tcBorders>
              <w:top w:val="double" w:sz="4" w:space="0" w:color="auto"/>
              <w:left w:val="double" w:sz="4" w:space="0" w:color="auto"/>
              <w:bottom w:val="double" w:sz="4" w:space="0" w:color="auto"/>
              <w:right w:val="single" w:sz="6" w:space="0" w:color="auto"/>
            </w:tcBorders>
            <w:shd w:val="clear" w:color="auto" w:fill="00B050"/>
            <w:vAlign w:val="center"/>
          </w:tcPr>
          <w:p w:rsidR="00E94745" w:rsidRPr="007B215A" w:rsidRDefault="00E94745" w:rsidP="00E94745">
            <w:pPr>
              <w:pStyle w:val="Zkladntext"/>
              <w:keepLines/>
              <w:widowControl w:val="0"/>
              <w:rPr>
                <w:b/>
                <w:sz w:val="22"/>
                <w:szCs w:val="22"/>
              </w:rPr>
            </w:pPr>
            <w:r w:rsidRPr="007B215A">
              <w:rPr>
                <w:b/>
                <w:sz w:val="22"/>
                <w:szCs w:val="22"/>
              </w:rPr>
              <w:t>OZNAČENÍ SLUŽBY</w:t>
            </w:r>
          </w:p>
        </w:tc>
        <w:tc>
          <w:tcPr>
            <w:tcW w:w="2371" w:type="pct"/>
            <w:gridSpan w:val="3"/>
            <w:tcBorders>
              <w:top w:val="double" w:sz="4" w:space="0" w:color="auto"/>
              <w:left w:val="single" w:sz="6" w:space="0" w:color="auto"/>
              <w:bottom w:val="double" w:sz="4" w:space="0" w:color="auto"/>
              <w:right w:val="single" w:sz="4" w:space="0" w:color="auto"/>
            </w:tcBorders>
            <w:shd w:val="clear" w:color="auto" w:fill="auto"/>
            <w:vAlign w:val="center"/>
          </w:tcPr>
          <w:p w:rsidR="00E94745" w:rsidRPr="009D51AB" w:rsidRDefault="00E94745" w:rsidP="009D51AB">
            <w:pPr>
              <w:pStyle w:val="Zkladntext"/>
              <w:keepLines/>
              <w:widowControl w:val="0"/>
              <w:rPr>
                <w:b/>
                <w:sz w:val="22"/>
                <w:szCs w:val="22"/>
                <w:lang w:val="cs-CZ"/>
              </w:rPr>
            </w:pPr>
            <w:r w:rsidRPr="009E71FC">
              <w:rPr>
                <w:b/>
                <w:sz w:val="22"/>
                <w:szCs w:val="22"/>
              </w:rPr>
              <w:t>APP-0</w:t>
            </w:r>
            <w:r>
              <w:rPr>
                <w:b/>
                <w:sz w:val="22"/>
                <w:szCs w:val="22"/>
              </w:rPr>
              <w:t>1</w:t>
            </w:r>
            <w:r w:rsidR="002302BC">
              <w:rPr>
                <w:b/>
                <w:sz w:val="22"/>
                <w:szCs w:val="22"/>
                <w:lang w:val="cs-CZ"/>
              </w:rPr>
              <w:t>2</w:t>
            </w:r>
          </w:p>
        </w:tc>
        <w:tc>
          <w:tcPr>
            <w:tcW w:w="507" w:type="pct"/>
            <w:gridSpan w:val="2"/>
            <w:tcBorders>
              <w:top w:val="double" w:sz="4" w:space="0" w:color="auto"/>
              <w:left w:val="single" w:sz="4" w:space="0" w:color="auto"/>
              <w:bottom w:val="double" w:sz="4" w:space="0" w:color="auto"/>
              <w:right w:val="single" w:sz="4" w:space="0" w:color="auto"/>
            </w:tcBorders>
            <w:shd w:val="clear" w:color="auto" w:fill="00B050"/>
            <w:vAlign w:val="center"/>
          </w:tcPr>
          <w:p w:rsidR="00E94745" w:rsidRPr="007B215A" w:rsidRDefault="00E94745" w:rsidP="00E94745">
            <w:pPr>
              <w:pStyle w:val="Zkladntext"/>
              <w:keepLines/>
              <w:widowControl w:val="0"/>
              <w:rPr>
                <w:b/>
                <w:sz w:val="22"/>
                <w:szCs w:val="22"/>
              </w:rPr>
            </w:pPr>
            <w:r w:rsidRPr="007B215A">
              <w:rPr>
                <w:b/>
                <w:sz w:val="22"/>
                <w:szCs w:val="22"/>
              </w:rPr>
              <w:t>TYP KL:</w:t>
            </w:r>
          </w:p>
        </w:tc>
        <w:tc>
          <w:tcPr>
            <w:tcW w:w="930" w:type="pct"/>
            <w:tcBorders>
              <w:top w:val="double" w:sz="4" w:space="0" w:color="auto"/>
              <w:left w:val="single" w:sz="4" w:space="0" w:color="auto"/>
              <w:bottom w:val="double" w:sz="4" w:space="0" w:color="auto"/>
              <w:right w:val="double" w:sz="4" w:space="0" w:color="auto"/>
            </w:tcBorders>
            <w:shd w:val="clear" w:color="auto" w:fill="auto"/>
            <w:vAlign w:val="center"/>
          </w:tcPr>
          <w:p w:rsidR="00E94745" w:rsidRPr="007B215A" w:rsidRDefault="00E94745" w:rsidP="00E94745">
            <w:pPr>
              <w:pStyle w:val="Zkladntext"/>
              <w:keepLines/>
              <w:widowControl w:val="0"/>
              <w:jc w:val="right"/>
              <w:rPr>
                <w:b/>
                <w:sz w:val="22"/>
                <w:szCs w:val="22"/>
              </w:rPr>
            </w:pPr>
            <w:r w:rsidRPr="007B215A">
              <w:rPr>
                <w:b/>
                <w:sz w:val="22"/>
                <w:szCs w:val="22"/>
              </w:rPr>
              <w:t>PAUŠÁLNÍ</w:t>
            </w:r>
          </w:p>
        </w:tc>
      </w:tr>
      <w:tr w:rsidR="00E94745" w:rsidRPr="007B215A" w:rsidTr="00E40DFC">
        <w:trPr>
          <w:trHeight w:val="347"/>
        </w:trPr>
        <w:tc>
          <w:tcPr>
            <w:tcW w:w="1188" w:type="pct"/>
            <w:gridSpan w:val="2"/>
            <w:tcBorders>
              <w:top w:val="double" w:sz="4" w:space="0" w:color="auto"/>
              <w:left w:val="double" w:sz="4" w:space="0" w:color="auto"/>
              <w:bottom w:val="double" w:sz="4"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t>Název služby</w:t>
            </w:r>
          </w:p>
        </w:tc>
        <w:tc>
          <w:tcPr>
            <w:tcW w:w="3812" w:type="pct"/>
            <w:gridSpan w:val="7"/>
            <w:tcBorders>
              <w:top w:val="double" w:sz="4" w:space="0" w:color="auto"/>
              <w:left w:val="single" w:sz="6" w:space="0" w:color="auto"/>
              <w:bottom w:val="double" w:sz="4" w:space="0" w:color="auto"/>
              <w:right w:val="double" w:sz="4" w:space="0" w:color="auto"/>
            </w:tcBorders>
            <w:vAlign w:val="center"/>
          </w:tcPr>
          <w:p w:rsidR="00E94745" w:rsidRPr="007B215A" w:rsidRDefault="00E94745" w:rsidP="00E94745">
            <w:pPr>
              <w:pStyle w:val="Zkladntext"/>
              <w:keepLines/>
              <w:widowControl w:val="0"/>
              <w:rPr>
                <w:sz w:val="22"/>
                <w:szCs w:val="22"/>
              </w:rPr>
            </w:pPr>
            <w:r w:rsidRPr="007B215A">
              <w:rPr>
                <w:sz w:val="22"/>
                <w:szCs w:val="22"/>
              </w:rPr>
              <w:t xml:space="preserve">Správa </w:t>
            </w:r>
            <w:r>
              <w:rPr>
                <w:sz w:val="22"/>
                <w:szCs w:val="22"/>
              </w:rPr>
              <w:t>podpůrných nástrojů ITSM</w:t>
            </w:r>
          </w:p>
        </w:tc>
      </w:tr>
      <w:tr w:rsidR="00E94745" w:rsidRPr="007B215A" w:rsidTr="00E40DFC">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00B050"/>
            <w:vAlign w:val="center"/>
          </w:tcPr>
          <w:p w:rsidR="00E94745" w:rsidRPr="007B215A" w:rsidRDefault="00E94745" w:rsidP="00E94745">
            <w:pPr>
              <w:pStyle w:val="Zkladntext"/>
              <w:keepLines/>
              <w:widowControl w:val="0"/>
              <w:rPr>
                <w:b/>
                <w:sz w:val="22"/>
                <w:szCs w:val="22"/>
              </w:rPr>
            </w:pPr>
            <w:r w:rsidRPr="007B215A">
              <w:rPr>
                <w:b/>
                <w:sz w:val="22"/>
                <w:szCs w:val="22"/>
              </w:rPr>
              <w:lastRenderedPageBreak/>
              <w:t>VYMEZENÍ SLUŽBY</w:t>
            </w:r>
          </w:p>
        </w:tc>
      </w:tr>
      <w:tr w:rsidR="00E94745" w:rsidRPr="007B215A" w:rsidTr="00E40DFC">
        <w:trPr>
          <w:trHeight w:val="347"/>
        </w:trPr>
        <w:tc>
          <w:tcPr>
            <w:tcW w:w="1188" w:type="pct"/>
            <w:gridSpan w:val="2"/>
            <w:tcBorders>
              <w:top w:val="double" w:sz="4" w:space="0" w:color="auto"/>
              <w:left w:val="double" w:sz="4" w:space="0" w:color="auto"/>
              <w:bottom w:val="single" w:sz="6"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t>Prostředí</w:t>
            </w:r>
          </w:p>
        </w:tc>
        <w:tc>
          <w:tcPr>
            <w:tcW w:w="3812" w:type="pct"/>
            <w:gridSpan w:val="7"/>
            <w:tcBorders>
              <w:top w:val="double" w:sz="4" w:space="0" w:color="auto"/>
              <w:left w:val="single" w:sz="6" w:space="0" w:color="auto"/>
              <w:bottom w:val="single" w:sz="6" w:space="0" w:color="auto"/>
              <w:right w:val="double" w:sz="4" w:space="0" w:color="auto"/>
            </w:tcBorders>
            <w:vAlign w:val="center"/>
          </w:tcPr>
          <w:p w:rsidR="00E94745" w:rsidRPr="007B215A" w:rsidRDefault="00E94745" w:rsidP="00E94745">
            <w:pPr>
              <w:pStyle w:val="Zkladntext"/>
              <w:keepLines/>
              <w:widowControl w:val="0"/>
              <w:rPr>
                <w:sz w:val="22"/>
                <w:szCs w:val="22"/>
                <w:highlight w:val="yellow"/>
              </w:rPr>
            </w:pPr>
            <w:r>
              <w:rPr>
                <w:sz w:val="22"/>
                <w:szCs w:val="22"/>
              </w:rPr>
              <w:t>PRODUKČNÍ, TESTOVACÍ</w:t>
            </w:r>
          </w:p>
        </w:tc>
      </w:tr>
      <w:tr w:rsidR="00E94745" w:rsidRPr="007B215A" w:rsidTr="00E40DFC">
        <w:trPr>
          <w:trHeight w:val="347"/>
        </w:trPr>
        <w:tc>
          <w:tcPr>
            <w:tcW w:w="1188" w:type="pct"/>
            <w:gridSpan w:val="2"/>
            <w:tcBorders>
              <w:top w:val="single" w:sz="6" w:space="0" w:color="auto"/>
              <w:left w:val="double" w:sz="4" w:space="0" w:color="auto"/>
              <w:bottom w:val="single" w:sz="6"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t>Zkrácený popis služby</w:t>
            </w:r>
          </w:p>
        </w:tc>
        <w:tc>
          <w:tcPr>
            <w:tcW w:w="3812" w:type="pct"/>
            <w:gridSpan w:val="7"/>
            <w:tcBorders>
              <w:top w:val="single" w:sz="6" w:space="0" w:color="auto"/>
              <w:left w:val="single" w:sz="6" w:space="0" w:color="auto"/>
              <w:bottom w:val="single" w:sz="6" w:space="0" w:color="auto"/>
              <w:right w:val="double" w:sz="4" w:space="0" w:color="auto"/>
            </w:tcBorders>
            <w:vAlign w:val="center"/>
          </w:tcPr>
          <w:p w:rsidR="00E94745" w:rsidRPr="007B215A" w:rsidRDefault="00E94745" w:rsidP="00E94745">
            <w:pPr>
              <w:pStyle w:val="Zkladntext"/>
              <w:keepLines/>
              <w:widowControl w:val="0"/>
              <w:rPr>
                <w:sz w:val="22"/>
                <w:szCs w:val="22"/>
              </w:rPr>
            </w:pPr>
            <w:r w:rsidRPr="007B215A">
              <w:rPr>
                <w:sz w:val="22"/>
                <w:szCs w:val="22"/>
              </w:rPr>
              <w:t xml:space="preserve">Provoz a správa </w:t>
            </w:r>
            <w:r>
              <w:rPr>
                <w:sz w:val="22"/>
                <w:szCs w:val="22"/>
              </w:rPr>
              <w:t>podpůrných nástrojů ITSM</w:t>
            </w:r>
          </w:p>
        </w:tc>
      </w:tr>
      <w:tr w:rsidR="00E94745" w:rsidRPr="007B215A" w:rsidTr="00E40DFC">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00B050"/>
            <w:vAlign w:val="center"/>
          </w:tcPr>
          <w:p w:rsidR="00E94745" w:rsidRPr="007B215A" w:rsidRDefault="00E94745" w:rsidP="00E94745">
            <w:pPr>
              <w:keepLines/>
              <w:widowControl w:val="0"/>
              <w:spacing w:before="20" w:after="20" w:line="288" w:lineRule="auto"/>
            </w:pPr>
            <w:r w:rsidRPr="007B215A">
              <w:rPr>
                <w:b/>
              </w:rPr>
              <w:t xml:space="preserve">ROZSAH POŽADOVANÝCH ČINNOSTÍ </w:t>
            </w:r>
          </w:p>
        </w:tc>
      </w:tr>
      <w:tr w:rsidR="00E94745" w:rsidRPr="007B215A" w:rsidTr="00E40DFC">
        <w:trPr>
          <w:trHeight w:val="983"/>
        </w:trPr>
        <w:tc>
          <w:tcPr>
            <w:tcW w:w="5000" w:type="pct"/>
            <w:gridSpan w:val="9"/>
            <w:tcBorders>
              <w:top w:val="double" w:sz="4" w:space="0" w:color="auto"/>
              <w:left w:val="double" w:sz="4" w:space="0" w:color="auto"/>
              <w:bottom w:val="double" w:sz="4" w:space="0" w:color="auto"/>
              <w:right w:val="double" w:sz="4" w:space="0" w:color="auto"/>
            </w:tcBorders>
            <w:shd w:val="clear" w:color="auto" w:fill="auto"/>
            <w:vAlign w:val="center"/>
          </w:tcPr>
          <w:p w:rsidR="00E94745" w:rsidRPr="007B215A" w:rsidRDefault="00E94745" w:rsidP="002C35AF">
            <w:pPr>
              <w:pStyle w:val="Odstavecseseznamem"/>
              <w:numPr>
                <w:ilvl w:val="0"/>
                <w:numId w:val="77"/>
              </w:numPr>
              <w:tabs>
                <w:tab w:val="left" w:pos="851"/>
              </w:tabs>
              <w:spacing w:line="256" w:lineRule="auto"/>
              <w:contextualSpacing/>
              <w:jc w:val="both"/>
              <w:rPr>
                <w:lang w:eastAsia="en-US"/>
              </w:rPr>
            </w:pPr>
            <w:r w:rsidRPr="000C3E99">
              <w:rPr>
                <w:lang w:eastAsia="en-US"/>
              </w:rPr>
              <w:t xml:space="preserve">Zajištění provozu, dostupnosti a funkčnosti </w:t>
            </w:r>
            <w:r w:rsidR="002302BC" w:rsidRPr="000C3E99">
              <w:rPr>
                <w:lang w:eastAsia="en-US"/>
              </w:rPr>
              <w:t xml:space="preserve">ITSM </w:t>
            </w:r>
            <w:r w:rsidRPr="000C3E99">
              <w:rPr>
                <w:lang w:eastAsia="en-US"/>
              </w:rPr>
              <w:t xml:space="preserve">systémů </w:t>
            </w:r>
            <w:r w:rsidR="0075395D">
              <w:rPr>
                <w:lang w:val="cs-CZ" w:eastAsia="en-US"/>
              </w:rPr>
              <w:t xml:space="preserve">a nástrojů </w:t>
            </w:r>
            <w:r w:rsidRPr="000C3E99">
              <w:rPr>
                <w:lang w:eastAsia="en-US"/>
              </w:rPr>
              <w:t>Objednatele,</w:t>
            </w:r>
          </w:p>
          <w:p w:rsidR="00E94745" w:rsidRPr="007B215A" w:rsidRDefault="00E94745" w:rsidP="002C35AF">
            <w:pPr>
              <w:pStyle w:val="Odstavecseseznamem"/>
              <w:numPr>
                <w:ilvl w:val="0"/>
                <w:numId w:val="77"/>
              </w:numPr>
              <w:tabs>
                <w:tab w:val="left" w:pos="851"/>
              </w:tabs>
              <w:spacing w:line="256" w:lineRule="auto"/>
              <w:contextualSpacing/>
              <w:jc w:val="both"/>
              <w:rPr>
                <w:lang w:eastAsia="en-US"/>
              </w:rPr>
            </w:pPr>
            <w:r w:rsidRPr="007B215A">
              <w:rPr>
                <w:lang w:eastAsia="en-US"/>
              </w:rPr>
              <w:t>profylaktické činnosti (na týdenní bázi) - čištění nepotřebných souborů</w:t>
            </w:r>
            <w:r w:rsidR="0075395D">
              <w:rPr>
                <w:lang w:val="cs-CZ" w:eastAsia="en-US"/>
              </w:rPr>
              <w:t xml:space="preserve"> a </w:t>
            </w:r>
            <w:r w:rsidR="003E4EC3">
              <w:rPr>
                <w:lang w:val="cs-CZ" w:eastAsia="en-US"/>
              </w:rPr>
              <w:t>kontrola integrací, kontrola pravidelně spuštěných úloh a jobů,</w:t>
            </w:r>
          </w:p>
          <w:p w:rsidR="00E94745" w:rsidRPr="000C3E99" w:rsidRDefault="00E94745" w:rsidP="002C35AF">
            <w:pPr>
              <w:pStyle w:val="Odstavecseseznamem"/>
              <w:numPr>
                <w:ilvl w:val="0"/>
                <w:numId w:val="77"/>
              </w:numPr>
              <w:tabs>
                <w:tab w:val="left" w:pos="851"/>
              </w:tabs>
              <w:spacing w:line="256" w:lineRule="auto"/>
              <w:contextualSpacing/>
              <w:jc w:val="both"/>
              <w:rPr>
                <w:lang w:eastAsia="en-US"/>
              </w:rPr>
            </w:pPr>
            <w:r w:rsidRPr="000C3E99">
              <w:rPr>
                <w:lang w:eastAsia="en-US"/>
              </w:rPr>
              <w:t>proaktivní dohled systému prostřednictvím dohledových, monitoring a management nástrojů Objednatele v rozsahu dostupnosti služby jednotlivých prostředí,</w:t>
            </w:r>
          </w:p>
          <w:p w:rsidR="002302BC" w:rsidRPr="007B215A" w:rsidRDefault="002302BC" w:rsidP="002C35AF">
            <w:pPr>
              <w:pStyle w:val="Odstavecseseznamem"/>
              <w:numPr>
                <w:ilvl w:val="0"/>
                <w:numId w:val="77"/>
              </w:numPr>
              <w:tabs>
                <w:tab w:val="left" w:pos="851"/>
              </w:tabs>
              <w:spacing w:line="256" w:lineRule="auto"/>
              <w:contextualSpacing/>
              <w:jc w:val="both"/>
              <w:rPr>
                <w:lang w:eastAsia="en-US"/>
              </w:rPr>
            </w:pPr>
            <w:r w:rsidRPr="007B215A">
              <w:rPr>
                <w:lang w:eastAsia="en-US"/>
              </w:rPr>
              <w:t xml:space="preserve">udržování aktuálního stavu SW zejména z pohledu možných bezpečnostních a funkčních hrozeb, tj. aplikace aktualizací (hotfix, patch, servicepack, apod.), a to v souladu s releasemgmt procesem </w:t>
            </w:r>
            <w:r w:rsidRPr="000C3E99">
              <w:rPr>
                <w:lang w:eastAsia="en-US"/>
              </w:rPr>
              <w:t>a plánem patchování</w:t>
            </w:r>
            <w:r w:rsidRPr="007B215A">
              <w:rPr>
                <w:lang w:eastAsia="en-US"/>
              </w:rPr>
              <w:t xml:space="preserve"> Objednatele,</w:t>
            </w:r>
          </w:p>
          <w:p w:rsidR="00E94745" w:rsidRPr="000C3E99" w:rsidRDefault="00E94745" w:rsidP="002C35AF">
            <w:pPr>
              <w:pStyle w:val="Odstavecseseznamem"/>
              <w:numPr>
                <w:ilvl w:val="0"/>
                <w:numId w:val="77"/>
              </w:numPr>
              <w:tabs>
                <w:tab w:val="left" w:pos="851"/>
              </w:tabs>
              <w:spacing w:line="256" w:lineRule="auto"/>
              <w:contextualSpacing/>
              <w:jc w:val="both"/>
              <w:rPr>
                <w:lang w:eastAsia="en-US"/>
              </w:rPr>
            </w:pPr>
            <w:r w:rsidRPr="000C3E99">
              <w:rPr>
                <w:lang w:eastAsia="en-US"/>
              </w:rPr>
              <w:t>proaktivní vyhledání a identifikace rizikových míst s cílem předejít možným výpadkům a snížení výkonu v infrastruktuře</w:t>
            </w:r>
          </w:p>
          <w:p w:rsidR="00E94745" w:rsidRPr="000C3E99" w:rsidRDefault="00E94745" w:rsidP="002C35AF">
            <w:pPr>
              <w:pStyle w:val="Odstavecseseznamem"/>
              <w:numPr>
                <w:ilvl w:val="0"/>
                <w:numId w:val="77"/>
              </w:numPr>
              <w:tabs>
                <w:tab w:val="left" w:pos="851"/>
              </w:tabs>
              <w:spacing w:line="256" w:lineRule="auto"/>
              <w:contextualSpacing/>
              <w:jc w:val="both"/>
              <w:rPr>
                <w:lang w:eastAsia="en-US"/>
              </w:rPr>
            </w:pPr>
            <w:r w:rsidRPr="000C3E99">
              <w:rPr>
                <w:lang w:eastAsia="en-US"/>
              </w:rPr>
              <w:t xml:space="preserve">předkládání návrhů na optimalizaci provozu a správy </w:t>
            </w:r>
            <w:r w:rsidR="002302BC" w:rsidRPr="000C3E99">
              <w:rPr>
                <w:lang w:eastAsia="en-US"/>
              </w:rPr>
              <w:t>ITSM nástrojů</w:t>
            </w:r>
            <w:r w:rsidRPr="000C3E99">
              <w:rPr>
                <w:lang w:eastAsia="en-US"/>
              </w:rPr>
              <w:t>(na kvartální bázi),</w:t>
            </w:r>
          </w:p>
          <w:p w:rsidR="00E94745" w:rsidRPr="000C3E99" w:rsidRDefault="00E94745" w:rsidP="002C35AF">
            <w:pPr>
              <w:pStyle w:val="Odstavecseseznamem"/>
              <w:numPr>
                <w:ilvl w:val="0"/>
                <w:numId w:val="77"/>
              </w:numPr>
              <w:tabs>
                <w:tab w:val="left" w:pos="851"/>
              </w:tabs>
              <w:spacing w:line="256" w:lineRule="auto"/>
              <w:contextualSpacing/>
              <w:jc w:val="both"/>
              <w:rPr>
                <w:lang w:eastAsia="en-US"/>
              </w:rPr>
            </w:pPr>
            <w:r w:rsidRPr="000C3E99">
              <w:rPr>
                <w:lang w:eastAsia="en-US"/>
              </w:rPr>
              <w:t>správa a přidělování přístupů uživatelům na základě schválených požadavků ze strany Objednatele,</w:t>
            </w:r>
          </w:p>
          <w:p w:rsidR="00E94745" w:rsidRPr="000C3E99" w:rsidRDefault="00E94745" w:rsidP="002C35AF">
            <w:pPr>
              <w:pStyle w:val="Odstavecseseznamem"/>
              <w:numPr>
                <w:ilvl w:val="0"/>
                <w:numId w:val="77"/>
              </w:numPr>
              <w:tabs>
                <w:tab w:val="left" w:pos="851"/>
              </w:tabs>
              <w:spacing w:line="256" w:lineRule="auto"/>
              <w:contextualSpacing/>
              <w:jc w:val="both"/>
              <w:rPr>
                <w:lang w:eastAsia="en-US"/>
              </w:rPr>
            </w:pPr>
            <w:r w:rsidRPr="000C3E99">
              <w:rPr>
                <w:lang w:eastAsia="en-US"/>
              </w:rPr>
              <w:t xml:space="preserve">realizace kopie z produkčního prostředí do testovacího </w:t>
            </w:r>
            <w:r w:rsidR="002302BC" w:rsidRPr="000C3E99">
              <w:rPr>
                <w:lang w:eastAsia="en-US"/>
              </w:rPr>
              <w:t>prostředí,</w:t>
            </w:r>
          </w:p>
          <w:p w:rsidR="00E94745" w:rsidRPr="007B215A" w:rsidRDefault="00E94745" w:rsidP="002C35AF">
            <w:pPr>
              <w:pStyle w:val="Odstavecseseznamem"/>
              <w:numPr>
                <w:ilvl w:val="0"/>
                <w:numId w:val="77"/>
              </w:numPr>
              <w:tabs>
                <w:tab w:val="left" w:pos="851"/>
              </w:tabs>
              <w:spacing w:line="256" w:lineRule="auto"/>
              <w:contextualSpacing/>
              <w:jc w:val="both"/>
              <w:rPr>
                <w:lang w:eastAsia="en-US"/>
              </w:rPr>
            </w:pPr>
            <w:r w:rsidRPr="007B215A">
              <w:rPr>
                <w:lang w:eastAsia="en-US"/>
              </w:rPr>
              <w:t xml:space="preserve">zprostředkování SW podpory (u výrobce/dodavatele) </w:t>
            </w:r>
            <w:r w:rsidR="002302BC" w:rsidRPr="000C3E99">
              <w:rPr>
                <w:lang w:eastAsia="en-US"/>
              </w:rPr>
              <w:t>daných</w:t>
            </w:r>
            <w:r w:rsidR="002302BC" w:rsidRPr="007B215A">
              <w:rPr>
                <w:lang w:eastAsia="en-US"/>
              </w:rPr>
              <w:t xml:space="preserve"> </w:t>
            </w:r>
            <w:r w:rsidRPr="007B215A">
              <w:rPr>
                <w:lang w:eastAsia="en-US"/>
              </w:rPr>
              <w:t>systémů,</w:t>
            </w:r>
          </w:p>
          <w:p w:rsidR="00E94745" w:rsidRPr="007B215A" w:rsidRDefault="00E94745" w:rsidP="002C35AF">
            <w:pPr>
              <w:pStyle w:val="Odstavecseseznamem"/>
              <w:numPr>
                <w:ilvl w:val="0"/>
                <w:numId w:val="77"/>
              </w:numPr>
              <w:tabs>
                <w:tab w:val="left" w:pos="851"/>
              </w:tabs>
              <w:spacing w:line="256" w:lineRule="auto"/>
              <w:contextualSpacing/>
              <w:jc w:val="both"/>
              <w:rPr>
                <w:lang w:eastAsia="en-US"/>
              </w:rPr>
            </w:pPr>
            <w:r w:rsidRPr="007B215A">
              <w:rPr>
                <w:lang w:eastAsia="en-US"/>
              </w:rPr>
              <w:t xml:space="preserve">správa a </w:t>
            </w:r>
            <w:r w:rsidRPr="000C3E99">
              <w:rPr>
                <w:lang w:eastAsia="en-US"/>
              </w:rPr>
              <w:t>aktualizace</w:t>
            </w:r>
            <w:r w:rsidRPr="007B215A">
              <w:rPr>
                <w:lang w:eastAsia="en-US"/>
              </w:rPr>
              <w:t xml:space="preserve"> provozní dokumentace v rozsahu:</w:t>
            </w:r>
          </w:p>
          <w:p w:rsidR="00E94745" w:rsidRPr="007B215A" w:rsidRDefault="00E94745" w:rsidP="002C35AF">
            <w:pPr>
              <w:pStyle w:val="Odstavecseseznamem"/>
              <w:numPr>
                <w:ilvl w:val="1"/>
                <w:numId w:val="77"/>
              </w:numPr>
              <w:tabs>
                <w:tab w:val="left" w:pos="708"/>
                <w:tab w:val="left" w:pos="851"/>
              </w:tabs>
              <w:spacing w:line="256" w:lineRule="auto"/>
              <w:contextualSpacing/>
              <w:jc w:val="both"/>
              <w:rPr>
                <w:lang w:eastAsia="en-US"/>
              </w:rPr>
            </w:pPr>
            <w:r w:rsidRPr="007B215A">
              <w:rPr>
                <w:lang w:eastAsia="en-US"/>
              </w:rPr>
              <w:t>postupy pro obnovu provozu služby,</w:t>
            </w:r>
          </w:p>
          <w:p w:rsidR="00E94745" w:rsidRPr="007B215A" w:rsidRDefault="00E94745" w:rsidP="002C35AF">
            <w:pPr>
              <w:pStyle w:val="Odstavecseseznamem"/>
              <w:numPr>
                <w:ilvl w:val="0"/>
                <w:numId w:val="77"/>
              </w:numPr>
              <w:tabs>
                <w:tab w:val="left" w:pos="708"/>
                <w:tab w:val="left" w:pos="851"/>
              </w:tabs>
              <w:spacing w:line="256" w:lineRule="auto"/>
              <w:contextualSpacing/>
              <w:jc w:val="both"/>
              <w:rPr>
                <w:lang w:eastAsia="en-US"/>
              </w:rPr>
            </w:pPr>
            <w:r w:rsidRPr="007B215A">
              <w:rPr>
                <w:lang w:eastAsia="en-US"/>
              </w:rPr>
              <w:t>správa a aktualizace technické dokumentace v rozsahu:</w:t>
            </w:r>
          </w:p>
          <w:p w:rsidR="00E94745" w:rsidRPr="007B215A" w:rsidRDefault="00E94745" w:rsidP="002C35AF">
            <w:pPr>
              <w:pStyle w:val="Odstavecseseznamem"/>
              <w:numPr>
                <w:ilvl w:val="1"/>
                <w:numId w:val="77"/>
              </w:numPr>
              <w:tabs>
                <w:tab w:val="left" w:pos="851"/>
              </w:tabs>
              <w:spacing w:line="256" w:lineRule="auto"/>
              <w:contextualSpacing/>
              <w:jc w:val="both"/>
              <w:rPr>
                <w:lang w:eastAsia="en-US"/>
              </w:rPr>
            </w:pPr>
            <w:r w:rsidRPr="007B215A">
              <w:rPr>
                <w:lang w:eastAsia="en-US"/>
              </w:rPr>
              <w:t>systémová dokumentace popisující instalaci a konfiguraci v prostředí Objednatele</w:t>
            </w:r>
          </w:p>
        </w:tc>
      </w:tr>
      <w:tr w:rsidR="00935AC4" w:rsidRPr="00C04EDB" w:rsidTr="00E40DFC">
        <w:trPr>
          <w:trHeight w:val="219"/>
        </w:trPr>
        <w:tc>
          <w:tcPr>
            <w:tcW w:w="5000" w:type="pct"/>
            <w:gridSpan w:val="9"/>
            <w:tcBorders>
              <w:top w:val="single" w:sz="6" w:space="0" w:color="auto"/>
              <w:left w:val="double" w:sz="4" w:space="0" w:color="auto"/>
              <w:bottom w:val="single" w:sz="6" w:space="0" w:color="auto"/>
              <w:right w:val="double" w:sz="4" w:space="0" w:color="auto"/>
            </w:tcBorders>
            <w:shd w:val="clear" w:color="auto" w:fill="00B050"/>
          </w:tcPr>
          <w:p w:rsidR="00935AC4" w:rsidRPr="00C04EDB" w:rsidRDefault="005E45DC" w:rsidP="005E45DC">
            <w:pPr>
              <w:pStyle w:val="Zkladntext"/>
              <w:keepLines/>
              <w:widowControl w:val="0"/>
              <w:spacing w:before="60" w:after="60" w:line="240" w:lineRule="auto"/>
              <w:rPr>
                <w:rFonts w:asciiTheme="minorHAnsi" w:hAnsiTheme="minorHAnsi" w:cs="Tahoma"/>
                <w:szCs w:val="20"/>
              </w:rPr>
            </w:pPr>
            <w:r w:rsidRPr="00CF1ADD">
              <w:rPr>
                <w:rFonts w:asciiTheme="minorHAnsi" w:hAnsiTheme="minorHAnsi" w:cs="Tahoma"/>
                <w:b/>
                <w:szCs w:val="20"/>
              </w:rPr>
              <w:t>SLUŽBY PODPORY</w:t>
            </w:r>
          </w:p>
        </w:tc>
      </w:tr>
      <w:tr w:rsidR="00935AC4" w:rsidRPr="00C85E3B" w:rsidTr="00E40DFC">
        <w:trPr>
          <w:trHeight w:val="866"/>
        </w:trPr>
        <w:tc>
          <w:tcPr>
            <w:tcW w:w="5000" w:type="pct"/>
            <w:gridSpan w:val="9"/>
            <w:tcBorders>
              <w:top w:val="single" w:sz="6" w:space="0" w:color="auto"/>
              <w:left w:val="double" w:sz="4" w:space="0" w:color="auto"/>
              <w:bottom w:val="single" w:sz="6" w:space="0" w:color="auto"/>
              <w:right w:val="double" w:sz="4" w:space="0" w:color="auto"/>
            </w:tcBorders>
            <w:shd w:val="clear" w:color="auto" w:fill="auto"/>
          </w:tcPr>
          <w:p w:rsidR="00935AC4" w:rsidRPr="0065234C" w:rsidRDefault="00935AC4" w:rsidP="005E45DC">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Poskytování</w:t>
            </w:r>
            <w:r w:rsidRPr="00DA20E8">
              <w:rPr>
                <w:rFonts w:asciiTheme="minorHAnsi" w:hAnsiTheme="minorHAnsi" w:cs="Tahoma"/>
                <w:szCs w:val="20"/>
              </w:rPr>
              <w:t xml:space="preserve"> </w:t>
            </w:r>
            <w:r w:rsidRPr="00C04EDB">
              <w:rPr>
                <w:rFonts w:asciiTheme="minorHAnsi" w:hAnsiTheme="minorHAnsi" w:cs="Tahoma"/>
                <w:szCs w:val="20"/>
              </w:rPr>
              <w:t xml:space="preserve">služeb podpory dle </w:t>
            </w:r>
            <w:r w:rsidRPr="00C04EDB">
              <w:rPr>
                <w:rFonts w:asciiTheme="minorHAnsi" w:hAnsiTheme="minorHAnsi" w:cs="Tahoma"/>
                <w:szCs w:val="20"/>
                <w:lang w:val="cs-CZ"/>
              </w:rPr>
              <w:t>KL</w:t>
            </w:r>
            <w:r w:rsidRPr="00C04EDB">
              <w:rPr>
                <w:rFonts w:asciiTheme="minorHAnsi" w:hAnsiTheme="minorHAnsi" w:cs="Tahoma"/>
                <w:szCs w:val="20"/>
              </w:rPr>
              <w:t xml:space="preserve"> </w:t>
            </w:r>
            <w:r w:rsidRPr="0056744D">
              <w:rPr>
                <w:rFonts w:asciiTheme="minorHAnsi" w:hAnsiTheme="minorHAnsi" w:cs="Tahoma"/>
                <w:szCs w:val="20"/>
              </w:rPr>
              <w:t>ID:</w:t>
            </w:r>
            <w:r w:rsidRPr="00C87302">
              <w:rPr>
                <w:rFonts w:asciiTheme="minorHAnsi" w:hAnsiTheme="minorHAnsi" w:cs="Tahoma"/>
                <w:szCs w:val="20"/>
              </w:rPr>
              <w:t xml:space="preserve"> </w:t>
            </w:r>
            <w:r w:rsidRPr="0065234C">
              <w:rPr>
                <w:rFonts w:asciiTheme="minorHAnsi" w:hAnsiTheme="minorHAnsi" w:cs="Tahoma"/>
                <w:szCs w:val="20"/>
              </w:rPr>
              <w:t>SUP-001 na úrovni</w:t>
            </w:r>
            <w:r w:rsidRPr="0065234C">
              <w:rPr>
                <w:rFonts w:asciiTheme="minorHAnsi" w:hAnsiTheme="minorHAnsi" w:cs="Tahoma"/>
                <w:szCs w:val="20"/>
                <w:lang w:val="cs-CZ"/>
              </w:rPr>
              <w:t>:</w:t>
            </w:r>
          </w:p>
          <w:p w:rsidR="00935AC4" w:rsidRPr="0065234C" w:rsidRDefault="00935AC4" w:rsidP="006A281F">
            <w:pPr>
              <w:pStyle w:val="Zkladntext"/>
              <w:keepLines/>
              <w:widowControl w:val="0"/>
              <w:numPr>
                <w:ilvl w:val="0"/>
                <w:numId w:val="83"/>
              </w:numPr>
              <w:spacing w:before="60" w:after="60" w:line="240" w:lineRule="auto"/>
              <w:rPr>
                <w:rFonts w:asciiTheme="minorHAnsi" w:hAnsiTheme="minorHAnsi" w:cs="Tahoma"/>
                <w:szCs w:val="20"/>
                <w:lang w:val="cs-CZ"/>
              </w:rPr>
            </w:pPr>
            <w:r>
              <w:rPr>
                <w:rFonts w:asciiTheme="minorHAnsi" w:hAnsiTheme="minorHAnsi" w:cs="Tahoma"/>
                <w:szCs w:val="20"/>
                <w:lang w:val="cs-CZ"/>
              </w:rPr>
              <w:t>GOLD</w:t>
            </w:r>
            <w:r w:rsidRPr="0065234C">
              <w:rPr>
                <w:rFonts w:asciiTheme="minorHAnsi" w:hAnsiTheme="minorHAnsi" w:cs="Tahoma"/>
                <w:szCs w:val="20"/>
                <w:lang w:val="cs-CZ"/>
              </w:rPr>
              <w:t xml:space="preserve"> - </w:t>
            </w:r>
            <w:r w:rsidRPr="0065234C">
              <w:rPr>
                <w:rFonts w:asciiTheme="minorHAnsi" w:hAnsiTheme="minorHAnsi" w:cs="Tahoma"/>
                <w:szCs w:val="20"/>
              </w:rPr>
              <w:t xml:space="preserve"> produkční prostředí</w:t>
            </w:r>
          </w:p>
          <w:p w:rsidR="00935AC4" w:rsidRPr="0065234C" w:rsidRDefault="00935AC4" w:rsidP="006A281F">
            <w:pPr>
              <w:pStyle w:val="Zkladntext"/>
              <w:keepLines/>
              <w:widowControl w:val="0"/>
              <w:numPr>
                <w:ilvl w:val="0"/>
                <w:numId w:val="83"/>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Test – testov</w:t>
            </w:r>
            <w:r>
              <w:rPr>
                <w:rFonts w:asciiTheme="minorHAnsi" w:hAnsiTheme="minorHAnsi" w:cs="Tahoma"/>
                <w:szCs w:val="20"/>
                <w:lang w:val="cs-CZ"/>
              </w:rPr>
              <w:t>ac</w:t>
            </w:r>
            <w:r w:rsidRPr="0065234C">
              <w:rPr>
                <w:rFonts w:asciiTheme="minorHAnsi" w:hAnsiTheme="minorHAnsi" w:cs="Tahoma"/>
                <w:szCs w:val="20"/>
                <w:lang w:val="cs-CZ"/>
              </w:rPr>
              <w:t>í prostředí</w:t>
            </w:r>
          </w:p>
          <w:p w:rsidR="00935AC4" w:rsidRPr="00C85E3B" w:rsidRDefault="00935AC4" w:rsidP="005E45DC">
            <w:pPr>
              <w:rPr>
                <w:rFonts w:asciiTheme="minorHAnsi" w:hAnsiTheme="minorHAnsi" w:cs="Tahoma"/>
                <w:szCs w:val="20"/>
                <w:lang w:eastAsia="x-none"/>
              </w:rPr>
            </w:pPr>
            <w:r>
              <w:t>V </w:t>
            </w:r>
            <w:r w:rsidRPr="00004669">
              <w:rPr>
                <w:rFonts w:asciiTheme="minorHAnsi" w:hAnsiTheme="minorHAnsi" w:cs="Tahoma"/>
                <w:szCs w:val="20"/>
                <w:lang w:val="x-none" w:eastAsia="x-none"/>
              </w:rPr>
              <w:t>případě porušení SLA definovaných v KL SUP-001 má</w:t>
            </w:r>
            <w:r>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tel nárok na slevu z ceny</w:t>
            </w:r>
            <w:r>
              <w:rPr>
                <w:rFonts w:asciiTheme="minorHAnsi" w:hAnsiTheme="minorHAnsi" w:cs="Tahoma"/>
                <w:szCs w:val="20"/>
                <w:lang w:eastAsia="x-none"/>
              </w:rPr>
              <w:t>,</w:t>
            </w:r>
            <w:r w:rsidRPr="00004669">
              <w:rPr>
                <w:rFonts w:asciiTheme="minorHAnsi" w:hAnsiTheme="minorHAnsi" w:cs="Tahoma"/>
                <w:szCs w:val="20"/>
                <w:lang w:val="x-none" w:eastAsia="x-none"/>
              </w:rPr>
              <w:t xml:space="preserve"> která bude stanovena v souladu s mechanismem uvedeným v KL SUP-001 a </w:t>
            </w:r>
            <w:hyperlink w:anchor="_Příloha_č._2_1" w:history="1">
              <w:r w:rsidRPr="004E1D23">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rsidR="00935AC4" w:rsidRPr="0065234C" w:rsidRDefault="00935AC4" w:rsidP="005E45DC">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 xml:space="preserve">Poskytování služeb podpory dle </w:t>
            </w:r>
            <w:r w:rsidRPr="0065234C">
              <w:rPr>
                <w:rFonts w:asciiTheme="minorHAnsi" w:hAnsiTheme="minorHAnsi" w:cs="Tahoma"/>
                <w:szCs w:val="20"/>
                <w:lang w:val="cs-CZ"/>
              </w:rPr>
              <w:t>KL</w:t>
            </w:r>
            <w:r>
              <w:rPr>
                <w:rFonts w:asciiTheme="minorHAnsi" w:hAnsiTheme="minorHAnsi" w:cs="Tahoma"/>
                <w:szCs w:val="20"/>
                <w:lang w:val="cs-CZ"/>
              </w:rPr>
              <w:t xml:space="preserve"> </w:t>
            </w:r>
            <w:r w:rsidRPr="0065234C">
              <w:rPr>
                <w:rFonts w:asciiTheme="minorHAnsi" w:hAnsiTheme="minorHAnsi" w:cs="Tahoma"/>
                <w:szCs w:val="20"/>
              </w:rPr>
              <w:t xml:space="preserve">ID: SUP-002 na úrovni </w:t>
            </w:r>
            <w:r w:rsidRPr="0065234C">
              <w:rPr>
                <w:rFonts w:asciiTheme="minorHAnsi" w:hAnsiTheme="minorHAnsi" w:cs="Tahoma"/>
                <w:szCs w:val="20"/>
                <w:lang w:val="cs-CZ"/>
              </w:rPr>
              <w:t>:</w:t>
            </w:r>
          </w:p>
          <w:p w:rsidR="00935AC4" w:rsidRPr="0065234C" w:rsidRDefault="00935AC4" w:rsidP="006A281F">
            <w:pPr>
              <w:pStyle w:val="Zkladntext"/>
              <w:keepLines/>
              <w:widowControl w:val="0"/>
              <w:numPr>
                <w:ilvl w:val="0"/>
                <w:numId w:val="83"/>
              </w:numPr>
              <w:spacing w:before="60" w:after="60" w:line="240" w:lineRule="auto"/>
              <w:rPr>
                <w:rFonts w:asciiTheme="minorHAnsi" w:hAnsiTheme="minorHAnsi" w:cs="Tahoma"/>
                <w:szCs w:val="20"/>
                <w:lang w:val="cs-CZ"/>
              </w:rPr>
            </w:pPr>
            <w:r>
              <w:rPr>
                <w:rFonts w:asciiTheme="minorHAnsi" w:hAnsiTheme="minorHAnsi" w:cs="Tahoma"/>
                <w:szCs w:val="20"/>
                <w:lang w:val="cs-CZ"/>
              </w:rPr>
              <w:t>GOLD</w:t>
            </w:r>
            <w:r w:rsidRPr="0065234C">
              <w:rPr>
                <w:rFonts w:asciiTheme="minorHAnsi" w:hAnsiTheme="minorHAnsi" w:cs="Tahoma"/>
                <w:szCs w:val="20"/>
                <w:lang w:val="cs-CZ"/>
              </w:rPr>
              <w:t xml:space="preserve"> - </w:t>
            </w:r>
            <w:r w:rsidRPr="0065234C">
              <w:rPr>
                <w:rFonts w:asciiTheme="minorHAnsi" w:hAnsiTheme="minorHAnsi" w:cs="Tahoma"/>
                <w:szCs w:val="20"/>
              </w:rPr>
              <w:t xml:space="preserve"> produkční prostředí</w:t>
            </w:r>
          </w:p>
          <w:p w:rsidR="00935AC4" w:rsidRPr="0065234C" w:rsidRDefault="00935AC4" w:rsidP="006A281F">
            <w:pPr>
              <w:pStyle w:val="Zkladntext"/>
              <w:keepLines/>
              <w:widowControl w:val="0"/>
              <w:numPr>
                <w:ilvl w:val="0"/>
                <w:numId w:val="83"/>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Test – testov</w:t>
            </w:r>
            <w:r>
              <w:rPr>
                <w:rFonts w:asciiTheme="minorHAnsi" w:hAnsiTheme="minorHAnsi" w:cs="Tahoma"/>
                <w:szCs w:val="20"/>
                <w:lang w:val="cs-CZ"/>
              </w:rPr>
              <w:t>ací</w:t>
            </w:r>
            <w:r w:rsidRPr="0065234C">
              <w:rPr>
                <w:rFonts w:asciiTheme="minorHAnsi" w:hAnsiTheme="minorHAnsi" w:cs="Tahoma"/>
                <w:szCs w:val="20"/>
                <w:lang w:val="cs-CZ"/>
              </w:rPr>
              <w:t xml:space="preserve"> prostředí</w:t>
            </w:r>
          </w:p>
          <w:p w:rsidR="00935AC4" w:rsidRPr="00C85E3B" w:rsidRDefault="00935AC4" w:rsidP="005E45DC">
            <w:pPr>
              <w:rPr>
                <w:rFonts w:asciiTheme="minorHAnsi" w:hAnsiTheme="minorHAnsi" w:cs="Tahoma"/>
                <w:szCs w:val="20"/>
                <w:lang w:eastAsia="x-none"/>
              </w:rPr>
            </w:pPr>
            <w:r>
              <w:t>V </w:t>
            </w:r>
            <w:r w:rsidRPr="00004669">
              <w:rPr>
                <w:rFonts w:asciiTheme="minorHAnsi" w:hAnsiTheme="minorHAnsi" w:cs="Tahoma"/>
                <w:szCs w:val="20"/>
                <w:lang w:val="x-none" w:eastAsia="x-none"/>
              </w:rPr>
              <w:t>případě porušení SLA definovaných v KL SUP-002 má</w:t>
            </w:r>
            <w:r>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tel nárok na slevu z ceny</w:t>
            </w:r>
            <w:r>
              <w:rPr>
                <w:rFonts w:asciiTheme="minorHAnsi" w:hAnsiTheme="minorHAnsi" w:cs="Tahoma"/>
                <w:szCs w:val="20"/>
                <w:lang w:eastAsia="x-none"/>
              </w:rPr>
              <w:t>,</w:t>
            </w:r>
            <w:r w:rsidRPr="00004669">
              <w:rPr>
                <w:rFonts w:asciiTheme="minorHAnsi" w:hAnsiTheme="minorHAnsi" w:cs="Tahoma"/>
                <w:szCs w:val="20"/>
                <w:lang w:val="x-none" w:eastAsia="x-none"/>
              </w:rPr>
              <w:t xml:space="preserve"> která bude stanovena v souladu s mechanismem uvedeným v KL SUP-002 a </w:t>
            </w:r>
            <w:hyperlink w:anchor="_Příloha_č._2_1" w:history="1">
              <w:r w:rsidRPr="004E1D23">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rsidR="00935AC4" w:rsidRDefault="00935AC4" w:rsidP="005E45DC">
            <w:pPr>
              <w:rPr>
                <w:rFonts w:asciiTheme="minorHAnsi" w:hAnsiTheme="minorHAnsi" w:cs="Tahoma"/>
                <w:szCs w:val="20"/>
                <w:lang w:eastAsia="en-US"/>
              </w:rPr>
            </w:pPr>
            <w:r w:rsidRPr="0065234C">
              <w:rPr>
                <w:rFonts w:asciiTheme="minorHAnsi" w:hAnsiTheme="minorHAnsi" w:cs="Tahoma"/>
                <w:szCs w:val="20"/>
                <w:lang w:eastAsia="en-US"/>
              </w:rPr>
              <w:t xml:space="preserve">Měření parametrů dostupnosti spravovaných zařízení bude prováděno prostřednictvím dohledového (monitoring) nástroje Objednatele na základě testování dostupnosti dle </w:t>
            </w:r>
            <w:r>
              <w:rPr>
                <w:rFonts w:asciiTheme="minorHAnsi" w:hAnsiTheme="minorHAnsi" w:cs="Tahoma"/>
                <w:szCs w:val="20"/>
                <w:lang w:eastAsia="en-US"/>
              </w:rPr>
              <w:t xml:space="preserve">níže uvedených </w:t>
            </w:r>
            <w:r w:rsidRPr="0065234C">
              <w:rPr>
                <w:rFonts w:asciiTheme="minorHAnsi" w:hAnsiTheme="minorHAnsi" w:cs="Tahoma"/>
                <w:szCs w:val="20"/>
                <w:lang w:eastAsia="en-US"/>
              </w:rPr>
              <w:t xml:space="preserve">testovacích scénářů a na základě </w:t>
            </w:r>
            <w:r w:rsidRPr="00DA20E8">
              <w:rPr>
                <w:rFonts w:asciiTheme="minorHAnsi" w:hAnsiTheme="minorHAnsi" w:cs="Tahoma"/>
                <w:szCs w:val="20"/>
                <w:lang w:eastAsia="en-US"/>
              </w:rPr>
              <w:t>parametrů</w:t>
            </w:r>
            <w:r w:rsidRPr="00C04EDB">
              <w:rPr>
                <w:rFonts w:asciiTheme="minorHAnsi" w:hAnsiTheme="minorHAnsi" w:cs="Tahoma"/>
                <w:szCs w:val="20"/>
                <w:lang w:eastAsia="en-US"/>
              </w:rPr>
              <w:t xml:space="preserve"> uvedených v KL ID PDS-001 na úrovni </w:t>
            </w:r>
            <w:r>
              <w:rPr>
                <w:rFonts w:asciiTheme="minorHAnsi" w:hAnsiTheme="minorHAnsi" w:cs="Tahoma"/>
                <w:szCs w:val="20"/>
                <w:lang w:eastAsia="en-US"/>
              </w:rPr>
              <w:t>GOLD</w:t>
            </w:r>
            <w:r w:rsidRPr="00C04EDB">
              <w:rPr>
                <w:rFonts w:asciiTheme="minorHAnsi" w:hAnsiTheme="minorHAnsi" w:cs="Tahoma"/>
                <w:szCs w:val="20"/>
                <w:lang w:eastAsia="en-US"/>
              </w:rPr>
              <w:t xml:space="preserve"> pro produkční prostředí</w:t>
            </w:r>
            <w:r w:rsidRPr="0056744D">
              <w:rPr>
                <w:rFonts w:asciiTheme="minorHAnsi" w:hAnsiTheme="minorHAnsi" w:cs="Tahoma"/>
                <w:szCs w:val="20"/>
                <w:lang w:eastAsia="en-US"/>
              </w:rPr>
              <w:t>.</w:t>
            </w:r>
            <w:r>
              <w:rPr>
                <w:rFonts w:asciiTheme="minorHAnsi" w:hAnsiTheme="minorHAnsi" w:cs="Tahoma"/>
                <w:szCs w:val="20"/>
                <w:lang w:eastAsia="en-US"/>
              </w:rPr>
              <w:t xml:space="preserve"> </w:t>
            </w:r>
            <w:r w:rsidRPr="00004669">
              <w:rPr>
                <w:rFonts w:asciiTheme="minorHAnsi" w:hAnsiTheme="minorHAnsi" w:cs="Tahoma"/>
                <w:szCs w:val="20"/>
                <w:lang w:eastAsia="en-US"/>
              </w:rPr>
              <w:t xml:space="preserve">V případě porušení SLA definovaných v KL PDS-001 má </w:t>
            </w:r>
            <w:r>
              <w:rPr>
                <w:rFonts w:asciiTheme="minorHAnsi" w:hAnsiTheme="minorHAnsi" w:cs="Tahoma"/>
                <w:szCs w:val="20"/>
                <w:lang w:eastAsia="en-US"/>
              </w:rPr>
              <w:t>Objednatel</w:t>
            </w:r>
            <w:r w:rsidRPr="00004669">
              <w:rPr>
                <w:rFonts w:asciiTheme="minorHAnsi" w:hAnsiTheme="minorHAnsi" w:cs="Tahoma"/>
                <w:szCs w:val="20"/>
                <w:lang w:eastAsia="en-US"/>
              </w:rPr>
              <w:t xml:space="preserve"> nárok na slevu z</w:t>
            </w:r>
            <w:r>
              <w:rPr>
                <w:rFonts w:asciiTheme="minorHAnsi" w:hAnsiTheme="minorHAnsi" w:cs="Tahoma"/>
                <w:szCs w:val="20"/>
                <w:lang w:eastAsia="en-US"/>
              </w:rPr>
              <w:t> </w:t>
            </w:r>
            <w:r w:rsidRPr="00004669">
              <w:rPr>
                <w:rFonts w:asciiTheme="minorHAnsi" w:hAnsiTheme="minorHAnsi" w:cs="Tahoma"/>
                <w:szCs w:val="20"/>
                <w:lang w:eastAsia="en-US"/>
              </w:rPr>
              <w:t>ceny</w:t>
            </w:r>
            <w:r>
              <w:rPr>
                <w:rFonts w:asciiTheme="minorHAnsi" w:hAnsiTheme="minorHAnsi" w:cs="Tahoma"/>
                <w:szCs w:val="20"/>
                <w:lang w:eastAsia="en-US"/>
              </w:rPr>
              <w:t>,</w:t>
            </w:r>
            <w:r w:rsidRPr="00004669">
              <w:rPr>
                <w:rFonts w:asciiTheme="minorHAnsi" w:hAnsiTheme="minorHAnsi" w:cs="Tahoma"/>
                <w:szCs w:val="20"/>
                <w:lang w:eastAsia="en-US"/>
              </w:rPr>
              <w:t xml:space="preserve"> která bude stanovena v souladu s mechanismem uvedeným v KL PDS-001 a </w:t>
            </w:r>
            <w:hyperlink w:anchor="_Příloha_č._2_1" w:history="1">
              <w:r w:rsidRPr="00AB618D">
                <w:rPr>
                  <w:rStyle w:val="Hypertextovodkaz"/>
                  <w:rFonts w:asciiTheme="minorHAnsi" w:hAnsiTheme="minorHAnsi" w:cs="Tahoma"/>
                  <w:szCs w:val="20"/>
                  <w:lang w:eastAsia="en-US"/>
                </w:rPr>
                <w:t>příloze č. 2</w:t>
              </w:r>
            </w:hyperlink>
            <w:r w:rsidRPr="00004669">
              <w:rPr>
                <w:rFonts w:asciiTheme="minorHAnsi" w:hAnsiTheme="minorHAnsi" w:cs="Tahoma"/>
                <w:szCs w:val="20"/>
                <w:lang w:eastAsia="en-US"/>
              </w:rPr>
              <w:t xml:space="preserve"> této Smlouvy.</w:t>
            </w:r>
          </w:p>
          <w:p w:rsidR="00935AC4" w:rsidRPr="00C85E3B" w:rsidRDefault="00935AC4" w:rsidP="005E45DC">
            <w:r>
              <w:rPr>
                <w:rFonts w:asciiTheme="minorHAnsi" w:hAnsiTheme="minorHAnsi" w:cs="Tahoma"/>
                <w:szCs w:val="20"/>
                <w:lang w:eastAsia="en-US"/>
              </w:rPr>
              <w:t xml:space="preserve">Detailní přehled níže uvedených testovacích scénářů je v souladu odst. </w:t>
            </w:r>
            <w:r>
              <w:rPr>
                <w:rFonts w:asciiTheme="minorHAnsi" w:hAnsiTheme="minorHAnsi" w:cs="Tahoma"/>
                <w:szCs w:val="20"/>
                <w:lang w:eastAsia="en-US"/>
              </w:rPr>
              <w:fldChar w:fldCharType="begin"/>
            </w:r>
            <w:r>
              <w:rPr>
                <w:rFonts w:asciiTheme="minorHAnsi" w:hAnsiTheme="minorHAnsi" w:cs="Tahoma"/>
                <w:szCs w:val="20"/>
                <w:lang w:eastAsia="en-US"/>
              </w:rPr>
              <w:instrText xml:space="preserve"> REF _Ref534644047 \r \h </w:instrText>
            </w:r>
            <w:r>
              <w:rPr>
                <w:rFonts w:asciiTheme="minorHAnsi" w:hAnsiTheme="minorHAnsi" w:cs="Tahoma"/>
                <w:szCs w:val="20"/>
                <w:lang w:eastAsia="en-US"/>
              </w:rPr>
            </w:r>
            <w:r>
              <w:rPr>
                <w:rFonts w:asciiTheme="minorHAnsi" w:hAnsiTheme="minorHAnsi" w:cs="Tahoma"/>
                <w:szCs w:val="20"/>
                <w:lang w:eastAsia="en-US"/>
              </w:rPr>
              <w:fldChar w:fldCharType="separate"/>
            </w:r>
            <w:r>
              <w:rPr>
                <w:rFonts w:asciiTheme="minorHAnsi" w:hAnsiTheme="minorHAnsi" w:cs="Tahoma"/>
                <w:szCs w:val="20"/>
                <w:lang w:eastAsia="en-US"/>
              </w:rPr>
              <w:t>10.2</w:t>
            </w:r>
            <w:r>
              <w:rPr>
                <w:rFonts w:asciiTheme="minorHAnsi" w:hAnsiTheme="minorHAnsi" w:cs="Tahoma"/>
                <w:szCs w:val="20"/>
                <w:lang w:eastAsia="en-US"/>
              </w:rPr>
              <w:fldChar w:fldCharType="end"/>
            </w:r>
            <w:r>
              <w:rPr>
                <w:rFonts w:asciiTheme="minorHAnsi" w:hAnsiTheme="minorHAnsi" w:cs="Tahoma"/>
                <w:szCs w:val="20"/>
                <w:lang w:eastAsia="en-US"/>
              </w:rPr>
              <w:t xml:space="preserve"> Smlouvy uvedený v Zadávací dokumentaci a předaný v rámci Inicializace. Způsob aktualizace testovacích scénářů je uvedený v odst. </w:t>
            </w:r>
            <w:r>
              <w:rPr>
                <w:rFonts w:asciiTheme="minorHAnsi" w:hAnsiTheme="minorHAnsi" w:cs="Tahoma"/>
                <w:szCs w:val="20"/>
                <w:lang w:eastAsia="en-US"/>
              </w:rPr>
              <w:fldChar w:fldCharType="begin"/>
            </w:r>
            <w:r>
              <w:rPr>
                <w:rFonts w:asciiTheme="minorHAnsi" w:hAnsiTheme="minorHAnsi" w:cs="Tahoma"/>
                <w:szCs w:val="20"/>
                <w:lang w:eastAsia="en-US"/>
              </w:rPr>
              <w:instrText xml:space="preserve"> REF _Ref533865983 \r \h </w:instrText>
            </w:r>
            <w:r>
              <w:rPr>
                <w:rFonts w:asciiTheme="minorHAnsi" w:hAnsiTheme="minorHAnsi" w:cs="Tahoma"/>
                <w:szCs w:val="20"/>
                <w:lang w:eastAsia="en-US"/>
              </w:rPr>
            </w:r>
            <w:r>
              <w:rPr>
                <w:rFonts w:asciiTheme="minorHAnsi" w:hAnsiTheme="minorHAnsi" w:cs="Tahoma"/>
                <w:szCs w:val="20"/>
                <w:lang w:eastAsia="en-US"/>
              </w:rPr>
              <w:fldChar w:fldCharType="separate"/>
            </w:r>
            <w:r>
              <w:rPr>
                <w:rFonts w:asciiTheme="minorHAnsi" w:hAnsiTheme="minorHAnsi" w:cs="Tahoma"/>
                <w:szCs w:val="20"/>
                <w:lang w:eastAsia="en-US"/>
              </w:rPr>
              <w:t>10.3</w:t>
            </w:r>
            <w:r>
              <w:rPr>
                <w:rFonts w:asciiTheme="minorHAnsi" w:hAnsiTheme="minorHAnsi" w:cs="Tahoma"/>
                <w:szCs w:val="20"/>
                <w:lang w:eastAsia="en-US"/>
              </w:rPr>
              <w:fldChar w:fldCharType="end"/>
            </w:r>
            <w:r>
              <w:rPr>
                <w:rFonts w:asciiTheme="minorHAnsi" w:hAnsiTheme="minorHAnsi" w:cs="Tahoma"/>
                <w:szCs w:val="20"/>
                <w:lang w:eastAsia="en-US"/>
              </w:rPr>
              <w:t xml:space="preserve"> Smlouvy.</w:t>
            </w:r>
          </w:p>
        </w:tc>
      </w:tr>
      <w:tr w:rsidR="00E94745" w:rsidRPr="007B215A" w:rsidTr="00E40DFC">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00B050"/>
            <w:vAlign w:val="center"/>
          </w:tcPr>
          <w:p w:rsidR="00E94745" w:rsidRPr="007B215A" w:rsidRDefault="00E94745" w:rsidP="00E94745">
            <w:pPr>
              <w:pStyle w:val="Zkladntext"/>
              <w:keepLines/>
              <w:widowControl w:val="0"/>
              <w:rPr>
                <w:b/>
                <w:sz w:val="22"/>
                <w:szCs w:val="22"/>
              </w:rPr>
            </w:pPr>
            <w:r w:rsidRPr="007B215A">
              <w:rPr>
                <w:b/>
                <w:sz w:val="22"/>
                <w:szCs w:val="22"/>
              </w:rPr>
              <w:t>PODMÍNKY A OMEZENÍ SLUŽBY</w:t>
            </w:r>
          </w:p>
        </w:tc>
      </w:tr>
      <w:tr w:rsidR="00E94745" w:rsidRPr="007B215A" w:rsidTr="00E40DFC">
        <w:trPr>
          <w:trHeight w:val="347"/>
        </w:trPr>
        <w:tc>
          <w:tcPr>
            <w:tcW w:w="1188" w:type="pct"/>
            <w:gridSpan w:val="2"/>
            <w:tcBorders>
              <w:top w:val="double" w:sz="4" w:space="0" w:color="auto"/>
              <w:left w:val="double" w:sz="4" w:space="0" w:color="auto"/>
              <w:bottom w:val="single" w:sz="6"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t>Měrná jednotka provozu služby</w:t>
            </w:r>
          </w:p>
        </w:tc>
        <w:tc>
          <w:tcPr>
            <w:tcW w:w="3812" w:type="pct"/>
            <w:gridSpan w:val="7"/>
            <w:tcBorders>
              <w:top w:val="double" w:sz="4" w:space="0" w:color="auto"/>
              <w:left w:val="single" w:sz="6" w:space="0" w:color="auto"/>
              <w:bottom w:val="single" w:sz="6" w:space="0" w:color="auto"/>
              <w:right w:val="double" w:sz="4" w:space="0" w:color="auto"/>
            </w:tcBorders>
            <w:shd w:val="clear" w:color="auto" w:fill="auto"/>
            <w:vAlign w:val="center"/>
          </w:tcPr>
          <w:p w:rsidR="00E94745" w:rsidRPr="007B215A" w:rsidRDefault="00E94745" w:rsidP="00FF3478">
            <w:pPr>
              <w:keepLines/>
              <w:widowControl w:val="0"/>
              <w:spacing w:before="20" w:after="20" w:line="288" w:lineRule="auto"/>
              <w:rPr>
                <w:highlight w:val="yellow"/>
              </w:rPr>
            </w:pPr>
            <w:r w:rsidRPr="007B215A">
              <w:t xml:space="preserve">1 instance </w:t>
            </w:r>
            <w:r w:rsidR="0075395D">
              <w:t>ITSM systému</w:t>
            </w:r>
          </w:p>
        </w:tc>
      </w:tr>
      <w:tr w:rsidR="00E94745" w:rsidRPr="007B215A" w:rsidTr="00E40DFC">
        <w:trPr>
          <w:trHeight w:val="347"/>
        </w:trPr>
        <w:tc>
          <w:tcPr>
            <w:tcW w:w="1188" w:type="pct"/>
            <w:gridSpan w:val="2"/>
            <w:tcBorders>
              <w:top w:val="single" w:sz="6" w:space="0" w:color="auto"/>
              <w:left w:val="double" w:sz="4" w:space="0" w:color="auto"/>
              <w:bottom w:val="single" w:sz="6" w:space="0" w:color="auto"/>
              <w:right w:val="single" w:sz="6" w:space="0" w:color="auto"/>
            </w:tcBorders>
          </w:tcPr>
          <w:p w:rsidR="00E94745" w:rsidRPr="007B215A" w:rsidRDefault="00E94745" w:rsidP="00E94745">
            <w:pPr>
              <w:pStyle w:val="Zkladntext"/>
              <w:keepLines/>
              <w:widowControl w:val="0"/>
              <w:rPr>
                <w:b/>
                <w:sz w:val="22"/>
                <w:szCs w:val="22"/>
              </w:rPr>
            </w:pPr>
            <w:r w:rsidRPr="007B215A">
              <w:rPr>
                <w:b/>
                <w:sz w:val="22"/>
                <w:szCs w:val="22"/>
              </w:rPr>
              <w:t>Limit objemu služby</w:t>
            </w:r>
          </w:p>
        </w:tc>
        <w:tc>
          <w:tcPr>
            <w:tcW w:w="3812" w:type="pct"/>
            <w:gridSpan w:val="7"/>
            <w:tcBorders>
              <w:top w:val="single" w:sz="6" w:space="0" w:color="auto"/>
              <w:left w:val="single" w:sz="6" w:space="0" w:color="auto"/>
              <w:bottom w:val="single" w:sz="6" w:space="0" w:color="auto"/>
              <w:right w:val="double" w:sz="4" w:space="0" w:color="auto"/>
            </w:tcBorders>
          </w:tcPr>
          <w:p w:rsidR="00E94745" w:rsidRPr="009E71FC" w:rsidRDefault="00E94745" w:rsidP="00FF3478">
            <w:pPr>
              <w:keepLines/>
              <w:widowControl w:val="0"/>
              <w:spacing w:before="20" w:after="20" w:line="288" w:lineRule="auto"/>
            </w:pPr>
            <w:r w:rsidRPr="007B215A">
              <w:t xml:space="preserve">+/- </w:t>
            </w:r>
            <w:r w:rsidR="0075395D">
              <w:t>1 instance systému</w:t>
            </w:r>
          </w:p>
        </w:tc>
      </w:tr>
      <w:tr w:rsidR="00E94745" w:rsidRPr="007B215A" w:rsidTr="00E40DFC">
        <w:trPr>
          <w:trHeight w:val="347"/>
        </w:trPr>
        <w:tc>
          <w:tcPr>
            <w:tcW w:w="1188" w:type="pct"/>
            <w:gridSpan w:val="2"/>
            <w:tcBorders>
              <w:top w:val="single" w:sz="6" w:space="0" w:color="auto"/>
              <w:left w:val="double" w:sz="4" w:space="0" w:color="auto"/>
              <w:bottom w:val="single" w:sz="6"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t>Omezení</w:t>
            </w:r>
          </w:p>
        </w:tc>
        <w:tc>
          <w:tcPr>
            <w:tcW w:w="3812" w:type="pct"/>
            <w:gridSpan w:val="7"/>
            <w:tcBorders>
              <w:top w:val="single" w:sz="6" w:space="0" w:color="auto"/>
              <w:left w:val="single" w:sz="6" w:space="0" w:color="auto"/>
              <w:bottom w:val="single" w:sz="6" w:space="0" w:color="auto"/>
              <w:right w:val="double" w:sz="4" w:space="0" w:color="auto"/>
            </w:tcBorders>
            <w:vAlign w:val="center"/>
          </w:tcPr>
          <w:p w:rsidR="00E94745" w:rsidRPr="007B215A" w:rsidRDefault="003E4EC3" w:rsidP="00E94745">
            <w:pPr>
              <w:pStyle w:val="Zkladntext"/>
              <w:keepLines/>
              <w:widowControl w:val="0"/>
            </w:pPr>
            <w:r>
              <w:rPr>
                <w:sz w:val="22"/>
                <w:szCs w:val="22"/>
                <w:lang w:val="cs-CZ"/>
              </w:rPr>
              <w:t>N/A</w:t>
            </w:r>
          </w:p>
        </w:tc>
      </w:tr>
      <w:tr w:rsidR="00E94745" w:rsidRPr="007B215A" w:rsidTr="00E40DFC">
        <w:trPr>
          <w:trHeight w:val="347"/>
        </w:trPr>
        <w:tc>
          <w:tcPr>
            <w:tcW w:w="1188" w:type="pct"/>
            <w:gridSpan w:val="2"/>
            <w:tcBorders>
              <w:top w:val="single" w:sz="6" w:space="0" w:color="auto"/>
              <w:left w:val="double" w:sz="4" w:space="0" w:color="auto"/>
              <w:bottom w:val="double" w:sz="4" w:space="0" w:color="auto"/>
              <w:right w:val="single" w:sz="6" w:space="0" w:color="auto"/>
            </w:tcBorders>
            <w:vAlign w:val="center"/>
          </w:tcPr>
          <w:p w:rsidR="00E94745" w:rsidRPr="007B215A" w:rsidRDefault="00E94745" w:rsidP="00E94745">
            <w:pPr>
              <w:pStyle w:val="Zkladntext"/>
              <w:keepLines/>
              <w:widowControl w:val="0"/>
              <w:rPr>
                <w:b/>
                <w:sz w:val="22"/>
                <w:szCs w:val="22"/>
              </w:rPr>
            </w:pPr>
            <w:r w:rsidRPr="007B215A">
              <w:rPr>
                <w:b/>
                <w:sz w:val="22"/>
                <w:szCs w:val="22"/>
              </w:rPr>
              <w:lastRenderedPageBreak/>
              <w:t>Další podmínky</w:t>
            </w:r>
          </w:p>
        </w:tc>
        <w:tc>
          <w:tcPr>
            <w:tcW w:w="3812" w:type="pct"/>
            <w:gridSpan w:val="7"/>
            <w:tcBorders>
              <w:top w:val="single" w:sz="6" w:space="0" w:color="auto"/>
              <w:left w:val="single" w:sz="6" w:space="0" w:color="auto"/>
              <w:bottom w:val="double" w:sz="4" w:space="0" w:color="auto"/>
              <w:right w:val="double" w:sz="4" w:space="0" w:color="auto"/>
            </w:tcBorders>
            <w:vAlign w:val="center"/>
          </w:tcPr>
          <w:p w:rsidR="00E94745" w:rsidRPr="007B215A" w:rsidRDefault="00E94745" w:rsidP="00E94745">
            <w:pPr>
              <w:keepLines/>
              <w:widowControl w:val="0"/>
              <w:spacing w:before="20" w:after="20" w:line="288" w:lineRule="auto"/>
            </w:pPr>
            <w:r w:rsidRPr="007B215A">
              <w:t>Povinnost zpřístupnit technologie pro definici a implementaci monitorovacích agentů/sond.</w:t>
            </w:r>
          </w:p>
          <w:p w:rsidR="00E94745" w:rsidRPr="000C3E99" w:rsidRDefault="00E94745" w:rsidP="000C3E99">
            <w:pPr>
              <w:keepLines/>
              <w:widowControl w:val="0"/>
              <w:spacing w:before="20" w:after="20" w:line="288" w:lineRule="auto"/>
            </w:pPr>
            <w:r w:rsidRPr="000C3E99">
              <w:t>V případě obměny SW z důvodu optimalizace provozu, nebo z důvodu modernizace budou tyto nové systémy považovány za ekvivalentní a budou na ně poskytovány stejné služby.</w:t>
            </w:r>
          </w:p>
          <w:p w:rsidR="00E94745" w:rsidRPr="007B215A" w:rsidRDefault="00E94745" w:rsidP="000C3E99">
            <w:pPr>
              <w:keepLines/>
              <w:widowControl w:val="0"/>
              <w:spacing w:before="20" w:after="20" w:line="288" w:lineRule="auto"/>
              <w:rPr>
                <w:sz w:val="22"/>
                <w:szCs w:val="22"/>
              </w:rPr>
            </w:pPr>
            <w:r w:rsidRPr="000C3E99">
              <w:t>Povinnost poskytnout součinnost Objednavateli (nebo jím jmenovaných subjektů) při provádění kontrolní činnosti na dodržování a plnění náplně tohoto katalogového listu a nápravě zjištěných nedostatků.</w:t>
            </w:r>
          </w:p>
        </w:tc>
      </w:tr>
      <w:tr w:rsidR="00164FCF" w:rsidRPr="007B215A" w:rsidTr="00E40DFC">
        <w:trPr>
          <w:trHeight w:val="347"/>
        </w:trPr>
        <w:tc>
          <w:tcPr>
            <w:tcW w:w="1188" w:type="pct"/>
            <w:gridSpan w:val="2"/>
            <w:tcBorders>
              <w:top w:val="single" w:sz="6" w:space="0" w:color="auto"/>
              <w:left w:val="double" w:sz="4" w:space="0" w:color="auto"/>
              <w:bottom w:val="double" w:sz="4" w:space="0" w:color="auto"/>
              <w:right w:val="single" w:sz="6" w:space="0" w:color="auto"/>
            </w:tcBorders>
            <w:vAlign w:val="center"/>
          </w:tcPr>
          <w:p w:rsidR="00164FCF" w:rsidRPr="007B215A" w:rsidRDefault="00164FCF" w:rsidP="00E94745">
            <w:pPr>
              <w:pStyle w:val="Zkladntext"/>
              <w:keepLines/>
              <w:widowControl w:val="0"/>
              <w:rPr>
                <w:b/>
                <w:sz w:val="22"/>
                <w:szCs w:val="22"/>
              </w:rPr>
            </w:pPr>
            <w:r w:rsidRPr="007B215A">
              <w:rPr>
                <w:b/>
                <w:sz w:val="22"/>
                <w:szCs w:val="22"/>
              </w:rPr>
              <w:t>Upřesnění platforem</w:t>
            </w:r>
          </w:p>
        </w:tc>
        <w:tc>
          <w:tcPr>
            <w:tcW w:w="3812" w:type="pct"/>
            <w:gridSpan w:val="7"/>
            <w:tcBorders>
              <w:top w:val="single" w:sz="6" w:space="0" w:color="auto"/>
              <w:left w:val="single" w:sz="6" w:space="0" w:color="auto"/>
              <w:bottom w:val="double" w:sz="4" w:space="0" w:color="auto"/>
              <w:right w:val="double" w:sz="4" w:space="0" w:color="auto"/>
            </w:tcBorders>
            <w:vAlign w:val="center"/>
          </w:tcPr>
          <w:p w:rsidR="00164FCF" w:rsidRPr="007B215A" w:rsidRDefault="00164FCF">
            <w:pPr>
              <w:keepLines/>
              <w:widowControl w:val="0"/>
              <w:spacing w:before="20" w:after="20" w:line="288" w:lineRule="auto"/>
            </w:pPr>
            <w:r>
              <w:t>Objednatel provozuje systém iTOP jako CMDB infra</w:t>
            </w:r>
          </w:p>
        </w:tc>
      </w:tr>
      <w:tr w:rsidR="00E40DFC" w:rsidRPr="007B215A" w:rsidTr="00E40DFC">
        <w:trPr>
          <w:trHeight w:val="130"/>
        </w:trPr>
        <w:tc>
          <w:tcPr>
            <w:tcW w:w="618" w:type="pct"/>
            <w:tcBorders>
              <w:top w:val="double" w:sz="4" w:space="0" w:color="auto"/>
              <w:left w:val="double" w:sz="4" w:space="0" w:color="auto"/>
              <w:bottom w:val="double" w:sz="4" w:space="0" w:color="auto"/>
              <w:right w:val="double" w:sz="4" w:space="0" w:color="auto"/>
            </w:tcBorders>
            <w:shd w:val="clear" w:color="auto" w:fill="00B050"/>
            <w:vAlign w:val="center"/>
          </w:tcPr>
          <w:p w:rsidR="00E40DFC" w:rsidRPr="007B215A" w:rsidRDefault="00E40DFC" w:rsidP="00B94B5A">
            <w:pPr>
              <w:pStyle w:val="Zkladntext"/>
              <w:keepLines/>
              <w:widowControl w:val="0"/>
              <w:spacing w:after="0"/>
              <w:jc w:val="center"/>
              <w:rPr>
                <w:b/>
                <w:sz w:val="22"/>
              </w:rPr>
            </w:pPr>
            <w:r w:rsidRPr="007B215A">
              <w:rPr>
                <w:b/>
                <w:sz w:val="22"/>
              </w:rPr>
              <w:t>ID rozhraní</w:t>
            </w:r>
          </w:p>
        </w:tc>
        <w:tc>
          <w:tcPr>
            <w:tcW w:w="1187" w:type="pct"/>
            <w:gridSpan w:val="3"/>
            <w:tcBorders>
              <w:top w:val="double" w:sz="4" w:space="0" w:color="auto"/>
              <w:left w:val="double" w:sz="4" w:space="0" w:color="auto"/>
              <w:bottom w:val="double" w:sz="4" w:space="0" w:color="auto"/>
              <w:right w:val="double" w:sz="4" w:space="0" w:color="auto"/>
            </w:tcBorders>
            <w:shd w:val="clear" w:color="auto" w:fill="00B050"/>
            <w:vAlign w:val="center"/>
          </w:tcPr>
          <w:p w:rsidR="00E40DFC" w:rsidRPr="007B215A" w:rsidRDefault="00E40DFC" w:rsidP="00B94B5A">
            <w:pPr>
              <w:pStyle w:val="Zkladntext"/>
              <w:keepLines/>
              <w:widowControl w:val="0"/>
              <w:spacing w:after="0"/>
              <w:jc w:val="center"/>
              <w:rPr>
                <w:b/>
                <w:sz w:val="22"/>
              </w:rPr>
            </w:pPr>
            <w:r w:rsidRPr="007B215A">
              <w:rPr>
                <w:b/>
                <w:sz w:val="22"/>
              </w:rPr>
              <w:t>Popis rozhraní</w:t>
            </w:r>
          </w:p>
        </w:tc>
        <w:tc>
          <w:tcPr>
            <w:tcW w:w="905" w:type="pct"/>
            <w:tcBorders>
              <w:top w:val="double" w:sz="4" w:space="0" w:color="auto"/>
              <w:left w:val="double" w:sz="4" w:space="0" w:color="auto"/>
              <w:bottom w:val="double" w:sz="4" w:space="0" w:color="auto"/>
              <w:right w:val="double" w:sz="4" w:space="0" w:color="auto"/>
            </w:tcBorders>
            <w:shd w:val="clear" w:color="auto" w:fill="00B050"/>
            <w:vAlign w:val="center"/>
          </w:tcPr>
          <w:p w:rsidR="00E40DFC" w:rsidRPr="007B215A" w:rsidRDefault="00E40DFC" w:rsidP="00B94B5A">
            <w:pPr>
              <w:pStyle w:val="Zkladntext"/>
              <w:keepLines/>
              <w:widowControl w:val="0"/>
              <w:spacing w:after="0"/>
              <w:jc w:val="center"/>
              <w:rPr>
                <w:b/>
                <w:sz w:val="22"/>
              </w:rPr>
            </w:pPr>
            <w:r w:rsidRPr="007B215A">
              <w:rPr>
                <w:b/>
                <w:sz w:val="22"/>
              </w:rPr>
              <w:t>Typ rozhraní</w:t>
            </w:r>
          </w:p>
        </w:tc>
        <w:tc>
          <w:tcPr>
            <w:tcW w:w="1045" w:type="pct"/>
            <w:gridSpan w:val="2"/>
            <w:tcBorders>
              <w:top w:val="double" w:sz="4" w:space="0" w:color="auto"/>
              <w:left w:val="double" w:sz="4" w:space="0" w:color="auto"/>
              <w:bottom w:val="double" w:sz="4" w:space="0" w:color="auto"/>
              <w:right w:val="double" w:sz="4" w:space="0" w:color="auto"/>
            </w:tcBorders>
            <w:shd w:val="clear" w:color="auto" w:fill="00B050"/>
            <w:vAlign w:val="center"/>
          </w:tcPr>
          <w:p w:rsidR="00E40DFC" w:rsidRPr="007B215A" w:rsidRDefault="00E40DFC" w:rsidP="00B94B5A">
            <w:pPr>
              <w:pStyle w:val="Zkladntext"/>
              <w:keepLines/>
              <w:widowControl w:val="0"/>
              <w:spacing w:after="0"/>
              <w:jc w:val="center"/>
              <w:rPr>
                <w:b/>
                <w:sz w:val="22"/>
              </w:rPr>
            </w:pPr>
            <w:r>
              <w:rPr>
                <w:b/>
                <w:sz w:val="22"/>
              </w:rPr>
              <w:t xml:space="preserve">ID </w:t>
            </w:r>
            <w:r w:rsidRPr="007B215A">
              <w:rPr>
                <w:b/>
                <w:sz w:val="22"/>
              </w:rPr>
              <w:t>KL rozhraní</w:t>
            </w:r>
            <w:r>
              <w:rPr>
                <w:b/>
                <w:sz w:val="22"/>
              </w:rPr>
              <w:t xml:space="preserve"> / </w:t>
            </w:r>
            <w:r>
              <w:rPr>
                <w:b/>
                <w:sz w:val="22"/>
              </w:rPr>
              <w:br/>
              <w:t>Označení scénáře</w:t>
            </w:r>
          </w:p>
        </w:tc>
        <w:tc>
          <w:tcPr>
            <w:tcW w:w="1245" w:type="pct"/>
            <w:gridSpan w:val="2"/>
            <w:tcBorders>
              <w:top w:val="double" w:sz="4" w:space="0" w:color="auto"/>
              <w:left w:val="double" w:sz="4" w:space="0" w:color="auto"/>
              <w:bottom w:val="double" w:sz="4" w:space="0" w:color="auto"/>
              <w:right w:val="double" w:sz="4" w:space="0" w:color="auto"/>
            </w:tcBorders>
            <w:shd w:val="clear" w:color="auto" w:fill="00B050"/>
            <w:vAlign w:val="center"/>
          </w:tcPr>
          <w:p w:rsidR="00E40DFC" w:rsidRPr="007B215A" w:rsidRDefault="00E40DFC" w:rsidP="00B94B5A">
            <w:pPr>
              <w:pStyle w:val="Zkladntext"/>
              <w:keepLines/>
              <w:widowControl w:val="0"/>
              <w:spacing w:after="0"/>
              <w:jc w:val="center"/>
              <w:rPr>
                <w:b/>
                <w:sz w:val="22"/>
              </w:rPr>
            </w:pPr>
            <w:r w:rsidRPr="007B215A">
              <w:rPr>
                <w:b/>
                <w:sz w:val="22"/>
              </w:rPr>
              <w:t>Úroveň služby</w:t>
            </w:r>
          </w:p>
        </w:tc>
      </w:tr>
      <w:tr w:rsidR="00E40DFC" w:rsidRPr="00BE09D7" w:rsidTr="00E40DFC">
        <w:trPr>
          <w:trHeight w:val="130"/>
        </w:trPr>
        <w:tc>
          <w:tcPr>
            <w:tcW w:w="618" w:type="pct"/>
            <w:tcBorders>
              <w:top w:val="double" w:sz="4" w:space="0" w:color="auto"/>
              <w:left w:val="double" w:sz="4" w:space="0" w:color="auto"/>
              <w:bottom w:val="double" w:sz="4" w:space="0" w:color="auto"/>
              <w:right w:val="double" w:sz="4" w:space="0" w:color="auto"/>
            </w:tcBorders>
            <w:shd w:val="clear" w:color="auto" w:fill="auto"/>
          </w:tcPr>
          <w:p w:rsidR="00E40DFC" w:rsidRPr="007B215A" w:rsidRDefault="00E40DFC" w:rsidP="00B94B5A">
            <w:pPr>
              <w:pStyle w:val="Zkladntext"/>
              <w:keepLines/>
              <w:widowControl w:val="0"/>
              <w:spacing w:after="0"/>
              <w:rPr>
                <w:b/>
                <w:sz w:val="22"/>
              </w:rPr>
            </w:pPr>
            <w:r w:rsidRPr="007B215A">
              <w:rPr>
                <w:b/>
                <w:sz w:val="22"/>
              </w:rPr>
              <w:t>APP</w:t>
            </w:r>
            <w:r>
              <w:rPr>
                <w:b/>
                <w:sz w:val="22"/>
                <w:lang w:val="cs-CZ"/>
              </w:rPr>
              <w:t>12</w:t>
            </w:r>
            <w:r w:rsidRPr="007B215A">
              <w:rPr>
                <w:b/>
                <w:sz w:val="22"/>
              </w:rPr>
              <w:t>-P1</w:t>
            </w:r>
          </w:p>
        </w:tc>
        <w:tc>
          <w:tcPr>
            <w:tcW w:w="1187" w:type="pct"/>
            <w:gridSpan w:val="3"/>
            <w:tcBorders>
              <w:top w:val="double" w:sz="4" w:space="0" w:color="auto"/>
              <w:left w:val="double" w:sz="4" w:space="0" w:color="auto"/>
              <w:bottom w:val="double" w:sz="4" w:space="0" w:color="auto"/>
              <w:right w:val="double" w:sz="4" w:space="0" w:color="auto"/>
            </w:tcBorders>
            <w:shd w:val="clear" w:color="auto" w:fill="auto"/>
          </w:tcPr>
          <w:p w:rsidR="00E40DFC" w:rsidRPr="007B215A" w:rsidRDefault="00E40DFC" w:rsidP="00B94B5A">
            <w:pPr>
              <w:pStyle w:val="Zkladntext"/>
              <w:keepLines/>
              <w:widowControl w:val="0"/>
              <w:spacing w:after="0"/>
              <w:rPr>
                <w:b/>
                <w:sz w:val="22"/>
              </w:rPr>
            </w:pPr>
            <w:r w:rsidRPr="007B215A">
              <w:rPr>
                <w:b/>
                <w:sz w:val="22"/>
              </w:rPr>
              <w:t xml:space="preserve">Webové rozhraní produkčního </w:t>
            </w:r>
            <w:r>
              <w:rPr>
                <w:b/>
                <w:sz w:val="22"/>
                <w:lang w:val="cs-CZ"/>
              </w:rPr>
              <w:t>iTOP</w:t>
            </w:r>
          </w:p>
        </w:tc>
        <w:tc>
          <w:tcPr>
            <w:tcW w:w="905" w:type="pct"/>
            <w:tcBorders>
              <w:top w:val="double" w:sz="4" w:space="0" w:color="auto"/>
              <w:left w:val="double" w:sz="4" w:space="0" w:color="auto"/>
              <w:bottom w:val="double" w:sz="4" w:space="0" w:color="auto"/>
              <w:right w:val="double" w:sz="4" w:space="0" w:color="auto"/>
            </w:tcBorders>
            <w:shd w:val="clear" w:color="auto" w:fill="auto"/>
          </w:tcPr>
          <w:p w:rsidR="00E40DFC" w:rsidRPr="007B215A" w:rsidRDefault="00E40DFC" w:rsidP="00E55222">
            <w:pPr>
              <w:pStyle w:val="Zkladntext"/>
              <w:keepLines/>
              <w:widowControl w:val="0"/>
              <w:spacing w:after="0"/>
              <w:rPr>
                <w:b/>
                <w:sz w:val="22"/>
              </w:rPr>
            </w:pPr>
            <w:r w:rsidRPr="007B215A">
              <w:rPr>
                <w:b/>
                <w:sz w:val="22"/>
              </w:rPr>
              <w:t xml:space="preserve">Webové grafické rozhraní </w:t>
            </w:r>
          </w:p>
        </w:tc>
        <w:tc>
          <w:tcPr>
            <w:tcW w:w="1045"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E40DFC" w:rsidRPr="00C55BD7" w:rsidRDefault="00E55222" w:rsidP="00B94B5A">
            <w:pPr>
              <w:pStyle w:val="Zkladntext"/>
              <w:keepLines/>
              <w:widowControl w:val="0"/>
              <w:spacing w:after="0"/>
              <w:jc w:val="center"/>
              <w:rPr>
                <w:b/>
                <w:sz w:val="22"/>
                <w:szCs w:val="22"/>
              </w:rPr>
            </w:pPr>
            <w:r>
              <w:rPr>
                <w:b/>
                <w:sz w:val="22"/>
                <w:szCs w:val="22"/>
                <w:lang w:val="cs-CZ"/>
              </w:rPr>
              <w:t>PDS</w:t>
            </w:r>
            <w:r w:rsidR="00E40DFC" w:rsidRPr="007B215A">
              <w:rPr>
                <w:b/>
                <w:sz w:val="22"/>
              </w:rPr>
              <w:t>-001</w:t>
            </w:r>
          </w:p>
        </w:tc>
        <w:tc>
          <w:tcPr>
            <w:tcW w:w="1245"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E40DFC" w:rsidRPr="00BE09D7" w:rsidRDefault="00E40DFC" w:rsidP="00B94B5A">
            <w:pPr>
              <w:pStyle w:val="Zkladntext"/>
              <w:keepLines/>
              <w:widowControl w:val="0"/>
              <w:spacing w:after="0"/>
              <w:jc w:val="center"/>
              <w:rPr>
                <w:b/>
                <w:sz w:val="22"/>
              </w:rPr>
            </w:pPr>
            <w:r>
              <w:rPr>
                <w:b/>
                <w:sz w:val="22"/>
                <w:lang w:val="cs-CZ"/>
              </w:rPr>
              <w:t>Silver</w:t>
            </w:r>
          </w:p>
        </w:tc>
      </w:tr>
      <w:tr w:rsidR="00E40DFC" w:rsidTr="00E40DFC">
        <w:trPr>
          <w:trHeight w:val="130"/>
        </w:trPr>
        <w:tc>
          <w:tcPr>
            <w:tcW w:w="618" w:type="pct"/>
            <w:tcBorders>
              <w:top w:val="double" w:sz="4" w:space="0" w:color="auto"/>
              <w:left w:val="double" w:sz="4" w:space="0" w:color="auto"/>
              <w:bottom w:val="double" w:sz="4" w:space="0" w:color="auto"/>
              <w:right w:val="double" w:sz="4" w:space="0" w:color="auto"/>
            </w:tcBorders>
            <w:shd w:val="clear" w:color="auto" w:fill="auto"/>
          </w:tcPr>
          <w:p w:rsidR="00E40DFC" w:rsidRPr="007B215A" w:rsidRDefault="00E40DFC" w:rsidP="00B94B5A">
            <w:pPr>
              <w:pStyle w:val="Zkladntext"/>
              <w:keepLines/>
              <w:widowControl w:val="0"/>
              <w:spacing w:after="0"/>
              <w:rPr>
                <w:b/>
                <w:sz w:val="22"/>
              </w:rPr>
            </w:pPr>
            <w:r w:rsidRPr="007B215A">
              <w:rPr>
                <w:b/>
                <w:sz w:val="22"/>
              </w:rPr>
              <w:t>APP</w:t>
            </w:r>
            <w:r>
              <w:rPr>
                <w:b/>
                <w:sz w:val="22"/>
                <w:lang w:val="cs-CZ"/>
              </w:rPr>
              <w:t>12</w:t>
            </w:r>
            <w:r w:rsidRPr="007B215A">
              <w:rPr>
                <w:b/>
                <w:sz w:val="22"/>
              </w:rPr>
              <w:t>-P1</w:t>
            </w:r>
          </w:p>
        </w:tc>
        <w:tc>
          <w:tcPr>
            <w:tcW w:w="1187" w:type="pct"/>
            <w:gridSpan w:val="3"/>
            <w:tcBorders>
              <w:top w:val="double" w:sz="4" w:space="0" w:color="auto"/>
              <w:left w:val="double" w:sz="4" w:space="0" w:color="auto"/>
              <w:bottom w:val="double" w:sz="4" w:space="0" w:color="auto"/>
              <w:right w:val="double" w:sz="4" w:space="0" w:color="auto"/>
            </w:tcBorders>
            <w:shd w:val="clear" w:color="auto" w:fill="auto"/>
          </w:tcPr>
          <w:p w:rsidR="00E40DFC" w:rsidRPr="007B215A" w:rsidRDefault="00E40DFC" w:rsidP="00B94B5A">
            <w:pPr>
              <w:pStyle w:val="Zkladntext"/>
              <w:keepLines/>
              <w:widowControl w:val="0"/>
              <w:spacing w:after="0"/>
              <w:rPr>
                <w:b/>
                <w:sz w:val="22"/>
              </w:rPr>
            </w:pPr>
            <w:r w:rsidRPr="007B215A">
              <w:rPr>
                <w:b/>
                <w:sz w:val="22"/>
              </w:rPr>
              <w:t xml:space="preserve">Webové rozhraní </w:t>
            </w:r>
            <w:r>
              <w:rPr>
                <w:b/>
                <w:sz w:val="22"/>
                <w:lang w:val="cs-CZ"/>
              </w:rPr>
              <w:t>testovacího iTOP</w:t>
            </w:r>
          </w:p>
        </w:tc>
        <w:tc>
          <w:tcPr>
            <w:tcW w:w="905" w:type="pct"/>
            <w:tcBorders>
              <w:top w:val="double" w:sz="4" w:space="0" w:color="auto"/>
              <w:left w:val="double" w:sz="4" w:space="0" w:color="auto"/>
              <w:bottom w:val="double" w:sz="4" w:space="0" w:color="auto"/>
              <w:right w:val="double" w:sz="4" w:space="0" w:color="auto"/>
            </w:tcBorders>
            <w:shd w:val="clear" w:color="auto" w:fill="auto"/>
          </w:tcPr>
          <w:p w:rsidR="00E40DFC" w:rsidRPr="007B215A" w:rsidRDefault="00E40DFC" w:rsidP="00E55222">
            <w:pPr>
              <w:pStyle w:val="Zkladntext"/>
              <w:keepLines/>
              <w:widowControl w:val="0"/>
              <w:spacing w:after="0"/>
              <w:rPr>
                <w:b/>
                <w:sz w:val="22"/>
              </w:rPr>
            </w:pPr>
            <w:r w:rsidRPr="007B215A">
              <w:rPr>
                <w:b/>
                <w:sz w:val="22"/>
              </w:rPr>
              <w:t xml:space="preserve">Webové grafické rozhraní </w:t>
            </w:r>
          </w:p>
        </w:tc>
        <w:tc>
          <w:tcPr>
            <w:tcW w:w="1045"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E40DFC" w:rsidRPr="007B215A" w:rsidRDefault="00E55222" w:rsidP="00B94B5A">
            <w:pPr>
              <w:pStyle w:val="Zkladntext"/>
              <w:keepLines/>
              <w:widowControl w:val="0"/>
              <w:spacing w:after="0"/>
              <w:jc w:val="center"/>
              <w:rPr>
                <w:b/>
                <w:sz w:val="22"/>
              </w:rPr>
            </w:pPr>
            <w:r>
              <w:rPr>
                <w:b/>
                <w:sz w:val="22"/>
                <w:szCs w:val="22"/>
                <w:lang w:val="cs-CZ"/>
              </w:rPr>
              <w:t>PDS</w:t>
            </w:r>
            <w:r w:rsidR="00E40DFC" w:rsidRPr="007B215A">
              <w:rPr>
                <w:b/>
                <w:sz w:val="22"/>
              </w:rPr>
              <w:t>-001</w:t>
            </w:r>
          </w:p>
        </w:tc>
        <w:tc>
          <w:tcPr>
            <w:tcW w:w="1245"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E40DFC" w:rsidRDefault="00E40DFC" w:rsidP="00B94B5A">
            <w:pPr>
              <w:pStyle w:val="Zkladntext"/>
              <w:keepLines/>
              <w:widowControl w:val="0"/>
              <w:spacing w:after="0"/>
              <w:jc w:val="center"/>
              <w:rPr>
                <w:b/>
                <w:sz w:val="22"/>
                <w:lang w:val="cs-CZ"/>
              </w:rPr>
            </w:pPr>
            <w:r>
              <w:rPr>
                <w:b/>
                <w:sz w:val="22"/>
                <w:lang w:val="cs-CZ"/>
              </w:rPr>
              <w:t>Bronz</w:t>
            </w:r>
          </w:p>
        </w:tc>
      </w:tr>
    </w:tbl>
    <w:p w:rsidR="00E94745" w:rsidRDefault="00E94745" w:rsidP="00E94745">
      <w:pPr>
        <w:spacing w:after="160" w:line="259" w:lineRule="auto"/>
      </w:pPr>
    </w:p>
    <w:p w:rsidR="00E94745" w:rsidRPr="007B215A" w:rsidRDefault="00E94745" w:rsidP="00E94745">
      <w:pPr>
        <w:keepNext/>
        <w:spacing w:before="240" w:after="60"/>
        <w:outlineLvl w:val="0"/>
        <w:rPr>
          <w:b/>
          <w:bCs/>
          <w:kern w:val="32"/>
          <w:sz w:val="32"/>
          <w:szCs w:val="32"/>
        </w:rPr>
      </w:pPr>
      <w:r w:rsidRPr="007B215A">
        <w:rPr>
          <w:b/>
          <w:bCs/>
          <w:kern w:val="32"/>
          <w:sz w:val="32"/>
          <w:szCs w:val="32"/>
        </w:rPr>
        <w:t xml:space="preserve">ID: </w:t>
      </w:r>
      <w:r>
        <w:rPr>
          <w:b/>
          <w:bCs/>
          <w:kern w:val="32"/>
          <w:sz w:val="32"/>
          <w:szCs w:val="32"/>
        </w:rPr>
        <w:t>PM-001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3"/>
        <w:gridCol w:w="4526"/>
        <w:gridCol w:w="936"/>
        <w:gridCol w:w="1739"/>
      </w:tblGrid>
      <w:tr w:rsidR="00E94745" w:rsidRPr="00137DB2" w:rsidTr="00E94745">
        <w:trPr>
          <w:trHeight w:val="347"/>
        </w:trPr>
        <w:tc>
          <w:tcPr>
            <w:tcW w:w="1339" w:type="pct"/>
            <w:tcBorders>
              <w:top w:val="double" w:sz="4" w:space="0" w:color="auto"/>
              <w:left w:val="double" w:sz="4" w:space="0" w:color="auto"/>
              <w:bottom w:val="double" w:sz="4" w:space="0" w:color="auto"/>
              <w:right w:val="single" w:sz="6" w:space="0" w:color="auto"/>
            </w:tcBorders>
            <w:shd w:val="clear" w:color="auto" w:fill="00B050"/>
            <w:vAlign w:val="center"/>
          </w:tcPr>
          <w:p w:rsidR="00E94745" w:rsidRPr="00137DB2" w:rsidRDefault="00E94745" w:rsidP="00E94745">
            <w:pPr>
              <w:pStyle w:val="Zkladntext"/>
              <w:rPr>
                <w:b/>
                <w:sz w:val="22"/>
                <w:szCs w:val="22"/>
              </w:rPr>
            </w:pPr>
            <w:r w:rsidRPr="00137DB2">
              <w:rPr>
                <w:b/>
                <w:sz w:val="22"/>
                <w:szCs w:val="22"/>
              </w:rPr>
              <w:t>OZNAČENÍ SLUŽBY</w:t>
            </w:r>
          </w:p>
        </w:tc>
        <w:tc>
          <w:tcPr>
            <w:tcW w:w="2301" w:type="pct"/>
            <w:tcBorders>
              <w:top w:val="double" w:sz="4" w:space="0" w:color="auto"/>
              <w:left w:val="single" w:sz="6" w:space="0" w:color="auto"/>
              <w:bottom w:val="double" w:sz="4" w:space="0" w:color="auto"/>
              <w:right w:val="single" w:sz="4" w:space="0" w:color="auto"/>
            </w:tcBorders>
            <w:shd w:val="clear" w:color="auto" w:fill="auto"/>
            <w:vAlign w:val="center"/>
          </w:tcPr>
          <w:p w:rsidR="00E94745" w:rsidRPr="00137DB2" w:rsidRDefault="00E94745" w:rsidP="00E94745">
            <w:pPr>
              <w:rPr>
                <w:b/>
              </w:rPr>
            </w:pPr>
            <w:r>
              <w:rPr>
                <w:b/>
              </w:rPr>
              <w:t>PM-001</w:t>
            </w:r>
            <w:r w:rsidR="009D51AB">
              <w:rPr>
                <w:b/>
              </w:rPr>
              <w:t>/DM</w:t>
            </w:r>
          </w:p>
        </w:tc>
        <w:tc>
          <w:tcPr>
            <w:tcW w:w="476" w:type="pct"/>
            <w:tcBorders>
              <w:top w:val="double" w:sz="4" w:space="0" w:color="auto"/>
              <w:left w:val="single" w:sz="4" w:space="0" w:color="auto"/>
              <w:bottom w:val="double" w:sz="4" w:space="0" w:color="auto"/>
              <w:right w:val="single" w:sz="4" w:space="0" w:color="auto"/>
            </w:tcBorders>
            <w:shd w:val="clear" w:color="auto" w:fill="00B050"/>
            <w:vAlign w:val="center"/>
          </w:tcPr>
          <w:p w:rsidR="00E94745" w:rsidRPr="00137DB2" w:rsidRDefault="00E94745" w:rsidP="00E94745">
            <w:pPr>
              <w:rPr>
                <w:b/>
              </w:rPr>
            </w:pPr>
            <w:r w:rsidRPr="00137DB2">
              <w:rPr>
                <w:b/>
              </w:rPr>
              <w:t>TYP KL:</w:t>
            </w:r>
          </w:p>
        </w:tc>
        <w:tc>
          <w:tcPr>
            <w:tcW w:w="884" w:type="pct"/>
            <w:tcBorders>
              <w:top w:val="double" w:sz="4" w:space="0" w:color="auto"/>
              <w:left w:val="single" w:sz="4" w:space="0" w:color="auto"/>
              <w:bottom w:val="double" w:sz="4" w:space="0" w:color="auto"/>
              <w:right w:val="double" w:sz="4" w:space="0" w:color="auto"/>
            </w:tcBorders>
            <w:shd w:val="clear" w:color="auto" w:fill="auto"/>
            <w:vAlign w:val="center"/>
          </w:tcPr>
          <w:p w:rsidR="00E94745" w:rsidRPr="00137DB2" w:rsidRDefault="00E94745" w:rsidP="00E94745">
            <w:pPr>
              <w:rPr>
                <w:b/>
              </w:rPr>
            </w:pPr>
            <w:r w:rsidRPr="00137DB2">
              <w:rPr>
                <w:b/>
              </w:rPr>
              <w:t>Paušální KL</w:t>
            </w:r>
          </w:p>
        </w:tc>
      </w:tr>
      <w:tr w:rsidR="00E94745" w:rsidRPr="00137DB2" w:rsidTr="00E94745">
        <w:trPr>
          <w:trHeight w:val="347"/>
        </w:trPr>
        <w:tc>
          <w:tcPr>
            <w:tcW w:w="1339" w:type="pct"/>
            <w:tcBorders>
              <w:top w:val="double" w:sz="4" w:space="0" w:color="auto"/>
              <w:left w:val="double" w:sz="4" w:space="0" w:color="auto"/>
              <w:bottom w:val="double" w:sz="4" w:space="0" w:color="auto"/>
              <w:right w:val="single" w:sz="6" w:space="0" w:color="auto"/>
            </w:tcBorders>
            <w:vAlign w:val="center"/>
          </w:tcPr>
          <w:p w:rsidR="00E94745" w:rsidRPr="00137DB2" w:rsidRDefault="00E94745" w:rsidP="00E94745">
            <w:pPr>
              <w:rPr>
                <w:b/>
              </w:rPr>
            </w:pPr>
            <w:r w:rsidRPr="00137DB2">
              <w:rPr>
                <w:b/>
              </w:rPr>
              <w:t>Název služby</w:t>
            </w:r>
          </w:p>
        </w:tc>
        <w:tc>
          <w:tcPr>
            <w:tcW w:w="3661" w:type="pct"/>
            <w:gridSpan w:val="3"/>
            <w:tcBorders>
              <w:top w:val="double" w:sz="4" w:space="0" w:color="auto"/>
              <w:left w:val="single" w:sz="6" w:space="0" w:color="auto"/>
              <w:bottom w:val="double" w:sz="4" w:space="0" w:color="auto"/>
              <w:right w:val="double" w:sz="4" w:space="0" w:color="auto"/>
            </w:tcBorders>
            <w:vAlign w:val="center"/>
          </w:tcPr>
          <w:p w:rsidR="00E94745" w:rsidRPr="00137DB2" w:rsidRDefault="00E94745" w:rsidP="00936874">
            <w:pPr>
              <w:pStyle w:val="Zkladntext"/>
              <w:keepLines/>
              <w:widowControl w:val="0"/>
            </w:pPr>
            <w:r w:rsidRPr="00936874">
              <w:rPr>
                <w:sz w:val="22"/>
                <w:szCs w:val="22"/>
              </w:rPr>
              <w:t>Služby delivery managementu provozu infra</w:t>
            </w:r>
          </w:p>
        </w:tc>
      </w:tr>
      <w:tr w:rsidR="00E94745" w:rsidRPr="00137DB2" w:rsidTr="00E94745">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00B050"/>
            <w:vAlign w:val="center"/>
          </w:tcPr>
          <w:p w:rsidR="00E94745" w:rsidRPr="00137DB2" w:rsidRDefault="00E94745" w:rsidP="00E94745">
            <w:pPr>
              <w:rPr>
                <w:b/>
              </w:rPr>
            </w:pPr>
            <w:r w:rsidRPr="00137DB2">
              <w:rPr>
                <w:b/>
              </w:rPr>
              <w:t>VYMEZENÍ SLUŽBY</w:t>
            </w:r>
          </w:p>
        </w:tc>
      </w:tr>
      <w:tr w:rsidR="00E94745" w:rsidRPr="00137DB2" w:rsidTr="00E94745">
        <w:trPr>
          <w:trHeight w:val="347"/>
        </w:trPr>
        <w:tc>
          <w:tcPr>
            <w:tcW w:w="1339" w:type="pct"/>
            <w:tcBorders>
              <w:top w:val="double" w:sz="4" w:space="0" w:color="auto"/>
              <w:left w:val="double" w:sz="4" w:space="0" w:color="auto"/>
              <w:bottom w:val="single" w:sz="6" w:space="0" w:color="auto"/>
              <w:right w:val="single" w:sz="6" w:space="0" w:color="auto"/>
            </w:tcBorders>
            <w:vAlign w:val="center"/>
          </w:tcPr>
          <w:p w:rsidR="00E94745" w:rsidRPr="00137DB2" w:rsidRDefault="00E94745" w:rsidP="00E94745">
            <w:pPr>
              <w:rPr>
                <w:b/>
              </w:rPr>
            </w:pPr>
            <w:r w:rsidRPr="00137DB2">
              <w:rPr>
                <w:b/>
              </w:rPr>
              <w:t>Prostředí</w:t>
            </w:r>
          </w:p>
        </w:tc>
        <w:tc>
          <w:tcPr>
            <w:tcW w:w="3661" w:type="pct"/>
            <w:gridSpan w:val="3"/>
            <w:tcBorders>
              <w:top w:val="double" w:sz="4" w:space="0" w:color="auto"/>
              <w:left w:val="single" w:sz="6" w:space="0" w:color="auto"/>
              <w:bottom w:val="single" w:sz="6" w:space="0" w:color="auto"/>
              <w:right w:val="double" w:sz="4" w:space="0" w:color="auto"/>
            </w:tcBorders>
            <w:vAlign w:val="center"/>
          </w:tcPr>
          <w:p w:rsidR="00E94745" w:rsidRPr="00137DB2" w:rsidRDefault="00E94745" w:rsidP="00E94745">
            <w:r w:rsidRPr="00137DB2">
              <w:t>INF/*</w:t>
            </w:r>
          </w:p>
        </w:tc>
      </w:tr>
      <w:tr w:rsidR="00E94745" w:rsidRPr="00137DB2" w:rsidTr="00E94745">
        <w:trPr>
          <w:trHeight w:val="347"/>
        </w:trPr>
        <w:tc>
          <w:tcPr>
            <w:tcW w:w="1339" w:type="pct"/>
            <w:tcBorders>
              <w:top w:val="single" w:sz="6" w:space="0" w:color="auto"/>
              <w:left w:val="double" w:sz="4" w:space="0" w:color="auto"/>
              <w:bottom w:val="single" w:sz="6" w:space="0" w:color="auto"/>
              <w:right w:val="single" w:sz="6" w:space="0" w:color="auto"/>
            </w:tcBorders>
            <w:vAlign w:val="center"/>
          </w:tcPr>
          <w:p w:rsidR="00E94745" w:rsidRPr="00137DB2" w:rsidRDefault="00E94745" w:rsidP="00E94745">
            <w:pPr>
              <w:rPr>
                <w:b/>
              </w:rPr>
            </w:pPr>
            <w:r w:rsidRPr="00137DB2">
              <w:rPr>
                <w:b/>
              </w:rPr>
              <w:t>Zkrácený popis služby</w:t>
            </w:r>
          </w:p>
        </w:tc>
        <w:tc>
          <w:tcPr>
            <w:tcW w:w="3661" w:type="pct"/>
            <w:gridSpan w:val="3"/>
            <w:tcBorders>
              <w:top w:val="single" w:sz="6" w:space="0" w:color="auto"/>
              <w:left w:val="single" w:sz="6" w:space="0" w:color="auto"/>
              <w:bottom w:val="single" w:sz="6" w:space="0" w:color="auto"/>
              <w:right w:val="double" w:sz="4" w:space="0" w:color="auto"/>
            </w:tcBorders>
            <w:vAlign w:val="center"/>
          </w:tcPr>
          <w:p w:rsidR="00E94745" w:rsidRPr="00137DB2" w:rsidRDefault="00E94745" w:rsidP="00936874">
            <w:pPr>
              <w:pStyle w:val="Zkladntext"/>
              <w:keepLines/>
              <w:widowControl w:val="0"/>
            </w:pPr>
            <w:r w:rsidRPr="00936874">
              <w:rPr>
                <w:sz w:val="22"/>
                <w:szCs w:val="22"/>
              </w:rPr>
              <w:t>Prostřednictvím této služby bude k dispozici Delivery manager v rozsahu 40h týdně na níže uvedené činnosti.</w:t>
            </w:r>
          </w:p>
        </w:tc>
      </w:tr>
      <w:tr w:rsidR="00E94745" w:rsidRPr="00137DB2" w:rsidTr="00E94745">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00B050"/>
            <w:vAlign w:val="center"/>
          </w:tcPr>
          <w:p w:rsidR="00E94745" w:rsidRPr="00137DB2" w:rsidRDefault="00E94745" w:rsidP="00E94745">
            <w:pPr>
              <w:rPr>
                <w:b/>
              </w:rPr>
            </w:pPr>
            <w:r w:rsidRPr="00137DB2">
              <w:rPr>
                <w:b/>
              </w:rPr>
              <w:t xml:space="preserve">ROZSAH POŽADOVANÝCH ČINNOSTÍ </w:t>
            </w:r>
          </w:p>
        </w:tc>
      </w:tr>
      <w:tr w:rsidR="00E94745" w:rsidRPr="00137DB2" w:rsidTr="00E94745">
        <w:trPr>
          <w:trHeight w:val="983"/>
        </w:trPr>
        <w:tc>
          <w:tcPr>
            <w:tcW w:w="5000" w:type="pct"/>
            <w:gridSpan w:val="4"/>
            <w:tcBorders>
              <w:top w:val="double" w:sz="4" w:space="0" w:color="auto"/>
              <w:left w:val="double" w:sz="4" w:space="0" w:color="auto"/>
              <w:bottom w:val="double" w:sz="4" w:space="0" w:color="auto"/>
              <w:right w:val="double" w:sz="4" w:space="0" w:color="auto"/>
            </w:tcBorders>
            <w:vAlign w:val="center"/>
          </w:tcPr>
          <w:p w:rsidR="00E94745" w:rsidRPr="00936874" w:rsidRDefault="00E94745" w:rsidP="00E94745">
            <w:pPr>
              <w:tabs>
                <w:tab w:val="left" w:pos="851"/>
              </w:tabs>
              <w:spacing w:before="20" w:after="20" w:line="288" w:lineRule="auto"/>
              <w:jc w:val="both"/>
              <w:rPr>
                <w:sz w:val="22"/>
                <w:szCs w:val="22"/>
              </w:rPr>
            </w:pPr>
            <w:r w:rsidRPr="00936874">
              <w:rPr>
                <w:sz w:val="22"/>
                <w:szCs w:val="22"/>
              </w:rPr>
              <w:t xml:space="preserve">Poskytování komplexní služby Delivery managera minimálně, </w:t>
            </w:r>
            <w:r w:rsidRPr="00936874">
              <w:rPr>
                <w:sz w:val="22"/>
              </w:rPr>
              <w:t>nikoliv však výhradně,</w:t>
            </w:r>
            <w:r w:rsidRPr="00936874">
              <w:rPr>
                <w:sz w:val="22"/>
                <w:szCs w:val="22"/>
              </w:rPr>
              <w:t xml:space="preserve"> v rozsahu níže uvedených oblastí a činností:</w:t>
            </w:r>
          </w:p>
          <w:p w:rsidR="00E94745" w:rsidRPr="00FD6296" w:rsidRDefault="00E94745" w:rsidP="002C35AF">
            <w:pPr>
              <w:pStyle w:val="Zkladntext"/>
              <w:numPr>
                <w:ilvl w:val="0"/>
                <w:numId w:val="56"/>
              </w:numPr>
              <w:tabs>
                <w:tab w:val="left" w:pos="851"/>
              </w:tabs>
              <w:spacing w:before="20" w:after="20" w:line="288" w:lineRule="auto"/>
              <w:jc w:val="both"/>
              <w:rPr>
                <w:sz w:val="22"/>
                <w:szCs w:val="22"/>
              </w:rPr>
            </w:pPr>
            <w:r>
              <w:rPr>
                <w:sz w:val="22"/>
                <w:szCs w:val="22"/>
              </w:rPr>
              <w:t>v</w:t>
            </w:r>
            <w:r w:rsidRPr="007B215A">
              <w:rPr>
                <w:sz w:val="22"/>
                <w:szCs w:val="22"/>
              </w:rPr>
              <w:t>edení</w:t>
            </w:r>
            <w:r>
              <w:rPr>
                <w:sz w:val="22"/>
                <w:szCs w:val="22"/>
              </w:rPr>
              <w:t xml:space="preserve"> a</w:t>
            </w:r>
            <w:r w:rsidRPr="007B215A">
              <w:rPr>
                <w:sz w:val="22"/>
                <w:szCs w:val="22"/>
              </w:rPr>
              <w:t xml:space="preserve"> koordinace </w:t>
            </w:r>
            <w:r>
              <w:rPr>
                <w:sz w:val="22"/>
                <w:szCs w:val="22"/>
              </w:rPr>
              <w:t>týmu techniků poskytující dodávku služeb dle smlouvy,</w:t>
            </w:r>
          </w:p>
          <w:p w:rsidR="00E94745" w:rsidRPr="00FE1A92" w:rsidRDefault="00E94745" w:rsidP="002C35AF">
            <w:pPr>
              <w:pStyle w:val="Zkladntext"/>
              <w:numPr>
                <w:ilvl w:val="0"/>
                <w:numId w:val="56"/>
              </w:numPr>
              <w:tabs>
                <w:tab w:val="left" w:pos="851"/>
              </w:tabs>
              <w:spacing w:before="20" w:after="20" w:line="288" w:lineRule="auto"/>
              <w:jc w:val="both"/>
              <w:rPr>
                <w:sz w:val="22"/>
                <w:szCs w:val="22"/>
              </w:rPr>
            </w:pPr>
            <w:r w:rsidRPr="00FE1A92">
              <w:rPr>
                <w:sz w:val="22"/>
                <w:szCs w:val="22"/>
              </w:rPr>
              <w:t>součinnost při zadávání a vytváření změnových požadavků,</w:t>
            </w:r>
          </w:p>
          <w:p w:rsidR="00E94745" w:rsidRPr="00FE1A92" w:rsidRDefault="00E94745" w:rsidP="002C35AF">
            <w:pPr>
              <w:pStyle w:val="Zkladntext"/>
              <w:numPr>
                <w:ilvl w:val="0"/>
                <w:numId w:val="56"/>
              </w:numPr>
              <w:tabs>
                <w:tab w:val="left" w:pos="851"/>
              </w:tabs>
              <w:spacing w:before="20" w:after="20" w:line="288" w:lineRule="auto"/>
              <w:jc w:val="both"/>
              <w:rPr>
                <w:sz w:val="22"/>
                <w:szCs w:val="22"/>
              </w:rPr>
            </w:pPr>
            <w:r w:rsidRPr="00FE1A92">
              <w:rPr>
                <w:sz w:val="22"/>
                <w:szCs w:val="22"/>
              </w:rPr>
              <w:t>součinnost při plánování a vytváření harmonogramů odstávek,</w:t>
            </w:r>
          </w:p>
          <w:p w:rsidR="00E94745" w:rsidRPr="00FE1A92" w:rsidRDefault="00E94745" w:rsidP="002C35AF">
            <w:pPr>
              <w:pStyle w:val="Zkladntext"/>
              <w:numPr>
                <w:ilvl w:val="0"/>
                <w:numId w:val="56"/>
              </w:numPr>
              <w:tabs>
                <w:tab w:val="left" w:pos="851"/>
              </w:tabs>
              <w:spacing w:before="20" w:after="20" w:line="288" w:lineRule="auto"/>
              <w:jc w:val="both"/>
              <w:rPr>
                <w:sz w:val="22"/>
                <w:szCs w:val="22"/>
              </w:rPr>
            </w:pPr>
            <w:r w:rsidRPr="00FE1A92">
              <w:rPr>
                <w:sz w:val="22"/>
                <w:szCs w:val="22"/>
              </w:rPr>
              <w:t>koordinac</w:t>
            </w:r>
            <w:r>
              <w:rPr>
                <w:sz w:val="22"/>
                <w:szCs w:val="22"/>
              </w:rPr>
              <w:t>e</w:t>
            </w:r>
            <w:r w:rsidRPr="00FE1A92">
              <w:rPr>
                <w:sz w:val="22"/>
                <w:szCs w:val="22"/>
              </w:rPr>
              <w:t xml:space="preserve"> změnových požadavků při nasazování,</w:t>
            </w:r>
          </w:p>
          <w:p w:rsidR="00E94745" w:rsidRPr="00FE1A92" w:rsidRDefault="00E94745" w:rsidP="002C35AF">
            <w:pPr>
              <w:pStyle w:val="Zkladntext"/>
              <w:numPr>
                <w:ilvl w:val="0"/>
                <w:numId w:val="56"/>
              </w:numPr>
              <w:tabs>
                <w:tab w:val="left" w:pos="851"/>
              </w:tabs>
              <w:spacing w:before="20" w:after="20" w:line="288" w:lineRule="auto"/>
              <w:jc w:val="both"/>
              <w:rPr>
                <w:sz w:val="22"/>
                <w:szCs w:val="22"/>
              </w:rPr>
            </w:pPr>
            <w:r w:rsidRPr="00FE1A92">
              <w:rPr>
                <w:sz w:val="22"/>
                <w:szCs w:val="22"/>
              </w:rPr>
              <w:t>součinnost při řízení integračních činností,</w:t>
            </w:r>
          </w:p>
          <w:p w:rsidR="00E94745" w:rsidRDefault="00E94745" w:rsidP="002C35AF">
            <w:pPr>
              <w:pStyle w:val="Zkladntext"/>
              <w:numPr>
                <w:ilvl w:val="0"/>
                <w:numId w:val="56"/>
              </w:numPr>
              <w:tabs>
                <w:tab w:val="left" w:pos="851"/>
              </w:tabs>
              <w:spacing w:before="20" w:after="20" w:line="288" w:lineRule="auto"/>
              <w:jc w:val="both"/>
              <w:rPr>
                <w:sz w:val="22"/>
                <w:szCs w:val="22"/>
              </w:rPr>
            </w:pPr>
            <w:r w:rsidRPr="00FE1A92">
              <w:rPr>
                <w:sz w:val="22"/>
                <w:szCs w:val="22"/>
              </w:rPr>
              <w:t>součinnost při implementaci zařízení a systémů do infra MZe,</w:t>
            </w:r>
          </w:p>
          <w:p w:rsidR="00E94745" w:rsidRPr="007B215A" w:rsidRDefault="00E94745" w:rsidP="002C35AF">
            <w:pPr>
              <w:pStyle w:val="Zkladntext"/>
              <w:numPr>
                <w:ilvl w:val="0"/>
                <w:numId w:val="56"/>
              </w:numPr>
              <w:tabs>
                <w:tab w:val="left" w:pos="851"/>
              </w:tabs>
              <w:spacing w:before="20" w:after="20" w:line="288" w:lineRule="auto"/>
              <w:jc w:val="both"/>
              <w:rPr>
                <w:sz w:val="22"/>
                <w:szCs w:val="22"/>
              </w:rPr>
            </w:pPr>
            <w:r w:rsidRPr="007B215A">
              <w:rPr>
                <w:sz w:val="22"/>
                <w:szCs w:val="22"/>
              </w:rPr>
              <w:t>součinnost při analýze a vyhodnocování dat z monitoringu, dohledů a systémů MZe,</w:t>
            </w:r>
          </w:p>
          <w:p w:rsidR="00E94745" w:rsidRDefault="00E94745" w:rsidP="002C35AF">
            <w:pPr>
              <w:pStyle w:val="Zkladntext"/>
              <w:numPr>
                <w:ilvl w:val="0"/>
                <w:numId w:val="56"/>
              </w:numPr>
              <w:tabs>
                <w:tab w:val="left" w:pos="851"/>
              </w:tabs>
              <w:spacing w:before="20" w:after="20" w:line="288" w:lineRule="auto"/>
              <w:jc w:val="both"/>
              <w:rPr>
                <w:sz w:val="22"/>
                <w:szCs w:val="22"/>
              </w:rPr>
            </w:pPr>
            <w:r w:rsidRPr="007B215A">
              <w:rPr>
                <w:sz w:val="22"/>
                <w:szCs w:val="22"/>
              </w:rPr>
              <w:t>součinnost v rámci řešení tiketů a událostí problem managementu,</w:t>
            </w:r>
          </w:p>
          <w:p w:rsidR="00E94745" w:rsidRPr="007B215A" w:rsidRDefault="00E94745" w:rsidP="002C35AF">
            <w:pPr>
              <w:pStyle w:val="Zkladntext"/>
              <w:numPr>
                <w:ilvl w:val="0"/>
                <w:numId w:val="56"/>
              </w:numPr>
              <w:tabs>
                <w:tab w:val="left" w:pos="851"/>
              </w:tabs>
              <w:spacing w:before="20" w:after="20" w:line="288" w:lineRule="auto"/>
              <w:jc w:val="both"/>
              <w:rPr>
                <w:sz w:val="22"/>
                <w:szCs w:val="22"/>
              </w:rPr>
            </w:pPr>
            <w:r w:rsidRPr="007B215A">
              <w:rPr>
                <w:sz w:val="22"/>
                <w:szCs w:val="22"/>
              </w:rPr>
              <w:t>součinnost při kontrolách prostředí,</w:t>
            </w:r>
          </w:p>
          <w:p w:rsidR="00E94745" w:rsidRPr="007B215A" w:rsidRDefault="00E94745" w:rsidP="002C35AF">
            <w:pPr>
              <w:pStyle w:val="Zkladntext"/>
              <w:numPr>
                <w:ilvl w:val="0"/>
                <w:numId w:val="56"/>
              </w:numPr>
              <w:tabs>
                <w:tab w:val="left" w:pos="851"/>
              </w:tabs>
              <w:spacing w:before="20" w:after="20" w:line="288" w:lineRule="auto"/>
              <w:jc w:val="both"/>
              <w:rPr>
                <w:sz w:val="22"/>
                <w:szCs w:val="22"/>
              </w:rPr>
            </w:pPr>
            <w:r w:rsidRPr="007B215A">
              <w:rPr>
                <w:sz w:val="22"/>
                <w:szCs w:val="22"/>
              </w:rPr>
              <w:t xml:space="preserve">součinnost při přípravě </w:t>
            </w:r>
            <w:r>
              <w:rPr>
                <w:sz w:val="22"/>
                <w:szCs w:val="22"/>
              </w:rPr>
              <w:t xml:space="preserve">plánů </w:t>
            </w:r>
            <w:r w:rsidRPr="007B215A">
              <w:rPr>
                <w:sz w:val="22"/>
                <w:szCs w:val="22"/>
              </w:rPr>
              <w:t>obnovy HW,</w:t>
            </w:r>
          </w:p>
          <w:p w:rsidR="00E94745" w:rsidRPr="007B215A" w:rsidRDefault="00E94745" w:rsidP="002C35AF">
            <w:pPr>
              <w:pStyle w:val="Zkladntext"/>
              <w:numPr>
                <w:ilvl w:val="0"/>
                <w:numId w:val="56"/>
              </w:numPr>
              <w:tabs>
                <w:tab w:val="left" w:pos="851"/>
              </w:tabs>
              <w:spacing w:before="20" w:after="20" w:line="288" w:lineRule="auto"/>
              <w:jc w:val="both"/>
              <w:rPr>
                <w:sz w:val="22"/>
                <w:szCs w:val="22"/>
              </w:rPr>
            </w:pPr>
            <w:r w:rsidRPr="007B215A">
              <w:rPr>
                <w:sz w:val="22"/>
                <w:szCs w:val="22"/>
              </w:rPr>
              <w:t>součinnost při přípravě a aktualizaci backup plánu,</w:t>
            </w:r>
          </w:p>
          <w:p w:rsidR="00E94745" w:rsidRPr="007B215A" w:rsidRDefault="00E94745" w:rsidP="002C35AF">
            <w:pPr>
              <w:pStyle w:val="Zkladntext"/>
              <w:numPr>
                <w:ilvl w:val="0"/>
                <w:numId w:val="56"/>
              </w:numPr>
              <w:tabs>
                <w:tab w:val="left" w:pos="851"/>
              </w:tabs>
              <w:spacing w:before="20" w:after="20" w:line="288" w:lineRule="auto"/>
              <w:jc w:val="both"/>
              <w:rPr>
                <w:sz w:val="22"/>
                <w:szCs w:val="22"/>
              </w:rPr>
            </w:pPr>
            <w:r w:rsidRPr="007B215A">
              <w:rPr>
                <w:sz w:val="22"/>
                <w:szCs w:val="22"/>
              </w:rPr>
              <w:t>součinnost při řešení kritického incidentu</w:t>
            </w:r>
            <w:r>
              <w:rPr>
                <w:sz w:val="22"/>
                <w:szCs w:val="22"/>
              </w:rPr>
              <w:t xml:space="preserve"> </w:t>
            </w:r>
            <w:r w:rsidRPr="007B215A">
              <w:rPr>
                <w:sz w:val="22"/>
                <w:szCs w:val="22"/>
              </w:rPr>
              <w:t>(výpadku) a DR na infrastruktuře,</w:t>
            </w:r>
          </w:p>
          <w:p w:rsidR="00E94745" w:rsidRPr="00FD6296" w:rsidRDefault="00E94745" w:rsidP="002C35AF">
            <w:pPr>
              <w:pStyle w:val="Zkladntext"/>
              <w:numPr>
                <w:ilvl w:val="0"/>
                <w:numId w:val="56"/>
              </w:numPr>
              <w:tabs>
                <w:tab w:val="left" w:pos="851"/>
              </w:tabs>
              <w:spacing w:before="20" w:after="20" w:line="288" w:lineRule="auto"/>
              <w:jc w:val="both"/>
              <w:rPr>
                <w:sz w:val="22"/>
                <w:szCs w:val="22"/>
              </w:rPr>
            </w:pPr>
            <w:r w:rsidRPr="007B215A">
              <w:rPr>
                <w:sz w:val="22"/>
                <w:szCs w:val="22"/>
              </w:rPr>
              <w:t>součinnost</w:t>
            </w:r>
            <w:r>
              <w:rPr>
                <w:sz w:val="22"/>
                <w:szCs w:val="22"/>
              </w:rPr>
              <w:t xml:space="preserve"> při přípravě a testu DR,</w:t>
            </w:r>
          </w:p>
          <w:p w:rsidR="00E94745" w:rsidRDefault="00E94745" w:rsidP="002C35AF">
            <w:pPr>
              <w:pStyle w:val="Zkladntext"/>
              <w:numPr>
                <w:ilvl w:val="0"/>
                <w:numId w:val="56"/>
              </w:numPr>
              <w:tabs>
                <w:tab w:val="left" w:pos="851"/>
              </w:tabs>
              <w:spacing w:before="20" w:after="20" w:line="288" w:lineRule="auto"/>
              <w:jc w:val="both"/>
              <w:rPr>
                <w:sz w:val="22"/>
                <w:szCs w:val="22"/>
              </w:rPr>
            </w:pPr>
            <w:r w:rsidRPr="00FE1A92">
              <w:rPr>
                <w:sz w:val="22"/>
                <w:szCs w:val="22"/>
              </w:rPr>
              <w:t>kontrol</w:t>
            </w:r>
            <w:r>
              <w:rPr>
                <w:sz w:val="22"/>
                <w:szCs w:val="22"/>
              </w:rPr>
              <w:t>a</w:t>
            </w:r>
            <w:r w:rsidRPr="00FE1A92">
              <w:rPr>
                <w:sz w:val="22"/>
                <w:szCs w:val="22"/>
              </w:rPr>
              <w:t xml:space="preserve"> a reviz</w:t>
            </w:r>
            <w:r>
              <w:rPr>
                <w:sz w:val="22"/>
                <w:szCs w:val="22"/>
              </w:rPr>
              <w:t>e</w:t>
            </w:r>
            <w:r w:rsidRPr="00FE1A92">
              <w:rPr>
                <w:sz w:val="22"/>
                <w:szCs w:val="22"/>
              </w:rPr>
              <w:t xml:space="preserve"> technických dokumentací,</w:t>
            </w:r>
          </w:p>
          <w:p w:rsidR="00E94745" w:rsidRPr="00FD6296" w:rsidRDefault="00E94745" w:rsidP="002C35AF">
            <w:pPr>
              <w:pStyle w:val="Zkladntext"/>
              <w:numPr>
                <w:ilvl w:val="0"/>
                <w:numId w:val="56"/>
              </w:numPr>
              <w:tabs>
                <w:tab w:val="left" w:pos="851"/>
              </w:tabs>
              <w:spacing w:before="20" w:after="20" w:line="288" w:lineRule="auto"/>
              <w:jc w:val="both"/>
              <w:rPr>
                <w:sz w:val="22"/>
                <w:szCs w:val="22"/>
              </w:rPr>
            </w:pPr>
            <w:r w:rsidRPr="00FD6296">
              <w:rPr>
                <w:sz w:val="22"/>
                <w:szCs w:val="22"/>
              </w:rPr>
              <w:lastRenderedPageBreak/>
              <w:t>průběžná kontrola systémů MZe prostřednictvím monitorovacích, management a dohledových nástrojů,</w:t>
            </w:r>
          </w:p>
          <w:p w:rsidR="00E94745" w:rsidRPr="007C0DEE" w:rsidRDefault="00E94745" w:rsidP="002C35AF">
            <w:pPr>
              <w:pStyle w:val="Zkladntext"/>
              <w:numPr>
                <w:ilvl w:val="0"/>
                <w:numId w:val="56"/>
              </w:numPr>
              <w:tabs>
                <w:tab w:val="left" w:pos="851"/>
              </w:tabs>
              <w:spacing w:before="20" w:after="20" w:line="288" w:lineRule="auto"/>
              <w:jc w:val="both"/>
              <w:rPr>
                <w:sz w:val="22"/>
                <w:szCs w:val="22"/>
              </w:rPr>
            </w:pPr>
            <w:r w:rsidRPr="00137DB2">
              <w:rPr>
                <w:sz w:val="22"/>
                <w:szCs w:val="22"/>
              </w:rPr>
              <w:t xml:space="preserve">připomínkování externích podkladů </w:t>
            </w:r>
            <w:r>
              <w:rPr>
                <w:sz w:val="22"/>
                <w:szCs w:val="22"/>
              </w:rPr>
              <w:t>a změn ve vztahu k infrastruktuře,</w:t>
            </w:r>
          </w:p>
          <w:p w:rsidR="00E94745" w:rsidRDefault="00E94745" w:rsidP="002C35AF">
            <w:pPr>
              <w:pStyle w:val="Zkladntext"/>
              <w:numPr>
                <w:ilvl w:val="0"/>
                <w:numId w:val="56"/>
              </w:numPr>
              <w:tabs>
                <w:tab w:val="left" w:pos="851"/>
              </w:tabs>
              <w:spacing w:before="20" w:after="20" w:line="288" w:lineRule="auto"/>
              <w:jc w:val="both"/>
              <w:rPr>
                <w:sz w:val="22"/>
                <w:szCs w:val="22"/>
              </w:rPr>
            </w:pPr>
            <w:r w:rsidRPr="00137DB2">
              <w:rPr>
                <w:sz w:val="22"/>
                <w:szCs w:val="22"/>
              </w:rPr>
              <w:t>koordinace vzniku podrobné technické dokumentace,</w:t>
            </w:r>
          </w:p>
          <w:p w:rsidR="00E94745" w:rsidRPr="00137DB2" w:rsidRDefault="00E94745" w:rsidP="002C35AF">
            <w:pPr>
              <w:pStyle w:val="Zkladntext"/>
              <w:numPr>
                <w:ilvl w:val="0"/>
                <w:numId w:val="56"/>
              </w:numPr>
              <w:tabs>
                <w:tab w:val="left" w:pos="851"/>
              </w:tabs>
              <w:spacing w:before="20" w:after="20" w:line="288" w:lineRule="auto"/>
              <w:jc w:val="both"/>
              <w:rPr>
                <w:sz w:val="22"/>
                <w:szCs w:val="22"/>
              </w:rPr>
            </w:pPr>
            <w:r>
              <w:rPr>
                <w:sz w:val="22"/>
                <w:szCs w:val="22"/>
              </w:rPr>
              <w:t>kontrola vkládaných dat do CMDB,</w:t>
            </w:r>
          </w:p>
          <w:p w:rsidR="00E94745" w:rsidRPr="00137DB2" w:rsidRDefault="00E94745" w:rsidP="002C35AF">
            <w:pPr>
              <w:pStyle w:val="Zkladntext"/>
              <w:numPr>
                <w:ilvl w:val="0"/>
                <w:numId w:val="56"/>
              </w:numPr>
              <w:tabs>
                <w:tab w:val="left" w:pos="851"/>
              </w:tabs>
              <w:spacing w:before="20" w:after="20" w:line="288" w:lineRule="auto"/>
              <w:jc w:val="both"/>
              <w:rPr>
                <w:sz w:val="22"/>
                <w:szCs w:val="22"/>
              </w:rPr>
            </w:pPr>
            <w:r w:rsidRPr="00137DB2">
              <w:rPr>
                <w:sz w:val="22"/>
                <w:szCs w:val="22"/>
              </w:rPr>
              <w:t xml:space="preserve">účast na jednáních Objednatele; </w:t>
            </w:r>
          </w:p>
          <w:p w:rsidR="00E94745" w:rsidRPr="00FD6296" w:rsidRDefault="00E94745" w:rsidP="002C35AF">
            <w:pPr>
              <w:pStyle w:val="Zkladntext"/>
              <w:numPr>
                <w:ilvl w:val="0"/>
                <w:numId w:val="56"/>
              </w:numPr>
              <w:tabs>
                <w:tab w:val="left" w:pos="851"/>
              </w:tabs>
              <w:spacing w:before="20" w:after="20" w:line="288" w:lineRule="auto"/>
              <w:jc w:val="both"/>
              <w:rPr>
                <w:sz w:val="22"/>
                <w:szCs w:val="22"/>
              </w:rPr>
            </w:pPr>
            <w:r w:rsidRPr="00137DB2">
              <w:rPr>
                <w:sz w:val="22"/>
                <w:szCs w:val="22"/>
              </w:rPr>
              <w:t>příprava podkladů pro jednání.</w:t>
            </w:r>
          </w:p>
        </w:tc>
      </w:tr>
      <w:tr w:rsidR="00E94745" w:rsidRPr="00137DB2" w:rsidTr="00E94745">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00B050"/>
            <w:vAlign w:val="center"/>
          </w:tcPr>
          <w:p w:rsidR="00E94745" w:rsidRPr="00137DB2" w:rsidRDefault="00E94745" w:rsidP="00E94745">
            <w:pPr>
              <w:rPr>
                <w:b/>
              </w:rPr>
            </w:pPr>
            <w:r w:rsidRPr="00137DB2">
              <w:rPr>
                <w:b/>
              </w:rPr>
              <w:lastRenderedPageBreak/>
              <w:t>SERVICE LEVEL AGREEMENT (SLA)</w:t>
            </w:r>
          </w:p>
        </w:tc>
      </w:tr>
      <w:tr w:rsidR="00E94745" w:rsidRPr="00137DB2" w:rsidTr="00E94745">
        <w:trPr>
          <w:trHeight w:val="347"/>
        </w:trPr>
        <w:tc>
          <w:tcPr>
            <w:tcW w:w="1339" w:type="pct"/>
            <w:tcBorders>
              <w:top w:val="double" w:sz="4" w:space="0" w:color="auto"/>
              <w:left w:val="double" w:sz="4" w:space="0" w:color="auto"/>
              <w:bottom w:val="single" w:sz="6" w:space="0" w:color="auto"/>
              <w:right w:val="single" w:sz="6" w:space="0" w:color="auto"/>
            </w:tcBorders>
          </w:tcPr>
          <w:p w:rsidR="00E94745" w:rsidRPr="00137DB2" w:rsidRDefault="00E94745" w:rsidP="00E94745">
            <w:pPr>
              <w:rPr>
                <w:b/>
              </w:rPr>
            </w:pPr>
            <w:r w:rsidRPr="00137DB2">
              <w:rPr>
                <w:b/>
              </w:rPr>
              <w:t xml:space="preserve">Vyhodnocovací období </w:t>
            </w:r>
          </w:p>
        </w:tc>
        <w:tc>
          <w:tcPr>
            <w:tcW w:w="3661" w:type="pct"/>
            <w:gridSpan w:val="3"/>
            <w:tcBorders>
              <w:top w:val="double" w:sz="4" w:space="0" w:color="auto"/>
              <w:left w:val="single" w:sz="6" w:space="0" w:color="auto"/>
              <w:bottom w:val="single" w:sz="6" w:space="0" w:color="auto"/>
              <w:right w:val="double" w:sz="4" w:space="0" w:color="auto"/>
            </w:tcBorders>
          </w:tcPr>
          <w:p w:rsidR="00E94745" w:rsidRPr="00137DB2" w:rsidRDefault="00E94745" w:rsidP="00E94745">
            <w:r w:rsidRPr="00137DB2">
              <w:t>1 kalendářní měsíc formou výkazu práce</w:t>
            </w:r>
          </w:p>
        </w:tc>
      </w:tr>
    </w:tbl>
    <w:p w:rsidR="00E94745" w:rsidRDefault="00E94745" w:rsidP="00E94745"/>
    <w:p w:rsidR="00E94745" w:rsidRPr="00E614B7" w:rsidRDefault="00E94745" w:rsidP="00E94745">
      <w:pPr>
        <w:keepNext/>
        <w:spacing w:before="240" w:after="60"/>
        <w:outlineLvl w:val="0"/>
        <w:rPr>
          <w:b/>
          <w:bCs/>
          <w:kern w:val="32"/>
          <w:sz w:val="32"/>
          <w:szCs w:val="32"/>
        </w:rPr>
      </w:pPr>
      <w:r w:rsidRPr="007B215A">
        <w:rPr>
          <w:b/>
          <w:bCs/>
          <w:kern w:val="32"/>
          <w:sz w:val="32"/>
          <w:szCs w:val="32"/>
        </w:rPr>
        <w:t xml:space="preserve">ID: </w:t>
      </w:r>
      <w:r>
        <w:rPr>
          <w:b/>
          <w:bCs/>
          <w:kern w:val="32"/>
          <w:sz w:val="32"/>
          <w:szCs w:val="32"/>
        </w:rPr>
        <w:t>PM-002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3"/>
        <w:gridCol w:w="4526"/>
        <w:gridCol w:w="936"/>
        <w:gridCol w:w="1739"/>
      </w:tblGrid>
      <w:tr w:rsidR="00E94745" w:rsidRPr="007B215A" w:rsidTr="00E94745">
        <w:trPr>
          <w:trHeight w:val="347"/>
        </w:trPr>
        <w:tc>
          <w:tcPr>
            <w:tcW w:w="1339" w:type="pct"/>
            <w:tcBorders>
              <w:top w:val="double" w:sz="4" w:space="0" w:color="auto"/>
              <w:left w:val="double" w:sz="4" w:space="0" w:color="auto"/>
              <w:bottom w:val="double" w:sz="4" w:space="0" w:color="auto"/>
              <w:right w:val="single" w:sz="6" w:space="0" w:color="auto"/>
            </w:tcBorders>
            <w:shd w:val="clear" w:color="auto" w:fill="00B050"/>
            <w:vAlign w:val="center"/>
          </w:tcPr>
          <w:p w:rsidR="00E94745" w:rsidRPr="007B215A" w:rsidRDefault="00E94745" w:rsidP="00E94745">
            <w:pPr>
              <w:pStyle w:val="Zkladntext"/>
              <w:rPr>
                <w:b/>
                <w:sz w:val="22"/>
                <w:szCs w:val="22"/>
              </w:rPr>
            </w:pPr>
            <w:r w:rsidRPr="007B215A">
              <w:rPr>
                <w:b/>
                <w:sz w:val="22"/>
                <w:szCs w:val="22"/>
              </w:rPr>
              <w:t>OZNAČENÍ SLUŽBY</w:t>
            </w:r>
          </w:p>
        </w:tc>
        <w:tc>
          <w:tcPr>
            <w:tcW w:w="2301" w:type="pct"/>
            <w:tcBorders>
              <w:top w:val="double" w:sz="4" w:space="0" w:color="auto"/>
              <w:left w:val="single" w:sz="6" w:space="0" w:color="auto"/>
              <w:bottom w:val="double" w:sz="4" w:space="0" w:color="auto"/>
              <w:right w:val="single" w:sz="4" w:space="0" w:color="auto"/>
            </w:tcBorders>
            <w:shd w:val="clear" w:color="auto" w:fill="auto"/>
            <w:vAlign w:val="center"/>
          </w:tcPr>
          <w:p w:rsidR="00E94745" w:rsidRPr="007B215A" w:rsidRDefault="00E94745" w:rsidP="00E94745">
            <w:pPr>
              <w:rPr>
                <w:b/>
              </w:rPr>
            </w:pPr>
            <w:r w:rsidRPr="007B215A">
              <w:rPr>
                <w:b/>
              </w:rPr>
              <w:t>INF/PM</w:t>
            </w:r>
            <w:r>
              <w:rPr>
                <w:b/>
              </w:rPr>
              <w:t>-002</w:t>
            </w:r>
          </w:p>
        </w:tc>
        <w:tc>
          <w:tcPr>
            <w:tcW w:w="476" w:type="pct"/>
            <w:tcBorders>
              <w:top w:val="double" w:sz="4" w:space="0" w:color="auto"/>
              <w:left w:val="single" w:sz="4" w:space="0" w:color="auto"/>
              <w:bottom w:val="double" w:sz="4" w:space="0" w:color="auto"/>
              <w:right w:val="single" w:sz="4" w:space="0" w:color="auto"/>
            </w:tcBorders>
            <w:shd w:val="clear" w:color="auto" w:fill="00B050"/>
            <w:vAlign w:val="center"/>
          </w:tcPr>
          <w:p w:rsidR="00E94745" w:rsidRPr="007B215A" w:rsidRDefault="00E94745" w:rsidP="00E94745">
            <w:r w:rsidRPr="007B215A">
              <w:t>TYP KL:</w:t>
            </w:r>
          </w:p>
        </w:tc>
        <w:tc>
          <w:tcPr>
            <w:tcW w:w="883" w:type="pct"/>
            <w:tcBorders>
              <w:top w:val="double" w:sz="4" w:space="0" w:color="auto"/>
              <w:left w:val="single" w:sz="4" w:space="0" w:color="auto"/>
              <w:bottom w:val="double" w:sz="4" w:space="0" w:color="auto"/>
              <w:right w:val="double" w:sz="4" w:space="0" w:color="auto"/>
            </w:tcBorders>
            <w:shd w:val="clear" w:color="auto" w:fill="auto"/>
            <w:vAlign w:val="center"/>
          </w:tcPr>
          <w:p w:rsidR="00E94745" w:rsidRPr="007B215A" w:rsidRDefault="00E94745" w:rsidP="00E94745">
            <w:pPr>
              <w:rPr>
                <w:b/>
              </w:rPr>
            </w:pPr>
            <w:r w:rsidRPr="007B215A">
              <w:rPr>
                <w:b/>
              </w:rPr>
              <w:t>Paušální KL</w:t>
            </w:r>
          </w:p>
        </w:tc>
      </w:tr>
      <w:tr w:rsidR="00E94745" w:rsidRPr="007B215A" w:rsidTr="00E94745">
        <w:trPr>
          <w:trHeight w:val="347"/>
        </w:trPr>
        <w:tc>
          <w:tcPr>
            <w:tcW w:w="1336" w:type="pct"/>
            <w:tcBorders>
              <w:top w:val="double" w:sz="4" w:space="0" w:color="auto"/>
              <w:left w:val="double" w:sz="4" w:space="0" w:color="auto"/>
              <w:bottom w:val="double" w:sz="4" w:space="0" w:color="auto"/>
              <w:right w:val="single" w:sz="6" w:space="0" w:color="auto"/>
            </w:tcBorders>
            <w:vAlign w:val="center"/>
          </w:tcPr>
          <w:p w:rsidR="00E94745" w:rsidRPr="007B215A" w:rsidRDefault="00E94745" w:rsidP="00E94745">
            <w:pPr>
              <w:rPr>
                <w:b/>
              </w:rPr>
            </w:pPr>
            <w:r w:rsidRPr="007B215A">
              <w:rPr>
                <w:b/>
              </w:rPr>
              <w:t>Název služby</w:t>
            </w:r>
          </w:p>
        </w:tc>
        <w:tc>
          <w:tcPr>
            <w:tcW w:w="3664" w:type="pct"/>
            <w:gridSpan w:val="3"/>
            <w:tcBorders>
              <w:top w:val="double" w:sz="4" w:space="0" w:color="auto"/>
              <w:left w:val="single" w:sz="6" w:space="0" w:color="auto"/>
              <w:bottom w:val="double" w:sz="4" w:space="0" w:color="auto"/>
              <w:right w:val="double" w:sz="4" w:space="0" w:color="auto"/>
            </w:tcBorders>
            <w:vAlign w:val="center"/>
          </w:tcPr>
          <w:p w:rsidR="00E94745" w:rsidRPr="007B215A" w:rsidRDefault="00E94745" w:rsidP="00E94745">
            <w:r w:rsidRPr="00936874">
              <w:rPr>
                <w:sz w:val="22"/>
              </w:rPr>
              <w:t xml:space="preserve">Služba projektového řízení dodávky služeb </w:t>
            </w:r>
          </w:p>
        </w:tc>
      </w:tr>
      <w:tr w:rsidR="00E94745" w:rsidRPr="007B215A" w:rsidTr="00E94745">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00B050"/>
            <w:vAlign w:val="center"/>
          </w:tcPr>
          <w:p w:rsidR="00E94745" w:rsidRPr="007B215A" w:rsidRDefault="00E94745" w:rsidP="00E94745">
            <w:pPr>
              <w:rPr>
                <w:b/>
              </w:rPr>
            </w:pPr>
            <w:r w:rsidRPr="007B215A">
              <w:rPr>
                <w:b/>
              </w:rPr>
              <w:t>VYMEZENÍ SLUŽBY</w:t>
            </w:r>
          </w:p>
        </w:tc>
      </w:tr>
      <w:tr w:rsidR="00E94745" w:rsidRPr="007B215A" w:rsidTr="00E94745">
        <w:trPr>
          <w:trHeight w:val="347"/>
        </w:trPr>
        <w:tc>
          <w:tcPr>
            <w:tcW w:w="1336" w:type="pct"/>
            <w:tcBorders>
              <w:top w:val="double" w:sz="4" w:space="0" w:color="auto"/>
              <w:left w:val="double" w:sz="4" w:space="0" w:color="auto"/>
              <w:bottom w:val="single" w:sz="6" w:space="0" w:color="auto"/>
              <w:right w:val="single" w:sz="6" w:space="0" w:color="auto"/>
            </w:tcBorders>
            <w:vAlign w:val="center"/>
          </w:tcPr>
          <w:p w:rsidR="00E94745" w:rsidRPr="007B215A" w:rsidRDefault="00E94745" w:rsidP="00E94745">
            <w:pPr>
              <w:jc w:val="center"/>
              <w:rPr>
                <w:b/>
              </w:rPr>
            </w:pPr>
            <w:r w:rsidRPr="007B215A">
              <w:rPr>
                <w:b/>
              </w:rPr>
              <w:t>Prostředí</w:t>
            </w:r>
          </w:p>
        </w:tc>
        <w:tc>
          <w:tcPr>
            <w:tcW w:w="3664" w:type="pct"/>
            <w:gridSpan w:val="3"/>
            <w:tcBorders>
              <w:top w:val="double" w:sz="4" w:space="0" w:color="auto"/>
              <w:left w:val="single" w:sz="6" w:space="0" w:color="auto"/>
              <w:bottom w:val="single" w:sz="6" w:space="0" w:color="auto"/>
              <w:right w:val="double" w:sz="4" w:space="0" w:color="auto"/>
            </w:tcBorders>
            <w:vAlign w:val="center"/>
          </w:tcPr>
          <w:p w:rsidR="00E94745" w:rsidRPr="00936874" w:rsidRDefault="00E94745" w:rsidP="00E94745">
            <w:pPr>
              <w:rPr>
                <w:sz w:val="22"/>
              </w:rPr>
            </w:pPr>
            <w:r w:rsidRPr="00936874">
              <w:rPr>
                <w:sz w:val="22"/>
              </w:rPr>
              <w:t>INF/*</w:t>
            </w:r>
          </w:p>
        </w:tc>
      </w:tr>
      <w:tr w:rsidR="00E94745" w:rsidRPr="007B215A" w:rsidTr="00E94745">
        <w:trPr>
          <w:trHeight w:val="347"/>
        </w:trPr>
        <w:tc>
          <w:tcPr>
            <w:tcW w:w="1336" w:type="pct"/>
            <w:tcBorders>
              <w:top w:val="single" w:sz="6" w:space="0" w:color="auto"/>
              <w:left w:val="double" w:sz="4" w:space="0" w:color="auto"/>
              <w:bottom w:val="single" w:sz="6" w:space="0" w:color="auto"/>
              <w:right w:val="single" w:sz="6" w:space="0" w:color="auto"/>
            </w:tcBorders>
            <w:vAlign w:val="center"/>
          </w:tcPr>
          <w:p w:rsidR="00E94745" w:rsidRPr="007B215A" w:rsidRDefault="00E94745" w:rsidP="00E94745">
            <w:pPr>
              <w:jc w:val="center"/>
              <w:rPr>
                <w:b/>
              </w:rPr>
            </w:pPr>
            <w:r w:rsidRPr="007B215A">
              <w:rPr>
                <w:b/>
              </w:rPr>
              <w:t>Zkrácený popis služby</w:t>
            </w:r>
          </w:p>
        </w:tc>
        <w:tc>
          <w:tcPr>
            <w:tcW w:w="3664" w:type="pct"/>
            <w:gridSpan w:val="3"/>
            <w:tcBorders>
              <w:top w:val="single" w:sz="6" w:space="0" w:color="auto"/>
              <w:left w:val="single" w:sz="6" w:space="0" w:color="auto"/>
              <w:bottom w:val="single" w:sz="6" w:space="0" w:color="auto"/>
              <w:right w:val="double" w:sz="4" w:space="0" w:color="auto"/>
            </w:tcBorders>
            <w:vAlign w:val="center"/>
          </w:tcPr>
          <w:p w:rsidR="00E94745" w:rsidRPr="00936874" w:rsidRDefault="00E94745" w:rsidP="00E94745">
            <w:pPr>
              <w:rPr>
                <w:sz w:val="22"/>
              </w:rPr>
            </w:pPr>
            <w:r w:rsidRPr="00936874">
              <w:rPr>
                <w:sz w:val="22"/>
              </w:rPr>
              <w:t>Prostřednictvím této služby bude k dispozici Projektový manager k dispozici Objednateli v rozsahu 40h týdně.</w:t>
            </w:r>
          </w:p>
        </w:tc>
      </w:tr>
      <w:tr w:rsidR="00E94745" w:rsidRPr="007B215A" w:rsidTr="00E94745">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00B050"/>
            <w:vAlign w:val="center"/>
          </w:tcPr>
          <w:p w:rsidR="00E94745" w:rsidRPr="007B215A" w:rsidRDefault="00E94745" w:rsidP="00E94745">
            <w:r w:rsidRPr="007B215A">
              <w:t xml:space="preserve">ROZSAH POŽADOVANÝCH ČINNOSTÍ </w:t>
            </w:r>
          </w:p>
        </w:tc>
      </w:tr>
      <w:tr w:rsidR="00E94745" w:rsidRPr="007B215A" w:rsidTr="00E94745">
        <w:trPr>
          <w:trHeight w:val="983"/>
        </w:trPr>
        <w:tc>
          <w:tcPr>
            <w:tcW w:w="5000" w:type="pct"/>
            <w:gridSpan w:val="4"/>
            <w:tcBorders>
              <w:top w:val="double" w:sz="4" w:space="0" w:color="auto"/>
              <w:left w:val="double" w:sz="4" w:space="0" w:color="auto"/>
              <w:bottom w:val="double" w:sz="4" w:space="0" w:color="auto"/>
              <w:right w:val="double" w:sz="4" w:space="0" w:color="auto"/>
            </w:tcBorders>
            <w:vAlign w:val="center"/>
          </w:tcPr>
          <w:p w:rsidR="00E94745" w:rsidRPr="00FF3478" w:rsidRDefault="00E94745" w:rsidP="00E94745">
            <w:pPr>
              <w:pStyle w:val="Zkladntext"/>
              <w:rPr>
                <w:sz w:val="22"/>
                <w:szCs w:val="22"/>
              </w:rPr>
            </w:pPr>
            <w:r w:rsidRPr="00FF3478">
              <w:rPr>
                <w:sz w:val="22"/>
                <w:szCs w:val="22"/>
              </w:rPr>
              <w:t xml:space="preserve">Služba projektového řízení </w:t>
            </w:r>
            <w:r w:rsidR="002D01EE">
              <w:rPr>
                <w:sz w:val="22"/>
                <w:szCs w:val="22"/>
                <w:lang w:val="cs-CZ"/>
              </w:rPr>
              <w:t>poskytování</w:t>
            </w:r>
            <w:r w:rsidRPr="00FF3478">
              <w:rPr>
                <w:sz w:val="22"/>
                <w:szCs w:val="22"/>
              </w:rPr>
              <w:t xml:space="preserve"> služeb </w:t>
            </w:r>
            <w:r w:rsidR="00F13BB4">
              <w:rPr>
                <w:sz w:val="22"/>
                <w:szCs w:val="22"/>
                <w:lang w:val="cs-CZ"/>
              </w:rPr>
              <w:t xml:space="preserve">podpory ICT </w:t>
            </w:r>
            <w:r w:rsidRPr="00FF3478">
              <w:rPr>
                <w:sz w:val="22"/>
                <w:szCs w:val="22"/>
              </w:rPr>
              <w:t xml:space="preserve">provozu </w:t>
            </w:r>
            <w:r w:rsidR="00F13BB4">
              <w:rPr>
                <w:sz w:val="22"/>
                <w:szCs w:val="22"/>
                <w:lang w:val="cs-CZ"/>
              </w:rPr>
              <w:t>2021</w:t>
            </w:r>
            <w:r w:rsidR="00F13BB4" w:rsidRPr="00F13BB4">
              <w:rPr>
                <w:sz w:val="22"/>
                <w:szCs w:val="22"/>
              </w:rPr>
              <w:t>+ (ČÁST 2)</w:t>
            </w:r>
            <w:r w:rsidRPr="00FF3478">
              <w:rPr>
                <w:sz w:val="22"/>
                <w:szCs w:val="22"/>
              </w:rPr>
              <w:t xml:space="preserve"> poskytuje ve všech fázích životního cyklu řízení projektu nutné kapacity pro zabezpečení řízení služby provozu v rozsahu dané</w:t>
            </w:r>
            <w:r w:rsidR="00B43263">
              <w:rPr>
                <w:sz w:val="22"/>
                <w:szCs w:val="22"/>
                <w:lang w:val="cs-CZ"/>
              </w:rPr>
              <w:t>m</w:t>
            </w:r>
            <w:r w:rsidRPr="00FF3478">
              <w:rPr>
                <w:sz w:val="22"/>
                <w:szCs w:val="22"/>
              </w:rPr>
              <w:t xml:space="preserve"> </w:t>
            </w:r>
            <w:r w:rsidR="005E5DE8">
              <w:rPr>
                <w:sz w:val="22"/>
                <w:szCs w:val="22"/>
                <w:lang w:val="cs-CZ"/>
              </w:rPr>
              <w:t>S</w:t>
            </w:r>
            <w:r w:rsidRPr="00FF3478">
              <w:rPr>
                <w:sz w:val="22"/>
                <w:szCs w:val="22"/>
              </w:rPr>
              <w:t>mlouvou</w:t>
            </w:r>
            <w:r w:rsidR="00D153EE">
              <w:rPr>
                <w:sz w:val="22"/>
                <w:szCs w:val="22"/>
                <w:lang w:val="cs-CZ"/>
              </w:rPr>
              <w:t>.</w:t>
            </w:r>
            <w:r w:rsidR="00D153EE" w:rsidRPr="00FF3478" w:rsidDel="00D153EE">
              <w:rPr>
                <w:sz w:val="22"/>
                <w:szCs w:val="22"/>
              </w:rPr>
              <w:t xml:space="preserve"> </w:t>
            </w:r>
            <w:r w:rsidRPr="00FF3478">
              <w:rPr>
                <w:sz w:val="22"/>
                <w:szCs w:val="22"/>
              </w:rPr>
              <w:t xml:space="preserve"> </w:t>
            </w:r>
          </w:p>
          <w:p w:rsidR="00E94745" w:rsidRPr="00FF3478" w:rsidRDefault="00E94745" w:rsidP="00E94745">
            <w:pPr>
              <w:pStyle w:val="Zkladntext"/>
              <w:rPr>
                <w:sz w:val="22"/>
                <w:szCs w:val="22"/>
              </w:rPr>
            </w:pPr>
            <w:r w:rsidRPr="00FF3478">
              <w:rPr>
                <w:sz w:val="22"/>
                <w:szCs w:val="22"/>
              </w:rPr>
              <w:t>Služba projektového řízení pokrývá především následující činnosti:</w:t>
            </w:r>
          </w:p>
          <w:p w:rsidR="00E94745" w:rsidRPr="005E530B" w:rsidRDefault="00E94745" w:rsidP="002C35AF">
            <w:pPr>
              <w:pStyle w:val="Zkladntext"/>
              <w:numPr>
                <w:ilvl w:val="0"/>
                <w:numId w:val="55"/>
              </w:numPr>
              <w:tabs>
                <w:tab w:val="left" w:pos="851"/>
              </w:tabs>
              <w:spacing w:before="20" w:after="20" w:line="288" w:lineRule="auto"/>
              <w:ind w:left="426" w:hanging="426"/>
              <w:jc w:val="both"/>
              <w:rPr>
                <w:sz w:val="22"/>
                <w:szCs w:val="22"/>
              </w:rPr>
            </w:pPr>
            <w:r w:rsidRPr="005E530B">
              <w:rPr>
                <w:sz w:val="22"/>
                <w:szCs w:val="22"/>
              </w:rPr>
              <w:t>Projektový management dodávky</w:t>
            </w:r>
          </w:p>
          <w:p w:rsidR="00E94745" w:rsidRPr="005E530B" w:rsidRDefault="00E94745" w:rsidP="002C35AF">
            <w:pPr>
              <w:pStyle w:val="Zkladntext"/>
              <w:numPr>
                <w:ilvl w:val="0"/>
                <w:numId w:val="54"/>
              </w:numPr>
              <w:tabs>
                <w:tab w:val="left" w:pos="851"/>
              </w:tabs>
              <w:spacing w:before="20" w:after="20" w:line="288" w:lineRule="auto"/>
              <w:jc w:val="both"/>
              <w:rPr>
                <w:sz w:val="22"/>
                <w:szCs w:val="22"/>
              </w:rPr>
            </w:pPr>
            <w:r w:rsidRPr="005E530B">
              <w:rPr>
                <w:sz w:val="22"/>
                <w:szCs w:val="22"/>
              </w:rPr>
              <w:t>Příprava a řízení služby dodávky služeb provozu</w:t>
            </w:r>
            <w:r w:rsidRPr="0011109D">
              <w:rPr>
                <w:sz w:val="22"/>
                <w:szCs w:val="22"/>
              </w:rPr>
              <w:t xml:space="preserve"> ICT infrastruktury</w:t>
            </w:r>
            <w:r w:rsidRPr="005E530B">
              <w:rPr>
                <w:sz w:val="22"/>
                <w:szCs w:val="22"/>
              </w:rPr>
              <w:t xml:space="preserve"> dle dispozic MZe, spočívající zejména ve:</w:t>
            </w:r>
          </w:p>
          <w:p w:rsidR="00E94745" w:rsidRPr="005E530B" w:rsidRDefault="00E94745" w:rsidP="00BA2B81">
            <w:pPr>
              <w:pStyle w:val="Zkladntext"/>
              <w:numPr>
                <w:ilvl w:val="1"/>
                <w:numId w:val="54"/>
              </w:numPr>
              <w:tabs>
                <w:tab w:val="left" w:pos="851"/>
              </w:tabs>
              <w:spacing w:before="20" w:after="20" w:line="288" w:lineRule="auto"/>
              <w:jc w:val="center"/>
              <w:rPr>
                <w:sz w:val="22"/>
                <w:szCs w:val="22"/>
              </w:rPr>
            </w:pPr>
            <w:r w:rsidRPr="005E530B">
              <w:rPr>
                <w:sz w:val="22"/>
                <w:szCs w:val="22"/>
              </w:rPr>
              <w:t>vedení a koordinace řízení dodávky služeb provozu v rozsahu daném smlouvou.</w:t>
            </w:r>
          </w:p>
          <w:p w:rsidR="00E94745" w:rsidRPr="005E530B" w:rsidRDefault="00E94745" w:rsidP="002C35AF">
            <w:pPr>
              <w:pStyle w:val="Zkladntext"/>
              <w:numPr>
                <w:ilvl w:val="1"/>
                <w:numId w:val="54"/>
              </w:numPr>
              <w:tabs>
                <w:tab w:val="left" w:pos="851"/>
              </w:tabs>
              <w:spacing w:before="20" w:after="20" w:line="288" w:lineRule="auto"/>
              <w:jc w:val="both"/>
              <w:rPr>
                <w:sz w:val="22"/>
                <w:szCs w:val="22"/>
              </w:rPr>
            </w:pPr>
            <w:r w:rsidRPr="005E530B">
              <w:rPr>
                <w:sz w:val="22"/>
                <w:szCs w:val="22"/>
              </w:rPr>
              <w:t>definice a sestavení plánu řízení dodávky,</w:t>
            </w:r>
          </w:p>
          <w:p w:rsidR="00E94745" w:rsidRPr="005E530B" w:rsidRDefault="00E94745" w:rsidP="002C35AF">
            <w:pPr>
              <w:pStyle w:val="Zkladntext"/>
              <w:numPr>
                <w:ilvl w:val="1"/>
                <w:numId w:val="54"/>
              </w:numPr>
              <w:tabs>
                <w:tab w:val="left" w:pos="851"/>
              </w:tabs>
              <w:spacing w:before="20" w:after="20" w:line="288" w:lineRule="auto"/>
              <w:jc w:val="both"/>
              <w:rPr>
                <w:sz w:val="22"/>
                <w:szCs w:val="22"/>
              </w:rPr>
            </w:pPr>
            <w:r w:rsidRPr="005E530B">
              <w:rPr>
                <w:sz w:val="22"/>
                <w:szCs w:val="22"/>
              </w:rPr>
              <w:t>definice omezujících podmínek,</w:t>
            </w:r>
          </w:p>
          <w:p w:rsidR="00E94745" w:rsidRPr="005E530B" w:rsidRDefault="00E94745" w:rsidP="002C35AF">
            <w:pPr>
              <w:pStyle w:val="Zkladntext"/>
              <w:numPr>
                <w:ilvl w:val="1"/>
                <w:numId w:val="54"/>
              </w:numPr>
              <w:tabs>
                <w:tab w:val="left" w:pos="851"/>
              </w:tabs>
              <w:spacing w:before="20" w:after="20" w:line="288" w:lineRule="auto"/>
              <w:jc w:val="both"/>
              <w:rPr>
                <w:sz w:val="22"/>
                <w:szCs w:val="22"/>
              </w:rPr>
            </w:pPr>
            <w:r w:rsidRPr="005E530B">
              <w:rPr>
                <w:sz w:val="22"/>
                <w:szCs w:val="22"/>
              </w:rPr>
              <w:t>smluvní vyjednávání a smluvní dohled nad řízením dodávky,</w:t>
            </w:r>
          </w:p>
          <w:p w:rsidR="00E94745" w:rsidRPr="005E530B" w:rsidRDefault="00E94745" w:rsidP="002C35AF">
            <w:pPr>
              <w:pStyle w:val="Zkladntext"/>
              <w:numPr>
                <w:ilvl w:val="1"/>
                <w:numId w:val="54"/>
              </w:numPr>
              <w:tabs>
                <w:tab w:val="left" w:pos="851"/>
              </w:tabs>
              <w:spacing w:before="20" w:after="20" w:line="288" w:lineRule="auto"/>
              <w:jc w:val="both"/>
              <w:rPr>
                <w:sz w:val="22"/>
                <w:szCs w:val="22"/>
              </w:rPr>
            </w:pPr>
            <w:r w:rsidRPr="005E530B">
              <w:rPr>
                <w:sz w:val="22"/>
                <w:szCs w:val="22"/>
              </w:rPr>
              <w:t>realizace přejímacích řízení a procesů ověřování kvality dodávky,</w:t>
            </w:r>
          </w:p>
          <w:p w:rsidR="00E94745" w:rsidRPr="005E530B" w:rsidRDefault="00E94745" w:rsidP="002C35AF">
            <w:pPr>
              <w:pStyle w:val="Zkladntext"/>
              <w:numPr>
                <w:ilvl w:val="1"/>
                <w:numId w:val="54"/>
              </w:numPr>
              <w:tabs>
                <w:tab w:val="left" w:pos="851"/>
              </w:tabs>
              <w:spacing w:before="20" w:after="20" w:line="288" w:lineRule="auto"/>
              <w:jc w:val="both"/>
              <w:rPr>
                <w:sz w:val="22"/>
                <w:szCs w:val="22"/>
              </w:rPr>
            </w:pPr>
            <w:r w:rsidRPr="005E530B">
              <w:rPr>
                <w:sz w:val="22"/>
                <w:szCs w:val="22"/>
              </w:rPr>
              <w:t>tvorba projektové dokumentace dodávky v rozsahu dané smlouvou v souladu s obecnými zásadami vedení rozsáhlých projektů (např.: Projektový záměr, Studie proveditelnosti, Riziková analýza, Zadávací dokumentace, Smluvní dokumentace, Metodika kontroly projektu, Metodika řízení projektu, Referátníky, Zprávy o stavu, Monitorovací správy,…),</w:t>
            </w:r>
          </w:p>
          <w:p w:rsidR="00E94745" w:rsidRPr="005E530B" w:rsidRDefault="00E94745" w:rsidP="002C35AF">
            <w:pPr>
              <w:pStyle w:val="Zkladntext"/>
              <w:numPr>
                <w:ilvl w:val="1"/>
                <w:numId w:val="54"/>
              </w:numPr>
              <w:tabs>
                <w:tab w:val="left" w:pos="851"/>
              </w:tabs>
              <w:spacing w:before="20" w:after="20" w:line="288" w:lineRule="auto"/>
              <w:jc w:val="both"/>
              <w:rPr>
                <w:sz w:val="22"/>
                <w:szCs w:val="22"/>
              </w:rPr>
            </w:pPr>
            <w:r w:rsidRPr="005E530B">
              <w:rPr>
                <w:sz w:val="22"/>
                <w:szCs w:val="22"/>
              </w:rPr>
              <w:t>monitorování, hodnocení a oponentura výstupu projektu v dotčených oblastech,</w:t>
            </w:r>
          </w:p>
          <w:p w:rsidR="00E94745" w:rsidRPr="005E530B" w:rsidRDefault="00E94745" w:rsidP="002C35AF">
            <w:pPr>
              <w:pStyle w:val="Zkladntext"/>
              <w:numPr>
                <w:ilvl w:val="1"/>
                <w:numId w:val="54"/>
              </w:numPr>
              <w:tabs>
                <w:tab w:val="left" w:pos="851"/>
              </w:tabs>
              <w:spacing w:before="20" w:after="20" w:line="288" w:lineRule="auto"/>
              <w:jc w:val="both"/>
              <w:rPr>
                <w:sz w:val="22"/>
                <w:szCs w:val="22"/>
              </w:rPr>
            </w:pPr>
            <w:r w:rsidRPr="005E530B">
              <w:rPr>
                <w:sz w:val="22"/>
                <w:szCs w:val="22"/>
              </w:rPr>
              <w:t>stanovení kontrolních bodů a definice měřitelných metrik pro jednotlivé kontrolní body,</w:t>
            </w:r>
          </w:p>
          <w:p w:rsidR="00E94745" w:rsidRPr="005E530B" w:rsidRDefault="00E94745" w:rsidP="002C35AF">
            <w:pPr>
              <w:pStyle w:val="Zkladntext"/>
              <w:numPr>
                <w:ilvl w:val="1"/>
                <w:numId w:val="54"/>
              </w:numPr>
              <w:tabs>
                <w:tab w:val="left" w:pos="851"/>
              </w:tabs>
              <w:spacing w:before="20" w:after="20" w:line="288" w:lineRule="auto"/>
              <w:jc w:val="both"/>
              <w:rPr>
                <w:sz w:val="22"/>
                <w:szCs w:val="22"/>
              </w:rPr>
            </w:pPr>
            <w:r w:rsidRPr="005E530B">
              <w:rPr>
                <w:sz w:val="22"/>
                <w:szCs w:val="22"/>
              </w:rPr>
              <w:t>průběžné vyhodnocování plnění plánu podle vývoje stanovených metrik,</w:t>
            </w:r>
          </w:p>
          <w:p w:rsidR="00E94745" w:rsidRPr="005E530B" w:rsidRDefault="00E94745" w:rsidP="002C35AF">
            <w:pPr>
              <w:pStyle w:val="Zkladntext"/>
              <w:numPr>
                <w:ilvl w:val="1"/>
                <w:numId w:val="54"/>
              </w:numPr>
              <w:tabs>
                <w:tab w:val="left" w:pos="851"/>
              </w:tabs>
              <w:spacing w:before="20" w:after="20" w:line="288" w:lineRule="auto"/>
              <w:jc w:val="both"/>
              <w:rPr>
                <w:sz w:val="22"/>
                <w:szCs w:val="22"/>
              </w:rPr>
            </w:pPr>
            <w:r w:rsidRPr="005E530B">
              <w:rPr>
                <w:sz w:val="22"/>
                <w:szCs w:val="22"/>
              </w:rPr>
              <w:t>řízení kvality projektu (dodávky provozu),</w:t>
            </w:r>
          </w:p>
          <w:p w:rsidR="00E94745" w:rsidRPr="005E530B" w:rsidRDefault="00E94745" w:rsidP="002C35AF">
            <w:pPr>
              <w:pStyle w:val="Zkladntext"/>
              <w:numPr>
                <w:ilvl w:val="1"/>
                <w:numId w:val="54"/>
              </w:numPr>
              <w:tabs>
                <w:tab w:val="left" w:pos="851"/>
              </w:tabs>
              <w:spacing w:before="20" w:after="20" w:line="288" w:lineRule="auto"/>
              <w:jc w:val="both"/>
              <w:rPr>
                <w:sz w:val="22"/>
                <w:szCs w:val="22"/>
              </w:rPr>
            </w:pPr>
            <w:r w:rsidRPr="005E530B">
              <w:rPr>
                <w:sz w:val="22"/>
                <w:szCs w:val="22"/>
              </w:rPr>
              <w:t>průběžná identifikace, vyhodnocování a řízení rizik projektu (dodávky provozu),</w:t>
            </w:r>
          </w:p>
          <w:p w:rsidR="00E94745" w:rsidRPr="005E530B" w:rsidRDefault="00E94745" w:rsidP="002C35AF">
            <w:pPr>
              <w:pStyle w:val="Zkladntext"/>
              <w:numPr>
                <w:ilvl w:val="1"/>
                <w:numId w:val="54"/>
              </w:numPr>
              <w:tabs>
                <w:tab w:val="left" w:pos="851"/>
              </w:tabs>
              <w:spacing w:before="20" w:after="20" w:line="288" w:lineRule="auto"/>
              <w:jc w:val="both"/>
              <w:rPr>
                <w:sz w:val="22"/>
                <w:szCs w:val="22"/>
              </w:rPr>
            </w:pPr>
            <w:r w:rsidRPr="005E530B">
              <w:rPr>
                <w:sz w:val="22"/>
                <w:szCs w:val="22"/>
              </w:rPr>
              <w:lastRenderedPageBreak/>
              <w:t>Pravidelný reporting stavu projektu (dodávky projektu),</w:t>
            </w:r>
          </w:p>
          <w:p w:rsidR="00E94745" w:rsidRPr="005E530B" w:rsidRDefault="00E94745" w:rsidP="002C35AF">
            <w:pPr>
              <w:pStyle w:val="Zkladntext"/>
              <w:numPr>
                <w:ilvl w:val="1"/>
                <w:numId w:val="54"/>
              </w:numPr>
              <w:tabs>
                <w:tab w:val="left" w:pos="851"/>
              </w:tabs>
              <w:spacing w:before="20" w:after="20" w:line="288" w:lineRule="auto"/>
              <w:jc w:val="both"/>
              <w:rPr>
                <w:sz w:val="22"/>
                <w:szCs w:val="22"/>
              </w:rPr>
            </w:pPr>
            <w:r w:rsidRPr="005E530B">
              <w:rPr>
                <w:sz w:val="22"/>
                <w:szCs w:val="22"/>
              </w:rPr>
              <w:t>Podpora garantů projektů MZe v oblasti procesů a metodických postupů.</w:t>
            </w:r>
          </w:p>
          <w:p w:rsidR="00E94745" w:rsidRPr="005E530B" w:rsidRDefault="00E94745" w:rsidP="002C35AF">
            <w:pPr>
              <w:pStyle w:val="Zkladntext"/>
              <w:numPr>
                <w:ilvl w:val="0"/>
                <w:numId w:val="54"/>
              </w:numPr>
              <w:tabs>
                <w:tab w:val="left" w:pos="851"/>
              </w:tabs>
              <w:spacing w:before="20" w:after="20" w:line="288" w:lineRule="auto"/>
              <w:jc w:val="both"/>
              <w:rPr>
                <w:sz w:val="22"/>
                <w:szCs w:val="22"/>
              </w:rPr>
            </w:pPr>
            <w:r w:rsidRPr="005E530B">
              <w:rPr>
                <w:sz w:val="22"/>
                <w:szCs w:val="22"/>
              </w:rPr>
              <w:t>Administrace řízení dodávky</w:t>
            </w:r>
            <w:r w:rsidR="005E530B" w:rsidRPr="005E530B">
              <w:rPr>
                <w:sz w:val="22"/>
                <w:szCs w:val="22"/>
                <w:lang w:val="cs-CZ"/>
              </w:rPr>
              <w:t xml:space="preserve"> </w:t>
            </w:r>
            <w:r w:rsidR="005E530B" w:rsidRPr="005E530B">
              <w:rPr>
                <w:sz w:val="22"/>
                <w:szCs w:val="22"/>
              </w:rPr>
              <w:t>spočívající zejména v:</w:t>
            </w:r>
          </w:p>
          <w:p w:rsidR="00E94745" w:rsidRPr="005E530B" w:rsidRDefault="00E94745" w:rsidP="002C35AF">
            <w:pPr>
              <w:pStyle w:val="Zkladntext"/>
              <w:numPr>
                <w:ilvl w:val="0"/>
                <w:numId w:val="54"/>
              </w:numPr>
              <w:tabs>
                <w:tab w:val="left" w:pos="851"/>
              </w:tabs>
              <w:spacing w:before="20" w:after="20" w:line="288" w:lineRule="auto"/>
              <w:jc w:val="both"/>
              <w:rPr>
                <w:sz w:val="22"/>
                <w:szCs w:val="22"/>
              </w:rPr>
            </w:pPr>
            <w:r w:rsidRPr="005E530B">
              <w:rPr>
                <w:sz w:val="22"/>
                <w:szCs w:val="22"/>
              </w:rPr>
              <w:t>Zajištění procesního řízení dodávky a procesní součinnosti v rámci procesů Incident Management, Problem Management, Change Management, ServiceLevel Management, Configuration Management a Knowledge Management v rámci celého rozsahu dodávky v návaznosti na procesy Objednatele.</w:t>
            </w:r>
          </w:p>
          <w:p w:rsidR="00E94745" w:rsidRPr="00FF3478" w:rsidRDefault="005E530B" w:rsidP="002C35AF">
            <w:pPr>
              <w:pStyle w:val="Zkladntext"/>
              <w:numPr>
                <w:ilvl w:val="0"/>
                <w:numId w:val="54"/>
              </w:numPr>
              <w:tabs>
                <w:tab w:val="left" w:pos="851"/>
              </w:tabs>
              <w:spacing w:before="20" w:after="20" w:line="288" w:lineRule="auto"/>
              <w:jc w:val="both"/>
              <w:rPr>
                <w:sz w:val="22"/>
                <w:szCs w:val="22"/>
              </w:rPr>
            </w:pPr>
            <w:r w:rsidRPr="00936874">
              <w:rPr>
                <w:sz w:val="22"/>
                <w:szCs w:val="22"/>
                <w:lang w:val="cs-CZ"/>
              </w:rPr>
              <w:t xml:space="preserve">Zajištění a administraci </w:t>
            </w:r>
            <w:r w:rsidR="00E94745" w:rsidRPr="00FF3478">
              <w:rPr>
                <w:sz w:val="22"/>
                <w:szCs w:val="22"/>
              </w:rPr>
              <w:t>akceptačních a předávacích řízení a procesů dodávky</w:t>
            </w:r>
            <w:r w:rsidRPr="00FF3478">
              <w:rPr>
                <w:sz w:val="22"/>
                <w:szCs w:val="22"/>
                <w:lang w:val="cs-CZ"/>
              </w:rPr>
              <w:t>.</w:t>
            </w:r>
          </w:p>
          <w:p w:rsidR="00E94745" w:rsidRPr="00FF3478" w:rsidRDefault="00E94745" w:rsidP="002C35AF">
            <w:pPr>
              <w:pStyle w:val="Zkladntext"/>
              <w:numPr>
                <w:ilvl w:val="0"/>
                <w:numId w:val="54"/>
              </w:numPr>
              <w:tabs>
                <w:tab w:val="left" w:pos="851"/>
              </w:tabs>
              <w:spacing w:before="20" w:after="20" w:line="288" w:lineRule="auto"/>
              <w:jc w:val="both"/>
              <w:rPr>
                <w:sz w:val="22"/>
                <w:szCs w:val="22"/>
              </w:rPr>
            </w:pPr>
            <w:r w:rsidRPr="00FF3478">
              <w:rPr>
                <w:sz w:val="22"/>
                <w:szCs w:val="22"/>
              </w:rPr>
              <w:t>Organizační zajištění projektových porad – dle potřeby, včetně svolání, kontroly úkolů, odpovědností, apod.</w:t>
            </w:r>
          </w:p>
          <w:p w:rsidR="00E94745" w:rsidRPr="00936874" w:rsidRDefault="00E94745" w:rsidP="002C35AF">
            <w:pPr>
              <w:pStyle w:val="Odstavecseseznamem"/>
              <w:numPr>
                <w:ilvl w:val="1"/>
                <w:numId w:val="54"/>
              </w:numPr>
              <w:spacing w:after="200" w:line="276" w:lineRule="auto"/>
              <w:contextualSpacing/>
              <w:rPr>
                <w:sz w:val="22"/>
              </w:rPr>
            </w:pPr>
            <w:r w:rsidRPr="00936874">
              <w:rPr>
                <w:sz w:val="22"/>
              </w:rPr>
              <w:t>Zajištění pozvánek na pravidelná jednání všem zúčastněným stranám,</w:t>
            </w:r>
          </w:p>
          <w:p w:rsidR="00E94745" w:rsidRPr="00936874" w:rsidRDefault="00E94745" w:rsidP="002C35AF">
            <w:pPr>
              <w:pStyle w:val="Odstavecseseznamem"/>
              <w:numPr>
                <w:ilvl w:val="1"/>
                <w:numId w:val="54"/>
              </w:numPr>
              <w:spacing w:after="200" w:line="276" w:lineRule="auto"/>
              <w:contextualSpacing/>
              <w:rPr>
                <w:sz w:val="22"/>
              </w:rPr>
            </w:pPr>
            <w:r w:rsidRPr="00936874">
              <w:rPr>
                <w:sz w:val="22"/>
              </w:rPr>
              <w:t>Zajištění včasného oznámení o případných změnách v organizaci schůzí všem stranám (změna času, změna prostor apod.).</w:t>
            </w:r>
          </w:p>
          <w:p w:rsidR="00E94745" w:rsidRPr="00FF3478" w:rsidRDefault="00E94745" w:rsidP="002C35AF">
            <w:pPr>
              <w:pStyle w:val="Zkladntext"/>
              <w:numPr>
                <w:ilvl w:val="0"/>
                <w:numId w:val="54"/>
              </w:numPr>
              <w:tabs>
                <w:tab w:val="left" w:pos="851"/>
              </w:tabs>
              <w:spacing w:before="20" w:after="20" w:line="288" w:lineRule="auto"/>
              <w:jc w:val="both"/>
              <w:rPr>
                <w:sz w:val="22"/>
                <w:szCs w:val="22"/>
              </w:rPr>
            </w:pPr>
            <w:r w:rsidRPr="00FF3478">
              <w:rPr>
                <w:sz w:val="22"/>
                <w:szCs w:val="22"/>
              </w:rPr>
              <w:t>Pořizování a distribuce zápisů z projektových porad – dle potřeby</w:t>
            </w:r>
          </w:p>
          <w:p w:rsidR="00E94745" w:rsidRPr="00936874" w:rsidRDefault="00E94745" w:rsidP="002C35AF">
            <w:pPr>
              <w:pStyle w:val="Odstavecseseznamem"/>
              <w:numPr>
                <w:ilvl w:val="1"/>
                <w:numId w:val="54"/>
              </w:numPr>
              <w:spacing w:after="200" w:line="276" w:lineRule="auto"/>
              <w:contextualSpacing/>
              <w:rPr>
                <w:sz w:val="22"/>
              </w:rPr>
            </w:pPr>
            <w:r w:rsidRPr="00936874">
              <w:rPr>
                <w:sz w:val="22"/>
              </w:rPr>
              <w:t>Vedení zápisu schůzí a distribuci zápisu všem zúčastněným stranám dle komunikační matice.</w:t>
            </w:r>
          </w:p>
          <w:p w:rsidR="00E94745" w:rsidRPr="00936874" w:rsidRDefault="00E94745" w:rsidP="002C35AF">
            <w:pPr>
              <w:pStyle w:val="Odstavecseseznamem"/>
              <w:numPr>
                <w:ilvl w:val="2"/>
                <w:numId w:val="54"/>
              </w:numPr>
              <w:spacing w:after="200" w:line="276" w:lineRule="auto"/>
              <w:contextualSpacing/>
              <w:rPr>
                <w:sz w:val="22"/>
              </w:rPr>
            </w:pPr>
            <w:r w:rsidRPr="00936874">
              <w:rPr>
                <w:sz w:val="22"/>
              </w:rPr>
              <w:t xml:space="preserve">Návrh zápisu k připomínkování do 2 pracovních dnů od jednání všem zúčastněným, </w:t>
            </w:r>
          </w:p>
          <w:p w:rsidR="00E94745" w:rsidRPr="00936874" w:rsidRDefault="00E94745" w:rsidP="002C35AF">
            <w:pPr>
              <w:pStyle w:val="Odstavecseseznamem"/>
              <w:numPr>
                <w:ilvl w:val="2"/>
                <w:numId w:val="54"/>
              </w:numPr>
              <w:spacing w:after="200" w:line="276" w:lineRule="auto"/>
              <w:contextualSpacing/>
              <w:rPr>
                <w:sz w:val="22"/>
              </w:rPr>
            </w:pPr>
            <w:r w:rsidRPr="00936874">
              <w:rPr>
                <w:sz w:val="22"/>
              </w:rPr>
              <w:t>Připomínkování 2 pracovní dny od distribuce návrhu, (v případě, že je návrh bez připomínek) bude návrh povařován za finální verzi a distribuován 3 pracovní dny od distribuce návrhu řešení,</w:t>
            </w:r>
          </w:p>
          <w:p w:rsidR="00E94745" w:rsidRPr="00936874" w:rsidRDefault="00E94745" w:rsidP="002C35AF">
            <w:pPr>
              <w:pStyle w:val="Odstavecseseznamem"/>
              <w:numPr>
                <w:ilvl w:val="2"/>
                <w:numId w:val="54"/>
              </w:numPr>
              <w:spacing w:after="200" w:line="276" w:lineRule="auto"/>
              <w:contextualSpacing/>
              <w:rPr>
                <w:sz w:val="22"/>
              </w:rPr>
            </w:pPr>
            <w:r w:rsidRPr="00936874">
              <w:rPr>
                <w:sz w:val="22"/>
              </w:rPr>
              <w:t xml:space="preserve">Zajištění dohodnutých příloh od zpracovatelů a redistribuci dohodnutým stranám. </w:t>
            </w:r>
          </w:p>
          <w:p w:rsidR="00E94745" w:rsidRPr="00936874" w:rsidRDefault="00E94745" w:rsidP="002C35AF">
            <w:pPr>
              <w:pStyle w:val="Odstavecseseznamem"/>
              <w:numPr>
                <w:ilvl w:val="1"/>
                <w:numId w:val="54"/>
              </w:numPr>
              <w:spacing w:after="200" w:line="276" w:lineRule="auto"/>
              <w:contextualSpacing/>
              <w:rPr>
                <w:sz w:val="22"/>
              </w:rPr>
            </w:pPr>
            <w:r w:rsidRPr="00936874">
              <w:rPr>
                <w:sz w:val="22"/>
              </w:rPr>
              <w:t>zjištění akceptace zápisů účastníky jednání.</w:t>
            </w:r>
          </w:p>
          <w:p w:rsidR="00E94745" w:rsidRPr="00FF3478" w:rsidRDefault="00E94745" w:rsidP="002C35AF">
            <w:pPr>
              <w:pStyle w:val="Zkladntext"/>
              <w:numPr>
                <w:ilvl w:val="0"/>
                <w:numId w:val="54"/>
              </w:numPr>
              <w:tabs>
                <w:tab w:val="left" w:pos="851"/>
              </w:tabs>
              <w:spacing w:before="20" w:after="20" w:line="288" w:lineRule="auto"/>
              <w:jc w:val="both"/>
              <w:rPr>
                <w:sz w:val="22"/>
                <w:szCs w:val="22"/>
              </w:rPr>
            </w:pPr>
            <w:r w:rsidRPr="00FF3478">
              <w:rPr>
                <w:sz w:val="22"/>
                <w:szCs w:val="22"/>
              </w:rPr>
              <w:t xml:space="preserve">Příprava a kompletace projektových podkladů. </w:t>
            </w:r>
          </w:p>
          <w:p w:rsidR="00E94745" w:rsidRPr="00FF3478" w:rsidRDefault="00E94745" w:rsidP="002C35AF">
            <w:pPr>
              <w:pStyle w:val="Zkladntext"/>
              <w:numPr>
                <w:ilvl w:val="0"/>
                <w:numId w:val="54"/>
              </w:numPr>
              <w:tabs>
                <w:tab w:val="left" w:pos="851"/>
              </w:tabs>
              <w:spacing w:before="20" w:after="20" w:line="288" w:lineRule="auto"/>
              <w:jc w:val="both"/>
              <w:rPr>
                <w:sz w:val="22"/>
                <w:szCs w:val="22"/>
              </w:rPr>
            </w:pPr>
            <w:r w:rsidRPr="00FF3478">
              <w:rPr>
                <w:sz w:val="22"/>
                <w:szCs w:val="22"/>
              </w:rPr>
              <w:t xml:space="preserve">Vedení projektových knihoven (ukládání projektové dokumentace, kontrola. </w:t>
            </w:r>
          </w:p>
          <w:p w:rsidR="00E94745" w:rsidRPr="005E530B" w:rsidRDefault="00E94745" w:rsidP="002C35AF">
            <w:pPr>
              <w:pStyle w:val="Zkladntext"/>
              <w:numPr>
                <w:ilvl w:val="0"/>
                <w:numId w:val="54"/>
              </w:numPr>
              <w:tabs>
                <w:tab w:val="left" w:pos="851"/>
              </w:tabs>
              <w:spacing w:before="20" w:after="20" w:line="288" w:lineRule="auto"/>
              <w:jc w:val="both"/>
              <w:rPr>
                <w:sz w:val="22"/>
                <w:szCs w:val="22"/>
              </w:rPr>
            </w:pPr>
            <w:r w:rsidRPr="005E530B">
              <w:rPr>
                <w:sz w:val="22"/>
                <w:szCs w:val="22"/>
              </w:rPr>
              <w:t>Vedení Komunikační matice:  Vedení aktuálního přehledu a kontaktů pracovníků/zástupců všech participujících stran v rámci dodávky služeb provozu</w:t>
            </w:r>
            <w:r w:rsidRPr="0011109D">
              <w:rPr>
                <w:sz w:val="22"/>
                <w:szCs w:val="22"/>
              </w:rPr>
              <w:t xml:space="preserve"> ICT Infrastruktury </w:t>
            </w:r>
            <w:r w:rsidRPr="005E530B">
              <w:rPr>
                <w:sz w:val="22"/>
                <w:szCs w:val="22"/>
              </w:rPr>
              <w:t xml:space="preserve">Objednavatele. </w:t>
            </w:r>
          </w:p>
          <w:p w:rsidR="00E94745" w:rsidRPr="00936874" w:rsidRDefault="00E94745" w:rsidP="002C35AF">
            <w:pPr>
              <w:pStyle w:val="Odstavecseseznamem"/>
              <w:numPr>
                <w:ilvl w:val="1"/>
                <w:numId w:val="54"/>
              </w:numPr>
              <w:spacing w:after="200" w:line="276" w:lineRule="auto"/>
              <w:contextualSpacing/>
              <w:rPr>
                <w:sz w:val="22"/>
              </w:rPr>
            </w:pPr>
            <w:r w:rsidRPr="00936874">
              <w:rPr>
                <w:sz w:val="22"/>
              </w:rPr>
              <w:t xml:space="preserve">Správa a aktualizace Komunikační matice v minimálním rozsahu: Jméno a příjmení, organizace, telefonní kontakty, email, funkce v rámci organizace, role v rámci projektu atd.  </w:t>
            </w:r>
          </w:p>
          <w:p w:rsidR="00E94745" w:rsidRPr="00936874" w:rsidRDefault="00E94745" w:rsidP="002C35AF">
            <w:pPr>
              <w:pStyle w:val="Odstavecseseznamem"/>
              <w:numPr>
                <w:ilvl w:val="1"/>
                <w:numId w:val="54"/>
              </w:numPr>
              <w:spacing w:after="200" w:line="276" w:lineRule="auto"/>
              <w:contextualSpacing/>
              <w:rPr>
                <w:sz w:val="22"/>
              </w:rPr>
            </w:pPr>
            <w:r w:rsidRPr="00936874">
              <w:rPr>
                <w:sz w:val="22"/>
              </w:rPr>
              <w:t>Odpovědnost za aktuálnost údajů a distribuci aktuální komunikační matice všem zúčastněným stranám.</w:t>
            </w:r>
          </w:p>
          <w:p w:rsidR="00E94745" w:rsidRPr="00FF3478" w:rsidRDefault="00E94745" w:rsidP="002C35AF">
            <w:pPr>
              <w:pStyle w:val="Zkladntext"/>
              <w:numPr>
                <w:ilvl w:val="0"/>
                <w:numId w:val="54"/>
              </w:numPr>
              <w:tabs>
                <w:tab w:val="left" w:pos="851"/>
              </w:tabs>
              <w:spacing w:before="20" w:after="20" w:line="288" w:lineRule="auto"/>
              <w:jc w:val="both"/>
              <w:rPr>
                <w:sz w:val="22"/>
                <w:szCs w:val="22"/>
              </w:rPr>
            </w:pPr>
            <w:r w:rsidRPr="00FF3478">
              <w:rPr>
                <w:sz w:val="22"/>
                <w:szCs w:val="22"/>
              </w:rPr>
              <w:t>Vedení dalších pomocných projektových a provozních evidencí,</w:t>
            </w:r>
          </w:p>
          <w:p w:rsidR="00E94745" w:rsidRPr="00FF3478" w:rsidRDefault="00E94745" w:rsidP="002C35AF">
            <w:pPr>
              <w:pStyle w:val="Zkladntext"/>
              <w:numPr>
                <w:ilvl w:val="0"/>
                <w:numId w:val="54"/>
              </w:numPr>
              <w:tabs>
                <w:tab w:val="left" w:pos="851"/>
              </w:tabs>
              <w:spacing w:before="20" w:after="20" w:line="288" w:lineRule="auto"/>
              <w:jc w:val="both"/>
              <w:rPr>
                <w:sz w:val="22"/>
                <w:szCs w:val="22"/>
              </w:rPr>
            </w:pPr>
            <w:r w:rsidRPr="00FF3478">
              <w:rPr>
                <w:sz w:val="22"/>
                <w:szCs w:val="22"/>
              </w:rPr>
              <w:t>účast na jednáních Objednatele,</w:t>
            </w:r>
          </w:p>
          <w:p w:rsidR="00E94745" w:rsidRPr="005E530B" w:rsidRDefault="00E94745" w:rsidP="002C35AF">
            <w:pPr>
              <w:pStyle w:val="Zkladntext"/>
              <w:numPr>
                <w:ilvl w:val="0"/>
                <w:numId w:val="54"/>
              </w:numPr>
              <w:tabs>
                <w:tab w:val="left" w:pos="851"/>
              </w:tabs>
              <w:spacing w:before="20" w:after="20" w:line="288" w:lineRule="auto"/>
              <w:jc w:val="both"/>
              <w:rPr>
                <w:sz w:val="22"/>
                <w:szCs w:val="22"/>
              </w:rPr>
            </w:pPr>
            <w:r w:rsidRPr="005E530B">
              <w:rPr>
                <w:sz w:val="22"/>
                <w:szCs w:val="22"/>
              </w:rPr>
              <w:t>příprava podkladů pro jednání.</w:t>
            </w:r>
          </w:p>
        </w:tc>
      </w:tr>
      <w:tr w:rsidR="00E94745" w:rsidRPr="007B215A" w:rsidTr="00E94745">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00B050"/>
            <w:vAlign w:val="center"/>
          </w:tcPr>
          <w:p w:rsidR="00E94745" w:rsidRPr="007B215A" w:rsidRDefault="00E94745" w:rsidP="00E94745">
            <w:pPr>
              <w:rPr>
                <w:b/>
              </w:rPr>
            </w:pPr>
            <w:r w:rsidRPr="007B215A">
              <w:rPr>
                <w:b/>
              </w:rPr>
              <w:lastRenderedPageBreak/>
              <w:t>SERVICE LEVEL AGREEMENT (SLA)</w:t>
            </w:r>
          </w:p>
        </w:tc>
      </w:tr>
      <w:tr w:rsidR="00E94745" w:rsidRPr="007B215A" w:rsidTr="00E94745">
        <w:trPr>
          <w:trHeight w:val="347"/>
        </w:trPr>
        <w:tc>
          <w:tcPr>
            <w:tcW w:w="1336" w:type="pct"/>
            <w:tcBorders>
              <w:top w:val="double" w:sz="4" w:space="0" w:color="auto"/>
              <w:left w:val="double" w:sz="4" w:space="0" w:color="auto"/>
              <w:bottom w:val="single" w:sz="6" w:space="0" w:color="auto"/>
              <w:right w:val="single" w:sz="6" w:space="0" w:color="auto"/>
            </w:tcBorders>
          </w:tcPr>
          <w:p w:rsidR="00E94745" w:rsidRPr="007B215A" w:rsidRDefault="00E94745" w:rsidP="00E94745">
            <w:pPr>
              <w:rPr>
                <w:b/>
              </w:rPr>
            </w:pPr>
            <w:r w:rsidRPr="007B215A">
              <w:rPr>
                <w:b/>
              </w:rPr>
              <w:t xml:space="preserve">Vyhodnocovací období </w:t>
            </w:r>
          </w:p>
        </w:tc>
        <w:tc>
          <w:tcPr>
            <w:tcW w:w="3664" w:type="pct"/>
            <w:gridSpan w:val="3"/>
            <w:tcBorders>
              <w:top w:val="double" w:sz="4" w:space="0" w:color="auto"/>
              <w:left w:val="single" w:sz="6" w:space="0" w:color="auto"/>
              <w:bottom w:val="single" w:sz="6" w:space="0" w:color="auto"/>
              <w:right w:val="double" w:sz="4" w:space="0" w:color="auto"/>
            </w:tcBorders>
          </w:tcPr>
          <w:p w:rsidR="00E94745" w:rsidRPr="007B215A" w:rsidRDefault="00E94745" w:rsidP="00E94745">
            <w:r w:rsidRPr="007B215A">
              <w:t>1 kalendářní měsíc formou výkazu práce</w:t>
            </w:r>
          </w:p>
        </w:tc>
      </w:tr>
    </w:tbl>
    <w:p w:rsidR="00E94745" w:rsidRDefault="00E94745" w:rsidP="00E94745"/>
    <w:p w:rsidR="00E94745" w:rsidRDefault="00E94745" w:rsidP="00E94745">
      <w:pPr>
        <w:keepNext/>
        <w:spacing w:before="240" w:after="60"/>
        <w:outlineLvl w:val="0"/>
        <w:rPr>
          <w:b/>
          <w:bCs/>
          <w:kern w:val="32"/>
          <w:sz w:val="32"/>
          <w:szCs w:val="32"/>
        </w:rPr>
      </w:pPr>
      <w:r w:rsidRPr="007B215A">
        <w:rPr>
          <w:b/>
          <w:bCs/>
          <w:kern w:val="32"/>
          <w:sz w:val="32"/>
          <w:szCs w:val="32"/>
        </w:rPr>
        <w:t xml:space="preserve">ID: </w:t>
      </w:r>
      <w:r>
        <w:rPr>
          <w:b/>
          <w:bCs/>
          <w:kern w:val="32"/>
          <w:sz w:val="32"/>
          <w:szCs w:val="32"/>
        </w:rPr>
        <w:t>PM-003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7"/>
        <w:gridCol w:w="8"/>
        <w:gridCol w:w="4526"/>
        <w:gridCol w:w="936"/>
        <w:gridCol w:w="1737"/>
      </w:tblGrid>
      <w:tr w:rsidR="009D51AB" w:rsidRPr="009D51AB" w:rsidTr="009D51AB">
        <w:trPr>
          <w:trHeight w:val="347"/>
        </w:trPr>
        <w:tc>
          <w:tcPr>
            <w:tcW w:w="1340" w:type="pct"/>
            <w:gridSpan w:val="2"/>
            <w:tcBorders>
              <w:top w:val="double" w:sz="4" w:space="0" w:color="auto"/>
              <w:left w:val="double" w:sz="4" w:space="0" w:color="auto"/>
              <w:bottom w:val="double" w:sz="4" w:space="0" w:color="auto"/>
              <w:right w:val="single" w:sz="6" w:space="0" w:color="auto"/>
            </w:tcBorders>
            <w:shd w:val="clear" w:color="auto" w:fill="00B050"/>
            <w:vAlign w:val="center"/>
          </w:tcPr>
          <w:p w:rsidR="009D51AB" w:rsidRPr="009D51AB" w:rsidRDefault="009D51AB" w:rsidP="009D51AB">
            <w:pPr>
              <w:rPr>
                <w:b/>
                <w:sz w:val="22"/>
                <w:szCs w:val="22"/>
                <w:lang w:val="x-none" w:eastAsia="x-none"/>
              </w:rPr>
            </w:pPr>
            <w:r w:rsidRPr="009D51AB">
              <w:rPr>
                <w:b/>
                <w:sz w:val="22"/>
                <w:szCs w:val="22"/>
                <w:lang w:val="x-none" w:eastAsia="x-none"/>
              </w:rPr>
              <w:t>OZNAČENÍ SLUŽBY</w:t>
            </w:r>
          </w:p>
        </w:tc>
        <w:tc>
          <w:tcPr>
            <w:tcW w:w="2301" w:type="pct"/>
            <w:tcBorders>
              <w:top w:val="double" w:sz="4" w:space="0" w:color="auto"/>
              <w:left w:val="single" w:sz="6" w:space="0" w:color="auto"/>
              <w:bottom w:val="double" w:sz="4" w:space="0" w:color="auto"/>
              <w:right w:val="single" w:sz="4" w:space="0" w:color="auto"/>
            </w:tcBorders>
            <w:shd w:val="clear" w:color="auto" w:fill="auto"/>
            <w:vAlign w:val="center"/>
          </w:tcPr>
          <w:p w:rsidR="009D51AB" w:rsidRPr="009D51AB" w:rsidRDefault="009D51AB" w:rsidP="009D51AB">
            <w:pPr>
              <w:rPr>
                <w:b/>
              </w:rPr>
            </w:pPr>
            <w:r w:rsidRPr="009D51AB">
              <w:rPr>
                <w:b/>
              </w:rPr>
              <w:t>INF/PM-00</w:t>
            </w:r>
            <w:r>
              <w:rPr>
                <w:b/>
              </w:rPr>
              <w:t>3/SA</w:t>
            </w:r>
          </w:p>
        </w:tc>
        <w:tc>
          <w:tcPr>
            <w:tcW w:w="476" w:type="pct"/>
            <w:tcBorders>
              <w:top w:val="double" w:sz="4" w:space="0" w:color="auto"/>
              <w:left w:val="single" w:sz="4" w:space="0" w:color="auto"/>
              <w:bottom w:val="double" w:sz="4" w:space="0" w:color="auto"/>
              <w:right w:val="single" w:sz="4" w:space="0" w:color="auto"/>
            </w:tcBorders>
            <w:shd w:val="clear" w:color="auto" w:fill="00B050"/>
            <w:vAlign w:val="center"/>
          </w:tcPr>
          <w:p w:rsidR="009D51AB" w:rsidRPr="009D51AB" w:rsidRDefault="009D51AB" w:rsidP="009D51AB">
            <w:r w:rsidRPr="009D51AB">
              <w:t>TYP KL:</w:t>
            </w:r>
          </w:p>
        </w:tc>
        <w:tc>
          <w:tcPr>
            <w:tcW w:w="883" w:type="pct"/>
            <w:tcBorders>
              <w:top w:val="double" w:sz="4" w:space="0" w:color="auto"/>
              <w:left w:val="single" w:sz="4" w:space="0" w:color="auto"/>
              <w:bottom w:val="double" w:sz="4" w:space="0" w:color="auto"/>
              <w:right w:val="double" w:sz="4" w:space="0" w:color="auto"/>
            </w:tcBorders>
            <w:shd w:val="clear" w:color="auto" w:fill="auto"/>
            <w:vAlign w:val="center"/>
          </w:tcPr>
          <w:p w:rsidR="009D51AB" w:rsidRPr="009D51AB" w:rsidRDefault="009D51AB" w:rsidP="009D51AB">
            <w:pPr>
              <w:rPr>
                <w:b/>
              </w:rPr>
            </w:pPr>
            <w:r w:rsidRPr="009D51AB">
              <w:rPr>
                <w:b/>
              </w:rPr>
              <w:t>Paušální KL</w:t>
            </w:r>
          </w:p>
        </w:tc>
      </w:tr>
      <w:tr w:rsidR="00E94745" w:rsidRPr="007B215A" w:rsidTr="00E94745">
        <w:trPr>
          <w:trHeight w:val="347"/>
        </w:trPr>
        <w:tc>
          <w:tcPr>
            <w:tcW w:w="1336" w:type="pct"/>
            <w:tcBorders>
              <w:top w:val="double" w:sz="4" w:space="0" w:color="auto"/>
              <w:left w:val="double" w:sz="4" w:space="0" w:color="auto"/>
              <w:bottom w:val="double" w:sz="4" w:space="0" w:color="auto"/>
              <w:right w:val="single" w:sz="6" w:space="0" w:color="auto"/>
            </w:tcBorders>
            <w:vAlign w:val="center"/>
          </w:tcPr>
          <w:p w:rsidR="00E94745" w:rsidRPr="007B215A" w:rsidRDefault="00E94745" w:rsidP="00E94745">
            <w:pPr>
              <w:rPr>
                <w:b/>
              </w:rPr>
            </w:pPr>
            <w:r w:rsidRPr="007B215A">
              <w:rPr>
                <w:b/>
              </w:rPr>
              <w:t>Název služby</w:t>
            </w:r>
          </w:p>
        </w:tc>
        <w:tc>
          <w:tcPr>
            <w:tcW w:w="3664" w:type="pct"/>
            <w:gridSpan w:val="4"/>
            <w:tcBorders>
              <w:top w:val="double" w:sz="4" w:space="0" w:color="auto"/>
              <w:left w:val="single" w:sz="6" w:space="0" w:color="auto"/>
              <w:bottom w:val="double" w:sz="4" w:space="0" w:color="auto"/>
              <w:right w:val="double" w:sz="4" w:space="0" w:color="auto"/>
            </w:tcBorders>
            <w:vAlign w:val="center"/>
          </w:tcPr>
          <w:p w:rsidR="00E94745" w:rsidRPr="007B215A" w:rsidRDefault="00E94745" w:rsidP="00E94745">
            <w:r w:rsidRPr="007B215A">
              <w:t>Služba solution architektury</w:t>
            </w:r>
          </w:p>
        </w:tc>
      </w:tr>
      <w:tr w:rsidR="00E94745" w:rsidRPr="007B215A" w:rsidTr="00E94745">
        <w:trPr>
          <w:trHeight w:val="347"/>
        </w:trPr>
        <w:tc>
          <w:tcPr>
            <w:tcW w:w="5000" w:type="pct"/>
            <w:gridSpan w:val="5"/>
            <w:tcBorders>
              <w:top w:val="double" w:sz="4" w:space="0" w:color="auto"/>
              <w:left w:val="double" w:sz="4" w:space="0" w:color="auto"/>
              <w:bottom w:val="double" w:sz="4" w:space="0" w:color="auto"/>
              <w:right w:val="double" w:sz="4" w:space="0" w:color="auto"/>
            </w:tcBorders>
            <w:shd w:val="clear" w:color="auto" w:fill="00B050"/>
            <w:vAlign w:val="center"/>
          </w:tcPr>
          <w:p w:rsidR="00E94745" w:rsidRPr="007B215A" w:rsidRDefault="00E94745" w:rsidP="00E94745">
            <w:pPr>
              <w:rPr>
                <w:b/>
              </w:rPr>
            </w:pPr>
            <w:r w:rsidRPr="007B215A">
              <w:rPr>
                <w:b/>
              </w:rPr>
              <w:lastRenderedPageBreak/>
              <w:t>VYMEZENÍ SLUŽBY</w:t>
            </w:r>
          </w:p>
        </w:tc>
      </w:tr>
      <w:tr w:rsidR="00E94745" w:rsidRPr="007B215A" w:rsidTr="00E94745">
        <w:trPr>
          <w:trHeight w:val="347"/>
        </w:trPr>
        <w:tc>
          <w:tcPr>
            <w:tcW w:w="1336" w:type="pct"/>
            <w:tcBorders>
              <w:top w:val="double" w:sz="4" w:space="0" w:color="auto"/>
              <w:left w:val="double" w:sz="4" w:space="0" w:color="auto"/>
              <w:bottom w:val="single" w:sz="6" w:space="0" w:color="auto"/>
              <w:right w:val="single" w:sz="6" w:space="0" w:color="auto"/>
            </w:tcBorders>
            <w:vAlign w:val="center"/>
          </w:tcPr>
          <w:p w:rsidR="00E94745" w:rsidRPr="007B215A" w:rsidRDefault="00E94745" w:rsidP="00E94745">
            <w:pPr>
              <w:jc w:val="center"/>
              <w:rPr>
                <w:b/>
              </w:rPr>
            </w:pPr>
            <w:r w:rsidRPr="007B215A">
              <w:rPr>
                <w:b/>
              </w:rPr>
              <w:t>Prostředí</w:t>
            </w:r>
          </w:p>
        </w:tc>
        <w:tc>
          <w:tcPr>
            <w:tcW w:w="3664" w:type="pct"/>
            <w:gridSpan w:val="4"/>
            <w:tcBorders>
              <w:top w:val="double" w:sz="4" w:space="0" w:color="auto"/>
              <w:left w:val="single" w:sz="6" w:space="0" w:color="auto"/>
              <w:bottom w:val="single" w:sz="6" w:space="0" w:color="auto"/>
              <w:right w:val="double" w:sz="4" w:space="0" w:color="auto"/>
            </w:tcBorders>
            <w:vAlign w:val="center"/>
          </w:tcPr>
          <w:p w:rsidR="00E94745" w:rsidRPr="007B215A" w:rsidRDefault="00E94745" w:rsidP="00E94745">
            <w:r w:rsidRPr="007B215A">
              <w:t>INF/*</w:t>
            </w:r>
          </w:p>
        </w:tc>
      </w:tr>
      <w:tr w:rsidR="00E94745" w:rsidRPr="007B215A" w:rsidTr="00E94745">
        <w:trPr>
          <w:trHeight w:val="347"/>
        </w:trPr>
        <w:tc>
          <w:tcPr>
            <w:tcW w:w="1336" w:type="pct"/>
            <w:tcBorders>
              <w:top w:val="single" w:sz="6" w:space="0" w:color="auto"/>
              <w:left w:val="double" w:sz="4" w:space="0" w:color="auto"/>
              <w:bottom w:val="single" w:sz="6" w:space="0" w:color="auto"/>
              <w:right w:val="single" w:sz="6" w:space="0" w:color="auto"/>
            </w:tcBorders>
            <w:vAlign w:val="center"/>
          </w:tcPr>
          <w:p w:rsidR="00E94745" w:rsidRPr="007B215A" w:rsidRDefault="00E94745" w:rsidP="00E94745">
            <w:pPr>
              <w:jc w:val="center"/>
              <w:rPr>
                <w:b/>
              </w:rPr>
            </w:pPr>
            <w:r w:rsidRPr="007B215A">
              <w:rPr>
                <w:b/>
              </w:rPr>
              <w:t>Zkrácený popis služby</w:t>
            </w:r>
          </w:p>
        </w:tc>
        <w:tc>
          <w:tcPr>
            <w:tcW w:w="3664" w:type="pct"/>
            <w:gridSpan w:val="4"/>
            <w:tcBorders>
              <w:top w:val="single" w:sz="6" w:space="0" w:color="auto"/>
              <w:left w:val="single" w:sz="6" w:space="0" w:color="auto"/>
              <w:bottom w:val="single" w:sz="6" w:space="0" w:color="auto"/>
              <w:right w:val="double" w:sz="4" w:space="0" w:color="auto"/>
            </w:tcBorders>
            <w:vAlign w:val="center"/>
          </w:tcPr>
          <w:p w:rsidR="00E94745" w:rsidRPr="007B215A" w:rsidRDefault="00E94745" w:rsidP="00E94745">
            <w:r w:rsidRPr="007B215A">
              <w:t>Prostřednictvím této služby bude k dispozici Solution Architekt v rozsahu 40h týdně.</w:t>
            </w:r>
          </w:p>
        </w:tc>
      </w:tr>
      <w:tr w:rsidR="00E94745" w:rsidRPr="007B215A" w:rsidTr="00E94745">
        <w:trPr>
          <w:trHeight w:val="347"/>
        </w:trPr>
        <w:tc>
          <w:tcPr>
            <w:tcW w:w="5000" w:type="pct"/>
            <w:gridSpan w:val="5"/>
            <w:tcBorders>
              <w:top w:val="double" w:sz="4" w:space="0" w:color="auto"/>
              <w:left w:val="double" w:sz="4" w:space="0" w:color="auto"/>
              <w:bottom w:val="double" w:sz="4" w:space="0" w:color="auto"/>
              <w:right w:val="double" w:sz="4" w:space="0" w:color="auto"/>
            </w:tcBorders>
            <w:shd w:val="clear" w:color="auto" w:fill="00B050"/>
            <w:vAlign w:val="center"/>
          </w:tcPr>
          <w:p w:rsidR="00E94745" w:rsidRPr="007B215A" w:rsidRDefault="00E94745" w:rsidP="00E94745">
            <w:r w:rsidRPr="007B215A">
              <w:t xml:space="preserve">ROZSAH POŽADOVANÝCH ČINNOSTÍ </w:t>
            </w:r>
          </w:p>
        </w:tc>
      </w:tr>
      <w:tr w:rsidR="00E94745" w:rsidRPr="007B215A" w:rsidTr="00E94745">
        <w:trPr>
          <w:trHeight w:val="983"/>
        </w:trPr>
        <w:tc>
          <w:tcPr>
            <w:tcW w:w="5000" w:type="pct"/>
            <w:gridSpan w:val="5"/>
            <w:tcBorders>
              <w:top w:val="double" w:sz="4" w:space="0" w:color="auto"/>
              <w:left w:val="double" w:sz="4" w:space="0" w:color="auto"/>
              <w:bottom w:val="double" w:sz="4" w:space="0" w:color="auto"/>
              <w:right w:val="double" w:sz="4" w:space="0" w:color="auto"/>
            </w:tcBorders>
            <w:vAlign w:val="center"/>
          </w:tcPr>
          <w:p w:rsidR="00E94745" w:rsidRPr="007B215A" w:rsidRDefault="00E94745" w:rsidP="00E94745">
            <w:pPr>
              <w:pStyle w:val="Zkladntext"/>
              <w:rPr>
                <w:sz w:val="22"/>
                <w:szCs w:val="22"/>
              </w:rPr>
            </w:pPr>
            <w:r w:rsidRPr="007B215A">
              <w:rPr>
                <w:sz w:val="22"/>
                <w:szCs w:val="22"/>
              </w:rPr>
              <w:t>Služba projektového řízení pokrývá především následující činnosti:</w:t>
            </w:r>
          </w:p>
          <w:p w:rsidR="00E94745" w:rsidRPr="007B215A" w:rsidRDefault="00E94745" w:rsidP="002C35AF">
            <w:pPr>
              <w:pStyle w:val="Zkladntext"/>
              <w:numPr>
                <w:ilvl w:val="0"/>
                <w:numId w:val="54"/>
              </w:numPr>
              <w:tabs>
                <w:tab w:val="left" w:pos="851"/>
              </w:tabs>
              <w:spacing w:before="20" w:after="20" w:line="288" w:lineRule="auto"/>
              <w:jc w:val="both"/>
              <w:rPr>
                <w:sz w:val="22"/>
                <w:szCs w:val="22"/>
              </w:rPr>
            </w:pPr>
            <w:r w:rsidRPr="007B215A">
              <w:rPr>
                <w:sz w:val="22"/>
                <w:szCs w:val="22"/>
              </w:rPr>
              <w:t>Solution architektura</w:t>
            </w:r>
          </w:p>
          <w:p w:rsidR="00E94745" w:rsidRPr="007B215A" w:rsidRDefault="00E94745" w:rsidP="002C35AF">
            <w:pPr>
              <w:numPr>
                <w:ilvl w:val="0"/>
                <w:numId w:val="54"/>
              </w:numPr>
              <w:spacing w:after="0" w:line="276" w:lineRule="auto"/>
            </w:pPr>
            <w:r w:rsidRPr="007B215A">
              <w:t>Dodávka a řízení služeb provozu ICT infrastruktury dle dispozic MZe, spočívající zejména, nikoliv však výhradně v:</w:t>
            </w:r>
          </w:p>
          <w:p w:rsidR="00E94745" w:rsidRDefault="00E94745" w:rsidP="002C35AF">
            <w:pPr>
              <w:pStyle w:val="Zkladntext"/>
              <w:numPr>
                <w:ilvl w:val="1"/>
                <w:numId w:val="54"/>
              </w:numPr>
              <w:tabs>
                <w:tab w:val="left" w:pos="851"/>
              </w:tabs>
              <w:spacing w:before="20" w:after="20" w:line="288" w:lineRule="auto"/>
              <w:jc w:val="both"/>
              <w:rPr>
                <w:sz w:val="22"/>
                <w:szCs w:val="22"/>
              </w:rPr>
            </w:pPr>
            <w:r w:rsidRPr="00FD6296">
              <w:rPr>
                <w:sz w:val="22"/>
                <w:szCs w:val="22"/>
              </w:rPr>
              <w:t>plnění role odborného konzultanta v</w:t>
            </w:r>
            <w:r>
              <w:rPr>
                <w:sz w:val="22"/>
                <w:szCs w:val="22"/>
              </w:rPr>
              <w:t> </w:t>
            </w:r>
            <w:r w:rsidRPr="00FD6296">
              <w:rPr>
                <w:sz w:val="22"/>
                <w:szCs w:val="22"/>
              </w:rPr>
              <w:t>oblasti</w:t>
            </w:r>
            <w:r>
              <w:rPr>
                <w:sz w:val="22"/>
                <w:szCs w:val="22"/>
              </w:rPr>
              <w:t xml:space="preserve"> zadávání a vytváření </w:t>
            </w:r>
            <w:r w:rsidRPr="00FD6296">
              <w:rPr>
                <w:sz w:val="22"/>
                <w:szCs w:val="22"/>
              </w:rPr>
              <w:t>změnových požadavků</w:t>
            </w:r>
            <w:r>
              <w:rPr>
                <w:sz w:val="22"/>
                <w:szCs w:val="22"/>
              </w:rPr>
              <w:t>,</w:t>
            </w:r>
          </w:p>
          <w:p w:rsidR="00E94745" w:rsidRDefault="00E94745" w:rsidP="002C35AF">
            <w:pPr>
              <w:pStyle w:val="Zkladntext"/>
              <w:numPr>
                <w:ilvl w:val="1"/>
                <w:numId w:val="54"/>
              </w:numPr>
              <w:tabs>
                <w:tab w:val="left" w:pos="851"/>
              </w:tabs>
              <w:spacing w:before="20" w:after="20" w:line="288" w:lineRule="auto"/>
              <w:jc w:val="both"/>
              <w:rPr>
                <w:sz w:val="22"/>
                <w:szCs w:val="22"/>
              </w:rPr>
            </w:pPr>
            <w:r w:rsidRPr="00FD6296">
              <w:rPr>
                <w:sz w:val="22"/>
                <w:szCs w:val="22"/>
              </w:rPr>
              <w:t>připomínkování návrhů částí informačních systémů a jejich celků s ohledem na dopady na infrastrukturu</w:t>
            </w:r>
            <w:r>
              <w:rPr>
                <w:sz w:val="22"/>
                <w:szCs w:val="22"/>
              </w:rPr>
              <w:t>,</w:t>
            </w:r>
          </w:p>
          <w:p w:rsidR="00E94745" w:rsidRDefault="00E94745" w:rsidP="002C35AF">
            <w:pPr>
              <w:pStyle w:val="Zkladntext"/>
              <w:numPr>
                <w:ilvl w:val="1"/>
                <w:numId w:val="54"/>
              </w:numPr>
              <w:tabs>
                <w:tab w:val="left" w:pos="851"/>
              </w:tabs>
              <w:spacing w:before="20" w:after="20" w:line="288" w:lineRule="auto"/>
              <w:jc w:val="both"/>
              <w:rPr>
                <w:sz w:val="22"/>
                <w:szCs w:val="22"/>
              </w:rPr>
            </w:pPr>
            <w:r w:rsidRPr="00FD6296">
              <w:rPr>
                <w:sz w:val="22"/>
                <w:szCs w:val="22"/>
              </w:rPr>
              <w:t>analýz</w:t>
            </w:r>
            <w:r>
              <w:rPr>
                <w:sz w:val="22"/>
                <w:szCs w:val="22"/>
              </w:rPr>
              <w:t>e</w:t>
            </w:r>
            <w:r w:rsidRPr="00FD6296">
              <w:rPr>
                <w:sz w:val="22"/>
                <w:szCs w:val="22"/>
              </w:rPr>
              <w:t xml:space="preserve"> dopadů změn konfigurace a plánovaných změn infrastruktury</w:t>
            </w:r>
            <w:r>
              <w:rPr>
                <w:sz w:val="22"/>
                <w:szCs w:val="22"/>
              </w:rPr>
              <w:t>,</w:t>
            </w:r>
          </w:p>
          <w:p w:rsidR="00E94745" w:rsidRPr="007B215A" w:rsidRDefault="00E94745" w:rsidP="002C35AF">
            <w:pPr>
              <w:pStyle w:val="Zkladntext"/>
              <w:numPr>
                <w:ilvl w:val="1"/>
                <w:numId w:val="54"/>
              </w:numPr>
              <w:tabs>
                <w:tab w:val="left" w:pos="851"/>
              </w:tabs>
              <w:spacing w:before="20" w:after="20" w:line="288" w:lineRule="auto"/>
              <w:jc w:val="both"/>
              <w:rPr>
                <w:sz w:val="22"/>
                <w:szCs w:val="22"/>
              </w:rPr>
            </w:pPr>
            <w:r w:rsidRPr="007B215A">
              <w:rPr>
                <w:sz w:val="22"/>
                <w:szCs w:val="22"/>
              </w:rPr>
              <w:t>součinnosti při implementaci zařízení a systémů do infra</w:t>
            </w:r>
            <w:r>
              <w:rPr>
                <w:sz w:val="22"/>
                <w:szCs w:val="22"/>
              </w:rPr>
              <w:t xml:space="preserve"> </w:t>
            </w:r>
            <w:r w:rsidRPr="007B215A">
              <w:rPr>
                <w:sz w:val="22"/>
                <w:szCs w:val="22"/>
              </w:rPr>
              <w:t>MZe,</w:t>
            </w:r>
          </w:p>
          <w:p w:rsidR="00E94745" w:rsidRPr="007B215A" w:rsidRDefault="00E94745" w:rsidP="002C35AF">
            <w:pPr>
              <w:pStyle w:val="Zkladntext"/>
              <w:numPr>
                <w:ilvl w:val="1"/>
                <w:numId w:val="54"/>
              </w:numPr>
              <w:tabs>
                <w:tab w:val="left" w:pos="851"/>
              </w:tabs>
              <w:spacing w:before="20" w:after="20" w:line="288" w:lineRule="auto"/>
              <w:jc w:val="both"/>
              <w:rPr>
                <w:sz w:val="22"/>
                <w:szCs w:val="22"/>
              </w:rPr>
            </w:pPr>
            <w:r w:rsidRPr="007B215A">
              <w:rPr>
                <w:sz w:val="22"/>
                <w:szCs w:val="22"/>
              </w:rPr>
              <w:t>revizi technických dokumentací,</w:t>
            </w:r>
          </w:p>
          <w:p w:rsidR="00E94745" w:rsidRPr="007B215A" w:rsidRDefault="00E94745" w:rsidP="002C35AF">
            <w:pPr>
              <w:pStyle w:val="Zkladntext"/>
              <w:numPr>
                <w:ilvl w:val="1"/>
                <w:numId w:val="54"/>
              </w:numPr>
              <w:tabs>
                <w:tab w:val="left" w:pos="851"/>
              </w:tabs>
              <w:spacing w:before="20" w:after="20" w:line="288" w:lineRule="auto"/>
              <w:jc w:val="both"/>
              <w:rPr>
                <w:sz w:val="22"/>
                <w:szCs w:val="22"/>
              </w:rPr>
            </w:pPr>
            <w:r w:rsidRPr="007B215A">
              <w:rPr>
                <w:sz w:val="22"/>
                <w:szCs w:val="22"/>
              </w:rPr>
              <w:t>podpoře garantů v oblasti rozvoje infrastruktury MZe,</w:t>
            </w:r>
          </w:p>
          <w:p w:rsidR="00E94745" w:rsidRPr="007B215A" w:rsidRDefault="00E94745" w:rsidP="002C35AF">
            <w:pPr>
              <w:pStyle w:val="Zkladntext"/>
              <w:numPr>
                <w:ilvl w:val="1"/>
                <w:numId w:val="54"/>
              </w:numPr>
              <w:tabs>
                <w:tab w:val="left" w:pos="851"/>
              </w:tabs>
              <w:spacing w:before="20" w:after="20" w:line="288" w:lineRule="auto"/>
              <w:jc w:val="both"/>
              <w:rPr>
                <w:sz w:val="22"/>
                <w:szCs w:val="22"/>
              </w:rPr>
            </w:pPr>
            <w:r w:rsidRPr="007B215A">
              <w:rPr>
                <w:sz w:val="22"/>
                <w:szCs w:val="22"/>
              </w:rPr>
              <w:t>součinnosti při analýze a vyhodnocování dat z monitoringu, dohledů a systémů MZe,</w:t>
            </w:r>
          </w:p>
          <w:p w:rsidR="00E94745" w:rsidRDefault="00E94745" w:rsidP="002C35AF">
            <w:pPr>
              <w:pStyle w:val="Zkladntext"/>
              <w:numPr>
                <w:ilvl w:val="1"/>
                <w:numId w:val="54"/>
              </w:numPr>
              <w:tabs>
                <w:tab w:val="left" w:pos="851"/>
              </w:tabs>
              <w:spacing w:before="20" w:after="20" w:line="288" w:lineRule="auto"/>
              <w:jc w:val="both"/>
              <w:rPr>
                <w:sz w:val="22"/>
                <w:szCs w:val="22"/>
              </w:rPr>
            </w:pPr>
            <w:r>
              <w:rPr>
                <w:sz w:val="22"/>
                <w:szCs w:val="22"/>
              </w:rPr>
              <w:t xml:space="preserve">konzultace při </w:t>
            </w:r>
            <w:r w:rsidRPr="00137DB2">
              <w:rPr>
                <w:sz w:val="22"/>
                <w:szCs w:val="22"/>
              </w:rPr>
              <w:t>vzniku podrobné technické dokumentace,</w:t>
            </w:r>
          </w:p>
          <w:p w:rsidR="00E94745" w:rsidRPr="009B5797" w:rsidRDefault="00E94745" w:rsidP="00E94745">
            <w:pPr>
              <w:pStyle w:val="Zkladntext"/>
              <w:tabs>
                <w:tab w:val="left" w:pos="851"/>
              </w:tabs>
              <w:spacing w:before="20" w:after="20" w:line="288" w:lineRule="auto"/>
              <w:ind w:left="1440"/>
              <w:jc w:val="both"/>
              <w:rPr>
                <w:sz w:val="22"/>
                <w:szCs w:val="22"/>
              </w:rPr>
            </w:pPr>
            <w:r w:rsidRPr="00137DB2">
              <w:rPr>
                <w:sz w:val="22"/>
                <w:szCs w:val="22"/>
              </w:rPr>
              <w:t>včetně datových struktur, nadefinování rozhraní a</w:t>
            </w:r>
            <w:r>
              <w:rPr>
                <w:sz w:val="22"/>
                <w:szCs w:val="22"/>
              </w:rPr>
              <w:t xml:space="preserve"> důležitých výkonnostních testů,</w:t>
            </w:r>
          </w:p>
          <w:p w:rsidR="00E94745" w:rsidRPr="007B215A" w:rsidRDefault="00E94745" w:rsidP="002C35AF">
            <w:pPr>
              <w:pStyle w:val="Zkladntext"/>
              <w:numPr>
                <w:ilvl w:val="1"/>
                <w:numId w:val="54"/>
              </w:numPr>
              <w:tabs>
                <w:tab w:val="left" w:pos="851"/>
              </w:tabs>
              <w:spacing w:before="20" w:after="20" w:line="288" w:lineRule="auto"/>
              <w:jc w:val="both"/>
              <w:rPr>
                <w:sz w:val="22"/>
                <w:szCs w:val="22"/>
              </w:rPr>
            </w:pPr>
            <w:r w:rsidRPr="007B215A">
              <w:rPr>
                <w:sz w:val="22"/>
                <w:szCs w:val="22"/>
              </w:rPr>
              <w:t>součinnosti v rámci řešení tiketů a událostí problem managementu,</w:t>
            </w:r>
          </w:p>
          <w:p w:rsidR="00E94745" w:rsidRPr="007B215A" w:rsidRDefault="00E94745" w:rsidP="002C35AF">
            <w:pPr>
              <w:pStyle w:val="Zkladntext"/>
              <w:numPr>
                <w:ilvl w:val="1"/>
                <w:numId w:val="54"/>
              </w:numPr>
              <w:tabs>
                <w:tab w:val="left" w:pos="851"/>
              </w:tabs>
              <w:spacing w:before="20" w:after="20" w:line="288" w:lineRule="auto"/>
              <w:jc w:val="both"/>
              <w:rPr>
                <w:sz w:val="22"/>
                <w:szCs w:val="22"/>
              </w:rPr>
            </w:pPr>
            <w:r w:rsidRPr="007B215A">
              <w:rPr>
                <w:sz w:val="22"/>
                <w:szCs w:val="22"/>
              </w:rPr>
              <w:t>součinnosti při vytváření a aktualizaci provozních směrnic a standardů MZe,</w:t>
            </w:r>
          </w:p>
          <w:p w:rsidR="00E94745" w:rsidRPr="007B215A" w:rsidRDefault="00E94745" w:rsidP="002C35AF">
            <w:pPr>
              <w:pStyle w:val="Zkladntext"/>
              <w:numPr>
                <w:ilvl w:val="1"/>
                <w:numId w:val="54"/>
              </w:numPr>
              <w:tabs>
                <w:tab w:val="left" w:pos="851"/>
              </w:tabs>
              <w:spacing w:before="20" w:after="20" w:line="288" w:lineRule="auto"/>
              <w:jc w:val="both"/>
              <w:rPr>
                <w:sz w:val="22"/>
                <w:szCs w:val="22"/>
              </w:rPr>
            </w:pPr>
            <w:r w:rsidRPr="007B215A">
              <w:rPr>
                <w:sz w:val="22"/>
                <w:szCs w:val="22"/>
              </w:rPr>
              <w:t>přípravě návrhů na změnu monitoringu infra a dohledu aplikací,</w:t>
            </w:r>
          </w:p>
          <w:p w:rsidR="00E94745" w:rsidRPr="007B215A" w:rsidRDefault="00E94745" w:rsidP="002C35AF">
            <w:pPr>
              <w:pStyle w:val="Zkladntext"/>
              <w:numPr>
                <w:ilvl w:val="1"/>
                <w:numId w:val="54"/>
              </w:numPr>
              <w:tabs>
                <w:tab w:val="left" w:pos="851"/>
              </w:tabs>
              <w:spacing w:before="20" w:after="20" w:line="288" w:lineRule="auto"/>
              <w:jc w:val="both"/>
              <w:rPr>
                <w:sz w:val="22"/>
                <w:szCs w:val="22"/>
              </w:rPr>
            </w:pPr>
            <w:r w:rsidRPr="007B215A">
              <w:rPr>
                <w:sz w:val="22"/>
                <w:szCs w:val="22"/>
              </w:rPr>
              <w:t xml:space="preserve">součinnosti při přípravě </w:t>
            </w:r>
            <w:r>
              <w:rPr>
                <w:sz w:val="22"/>
                <w:szCs w:val="22"/>
              </w:rPr>
              <w:t xml:space="preserve">plánů </w:t>
            </w:r>
            <w:r w:rsidRPr="007B215A">
              <w:rPr>
                <w:sz w:val="22"/>
                <w:szCs w:val="22"/>
              </w:rPr>
              <w:t>obnovy HW,</w:t>
            </w:r>
          </w:p>
          <w:p w:rsidR="00E94745" w:rsidRPr="00FD6296" w:rsidRDefault="00E94745" w:rsidP="002C35AF">
            <w:pPr>
              <w:pStyle w:val="Zkladntext"/>
              <w:numPr>
                <w:ilvl w:val="1"/>
                <w:numId w:val="54"/>
              </w:numPr>
              <w:tabs>
                <w:tab w:val="left" w:pos="851"/>
              </w:tabs>
              <w:spacing w:before="20" w:after="20" w:line="288" w:lineRule="auto"/>
              <w:jc w:val="both"/>
              <w:rPr>
                <w:sz w:val="22"/>
                <w:szCs w:val="22"/>
              </w:rPr>
            </w:pPr>
            <w:r w:rsidRPr="007B215A">
              <w:rPr>
                <w:sz w:val="22"/>
                <w:szCs w:val="22"/>
              </w:rPr>
              <w:t>součinnosti při přípravě a aktualizaci backup plánu,</w:t>
            </w:r>
          </w:p>
          <w:p w:rsidR="00E94745" w:rsidRDefault="00E94745" w:rsidP="002C35AF">
            <w:pPr>
              <w:pStyle w:val="Zkladntext"/>
              <w:numPr>
                <w:ilvl w:val="1"/>
                <w:numId w:val="54"/>
              </w:numPr>
              <w:tabs>
                <w:tab w:val="left" w:pos="851"/>
              </w:tabs>
              <w:spacing w:before="20" w:after="20" w:line="288" w:lineRule="auto"/>
              <w:jc w:val="both"/>
              <w:rPr>
                <w:sz w:val="22"/>
                <w:szCs w:val="22"/>
              </w:rPr>
            </w:pPr>
            <w:r w:rsidRPr="007B215A">
              <w:rPr>
                <w:sz w:val="22"/>
                <w:szCs w:val="22"/>
              </w:rPr>
              <w:t>součinnosti při řešení kritického incidentu</w:t>
            </w:r>
            <w:r>
              <w:rPr>
                <w:sz w:val="22"/>
                <w:szCs w:val="22"/>
              </w:rPr>
              <w:t xml:space="preserve"> </w:t>
            </w:r>
            <w:r w:rsidRPr="007B215A">
              <w:rPr>
                <w:sz w:val="22"/>
                <w:szCs w:val="22"/>
              </w:rPr>
              <w:t>(výpadku) a DR na infrastruktuře,</w:t>
            </w:r>
          </w:p>
          <w:p w:rsidR="00E94745" w:rsidRPr="00137DB2" w:rsidRDefault="00E94745" w:rsidP="002C35AF">
            <w:pPr>
              <w:pStyle w:val="Zkladntext"/>
              <w:numPr>
                <w:ilvl w:val="0"/>
                <w:numId w:val="54"/>
              </w:numPr>
              <w:tabs>
                <w:tab w:val="left" w:pos="851"/>
              </w:tabs>
              <w:spacing w:before="20" w:after="20" w:line="288" w:lineRule="auto"/>
              <w:jc w:val="both"/>
              <w:rPr>
                <w:sz w:val="22"/>
                <w:szCs w:val="22"/>
              </w:rPr>
            </w:pPr>
            <w:r>
              <w:rPr>
                <w:sz w:val="22"/>
                <w:szCs w:val="22"/>
              </w:rPr>
              <w:t>účast na jednáních Objednatele,</w:t>
            </w:r>
          </w:p>
          <w:p w:rsidR="00E94745" w:rsidRPr="00137DB2" w:rsidRDefault="00E94745" w:rsidP="002C35AF">
            <w:pPr>
              <w:pStyle w:val="Zkladntext"/>
              <w:numPr>
                <w:ilvl w:val="0"/>
                <w:numId w:val="54"/>
              </w:numPr>
              <w:tabs>
                <w:tab w:val="left" w:pos="851"/>
              </w:tabs>
              <w:spacing w:before="20" w:after="20" w:line="288" w:lineRule="auto"/>
              <w:jc w:val="both"/>
              <w:rPr>
                <w:sz w:val="22"/>
                <w:szCs w:val="22"/>
              </w:rPr>
            </w:pPr>
            <w:r w:rsidRPr="00137DB2">
              <w:rPr>
                <w:sz w:val="22"/>
                <w:szCs w:val="22"/>
              </w:rPr>
              <w:t>příprava podkladů pro jednání.</w:t>
            </w:r>
          </w:p>
          <w:p w:rsidR="00E94745" w:rsidRPr="00FD6296" w:rsidRDefault="00E94745" w:rsidP="00E94745">
            <w:pPr>
              <w:pStyle w:val="Zkladntext"/>
              <w:tabs>
                <w:tab w:val="left" w:pos="851"/>
              </w:tabs>
              <w:spacing w:before="20" w:after="20" w:line="288" w:lineRule="auto"/>
              <w:jc w:val="both"/>
              <w:rPr>
                <w:sz w:val="22"/>
                <w:szCs w:val="22"/>
              </w:rPr>
            </w:pPr>
          </w:p>
        </w:tc>
      </w:tr>
      <w:tr w:rsidR="00E94745" w:rsidRPr="007B215A" w:rsidTr="00E94745">
        <w:trPr>
          <w:trHeight w:val="347"/>
        </w:trPr>
        <w:tc>
          <w:tcPr>
            <w:tcW w:w="5000" w:type="pct"/>
            <w:gridSpan w:val="5"/>
            <w:tcBorders>
              <w:top w:val="double" w:sz="4" w:space="0" w:color="auto"/>
              <w:left w:val="double" w:sz="4" w:space="0" w:color="auto"/>
              <w:bottom w:val="double" w:sz="4" w:space="0" w:color="auto"/>
              <w:right w:val="double" w:sz="4" w:space="0" w:color="auto"/>
            </w:tcBorders>
            <w:shd w:val="clear" w:color="auto" w:fill="00B050"/>
            <w:vAlign w:val="center"/>
          </w:tcPr>
          <w:p w:rsidR="00E94745" w:rsidRPr="007B215A" w:rsidRDefault="00E94745" w:rsidP="00E94745">
            <w:pPr>
              <w:rPr>
                <w:b/>
              </w:rPr>
            </w:pPr>
            <w:r w:rsidRPr="007B215A">
              <w:rPr>
                <w:b/>
              </w:rPr>
              <w:t>SERVICE LEVEL AGREEMENT (SLA)</w:t>
            </w:r>
          </w:p>
        </w:tc>
      </w:tr>
      <w:tr w:rsidR="00E94745" w:rsidRPr="007B215A" w:rsidTr="00E94745">
        <w:trPr>
          <w:trHeight w:val="347"/>
        </w:trPr>
        <w:tc>
          <w:tcPr>
            <w:tcW w:w="1336" w:type="pct"/>
            <w:tcBorders>
              <w:top w:val="double" w:sz="4" w:space="0" w:color="auto"/>
              <w:left w:val="double" w:sz="4" w:space="0" w:color="auto"/>
              <w:bottom w:val="single" w:sz="6" w:space="0" w:color="auto"/>
              <w:right w:val="single" w:sz="6" w:space="0" w:color="auto"/>
            </w:tcBorders>
          </w:tcPr>
          <w:p w:rsidR="00E94745" w:rsidRPr="007B215A" w:rsidRDefault="00E94745" w:rsidP="00E94745">
            <w:pPr>
              <w:rPr>
                <w:b/>
              </w:rPr>
            </w:pPr>
            <w:r w:rsidRPr="007B215A">
              <w:rPr>
                <w:b/>
              </w:rPr>
              <w:t xml:space="preserve">Vyhodnocovací období </w:t>
            </w:r>
          </w:p>
        </w:tc>
        <w:tc>
          <w:tcPr>
            <w:tcW w:w="3664" w:type="pct"/>
            <w:gridSpan w:val="4"/>
            <w:tcBorders>
              <w:top w:val="double" w:sz="4" w:space="0" w:color="auto"/>
              <w:left w:val="single" w:sz="6" w:space="0" w:color="auto"/>
              <w:bottom w:val="single" w:sz="6" w:space="0" w:color="auto"/>
              <w:right w:val="double" w:sz="4" w:space="0" w:color="auto"/>
            </w:tcBorders>
          </w:tcPr>
          <w:p w:rsidR="00E94745" w:rsidRPr="007B215A" w:rsidRDefault="00E94745" w:rsidP="00E94745">
            <w:r w:rsidRPr="007B215A">
              <w:t>1 kalendářní měsíc formou výkazu práce</w:t>
            </w:r>
          </w:p>
        </w:tc>
      </w:tr>
    </w:tbl>
    <w:p w:rsidR="00FA2CA7" w:rsidRPr="00FA2CA7" w:rsidRDefault="00FA2CA7" w:rsidP="00FA2CA7">
      <w:pPr>
        <w:keepNext/>
        <w:spacing w:before="240" w:after="60"/>
        <w:outlineLvl w:val="0"/>
        <w:rPr>
          <w:b/>
          <w:bCs/>
          <w:kern w:val="32"/>
          <w:sz w:val="32"/>
          <w:szCs w:val="32"/>
        </w:rPr>
      </w:pPr>
      <w:r w:rsidRPr="00FA2CA7">
        <w:rPr>
          <w:b/>
          <w:bCs/>
          <w:kern w:val="32"/>
          <w:sz w:val="32"/>
          <w:szCs w:val="32"/>
        </w:rPr>
        <w:t>ID: BG-001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7"/>
        <w:gridCol w:w="8"/>
        <w:gridCol w:w="4526"/>
        <w:gridCol w:w="936"/>
        <w:gridCol w:w="1737"/>
      </w:tblGrid>
      <w:tr w:rsidR="00FA2CA7" w:rsidRPr="00FA2CA7" w:rsidTr="00BA2B81">
        <w:trPr>
          <w:trHeight w:val="347"/>
        </w:trPr>
        <w:tc>
          <w:tcPr>
            <w:tcW w:w="1340" w:type="pct"/>
            <w:gridSpan w:val="2"/>
            <w:tcBorders>
              <w:top w:val="double" w:sz="4" w:space="0" w:color="auto"/>
              <w:left w:val="double" w:sz="4" w:space="0" w:color="auto"/>
              <w:bottom w:val="double" w:sz="4" w:space="0" w:color="auto"/>
              <w:right w:val="single" w:sz="6" w:space="0" w:color="auto"/>
            </w:tcBorders>
            <w:shd w:val="clear" w:color="auto" w:fill="00B050"/>
            <w:vAlign w:val="center"/>
          </w:tcPr>
          <w:p w:rsidR="00FA2CA7" w:rsidRPr="00FA2CA7" w:rsidRDefault="00FA2CA7" w:rsidP="00FA2CA7">
            <w:pPr>
              <w:rPr>
                <w:b/>
                <w:sz w:val="22"/>
                <w:szCs w:val="22"/>
                <w:lang w:val="x-none" w:eastAsia="x-none"/>
              </w:rPr>
            </w:pPr>
            <w:r w:rsidRPr="00FA2CA7">
              <w:rPr>
                <w:b/>
                <w:sz w:val="22"/>
                <w:szCs w:val="22"/>
                <w:lang w:val="x-none" w:eastAsia="x-none"/>
              </w:rPr>
              <w:t>OZNAČENÍ SLUŽBY</w:t>
            </w:r>
          </w:p>
        </w:tc>
        <w:tc>
          <w:tcPr>
            <w:tcW w:w="2301" w:type="pct"/>
            <w:tcBorders>
              <w:top w:val="double" w:sz="4" w:space="0" w:color="auto"/>
              <w:left w:val="single" w:sz="6" w:space="0" w:color="auto"/>
              <w:bottom w:val="double" w:sz="4" w:space="0" w:color="auto"/>
              <w:right w:val="single" w:sz="4" w:space="0" w:color="auto"/>
            </w:tcBorders>
            <w:shd w:val="clear" w:color="auto" w:fill="auto"/>
            <w:vAlign w:val="center"/>
          </w:tcPr>
          <w:p w:rsidR="00FA2CA7" w:rsidRPr="00FA2CA7" w:rsidRDefault="00FA2CA7" w:rsidP="00E3378D">
            <w:pPr>
              <w:rPr>
                <w:b/>
              </w:rPr>
            </w:pPr>
            <w:r w:rsidRPr="00FA2CA7">
              <w:rPr>
                <w:b/>
              </w:rPr>
              <w:t>INF/BG-001</w:t>
            </w:r>
          </w:p>
        </w:tc>
        <w:tc>
          <w:tcPr>
            <w:tcW w:w="476" w:type="pct"/>
            <w:tcBorders>
              <w:top w:val="double" w:sz="4" w:space="0" w:color="auto"/>
              <w:left w:val="single" w:sz="4" w:space="0" w:color="auto"/>
              <w:bottom w:val="double" w:sz="4" w:space="0" w:color="auto"/>
              <w:right w:val="single" w:sz="4" w:space="0" w:color="auto"/>
            </w:tcBorders>
            <w:shd w:val="clear" w:color="auto" w:fill="00B050"/>
            <w:vAlign w:val="center"/>
          </w:tcPr>
          <w:p w:rsidR="00FA2CA7" w:rsidRPr="00FA2CA7" w:rsidRDefault="00FA2CA7" w:rsidP="00FA2CA7">
            <w:r w:rsidRPr="00FA2CA7">
              <w:t>TYP KL:</w:t>
            </w:r>
          </w:p>
        </w:tc>
        <w:tc>
          <w:tcPr>
            <w:tcW w:w="883" w:type="pct"/>
            <w:tcBorders>
              <w:top w:val="double" w:sz="4" w:space="0" w:color="auto"/>
              <w:left w:val="single" w:sz="4" w:space="0" w:color="auto"/>
              <w:bottom w:val="double" w:sz="4" w:space="0" w:color="auto"/>
              <w:right w:val="double" w:sz="4" w:space="0" w:color="auto"/>
            </w:tcBorders>
            <w:shd w:val="clear" w:color="auto" w:fill="auto"/>
            <w:vAlign w:val="center"/>
          </w:tcPr>
          <w:p w:rsidR="00FA2CA7" w:rsidRPr="00FA2CA7" w:rsidRDefault="00FA2CA7" w:rsidP="00FA2CA7">
            <w:pPr>
              <w:rPr>
                <w:b/>
              </w:rPr>
            </w:pPr>
            <w:r w:rsidRPr="00FA2CA7">
              <w:rPr>
                <w:b/>
              </w:rPr>
              <w:t>Paušální KL</w:t>
            </w:r>
          </w:p>
        </w:tc>
      </w:tr>
      <w:tr w:rsidR="00FA2CA7" w:rsidRPr="00FA2CA7" w:rsidTr="00BA2B81">
        <w:trPr>
          <w:trHeight w:val="347"/>
        </w:trPr>
        <w:tc>
          <w:tcPr>
            <w:tcW w:w="1336" w:type="pct"/>
            <w:tcBorders>
              <w:top w:val="double" w:sz="4" w:space="0" w:color="auto"/>
              <w:left w:val="double" w:sz="4" w:space="0" w:color="auto"/>
              <w:bottom w:val="double" w:sz="4" w:space="0" w:color="auto"/>
              <w:right w:val="single" w:sz="6" w:space="0" w:color="auto"/>
            </w:tcBorders>
            <w:vAlign w:val="center"/>
          </w:tcPr>
          <w:p w:rsidR="00FA2CA7" w:rsidRPr="00FA2CA7" w:rsidRDefault="00FA2CA7" w:rsidP="00FA2CA7">
            <w:pPr>
              <w:rPr>
                <w:b/>
              </w:rPr>
            </w:pPr>
            <w:r w:rsidRPr="00FA2CA7">
              <w:rPr>
                <w:b/>
              </w:rPr>
              <w:t>Název služby</w:t>
            </w:r>
          </w:p>
        </w:tc>
        <w:tc>
          <w:tcPr>
            <w:tcW w:w="3664" w:type="pct"/>
            <w:gridSpan w:val="4"/>
            <w:tcBorders>
              <w:top w:val="double" w:sz="4" w:space="0" w:color="auto"/>
              <w:left w:val="single" w:sz="6" w:space="0" w:color="auto"/>
              <w:bottom w:val="double" w:sz="4" w:space="0" w:color="auto"/>
              <w:right w:val="double" w:sz="4" w:space="0" w:color="auto"/>
            </w:tcBorders>
            <w:vAlign w:val="center"/>
          </w:tcPr>
          <w:p w:rsidR="00FA2CA7" w:rsidRPr="00FA2CA7" w:rsidRDefault="00FA2CA7" w:rsidP="00FA2CA7">
            <w:r w:rsidRPr="00FA2CA7">
              <w:t>Služba garant</w:t>
            </w:r>
            <w:r w:rsidR="00E3378D">
              <w:t>a</w:t>
            </w:r>
            <w:r w:rsidRPr="00FA2CA7">
              <w:t xml:space="preserve"> informační bezpečnosti</w:t>
            </w:r>
          </w:p>
        </w:tc>
      </w:tr>
      <w:tr w:rsidR="00FA2CA7" w:rsidRPr="00FA2CA7" w:rsidTr="00BA2B81">
        <w:trPr>
          <w:trHeight w:val="347"/>
        </w:trPr>
        <w:tc>
          <w:tcPr>
            <w:tcW w:w="5000" w:type="pct"/>
            <w:gridSpan w:val="5"/>
            <w:tcBorders>
              <w:top w:val="double" w:sz="4" w:space="0" w:color="auto"/>
              <w:left w:val="double" w:sz="4" w:space="0" w:color="auto"/>
              <w:bottom w:val="double" w:sz="4" w:space="0" w:color="auto"/>
              <w:right w:val="double" w:sz="4" w:space="0" w:color="auto"/>
            </w:tcBorders>
            <w:shd w:val="clear" w:color="auto" w:fill="00B050"/>
            <w:vAlign w:val="center"/>
          </w:tcPr>
          <w:p w:rsidR="00FA2CA7" w:rsidRPr="00FA2CA7" w:rsidRDefault="00FA2CA7" w:rsidP="00FA2CA7">
            <w:pPr>
              <w:rPr>
                <w:b/>
              </w:rPr>
            </w:pPr>
            <w:r w:rsidRPr="00FA2CA7">
              <w:rPr>
                <w:b/>
              </w:rPr>
              <w:t>VYMEZENÍ SLUŽBY</w:t>
            </w:r>
          </w:p>
        </w:tc>
      </w:tr>
      <w:tr w:rsidR="00FA2CA7" w:rsidRPr="00FA2CA7" w:rsidTr="00BA2B81">
        <w:trPr>
          <w:trHeight w:val="347"/>
        </w:trPr>
        <w:tc>
          <w:tcPr>
            <w:tcW w:w="1336" w:type="pct"/>
            <w:tcBorders>
              <w:top w:val="double" w:sz="4" w:space="0" w:color="auto"/>
              <w:left w:val="double" w:sz="4" w:space="0" w:color="auto"/>
              <w:bottom w:val="single" w:sz="6" w:space="0" w:color="auto"/>
              <w:right w:val="single" w:sz="6" w:space="0" w:color="auto"/>
            </w:tcBorders>
            <w:vAlign w:val="center"/>
          </w:tcPr>
          <w:p w:rsidR="00FA2CA7" w:rsidRPr="00FA2CA7" w:rsidRDefault="00FA2CA7" w:rsidP="00FA2CA7">
            <w:pPr>
              <w:jc w:val="center"/>
              <w:rPr>
                <w:b/>
              </w:rPr>
            </w:pPr>
            <w:r w:rsidRPr="00FA2CA7">
              <w:rPr>
                <w:b/>
              </w:rPr>
              <w:t>Prostředí</w:t>
            </w:r>
          </w:p>
        </w:tc>
        <w:tc>
          <w:tcPr>
            <w:tcW w:w="3664" w:type="pct"/>
            <w:gridSpan w:val="4"/>
            <w:tcBorders>
              <w:top w:val="double" w:sz="4" w:space="0" w:color="auto"/>
              <w:left w:val="single" w:sz="6" w:space="0" w:color="auto"/>
              <w:bottom w:val="single" w:sz="6" w:space="0" w:color="auto"/>
              <w:right w:val="double" w:sz="4" w:space="0" w:color="auto"/>
            </w:tcBorders>
            <w:vAlign w:val="center"/>
          </w:tcPr>
          <w:p w:rsidR="00FA2CA7" w:rsidRPr="00FA2CA7" w:rsidRDefault="00FA2CA7" w:rsidP="00FA2CA7">
            <w:r w:rsidRPr="00FA2CA7">
              <w:t>INF/*</w:t>
            </w:r>
          </w:p>
        </w:tc>
      </w:tr>
      <w:tr w:rsidR="00FA2CA7" w:rsidRPr="00FA2CA7" w:rsidTr="00BA2B81">
        <w:trPr>
          <w:trHeight w:val="347"/>
        </w:trPr>
        <w:tc>
          <w:tcPr>
            <w:tcW w:w="1336" w:type="pct"/>
            <w:tcBorders>
              <w:top w:val="single" w:sz="6" w:space="0" w:color="auto"/>
              <w:left w:val="double" w:sz="4" w:space="0" w:color="auto"/>
              <w:bottom w:val="single" w:sz="6" w:space="0" w:color="auto"/>
              <w:right w:val="single" w:sz="6" w:space="0" w:color="auto"/>
            </w:tcBorders>
            <w:vAlign w:val="center"/>
          </w:tcPr>
          <w:p w:rsidR="00FA2CA7" w:rsidRPr="00FA2CA7" w:rsidRDefault="00FA2CA7" w:rsidP="00FA2CA7">
            <w:pPr>
              <w:jc w:val="center"/>
              <w:rPr>
                <w:b/>
              </w:rPr>
            </w:pPr>
            <w:r w:rsidRPr="00FA2CA7">
              <w:rPr>
                <w:b/>
              </w:rPr>
              <w:t>Zkrácený popis služby</w:t>
            </w:r>
          </w:p>
        </w:tc>
        <w:tc>
          <w:tcPr>
            <w:tcW w:w="3664" w:type="pct"/>
            <w:gridSpan w:val="4"/>
            <w:tcBorders>
              <w:top w:val="single" w:sz="6" w:space="0" w:color="auto"/>
              <w:left w:val="single" w:sz="6" w:space="0" w:color="auto"/>
              <w:bottom w:val="single" w:sz="6" w:space="0" w:color="auto"/>
              <w:right w:val="double" w:sz="4" w:space="0" w:color="auto"/>
            </w:tcBorders>
            <w:vAlign w:val="center"/>
          </w:tcPr>
          <w:p w:rsidR="00FA2CA7" w:rsidRPr="00FA2CA7" w:rsidRDefault="00FA2CA7" w:rsidP="00BA12D8">
            <w:r w:rsidRPr="00FA2CA7">
              <w:t xml:space="preserve">Prostřednictvím této služby bude k dispozici Garant informační bezpečnosti v rozsahu </w:t>
            </w:r>
            <w:r w:rsidR="00BA12D8">
              <w:t>8</w:t>
            </w:r>
            <w:r w:rsidRPr="00FA2CA7">
              <w:t>h týdně.</w:t>
            </w:r>
          </w:p>
        </w:tc>
      </w:tr>
      <w:tr w:rsidR="00FA2CA7" w:rsidRPr="00FA2CA7" w:rsidTr="00BA2B81">
        <w:trPr>
          <w:trHeight w:val="347"/>
        </w:trPr>
        <w:tc>
          <w:tcPr>
            <w:tcW w:w="5000" w:type="pct"/>
            <w:gridSpan w:val="5"/>
            <w:tcBorders>
              <w:top w:val="double" w:sz="4" w:space="0" w:color="auto"/>
              <w:left w:val="double" w:sz="4" w:space="0" w:color="auto"/>
              <w:bottom w:val="double" w:sz="4" w:space="0" w:color="auto"/>
              <w:right w:val="double" w:sz="4" w:space="0" w:color="auto"/>
            </w:tcBorders>
            <w:shd w:val="clear" w:color="auto" w:fill="00B050"/>
            <w:vAlign w:val="center"/>
          </w:tcPr>
          <w:p w:rsidR="00FA2CA7" w:rsidRPr="00FA2CA7" w:rsidRDefault="00FA2CA7" w:rsidP="00FA2CA7">
            <w:r w:rsidRPr="00FA2CA7">
              <w:t xml:space="preserve">ROZSAH POŽADOVANÝCH ČINNOSTÍ </w:t>
            </w:r>
          </w:p>
        </w:tc>
      </w:tr>
      <w:tr w:rsidR="00FA2CA7" w:rsidRPr="00FA2CA7" w:rsidTr="00BA2B81">
        <w:trPr>
          <w:trHeight w:val="983"/>
        </w:trPr>
        <w:tc>
          <w:tcPr>
            <w:tcW w:w="5000" w:type="pct"/>
            <w:gridSpan w:val="5"/>
            <w:tcBorders>
              <w:top w:val="double" w:sz="4" w:space="0" w:color="auto"/>
              <w:left w:val="double" w:sz="4" w:space="0" w:color="auto"/>
              <w:bottom w:val="double" w:sz="4" w:space="0" w:color="auto"/>
              <w:right w:val="double" w:sz="4" w:space="0" w:color="auto"/>
            </w:tcBorders>
            <w:vAlign w:val="center"/>
          </w:tcPr>
          <w:p w:rsidR="00FA2CA7" w:rsidRPr="00FA2CA7" w:rsidRDefault="00FA2CA7" w:rsidP="00FA2CA7">
            <w:pPr>
              <w:rPr>
                <w:sz w:val="22"/>
                <w:szCs w:val="22"/>
                <w:lang w:val="x-none" w:eastAsia="x-none"/>
              </w:rPr>
            </w:pPr>
            <w:r w:rsidRPr="00FA2CA7">
              <w:rPr>
                <w:sz w:val="22"/>
                <w:szCs w:val="22"/>
                <w:lang w:val="x-none" w:eastAsia="x-none"/>
              </w:rPr>
              <w:lastRenderedPageBreak/>
              <w:t xml:space="preserve">Služba </w:t>
            </w:r>
            <w:r w:rsidRPr="00FA2CA7">
              <w:rPr>
                <w:sz w:val="22"/>
                <w:szCs w:val="22"/>
                <w:lang w:eastAsia="x-none"/>
              </w:rPr>
              <w:t>bezpečnostního garanta</w:t>
            </w:r>
            <w:r w:rsidRPr="00FA2CA7">
              <w:rPr>
                <w:sz w:val="22"/>
                <w:szCs w:val="22"/>
                <w:lang w:val="x-none" w:eastAsia="x-none"/>
              </w:rPr>
              <w:t xml:space="preserve"> pokrývá především následující činnosti:</w:t>
            </w:r>
          </w:p>
          <w:p w:rsidR="00FA2CA7" w:rsidRPr="00FA2CA7" w:rsidRDefault="00FA2CA7" w:rsidP="00FA2CA7">
            <w:pPr>
              <w:numPr>
                <w:ilvl w:val="0"/>
                <w:numId w:val="54"/>
              </w:numPr>
              <w:tabs>
                <w:tab w:val="left" w:pos="851"/>
              </w:tabs>
              <w:spacing w:before="20" w:after="20" w:line="288" w:lineRule="auto"/>
              <w:jc w:val="both"/>
              <w:rPr>
                <w:sz w:val="22"/>
                <w:szCs w:val="22"/>
                <w:lang w:val="x-none" w:eastAsia="x-none"/>
              </w:rPr>
            </w:pPr>
            <w:r w:rsidRPr="00FA2CA7">
              <w:rPr>
                <w:sz w:val="22"/>
                <w:szCs w:val="22"/>
                <w:lang w:eastAsia="x-none"/>
              </w:rPr>
              <w:t>řešení informační a kybernetické bezpečnosti</w:t>
            </w:r>
          </w:p>
          <w:p w:rsidR="00FA2CA7" w:rsidRPr="00FA2CA7" w:rsidRDefault="00FA2CA7" w:rsidP="00FA2CA7">
            <w:pPr>
              <w:numPr>
                <w:ilvl w:val="0"/>
                <w:numId w:val="54"/>
              </w:numPr>
              <w:spacing w:after="0" w:line="276" w:lineRule="auto"/>
              <w:rPr>
                <w:sz w:val="22"/>
                <w:szCs w:val="22"/>
              </w:rPr>
            </w:pPr>
            <w:r w:rsidRPr="00FA2CA7">
              <w:rPr>
                <w:sz w:val="22"/>
                <w:szCs w:val="22"/>
              </w:rPr>
              <w:t>dodávka a řízení služeb informační bezpečnosti v rámci provozu ICT infrastruktury dle dispozic MZe, spočívající zejména, nikoliv však výhradně v:</w:t>
            </w:r>
          </w:p>
          <w:p w:rsidR="00FA2CA7" w:rsidRPr="00FA2CA7" w:rsidRDefault="00FA2CA7" w:rsidP="00FA2CA7">
            <w:pPr>
              <w:numPr>
                <w:ilvl w:val="1"/>
                <w:numId w:val="54"/>
              </w:numPr>
              <w:tabs>
                <w:tab w:val="left" w:pos="851"/>
              </w:tabs>
              <w:spacing w:before="20" w:after="20" w:line="288" w:lineRule="auto"/>
              <w:jc w:val="both"/>
              <w:rPr>
                <w:sz w:val="22"/>
                <w:szCs w:val="22"/>
                <w:lang w:val="x-none" w:eastAsia="x-none"/>
              </w:rPr>
            </w:pPr>
            <w:r w:rsidRPr="00FA2CA7">
              <w:rPr>
                <w:sz w:val="22"/>
                <w:szCs w:val="22"/>
                <w:lang w:eastAsia="x-none"/>
              </w:rPr>
              <w:t xml:space="preserve">komunikaci s odborným útvarem OKB za stranu </w:t>
            </w:r>
            <w:r w:rsidR="0045756F">
              <w:rPr>
                <w:sz w:val="22"/>
                <w:szCs w:val="22"/>
                <w:lang w:eastAsia="x-none"/>
              </w:rPr>
              <w:t>Objednatele</w:t>
            </w:r>
            <w:r w:rsidRPr="00FA2CA7">
              <w:rPr>
                <w:sz w:val="22"/>
                <w:szCs w:val="22"/>
                <w:lang w:val="x-none" w:eastAsia="x-none"/>
              </w:rPr>
              <w:t>,</w:t>
            </w:r>
          </w:p>
          <w:p w:rsidR="00FA2CA7" w:rsidRPr="00FA2CA7" w:rsidRDefault="00FA2CA7" w:rsidP="00FA2CA7">
            <w:pPr>
              <w:numPr>
                <w:ilvl w:val="1"/>
                <w:numId w:val="54"/>
              </w:numPr>
              <w:tabs>
                <w:tab w:val="left" w:pos="851"/>
              </w:tabs>
              <w:spacing w:before="20" w:after="20" w:line="288" w:lineRule="auto"/>
              <w:jc w:val="both"/>
              <w:rPr>
                <w:sz w:val="22"/>
                <w:szCs w:val="22"/>
                <w:lang w:val="x-none" w:eastAsia="x-none"/>
              </w:rPr>
            </w:pPr>
            <w:r w:rsidRPr="00FA2CA7">
              <w:rPr>
                <w:sz w:val="22"/>
                <w:szCs w:val="22"/>
                <w:lang w:eastAsia="x-none"/>
              </w:rPr>
              <w:t>vedení výkazů patchmanagementu a kontrola jejich rozdílových stavů</w:t>
            </w:r>
            <w:r w:rsidRPr="00FA2CA7">
              <w:rPr>
                <w:sz w:val="22"/>
                <w:szCs w:val="22"/>
                <w:lang w:val="x-none" w:eastAsia="x-none"/>
              </w:rPr>
              <w:t>,</w:t>
            </w:r>
          </w:p>
          <w:p w:rsidR="00FA2CA7" w:rsidRPr="00FA2CA7" w:rsidRDefault="00FA2CA7" w:rsidP="00FA2CA7">
            <w:pPr>
              <w:numPr>
                <w:ilvl w:val="1"/>
                <w:numId w:val="54"/>
              </w:numPr>
              <w:tabs>
                <w:tab w:val="left" w:pos="851"/>
              </w:tabs>
              <w:spacing w:before="20" w:after="20" w:line="288" w:lineRule="auto"/>
              <w:jc w:val="both"/>
              <w:rPr>
                <w:sz w:val="22"/>
                <w:szCs w:val="22"/>
                <w:lang w:val="x-none" w:eastAsia="x-none"/>
              </w:rPr>
            </w:pPr>
            <w:r w:rsidRPr="00FA2CA7">
              <w:rPr>
                <w:sz w:val="22"/>
                <w:szCs w:val="22"/>
                <w:lang w:eastAsia="x-none"/>
              </w:rPr>
              <w:t>reportování stavu patchmanagementu na měsíční bázi</w:t>
            </w:r>
            <w:r w:rsidRPr="00FA2CA7">
              <w:rPr>
                <w:sz w:val="22"/>
                <w:szCs w:val="22"/>
                <w:lang w:val="x-none" w:eastAsia="x-none"/>
              </w:rPr>
              <w:t>,</w:t>
            </w:r>
          </w:p>
          <w:p w:rsidR="00FA2CA7" w:rsidRPr="00FA2CA7" w:rsidRDefault="00FA2CA7" w:rsidP="00FA2CA7">
            <w:pPr>
              <w:numPr>
                <w:ilvl w:val="1"/>
                <w:numId w:val="54"/>
              </w:numPr>
              <w:tabs>
                <w:tab w:val="left" w:pos="851"/>
              </w:tabs>
              <w:spacing w:before="20" w:after="20" w:line="288" w:lineRule="auto"/>
              <w:jc w:val="both"/>
              <w:rPr>
                <w:sz w:val="22"/>
                <w:szCs w:val="22"/>
                <w:lang w:val="x-none" w:eastAsia="x-none"/>
              </w:rPr>
            </w:pPr>
            <w:r w:rsidRPr="00FA2CA7">
              <w:rPr>
                <w:sz w:val="22"/>
                <w:szCs w:val="22"/>
                <w:lang w:eastAsia="x-none"/>
              </w:rPr>
              <w:t>vedení výkazů bezpečnostních incidentů a kontrola jejich rozdílových stavů</w:t>
            </w:r>
            <w:r w:rsidRPr="00FA2CA7">
              <w:rPr>
                <w:sz w:val="22"/>
                <w:szCs w:val="22"/>
                <w:lang w:val="x-none" w:eastAsia="x-none"/>
              </w:rPr>
              <w:t>,</w:t>
            </w:r>
          </w:p>
          <w:p w:rsidR="00FA2CA7" w:rsidRPr="00FA2CA7" w:rsidRDefault="00FA2CA7" w:rsidP="00FA2CA7">
            <w:pPr>
              <w:numPr>
                <w:ilvl w:val="1"/>
                <w:numId w:val="54"/>
              </w:numPr>
              <w:tabs>
                <w:tab w:val="left" w:pos="851"/>
              </w:tabs>
              <w:spacing w:before="20" w:after="20" w:line="288" w:lineRule="auto"/>
              <w:jc w:val="both"/>
              <w:rPr>
                <w:sz w:val="22"/>
                <w:szCs w:val="22"/>
                <w:lang w:val="x-none" w:eastAsia="x-none"/>
              </w:rPr>
            </w:pPr>
            <w:r w:rsidRPr="00FA2CA7">
              <w:rPr>
                <w:sz w:val="22"/>
                <w:szCs w:val="22"/>
                <w:lang w:val="x-none" w:eastAsia="x-none"/>
              </w:rPr>
              <w:t>reportování stavu řešení bezpečnostních incidentů na měsíční bázi,</w:t>
            </w:r>
          </w:p>
          <w:p w:rsidR="00BA12D8" w:rsidRPr="00BA12D8" w:rsidRDefault="00BA12D8" w:rsidP="00BA12D8">
            <w:pPr>
              <w:numPr>
                <w:ilvl w:val="1"/>
                <w:numId w:val="54"/>
              </w:numPr>
              <w:tabs>
                <w:tab w:val="left" w:pos="851"/>
              </w:tabs>
              <w:spacing w:before="20" w:after="20" w:line="288" w:lineRule="auto"/>
              <w:jc w:val="both"/>
              <w:rPr>
                <w:sz w:val="22"/>
                <w:szCs w:val="22"/>
                <w:lang w:eastAsia="x-none"/>
              </w:rPr>
            </w:pPr>
            <w:r w:rsidRPr="00BA12D8">
              <w:rPr>
                <w:sz w:val="22"/>
                <w:szCs w:val="22"/>
                <w:lang w:eastAsia="x-none"/>
              </w:rPr>
              <w:t>pomoc a součinnost při hodnocení bezpečnostních událostí nebo zranitelností případně jejich dopadů,</w:t>
            </w:r>
          </w:p>
          <w:p w:rsidR="00BA12D8" w:rsidRPr="00BA12D8" w:rsidRDefault="00BA12D8" w:rsidP="00BA12D8">
            <w:pPr>
              <w:numPr>
                <w:ilvl w:val="1"/>
                <w:numId w:val="54"/>
              </w:numPr>
              <w:tabs>
                <w:tab w:val="left" w:pos="851"/>
              </w:tabs>
              <w:spacing w:before="20" w:after="20" w:line="288" w:lineRule="auto"/>
              <w:jc w:val="both"/>
              <w:rPr>
                <w:sz w:val="22"/>
                <w:szCs w:val="22"/>
                <w:lang w:eastAsia="x-none"/>
              </w:rPr>
            </w:pPr>
            <w:r w:rsidRPr="00BA12D8">
              <w:rPr>
                <w:sz w:val="22"/>
                <w:szCs w:val="22"/>
                <w:lang w:eastAsia="x-none"/>
              </w:rPr>
              <w:t>zajištění oddělené odborné komunikace při vzniku bezpečnostních incidentů nebo zranitelností,</w:t>
            </w:r>
          </w:p>
          <w:p w:rsidR="00BA12D8" w:rsidRPr="00BA12D8" w:rsidRDefault="00BA12D8" w:rsidP="00BA12D8">
            <w:pPr>
              <w:numPr>
                <w:ilvl w:val="1"/>
                <w:numId w:val="54"/>
              </w:numPr>
              <w:tabs>
                <w:tab w:val="left" w:pos="851"/>
              </w:tabs>
              <w:spacing w:before="20" w:after="20" w:line="288" w:lineRule="auto"/>
              <w:jc w:val="both"/>
              <w:rPr>
                <w:sz w:val="22"/>
                <w:szCs w:val="22"/>
                <w:lang w:eastAsia="x-none"/>
              </w:rPr>
            </w:pPr>
            <w:r w:rsidRPr="00BA12D8">
              <w:rPr>
                <w:sz w:val="22"/>
                <w:szCs w:val="22"/>
                <w:lang w:eastAsia="x-none"/>
              </w:rPr>
              <w:t>přijímání podnětů ke zlepšení stavu informační bezpečnosti a vedení jejich evidence,</w:t>
            </w:r>
          </w:p>
          <w:p w:rsidR="00BA12D8" w:rsidRPr="00BA12D8" w:rsidRDefault="00BA12D8" w:rsidP="00BA12D8">
            <w:pPr>
              <w:numPr>
                <w:ilvl w:val="1"/>
                <w:numId w:val="54"/>
              </w:numPr>
              <w:tabs>
                <w:tab w:val="left" w:pos="851"/>
              </w:tabs>
              <w:spacing w:before="20" w:after="20" w:line="288" w:lineRule="auto"/>
              <w:jc w:val="both"/>
              <w:rPr>
                <w:sz w:val="22"/>
                <w:szCs w:val="22"/>
                <w:lang w:eastAsia="x-none"/>
              </w:rPr>
            </w:pPr>
            <w:r w:rsidRPr="00BA12D8">
              <w:rPr>
                <w:sz w:val="22"/>
                <w:szCs w:val="22"/>
                <w:lang w:eastAsia="x-none"/>
              </w:rPr>
              <w:t>odborná spolupráce na řešení bezpečnostně-informačních incidentů nebo zranitelností včetně zajišťování součinnosti při jejich odstranění nebo mitigaci,</w:t>
            </w:r>
          </w:p>
          <w:p w:rsidR="00BA12D8" w:rsidRPr="00BA12D8" w:rsidRDefault="00BA12D8" w:rsidP="00BA12D8">
            <w:pPr>
              <w:numPr>
                <w:ilvl w:val="1"/>
                <w:numId w:val="54"/>
              </w:numPr>
              <w:tabs>
                <w:tab w:val="left" w:pos="851"/>
              </w:tabs>
              <w:spacing w:before="20" w:after="20" w:line="288" w:lineRule="auto"/>
              <w:jc w:val="both"/>
              <w:rPr>
                <w:sz w:val="22"/>
                <w:szCs w:val="22"/>
                <w:lang w:eastAsia="x-none"/>
              </w:rPr>
            </w:pPr>
            <w:r w:rsidRPr="00BA12D8">
              <w:rPr>
                <w:sz w:val="22"/>
                <w:szCs w:val="22"/>
                <w:lang w:eastAsia="x-none"/>
              </w:rPr>
              <w:t>upozorňování Objednatele</w:t>
            </w:r>
            <w:r w:rsidR="008E2A24">
              <w:rPr>
                <w:sz w:val="22"/>
                <w:szCs w:val="22"/>
                <w:lang w:eastAsia="x-none"/>
              </w:rPr>
              <w:t xml:space="preserve"> bez zbytečného odkladu</w:t>
            </w:r>
            <w:r w:rsidRPr="00BA12D8">
              <w:rPr>
                <w:sz w:val="22"/>
                <w:szCs w:val="22"/>
                <w:lang w:eastAsia="x-none"/>
              </w:rPr>
              <w:t xml:space="preserve">, prostřednictvím odborného útvaru OKB, o bezpečnostních slabinách mající vliv či dopad  na touto </w:t>
            </w:r>
            <w:r w:rsidR="00A66A50">
              <w:rPr>
                <w:sz w:val="22"/>
                <w:szCs w:val="22"/>
                <w:lang w:eastAsia="x-none"/>
              </w:rPr>
              <w:t>S</w:t>
            </w:r>
            <w:r w:rsidRPr="00BA12D8">
              <w:rPr>
                <w:sz w:val="22"/>
                <w:szCs w:val="22"/>
                <w:lang w:eastAsia="x-none"/>
              </w:rPr>
              <w:t>mlouvou provozované systémy, včetně návrhu na jejich odstranění nebo mitigaci,</w:t>
            </w:r>
          </w:p>
          <w:p w:rsidR="00BA12D8" w:rsidRPr="00BA12D8" w:rsidRDefault="00BA12D8" w:rsidP="00BA12D8">
            <w:pPr>
              <w:numPr>
                <w:ilvl w:val="1"/>
                <w:numId w:val="54"/>
              </w:numPr>
              <w:tabs>
                <w:tab w:val="left" w:pos="851"/>
              </w:tabs>
              <w:spacing w:before="20" w:after="20" w:line="288" w:lineRule="auto"/>
              <w:jc w:val="both"/>
              <w:rPr>
                <w:sz w:val="22"/>
                <w:szCs w:val="22"/>
                <w:lang w:eastAsia="x-none"/>
              </w:rPr>
            </w:pPr>
            <w:r w:rsidRPr="00BA12D8">
              <w:rPr>
                <w:sz w:val="22"/>
                <w:szCs w:val="22"/>
                <w:lang w:eastAsia="x-none"/>
              </w:rPr>
              <w:t xml:space="preserve">zajištění úkonů vyplývajících z povinností provozovatele </w:t>
            </w:r>
            <w:r w:rsidR="00B117D2">
              <w:rPr>
                <w:sz w:val="22"/>
                <w:szCs w:val="22"/>
                <w:lang w:eastAsia="x-none"/>
              </w:rPr>
              <w:t>V</w:t>
            </w:r>
            <w:r w:rsidRPr="00BA12D8">
              <w:rPr>
                <w:sz w:val="22"/>
                <w:szCs w:val="22"/>
                <w:lang w:eastAsia="x-none"/>
              </w:rPr>
              <w:t xml:space="preserve">ýznamného informačního systému, dle platné legislativy dle </w:t>
            </w:r>
            <w:r w:rsidR="008E2A24">
              <w:rPr>
                <w:sz w:val="22"/>
                <w:szCs w:val="22"/>
                <w:lang w:eastAsia="x-none"/>
              </w:rPr>
              <w:t>článku č</w:t>
            </w:r>
            <w:r w:rsidRPr="00BA12D8">
              <w:rPr>
                <w:sz w:val="22"/>
                <w:szCs w:val="22"/>
                <w:lang w:eastAsia="x-none"/>
              </w:rPr>
              <w:t>. 15 Smlouvy.</w:t>
            </w:r>
          </w:p>
          <w:p w:rsidR="00FA2CA7" w:rsidRPr="00FA2CA7" w:rsidRDefault="00FA2CA7" w:rsidP="00FA2CA7">
            <w:pPr>
              <w:numPr>
                <w:ilvl w:val="0"/>
                <w:numId w:val="54"/>
              </w:numPr>
              <w:tabs>
                <w:tab w:val="left" w:pos="851"/>
              </w:tabs>
              <w:spacing w:before="20" w:after="20" w:line="288" w:lineRule="auto"/>
              <w:jc w:val="both"/>
              <w:rPr>
                <w:sz w:val="22"/>
                <w:szCs w:val="22"/>
                <w:lang w:val="x-none" w:eastAsia="x-none"/>
              </w:rPr>
            </w:pPr>
            <w:r w:rsidRPr="00FA2CA7">
              <w:rPr>
                <w:sz w:val="22"/>
                <w:szCs w:val="22"/>
                <w:lang w:val="x-none" w:eastAsia="x-none"/>
              </w:rPr>
              <w:t>účast na jednáních Objednatele,</w:t>
            </w:r>
          </w:p>
          <w:p w:rsidR="00FA2CA7" w:rsidRPr="00FA2CA7" w:rsidRDefault="00FA2CA7" w:rsidP="00FA2CA7">
            <w:pPr>
              <w:numPr>
                <w:ilvl w:val="0"/>
                <w:numId w:val="54"/>
              </w:numPr>
              <w:tabs>
                <w:tab w:val="left" w:pos="851"/>
              </w:tabs>
              <w:spacing w:before="20" w:after="20" w:line="288" w:lineRule="auto"/>
              <w:jc w:val="both"/>
              <w:rPr>
                <w:sz w:val="22"/>
                <w:szCs w:val="22"/>
                <w:lang w:val="x-none" w:eastAsia="x-none"/>
              </w:rPr>
            </w:pPr>
            <w:r w:rsidRPr="00FA2CA7">
              <w:rPr>
                <w:sz w:val="22"/>
                <w:szCs w:val="22"/>
                <w:lang w:val="x-none" w:eastAsia="x-none"/>
              </w:rPr>
              <w:t>příprava podkladů pro jednání.</w:t>
            </w:r>
          </w:p>
          <w:p w:rsidR="00FA2CA7" w:rsidRPr="00FA2CA7" w:rsidRDefault="00FA2CA7" w:rsidP="00FA2CA7">
            <w:pPr>
              <w:tabs>
                <w:tab w:val="left" w:pos="851"/>
              </w:tabs>
              <w:spacing w:before="20" w:after="20" w:line="288" w:lineRule="auto"/>
              <w:jc w:val="both"/>
              <w:rPr>
                <w:sz w:val="22"/>
                <w:szCs w:val="22"/>
                <w:lang w:val="x-none" w:eastAsia="x-none"/>
              </w:rPr>
            </w:pPr>
          </w:p>
        </w:tc>
      </w:tr>
      <w:tr w:rsidR="00FA2CA7" w:rsidRPr="00FA2CA7" w:rsidTr="00BA2B81">
        <w:trPr>
          <w:trHeight w:val="347"/>
        </w:trPr>
        <w:tc>
          <w:tcPr>
            <w:tcW w:w="5000" w:type="pct"/>
            <w:gridSpan w:val="5"/>
            <w:tcBorders>
              <w:top w:val="double" w:sz="4" w:space="0" w:color="auto"/>
              <w:left w:val="double" w:sz="4" w:space="0" w:color="auto"/>
              <w:bottom w:val="double" w:sz="4" w:space="0" w:color="auto"/>
              <w:right w:val="double" w:sz="4" w:space="0" w:color="auto"/>
            </w:tcBorders>
            <w:shd w:val="clear" w:color="auto" w:fill="00B050"/>
            <w:vAlign w:val="center"/>
          </w:tcPr>
          <w:p w:rsidR="00FA2CA7" w:rsidRPr="00FA2CA7" w:rsidRDefault="00FA2CA7" w:rsidP="00FA2CA7">
            <w:pPr>
              <w:rPr>
                <w:b/>
              </w:rPr>
            </w:pPr>
            <w:r w:rsidRPr="00FA2CA7">
              <w:rPr>
                <w:b/>
              </w:rPr>
              <w:t>SERVICE LEVEL AGREEMENT (SLA)</w:t>
            </w:r>
          </w:p>
        </w:tc>
      </w:tr>
      <w:tr w:rsidR="00FA2CA7" w:rsidRPr="00FA2CA7" w:rsidTr="00BA2B81">
        <w:trPr>
          <w:trHeight w:val="347"/>
        </w:trPr>
        <w:tc>
          <w:tcPr>
            <w:tcW w:w="1336" w:type="pct"/>
            <w:tcBorders>
              <w:top w:val="double" w:sz="4" w:space="0" w:color="auto"/>
              <w:left w:val="double" w:sz="4" w:space="0" w:color="auto"/>
              <w:bottom w:val="single" w:sz="6" w:space="0" w:color="auto"/>
              <w:right w:val="single" w:sz="6" w:space="0" w:color="auto"/>
            </w:tcBorders>
          </w:tcPr>
          <w:p w:rsidR="00FA2CA7" w:rsidRPr="00FA2CA7" w:rsidRDefault="00FA2CA7" w:rsidP="00FA2CA7">
            <w:pPr>
              <w:rPr>
                <w:b/>
              </w:rPr>
            </w:pPr>
            <w:r w:rsidRPr="00FA2CA7">
              <w:rPr>
                <w:b/>
              </w:rPr>
              <w:t xml:space="preserve">Vyhodnocovací období </w:t>
            </w:r>
          </w:p>
        </w:tc>
        <w:tc>
          <w:tcPr>
            <w:tcW w:w="3664" w:type="pct"/>
            <w:gridSpan w:val="4"/>
            <w:tcBorders>
              <w:top w:val="double" w:sz="4" w:space="0" w:color="auto"/>
              <w:left w:val="single" w:sz="6" w:space="0" w:color="auto"/>
              <w:bottom w:val="single" w:sz="6" w:space="0" w:color="auto"/>
              <w:right w:val="double" w:sz="4" w:space="0" w:color="auto"/>
            </w:tcBorders>
          </w:tcPr>
          <w:p w:rsidR="00FA2CA7" w:rsidRPr="00FA2CA7" w:rsidRDefault="00FA2CA7" w:rsidP="00FA2CA7">
            <w:r w:rsidRPr="00FA2CA7">
              <w:t>1 kalendářní měsíc formou výkazu práce</w:t>
            </w:r>
          </w:p>
        </w:tc>
      </w:tr>
    </w:tbl>
    <w:p w:rsidR="00FA2CA7" w:rsidRDefault="00FA2CA7" w:rsidP="00E94745"/>
    <w:p w:rsidR="00E94745" w:rsidRDefault="00E94745" w:rsidP="00E94745">
      <w:pPr>
        <w:spacing w:after="160" w:line="259" w:lineRule="auto"/>
      </w:pPr>
      <w:r>
        <w:br w:type="page"/>
      </w:r>
    </w:p>
    <w:p w:rsidR="000C3E99" w:rsidRPr="007B215A" w:rsidRDefault="000C3E99" w:rsidP="000C3E99">
      <w:pPr>
        <w:keepNext/>
        <w:spacing w:before="240" w:after="60"/>
        <w:outlineLvl w:val="0"/>
        <w:rPr>
          <w:b/>
          <w:bCs/>
          <w:kern w:val="32"/>
          <w:sz w:val="32"/>
          <w:szCs w:val="32"/>
        </w:rPr>
      </w:pPr>
      <w:r w:rsidRPr="007B215A">
        <w:rPr>
          <w:b/>
          <w:bCs/>
          <w:kern w:val="32"/>
          <w:sz w:val="32"/>
          <w:szCs w:val="32"/>
        </w:rPr>
        <w:lastRenderedPageBreak/>
        <w:t>ID: HR-001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3"/>
        <w:gridCol w:w="5365"/>
        <w:gridCol w:w="1200"/>
        <w:gridCol w:w="1186"/>
      </w:tblGrid>
      <w:tr w:rsidR="000C3E99" w:rsidRPr="007B215A" w:rsidTr="000C3E99">
        <w:trPr>
          <w:trHeight w:val="347"/>
        </w:trPr>
        <w:tc>
          <w:tcPr>
            <w:tcW w:w="1059" w:type="pct"/>
            <w:tcBorders>
              <w:top w:val="double" w:sz="4" w:space="0" w:color="auto"/>
              <w:left w:val="double" w:sz="4" w:space="0" w:color="auto"/>
              <w:bottom w:val="double" w:sz="4" w:space="0" w:color="auto"/>
              <w:right w:val="single" w:sz="6" w:space="0" w:color="auto"/>
            </w:tcBorders>
            <w:shd w:val="clear" w:color="auto" w:fill="00B050"/>
            <w:vAlign w:val="center"/>
          </w:tcPr>
          <w:p w:rsidR="000C3E99" w:rsidRPr="007B215A" w:rsidRDefault="000C3E99" w:rsidP="000C3E99">
            <w:pPr>
              <w:pStyle w:val="Zkladntext"/>
              <w:keepLines/>
              <w:widowControl w:val="0"/>
              <w:spacing w:after="0"/>
              <w:rPr>
                <w:b/>
                <w:sz w:val="22"/>
              </w:rPr>
            </w:pPr>
            <w:r w:rsidRPr="007B215A">
              <w:rPr>
                <w:b/>
                <w:sz w:val="22"/>
                <w:szCs w:val="22"/>
              </w:rPr>
              <w:t>OZNAČENÍ SLUŽBY</w:t>
            </w:r>
          </w:p>
        </w:tc>
        <w:tc>
          <w:tcPr>
            <w:tcW w:w="2728" w:type="pct"/>
            <w:tcBorders>
              <w:top w:val="double" w:sz="4" w:space="0" w:color="auto"/>
              <w:left w:val="single" w:sz="6" w:space="0" w:color="auto"/>
              <w:bottom w:val="double" w:sz="4" w:space="0" w:color="auto"/>
            </w:tcBorders>
            <w:vAlign w:val="center"/>
          </w:tcPr>
          <w:p w:rsidR="000C3E99" w:rsidRPr="007B215A" w:rsidRDefault="000C3E99" w:rsidP="000C3E99">
            <w:pPr>
              <w:pStyle w:val="Zkladntext"/>
              <w:keepLines/>
              <w:widowControl w:val="0"/>
              <w:spacing w:after="0"/>
              <w:rPr>
                <w:b/>
                <w:sz w:val="22"/>
              </w:rPr>
            </w:pPr>
            <w:r w:rsidRPr="007B215A">
              <w:rPr>
                <w:b/>
                <w:sz w:val="22"/>
                <w:szCs w:val="22"/>
              </w:rPr>
              <w:t>INF/HR</w:t>
            </w:r>
          </w:p>
        </w:tc>
        <w:tc>
          <w:tcPr>
            <w:tcW w:w="610" w:type="pct"/>
            <w:tcBorders>
              <w:top w:val="double" w:sz="4" w:space="0" w:color="auto"/>
              <w:bottom w:val="double" w:sz="4" w:space="0" w:color="auto"/>
            </w:tcBorders>
            <w:shd w:val="clear" w:color="auto" w:fill="00B050"/>
            <w:vAlign w:val="center"/>
          </w:tcPr>
          <w:p w:rsidR="000C3E99" w:rsidRPr="007B215A" w:rsidRDefault="000C3E99" w:rsidP="000C3E99">
            <w:pPr>
              <w:pStyle w:val="Zkladntext"/>
              <w:keepLines/>
              <w:widowControl w:val="0"/>
              <w:spacing w:after="0"/>
              <w:rPr>
                <w:b/>
                <w:sz w:val="22"/>
              </w:rPr>
            </w:pPr>
            <w:r w:rsidRPr="007B215A">
              <w:rPr>
                <w:b/>
                <w:sz w:val="22"/>
                <w:szCs w:val="22"/>
              </w:rPr>
              <w:t>TYP KL:</w:t>
            </w:r>
          </w:p>
        </w:tc>
        <w:tc>
          <w:tcPr>
            <w:tcW w:w="603" w:type="pct"/>
            <w:tcBorders>
              <w:top w:val="double" w:sz="4" w:space="0" w:color="auto"/>
              <w:bottom w:val="double" w:sz="4" w:space="0" w:color="auto"/>
              <w:right w:val="double" w:sz="4" w:space="0" w:color="auto"/>
            </w:tcBorders>
            <w:vAlign w:val="center"/>
          </w:tcPr>
          <w:p w:rsidR="000C3E99" w:rsidRPr="007B215A" w:rsidRDefault="000C3E99" w:rsidP="000C3E99">
            <w:pPr>
              <w:pStyle w:val="Zkladntext"/>
              <w:keepLines/>
              <w:widowControl w:val="0"/>
              <w:spacing w:after="0"/>
              <w:jc w:val="right"/>
              <w:rPr>
                <w:b/>
                <w:sz w:val="22"/>
              </w:rPr>
            </w:pPr>
            <w:r w:rsidRPr="007B215A">
              <w:rPr>
                <w:b/>
                <w:sz w:val="22"/>
                <w:szCs w:val="22"/>
              </w:rPr>
              <w:t>AD HOC</w:t>
            </w:r>
          </w:p>
        </w:tc>
      </w:tr>
      <w:tr w:rsidR="000C3E99" w:rsidRPr="007B215A" w:rsidTr="000C3E99">
        <w:trPr>
          <w:trHeight w:val="347"/>
        </w:trPr>
        <w:tc>
          <w:tcPr>
            <w:tcW w:w="1059" w:type="pct"/>
            <w:tcBorders>
              <w:top w:val="double" w:sz="4" w:space="0" w:color="auto"/>
              <w:left w:val="double" w:sz="4" w:space="0" w:color="auto"/>
              <w:bottom w:val="double" w:sz="4" w:space="0" w:color="auto"/>
              <w:right w:val="single" w:sz="6" w:space="0" w:color="auto"/>
            </w:tcBorders>
            <w:vAlign w:val="center"/>
          </w:tcPr>
          <w:p w:rsidR="000C3E99" w:rsidRPr="007B215A" w:rsidRDefault="000C3E99" w:rsidP="000C3E99">
            <w:pPr>
              <w:pStyle w:val="Zkladntext"/>
              <w:keepLines/>
              <w:widowControl w:val="0"/>
              <w:spacing w:after="0"/>
              <w:rPr>
                <w:b/>
                <w:sz w:val="22"/>
              </w:rPr>
            </w:pPr>
            <w:r w:rsidRPr="007B215A">
              <w:rPr>
                <w:b/>
                <w:sz w:val="22"/>
                <w:szCs w:val="22"/>
              </w:rPr>
              <w:t>Název služby</w:t>
            </w:r>
          </w:p>
        </w:tc>
        <w:tc>
          <w:tcPr>
            <w:tcW w:w="3941" w:type="pct"/>
            <w:gridSpan w:val="3"/>
            <w:tcBorders>
              <w:top w:val="double" w:sz="4" w:space="0" w:color="auto"/>
              <w:left w:val="single" w:sz="6" w:space="0" w:color="auto"/>
              <w:bottom w:val="double" w:sz="4" w:space="0" w:color="auto"/>
              <w:right w:val="double" w:sz="4" w:space="0" w:color="auto"/>
            </w:tcBorders>
            <w:vAlign w:val="center"/>
          </w:tcPr>
          <w:p w:rsidR="000C3E99" w:rsidRPr="007B215A" w:rsidRDefault="000C3E99" w:rsidP="000C3E99">
            <w:pPr>
              <w:pStyle w:val="Zkladntext"/>
              <w:keepLines/>
              <w:widowControl w:val="0"/>
              <w:spacing w:after="0"/>
              <w:rPr>
                <w:sz w:val="22"/>
              </w:rPr>
            </w:pPr>
            <w:r w:rsidRPr="007B215A">
              <w:rPr>
                <w:b/>
                <w:sz w:val="22"/>
                <w:szCs w:val="22"/>
              </w:rPr>
              <w:t>Poskytování rozvoje infrastruktury</w:t>
            </w:r>
          </w:p>
        </w:tc>
      </w:tr>
      <w:tr w:rsidR="000C3E99" w:rsidRPr="007B215A" w:rsidTr="000C3E99">
        <w:trPr>
          <w:trHeight w:val="347"/>
        </w:trPr>
        <w:tc>
          <w:tcPr>
            <w:tcW w:w="1059" w:type="pct"/>
            <w:tcBorders>
              <w:top w:val="single" w:sz="6" w:space="0" w:color="auto"/>
              <w:left w:val="double" w:sz="4" w:space="0" w:color="auto"/>
              <w:bottom w:val="single" w:sz="6" w:space="0" w:color="auto"/>
              <w:right w:val="single" w:sz="6" w:space="0" w:color="auto"/>
            </w:tcBorders>
            <w:vAlign w:val="center"/>
          </w:tcPr>
          <w:p w:rsidR="000C3E99" w:rsidRPr="007B215A" w:rsidRDefault="000C3E99" w:rsidP="000C3E99">
            <w:pPr>
              <w:pStyle w:val="Zkladntext"/>
              <w:keepLines/>
              <w:widowControl w:val="0"/>
              <w:spacing w:after="0"/>
              <w:rPr>
                <w:b/>
                <w:sz w:val="22"/>
              </w:rPr>
            </w:pPr>
            <w:r w:rsidRPr="007B215A">
              <w:rPr>
                <w:b/>
                <w:sz w:val="22"/>
                <w:szCs w:val="22"/>
              </w:rPr>
              <w:t>Zkrácený popis služby</w:t>
            </w:r>
          </w:p>
        </w:tc>
        <w:tc>
          <w:tcPr>
            <w:tcW w:w="3941" w:type="pct"/>
            <w:gridSpan w:val="3"/>
            <w:tcBorders>
              <w:top w:val="single" w:sz="6" w:space="0" w:color="auto"/>
              <w:left w:val="single" w:sz="6" w:space="0" w:color="auto"/>
              <w:bottom w:val="single" w:sz="6" w:space="0" w:color="auto"/>
              <w:right w:val="double" w:sz="4" w:space="0" w:color="auto"/>
            </w:tcBorders>
            <w:vAlign w:val="center"/>
          </w:tcPr>
          <w:p w:rsidR="000C3E99" w:rsidRPr="007B215A" w:rsidRDefault="000C3E99" w:rsidP="000C3E99">
            <w:pPr>
              <w:pStyle w:val="Zkladntext"/>
              <w:keepLines/>
              <w:widowControl w:val="0"/>
              <w:spacing w:after="0"/>
              <w:rPr>
                <w:sz w:val="22"/>
                <w:highlight w:val="yellow"/>
              </w:rPr>
            </w:pPr>
            <w:r w:rsidRPr="007B215A">
              <w:rPr>
                <w:b/>
                <w:sz w:val="22"/>
              </w:rPr>
              <w:t>Poskytování služeb</w:t>
            </w:r>
            <w:r>
              <w:rPr>
                <w:b/>
                <w:sz w:val="22"/>
              </w:rPr>
              <w:t xml:space="preserve"> </w:t>
            </w:r>
            <w:r w:rsidRPr="007B215A">
              <w:rPr>
                <w:b/>
                <w:sz w:val="22"/>
                <w:szCs w:val="22"/>
              </w:rPr>
              <w:t>realizace změnových požadavků na infrastruktuře</w:t>
            </w:r>
          </w:p>
        </w:tc>
      </w:tr>
      <w:tr w:rsidR="000C3E99" w:rsidRPr="007B215A" w:rsidTr="000C3E99">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00B050"/>
            <w:vAlign w:val="center"/>
          </w:tcPr>
          <w:p w:rsidR="000C3E99" w:rsidRPr="007B215A" w:rsidRDefault="000C3E99" w:rsidP="000C3E99">
            <w:pPr>
              <w:keepLines/>
              <w:widowControl w:val="0"/>
              <w:spacing w:after="0" w:line="288" w:lineRule="auto"/>
            </w:pPr>
            <w:r w:rsidRPr="007B215A">
              <w:rPr>
                <w:b/>
              </w:rPr>
              <w:t>ROZSAH POŽADOVANÝCH ČINNOSTÍ</w:t>
            </w:r>
          </w:p>
        </w:tc>
      </w:tr>
      <w:tr w:rsidR="000C3E99" w:rsidRPr="007B215A" w:rsidTr="000C3E99">
        <w:trPr>
          <w:trHeight w:val="557"/>
        </w:trPr>
        <w:tc>
          <w:tcPr>
            <w:tcW w:w="5000" w:type="pct"/>
            <w:gridSpan w:val="4"/>
            <w:tcBorders>
              <w:top w:val="double" w:sz="4" w:space="0" w:color="auto"/>
              <w:left w:val="double" w:sz="4" w:space="0" w:color="auto"/>
              <w:bottom w:val="double" w:sz="4" w:space="0" w:color="auto"/>
              <w:right w:val="double" w:sz="4" w:space="0" w:color="auto"/>
            </w:tcBorders>
            <w:vAlign w:val="center"/>
          </w:tcPr>
          <w:p w:rsidR="00CE344C" w:rsidRPr="008955E2" w:rsidRDefault="00CE344C" w:rsidP="00CE344C">
            <w:pPr>
              <w:pStyle w:val="Odstavecseseznamem"/>
              <w:keepLines/>
              <w:widowControl w:val="0"/>
              <w:spacing w:before="60" w:after="60"/>
              <w:ind w:left="0"/>
              <w:contextualSpacing/>
              <w:rPr>
                <w:rFonts w:asciiTheme="minorHAnsi" w:hAnsiTheme="minorHAnsi"/>
                <w:sz w:val="22"/>
              </w:rPr>
            </w:pPr>
            <w:r w:rsidRPr="008955E2">
              <w:rPr>
                <w:rFonts w:asciiTheme="minorHAnsi" w:hAnsiTheme="minorHAnsi"/>
                <w:sz w:val="22"/>
              </w:rPr>
              <w:t>Služba rozvoj</w:t>
            </w:r>
            <w:r w:rsidRPr="008955E2">
              <w:rPr>
                <w:rFonts w:asciiTheme="minorHAnsi" w:hAnsiTheme="minorHAnsi"/>
                <w:sz w:val="22"/>
                <w:lang w:val="cs-CZ"/>
              </w:rPr>
              <w:t>e</w:t>
            </w:r>
            <w:r w:rsidRPr="008955E2">
              <w:rPr>
                <w:rFonts w:asciiTheme="minorHAnsi" w:hAnsiTheme="minorHAnsi"/>
                <w:sz w:val="22"/>
              </w:rPr>
              <w:t xml:space="preserve"> a realizace požadavků Objednatele ve vazbě na strategické cíle a změny procesů v rámci rozvoje ICT MZe. Služba bude využívána na základě zadání Objednatele v požadovaném rozsahu, kvalitě, ceně a času dle KL. Služba umožňuje využívat kapacity Poskytovatele zejména na následující činnosti:</w:t>
            </w:r>
          </w:p>
          <w:p w:rsidR="00CE344C" w:rsidRPr="008955E2" w:rsidRDefault="00CE344C" w:rsidP="002C35AF">
            <w:pPr>
              <w:pStyle w:val="Odstavecseseznamem"/>
              <w:keepLines/>
              <w:widowControl w:val="0"/>
              <w:numPr>
                <w:ilvl w:val="0"/>
                <w:numId w:val="78"/>
              </w:numPr>
              <w:spacing w:before="60" w:after="60"/>
              <w:contextualSpacing/>
              <w:rPr>
                <w:rFonts w:asciiTheme="minorHAnsi" w:hAnsiTheme="minorHAnsi"/>
                <w:sz w:val="22"/>
              </w:rPr>
            </w:pPr>
            <w:r w:rsidRPr="008955E2">
              <w:rPr>
                <w:rFonts w:asciiTheme="minorHAnsi" w:hAnsiTheme="minorHAnsi"/>
                <w:sz w:val="22"/>
              </w:rPr>
              <w:t>Detailní analýzu požadavků.</w:t>
            </w:r>
          </w:p>
          <w:p w:rsidR="00CE344C" w:rsidRPr="008955E2" w:rsidRDefault="00CE344C" w:rsidP="002C35AF">
            <w:pPr>
              <w:pStyle w:val="Odstavecseseznamem"/>
              <w:keepLines/>
              <w:widowControl w:val="0"/>
              <w:numPr>
                <w:ilvl w:val="0"/>
                <w:numId w:val="78"/>
              </w:numPr>
              <w:spacing w:before="60" w:after="60"/>
              <w:contextualSpacing/>
              <w:rPr>
                <w:rFonts w:asciiTheme="minorHAnsi" w:hAnsiTheme="minorHAnsi"/>
                <w:sz w:val="22"/>
              </w:rPr>
            </w:pPr>
            <w:r w:rsidRPr="008955E2">
              <w:rPr>
                <w:rFonts w:asciiTheme="minorHAnsi" w:hAnsiTheme="minorHAnsi"/>
                <w:sz w:val="22"/>
              </w:rPr>
              <w:t>Realizaci na vývojovém prostředí Poskytovatele včetně důkladného otestování.</w:t>
            </w:r>
          </w:p>
          <w:p w:rsidR="00CE344C" w:rsidRPr="008955E2" w:rsidRDefault="00CE344C" w:rsidP="002C35AF">
            <w:pPr>
              <w:pStyle w:val="Odstavecseseznamem"/>
              <w:keepLines/>
              <w:widowControl w:val="0"/>
              <w:numPr>
                <w:ilvl w:val="0"/>
                <w:numId w:val="78"/>
              </w:numPr>
              <w:spacing w:before="60" w:after="60"/>
              <w:contextualSpacing/>
              <w:rPr>
                <w:rFonts w:asciiTheme="minorHAnsi" w:hAnsiTheme="minorHAnsi"/>
                <w:sz w:val="22"/>
              </w:rPr>
            </w:pPr>
            <w:r w:rsidRPr="008955E2">
              <w:rPr>
                <w:rFonts w:asciiTheme="minorHAnsi" w:hAnsiTheme="minorHAnsi"/>
                <w:sz w:val="22"/>
              </w:rPr>
              <w:t>Nasazení na testovací prostředí MZe.</w:t>
            </w:r>
          </w:p>
          <w:p w:rsidR="00CE344C" w:rsidRPr="008955E2" w:rsidRDefault="00CE344C" w:rsidP="002C35AF">
            <w:pPr>
              <w:pStyle w:val="Odstavecseseznamem"/>
              <w:keepLines/>
              <w:widowControl w:val="0"/>
              <w:numPr>
                <w:ilvl w:val="0"/>
                <w:numId w:val="78"/>
              </w:numPr>
              <w:spacing w:before="60" w:after="60"/>
              <w:contextualSpacing/>
              <w:rPr>
                <w:rFonts w:asciiTheme="minorHAnsi" w:hAnsiTheme="minorHAnsi"/>
                <w:sz w:val="22"/>
              </w:rPr>
            </w:pPr>
            <w:r w:rsidRPr="008955E2">
              <w:rPr>
                <w:rFonts w:asciiTheme="minorHAnsi" w:hAnsiTheme="minorHAnsi"/>
                <w:sz w:val="22"/>
              </w:rPr>
              <w:t>Součinnost při testování a akceptaci.</w:t>
            </w:r>
          </w:p>
          <w:p w:rsidR="00CE344C" w:rsidRPr="008955E2" w:rsidRDefault="00CE344C" w:rsidP="002C35AF">
            <w:pPr>
              <w:pStyle w:val="Odstavecseseznamem"/>
              <w:keepLines/>
              <w:widowControl w:val="0"/>
              <w:numPr>
                <w:ilvl w:val="0"/>
                <w:numId w:val="78"/>
              </w:numPr>
              <w:spacing w:before="60" w:after="60"/>
              <w:contextualSpacing/>
              <w:rPr>
                <w:rFonts w:asciiTheme="minorHAnsi" w:hAnsiTheme="minorHAnsi"/>
                <w:sz w:val="22"/>
              </w:rPr>
            </w:pPr>
            <w:r w:rsidRPr="008955E2">
              <w:rPr>
                <w:rFonts w:asciiTheme="minorHAnsi" w:hAnsiTheme="minorHAnsi"/>
                <w:sz w:val="22"/>
              </w:rPr>
              <w:t>Nasazení z testovacího na produkční prostředí MZe.</w:t>
            </w:r>
          </w:p>
          <w:p w:rsidR="00CE344C" w:rsidRPr="008955E2" w:rsidRDefault="00CE344C" w:rsidP="002C35AF">
            <w:pPr>
              <w:pStyle w:val="Odstavecseseznamem"/>
              <w:keepLines/>
              <w:widowControl w:val="0"/>
              <w:numPr>
                <w:ilvl w:val="0"/>
                <w:numId w:val="78"/>
              </w:numPr>
              <w:spacing w:before="60" w:after="60"/>
              <w:contextualSpacing/>
              <w:rPr>
                <w:rFonts w:asciiTheme="minorHAnsi" w:hAnsiTheme="minorHAnsi"/>
                <w:sz w:val="22"/>
              </w:rPr>
            </w:pPr>
            <w:r w:rsidRPr="008955E2">
              <w:rPr>
                <w:rFonts w:asciiTheme="minorHAnsi" w:hAnsiTheme="minorHAnsi"/>
                <w:sz w:val="22"/>
              </w:rPr>
              <w:t>Aktualizaci dokumentace</w:t>
            </w:r>
            <w:r w:rsidRPr="008955E2">
              <w:rPr>
                <w:rFonts w:asciiTheme="minorHAnsi" w:hAnsiTheme="minorHAnsi"/>
                <w:sz w:val="22"/>
                <w:lang w:val="cs-CZ"/>
              </w:rPr>
              <w:t xml:space="preserve"> nad rámec paušálních služeb (pokud neexistuje dokumentace kterou lze aktualizovat, </w:t>
            </w:r>
            <w:r w:rsidR="00A66A50" w:rsidRPr="0099771C">
              <w:rPr>
                <w:rFonts w:asciiTheme="minorHAnsi" w:hAnsiTheme="minorHAnsi"/>
                <w:sz w:val="22"/>
                <w:lang w:val="cs-CZ"/>
              </w:rPr>
              <w:t>Poskytovatel</w:t>
            </w:r>
            <w:r w:rsidR="00346DA4" w:rsidRPr="00D153EE">
              <w:rPr>
                <w:rFonts w:asciiTheme="minorHAnsi" w:hAnsiTheme="minorHAnsi"/>
                <w:sz w:val="22"/>
                <w:lang w:val="cs-CZ"/>
              </w:rPr>
              <w:t xml:space="preserve"> ji</w:t>
            </w:r>
            <w:r w:rsidR="00346DA4">
              <w:rPr>
                <w:rFonts w:asciiTheme="minorHAnsi" w:hAnsiTheme="minorHAnsi"/>
                <w:sz w:val="22"/>
                <w:lang w:val="cs-CZ"/>
              </w:rPr>
              <w:t xml:space="preserve"> vytvoří</w:t>
            </w:r>
            <w:r w:rsidRPr="008955E2">
              <w:rPr>
                <w:rFonts w:asciiTheme="minorHAnsi" w:hAnsiTheme="minorHAnsi"/>
                <w:sz w:val="22"/>
                <w:lang w:val="cs-CZ"/>
              </w:rPr>
              <w:t>)</w:t>
            </w:r>
          </w:p>
          <w:p w:rsidR="00CE344C" w:rsidRPr="008955E2" w:rsidRDefault="00CE344C" w:rsidP="002C35AF">
            <w:pPr>
              <w:pStyle w:val="Odstavecseseznamem"/>
              <w:keepLines/>
              <w:widowControl w:val="0"/>
              <w:numPr>
                <w:ilvl w:val="0"/>
                <w:numId w:val="78"/>
              </w:numPr>
              <w:spacing w:before="60" w:after="60"/>
              <w:contextualSpacing/>
              <w:rPr>
                <w:rFonts w:asciiTheme="minorHAnsi" w:hAnsiTheme="minorHAnsi"/>
                <w:sz w:val="22"/>
              </w:rPr>
            </w:pPr>
            <w:r w:rsidRPr="008955E2">
              <w:rPr>
                <w:rFonts w:asciiTheme="minorHAnsi" w:hAnsiTheme="minorHAnsi"/>
                <w:sz w:val="22"/>
              </w:rPr>
              <w:t>Kvalitativní zvyšování úrovně služeb.</w:t>
            </w:r>
          </w:p>
          <w:p w:rsidR="00CE344C" w:rsidRPr="008955E2" w:rsidRDefault="00CE344C" w:rsidP="002C35AF">
            <w:pPr>
              <w:pStyle w:val="Odstavecseseznamem"/>
              <w:keepLines/>
              <w:widowControl w:val="0"/>
              <w:numPr>
                <w:ilvl w:val="0"/>
                <w:numId w:val="78"/>
              </w:numPr>
              <w:spacing w:before="60" w:after="60"/>
              <w:contextualSpacing/>
              <w:rPr>
                <w:rFonts w:asciiTheme="minorHAnsi" w:hAnsiTheme="minorHAnsi"/>
                <w:sz w:val="22"/>
              </w:rPr>
            </w:pPr>
            <w:r w:rsidRPr="008955E2">
              <w:rPr>
                <w:rFonts w:asciiTheme="minorHAnsi" w:hAnsiTheme="minorHAnsi"/>
                <w:sz w:val="22"/>
              </w:rPr>
              <w:t>Koordinaci s ostatními dodavateli a uživateli při nasazování úprav.</w:t>
            </w:r>
          </w:p>
          <w:p w:rsidR="00CE344C" w:rsidRPr="008955E2" w:rsidRDefault="00CE344C" w:rsidP="002C35AF">
            <w:pPr>
              <w:pStyle w:val="Odstavecseseznamem"/>
              <w:keepLines/>
              <w:widowControl w:val="0"/>
              <w:numPr>
                <w:ilvl w:val="0"/>
                <w:numId w:val="78"/>
              </w:numPr>
              <w:spacing w:before="60" w:after="60"/>
              <w:contextualSpacing/>
              <w:rPr>
                <w:rFonts w:asciiTheme="minorHAnsi" w:hAnsiTheme="minorHAnsi"/>
                <w:sz w:val="22"/>
              </w:rPr>
            </w:pPr>
            <w:r w:rsidRPr="008955E2">
              <w:rPr>
                <w:rFonts w:asciiTheme="minorHAnsi" w:hAnsiTheme="minorHAnsi"/>
                <w:sz w:val="22"/>
                <w:lang w:val="cs-CZ"/>
              </w:rPr>
              <w:t>Post implementační podpora</w:t>
            </w:r>
          </w:p>
          <w:p w:rsidR="00CE344C" w:rsidRPr="008955E2" w:rsidRDefault="00CE344C" w:rsidP="002C35AF">
            <w:pPr>
              <w:pStyle w:val="Odstavecseseznamem"/>
              <w:keepLines/>
              <w:widowControl w:val="0"/>
              <w:numPr>
                <w:ilvl w:val="0"/>
                <w:numId w:val="78"/>
              </w:numPr>
              <w:spacing w:before="60" w:after="60"/>
              <w:contextualSpacing/>
              <w:rPr>
                <w:rFonts w:asciiTheme="minorHAnsi" w:hAnsiTheme="minorHAnsi"/>
                <w:sz w:val="22"/>
              </w:rPr>
            </w:pPr>
            <w:r w:rsidRPr="008955E2">
              <w:rPr>
                <w:rFonts w:asciiTheme="minorHAnsi" w:hAnsiTheme="minorHAnsi"/>
                <w:sz w:val="22"/>
                <w:lang w:val="cs-CZ"/>
              </w:rPr>
              <w:t>Součinnost při testování či nasazování změn souvisejících systémů</w:t>
            </w:r>
          </w:p>
          <w:p w:rsidR="00CE344C" w:rsidRPr="008955E2" w:rsidRDefault="00CE344C" w:rsidP="002C35AF">
            <w:pPr>
              <w:pStyle w:val="Odstavecseseznamem"/>
              <w:keepLines/>
              <w:widowControl w:val="0"/>
              <w:numPr>
                <w:ilvl w:val="0"/>
                <w:numId w:val="78"/>
              </w:numPr>
              <w:spacing w:before="60" w:after="60"/>
              <w:contextualSpacing/>
              <w:rPr>
                <w:rFonts w:asciiTheme="minorHAnsi" w:hAnsiTheme="minorHAnsi"/>
                <w:sz w:val="22"/>
              </w:rPr>
            </w:pPr>
            <w:r w:rsidRPr="008955E2">
              <w:rPr>
                <w:rFonts w:asciiTheme="minorHAnsi" w:hAnsiTheme="minorHAnsi"/>
                <w:sz w:val="22"/>
                <w:lang w:val="cs-CZ"/>
              </w:rPr>
              <w:t>Součinnost během Inicializace nad rámec činností uvedených v </w:t>
            </w:r>
            <w:hyperlink w:anchor="_Příloha_č._3_1" w:history="1">
              <w:r w:rsidRPr="008955E2">
                <w:rPr>
                  <w:rStyle w:val="Hypertextovodkaz"/>
                  <w:rFonts w:asciiTheme="minorHAnsi" w:hAnsiTheme="minorHAnsi"/>
                  <w:sz w:val="22"/>
                  <w:lang w:val="cs-CZ"/>
                </w:rPr>
                <w:t>příloze č.3</w:t>
              </w:r>
            </w:hyperlink>
            <w:r w:rsidRPr="008955E2">
              <w:rPr>
                <w:rFonts w:asciiTheme="minorHAnsi" w:hAnsiTheme="minorHAnsi"/>
                <w:sz w:val="22"/>
                <w:lang w:val="cs-CZ"/>
              </w:rPr>
              <w:t xml:space="preserve"> této Smlouvy</w:t>
            </w:r>
          </w:p>
          <w:p w:rsidR="00CE344C" w:rsidRPr="008955E2" w:rsidRDefault="00CE344C" w:rsidP="002C35AF">
            <w:pPr>
              <w:pStyle w:val="Odstavecseseznamem"/>
              <w:keepLines/>
              <w:widowControl w:val="0"/>
              <w:numPr>
                <w:ilvl w:val="0"/>
                <w:numId w:val="78"/>
              </w:numPr>
              <w:spacing w:before="60" w:after="60"/>
              <w:contextualSpacing/>
              <w:rPr>
                <w:rFonts w:asciiTheme="minorHAnsi" w:hAnsiTheme="minorHAnsi"/>
                <w:sz w:val="22"/>
              </w:rPr>
            </w:pPr>
            <w:r w:rsidRPr="008955E2">
              <w:rPr>
                <w:rFonts w:asciiTheme="minorHAnsi" w:hAnsiTheme="minorHAnsi"/>
                <w:sz w:val="22"/>
                <w:lang w:val="cs-CZ"/>
              </w:rPr>
              <w:t>Konzultační služby v rámci přípravy změnového požadavku</w:t>
            </w:r>
          </w:p>
          <w:p w:rsidR="00CE344C" w:rsidRPr="008955E2" w:rsidRDefault="00CE344C" w:rsidP="002C35AF">
            <w:pPr>
              <w:pStyle w:val="Odstavecseseznamem"/>
              <w:keepLines/>
              <w:widowControl w:val="0"/>
              <w:numPr>
                <w:ilvl w:val="0"/>
                <w:numId w:val="78"/>
              </w:numPr>
              <w:spacing w:before="60" w:after="60"/>
              <w:contextualSpacing/>
              <w:rPr>
                <w:rFonts w:asciiTheme="minorHAnsi" w:hAnsiTheme="minorHAnsi"/>
                <w:sz w:val="22"/>
              </w:rPr>
            </w:pPr>
            <w:r w:rsidRPr="008955E2">
              <w:rPr>
                <w:rFonts w:asciiTheme="minorHAnsi" w:hAnsiTheme="minorHAnsi"/>
                <w:sz w:val="22"/>
                <w:lang w:val="cs-CZ"/>
              </w:rPr>
              <w:t>Činnosti, součinnost nebo zvýšená podpora Poskytovatele nad rámec požadavků definovaných touto Smlouvou</w:t>
            </w:r>
          </w:p>
          <w:p w:rsidR="000C3E99" w:rsidRPr="00E85FE7" w:rsidRDefault="000C3E99" w:rsidP="000C3E99">
            <w:pPr>
              <w:keepLines/>
              <w:widowControl w:val="0"/>
              <w:spacing w:before="20" w:after="20" w:line="288" w:lineRule="auto"/>
              <w:contextualSpacing/>
              <w:rPr>
                <w:sz w:val="22"/>
                <w:szCs w:val="22"/>
              </w:rPr>
            </w:pPr>
            <w:r w:rsidRPr="00E85FE7">
              <w:rPr>
                <w:sz w:val="22"/>
                <w:szCs w:val="22"/>
              </w:rPr>
              <w:t>Dodávka této služby bude prováděna v souladu se zavedenými procesy vycházející z metodiky ITIL.</w:t>
            </w:r>
          </w:p>
          <w:p w:rsidR="000C3E99" w:rsidRPr="008955E2" w:rsidRDefault="000C3E99" w:rsidP="000C3E99">
            <w:pPr>
              <w:keepLines/>
              <w:widowControl w:val="0"/>
              <w:spacing w:before="20" w:after="20" w:line="288" w:lineRule="auto"/>
              <w:contextualSpacing/>
              <w:rPr>
                <w:sz w:val="22"/>
                <w:szCs w:val="22"/>
              </w:rPr>
            </w:pPr>
            <w:r w:rsidRPr="00E85FE7">
              <w:rPr>
                <w:sz w:val="22"/>
                <w:szCs w:val="22"/>
              </w:rPr>
              <w:t>Činnosti v rámci KL HR-001 budou vykonávány během kalendářního dne, tímto se rozumí kdykoliv.</w:t>
            </w:r>
          </w:p>
        </w:tc>
      </w:tr>
      <w:tr w:rsidR="000C3E99" w:rsidRPr="007B215A" w:rsidTr="000C3E99">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00B050"/>
            <w:vAlign w:val="center"/>
          </w:tcPr>
          <w:p w:rsidR="000C3E99" w:rsidRPr="00A53DD0" w:rsidRDefault="00CE344C" w:rsidP="000C3E99">
            <w:r w:rsidRPr="004D2B2C">
              <w:rPr>
                <w:rFonts w:asciiTheme="minorHAnsi" w:eastAsia="Calibri" w:hAnsiTheme="minorHAnsi" w:cs="Tahoma"/>
                <w:b/>
                <w:szCs w:val="20"/>
                <w:lang w:eastAsia="en-US"/>
              </w:rPr>
              <w:t>Upřesnění poskytování služeb dle KL HR-001</w:t>
            </w:r>
          </w:p>
        </w:tc>
      </w:tr>
      <w:tr w:rsidR="000C3E99" w:rsidRPr="007B215A" w:rsidTr="000C3E99">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auto"/>
            <w:vAlign w:val="center"/>
          </w:tcPr>
          <w:p w:rsidR="00CE344C" w:rsidRPr="0065234C" w:rsidRDefault="00CE344C" w:rsidP="00CE344C">
            <w:pPr>
              <w:pStyle w:val="Zkladntext"/>
              <w:widowControl w:val="0"/>
              <w:spacing w:before="60" w:after="60" w:line="240" w:lineRule="auto"/>
              <w:rPr>
                <w:rFonts w:asciiTheme="minorHAnsi" w:eastAsia="Calibri" w:hAnsiTheme="minorHAnsi" w:cs="Tahoma"/>
                <w:b/>
                <w:szCs w:val="20"/>
                <w:u w:val="single"/>
                <w:lang w:val="cs-CZ" w:eastAsia="en-US"/>
              </w:rPr>
            </w:pPr>
            <w:r w:rsidRPr="0065234C">
              <w:rPr>
                <w:rFonts w:asciiTheme="minorHAnsi" w:eastAsia="Calibri" w:hAnsiTheme="minorHAnsi" w:cs="Tahoma"/>
                <w:b/>
                <w:szCs w:val="20"/>
                <w:u w:val="single"/>
                <w:lang w:val="cs-CZ" w:eastAsia="en-US"/>
              </w:rPr>
              <w:t>Způsob zad</w:t>
            </w:r>
            <w:r>
              <w:rPr>
                <w:rFonts w:asciiTheme="minorHAnsi" w:eastAsia="Calibri" w:hAnsiTheme="minorHAnsi" w:cs="Tahoma"/>
                <w:b/>
                <w:szCs w:val="20"/>
                <w:u w:val="single"/>
                <w:lang w:val="cs-CZ" w:eastAsia="en-US"/>
              </w:rPr>
              <w:t>á</w:t>
            </w:r>
            <w:r w:rsidRPr="0065234C">
              <w:rPr>
                <w:rFonts w:asciiTheme="minorHAnsi" w:eastAsia="Calibri" w:hAnsiTheme="minorHAnsi" w:cs="Tahoma"/>
                <w:b/>
                <w:szCs w:val="20"/>
                <w:u w:val="single"/>
                <w:lang w:val="cs-CZ" w:eastAsia="en-US"/>
              </w:rPr>
              <w:t>ní požadavků:</w:t>
            </w:r>
          </w:p>
          <w:p w:rsidR="00CE344C" w:rsidRPr="00DA20E8" w:rsidRDefault="00CE344C" w:rsidP="00CE344C">
            <w:pPr>
              <w:pStyle w:val="Zkladntext"/>
              <w:widowControl w:val="0"/>
              <w:spacing w:before="60" w:after="60" w:line="240" w:lineRule="auto"/>
              <w:rPr>
                <w:rFonts w:asciiTheme="minorHAnsi" w:eastAsia="Calibri" w:hAnsiTheme="minorHAnsi" w:cs="Tahoma"/>
                <w:szCs w:val="20"/>
                <w:lang w:val="cs-CZ" w:eastAsia="en-US"/>
              </w:rPr>
            </w:pPr>
            <w:r w:rsidRPr="00DA20E8">
              <w:rPr>
                <w:rFonts w:asciiTheme="minorHAnsi" w:eastAsia="Calibri" w:hAnsiTheme="minorHAnsi" w:cs="Tahoma"/>
                <w:szCs w:val="20"/>
                <w:lang w:val="cs-CZ" w:eastAsia="en-US"/>
              </w:rPr>
              <w:t xml:space="preserve">Požadavek bude zadán v souladu s čl. </w:t>
            </w:r>
            <w:r>
              <w:rPr>
                <w:rFonts w:asciiTheme="minorHAnsi" w:eastAsia="Calibri" w:hAnsiTheme="minorHAnsi" w:cs="Tahoma"/>
                <w:szCs w:val="20"/>
                <w:lang w:val="cs-CZ" w:eastAsia="en-US"/>
              </w:rPr>
              <w:fldChar w:fldCharType="begin"/>
            </w:r>
            <w:r>
              <w:rPr>
                <w:rFonts w:asciiTheme="minorHAnsi" w:eastAsia="Calibri" w:hAnsiTheme="minorHAnsi" w:cs="Tahoma"/>
                <w:szCs w:val="20"/>
                <w:lang w:val="cs-CZ" w:eastAsia="en-US"/>
              </w:rPr>
              <w:instrText xml:space="preserve"> REF _Ref369488289 \r \h </w:instrText>
            </w:r>
            <w:r>
              <w:rPr>
                <w:rFonts w:asciiTheme="minorHAnsi" w:eastAsia="Calibri" w:hAnsiTheme="minorHAnsi" w:cs="Tahoma"/>
                <w:szCs w:val="20"/>
                <w:lang w:val="cs-CZ" w:eastAsia="en-US"/>
              </w:rPr>
            </w:r>
            <w:r>
              <w:rPr>
                <w:rFonts w:asciiTheme="minorHAnsi" w:eastAsia="Calibri" w:hAnsiTheme="minorHAnsi" w:cs="Tahoma"/>
                <w:szCs w:val="20"/>
                <w:lang w:val="cs-CZ" w:eastAsia="en-US"/>
              </w:rPr>
              <w:fldChar w:fldCharType="separate"/>
            </w:r>
            <w:r>
              <w:rPr>
                <w:rFonts w:asciiTheme="minorHAnsi" w:eastAsia="Calibri" w:hAnsiTheme="minorHAnsi" w:cs="Tahoma"/>
                <w:szCs w:val="20"/>
                <w:lang w:val="cs-CZ" w:eastAsia="en-US"/>
              </w:rPr>
              <w:t>6</w:t>
            </w:r>
            <w:r>
              <w:rPr>
                <w:rFonts w:asciiTheme="minorHAnsi" w:eastAsia="Calibri" w:hAnsiTheme="minorHAnsi" w:cs="Tahoma"/>
                <w:szCs w:val="20"/>
                <w:lang w:val="cs-CZ" w:eastAsia="en-US"/>
              </w:rPr>
              <w:fldChar w:fldCharType="end"/>
            </w:r>
            <w:r w:rsidRPr="00DA20E8">
              <w:rPr>
                <w:rFonts w:asciiTheme="minorHAnsi" w:eastAsia="Calibri" w:hAnsiTheme="minorHAnsi" w:cs="Tahoma"/>
                <w:szCs w:val="20"/>
                <w:lang w:val="cs-CZ" w:eastAsia="en-US"/>
              </w:rPr>
              <w:t xml:space="preserve"> této Smlouvy</w:t>
            </w:r>
          </w:p>
          <w:p w:rsidR="00CE344C" w:rsidRPr="00C04EDB" w:rsidRDefault="00CE344C" w:rsidP="00CE344C">
            <w:pPr>
              <w:pStyle w:val="Zkladntext"/>
              <w:widowControl w:val="0"/>
              <w:spacing w:before="60" w:after="60" w:line="240" w:lineRule="auto"/>
              <w:rPr>
                <w:rFonts w:asciiTheme="minorHAnsi" w:eastAsia="Calibri" w:hAnsiTheme="minorHAnsi" w:cs="Tahoma"/>
                <w:b/>
                <w:szCs w:val="20"/>
                <w:u w:val="single"/>
                <w:lang w:val="cs-CZ" w:eastAsia="en-US"/>
              </w:rPr>
            </w:pPr>
            <w:r w:rsidRPr="00C04EDB">
              <w:rPr>
                <w:rFonts w:asciiTheme="minorHAnsi" w:eastAsia="Calibri" w:hAnsiTheme="minorHAnsi" w:cs="Tahoma"/>
                <w:b/>
                <w:szCs w:val="20"/>
                <w:u w:val="single"/>
                <w:lang w:val="cs-CZ" w:eastAsia="en-US"/>
              </w:rPr>
              <w:t>Způsob akceptace požadavků:</w:t>
            </w:r>
          </w:p>
          <w:p w:rsidR="00CE344C" w:rsidRPr="0056744D" w:rsidRDefault="00CE344C" w:rsidP="00CE344C">
            <w:pPr>
              <w:pStyle w:val="Zkladntext"/>
              <w:widowControl w:val="0"/>
              <w:spacing w:before="60" w:after="60" w:line="240" w:lineRule="auto"/>
              <w:rPr>
                <w:rFonts w:asciiTheme="minorHAnsi" w:eastAsia="Calibri" w:hAnsiTheme="minorHAnsi" w:cs="Tahoma"/>
                <w:szCs w:val="20"/>
                <w:lang w:val="cs-CZ" w:eastAsia="en-US"/>
              </w:rPr>
            </w:pPr>
            <w:r w:rsidRPr="0056744D">
              <w:rPr>
                <w:rFonts w:asciiTheme="minorHAnsi" w:eastAsia="Calibri" w:hAnsiTheme="minorHAnsi" w:cs="Tahoma"/>
                <w:szCs w:val="20"/>
                <w:lang w:val="cs-CZ" w:eastAsia="en-US"/>
              </w:rPr>
              <w:t xml:space="preserve">Požadavek bude akceptován dle čl. </w:t>
            </w:r>
            <w:r>
              <w:rPr>
                <w:rFonts w:asciiTheme="minorHAnsi" w:eastAsia="Calibri" w:hAnsiTheme="minorHAnsi" w:cs="Tahoma"/>
                <w:szCs w:val="20"/>
                <w:lang w:val="cs-CZ" w:eastAsia="en-US"/>
              </w:rPr>
              <w:fldChar w:fldCharType="begin"/>
            </w:r>
            <w:r>
              <w:rPr>
                <w:rFonts w:asciiTheme="minorHAnsi" w:eastAsia="Calibri" w:hAnsiTheme="minorHAnsi" w:cs="Tahoma"/>
                <w:szCs w:val="20"/>
                <w:lang w:val="cs-CZ" w:eastAsia="en-US"/>
              </w:rPr>
              <w:instrText xml:space="preserve"> REF _Ref273382468 \r \h </w:instrText>
            </w:r>
            <w:r>
              <w:rPr>
                <w:rFonts w:asciiTheme="minorHAnsi" w:eastAsia="Calibri" w:hAnsiTheme="minorHAnsi" w:cs="Tahoma"/>
                <w:szCs w:val="20"/>
                <w:lang w:val="cs-CZ" w:eastAsia="en-US"/>
              </w:rPr>
            </w:r>
            <w:r>
              <w:rPr>
                <w:rFonts w:asciiTheme="minorHAnsi" w:eastAsia="Calibri" w:hAnsiTheme="minorHAnsi" w:cs="Tahoma"/>
                <w:szCs w:val="20"/>
                <w:lang w:val="cs-CZ" w:eastAsia="en-US"/>
              </w:rPr>
              <w:fldChar w:fldCharType="separate"/>
            </w:r>
            <w:r>
              <w:rPr>
                <w:rFonts w:asciiTheme="minorHAnsi" w:eastAsia="Calibri" w:hAnsiTheme="minorHAnsi" w:cs="Tahoma"/>
                <w:szCs w:val="20"/>
                <w:lang w:val="cs-CZ" w:eastAsia="en-US"/>
              </w:rPr>
              <w:t>18</w:t>
            </w:r>
            <w:r>
              <w:rPr>
                <w:rFonts w:asciiTheme="minorHAnsi" w:eastAsia="Calibri" w:hAnsiTheme="minorHAnsi" w:cs="Tahoma"/>
                <w:szCs w:val="20"/>
                <w:lang w:val="cs-CZ" w:eastAsia="en-US"/>
              </w:rPr>
              <w:fldChar w:fldCharType="end"/>
            </w:r>
            <w:r w:rsidRPr="0056744D">
              <w:rPr>
                <w:rFonts w:asciiTheme="minorHAnsi" w:eastAsia="Calibri" w:hAnsiTheme="minorHAnsi" w:cs="Tahoma"/>
                <w:szCs w:val="20"/>
                <w:lang w:val="cs-CZ" w:eastAsia="en-US"/>
              </w:rPr>
              <w:t xml:space="preserve"> této Smlouvy</w:t>
            </w:r>
          </w:p>
          <w:p w:rsidR="00CE344C" w:rsidRPr="00C87302" w:rsidRDefault="00CE344C" w:rsidP="00CE344C">
            <w:pPr>
              <w:pStyle w:val="Zkladntext"/>
              <w:widowControl w:val="0"/>
              <w:spacing w:before="60" w:after="60" w:line="240" w:lineRule="auto"/>
              <w:rPr>
                <w:rFonts w:asciiTheme="minorHAnsi" w:eastAsia="Calibri" w:hAnsiTheme="minorHAnsi" w:cs="Tahoma"/>
                <w:b/>
                <w:szCs w:val="20"/>
                <w:u w:val="single"/>
                <w:lang w:val="cs-CZ" w:eastAsia="en-US"/>
              </w:rPr>
            </w:pPr>
            <w:r w:rsidRPr="00C87302">
              <w:rPr>
                <w:rFonts w:asciiTheme="minorHAnsi" w:eastAsia="Calibri" w:hAnsiTheme="minorHAnsi" w:cs="Tahoma"/>
                <w:b/>
                <w:szCs w:val="20"/>
                <w:u w:val="single"/>
                <w:lang w:val="cs-CZ" w:eastAsia="en-US"/>
              </w:rPr>
              <w:t>Způsob čerpání:</w:t>
            </w:r>
          </w:p>
          <w:p w:rsidR="00CE344C" w:rsidRPr="0065234C" w:rsidRDefault="00CE344C" w:rsidP="00CE344C">
            <w:pPr>
              <w:pStyle w:val="Zkladntext"/>
              <w:widowControl w:val="0"/>
              <w:spacing w:before="60" w:after="60" w:line="240" w:lineRule="auto"/>
              <w:rPr>
                <w:rFonts w:asciiTheme="minorHAnsi" w:eastAsia="Calibri" w:hAnsiTheme="minorHAnsi" w:cs="Tahoma"/>
                <w:szCs w:val="20"/>
                <w:lang w:val="cs-CZ" w:eastAsia="en-US"/>
              </w:rPr>
            </w:pPr>
            <w:r w:rsidRPr="0065234C">
              <w:rPr>
                <w:rFonts w:asciiTheme="minorHAnsi" w:eastAsia="Calibri" w:hAnsiTheme="minorHAnsi" w:cs="Tahoma"/>
                <w:szCs w:val="20"/>
                <w:lang w:val="cs-CZ" w:eastAsia="en-US"/>
              </w:rPr>
              <w:t xml:space="preserve">Čerpání z rámce určeného pro Ad </w:t>
            </w:r>
            <w:r>
              <w:rPr>
                <w:rFonts w:asciiTheme="minorHAnsi" w:eastAsia="Calibri" w:hAnsiTheme="minorHAnsi" w:cs="Tahoma"/>
                <w:szCs w:val="20"/>
                <w:lang w:val="cs-CZ" w:eastAsia="en-US"/>
              </w:rPr>
              <w:t>hoc služby uvedeného v </w:t>
            </w:r>
            <w:hyperlink w:anchor="_Příloha_č._8" w:history="1">
              <w:r>
                <w:rPr>
                  <w:rStyle w:val="Hypertextovodkaz"/>
                  <w:rFonts w:asciiTheme="minorHAnsi" w:eastAsia="Calibri" w:hAnsiTheme="minorHAnsi" w:cs="Tahoma"/>
                  <w:szCs w:val="20"/>
                  <w:lang w:val="cs-CZ" w:eastAsia="en-US"/>
                </w:rPr>
                <w:t>p</w:t>
              </w:r>
              <w:r w:rsidRPr="00631914">
                <w:rPr>
                  <w:rStyle w:val="Hypertextovodkaz"/>
                  <w:rFonts w:asciiTheme="minorHAnsi" w:eastAsia="Calibri" w:hAnsiTheme="minorHAnsi" w:cs="Tahoma"/>
                  <w:szCs w:val="20"/>
                  <w:lang w:val="cs-CZ" w:eastAsia="en-US"/>
                </w:rPr>
                <w:t>říloze č. 6</w:t>
              </w:r>
            </w:hyperlink>
            <w:r w:rsidRPr="0065234C">
              <w:rPr>
                <w:rFonts w:asciiTheme="minorHAnsi" w:eastAsia="Calibri" w:hAnsiTheme="minorHAnsi" w:cs="Tahoma"/>
                <w:szCs w:val="20"/>
                <w:lang w:val="cs-CZ" w:eastAsia="en-US"/>
              </w:rPr>
              <w:t xml:space="preserve"> této Smlouvy.</w:t>
            </w:r>
          </w:p>
          <w:p w:rsidR="00CE344C" w:rsidRPr="0065234C" w:rsidRDefault="00CE344C" w:rsidP="00CE344C">
            <w:pPr>
              <w:pStyle w:val="Zkladntext"/>
              <w:widowControl w:val="0"/>
              <w:spacing w:before="60" w:after="60" w:line="240" w:lineRule="auto"/>
              <w:rPr>
                <w:rFonts w:asciiTheme="minorHAnsi" w:eastAsia="Calibri" w:hAnsiTheme="minorHAnsi" w:cs="Tahoma"/>
                <w:b/>
                <w:szCs w:val="20"/>
                <w:u w:val="single"/>
                <w:lang w:val="cs-CZ" w:eastAsia="en-US"/>
              </w:rPr>
            </w:pPr>
            <w:r w:rsidRPr="0065234C">
              <w:rPr>
                <w:rFonts w:asciiTheme="minorHAnsi" w:eastAsia="Calibri" w:hAnsiTheme="minorHAnsi" w:cs="Tahoma"/>
                <w:b/>
                <w:szCs w:val="20"/>
                <w:u w:val="single"/>
                <w:lang w:val="cs-CZ" w:eastAsia="en-US"/>
              </w:rPr>
              <w:t>Způsob proplacení</w:t>
            </w:r>
          </w:p>
          <w:p w:rsidR="000C3E99" w:rsidRPr="007B215A" w:rsidRDefault="00CE344C" w:rsidP="000C3E99">
            <w:r>
              <w:rPr>
                <w:rFonts w:asciiTheme="minorHAnsi" w:eastAsia="Calibri" w:hAnsiTheme="minorHAnsi" w:cs="Tahoma"/>
                <w:szCs w:val="20"/>
                <w:lang w:eastAsia="en-US"/>
              </w:rPr>
              <w:t>V</w:t>
            </w:r>
            <w:r w:rsidRPr="0065234C">
              <w:rPr>
                <w:rFonts w:asciiTheme="minorHAnsi" w:eastAsia="Calibri" w:hAnsiTheme="minorHAnsi" w:cs="Tahoma"/>
                <w:szCs w:val="20"/>
                <w:lang w:eastAsia="en-US"/>
              </w:rPr>
              <w:t xml:space="preserve">ýkaz </w:t>
            </w:r>
            <w:r>
              <w:rPr>
                <w:rFonts w:asciiTheme="minorHAnsi" w:eastAsia="Calibri" w:hAnsiTheme="minorHAnsi" w:cs="Tahoma"/>
                <w:szCs w:val="20"/>
                <w:lang w:eastAsia="en-US"/>
              </w:rPr>
              <w:t>Ad hoc služeb</w:t>
            </w:r>
            <w:r w:rsidRPr="0065234C">
              <w:rPr>
                <w:rFonts w:asciiTheme="minorHAnsi" w:eastAsia="Calibri" w:hAnsiTheme="minorHAnsi" w:cs="Tahoma"/>
                <w:szCs w:val="20"/>
                <w:lang w:eastAsia="en-US"/>
              </w:rPr>
              <w:t xml:space="preserve"> definovaný v č</w:t>
            </w:r>
            <w:r>
              <w:rPr>
                <w:rFonts w:asciiTheme="minorHAnsi" w:eastAsia="Calibri" w:hAnsiTheme="minorHAnsi" w:cs="Tahoma"/>
                <w:szCs w:val="20"/>
                <w:lang w:eastAsia="en-US"/>
              </w:rPr>
              <w:t>l</w:t>
            </w:r>
            <w:r w:rsidRPr="0065234C">
              <w:rPr>
                <w:rFonts w:asciiTheme="minorHAnsi" w:eastAsia="Calibri" w:hAnsiTheme="minorHAnsi" w:cs="Tahoma"/>
                <w:szCs w:val="20"/>
                <w:lang w:eastAsia="en-US"/>
              </w:rPr>
              <w:t xml:space="preserve">. </w:t>
            </w:r>
            <w:r>
              <w:rPr>
                <w:rFonts w:asciiTheme="minorHAnsi" w:eastAsia="Calibri" w:hAnsiTheme="minorHAnsi" w:cs="Tahoma"/>
                <w:szCs w:val="20"/>
                <w:lang w:eastAsia="en-US"/>
              </w:rPr>
              <w:fldChar w:fldCharType="begin"/>
            </w:r>
            <w:r>
              <w:rPr>
                <w:rFonts w:asciiTheme="minorHAnsi" w:eastAsia="Calibri" w:hAnsiTheme="minorHAnsi" w:cs="Tahoma"/>
                <w:szCs w:val="20"/>
                <w:lang w:eastAsia="en-US"/>
              </w:rPr>
              <w:instrText xml:space="preserve"> REF _Ref492393979 \r \h </w:instrText>
            </w:r>
            <w:r>
              <w:rPr>
                <w:rFonts w:asciiTheme="minorHAnsi" w:eastAsia="Calibri" w:hAnsiTheme="minorHAnsi" w:cs="Tahoma"/>
                <w:szCs w:val="20"/>
                <w:lang w:eastAsia="en-US"/>
              </w:rPr>
            </w:r>
            <w:r>
              <w:rPr>
                <w:rFonts w:asciiTheme="minorHAnsi" w:eastAsia="Calibri" w:hAnsiTheme="minorHAnsi" w:cs="Tahoma"/>
                <w:szCs w:val="20"/>
                <w:lang w:eastAsia="en-US"/>
              </w:rPr>
              <w:fldChar w:fldCharType="separate"/>
            </w:r>
            <w:r>
              <w:rPr>
                <w:rFonts w:asciiTheme="minorHAnsi" w:eastAsia="Calibri" w:hAnsiTheme="minorHAnsi" w:cs="Tahoma"/>
                <w:szCs w:val="20"/>
                <w:lang w:eastAsia="en-US"/>
              </w:rPr>
              <w:t>12</w:t>
            </w:r>
            <w:r>
              <w:rPr>
                <w:rFonts w:asciiTheme="minorHAnsi" w:eastAsia="Calibri" w:hAnsiTheme="minorHAnsi" w:cs="Tahoma"/>
                <w:szCs w:val="20"/>
                <w:lang w:eastAsia="en-US"/>
              </w:rPr>
              <w:fldChar w:fldCharType="end"/>
            </w:r>
            <w:r w:rsidRPr="0065234C">
              <w:rPr>
                <w:rFonts w:asciiTheme="minorHAnsi" w:eastAsia="Calibri" w:hAnsiTheme="minorHAnsi" w:cs="Tahoma"/>
                <w:szCs w:val="20"/>
                <w:lang w:eastAsia="en-US"/>
              </w:rPr>
              <w:t xml:space="preserve"> této Smlouvy a fakturace dle čl. </w:t>
            </w:r>
            <w:r>
              <w:rPr>
                <w:rFonts w:asciiTheme="minorHAnsi" w:eastAsia="Calibri" w:hAnsiTheme="minorHAnsi" w:cs="Tahoma"/>
                <w:szCs w:val="20"/>
                <w:lang w:eastAsia="en-US"/>
              </w:rPr>
              <w:fldChar w:fldCharType="begin"/>
            </w:r>
            <w:r>
              <w:rPr>
                <w:rFonts w:asciiTheme="minorHAnsi" w:eastAsia="Calibri" w:hAnsiTheme="minorHAnsi" w:cs="Tahoma"/>
                <w:szCs w:val="20"/>
                <w:lang w:eastAsia="en-US"/>
              </w:rPr>
              <w:instrText xml:space="preserve"> REF _Ref427619147 \r \h </w:instrText>
            </w:r>
            <w:r>
              <w:rPr>
                <w:rFonts w:asciiTheme="minorHAnsi" w:eastAsia="Calibri" w:hAnsiTheme="minorHAnsi" w:cs="Tahoma"/>
                <w:szCs w:val="20"/>
                <w:lang w:eastAsia="en-US"/>
              </w:rPr>
            </w:r>
            <w:r>
              <w:rPr>
                <w:rFonts w:asciiTheme="minorHAnsi" w:eastAsia="Calibri" w:hAnsiTheme="minorHAnsi" w:cs="Tahoma"/>
                <w:szCs w:val="20"/>
                <w:lang w:eastAsia="en-US"/>
              </w:rPr>
              <w:fldChar w:fldCharType="separate"/>
            </w:r>
            <w:r>
              <w:rPr>
                <w:rFonts w:asciiTheme="minorHAnsi" w:eastAsia="Calibri" w:hAnsiTheme="minorHAnsi" w:cs="Tahoma"/>
                <w:szCs w:val="20"/>
                <w:lang w:eastAsia="en-US"/>
              </w:rPr>
              <w:t>16</w:t>
            </w:r>
            <w:r>
              <w:rPr>
                <w:rFonts w:asciiTheme="minorHAnsi" w:eastAsia="Calibri" w:hAnsiTheme="minorHAnsi" w:cs="Tahoma"/>
                <w:szCs w:val="20"/>
                <w:lang w:eastAsia="en-US"/>
              </w:rPr>
              <w:fldChar w:fldCharType="end"/>
            </w:r>
            <w:r w:rsidRPr="0065234C">
              <w:rPr>
                <w:rFonts w:asciiTheme="minorHAnsi" w:eastAsia="Calibri" w:hAnsiTheme="minorHAnsi" w:cs="Tahoma"/>
                <w:szCs w:val="20"/>
                <w:lang w:eastAsia="en-US"/>
              </w:rPr>
              <w:t xml:space="preserve"> této Smlouvy.</w:t>
            </w:r>
          </w:p>
        </w:tc>
      </w:tr>
    </w:tbl>
    <w:p w:rsidR="000C3E99" w:rsidRPr="00936874" w:rsidRDefault="000C3E99" w:rsidP="00936874"/>
    <w:p w:rsidR="000C3E99" w:rsidRDefault="000C3E99" w:rsidP="00936874"/>
    <w:p w:rsidR="00936874" w:rsidRDefault="00936874" w:rsidP="00936874"/>
    <w:p w:rsidR="00936874" w:rsidRDefault="00936874" w:rsidP="00936874"/>
    <w:p w:rsidR="00936874" w:rsidRDefault="00936874" w:rsidP="00936874"/>
    <w:p w:rsidR="00936874" w:rsidRPr="00936874" w:rsidRDefault="00936874" w:rsidP="00936874"/>
    <w:p w:rsidR="000C3E99" w:rsidRPr="00936874" w:rsidRDefault="000C3E99" w:rsidP="00936874"/>
    <w:p w:rsidR="000C3E99" w:rsidRPr="00936874" w:rsidRDefault="000C3E99" w:rsidP="00936874"/>
    <w:p w:rsidR="000C3E99" w:rsidRDefault="000C3E99" w:rsidP="00936874"/>
    <w:p w:rsidR="008955E2" w:rsidRPr="008955E2" w:rsidRDefault="008955E2" w:rsidP="008955E2">
      <w:pPr>
        <w:keepNext/>
        <w:spacing w:before="240" w:after="60"/>
        <w:outlineLvl w:val="0"/>
        <w:rPr>
          <w:b/>
          <w:bCs/>
          <w:kern w:val="32"/>
          <w:sz w:val="32"/>
          <w:szCs w:val="32"/>
        </w:rPr>
      </w:pPr>
      <w:r w:rsidRPr="008955E2">
        <w:rPr>
          <w:b/>
          <w:bCs/>
          <w:kern w:val="32"/>
          <w:sz w:val="32"/>
          <w:szCs w:val="32"/>
        </w:rPr>
        <w:lastRenderedPageBreak/>
        <w:t>ID: HR-002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3"/>
        <w:gridCol w:w="5365"/>
        <w:gridCol w:w="1200"/>
        <w:gridCol w:w="1186"/>
      </w:tblGrid>
      <w:tr w:rsidR="008955E2" w:rsidRPr="008955E2" w:rsidTr="00C429D1">
        <w:trPr>
          <w:trHeight w:val="347"/>
        </w:trPr>
        <w:tc>
          <w:tcPr>
            <w:tcW w:w="1059" w:type="pct"/>
            <w:tcBorders>
              <w:top w:val="double" w:sz="4" w:space="0" w:color="auto"/>
              <w:left w:val="double" w:sz="4" w:space="0" w:color="auto"/>
              <w:bottom w:val="double" w:sz="4" w:space="0" w:color="auto"/>
              <w:right w:val="single" w:sz="6" w:space="0" w:color="auto"/>
            </w:tcBorders>
            <w:shd w:val="clear" w:color="auto" w:fill="00B050"/>
            <w:vAlign w:val="center"/>
          </w:tcPr>
          <w:p w:rsidR="008955E2" w:rsidRPr="008955E2" w:rsidRDefault="008955E2" w:rsidP="008955E2">
            <w:pPr>
              <w:keepLines/>
              <w:widowControl w:val="0"/>
              <w:spacing w:after="0"/>
              <w:rPr>
                <w:b/>
                <w:sz w:val="22"/>
                <w:lang w:val="x-none" w:eastAsia="x-none"/>
              </w:rPr>
            </w:pPr>
            <w:r w:rsidRPr="008955E2">
              <w:rPr>
                <w:b/>
                <w:sz w:val="22"/>
                <w:szCs w:val="22"/>
                <w:lang w:val="x-none" w:eastAsia="x-none"/>
              </w:rPr>
              <w:t>OZNAČENÍ SLUŽBY</w:t>
            </w:r>
          </w:p>
        </w:tc>
        <w:tc>
          <w:tcPr>
            <w:tcW w:w="2728" w:type="pct"/>
            <w:tcBorders>
              <w:top w:val="double" w:sz="4" w:space="0" w:color="auto"/>
              <w:left w:val="single" w:sz="6" w:space="0" w:color="auto"/>
              <w:bottom w:val="double" w:sz="4" w:space="0" w:color="auto"/>
            </w:tcBorders>
            <w:vAlign w:val="center"/>
          </w:tcPr>
          <w:p w:rsidR="008955E2" w:rsidRPr="008955E2" w:rsidRDefault="008955E2" w:rsidP="008955E2">
            <w:pPr>
              <w:keepLines/>
              <w:widowControl w:val="0"/>
              <w:spacing w:after="0"/>
              <w:rPr>
                <w:b/>
                <w:sz w:val="22"/>
                <w:lang w:eastAsia="x-none"/>
              </w:rPr>
            </w:pPr>
            <w:r w:rsidRPr="008955E2">
              <w:rPr>
                <w:b/>
                <w:sz w:val="22"/>
                <w:szCs w:val="22"/>
                <w:lang w:val="x-none" w:eastAsia="x-none"/>
              </w:rPr>
              <w:t>INF/HR</w:t>
            </w:r>
            <w:r w:rsidRPr="008955E2">
              <w:rPr>
                <w:b/>
                <w:sz w:val="22"/>
                <w:szCs w:val="22"/>
                <w:lang w:eastAsia="x-none"/>
              </w:rPr>
              <w:t>2</w:t>
            </w:r>
          </w:p>
        </w:tc>
        <w:tc>
          <w:tcPr>
            <w:tcW w:w="610" w:type="pct"/>
            <w:tcBorders>
              <w:top w:val="double" w:sz="4" w:space="0" w:color="auto"/>
              <w:bottom w:val="double" w:sz="4" w:space="0" w:color="auto"/>
            </w:tcBorders>
            <w:shd w:val="clear" w:color="auto" w:fill="00B050"/>
            <w:vAlign w:val="center"/>
          </w:tcPr>
          <w:p w:rsidR="008955E2" w:rsidRPr="008955E2" w:rsidRDefault="008955E2" w:rsidP="008955E2">
            <w:pPr>
              <w:keepLines/>
              <w:widowControl w:val="0"/>
              <w:spacing w:after="0"/>
              <w:rPr>
                <w:b/>
                <w:sz w:val="22"/>
                <w:lang w:val="x-none" w:eastAsia="x-none"/>
              </w:rPr>
            </w:pPr>
            <w:r w:rsidRPr="008955E2">
              <w:rPr>
                <w:b/>
                <w:sz w:val="22"/>
                <w:szCs w:val="22"/>
                <w:lang w:val="x-none" w:eastAsia="x-none"/>
              </w:rPr>
              <w:t>TYP KL:</w:t>
            </w:r>
          </w:p>
        </w:tc>
        <w:tc>
          <w:tcPr>
            <w:tcW w:w="603" w:type="pct"/>
            <w:tcBorders>
              <w:top w:val="double" w:sz="4" w:space="0" w:color="auto"/>
              <w:bottom w:val="double" w:sz="4" w:space="0" w:color="auto"/>
              <w:right w:val="double" w:sz="4" w:space="0" w:color="auto"/>
            </w:tcBorders>
            <w:vAlign w:val="center"/>
          </w:tcPr>
          <w:p w:rsidR="008955E2" w:rsidRPr="008955E2" w:rsidRDefault="008955E2" w:rsidP="008955E2">
            <w:pPr>
              <w:keepLines/>
              <w:widowControl w:val="0"/>
              <w:spacing w:after="0"/>
              <w:jc w:val="right"/>
              <w:rPr>
                <w:b/>
                <w:sz w:val="22"/>
                <w:lang w:val="x-none" w:eastAsia="x-none"/>
              </w:rPr>
            </w:pPr>
            <w:r w:rsidRPr="008955E2">
              <w:rPr>
                <w:b/>
                <w:sz w:val="22"/>
                <w:szCs w:val="22"/>
                <w:lang w:val="x-none" w:eastAsia="x-none"/>
              </w:rPr>
              <w:t>AD HOC</w:t>
            </w:r>
          </w:p>
        </w:tc>
      </w:tr>
      <w:tr w:rsidR="008955E2" w:rsidRPr="008955E2" w:rsidTr="00C429D1">
        <w:trPr>
          <w:trHeight w:val="347"/>
        </w:trPr>
        <w:tc>
          <w:tcPr>
            <w:tcW w:w="1059" w:type="pct"/>
            <w:tcBorders>
              <w:top w:val="double" w:sz="4" w:space="0" w:color="auto"/>
              <w:left w:val="double" w:sz="4" w:space="0" w:color="auto"/>
              <w:bottom w:val="double" w:sz="4" w:space="0" w:color="auto"/>
              <w:right w:val="single" w:sz="6" w:space="0" w:color="auto"/>
            </w:tcBorders>
            <w:vAlign w:val="center"/>
          </w:tcPr>
          <w:p w:rsidR="008955E2" w:rsidRPr="008955E2" w:rsidRDefault="008955E2" w:rsidP="008955E2">
            <w:pPr>
              <w:keepLines/>
              <w:widowControl w:val="0"/>
              <w:spacing w:after="0"/>
              <w:rPr>
                <w:b/>
                <w:sz w:val="22"/>
                <w:lang w:val="x-none" w:eastAsia="x-none"/>
              </w:rPr>
            </w:pPr>
            <w:r w:rsidRPr="008955E2">
              <w:rPr>
                <w:b/>
                <w:sz w:val="22"/>
                <w:szCs w:val="22"/>
                <w:lang w:val="x-none" w:eastAsia="x-none"/>
              </w:rPr>
              <w:t>Název služby</w:t>
            </w:r>
          </w:p>
        </w:tc>
        <w:tc>
          <w:tcPr>
            <w:tcW w:w="3941" w:type="pct"/>
            <w:gridSpan w:val="3"/>
            <w:tcBorders>
              <w:top w:val="double" w:sz="4" w:space="0" w:color="auto"/>
              <w:left w:val="single" w:sz="6" w:space="0" w:color="auto"/>
              <w:bottom w:val="double" w:sz="4" w:space="0" w:color="auto"/>
              <w:right w:val="double" w:sz="4" w:space="0" w:color="auto"/>
            </w:tcBorders>
            <w:vAlign w:val="center"/>
          </w:tcPr>
          <w:p w:rsidR="008955E2" w:rsidRPr="008955E2" w:rsidRDefault="008955E2" w:rsidP="008955E2">
            <w:pPr>
              <w:keepLines/>
              <w:widowControl w:val="0"/>
              <w:spacing w:after="0"/>
              <w:rPr>
                <w:sz w:val="22"/>
                <w:lang w:val="x-none" w:eastAsia="x-none"/>
              </w:rPr>
            </w:pPr>
            <w:r w:rsidRPr="008955E2">
              <w:rPr>
                <w:b/>
                <w:sz w:val="22"/>
                <w:szCs w:val="22"/>
                <w:lang w:val="x-none" w:eastAsia="x-none"/>
              </w:rPr>
              <w:t>Specialista Oracle</w:t>
            </w:r>
          </w:p>
        </w:tc>
      </w:tr>
      <w:tr w:rsidR="008955E2" w:rsidRPr="008955E2" w:rsidTr="00C429D1">
        <w:trPr>
          <w:trHeight w:val="347"/>
        </w:trPr>
        <w:tc>
          <w:tcPr>
            <w:tcW w:w="1059" w:type="pct"/>
            <w:tcBorders>
              <w:top w:val="single" w:sz="6" w:space="0" w:color="auto"/>
              <w:left w:val="double" w:sz="4" w:space="0" w:color="auto"/>
              <w:bottom w:val="single" w:sz="6" w:space="0" w:color="auto"/>
              <w:right w:val="single" w:sz="6" w:space="0" w:color="auto"/>
            </w:tcBorders>
            <w:vAlign w:val="center"/>
          </w:tcPr>
          <w:p w:rsidR="008955E2" w:rsidRPr="008955E2" w:rsidRDefault="008955E2" w:rsidP="008955E2">
            <w:pPr>
              <w:keepLines/>
              <w:widowControl w:val="0"/>
              <w:spacing w:after="0"/>
              <w:rPr>
                <w:b/>
                <w:sz w:val="22"/>
                <w:lang w:val="x-none" w:eastAsia="x-none"/>
              </w:rPr>
            </w:pPr>
            <w:r w:rsidRPr="008955E2">
              <w:rPr>
                <w:b/>
                <w:sz w:val="22"/>
                <w:szCs w:val="22"/>
                <w:lang w:val="x-none" w:eastAsia="x-none"/>
              </w:rPr>
              <w:t>Zkrácený popis služby</w:t>
            </w:r>
          </w:p>
        </w:tc>
        <w:tc>
          <w:tcPr>
            <w:tcW w:w="3941" w:type="pct"/>
            <w:gridSpan w:val="3"/>
            <w:tcBorders>
              <w:top w:val="single" w:sz="6" w:space="0" w:color="auto"/>
              <w:left w:val="single" w:sz="6" w:space="0" w:color="auto"/>
              <w:bottom w:val="single" w:sz="6" w:space="0" w:color="auto"/>
              <w:right w:val="double" w:sz="4" w:space="0" w:color="auto"/>
            </w:tcBorders>
            <w:vAlign w:val="center"/>
          </w:tcPr>
          <w:p w:rsidR="008955E2" w:rsidRPr="008955E2" w:rsidRDefault="008955E2" w:rsidP="008955E2">
            <w:pPr>
              <w:keepLines/>
              <w:widowControl w:val="0"/>
              <w:spacing w:after="0"/>
              <w:rPr>
                <w:sz w:val="22"/>
                <w:highlight w:val="yellow"/>
                <w:lang w:val="x-none" w:eastAsia="x-none"/>
              </w:rPr>
            </w:pPr>
            <w:r w:rsidRPr="008955E2">
              <w:rPr>
                <w:b/>
                <w:sz w:val="22"/>
                <w:lang w:val="x-none" w:eastAsia="x-none"/>
              </w:rPr>
              <w:t>Poskytování služeb analytiky a migrací DB Oracle</w:t>
            </w:r>
          </w:p>
        </w:tc>
      </w:tr>
      <w:tr w:rsidR="008955E2" w:rsidRPr="008955E2" w:rsidTr="00C429D1">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00B050"/>
            <w:vAlign w:val="center"/>
          </w:tcPr>
          <w:p w:rsidR="008955E2" w:rsidRPr="008955E2" w:rsidRDefault="008955E2" w:rsidP="008955E2">
            <w:pPr>
              <w:keepLines/>
              <w:widowControl w:val="0"/>
              <w:spacing w:after="0" w:line="288" w:lineRule="auto"/>
            </w:pPr>
            <w:r w:rsidRPr="008955E2">
              <w:rPr>
                <w:b/>
              </w:rPr>
              <w:t>ROZSAH POŽADOVANÝCH ČINNOSTÍ</w:t>
            </w:r>
          </w:p>
        </w:tc>
      </w:tr>
      <w:tr w:rsidR="008955E2" w:rsidRPr="008955E2" w:rsidTr="00C429D1">
        <w:trPr>
          <w:trHeight w:val="557"/>
        </w:trPr>
        <w:tc>
          <w:tcPr>
            <w:tcW w:w="5000" w:type="pct"/>
            <w:gridSpan w:val="4"/>
            <w:tcBorders>
              <w:top w:val="double" w:sz="4" w:space="0" w:color="auto"/>
              <w:left w:val="double" w:sz="4" w:space="0" w:color="auto"/>
              <w:bottom w:val="double" w:sz="4" w:space="0" w:color="auto"/>
              <w:right w:val="double" w:sz="4" w:space="0" w:color="auto"/>
            </w:tcBorders>
            <w:vAlign w:val="center"/>
          </w:tcPr>
          <w:p w:rsidR="008955E2" w:rsidRPr="008955E2" w:rsidRDefault="008955E2" w:rsidP="008955E2">
            <w:pPr>
              <w:keepLines/>
              <w:widowControl w:val="0"/>
              <w:spacing w:before="20" w:after="20" w:line="288" w:lineRule="auto"/>
              <w:rPr>
                <w:rFonts w:eastAsia="Calibri"/>
                <w:sz w:val="22"/>
                <w:szCs w:val="22"/>
                <w:lang w:val="x-none" w:eastAsia="x-none"/>
              </w:rPr>
            </w:pPr>
            <w:r w:rsidRPr="008955E2">
              <w:rPr>
                <w:rFonts w:eastAsia="Calibri"/>
                <w:sz w:val="22"/>
                <w:szCs w:val="22"/>
                <w:lang w:val="x-none" w:eastAsia="x-none"/>
              </w:rPr>
              <w:t xml:space="preserve">Služba rozvoje infrastruktury </w:t>
            </w:r>
            <w:r w:rsidRPr="008955E2">
              <w:rPr>
                <w:rFonts w:eastAsia="Calibri"/>
                <w:sz w:val="22"/>
                <w:szCs w:val="22"/>
                <w:lang w:eastAsia="x-none"/>
              </w:rPr>
              <w:t xml:space="preserve">DB Oracle </w:t>
            </w:r>
            <w:r w:rsidRPr="008955E2">
              <w:rPr>
                <w:rFonts w:eastAsia="Calibri"/>
                <w:sz w:val="22"/>
                <w:szCs w:val="22"/>
                <w:lang w:val="x-none" w:eastAsia="x-none"/>
              </w:rPr>
              <w:t>a realizace požadavků Objednatele ve vazbě na strategické cíle a změny procesů v rámci ICT MZe. Služba bude využívána na základě zadání Objednatele k provádění úprav infrastruktury a systémů v požadovaném rozsahu, kvalitě, ceně a času dle provozovaných KL. Služba umožňuje využívat kapacity Poskytovatele zejména na následující činnosti:</w:t>
            </w:r>
          </w:p>
          <w:p w:rsidR="008955E2" w:rsidRPr="008955E2" w:rsidRDefault="008955E2" w:rsidP="002C35AF">
            <w:pPr>
              <w:keepLines/>
              <w:widowControl w:val="0"/>
              <w:numPr>
                <w:ilvl w:val="0"/>
                <w:numId w:val="79"/>
              </w:numPr>
              <w:spacing w:before="20" w:after="20" w:line="288" w:lineRule="auto"/>
              <w:contextualSpacing/>
              <w:rPr>
                <w:rFonts w:eastAsia="Calibri"/>
                <w:sz w:val="22"/>
                <w:szCs w:val="22"/>
                <w:lang w:val="x-none" w:eastAsia="x-none"/>
              </w:rPr>
            </w:pPr>
            <w:r w:rsidRPr="008955E2">
              <w:rPr>
                <w:rFonts w:eastAsia="Calibri"/>
                <w:sz w:val="22"/>
                <w:szCs w:val="22"/>
                <w:lang w:val="x-none" w:eastAsia="x-none"/>
              </w:rPr>
              <w:t>Detailní analýzu požadavků.</w:t>
            </w:r>
          </w:p>
          <w:p w:rsidR="008955E2" w:rsidRPr="008955E2" w:rsidRDefault="008955E2" w:rsidP="002C35AF">
            <w:pPr>
              <w:keepLines/>
              <w:widowControl w:val="0"/>
              <w:numPr>
                <w:ilvl w:val="0"/>
                <w:numId w:val="79"/>
              </w:numPr>
              <w:spacing w:before="20" w:after="20" w:line="288" w:lineRule="auto"/>
              <w:contextualSpacing/>
              <w:rPr>
                <w:rFonts w:eastAsia="Calibri"/>
                <w:sz w:val="22"/>
                <w:szCs w:val="22"/>
                <w:lang w:val="x-none" w:eastAsia="x-none"/>
              </w:rPr>
            </w:pPr>
            <w:r w:rsidRPr="008955E2">
              <w:rPr>
                <w:rFonts w:eastAsia="Calibri"/>
                <w:sz w:val="22"/>
                <w:szCs w:val="22"/>
                <w:lang w:val="x-none" w:eastAsia="x-none"/>
              </w:rPr>
              <w:t>Koordinační činnosti při realizaci změnových požadavků.</w:t>
            </w:r>
          </w:p>
          <w:p w:rsidR="008955E2" w:rsidRPr="008955E2" w:rsidRDefault="008955E2" w:rsidP="002C35AF">
            <w:pPr>
              <w:keepLines/>
              <w:widowControl w:val="0"/>
              <w:numPr>
                <w:ilvl w:val="0"/>
                <w:numId w:val="79"/>
              </w:numPr>
              <w:spacing w:before="20" w:after="20" w:line="288" w:lineRule="auto"/>
              <w:contextualSpacing/>
              <w:rPr>
                <w:rFonts w:eastAsia="Calibri"/>
                <w:sz w:val="22"/>
                <w:szCs w:val="22"/>
                <w:lang w:val="x-none" w:eastAsia="x-none"/>
              </w:rPr>
            </w:pPr>
            <w:r w:rsidRPr="008955E2">
              <w:rPr>
                <w:rFonts w:eastAsia="Calibri"/>
                <w:sz w:val="22"/>
                <w:szCs w:val="22"/>
                <w:lang w:val="x-none" w:eastAsia="x-none"/>
              </w:rPr>
              <w:t>Realizace změn na testovacím prostředí Objednatele včetně důkladného otestování.</w:t>
            </w:r>
          </w:p>
          <w:p w:rsidR="008955E2" w:rsidRPr="008955E2" w:rsidRDefault="008955E2" w:rsidP="002C35AF">
            <w:pPr>
              <w:keepLines/>
              <w:widowControl w:val="0"/>
              <w:numPr>
                <w:ilvl w:val="0"/>
                <w:numId w:val="79"/>
              </w:numPr>
              <w:spacing w:before="20" w:after="20" w:line="288" w:lineRule="auto"/>
              <w:contextualSpacing/>
              <w:rPr>
                <w:rFonts w:eastAsia="Calibri"/>
                <w:sz w:val="22"/>
                <w:szCs w:val="22"/>
                <w:lang w:val="x-none" w:eastAsia="x-none"/>
              </w:rPr>
            </w:pPr>
            <w:r w:rsidRPr="008955E2">
              <w:rPr>
                <w:rFonts w:eastAsia="Calibri"/>
                <w:sz w:val="22"/>
                <w:szCs w:val="22"/>
                <w:lang w:val="x-none" w:eastAsia="x-none"/>
              </w:rPr>
              <w:t>Součinnost při testování a akceptaci.</w:t>
            </w:r>
          </w:p>
          <w:p w:rsidR="008955E2" w:rsidRPr="008955E2" w:rsidRDefault="008955E2" w:rsidP="002C35AF">
            <w:pPr>
              <w:keepLines/>
              <w:widowControl w:val="0"/>
              <w:numPr>
                <w:ilvl w:val="0"/>
                <w:numId w:val="79"/>
              </w:numPr>
              <w:spacing w:before="20" w:after="20" w:line="288" w:lineRule="auto"/>
              <w:contextualSpacing/>
              <w:rPr>
                <w:rFonts w:eastAsia="Calibri"/>
                <w:sz w:val="22"/>
                <w:szCs w:val="22"/>
                <w:lang w:val="x-none" w:eastAsia="x-none"/>
              </w:rPr>
            </w:pPr>
            <w:r w:rsidRPr="008955E2">
              <w:rPr>
                <w:rFonts w:eastAsia="Calibri"/>
                <w:sz w:val="22"/>
                <w:szCs w:val="22"/>
                <w:lang w:val="x-none" w:eastAsia="x-none"/>
              </w:rPr>
              <w:t>Nasazení z testovacího na produkční prostředí MZe.</w:t>
            </w:r>
          </w:p>
          <w:p w:rsidR="008955E2" w:rsidRPr="008955E2" w:rsidRDefault="008955E2" w:rsidP="002C35AF">
            <w:pPr>
              <w:keepLines/>
              <w:widowControl w:val="0"/>
              <w:numPr>
                <w:ilvl w:val="0"/>
                <w:numId w:val="79"/>
              </w:numPr>
              <w:spacing w:before="20" w:after="20" w:line="288" w:lineRule="auto"/>
              <w:contextualSpacing/>
              <w:rPr>
                <w:rFonts w:eastAsia="Calibri"/>
                <w:sz w:val="22"/>
                <w:szCs w:val="22"/>
                <w:lang w:val="x-none" w:eastAsia="x-none"/>
              </w:rPr>
            </w:pPr>
            <w:r w:rsidRPr="008955E2">
              <w:rPr>
                <w:rFonts w:eastAsia="Calibri"/>
                <w:sz w:val="22"/>
                <w:szCs w:val="22"/>
                <w:lang w:val="x-none" w:eastAsia="x-none"/>
              </w:rPr>
              <w:t>Nasazení na produkční prostředí MZe.</w:t>
            </w:r>
          </w:p>
          <w:p w:rsidR="008955E2" w:rsidRPr="008955E2" w:rsidRDefault="008955E2" w:rsidP="002C35AF">
            <w:pPr>
              <w:keepLines/>
              <w:widowControl w:val="0"/>
              <w:numPr>
                <w:ilvl w:val="0"/>
                <w:numId w:val="79"/>
              </w:numPr>
              <w:spacing w:before="20" w:after="20" w:line="288" w:lineRule="auto"/>
              <w:contextualSpacing/>
              <w:rPr>
                <w:rFonts w:eastAsia="Calibri"/>
                <w:sz w:val="22"/>
                <w:szCs w:val="22"/>
                <w:lang w:val="x-none" w:eastAsia="x-none"/>
              </w:rPr>
            </w:pPr>
            <w:r w:rsidRPr="008955E2">
              <w:rPr>
                <w:rFonts w:eastAsia="Calibri"/>
                <w:sz w:val="22"/>
                <w:szCs w:val="22"/>
                <w:lang w:val="x-none" w:eastAsia="x-none"/>
              </w:rPr>
              <w:t xml:space="preserve">Aktualizaci dokumentace. </w:t>
            </w:r>
          </w:p>
          <w:p w:rsidR="008955E2" w:rsidRPr="008955E2" w:rsidRDefault="008955E2" w:rsidP="002C35AF">
            <w:pPr>
              <w:keepLines/>
              <w:widowControl w:val="0"/>
              <w:numPr>
                <w:ilvl w:val="0"/>
                <w:numId w:val="79"/>
              </w:numPr>
              <w:spacing w:before="20" w:after="20" w:line="288" w:lineRule="auto"/>
              <w:contextualSpacing/>
              <w:rPr>
                <w:rFonts w:eastAsia="Calibri"/>
                <w:sz w:val="22"/>
                <w:szCs w:val="22"/>
                <w:lang w:val="x-none" w:eastAsia="x-none"/>
              </w:rPr>
            </w:pPr>
            <w:r w:rsidRPr="008955E2">
              <w:rPr>
                <w:rFonts w:eastAsia="Calibri"/>
                <w:sz w:val="22"/>
                <w:szCs w:val="22"/>
                <w:lang w:val="x-none" w:eastAsia="x-none"/>
              </w:rPr>
              <w:t>Kvalitativní zvyšování úrovně služeb.</w:t>
            </w:r>
          </w:p>
          <w:p w:rsidR="008955E2" w:rsidRPr="008955E2" w:rsidRDefault="008955E2" w:rsidP="002C35AF">
            <w:pPr>
              <w:keepLines/>
              <w:widowControl w:val="0"/>
              <w:numPr>
                <w:ilvl w:val="0"/>
                <w:numId w:val="79"/>
              </w:numPr>
              <w:spacing w:before="20" w:after="20" w:line="288" w:lineRule="auto"/>
              <w:contextualSpacing/>
              <w:rPr>
                <w:rFonts w:eastAsia="Calibri"/>
                <w:sz w:val="22"/>
                <w:szCs w:val="22"/>
                <w:lang w:val="x-none" w:eastAsia="x-none"/>
              </w:rPr>
            </w:pPr>
            <w:r w:rsidRPr="008955E2">
              <w:rPr>
                <w:rFonts w:eastAsia="Calibri"/>
                <w:sz w:val="22"/>
                <w:szCs w:val="22"/>
                <w:lang w:val="x-none" w:eastAsia="x-none"/>
              </w:rPr>
              <w:t>Koordinaci s ostatními dodavateli při nasazování úprav.</w:t>
            </w:r>
          </w:p>
          <w:p w:rsidR="008955E2" w:rsidRPr="008955E2" w:rsidRDefault="008955E2" w:rsidP="002C35AF">
            <w:pPr>
              <w:keepLines/>
              <w:widowControl w:val="0"/>
              <w:numPr>
                <w:ilvl w:val="0"/>
                <w:numId w:val="79"/>
              </w:numPr>
              <w:spacing w:before="20" w:after="20" w:line="288" w:lineRule="auto"/>
              <w:contextualSpacing/>
              <w:rPr>
                <w:rFonts w:eastAsia="Calibri"/>
                <w:sz w:val="22"/>
                <w:szCs w:val="22"/>
                <w:lang w:val="x-none" w:eastAsia="x-none"/>
              </w:rPr>
            </w:pPr>
            <w:r w:rsidRPr="008955E2">
              <w:rPr>
                <w:rFonts w:eastAsia="Calibri"/>
                <w:sz w:val="22"/>
                <w:szCs w:val="22"/>
                <w:lang w:eastAsia="x-none"/>
              </w:rPr>
              <w:t>Příprava dat pro migrace.</w:t>
            </w:r>
          </w:p>
          <w:p w:rsidR="008955E2" w:rsidRPr="008955E2" w:rsidRDefault="008955E2" w:rsidP="002C35AF">
            <w:pPr>
              <w:keepLines/>
              <w:widowControl w:val="0"/>
              <w:numPr>
                <w:ilvl w:val="0"/>
                <w:numId w:val="79"/>
              </w:numPr>
              <w:spacing w:before="20" w:after="20" w:line="288" w:lineRule="auto"/>
              <w:contextualSpacing/>
              <w:rPr>
                <w:rFonts w:eastAsia="Calibri"/>
                <w:sz w:val="22"/>
                <w:szCs w:val="22"/>
                <w:lang w:val="x-none" w:eastAsia="x-none"/>
              </w:rPr>
            </w:pPr>
            <w:r w:rsidRPr="008955E2">
              <w:rPr>
                <w:rFonts w:eastAsia="Calibri"/>
                <w:sz w:val="22"/>
                <w:szCs w:val="22"/>
                <w:lang w:eastAsia="x-none"/>
              </w:rPr>
              <w:t>Úprava a migrace dat mezi platformami.</w:t>
            </w:r>
          </w:p>
          <w:p w:rsidR="008955E2" w:rsidRPr="008955E2" w:rsidRDefault="008955E2" w:rsidP="002C35AF">
            <w:pPr>
              <w:keepLines/>
              <w:widowControl w:val="0"/>
              <w:numPr>
                <w:ilvl w:val="0"/>
                <w:numId w:val="79"/>
              </w:numPr>
              <w:spacing w:before="20" w:after="20" w:line="288" w:lineRule="auto"/>
              <w:contextualSpacing/>
              <w:rPr>
                <w:rFonts w:eastAsia="Calibri"/>
                <w:sz w:val="22"/>
                <w:szCs w:val="22"/>
                <w:lang w:val="x-none" w:eastAsia="x-none"/>
              </w:rPr>
            </w:pPr>
            <w:r w:rsidRPr="008955E2">
              <w:rPr>
                <w:rFonts w:eastAsia="Calibri"/>
                <w:sz w:val="22"/>
                <w:szCs w:val="22"/>
                <w:lang w:eastAsia="x-none"/>
              </w:rPr>
              <w:t>Příprava a konfigurace platforem pro migraci dat.</w:t>
            </w:r>
          </w:p>
          <w:p w:rsidR="008955E2" w:rsidRPr="008955E2" w:rsidRDefault="008955E2" w:rsidP="008955E2">
            <w:pPr>
              <w:keepLines/>
              <w:widowControl w:val="0"/>
              <w:spacing w:before="20" w:after="20" w:line="288" w:lineRule="auto"/>
              <w:contextualSpacing/>
              <w:rPr>
                <w:sz w:val="22"/>
              </w:rPr>
            </w:pPr>
            <w:r w:rsidRPr="008955E2">
              <w:rPr>
                <w:sz w:val="22"/>
              </w:rPr>
              <w:t>Dodávka této služby bude prováděna v souladu se zavedenými procesy vycházející z metodiky ITIL.</w:t>
            </w:r>
          </w:p>
          <w:p w:rsidR="008955E2" w:rsidRPr="008955E2" w:rsidRDefault="008955E2" w:rsidP="00CB3DC4">
            <w:pPr>
              <w:keepLines/>
              <w:widowControl w:val="0"/>
              <w:spacing w:before="20" w:after="20" w:line="288" w:lineRule="auto"/>
              <w:contextualSpacing/>
            </w:pPr>
            <w:r w:rsidRPr="008955E2">
              <w:rPr>
                <w:sz w:val="22"/>
              </w:rPr>
              <w:t>Činnosti v rámci KL HR-00</w:t>
            </w:r>
            <w:r w:rsidR="00CB3DC4">
              <w:rPr>
                <w:sz w:val="22"/>
              </w:rPr>
              <w:t>2</w:t>
            </w:r>
            <w:r w:rsidRPr="008955E2">
              <w:rPr>
                <w:sz w:val="22"/>
              </w:rPr>
              <w:t xml:space="preserve"> budou vykonávány během kalendářního dne, tímto se rozumí kdykoliv. </w:t>
            </w:r>
          </w:p>
        </w:tc>
      </w:tr>
      <w:tr w:rsidR="008955E2" w:rsidRPr="008955E2" w:rsidTr="00C429D1">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00B050"/>
            <w:vAlign w:val="center"/>
          </w:tcPr>
          <w:p w:rsidR="008955E2" w:rsidRPr="008955E2" w:rsidRDefault="008955E2" w:rsidP="008955E2">
            <w:r w:rsidRPr="008955E2">
              <w:rPr>
                <w:b/>
              </w:rPr>
              <w:t>Vyhodnocení služby</w:t>
            </w:r>
          </w:p>
        </w:tc>
      </w:tr>
      <w:tr w:rsidR="008955E2" w:rsidRPr="008955E2" w:rsidTr="00C429D1">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auto"/>
            <w:vAlign w:val="center"/>
          </w:tcPr>
          <w:p w:rsidR="008955E2" w:rsidRPr="008955E2" w:rsidRDefault="008955E2" w:rsidP="008955E2">
            <w:pPr>
              <w:rPr>
                <w:sz w:val="22"/>
              </w:rPr>
            </w:pPr>
            <w:r w:rsidRPr="008955E2">
              <w:rPr>
                <w:sz w:val="22"/>
              </w:rPr>
              <w:t xml:space="preserve">Služba bude vyhodnocována na základě předávacího protokolu. </w:t>
            </w:r>
          </w:p>
          <w:p w:rsidR="008955E2" w:rsidRPr="008955E2" w:rsidRDefault="008955E2" w:rsidP="008955E2">
            <w:pPr>
              <w:rPr>
                <w:sz w:val="22"/>
              </w:rPr>
            </w:pPr>
            <w:r w:rsidRPr="008955E2">
              <w:rPr>
                <w:sz w:val="22"/>
              </w:rPr>
              <w:t xml:space="preserve">Služby budou předávány na základě předávacího a akceptačního protokolu mezi Objednatelem a Poskytovatelem stanovenou vzájemně odsouhlasenou formou a úrovní dokumentace. Podkladem pro akceptaci budou dílčí protokoly o provedených jednotlivých úkonech služeb, které budou vždy přílohou akceptačního protokolu. </w:t>
            </w:r>
          </w:p>
          <w:p w:rsidR="008955E2" w:rsidRPr="008955E2" w:rsidRDefault="008955E2" w:rsidP="008955E2">
            <w:r w:rsidRPr="008955E2">
              <w:rPr>
                <w:sz w:val="22"/>
              </w:rPr>
              <w:t>Na základě vzájemného odsouhlasení Poskytovatele a Objednatele mohou být stanoveny na konkrétní řešení další kvalitativní ukazatele.</w:t>
            </w:r>
          </w:p>
        </w:tc>
      </w:tr>
      <w:tr w:rsidR="00A53DD0" w:rsidRPr="0065234C" w:rsidTr="00662163">
        <w:trPr>
          <w:trHeight w:val="261"/>
        </w:trPr>
        <w:tc>
          <w:tcPr>
            <w:tcW w:w="5000" w:type="pct"/>
            <w:gridSpan w:val="4"/>
            <w:tcBorders>
              <w:top w:val="double" w:sz="4" w:space="0" w:color="auto"/>
              <w:left w:val="double" w:sz="4" w:space="0" w:color="auto"/>
              <w:bottom w:val="double" w:sz="4" w:space="0" w:color="auto"/>
              <w:right w:val="double" w:sz="4" w:space="0" w:color="auto"/>
            </w:tcBorders>
            <w:shd w:val="clear" w:color="auto" w:fill="00B050"/>
            <w:vAlign w:val="center"/>
          </w:tcPr>
          <w:p w:rsidR="00A53DD0" w:rsidRPr="0056744D" w:rsidRDefault="00A53DD0" w:rsidP="00A53DD0">
            <w:pPr>
              <w:pStyle w:val="Zkladntext"/>
              <w:widowControl w:val="0"/>
              <w:spacing w:before="60" w:after="60" w:line="240" w:lineRule="auto"/>
              <w:rPr>
                <w:rFonts w:asciiTheme="minorHAnsi" w:hAnsiTheme="minorHAnsi" w:cs="Tahoma"/>
                <w:szCs w:val="20"/>
                <w:lang w:val="cs-CZ"/>
              </w:rPr>
            </w:pPr>
            <w:r w:rsidRPr="004D2B2C">
              <w:rPr>
                <w:rFonts w:asciiTheme="minorHAnsi" w:eastAsia="Calibri" w:hAnsiTheme="minorHAnsi" w:cs="Tahoma"/>
                <w:b/>
                <w:szCs w:val="20"/>
                <w:lang w:val="cs-CZ" w:eastAsia="en-US"/>
              </w:rPr>
              <w:t xml:space="preserve">Upřesnění </w:t>
            </w:r>
            <w:r w:rsidRPr="004D2B2C">
              <w:rPr>
                <w:rFonts w:asciiTheme="minorHAnsi" w:eastAsia="Calibri" w:hAnsiTheme="minorHAnsi" w:cs="Tahoma"/>
                <w:b/>
                <w:szCs w:val="20"/>
                <w:lang w:eastAsia="en-US"/>
              </w:rPr>
              <w:t>poskytov</w:t>
            </w:r>
            <w:r w:rsidRPr="004D2B2C">
              <w:rPr>
                <w:rFonts w:asciiTheme="minorHAnsi" w:eastAsia="Calibri" w:hAnsiTheme="minorHAnsi" w:cs="Tahoma"/>
                <w:b/>
                <w:szCs w:val="20"/>
                <w:lang w:val="cs-CZ" w:eastAsia="en-US"/>
              </w:rPr>
              <w:t>á</w:t>
            </w:r>
            <w:r w:rsidRPr="004D2B2C">
              <w:rPr>
                <w:rFonts w:asciiTheme="minorHAnsi" w:eastAsia="Calibri" w:hAnsiTheme="minorHAnsi" w:cs="Tahoma"/>
                <w:b/>
                <w:szCs w:val="20"/>
                <w:lang w:eastAsia="en-US"/>
              </w:rPr>
              <w:t>n</w:t>
            </w:r>
            <w:r w:rsidRPr="004D2B2C">
              <w:rPr>
                <w:rFonts w:asciiTheme="minorHAnsi" w:eastAsia="Calibri" w:hAnsiTheme="minorHAnsi" w:cs="Tahoma"/>
                <w:b/>
                <w:szCs w:val="20"/>
                <w:lang w:val="cs-CZ" w:eastAsia="en-US"/>
              </w:rPr>
              <w:t>í</w:t>
            </w:r>
            <w:r w:rsidRPr="004D2B2C">
              <w:rPr>
                <w:rFonts w:asciiTheme="minorHAnsi" w:eastAsia="Calibri" w:hAnsiTheme="minorHAnsi" w:cs="Tahoma"/>
                <w:b/>
                <w:szCs w:val="20"/>
                <w:lang w:eastAsia="en-US"/>
              </w:rPr>
              <w:t xml:space="preserve"> služeb</w:t>
            </w:r>
            <w:r w:rsidRPr="004D2B2C">
              <w:rPr>
                <w:rFonts w:asciiTheme="minorHAnsi" w:eastAsia="Calibri" w:hAnsiTheme="minorHAnsi" w:cs="Tahoma"/>
                <w:b/>
                <w:szCs w:val="20"/>
                <w:lang w:val="cs-CZ" w:eastAsia="en-US"/>
              </w:rPr>
              <w:t xml:space="preserve"> dle KL HR-002</w:t>
            </w:r>
          </w:p>
        </w:tc>
      </w:tr>
      <w:tr w:rsidR="00A53DD0" w:rsidRPr="0065234C" w:rsidTr="00F13AE7">
        <w:trPr>
          <w:trHeight w:val="184"/>
        </w:trPr>
        <w:tc>
          <w:tcPr>
            <w:tcW w:w="5000" w:type="pct"/>
            <w:gridSpan w:val="4"/>
            <w:tcBorders>
              <w:top w:val="double" w:sz="4" w:space="0" w:color="auto"/>
              <w:left w:val="double" w:sz="4" w:space="0" w:color="auto"/>
              <w:bottom w:val="double" w:sz="4" w:space="0" w:color="auto"/>
              <w:right w:val="double" w:sz="4" w:space="0" w:color="auto"/>
            </w:tcBorders>
            <w:shd w:val="clear" w:color="auto" w:fill="auto"/>
            <w:vAlign w:val="center"/>
          </w:tcPr>
          <w:p w:rsidR="00A53DD0" w:rsidRPr="00DA20E8" w:rsidRDefault="00A53DD0" w:rsidP="00A53DD0">
            <w:pPr>
              <w:pStyle w:val="Zkladntext"/>
              <w:widowControl w:val="0"/>
              <w:spacing w:before="60" w:after="60" w:line="240" w:lineRule="auto"/>
              <w:rPr>
                <w:rFonts w:asciiTheme="minorHAnsi" w:eastAsia="Calibri" w:hAnsiTheme="minorHAnsi" w:cs="Tahoma"/>
                <w:b/>
                <w:szCs w:val="20"/>
                <w:u w:val="single"/>
                <w:lang w:val="cs-CZ" w:eastAsia="en-US"/>
              </w:rPr>
            </w:pPr>
            <w:r w:rsidRPr="0065234C">
              <w:rPr>
                <w:rFonts w:asciiTheme="minorHAnsi" w:eastAsia="Calibri" w:hAnsiTheme="minorHAnsi" w:cs="Tahoma"/>
                <w:b/>
                <w:szCs w:val="20"/>
                <w:u w:val="single"/>
                <w:lang w:val="cs-CZ" w:eastAsia="en-US"/>
              </w:rPr>
              <w:t>Způs</w:t>
            </w:r>
            <w:r w:rsidRPr="00DA20E8">
              <w:rPr>
                <w:rFonts w:asciiTheme="minorHAnsi" w:eastAsia="Calibri" w:hAnsiTheme="minorHAnsi" w:cs="Tahoma"/>
                <w:b/>
                <w:szCs w:val="20"/>
                <w:u w:val="single"/>
                <w:lang w:val="cs-CZ" w:eastAsia="en-US"/>
              </w:rPr>
              <w:t>ob zad</w:t>
            </w:r>
            <w:r>
              <w:rPr>
                <w:rFonts w:asciiTheme="minorHAnsi" w:eastAsia="Calibri" w:hAnsiTheme="minorHAnsi" w:cs="Tahoma"/>
                <w:b/>
                <w:szCs w:val="20"/>
                <w:u w:val="single"/>
                <w:lang w:val="cs-CZ" w:eastAsia="en-US"/>
              </w:rPr>
              <w:t>á</w:t>
            </w:r>
            <w:r w:rsidRPr="00DA20E8">
              <w:rPr>
                <w:rFonts w:asciiTheme="minorHAnsi" w:eastAsia="Calibri" w:hAnsiTheme="minorHAnsi" w:cs="Tahoma"/>
                <w:b/>
                <w:szCs w:val="20"/>
                <w:u w:val="single"/>
                <w:lang w:val="cs-CZ" w:eastAsia="en-US"/>
              </w:rPr>
              <w:t>ní požadavků:</w:t>
            </w:r>
          </w:p>
          <w:p w:rsidR="00A53DD0" w:rsidRPr="0056744D" w:rsidRDefault="00A53DD0" w:rsidP="00A53DD0">
            <w:pPr>
              <w:pStyle w:val="Zkladntext"/>
              <w:widowControl w:val="0"/>
              <w:spacing w:before="60" w:after="60" w:line="240" w:lineRule="auto"/>
              <w:rPr>
                <w:rFonts w:asciiTheme="minorHAnsi" w:eastAsia="Calibri" w:hAnsiTheme="minorHAnsi" w:cs="Tahoma"/>
                <w:szCs w:val="20"/>
                <w:lang w:val="cs-CZ" w:eastAsia="en-US"/>
              </w:rPr>
            </w:pPr>
            <w:r w:rsidRPr="00C04EDB">
              <w:rPr>
                <w:rFonts w:asciiTheme="minorHAnsi" w:eastAsia="Calibri" w:hAnsiTheme="minorHAnsi" w:cs="Tahoma"/>
                <w:szCs w:val="20"/>
                <w:lang w:val="cs-CZ" w:eastAsia="en-US"/>
              </w:rPr>
              <w:t>Požadavek bude zad</w:t>
            </w:r>
            <w:r w:rsidRPr="0056744D">
              <w:rPr>
                <w:rFonts w:asciiTheme="minorHAnsi" w:eastAsia="Calibri" w:hAnsiTheme="minorHAnsi" w:cs="Tahoma"/>
                <w:szCs w:val="20"/>
                <w:lang w:val="cs-CZ" w:eastAsia="en-US"/>
              </w:rPr>
              <w:t xml:space="preserve">án v souladu s čl. </w:t>
            </w:r>
            <w:r>
              <w:rPr>
                <w:rFonts w:asciiTheme="minorHAnsi" w:eastAsia="Calibri" w:hAnsiTheme="minorHAnsi" w:cs="Tahoma"/>
                <w:szCs w:val="20"/>
                <w:lang w:val="cs-CZ" w:eastAsia="en-US"/>
              </w:rPr>
              <w:fldChar w:fldCharType="begin"/>
            </w:r>
            <w:r>
              <w:rPr>
                <w:rFonts w:asciiTheme="minorHAnsi" w:eastAsia="Calibri" w:hAnsiTheme="minorHAnsi" w:cs="Tahoma"/>
                <w:szCs w:val="20"/>
                <w:lang w:val="cs-CZ" w:eastAsia="en-US"/>
              </w:rPr>
              <w:instrText xml:space="preserve"> REF _Ref369488289 \r \h </w:instrText>
            </w:r>
            <w:r>
              <w:rPr>
                <w:rFonts w:asciiTheme="minorHAnsi" w:eastAsia="Calibri" w:hAnsiTheme="minorHAnsi" w:cs="Tahoma"/>
                <w:szCs w:val="20"/>
                <w:lang w:val="cs-CZ" w:eastAsia="en-US"/>
              </w:rPr>
            </w:r>
            <w:r>
              <w:rPr>
                <w:rFonts w:asciiTheme="minorHAnsi" w:eastAsia="Calibri" w:hAnsiTheme="minorHAnsi" w:cs="Tahoma"/>
                <w:szCs w:val="20"/>
                <w:lang w:val="cs-CZ" w:eastAsia="en-US"/>
              </w:rPr>
              <w:fldChar w:fldCharType="separate"/>
            </w:r>
            <w:r>
              <w:rPr>
                <w:rFonts w:asciiTheme="minorHAnsi" w:eastAsia="Calibri" w:hAnsiTheme="minorHAnsi" w:cs="Tahoma"/>
                <w:szCs w:val="20"/>
                <w:lang w:val="cs-CZ" w:eastAsia="en-US"/>
              </w:rPr>
              <w:t>6</w:t>
            </w:r>
            <w:r>
              <w:rPr>
                <w:rFonts w:asciiTheme="minorHAnsi" w:eastAsia="Calibri" w:hAnsiTheme="minorHAnsi" w:cs="Tahoma"/>
                <w:szCs w:val="20"/>
                <w:lang w:val="cs-CZ" w:eastAsia="en-US"/>
              </w:rPr>
              <w:fldChar w:fldCharType="end"/>
            </w:r>
            <w:r w:rsidRPr="0056744D">
              <w:rPr>
                <w:rFonts w:asciiTheme="minorHAnsi" w:eastAsia="Calibri" w:hAnsiTheme="minorHAnsi" w:cs="Tahoma"/>
                <w:szCs w:val="20"/>
                <w:lang w:val="cs-CZ" w:eastAsia="en-US"/>
              </w:rPr>
              <w:t xml:space="preserve"> této Smlouvy</w:t>
            </w:r>
            <w:r>
              <w:rPr>
                <w:rFonts w:asciiTheme="minorHAnsi" w:eastAsia="Calibri" w:hAnsiTheme="minorHAnsi" w:cs="Tahoma"/>
                <w:szCs w:val="20"/>
                <w:lang w:val="cs-CZ" w:eastAsia="en-US"/>
              </w:rPr>
              <w:t>.</w:t>
            </w:r>
          </w:p>
          <w:p w:rsidR="00A53DD0" w:rsidRPr="00C87302" w:rsidRDefault="00A53DD0" w:rsidP="00A53DD0">
            <w:pPr>
              <w:pStyle w:val="Zkladntext"/>
              <w:widowControl w:val="0"/>
              <w:spacing w:before="60" w:after="60" w:line="240" w:lineRule="auto"/>
              <w:rPr>
                <w:rFonts w:asciiTheme="minorHAnsi" w:eastAsia="Calibri" w:hAnsiTheme="minorHAnsi" w:cs="Tahoma"/>
                <w:b/>
                <w:szCs w:val="20"/>
                <w:u w:val="single"/>
                <w:lang w:val="cs-CZ" w:eastAsia="en-US"/>
              </w:rPr>
            </w:pPr>
            <w:r w:rsidRPr="00C87302">
              <w:rPr>
                <w:rFonts w:asciiTheme="minorHAnsi" w:eastAsia="Calibri" w:hAnsiTheme="minorHAnsi" w:cs="Tahoma"/>
                <w:b/>
                <w:szCs w:val="20"/>
                <w:u w:val="single"/>
                <w:lang w:val="cs-CZ" w:eastAsia="en-US"/>
              </w:rPr>
              <w:t>Způsob akceptace požadavků:</w:t>
            </w:r>
          </w:p>
          <w:p w:rsidR="00A53DD0" w:rsidRPr="0065234C" w:rsidRDefault="00A53DD0" w:rsidP="00A53DD0">
            <w:pPr>
              <w:pStyle w:val="Zkladntext"/>
              <w:widowControl w:val="0"/>
              <w:spacing w:before="60" w:after="60" w:line="240" w:lineRule="auto"/>
              <w:rPr>
                <w:rFonts w:asciiTheme="minorHAnsi" w:eastAsia="Calibri" w:hAnsiTheme="minorHAnsi" w:cs="Tahoma"/>
                <w:szCs w:val="20"/>
                <w:lang w:val="cs-CZ" w:eastAsia="en-US"/>
              </w:rPr>
            </w:pPr>
            <w:r w:rsidRPr="0065234C">
              <w:rPr>
                <w:rFonts w:asciiTheme="minorHAnsi" w:eastAsia="Calibri" w:hAnsiTheme="minorHAnsi" w:cs="Tahoma"/>
                <w:szCs w:val="20"/>
                <w:lang w:val="cs-CZ" w:eastAsia="en-US"/>
              </w:rPr>
              <w:t xml:space="preserve">Požadavek bude akceptován dle čl. </w:t>
            </w:r>
            <w:r>
              <w:rPr>
                <w:rFonts w:asciiTheme="minorHAnsi" w:eastAsia="Calibri" w:hAnsiTheme="minorHAnsi" w:cs="Tahoma"/>
                <w:szCs w:val="20"/>
                <w:lang w:val="cs-CZ" w:eastAsia="en-US"/>
              </w:rPr>
              <w:fldChar w:fldCharType="begin"/>
            </w:r>
            <w:r>
              <w:rPr>
                <w:rFonts w:asciiTheme="minorHAnsi" w:eastAsia="Calibri" w:hAnsiTheme="minorHAnsi" w:cs="Tahoma"/>
                <w:szCs w:val="20"/>
                <w:lang w:val="cs-CZ" w:eastAsia="en-US"/>
              </w:rPr>
              <w:instrText xml:space="preserve"> REF _Ref273382468 \r \h </w:instrText>
            </w:r>
            <w:r>
              <w:rPr>
                <w:rFonts w:asciiTheme="minorHAnsi" w:eastAsia="Calibri" w:hAnsiTheme="minorHAnsi" w:cs="Tahoma"/>
                <w:szCs w:val="20"/>
                <w:lang w:val="cs-CZ" w:eastAsia="en-US"/>
              </w:rPr>
            </w:r>
            <w:r>
              <w:rPr>
                <w:rFonts w:asciiTheme="minorHAnsi" w:eastAsia="Calibri" w:hAnsiTheme="minorHAnsi" w:cs="Tahoma"/>
                <w:szCs w:val="20"/>
                <w:lang w:val="cs-CZ" w:eastAsia="en-US"/>
              </w:rPr>
              <w:fldChar w:fldCharType="separate"/>
            </w:r>
            <w:r>
              <w:rPr>
                <w:rFonts w:asciiTheme="minorHAnsi" w:eastAsia="Calibri" w:hAnsiTheme="minorHAnsi" w:cs="Tahoma"/>
                <w:szCs w:val="20"/>
                <w:lang w:val="cs-CZ" w:eastAsia="en-US"/>
              </w:rPr>
              <w:t>18</w:t>
            </w:r>
            <w:r>
              <w:rPr>
                <w:rFonts w:asciiTheme="minorHAnsi" w:eastAsia="Calibri" w:hAnsiTheme="minorHAnsi" w:cs="Tahoma"/>
                <w:szCs w:val="20"/>
                <w:lang w:val="cs-CZ" w:eastAsia="en-US"/>
              </w:rPr>
              <w:fldChar w:fldCharType="end"/>
            </w:r>
            <w:r w:rsidRPr="0065234C">
              <w:rPr>
                <w:rFonts w:asciiTheme="minorHAnsi" w:eastAsia="Calibri" w:hAnsiTheme="minorHAnsi" w:cs="Tahoma"/>
                <w:szCs w:val="20"/>
                <w:lang w:val="cs-CZ" w:eastAsia="en-US"/>
              </w:rPr>
              <w:t xml:space="preserve"> této Smlouvy</w:t>
            </w:r>
            <w:r>
              <w:rPr>
                <w:rFonts w:asciiTheme="minorHAnsi" w:eastAsia="Calibri" w:hAnsiTheme="minorHAnsi" w:cs="Tahoma"/>
                <w:szCs w:val="20"/>
                <w:lang w:val="cs-CZ" w:eastAsia="en-US"/>
              </w:rPr>
              <w:t>.</w:t>
            </w:r>
          </w:p>
          <w:p w:rsidR="00A53DD0" w:rsidRPr="0065234C" w:rsidRDefault="00A53DD0" w:rsidP="00A53DD0">
            <w:pPr>
              <w:pStyle w:val="Zkladntext"/>
              <w:widowControl w:val="0"/>
              <w:spacing w:before="60" w:after="60" w:line="240" w:lineRule="auto"/>
              <w:rPr>
                <w:rFonts w:asciiTheme="minorHAnsi" w:eastAsia="Calibri" w:hAnsiTheme="minorHAnsi" w:cs="Tahoma"/>
                <w:b/>
                <w:szCs w:val="20"/>
                <w:u w:val="single"/>
                <w:lang w:val="cs-CZ" w:eastAsia="en-US"/>
              </w:rPr>
            </w:pPr>
            <w:r w:rsidRPr="0065234C">
              <w:rPr>
                <w:rFonts w:asciiTheme="minorHAnsi" w:eastAsia="Calibri" w:hAnsiTheme="minorHAnsi" w:cs="Tahoma"/>
                <w:b/>
                <w:szCs w:val="20"/>
                <w:u w:val="single"/>
                <w:lang w:val="cs-CZ" w:eastAsia="en-US"/>
              </w:rPr>
              <w:t>Způsob čerpání:</w:t>
            </w:r>
          </w:p>
          <w:p w:rsidR="00A53DD0" w:rsidRPr="0065234C" w:rsidRDefault="00A53DD0" w:rsidP="00A53DD0">
            <w:pPr>
              <w:pStyle w:val="Zkladntext"/>
              <w:widowControl w:val="0"/>
              <w:spacing w:before="60" w:after="60" w:line="240" w:lineRule="auto"/>
              <w:rPr>
                <w:rFonts w:asciiTheme="minorHAnsi" w:eastAsia="Calibri" w:hAnsiTheme="minorHAnsi" w:cs="Tahoma"/>
                <w:szCs w:val="20"/>
                <w:lang w:val="cs-CZ" w:eastAsia="en-US"/>
              </w:rPr>
            </w:pPr>
            <w:r w:rsidRPr="0065234C">
              <w:rPr>
                <w:rFonts w:asciiTheme="minorHAnsi" w:eastAsia="Calibri" w:hAnsiTheme="minorHAnsi" w:cs="Tahoma"/>
                <w:szCs w:val="20"/>
                <w:lang w:val="cs-CZ" w:eastAsia="en-US"/>
              </w:rPr>
              <w:t xml:space="preserve">Čerpání z rámce určeného pro Ad </w:t>
            </w:r>
            <w:r>
              <w:rPr>
                <w:rFonts w:asciiTheme="minorHAnsi" w:eastAsia="Calibri" w:hAnsiTheme="minorHAnsi" w:cs="Tahoma"/>
                <w:szCs w:val="20"/>
                <w:lang w:val="cs-CZ" w:eastAsia="en-US"/>
              </w:rPr>
              <w:t>hoc</w:t>
            </w:r>
            <w:r w:rsidRPr="0065234C">
              <w:rPr>
                <w:rFonts w:asciiTheme="minorHAnsi" w:eastAsia="Calibri" w:hAnsiTheme="minorHAnsi" w:cs="Tahoma"/>
                <w:szCs w:val="20"/>
                <w:lang w:val="cs-CZ" w:eastAsia="en-US"/>
              </w:rPr>
              <w:t xml:space="preserve"> služby</w:t>
            </w:r>
            <w:r>
              <w:rPr>
                <w:rFonts w:asciiTheme="minorHAnsi" w:eastAsia="Calibri" w:hAnsiTheme="minorHAnsi" w:cs="Tahoma"/>
                <w:szCs w:val="20"/>
                <w:lang w:val="cs-CZ" w:eastAsia="en-US"/>
              </w:rPr>
              <w:t xml:space="preserve"> uvedeného v </w:t>
            </w:r>
            <w:hyperlink w:anchor="_Příloha_č._8" w:history="1">
              <w:r w:rsidRPr="00631914">
                <w:rPr>
                  <w:rStyle w:val="Hypertextovodkaz"/>
                  <w:rFonts w:asciiTheme="minorHAnsi" w:eastAsia="Calibri" w:hAnsiTheme="minorHAnsi" w:cs="Tahoma"/>
                  <w:szCs w:val="20"/>
                  <w:lang w:val="cs-CZ" w:eastAsia="en-US"/>
                </w:rPr>
                <w:t>příloze č. 6</w:t>
              </w:r>
            </w:hyperlink>
            <w:r w:rsidRPr="0065234C">
              <w:rPr>
                <w:rFonts w:asciiTheme="minorHAnsi" w:eastAsia="Calibri" w:hAnsiTheme="minorHAnsi" w:cs="Tahoma"/>
                <w:szCs w:val="20"/>
                <w:lang w:val="cs-CZ" w:eastAsia="en-US"/>
              </w:rPr>
              <w:t xml:space="preserve"> této Smlouvy.</w:t>
            </w:r>
          </w:p>
          <w:p w:rsidR="00A53DD0" w:rsidRPr="0065234C" w:rsidRDefault="00A53DD0" w:rsidP="00A53DD0">
            <w:pPr>
              <w:pStyle w:val="Zkladntext"/>
              <w:widowControl w:val="0"/>
              <w:spacing w:before="60" w:after="60" w:line="240" w:lineRule="auto"/>
              <w:rPr>
                <w:rFonts w:asciiTheme="minorHAnsi" w:eastAsia="Calibri" w:hAnsiTheme="minorHAnsi" w:cs="Tahoma"/>
                <w:b/>
                <w:szCs w:val="20"/>
                <w:u w:val="single"/>
                <w:lang w:val="cs-CZ" w:eastAsia="en-US"/>
              </w:rPr>
            </w:pPr>
            <w:r w:rsidRPr="0065234C">
              <w:rPr>
                <w:rFonts w:asciiTheme="minorHAnsi" w:eastAsia="Calibri" w:hAnsiTheme="minorHAnsi" w:cs="Tahoma"/>
                <w:b/>
                <w:szCs w:val="20"/>
                <w:u w:val="single"/>
                <w:lang w:val="cs-CZ" w:eastAsia="en-US"/>
              </w:rPr>
              <w:t>Způsob proplacení</w:t>
            </w:r>
          </w:p>
          <w:p w:rsidR="00A53DD0" w:rsidRPr="0065234C" w:rsidRDefault="00A53DD0" w:rsidP="00A53DD0">
            <w:pPr>
              <w:pStyle w:val="Zkladntext"/>
              <w:widowControl w:val="0"/>
              <w:spacing w:before="60" w:after="60" w:line="240" w:lineRule="auto"/>
              <w:rPr>
                <w:rFonts w:asciiTheme="minorHAnsi" w:eastAsia="Calibri" w:hAnsiTheme="minorHAnsi" w:cs="Tahoma"/>
                <w:szCs w:val="20"/>
                <w:lang w:val="cs-CZ" w:eastAsia="en-US"/>
              </w:rPr>
            </w:pPr>
            <w:r w:rsidRPr="0065234C">
              <w:rPr>
                <w:rFonts w:asciiTheme="minorHAnsi" w:eastAsia="Calibri" w:hAnsiTheme="minorHAnsi" w:cs="Tahoma"/>
                <w:szCs w:val="20"/>
                <w:lang w:val="cs-CZ" w:eastAsia="en-US"/>
              </w:rPr>
              <w:t>Měsíční výkaz realizovaných uzavřených požadavků definovaný v č</w:t>
            </w:r>
            <w:r>
              <w:rPr>
                <w:rFonts w:asciiTheme="minorHAnsi" w:eastAsia="Calibri" w:hAnsiTheme="minorHAnsi" w:cs="Tahoma"/>
                <w:szCs w:val="20"/>
                <w:lang w:val="cs-CZ" w:eastAsia="en-US"/>
              </w:rPr>
              <w:t>l</w:t>
            </w:r>
            <w:r w:rsidRPr="0065234C">
              <w:rPr>
                <w:rFonts w:asciiTheme="minorHAnsi" w:eastAsia="Calibri" w:hAnsiTheme="minorHAnsi" w:cs="Tahoma"/>
                <w:szCs w:val="20"/>
                <w:lang w:val="cs-CZ" w:eastAsia="en-US"/>
              </w:rPr>
              <w:t xml:space="preserve">. </w:t>
            </w:r>
            <w:r>
              <w:rPr>
                <w:rFonts w:asciiTheme="minorHAnsi" w:eastAsia="Calibri" w:hAnsiTheme="minorHAnsi" w:cs="Tahoma"/>
                <w:szCs w:val="20"/>
                <w:lang w:val="cs-CZ" w:eastAsia="en-US"/>
              </w:rPr>
              <w:fldChar w:fldCharType="begin"/>
            </w:r>
            <w:r>
              <w:rPr>
                <w:rFonts w:asciiTheme="minorHAnsi" w:eastAsia="Calibri" w:hAnsiTheme="minorHAnsi" w:cs="Tahoma"/>
                <w:szCs w:val="20"/>
                <w:lang w:val="cs-CZ" w:eastAsia="en-US"/>
              </w:rPr>
              <w:instrText xml:space="preserve"> REF _Ref492393979 \r \h </w:instrText>
            </w:r>
            <w:r>
              <w:rPr>
                <w:rFonts w:asciiTheme="minorHAnsi" w:eastAsia="Calibri" w:hAnsiTheme="minorHAnsi" w:cs="Tahoma"/>
                <w:szCs w:val="20"/>
                <w:lang w:val="cs-CZ" w:eastAsia="en-US"/>
              </w:rPr>
            </w:r>
            <w:r>
              <w:rPr>
                <w:rFonts w:asciiTheme="minorHAnsi" w:eastAsia="Calibri" w:hAnsiTheme="minorHAnsi" w:cs="Tahoma"/>
                <w:szCs w:val="20"/>
                <w:lang w:val="cs-CZ" w:eastAsia="en-US"/>
              </w:rPr>
              <w:fldChar w:fldCharType="separate"/>
            </w:r>
            <w:r>
              <w:rPr>
                <w:rFonts w:asciiTheme="minorHAnsi" w:eastAsia="Calibri" w:hAnsiTheme="minorHAnsi" w:cs="Tahoma"/>
                <w:szCs w:val="20"/>
                <w:lang w:val="cs-CZ" w:eastAsia="en-US"/>
              </w:rPr>
              <w:t>12</w:t>
            </w:r>
            <w:r>
              <w:rPr>
                <w:rFonts w:asciiTheme="minorHAnsi" w:eastAsia="Calibri" w:hAnsiTheme="minorHAnsi" w:cs="Tahoma"/>
                <w:szCs w:val="20"/>
                <w:lang w:val="cs-CZ" w:eastAsia="en-US"/>
              </w:rPr>
              <w:fldChar w:fldCharType="end"/>
            </w:r>
            <w:r w:rsidRPr="0065234C">
              <w:rPr>
                <w:rFonts w:asciiTheme="minorHAnsi" w:eastAsia="Calibri" w:hAnsiTheme="minorHAnsi" w:cs="Tahoma"/>
                <w:szCs w:val="20"/>
                <w:lang w:val="cs-CZ" w:eastAsia="en-US"/>
              </w:rPr>
              <w:t xml:space="preserve"> této Smlouvy a fakturace dle čl. </w:t>
            </w:r>
            <w:r>
              <w:rPr>
                <w:rFonts w:asciiTheme="minorHAnsi" w:eastAsia="Calibri" w:hAnsiTheme="minorHAnsi" w:cs="Tahoma"/>
                <w:szCs w:val="20"/>
                <w:lang w:val="cs-CZ" w:eastAsia="en-US"/>
              </w:rPr>
              <w:fldChar w:fldCharType="begin"/>
            </w:r>
            <w:r>
              <w:rPr>
                <w:rFonts w:asciiTheme="minorHAnsi" w:eastAsia="Calibri" w:hAnsiTheme="minorHAnsi" w:cs="Tahoma"/>
                <w:szCs w:val="20"/>
                <w:lang w:val="cs-CZ" w:eastAsia="en-US"/>
              </w:rPr>
              <w:instrText xml:space="preserve"> REF _Ref427619147 \r \h </w:instrText>
            </w:r>
            <w:r>
              <w:rPr>
                <w:rFonts w:asciiTheme="minorHAnsi" w:eastAsia="Calibri" w:hAnsiTheme="minorHAnsi" w:cs="Tahoma"/>
                <w:szCs w:val="20"/>
                <w:lang w:val="cs-CZ" w:eastAsia="en-US"/>
              </w:rPr>
            </w:r>
            <w:r>
              <w:rPr>
                <w:rFonts w:asciiTheme="minorHAnsi" w:eastAsia="Calibri" w:hAnsiTheme="minorHAnsi" w:cs="Tahoma"/>
                <w:szCs w:val="20"/>
                <w:lang w:val="cs-CZ" w:eastAsia="en-US"/>
              </w:rPr>
              <w:fldChar w:fldCharType="separate"/>
            </w:r>
            <w:r>
              <w:rPr>
                <w:rFonts w:asciiTheme="minorHAnsi" w:eastAsia="Calibri" w:hAnsiTheme="minorHAnsi" w:cs="Tahoma"/>
                <w:szCs w:val="20"/>
                <w:lang w:val="cs-CZ" w:eastAsia="en-US"/>
              </w:rPr>
              <w:t>16</w:t>
            </w:r>
            <w:r>
              <w:rPr>
                <w:rFonts w:asciiTheme="minorHAnsi" w:eastAsia="Calibri" w:hAnsiTheme="minorHAnsi" w:cs="Tahoma"/>
                <w:szCs w:val="20"/>
                <w:lang w:val="cs-CZ" w:eastAsia="en-US"/>
              </w:rPr>
              <w:fldChar w:fldCharType="end"/>
            </w:r>
            <w:r w:rsidRPr="0065234C">
              <w:rPr>
                <w:rFonts w:asciiTheme="minorHAnsi" w:eastAsia="Calibri" w:hAnsiTheme="minorHAnsi" w:cs="Tahoma"/>
                <w:szCs w:val="20"/>
                <w:lang w:val="cs-CZ" w:eastAsia="en-US"/>
              </w:rPr>
              <w:t xml:space="preserve"> této Smlouvy.</w:t>
            </w:r>
          </w:p>
        </w:tc>
      </w:tr>
    </w:tbl>
    <w:p w:rsidR="0001532E" w:rsidRDefault="0001532E" w:rsidP="0001532E">
      <w:pPr>
        <w:pStyle w:val="RLProhlensmluvnchstran"/>
        <w:spacing w:before="60" w:after="60" w:line="240" w:lineRule="auto"/>
        <w:jc w:val="both"/>
        <w:rPr>
          <w:rFonts w:asciiTheme="minorHAnsi" w:hAnsiTheme="minorHAnsi" w:cs="Tahoma"/>
          <w:szCs w:val="20"/>
        </w:rPr>
      </w:pPr>
    </w:p>
    <w:p w:rsidR="0032073B" w:rsidRPr="0065234C" w:rsidRDefault="0032073B" w:rsidP="00561A9A">
      <w:pPr>
        <w:pStyle w:val="Nadpis1"/>
        <w:numPr>
          <w:ilvl w:val="0"/>
          <w:numId w:val="0"/>
        </w:numPr>
        <w:spacing w:before="60" w:line="240" w:lineRule="auto"/>
        <w:jc w:val="center"/>
        <w:rPr>
          <w:rFonts w:asciiTheme="minorHAnsi" w:hAnsiTheme="minorHAnsi" w:cs="Tahoma"/>
          <w:sz w:val="20"/>
          <w:szCs w:val="20"/>
        </w:rPr>
      </w:pPr>
      <w:bookmarkStart w:id="45" w:name="_Příloha_č._2"/>
      <w:bookmarkStart w:id="46" w:name="_Příloha_č._2_1"/>
      <w:bookmarkStart w:id="47" w:name="Annex02"/>
      <w:bookmarkEnd w:id="45"/>
      <w:bookmarkEnd w:id="46"/>
      <w:r w:rsidRPr="0065234C">
        <w:rPr>
          <w:rFonts w:asciiTheme="minorHAnsi" w:hAnsiTheme="minorHAnsi" w:cs="Tahoma"/>
          <w:sz w:val="20"/>
          <w:szCs w:val="20"/>
        </w:rPr>
        <w:lastRenderedPageBreak/>
        <w:t>Příloha</w:t>
      </w:r>
      <w:r w:rsidR="00E24F88" w:rsidRPr="0065234C">
        <w:rPr>
          <w:rFonts w:asciiTheme="minorHAnsi" w:hAnsiTheme="minorHAnsi" w:cs="Tahoma"/>
          <w:sz w:val="20"/>
          <w:szCs w:val="20"/>
        </w:rPr>
        <w:t xml:space="preserve"> </w:t>
      </w:r>
      <w:r w:rsidRPr="0065234C">
        <w:rPr>
          <w:rFonts w:asciiTheme="minorHAnsi" w:hAnsiTheme="minorHAnsi" w:cs="Tahoma"/>
          <w:sz w:val="20"/>
          <w:szCs w:val="20"/>
        </w:rPr>
        <w:t>č.</w:t>
      </w:r>
      <w:r w:rsidR="00E24F88" w:rsidRPr="0065234C">
        <w:rPr>
          <w:rFonts w:asciiTheme="minorHAnsi" w:hAnsiTheme="minorHAnsi" w:cs="Tahoma"/>
          <w:sz w:val="20"/>
          <w:szCs w:val="20"/>
        </w:rPr>
        <w:t xml:space="preserve"> </w:t>
      </w:r>
      <w:r w:rsidRPr="0065234C">
        <w:rPr>
          <w:rFonts w:asciiTheme="minorHAnsi" w:hAnsiTheme="minorHAnsi" w:cs="Tahoma"/>
          <w:sz w:val="20"/>
          <w:szCs w:val="20"/>
        </w:rPr>
        <w:t>2</w:t>
      </w:r>
      <w:bookmarkEnd w:id="47"/>
    </w:p>
    <w:p w:rsidR="002E6A72" w:rsidRPr="0065234C" w:rsidRDefault="0032073B" w:rsidP="00944DA7">
      <w:pPr>
        <w:spacing w:before="60" w:after="60" w:line="240" w:lineRule="auto"/>
        <w:jc w:val="center"/>
        <w:rPr>
          <w:rFonts w:asciiTheme="minorHAnsi" w:hAnsiTheme="minorHAnsi" w:cs="Tahoma"/>
          <w:b/>
          <w:szCs w:val="20"/>
          <w:lang w:eastAsia="en-US"/>
        </w:rPr>
      </w:pPr>
      <w:r w:rsidRPr="0065234C">
        <w:rPr>
          <w:rFonts w:asciiTheme="minorHAnsi" w:hAnsiTheme="minorHAnsi" w:cs="Tahoma"/>
          <w:b/>
          <w:szCs w:val="20"/>
          <w:lang w:eastAsia="en-US"/>
        </w:rPr>
        <w:t>Obecné</w:t>
      </w:r>
      <w:r w:rsidR="00E24F88" w:rsidRPr="0065234C">
        <w:rPr>
          <w:rFonts w:asciiTheme="minorHAnsi" w:hAnsiTheme="minorHAnsi" w:cs="Tahoma"/>
          <w:b/>
          <w:szCs w:val="20"/>
          <w:lang w:eastAsia="en-US"/>
        </w:rPr>
        <w:t xml:space="preserve"> </w:t>
      </w:r>
      <w:r w:rsidRPr="0065234C">
        <w:rPr>
          <w:rFonts w:asciiTheme="minorHAnsi" w:hAnsiTheme="minorHAnsi" w:cs="Tahoma"/>
          <w:b/>
          <w:szCs w:val="20"/>
          <w:lang w:eastAsia="en-US"/>
        </w:rPr>
        <w:t>parametry</w:t>
      </w:r>
      <w:r w:rsidR="00E24F88" w:rsidRPr="0065234C">
        <w:rPr>
          <w:rFonts w:asciiTheme="minorHAnsi" w:hAnsiTheme="minorHAnsi" w:cs="Tahoma"/>
          <w:b/>
          <w:szCs w:val="20"/>
          <w:lang w:eastAsia="en-US"/>
        </w:rPr>
        <w:t xml:space="preserve"> </w:t>
      </w:r>
      <w:r w:rsidR="00944DA7">
        <w:rPr>
          <w:rFonts w:asciiTheme="minorHAnsi" w:hAnsiTheme="minorHAnsi" w:cs="Tahoma"/>
          <w:b/>
          <w:szCs w:val="20"/>
          <w:lang w:eastAsia="en-US"/>
        </w:rPr>
        <w:t>Služeb</w:t>
      </w:r>
    </w:p>
    <w:p w:rsidR="00AC7ED1" w:rsidRPr="0065234C" w:rsidRDefault="00AC7ED1" w:rsidP="004E0AF7">
      <w:pPr>
        <w:keepNext/>
        <w:numPr>
          <w:ilvl w:val="0"/>
          <w:numId w:val="45"/>
        </w:numPr>
        <w:spacing w:before="180" w:after="60" w:line="240" w:lineRule="auto"/>
        <w:ind w:left="284" w:hanging="284"/>
        <w:outlineLvl w:val="0"/>
        <w:rPr>
          <w:rFonts w:asciiTheme="minorHAnsi" w:hAnsiTheme="minorHAnsi" w:cs="Tahoma"/>
          <w:b/>
          <w:bCs/>
          <w:kern w:val="32"/>
          <w:szCs w:val="20"/>
        </w:rPr>
      </w:pPr>
      <w:r w:rsidRPr="0065234C">
        <w:rPr>
          <w:rFonts w:asciiTheme="minorHAnsi" w:hAnsiTheme="minorHAnsi" w:cs="Tahoma"/>
          <w:b/>
          <w:bCs/>
          <w:kern w:val="32"/>
          <w:szCs w:val="20"/>
        </w:rPr>
        <w:t>Preambule</w:t>
      </w:r>
    </w:p>
    <w:p w:rsidR="00BC312C" w:rsidRDefault="00AC7ED1" w:rsidP="00321BB4">
      <w:pPr>
        <w:spacing w:before="60" w:after="60" w:line="240" w:lineRule="auto"/>
        <w:jc w:val="both"/>
      </w:pPr>
      <w:r w:rsidRPr="000A7E48">
        <w:rPr>
          <w:rFonts w:asciiTheme="minorHAnsi" w:hAnsiTheme="minorHAnsi" w:cs="Tahoma"/>
          <w:szCs w:val="20"/>
        </w:rPr>
        <w:t>Poskytovatel</w:t>
      </w:r>
      <w:r w:rsidR="00E24F88" w:rsidRPr="000A7E48">
        <w:rPr>
          <w:rFonts w:asciiTheme="minorHAnsi" w:hAnsiTheme="minorHAnsi" w:cs="Tahoma"/>
          <w:szCs w:val="20"/>
        </w:rPr>
        <w:t xml:space="preserve"> </w:t>
      </w:r>
      <w:r w:rsidRPr="000A7E48">
        <w:rPr>
          <w:rFonts w:asciiTheme="minorHAnsi" w:hAnsiTheme="minorHAnsi" w:cs="Tahoma"/>
          <w:szCs w:val="20"/>
        </w:rPr>
        <w:t>poskytuje</w:t>
      </w:r>
      <w:r w:rsidR="00E24F88" w:rsidRPr="000A7E48">
        <w:rPr>
          <w:rFonts w:asciiTheme="minorHAnsi" w:hAnsiTheme="minorHAnsi" w:cs="Tahoma"/>
          <w:szCs w:val="20"/>
        </w:rPr>
        <w:t xml:space="preserve"> </w:t>
      </w:r>
      <w:r w:rsidRPr="000A7E48">
        <w:rPr>
          <w:rFonts w:asciiTheme="minorHAnsi" w:hAnsiTheme="minorHAnsi" w:cs="Tahoma"/>
          <w:szCs w:val="20"/>
        </w:rPr>
        <w:t>Služby</w:t>
      </w:r>
      <w:r w:rsidR="00E24F88" w:rsidRPr="000A7E48">
        <w:rPr>
          <w:rFonts w:asciiTheme="minorHAnsi" w:hAnsiTheme="minorHAnsi" w:cs="Tahoma"/>
          <w:szCs w:val="20"/>
        </w:rPr>
        <w:t xml:space="preserve"> </w:t>
      </w:r>
      <w:r w:rsidRPr="000A7E48">
        <w:rPr>
          <w:rFonts w:asciiTheme="minorHAnsi" w:hAnsiTheme="minorHAnsi" w:cs="Tahoma"/>
          <w:szCs w:val="20"/>
        </w:rPr>
        <w:t>podle</w:t>
      </w:r>
      <w:r w:rsidR="00E24F88" w:rsidRPr="000A7E48">
        <w:rPr>
          <w:rFonts w:asciiTheme="minorHAnsi" w:hAnsiTheme="minorHAnsi" w:cs="Tahoma"/>
          <w:szCs w:val="20"/>
        </w:rPr>
        <w:t xml:space="preserve"> </w:t>
      </w:r>
      <w:r w:rsidRPr="000A7E48">
        <w:rPr>
          <w:rFonts w:asciiTheme="minorHAnsi" w:hAnsiTheme="minorHAnsi" w:cs="Tahoma"/>
          <w:szCs w:val="20"/>
        </w:rPr>
        <w:t>KL</w:t>
      </w:r>
      <w:r w:rsidR="00BC312C">
        <w:rPr>
          <w:rFonts w:asciiTheme="minorHAnsi" w:hAnsiTheme="minorHAnsi" w:cs="Tahoma"/>
          <w:szCs w:val="20"/>
        </w:rPr>
        <w:t xml:space="preserve"> (katalogových listů)</w:t>
      </w:r>
      <w:r w:rsidR="00E24F88" w:rsidRPr="000A7E48">
        <w:rPr>
          <w:rFonts w:asciiTheme="minorHAnsi" w:hAnsiTheme="minorHAnsi" w:cs="Tahoma"/>
          <w:szCs w:val="20"/>
        </w:rPr>
        <w:t xml:space="preserve"> </w:t>
      </w:r>
      <w:r w:rsidRPr="000A7E48">
        <w:rPr>
          <w:rFonts w:asciiTheme="minorHAnsi" w:hAnsiTheme="minorHAnsi" w:cs="Tahoma"/>
          <w:szCs w:val="20"/>
        </w:rPr>
        <w:t>v</w:t>
      </w:r>
      <w:r w:rsidR="00E24F88" w:rsidRPr="000A7E48">
        <w:rPr>
          <w:rFonts w:asciiTheme="minorHAnsi" w:hAnsiTheme="minorHAnsi" w:cs="Tahoma"/>
          <w:szCs w:val="20"/>
        </w:rPr>
        <w:t xml:space="preserve"> </w:t>
      </w:r>
      <w:hyperlink w:anchor="_Příloha_č._1_1" w:history="1">
        <w:r w:rsidRPr="000A7E48">
          <w:rPr>
            <w:rStyle w:val="Hypertextovodkaz"/>
            <w:rFonts w:asciiTheme="minorHAnsi" w:hAnsiTheme="minorHAnsi" w:cs="Tahoma"/>
            <w:szCs w:val="20"/>
          </w:rPr>
          <w:t>příloze</w:t>
        </w:r>
        <w:r w:rsidR="00E24F88" w:rsidRPr="000A7E48">
          <w:rPr>
            <w:rStyle w:val="Hypertextovodkaz"/>
            <w:rFonts w:asciiTheme="minorHAnsi" w:hAnsiTheme="minorHAnsi" w:cs="Tahoma"/>
            <w:szCs w:val="20"/>
          </w:rPr>
          <w:t xml:space="preserve"> </w:t>
        </w:r>
        <w:r w:rsidRPr="000A7E48">
          <w:rPr>
            <w:rStyle w:val="Hypertextovodkaz"/>
            <w:rFonts w:asciiTheme="minorHAnsi" w:hAnsiTheme="minorHAnsi" w:cs="Tahoma"/>
            <w:szCs w:val="20"/>
          </w:rPr>
          <w:t>č.</w:t>
        </w:r>
        <w:r w:rsidR="00E24F88" w:rsidRPr="000A7E48">
          <w:rPr>
            <w:rStyle w:val="Hypertextovodkaz"/>
            <w:rFonts w:asciiTheme="minorHAnsi" w:hAnsiTheme="minorHAnsi" w:cs="Tahoma"/>
            <w:szCs w:val="20"/>
          </w:rPr>
          <w:t xml:space="preserve"> </w:t>
        </w:r>
        <w:r w:rsidRPr="000A7E48">
          <w:rPr>
            <w:rStyle w:val="Hypertextovodkaz"/>
            <w:rFonts w:asciiTheme="minorHAnsi" w:hAnsiTheme="minorHAnsi" w:cs="Tahoma"/>
            <w:szCs w:val="20"/>
          </w:rPr>
          <w:t>1</w:t>
        </w:r>
      </w:hyperlink>
      <w:r w:rsidR="00E24F88" w:rsidRPr="000A7E48">
        <w:rPr>
          <w:rFonts w:asciiTheme="minorHAnsi" w:hAnsiTheme="minorHAnsi" w:cs="Tahoma"/>
          <w:szCs w:val="20"/>
        </w:rPr>
        <w:t xml:space="preserve"> </w:t>
      </w:r>
      <w:r w:rsidRPr="000A7E48">
        <w:rPr>
          <w:rFonts w:asciiTheme="minorHAnsi" w:hAnsiTheme="minorHAnsi" w:cs="Tahoma"/>
          <w:szCs w:val="20"/>
        </w:rPr>
        <w:t>a</w:t>
      </w:r>
      <w:r w:rsidR="00E24F88" w:rsidRPr="000A7E48">
        <w:rPr>
          <w:rFonts w:asciiTheme="minorHAnsi" w:hAnsiTheme="minorHAnsi" w:cs="Tahoma"/>
          <w:szCs w:val="20"/>
        </w:rPr>
        <w:t xml:space="preserve"> </w:t>
      </w:r>
      <w:r w:rsidRPr="000A7E48">
        <w:rPr>
          <w:rFonts w:asciiTheme="minorHAnsi" w:hAnsiTheme="minorHAnsi" w:cs="Tahoma"/>
          <w:szCs w:val="20"/>
        </w:rPr>
        <w:t>KL</w:t>
      </w:r>
      <w:r w:rsidR="00E24F88" w:rsidRPr="000A7E48">
        <w:rPr>
          <w:rFonts w:asciiTheme="minorHAnsi" w:hAnsiTheme="minorHAnsi" w:cs="Tahoma"/>
          <w:szCs w:val="20"/>
        </w:rPr>
        <w:t xml:space="preserve"> </w:t>
      </w:r>
      <w:r w:rsidRPr="000A7E48">
        <w:rPr>
          <w:rFonts w:asciiTheme="minorHAnsi" w:hAnsiTheme="minorHAnsi" w:cs="Tahoma"/>
          <w:szCs w:val="20"/>
        </w:rPr>
        <w:t>v</w:t>
      </w:r>
      <w:r w:rsidR="00E24F88" w:rsidRPr="000A7E48">
        <w:rPr>
          <w:rFonts w:asciiTheme="minorHAnsi" w:hAnsiTheme="minorHAnsi" w:cs="Tahoma"/>
          <w:szCs w:val="20"/>
        </w:rPr>
        <w:t xml:space="preserve"> </w:t>
      </w:r>
      <w:hyperlink w:anchor="_Příloha_č._2_1" w:history="1">
        <w:r w:rsidRPr="000A7E48">
          <w:rPr>
            <w:rStyle w:val="Hypertextovodkaz"/>
            <w:rFonts w:asciiTheme="minorHAnsi" w:hAnsiTheme="minorHAnsi" w:cs="Tahoma"/>
            <w:szCs w:val="20"/>
          </w:rPr>
          <w:t>příloze</w:t>
        </w:r>
        <w:r w:rsidR="00E24F88" w:rsidRPr="000A7E48">
          <w:rPr>
            <w:rStyle w:val="Hypertextovodkaz"/>
            <w:rFonts w:asciiTheme="minorHAnsi" w:hAnsiTheme="minorHAnsi" w:cs="Tahoma"/>
            <w:szCs w:val="20"/>
          </w:rPr>
          <w:t xml:space="preserve"> </w:t>
        </w:r>
        <w:r w:rsidRPr="000A7E48">
          <w:rPr>
            <w:rStyle w:val="Hypertextovodkaz"/>
            <w:rFonts w:asciiTheme="minorHAnsi" w:hAnsiTheme="minorHAnsi" w:cs="Tahoma"/>
            <w:szCs w:val="20"/>
          </w:rPr>
          <w:t>č.</w:t>
        </w:r>
        <w:r w:rsidR="00E24F88" w:rsidRPr="000A7E48">
          <w:rPr>
            <w:rStyle w:val="Hypertextovodkaz"/>
            <w:rFonts w:asciiTheme="minorHAnsi" w:hAnsiTheme="minorHAnsi" w:cs="Tahoma"/>
            <w:szCs w:val="20"/>
          </w:rPr>
          <w:t xml:space="preserve"> </w:t>
        </w:r>
        <w:r w:rsidRPr="000A7E48">
          <w:rPr>
            <w:rStyle w:val="Hypertextovodkaz"/>
            <w:rFonts w:asciiTheme="minorHAnsi" w:hAnsiTheme="minorHAnsi" w:cs="Tahoma"/>
            <w:szCs w:val="20"/>
          </w:rPr>
          <w:t>2</w:t>
        </w:r>
      </w:hyperlink>
      <w:r w:rsidR="00E24F88" w:rsidRPr="000A7E48">
        <w:rPr>
          <w:rFonts w:asciiTheme="minorHAnsi" w:hAnsiTheme="minorHAnsi" w:cs="Tahoma"/>
          <w:szCs w:val="20"/>
        </w:rPr>
        <w:t xml:space="preserve"> </w:t>
      </w:r>
      <w:r w:rsidRPr="000A7E48">
        <w:rPr>
          <w:rFonts w:asciiTheme="minorHAnsi" w:hAnsiTheme="minorHAnsi" w:cs="Tahoma"/>
          <w:szCs w:val="20"/>
        </w:rPr>
        <w:t>Smlouvy</w:t>
      </w:r>
      <w:r w:rsidR="00E24F88" w:rsidRPr="000A7E48">
        <w:rPr>
          <w:rFonts w:asciiTheme="minorHAnsi" w:hAnsiTheme="minorHAnsi" w:cs="Tahoma"/>
          <w:szCs w:val="20"/>
        </w:rPr>
        <w:t xml:space="preserve"> </w:t>
      </w:r>
      <w:r w:rsidRPr="000A7E48">
        <w:rPr>
          <w:rFonts w:asciiTheme="minorHAnsi" w:hAnsiTheme="minorHAnsi" w:cs="Tahoma"/>
          <w:szCs w:val="20"/>
        </w:rPr>
        <w:t>popisujících</w:t>
      </w:r>
      <w:r w:rsidR="00E24F88" w:rsidRPr="000A7E48">
        <w:rPr>
          <w:rFonts w:asciiTheme="minorHAnsi" w:hAnsiTheme="minorHAnsi" w:cs="Tahoma"/>
          <w:szCs w:val="20"/>
        </w:rPr>
        <w:t xml:space="preserve"> </w:t>
      </w:r>
      <w:r w:rsidRPr="000A7E48">
        <w:rPr>
          <w:rFonts w:asciiTheme="minorHAnsi" w:hAnsiTheme="minorHAnsi" w:cs="Tahoma"/>
          <w:szCs w:val="20"/>
        </w:rPr>
        <w:t>požadavky</w:t>
      </w:r>
      <w:r w:rsidR="00E24F88" w:rsidRPr="000A7E48">
        <w:rPr>
          <w:rFonts w:asciiTheme="minorHAnsi" w:hAnsiTheme="minorHAnsi" w:cs="Tahoma"/>
          <w:szCs w:val="20"/>
        </w:rPr>
        <w:t xml:space="preserve"> </w:t>
      </w:r>
      <w:r w:rsidRPr="000A7E48">
        <w:rPr>
          <w:rFonts w:asciiTheme="minorHAnsi" w:hAnsiTheme="minorHAnsi" w:cs="Tahoma"/>
          <w:szCs w:val="20"/>
        </w:rPr>
        <w:t>na</w:t>
      </w:r>
      <w:r w:rsidR="00E24F88" w:rsidRPr="000A7E48">
        <w:rPr>
          <w:rFonts w:asciiTheme="minorHAnsi" w:hAnsiTheme="minorHAnsi" w:cs="Tahoma"/>
          <w:szCs w:val="20"/>
        </w:rPr>
        <w:t xml:space="preserve"> </w:t>
      </w:r>
      <w:r w:rsidRPr="000A7E48">
        <w:rPr>
          <w:rFonts w:asciiTheme="minorHAnsi" w:hAnsiTheme="minorHAnsi" w:cs="Tahoma"/>
          <w:szCs w:val="20"/>
        </w:rPr>
        <w:t>péči</w:t>
      </w:r>
      <w:r w:rsidR="00E24F88" w:rsidRPr="000A7E48">
        <w:rPr>
          <w:rFonts w:asciiTheme="minorHAnsi" w:hAnsiTheme="minorHAnsi" w:cs="Tahoma"/>
          <w:szCs w:val="20"/>
        </w:rPr>
        <w:t xml:space="preserve"> </w:t>
      </w:r>
      <w:r w:rsidRPr="000A7E48">
        <w:rPr>
          <w:rFonts w:asciiTheme="minorHAnsi" w:hAnsiTheme="minorHAnsi" w:cs="Tahoma"/>
          <w:szCs w:val="20"/>
        </w:rPr>
        <w:t>o</w:t>
      </w:r>
      <w:r w:rsidR="00881503" w:rsidRPr="000A7E48">
        <w:rPr>
          <w:szCs w:val="20"/>
        </w:rPr>
        <w:t> </w:t>
      </w:r>
      <w:r w:rsidRPr="000A7E48">
        <w:rPr>
          <w:rFonts w:asciiTheme="minorHAnsi" w:hAnsiTheme="minorHAnsi" w:cs="Tahoma"/>
          <w:szCs w:val="20"/>
        </w:rPr>
        <w:t>jednotlivé</w:t>
      </w:r>
      <w:r w:rsidR="00E24F88" w:rsidRPr="000A7E48">
        <w:rPr>
          <w:rFonts w:asciiTheme="minorHAnsi" w:hAnsiTheme="minorHAnsi" w:cs="Tahoma"/>
          <w:szCs w:val="20"/>
        </w:rPr>
        <w:t xml:space="preserve"> </w:t>
      </w:r>
      <w:r w:rsidRPr="000A7E48">
        <w:rPr>
          <w:rFonts w:asciiTheme="minorHAnsi" w:hAnsiTheme="minorHAnsi" w:cs="Tahoma"/>
          <w:szCs w:val="20"/>
        </w:rPr>
        <w:t>části</w:t>
      </w:r>
      <w:r w:rsidR="00E24F88" w:rsidRPr="000A7E48">
        <w:rPr>
          <w:rFonts w:asciiTheme="minorHAnsi" w:hAnsiTheme="minorHAnsi" w:cs="Tahoma"/>
          <w:szCs w:val="20"/>
        </w:rPr>
        <w:t xml:space="preserve"> </w:t>
      </w:r>
      <w:r w:rsidRPr="000A7E48">
        <w:rPr>
          <w:rFonts w:asciiTheme="minorHAnsi" w:hAnsiTheme="minorHAnsi" w:cs="Tahoma"/>
          <w:szCs w:val="20"/>
        </w:rPr>
        <w:t>řešení.</w:t>
      </w:r>
      <w:r w:rsidR="00E24F88" w:rsidRPr="000A7E48">
        <w:rPr>
          <w:rFonts w:asciiTheme="minorHAnsi" w:hAnsiTheme="minorHAnsi" w:cs="Tahoma"/>
          <w:szCs w:val="20"/>
        </w:rPr>
        <w:t xml:space="preserve"> </w:t>
      </w:r>
      <w:r w:rsidRPr="000A7E48">
        <w:rPr>
          <w:rFonts w:asciiTheme="minorHAnsi" w:hAnsiTheme="minorHAnsi" w:cs="Tahoma"/>
          <w:szCs w:val="20"/>
        </w:rPr>
        <w:t>Pokud</w:t>
      </w:r>
      <w:r w:rsidR="00E24F88" w:rsidRPr="000A7E48">
        <w:rPr>
          <w:rFonts w:asciiTheme="minorHAnsi" w:hAnsiTheme="minorHAnsi" w:cs="Tahoma"/>
          <w:szCs w:val="20"/>
        </w:rPr>
        <w:t xml:space="preserve"> </w:t>
      </w:r>
      <w:r w:rsidRPr="000A7E48">
        <w:rPr>
          <w:rFonts w:asciiTheme="minorHAnsi" w:hAnsiTheme="minorHAnsi" w:cs="Tahoma"/>
          <w:szCs w:val="20"/>
        </w:rPr>
        <w:t>KL</w:t>
      </w:r>
      <w:r w:rsidR="00E24F88" w:rsidRPr="000A7E48">
        <w:rPr>
          <w:rFonts w:asciiTheme="minorHAnsi" w:hAnsiTheme="minorHAnsi" w:cs="Tahoma"/>
          <w:szCs w:val="20"/>
        </w:rPr>
        <w:t xml:space="preserve"> </w:t>
      </w:r>
      <w:r w:rsidRPr="000A7E48">
        <w:rPr>
          <w:rFonts w:asciiTheme="minorHAnsi" w:hAnsiTheme="minorHAnsi" w:cs="Tahoma"/>
          <w:szCs w:val="20"/>
        </w:rPr>
        <w:t>v</w:t>
      </w:r>
      <w:r w:rsidR="00E24F88" w:rsidRPr="000A7E48">
        <w:rPr>
          <w:rFonts w:asciiTheme="minorHAnsi" w:hAnsiTheme="minorHAnsi" w:cs="Tahoma"/>
          <w:szCs w:val="20"/>
        </w:rPr>
        <w:t xml:space="preserve"> </w:t>
      </w:r>
      <w:hyperlink w:anchor="_Příloha_č._1_1" w:history="1">
        <w:r w:rsidRPr="000A7E48">
          <w:rPr>
            <w:rStyle w:val="Hypertextovodkaz"/>
            <w:rFonts w:asciiTheme="minorHAnsi" w:hAnsiTheme="minorHAnsi" w:cs="Tahoma"/>
            <w:szCs w:val="20"/>
          </w:rPr>
          <w:t>příloze</w:t>
        </w:r>
        <w:r w:rsidR="00E24F88" w:rsidRPr="000A7E48">
          <w:rPr>
            <w:rStyle w:val="Hypertextovodkaz"/>
            <w:rFonts w:asciiTheme="minorHAnsi" w:hAnsiTheme="minorHAnsi" w:cs="Tahoma"/>
            <w:szCs w:val="20"/>
          </w:rPr>
          <w:t xml:space="preserve"> </w:t>
        </w:r>
        <w:r w:rsidRPr="000A7E48">
          <w:rPr>
            <w:rStyle w:val="Hypertextovodkaz"/>
            <w:rFonts w:asciiTheme="minorHAnsi" w:hAnsiTheme="minorHAnsi" w:cs="Tahoma"/>
            <w:szCs w:val="20"/>
          </w:rPr>
          <w:t>č.</w:t>
        </w:r>
        <w:r w:rsidR="00E24F88" w:rsidRPr="000A7E48">
          <w:rPr>
            <w:rStyle w:val="Hypertextovodkaz"/>
            <w:rFonts w:asciiTheme="minorHAnsi" w:hAnsiTheme="minorHAnsi" w:cs="Tahoma"/>
            <w:szCs w:val="20"/>
          </w:rPr>
          <w:t xml:space="preserve"> </w:t>
        </w:r>
        <w:r w:rsidRPr="000A7E48">
          <w:rPr>
            <w:rStyle w:val="Hypertextovodkaz"/>
            <w:rFonts w:asciiTheme="minorHAnsi" w:hAnsiTheme="minorHAnsi" w:cs="Tahoma"/>
            <w:szCs w:val="20"/>
          </w:rPr>
          <w:t>1</w:t>
        </w:r>
      </w:hyperlink>
      <w:r w:rsidR="00E24F88" w:rsidRPr="000A7E48">
        <w:rPr>
          <w:rFonts w:asciiTheme="minorHAnsi" w:hAnsiTheme="minorHAnsi" w:cs="Tahoma"/>
          <w:szCs w:val="20"/>
        </w:rPr>
        <w:t xml:space="preserve"> </w:t>
      </w:r>
      <w:r w:rsidRPr="000A7E48">
        <w:rPr>
          <w:rFonts w:asciiTheme="minorHAnsi" w:hAnsiTheme="minorHAnsi" w:cs="Tahoma"/>
          <w:szCs w:val="20"/>
        </w:rPr>
        <w:t>odkazují</w:t>
      </w:r>
      <w:r w:rsidR="00E24F88" w:rsidRPr="000A7E48">
        <w:rPr>
          <w:rFonts w:asciiTheme="minorHAnsi" w:hAnsiTheme="minorHAnsi" w:cs="Tahoma"/>
          <w:szCs w:val="20"/>
        </w:rPr>
        <w:t xml:space="preserve"> </w:t>
      </w:r>
      <w:r w:rsidRPr="000A7E48">
        <w:rPr>
          <w:rFonts w:asciiTheme="minorHAnsi" w:hAnsiTheme="minorHAnsi" w:cs="Tahoma"/>
          <w:szCs w:val="20"/>
        </w:rPr>
        <w:t>na</w:t>
      </w:r>
      <w:r w:rsidR="00E24F88" w:rsidRPr="000A7E48">
        <w:rPr>
          <w:rFonts w:asciiTheme="minorHAnsi" w:hAnsiTheme="minorHAnsi" w:cs="Tahoma"/>
          <w:szCs w:val="20"/>
        </w:rPr>
        <w:t xml:space="preserve"> </w:t>
      </w:r>
      <w:r w:rsidRPr="000A7E48">
        <w:rPr>
          <w:rFonts w:asciiTheme="minorHAnsi" w:hAnsiTheme="minorHAnsi" w:cs="Tahoma"/>
          <w:szCs w:val="20"/>
        </w:rPr>
        <w:t>KL</w:t>
      </w:r>
      <w:r w:rsidR="00E24F88" w:rsidRPr="000A7E48">
        <w:rPr>
          <w:rFonts w:asciiTheme="minorHAnsi" w:hAnsiTheme="minorHAnsi" w:cs="Tahoma"/>
          <w:szCs w:val="20"/>
        </w:rPr>
        <w:t xml:space="preserve"> </w:t>
      </w:r>
      <w:r w:rsidRPr="000A7E48">
        <w:rPr>
          <w:rFonts w:asciiTheme="minorHAnsi" w:hAnsiTheme="minorHAnsi" w:cs="Tahoma"/>
          <w:szCs w:val="20"/>
        </w:rPr>
        <w:t>v</w:t>
      </w:r>
      <w:r w:rsidR="00E24F88" w:rsidRPr="000A7E48">
        <w:rPr>
          <w:rFonts w:asciiTheme="minorHAnsi" w:hAnsiTheme="minorHAnsi" w:cs="Tahoma"/>
          <w:szCs w:val="20"/>
        </w:rPr>
        <w:t xml:space="preserve"> </w:t>
      </w:r>
      <w:hyperlink w:anchor="_Příloha_č._2_1" w:history="1">
        <w:r w:rsidRPr="000A7E48">
          <w:rPr>
            <w:rStyle w:val="Hypertextovodkaz"/>
            <w:rFonts w:asciiTheme="minorHAnsi" w:hAnsiTheme="minorHAnsi" w:cs="Tahoma"/>
            <w:szCs w:val="20"/>
          </w:rPr>
          <w:t>příloze</w:t>
        </w:r>
        <w:r w:rsidR="00E24F88" w:rsidRPr="000A7E48">
          <w:rPr>
            <w:rStyle w:val="Hypertextovodkaz"/>
            <w:rFonts w:asciiTheme="minorHAnsi" w:hAnsiTheme="minorHAnsi" w:cs="Tahoma"/>
            <w:szCs w:val="20"/>
          </w:rPr>
          <w:t xml:space="preserve"> </w:t>
        </w:r>
        <w:r w:rsidRPr="000A7E48">
          <w:rPr>
            <w:rStyle w:val="Hypertextovodkaz"/>
            <w:rFonts w:asciiTheme="minorHAnsi" w:hAnsiTheme="minorHAnsi" w:cs="Tahoma"/>
            <w:szCs w:val="20"/>
          </w:rPr>
          <w:t>č.</w:t>
        </w:r>
        <w:r w:rsidR="00E24F88" w:rsidRPr="000A7E48">
          <w:rPr>
            <w:rStyle w:val="Hypertextovodkaz"/>
            <w:rFonts w:asciiTheme="minorHAnsi" w:hAnsiTheme="minorHAnsi" w:cs="Tahoma"/>
            <w:szCs w:val="20"/>
          </w:rPr>
          <w:t xml:space="preserve"> </w:t>
        </w:r>
        <w:r w:rsidRPr="000A7E48">
          <w:rPr>
            <w:rStyle w:val="Hypertextovodkaz"/>
            <w:rFonts w:asciiTheme="minorHAnsi" w:hAnsiTheme="minorHAnsi" w:cs="Tahoma"/>
            <w:szCs w:val="20"/>
          </w:rPr>
          <w:t>2</w:t>
        </w:r>
      </w:hyperlink>
      <w:r w:rsidR="00E24F88" w:rsidRPr="000A7E48">
        <w:rPr>
          <w:rFonts w:asciiTheme="minorHAnsi" w:hAnsiTheme="minorHAnsi" w:cs="Tahoma"/>
          <w:szCs w:val="20"/>
        </w:rPr>
        <w:t xml:space="preserve"> </w:t>
      </w:r>
      <w:r w:rsidRPr="000A7E48">
        <w:rPr>
          <w:rFonts w:asciiTheme="minorHAnsi" w:hAnsiTheme="minorHAnsi" w:cs="Tahoma"/>
          <w:szCs w:val="20"/>
        </w:rPr>
        <w:t>Smlouvy,</w:t>
      </w:r>
      <w:r w:rsidR="00E24F88" w:rsidRPr="000A7E48">
        <w:rPr>
          <w:rFonts w:asciiTheme="minorHAnsi" w:hAnsiTheme="minorHAnsi" w:cs="Tahoma"/>
          <w:szCs w:val="20"/>
        </w:rPr>
        <w:t xml:space="preserve"> </w:t>
      </w:r>
      <w:r w:rsidRPr="000A7E48">
        <w:rPr>
          <w:rFonts w:asciiTheme="minorHAnsi" w:hAnsiTheme="minorHAnsi" w:cs="Tahoma"/>
          <w:szCs w:val="20"/>
        </w:rPr>
        <w:t>uplatní</w:t>
      </w:r>
      <w:r w:rsidR="00E24F88" w:rsidRPr="000A7E48">
        <w:rPr>
          <w:rFonts w:asciiTheme="minorHAnsi" w:hAnsiTheme="minorHAnsi" w:cs="Tahoma"/>
          <w:szCs w:val="20"/>
        </w:rPr>
        <w:t xml:space="preserve"> </w:t>
      </w:r>
      <w:r w:rsidRPr="000A7E48">
        <w:rPr>
          <w:rFonts w:asciiTheme="minorHAnsi" w:hAnsiTheme="minorHAnsi" w:cs="Tahoma"/>
          <w:szCs w:val="20"/>
        </w:rPr>
        <w:t>se</w:t>
      </w:r>
      <w:r w:rsidR="00E24F88" w:rsidRPr="000A7E48">
        <w:rPr>
          <w:rFonts w:asciiTheme="minorHAnsi" w:hAnsiTheme="minorHAnsi" w:cs="Tahoma"/>
          <w:szCs w:val="20"/>
        </w:rPr>
        <w:t xml:space="preserve"> </w:t>
      </w:r>
      <w:r w:rsidRPr="000A7E48">
        <w:rPr>
          <w:rFonts w:asciiTheme="minorHAnsi" w:hAnsiTheme="minorHAnsi" w:cs="Tahoma"/>
          <w:szCs w:val="20"/>
        </w:rPr>
        <w:t>pro</w:t>
      </w:r>
      <w:r w:rsidR="00E24F88" w:rsidRPr="000A7E48">
        <w:rPr>
          <w:rFonts w:asciiTheme="minorHAnsi" w:hAnsiTheme="minorHAnsi" w:cs="Tahoma"/>
          <w:szCs w:val="20"/>
        </w:rPr>
        <w:t xml:space="preserve"> </w:t>
      </w:r>
      <w:r w:rsidRPr="000A7E48">
        <w:rPr>
          <w:rFonts w:asciiTheme="minorHAnsi" w:hAnsiTheme="minorHAnsi" w:cs="Tahoma"/>
          <w:szCs w:val="20"/>
        </w:rPr>
        <w:t>příslušné</w:t>
      </w:r>
      <w:r w:rsidR="00E24F88" w:rsidRPr="000A7E48">
        <w:rPr>
          <w:rFonts w:asciiTheme="minorHAnsi" w:hAnsiTheme="minorHAnsi" w:cs="Tahoma"/>
          <w:szCs w:val="20"/>
        </w:rPr>
        <w:t xml:space="preserve"> </w:t>
      </w:r>
      <w:r w:rsidRPr="000A7E48">
        <w:rPr>
          <w:rFonts w:asciiTheme="minorHAnsi" w:hAnsiTheme="minorHAnsi" w:cs="Tahoma"/>
          <w:szCs w:val="20"/>
        </w:rPr>
        <w:t>Služby</w:t>
      </w:r>
      <w:r w:rsidR="00E24F88" w:rsidRPr="000A7E48">
        <w:rPr>
          <w:rFonts w:asciiTheme="minorHAnsi" w:hAnsiTheme="minorHAnsi" w:cs="Tahoma"/>
          <w:szCs w:val="20"/>
        </w:rPr>
        <w:t xml:space="preserve"> </w:t>
      </w:r>
      <w:r w:rsidRPr="000A7E48">
        <w:rPr>
          <w:rFonts w:asciiTheme="minorHAnsi" w:hAnsiTheme="minorHAnsi" w:cs="Tahoma"/>
          <w:szCs w:val="20"/>
        </w:rPr>
        <w:t>a</w:t>
      </w:r>
      <w:r w:rsidR="00881503" w:rsidRPr="000A7E48">
        <w:rPr>
          <w:szCs w:val="20"/>
        </w:rPr>
        <w:t> </w:t>
      </w:r>
      <w:r w:rsidRPr="000A7E48">
        <w:rPr>
          <w:rFonts w:asciiTheme="minorHAnsi" w:hAnsiTheme="minorHAnsi" w:cs="Tahoma"/>
          <w:szCs w:val="20"/>
        </w:rPr>
        <w:t>rozhraní</w:t>
      </w:r>
      <w:r w:rsidR="00E24F88" w:rsidRPr="000A7E48">
        <w:rPr>
          <w:rFonts w:asciiTheme="minorHAnsi" w:hAnsiTheme="minorHAnsi" w:cs="Tahoma"/>
          <w:szCs w:val="20"/>
        </w:rPr>
        <w:t xml:space="preserve"> </w:t>
      </w:r>
      <w:r w:rsidRPr="000A7E48">
        <w:rPr>
          <w:rFonts w:asciiTheme="minorHAnsi" w:hAnsiTheme="minorHAnsi" w:cs="Tahoma"/>
          <w:szCs w:val="20"/>
        </w:rPr>
        <w:t>podmínky</w:t>
      </w:r>
      <w:r w:rsidR="00E24F88" w:rsidRPr="000A7E48">
        <w:rPr>
          <w:rFonts w:asciiTheme="minorHAnsi" w:hAnsiTheme="minorHAnsi" w:cs="Tahoma"/>
          <w:szCs w:val="20"/>
        </w:rPr>
        <w:t xml:space="preserve"> </w:t>
      </w:r>
      <w:r w:rsidRPr="000A7E48">
        <w:rPr>
          <w:rFonts w:asciiTheme="minorHAnsi" w:hAnsiTheme="minorHAnsi" w:cs="Tahoma"/>
          <w:szCs w:val="20"/>
        </w:rPr>
        <w:t>KL</w:t>
      </w:r>
      <w:r w:rsidR="00E24F88" w:rsidRPr="000A7E48">
        <w:rPr>
          <w:rFonts w:asciiTheme="minorHAnsi" w:hAnsiTheme="minorHAnsi" w:cs="Tahoma"/>
          <w:szCs w:val="20"/>
        </w:rPr>
        <w:t xml:space="preserve"> </w:t>
      </w:r>
      <w:r w:rsidRPr="000A7E48">
        <w:rPr>
          <w:rFonts w:asciiTheme="minorHAnsi" w:hAnsiTheme="minorHAnsi" w:cs="Tahoma"/>
          <w:szCs w:val="20"/>
        </w:rPr>
        <w:t>v</w:t>
      </w:r>
      <w:r w:rsidR="00E24F88" w:rsidRPr="000A7E48">
        <w:rPr>
          <w:rFonts w:asciiTheme="minorHAnsi" w:hAnsiTheme="minorHAnsi" w:cs="Tahoma"/>
          <w:szCs w:val="20"/>
        </w:rPr>
        <w:t xml:space="preserve"> </w:t>
      </w:r>
      <w:hyperlink w:anchor="_Příloha_č._2_1" w:history="1">
        <w:r w:rsidRPr="000A7E48">
          <w:rPr>
            <w:rStyle w:val="Hypertextovodkaz"/>
            <w:rFonts w:asciiTheme="minorHAnsi" w:hAnsiTheme="minorHAnsi" w:cs="Tahoma"/>
            <w:szCs w:val="20"/>
          </w:rPr>
          <w:t>příloze</w:t>
        </w:r>
        <w:r w:rsidR="00E24F88" w:rsidRPr="000A7E48">
          <w:rPr>
            <w:rStyle w:val="Hypertextovodkaz"/>
            <w:rFonts w:asciiTheme="minorHAnsi" w:hAnsiTheme="minorHAnsi" w:cs="Tahoma"/>
            <w:szCs w:val="20"/>
          </w:rPr>
          <w:t xml:space="preserve"> </w:t>
        </w:r>
        <w:r w:rsidRPr="000A7E48">
          <w:rPr>
            <w:rStyle w:val="Hypertextovodkaz"/>
            <w:rFonts w:asciiTheme="minorHAnsi" w:hAnsiTheme="minorHAnsi" w:cs="Tahoma"/>
            <w:szCs w:val="20"/>
          </w:rPr>
          <w:t>č.</w:t>
        </w:r>
        <w:r w:rsidR="00E24F88" w:rsidRPr="000A7E48">
          <w:rPr>
            <w:rStyle w:val="Hypertextovodkaz"/>
            <w:rFonts w:asciiTheme="minorHAnsi" w:hAnsiTheme="minorHAnsi" w:cs="Tahoma"/>
            <w:szCs w:val="20"/>
          </w:rPr>
          <w:t xml:space="preserve"> </w:t>
        </w:r>
        <w:r w:rsidRPr="000A7E48">
          <w:rPr>
            <w:rStyle w:val="Hypertextovodkaz"/>
            <w:rFonts w:asciiTheme="minorHAnsi" w:hAnsiTheme="minorHAnsi" w:cs="Tahoma"/>
            <w:szCs w:val="20"/>
          </w:rPr>
          <w:t>2</w:t>
        </w:r>
      </w:hyperlink>
      <w:r w:rsidRPr="000A7E48">
        <w:rPr>
          <w:rFonts w:asciiTheme="minorHAnsi" w:hAnsiTheme="minorHAnsi" w:cs="Tahoma"/>
          <w:szCs w:val="20"/>
        </w:rPr>
        <w:t>,</w:t>
      </w:r>
      <w:r w:rsidR="00E24F88" w:rsidRPr="000A7E48">
        <w:rPr>
          <w:rFonts w:asciiTheme="minorHAnsi" w:hAnsiTheme="minorHAnsi" w:cs="Tahoma"/>
          <w:szCs w:val="20"/>
        </w:rPr>
        <w:t xml:space="preserve"> </w:t>
      </w:r>
      <w:r w:rsidRPr="000A7E48">
        <w:rPr>
          <w:rFonts w:asciiTheme="minorHAnsi" w:hAnsiTheme="minorHAnsi" w:cs="Tahoma"/>
          <w:szCs w:val="20"/>
        </w:rPr>
        <w:t>a</w:t>
      </w:r>
      <w:r w:rsidR="00E24F88" w:rsidRPr="000A7E48">
        <w:rPr>
          <w:rFonts w:asciiTheme="minorHAnsi" w:hAnsiTheme="minorHAnsi" w:cs="Tahoma"/>
          <w:szCs w:val="20"/>
        </w:rPr>
        <w:t xml:space="preserve"> </w:t>
      </w:r>
      <w:r w:rsidRPr="000A7E48">
        <w:rPr>
          <w:rFonts w:asciiTheme="minorHAnsi" w:hAnsiTheme="minorHAnsi" w:cs="Tahoma"/>
          <w:szCs w:val="20"/>
        </w:rPr>
        <w:t>to</w:t>
      </w:r>
      <w:r w:rsidR="00E24F88" w:rsidRPr="000A7E48">
        <w:rPr>
          <w:rFonts w:asciiTheme="minorHAnsi" w:hAnsiTheme="minorHAnsi" w:cs="Tahoma"/>
          <w:szCs w:val="20"/>
        </w:rPr>
        <w:t xml:space="preserve"> </w:t>
      </w:r>
      <w:r w:rsidRPr="000A7E48">
        <w:rPr>
          <w:rFonts w:asciiTheme="minorHAnsi" w:hAnsiTheme="minorHAnsi" w:cs="Tahoma"/>
          <w:szCs w:val="20"/>
        </w:rPr>
        <w:t>včetně</w:t>
      </w:r>
      <w:r w:rsidR="00E24F88" w:rsidRPr="000A7E48">
        <w:rPr>
          <w:rFonts w:asciiTheme="minorHAnsi" w:hAnsiTheme="minorHAnsi" w:cs="Tahoma"/>
          <w:szCs w:val="20"/>
        </w:rPr>
        <w:t xml:space="preserve"> </w:t>
      </w:r>
      <w:r w:rsidRPr="000A7E48">
        <w:rPr>
          <w:rFonts w:asciiTheme="minorHAnsi" w:hAnsiTheme="minorHAnsi" w:cs="Tahoma"/>
          <w:szCs w:val="20"/>
        </w:rPr>
        <w:t>slev</w:t>
      </w:r>
      <w:r w:rsidR="00E24F88" w:rsidRPr="000A7E48">
        <w:rPr>
          <w:rFonts w:asciiTheme="minorHAnsi" w:hAnsiTheme="minorHAnsi" w:cs="Tahoma"/>
          <w:szCs w:val="20"/>
        </w:rPr>
        <w:t xml:space="preserve"> </w:t>
      </w:r>
      <w:r w:rsidRPr="000A7E48">
        <w:rPr>
          <w:rFonts w:asciiTheme="minorHAnsi" w:hAnsiTheme="minorHAnsi" w:cs="Tahoma"/>
          <w:szCs w:val="20"/>
        </w:rPr>
        <w:t>z</w:t>
      </w:r>
      <w:r w:rsidR="00156C1F" w:rsidRPr="000A7E48">
        <w:rPr>
          <w:rFonts w:asciiTheme="minorHAnsi" w:hAnsiTheme="minorHAnsi" w:cs="Tahoma"/>
          <w:szCs w:val="20"/>
        </w:rPr>
        <w:t> </w:t>
      </w:r>
      <w:r w:rsidRPr="000A7E48">
        <w:rPr>
          <w:rFonts w:asciiTheme="minorHAnsi" w:hAnsiTheme="minorHAnsi" w:cs="Tahoma"/>
          <w:szCs w:val="20"/>
        </w:rPr>
        <w:t>ceny</w:t>
      </w:r>
      <w:r w:rsidR="00156C1F" w:rsidRPr="000A7E48">
        <w:rPr>
          <w:rFonts w:asciiTheme="minorHAnsi" w:hAnsiTheme="minorHAnsi" w:cs="Tahoma"/>
          <w:szCs w:val="20"/>
        </w:rPr>
        <w:t>.</w:t>
      </w:r>
      <w:r w:rsidR="00BC312C" w:rsidRPr="00BC312C">
        <w:t xml:space="preserve"> </w:t>
      </w:r>
    </w:p>
    <w:p w:rsidR="006A390A" w:rsidRDefault="00BC312C" w:rsidP="00321BB4">
      <w:pPr>
        <w:spacing w:before="60" w:after="60" w:line="240" w:lineRule="auto"/>
        <w:jc w:val="both"/>
      </w:pPr>
      <w:r w:rsidRPr="00BC312C">
        <w:rPr>
          <w:rFonts w:asciiTheme="minorHAnsi" w:hAnsiTheme="minorHAnsi" w:cs="Tahoma"/>
          <w:szCs w:val="20"/>
        </w:rPr>
        <w:t xml:space="preserve">Objednatel zadává zakázku na provozování </w:t>
      </w:r>
      <w:r>
        <w:rPr>
          <w:rFonts w:asciiTheme="minorHAnsi" w:hAnsiTheme="minorHAnsi" w:cs="Tahoma"/>
          <w:szCs w:val="20"/>
        </w:rPr>
        <w:t xml:space="preserve">síťové infrastruktury </w:t>
      </w:r>
      <w:r w:rsidRPr="00BC312C">
        <w:rPr>
          <w:rFonts w:asciiTheme="minorHAnsi" w:hAnsiTheme="minorHAnsi" w:cs="Tahoma"/>
          <w:szCs w:val="20"/>
        </w:rPr>
        <w:t>jako celek. Systémy popsané v jednotlivých katalogových listech jsou na sobě v mnoha případech vzájemně závislé. Poskytovatel bude tuto skutečnost respektovat, a nebude vytvářet oddělené prostředí podpory pro každý individuální KL.</w:t>
      </w:r>
      <w:r w:rsidR="006A390A" w:rsidRPr="006A390A">
        <w:t xml:space="preserve"> </w:t>
      </w:r>
    </w:p>
    <w:p w:rsidR="00933D3D" w:rsidRPr="007058BA" w:rsidRDefault="006A390A" w:rsidP="007058BA">
      <w:pPr>
        <w:spacing w:before="60" w:after="60" w:line="240" w:lineRule="auto"/>
        <w:jc w:val="both"/>
        <w:rPr>
          <w:rFonts w:asciiTheme="minorHAnsi" w:hAnsiTheme="minorHAnsi" w:cs="Tahoma"/>
          <w:b/>
          <w:bCs/>
          <w:kern w:val="32"/>
          <w:szCs w:val="20"/>
        </w:rPr>
      </w:pPr>
      <w:r w:rsidRPr="006A390A">
        <w:rPr>
          <w:rFonts w:asciiTheme="minorHAnsi" w:hAnsiTheme="minorHAnsi" w:cs="Tahoma"/>
          <w:szCs w:val="20"/>
        </w:rPr>
        <w:t>Povinnosti vyplývající z ustanovení této přílohy č. 2 spadají do činností prováděných v rámci Paušálních služeb. Práce spojené s realizací takových povinností nejsou předmětem placených víceprací, resp. Ad hoc služeb, nestanoví-li Smlouva výslovně jinak.</w:t>
      </w:r>
    </w:p>
    <w:p w:rsidR="002E1D8B" w:rsidRPr="00933D3D" w:rsidRDefault="00933D3D">
      <w:pPr>
        <w:keepNext/>
        <w:numPr>
          <w:ilvl w:val="0"/>
          <w:numId w:val="45"/>
        </w:numPr>
        <w:spacing w:before="180" w:after="60" w:line="240" w:lineRule="auto"/>
        <w:ind w:left="284" w:hanging="284"/>
        <w:outlineLvl w:val="0"/>
        <w:rPr>
          <w:rFonts w:asciiTheme="minorHAnsi" w:hAnsiTheme="minorHAnsi" w:cs="Tahoma"/>
          <w:b/>
          <w:bCs/>
          <w:kern w:val="32"/>
          <w:szCs w:val="20"/>
        </w:rPr>
      </w:pPr>
      <w:r>
        <w:rPr>
          <w:rFonts w:asciiTheme="minorHAnsi" w:hAnsiTheme="minorHAnsi" w:cs="Tahoma"/>
          <w:b/>
          <w:bCs/>
          <w:kern w:val="32"/>
          <w:szCs w:val="20"/>
        </w:rPr>
        <w:t>Platnost a účinnost dokumentu</w:t>
      </w:r>
    </w:p>
    <w:p w:rsidR="00944DA7" w:rsidRPr="00FF3478" w:rsidRDefault="00AC7ED1" w:rsidP="007058BA">
      <w:pPr>
        <w:spacing w:before="60" w:after="60" w:line="240" w:lineRule="auto"/>
        <w:rPr>
          <w:rFonts w:asciiTheme="minorHAnsi" w:hAnsiTheme="minorHAnsi" w:cs="Tahoma"/>
          <w:szCs w:val="20"/>
        </w:rPr>
      </w:pPr>
      <w:r w:rsidRPr="003D70AC">
        <w:rPr>
          <w:rFonts w:asciiTheme="minorHAnsi" w:hAnsiTheme="minorHAnsi" w:cs="Tahoma"/>
          <w:szCs w:val="20"/>
        </w:rPr>
        <w:t>Ustanovení</w:t>
      </w:r>
      <w:r w:rsidR="00E24F88" w:rsidRPr="00FF3478">
        <w:rPr>
          <w:rFonts w:asciiTheme="minorHAnsi" w:hAnsiTheme="minorHAnsi" w:cs="Tahoma"/>
          <w:szCs w:val="20"/>
        </w:rPr>
        <w:t xml:space="preserve"> </w:t>
      </w:r>
      <w:r w:rsidRPr="00FF3478">
        <w:rPr>
          <w:rFonts w:asciiTheme="minorHAnsi" w:hAnsiTheme="minorHAnsi" w:cs="Tahoma"/>
          <w:szCs w:val="20"/>
        </w:rPr>
        <w:t>této</w:t>
      </w:r>
      <w:r w:rsidR="00E24F88" w:rsidRPr="00FF3478">
        <w:rPr>
          <w:rFonts w:asciiTheme="minorHAnsi" w:hAnsiTheme="minorHAnsi" w:cs="Tahoma"/>
          <w:szCs w:val="20"/>
        </w:rPr>
        <w:t xml:space="preserve"> </w:t>
      </w:r>
      <w:r w:rsidRPr="00FF3478">
        <w:rPr>
          <w:rFonts w:asciiTheme="minorHAnsi" w:hAnsiTheme="minorHAnsi" w:cs="Tahoma"/>
          <w:szCs w:val="20"/>
        </w:rPr>
        <w:t>přílohy</w:t>
      </w:r>
      <w:r w:rsidR="00E24F88" w:rsidRPr="00FF3478">
        <w:rPr>
          <w:rFonts w:asciiTheme="minorHAnsi" w:hAnsiTheme="minorHAnsi" w:cs="Tahoma"/>
          <w:szCs w:val="20"/>
        </w:rPr>
        <w:t xml:space="preserve"> </w:t>
      </w:r>
      <w:r w:rsidRPr="002E1D8B">
        <w:rPr>
          <w:rFonts w:asciiTheme="minorHAnsi" w:hAnsiTheme="minorHAnsi" w:cs="Tahoma"/>
          <w:szCs w:val="20"/>
        </w:rPr>
        <w:t>(dokumentu)</w:t>
      </w:r>
      <w:r w:rsidR="00E24F88" w:rsidRPr="002E1D8B">
        <w:rPr>
          <w:rFonts w:asciiTheme="minorHAnsi" w:hAnsiTheme="minorHAnsi" w:cs="Tahoma"/>
          <w:szCs w:val="20"/>
        </w:rPr>
        <w:t xml:space="preserve"> </w:t>
      </w:r>
      <w:r w:rsidRPr="002E1D8B">
        <w:rPr>
          <w:rFonts w:asciiTheme="minorHAnsi" w:hAnsiTheme="minorHAnsi" w:cs="Tahoma"/>
          <w:szCs w:val="20"/>
        </w:rPr>
        <w:t>jsou</w:t>
      </w:r>
      <w:r w:rsidR="00E24F88" w:rsidRPr="002E1D8B">
        <w:rPr>
          <w:rFonts w:asciiTheme="minorHAnsi" w:hAnsiTheme="minorHAnsi" w:cs="Tahoma"/>
          <w:szCs w:val="20"/>
        </w:rPr>
        <w:t xml:space="preserve"> </w:t>
      </w:r>
      <w:r w:rsidRPr="002E1D8B">
        <w:rPr>
          <w:rFonts w:asciiTheme="minorHAnsi" w:hAnsiTheme="minorHAnsi" w:cs="Tahoma"/>
          <w:szCs w:val="20"/>
        </w:rPr>
        <w:t>platná</w:t>
      </w:r>
      <w:r w:rsidR="00E24F88" w:rsidRPr="002E1D8B">
        <w:rPr>
          <w:rFonts w:asciiTheme="minorHAnsi" w:hAnsiTheme="minorHAnsi" w:cs="Tahoma"/>
          <w:szCs w:val="20"/>
        </w:rPr>
        <w:t xml:space="preserve"> </w:t>
      </w:r>
      <w:r w:rsidRPr="002E1D8B">
        <w:rPr>
          <w:rFonts w:asciiTheme="minorHAnsi" w:hAnsiTheme="minorHAnsi" w:cs="Tahoma"/>
          <w:szCs w:val="20"/>
        </w:rPr>
        <w:t>pro</w:t>
      </w:r>
      <w:r w:rsidR="00E24F88" w:rsidRPr="002E1D8B">
        <w:rPr>
          <w:rFonts w:asciiTheme="minorHAnsi" w:hAnsiTheme="minorHAnsi" w:cs="Tahoma"/>
          <w:szCs w:val="20"/>
        </w:rPr>
        <w:t xml:space="preserve"> </w:t>
      </w:r>
      <w:r w:rsidRPr="002E1D8B">
        <w:rPr>
          <w:rFonts w:asciiTheme="minorHAnsi" w:hAnsiTheme="minorHAnsi" w:cs="Tahoma"/>
          <w:szCs w:val="20"/>
        </w:rPr>
        <w:t>všechny</w:t>
      </w:r>
      <w:r w:rsidR="00E24F88" w:rsidRPr="002E1D8B">
        <w:rPr>
          <w:rFonts w:asciiTheme="minorHAnsi" w:hAnsiTheme="minorHAnsi" w:cs="Tahoma"/>
          <w:szCs w:val="20"/>
        </w:rPr>
        <w:t xml:space="preserve"> </w:t>
      </w:r>
      <w:r w:rsidRPr="002E1D8B">
        <w:rPr>
          <w:rFonts w:asciiTheme="minorHAnsi" w:hAnsiTheme="minorHAnsi" w:cs="Tahoma"/>
          <w:szCs w:val="20"/>
        </w:rPr>
        <w:t>Katalogové</w:t>
      </w:r>
      <w:r w:rsidR="00E24F88" w:rsidRPr="002E1D8B">
        <w:rPr>
          <w:rFonts w:asciiTheme="minorHAnsi" w:hAnsiTheme="minorHAnsi" w:cs="Tahoma"/>
          <w:szCs w:val="20"/>
        </w:rPr>
        <w:t xml:space="preserve"> </w:t>
      </w:r>
      <w:r w:rsidRPr="002E1D8B">
        <w:rPr>
          <w:rFonts w:asciiTheme="minorHAnsi" w:hAnsiTheme="minorHAnsi" w:cs="Tahoma"/>
          <w:szCs w:val="20"/>
        </w:rPr>
        <w:t>listy</w:t>
      </w:r>
      <w:r w:rsidR="00E24F88" w:rsidRPr="002E1D8B">
        <w:rPr>
          <w:rFonts w:asciiTheme="minorHAnsi" w:hAnsiTheme="minorHAnsi" w:cs="Tahoma"/>
          <w:szCs w:val="20"/>
        </w:rPr>
        <w:t xml:space="preserve"> </w:t>
      </w:r>
      <w:r w:rsidRPr="002E1D8B">
        <w:rPr>
          <w:rFonts w:asciiTheme="minorHAnsi" w:hAnsiTheme="minorHAnsi" w:cs="Tahoma"/>
          <w:szCs w:val="20"/>
        </w:rPr>
        <w:t>(KL)</w:t>
      </w:r>
      <w:r w:rsidR="00E24F88" w:rsidRPr="002E1D8B">
        <w:rPr>
          <w:rFonts w:asciiTheme="minorHAnsi" w:hAnsiTheme="minorHAnsi" w:cs="Tahoma"/>
          <w:szCs w:val="20"/>
        </w:rPr>
        <w:t xml:space="preserve"> </w:t>
      </w:r>
      <w:r w:rsidR="00346DA4">
        <w:rPr>
          <w:rFonts w:asciiTheme="minorHAnsi" w:hAnsiTheme="minorHAnsi" w:cs="Tahoma"/>
          <w:szCs w:val="20"/>
        </w:rPr>
        <w:t xml:space="preserve">mimo KL HR-001 a HR-002 </w:t>
      </w:r>
      <w:r w:rsidR="007A2CE6" w:rsidRPr="002E1D8B">
        <w:rPr>
          <w:rFonts w:asciiTheme="minorHAnsi" w:hAnsiTheme="minorHAnsi" w:cs="Tahoma"/>
          <w:szCs w:val="20"/>
        </w:rPr>
        <w:t>uvedené</w:t>
      </w:r>
      <w:r w:rsidR="00E24F88" w:rsidRPr="002E1D8B">
        <w:rPr>
          <w:rFonts w:asciiTheme="minorHAnsi" w:hAnsiTheme="minorHAnsi" w:cs="Tahoma"/>
          <w:szCs w:val="20"/>
        </w:rPr>
        <w:t xml:space="preserve"> </w:t>
      </w:r>
      <w:r w:rsidR="007A2CE6" w:rsidRPr="002E1D8B">
        <w:rPr>
          <w:rFonts w:asciiTheme="minorHAnsi" w:hAnsiTheme="minorHAnsi" w:cs="Tahoma"/>
          <w:szCs w:val="20"/>
        </w:rPr>
        <w:t>v</w:t>
      </w:r>
      <w:r w:rsidR="00E24F88" w:rsidRPr="002E1D8B">
        <w:rPr>
          <w:rFonts w:asciiTheme="minorHAnsi" w:hAnsiTheme="minorHAnsi" w:cs="Tahoma"/>
          <w:szCs w:val="20"/>
        </w:rPr>
        <w:t xml:space="preserve"> </w:t>
      </w:r>
      <w:hyperlink w:anchor="_Příloha_č._1_1" w:history="1">
        <w:r w:rsidR="007A2CE6" w:rsidRPr="007058BA">
          <w:t>příloze</w:t>
        </w:r>
        <w:r w:rsidR="00E24F88" w:rsidRPr="007058BA">
          <w:t xml:space="preserve"> </w:t>
        </w:r>
        <w:r w:rsidR="007A2CE6" w:rsidRPr="007058BA">
          <w:t>č.</w:t>
        </w:r>
        <w:r w:rsidR="00E24F88" w:rsidRPr="007058BA">
          <w:t xml:space="preserve"> </w:t>
        </w:r>
        <w:r w:rsidR="007A2CE6" w:rsidRPr="007058BA">
          <w:t>1</w:t>
        </w:r>
      </w:hyperlink>
      <w:r w:rsidR="00E24F88" w:rsidRPr="003D70AC">
        <w:rPr>
          <w:rFonts w:asciiTheme="minorHAnsi" w:hAnsiTheme="minorHAnsi" w:cs="Tahoma"/>
          <w:szCs w:val="20"/>
        </w:rPr>
        <w:t xml:space="preserve"> </w:t>
      </w:r>
      <w:r w:rsidR="007A2CE6" w:rsidRPr="00FF3478">
        <w:rPr>
          <w:rFonts w:asciiTheme="minorHAnsi" w:hAnsiTheme="minorHAnsi" w:cs="Tahoma"/>
          <w:szCs w:val="20"/>
        </w:rPr>
        <w:t>Smlouvy</w:t>
      </w:r>
      <w:r w:rsidRPr="00FF3478">
        <w:rPr>
          <w:rFonts w:asciiTheme="minorHAnsi" w:hAnsiTheme="minorHAnsi" w:cs="Tahoma"/>
          <w:szCs w:val="20"/>
        </w:rPr>
        <w:t>.</w:t>
      </w:r>
      <w:r w:rsidR="00214D36" w:rsidRPr="00FF3478">
        <w:rPr>
          <w:rFonts w:asciiTheme="minorHAnsi" w:hAnsiTheme="minorHAnsi" w:cs="Tahoma"/>
          <w:szCs w:val="20"/>
        </w:rPr>
        <w:t xml:space="preserve"> </w:t>
      </w:r>
    </w:p>
    <w:p w:rsidR="00AC7ED1" w:rsidRPr="000A7E48" w:rsidRDefault="00AC7ED1" w:rsidP="004E0AF7">
      <w:pPr>
        <w:keepNext/>
        <w:numPr>
          <w:ilvl w:val="0"/>
          <w:numId w:val="45"/>
        </w:numPr>
        <w:spacing w:before="180" w:after="60" w:line="240" w:lineRule="auto"/>
        <w:ind w:left="284" w:hanging="284"/>
        <w:outlineLvl w:val="0"/>
        <w:rPr>
          <w:rFonts w:asciiTheme="minorHAnsi" w:hAnsiTheme="minorHAnsi" w:cs="Tahoma"/>
          <w:b/>
          <w:bCs/>
          <w:kern w:val="32"/>
          <w:szCs w:val="20"/>
        </w:rPr>
      </w:pPr>
      <w:r w:rsidRPr="000A7E48">
        <w:rPr>
          <w:rFonts w:asciiTheme="minorHAnsi" w:hAnsiTheme="minorHAnsi" w:cs="Tahoma"/>
          <w:b/>
          <w:bCs/>
          <w:kern w:val="32"/>
          <w:szCs w:val="20"/>
        </w:rPr>
        <w:t>Popis</w:t>
      </w:r>
      <w:r w:rsidR="00E24F88" w:rsidRPr="000A7E48">
        <w:rPr>
          <w:rFonts w:asciiTheme="minorHAnsi" w:hAnsiTheme="minorHAnsi" w:cs="Tahoma"/>
          <w:b/>
          <w:bCs/>
          <w:kern w:val="32"/>
          <w:szCs w:val="20"/>
        </w:rPr>
        <w:t xml:space="preserve"> </w:t>
      </w:r>
      <w:r w:rsidRPr="000A7E48">
        <w:rPr>
          <w:rFonts w:asciiTheme="minorHAnsi" w:hAnsiTheme="minorHAnsi" w:cs="Tahoma"/>
          <w:b/>
          <w:bCs/>
          <w:kern w:val="32"/>
          <w:szCs w:val="20"/>
        </w:rPr>
        <w:t>struktury</w:t>
      </w:r>
      <w:r w:rsidR="00E24F88" w:rsidRPr="000A7E48">
        <w:rPr>
          <w:rFonts w:asciiTheme="minorHAnsi" w:hAnsiTheme="minorHAnsi" w:cs="Tahoma"/>
          <w:b/>
          <w:bCs/>
          <w:kern w:val="32"/>
          <w:szCs w:val="20"/>
        </w:rPr>
        <w:t xml:space="preserve"> </w:t>
      </w:r>
      <w:r w:rsidRPr="000A7E48">
        <w:rPr>
          <w:rFonts w:asciiTheme="minorHAnsi" w:hAnsiTheme="minorHAnsi" w:cs="Tahoma"/>
          <w:b/>
          <w:bCs/>
          <w:kern w:val="32"/>
          <w:szCs w:val="20"/>
        </w:rPr>
        <w:t>péče</w:t>
      </w:r>
      <w:r w:rsidR="00E24F88" w:rsidRPr="000A7E48">
        <w:rPr>
          <w:rFonts w:asciiTheme="minorHAnsi" w:hAnsiTheme="minorHAnsi" w:cs="Tahoma"/>
          <w:b/>
          <w:bCs/>
          <w:kern w:val="32"/>
          <w:szCs w:val="20"/>
        </w:rPr>
        <w:t xml:space="preserve"> </w:t>
      </w:r>
      <w:r w:rsidRPr="000A7E48">
        <w:rPr>
          <w:rFonts w:asciiTheme="minorHAnsi" w:hAnsiTheme="minorHAnsi" w:cs="Tahoma"/>
          <w:b/>
          <w:bCs/>
          <w:kern w:val="32"/>
          <w:szCs w:val="20"/>
        </w:rPr>
        <w:t>o</w:t>
      </w:r>
      <w:r w:rsidR="00E24F88" w:rsidRPr="000A7E48">
        <w:rPr>
          <w:rFonts w:asciiTheme="minorHAnsi" w:hAnsiTheme="minorHAnsi" w:cs="Tahoma"/>
          <w:b/>
          <w:bCs/>
          <w:kern w:val="32"/>
          <w:szCs w:val="20"/>
        </w:rPr>
        <w:t xml:space="preserve"> </w:t>
      </w:r>
      <w:r w:rsidRPr="000A7E48">
        <w:rPr>
          <w:rFonts w:asciiTheme="minorHAnsi" w:hAnsiTheme="minorHAnsi" w:cs="Tahoma"/>
          <w:b/>
          <w:bCs/>
          <w:kern w:val="32"/>
          <w:szCs w:val="20"/>
        </w:rPr>
        <w:t>IT</w:t>
      </w:r>
      <w:r w:rsidR="00E24F88" w:rsidRPr="000A7E48">
        <w:rPr>
          <w:rFonts w:asciiTheme="minorHAnsi" w:hAnsiTheme="minorHAnsi" w:cs="Tahoma"/>
          <w:b/>
          <w:bCs/>
          <w:kern w:val="32"/>
          <w:szCs w:val="20"/>
        </w:rPr>
        <w:t xml:space="preserve"> </w:t>
      </w:r>
      <w:r w:rsidRPr="000A7E48">
        <w:rPr>
          <w:rFonts w:asciiTheme="minorHAnsi" w:hAnsiTheme="minorHAnsi" w:cs="Tahoma"/>
          <w:b/>
          <w:bCs/>
          <w:kern w:val="32"/>
          <w:szCs w:val="20"/>
        </w:rPr>
        <w:t>prostředí</w:t>
      </w:r>
      <w:r w:rsidR="00857859" w:rsidRPr="000A7E48">
        <w:rPr>
          <w:rFonts w:asciiTheme="minorHAnsi" w:hAnsiTheme="minorHAnsi" w:cs="Tahoma"/>
          <w:b/>
          <w:bCs/>
          <w:kern w:val="32"/>
          <w:szCs w:val="20"/>
        </w:rPr>
        <w:t xml:space="preserve"> </w:t>
      </w:r>
    </w:p>
    <w:p w:rsidR="00AC7ED1" w:rsidRPr="000A7E48" w:rsidRDefault="00AC7ED1" w:rsidP="00561A9A">
      <w:pPr>
        <w:spacing w:before="60" w:after="60" w:line="240" w:lineRule="auto"/>
        <w:rPr>
          <w:rFonts w:asciiTheme="minorHAnsi" w:hAnsiTheme="minorHAnsi" w:cs="Tahoma"/>
          <w:szCs w:val="20"/>
        </w:rPr>
      </w:pPr>
      <w:r w:rsidRPr="000A7E48">
        <w:rPr>
          <w:rFonts w:asciiTheme="minorHAnsi" w:hAnsiTheme="minorHAnsi" w:cs="Tahoma"/>
          <w:szCs w:val="20"/>
        </w:rPr>
        <w:t>Velká</w:t>
      </w:r>
      <w:r w:rsidR="00E24F88" w:rsidRPr="000A7E48">
        <w:rPr>
          <w:rFonts w:asciiTheme="minorHAnsi" w:hAnsiTheme="minorHAnsi" w:cs="Tahoma"/>
          <w:szCs w:val="20"/>
        </w:rPr>
        <w:t xml:space="preserve"> </w:t>
      </w:r>
      <w:r w:rsidRPr="000A7E48">
        <w:rPr>
          <w:rFonts w:asciiTheme="minorHAnsi" w:hAnsiTheme="minorHAnsi" w:cs="Tahoma"/>
          <w:szCs w:val="20"/>
        </w:rPr>
        <w:t>část</w:t>
      </w:r>
      <w:r w:rsidR="00E24F88" w:rsidRPr="000A7E48">
        <w:rPr>
          <w:rFonts w:asciiTheme="minorHAnsi" w:hAnsiTheme="minorHAnsi" w:cs="Tahoma"/>
          <w:szCs w:val="20"/>
        </w:rPr>
        <w:t xml:space="preserve"> </w:t>
      </w:r>
      <w:r w:rsidRPr="000A7E48">
        <w:rPr>
          <w:rFonts w:asciiTheme="minorHAnsi" w:hAnsiTheme="minorHAnsi" w:cs="Tahoma"/>
          <w:szCs w:val="20"/>
        </w:rPr>
        <w:t>provozu</w:t>
      </w:r>
      <w:r w:rsidR="00E24F88" w:rsidRPr="000A7E48">
        <w:rPr>
          <w:rFonts w:asciiTheme="minorHAnsi" w:hAnsiTheme="minorHAnsi" w:cs="Tahoma"/>
          <w:szCs w:val="20"/>
        </w:rPr>
        <w:t xml:space="preserve"> </w:t>
      </w:r>
      <w:r w:rsidRPr="000A7E48">
        <w:rPr>
          <w:rFonts w:asciiTheme="minorHAnsi" w:hAnsiTheme="minorHAnsi" w:cs="Tahoma"/>
          <w:szCs w:val="20"/>
        </w:rPr>
        <w:t>a</w:t>
      </w:r>
      <w:r w:rsidR="00E24F88" w:rsidRPr="000A7E48">
        <w:rPr>
          <w:rFonts w:asciiTheme="minorHAnsi" w:hAnsiTheme="minorHAnsi" w:cs="Tahoma"/>
          <w:szCs w:val="20"/>
        </w:rPr>
        <w:t xml:space="preserve"> </w:t>
      </w:r>
      <w:r w:rsidRPr="000A7E48">
        <w:rPr>
          <w:rFonts w:asciiTheme="minorHAnsi" w:hAnsiTheme="minorHAnsi" w:cs="Tahoma"/>
          <w:szCs w:val="20"/>
        </w:rPr>
        <w:t>rozvoje</w:t>
      </w:r>
      <w:r w:rsidR="00E24F88" w:rsidRPr="000A7E48">
        <w:rPr>
          <w:rFonts w:asciiTheme="minorHAnsi" w:hAnsiTheme="minorHAnsi" w:cs="Tahoma"/>
          <w:szCs w:val="20"/>
        </w:rPr>
        <w:t xml:space="preserve"> </w:t>
      </w:r>
      <w:r w:rsidRPr="000A7E48">
        <w:rPr>
          <w:rFonts w:asciiTheme="minorHAnsi" w:hAnsiTheme="minorHAnsi" w:cs="Tahoma"/>
          <w:szCs w:val="20"/>
        </w:rPr>
        <w:t>IT</w:t>
      </w:r>
      <w:r w:rsidR="00E24F88" w:rsidRPr="000A7E48">
        <w:rPr>
          <w:rFonts w:asciiTheme="minorHAnsi" w:hAnsiTheme="minorHAnsi" w:cs="Tahoma"/>
          <w:szCs w:val="20"/>
        </w:rPr>
        <w:t xml:space="preserve"> </w:t>
      </w:r>
      <w:r w:rsidRPr="000A7E48">
        <w:rPr>
          <w:rFonts w:asciiTheme="minorHAnsi" w:hAnsiTheme="minorHAnsi" w:cs="Tahoma"/>
          <w:szCs w:val="20"/>
        </w:rPr>
        <w:t>infrastruktury</w:t>
      </w:r>
      <w:r w:rsidR="00E24F88" w:rsidRPr="000A7E48">
        <w:rPr>
          <w:rFonts w:asciiTheme="minorHAnsi" w:hAnsiTheme="minorHAnsi" w:cs="Tahoma"/>
          <w:szCs w:val="20"/>
        </w:rPr>
        <w:t xml:space="preserve"> </w:t>
      </w:r>
      <w:r w:rsidRPr="000A7E48">
        <w:rPr>
          <w:rFonts w:asciiTheme="minorHAnsi" w:hAnsiTheme="minorHAnsi" w:cs="Tahoma"/>
          <w:szCs w:val="20"/>
        </w:rPr>
        <w:t>MZe</w:t>
      </w:r>
      <w:r w:rsidR="00E24F88" w:rsidRPr="000A7E48">
        <w:rPr>
          <w:rFonts w:asciiTheme="minorHAnsi" w:hAnsiTheme="minorHAnsi" w:cs="Tahoma"/>
          <w:szCs w:val="20"/>
        </w:rPr>
        <w:t xml:space="preserve"> </w:t>
      </w:r>
      <w:r w:rsidRPr="000A7E48">
        <w:rPr>
          <w:rFonts w:asciiTheme="minorHAnsi" w:hAnsiTheme="minorHAnsi" w:cs="Tahoma"/>
          <w:szCs w:val="20"/>
        </w:rPr>
        <w:t>je</w:t>
      </w:r>
      <w:r w:rsidR="00E24F88" w:rsidRPr="000A7E48">
        <w:rPr>
          <w:rFonts w:asciiTheme="minorHAnsi" w:hAnsiTheme="minorHAnsi" w:cs="Tahoma"/>
          <w:szCs w:val="20"/>
        </w:rPr>
        <w:t xml:space="preserve"> </w:t>
      </w:r>
      <w:r w:rsidRPr="000A7E48">
        <w:rPr>
          <w:rFonts w:asciiTheme="minorHAnsi" w:hAnsiTheme="minorHAnsi" w:cs="Tahoma"/>
          <w:szCs w:val="20"/>
        </w:rPr>
        <w:t>svěřena</w:t>
      </w:r>
      <w:r w:rsidR="00E24F88" w:rsidRPr="000A7E48">
        <w:rPr>
          <w:rFonts w:asciiTheme="minorHAnsi" w:hAnsiTheme="minorHAnsi" w:cs="Tahoma"/>
          <w:szCs w:val="20"/>
        </w:rPr>
        <w:t xml:space="preserve"> </w:t>
      </w:r>
      <w:r w:rsidRPr="000A7E48">
        <w:rPr>
          <w:rFonts w:asciiTheme="minorHAnsi" w:hAnsiTheme="minorHAnsi" w:cs="Tahoma"/>
          <w:szCs w:val="20"/>
        </w:rPr>
        <w:t>specializovaným</w:t>
      </w:r>
      <w:r w:rsidR="00E24F88" w:rsidRPr="000A7E48">
        <w:rPr>
          <w:rFonts w:asciiTheme="minorHAnsi" w:hAnsiTheme="minorHAnsi" w:cs="Tahoma"/>
          <w:szCs w:val="20"/>
        </w:rPr>
        <w:t xml:space="preserve"> </w:t>
      </w:r>
      <w:r w:rsidRPr="000A7E48">
        <w:rPr>
          <w:rFonts w:asciiTheme="minorHAnsi" w:hAnsiTheme="minorHAnsi" w:cs="Tahoma"/>
          <w:szCs w:val="20"/>
        </w:rPr>
        <w:t>dodavatelům</w:t>
      </w:r>
      <w:r w:rsidR="00E24F88" w:rsidRPr="000A7E48">
        <w:rPr>
          <w:rFonts w:asciiTheme="minorHAnsi" w:hAnsiTheme="minorHAnsi" w:cs="Tahoma"/>
          <w:szCs w:val="20"/>
        </w:rPr>
        <w:t xml:space="preserve"> </w:t>
      </w:r>
      <w:r w:rsidRPr="000A7E48">
        <w:rPr>
          <w:rFonts w:asciiTheme="minorHAnsi" w:hAnsiTheme="minorHAnsi" w:cs="Tahoma"/>
          <w:szCs w:val="20"/>
        </w:rPr>
        <w:t>formou</w:t>
      </w:r>
      <w:r w:rsidR="00E24F88" w:rsidRPr="000A7E48">
        <w:rPr>
          <w:rFonts w:asciiTheme="minorHAnsi" w:hAnsiTheme="minorHAnsi" w:cs="Tahoma"/>
          <w:szCs w:val="20"/>
        </w:rPr>
        <w:t xml:space="preserve"> </w:t>
      </w:r>
      <w:r w:rsidRPr="000A7E48">
        <w:rPr>
          <w:rFonts w:asciiTheme="minorHAnsi" w:hAnsiTheme="minorHAnsi" w:cs="Tahoma"/>
          <w:szCs w:val="20"/>
        </w:rPr>
        <w:t>smluv</w:t>
      </w:r>
      <w:r w:rsidR="00E24F88" w:rsidRPr="000A7E48">
        <w:rPr>
          <w:rFonts w:asciiTheme="minorHAnsi" w:hAnsiTheme="minorHAnsi" w:cs="Tahoma"/>
          <w:szCs w:val="20"/>
        </w:rPr>
        <w:t xml:space="preserve"> </w:t>
      </w:r>
      <w:r w:rsidRPr="000A7E48">
        <w:rPr>
          <w:rFonts w:asciiTheme="minorHAnsi" w:hAnsiTheme="minorHAnsi" w:cs="Tahoma"/>
          <w:szCs w:val="20"/>
        </w:rPr>
        <w:t>o</w:t>
      </w:r>
      <w:r w:rsidR="00E24F88" w:rsidRPr="000A7E48">
        <w:rPr>
          <w:rFonts w:asciiTheme="minorHAnsi" w:hAnsiTheme="minorHAnsi" w:cs="Tahoma"/>
          <w:szCs w:val="20"/>
        </w:rPr>
        <w:t xml:space="preserve"> </w:t>
      </w:r>
      <w:r w:rsidRPr="000A7E48">
        <w:rPr>
          <w:rFonts w:asciiTheme="minorHAnsi" w:hAnsiTheme="minorHAnsi" w:cs="Tahoma"/>
          <w:szCs w:val="20"/>
        </w:rPr>
        <w:t>poskytování</w:t>
      </w:r>
      <w:r w:rsidR="00E24F88" w:rsidRPr="000A7E48">
        <w:rPr>
          <w:rFonts w:asciiTheme="minorHAnsi" w:hAnsiTheme="minorHAnsi" w:cs="Tahoma"/>
          <w:szCs w:val="20"/>
        </w:rPr>
        <w:t xml:space="preserve"> </w:t>
      </w:r>
      <w:r w:rsidRPr="000A7E48">
        <w:rPr>
          <w:rFonts w:asciiTheme="minorHAnsi" w:hAnsiTheme="minorHAnsi" w:cs="Tahoma"/>
          <w:szCs w:val="20"/>
        </w:rPr>
        <w:t>služeb.</w:t>
      </w:r>
    </w:p>
    <w:p w:rsidR="00AC7ED1" w:rsidRPr="000A7E48" w:rsidRDefault="007A2CE6" w:rsidP="00561A9A">
      <w:pPr>
        <w:spacing w:before="60" w:after="60" w:line="240" w:lineRule="auto"/>
        <w:rPr>
          <w:rFonts w:asciiTheme="minorHAnsi" w:hAnsiTheme="minorHAnsi" w:cs="Tahoma"/>
          <w:szCs w:val="20"/>
        </w:rPr>
      </w:pPr>
      <w:r w:rsidRPr="000A7E48">
        <w:rPr>
          <w:rFonts w:asciiTheme="minorHAnsi" w:hAnsiTheme="minorHAnsi" w:cs="Tahoma"/>
          <w:szCs w:val="20"/>
        </w:rPr>
        <w:t>Poskytovatel</w:t>
      </w:r>
      <w:r w:rsidR="00E24F88" w:rsidRPr="000A7E48">
        <w:rPr>
          <w:rFonts w:asciiTheme="minorHAnsi" w:hAnsiTheme="minorHAnsi" w:cs="Tahoma"/>
          <w:szCs w:val="20"/>
        </w:rPr>
        <w:t xml:space="preserve"> </w:t>
      </w:r>
      <w:r w:rsidRPr="000A7E48">
        <w:rPr>
          <w:rFonts w:asciiTheme="minorHAnsi" w:hAnsiTheme="minorHAnsi" w:cs="Tahoma"/>
          <w:szCs w:val="20"/>
        </w:rPr>
        <w:t>má</w:t>
      </w:r>
      <w:r w:rsidR="00E24F88" w:rsidRPr="000A7E48">
        <w:rPr>
          <w:rFonts w:asciiTheme="minorHAnsi" w:hAnsiTheme="minorHAnsi" w:cs="Tahoma"/>
          <w:szCs w:val="20"/>
        </w:rPr>
        <w:t xml:space="preserve"> </w:t>
      </w:r>
      <w:r w:rsidRPr="000A7E48">
        <w:rPr>
          <w:rFonts w:asciiTheme="minorHAnsi" w:hAnsiTheme="minorHAnsi" w:cs="Tahoma"/>
          <w:szCs w:val="20"/>
        </w:rPr>
        <w:t>povinnost</w:t>
      </w:r>
      <w:r w:rsidR="00E24F88" w:rsidRPr="000A7E48">
        <w:rPr>
          <w:rFonts w:asciiTheme="minorHAnsi" w:hAnsiTheme="minorHAnsi" w:cs="Tahoma"/>
          <w:szCs w:val="20"/>
        </w:rPr>
        <w:t xml:space="preserve"> </w:t>
      </w:r>
      <w:r w:rsidRPr="000A7E48">
        <w:rPr>
          <w:rFonts w:asciiTheme="minorHAnsi" w:hAnsiTheme="minorHAnsi" w:cs="Tahoma"/>
          <w:szCs w:val="20"/>
        </w:rPr>
        <w:t>poskytovat</w:t>
      </w:r>
      <w:r w:rsidR="00E24F88" w:rsidRPr="000A7E48">
        <w:rPr>
          <w:rFonts w:asciiTheme="minorHAnsi" w:hAnsiTheme="minorHAnsi" w:cs="Tahoma"/>
          <w:szCs w:val="20"/>
        </w:rPr>
        <w:t xml:space="preserve"> </w:t>
      </w:r>
      <w:r w:rsidRPr="000A7E48">
        <w:rPr>
          <w:rFonts w:asciiTheme="minorHAnsi" w:hAnsiTheme="minorHAnsi" w:cs="Tahoma"/>
          <w:szCs w:val="20"/>
        </w:rPr>
        <w:t>jiným</w:t>
      </w:r>
      <w:r w:rsidR="00E24F88" w:rsidRPr="000A7E48">
        <w:rPr>
          <w:rFonts w:asciiTheme="minorHAnsi" w:hAnsiTheme="minorHAnsi" w:cs="Tahoma"/>
          <w:szCs w:val="20"/>
        </w:rPr>
        <w:t xml:space="preserve"> </w:t>
      </w:r>
      <w:r w:rsidRPr="000A7E48">
        <w:rPr>
          <w:rFonts w:asciiTheme="minorHAnsi" w:hAnsiTheme="minorHAnsi" w:cs="Tahoma"/>
          <w:szCs w:val="20"/>
        </w:rPr>
        <w:t>d</w:t>
      </w:r>
      <w:r w:rsidR="00AC7ED1" w:rsidRPr="000A7E48">
        <w:rPr>
          <w:rFonts w:asciiTheme="minorHAnsi" w:hAnsiTheme="minorHAnsi" w:cs="Tahoma"/>
          <w:szCs w:val="20"/>
        </w:rPr>
        <w:t>o</w:t>
      </w:r>
      <w:r w:rsidRPr="000A7E48">
        <w:rPr>
          <w:rFonts w:asciiTheme="minorHAnsi" w:hAnsiTheme="minorHAnsi" w:cs="Tahoma"/>
          <w:szCs w:val="20"/>
        </w:rPr>
        <w:t>davatelům</w:t>
      </w:r>
      <w:r w:rsidR="00E24F88" w:rsidRPr="000A7E48">
        <w:rPr>
          <w:rFonts w:asciiTheme="minorHAnsi" w:hAnsiTheme="minorHAnsi" w:cs="Tahoma"/>
          <w:szCs w:val="20"/>
        </w:rPr>
        <w:t xml:space="preserve"> </w:t>
      </w:r>
      <w:r w:rsidR="00AC7ED1" w:rsidRPr="000A7E48">
        <w:rPr>
          <w:rFonts w:asciiTheme="minorHAnsi" w:hAnsiTheme="minorHAnsi" w:cs="Tahoma"/>
          <w:szCs w:val="20"/>
        </w:rPr>
        <w:t>součinnost</w:t>
      </w:r>
      <w:r w:rsidR="00E24F88" w:rsidRPr="000A7E48">
        <w:rPr>
          <w:rFonts w:asciiTheme="minorHAnsi" w:hAnsiTheme="minorHAnsi" w:cs="Tahoma"/>
          <w:szCs w:val="20"/>
        </w:rPr>
        <w:t xml:space="preserve"> </w:t>
      </w:r>
      <w:r w:rsidR="00AC7ED1" w:rsidRPr="000A7E48">
        <w:rPr>
          <w:rFonts w:asciiTheme="minorHAnsi" w:hAnsiTheme="minorHAnsi" w:cs="Tahoma"/>
          <w:szCs w:val="20"/>
        </w:rPr>
        <w:t>v</w:t>
      </w:r>
      <w:r w:rsidR="00E24F88" w:rsidRPr="000A7E48">
        <w:rPr>
          <w:rFonts w:asciiTheme="minorHAnsi" w:hAnsiTheme="minorHAnsi" w:cs="Tahoma"/>
          <w:szCs w:val="20"/>
        </w:rPr>
        <w:t xml:space="preserve"> </w:t>
      </w:r>
      <w:r w:rsidR="00AC7ED1" w:rsidRPr="000A7E48">
        <w:rPr>
          <w:rFonts w:asciiTheme="minorHAnsi" w:hAnsiTheme="minorHAnsi" w:cs="Tahoma"/>
          <w:szCs w:val="20"/>
        </w:rPr>
        <w:t>oblastech,</w:t>
      </w:r>
      <w:r w:rsidR="00E24F88" w:rsidRPr="000A7E48">
        <w:rPr>
          <w:rFonts w:asciiTheme="minorHAnsi" w:hAnsiTheme="minorHAnsi" w:cs="Tahoma"/>
          <w:szCs w:val="20"/>
        </w:rPr>
        <w:t xml:space="preserve"> </w:t>
      </w:r>
      <w:r w:rsidR="00AC7ED1" w:rsidRPr="000A7E48">
        <w:rPr>
          <w:rFonts w:asciiTheme="minorHAnsi" w:hAnsiTheme="minorHAnsi" w:cs="Tahoma"/>
          <w:szCs w:val="20"/>
        </w:rPr>
        <w:t>kde</w:t>
      </w:r>
      <w:r w:rsidR="00E24F88" w:rsidRPr="000A7E48">
        <w:rPr>
          <w:rFonts w:asciiTheme="minorHAnsi" w:hAnsiTheme="minorHAnsi" w:cs="Tahoma"/>
          <w:szCs w:val="20"/>
        </w:rPr>
        <w:t xml:space="preserve"> </w:t>
      </w:r>
      <w:r w:rsidR="00AC7ED1" w:rsidRPr="000A7E48">
        <w:rPr>
          <w:rFonts w:asciiTheme="minorHAnsi" w:hAnsiTheme="minorHAnsi" w:cs="Tahoma"/>
          <w:szCs w:val="20"/>
        </w:rPr>
        <w:t>odpovědnosti</w:t>
      </w:r>
      <w:r w:rsidR="00E24F88" w:rsidRPr="000A7E48">
        <w:rPr>
          <w:rFonts w:asciiTheme="minorHAnsi" w:hAnsiTheme="minorHAnsi" w:cs="Tahoma"/>
          <w:szCs w:val="20"/>
        </w:rPr>
        <w:t xml:space="preserve"> </w:t>
      </w:r>
      <w:r w:rsidRPr="000A7E48">
        <w:rPr>
          <w:rFonts w:asciiTheme="minorHAnsi" w:hAnsiTheme="minorHAnsi" w:cs="Tahoma"/>
          <w:szCs w:val="20"/>
        </w:rPr>
        <w:t>Poskytovatele</w:t>
      </w:r>
      <w:r w:rsidR="00E24F88" w:rsidRPr="000A7E48">
        <w:rPr>
          <w:rFonts w:asciiTheme="minorHAnsi" w:hAnsiTheme="minorHAnsi" w:cs="Tahoma"/>
          <w:szCs w:val="20"/>
        </w:rPr>
        <w:t xml:space="preserve"> </w:t>
      </w:r>
      <w:r w:rsidRPr="000A7E48">
        <w:rPr>
          <w:rFonts w:asciiTheme="minorHAnsi" w:hAnsiTheme="minorHAnsi" w:cs="Tahoma"/>
          <w:szCs w:val="20"/>
        </w:rPr>
        <w:t>a</w:t>
      </w:r>
      <w:r w:rsidR="001E7EF6" w:rsidRPr="000A7E48">
        <w:rPr>
          <w:szCs w:val="20"/>
        </w:rPr>
        <w:t> </w:t>
      </w:r>
      <w:r w:rsidRPr="000A7E48">
        <w:rPr>
          <w:rFonts w:asciiTheme="minorHAnsi" w:hAnsiTheme="minorHAnsi" w:cs="Tahoma"/>
          <w:szCs w:val="20"/>
        </w:rPr>
        <w:t>jiných</w:t>
      </w:r>
      <w:r w:rsidR="00E24F88" w:rsidRPr="000A7E48">
        <w:rPr>
          <w:rFonts w:asciiTheme="minorHAnsi" w:hAnsiTheme="minorHAnsi" w:cs="Tahoma"/>
          <w:szCs w:val="20"/>
        </w:rPr>
        <w:t xml:space="preserve"> </w:t>
      </w:r>
      <w:r w:rsidRPr="000A7E48">
        <w:rPr>
          <w:rFonts w:asciiTheme="minorHAnsi" w:hAnsiTheme="minorHAnsi" w:cs="Tahoma"/>
          <w:szCs w:val="20"/>
        </w:rPr>
        <w:t>dodavatelů</w:t>
      </w:r>
      <w:r w:rsidR="00E24F88" w:rsidRPr="000A7E48">
        <w:rPr>
          <w:rFonts w:asciiTheme="minorHAnsi" w:hAnsiTheme="minorHAnsi" w:cs="Tahoma"/>
          <w:szCs w:val="20"/>
        </w:rPr>
        <w:t xml:space="preserve"> </w:t>
      </w:r>
      <w:r w:rsidR="00AC7ED1" w:rsidRPr="000A7E48">
        <w:rPr>
          <w:rFonts w:asciiTheme="minorHAnsi" w:hAnsiTheme="minorHAnsi" w:cs="Tahoma"/>
          <w:szCs w:val="20"/>
        </w:rPr>
        <w:t>na</w:t>
      </w:r>
      <w:r w:rsidR="00E24F88" w:rsidRPr="000A7E48">
        <w:rPr>
          <w:rFonts w:asciiTheme="minorHAnsi" w:hAnsiTheme="minorHAnsi" w:cs="Tahoma"/>
          <w:szCs w:val="20"/>
        </w:rPr>
        <w:t xml:space="preserve"> </w:t>
      </w:r>
      <w:r w:rsidR="00AC7ED1" w:rsidRPr="000A7E48">
        <w:rPr>
          <w:rFonts w:asciiTheme="minorHAnsi" w:hAnsiTheme="minorHAnsi" w:cs="Tahoma"/>
          <w:szCs w:val="20"/>
        </w:rPr>
        <w:t>sebe</w:t>
      </w:r>
      <w:r w:rsidR="00E24F88" w:rsidRPr="000A7E48">
        <w:rPr>
          <w:rFonts w:asciiTheme="minorHAnsi" w:hAnsiTheme="minorHAnsi" w:cs="Tahoma"/>
          <w:szCs w:val="20"/>
        </w:rPr>
        <w:t xml:space="preserve"> </w:t>
      </w:r>
      <w:r w:rsidR="00AC7ED1" w:rsidRPr="000A7E48">
        <w:rPr>
          <w:rFonts w:asciiTheme="minorHAnsi" w:hAnsiTheme="minorHAnsi" w:cs="Tahoma"/>
          <w:szCs w:val="20"/>
        </w:rPr>
        <w:t>navazují.</w:t>
      </w:r>
    </w:p>
    <w:p w:rsidR="004B4CA6" w:rsidRPr="004B4CA6" w:rsidRDefault="004B4CA6" w:rsidP="004B4CA6">
      <w:pPr>
        <w:spacing w:before="60" w:after="60" w:line="240" w:lineRule="auto"/>
        <w:rPr>
          <w:rFonts w:asciiTheme="minorHAnsi" w:hAnsiTheme="minorHAnsi" w:cs="Tahoma"/>
          <w:szCs w:val="20"/>
        </w:rPr>
      </w:pPr>
      <w:r w:rsidRPr="004B4CA6">
        <w:rPr>
          <w:rFonts w:asciiTheme="minorHAnsi" w:hAnsiTheme="minorHAnsi" w:cs="Tahoma"/>
          <w:szCs w:val="20"/>
        </w:rPr>
        <w:t>Služby jsou poskytovány v několika vrstvách:</w:t>
      </w:r>
    </w:p>
    <w:p w:rsidR="004B4CA6" w:rsidRPr="004B4CA6" w:rsidRDefault="004B4CA6" w:rsidP="004B4CA6">
      <w:pPr>
        <w:spacing w:before="60" w:after="60" w:line="240" w:lineRule="auto"/>
        <w:rPr>
          <w:rFonts w:asciiTheme="minorHAnsi" w:hAnsiTheme="minorHAnsi" w:cs="Tahoma"/>
          <w:szCs w:val="20"/>
        </w:rPr>
      </w:pPr>
      <w:r w:rsidRPr="004B4CA6">
        <w:rPr>
          <w:rFonts w:asciiTheme="minorHAnsi" w:hAnsiTheme="minorHAnsi" w:cs="Tahoma"/>
          <w:szCs w:val="20"/>
        </w:rPr>
        <w:t>1.</w:t>
      </w:r>
      <w:r w:rsidRPr="004B4CA6">
        <w:rPr>
          <w:rFonts w:asciiTheme="minorHAnsi" w:hAnsiTheme="minorHAnsi" w:cs="Tahoma"/>
          <w:szCs w:val="20"/>
        </w:rPr>
        <w:tab/>
        <w:t>Provoz infrastruktury</w:t>
      </w:r>
    </w:p>
    <w:p w:rsidR="004B4CA6" w:rsidRPr="004B4CA6" w:rsidRDefault="004B4CA6" w:rsidP="004B4CA6">
      <w:pPr>
        <w:spacing w:before="60" w:after="60" w:line="240" w:lineRule="auto"/>
        <w:rPr>
          <w:rFonts w:asciiTheme="minorHAnsi" w:hAnsiTheme="minorHAnsi" w:cs="Tahoma"/>
          <w:szCs w:val="20"/>
        </w:rPr>
      </w:pPr>
      <w:r w:rsidRPr="004B4CA6">
        <w:rPr>
          <w:rFonts w:asciiTheme="minorHAnsi" w:hAnsiTheme="minorHAnsi" w:cs="Tahoma"/>
          <w:szCs w:val="20"/>
        </w:rPr>
        <w:t>2.</w:t>
      </w:r>
      <w:r w:rsidRPr="004B4CA6">
        <w:rPr>
          <w:rFonts w:asciiTheme="minorHAnsi" w:hAnsiTheme="minorHAnsi" w:cs="Tahoma"/>
          <w:szCs w:val="20"/>
        </w:rPr>
        <w:tab/>
        <w:t>Provoz specializovaného SW</w:t>
      </w:r>
    </w:p>
    <w:p w:rsidR="004B4CA6" w:rsidRPr="004B4CA6" w:rsidRDefault="004B4CA6" w:rsidP="004B4CA6">
      <w:pPr>
        <w:spacing w:before="60" w:after="60" w:line="240" w:lineRule="auto"/>
        <w:rPr>
          <w:rFonts w:asciiTheme="minorHAnsi" w:hAnsiTheme="minorHAnsi" w:cs="Tahoma"/>
          <w:szCs w:val="20"/>
        </w:rPr>
      </w:pPr>
      <w:r w:rsidRPr="004B4CA6">
        <w:rPr>
          <w:rFonts w:asciiTheme="minorHAnsi" w:hAnsiTheme="minorHAnsi" w:cs="Tahoma"/>
          <w:szCs w:val="20"/>
        </w:rPr>
        <w:t>3.</w:t>
      </w:r>
      <w:r w:rsidRPr="004B4CA6">
        <w:rPr>
          <w:rFonts w:asciiTheme="minorHAnsi" w:hAnsiTheme="minorHAnsi" w:cs="Tahoma"/>
          <w:szCs w:val="20"/>
        </w:rPr>
        <w:tab/>
        <w:t>Služby rozvoje specializovaného SW (vývojové práce),</w:t>
      </w:r>
    </w:p>
    <w:p w:rsidR="004B4CA6" w:rsidRPr="004B4CA6" w:rsidRDefault="004B4CA6" w:rsidP="004B4CA6">
      <w:pPr>
        <w:spacing w:before="60" w:after="60" w:line="240" w:lineRule="auto"/>
        <w:rPr>
          <w:rFonts w:asciiTheme="minorHAnsi" w:hAnsiTheme="minorHAnsi" w:cs="Tahoma"/>
          <w:szCs w:val="20"/>
        </w:rPr>
      </w:pPr>
      <w:r w:rsidRPr="004B4CA6">
        <w:rPr>
          <w:rFonts w:asciiTheme="minorHAnsi" w:hAnsiTheme="minorHAnsi" w:cs="Tahoma"/>
          <w:szCs w:val="20"/>
        </w:rPr>
        <w:t>4.</w:t>
      </w:r>
      <w:r w:rsidRPr="004B4CA6">
        <w:rPr>
          <w:rFonts w:asciiTheme="minorHAnsi" w:hAnsiTheme="minorHAnsi" w:cs="Tahoma"/>
          <w:szCs w:val="20"/>
        </w:rPr>
        <w:tab/>
        <w:t>Provoz ERP.</w:t>
      </w:r>
    </w:p>
    <w:p w:rsidR="004B4CA6" w:rsidRPr="004B4CA6" w:rsidRDefault="004B4CA6" w:rsidP="004B4CA6">
      <w:pPr>
        <w:spacing w:before="60" w:after="60" w:line="240" w:lineRule="auto"/>
        <w:rPr>
          <w:rFonts w:asciiTheme="minorHAnsi" w:hAnsiTheme="minorHAnsi" w:cs="Tahoma"/>
          <w:szCs w:val="20"/>
        </w:rPr>
      </w:pPr>
      <w:r w:rsidRPr="004B4CA6">
        <w:rPr>
          <w:rFonts w:asciiTheme="minorHAnsi" w:hAnsiTheme="minorHAnsi" w:cs="Tahoma"/>
          <w:szCs w:val="20"/>
        </w:rPr>
        <w:t>Dohled a řízení procesů péče o IT prostředí zajišťuje Provozovatel Monitoringu, který pro všechny oblasti provozu infrastruktury a aplikací vykonává následující činnosti:</w:t>
      </w:r>
    </w:p>
    <w:p w:rsidR="004B4CA6" w:rsidRPr="004B4CA6" w:rsidRDefault="004B4CA6" w:rsidP="004B4CA6">
      <w:pPr>
        <w:spacing w:before="60" w:after="60" w:line="240" w:lineRule="auto"/>
        <w:rPr>
          <w:rFonts w:asciiTheme="minorHAnsi" w:hAnsiTheme="minorHAnsi" w:cs="Tahoma"/>
          <w:szCs w:val="20"/>
        </w:rPr>
      </w:pPr>
      <w:r w:rsidRPr="004B4CA6">
        <w:rPr>
          <w:rFonts w:asciiTheme="minorHAnsi" w:hAnsiTheme="minorHAnsi" w:cs="Tahoma"/>
          <w:szCs w:val="20"/>
        </w:rPr>
        <w:t>•</w:t>
      </w:r>
      <w:r w:rsidRPr="004B4CA6">
        <w:rPr>
          <w:rFonts w:asciiTheme="minorHAnsi" w:hAnsiTheme="minorHAnsi" w:cs="Tahoma"/>
          <w:szCs w:val="20"/>
        </w:rPr>
        <w:tab/>
        <w:t>Monitoring stavu aplikací a technologií</w:t>
      </w:r>
    </w:p>
    <w:p w:rsidR="004B4CA6" w:rsidRPr="004B4CA6" w:rsidRDefault="004B4CA6" w:rsidP="004B4CA6">
      <w:pPr>
        <w:spacing w:before="60" w:after="60" w:line="240" w:lineRule="auto"/>
        <w:rPr>
          <w:rFonts w:asciiTheme="minorHAnsi" w:hAnsiTheme="minorHAnsi" w:cs="Tahoma"/>
          <w:szCs w:val="20"/>
        </w:rPr>
      </w:pPr>
      <w:r w:rsidRPr="004B4CA6">
        <w:rPr>
          <w:rFonts w:asciiTheme="minorHAnsi" w:hAnsiTheme="minorHAnsi" w:cs="Tahoma"/>
          <w:szCs w:val="20"/>
        </w:rPr>
        <w:t>•</w:t>
      </w:r>
      <w:r w:rsidRPr="004B4CA6">
        <w:rPr>
          <w:rFonts w:asciiTheme="minorHAnsi" w:hAnsiTheme="minorHAnsi" w:cs="Tahoma"/>
          <w:szCs w:val="20"/>
        </w:rPr>
        <w:tab/>
        <w:t>Sledování provozní doby a plnění SLA</w:t>
      </w:r>
    </w:p>
    <w:p w:rsidR="004B4CA6" w:rsidRPr="004B4CA6" w:rsidRDefault="004B4CA6" w:rsidP="004B4CA6">
      <w:pPr>
        <w:spacing w:before="60" w:after="60" w:line="240" w:lineRule="auto"/>
        <w:rPr>
          <w:rFonts w:asciiTheme="minorHAnsi" w:hAnsiTheme="minorHAnsi" w:cs="Tahoma"/>
          <w:szCs w:val="20"/>
        </w:rPr>
      </w:pPr>
      <w:r w:rsidRPr="004B4CA6">
        <w:rPr>
          <w:rFonts w:asciiTheme="minorHAnsi" w:hAnsiTheme="minorHAnsi" w:cs="Tahoma"/>
          <w:szCs w:val="20"/>
        </w:rPr>
        <w:t>•</w:t>
      </w:r>
      <w:r w:rsidRPr="004B4CA6">
        <w:rPr>
          <w:rFonts w:asciiTheme="minorHAnsi" w:hAnsiTheme="minorHAnsi" w:cs="Tahoma"/>
          <w:szCs w:val="20"/>
        </w:rPr>
        <w:tab/>
        <w:t>Vedení společné báze záznamů v jednotném systému HelpDesk</w:t>
      </w:r>
    </w:p>
    <w:p w:rsidR="004B4CA6" w:rsidRPr="004B4CA6" w:rsidRDefault="004B4CA6" w:rsidP="004B4CA6">
      <w:pPr>
        <w:spacing w:before="60" w:after="60" w:line="240" w:lineRule="auto"/>
        <w:rPr>
          <w:rFonts w:asciiTheme="minorHAnsi" w:hAnsiTheme="minorHAnsi" w:cs="Tahoma"/>
          <w:szCs w:val="20"/>
        </w:rPr>
      </w:pPr>
      <w:r w:rsidRPr="004B4CA6">
        <w:rPr>
          <w:rFonts w:asciiTheme="minorHAnsi" w:hAnsiTheme="minorHAnsi" w:cs="Tahoma"/>
          <w:szCs w:val="20"/>
        </w:rPr>
        <w:t>o</w:t>
      </w:r>
      <w:r w:rsidRPr="004B4CA6">
        <w:rPr>
          <w:rFonts w:asciiTheme="minorHAnsi" w:hAnsiTheme="minorHAnsi" w:cs="Tahoma"/>
          <w:szCs w:val="20"/>
        </w:rPr>
        <w:tab/>
        <w:t>Řízení procesů ITSM: incident, problem, change, release</w:t>
      </w:r>
    </w:p>
    <w:p w:rsidR="005251CB" w:rsidRPr="004B4CA6" w:rsidRDefault="004B4CA6" w:rsidP="004B4CA6">
      <w:pPr>
        <w:spacing w:before="60" w:after="60" w:line="240" w:lineRule="auto"/>
        <w:rPr>
          <w:rFonts w:asciiTheme="minorHAnsi" w:hAnsiTheme="minorHAnsi" w:cs="Tahoma"/>
          <w:szCs w:val="20"/>
        </w:rPr>
      </w:pPr>
      <w:r w:rsidRPr="004B4CA6">
        <w:rPr>
          <w:rFonts w:asciiTheme="minorHAnsi" w:hAnsiTheme="minorHAnsi" w:cs="Tahoma"/>
          <w:szCs w:val="20"/>
        </w:rPr>
        <w:t>o</w:t>
      </w:r>
      <w:r w:rsidRPr="004B4CA6">
        <w:rPr>
          <w:rFonts w:asciiTheme="minorHAnsi" w:hAnsiTheme="minorHAnsi" w:cs="Tahoma"/>
          <w:szCs w:val="20"/>
        </w:rPr>
        <w:tab/>
        <w:t>Vedení centrální konfigurační databáze</w:t>
      </w:r>
    </w:p>
    <w:p w:rsidR="007A0A1D" w:rsidRPr="007A0A1D" w:rsidRDefault="004B4CA6" w:rsidP="007058BA">
      <w:pPr>
        <w:spacing w:before="60" w:after="60" w:line="240" w:lineRule="auto"/>
        <w:rPr>
          <w:rFonts w:asciiTheme="minorHAnsi" w:hAnsiTheme="minorHAnsi" w:cs="Tahoma"/>
          <w:b/>
          <w:bCs/>
          <w:kern w:val="32"/>
          <w:szCs w:val="20"/>
        </w:rPr>
      </w:pPr>
      <w:r w:rsidRPr="004B4CA6">
        <w:rPr>
          <w:rFonts w:asciiTheme="minorHAnsi" w:hAnsiTheme="minorHAnsi" w:cs="Tahoma"/>
          <w:szCs w:val="20"/>
        </w:rPr>
        <w:t>•</w:t>
      </w:r>
      <w:r w:rsidRPr="004B4CA6">
        <w:rPr>
          <w:rFonts w:asciiTheme="minorHAnsi" w:hAnsiTheme="minorHAnsi" w:cs="Tahoma"/>
          <w:szCs w:val="20"/>
        </w:rPr>
        <w:tab/>
        <w:t>Provozovatel HelpDesku plní funkci koordinátora prací v případě, kdy je potřebná součinnost dodavatelů různých druhů služeb.</w:t>
      </w:r>
    </w:p>
    <w:p w:rsidR="00AC7ED1" w:rsidRPr="000A7E48" w:rsidRDefault="00AC7ED1" w:rsidP="004E0AF7">
      <w:pPr>
        <w:keepNext/>
        <w:numPr>
          <w:ilvl w:val="0"/>
          <w:numId w:val="45"/>
        </w:numPr>
        <w:spacing w:before="180" w:after="60" w:line="240" w:lineRule="auto"/>
        <w:ind w:left="284" w:hanging="284"/>
        <w:outlineLvl w:val="0"/>
        <w:rPr>
          <w:rFonts w:asciiTheme="minorHAnsi" w:hAnsiTheme="minorHAnsi" w:cs="Tahoma"/>
          <w:b/>
          <w:bCs/>
          <w:kern w:val="32"/>
          <w:szCs w:val="20"/>
        </w:rPr>
      </w:pPr>
      <w:r w:rsidRPr="000A7E48">
        <w:rPr>
          <w:rFonts w:asciiTheme="minorHAnsi" w:hAnsiTheme="minorHAnsi" w:cs="Tahoma"/>
          <w:b/>
          <w:bCs/>
          <w:kern w:val="32"/>
          <w:szCs w:val="20"/>
        </w:rPr>
        <w:t>Vzájemná</w:t>
      </w:r>
      <w:r w:rsidR="00E24F88" w:rsidRPr="000A7E48">
        <w:rPr>
          <w:rFonts w:asciiTheme="minorHAnsi" w:hAnsiTheme="minorHAnsi" w:cs="Tahoma"/>
          <w:b/>
          <w:bCs/>
          <w:kern w:val="32"/>
          <w:szCs w:val="20"/>
        </w:rPr>
        <w:t xml:space="preserve"> </w:t>
      </w:r>
      <w:r w:rsidRPr="000A7E48">
        <w:rPr>
          <w:rFonts w:asciiTheme="minorHAnsi" w:hAnsiTheme="minorHAnsi" w:cs="Tahoma"/>
          <w:b/>
          <w:bCs/>
          <w:kern w:val="32"/>
          <w:szCs w:val="20"/>
        </w:rPr>
        <w:t>provázanost</w:t>
      </w:r>
      <w:r w:rsidR="00E24F88" w:rsidRPr="000A7E48">
        <w:rPr>
          <w:rFonts w:asciiTheme="minorHAnsi" w:hAnsiTheme="minorHAnsi" w:cs="Tahoma"/>
          <w:b/>
          <w:bCs/>
          <w:kern w:val="32"/>
          <w:szCs w:val="20"/>
        </w:rPr>
        <w:t xml:space="preserve"> </w:t>
      </w:r>
      <w:r w:rsidRPr="000A7E48">
        <w:rPr>
          <w:rFonts w:asciiTheme="minorHAnsi" w:hAnsiTheme="minorHAnsi" w:cs="Tahoma"/>
          <w:b/>
          <w:bCs/>
          <w:kern w:val="32"/>
          <w:szCs w:val="20"/>
        </w:rPr>
        <w:t>služeb</w:t>
      </w:r>
    </w:p>
    <w:p w:rsidR="00AC7ED1" w:rsidRPr="000A7E48" w:rsidRDefault="00AC7ED1" w:rsidP="00561A9A">
      <w:pPr>
        <w:spacing w:before="60" w:after="60" w:line="240" w:lineRule="auto"/>
        <w:jc w:val="both"/>
        <w:rPr>
          <w:rFonts w:asciiTheme="minorHAnsi" w:hAnsiTheme="minorHAnsi" w:cs="Tahoma"/>
          <w:szCs w:val="20"/>
        </w:rPr>
      </w:pPr>
      <w:r w:rsidRPr="000A7E48">
        <w:rPr>
          <w:rFonts w:asciiTheme="minorHAnsi" w:hAnsiTheme="minorHAnsi" w:cs="Tahoma"/>
          <w:szCs w:val="20"/>
        </w:rPr>
        <w:t>Objednatel</w:t>
      </w:r>
      <w:r w:rsidR="00E24F88" w:rsidRPr="000A7E48">
        <w:rPr>
          <w:rFonts w:asciiTheme="minorHAnsi" w:hAnsiTheme="minorHAnsi" w:cs="Tahoma"/>
          <w:szCs w:val="20"/>
        </w:rPr>
        <w:t xml:space="preserve"> </w:t>
      </w:r>
      <w:r w:rsidRPr="000A7E48">
        <w:rPr>
          <w:rFonts w:asciiTheme="minorHAnsi" w:hAnsiTheme="minorHAnsi" w:cs="Tahoma"/>
          <w:szCs w:val="20"/>
        </w:rPr>
        <w:t>požaduje</w:t>
      </w:r>
      <w:r w:rsidR="00E24F88" w:rsidRPr="000A7E48">
        <w:rPr>
          <w:rFonts w:asciiTheme="minorHAnsi" w:hAnsiTheme="minorHAnsi" w:cs="Tahoma"/>
          <w:szCs w:val="20"/>
        </w:rPr>
        <w:t xml:space="preserve"> </w:t>
      </w:r>
      <w:r w:rsidRPr="000A7E48">
        <w:rPr>
          <w:rFonts w:asciiTheme="minorHAnsi" w:hAnsiTheme="minorHAnsi" w:cs="Tahoma"/>
          <w:szCs w:val="20"/>
        </w:rPr>
        <w:t>od</w:t>
      </w:r>
      <w:r w:rsidR="00E24F88" w:rsidRPr="000A7E48">
        <w:rPr>
          <w:rFonts w:asciiTheme="minorHAnsi" w:hAnsiTheme="minorHAnsi" w:cs="Tahoma"/>
          <w:szCs w:val="20"/>
        </w:rPr>
        <w:t xml:space="preserve"> </w:t>
      </w:r>
      <w:r w:rsidRPr="000A7E48">
        <w:rPr>
          <w:rFonts w:asciiTheme="minorHAnsi" w:hAnsiTheme="minorHAnsi" w:cs="Tahoma"/>
          <w:szCs w:val="20"/>
        </w:rPr>
        <w:t>Poskytovatele,</w:t>
      </w:r>
      <w:r w:rsidR="00E24F88" w:rsidRPr="000A7E48">
        <w:rPr>
          <w:rFonts w:asciiTheme="minorHAnsi" w:hAnsiTheme="minorHAnsi" w:cs="Tahoma"/>
          <w:szCs w:val="20"/>
        </w:rPr>
        <w:t xml:space="preserve"> </w:t>
      </w:r>
      <w:r w:rsidRPr="000A7E48">
        <w:rPr>
          <w:rFonts w:asciiTheme="minorHAnsi" w:hAnsiTheme="minorHAnsi" w:cs="Tahoma"/>
          <w:szCs w:val="20"/>
        </w:rPr>
        <w:t>aby</w:t>
      </w:r>
      <w:r w:rsidR="00E24F88" w:rsidRPr="000A7E48">
        <w:rPr>
          <w:rFonts w:asciiTheme="minorHAnsi" w:hAnsiTheme="minorHAnsi" w:cs="Tahoma"/>
          <w:szCs w:val="20"/>
        </w:rPr>
        <w:t xml:space="preserve"> </w:t>
      </w:r>
      <w:r w:rsidRPr="000A7E48">
        <w:rPr>
          <w:rFonts w:asciiTheme="minorHAnsi" w:hAnsiTheme="minorHAnsi" w:cs="Tahoma"/>
          <w:szCs w:val="20"/>
        </w:rPr>
        <w:t>s</w:t>
      </w:r>
      <w:r w:rsidR="00E24F88" w:rsidRPr="000A7E48">
        <w:rPr>
          <w:rFonts w:asciiTheme="minorHAnsi" w:hAnsiTheme="minorHAnsi" w:cs="Tahoma"/>
          <w:szCs w:val="20"/>
        </w:rPr>
        <w:t xml:space="preserve"> </w:t>
      </w:r>
      <w:r w:rsidRPr="000A7E48">
        <w:rPr>
          <w:rFonts w:asciiTheme="minorHAnsi" w:hAnsiTheme="minorHAnsi" w:cs="Tahoma"/>
          <w:szCs w:val="20"/>
        </w:rPr>
        <w:t>provozovaným</w:t>
      </w:r>
      <w:r w:rsidR="00E24F88" w:rsidRPr="000A7E48">
        <w:rPr>
          <w:rFonts w:asciiTheme="minorHAnsi" w:hAnsiTheme="minorHAnsi" w:cs="Tahoma"/>
          <w:szCs w:val="20"/>
        </w:rPr>
        <w:t xml:space="preserve"> </w:t>
      </w:r>
      <w:r w:rsidRPr="000A7E48">
        <w:rPr>
          <w:rFonts w:asciiTheme="minorHAnsi" w:hAnsiTheme="minorHAnsi" w:cs="Tahoma"/>
          <w:szCs w:val="20"/>
        </w:rPr>
        <w:t>IT</w:t>
      </w:r>
      <w:r w:rsidR="00E24F88" w:rsidRPr="000A7E48">
        <w:rPr>
          <w:rFonts w:asciiTheme="minorHAnsi" w:hAnsiTheme="minorHAnsi" w:cs="Tahoma"/>
          <w:szCs w:val="20"/>
        </w:rPr>
        <w:t xml:space="preserve"> </w:t>
      </w:r>
      <w:r w:rsidRPr="000A7E48">
        <w:rPr>
          <w:rFonts w:asciiTheme="minorHAnsi" w:hAnsiTheme="minorHAnsi" w:cs="Tahoma"/>
          <w:szCs w:val="20"/>
        </w:rPr>
        <w:t>prostředím</w:t>
      </w:r>
      <w:r w:rsidR="00E24F88" w:rsidRPr="000A7E48">
        <w:rPr>
          <w:rFonts w:asciiTheme="minorHAnsi" w:hAnsiTheme="minorHAnsi" w:cs="Tahoma"/>
          <w:szCs w:val="20"/>
        </w:rPr>
        <w:t xml:space="preserve"> </w:t>
      </w:r>
      <w:r w:rsidRPr="000A7E48">
        <w:rPr>
          <w:rFonts w:asciiTheme="minorHAnsi" w:hAnsiTheme="minorHAnsi" w:cs="Tahoma"/>
          <w:szCs w:val="20"/>
        </w:rPr>
        <w:t>zacházel</w:t>
      </w:r>
      <w:r w:rsidR="00E24F88" w:rsidRPr="000A7E48">
        <w:rPr>
          <w:rFonts w:asciiTheme="minorHAnsi" w:hAnsiTheme="minorHAnsi" w:cs="Tahoma"/>
          <w:szCs w:val="20"/>
        </w:rPr>
        <w:t xml:space="preserve"> </w:t>
      </w:r>
      <w:r w:rsidRPr="000A7E48">
        <w:rPr>
          <w:rFonts w:asciiTheme="minorHAnsi" w:hAnsiTheme="minorHAnsi" w:cs="Tahoma"/>
          <w:szCs w:val="20"/>
        </w:rPr>
        <w:t>jako</w:t>
      </w:r>
      <w:r w:rsidR="00E24F88" w:rsidRPr="000A7E48">
        <w:rPr>
          <w:rFonts w:asciiTheme="minorHAnsi" w:hAnsiTheme="minorHAnsi" w:cs="Tahoma"/>
          <w:szCs w:val="20"/>
        </w:rPr>
        <w:t xml:space="preserve"> </w:t>
      </w:r>
      <w:r w:rsidRPr="000A7E48">
        <w:rPr>
          <w:rFonts w:asciiTheme="minorHAnsi" w:hAnsiTheme="minorHAnsi" w:cs="Tahoma"/>
          <w:szCs w:val="20"/>
        </w:rPr>
        <w:t>s</w:t>
      </w:r>
      <w:r w:rsidR="00E24F88" w:rsidRPr="000A7E48">
        <w:rPr>
          <w:rFonts w:asciiTheme="minorHAnsi" w:hAnsiTheme="minorHAnsi" w:cs="Tahoma"/>
          <w:szCs w:val="20"/>
        </w:rPr>
        <w:t xml:space="preserve"> </w:t>
      </w:r>
      <w:r w:rsidRPr="000A7E48">
        <w:rPr>
          <w:rFonts w:asciiTheme="minorHAnsi" w:hAnsiTheme="minorHAnsi" w:cs="Tahoma"/>
          <w:szCs w:val="20"/>
        </w:rPr>
        <w:t>celkem</w:t>
      </w:r>
      <w:r w:rsidR="00E24F88" w:rsidRPr="000A7E48">
        <w:rPr>
          <w:rFonts w:asciiTheme="minorHAnsi" w:hAnsiTheme="minorHAnsi" w:cs="Tahoma"/>
          <w:szCs w:val="20"/>
        </w:rPr>
        <w:t xml:space="preserve"> </w:t>
      </w:r>
      <w:r w:rsidRPr="000A7E48">
        <w:rPr>
          <w:rFonts w:asciiTheme="minorHAnsi" w:hAnsiTheme="minorHAnsi" w:cs="Tahoma"/>
          <w:szCs w:val="20"/>
        </w:rPr>
        <w:t>při</w:t>
      </w:r>
      <w:r w:rsidR="00E24F88" w:rsidRPr="000A7E48">
        <w:rPr>
          <w:rFonts w:asciiTheme="minorHAnsi" w:hAnsiTheme="minorHAnsi" w:cs="Tahoma"/>
          <w:szCs w:val="20"/>
        </w:rPr>
        <w:t xml:space="preserve"> </w:t>
      </w:r>
      <w:r w:rsidRPr="000A7E48">
        <w:rPr>
          <w:rFonts w:asciiTheme="minorHAnsi" w:hAnsiTheme="minorHAnsi" w:cs="Tahoma"/>
          <w:szCs w:val="20"/>
        </w:rPr>
        <w:t>respektování</w:t>
      </w:r>
      <w:r w:rsidR="00E24F88" w:rsidRPr="000A7E48">
        <w:rPr>
          <w:rFonts w:asciiTheme="minorHAnsi" w:hAnsiTheme="minorHAnsi" w:cs="Tahoma"/>
          <w:szCs w:val="20"/>
        </w:rPr>
        <w:t xml:space="preserve"> </w:t>
      </w:r>
      <w:r w:rsidRPr="000A7E48">
        <w:rPr>
          <w:rFonts w:asciiTheme="minorHAnsi" w:hAnsiTheme="minorHAnsi" w:cs="Tahoma"/>
          <w:szCs w:val="20"/>
        </w:rPr>
        <w:t>následujících</w:t>
      </w:r>
      <w:r w:rsidR="00E24F88" w:rsidRPr="000A7E48">
        <w:rPr>
          <w:rFonts w:asciiTheme="minorHAnsi" w:hAnsiTheme="minorHAnsi" w:cs="Tahoma"/>
          <w:szCs w:val="20"/>
        </w:rPr>
        <w:t xml:space="preserve"> </w:t>
      </w:r>
      <w:r w:rsidRPr="000A7E48">
        <w:rPr>
          <w:rFonts w:asciiTheme="minorHAnsi" w:hAnsiTheme="minorHAnsi" w:cs="Tahoma"/>
          <w:szCs w:val="20"/>
        </w:rPr>
        <w:t>požadavků:</w:t>
      </w:r>
    </w:p>
    <w:p w:rsidR="00AC7ED1" w:rsidRPr="000A7E48" w:rsidRDefault="00AC7ED1" w:rsidP="00561A9A">
      <w:pPr>
        <w:numPr>
          <w:ilvl w:val="0"/>
          <w:numId w:val="32"/>
        </w:numPr>
        <w:spacing w:before="60" w:after="60" w:line="240" w:lineRule="auto"/>
        <w:contextualSpacing/>
        <w:jc w:val="both"/>
        <w:rPr>
          <w:rFonts w:asciiTheme="minorHAnsi" w:hAnsiTheme="minorHAnsi" w:cs="Tahoma"/>
          <w:szCs w:val="20"/>
        </w:rPr>
      </w:pPr>
      <w:r w:rsidRPr="000A7E48">
        <w:rPr>
          <w:rFonts w:asciiTheme="minorHAnsi" w:hAnsiTheme="minorHAnsi" w:cs="Tahoma"/>
          <w:szCs w:val="20"/>
        </w:rPr>
        <w:t>Pokud</w:t>
      </w:r>
      <w:r w:rsidR="00E24F88" w:rsidRPr="000A7E48">
        <w:rPr>
          <w:rFonts w:asciiTheme="minorHAnsi" w:hAnsiTheme="minorHAnsi" w:cs="Tahoma"/>
          <w:szCs w:val="20"/>
        </w:rPr>
        <w:t xml:space="preserve"> </w:t>
      </w:r>
      <w:r w:rsidRPr="000A7E48">
        <w:rPr>
          <w:rFonts w:asciiTheme="minorHAnsi" w:hAnsiTheme="minorHAnsi" w:cs="Tahoma"/>
          <w:szCs w:val="20"/>
        </w:rPr>
        <w:t>práce</w:t>
      </w:r>
      <w:r w:rsidR="00E24F88" w:rsidRPr="000A7E48">
        <w:rPr>
          <w:rFonts w:asciiTheme="minorHAnsi" w:hAnsiTheme="minorHAnsi" w:cs="Tahoma"/>
          <w:szCs w:val="20"/>
        </w:rPr>
        <w:t xml:space="preserve"> </w:t>
      </w:r>
      <w:r w:rsidRPr="000A7E48">
        <w:rPr>
          <w:rFonts w:asciiTheme="minorHAnsi" w:hAnsiTheme="minorHAnsi" w:cs="Tahoma"/>
          <w:szCs w:val="20"/>
        </w:rPr>
        <w:t>na</w:t>
      </w:r>
      <w:r w:rsidR="00E24F88" w:rsidRPr="000A7E48">
        <w:rPr>
          <w:rFonts w:asciiTheme="minorHAnsi" w:hAnsiTheme="minorHAnsi" w:cs="Tahoma"/>
          <w:szCs w:val="20"/>
        </w:rPr>
        <w:t xml:space="preserve"> </w:t>
      </w:r>
      <w:r w:rsidRPr="000A7E48">
        <w:rPr>
          <w:rFonts w:asciiTheme="minorHAnsi" w:hAnsiTheme="minorHAnsi" w:cs="Tahoma"/>
          <w:szCs w:val="20"/>
        </w:rPr>
        <w:t>systému</w:t>
      </w:r>
      <w:r w:rsidR="00E24F88" w:rsidRPr="000A7E48">
        <w:rPr>
          <w:rFonts w:asciiTheme="minorHAnsi" w:hAnsiTheme="minorHAnsi" w:cs="Tahoma"/>
          <w:szCs w:val="20"/>
        </w:rPr>
        <w:t xml:space="preserve"> </w:t>
      </w:r>
      <w:r w:rsidRPr="000A7E48">
        <w:rPr>
          <w:rFonts w:asciiTheme="minorHAnsi" w:hAnsiTheme="minorHAnsi" w:cs="Tahoma"/>
          <w:szCs w:val="20"/>
        </w:rPr>
        <w:t>podle</w:t>
      </w:r>
      <w:r w:rsidR="00E24F88" w:rsidRPr="000A7E48">
        <w:rPr>
          <w:rFonts w:asciiTheme="minorHAnsi" w:hAnsiTheme="minorHAnsi" w:cs="Tahoma"/>
          <w:szCs w:val="20"/>
        </w:rPr>
        <w:t xml:space="preserve"> </w:t>
      </w:r>
      <w:r w:rsidRPr="000A7E48">
        <w:rPr>
          <w:rFonts w:asciiTheme="minorHAnsi" w:hAnsiTheme="minorHAnsi" w:cs="Tahoma"/>
          <w:szCs w:val="20"/>
        </w:rPr>
        <w:t>jednoho</w:t>
      </w:r>
      <w:r w:rsidR="00E24F88" w:rsidRPr="000A7E48">
        <w:rPr>
          <w:rFonts w:asciiTheme="minorHAnsi" w:hAnsiTheme="minorHAnsi" w:cs="Tahoma"/>
          <w:szCs w:val="20"/>
        </w:rPr>
        <w:t xml:space="preserve"> </w:t>
      </w:r>
      <w:r w:rsidRPr="000A7E48">
        <w:rPr>
          <w:rFonts w:asciiTheme="minorHAnsi" w:hAnsiTheme="minorHAnsi" w:cs="Tahoma"/>
          <w:szCs w:val="20"/>
        </w:rPr>
        <w:t>KL</w:t>
      </w:r>
      <w:r w:rsidR="00E24F88" w:rsidRPr="000A7E48">
        <w:rPr>
          <w:rFonts w:asciiTheme="minorHAnsi" w:hAnsiTheme="minorHAnsi" w:cs="Tahoma"/>
          <w:szCs w:val="20"/>
        </w:rPr>
        <w:t xml:space="preserve"> </w:t>
      </w:r>
      <w:r w:rsidRPr="000A7E48">
        <w:rPr>
          <w:rFonts w:asciiTheme="minorHAnsi" w:hAnsiTheme="minorHAnsi" w:cs="Tahoma"/>
          <w:szCs w:val="20"/>
        </w:rPr>
        <w:t>vyžaduje</w:t>
      </w:r>
      <w:r w:rsidR="00E24F88" w:rsidRPr="000A7E48">
        <w:rPr>
          <w:rFonts w:asciiTheme="minorHAnsi" w:hAnsiTheme="minorHAnsi" w:cs="Tahoma"/>
          <w:szCs w:val="20"/>
        </w:rPr>
        <w:t xml:space="preserve"> </w:t>
      </w:r>
      <w:r w:rsidRPr="000A7E48">
        <w:rPr>
          <w:rFonts w:asciiTheme="minorHAnsi" w:hAnsiTheme="minorHAnsi" w:cs="Tahoma"/>
          <w:szCs w:val="20"/>
        </w:rPr>
        <w:t>součinnost</w:t>
      </w:r>
      <w:r w:rsidR="00E24F88" w:rsidRPr="000A7E48">
        <w:rPr>
          <w:rFonts w:asciiTheme="minorHAnsi" w:hAnsiTheme="minorHAnsi" w:cs="Tahoma"/>
          <w:szCs w:val="20"/>
        </w:rPr>
        <w:t xml:space="preserve"> </w:t>
      </w:r>
      <w:r w:rsidRPr="000A7E48">
        <w:rPr>
          <w:rFonts w:asciiTheme="minorHAnsi" w:hAnsiTheme="minorHAnsi" w:cs="Tahoma"/>
          <w:szCs w:val="20"/>
        </w:rPr>
        <w:t>na</w:t>
      </w:r>
      <w:r w:rsidR="00E24F88" w:rsidRPr="000A7E48">
        <w:rPr>
          <w:rFonts w:asciiTheme="minorHAnsi" w:hAnsiTheme="minorHAnsi" w:cs="Tahoma"/>
          <w:szCs w:val="20"/>
        </w:rPr>
        <w:t xml:space="preserve"> </w:t>
      </w:r>
      <w:r w:rsidRPr="000A7E48">
        <w:rPr>
          <w:rFonts w:asciiTheme="minorHAnsi" w:hAnsiTheme="minorHAnsi" w:cs="Tahoma"/>
          <w:szCs w:val="20"/>
        </w:rPr>
        <w:t>straně</w:t>
      </w:r>
      <w:r w:rsidR="00E24F88" w:rsidRPr="000A7E48">
        <w:rPr>
          <w:rFonts w:asciiTheme="minorHAnsi" w:hAnsiTheme="minorHAnsi" w:cs="Tahoma"/>
          <w:szCs w:val="20"/>
        </w:rPr>
        <w:t xml:space="preserve"> </w:t>
      </w:r>
      <w:r w:rsidRPr="000A7E48">
        <w:rPr>
          <w:rFonts w:asciiTheme="minorHAnsi" w:hAnsiTheme="minorHAnsi" w:cs="Tahoma"/>
          <w:szCs w:val="20"/>
        </w:rPr>
        <w:t>správy</w:t>
      </w:r>
      <w:r w:rsidR="00E24F88" w:rsidRPr="000A7E48">
        <w:rPr>
          <w:rFonts w:asciiTheme="minorHAnsi" w:hAnsiTheme="minorHAnsi" w:cs="Tahoma"/>
          <w:szCs w:val="20"/>
        </w:rPr>
        <w:t xml:space="preserve"> </w:t>
      </w:r>
      <w:r w:rsidRPr="000A7E48">
        <w:rPr>
          <w:rFonts w:asciiTheme="minorHAnsi" w:hAnsiTheme="minorHAnsi" w:cs="Tahoma"/>
          <w:szCs w:val="20"/>
        </w:rPr>
        <w:t>systému</w:t>
      </w:r>
      <w:r w:rsidR="00E24F88" w:rsidRPr="000A7E48">
        <w:rPr>
          <w:rFonts w:asciiTheme="minorHAnsi" w:hAnsiTheme="minorHAnsi" w:cs="Tahoma"/>
          <w:szCs w:val="20"/>
        </w:rPr>
        <w:t xml:space="preserve"> </w:t>
      </w:r>
      <w:r w:rsidRPr="000A7E48">
        <w:rPr>
          <w:rFonts w:asciiTheme="minorHAnsi" w:hAnsiTheme="minorHAnsi" w:cs="Tahoma"/>
          <w:szCs w:val="20"/>
        </w:rPr>
        <w:t>podle</w:t>
      </w:r>
      <w:r w:rsidR="00E24F88" w:rsidRPr="000A7E48">
        <w:rPr>
          <w:rFonts w:asciiTheme="minorHAnsi" w:hAnsiTheme="minorHAnsi" w:cs="Tahoma"/>
          <w:szCs w:val="20"/>
        </w:rPr>
        <w:t xml:space="preserve"> </w:t>
      </w:r>
      <w:r w:rsidRPr="000A7E48">
        <w:rPr>
          <w:rFonts w:asciiTheme="minorHAnsi" w:hAnsiTheme="minorHAnsi" w:cs="Tahoma"/>
          <w:szCs w:val="20"/>
        </w:rPr>
        <w:t>jiného</w:t>
      </w:r>
      <w:r w:rsidR="00E24F88" w:rsidRPr="000A7E48">
        <w:rPr>
          <w:rFonts w:asciiTheme="minorHAnsi" w:hAnsiTheme="minorHAnsi" w:cs="Tahoma"/>
          <w:szCs w:val="20"/>
        </w:rPr>
        <w:t xml:space="preserve"> </w:t>
      </w:r>
      <w:r w:rsidRPr="000A7E48">
        <w:rPr>
          <w:rFonts w:asciiTheme="minorHAnsi" w:hAnsiTheme="minorHAnsi" w:cs="Tahoma"/>
          <w:szCs w:val="20"/>
        </w:rPr>
        <w:t>KL,</w:t>
      </w:r>
      <w:r w:rsidR="00E24F88" w:rsidRPr="000A7E48">
        <w:rPr>
          <w:rFonts w:asciiTheme="minorHAnsi" w:hAnsiTheme="minorHAnsi" w:cs="Tahoma"/>
          <w:szCs w:val="20"/>
        </w:rPr>
        <w:t xml:space="preserve"> </w:t>
      </w:r>
      <w:r w:rsidRPr="000A7E48">
        <w:rPr>
          <w:rFonts w:asciiTheme="minorHAnsi" w:hAnsiTheme="minorHAnsi" w:cs="Tahoma"/>
          <w:szCs w:val="20"/>
        </w:rPr>
        <w:t>tým</w:t>
      </w:r>
      <w:r w:rsidR="00E24F88" w:rsidRPr="000A7E48">
        <w:rPr>
          <w:rFonts w:asciiTheme="minorHAnsi" w:hAnsiTheme="minorHAnsi" w:cs="Tahoma"/>
          <w:szCs w:val="20"/>
        </w:rPr>
        <w:t xml:space="preserve"> </w:t>
      </w:r>
      <w:r w:rsidRPr="000A7E48">
        <w:rPr>
          <w:rFonts w:asciiTheme="minorHAnsi" w:hAnsiTheme="minorHAnsi" w:cs="Tahoma"/>
          <w:szCs w:val="20"/>
        </w:rPr>
        <w:t>Poskytovatele</w:t>
      </w:r>
      <w:r w:rsidR="00E24F88" w:rsidRPr="000A7E48">
        <w:rPr>
          <w:rFonts w:asciiTheme="minorHAnsi" w:hAnsiTheme="minorHAnsi" w:cs="Tahoma"/>
          <w:szCs w:val="20"/>
        </w:rPr>
        <w:t xml:space="preserve"> </w:t>
      </w:r>
      <w:r w:rsidRPr="000A7E48">
        <w:rPr>
          <w:rFonts w:asciiTheme="minorHAnsi" w:hAnsiTheme="minorHAnsi" w:cs="Tahoma"/>
          <w:szCs w:val="20"/>
        </w:rPr>
        <w:t>si</w:t>
      </w:r>
      <w:r w:rsidR="00E24F88" w:rsidRPr="000A7E48">
        <w:rPr>
          <w:rFonts w:asciiTheme="minorHAnsi" w:hAnsiTheme="minorHAnsi" w:cs="Tahoma"/>
          <w:szCs w:val="20"/>
        </w:rPr>
        <w:t xml:space="preserve"> </w:t>
      </w:r>
      <w:r w:rsidRPr="000A7E48">
        <w:rPr>
          <w:rFonts w:asciiTheme="minorHAnsi" w:hAnsiTheme="minorHAnsi" w:cs="Tahoma"/>
          <w:szCs w:val="20"/>
        </w:rPr>
        <w:t>tuto</w:t>
      </w:r>
      <w:r w:rsidR="00E24F88" w:rsidRPr="000A7E48">
        <w:rPr>
          <w:rFonts w:asciiTheme="minorHAnsi" w:hAnsiTheme="minorHAnsi" w:cs="Tahoma"/>
          <w:szCs w:val="20"/>
        </w:rPr>
        <w:t xml:space="preserve"> </w:t>
      </w:r>
      <w:r w:rsidRPr="000A7E48">
        <w:rPr>
          <w:rFonts w:asciiTheme="minorHAnsi" w:hAnsiTheme="minorHAnsi" w:cs="Tahoma"/>
          <w:szCs w:val="20"/>
        </w:rPr>
        <w:t>vzájemnou</w:t>
      </w:r>
      <w:r w:rsidR="00E24F88" w:rsidRPr="000A7E48">
        <w:rPr>
          <w:rFonts w:asciiTheme="minorHAnsi" w:hAnsiTheme="minorHAnsi" w:cs="Tahoma"/>
          <w:szCs w:val="20"/>
        </w:rPr>
        <w:t xml:space="preserve"> </w:t>
      </w:r>
      <w:r w:rsidRPr="000A7E48">
        <w:rPr>
          <w:rFonts w:asciiTheme="minorHAnsi" w:hAnsiTheme="minorHAnsi" w:cs="Tahoma"/>
          <w:szCs w:val="20"/>
        </w:rPr>
        <w:t>součinnost</w:t>
      </w:r>
      <w:r w:rsidR="00E24F88" w:rsidRPr="000A7E48">
        <w:rPr>
          <w:rFonts w:asciiTheme="minorHAnsi" w:hAnsiTheme="minorHAnsi" w:cs="Tahoma"/>
          <w:szCs w:val="20"/>
        </w:rPr>
        <w:t xml:space="preserve"> </w:t>
      </w:r>
      <w:r w:rsidRPr="000A7E48">
        <w:rPr>
          <w:rFonts w:asciiTheme="minorHAnsi" w:hAnsiTheme="minorHAnsi" w:cs="Tahoma"/>
          <w:szCs w:val="20"/>
        </w:rPr>
        <w:t>automaticky</w:t>
      </w:r>
      <w:r w:rsidR="00E24F88" w:rsidRPr="000A7E48">
        <w:rPr>
          <w:rFonts w:asciiTheme="minorHAnsi" w:hAnsiTheme="minorHAnsi" w:cs="Tahoma"/>
          <w:szCs w:val="20"/>
        </w:rPr>
        <w:t xml:space="preserve"> </w:t>
      </w:r>
      <w:r w:rsidRPr="000A7E48">
        <w:rPr>
          <w:rFonts w:asciiTheme="minorHAnsi" w:hAnsiTheme="minorHAnsi" w:cs="Tahoma"/>
          <w:szCs w:val="20"/>
        </w:rPr>
        <w:t>poskytne.</w:t>
      </w:r>
    </w:p>
    <w:p w:rsidR="00AC7ED1" w:rsidRPr="000A7E48" w:rsidRDefault="00F17632" w:rsidP="00561A9A">
      <w:pPr>
        <w:numPr>
          <w:ilvl w:val="0"/>
          <w:numId w:val="32"/>
        </w:numPr>
        <w:spacing w:before="60" w:after="60" w:line="240" w:lineRule="auto"/>
        <w:contextualSpacing/>
        <w:jc w:val="both"/>
        <w:rPr>
          <w:rFonts w:asciiTheme="minorHAnsi" w:hAnsiTheme="minorHAnsi" w:cs="Tahoma"/>
          <w:szCs w:val="20"/>
        </w:rPr>
      </w:pPr>
      <w:r w:rsidRPr="000A7E48">
        <w:rPr>
          <w:rFonts w:asciiTheme="minorHAnsi" w:hAnsiTheme="minorHAnsi" w:cs="Tahoma"/>
          <w:szCs w:val="20"/>
        </w:rPr>
        <w:t>Požadavky</w:t>
      </w:r>
      <w:r w:rsidR="00AC7ED1" w:rsidRPr="000A7E48">
        <w:rPr>
          <w:rFonts w:asciiTheme="minorHAnsi" w:hAnsiTheme="minorHAnsi" w:cs="Tahoma"/>
          <w:szCs w:val="20"/>
        </w:rPr>
        <w:t>,</w:t>
      </w:r>
      <w:r w:rsidR="00E24F88" w:rsidRPr="000A7E48">
        <w:rPr>
          <w:rFonts w:asciiTheme="minorHAnsi" w:hAnsiTheme="minorHAnsi" w:cs="Tahoma"/>
          <w:szCs w:val="20"/>
        </w:rPr>
        <w:t xml:space="preserve"> </w:t>
      </w:r>
      <w:r w:rsidR="00AC7ED1" w:rsidRPr="000A7E48">
        <w:rPr>
          <w:rFonts w:asciiTheme="minorHAnsi" w:hAnsiTheme="minorHAnsi" w:cs="Tahoma"/>
          <w:szCs w:val="20"/>
        </w:rPr>
        <w:t>problémy,</w:t>
      </w:r>
      <w:r w:rsidR="00E24F88" w:rsidRPr="000A7E48">
        <w:rPr>
          <w:rFonts w:asciiTheme="minorHAnsi" w:hAnsiTheme="minorHAnsi" w:cs="Tahoma"/>
          <w:szCs w:val="20"/>
        </w:rPr>
        <w:t xml:space="preserve"> </w:t>
      </w:r>
      <w:r w:rsidR="00AC7ED1" w:rsidRPr="000A7E48">
        <w:rPr>
          <w:rFonts w:asciiTheme="minorHAnsi" w:hAnsiTheme="minorHAnsi" w:cs="Tahoma"/>
          <w:szCs w:val="20"/>
        </w:rPr>
        <w:t>změny,</w:t>
      </w:r>
      <w:r w:rsidR="00E24F88" w:rsidRPr="000A7E48">
        <w:rPr>
          <w:rFonts w:asciiTheme="minorHAnsi" w:hAnsiTheme="minorHAnsi" w:cs="Tahoma"/>
          <w:szCs w:val="20"/>
        </w:rPr>
        <w:t xml:space="preserve"> </w:t>
      </w:r>
      <w:r w:rsidR="00AC7ED1" w:rsidRPr="000A7E48">
        <w:rPr>
          <w:rFonts w:asciiTheme="minorHAnsi" w:hAnsiTheme="minorHAnsi" w:cs="Tahoma"/>
          <w:szCs w:val="20"/>
        </w:rPr>
        <w:t>řízení</w:t>
      </w:r>
      <w:r w:rsidR="00E24F88" w:rsidRPr="000A7E48">
        <w:rPr>
          <w:rFonts w:asciiTheme="minorHAnsi" w:hAnsiTheme="minorHAnsi" w:cs="Tahoma"/>
          <w:szCs w:val="20"/>
        </w:rPr>
        <w:t xml:space="preserve"> </w:t>
      </w:r>
      <w:r w:rsidR="00AC7ED1" w:rsidRPr="000A7E48">
        <w:rPr>
          <w:rFonts w:asciiTheme="minorHAnsi" w:hAnsiTheme="minorHAnsi" w:cs="Tahoma"/>
          <w:szCs w:val="20"/>
        </w:rPr>
        <w:t>kapacit</w:t>
      </w:r>
      <w:r w:rsidR="00E24F88" w:rsidRPr="000A7E48">
        <w:rPr>
          <w:rFonts w:asciiTheme="minorHAnsi" w:hAnsiTheme="minorHAnsi" w:cs="Tahoma"/>
          <w:szCs w:val="20"/>
        </w:rPr>
        <w:t xml:space="preserve"> </w:t>
      </w:r>
      <w:r w:rsidR="00AC7ED1" w:rsidRPr="000A7E48">
        <w:rPr>
          <w:rFonts w:asciiTheme="minorHAnsi" w:hAnsiTheme="minorHAnsi" w:cs="Tahoma"/>
          <w:szCs w:val="20"/>
        </w:rPr>
        <w:t>a</w:t>
      </w:r>
      <w:r w:rsidR="00E24F88" w:rsidRPr="000A7E48">
        <w:rPr>
          <w:rFonts w:asciiTheme="minorHAnsi" w:hAnsiTheme="minorHAnsi" w:cs="Tahoma"/>
          <w:szCs w:val="20"/>
        </w:rPr>
        <w:t xml:space="preserve"> </w:t>
      </w:r>
      <w:r w:rsidR="00AC7ED1" w:rsidRPr="000A7E48">
        <w:rPr>
          <w:rFonts w:asciiTheme="minorHAnsi" w:hAnsiTheme="minorHAnsi" w:cs="Tahoma"/>
          <w:szCs w:val="20"/>
        </w:rPr>
        <w:t>optimalizace</w:t>
      </w:r>
      <w:r w:rsidR="00E24F88" w:rsidRPr="000A7E48">
        <w:rPr>
          <w:rFonts w:asciiTheme="minorHAnsi" w:hAnsiTheme="minorHAnsi" w:cs="Tahoma"/>
          <w:szCs w:val="20"/>
        </w:rPr>
        <w:t xml:space="preserve"> </w:t>
      </w:r>
      <w:r w:rsidR="00AC7ED1" w:rsidRPr="000A7E48">
        <w:rPr>
          <w:rFonts w:asciiTheme="minorHAnsi" w:hAnsiTheme="minorHAnsi" w:cs="Tahoma"/>
          <w:szCs w:val="20"/>
        </w:rPr>
        <w:t>řeší</w:t>
      </w:r>
      <w:r w:rsidR="00E24F88" w:rsidRPr="000A7E48">
        <w:rPr>
          <w:rFonts w:asciiTheme="minorHAnsi" w:hAnsiTheme="minorHAnsi" w:cs="Tahoma"/>
          <w:szCs w:val="20"/>
        </w:rPr>
        <w:t xml:space="preserve"> </w:t>
      </w:r>
      <w:r w:rsidR="00A14174" w:rsidRPr="000A7E48">
        <w:rPr>
          <w:rFonts w:asciiTheme="minorHAnsi" w:hAnsiTheme="minorHAnsi" w:cs="Tahoma"/>
          <w:szCs w:val="20"/>
        </w:rPr>
        <w:t xml:space="preserve">Poskytovatel </w:t>
      </w:r>
      <w:r w:rsidR="00AC7ED1" w:rsidRPr="000A7E48">
        <w:rPr>
          <w:rFonts w:asciiTheme="minorHAnsi" w:hAnsiTheme="minorHAnsi" w:cs="Tahoma"/>
          <w:szCs w:val="20"/>
        </w:rPr>
        <w:t>vždy</w:t>
      </w:r>
      <w:r w:rsidR="00E24F88" w:rsidRPr="000A7E48">
        <w:rPr>
          <w:rFonts w:asciiTheme="minorHAnsi" w:hAnsiTheme="minorHAnsi" w:cs="Tahoma"/>
          <w:szCs w:val="20"/>
        </w:rPr>
        <w:t xml:space="preserve"> </w:t>
      </w:r>
      <w:r w:rsidR="00AC7ED1" w:rsidRPr="000A7E48">
        <w:rPr>
          <w:rFonts w:asciiTheme="minorHAnsi" w:hAnsiTheme="minorHAnsi" w:cs="Tahoma"/>
          <w:szCs w:val="20"/>
        </w:rPr>
        <w:t>s</w:t>
      </w:r>
      <w:r w:rsidR="00E24F88" w:rsidRPr="000A7E48">
        <w:rPr>
          <w:rFonts w:asciiTheme="minorHAnsi" w:hAnsiTheme="minorHAnsi" w:cs="Tahoma"/>
          <w:szCs w:val="20"/>
        </w:rPr>
        <w:t xml:space="preserve"> </w:t>
      </w:r>
      <w:r w:rsidR="00AC7ED1" w:rsidRPr="000A7E48">
        <w:rPr>
          <w:rFonts w:asciiTheme="minorHAnsi" w:hAnsiTheme="minorHAnsi" w:cs="Tahoma"/>
          <w:szCs w:val="20"/>
        </w:rPr>
        <w:t>uvažováním</w:t>
      </w:r>
      <w:r w:rsidR="00E24F88" w:rsidRPr="000A7E48">
        <w:rPr>
          <w:rFonts w:asciiTheme="minorHAnsi" w:hAnsiTheme="minorHAnsi" w:cs="Tahoma"/>
          <w:szCs w:val="20"/>
        </w:rPr>
        <w:t xml:space="preserve"> </w:t>
      </w:r>
      <w:r w:rsidR="00AC7ED1" w:rsidRPr="000A7E48">
        <w:rPr>
          <w:rFonts w:asciiTheme="minorHAnsi" w:hAnsiTheme="minorHAnsi" w:cs="Tahoma"/>
          <w:szCs w:val="20"/>
        </w:rPr>
        <w:t>vazeb</w:t>
      </w:r>
      <w:r w:rsidR="00E24F88" w:rsidRPr="000A7E48">
        <w:rPr>
          <w:rFonts w:asciiTheme="minorHAnsi" w:hAnsiTheme="minorHAnsi" w:cs="Tahoma"/>
          <w:szCs w:val="20"/>
        </w:rPr>
        <w:t xml:space="preserve"> </w:t>
      </w:r>
      <w:r w:rsidR="00AC7ED1" w:rsidRPr="000A7E48">
        <w:rPr>
          <w:rFonts w:asciiTheme="minorHAnsi" w:hAnsiTheme="minorHAnsi" w:cs="Tahoma"/>
          <w:szCs w:val="20"/>
        </w:rPr>
        <w:t>mezi</w:t>
      </w:r>
      <w:r w:rsidR="00E24F88" w:rsidRPr="000A7E48">
        <w:rPr>
          <w:rFonts w:asciiTheme="minorHAnsi" w:hAnsiTheme="minorHAnsi" w:cs="Tahoma"/>
          <w:szCs w:val="20"/>
        </w:rPr>
        <w:t xml:space="preserve"> </w:t>
      </w:r>
      <w:r w:rsidR="00AC7ED1" w:rsidRPr="000A7E48">
        <w:rPr>
          <w:rFonts w:asciiTheme="minorHAnsi" w:hAnsiTheme="minorHAnsi" w:cs="Tahoma"/>
          <w:szCs w:val="20"/>
        </w:rPr>
        <w:t>systémy.</w:t>
      </w:r>
    </w:p>
    <w:p w:rsidR="00AC7ED1" w:rsidRPr="000A7E48" w:rsidRDefault="00AC7ED1" w:rsidP="004E0AF7">
      <w:pPr>
        <w:keepNext/>
        <w:numPr>
          <w:ilvl w:val="0"/>
          <w:numId w:val="45"/>
        </w:numPr>
        <w:spacing w:before="180" w:after="60" w:line="240" w:lineRule="auto"/>
        <w:ind w:left="284" w:hanging="284"/>
        <w:outlineLvl w:val="0"/>
        <w:rPr>
          <w:rFonts w:asciiTheme="minorHAnsi" w:hAnsiTheme="minorHAnsi" w:cs="Tahoma"/>
          <w:b/>
          <w:bCs/>
          <w:kern w:val="32"/>
          <w:szCs w:val="20"/>
        </w:rPr>
      </w:pPr>
      <w:r w:rsidRPr="000A7E48">
        <w:rPr>
          <w:rFonts w:asciiTheme="minorHAnsi" w:hAnsiTheme="minorHAnsi" w:cs="Tahoma"/>
          <w:b/>
          <w:bCs/>
          <w:kern w:val="32"/>
          <w:szCs w:val="20"/>
        </w:rPr>
        <w:t>Vazby</w:t>
      </w:r>
      <w:r w:rsidR="00E24F88" w:rsidRPr="000A7E48">
        <w:rPr>
          <w:rFonts w:asciiTheme="minorHAnsi" w:hAnsiTheme="minorHAnsi" w:cs="Tahoma"/>
          <w:b/>
          <w:bCs/>
          <w:kern w:val="32"/>
          <w:szCs w:val="20"/>
        </w:rPr>
        <w:t xml:space="preserve"> </w:t>
      </w:r>
      <w:r w:rsidRPr="000A7E48">
        <w:rPr>
          <w:rFonts w:asciiTheme="minorHAnsi" w:hAnsiTheme="minorHAnsi" w:cs="Tahoma"/>
          <w:b/>
          <w:bCs/>
          <w:kern w:val="32"/>
          <w:szCs w:val="20"/>
        </w:rPr>
        <w:t>na</w:t>
      </w:r>
      <w:r w:rsidR="00E24F88" w:rsidRPr="000A7E48">
        <w:rPr>
          <w:rFonts w:asciiTheme="minorHAnsi" w:hAnsiTheme="minorHAnsi" w:cs="Tahoma"/>
          <w:b/>
          <w:bCs/>
          <w:kern w:val="32"/>
          <w:szCs w:val="20"/>
        </w:rPr>
        <w:t xml:space="preserve"> </w:t>
      </w:r>
      <w:r w:rsidRPr="000A7E48">
        <w:rPr>
          <w:rFonts w:asciiTheme="minorHAnsi" w:hAnsiTheme="minorHAnsi" w:cs="Tahoma"/>
          <w:b/>
          <w:bCs/>
          <w:kern w:val="32"/>
          <w:szCs w:val="20"/>
        </w:rPr>
        <w:t>ostatní</w:t>
      </w:r>
      <w:r w:rsidR="00E24F88" w:rsidRPr="000A7E48">
        <w:rPr>
          <w:rFonts w:asciiTheme="minorHAnsi" w:hAnsiTheme="minorHAnsi" w:cs="Tahoma"/>
          <w:b/>
          <w:bCs/>
          <w:kern w:val="32"/>
          <w:szCs w:val="20"/>
        </w:rPr>
        <w:t xml:space="preserve"> </w:t>
      </w:r>
      <w:r w:rsidRPr="000A7E48">
        <w:rPr>
          <w:rFonts w:asciiTheme="minorHAnsi" w:hAnsiTheme="minorHAnsi" w:cs="Tahoma"/>
          <w:b/>
          <w:bCs/>
          <w:kern w:val="32"/>
          <w:szCs w:val="20"/>
        </w:rPr>
        <w:t>procesy</w:t>
      </w:r>
      <w:r w:rsidR="00E24F88" w:rsidRPr="000A7E48">
        <w:rPr>
          <w:rFonts w:asciiTheme="minorHAnsi" w:hAnsiTheme="minorHAnsi" w:cs="Tahoma"/>
          <w:b/>
          <w:bCs/>
          <w:kern w:val="32"/>
          <w:szCs w:val="20"/>
        </w:rPr>
        <w:t xml:space="preserve"> </w:t>
      </w:r>
      <w:r w:rsidRPr="000A7E48">
        <w:rPr>
          <w:rFonts w:asciiTheme="minorHAnsi" w:hAnsiTheme="minorHAnsi" w:cs="Tahoma"/>
          <w:b/>
          <w:bCs/>
          <w:kern w:val="32"/>
          <w:szCs w:val="20"/>
        </w:rPr>
        <w:t>podpory</w:t>
      </w:r>
      <w:r w:rsidR="00E24F88" w:rsidRPr="000A7E48">
        <w:rPr>
          <w:rFonts w:asciiTheme="minorHAnsi" w:hAnsiTheme="minorHAnsi" w:cs="Tahoma"/>
          <w:b/>
          <w:bCs/>
          <w:kern w:val="32"/>
          <w:szCs w:val="20"/>
        </w:rPr>
        <w:t xml:space="preserve"> </w:t>
      </w:r>
      <w:r w:rsidRPr="000A7E48">
        <w:rPr>
          <w:rFonts w:asciiTheme="minorHAnsi" w:hAnsiTheme="minorHAnsi" w:cs="Tahoma"/>
          <w:b/>
          <w:bCs/>
          <w:kern w:val="32"/>
          <w:szCs w:val="20"/>
        </w:rPr>
        <w:t>IT</w:t>
      </w:r>
    </w:p>
    <w:p w:rsidR="00402B6B" w:rsidRPr="000A7E48" w:rsidRDefault="00AC7ED1" w:rsidP="00561A9A">
      <w:pPr>
        <w:spacing w:before="60" w:after="60" w:line="240" w:lineRule="auto"/>
        <w:jc w:val="both"/>
        <w:rPr>
          <w:rFonts w:asciiTheme="minorHAnsi" w:hAnsiTheme="minorHAnsi" w:cs="Tahoma"/>
          <w:szCs w:val="20"/>
        </w:rPr>
      </w:pPr>
      <w:r w:rsidRPr="000A7E48">
        <w:rPr>
          <w:rFonts w:asciiTheme="minorHAnsi" w:hAnsiTheme="minorHAnsi" w:cs="Tahoma"/>
          <w:szCs w:val="20"/>
        </w:rPr>
        <w:t>Mimo</w:t>
      </w:r>
      <w:r w:rsidR="00E24F88" w:rsidRPr="000A7E48">
        <w:rPr>
          <w:rFonts w:asciiTheme="minorHAnsi" w:hAnsiTheme="minorHAnsi" w:cs="Tahoma"/>
          <w:szCs w:val="20"/>
        </w:rPr>
        <w:t xml:space="preserve"> </w:t>
      </w:r>
      <w:r w:rsidRPr="000A7E48">
        <w:rPr>
          <w:rFonts w:asciiTheme="minorHAnsi" w:hAnsiTheme="minorHAnsi" w:cs="Tahoma"/>
          <w:szCs w:val="20"/>
        </w:rPr>
        <w:t>služby</w:t>
      </w:r>
      <w:r w:rsidR="00E24F88" w:rsidRPr="000A7E48">
        <w:rPr>
          <w:rFonts w:asciiTheme="minorHAnsi" w:hAnsiTheme="minorHAnsi" w:cs="Tahoma"/>
          <w:szCs w:val="20"/>
        </w:rPr>
        <w:t xml:space="preserve"> </w:t>
      </w:r>
      <w:r w:rsidRPr="000A7E48">
        <w:rPr>
          <w:rFonts w:asciiTheme="minorHAnsi" w:hAnsiTheme="minorHAnsi" w:cs="Tahoma"/>
          <w:szCs w:val="20"/>
        </w:rPr>
        <w:t>definované</w:t>
      </w:r>
      <w:r w:rsidR="00E24F88" w:rsidRPr="000A7E48">
        <w:rPr>
          <w:rFonts w:asciiTheme="minorHAnsi" w:hAnsiTheme="minorHAnsi" w:cs="Tahoma"/>
          <w:szCs w:val="20"/>
        </w:rPr>
        <w:t xml:space="preserve"> </w:t>
      </w:r>
      <w:r w:rsidRPr="000A7E48">
        <w:rPr>
          <w:rFonts w:asciiTheme="minorHAnsi" w:hAnsiTheme="minorHAnsi" w:cs="Tahoma"/>
          <w:szCs w:val="20"/>
        </w:rPr>
        <w:t>v</w:t>
      </w:r>
      <w:r w:rsidR="00E24F88" w:rsidRPr="000A7E48">
        <w:rPr>
          <w:rFonts w:asciiTheme="minorHAnsi" w:hAnsiTheme="minorHAnsi" w:cs="Tahoma"/>
          <w:szCs w:val="20"/>
        </w:rPr>
        <w:t xml:space="preserve"> </w:t>
      </w:r>
      <w:r w:rsidRPr="000A7E48">
        <w:rPr>
          <w:rFonts w:asciiTheme="minorHAnsi" w:hAnsiTheme="minorHAnsi" w:cs="Tahoma"/>
          <w:szCs w:val="20"/>
        </w:rPr>
        <w:t>KL</w:t>
      </w:r>
      <w:r w:rsidR="00E24F88" w:rsidRPr="000A7E48">
        <w:rPr>
          <w:rFonts w:asciiTheme="minorHAnsi" w:hAnsiTheme="minorHAnsi" w:cs="Tahoma"/>
          <w:szCs w:val="20"/>
        </w:rPr>
        <w:t xml:space="preserve"> </w:t>
      </w:r>
      <w:r w:rsidRPr="000A7E48">
        <w:rPr>
          <w:rFonts w:asciiTheme="minorHAnsi" w:hAnsiTheme="minorHAnsi" w:cs="Tahoma"/>
          <w:szCs w:val="20"/>
        </w:rPr>
        <w:t>podle</w:t>
      </w:r>
      <w:r w:rsidR="00E24F88" w:rsidRPr="000A7E48">
        <w:rPr>
          <w:rFonts w:asciiTheme="minorHAnsi" w:hAnsiTheme="minorHAnsi" w:cs="Tahoma"/>
          <w:szCs w:val="20"/>
        </w:rPr>
        <w:t xml:space="preserve"> </w:t>
      </w:r>
      <w:r w:rsidRPr="000A7E48">
        <w:rPr>
          <w:rFonts w:asciiTheme="minorHAnsi" w:hAnsiTheme="minorHAnsi" w:cs="Tahoma"/>
          <w:szCs w:val="20"/>
        </w:rPr>
        <w:t>této</w:t>
      </w:r>
      <w:r w:rsidR="00E24F88" w:rsidRPr="000A7E48">
        <w:rPr>
          <w:rFonts w:asciiTheme="minorHAnsi" w:hAnsiTheme="minorHAnsi" w:cs="Tahoma"/>
          <w:szCs w:val="20"/>
        </w:rPr>
        <w:t xml:space="preserve"> </w:t>
      </w:r>
      <w:r w:rsidRPr="000A7E48">
        <w:rPr>
          <w:rFonts w:asciiTheme="minorHAnsi" w:hAnsiTheme="minorHAnsi" w:cs="Tahoma"/>
          <w:szCs w:val="20"/>
        </w:rPr>
        <w:t>Smlouvy</w:t>
      </w:r>
      <w:r w:rsidR="00E24F88" w:rsidRPr="000A7E48">
        <w:rPr>
          <w:rFonts w:asciiTheme="minorHAnsi" w:hAnsiTheme="minorHAnsi" w:cs="Tahoma"/>
          <w:szCs w:val="20"/>
        </w:rPr>
        <w:t xml:space="preserve"> </w:t>
      </w:r>
      <w:r w:rsidRPr="000A7E48">
        <w:rPr>
          <w:rFonts w:asciiTheme="minorHAnsi" w:hAnsiTheme="minorHAnsi" w:cs="Tahoma"/>
          <w:szCs w:val="20"/>
        </w:rPr>
        <w:t>zahrnují</w:t>
      </w:r>
      <w:r w:rsidR="00E24F88" w:rsidRPr="000A7E48">
        <w:rPr>
          <w:rFonts w:asciiTheme="minorHAnsi" w:hAnsiTheme="minorHAnsi" w:cs="Tahoma"/>
          <w:szCs w:val="20"/>
        </w:rPr>
        <w:t xml:space="preserve"> </w:t>
      </w:r>
      <w:r w:rsidRPr="000A7E48">
        <w:rPr>
          <w:rFonts w:asciiTheme="minorHAnsi" w:hAnsiTheme="minorHAnsi" w:cs="Tahoma"/>
          <w:szCs w:val="20"/>
        </w:rPr>
        <w:t>procesy</w:t>
      </w:r>
      <w:r w:rsidR="00E24F88" w:rsidRPr="000A7E48">
        <w:rPr>
          <w:rFonts w:asciiTheme="minorHAnsi" w:hAnsiTheme="minorHAnsi" w:cs="Tahoma"/>
          <w:szCs w:val="20"/>
        </w:rPr>
        <w:t xml:space="preserve"> </w:t>
      </w:r>
      <w:r w:rsidRPr="000A7E48">
        <w:rPr>
          <w:rFonts w:asciiTheme="minorHAnsi" w:hAnsiTheme="minorHAnsi" w:cs="Tahoma"/>
          <w:szCs w:val="20"/>
        </w:rPr>
        <w:t>správy,</w:t>
      </w:r>
      <w:r w:rsidR="00E24F88" w:rsidRPr="000A7E48">
        <w:rPr>
          <w:rFonts w:asciiTheme="minorHAnsi" w:hAnsiTheme="minorHAnsi" w:cs="Tahoma"/>
          <w:szCs w:val="20"/>
        </w:rPr>
        <w:t xml:space="preserve"> </w:t>
      </w:r>
      <w:r w:rsidRPr="000A7E48">
        <w:rPr>
          <w:rFonts w:asciiTheme="minorHAnsi" w:hAnsiTheme="minorHAnsi" w:cs="Tahoma"/>
          <w:szCs w:val="20"/>
        </w:rPr>
        <w:t>podpory</w:t>
      </w:r>
      <w:r w:rsidR="00E24F88" w:rsidRPr="000A7E48">
        <w:rPr>
          <w:rFonts w:asciiTheme="minorHAnsi" w:hAnsiTheme="minorHAnsi" w:cs="Tahoma"/>
          <w:szCs w:val="20"/>
        </w:rPr>
        <w:t xml:space="preserve"> </w:t>
      </w:r>
      <w:r w:rsidRPr="000A7E48">
        <w:rPr>
          <w:rFonts w:asciiTheme="minorHAnsi" w:hAnsiTheme="minorHAnsi" w:cs="Tahoma"/>
          <w:szCs w:val="20"/>
        </w:rPr>
        <w:t>a</w:t>
      </w:r>
      <w:r w:rsidR="00E24F88" w:rsidRPr="000A7E48">
        <w:rPr>
          <w:rFonts w:asciiTheme="minorHAnsi" w:hAnsiTheme="minorHAnsi" w:cs="Tahoma"/>
          <w:szCs w:val="20"/>
        </w:rPr>
        <w:t xml:space="preserve"> </w:t>
      </w:r>
      <w:r w:rsidRPr="000A7E48">
        <w:rPr>
          <w:rFonts w:asciiTheme="minorHAnsi" w:hAnsiTheme="minorHAnsi" w:cs="Tahoma"/>
          <w:szCs w:val="20"/>
        </w:rPr>
        <w:t>rozvoje</w:t>
      </w:r>
      <w:r w:rsidR="00E24F88" w:rsidRPr="000A7E48">
        <w:rPr>
          <w:rFonts w:asciiTheme="minorHAnsi" w:hAnsiTheme="minorHAnsi" w:cs="Tahoma"/>
          <w:szCs w:val="20"/>
        </w:rPr>
        <w:t xml:space="preserve"> </w:t>
      </w:r>
      <w:r w:rsidRPr="000A7E48">
        <w:rPr>
          <w:rFonts w:asciiTheme="minorHAnsi" w:hAnsiTheme="minorHAnsi" w:cs="Tahoma"/>
          <w:szCs w:val="20"/>
        </w:rPr>
        <w:t>IT</w:t>
      </w:r>
      <w:r w:rsidR="00E24F88" w:rsidRPr="000A7E48">
        <w:rPr>
          <w:rFonts w:asciiTheme="minorHAnsi" w:hAnsiTheme="minorHAnsi" w:cs="Tahoma"/>
          <w:szCs w:val="20"/>
        </w:rPr>
        <w:t xml:space="preserve"> </w:t>
      </w:r>
      <w:r w:rsidRPr="000A7E48">
        <w:rPr>
          <w:rFonts w:asciiTheme="minorHAnsi" w:hAnsiTheme="minorHAnsi" w:cs="Tahoma"/>
          <w:szCs w:val="20"/>
        </w:rPr>
        <w:t>Objednatele</w:t>
      </w:r>
      <w:r w:rsidR="00E24F88" w:rsidRPr="000A7E48">
        <w:rPr>
          <w:rFonts w:asciiTheme="minorHAnsi" w:hAnsiTheme="minorHAnsi" w:cs="Tahoma"/>
          <w:szCs w:val="20"/>
        </w:rPr>
        <w:t xml:space="preserve"> </w:t>
      </w:r>
      <w:r w:rsidRPr="000A7E48">
        <w:rPr>
          <w:rFonts w:asciiTheme="minorHAnsi" w:hAnsiTheme="minorHAnsi" w:cs="Tahoma"/>
          <w:szCs w:val="20"/>
        </w:rPr>
        <w:t>další</w:t>
      </w:r>
      <w:r w:rsidR="00E24F88" w:rsidRPr="000A7E48">
        <w:rPr>
          <w:rFonts w:asciiTheme="minorHAnsi" w:hAnsiTheme="minorHAnsi" w:cs="Tahoma"/>
          <w:szCs w:val="20"/>
        </w:rPr>
        <w:t xml:space="preserve"> </w:t>
      </w:r>
      <w:r w:rsidRPr="000A7E48">
        <w:rPr>
          <w:rFonts w:asciiTheme="minorHAnsi" w:hAnsiTheme="minorHAnsi" w:cs="Tahoma"/>
          <w:szCs w:val="20"/>
        </w:rPr>
        <w:t>procesy,</w:t>
      </w:r>
      <w:r w:rsidR="00E24F88" w:rsidRPr="000A7E48">
        <w:rPr>
          <w:rFonts w:asciiTheme="minorHAnsi" w:hAnsiTheme="minorHAnsi" w:cs="Tahoma"/>
          <w:szCs w:val="20"/>
        </w:rPr>
        <w:t xml:space="preserve"> </w:t>
      </w:r>
      <w:r w:rsidRPr="000A7E48">
        <w:rPr>
          <w:rFonts w:asciiTheme="minorHAnsi" w:hAnsiTheme="minorHAnsi" w:cs="Tahoma"/>
          <w:szCs w:val="20"/>
        </w:rPr>
        <w:t>práce</w:t>
      </w:r>
      <w:r w:rsidR="00E24F88" w:rsidRPr="000A7E48">
        <w:rPr>
          <w:rFonts w:asciiTheme="minorHAnsi" w:hAnsiTheme="minorHAnsi" w:cs="Tahoma"/>
          <w:szCs w:val="20"/>
        </w:rPr>
        <w:t xml:space="preserve"> </w:t>
      </w:r>
      <w:r w:rsidRPr="000A7E48">
        <w:rPr>
          <w:rFonts w:asciiTheme="minorHAnsi" w:hAnsiTheme="minorHAnsi" w:cs="Tahoma"/>
          <w:szCs w:val="20"/>
        </w:rPr>
        <w:t>a</w:t>
      </w:r>
      <w:r w:rsidR="00E24F88" w:rsidRPr="000A7E48">
        <w:rPr>
          <w:rFonts w:asciiTheme="minorHAnsi" w:hAnsiTheme="minorHAnsi" w:cs="Tahoma"/>
          <w:szCs w:val="20"/>
        </w:rPr>
        <w:t xml:space="preserve"> </w:t>
      </w:r>
      <w:r w:rsidRPr="000A7E48">
        <w:rPr>
          <w:rFonts w:asciiTheme="minorHAnsi" w:hAnsiTheme="minorHAnsi" w:cs="Tahoma"/>
          <w:szCs w:val="20"/>
        </w:rPr>
        <w:t>služby</w:t>
      </w:r>
      <w:r w:rsidR="00E24F88" w:rsidRPr="000A7E48">
        <w:rPr>
          <w:rFonts w:asciiTheme="minorHAnsi" w:hAnsiTheme="minorHAnsi" w:cs="Tahoma"/>
          <w:szCs w:val="20"/>
        </w:rPr>
        <w:t xml:space="preserve"> </w:t>
      </w:r>
      <w:r w:rsidRPr="000A7E48">
        <w:rPr>
          <w:rFonts w:asciiTheme="minorHAnsi" w:hAnsiTheme="minorHAnsi" w:cs="Tahoma"/>
          <w:szCs w:val="20"/>
        </w:rPr>
        <w:t>poskytované</w:t>
      </w:r>
      <w:r w:rsidR="00E24F88" w:rsidRPr="000A7E48">
        <w:rPr>
          <w:rFonts w:asciiTheme="minorHAnsi" w:hAnsiTheme="minorHAnsi" w:cs="Tahoma"/>
          <w:szCs w:val="20"/>
        </w:rPr>
        <w:t xml:space="preserve"> </w:t>
      </w:r>
      <w:r w:rsidRPr="000A7E48">
        <w:rPr>
          <w:rFonts w:asciiTheme="minorHAnsi" w:hAnsiTheme="minorHAnsi" w:cs="Tahoma"/>
          <w:szCs w:val="20"/>
        </w:rPr>
        <w:t>jak</w:t>
      </w:r>
      <w:r w:rsidR="00E24F88" w:rsidRPr="000A7E48">
        <w:rPr>
          <w:rFonts w:asciiTheme="minorHAnsi" w:hAnsiTheme="minorHAnsi" w:cs="Tahoma"/>
          <w:szCs w:val="20"/>
        </w:rPr>
        <w:t xml:space="preserve"> </w:t>
      </w:r>
      <w:r w:rsidRPr="000A7E48">
        <w:rPr>
          <w:rFonts w:asciiTheme="minorHAnsi" w:hAnsiTheme="minorHAnsi" w:cs="Tahoma"/>
          <w:szCs w:val="20"/>
        </w:rPr>
        <w:t>interními</w:t>
      </w:r>
      <w:r w:rsidR="00E24F88" w:rsidRPr="000A7E48">
        <w:rPr>
          <w:rFonts w:asciiTheme="minorHAnsi" w:hAnsiTheme="minorHAnsi" w:cs="Tahoma"/>
          <w:szCs w:val="20"/>
        </w:rPr>
        <w:t xml:space="preserve"> </w:t>
      </w:r>
      <w:r w:rsidRPr="000A7E48">
        <w:rPr>
          <w:rFonts w:asciiTheme="minorHAnsi" w:hAnsiTheme="minorHAnsi" w:cs="Tahoma"/>
          <w:szCs w:val="20"/>
        </w:rPr>
        <w:t>pracovníky</w:t>
      </w:r>
      <w:r w:rsidR="00E24F88" w:rsidRPr="000A7E48">
        <w:rPr>
          <w:rFonts w:asciiTheme="minorHAnsi" w:hAnsiTheme="minorHAnsi" w:cs="Tahoma"/>
          <w:szCs w:val="20"/>
        </w:rPr>
        <w:t xml:space="preserve"> </w:t>
      </w:r>
      <w:r w:rsidRPr="000A7E48">
        <w:rPr>
          <w:rFonts w:asciiTheme="minorHAnsi" w:hAnsiTheme="minorHAnsi" w:cs="Tahoma"/>
          <w:szCs w:val="20"/>
        </w:rPr>
        <w:t>Objednatele,</w:t>
      </w:r>
      <w:r w:rsidR="00E24F88" w:rsidRPr="000A7E48">
        <w:rPr>
          <w:rFonts w:asciiTheme="minorHAnsi" w:hAnsiTheme="minorHAnsi" w:cs="Tahoma"/>
          <w:szCs w:val="20"/>
        </w:rPr>
        <w:t xml:space="preserve"> </w:t>
      </w:r>
      <w:r w:rsidRPr="000A7E48">
        <w:rPr>
          <w:rFonts w:asciiTheme="minorHAnsi" w:hAnsiTheme="minorHAnsi" w:cs="Tahoma"/>
          <w:szCs w:val="20"/>
        </w:rPr>
        <w:t>tak</w:t>
      </w:r>
      <w:r w:rsidR="00E24F88" w:rsidRPr="000A7E48">
        <w:rPr>
          <w:rFonts w:asciiTheme="minorHAnsi" w:hAnsiTheme="minorHAnsi" w:cs="Tahoma"/>
          <w:szCs w:val="20"/>
        </w:rPr>
        <w:t xml:space="preserve"> </w:t>
      </w:r>
      <w:r w:rsidRPr="000A7E48">
        <w:rPr>
          <w:rFonts w:asciiTheme="minorHAnsi" w:hAnsiTheme="minorHAnsi" w:cs="Tahoma"/>
          <w:szCs w:val="20"/>
        </w:rPr>
        <w:t>jinými</w:t>
      </w:r>
      <w:r w:rsidR="00E24F88" w:rsidRPr="000A7E48">
        <w:rPr>
          <w:rFonts w:asciiTheme="minorHAnsi" w:hAnsiTheme="minorHAnsi" w:cs="Tahoma"/>
          <w:szCs w:val="20"/>
        </w:rPr>
        <w:t xml:space="preserve"> </w:t>
      </w:r>
      <w:r w:rsidRPr="000A7E48">
        <w:rPr>
          <w:rFonts w:asciiTheme="minorHAnsi" w:hAnsiTheme="minorHAnsi" w:cs="Tahoma"/>
          <w:szCs w:val="20"/>
        </w:rPr>
        <w:t>Poskytovateli</w:t>
      </w:r>
      <w:r w:rsidR="00E24F88" w:rsidRPr="000A7E48">
        <w:rPr>
          <w:rFonts w:asciiTheme="minorHAnsi" w:hAnsiTheme="minorHAnsi" w:cs="Tahoma"/>
          <w:szCs w:val="20"/>
        </w:rPr>
        <w:t xml:space="preserve"> </w:t>
      </w:r>
      <w:r w:rsidRPr="000A7E48">
        <w:rPr>
          <w:rFonts w:asciiTheme="minorHAnsi" w:hAnsiTheme="minorHAnsi" w:cs="Tahoma"/>
          <w:szCs w:val="20"/>
        </w:rPr>
        <w:t>podle</w:t>
      </w:r>
      <w:r w:rsidR="00E24F88" w:rsidRPr="000A7E48">
        <w:rPr>
          <w:rFonts w:asciiTheme="minorHAnsi" w:hAnsiTheme="minorHAnsi" w:cs="Tahoma"/>
          <w:szCs w:val="20"/>
        </w:rPr>
        <w:t xml:space="preserve"> </w:t>
      </w:r>
      <w:r w:rsidRPr="000A7E48">
        <w:rPr>
          <w:rFonts w:asciiTheme="minorHAnsi" w:hAnsiTheme="minorHAnsi" w:cs="Tahoma"/>
          <w:szCs w:val="20"/>
        </w:rPr>
        <w:t>ustanovení</w:t>
      </w:r>
      <w:r w:rsidR="00E24F88" w:rsidRPr="000A7E48">
        <w:rPr>
          <w:rFonts w:asciiTheme="minorHAnsi" w:hAnsiTheme="minorHAnsi" w:cs="Tahoma"/>
          <w:szCs w:val="20"/>
        </w:rPr>
        <w:t xml:space="preserve"> </w:t>
      </w:r>
      <w:r w:rsidRPr="000A7E48">
        <w:rPr>
          <w:rFonts w:asciiTheme="minorHAnsi" w:hAnsiTheme="minorHAnsi" w:cs="Tahoma"/>
          <w:szCs w:val="20"/>
        </w:rPr>
        <w:t>jiných</w:t>
      </w:r>
      <w:r w:rsidR="00E24F88" w:rsidRPr="000A7E48">
        <w:rPr>
          <w:rFonts w:asciiTheme="minorHAnsi" w:hAnsiTheme="minorHAnsi" w:cs="Tahoma"/>
          <w:szCs w:val="20"/>
        </w:rPr>
        <w:t xml:space="preserve"> </w:t>
      </w:r>
      <w:r w:rsidRPr="000A7E48">
        <w:rPr>
          <w:rFonts w:asciiTheme="minorHAnsi" w:hAnsiTheme="minorHAnsi" w:cs="Tahoma"/>
          <w:szCs w:val="20"/>
        </w:rPr>
        <w:t>smluv.</w:t>
      </w:r>
      <w:r w:rsidR="00E24F88" w:rsidRPr="000A7E48">
        <w:rPr>
          <w:rFonts w:asciiTheme="minorHAnsi" w:hAnsiTheme="minorHAnsi" w:cs="Tahoma"/>
          <w:szCs w:val="20"/>
        </w:rPr>
        <w:t xml:space="preserve"> </w:t>
      </w:r>
    </w:p>
    <w:p w:rsidR="00AC7ED1" w:rsidRPr="000A7E48" w:rsidRDefault="00AC7ED1" w:rsidP="00561A9A">
      <w:pPr>
        <w:spacing w:before="60" w:after="60" w:line="240" w:lineRule="auto"/>
        <w:jc w:val="both"/>
        <w:rPr>
          <w:rFonts w:asciiTheme="minorHAnsi" w:hAnsiTheme="minorHAnsi" w:cs="Tahoma"/>
          <w:szCs w:val="20"/>
        </w:rPr>
      </w:pPr>
      <w:r w:rsidRPr="000A7E48">
        <w:rPr>
          <w:rFonts w:asciiTheme="minorHAnsi" w:hAnsiTheme="minorHAnsi" w:cs="Tahoma"/>
          <w:szCs w:val="20"/>
        </w:rPr>
        <w:t>Poskytovatel</w:t>
      </w:r>
      <w:r w:rsidR="00E24F88" w:rsidRPr="000A7E48">
        <w:rPr>
          <w:rFonts w:asciiTheme="minorHAnsi" w:hAnsiTheme="minorHAnsi" w:cs="Tahoma"/>
          <w:szCs w:val="20"/>
        </w:rPr>
        <w:t xml:space="preserve"> </w:t>
      </w:r>
      <w:r w:rsidRPr="000A7E48">
        <w:rPr>
          <w:rFonts w:asciiTheme="minorHAnsi" w:hAnsiTheme="minorHAnsi" w:cs="Tahoma"/>
          <w:szCs w:val="20"/>
        </w:rPr>
        <w:t>bude</w:t>
      </w:r>
      <w:r w:rsidR="00E24F88" w:rsidRPr="000A7E48">
        <w:rPr>
          <w:rFonts w:asciiTheme="minorHAnsi" w:hAnsiTheme="minorHAnsi" w:cs="Tahoma"/>
          <w:szCs w:val="20"/>
        </w:rPr>
        <w:t xml:space="preserve"> </w:t>
      </w:r>
      <w:r w:rsidRPr="000A7E48">
        <w:rPr>
          <w:rFonts w:asciiTheme="minorHAnsi" w:hAnsiTheme="minorHAnsi" w:cs="Tahoma"/>
          <w:szCs w:val="20"/>
        </w:rPr>
        <w:t>v</w:t>
      </w:r>
      <w:r w:rsidR="00E24F88" w:rsidRPr="000A7E48">
        <w:rPr>
          <w:rFonts w:asciiTheme="minorHAnsi" w:hAnsiTheme="minorHAnsi" w:cs="Tahoma"/>
          <w:szCs w:val="20"/>
        </w:rPr>
        <w:t xml:space="preserve"> </w:t>
      </w:r>
      <w:r w:rsidRPr="000A7E48">
        <w:rPr>
          <w:rFonts w:asciiTheme="minorHAnsi" w:hAnsiTheme="minorHAnsi" w:cs="Tahoma"/>
          <w:szCs w:val="20"/>
        </w:rPr>
        <w:t>případě</w:t>
      </w:r>
      <w:r w:rsidR="00E24F88" w:rsidRPr="000A7E48">
        <w:rPr>
          <w:rFonts w:asciiTheme="minorHAnsi" w:hAnsiTheme="minorHAnsi" w:cs="Tahoma"/>
          <w:szCs w:val="20"/>
        </w:rPr>
        <w:t xml:space="preserve"> </w:t>
      </w:r>
      <w:r w:rsidRPr="000A7E48">
        <w:rPr>
          <w:rFonts w:asciiTheme="minorHAnsi" w:hAnsiTheme="minorHAnsi" w:cs="Tahoma"/>
          <w:szCs w:val="20"/>
        </w:rPr>
        <w:t>potřeby</w:t>
      </w:r>
      <w:r w:rsidR="00E24F88" w:rsidRPr="000A7E48">
        <w:rPr>
          <w:rFonts w:asciiTheme="minorHAnsi" w:hAnsiTheme="minorHAnsi" w:cs="Tahoma"/>
          <w:szCs w:val="20"/>
        </w:rPr>
        <w:t xml:space="preserve"> </w:t>
      </w:r>
      <w:r w:rsidRPr="000A7E48">
        <w:rPr>
          <w:rFonts w:asciiTheme="minorHAnsi" w:hAnsiTheme="minorHAnsi" w:cs="Tahoma"/>
          <w:szCs w:val="20"/>
        </w:rPr>
        <w:t>řešení</w:t>
      </w:r>
      <w:r w:rsidR="00E24F88" w:rsidRPr="000A7E48">
        <w:rPr>
          <w:rFonts w:asciiTheme="minorHAnsi" w:hAnsiTheme="minorHAnsi" w:cs="Tahoma"/>
          <w:szCs w:val="20"/>
        </w:rPr>
        <w:t xml:space="preserve"> </w:t>
      </w:r>
      <w:r w:rsidRPr="000A7E48">
        <w:rPr>
          <w:rFonts w:asciiTheme="minorHAnsi" w:hAnsiTheme="minorHAnsi" w:cs="Tahoma"/>
          <w:szCs w:val="20"/>
        </w:rPr>
        <w:t>úkolů</w:t>
      </w:r>
      <w:r w:rsidR="00E24F88" w:rsidRPr="000A7E48">
        <w:rPr>
          <w:rFonts w:asciiTheme="minorHAnsi" w:hAnsiTheme="minorHAnsi" w:cs="Tahoma"/>
          <w:szCs w:val="20"/>
        </w:rPr>
        <w:t xml:space="preserve"> </w:t>
      </w:r>
      <w:r w:rsidRPr="000A7E48">
        <w:rPr>
          <w:rFonts w:asciiTheme="minorHAnsi" w:hAnsiTheme="minorHAnsi" w:cs="Tahoma"/>
          <w:szCs w:val="20"/>
        </w:rPr>
        <w:t>s</w:t>
      </w:r>
      <w:r w:rsidR="00E24F88" w:rsidRPr="000A7E48">
        <w:rPr>
          <w:rFonts w:asciiTheme="minorHAnsi" w:hAnsiTheme="minorHAnsi" w:cs="Tahoma"/>
          <w:szCs w:val="20"/>
        </w:rPr>
        <w:t xml:space="preserve"> </w:t>
      </w:r>
      <w:r w:rsidRPr="000A7E48">
        <w:rPr>
          <w:rFonts w:asciiTheme="minorHAnsi" w:hAnsiTheme="minorHAnsi" w:cs="Tahoma"/>
          <w:szCs w:val="20"/>
        </w:rPr>
        <w:t>přesahem</w:t>
      </w:r>
      <w:r w:rsidR="00E24F88" w:rsidRPr="000A7E48">
        <w:rPr>
          <w:rFonts w:asciiTheme="minorHAnsi" w:hAnsiTheme="minorHAnsi" w:cs="Tahoma"/>
          <w:szCs w:val="20"/>
        </w:rPr>
        <w:t xml:space="preserve"> </w:t>
      </w:r>
      <w:r w:rsidRPr="000A7E48">
        <w:rPr>
          <w:rFonts w:asciiTheme="minorHAnsi" w:hAnsiTheme="minorHAnsi" w:cs="Tahoma"/>
          <w:szCs w:val="20"/>
        </w:rPr>
        <w:t>mimo</w:t>
      </w:r>
      <w:r w:rsidR="00E24F88" w:rsidRPr="000A7E48">
        <w:rPr>
          <w:rFonts w:asciiTheme="minorHAnsi" w:hAnsiTheme="minorHAnsi" w:cs="Tahoma"/>
          <w:szCs w:val="20"/>
        </w:rPr>
        <w:t xml:space="preserve"> </w:t>
      </w:r>
      <w:r w:rsidRPr="000A7E48">
        <w:rPr>
          <w:rFonts w:asciiTheme="minorHAnsi" w:hAnsiTheme="minorHAnsi" w:cs="Tahoma"/>
          <w:szCs w:val="20"/>
        </w:rPr>
        <w:t>definici</w:t>
      </w:r>
      <w:r w:rsidR="00E24F88" w:rsidRPr="000A7E48">
        <w:rPr>
          <w:rFonts w:asciiTheme="minorHAnsi" w:hAnsiTheme="minorHAnsi" w:cs="Tahoma"/>
          <w:szCs w:val="20"/>
        </w:rPr>
        <w:t xml:space="preserve"> </w:t>
      </w:r>
      <w:r w:rsidRPr="000A7E48">
        <w:rPr>
          <w:rFonts w:asciiTheme="minorHAnsi" w:hAnsiTheme="minorHAnsi" w:cs="Tahoma"/>
          <w:szCs w:val="20"/>
        </w:rPr>
        <w:t>podle</w:t>
      </w:r>
      <w:r w:rsidR="00E24F88" w:rsidRPr="000A7E48">
        <w:rPr>
          <w:rFonts w:asciiTheme="minorHAnsi" w:hAnsiTheme="minorHAnsi" w:cs="Tahoma"/>
          <w:szCs w:val="20"/>
        </w:rPr>
        <w:t xml:space="preserve"> </w:t>
      </w:r>
      <w:r w:rsidRPr="000A7E48">
        <w:rPr>
          <w:rFonts w:asciiTheme="minorHAnsi" w:hAnsiTheme="minorHAnsi" w:cs="Tahoma"/>
          <w:szCs w:val="20"/>
        </w:rPr>
        <w:t>KL</w:t>
      </w:r>
      <w:r w:rsidR="00E24F88" w:rsidRPr="000A7E48">
        <w:rPr>
          <w:rFonts w:asciiTheme="minorHAnsi" w:hAnsiTheme="minorHAnsi" w:cs="Tahoma"/>
          <w:szCs w:val="20"/>
        </w:rPr>
        <w:t xml:space="preserve"> </w:t>
      </w:r>
      <w:r w:rsidRPr="000A7E48">
        <w:rPr>
          <w:rFonts w:asciiTheme="minorHAnsi" w:hAnsiTheme="minorHAnsi" w:cs="Tahoma"/>
          <w:szCs w:val="20"/>
        </w:rPr>
        <w:t>poskytovat</w:t>
      </w:r>
      <w:r w:rsidR="00E24F88" w:rsidRPr="000A7E48">
        <w:rPr>
          <w:rFonts w:asciiTheme="minorHAnsi" w:hAnsiTheme="minorHAnsi" w:cs="Tahoma"/>
          <w:szCs w:val="20"/>
        </w:rPr>
        <w:t xml:space="preserve"> </w:t>
      </w:r>
      <w:r w:rsidRPr="000A7E48">
        <w:rPr>
          <w:rFonts w:asciiTheme="minorHAnsi" w:hAnsiTheme="minorHAnsi" w:cs="Tahoma"/>
          <w:szCs w:val="20"/>
        </w:rPr>
        <w:t>součinn</w:t>
      </w:r>
      <w:r w:rsidR="00996194" w:rsidRPr="000A7E48">
        <w:rPr>
          <w:rFonts w:asciiTheme="minorHAnsi" w:hAnsiTheme="minorHAnsi" w:cs="Tahoma"/>
          <w:szCs w:val="20"/>
        </w:rPr>
        <w:t>ost</w:t>
      </w:r>
      <w:r w:rsidR="00BB1D7D" w:rsidRPr="000A7E48">
        <w:rPr>
          <w:rFonts w:asciiTheme="minorHAnsi" w:hAnsiTheme="minorHAnsi" w:cs="Tahoma"/>
          <w:szCs w:val="20"/>
        </w:rPr>
        <w:t>,</w:t>
      </w:r>
      <w:r w:rsidR="00E24F88" w:rsidRPr="000A7E48">
        <w:rPr>
          <w:rFonts w:asciiTheme="minorHAnsi" w:hAnsiTheme="minorHAnsi" w:cs="Tahoma"/>
          <w:szCs w:val="20"/>
        </w:rPr>
        <w:t xml:space="preserve"> </w:t>
      </w:r>
      <w:r w:rsidR="00996194" w:rsidRPr="000A7E48">
        <w:rPr>
          <w:rFonts w:asciiTheme="minorHAnsi" w:hAnsiTheme="minorHAnsi" w:cs="Tahoma"/>
          <w:szCs w:val="20"/>
        </w:rPr>
        <w:t>a</w:t>
      </w:r>
      <w:r w:rsidR="001E7EF6" w:rsidRPr="000A7E48">
        <w:rPr>
          <w:szCs w:val="20"/>
        </w:rPr>
        <w:t> </w:t>
      </w:r>
      <w:r w:rsidR="00996194" w:rsidRPr="000A7E48">
        <w:rPr>
          <w:rFonts w:asciiTheme="minorHAnsi" w:hAnsiTheme="minorHAnsi" w:cs="Tahoma"/>
          <w:szCs w:val="20"/>
        </w:rPr>
        <w:t>to</w:t>
      </w:r>
      <w:r w:rsidR="001E7EF6" w:rsidRPr="000A7E48">
        <w:rPr>
          <w:szCs w:val="20"/>
        </w:rPr>
        <w:t> </w:t>
      </w:r>
      <w:r w:rsidR="00996194" w:rsidRPr="000A7E48">
        <w:rPr>
          <w:rFonts w:asciiTheme="minorHAnsi" w:hAnsiTheme="minorHAnsi" w:cs="Tahoma"/>
          <w:szCs w:val="20"/>
        </w:rPr>
        <w:t>především</w:t>
      </w:r>
      <w:r w:rsidR="00E24F88" w:rsidRPr="000A7E48">
        <w:rPr>
          <w:rFonts w:asciiTheme="minorHAnsi" w:hAnsiTheme="minorHAnsi" w:cs="Tahoma"/>
          <w:szCs w:val="20"/>
        </w:rPr>
        <w:t xml:space="preserve"> </w:t>
      </w:r>
      <w:r w:rsidR="00996194" w:rsidRPr="000A7E48">
        <w:rPr>
          <w:rFonts w:asciiTheme="minorHAnsi" w:hAnsiTheme="minorHAnsi" w:cs="Tahoma"/>
          <w:szCs w:val="20"/>
        </w:rPr>
        <w:t>v</w:t>
      </w:r>
      <w:r w:rsidR="00E24F88" w:rsidRPr="000A7E48">
        <w:rPr>
          <w:rFonts w:asciiTheme="minorHAnsi" w:hAnsiTheme="minorHAnsi" w:cs="Tahoma"/>
          <w:szCs w:val="20"/>
        </w:rPr>
        <w:t xml:space="preserve"> </w:t>
      </w:r>
      <w:r w:rsidR="00996194" w:rsidRPr="000A7E48">
        <w:rPr>
          <w:rFonts w:asciiTheme="minorHAnsi" w:hAnsiTheme="minorHAnsi" w:cs="Tahoma"/>
          <w:szCs w:val="20"/>
        </w:rPr>
        <w:t>oblastech:</w:t>
      </w:r>
    </w:p>
    <w:p w:rsidR="00AC7ED1" w:rsidRPr="000A7E48" w:rsidRDefault="00AC7ED1" w:rsidP="00561A9A">
      <w:pPr>
        <w:numPr>
          <w:ilvl w:val="0"/>
          <w:numId w:val="34"/>
        </w:numPr>
        <w:spacing w:before="60" w:after="60" w:line="240" w:lineRule="auto"/>
        <w:contextualSpacing/>
        <w:jc w:val="both"/>
        <w:rPr>
          <w:rFonts w:asciiTheme="minorHAnsi" w:hAnsiTheme="minorHAnsi" w:cs="Tahoma"/>
          <w:szCs w:val="20"/>
        </w:rPr>
      </w:pPr>
      <w:r w:rsidRPr="000A7E48">
        <w:rPr>
          <w:rFonts w:asciiTheme="minorHAnsi" w:hAnsiTheme="minorHAnsi" w:cs="Tahoma"/>
          <w:szCs w:val="20"/>
        </w:rPr>
        <w:t>operačních</w:t>
      </w:r>
      <w:r w:rsidR="00E24F88" w:rsidRPr="000A7E48">
        <w:rPr>
          <w:rFonts w:asciiTheme="minorHAnsi" w:hAnsiTheme="minorHAnsi" w:cs="Tahoma"/>
          <w:szCs w:val="20"/>
        </w:rPr>
        <w:t xml:space="preserve"> </w:t>
      </w:r>
      <w:r w:rsidRPr="000A7E48">
        <w:rPr>
          <w:rFonts w:asciiTheme="minorHAnsi" w:hAnsiTheme="minorHAnsi" w:cs="Tahoma"/>
          <w:szCs w:val="20"/>
        </w:rPr>
        <w:t>systémů,</w:t>
      </w:r>
      <w:r w:rsidR="00E24F88" w:rsidRPr="000A7E48">
        <w:rPr>
          <w:rFonts w:asciiTheme="minorHAnsi" w:hAnsiTheme="minorHAnsi" w:cs="Tahoma"/>
          <w:szCs w:val="20"/>
        </w:rPr>
        <w:t xml:space="preserve"> </w:t>
      </w:r>
      <w:r w:rsidR="00456C17" w:rsidRPr="000A7E48">
        <w:rPr>
          <w:rFonts w:asciiTheme="minorHAnsi" w:hAnsiTheme="minorHAnsi" w:cs="Tahoma"/>
          <w:szCs w:val="20"/>
        </w:rPr>
        <w:t>aplikačních</w:t>
      </w:r>
      <w:r w:rsidR="00E24F88" w:rsidRPr="000A7E48">
        <w:rPr>
          <w:rFonts w:asciiTheme="minorHAnsi" w:hAnsiTheme="minorHAnsi" w:cs="Tahoma"/>
          <w:szCs w:val="20"/>
        </w:rPr>
        <w:t xml:space="preserve"> </w:t>
      </w:r>
      <w:r w:rsidR="00456C17" w:rsidRPr="000A7E48">
        <w:rPr>
          <w:rFonts w:asciiTheme="minorHAnsi" w:hAnsiTheme="minorHAnsi" w:cs="Tahoma"/>
          <w:szCs w:val="20"/>
        </w:rPr>
        <w:t>serverů,</w:t>
      </w:r>
      <w:r w:rsidR="00E24F88" w:rsidRPr="000A7E48">
        <w:rPr>
          <w:rFonts w:asciiTheme="minorHAnsi" w:hAnsiTheme="minorHAnsi" w:cs="Tahoma"/>
          <w:szCs w:val="20"/>
        </w:rPr>
        <w:t xml:space="preserve"> </w:t>
      </w:r>
      <w:r w:rsidR="00456C17" w:rsidRPr="000A7E48">
        <w:rPr>
          <w:rFonts w:asciiTheme="minorHAnsi" w:hAnsiTheme="minorHAnsi" w:cs="Tahoma"/>
          <w:szCs w:val="20"/>
        </w:rPr>
        <w:t>databází</w:t>
      </w:r>
      <w:r w:rsidR="00533EB6" w:rsidRPr="000A7E48">
        <w:rPr>
          <w:rFonts w:asciiTheme="minorHAnsi" w:hAnsiTheme="minorHAnsi" w:cs="Tahoma"/>
          <w:szCs w:val="20"/>
        </w:rPr>
        <w:t xml:space="preserve"> a </w:t>
      </w:r>
      <w:r w:rsidR="00456C17" w:rsidRPr="000A7E48">
        <w:rPr>
          <w:rFonts w:asciiTheme="minorHAnsi" w:hAnsiTheme="minorHAnsi" w:cs="Tahoma"/>
          <w:szCs w:val="20"/>
        </w:rPr>
        <w:t>integrac</w:t>
      </w:r>
      <w:r w:rsidR="00533EB6" w:rsidRPr="000A7E48">
        <w:rPr>
          <w:rFonts w:asciiTheme="minorHAnsi" w:hAnsiTheme="minorHAnsi" w:cs="Tahoma"/>
          <w:szCs w:val="20"/>
        </w:rPr>
        <w:t>í na jiné systémy</w:t>
      </w:r>
      <w:r w:rsidR="005D2BFA" w:rsidRPr="000A7E48">
        <w:rPr>
          <w:rFonts w:asciiTheme="minorHAnsi" w:hAnsiTheme="minorHAnsi" w:cs="Tahoma"/>
          <w:szCs w:val="20"/>
        </w:rPr>
        <w:t>,</w:t>
      </w:r>
    </w:p>
    <w:p w:rsidR="00AC7ED1" w:rsidRPr="000A7E48" w:rsidRDefault="00AC7ED1" w:rsidP="00561A9A">
      <w:pPr>
        <w:numPr>
          <w:ilvl w:val="0"/>
          <w:numId w:val="34"/>
        </w:numPr>
        <w:spacing w:before="60" w:after="60" w:line="240" w:lineRule="auto"/>
        <w:contextualSpacing/>
        <w:jc w:val="both"/>
        <w:rPr>
          <w:rFonts w:asciiTheme="minorHAnsi" w:hAnsiTheme="minorHAnsi" w:cs="Tahoma"/>
          <w:szCs w:val="20"/>
        </w:rPr>
      </w:pPr>
      <w:r w:rsidRPr="000A7E48">
        <w:rPr>
          <w:rFonts w:asciiTheme="minorHAnsi" w:hAnsiTheme="minorHAnsi" w:cs="Tahoma"/>
          <w:szCs w:val="20"/>
        </w:rPr>
        <w:t>při</w:t>
      </w:r>
      <w:r w:rsidR="00E24F88" w:rsidRPr="000A7E48">
        <w:rPr>
          <w:rFonts w:asciiTheme="minorHAnsi" w:hAnsiTheme="minorHAnsi" w:cs="Tahoma"/>
          <w:szCs w:val="20"/>
        </w:rPr>
        <w:t xml:space="preserve"> </w:t>
      </w:r>
      <w:r w:rsidR="00533EB6" w:rsidRPr="000A7E48">
        <w:rPr>
          <w:rFonts w:asciiTheme="minorHAnsi" w:hAnsiTheme="minorHAnsi" w:cs="Tahoma"/>
          <w:szCs w:val="20"/>
        </w:rPr>
        <w:t xml:space="preserve">zastavení a obnovení provozu a </w:t>
      </w:r>
      <w:r w:rsidRPr="000A7E48">
        <w:rPr>
          <w:rFonts w:asciiTheme="minorHAnsi" w:hAnsiTheme="minorHAnsi" w:cs="Tahoma"/>
          <w:szCs w:val="20"/>
        </w:rPr>
        <w:t>testech</w:t>
      </w:r>
      <w:r w:rsidR="00E24F88" w:rsidRPr="000A7E48">
        <w:rPr>
          <w:rFonts w:asciiTheme="minorHAnsi" w:hAnsiTheme="minorHAnsi" w:cs="Tahoma"/>
          <w:szCs w:val="20"/>
        </w:rPr>
        <w:t xml:space="preserve"> </w:t>
      </w:r>
      <w:r w:rsidRPr="000A7E48">
        <w:rPr>
          <w:rFonts w:asciiTheme="minorHAnsi" w:hAnsiTheme="minorHAnsi" w:cs="Tahoma"/>
          <w:szCs w:val="20"/>
        </w:rPr>
        <w:t>funkčnosti</w:t>
      </w:r>
      <w:r w:rsidR="00E24F88" w:rsidRPr="000A7E48">
        <w:rPr>
          <w:rFonts w:asciiTheme="minorHAnsi" w:hAnsiTheme="minorHAnsi" w:cs="Tahoma"/>
          <w:szCs w:val="20"/>
        </w:rPr>
        <w:t xml:space="preserve"> </w:t>
      </w:r>
      <w:r w:rsidRPr="000A7E48">
        <w:rPr>
          <w:rFonts w:asciiTheme="minorHAnsi" w:hAnsiTheme="minorHAnsi" w:cs="Tahoma"/>
          <w:szCs w:val="20"/>
        </w:rPr>
        <w:t>systému</w:t>
      </w:r>
      <w:r w:rsidR="00E24F88" w:rsidRPr="000A7E48">
        <w:rPr>
          <w:rFonts w:asciiTheme="minorHAnsi" w:hAnsiTheme="minorHAnsi" w:cs="Tahoma"/>
          <w:szCs w:val="20"/>
        </w:rPr>
        <w:t xml:space="preserve"> </w:t>
      </w:r>
      <w:r w:rsidR="001852B1" w:rsidRPr="000A7E48">
        <w:rPr>
          <w:rFonts w:asciiTheme="minorHAnsi" w:hAnsiTheme="minorHAnsi" w:cs="Tahoma"/>
          <w:szCs w:val="20"/>
        </w:rPr>
        <w:t>při</w:t>
      </w:r>
      <w:r w:rsidR="00E24F88" w:rsidRPr="000A7E48">
        <w:rPr>
          <w:rFonts w:asciiTheme="minorHAnsi" w:hAnsiTheme="minorHAnsi" w:cs="Tahoma"/>
          <w:szCs w:val="20"/>
        </w:rPr>
        <w:t xml:space="preserve"> </w:t>
      </w:r>
      <w:r w:rsidRPr="000A7E48">
        <w:rPr>
          <w:rFonts w:asciiTheme="minorHAnsi" w:hAnsiTheme="minorHAnsi" w:cs="Tahoma"/>
          <w:szCs w:val="20"/>
        </w:rPr>
        <w:t>plánovaných</w:t>
      </w:r>
      <w:r w:rsidR="00E24F88" w:rsidRPr="000A7E48">
        <w:rPr>
          <w:rFonts w:asciiTheme="minorHAnsi" w:hAnsiTheme="minorHAnsi" w:cs="Tahoma"/>
          <w:szCs w:val="20"/>
        </w:rPr>
        <w:t xml:space="preserve"> </w:t>
      </w:r>
      <w:r w:rsidRPr="000A7E48">
        <w:rPr>
          <w:rFonts w:asciiTheme="minorHAnsi" w:hAnsiTheme="minorHAnsi" w:cs="Tahoma"/>
          <w:szCs w:val="20"/>
        </w:rPr>
        <w:t>zásazích</w:t>
      </w:r>
      <w:r w:rsidR="00E24F88" w:rsidRPr="000A7E48">
        <w:rPr>
          <w:rFonts w:asciiTheme="minorHAnsi" w:hAnsiTheme="minorHAnsi" w:cs="Tahoma"/>
          <w:szCs w:val="20"/>
        </w:rPr>
        <w:t xml:space="preserve"> </w:t>
      </w:r>
      <w:r w:rsidRPr="000A7E48">
        <w:rPr>
          <w:rFonts w:asciiTheme="minorHAnsi" w:hAnsiTheme="minorHAnsi" w:cs="Tahoma"/>
          <w:szCs w:val="20"/>
        </w:rPr>
        <w:t>Objednatele</w:t>
      </w:r>
      <w:r w:rsidR="00E24F88" w:rsidRPr="000A7E48">
        <w:rPr>
          <w:rFonts w:asciiTheme="minorHAnsi" w:hAnsiTheme="minorHAnsi" w:cs="Tahoma"/>
          <w:szCs w:val="20"/>
        </w:rPr>
        <w:t xml:space="preserve"> </w:t>
      </w:r>
      <w:r w:rsidRPr="000A7E48">
        <w:rPr>
          <w:rFonts w:asciiTheme="minorHAnsi" w:hAnsiTheme="minorHAnsi" w:cs="Tahoma"/>
          <w:szCs w:val="20"/>
        </w:rPr>
        <w:t>nad</w:t>
      </w:r>
      <w:r w:rsidR="00E24F88" w:rsidRPr="000A7E48">
        <w:rPr>
          <w:rFonts w:asciiTheme="minorHAnsi" w:hAnsiTheme="minorHAnsi" w:cs="Tahoma"/>
          <w:szCs w:val="20"/>
        </w:rPr>
        <w:t xml:space="preserve"> </w:t>
      </w:r>
      <w:r w:rsidRPr="000A7E48">
        <w:rPr>
          <w:rFonts w:asciiTheme="minorHAnsi" w:hAnsiTheme="minorHAnsi" w:cs="Tahoma"/>
          <w:szCs w:val="20"/>
        </w:rPr>
        <w:t>aplikacemi,</w:t>
      </w:r>
    </w:p>
    <w:p w:rsidR="00AC7ED1" w:rsidRPr="000A7E48" w:rsidRDefault="00533EB6" w:rsidP="00561A9A">
      <w:pPr>
        <w:numPr>
          <w:ilvl w:val="0"/>
          <w:numId w:val="34"/>
        </w:numPr>
        <w:spacing w:before="60" w:after="60" w:line="240" w:lineRule="auto"/>
        <w:contextualSpacing/>
        <w:jc w:val="both"/>
        <w:rPr>
          <w:rFonts w:asciiTheme="minorHAnsi" w:hAnsiTheme="minorHAnsi" w:cs="Tahoma"/>
          <w:szCs w:val="20"/>
        </w:rPr>
      </w:pPr>
      <w:r w:rsidRPr="000A7E48">
        <w:rPr>
          <w:rFonts w:asciiTheme="minorHAnsi" w:hAnsiTheme="minorHAnsi" w:cs="Tahoma"/>
          <w:szCs w:val="20"/>
        </w:rPr>
        <w:lastRenderedPageBreak/>
        <w:t xml:space="preserve">při zastavení a obnovení provozu a testech funkčnosti systému </w:t>
      </w:r>
      <w:r w:rsidR="001852B1" w:rsidRPr="000A7E48">
        <w:rPr>
          <w:rFonts w:asciiTheme="minorHAnsi" w:hAnsiTheme="minorHAnsi" w:cs="Tahoma"/>
          <w:szCs w:val="20"/>
        </w:rPr>
        <w:t xml:space="preserve">při </w:t>
      </w:r>
      <w:r w:rsidR="00AC7ED1" w:rsidRPr="000A7E48">
        <w:rPr>
          <w:rFonts w:asciiTheme="minorHAnsi" w:hAnsiTheme="minorHAnsi" w:cs="Tahoma"/>
          <w:szCs w:val="20"/>
        </w:rPr>
        <w:t>plánovaných</w:t>
      </w:r>
      <w:r w:rsidR="00E24F88" w:rsidRPr="000A7E48">
        <w:rPr>
          <w:rFonts w:asciiTheme="minorHAnsi" w:hAnsiTheme="minorHAnsi" w:cs="Tahoma"/>
          <w:szCs w:val="20"/>
        </w:rPr>
        <w:t xml:space="preserve"> </w:t>
      </w:r>
      <w:r w:rsidR="00AC7ED1" w:rsidRPr="000A7E48">
        <w:rPr>
          <w:rFonts w:asciiTheme="minorHAnsi" w:hAnsiTheme="minorHAnsi" w:cs="Tahoma"/>
          <w:szCs w:val="20"/>
        </w:rPr>
        <w:t>up</w:t>
      </w:r>
      <w:r w:rsidR="00E932BE" w:rsidRPr="000A7E48">
        <w:rPr>
          <w:rFonts w:asciiTheme="minorHAnsi" w:hAnsiTheme="minorHAnsi" w:cs="Tahoma"/>
          <w:szCs w:val="20"/>
        </w:rPr>
        <w:t>g</w:t>
      </w:r>
      <w:r w:rsidR="00AC7ED1" w:rsidRPr="000A7E48">
        <w:rPr>
          <w:rFonts w:asciiTheme="minorHAnsi" w:hAnsiTheme="minorHAnsi" w:cs="Tahoma"/>
          <w:szCs w:val="20"/>
        </w:rPr>
        <w:t>radech</w:t>
      </w:r>
      <w:r w:rsidR="00B74661" w:rsidRPr="000A7E48">
        <w:rPr>
          <w:rFonts w:asciiTheme="minorHAnsi" w:hAnsiTheme="minorHAnsi" w:cs="Tahoma"/>
          <w:szCs w:val="20"/>
        </w:rPr>
        <w:t xml:space="preserve"> </w:t>
      </w:r>
      <w:r w:rsidR="00E24F88" w:rsidRPr="000A7E48">
        <w:rPr>
          <w:rFonts w:asciiTheme="minorHAnsi" w:hAnsiTheme="minorHAnsi" w:cs="Tahoma"/>
          <w:szCs w:val="20"/>
        </w:rPr>
        <w:t xml:space="preserve"> </w:t>
      </w:r>
      <w:r w:rsidRPr="000A7E48">
        <w:rPr>
          <w:rFonts w:asciiTheme="minorHAnsi" w:hAnsiTheme="minorHAnsi" w:cs="Tahoma"/>
          <w:szCs w:val="20"/>
        </w:rPr>
        <w:t>infrastruktury</w:t>
      </w:r>
      <w:r w:rsidR="00AC7ED1" w:rsidRPr="000A7E48">
        <w:rPr>
          <w:rFonts w:asciiTheme="minorHAnsi" w:hAnsiTheme="minorHAnsi" w:cs="Tahoma"/>
          <w:szCs w:val="20"/>
        </w:rPr>
        <w:t>,</w:t>
      </w:r>
    </w:p>
    <w:p w:rsidR="00B74661" w:rsidRPr="000A7E48" w:rsidRDefault="00B74661" w:rsidP="00561A9A">
      <w:pPr>
        <w:numPr>
          <w:ilvl w:val="0"/>
          <w:numId w:val="34"/>
        </w:numPr>
        <w:spacing w:before="60" w:after="60" w:line="240" w:lineRule="auto"/>
        <w:contextualSpacing/>
        <w:jc w:val="both"/>
        <w:rPr>
          <w:rFonts w:asciiTheme="minorHAnsi" w:hAnsiTheme="minorHAnsi" w:cs="Tahoma"/>
          <w:szCs w:val="20"/>
        </w:rPr>
      </w:pPr>
      <w:r w:rsidRPr="000A7E48">
        <w:rPr>
          <w:rFonts w:asciiTheme="minorHAnsi" w:hAnsiTheme="minorHAnsi" w:cs="Tahoma"/>
          <w:szCs w:val="20"/>
        </w:rPr>
        <w:t xml:space="preserve">při patchování </w:t>
      </w:r>
      <w:r w:rsidR="002642F8" w:rsidRPr="000A7E48">
        <w:rPr>
          <w:rFonts w:asciiTheme="minorHAnsi" w:hAnsiTheme="minorHAnsi" w:cs="Tahoma"/>
          <w:szCs w:val="20"/>
        </w:rPr>
        <w:t>infrastruktury</w:t>
      </w:r>
      <w:r w:rsidR="008D0ED8" w:rsidRPr="000A7E48">
        <w:rPr>
          <w:rFonts w:asciiTheme="minorHAnsi" w:hAnsiTheme="minorHAnsi" w:cs="Tahoma"/>
          <w:szCs w:val="20"/>
        </w:rPr>
        <w:t xml:space="preserve">, tato součinnost v rozsahu </w:t>
      </w:r>
      <w:r w:rsidRPr="000A7E48">
        <w:rPr>
          <w:rFonts w:asciiTheme="minorHAnsi" w:hAnsiTheme="minorHAnsi" w:cs="Tahoma"/>
          <w:szCs w:val="20"/>
        </w:rPr>
        <w:t xml:space="preserve">4 krát v průběhu každých </w:t>
      </w:r>
      <w:r w:rsidR="00866F5A" w:rsidRPr="000A7E48">
        <w:rPr>
          <w:rFonts w:asciiTheme="minorHAnsi" w:hAnsiTheme="minorHAnsi" w:cs="Tahoma"/>
          <w:szCs w:val="20"/>
        </w:rPr>
        <w:t xml:space="preserve">započatých </w:t>
      </w:r>
      <w:r w:rsidR="008D0ED8" w:rsidRPr="000A7E48">
        <w:rPr>
          <w:rFonts w:asciiTheme="minorHAnsi" w:hAnsiTheme="minorHAnsi" w:cs="Tahoma"/>
          <w:szCs w:val="20"/>
        </w:rPr>
        <w:t>12 měsíců trvání S</w:t>
      </w:r>
      <w:r w:rsidRPr="000A7E48">
        <w:rPr>
          <w:rFonts w:asciiTheme="minorHAnsi" w:hAnsiTheme="minorHAnsi" w:cs="Tahoma"/>
          <w:szCs w:val="20"/>
        </w:rPr>
        <w:t>mlouvy</w:t>
      </w:r>
      <w:r w:rsidR="008D0ED8" w:rsidRPr="000A7E48">
        <w:rPr>
          <w:rFonts w:asciiTheme="minorHAnsi" w:hAnsiTheme="minorHAnsi" w:cs="Tahoma"/>
          <w:szCs w:val="20"/>
        </w:rPr>
        <w:t xml:space="preserve"> je </w:t>
      </w:r>
      <w:r w:rsidR="0016092F" w:rsidRPr="000A7E48">
        <w:rPr>
          <w:rFonts w:asciiTheme="minorHAnsi" w:hAnsiTheme="minorHAnsi" w:cs="Tahoma"/>
          <w:szCs w:val="20"/>
        </w:rPr>
        <w:t>součástí Paušálních</w:t>
      </w:r>
      <w:r w:rsidR="008D0ED8" w:rsidRPr="000A7E48">
        <w:rPr>
          <w:rFonts w:asciiTheme="minorHAnsi" w:hAnsiTheme="minorHAnsi" w:cs="Tahoma"/>
          <w:szCs w:val="20"/>
        </w:rPr>
        <w:t xml:space="preserve"> služeb, </w:t>
      </w:r>
      <w:r w:rsidR="0016092F" w:rsidRPr="000A7E48">
        <w:rPr>
          <w:rFonts w:asciiTheme="minorHAnsi" w:hAnsiTheme="minorHAnsi" w:cs="Tahoma"/>
          <w:szCs w:val="20"/>
        </w:rPr>
        <w:t>součinnost při patchování nad rámec požadovaného rozsahu bude hrazená z Ad Hoc služeb</w:t>
      </w:r>
    </w:p>
    <w:p w:rsidR="00AC7ED1" w:rsidRPr="000A7E48" w:rsidRDefault="00AC7ED1" w:rsidP="00561A9A">
      <w:pPr>
        <w:numPr>
          <w:ilvl w:val="0"/>
          <w:numId w:val="34"/>
        </w:numPr>
        <w:spacing w:before="60" w:after="60" w:line="240" w:lineRule="auto"/>
        <w:contextualSpacing/>
        <w:jc w:val="both"/>
        <w:rPr>
          <w:rFonts w:asciiTheme="minorHAnsi" w:hAnsiTheme="minorHAnsi" w:cs="Tahoma"/>
          <w:szCs w:val="20"/>
        </w:rPr>
      </w:pPr>
      <w:r w:rsidRPr="000A7E48">
        <w:rPr>
          <w:rFonts w:asciiTheme="minorHAnsi" w:hAnsiTheme="minorHAnsi" w:cs="Tahoma"/>
          <w:szCs w:val="20"/>
        </w:rPr>
        <w:t>při</w:t>
      </w:r>
      <w:r w:rsidR="00E24F88" w:rsidRPr="000A7E48">
        <w:rPr>
          <w:rFonts w:asciiTheme="minorHAnsi" w:hAnsiTheme="minorHAnsi" w:cs="Tahoma"/>
          <w:szCs w:val="20"/>
        </w:rPr>
        <w:t xml:space="preserve"> </w:t>
      </w:r>
      <w:r w:rsidRPr="000A7E48">
        <w:rPr>
          <w:rFonts w:asciiTheme="minorHAnsi" w:hAnsiTheme="minorHAnsi" w:cs="Tahoma"/>
          <w:szCs w:val="20"/>
        </w:rPr>
        <w:t>provádění</w:t>
      </w:r>
      <w:r w:rsidR="00E24F88" w:rsidRPr="000A7E48">
        <w:rPr>
          <w:rFonts w:asciiTheme="minorHAnsi" w:hAnsiTheme="minorHAnsi" w:cs="Tahoma"/>
          <w:szCs w:val="20"/>
        </w:rPr>
        <w:t xml:space="preserve"> </w:t>
      </w:r>
      <w:r w:rsidRPr="000A7E48">
        <w:rPr>
          <w:rFonts w:asciiTheme="minorHAnsi" w:hAnsiTheme="minorHAnsi" w:cs="Tahoma"/>
          <w:szCs w:val="20"/>
        </w:rPr>
        <w:t>testů</w:t>
      </w:r>
      <w:r w:rsidR="00E24F88" w:rsidRPr="000A7E48">
        <w:rPr>
          <w:rFonts w:asciiTheme="minorHAnsi" w:hAnsiTheme="minorHAnsi" w:cs="Tahoma"/>
          <w:szCs w:val="20"/>
        </w:rPr>
        <w:t xml:space="preserve"> </w:t>
      </w:r>
      <w:r w:rsidRPr="000A7E48">
        <w:rPr>
          <w:rFonts w:asciiTheme="minorHAnsi" w:hAnsiTheme="minorHAnsi" w:cs="Tahoma"/>
          <w:szCs w:val="20"/>
        </w:rPr>
        <w:t>systému</w:t>
      </w:r>
      <w:r w:rsidR="00E24F88" w:rsidRPr="000A7E48">
        <w:rPr>
          <w:rFonts w:asciiTheme="minorHAnsi" w:hAnsiTheme="minorHAnsi" w:cs="Tahoma"/>
          <w:szCs w:val="20"/>
        </w:rPr>
        <w:t xml:space="preserve"> </w:t>
      </w:r>
      <w:r w:rsidRPr="000A7E48">
        <w:rPr>
          <w:rFonts w:asciiTheme="minorHAnsi" w:hAnsiTheme="minorHAnsi" w:cs="Tahoma"/>
          <w:szCs w:val="20"/>
        </w:rPr>
        <w:t>po</w:t>
      </w:r>
      <w:r w:rsidR="00E24F88" w:rsidRPr="000A7E48">
        <w:rPr>
          <w:rFonts w:asciiTheme="minorHAnsi" w:hAnsiTheme="minorHAnsi" w:cs="Tahoma"/>
          <w:szCs w:val="20"/>
        </w:rPr>
        <w:t xml:space="preserve"> </w:t>
      </w:r>
      <w:r w:rsidRPr="000A7E48">
        <w:rPr>
          <w:rFonts w:asciiTheme="minorHAnsi" w:hAnsiTheme="minorHAnsi" w:cs="Tahoma"/>
          <w:szCs w:val="20"/>
        </w:rPr>
        <w:t>provedení</w:t>
      </w:r>
      <w:r w:rsidR="00E24F88" w:rsidRPr="000A7E48">
        <w:rPr>
          <w:rFonts w:asciiTheme="minorHAnsi" w:hAnsiTheme="minorHAnsi" w:cs="Tahoma"/>
          <w:szCs w:val="20"/>
        </w:rPr>
        <w:t xml:space="preserve"> </w:t>
      </w:r>
      <w:r w:rsidRPr="000A7E48">
        <w:rPr>
          <w:rFonts w:asciiTheme="minorHAnsi" w:hAnsiTheme="minorHAnsi" w:cs="Tahoma"/>
          <w:szCs w:val="20"/>
        </w:rPr>
        <w:t>změn</w:t>
      </w:r>
      <w:r w:rsidR="00E24F88" w:rsidRPr="000A7E48">
        <w:rPr>
          <w:rFonts w:asciiTheme="minorHAnsi" w:hAnsiTheme="minorHAnsi" w:cs="Tahoma"/>
          <w:szCs w:val="20"/>
        </w:rPr>
        <w:t xml:space="preserve"> </w:t>
      </w:r>
      <w:r w:rsidRPr="000A7E48">
        <w:rPr>
          <w:rFonts w:asciiTheme="minorHAnsi" w:hAnsiTheme="minorHAnsi" w:cs="Tahoma"/>
          <w:szCs w:val="20"/>
        </w:rPr>
        <w:t>(např.</w:t>
      </w:r>
      <w:r w:rsidR="00E24F88" w:rsidRPr="000A7E48">
        <w:rPr>
          <w:rFonts w:asciiTheme="minorHAnsi" w:hAnsiTheme="minorHAnsi" w:cs="Tahoma"/>
          <w:szCs w:val="20"/>
        </w:rPr>
        <w:t xml:space="preserve"> </w:t>
      </w:r>
      <w:r w:rsidRPr="000A7E48">
        <w:rPr>
          <w:rFonts w:asciiTheme="minorHAnsi" w:hAnsiTheme="minorHAnsi" w:cs="Tahoma"/>
          <w:szCs w:val="20"/>
        </w:rPr>
        <w:t>po</w:t>
      </w:r>
      <w:r w:rsidR="00E24F88" w:rsidRPr="000A7E48">
        <w:rPr>
          <w:rFonts w:asciiTheme="minorHAnsi" w:hAnsiTheme="minorHAnsi" w:cs="Tahoma"/>
          <w:szCs w:val="20"/>
        </w:rPr>
        <w:t xml:space="preserve"> </w:t>
      </w:r>
      <w:r w:rsidRPr="000A7E48">
        <w:rPr>
          <w:rFonts w:asciiTheme="minorHAnsi" w:hAnsiTheme="minorHAnsi" w:cs="Tahoma"/>
          <w:szCs w:val="20"/>
        </w:rPr>
        <w:t>opravách</w:t>
      </w:r>
      <w:r w:rsidR="00E24F88" w:rsidRPr="000A7E48">
        <w:rPr>
          <w:rFonts w:asciiTheme="minorHAnsi" w:hAnsiTheme="minorHAnsi" w:cs="Tahoma"/>
          <w:szCs w:val="20"/>
        </w:rPr>
        <w:t xml:space="preserve"> </w:t>
      </w:r>
      <w:r w:rsidRPr="000A7E48">
        <w:rPr>
          <w:rFonts w:asciiTheme="minorHAnsi" w:hAnsiTheme="minorHAnsi" w:cs="Tahoma"/>
          <w:szCs w:val="20"/>
        </w:rPr>
        <w:t>chyb</w:t>
      </w:r>
      <w:r w:rsidR="00E24F88" w:rsidRPr="000A7E48">
        <w:rPr>
          <w:rFonts w:asciiTheme="minorHAnsi" w:hAnsiTheme="minorHAnsi" w:cs="Tahoma"/>
          <w:szCs w:val="20"/>
        </w:rPr>
        <w:t xml:space="preserve"> </w:t>
      </w:r>
      <w:r w:rsidRPr="000A7E48">
        <w:rPr>
          <w:rFonts w:asciiTheme="minorHAnsi" w:hAnsiTheme="minorHAnsi" w:cs="Tahoma"/>
          <w:szCs w:val="20"/>
        </w:rPr>
        <w:t>systému,</w:t>
      </w:r>
      <w:r w:rsidR="00E24F88" w:rsidRPr="000A7E48">
        <w:rPr>
          <w:rFonts w:asciiTheme="minorHAnsi" w:hAnsiTheme="minorHAnsi" w:cs="Tahoma"/>
          <w:szCs w:val="20"/>
        </w:rPr>
        <w:t xml:space="preserve"> </w:t>
      </w:r>
      <w:r w:rsidRPr="000A7E48">
        <w:rPr>
          <w:rFonts w:asciiTheme="minorHAnsi" w:hAnsiTheme="minorHAnsi" w:cs="Tahoma"/>
          <w:szCs w:val="20"/>
        </w:rPr>
        <w:t>během</w:t>
      </w:r>
      <w:r w:rsidR="00E24F88" w:rsidRPr="000A7E48">
        <w:rPr>
          <w:rFonts w:asciiTheme="minorHAnsi" w:hAnsiTheme="minorHAnsi" w:cs="Tahoma"/>
          <w:szCs w:val="20"/>
        </w:rPr>
        <w:t xml:space="preserve"> </w:t>
      </w:r>
      <w:r w:rsidRPr="000A7E48">
        <w:rPr>
          <w:rFonts w:asciiTheme="minorHAnsi" w:hAnsiTheme="minorHAnsi" w:cs="Tahoma"/>
          <w:szCs w:val="20"/>
        </w:rPr>
        <w:t>vývoje</w:t>
      </w:r>
      <w:r w:rsidR="00E24F88" w:rsidRPr="000A7E48">
        <w:rPr>
          <w:rFonts w:asciiTheme="minorHAnsi" w:hAnsiTheme="minorHAnsi" w:cs="Tahoma"/>
          <w:szCs w:val="20"/>
        </w:rPr>
        <w:t xml:space="preserve"> </w:t>
      </w:r>
      <w:r w:rsidRPr="000A7E48">
        <w:rPr>
          <w:rFonts w:asciiTheme="minorHAnsi" w:hAnsiTheme="minorHAnsi" w:cs="Tahoma"/>
          <w:szCs w:val="20"/>
        </w:rPr>
        <w:t>nebo</w:t>
      </w:r>
      <w:r w:rsidR="00E24F88" w:rsidRPr="000A7E48">
        <w:rPr>
          <w:rFonts w:asciiTheme="minorHAnsi" w:hAnsiTheme="minorHAnsi" w:cs="Tahoma"/>
          <w:szCs w:val="20"/>
        </w:rPr>
        <w:t xml:space="preserve"> </w:t>
      </w:r>
      <w:r w:rsidRPr="000A7E48">
        <w:rPr>
          <w:rFonts w:asciiTheme="minorHAnsi" w:hAnsiTheme="minorHAnsi" w:cs="Tahoma"/>
          <w:szCs w:val="20"/>
        </w:rPr>
        <w:t>před</w:t>
      </w:r>
      <w:r w:rsidR="00E24F88" w:rsidRPr="000A7E48">
        <w:rPr>
          <w:rFonts w:asciiTheme="minorHAnsi" w:hAnsiTheme="minorHAnsi" w:cs="Tahoma"/>
          <w:szCs w:val="20"/>
        </w:rPr>
        <w:t xml:space="preserve"> </w:t>
      </w:r>
      <w:r w:rsidRPr="000A7E48">
        <w:rPr>
          <w:rFonts w:asciiTheme="minorHAnsi" w:hAnsiTheme="minorHAnsi" w:cs="Tahoma"/>
          <w:szCs w:val="20"/>
        </w:rPr>
        <w:t>nasazením</w:t>
      </w:r>
      <w:r w:rsidR="00E24F88" w:rsidRPr="000A7E48">
        <w:rPr>
          <w:rFonts w:asciiTheme="minorHAnsi" w:hAnsiTheme="minorHAnsi" w:cs="Tahoma"/>
          <w:szCs w:val="20"/>
        </w:rPr>
        <w:t xml:space="preserve"> </w:t>
      </w:r>
      <w:r w:rsidRPr="000A7E48">
        <w:rPr>
          <w:rFonts w:asciiTheme="minorHAnsi" w:hAnsiTheme="minorHAnsi" w:cs="Tahoma"/>
          <w:szCs w:val="20"/>
        </w:rPr>
        <w:t>nových</w:t>
      </w:r>
      <w:r w:rsidR="00E24F88" w:rsidRPr="000A7E48">
        <w:rPr>
          <w:rFonts w:asciiTheme="minorHAnsi" w:hAnsiTheme="minorHAnsi" w:cs="Tahoma"/>
          <w:szCs w:val="20"/>
        </w:rPr>
        <w:t xml:space="preserve"> </w:t>
      </w:r>
      <w:r w:rsidRPr="000A7E48">
        <w:rPr>
          <w:rFonts w:asciiTheme="minorHAnsi" w:hAnsiTheme="minorHAnsi" w:cs="Tahoma"/>
          <w:szCs w:val="20"/>
        </w:rPr>
        <w:t>funkcionalit</w:t>
      </w:r>
      <w:r w:rsidR="00E24F88" w:rsidRPr="000A7E48">
        <w:rPr>
          <w:rFonts w:asciiTheme="minorHAnsi" w:hAnsiTheme="minorHAnsi" w:cs="Tahoma"/>
          <w:szCs w:val="20"/>
        </w:rPr>
        <w:t xml:space="preserve"> </w:t>
      </w:r>
      <w:r w:rsidRPr="000A7E48">
        <w:rPr>
          <w:rFonts w:asciiTheme="minorHAnsi" w:hAnsiTheme="minorHAnsi" w:cs="Tahoma"/>
          <w:szCs w:val="20"/>
        </w:rPr>
        <w:t>systému)</w:t>
      </w:r>
      <w:r w:rsidR="00E24F88" w:rsidRPr="000A7E48">
        <w:rPr>
          <w:rFonts w:asciiTheme="minorHAnsi" w:hAnsiTheme="minorHAnsi" w:cs="Tahoma"/>
          <w:szCs w:val="20"/>
        </w:rPr>
        <w:t xml:space="preserve"> </w:t>
      </w:r>
      <w:r w:rsidRPr="000A7E48">
        <w:rPr>
          <w:rFonts w:asciiTheme="minorHAnsi" w:hAnsiTheme="minorHAnsi" w:cs="Tahoma"/>
          <w:szCs w:val="20"/>
        </w:rPr>
        <w:t>před</w:t>
      </w:r>
      <w:r w:rsidR="00E24F88" w:rsidRPr="000A7E48">
        <w:rPr>
          <w:rFonts w:asciiTheme="minorHAnsi" w:hAnsiTheme="minorHAnsi" w:cs="Tahoma"/>
          <w:szCs w:val="20"/>
        </w:rPr>
        <w:t xml:space="preserve"> </w:t>
      </w:r>
      <w:r w:rsidRPr="000A7E48">
        <w:rPr>
          <w:rFonts w:asciiTheme="minorHAnsi" w:hAnsiTheme="minorHAnsi" w:cs="Tahoma"/>
          <w:szCs w:val="20"/>
        </w:rPr>
        <w:t>jeho</w:t>
      </w:r>
      <w:r w:rsidR="00E24F88" w:rsidRPr="000A7E48">
        <w:rPr>
          <w:rFonts w:asciiTheme="minorHAnsi" w:hAnsiTheme="minorHAnsi" w:cs="Tahoma"/>
          <w:szCs w:val="20"/>
        </w:rPr>
        <w:t xml:space="preserve"> </w:t>
      </w:r>
      <w:r w:rsidRPr="000A7E48">
        <w:rPr>
          <w:rFonts w:asciiTheme="minorHAnsi" w:hAnsiTheme="minorHAnsi" w:cs="Tahoma"/>
          <w:szCs w:val="20"/>
        </w:rPr>
        <w:t>nasazením</w:t>
      </w:r>
      <w:r w:rsidR="00E24F88" w:rsidRPr="000A7E48">
        <w:rPr>
          <w:rFonts w:asciiTheme="minorHAnsi" w:hAnsiTheme="minorHAnsi" w:cs="Tahoma"/>
          <w:szCs w:val="20"/>
        </w:rPr>
        <w:t xml:space="preserve"> </w:t>
      </w:r>
      <w:r w:rsidRPr="000A7E48">
        <w:rPr>
          <w:rFonts w:asciiTheme="minorHAnsi" w:hAnsiTheme="minorHAnsi" w:cs="Tahoma"/>
          <w:szCs w:val="20"/>
        </w:rPr>
        <w:t>do</w:t>
      </w:r>
      <w:r w:rsidR="00E24F88" w:rsidRPr="000A7E48">
        <w:rPr>
          <w:rFonts w:asciiTheme="minorHAnsi" w:hAnsiTheme="minorHAnsi" w:cs="Tahoma"/>
          <w:szCs w:val="20"/>
        </w:rPr>
        <w:t xml:space="preserve"> </w:t>
      </w:r>
      <w:r w:rsidRPr="000A7E48">
        <w:rPr>
          <w:rFonts w:asciiTheme="minorHAnsi" w:hAnsiTheme="minorHAnsi" w:cs="Tahoma"/>
          <w:szCs w:val="20"/>
        </w:rPr>
        <w:t>provozu,</w:t>
      </w:r>
      <w:r w:rsidR="00E24F88" w:rsidRPr="000A7E48">
        <w:rPr>
          <w:rFonts w:asciiTheme="minorHAnsi" w:hAnsiTheme="minorHAnsi" w:cs="Tahoma"/>
          <w:szCs w:val="20"/>
        </w:rPr>
        <w:t xml:space="preserve"> </w:t>
      </w:r>
      <w:r w:rsidRPr="000A7E48">
        <w:rPr>
          <w:rFonts w:asciiTheme="minorHAnsi" w:hAnsiTheme="minorHAnsi" w:cs="Tahoma"/>
          <w:szCs w:val="20"/>
        </w:rPr>
        <w:t>zejména</w:t>
      </w:r>
      <w:r w:rsidR="00E24F88" w:rsidRPr="000A7E48">
        <w:rPr>
          <w:rFonts w:asciiTheme="minorHAnsi" w:hAnsiTheme="minorHAnsi" w:cs="Tahoma"/>
          <w:szCs w:val="20"/>
        </w:rPr>
        <w:t xml:space="preserve"> </w:t>
      </w:r>
      <w:r w:rsidRPr="000A7E48">
        <w:rPr>
          <w:rFonts w:asciiTheme="minorHAnsi" w:hAnsiTheme="minorHAnsi" w:cs="Tahoma"/>
          <w:szCs w:val="20"/>
        </w:rPr>
        <w:t>v</w:t>
      </w:r>
      <w:r w:rsidR="00E24F88" w:rsidRPr="000A7E48">
        <w:rPr>
          <w:rFonts w:asciiTheme="minorHAnsi" w:hAnsiTheme="minorHAnsi" w:cs="Tahoma"/>
          <w:szCs w:val="20"/>
        </w:rPr>
        <w:t xml:space="preserve"> </w:t>
      </w:r>
      <w:r w:rsidRPr="000A7E48">
        <w:rPr>
          <w:rFonts w:asciiTheme="minorHAnsi" w:hAnsiTheme="minorHAnsi" w:cs="Tahoma"/>
          <w:szCs w:val="20"/>
        </w:rPr>
        <w:t>přípravě</w:t>
      </w:r>
      <w:r w:rsidR="00E24F88" w:rsidRPr="000A7E48">
        <w:rPr>
          <w:rFonts w:asciiTheme="minorHAnsi" w:hAnsiTheme="minorHAnsi" w:cs="Tahoma"/>
          <w:szCs w:val="20"/>
        </w:rPr>
        <w:t xml:space="preserve"> </w:t>
      </w:r>
      <w:r w:rsidRPr="000A7E48">
        <w:rPr>
          <w:rFonts w:asciiTheme="minorHAnsi" w:hAnsiTheme="minorHAnsi" w:cs="Tahoma"/>
          <w:szCs w:val="20"/>
        </w:rPr>
        <w:t>a</w:t>
      </w:r>
      <w:r w:rsidR="00E24F88" w:rsidRPr="000A7E48">
        <w:rPr>
          <w:rFonts w:asciiTheme="minorHAnsi" w:hAnsiTheme="minorHAnsi" w:cs="Tahoma"/>
          <w:szCs w:val="20"/>
        </w:rPr>
        <w:t xml:space="preserve"> </w:t>
      </w:r>
      <w:r w:rsidRPr="000A7E48">
        <w:rPr>
          <w:rFonts w:asciiTheme="minorHAnsi" w:hAnsiTheme="minorHAnsi" w:cs="Tahoma"/>
          <w:szCs w:val="20"/>
        </w:rPr>
        <w:t>vyhodnocování</w:t>
      </w:r>
      <w:r w:rsidR="00E24F88" w:rsidRPr="000A7E48">
        <w:rPr>
          <w:rFonts w:asciiTheme="minorHAnsi" w:hAnsiTheme="minorHAnsi" w:cs="Tahoma"/>
          <w:szCs w:val="20"/>
        </w:rPr>
        <w:t xml:space="preserve"> </w:t>
      </w:r>
      <w:r w:rsidRPr="000A7E48">
        <w:rPr>
          <w:rFonts w:asciiTheme="minorHAnsi" w:hAnsiTheme="minorHAnsi" w:cs="Tahoma"/>
          <w:szCs w:val="20"/>
        </w:rPr>
        <w:t>požadovaných</w:t>
      </w:r>
      <w:r w:rsidR="00E24F88" w:rsidRPr="000A7E48">
        <w:rPr>
          <w:rFonts w:asciiTheme="minorHAnsi" w:hAnsiTheme="minorHAnsi" w:cs="Tahoma"/>
          <w:szCs w:val="20"/>
        </w:rPr>
        <w:t xml:space="preserve"> </w:t>
      </w:r>
      <w:r w:rsidRPr="000A7E48">
        <w:rPr>
          <w:rFonts w:asciiTheme="minorHAnsi" w:hAnsiTheme="minorHAnsi" w:cs="Tahoma"/>
          <w:szCs w:val="20"/>
        </w:rPr>
        <w:t>simulovaných</w:t>
      </w:r>
      <w:r w:rsidR="00E24F88" w:rsidRPr="000A7E48">
        <w:rPr>
          <w:rFonts w:asciiTheme="minorHAnsi" w:hAnsiTheme="minorHAnsi" w:cs="Tahoma"/>
          <w:szCs w:val="20"/>
        </w:rPr>
        <w:t xml:space="preserve"> </w:t>
      </w:r>
      <w:r w:rsidRPr="000A7E48">
        <w:rPr>
          <w:rFonts w:asciiTheme="minorHAnsi" w:hAnsiTheme="minorHAnsi" w:cs="Tahoma"/>
          <w:szCs w:val="20"/>
        </w:rPr>
        <w:t>situací</w:t>
      </w:r>
      <w:r w:rsidR="00E24F88" w:rsidRPr="000A7E48">
        <w:rPr>
          <w:rFonts w:asciiTheme="minorHAnsi" w:hAnsiTheme="minorHAnsi" w:cs="Tahoma"/>
          <w:szCs w:val="20"/>
        </w:rPr>
        <w:t xml:space="preserve"> </w:t>
      </w:r>
      <w:r w:rsidRPr="000A7E48">
        <w:rPr>
          <w:rFonts w:asciiTheme="minorHAnsi" w:hAnsiTheme="minorHAnsi" w:cs="Tahoma"/>
          <w:szCs w:val="20"/>
        </w:rPr>
        <w:t>a</w:t>
      </w:r>
      <w:r w:rsidR="00E24F88" w:rsidRPr="000A7E48">
        <w:rPr>
          <w:rFonts w:asciiTheme="minorHAnsi" w:hAnsiTheme="minorHAnsi" w:cs="Tahoma"/>
          <w:szCs w:val="20"/>
        </w:rPr>
        <w:t xml:space="preserve"> </w:t>
      </w:r>
      <w:r w:rsidRPr="000A7E48">
        <w:rPr>
          <w:rFonts w:asciiTheme="minorHAnsi" w:hAnsiTheme="minorHAnsi" w:cs="Tahoma"/>
          <w:szCs w:val="20"/>
        </w:rPr>
        <w:t>dat</w:t>
      </w:r>
      <w:r w:rsidR="00E24F88" w:rsidRPr="000A7E48">
        <w:rPr>
          <w:rFonts w:asciiTheme="minorHAnsi" w:hAnsiTheme="minorHAnsi" w:cs="Tahoma"/>
          <w:szCs w:val="20"/>
        </w:rPr>
        <w:t xml:space="preserve"> </w:t>
      </w:r>
      <w:r w:rsidRPr="000A7E48">
        <w:rPr>
          <w:rFonts w:asciiTheme="minorHAnsi" w:hAnsiTheme="minorHAnsi" w:cs="Tahoma"/>
          <w:szCs w:val="20"/>
        </w:rPr>
        <w:t>pro</w:t>
      </w:r>
      <w:r w:rsidR="00E24F88" w:rsidRPr="000A7E48">
        <w:rPr>
          <w:rFonts w:asciiTheme="minorHAnsi" w:hAnsiTheme="minorHAnsi" w:cs="Tahoma"/>
          <w:szCs w:val="20"/>
        </w:rPr>
        <w:t xml:space="preserve"> </w:t>
      </w:r>
      <w:r w:rsidRPr="000A7E48">
        <w:rPr>
          <w:rFonts w:asciiTheme="minorHAnsi" w:hAnsiTheme="minorHAnsi" w:cs="Tahoma"/>
          <w:szCs w:val="20"/>
        </w:rPr>
        <w:t>účely</w:t>
      </w:r>
      <w:r w:rsidR="00E24F88" w:rsidRPr="000A7E48">
        <w:rPr>
          <w:rFonts w:asciiTheme="minorHAnsi" w:hAnsiTheme="minorHAnsi" w:cs="Tahoma"/>
          <w:szCs w:val="20"/>
        </w:rPr>
        <w:t xml:space="preserve"> </w:t>
      </w:r>
      <w:r w:rsidRPr="000A7E48">
        <w:rPr>
          <w:rFonts w:asciiTheme="minorHAnsi" w:hAnsiTheme="minorHAnsi" w:cs="Tahoma"/>
          <w:szCs w:val="20"/>
        </w:rPr>
        <w:t>testování</w:t>
      </w:r>
      <w:r w:rsidR="00E24F88" w:rsidRPr="000A7E48">
        <w:rPr>
          <w:rFonts w:asciiTheme="minorHAnsi" w:hAnsiTheme="minorHAnsi" w:cs="Tahoma"/>
          <w:szCs w:val="20"/>
        </w:rPr>
        <w:t xml:space="preserve"> </w:t>
      </w:r>
      <w:r w:rsidRPr="000A7E48">
        <w:rPr>
          <w:rFonts w:asciiTheme="minorHAnsi" w:hAnsiTheme="minorHAnsi" w:cs="Tahoma"/>
          <w:szCs w:val="20"/>
        </w:rPr>
        <w:t>při</w:t>
      </w:r>
      <w:r w:rsidR="00E24F88" w:rsidRPr="000A7E48">
        <w:rPr>
          <w:rFonts w:asciiTheme="minorHAnsi" w:hAnsiTheme="minorHAnsi" w:cs="Tahoma"/>
          <w:szCs w:val="20"/>
        </w:rPr>
        <w:t xml:space="preserve"> </w:t>
      </w:r>
      <w:r w:rsidRPr="000A7E48">
        <w:rPr>
          <w:rFonts w:asciiTheme="minorHAnsi" w:hAnsiTheme="minorHAnsi" w:cs="Tahoma"/>
          <w:szCs w:val="20"/>
        </w:rPr>
        <w:t>integraci</w:t>
      </w:r>
      <w:r w:rsidR="00E24F88" w:rsidRPr="000A7E48">
        <w:rPr>
          <w:rFonts w:asciiTheme="minorHAnsi" w:hAnsiTheme="minorHAnsi" w:cs="Tahoma"/>
          <w:szCs w:val="20"/>
        </w:rPr>
        <w:t xml:space="preserve"> </w:t>
      </w:r>
      <w:r w:rsidRPr="000A7E48">
        <w:rPr>
          <w:rFonts w:asciiTheme="minorHAnsi" w:hAnsiTheme="minorHAnsi" w:cs="Tahoma"/>
          <w:szCs w:val="20"/>
        </w:rPr>
        <w:t>jiných</w:t>
      </w:r>
      <w:r w:rsidR="00E24F88" w:rsidRPr="000A7E48">
        <w:rPr>
          <w:rFonts w:asciiTheme="minorHAnsi" w:hAnsiTheme="minorHAnsi" w:cs="Tahoma"/>
          <w:szCs w:val="20"/>
        </w:rPr>
        <w:t xml:space="preserve"> </w:t>
      </w:r>
      <w:r w:rsidRPr="000A7E48">
        <w:rPr>
          <w:rFonts w:asciiTheme="minorHAnsi" w:hAnsiTheme="minorHAnsi" w:cs="Tahoma"/>
          <w:szCs w:val="20"/>
        </w:rPr>
        <w:t>systémů,</w:t>
      </w:r>
    </w:p>
    <w:p w:rsidR="00AC7ED1" w:rsidRPr="000A7E48" w:rsidRDefault="00AC7ED1" w:rsidP="00561A9A">
      <w:pPr>
        <w:pStyle w:val="Odstavecseseznamem"/>
        <w:numPr>
          <w:ilvl w:val="0"/>
          <w:numId w:val="34"/>
        </w:numPr>
        <w:tabs>
          <w:tab w:val="left" w:pos="851"/>
        </w:tabs>
        <w:spacing w:before="60" w:after="60"/>
        <w:contextualSpacing/>
        <w:jc w:val="both"/>
        <w:rPr>
          <w:rFonts w:asciiTheme="minorHAnsi" w:hAnsiTheme="minorHAnsi" w:cs="Tahoma"/>
          <w:szCs w:val="20"/>
          <w:lang w:eastAsia="en-US"/>
        </w:rPr>
      </w:pPr>
      <w:r w:rsidRPr="000A7E48">
        <w:rPr>
          <w:rFonts w:asciiTheme="minorHAnsi" w:hAnsiTheme="minorHAnsi" w:cs="Tahoma"/>
          <w:szCs w:val="20"/>
          <w:lang w:eastAsia="en-US"/>
        </w:rPr>
        <w:t>při</w:t>
      </w:r>
      <w:r w:rsidR="00E24F88" w:rsidRPr="000A7E48">
        <w:rPr>
          <w:rFonts w:asciiTheme="minorHAnsi" w:hAnsiTheme="minorHAnsi" w:cs="Tahoma"/>
          <w:szCs w:val="20"/>
          <w:lang w:eastAsia="en-US"/>
        </w:rPr>
        <w:t xml:space="preserve"> </w:t>
      </w:r>
      <w:r w:rsidRPr="000A7E48">
        <w:rPr>
          <w:rFonts w:asciiTheme="minorHAnsi" w:hAnsiTheme="minorHAnsi" w:cs="Tahoma"/>
          <w:szCs w:val="20"/>
          <w:lang w:eastAsia="en-US"/>
        </w:rPr>
        <w:t>spouštění</w:t>
      </w:r>
      <w:r w:rsidR="00E24F88" w:rsidRPr="000A7E48">
        <w:rPr>
          <w:rFonts w:asciiTheme="minorHAnsi" w:hAnsiTheme="minorHAnsi" w:cs="Tahoma"/>
          <w:szCs w:val="20"/>
          <w:lang w:eastAsia="en-US"/>
        </w:rPr>
        <w:t xml:space="preserve"> </w:t>
      </w:r>
      <w:r w:rsidRPr="000A7E48">
        <w:rPr>
          <w:rFonts w:asciiTheme="minorHAnsi" w:hAnsiTheme="minorHAnsi" w:cs="Tahoma"/>
          <w:szCs w:val="20"/>
          <w:lang w:eastAsia="en-US"/>
        </w:rPr>
        <w:t>a</w:t>
      </w:r>
      <w:r w:rsidR="00E24F88" w:rsidRPr="000A7E48">
        <w:rPr>
          <w:rFonts w:asciiTheme="minorHAnsi" w:hAnsiTheme="minorHAnsi" w:cs="Tahoma"/>
          <w:szCs w:val="20"/>
          <w:lang w:eastAsia="en-US"/>
        </w:rPr>
        <w:t xml:space="preserve"> </w:t>
      </w:r>
      <w:r w:rsidRPr="000A7E48">
        <w:rPr>
          <w:rFonts w:asciiTheme="minorHAnsi" w:hAnsiTheme="minorHAnsi" w:cs="Tahoma"/>
          <w:szCs w:val="20"/>
          <w:lang w:eastAsia="en-US"/>
        </w:rPr>
        <w:t>zastavování</w:t>
      </w:r>
      <w:r w:rsidR="00E24F88" w:rsidRPr="000A7E48">
        <w:rPr>
          <w:rFonts w:asciiTheme="minorHAnsi" w:hAnsiTheme="minorHAnsi" w:cs="Tahoma"/>
          <w:szCs w:val="20"/>
          <w:lang w:eastAsia="en-US"/>
        </w:rPr>
        <w:t xml:space="preserve"> </w:t>
      </w:r>
      <w:r w:rsidRPr="000A7E48">
        <w:rPr>
          <w:rFonts w:asciiTheme="minorHAnsi" w:hAnsiTheme="minorHAnsi" w:cs="Tahoma"/>
          <w:szCs w:val="20"/>
          <w:lang w:eastAsia="en-US"/>
        </w:rPr>
        <w:t>zařízení/systémů,</w:t>
      </w:r>
      <w:r w:rsidR="00E24F88" w:rsidRPr="000A7E48">
        <w:rPr>
          <w:rFonts w:asciiTheme="minorHAnsi" w:hAnsiTheme="minorHAnsi" w:cs="Tahoma"/>
          <w:szCs w:val="20"/>
          <w:lang w:eastAsia="en-US"/>
        </w:rPr>
        <w:t xml:space="preserve"> </w:t>
      </w:r>
      <w:r w:rsidRPr="000A7E48">
        <w:rPr>
          <w:rFonts w:asciiTheme="minorHAnsi" w:hAnsiTheme="minorHAnsi" w:cs="Tahoma"/>
          <w:szCs w:val="20"/>
          <w:lang w:eastAsia="en-US"/>
        </w:rPr>
        <w:t>nebo</w:t>
      </w:r>
      <w:r w:rsidR="00E24F88" w:rsidRPr="000A7E48">
        <w:rPr>
          <w:rFonts w:asciiTheme="minorHAnsi" w:hAnsiTheme="minorHAnsi" w:cs="Tahoma"/>
          <w:szCs w:val="20"/>
          <w:lang w:eastAsia="en-US"/>
        </w:rPr>
        <w:t xml:space="preserve"> </w:t>
      </w:r>
      <w:r w:rsidRPr="000A7E48">
        <w:rPr>
          <w:rFonts w:asciiTheme="minorHAnsi" w:hAnsiTheme="minorHAnsi" w:cs="Tahoma"/>
          <w:szCs w:val="20"/>
          <w:lang w:eastAsia="en-US"/>
        </w:rPr>
        <w:t>jej</w:t>
      </w:r>
      <w:r w:rsidR="00BB1D7D" w:rsidRPr="000A7E48">
        <w:rPr>
          <w:rFonts w:asciiTheme="minorHAnsi" w:hAnsiTheme="minorHAnsi" w:cs="Tahoma"/>
          <w:szCs w:val="20"/>
          <w:lang w:val="cs-CZ" w:eastAsia="en-US"/>
        </w:rPr>
        <w:t>i</w:t>
      </w:r>
      <w:r w:rsidRPr="000A7E48">
        <w:rPr>
          <w:rFonts w:asciiTheme="minorHAnsi" w:hAnsiTheme="minorHAnsi" w:cs="Tahoma"/>
          <w:szCs w:val="20"/>
          <w:lang w:eastAsia="en-US"/>
        </w:rPr>
        <w:t>ch</w:t>
      </w:r>
      <w:r w:rsidR="00E24F88" w:rsidRPr="000A7E48">
        <w:rPr>
          <w:rFonts w:asciiTheme="minorHAnsi" w:hAnsiTheme="minorHAnsi" w:cs="Tahoma"/>
          <w:szCs w:val="20"/>
          <w:lang w:eastAsia="en-US"/>
        </w:rPr>
        <w:t xml:space="preserve"> </w:t>
      </w:r>
      <w:r w:rsidRPr="000A7E48">
        <w:rPr>
          <w:rFonts w:asciiTheme="minorHAnsi" w:hAnsiTheme="minorHAnsi" w:cs="Tahoma"/>
          <w:szCs w:val="20"/>
          <w:lang w:eastAsia="en-US"/>
        </w:rPr>
        <w:t>částí</w:t>
      </w:r>
      <w:r w:rsidR="00FF0AF4" w:rsidRPr="000A7E48">
        <w:rPr>
          <w:rFonts w:asciiTheme="minorHAnsi" w:hAnsiTheme="minorHAnsi" w:cs="Tahoma"/>
          <w:szCs w:val="20"/>
          <w:lang w:val="cs-CZ" w:eastAsia="en-US"/>
        </w:rPr>
        <w:t>,</w:t>
      </w:r>
    </w:p>
    <w:p w:rsidR="00AC7ED1" w:rsidRPr="000A7E48" w:rsidRDefault="00AC7ED1" w:rsidP="00561A9A">
      <w:pPr>
        <w:pStyle w:val="Odstavecseseznamem"/>
        <w:numPr>
          <w:ilvl w:val="0"/>
          <w:numId w:val="34"/>
        </w:numPr>
        <w:spacing w:before="60" w:after="60"/>
        <w:contextualSpacing/>
        <w:jc w:val="both"/>
        <w:rPr>
          <w:rFonts w:asciiTheme="minorHAnsi" w:hAnsiTheme="minorHAnsi" w:cs="Tahoma"/>
          <w:szCs w:val="20"/>
          <w:lang w:eastAsia="en-US"/>
        </w:rPr>
      </w:pPr>
      <w:r w:rsidRPr="000A7E48">
        <w:rPr>
          <w:rFonts w:asciiTheme="minorHAnsi" w:hAnsiTheme="minorHAnsi" w:cs="Tahoma"/>
          <w:szCs w:val="20"/>
        </w:rPr>
        <w:t>s</w:t>
      </w:r>
      <w:r w:rsidR="00E24F88" w:rsidRPr="000A7E48">
        <w:rPr>
          <w:rFonts w:asciiTheme="minorHAnsi" w:hAnsiTheme="minorHAnsi" w:cs="Tahoma"/>
          <w:szCs w:val="20"/>
        </w:rPr>
        <w:t xml:space="preserve"> </w:t>
      </w:r>
      <w:r w:rsidRPr="000A7E48">
        <w:rPr>
          <w:rFonts w:asciiTheme="minorHAnsi" w:hAnsiTheme="minorHAnsi" w:cs="Tahoma"/>
          <w:szCs w:val="20"/>
        </w:rPr>
        <w:t>dodavatel</w:t>
      </w:r>
      <w:r w:rsidR="00FF0AF4" w:rsidRPr="000A7E48">
        <w:rPr>
          <w:rFonts w:asciiTheme="minorHAnsi" w:hAnsiTheme="minorHAnsi" w:cs="Tahoma"/>
          <w:szCs w:val="20"/>
          <w:lang w:val="cs-CZ"/>
        </w:rPr>
        <w:t>i</w:t>
      </w:r>
      <w:r w:rsidR="00E24F88" w:rsidRPr="000A7E48">
        <w:rPr>
          <w:rFonts w:asciiTheme="minorHAnsi" w:hAnsiTheme="minorHAnsi" w:cs="Tahoma"/>
          <w:szCs w:val="20"/>
        </w:rPr>
        <w:t xml:space="preserve"> </w:t>
      </w:r>
      <w:r w:rsidRPr="000A7E48">
        <w:rPr>
          <w:rFonts w:asciiTheme="minorHAnsi" w:hAnsiTheme="minorHAnsi" w:cs="Tahoma"/>
          <w:szCs w:val="20"/>
        </w:rPr>
        <w:t>zajišťující</w:t>
      </w:r>
      <w:r w:rsidR="00E24F88" w:rsidRPr="000A7E48">
        <w:rPr>
          <w:rFonts w:asciiTheme="minorHAnsi" w:hAnsiTheme="minorHAnsi" w:cs="Tahoma"/>
          <w:szCs w:val="20"/>
        </w:rPr>
        <w:t xml:space="preserve"> </w:t>
      </w:r>
      <w:r w:rsidRPr="000A7E48">
        <w:rPr>
          <w:rFonts w:asciiTheme="minorHAnsi" w:hAnsiTheme="minorHAnsi" w:cs="Tahoma"/>
          <w:szCs w:val="20"/>
        </w:rPr>
        <w:t>rozvoj</w:t>
      </w:r>
      <w:r w:rsidR="00FF0AF4" w:rsidRPr="000A7E48">
        <w:rPr>
          <w:rFonts w:asciiTheme="minorHAnsi" w:hAnsiTheme="minorHAnsi" w:cs="Tahoma"/>
          <w:szCs w:val="20"/>
          <w:lang w:val="cs-CZ"/>
        </w:rPr>
        <w:t xml:space="preserve"> infrastruktury, systémů a aplikací na MZe</w:t>
      </w:r>
      <w:r w:rsidRPr="000A7E48">
        <w:rPr>
          <w:rFonts w:asciiTheme="minorHAnsi" w:hAnsiTheme="minorHAnsi" w:cs="Tahoma"/>
          <w:szCs w:val="20"/>
        </w:rPr>
        <w:t>,</w:t>
      </w:r>
    </w:p>
    <w:p w:rsidR="00AC7ED1" w:rsidRPr="000A7E48" w:rsidRDefault="00AC7ED1" w:rsidP="00561A9A">
      <w:pPr>
        <w:pStyle w:val="Odstavecseseznamem"/>
        <w:numPr>
          <w:ilvl w:val="0"/>
          <w:numId w:val="34"/>
        </w:numPr>
        <w:spacing w:before="60" w:after="60"/>
        <w:contextualSpacing/>
        <w:jc w:val="both"/>
        <w:rPr>
          <w:rFonts w:asciiTheme="minorHAnsi" w:hAnsiTheme="minorHAnsi" w:cs="Tahoma"/>
          <w:szCs w:val="20"/>
          <w:lang w:eastAsia="en-US"/>
        </w:rPr>
      </w:pPr>
      <w:r w:rsidRPr="000A7E48">
        <w:rPr>
          <w:rFonts w:asciiTheme="minorHAnsi" w:hAnsiTheme="minorHAnsi" w:cs="Tahoma"/>
          <w:szCs w:val="20"/>
          <w:lang w:eastAsia="en-US"/>
        </w:rPr>
        <w:t>při</w:t>
      </w:r>
      <w:r w:rsidR="00E24F88" w:rsidRPr="000A7E48">
        <w:rPr>
          <w:rFonts w:asciiTheme="minorHAnsi" w:hAnsiTheme="minorHAnsi" w:cs="Tahoma"/>
          <w:szCs w:val="20"/>
          <w:lang w:eastAsia="en-US"/>
        </w:rPr>
        <w:t xml:space="preserve"> </w:t>
      </w:r>
      <w:r w:rsidRPr="000A7E48">
        <w:rPr>
          <w:rFonts w:asciiTheme="minorHAnsi" w:hAnsiTheme="minorHAnsi" w:cs="Tahoma"/>
          <w:szCs w:val="20"/>
          <w:lang w:eastAsia="en-US"/>
        </w:rPr>
        <w:t>licenčním</w:t>
      </w:r>
      <w:r w:rsidR="00E24F88" w:rsidRPr="000A7E48">
        <w:rPr>
          <w:rFonts w:asciiTheme="minorHAnsi" w:hAnsiTheme="minorHAnsi" w:cs="Tahoma"/>
          <w:szCs w:val="20"/>
          <w:lang w:eastAsia="en-US"/>
        </w:rPr>
        <w:t xml:space="preserve"> </w:t>
      </w:r>
      <w:r w:rsidRPr="000A7E48">
        <w:rPr>
          <w:rFonts w:asciiTheme="minorHAnsi" w:hAnsiTheme="minorHAnsi" w:cs="Tahoma"/>
          <w:szCs w:val="20"/>
          <w:lang w:eastAsia="en-US"/>
        </w:rPr>
        <w:t>auditu,</w:t>
      </w:r>
    </w:p>
    <w:p w:rsidR="00AC7ED1" w:rsidRPr="000A7E48" w:rsidRDefault="00456C17" w:rsidP="00561A9A">
      <w:pPr>
        <w:pStyle w:val="Odstavecseseznamem"/>
        <w:keepLines/>
        <w:widowControl w:val="0"/>
        <w:numPr>
          <w:ilvl w:val="0"/>
          <w:numId w:val="34"/>
        </w:numPr>
        <w:tabs>
          <w:tab w:val="left" w:pos="851"/>
        </w:tabs>
        <w:spacing w:before="60" w:after="60"/>
        <w:contextualSpacing/>
        <w:jc w:val="both"/>
        <w:rPr>
          <w:rFonts w:asciiTheme="minorHAnsi" w:hAnsiTheme="minorHAnsi" w:cs="Tahoma"/>
          <w:szCs w:val="20"/>
        </w:rPr>
      </w:pPr>
      <w:r w:rsidRPr="000A7E48">
        <w:rPr>
          <w:rFonts w:asciiTheme="minorHAnsi" w:hAnsiTheme="minorHAnsi" w:cs="Tahoma"/>
          <w:szCs w:val="20"/>
        </w:rPr>
        <w:t>s</w:t>
      </w:r>
      <w:r w:rsidR="00E24F88" w:rsidRPr="000A7E48">
        <w:rPr>
          <w:rFonts w:asciiTheme="minorHAnsi" w:hAnsiTheme="minorHAnsi" w:cs="Tahoma"/>
          <w:szCs w:val="20"/>
        </w:rPr>
        <w:t xml:space="preserve"> </w:t>
      </w:r>
      <w:r w:rsidRPr="000A7E48">
        <w:rPr>
          <w:rFonts w:asciiTheme="minorHAnsi" w:hAnsiTheme="minorHAnsi" w:cs="Tahoma"/>
          <w:szCs w:val="20"/>
        </w:rPr>
        <w:t>provozovatelem</w:t>
      </w:r>
      <w:r w:rsidR="00E24F88" w:rsidRPr="000A7E48">
        <w:rPr>
          <w:rFonts w:asciiTheme="minorHAnsi" w:hAnsiTheme="minorHAnsi" w:cs="Tahoma"/>
          <w:szCs w:val="20"/>
        </w:rPr>
        <w:t xml:space="preserve"> </w:t>
      </w:r>
      <w:r w:rsidR="00E85FE7">
        <w:rPr>
          <w:rFonts w:asciiTheme="minorHAnsi" w:hAnsiTheme="minorHAnsi" w:cs="Tahoma"/>
          <w:szCs w:val="20"/>
          <w:lang w:val="cs-CZ"/>
        </w:rPr>
        <w:t>specializovaného SW</w:t>
      </w:r>
      <w:r w:rsidR="00E85FE7" w:rsidRPr="000A7E48">
        <w:rPr>
          <w:rFonts w:asciiTheme="minorHAnsi" w:hAnsiTheme="minorHAnsi" w:cs="Tahoma"/>
          <w:szCs w:val="20"/>
          <w:lang w:val="cs-CZ"/>
        </w:rPr>
        <w:t xml:space="preserve"> </w:t>
      </w:r>
      <w:r w:rsidRPr="000A7E48">
        <w:rPr>
          <w:rFonts w:asciiTheme="minorHAnsi" w:hAnsiTheme="minorHAnsi" w:cs="Tahoma"/>
          <w:szCs w:val="20"/>
          <w:lang w:val="cs-CZ"/>
        </w:rPr>
        <w:t>MZe</w:t>
      </w:r>
      <w:r w:rsidR="00E24F88" w:rsidRPr="000A7E48">
        <w:rPr>
          <w:rFonts w:asciiTheme="minorHAnsi" w:hAnsiTheme="minorHAnsi" w:cs="Tahoma"/>
          <w:szCs w:val="20"/>
        </w:rPr>
        <w:t xml:space="preserve"> </w:t>
      </w:r>
      <w:r w:rsidR="00E85FE7">
        <w:rPr>
          <w:rFonts w:asciiTheme="minorHAnsi" w:hAnsiTheme="minorHAnsi" w:cs="Tahoma"/>
          <w:szCs w:val="20"/>
          <w:lang w:val="cs-CZ"/>
        </w:rPr>
        <w:t xml:space="preserve">(aplikací MZe) </w:t>
      </w:r>
      <w:r w:rsidR="00AC7ED1" w:rsidRPr="000A7E48">
        <w:rPr>
          <w:rFonts w:asciiTheme="minorHAnsi" w:hAnsiTheme="minorHAnsi" w:cs="Tahoma"/>
          <w:szCs w:val="20"/>
        </w:rPr>
        <w:t>zejména,</w:t>
      </w:r>
      <w:r w:rsidR="00E24F88" w:rsidRPr="000A7E48">
        <w:rPr>
          <w:rFonts w:asciiTheme="minorHAnsi" w:hAnsiTheme="minorHAnsi" w:cs="Tahoma"/>
          <w:szCs w:val="20"/>
        </w:rPr>
        <w:t xml:space="preserve"> </w:t>
      </w:r>
      <w:r w:rsidR="00AC7ED1" w:rsidRPr="000A7E48">
        <w:rPr>
          <w:rFonts w:asciiTheme="minorHAnsi" w:hAnsiTheme="minorHAnsi" w:cs="Tahoma"/>
          <w:szCs w:val="20"/>
        </w:rPr>
        <w:t>nikoliv</w:t>
      </w:r>
      <w:r w:rsidR="00E24F88" w:rsidRPr="000A7E48">
        <w:rPr>
          <w:rFonts w:asciiTheme="minorHAnsi" w:hAnsiTheme="minorHAnsi" w:cs="Tahoma"/>
          <w:szCs w:val="20"/>
        </w:rPr>
        <w:t xml:space="preserve"> </w:t>
      </w:r>
      <w:r w:rsidR="00AC7ED1" w:rsidRPr="000A7E48">
        <w:rPr>
          <w:rFonts w:asciiTheme="minorHAnsi" w:hAnsiTheme="minorHAnsi" w:cs="Tahoma"/>
          <w:szCs w:val="20"/>
        </w:rPr>
        <w:t>však</w:t>
      </w:r>
      <w:r w:rsidR="00E24F88" w:rsidRPr="000A7E48">
        <w:rPr>
          <w:rFonts w:asciiTheme="minorHAnsi" w:hAnsiTheme="minorHAnsi" w:cs="Tahoma"/>
          <w:szCs w:val="20"/>
        </w:rPr>
        <w:t xml:space="preserve"> </w:t>
      </w:r>
      <w:r w:rsidR="00AC7ED1" w:rsidRPr="000A7E48">
        <w:rPr>
          <w:rFonts w:asciiTheme="minorHAnsi" w:hAnsiTheme="minorHAnsi" w:cs="Tahoma"/>
          <w:szCs w:val="20"/>
        </w:rPr>
        <w:t>výhradně,</w:t>
      </w:r>
      <w:r w:rsidR="00E24F88" w:rsidRPr="000A7E48">
        <w:rPr>
          <w:rFonts w:asciiTheme="minorHAnsi" w:hAnsiTheme="minorHAnsi" w:cs="Tahoma"/>
          <w:szCs w:val="20"/>
        </w:rPr>
        <w:t xml:space="preserve"> </w:t>
      </w:r>
      <w:r w:rsidR="00AC7ED1" w:rsidRPr="000A7E48">
        <w:rPr>
          <w:rFonts w:asciiTheme="minorHAnsi" w:hAnsiTheme="minorHAnsi" w:cs="Tahoma"/>
          <w:szCs w:val="20"/>
        </w:rPr>
        <w:t>při</w:t>
      </w:r>
      <w:r w:rsidR="00E24F88" w:rsidRPr="000A7E48">
        <w:rPr>
          <w:rFonts w:asciiTheme="minorHAnsi" w:hAnsiTheme="minorHAnsi" w:cs="Tahoma"/>
          <w:szCs w:val="20"/>
        </w:rPr>
        <w:t xml:space="preserve"> </w:t>
      </w:r>
      <w:r w:rsidR="00AC7ED1" w:rsidRPr="000A7E48">
        <w:rPr>
          <w:rFonts w:asciiTheme="minorHAnsi" w:hAnsiTheme="minorHAnsi" w:cs="Tahoma"/>
          <w:szCs w:val="20"/>
        </w:rPr>
        <w:t>realizaci:</w:t>
      </w:r>
    </w:p>
    <w:p w:rsidR="00AC7ED1" w:rsidRPr="000A7E48" w:rsidRDefault="00AC7ED1" w:rsidP="00561A9A">
      <w:pPr>
        <w:pStyle w:val="Odstavecseseznamem"/>
        <w:keepLines/>
        <w:widowControl w:val="0"/>
        <w:numPr>
          <w:ilvl w:val="1"/>
          <w:numId w:val="34"/>
        </w:numPr>
        <w:tabs>
          <w:tab w:val="left" w:pos="851"/>
        </w:tabs>
        <w:spacing w:before="60" w:after="60"/>
        <w:contextualSpacing/>
        <w:jc w:val="both"/>
        <w:rPr>
          <w:rFonts w:asciiTheme="minorHAnsi" w:hAnsiTheme="minorHAnsi" w:cs="Tahoma"/>
          <w:szCs w:val="20"/>
        </w:rPr>
      </w:pPr>
      <w:r w:rsidRPr="000A7E48">
        <w:rPr>
          <w:rFonts w:asciiTheme="minorHAnsi" w:hAnsiTheme="minorHAnsi" w:cs="Tahoma"/>
          <w:szCs w:val="20"/>
        </w:rPr>
        <w:t>pravidelných</w:t>
      </w:r>
      <w:r w:rsidR="00E24F88" w:rsidRPr="000A7E48">
        <w:rPr>
          <w:rFonts w:asciiTheme="minorHAnsi" w:hAnsiTheme="minorHAnsi" w:cs="Tahoma"/>
          <w:szCs w:val="20"/>
        </w:rPr>
        <w:t xml:space="preserve"> </w:t>
      </w:r>
      <w:r w:rsidRPr="000A7E48">
        <w:rPr>
          <w:rFonts w:asciiTheme="minorHAnsi" w:hAnsiTheme="minorHAnsi" w:cs="Tahoma"/>
          <w:szCs w:val="20"/>
        </w:rPr>
        <w:t>záloh,</w:t>
      </w:r>
    </w:p>
    <w:p w:rsidR="00AC7ED1" w:rsidRPr="000A7E48" w:rsidRDefault="00AC7ED1" w:rsidP="00561A9A">
      <w:pPr>
        <w:pStyle w:val="Odstavecseseznamem"/>
        <w:keepLines/>
        <w:widowControl w:val="0"/>
        <w:numPr>
          <w:ilvl w:val="1"/>
          <w:numId w:val="34"/>
        </w:numPr>
        <w:tabs>
          <w:tab w:val="left" w:pos="851"/>
        </w:tabs>
        <w:spacing w:before="60" w:after="60"/>
        <w:contextualSpacing/>
        <w:jc w:val="both"/>
        <w:rPr>
          <w:rFonts w:asciiTheme="minorHAnsi" w:hAnsiTheme="minorHAnsi" w:cs="Tahoma"/>
          <w:szCs w:val="20"/>
        </w:rPr>
      </w:pPr>
      <w:r w:rsidRPr="000A7E48">
        <w:rPr>
          <w:rFonts w:asciiTheme="minorHAnsi" w:hAnsiTheme="minorHAnsi" w:cs="Tahoma"/>
          <w:szCs w:val="20"/>
        </w:rPr>
        <w:t>návrhu</w:t>
      </w:r>
      <w:r w:rsidR="00E24F88" w:rsidRPr="000A7E48">
        <w:rPr>
          <w:rFonts w:asciiTheme="minorHAnsi" w:hAnsiTheme="minorHAnsi" w:cs="Tahoma"/>
          <w:szCs w:val="20"/>
        </w:rPr>
        <w:t xml:space="preserve"> </w:t>
      </w:r>
      <w:r w:rsidRPr="000A7E48">
        <w:rPr>
          <w:rFonts w:asciiTheme="minorHAnsi" w:hAnsiTheme="minorHAnsi" w:cs="Tahoma"/>
          <w:szCs w:val="20"/>
        </w:rPr>
        <w:t>optimalizace</w:t>
      </w:r>
      <w:r w:rsidR="00E24F88" w:rsidRPr="000A7E48">
        <w:rPr>
          <w:rFonts w:asciiTheme="minorHAnsi" w:hAnsiTheme="minorHAnsi" w:cs="Tahoma"/>
          <w:szCs w:val="20"/>
        </w:rPr>
        <w:t xml:space="preserve"> </w:t>
      </w:r>
      <w:r w:rsidRPr="000A7E48">
        <w:rPr>
          <w:rFonts w:asciiTheme="minorHAnsi" w:hAnsiTheme="minorHAnsi" w:cs="Tahoma"/>
          <w:szCs w:val="20"/>
        </w:rPr>
        <w:t>zálohovacího</w:t>
      </w:r>
      <w:r w:rsidR="00E24F88" w:rsidRPr="000A7E48">
        <w:rPr>
          <w:rFonts w:asciiTheme="minorHAnsi" w:hAnsiTheme="minorHAnsi" w:cs="Tahoma"/>
          <w:szCs w:val="20"/>
        </w:rPr>
        <w:t xml:space="preserve"> </w:t>
      </w:r>
      <w:r w:rsidRPr="000A7E48">
        <w:rPr>
          <w:rFonts w:asciiTheme="minorHAnsi" w:hAnsiTheme="minorHAnsi" w:cs="Tahoma"/>
          <w:szCs w:val="20"/>
        </w:rPr>
        <w:t>plánu,</w:t>
      </w:r>
    </w:p>
    <w:p w:rsidR="00AC7ED1" w:rsidRPr="000A7E48" w:rsidRDefault="00AC7ED1" w:rsidP="00561A9A">
      <w:pPr>
        <w:pStyle w:val="Odstavecseseznamem"/>
        <w:keepLines/>
        <w:widowControl w:val="0"/>
        <w:numPr>
          <w:ilvl w:val="1"/>
          <w:numId w:val="34"/>
        </w:numPr>
        <w:tabs>
          <w:tab w:val="left" w:pos="851"/>
        </w:tabs>
        <w:spacing w:before="60" w:after="60"/>
        <w:contextualSpacing/>
        <w:jc w:val="both"/>
        <w:rPr>
          <w:rFonts w:asciiTheme="minorHAnsi" w:hAnsiTheme="minorHAnsi" w:cs="Tahoma"/>
          <w:szCs w:val="20"/>
        </w:rPr>
      </w:pPr>
      <w:r w:rsidRPr="000A7E48">
        <w:rPr>
          <w:rFonts w:asciiTheme="minorHAnsi" w:hAnsiTheme="minorHAnsi" w:cs="Tahoma"/>
          <w:szCs w:val="20"/>
        </w:rPr>
        <w:t>návrhu</w:t>
      </w:r>
      <w:r w:rsidR="00E24F88" w:rsidRPr="000A7E48">
        <w:rPr>
          <w:rFonts w:asciiTheme="minorHAnsi" w:hAnsiTheme="minorHAnsi" w:cs="Tahoma"/>
          <w:szCs w:val="20"/>
        </w:rPr>
        <w:t xml:space="preserve"> </w:t>
      </w:r>
      <w:r w:rsidRPr="000A7E48">
        <w:rPr>
          <w:rFonts w:asciiTheme="minorHAnsi" w:hAnsiTheme="minorHAnsi" w:cs="Tahoma"/>
          <w:szCs w:val="20"/>
        </w:rPr>
        <w:t>rozsahu</w:t>
      </w:r>
      <w:r w:rsidR="00E24F88" w:rsidRPr="000A7E48">
        <w:rPr>
          <w:rFonts w:asciiTheme="minorHAnsi" w:hAnsiTheme="minorHAnsi" w:cs="Tahoma"/>
          <w:szCs w:val="20"/>
        </w:rPr>
        <w:t xml:space="preserve"> </w:t>
      </w:r>
      <w:r w:rsidRPr="000A7E48">
        <w:rPr>
          <w:rFonts w:asciiTheme="minorHAnsi" w:hAnsiTheme="minorHAnsi" w:cs="Tahoma"/>
          <w:szCs w:val="20"/>
        </w:rPr>
        <w:t>zálohování,</w:t>
      </w:r>
    </w:p>
    <w:p w:rsidR="00AC7ED1" w:rsidRPr="000A7E48" w:rsidRDefault="00AC7ED1" w:rsidP="00561A9A">
      <w:pPr>
        <w:pStyle w:val="Odstavecseseznamem"/>
        <w:keepLines/>
        <w:widowControl w:val="0"/>
        <w:numPr>
          <w:ilvl w:val="1"/>
          <w:numId w:val="34"/>
        </w:numPr>
        <w:tabs>
          <w:tab w:val="left" w:pos="851"/>
        </w:tabs>
        <w:spacing w:before="60" w:after="60"/>
        <w:contextualSpacing/>
        <w:jc w:val="both"/>
        <w:rPr>
          <w:rFonts w:asciiTheme="minorHAnsi" w:hAnsiTheme="minorHAnsi" w:cs="Tahoma"/>
          <w:szCs w:val="20"/>
        </w:rPr>
      </w:pPr>
      <w:r w:rsidRPr="000A7E48">
        <w:rPr>
          <w:rFonts w:asciiTheme="minorHAnsi" w:hAnsiTheme="minorHAnsi" w:cs="Tahoma"/>
          <w:szCs w:val="20"/>
        </w:rPr>
        <w:t>testování</w:t>
      </w:r>
      <w:r w:rsidR="00E24F88" w:rsidRPr="000A7E48">
        <w:rPr>
          <w:rFonts w:asciiTheme="minorHAnsi" w:hAnsiTheme="minorHAnsi" w:cs="Tahoma"/>
          <w:szCs w:val="20"/>
        </w:rPr>
        <w:t xml:space="preserve"> </w:t>
      </w:r>
      <w:r w:rsidRPr="000A7E48">
        <w:rPr>
          <w:rFonts w:asciiTheme="minorHAnsi" w:hAnsiTheme="minorHAnsi" w:cs="Tahoma"/>
          <w:szCs w:val="20"/>
        </w:rPr>
        <w:t>obnovy</w:t>
      </w:r>
      <w:r w:rsidR="00E24F88" w:rsidRPr="000A7E48">
        <w:rPr>
          <w:rFonts w:asciiTheme="minorHAnsi" w:hAnsiTheme="minorHAnsi" w:cs="Tahoma"/>
          <w:szCs w:val="20"/>
        </w:rPr>
        <w:t xml:space="preserve"> </w:t>
      </w:r>
      <w:r w:rsidRPr="000A7E48">
        <w:rPr>
          <w:rFonts w:asciiTheme="minorHAnsi" w:hAnsiTheme="minorHAnsi" w:cs="Tahoma"/>
          <w:szCs w:val="20"/>
        </w:rPr>
        <w:t>ze</w:t>
      </w:r>
      <w:r w:rsidR="00E24F88" w:rsidRPr="000A7E48">
        <w:rPr>
          <w:rFonts w:asciiTheme="minorHAnsi" w:hAnsiTheme="minorHAnsi" w:cs="Tahoma"/>
          <w:szCs w:val="20"/>
        </w:rPr>
        <w:t xml:space="preserve"> </w:t>
      </w:r>
      <w:r w:rsidRPr="000A7E48">
        <w:rPr>
          <w:rFonts w:asciiTheme="minorHAnsi" w:hAnsiTheme="minorHAnsi" w:cs="Tahoma"/>
          <w:szCs w:val="20"/>
        </w:rPr>
        <w:t>záloh</w:t>
      </w:r>
      <w:r w:rsidR="00E24F88" w:rsidRPr="000A7E48">
        <w:rPr>
          <w:rFonts w:asciiTheme="minorHAnsi" w:hAnsiTheme="minorHAnsi" w:cs="Tahoma"/>
          <w:szCs w:val="20"/>
        </w:rPr>
        <w:t xml:space="preserve"> </w:t>
      </w:r>
      <w:r w:rsidRPr="000A7E48">
        <w:rPr>
          <w:rFonts w:asciiTheme="minorHAnsi" w:hAnsiTheme="minorHAnsi" w:cs="Tahoma"/>
          <w:szCs w:val="20"/>
        </w:rPr>
        <w:t>(na</w:t>
      </w:r>
      <w:r w:rsidR="00E24F88" w:rsidRPr="000A7E48">
        <w:rPr>
          <w:rFonts w:asciiTheme="minorHAnsi" w:hAnsiTheme="minorHAnsi" w:cs="Tahoma"/>
          <w:szCs w:val="20"/>
        </w:rPr>
        <w:t xml:space="preserve"> </w:t>
      </w:r>
      <w:r w:rsidRPr="000A7E48">
        <w:rPr>
          <w:rFonts w:asciiTheme="minorHAnsi" w:hAnsiTheme="minorHAnsi" w:cs="Tahoma"/>
          <w:szCs w:val="20"/>
        </w:rPr>
        <w:t>kvartální</w:t>
      </w:r>
      <w:r w:rsidR="00E24F88" w:rsidRPr="000A7E48">
        <w:rPr>
          <w:rFonts w:asciiTheme="minorHAnsi" w:hAnsiTheme="minorHAnsi" w:cs="Tahoma"/>
          <w:szCs w:val="20"/>
        </w:rPr>
        <w:t xml:space="preserve"> </w:t>
      </w:r>
      <w:r w:rsidRPr="000A7E48">
        <w:rPr>
          <w:rFonts w:asciiTheme="minorHAnsi" w:hAnsiTheme="minorHAnsi" w:cs="Tahoma"/>
          <w:szCs w:val="20"/>
        </w:rPr>
        <w:t>bázi),</w:t>
      </w:r>
    </w:p>
    <w:p w:rsidR="00AC7ED1" w:rsidRPr="000A7E48" w:rsidRDefault="00AC7ED1" w:rsidP="00561A9A">
      <w:pPr>
        <w:pStyle w:val="Odstavecseseznamem"/>
        <w:keepLines/>
        <w:widowControl w:val="0"/>
        <w:numPr>
          <w:ilvl w:val="1"/>
          <w:numId w:val="34"/>
        </w:numPr>
        <w:tabs>
          <w:tab w:val="left" w:pos="851"/>
        </w:tabs>
        <w:spacing w:before="60" w:after="60"/>
        <w:contextualSpacing/>
        <w:jc w:val="both"/>
        <w:rPr>
          <w:rFonts w:asciiTheme="minorHAnsi" w:hAnsiTheme="minorHAnsi" w:cs="Tahoma"/>
          <w:szCs w:val="20"/>
        </w:rPr>
      </w:pPr>
      <w:r w:rsidRPr="000A7E48">
        <w:rPr>
          <w:rFonts w:asciiTheme="minorHAnsi" w:hAnsiTheme="minorHAnsi" w:cs="Tahoma"/>
          <w:szCs w:val="20"/>
        </w:rPr>
        <w:t>obnově</w:t>
      </w:r>
      <w:r w:rsidR="00E24F88" w:rsidRPr="000A7E48">
        <w:rPr>
          <w:rFonts w:asciiTheme="minorHAnsi" w:hAnsiTheme="minorHAnsi" w:cs="Tahoma"/>
          <w:szCs w:val="20"/>
        </w:rPr>
        <w:t xml:space="preserve"> </w:t>
      </w:r>
      <w:r w:rsidRPr="000A7E48">
        <w:rPr>
          <w:rFonts w:asciiTheme="minorHAnsi" w:hAnsiTheme="minorHAnsi" w:cs="Tahoma"/>
          <w:szCs w:val="20"/>
        </w:rPr>
        <w:t>ze</w:t>
      </w:r>
      <w:r w:rsidR="00E24F88" w:rsidRPr="000A7E48">
        <w:rPr>
          <w:rFonts w:asciiTheme="minorHAnsi" w:hAnsiTheme="minorHAnsi" w:cs="Tahoma"/>
          <w:szCs w:val="20"/>
        </w:rPr>
        <w:t xml:space="preserve"> </w:t>
      </w:r>
      <w:r w:rsidRPr="000A7E48">
        <w:rPr>
          <w:rFonts w:asciiTheme="minorHAnsi" w:hAnsiTheme="minorHAnsi" w:cs="Tahoma"/>
          <w:szCs w:val="20"/>
        </w:rPr>
        <w:t>záloh,</w:t>
      </w:r>
    </w:p>
    <w:p w:rsidR="001852B1" w:rsidRPr="000A7E48" w:rsidRDefault="001852B1" w:rsidP="00561A9A">
      <w:pPr>
        <w:pStyle w:val="Odstavecseseznamem"/>
        <w:keepLines/>
        <w:widowControl w:val="0"/>
        <w:numPr>
          <w:ilvl w:val="1"/>
          <w:numId w:val="34"/>
        </w:numPr>
        <w:tabs>
          <w:tab w:val="left" w:pos="851"/>
        </w:tabs>
        <w:spacing w:before="60" w:after="60"/>
        <w:contextualSpacing/>
        <w:jc w:val="both"/>
        <w:rPr>
          <w:rFonts w:asciiTheme="minorHAnsi" w:hAnsiTheme="minorHAnsi" w:cs="Tahoma"/>
          <w:szCs w:val="20"/>
        </w:rPr>
      </w:pPr>
      <w:r w:rsidRPr="000A7E48">
        <w:rPr>
          <w:rFonts w:asciiTheme="minorHAnsi" w:hAnsiTheme="minorHAnsi" w:cs="Tahoma"/>
          <w:szCs w:val="20"/>
          <w:lang w:val="cs-CZ"/>
        </w:rPr>
        <w:t>přípravy patchování infrastruktury MZe</w:t>
      </w:r>
    </w:p>
    <w:p w:rsidR="00AC7ED1" w:rsidRPr="000A7E48" w:rsidRDefault="00AC7ED1" w:rsidP="00561A9A">
      <w:pPr>
        <w:pStyle w:val="Odstavecseseznamem"/>
        <w:keepLines/>
        <w:widowControl w:val="0"/>
        <w:numPr>
          <w:ilvl w:val="1"/>
          <w:numId w:val="34"/>
        </w:numPr>
        <w:tabs>
          <w:tab w:val="left" w:pos="851"/>
        </w:tabs>
        <w:spacing w:before="60" w:after="60"/>
        <w:contextualSpacing/>
        <w:jc w:val="both"/>
        <w:rPr>
          <w:rFonts w:asciiTheme="minorHAnsi" w:hAnsiTheme="minorHAnsi" w:cs="Tahoma"/>
          <w:szCs w:val="20"/>
        </w:rPr>
      </w:pPr>
      <w:r w:rsidRPr="000A7E48">
        <w:rPr>
          <w:rFonts w:asciiTheme="minorHAnsi" w:hAnsiTheme="minorHAnsi" w:cs="Tahoma"/>
          <w:szCs w:val="20"/>
        </w:rPr>
        <w:t>DR</w:t>
      </w:r>
      <w:r w:rsidR="00AA0FF5" w:rsidRPr="000A7E48">
        <w:rPr>
          <w:rFonts w:asciiTheme="minorHAnsi" w:hAnsiTheme="minorHAnsi" w:cs="Tahoma"/>
          <w:szCs w:val="20"/>
          <w:lang w:val="cs-CZ"/>
        </w:rPr>
        <w:t xml:space="preserve"> plánu</w:t>
      </w:r>
      <w:r w:rsidR="00FE4F5B" w:rsidRPr="000A7E48">
        <w:rPr>
          <w:rFonts w:asciiTheme="minorHAnsi" w:hAnsiTheme="minorHAnsi" w:cs="Tahoma"/>
          <w:szCs w:val="20"/>
          <w:lang w:val="cs-CZ"/>
        </w:rPr>
        <w:t xml:space="preserve"> infrastruktury</w:t>
      </w:r>
      <w:r w:rsidR="00AA0FF5" w:rsidRPr="000A7E48">
        <w:rPr>
          <w:rFonts w:asciiTheme="minorHAnsi" w:hAnsiTheme="minorHAnsi" w:cs="Tahoma"/>
          <w:szCs w:val="20"/>
          <w:lang w:val="cs-CZ"/>
        </w:rPr>
        <w:t xml:space="preserve"> nebo jeho testování</w:t>
      </w:r>
    </w:p>
    <w:p w:rsidR="001852B1" w:rsidRPr="000A7E48" w:rsidRDefault="00BB1D7D" w:rsidP="00561A9A">
      <w:pPr>
        <w:pStyle w:val="Odstavecseseznamem"/>
        <w:keepLines/>
        <w:widowControl w:val="0"/>
        <w:numPr>
          <w:ilvl w:val="0"/>
          <w:numId w:val="34"/>
        </w:numPr>
        <w:spacing w:before="60" w:after="60"/>
        <w:contextualSpacing/>
        <w:rPr>
          <w:rFonts w:asciiTheme="minorHAnsi" w:hAnsiTheme="minorHAnsi" w:cs="Tahoma"/>
          <w:szCs w:val="20"/>
        </w:rPr>
      </w:pPr>
      <w:r w:rsidRPr="000A7E48">
        <w:rPr>
          <w:rFonts w:asciiTheme="minorHAnsi" w:hAnsiTheme="minorHAnsi" w:cs="Tahoma"/>
          <w:szCs w:val="20"/>
          <w:lang w:val="cs-CZ"/>
        </w:rPr>
        <w:t xml:space="preserve">při </w:t>
      </w:r>
      <w:r w:rsidR="00961883" w:rsidRPr="000A7E48">
        <w:rPr>
          <w:rFonts w:asciiTheme="minorHAnsi" w:hAnsiTheme="minorHAnsi" w:cs="Tahoma"/>
          <w:szCs w:val="20"/>
        </w:rPr>
        <w:t>konfiguračních změnách poskytující</w:t>
      </w:r>
      <w:r w:rsidRPr="000A7E48">
        <w:rPr>
          <w:rFonts w:asciiTheme="minorHAnsi" w:hAnsiTheme="minorHAnsi" w:cs="Tahoma"/>
          <w:szCs w:val="20"/>
          <w:lang w:val="cs-CZ"/>
        </w:rPr>
        <w:t>ch</w:t>
      </w:r>
      <w:r w:rsidR="00961883" w:rsidRPr="000A7E48">
        <w:rPr>
          <w:rFonts w:asciiTheme="minorHAnsi" w:hAnsiTheme="minorHAnsi" w:cs="Tahoma"/>
          <w:szCs w:val="20"/>
        </w:rPr>
        <w:t xml:space="preserve"> například MTA, SMS brány atd.</w:t>
      </w:r>
      <w:r w:rsidR="005D2BFA" w:rsidRPr="000A7E48">
        <w:rPr>
          <w:rFonts w:asciiTheme="minorHAnsi" w:hAnsiTheme="minorHAnsi" w:cs="Tahoma"/>
          <w:szCs w:val="20"/>
          <w:lang w:val="cs-CZ"/>
        </w:rPr>
        <w:t>,</w:t>
      </w:r>
    </w:p>
    <w:p w:rsidR="00AC7ED1" w:rsidRPr="000A7E48" w:rsidRDefault="00AC7ED1" w:rsidP="00561A9A">
      <w:pPr>
        <w:pStyle w:val="Odstavecseseznamem"/>
        <w:keepLines/>
        <w:widowControl w:val="0"/>
        <w:numPr>
          <w:ilvl w:val="0"/>
          <w:numId w:val="34"/>
        </w:numPr>
        <w:spacing w:before="60" w:after="60"/>
        <w:contextualSpacing/>
        <w:rPr>
          <w:rFonts w:asciiTheme="minorHAnsi" w:hAnsiTheme="minorHAnsi" w:cs="Tahoma"/>
          <w:szCs w:val="20"/>
        </w:rPr>
      </w:pPr>
      <w:r w:rsidRPr="000A7E48">
        <w:rPr>
          <w:rFonts w:asciiTheme="minorHAnsi" w:hAnsiTheme="minorHAnsi" w:cs="Tahoma"/>
          <w:szCs w:val="20"/>
        </w:rPr>
        <w:t>s</w:t>
      </w:r>
      <w:r w:rsidR="00E24F88" w:rsidRPr="000A7E48">
        <w:rPr>
          <w:rFonts w:asciiTheme="minorHAnsi" w:hAnsiTheme="minorHAnsi" w:cs="Tahoma"/>
          <w:szCs w:val="20"/>
        </w:rPr>
        <w:t xml:space="preserve"> </w:t>
      </w:r>
      <w:r w:rsidR="00161EC9" w:rsidRPr="000A7E48">
        <w:rPr>
          <w:rFonts w:asciiTheme="minorHAnsi" w:hAnsiTheme="minorHAnsi" w:cs="Tahoma"/>
          <w:szCs w:val="20"/>
        </w:rPr>
        <w:t>poskytovateli</w:t>
      </w:r>
      <w:r w:rsidR="00E24F88" w:rsidRPr="000A7E48">
        <w:rPr>
          <w:rFonts w:asciiTheme="minorHAnsi" w:hAnsiTheme="minorHAnsi" w:cs="Tahoma"/>
          <w:szCs w:val="20"/>
        </w:rPr>
        <w:t xml:space="preserve"> </w:t>
      </w:r>
      <w:r w:rsidRPr="000A7E48">
        <w:rPr>
          <w:rFonts w:asciiTheme="minorHAnsi" w:hAnsiTheme="minorHAnsi" w:cs="Tahoma"/>
          <w:szCs w:val="20"/>
        </w:rPr>
        <w:t>technologií</w:t>
      </w:r>
      <w:r w:rsidR="00E24F88" w:rsidRPr="000A7E48">
        <w:rPr>
          <w:rFonts w:asciiTheme="minorHAnsi" w:hAnsiTheme="minorHAnsi" w:cs="Tahoma"/>
          <w:szCs w:val="20"/>
        </w:rPr>
        <w:t xml:space="preserve"> </w:t>
      </w:r>
      <w:r w:rsidRPr="000A7E48">
        <w:rPr>
          <w:rFonts w:asciiTheme="minorHAnsi" w:hAnsiTheme="minorHAnsi" w:cs="Tahoma"/>
          <w:szCs w:val="20"/>
        </w:rPr>
        <w:t>při</w:t>
      </w:r>
      <w:r w:rsidR="00E24F88" w:rsidRPr="000A7E48">
        <w:rPr>
          <w:rFonts w:asciiTheme="minorHAnsi" w:hAnsiTheme="minorHAnsi" w:cs="Tahoma"/>
          <w:szCs w:val="20"/>
        </w:rPr>
        <w:t xml:space="preserve"> </w:t>
      </w:r>
      <w:r w:rsidRPr="000A7E48">
        <w:rPr>
          <w:rFonts w:asciiTheme="minorHAnsi" w:hAnsiTheme="minorHAnsi" w:cs="Tahoma"/>
          <w:szCs w:val="20"/>
        </w:rPr>
        <w:t>servisních</w:t>
      </w:r>
      <w:r w:rsidR="00E24F88" w:rsidRPr="000A7E48">
        <w:rPr>
          <w:rFonts w:asciiTheme="minorHAnsi" w:hAnsiTheme="minorHAnsi" w:cs="Tahoma"/>
          <w:szCs w:val="20"/>
        </w:rPr>
        <w:t xml:space="preserve"> </w:t>
      </w:r>
      <w:r w:rsidRPr="000A7E48">
        <w:rPr>
          <w:rFonts w:asciiTheme="minorHAnsi" w:hAnsiTheme="minorHAnsi" w:cs="Tahoma"/>
          <w:szCs w:val="20"/>
        </w:rPr>
        <w:t>činnostech,</w:t>
      </w:r>
    </w:p>
    <w:p w:rsidR="00AC7ED1" w:rsidRPr="000A7E48" w:rsidRDefault="00AC7ED1" w:rsidP="00561A9A">
      <w:pPr>
        <w:pStyle w:val="Odstavecseseznamem"/>
        <w:keepLines/>
        <w:widowControl w:val="0"/>
        <w:numPr>
          <w:ilvl w:val="0"/>
          <w:numId w:val="34"/>
        </w:numPr>
        <w:spacing w:before="60" w:after="60"/>
        <w:contextualSpacing/>
        <w:rPr>
          <w:rFonts w:asciiTheme="minorHAnsi" w:hAnsiTheme="minorHAnsi" w:cs="Tahoma"/>
          <w:szCs w:val="20"/>
        </w:rPr>
      </w:pPr>
      <w:r w:rsidRPr="000A7E48">
        <w:rPr>
          <w:rFonts w:asciiTheme="minorHAnsi" w:hAnsiTheme="minorHAnsi" w:cs="Tahoma"/>
          <w:szCs w:val="20"/>
        </w:rPr>
        <w:t>s</w:t>
      </w:r>
      <w:r w:rsidR="00E24F88" w:rsidRPr="000A7E48">
        <w:rPr>
          <w:rFonts w:asciiTheme="minorHAnsi" w:hAnsiTheme="minorHAnsi" w:cs="Tahoma"/>
          <w:szCs w:val="20"/>
        </w:rPr>
        <w:t xml:space="preserve"> </w:t>
      </w:r>
      <w:r w:rsidR="00161EC9" w:rsidRPr="000A7E48">
        <w:rPr>
          <w:rFonts w:asciiTheme="minorHAnsi" w:hAnsiTheme="minorHAnsi" w:cs="Tahoma"/>
          <w:szCs w:val="20"/>
        </w:rPr>
        <w:t>poskytovateli</w:t>
      </w:r>
      <w:r w:rsidR="00E24F88" w:rsidRPr="000A7E48">
        <w:rPr>
          <w:rFonts w:asciiTheme="minorHAnsi" w:hAnsiTheme="minorHAnsi" w:cs="Tahoma"/>
          <w:szCs w:val="20"/>
        </w:rPr>
        <w:t xml:space="preserve"> </w:t>
      </w:r>
      <w:r w:rsidRPr="000A7E48">
        <w:rPr>
          <w:rFonts w:asciiTheme="minorHAnsi" w:hAnsiTheme="minorHAnsi" w:cs="Tahoma"/>
          <w:szCs w:val="20"/>
        </w:rPr>
        <w:t>technologií</w:t>
      </w:r>
      <w:r w:rsidR="00E24F88" w:rsidRPr="000A7E48">
        <w:rPr>
          <w:rFonts w:asciiTheme="minorHAnsi" w:hAnsiTheme="minorHAnsi" w:cs="Tahoma"/>
          <w:szCs w:val="20"/>
        </w:rPr>
        <w:t xml:space="preserve"> </w:t>
      </w:r>
      <w:r w:rsidRPr="000A7E48">
        <w:rPr>
          <w:rFonts w:asciiTheme="minorHAnsi" w:hAnsiTheme="minorHAnsi" w:cs="Tahoma"/>
          <w:szCs w:val="20"/>
        </w:rPr>
        <w:t>(HW,</w:t>
      </w:r>
      <w:r w:rsidR="00E24F88" w:rsidRPr="000A7E48">
        <w:rPr>
          <w:rFonts w:asciiTheme="minorHAnsi" w:hAnsiTheme="minorHAnsi" w:cs="Tahoma"/>
          <w:szCs w:val="20"/>
        </w:rPr>
        <w:t xml:space="preserve"> </w:t>
      </w:r>
      <w:r w:rsidRPr="000A7E48">
        <w:rPr>
          <w:rFonts w:asciiTheme="minorHAnsi" w:hAnsiTheme="minorHAnsi" w:cs="Tahoma"/>
          <w:szCs w:val="20"/>
        </w:rPr>
        <w:t>SW)</w:t>
      </w:r>
      <w:r w:rsidR="00E24F88" w:rsidRPr="000A7E48">
        <w:rPr>
          <w:rFonts w:asciiTheme="minorHAnsi" w:hAnsiTheme="minorHAnsi" w:cs="Tahoma"/>
          <w:szCs w:val="20"/>
        </w:rPr>
        <w:t xml:space="preserve"> </w:t>
      </w:r>
      <w:r w:rsidRPr="000A7E48">
        <w:rPr>
          <w:rFonts w:asciiTheme="minorHAnsi" w:hAnsiTheme="minorHAnsi" w:cs="Tahoma"/>
          <w:szCs w:val="20"/>
        </w:rPr>
        <w:t>dodávaných</w:t>
      </w:r>
      <w:r w:rsidR="00E24F88" w:rsidRPr="000A7E48">
        <w:rPr>
          <w:rFonts w:asciiTheme="minorHAnsi" w:hAnsiTheme="minorHAnsi" w:cs="Tahoma"/>
          <w:szCs w:val="20"/>
        </w:rPr>
        <w:t xml:space="preserve"> </w:t>
      </w:r>
      <w:r w:rsidRPr="000A7E48">
        <w:rPr>
          <w:rFonts w:asciiTheme="minorHAnsi" w:hAnsiTheme="minorHAnsi" w:cs="Tahoma"/>
          <w:szCs w:val="20"/>
        </w:rPr>
        <w:t>formou</w:t>
      </w:r>
      <w:r w:rsidR="00E24F88" w:rsidRPr="000A7E48">
        <w:rPr>
          <w:rFonts w:asciiTheme="minorHAnsi" w:hAnsiTheme="minorHAnsi" w:cs="Tahoma"/>
          <w:szCs w:val="20"/>
        </w:rPr>
        <w:t xml:space="preserve"> </w:t>
      </w:r>
      <w:r w:rsidRPr="000A7E48">
        <w:rPr>
          <w:rFonts w:asciiTheme="minorHAnsi" w:hAnsiTheme="minorHAnsi" w:cs="Tahoma"/>
          <w:szCs w:val="20"/>
        </w:rPr>
        <w:t>služby,</w:t>
      </w:r>
    </w:p>
    <w:p w:rsidR="00B61E4B" w:rsidRPr="000A7E48" w:rsidRDefault="00B61E4B" w:rsidP="00561A9A">
      <w:pPr>
        <w:pStyle w:val="Odstavecseseznamem"/>
        <w:keepLines/>
        <w:widowControl w:val="0"/>
        <w:numPr>
          <w:ilvl w:val="0"/>
          <w:numId w:val="34"/>
        </w:numPr>
        <w:spacing w:before="60" w:after="60"/>
        <w:contextualSpacing/>
        <w:rPr>
          <w:rFonts w:asciiTheme="minorHAnsi" w:hAnsiTheme="minorHAnsi" w:cs="Tahoma"/>
          <w:szCs w:val="20"/>
        </w:rPr>
      </w:pPr>
      <w:r w:rsidRPr="000A7E48">
        <w:rPr>
          <w:rFonts w:asciiTheme="minorHAnsi" w:hAnsiTheme="minorHAnsi" w:cs="Tahoma"/>
          <w:szCs w:val="20"/>
          <w:lang w:val="cs-CZ"/>
        </w:rPr>
        <w:t>při</w:t>
      </w:r>
      <w:r w:rsidR="00E24F88" w:rsidRPr="000A7E48">
        <w:rPr>
          <w:rFonts w:asciiTheme="minorHAnsi" w:hAnsiTheme="minorHAnsi" w:cs="Tahoma"/>
          <w:szCs w:val="20"/>
          <w:lang w:val="cs-CZ"/>
        </w:rPr>
        <w:t xml:space="preserve"> </w:t>
      </w:r>
      <w:r w:rsidRPr="000A7E48">
        <w:rPr>
          <w:rFonts w:asciiTheme="minorHAnsi" w:hAnsiTheme="minorHAnsi" w:cs="Tahoma"/>
          <w:szCs w:val="20"/>
          <w:lang w:val="cs-CZ"/>
        </w:rPr>
        <w:t>interním</w:t>
      </w:r>
      <w:r w:rsidR="00E24F88" w:rsidRPr="000A7E48">
        <w:rPr>
          <w:rFonts w:asciiTheme="minorHAnsi" w:hAnsiTheme="minorHAnsi" w:cs="Tahoma"/>
          <w:szCs w:val="20"/>
          <w:lang w:val="cs-CZ"/>
        </w:rPr>
        <w:t xml:space="preserve"> </w:t>
      </w:r>
      <w:r w:rsidRPr="000A7E48">
        <w:rPr>
          <w:rFonts w:asciiTheme="minorHAnsi" w:hAnsiTheme="minorHAnsi" w:cs="Tahoma"/>
          <w:szCs w:val="20"/>
          <w:lang w:val="cs-CZ"/>
        </w:rPr>
        <w:t>auditu</w:t>
      </w:r>
      <w:r w:rsidR="00E24F88" w:rsidRPr="000A7E48">
        <w:rPr>
          <w:rFonts w:asciiTheme="minorHAnsi" w:hAnsiTheme="minorHAnsi" w:cs="Tahoma"/>
          <w:szCs w:val="20"/>
          <w:lang w:val="cs-CZ"/>
        </w:rPr>
        <w:t xml:space="preserve"> </w:t>
      </w:r>
      <w:r w:rsidRPr="000A7E48">
        <w:rPr>
          <w:rFonts w:asciiTheme="minorHAnsi" w:hAnsiTheme="minorHAnsi" w:cs="Tahoma"/>
          <w:szCs w:val="20"/>
          <w:lang w:val="cs-CZ"/>
        </w:rPr>
        <w:t>prováděném</w:t>
      </w:r>
      <w:r w:rsidR="00E24F88" w:rsidRPr="000A7E48">
        <w:rPr>
          <w:rFonts w:asciiTheme="minorHAnsi" w:hAnsiTheme="minorHAnsi" w:cs="Tahoma"/>
          <w:szCs w:val="20"/>
          <w:lang w:val="cs-CZ"/>
        </w:rPr>
        <w:t xml:space="preserve"> </w:t>
      </w:r>
      <w:r w:rsidRPr="000A7E48">
        <w:rPr>
          <w:rFonts w:asciiTheme="minorHAnsi" w:hAnsiTheme="minorHAnsi" w:cs="Tahoma"/>
          <w:szCs w:val="20"/>
          <w:lang w:val="cs-CZ"/>
        </w:rPr>
        <w:t>Objednatelem</w:t>
      </w:r>
      <w:r w:rsidR="00E24F88" w:rsidRPr="000A7E48">
        <w:rPr>
          <w:rFonts w:asciiTheme="minorHAnsi" w:hAnsiTheme="minorHAnsi" w:cs="Tahoma"/>
          <w:szCs w:val="20"/>
          <w:lang w:val="cs-CZ"/>
        </w:rPr>
        <w:t xml:space="preserve"> </w:t>
      </w:r>
      <w:r w:rsidRPr="000A7E48">
        <w:rPr>
          <w:rFonts w:asciiTheme="minorHAnsi" w:hAnsiTheme="minorHAnsi" w:cs="Tahoma"/>
          <w:szCs w:val="20"/>
          <w:lang w:val="cs-CZ"/>
        </w:rPr>
        <w:t>nebo</w:t>
      </w:r>
      <w:r w:rsidR="00E24F88" w:rsidRPr="000A7E48">
        <w:rPr>
          <w:rFonts w:asciiTheme="minorHAnsi" w:hAnsiTheme="minorHAnsi" w:cs="Tahoma"/>
          <w:szCs w:val="20"/>
          <w:lang w:val="cs-CZ"/>
        </w:rPr>
        <w:t xml:space="preserve"> </w:t>
      </w:r>
      <w:r w:rsidRPr="000A7E48">
        <w:rPr>
          <w:rFonts w:asciiTheme="minorHAnsi" w:hAnsiTheme="minorHAnsi" w:cs="Tahoma"/>
          <w:szCs w:val="20"/>
          <w:lang w:val="cs-CZ"/>
        </w:rPr>
        <w:t>pověřenou</w:t>
      </w:r>
      <w:r w:rsidR="00E24F88" w:rsidRPr="000A7E48">
        <w:rPr>
          <w:rFonts w:asciiTheme="minorHAnsi" w:hAnsiTheme="minorHAnsi" w:cs="Tahoma"/>
          <w:szCs w:val="20"/>
          <w:lang w:val="cs-CZ"/>
        </w:rPr>
        <w:t xml:space="preserve"> </w:t>
      </w:r>
      <w:r w:rsidRPr="000A7E48">
        <w:rPr>
          <w:rFonts w:asciiTheme="minorHAnsi" w:hAnsiTheme="minorHAnsi" w:cs="Tahoma"/>
          <w:szCs w:val="20"/>
          <w:lang w:val="cs-CZ"/>
        </w:rPr>
        <w:t>třetí</w:t>
      </w:r>
      <w:r w:rsidR="00E24F88" w:rsidRPr="000A7E48">
        <w:rPr>
          <w:rFonts w:asciiTheme="minorHAnsi" w:hAnsiTheme="minorHAnsi" w:cs="Tahoma"/>
          <w:szCs w:val="20"/>
          <w:lang w:val="cs-CZ"/>
        </w:rPr>
        <w:t xml:space="preserve"> </w:t>
      </w:r>
      <w:r w:rsidRPr="000A7E48">
        <w:rPr>
          <w:rFonts w:asciiTheme="minorHAnsi" w:hAnsiTheme="minorHAnsi" w:cs="Tahoma"/>
          <w:szCs w:val="20"/>
          <w:lang w:val="cs-CZ"/>
        </w:rPr>
        <w:t>stranou</w:t>
      </w:r>
      <w:r w:rsidR="005D2BFA" w:rsidRPr="000A7E48">
        <w:rPr>
          <w:rFonts w:asciiTheme="minorHAnsi" w:hAnsiTheme="minorHAnsi" w:cs="Tahoma"/>
          <w:szCs w:val="20"/>
          <w:lang w:val="cs-CZ"/>
        </w:rPr>
        <w:t>,</w:t>
      </w:r>
    </w:p>
    <w:p w:rsidR="00C83927" w:rsidRPr="000A7E48" w:rsidRDefault="00C83927" w:rsidP="00561A9A">
      <w:pPr>
        <w:pStyle w:val="Odstavecseseznamem"/>
        <w:keepLines/>
        <w:widowControl w:val="0"/>
        <w:numPr>
          <w:ilvl w:val="0"/>
          <w:numId w:val="34"/>
        </w:numPr>
        <w:spacing w:before="60" w:after="60"/>
        <w:contextualSpacing/>
        <w:rPr>
          <w:rFonts w:asciiTheme="minorHAnsi" w:hAnsiTheme="minorHAnsi" w:cs="Tahoma"/>
          <w:szCs w:val="20"/>
        </w:rPr>
      </w:pPr>
      <w:r w:rsidRPr="000A7E48">
        <w:rPr>
          <w:rFonts w:asciiTheme="minorHAnsi" w:hAnsiTheme="minorHAnsi" w:cs="Tahoma"/>
          <w:szCs w:val="20"/>
          <w:lang w:val="cs-CZ"/>
        </w:rPr>
        <w:t>s provozovateli technologie ESB a webech služeb</w:t>
      </w:r>
      <w:r w:rsidR="005D2BFA" w:rsidRPr="000A7E48">
        <w:rPr>
          <w:rFonts w:asciiTheme="minorHAnsi" w:hAnsiTheme="minorHAnsi" w:cs="Tahoma"/>
          <w:szCs w:val="20"/>
          <w:lang w:val="cs-CZ"/>
        </w:rPr>
        <w:t>.</w:t>
      </w:r>
    </w:p>
    <w:p w:rsidR="00AC7ED1" w:rsidRPr="000A7E48" w:rsidRDefault="00AC7ED1" w:rsidP="00561A9A">
      <w:pPr>
        <w:spacing w:before="60" w:after="60" w:line="240" w:lineRule="auto"/>
        <w:jc w:val="both"/>
        <w:rPr>
          <w:rFonts w:asciiTheme="minorHAnsi" w:hAnsiTheme="minorHAnsi" w:cs="Tahoma"/>
          <w:szCs w:val="20"/>
        </w:rPr>
      </w:pPr>
      <w:r w:rsidRPr="000A7E48">
        <w:rPr>
          <w:rFonts w:asciiTheme="minorHAnsi" w:hAnsiTheme="minorHAnsi" w:cs="Tahoma"/>
          <w:szCs w:val="20"/>
        </w:rPr>
        <w:t>Poskytovatel</w:t>
      </w:r>
      <w:r w:rsidR="00E24F88" w:rsidRPr="000A7E48">
        <w:rPr>
          <w:rFonts w:asciiTheme="minorHAnsi" w:hAnsiTheme="minorHAnsi" w:cs="Tahoma"/>
          <w:szCs w:val="20"/>
        </w:rPr>
        <w:t xml:space="preserve"> </w:t>
      </w:r>
      <w:r w:rsidRPr="000A7E48">
        <w:rPr>
          <w:rFonts w:asciiTheme="minorHAnsi" w:hAnsiTheme="minorHAnsi" w:cs="Tahoma"/>
          <w:szCs w:val="20"/>
        </w:rPr>
        <w:t>může</w:t>
      </w:r>
      <w:r w:rsidR="00E24F88" w:rsidRPr="000A7E48">
        <w:rPr>
          <w:rFonts w:asciiTheme="minorHAnsi" w:hAnsiTheme="minorHAnsi" w:cs="Tahoma"/>
          <w:szCs w:val="20"/>
        </w:rPr>
        <w:t xml:space="preserve"> </w:t>
      </w:r>
      <w:r w:rsidRPr="000A7E48">
        <w:rPr>
          <w:rFonts w:asciiTheme="minorHAnsi" w:hAnsiTheme="minorHAnsi" w:cs="Tahoma"/>
          <w:szCs w:val="20"/>
        </w:rPr>
        <w:t>odmítnout</w:t>
      </w:r>
      <w:r w:rsidR="00E24F88" w:rsidRPr="000A7E48">
        <w:rPr>
          <w:rFonts w:asciiTheme="minorHAnsi" w:hAnsiTheme="minorHAnsi" w:cs="Tahoma"/>
          <w:szCs w:val="20"/>
        </w:rPr>
        <w:t xml:space="preserve"> </w:t>
      </w:r>
      <w:r w:rsidRPr="000A7E48">
        <w:rPr>
          <w:rFonts w:asciiTheme="minorHAnsi" w:hAnsiTheme="minorHAnsi" w:cs="Tahoma"/>
          <w:szCs w:val="20"/>
        </w:rPr>
        <w:t>poskytnutí</w:t>
      </w:r>
      <w:r w:rsidR="00E24F88" w:rsidRPr="000A7E48">
        <w:rPr>
          <w:rFonts w:asciiTheme="minorHAnsi" w:hAnsiTheme="minorHAnsi" w:cs="Tahoma"/>
          <w:szCs w:val="20"/>
        </w:rPr>
        <w:t xml:space="preserve"> </w:t>
      </w:r>
      <w:r w:rsidRPr="000A7E48">
        <w:rPr>
          <w:rFonts w:asciiTheme="minorHAnsi" w:hAnsiTheme="minorHAnsi" w:cs="Tahoma"/>
          <w:szCs w:val="20"/>
        </w:rPr>
        <w:t>součinnosti</w:t>
      </w:r>
      <w:r w:rsidR="00E24F88" w:rsidRPr="000A7E48">
        <w:rPr>
          <w:rFonts w:asciiTheme="minorHAnsi" w:hAnsiTheme="minorHAnsi" w:cs="Tahoma"/>
          <w:szCs w:val="20"/>
        </w:rPr>
        <w:t xml:space="preserve"> </w:t>
      </w:r>
      <w:r w:rsidRPr="000A7E48">
        <w:rPr>
          <w:rFonts w:asciiTheme="minorHAnsi" w:hAnsiTheme="minorHAnsi" w:cs="Tahoma"/>
          <w:szCs w:val="20"/>
        </w:rPr>
        <w:t>v</w:t>
      </w:r>
      <w:r w:rsidR="00E24F88" w:rsidRPr="000A7E48">
        <w:rPr>
          <w:rFonts w:asciiTheme="minorHAnsi" w:hAnsiTheme="minorHAnsi" w:cs="Tahoma"/>
          <w:szCs w:val="20"/>
        </w:rPr>
        <w:t xml:space="preserve"> </w:t>
      </w:r>
      <w:r w:rsidRPr="000A7E48">
        <w:rPr>
          <w:rFonts w:asciiTheme="minorHAnsi" w:hAnsiTheme="minorHAnsi" w:cs="Tahoma"/>
          <w:szCs w:val="20"/>
        </w:rPr>
        <w:t>případě,</w:t>
      </w:r>
      <w:r w:rsidR="00E24F88" w:rsidRPr="000A7E48">
        <w:rPr>
          <w:rFonts w:asciiTheme="minorHAnsi" w:hAnsiTheme="minorHAnsi" w:cs="Tahoma"/>
          <w:szCs w:val="20"/>
        </w:rPr>
        <w:t xml:space="preserve"> </w:t>
      </w:r>
      <w:r w:rsidRPr="000A7E48">
        <w:rPr>
          <w:rFonts w:asciiTheme="minorHAnsi" w:hAnsiTheme="minorHAnsi" w:cs="Tahoma"/>
          <w:szCs w:val="20"/>
        </w:rPr>
        <w:t>při</w:t>
      </w:r>
      <w:r w:rsidR="00E24F88" w:rsidRPr="000A7E48">
        <w:rPr>
          <w:rFonts w:asciiTheme="minorHAnsi" w:hAnsiTheme="minorHAnsi" w:cs="Tahoma"/>
          <w:szCs w:val="20"/>
        </w:rPr>
        <w:t xml:space="preserve"> </w:t>
      </w:r>
      <w:r w:rsidRPr="000A7E48">
        <w:rPr>
          <w:rFonts w:asciiTheme="minorHAnsi" w:hAnsiTheme="minorHAnsi" w:cs="Tahoma"/>
          <w:szCs w:val="20"/>
        </w:rPr>
        <w:t>kterém</w:t>
      </w:r>
      <w:r w:rsidR="00E24F88" w:rsidRPr="000A7E48">
        <w:rPr>
          <w:rFonts w:asciiTheme="minorHAnsi" w:hAnsiTheme="minorHAnsi" w:cs="Tahoma"/>
          <w:szCs w:val="20"/>
        </w:rPr>
        <w:t xml:space="preserve"> </w:t>
      </w:r>
      <w:r w:rsidRPr="000A7E48">
        <w:rPr>
          <w:rFonts w:asciiTheme="minorHAnsi" w:hAnsiTheme="minorHAnsi" w:cs="Tahoma"/>
          <w:szCs w:val="20"/>
        </w:rPr>
        <w:t>by</w:t>
      </w:r>
      <w:r w:rsidR="00E24F88" w:rsidRPr="000A7E48">
        <w:rPr>
          <w:rFonts w:asciiTheme="minorHAnsi" w:hAnsiTheme="minorHAnsi" w:cs="Tahoma"/>
          <w:szCs w:val="20"/>
        </w:rPr>
        <w:t xml:space="preserve"> </w:t>
      </w:r>
      <w:r w:rsidRPr="000A7E48">
        <w:rPr>
          <w:rFonts w:asciiTheme="minorHAnsi" w:hAnsiTheme="minorHAnsi" w:cs="Tahoma"/>
          <w:szCs w:val="20"/>
        </w:rPr>
        <w:t>došlo</w:t>
      </w:r>
      <w:r w:rsidR="00E24F88" w:rsidRPr="000A7E48">
        <w:rPr>
          <w:rFonts w:asciiTheme="minorHAnsi" w:hAnsiTheme="minorHAnsi" w:cs="Tahoma"/>
          <w:szCs w:val="20"/>
        </w:rPr>
        <w:t xml:space="preserve"> </w:t>
      </w:r>
      <w:r w:rsidRPr="000A7E48">
        <w:rPr>
          <w:rFonts w:asciiTheme="minorHAnsi" w:hAnsiTheme="minorHAnsi" w:cs="Tahoma"/>
          <w:szCs w:val="20"/>
        </w:rPr>
        <w:t>k:</w:t>
      </w:r>
    </w:p>
    <w:p w:rsidR="00AC7ED1" w:rsidRPr="000A7E48" w:rsidRDefault="00651E63" w:rsidP="00561A9A">
      <w:pPr>
        <w:numPr>
          <w:ilvl w:val="0"/>
          <w:numId w:val="35"/>
        </w:numPr>
        <w:spacing w:before="60" w:after="60" w:line="240" w:lineRule="auto"/>
        <w:contextualSpacing/>
        <w:jc w:val="both"/>
        <w:rPr>
          <w:rFonts w:asciiTheme="minorHAnsi" w:hAnsiTheme="minorHAnsi" w:cs="Tahoma"/>
          <w:szCs w:val="20"/>
        </w:rPr>
      </w:pPr>
      <w:r w:rsidRPr="000A7E48">
        <w:rPr>
          <w:rFonts w:asciiTheme="minorHAnsi" w:hAnsiTheme="minorHAnsi" w:cs="Tahoma"/>
          <w:szCs w:val="20"/>
        </w:rPr>
        <w:t>k</w:t>
      </w:r>
      <w:r w:rsidR="00AC7ED1" w:rsidRPr="000A7E48">
        <w:rPr>
          <w:rFonts w:asciiTheme="minorHAnsi" w:hAnsiTheme="minorHAnsi" w:cs="Tahoma"/>
          <w:szCs w:val="20"/>
        </w:rPr>
        <w:t>ompromitaci</w:t>
      </w:r>
      <w:r w:rsidR="00E24F88" w:rsidRPr="000A7E48">
        <w:rPr>
          <w:rFonts w:asciiTheme="minorHAnsi" w:hAnsiTheme="minorHAnsi" w:cs="Tahoma"/>
          <w:szCs w:val="20"/>
        </w:rPr>
        <w:t xml:space="preserve"> </w:t>
      </w:r>
      <w:r w:rsidR="00AC7ED1" w:rsidRPr="000A7E48">
        <w:rPr>
          <w:rFonts w:asciiTheme="minorHAnsi" w:hAnsiTheme="minorHAnsi" w:cs="Tahoma"/>
          <w:szCs w:val="20"/>
        </w:rPr>
        <w:t>informační</w:t>
      </w:r>
      <w:r w:rsidR="00E24F88" w:rsidRPr="000A7E48">
        <w:rPr>
          <w:rFonts w:asciiTheme="minorHAnsi" w:hAnsiTheme="minorHAnsi" w:cs="Tahoma"/>
          <w:szCs w:val="20"/>
        </w:rPr>
        <w:t xml:space="preserve"> </w:t>
      </w:r>
      <w:r w:rsidR="00AC7ED1" w:rsidRPr="000A7E48">
        <w:rPr>
          <w:rFonts w:asciiTheme="minorHAnsi" w:hAnsiTheme="minorHAnsi" w:cs="Tahoma"/>
          <w:szCs w:val="20"/>
        </w:rPr>
        <w:t>bezpečnosti</w:t>
      </w:r>
      <w:r w:rsidRPr="000A7E48">
        <w:rPr>
          <w:rFonts w:asciiTheme="minorHAnsi" w:hAnsiTheme="minorHAnsi" w:cs="Tahoma"/>
          <w:szCs w:val="20"/>
        </w:rPr>
        <w:t>,</w:t>
      </w:r>
    </w:p>
    <w:p w:rsidR="00AC7ED1" w:rsidRPr="000A7E48" w:rsidRDefault="00651E63" w:rsidP="00561A9A">
      <w:pPr>
        <w:numPr>
          <w:ilvl w:val="0"/>
          <w:numId w:val="35"/>
        </w:numPr>
        <w:spacing w:before="60" w:after="60" w:line="240" w:lineRule="auto"/>
        <w:contextualSpacing/>
        <w:jc w:val="both"/>
        <w:rPr>
          <w:rFonts w:asciiTheme="minorHAnsi" w:hAnsiTheme="minorHAnsi" w:cs="Tahoma"/>
          <w:szCs w:val="20"/>
        </w:rPr>
      </w:pPr>
      <w:r w:rsidRPr="000A7E48">
        <w:rPr>
          <w:rFonts w:asciiTheme="minorHAnsi" w:hAnsiTheme="minorHAnsi" w:cs="Tahoma"/>
          <w:szCs w:val="20"/>
        </w:rPr>
        <w:t>p</w:t>
      </w:r>
      <w:r w:rsidR="00AC7ED1" w:rsidRPr="000A7E48">
        <w:rPr>
          <w:rFonts w:asciiTheme="minorHAnsi" w:hAnsiTheme="minorHAnsi" w:cs="Tahoma"/>
          <w:szCs w:val="20"/>
        </w:rPr>
        <w:t>orušení</w:t>
      </w:r>
      <w:r w:rsidR="00E24F88" w:rsidRPr="000A7E48">
        <w:rPr>
          <w:rFonts w:asciiTheme="minorHAnsi" w:hAnsiTheme="minorHAnsi" w:cs="Tahoma"/>
          <w:szCs w:val="20"/>
        </w:rPr>
        <w:t xml:space="preserve"> </w:t>
      </w:r>
      <w:r w:rsidR="00AC7ED1" w:rsidRPr="000A7E48">
        <w:rPr>
          <w:rFonts w:asciiTheme="minorHAnsi" w:hAnsiTheme="minorHAnsi" w:cs="Tahoma"/>
          <w:szCs w:val="20"/>
        </w:rPr>
        <w:t>závazných</w:t>
      </w:r>
      <w:r w:rsidR="00E24F88" w:rsidRPr="000A7E48">
        <w:rPr>
          <w:rFonts w:asciiTheme="minorHAnsi" w:hAnsiTheme="minorHAnsi" w:cs="Tahoma"/>
          <w:szCs w:val="20"/>
        </w:rPr>
        <w:t xml:space="preserve"> </w:t>
      </w:r>
      <w:r w:rsidR="00AC7ED1" w:rsidRPr="000A7E48">
        <w:rPr>
          <w:rFonts w:asciiTheme="minorHAnsi" w:hAnsiTheme="minorHAnsi" w:cs="Tahoma"/>
          <w:szCs w:val="20"/>
        </w:rPr>
        <w:t>právních</w:t>
      </w:r>
      <w:r w:rsidR="00E24F88" w:rsidRPr="000A7E48">
        <w:rPr>
          <w:rFonts w:asciiTheme="minorHAnsi" w:hAnsiTheme="minorHAnsi" w:cs="Tahoma"/>
          <w:szCs w:val="20"/>
        </w:rPr>
        <w:t xml:space="preserve"> </w:t>
      </w:r>
      <w:r w:rsidR="00AC7ED1" w:rsidRPr="000A7E48">
        <w:rPr>
          <w:rFonts w:asciiTheme="minorHAnsi" w:hAnsiTheme="minorHAnsi" w:cs="Tahoma"/>
          <w:szCs w:val="20"/>
        </w:rPr>
        <w:t>předpisů</w:t>
      </w:r>
      <w:r w:rsidR="00E24F88" w:rsidRPr="000A7E48">
        <w:rPr>
          <w:rFonts w:asciiTheme="minorHAnsi" w:hAnsiTheme="minorHAnsi" w:cs="Tahoma"/>
          <w:szCs w:val="20"/>
        </w:rPr>
        <w:t xml:space="preserve"> </w:t>
      </w:r>
      <w:r w:rsidR="00AC7ED1" w:rsidRPr="000A7E48">
        <w:rPr>
          <w:rFonts w:asciiTheme="minorHAnsi" w:hAnsiTheme="minorHAnsi" w:cs="Tahoma"/>
          <w:szCs w:val="20"/>
        </w:rPr>
        <w:t>a</w:t>
      </w:r>
      <w:r w:rsidR="00E24F88" w:rsidRPr="000A7E48">
        <w:rPr>
          <w:rFonts w:asciiTheme="minorHAnsi" w:hAnsiTheme="minorHAnsi" w:cs="Tahoma"/>
          <w:szCs w:val="20"/>
        </w:rPr>
        <w:t xml:space="preserve"> </w:t>
      </w:r>
      <w:r w:rsidR="00AC7ED1" w:rsidRPr="000A7E48">
        <w:rPr>
          <w:rFonts w:asciiTheme="minorHAnsi" w:hAnsiTheme="minorHAnsi" w:cs="Tahoma"/>
          <w:szCs w:val="20"/>
        </w:rPr>
        <w:t>interních</w:t>
      </w:r>
      <w:r w:rsidR="00E24F88" w:rsidRPr="000A7E48">
        <w:rPr>
          <w:rFonts w:asciiTheme="minorHAnsi" w:hAnsiTheme="minorHAnsi" w:cs="Tahoma"/>
          <w:szCs w:val="20"/>
        </w:rPr>
        <w:t xml:space="preserve"> </w:t>
      </w:r>
      <w:r w:rsidR="00AC7ED1" w:rsidRPr="000A7E48">
        <w:rPr>
          <w:rFonts w:asciiTheme="minorHAnsi" w:hAnsiTheme="minorHAnsi" w:cs="Tahoma"/>
          <w:szCs w:val="20"/>
        </w:rPr>
        <w:t>řídících</w:t>
      </w:r>
      <w:r w:rsidR="00E24F88" w:rsidRPr="000A7E48">
        <w:rPr>
          <w:rFonts w:asciiTheme="minorHAnsi" w:hAnsiTheme="minorHAnsi" w:cs="Tahoma"/>
          <w:szCs w:val="20"/>
        </w:rPr>
        <w:t xml:space="preserve"> </w:t>
      </w:r>
      <w:r w:rsidR="00AC7ED1" w:rsidRPr="000A7E48">
        <w:rPr>
          <w:rFonts w:asciiTheme="minorHAnsi" w:hAnsiTheme="minorHAnsi" w:cs="Tahoma"/>
          <w:szCs w:val="20"/>
        </w:rPr>
        <w:t>dokumentů</w:t>
      </w:r>
      <w:r w:rsidR="00E24F88" w:rsidRPr="000A7E48">
        <w:rPr>
          <w:rFonts w:asciiTheme="minorHAnsi" w:hAnsiTheme="minorHAnsi" w:cs="Tahoma"/>
          <w:szCs w:val="20"/>
        </w:rPr>
        <w:t xml:space="preserve"> </w:t>
      </w:r>
      <w:r w:rsidR="00AC7ED1" w:rsidRPr="000A7E48">
        <w:rPr>
          <w:rFonts w:asciiTheme="minorHAnsi" w:hAnsiTheme="minorHAnsi" w:cs="Tahoma"/>
          <w:szCs w:val="20"/>
        </w:rPr>
        <w:t>Objednatele</w:t>
      </w:r>
      <w:r w:rsidRPr="000A7E48">
        <w:rPr>
          <w:rFonts w:asciiTheme="minorHAnsi" w:hAnsiTheme="minorHAnsi" w:cs="Tahoma"/>
          <w:szCs w:val="20"/>
        </w:rPr>
        <w:t>,</w:t>
      </w:r>
    </w:p>
    <w:p w:rsidR="00AC7ED1" w:rsidRPr="000A7E48" w:rsidRDefault="00651E63" w:rsidP="00561A9A">
      <w:pPr>
        <w:numPr>
          <w:ilvl w:val="0"/>
          <w:numId w:val="35"/>
        </w:numPr>
        <w:spacing w:before="60" w:after="60" w:line="240" w:lineRule="auto"/>
        <w:contextualSpacing/>
        <w:jc w:val="both"/>
        <w:rPr>
          <w:rFonts w:asciiTheme="minorHAnsi" w:hAnsiTheme="minorHAnsi" w:cs="Tahoma"/>
          <w:szCs w:val="20"/>
        </w:rPr>
      </w:pPr>
      <w:r w:rsidRPr="000A7E48">
        <w:rPr>
          <w:rFonts w:asciiTheme="minorHAnsi" w:hAnsiTheme="minorHAnsi" w:cs="Tahoma"/>
          <w:szCs w:val="20"/>
        </w:rPr>
        <w:t>n</w:t>
      </w:r>
      <w:r w:rsidR="00AC7ED1" w:rsidRPr="000A7E48">
        <w:rPr>
          <w:rFonts w:asciiTheme="minorHAnsi" w:hAnsiTheme="minorHAnsi" w:cs="Tahoma"/>
          <w:szCs w:val="20"/>
        </w:rPr>
        <w:t>arušení</w:t>
      </w:r>
      <w:r w:rsidR="00E24F88" w:rsidRPr="000A7E48">
        <w:rPr>
          <w:rFonts w:asciiTheme="minorHAnsi" w:hAnsiTheme="minorHAnsi" w:cs="Tahoma"/>
          <w:szCs w:val="20"/>
        </w:rPr>
        <w:t xml:space="preserve"> </w:t>
      </w:r>
      <w:r w:rsidR="00AC7ED1" w:rsidRPr="000A7E48">
        <w:rPr>
          <w:rFonts w:asciiTheme="minorHAnsi" w:hAnsiTheme="minorHAnsi" w:cs="Tahoma"/>
          <w:szCs w:val="20"/>
        </w:rPr>
        <w:t>primární</w:t>
      </w:r>
      <w:r w:rsidR="00E24F88" w:rsidRPr="000A7E48">
        <w:rPr>
          <w:rFonts w:asciiTheme="minorHAnsi" w:hAnsiTheme="minorHAnsi" w:cs="Tahoma"/>
          <w:szCs w:val="20"/>
        </w:rPr>
        <w:t xml:space="preserve"> </w:t>
      </w:r>
      <w:r w:rsidR="00AC7ED1" w:rsidRPr="000A7E48">
        <w:rPr>
          <w:rFonts w:asciiTheme="minorHAnsi" w:hAnsiTheme="minorHAnsi" w:cs="Tahoma"/>
          <w:szCs w:val="20"/>
        </w:rPr>
        <w:t>funkce</w:t>
      </w:r>
      <w:r w:rsidR="00E24F88" w:rsidRPr="000A7E48">
        <w:rPr>
          <w:rFonts w:asciiTheme="minorHAnsi" w:hAnsiTheme="minorHAnsi" w:cs="Tahoma"/>
          <w:szCs w:val="20"/>
        </w:rPr>
        <w:t xml:space="preserve"> </w:t>
      </w:r>
      <w:r w:rsidR="00AC7ED1" w:rsidRPr="000A7E48">
        <w:rPr>
          <w:rFonts w:asciiTheme="minorHAnsi" w:hAnsiTheme="minorHAnsi" w:cs="Tahoma"/>
          <w:szCs w:val="20"/>
        </w:rPr>
        <w:t>dotčeného</w:t>
      </w:r>
      <w:r w:rsidR="00E24F88" w:rsidRPr="000A7E48">
        <w:rPr>
          <w:rFonts w:asciiTheme="minorHAnsi" w:hAnsiTheme="minorHAnsi" w:cs="Tahoma"/>
          <w:szCs w:val="20"/>
        </w:rPr>
        <w:t xml:space="preserve"> </w:t>
      </w:r>
      <w:r w:rsidR="00AC7ED1" w:rsidRPr="000A7E48">
        <w:rPr>
          <w:rFonts w:asciiTheme="minorHAnsi" w:hAnsiTheme="minorHAnsi" w:cs="Tahoma"/>
          <w:szCs w:val="20"/>
        </w:rPr>
        <w:t>systému</w:t>
      </w:r>
      <w:r w:rsidR="00E24F88" w:rsidRPr="000A7E48">
        <w:rPr>
          <w:rFonts w:asciiTheme="minorHAnsi" w:hAnsiTheme="minorHAnsi" w:cs="Tahoma"/>
          <w:szCs w:val="20"/>
        </w:rPr>
        <w:t xml:space="preserve"> </w:t>
      </w:r>
      <w:r w:rsidR="00AC7ED1" w:rsidRPr="000A7E48">
        <w:rPr>
          <w:rFonts w:asciiTheme="minorHAnsi" w:hAnsiTheme="minorHAnsi" w:cs="Tahoma"/>
          <w:szCs w:val="20"/>
        </w:rPr>
        <w:t>dle</w:t>
      </w:r>
      <w:r w:rsidR="00E24F88" w:rsidRPr="000A7E48">
        <w:rPr>
          <w:rFonts w:asciiTheme="minorHAnsi" w:hAnsiTheme="minorHAnsi" w:cs="Tahoma"/>
          <w:szCs w:val="20"/>
        </w:rPr>
        <w:t xml:space="preserve"> </w:t>
      </w:r>
      <w:r w:rsidR="00AC7ED1" w:rsidRPr="000A7E48">
        <w:rPr>
          <w:rFonts w:asciiTheme="minorHAnsi" w:hAnsiTheme="minorHAnsi" w:cs="Tahoma"/>
          <w:szCs w:val="20"/>
        </w:rPr>
        <w:t>této</w:t>
      </w:r>
      <w:r w:rsidR="00E24F88" w:rsidRPr="000A7E48">
        <w:rPr>
          <w:rFonts w:asciiTheme="minorHAnsi" w:hAnsiTheme="minorHAnsi" w:cs="Tahoma"/>
          <w:szCs w:val="20"/>
        </w:rPr>
        <w:t xml:space="preserve"> </w:t>
      </w:r>
      <w:r w:rsidR="00AC7ED1" w:rsidRPr="000A7E48">
        <w:rPr>
          <w:rFonts w:asciiTheme="minorHAnsi" w:hAnsiTheme="minorHAnsi" w:cs="Tahoma"/>
          <w:szCs w:val="20"/>
        </w:rPr>
        <w:t>Smlouvy</w:t>
      </w:r>
      <w:r w:rsidR="005D2BFA" w:rsidRPr="000A7E48">
        <w:rPr>
          <w:rFonts w:asciiTheme="minorHAnsi" w:hAnsiTheme="minorHAnsi" w:cs="Tahoma"/>
          <w:szCs w:val="20"/>
        </w:rPr>
        <w:t>,</w:t>
      </w:r>
    </w:p>
    <w:p w:rsidR="006A7557" w:rsidRPr="000A7E48" w:rsidRDefault="005D2BFA" w:rsidP="007B5E20">
      <w:pPr>
        <w:numPr>
          <w:ilvl w:val="0"/>
          <w:numId w:val="35"/>
        </w:numPr>
        <w:spacing w:before="60" w:after="60" w:line="240" w:lineRule="auto"/>
        <w:contextualSpacing/>
        <w:jc w:val="both"/>
        <w:rPr>
          <w:rFonts w:asciiTheme="minorHAnsi" w:hAnsiTheme="minorHAnsi" w:cs="Tahoma"/>
          <w:szCs w:val="20"/>
        </w:rPr>
      </w:pPr>
      <w:r w:rsidRPr="000A7E48">
        <w:rPr>
          <w:rFonts w:asciiTheme="minorHAnsi" w:hAnsiTheme="minorHAnsi" w:cs="Tahoma"/>
          <w:szCs w:val="20"/>
        </w:rPr>
        <w:t>j</w:t>
      </w:r>
      <w:r w:rsidR="00AC7ED1" w:rsidRPr="000A7E48">
        <w:rPr>
          <w:rFonts w:asciiTheme="minorHAnsi" w:hAnsiTheme="minorHAnsi" w:cs="Tahoma"/>
          <w:szCs w:val="20"/>
        </w:rPr>
        <w:t>inému</w:t>
      </w:r>
      <w:r w:rsidR="00E24F88" w:rsidRPr="000A7E48">
        <w:rPr>
          <w:rFonts w:asciiTheme="minorHAnsi" w:hAnsiTheme="minorHAnsi" w:cs="Tahoma"/>
          <w:szCs w:val="20"/>
        </w:rPr>
        <w:t xml:space="preserve"> </w:t>
      </w:r>
      <w:r w:rsidR="00AC7ED1" w:rsidRPr="000A7E48">
        <w:rPr>
          <w:rFonts w:asciiTheme="minorHAnsi" w:hAnsiTheme="minorHAnsi" w:cs="Tahoma"/>
          <w:szCs w:val="20"/>
        </w:rPr>
        <w:t>ohrožení</w:t>
      </w:r>
      <w:r w:rsidR="00E24F88" w:rsidRPr="000A7E48">
        <w:rPr>
          <w:rFonts w:asciiTheme="minorHAnsi" w:hAnsiTheme="minorHAnsi" w:cs="Tahoma"/>
          <w:szCs w:val="20"/>
        </w:rPr>
        <w:t xml:space="preserve"> </w:t>
      </w:r>
      <w:r w:rsidR="00AC7ED1" w:rsidRPr="000A7E48">
        <w:rPr>
          <w:rFonts w:asciiTheme="minorHAnsi" w:hAnsiTheme="minorHAnsi" w:cs="Tahoma"/>
          <w:szCs w:val="20"/>
        </w:rPr>
        <w:t>provozu</w:t>
      </w:r>
      <w:r w:rsidR="00E24F88" w:rsidRPr="000A7E48">
        <w:rPr>
          <w:rFonts w:asciiTheme="minorHAnsi" w:hAnsiTheme="minorHAnsi" w:cs="Tahoma"/>
          <w:szCs w:val="20"/>
        </w:rPr>
        <w:t xml:space="preserve"> </w:t>
      </w:r>
      <w:r w:rsidR="00AC7ED1" w:rsidRPr="000A7E48">
        <w:rPr>
          <w:rFonts w:asciiTheme="minorHAnsi" w:hAnsiTheme="minorHAnsi" w:cs="Tahoma"/>
          <w:szCs w:val="20"/>
        </w:rPr>
        <w:t>systémů</w:t>
      </w:r>
      <w:r w:rsidR="00E24F88" w:rsidRPr="000A7E48">
        <w:rPr>
          <w:rFonts w:asciiTheme="minorHAnsi" w:hAnsiTheme="minorHAnsi" w:cs="Tahoma"/>
          <w:szCs w:val="20"/>
        </w:rPr>
        <w:t xml:space="preserve"> </w:t>
      </w:r>
      <w:r w:rsidR="00AC7ED1" w:rsidRPr="000A7E48">
        <w:rPr>
          <w:rFonts w:asciiTheme="minorHAnsi" w:hAnsiTheme="minorHAnsi" w:cs="Tahoma"/>
          <w:szCs w:val="20"/>
        </w:rPr>
        <w:t>a</w:t>
      </w:r>
      <w:r w:rsidR="00E24F88" w:rsidRPr="000A7E48">
        <w:rPr>
          <w:rFonts w:asciiTheme="minorHAnsi" w:hAnsiTheme="minorHAnsi" w:cs="Tahoma"/>
          <w:szCs w:val="20"/>
        </w:rPr>
        <w:t xml:space="preserve"> </w:t>
      </w:r>
      <w:r w:rsidR="00AC7ED1" w:rsidRPr="000A7E48">
        <w:rPr>
          <w:rFonts w:asciiTheme="minorHAnsi" w:hAnsiTheme="minorHAnsi" w:cs="Tahoma"/>
          <w:szCs w:val="20"/>
        </w:rPr>
        <w:t>služeb</w:t>
      </w:r>
      <w:r w:rsidR="00E24F88" w:rsidRPr="000A7E48">
        <w:rPr>
          <w:rFonts w:asciiTheme="minorHAnsi" w:hAnsiTheme="minorHAnsi" w:cs="Tahoma"/>
          <w:szCs w:val="20"/>
        </w:rPr>
        <w:t xml:space="preserve"> </w:t>
      </w:r>
      <w:r w:rsidR="00AC7ED1" w:rsidRPr="000A7E48">
        <w:rPr>
          <w:rFonts w:asciiTheme="minorHAnsi" w:hAnsiTheme="minorHAnsi" w:cs="Tahoma"/>
          <w:szCs w:val="20"/>
        </w:rPr>
        <w:t>podle</w:t>
      </w:r>
      <w:r w:rsidR="00E24F88" w:rsidRPr="000A7E48">
        <w:rPr>
          <w:rFonts w:asciiTheme="minorHAnsi" w:hAnsiTheme="minorHAnsi" w:cs="Tahoma"/>
          <w:szCs w:val="20"/>
        </w:rPr>
        <w:t xml:space="preserve"> </w:t>
      </w:r>
      <w:r w:rsidR="00AC7ED1" w:rsidRPr="000A7E48">
        <w:rPr>
          <w:rFonts w:asciiTheme="minorHAnsi" w:hAnsiTheme="minorHAnsi" w:cs="Tahoma"/>
          <w:szCs w:val="20"/>
        </w:rPr>
        <w:t>KL</w:t>
      </w:r>
      <w:r w:rsidRPr="000A7E48">
        <w:rPr>
          <w:rFonts w:asciiTheme="minorHAnsi" w:hAnsiTheme="minorHAnsi" w:cs="Tahoma"/>
          <w:szCs w:val="20"/>
        </w:rPr>
        <w:t>.</w:t>
      </w:r>
    </w:p>
    <w:p w:rsidR="00262541" w:rsidRPr="007A0A1D" w:rsidRDefault="00262541" w:rsidP="004E0AF7">
      <w:pPr>
        <w:keepNext/>
        <w:numPr>
          <w:ilvl w:val="0"/>
          <w:numId w:val="45"/>
        </w:numPr>
        <w:spacing w:before="240" w:after="60"/>
        <w:outlineLvl w:val="0"/>
        <w:rPr>
          <w:b/>
          <w:bCs/>
          <w:kern w:val="32"/>
          <w:szCs w:val="20"/>
        </w:rPr>
      </w:pPr>
      <w:r w:rsidRPr="007A0A1D">
        <w:rPr>
          <w:b/>
          <w:bCs/>
          <w:kern w:val="32"/>
          <w:szCs w:val="20"/>
        </w:rPr>
        <w:t>Periodické činnosti</w:t>
      </w:r>
    </w:p>
    <w:p w:rsidR="00262541" w:rsidRPr="007B215A" w:rsidRDefault="00262541" w:rsidP="00262541">
      <w:pPr>
        <w:spacing w:line="320" w:lineRule="atLeast"/>
        <w:jc w:val="both"/>
      </w:pPr>
      <w:r w:rsidRPr="007B215A">
        <w:t xml:space="preserve">Činnosti, které je nutno vykonávat opakovaně, s definovanou periodou, pro zajištění řádného provozu aplikace. Termín vykonání si může Poskytovatel určit podle provozních potřeb, avšak tak, aby časový odstup mezi činnostmi nepřekročil uvedenou periodu. </w:t>
      </w:r>
    </w:p>
    <w:p w:rsidR="00262541" w:rsidRPr="007B215A" w:rsidRDefault="00262541" w:rsidP="00262541">
      <w:pPr>
        <w:spacing w:line="320" w:lineRule="atLeast"/>
        <w:jc w:val="both"/>
      </w:pPr>
      <w:r w:rsidRPr="007B215A">
        <w:t>Rozuměj: je-li činnost v KL definována jako „</w:t>
      </w:r>
      <w:r w:rsidRPr="007B215A">
        <w:rPr>
          <w:b/>
        </w:rPr>
        <w:t>kvartální báze</w:t>
      </w:r>
      <w:r w:rsidRPr="007B215A">
        <w:t>“, musí být vykonána minimálně jednou za tři (3) měsíce, nejdříve však po 30 dnech od předchozí. Obdobně je-li činnost v KL definována jako „</w:t>
      </w:r>
      <w:r w:rsidRPr="007B215A">
        <w:rPr>
          <w:b/>
        </w:rPr>
        <w:t>měsíční báze</w:t>
      </w:r>
      <w:r w:rsidRPr="007B215A">
        <w:t>“, musí být vykonána minimálně jednou měsíčně, nejdříve však po 14 dnech od předchozí. Obdobně „</w:t>
      </w:r>
      <w:r w:rsidRPr="007B215A">
        <w:rPr>
          <w:b/>
        </w:rPr>
        <w:t>týdenní báze</w:t>
      </w:r>
      <w:r w:rsidRPr="007B215A">
        <w:t>“ znamená úkon minimálně jednou za týden, nejdříve však po 3 dnech od předchozí. Obdobně „</w:t>
      </w:r>
      <w:r w:rsidRPr="007B215A">
        <w:rPr>
          <w:b/>
        </w:rPr>
        <w:t>denní báze</w:t>
      </w:r>
      <w:r w:rsidRPr="007B215A">
        <w:t>“ znamená úkon minimálně jednou za den. Periodické činnosti zahrnují zejména nikoliv však výhradně tyto činnosti:</w:t>
      </w:r>
    </w:p>
    <w:p w:rsidR="00262541" w:rsidRPr="007B215A" w:rsidRDefault="00262541" w:rsidP="002C35AF">
      <w:pPr>
        <w:pStyle w:val="Odstavecseseznamem"/>
        <w:keepLines/>
        <w:widowControl w:val="0"/>
        <w:numPr>
          <w:ilvl w:val="1"/>
          <w:numId w:val="52"/>
        </w:numPr>
        <w:spacing w:line="288" w:lineRule="auto"/>
        <w:contextualSpacing/>
      </w:pPr>
      <w:r w:rsidRPr="007B215A">
        <w:t>kontrola logů (na denní bázi),</w:t>
      </w:r>
    </w:p>
    <w:p w:rsidR="00262541" w:rsidRPr="007B215A" w:rsidRDefault="00262541" w:rsidP="002C35AF">
      <w:pPr>
        <w:pStyle w:val="Odstavecseseznamem"/>
        <w:keepLines/>
        <w:widowControl w:val="0"/>
        <w:numPr>
          <w:ilvl w:val="1"/>
          <w:numId w:val="52"/>
        </w:numPr>
        <w:spacing w:after="120" w:line="320" w:lineRule="atLeast"/>
        <w:contextualSpacing/>
        <w:jc w:val="both"/>
      </w:pPr>
      <w:r w:rsidRPr="007B215A">
        <w:t>ruční pravidelné či nárazové spouštění dávkových úloh,</w:t>
      </w:r>
    </w:p>
    <w:p w:rsidR="00262541" w:rsidRPr="007B215A" w:rsidRDefault="00262541" w:rsidP="002C35AF">
      <w:pPr>
        <w:pStyle w:val="Odstavecseseznamem"/>
        <w:keepLines/>
        <w:widowControl w:val="0"/>
        <w:numPr>
          <w:ilvl w:val="1"/>
          <w:numId w:val="52"/>
        </w:numPr>
        <w:spacing w:after="120" w:line="320" w:lineRule="atLeast"/>
        <w:contextualSpacing/>
        <w:jc w:val="both"/>
      </w:pPr>
      <w:r w:rsidRPr="007B215A">
        <w:rPr>
          <w:rFonts w:cs="Arial"/>
        </w:rPr>
        <w:t xml:space="preserve">správa a aktualizace privilegovaných hesel (root, admin. apod.) ke všem předmětným zařízením a systémům, </w:t>
      </w:r>
    </w:p>
    <w:p w:rsidR="00262541" w:rsidRPr="007B215A" w:rsidRDefault="00262541" w:rsidP="002C35AF">
      <w:pPr>
        <w:pStyle w:val="Odstavecseseznamem"/>
        <w:keepLines/>
        <w:widowControl w:val="0"/>
        <w:numPr>
          <w:ilvl w:val="1"/>
          <w:numId w:val="52"/>
        </w:numPr>
        <w:spacing w:line="288" w:lineRule="auto"/>
        <w:contextualSpacing/>
      </w:pPr>
      <w:r w:rsidRPr="007B215A">
        <w:t>proaktivní kontrola dostupnosti patchů, hotfixů, servicepacků a dalších opravných balíků výrobců (na měsíční bázi),</w:t>
      </w:r>
    </w:p>
    <w:p w:rsidR="00262541" w:rsidRPr="007B215A" w:rsidRDefault="00262541" w:rsidP="002C35AF">
      <w:pPr>
        <w:pStyle w:val="Odstavecseseznamem"/>
        <w:keepLines/>
        <w:widowControl w:val="0"/>
        <w:numPr>
          <w:ilvl w:val="1"/>
          <w:numId w:val="52"/>
        </w:numPr>
        <w:spacing w:line="288" w:lineRule="auto"/>
        <w:contextualSpacing/>
      </w:pPr>
      <w:r w:rsidRPr="007B215A">
        <w:t>předkládání návrhů na optimalizaci provozu a správy systémů a zařízení předmětného KL (na kvartální bázi),</w:t>
      </w:r>
    </w:p>
    <w:p w:rsidR="00262541" w:rsidRPr="007B215A" w:rsidRDefault="00262541" w:rsidP="002C35AF">
      <w:pPr>
        <w:pStyle w:val="Odstavecseseznamem"/>
        <w:keepLines/>
        <w:widowControl w:val="0"/>
        <w:numPr>
          <w:ilvl w:val="1"/>
          <w:numId w:val="52"/>
        </w:numPr>
        <w:spacing w:line="288" w:lineRule="auto"/>
        <w:contextualSpacing/>
      </w:pPr>
      <w:r w:rsidRPr="007B215A">
        <w:t>realizace testování obnovy vybraných zálohovaných systémů (na kvartální bázi),</w:t>
      </w:r>
    </w:p>
    <w:p w:rsidR="00262541" w:rsidRPr="007B215A" w:rsidRDefault="00262541" w:rsidP="002C35AF">
      <w:pPr>
        <w:pStyle w:val="Odstavecseseznamem"/>
        <w:keepLines/>
        <w:widowControl w:val="0"/>
        <w:numPr>
          <w:ilvl w:val="1"/>
          <w:numId w:val="52"/>
        </w:numPr>
        <w:spacing w:line="288" w:lineRule="auto"/>
        <w:contextualSpacing/>
      </w:pPr>
      <w:r w:rsidRPr="007B215A">
        <w:t xml:space="preserve">kontrola výkonnosti a performance monitoring (na týdenní bázi), </w:t>
      </w:r>
    </w:p>
    <w:p w:rsidR="00262541" w:rsidRPr="007B215A" w:rsidRDefault="00262541" w:rsidP="002C35AF">
      <w:pPr>
        <w:pStyle w:val="Odstavecseseznamem"/>
        <w:keepLines/>
        <w:widowControl w:val="0"/>
        <w:numPr>
          <w:ilvl w:val="1"/>
          <w:numId w:val="52"/>
        </w:numPr>
        <w:spacing w:line="288" w:lineRule="auto"/>
        <w:contextualSpacing/>
      </w:pPr>
      <w:r w:rsidRPr="007B215A">
        <w:t>kontrola dostupnosti patchů, hotfixů, servicepacků, nebo opravného balíku (na měsíční bázi)</w:t>
      </w:r>
      <w:r>
        <w:t>.</w:t>
      </w:r>
    </w:p>
    <w:p w:rsidR="00AC7ED1" w:rsidRPr="000A7E48" w:rsidRDefault="00AC7ED1" w:rsidP="004E0AF7">
      <w:pPr>
        <w:keepNext/>
        <w:numPr>
          <w:ilvl w:val="0"/>
          <w:numId w:val="45"/>
        </w:numPr>
        <w:spacing w:before="180" w:after="60" w:line="240" w:lineRule="auto"/>
        <w:ind w:left="284" w:hanging="284"/>
        <w:outlineLvl w:val="0"/>
        <w:rPr>
          <w:rFonts w:asciiTheme="minorHAnsi" w:hAnsiTheme="minorHAnsi" w:cs="Tahoma"/>
          <w:szCs w:val="20"/>
        </w:rPr>
      </w:pPr>
      <w:bookmarkStart w:id="48" w:name="_Ref372010875"/>
      <w:bookmarkStart w:id="49" w:name="_Ref419810592"/>
      <w:r w:rsidRPr="000A7E48">
        <w:rPr>
          <w:rFonts w:asciiTheme="minorHAnsi" w:hAnsiTheme="minorHAnsi" w:cs="Tahoma"/>
          <w:b/>
          <w:bCs/>
          <w:kern w:val="32"/>
          <w:szCs w:val="20"/>
        </w:rPr>
        <w:lastRenderedPageBreak/>
        <w:t>Dokumentace</w:t>
      </w:r>
      <w:bookmarkEnd w:id="48"/>
      <w:bookmarkEnd w:id="49"/>
    </w:p>
    <w:p w:rsidR="00262541" w:rsidRPr="00262541" w:rsidRDefault="00262541" w:rsidP="00262541">
      <w:pPr>
        <w:spacing w:before="60" w:after="60" w:line="240" w:lineRule="auto"/>
        <w:jc w:val="both"/>
        <w:rPr>
          <w:rFonts w:asciiTheme="minorHAnsi" w:hAnsiTheme="minorHAnsi" w:cs="Tahoma"/>
          <w:szCs w:val="20"/>
        </w:rPr>
      </w:pPr>
      <w:r w:rsidRPr="00262541">
        <w:rPr>
          <w:rFonts w:asciiTheme="minorHAnsi" w:hAnsiTheme="minorHAnsi" w:cs="Tahoma"/>
          <w:szCs w:val="20"/>
        </w:rPr>
        <w:t xml:space="preserve">Poskytovatel udržuje a aktualizuje dokumentaci systémů a služeb podle definice ve </w:t>
      </w:r>
      <w:r w:rsidR="00C85C90">
        <w:rPr>
          <w:rFonts w:asciiTheme="minorHAnsi" w:hAnsiTheme="minorHAnsi" w:cs="Tahoma"/>
          <w:szCs w:val="20"/>
        </w:rPr>
        <w:t>S</w:t>
      </w:r>
      <w:r w:rsidRPr="00262541">
        <w:rPr>
          <w:rFonts w:asciiTheme="minorHAnsi" w:hAnsiTheme="minorHAnsi" w:cs="Tahoma"/>
          <w:szCs w:val="20"/>
        </w:rPr>
        <w:t>mlouvě</w:t>
      </w:r>
      <w:r w:rsidR="00C85C90">
        <w:rPr>
          <w:rFonts w:asciiTheme="minorHAnsi" w:hAnsiTheme="minorHAnsi" w:cs="Tahoma"/>
          <w:szCs w:val="20"/>
        </w:rPr>
        <w:t>,</w:t>
      </w:r>
      <w:r w:rsidRPr="00262541">
        <w:rPr>
          <w:rFonts w:asciiTheme="minorHAnsi" w:hAnsiTheme="minorHAnsi" w:cs="Tahoma"/>
          <w:szCs w:val="20"/>
        </w:rPr>
        <w:t xml:space="preserve"> pokud KL nestanoví jinak. V rámci Inicializace služeb Poskytovatel zajistí ve spolupráci s dosavadním poskytovatelem řádné převzetí dokumentace, kontrolu a případné doplnění dokumentace pro řádné plnění smluvního vztahu. </w:t>
      </w:r>
    </w:p>
    <w:p w:rsidR="00262541" w:rsidRPr="00262541" w:rsidRDefault="00262541" w:rsidP="00262541">
      <w:pPr>
        <w:spacing w:before="60" w:after="60" w:line="240" w:lineRule="auto"/>
        <w:jc w:val="both"/>
        <w:rPr>
          <w:rFonts w:asciiTheme="minorHAnsi" w:hAnsiTheme="minorHAnsi" w:cs="Tahoma"/>
          <w:szCs w:val="20"/>
        </w:rPr>
      </w:pPr>
      <w:r w:rsidRPr="00262541">
        <w:rPr>
          <w:rFonts w:asciiTheme="minorHAnsi" w:hAnsiTheme="minorHAnsi" w:cs="Tahoma"/>
          <w:szCs w:val="20"/>
        </w:rPr>
        <w:t>Dokumentace zahrnuje zejména, nikoliv však výhradně následující položky:</w:t>
      </w:r>
    </w:p>
    <w:p w:rsidR="00262541" w:rsidRPr="00262541" w:rsidRDefault="00262541" w:rsidP="00262541">
      <w:pPr>
        <w:numPr>
          <w:ilvl w:val="0"/>
          <w:numId w:val="41"/>
        </w:numPr>
        <w:spacing w:before="60" w:after="60" w:line="240" w:lineRule="auto"/>
        <w:jc w:val="both"/>
        <w:rPr>
          <w:rFonts w:asciiTheme="minorHAnsi" w:hAnsiTheme="minorHAnsi" w:cs="Tahoma"/>
          <w:szCs w:val="20"/>
          <w:lang w:val="x-none"/>
        </w:rPr>
      </w:pPr>
      <w:r w:rsidRPr="00262541">
        <w:rPr>
          <w:rFonts w:asciiTheme="minorHAnsi" w:hAnsiTheme="minorHAnsi" w:cs="Tahoma"/>
          <w:szCs w:val="20"/>
          <w:lang w:val="x-none"/>
        </w:rPr>
        <w:t>hlavní komponenty technologického celku/IS na úrovni celků, na které lze aplikovat změnu ve smyslu doporučení ITIL</w:t>
      </w:r>
    </w:p>
    <w:p w:rsidR="00262541" w:rsidRPr="00262541" w:rsidRDefault="00262541" w:rsidP="00262541">
      <w:pPr>
        <w:numPr>
          <w:ilvl w:val="0"/>
          <w:numId w:val="41"/>
        </w:numPr>
        <w:spacing w:before="60" w:after="60" w:line="240" w:lineRule="auto"/>
        <w:jc w:val="both"/>
        <w:rPr>
          <w:rFonts w:asciiTheme="minorHAnsi" w:hAnsiTheme="minorHAnsi" w:cs="Tahoma"/>
          <w:szCs w:val="20"/>
          <w:lang w:val="x-none"/>
        </w:rPr>
      </w:pPr>
      <w:r w:rsidRPr="00262541">
        <w:rPr>
          <w:rFonts w:asciiTheme="minorHAnsi" w:hAnsiTheme="minorHAnsi" w:cs="Tahoma"/>
          <w:szCs w:val="20"/>
          <w:lang w:val="x-none"/>
        </w:rPr>
        <w:t>vazby mezi komponentami technologického celku/IS na úrovni fyzické, logické, datové,</w:t>
      </w:r>
    </w:p>
    <w:p w:rsidR="00262541" w:rsidRPr="00262541" w:rsidRDefault="00262541" w:rsidP="00262541">
      <w:pPr>
        <w:numPr>
          <w:ilvl w:val="0"/>
          <w:numId w:val="41"/>
        </w:numPr>
        <w:spacing w:before="60" w:after="60" w:line="240" w:lineRule="auto"/>
        <w:jc w:val="both"/>
        <w:rPr>
          <w:rFonts w:asciiTheme="minorHAnsi" w:hAnsiTheme="minorHAnsi" w:cs="Tahoma"/>
          <w:szCs w:val="20"/>
          <w:lang w:val="x-none"/>
        </w:rPr>
      </w:pPr>
      <w:r w:rsidRPr="00262541">
        <w:rPr>
          <w:rFonts w:asciiTheme="minorHAnsi" w:hAnsiTheme="minorHAnsi" w:cs="Tahoma"/>
          <w:szCs w:val="20"/>
          <w:lang w:val="x-none"/>
        </w:rPr>
        <w:t>administrátorskou dokumentaci</w:t>
      </w:r>
    </w:p>
    <w:p w:rsidR="00262541" w:rsidRPr="00262541" w:rsidRDefault="00262541" w:rsidP="00262541">
      <w:pPr>
        <w:numPr>
          <w:ilvl w:val="0"/>
          <w:numId w:val="41"/>
        </w:numPr>
        <w:spacing w:before="60" w:after="60" w:line="240" w:lineRule="auto"/>
        <w:jc w:val="both"/>
        <w:rPr>
          <w:rFonts w:asciiTheme="minorHAnsi" w:hAnsiTheme="minorHAnsi" w:cs="Tahoma"/>
          <w:szCs w:val="20"/>
          <w:lang w:val="x-none"/>
        </w:rPr>
      </w:pPr>
      <w:r w:rsidRPr="00262541">
        <w:rPr>
          <w:rFonts w:asciiTheme="minorHAnsi" w:hAnsiTheme="minorHAnsi" w:cs="Tahoma"/>
          <w:szCs w:val="20"/>
          <w:lang w:val="x-none"/>
        </w:rPr>
        <w:t>zálohovací plány a postupy</w:t>
      </w:r>
    </w:p>
    <w:p w:rsidR="00262541" w:rsidRPr="00262541" w:rsidRDefault="00262541" w:rsidP="00262541">
      <w:pPr>
        <w:numPr>
          <w:ilvl w:val="0"/>
          <w:numId w:val="41"/>
        </w:numPr>
        <w:spacing w:before="60" w:after="60" w:line="240" w:lineRule="auto"/>
        <w:jc w:val="both"/>
        <w:rPr>
          <w:rFonts w:asciiTheme="minorHAnsi" w:hAnsiTheme="minorHAnsi" w:cs="Tahoma"/>
          <w:szCs w:val="20"/>
          <w:lang w:val="x-none"/>
        </w:rPr>
      </w:pPr>
      <w:r w:rsidRPr="00262541">
        <w:rPr>
          <w:rFonts w:asciiTheme="minorHAnsi" w:hAnsiTheme="minorHAnsi" w:cs="Tahoma"/>
          <w:szCs w:val="20"/>
          <w:lang w:val="x-none"/>
        </w:rPr>
        <w:t>opatření a dokumentace k zajištění kontinuity provozu (vč. plánů obnovy Systému)</w:t>
      </w:r>
    </w:p>
    <w:p w:rsidR="00262541" w:rsidRPr="00262541" w:rsidRDefault="00262541" w:rsidP="00262541">
      <w:pPr>
        <w:numPr>
          <w:ilvl w:val="0"/>
          <w:numId w:val="41"/>
        </w:numPr>
        <w:spacing w:before="60" w:after="60" w:line="240" w:lineRule="auto"/>
        <w:jc w:val="both"/>
        <w:rPr>
          <w:rFonts w:asciiTheme="minorHAnsi" w:hAnsiTheme="minorHAnsi" w:cs="Tahoma"/>
          <w:szCs w:val="20"/>
          <w:lang w:val="x-none"/>
        </w:rPr>
      </w:pPr>
      <w:r w:rsidRPr="00262541">
        <w:rPr>
          <w:rFonts w:asciiTheme="minorHAnsi" w:hAnsiTheme="minorHAnsi" w:cs="Tahoma"/>
          <w:szCs w:val="20"/>
          <w:lang w:val="x-none"/>
        </w:rPr>
        <w:t>postupy pro obnovení dat včetně konfigurací do původního provozního stavu</w:t>
      </w:r>
    </w:p>
    <w:p w:rsidR="00262541" w:rsidRPr="00262541" w:rsidRDefault="00262541" w:rsidP="00262541">
      <w:pPr>
        <w:numPr>
          <w:ilvl w:val="0"/>
          <w:numId w:val="41"/>
        </w:numPr>
        <w:spacing w:before="60" w:after="60" w:line="240" w:lineRule="auto"/>
        <w:jc w:val="both"/>
        <w:rPr>
          <w:rFonts w:asciiTheme="minorHAnsi" w:hAnsiTheme="minorHAnsi" w:cs="Tahoma"/>
          <w:szCs w:val="20"/>
          <w:lang w:val="x-none"/>
        </w:rPr>
      </w:pPr>
      <w:r w:rsidRPr="00262541">
        <w:rPr>
          <w:rFonts w:asciiTheme="minorHAnsi" w:hAnsiTheme="minorHAnsi" w:cs="Tahoma"/>
          <w:szCs w:val="20"/>
          <w:lang w:val="x-none"/>
        </w:rPr>
        <w:t>konfigurace zařízení nebo systémů a případně jejich komponent dle příslušného KL</w:t>
      </w:r>
    </w:p>
    <w:p w:rsidR="00262541" w:rsidRPr="00262541" w:rsidRDefault="00262541" w:rsidP="00262541">
      <w:pPr>
        <w:numPr>
          <w:ilvl w:val="0"/>
          <w:numId w:val="41"/>
        </w:numPr>
        <w:spacing w:before="60" w:after="60" w:line="240" w:lineRule="auto"/>
        <w:jc w:val="both"/>
        <w:rPr>
          <w:rFonts w:asciiTheme="minorHAnsi" w:hAnsiTheme="minorHAnsi" w:cs="Tahoma"/>
          <w:szCs w:val="20"/>
          <w:lang w:val="x-none"/>
        </w:rPr>
      </w:pPr>
      <w:r w:rsidRPr="00262541">
        <w:rPr>
          <w:rFonts w:asciiTheme="minorHAnsi" w:hAnsiTheme="minorHAnsi" w:cs="Tahoma"/>
          <w:szCs w:val="20"/>
          <w:lang w:val="x-none"/>
        </w:rPr>
        <w:t>konfigurace hlavních komponent technologického celku/IS</w:t>
      </w:r>
      <w:r w:rsidR="00C3106D">
        <w:rPr>
          <w:rFonts w:asciiTheme="minorHAnsi" w:hAnsiTheme="minorHAnsi" w:cs="Tahoma"/>
          <w:szCs w:val="20"/>
        </w:rPr>
        <w:t>,</w:t>
      </w:r>
      <w:r w:rsidRPr="00262541">
        <w:rPr>
          <w:rFonts w:asciiTheme="minorHAnsi" w:hAnsiTheme="minorHAnsi" w:cs="Tahoma"/>
          <w:szCs w:val="20"/>
          <w:lang w:val="x-none"/>
        </w:rPr>
        <w:t xml:space="preserve"> na které závisí dodávka služeb (např. konfigurace procesů, konfigurace monitoringu, KPI, úrovně</w:t>
      </w:r>
      <w:r w:rsidR="00C3106D">
        <w:rPr>
          <w:rFonts w:asciiTheme="minorHAnsi" w:hAnsiTheme="minorHAnsi" w:cs="Tahoma"/>
          <w:szCs w:val="20"/>
        </w:rPr>
        <w:t>,</w:t>
      </w:r>
      <w:r w:rsidRPr="00262541">
        <w:rPr>
          <w:rFonts w:asciiTheme="minorHAnsi" w:hAnsiTheme="minorHAnsi" w:cs="Tahoma"/>
          <w:szCs w:val="20"/>
          <w:lang w:val="x-none"/>
        </w:rPr>
        <w:t xml:space="preserve"> při kterých jsou spouštěny automatické akce apod.).</w:t>
      </w:r>
    </w:p>
    <w:p w:rsidR="00262541" w:rsidRPr="00262541" w:rsidRDefault="00262541" w:rsidP="00262541">
      <w:pPr>
        <w:numPr>
          <w:ilvl w:val="0"/>
          <w:numId w:val="41"/>
        </w:numPr>
        <w:spacing w:before="60" w:after="60" w:line="240" w:lineRule="auto"/>
        <w:jc w:val="both"/>
        <w:rPr>
          <w:rFonts w:asciiTheme="minorHAnsi" w:hAnsiTheme="minorHAnsi" w:cs="Tahoma"/>
          <w:szCs w:val="20"/>
          <w:lang w:val="x-none"/>
        </w:rPr>
      </w:pPr>
      <w:r w:rsidRPr="00262541">
        <w:rPr>
          <w:rFonts w:asciiTheme="minorHAnsi" w:hAnsiTheme="minorHAnsi" w:cs="Tahoma"/>
          <w:szCs w:val="20"/>
          <w:lang w:val="x-none"/>
        </w:rPr>
        <w:t>seznamy použitých softwarových komponent a standardního SW včetně jejich verzí (zejména operační systémy, aplikace, frameworky, runtime prostředí),</w:t>
      </w:r>
    </w:p>
    <w:p w:rsidR="00262541" w:rsidRPr="00262541" w:rsidRDefault="00262541" w:rsidP="00262541">
      <w:pPr>
        <w:numPr>
          <w:ilvl w:val="0"/>
          <w:numId w:val="41"/>
        </w:numPr>
        <w:spacing w:before="60" w:after="60" w:line="240" w:lineRule="auto"/>
        <w:jc w:val="both"/>
        <w:rPr>
          <w:rFonts w:asciiTheme="minorHAnsi" w:hAnsiTheme="minorHAnsi" w:cs="Tahoma"/>
          <w:szCs w:val="20"/>
          <w:lang w:val="x-none"/>
        </w:rPr>
      </w:pPr>
      <w:r w:rsidRPr="00262541">
        <w:rPr>
          <w:rFonts w:asciiTheme="minorHAnsi" w:hAnsiTheme="minorHAnsi" w:cs="Tahoma"/>
          <w:szCs w:val="20"/>
          <w:lang w:val="x-none"/>
        </w:rPr>
        <w:t>všechny programové kódy, vzniklé jako předmět dodávky, kromě Standardního SW</w:t>
      </w:r>
    </w:p>
    <w:p w:rsidR="00262541" w:rsidRPr="00262541" w:rsidRDefault="00262541" w:rsidP="00262541">
      <w:pPr>
        <w:numPr>
          <w:ilvl w:val="0"/>
          <w:numId w:val="41"/>
        </w:numPr>
        <w:spacing w:before="60" w:after="60" w:line="240" w:lineRule="auto"/>
        <w:jc w:val="both"/>
        <w:rPr>
          <w:rFonts w:asciiTheme="minorHAnsi" w:hAnsiTheme="minorHAnsi" w:cs="Tahoma"/>
          <w:szCs w:val="20"/>
          <w:lang w:val="x-none"/>
        </w:rPr>
      </w:pPr>
      <w:r w:rsidRPr="00262541">
        <w:rPr>
          <w:rFonts w:asciiTheme="minorHAnsi" w:hAnsiTheme="minorHAnsi" w:cs="Tahoma"/>
          <w:szCs w:val="20"/>
          <w:lang w:val="x-none"/>
        </w:rPr>
        <w:t>všechny programové kódy, vzniklé nebo změněné v průběhu platnosti Smlouvy</w:t>
      </w:r>
    </w:p>
    <w:p w:rsidR="00262541" w:rsidRPr="00262541" w:rsidRDefault="00262541" w:rsidP="00262541">
      <w:pPr>
        <w:numPr>
          <w:ilvl w:val="0"/>
          <w:numId w:val="41"/>
        </w:numPr>
        <w:spacing w:before="60" w:after="60" w:line="240" w:lineRule="auto"/>
        <w:jc w:val="both"/>
        <w:rPr>
          <w:rFonts w:asciiTheme="minorHAnsi" w:hAnsiTheme="minorHAnsi" w:cs="Tahoma"/>
          <w:szCs w:val="20"/>
          <w:lang w:val="x-none"/>
        </w:rPr>
      </w:pPr>
      <w:r w:rsidRPr="00262541">
        <w:rPr>
          <w:rFonts w:asciiTheme="minorHAnsi" w:hAnsiTheme="minorHAnsi" w:cs="Tahoma"/>
          <w:szCs w:val="20"/>
          <w:lang w:val="x-none"/>
        </w:rPr>
        <w:t>konfigurace a artefakty, nezbytné pro sestavení programových komponent z programových kódů</w:t>
      </w:r>
    </w:p>
    <w:p w:rsidR="00262541" w:rsidRPr="00262541" w:rsidRDefault="00262541" w:rsidP="00262541">
      <w:pPr>
        <w:numPr>
          <w:ilvl w:val="0"/>
          <w:numId w:val="41"/>
        </w:numPr>
        <w:spacing w:before="60" w:after="60" w:line="240" w:lineRule="auto"/>
        <w:jc w:val="both"/>
        <w:rPr>
          <w:rFonts w:asciiTheme="minorHAnsi" w:hAnsiTheme="minorHAnsi" w:cs="Tahoma"/>
          <w:szCs w:val="20"/>
          <w:lang w:val="x-none"/>
        </w:rPr>
      </w:pPr>
      <w:r w:rsidRPr="00262541">
        <w:rPr>
          <w:rFonts w:asciiTheme="minorHAnsi" w:hAnsiTheme="minorHAnsi" w:cs="Tahoma"/>
          <w:szCs w:val="20"/>
          <w:lang w:val="x-none"/>
        </w:rPr>
        <w:t>údržba aktuálnosti konfigurační databáze Objednatele</w:t>
      </w:r>
    </w:p>
    <w:p w:rsidR="00262541" w:rsidRPr="00262541" w:rsidRDefault="00262541" w:rsidP="00262541">
      <w:pPr>
        <w:numPr>
          <w:ilvl w:val="0"/>
          <w:numId w:val="41"/>
        </w:numPr>
        <w:spacing w:before="60" w:after="60" w:line="240" w:lineRule="auto"/>
        <w:jc w:val="both"/>
        <w:rPr>
          <w:rFonts w:asciiTheme="minorHAnsi" w:hAnsiTheme="minorHAnsi" w:cs="Tahoma"/>
          <w:szCs w:val="20"/>
          <w:lang w:val="x-none"/>
        </w:rPr>
      </w:pPr>
      <w:r w:rsidRPr="00262541">
        <w:rPr>
          <w:rFonts w:asciiTheme="minorHAnsi" w:hAnsiTheme="minorHAnsi" w:cs="Tahoma"/>
          <w:szCs w:val="20"/>
          <w:lang w:val="x-none"/>
        </w:rPr>
        <w:t>katalog periodických činnosti daných jednotlivými KL</w:t>
      </w:r>
    </w:p>
    <w:p w:rsidR="00262541" w:rsidRPr="00262541" w:rsidRDefault="00262541" w:rsidP="00262541">
      <w:pPr>
        <w:spacing w:before="60" w:after="60" w:line="240" w:lineRule="auto"/>
        <w:jc w:val="both"/>
        <w:rPr>
          <w:rFonts w:asciiTheme="minorHAnsi" w:hAnsiTheme="minorHAnsi" w:cs="Tahoma"/>
          <w:szCs w:val="20"/>
        </w:rPr>
      </w:pPr>
      <w:r w:rsidRPr="00262541">
        <w:rPr>
          <w:rFonts w:asciiTheme="minorHAnsi" w:hAnsiTheme="minorHAnsi" w:cs="Tahoma"/>
          <w:szCs w:val="20"/>
        </w:rPr>
        <w:t>Elektronická dokumentace bude ukládána do sdíleného datového úložiště Objednatele. Zdrojové kódy budou předávány v elektronické podobě na datovém nosiči a nahrávány do depozitáře zdrojových kódů Objednatele.</w:t>
      </w:r>
    </w:p>
    <w:p w:rsidR="00262541" w:rsidRPr="00262541" w:rsidRDefault="00262541" w:rsidP="00262541">
      <w:pPr>
        <w:spacing w:before="60" w:after="60" w:line="240" w:lineRule="auto"/>
        <w:jc w:val="both"/>
        <w:rPr>
          <w:rFonts w:asciiTheme="minorHAnsi" w:hAnsiTheme="minorHAnsi" w:cs="Tahoma"/>
          <w:szCs w:val="20"/>
        </w:rPr>
      </w:pPr>
      <w:r w:rsidRPr="00262541">
        <w:rPr>
          <w:rFonts w:asciiTheme="minorHAnsi" w:hAnsiTheme="minorHAnsi" w:cs="Tahoma"/>
          <w:szCs w:val="20"/>
        </w:rPr>
        <w:t>Poskytovatel je povinen zajistit dokumentaci vyžadovanou ustanoveními KL v příloze č. 1 Smlouvy i ustanoveními přílohy č. 2 Smlouvy.</w:t>
      </w:r>
    </w:p>
    <w:p w:rsidR="00262541" w:rsidRPr="00262541" w:rsidRDefault="00262541" w:rsidP="004E0AF7">
      <w:pPr>
        <w:numPr>
          <w:ilvl w:val="1"/>
          <w:numId w:val="45"/>
        </w:numPr>
        <w:spacing w:before="60" w:after="60" w:line="240" w:lineRule="auto"/>
        <w:jc w:val="both"/>
        <w:rPr>
          <w:rFonts w:asciiTheme="minorHAnsi" w:hAnsiTheme="minorHAnsi" w:cs="Tahoma"/>
          <w:b/>
          <w:bCs/>
          <w:szCs w:val="20"/>
        </w:rPr>
      </w:pPr>
      <w:r w:rsidRPr="00262541">
        <w:rPr>
          <w:rFonts w:asciiTheme="minorHAnsi" w:hAnsiTheme="minorHAnsi" w:cs="Tahoma"/>
          <w:b/>
          <w:bCs/>
          <w:szCs w:val="20"/>
        </w:rPr>
        <w:t>Písemná dokumentace</w:t>
      </w:r>
    </w:p>
    <w:p w:rsidR="00262541" w:rsidRPr="00262541" w:rsidRDefault="00262541" w:rsidP="00262541">
      <w:pPr>
        <w:spacing w:before="60" w:after="60" w:line="240" w:lineRule="auto"/>
        <w:jc w:val="both"/>
        <w:rPr>
          <w:rFonts w:asciiTheme="minorHAnsi" w:hAnsiTheme="minorHAnsi" w:cs="Tahoma"/>
          <w:szCs w:val="20"/>
        </w:rPr>
      </w:pPr>
      <w:r w:rsidRPr="00262541">
        <w:rPr>
          <w:rFonts w:asciiTheme="minorHAnsi" w:hAnsiTheme="minorHAnsi" w:cs="Tahoma"/>
          <w:szCs w:val="20"/>
        </w:rPr>
        <w:t>Po provedení změny na systémech publikuje Poskytovatel novou verzi dokumentace nejpozději 14 dní od ukončení prací, pokud KL nestanoví jinak.</w:t>
      </w:r>
    </w:p>
    <w:p w:rsidR="00262541" w:rsidRPr="00262541" w:rsidRDefault="00262541" w:rsidP="00262541">
      <w:pPr>
        <w:spacing w:before="60" w:after="60" w:line="240" w:lineRule="auto"/>
        <w:jc w:val="both"/>
        <w:rPr>
          <w:rFonts w:asciiTheme="minorHAnsi" w:hAnsiTheme="minorHAnsi" w:cs="Tahoma"/>
          <w:szCs w:val="20"/>
        </w:rPr>
      </w:pPr>
      <w:r w:rsidRPr="00262541">
        <w:rPr>
          <w:rFonts w:asciiTheme="minorHAnsi" w:hAnsiTheme="minorHAnsi" w:cs="Tahoma"/>
          <w:szCs w:val="20"/>
        </w:rPr>
        <w:t>Dokumentace je revidována a publikována v nové verzi po uplynutí maximálně 6 měsíců od poslední revize, není-li Poskytovatel povinen vydat novou verzi dříve z důvodu změny, nebo individuální definice v KL.</w:t>
      </w:r>
    </w:p>
    <w:p w:rsidR="00262541" w:rsidRPr="00262541" w:rsidRDefault="00262541" w:rsidP="00262541">
      <w:pPr>
        <w:spacing w:before="60" w:after="60" w:line="240" w:lineRule="auto"/>
        <w:jc w:val="both"/>
        <w:rPr>
          <w:rFonts w:asciiTheme="minorHAnsi" w:hAnsiTheme="minorHAnsi" w:cs="Tahoma"/>
          <w:szCs w:val="20"/>
        </w:rPr>
      </w:pPr>
      <w:r w:rsidRPr="00262541">
        <w:rPr>
          <w:rFonts w:asciiTheme="minorHAnsi" w:hAnsiTheme="minorHAnsi" w:cs="Tahoma"/>
          <w:szCs w:val="20"/>
        </w:rPr>
        <w:t xml:space="preserve">Dokumenty dokumentace mají v úvodní sekci seznam změn, ve kterém jsou stručně shrnuty změny provedené od předchozího vydání dokumentace. </w:t>
      </w:r>
    </w:p>
    <w:p w:rsidR="00262541" w:rsidRPr="00262541" w:rsidRDefault="00262541" w:rsidP="00262541">
      <w:pPr>
        <w:spacing w:before="60" w:after="60" w:line="240" w:lineRule="auto"/>
        <w:jc w:val="both"/>
        <w:rPr>
          <w:rFonts w:asciiTheme="minorHAnsi" w:hAnsiTheme="minorHAnsi" w:cs="Tahoma"/>
          <w:szCs w:val="20"/>
        </w:rPr>
      </w:pPr>
      <w:r w:rsidRPr="00262541">
        <w:rPr>
          <w:rFonts w:asciiTheme="minorHAnsi" w:hAnsiTheme="minorHAnsi" w:cs="Tahoma"/>
          <w:szCs w:val="20"/>
        </w:rPr>
        <w:t>Toto ustanovení o vydávání dokumentace platí i v případě, kdy na systémech a/nebo službách nedošlo k žádným změnám. V takovém případě bude v seznamu změn uvedeno, že nedošlo k žádným změnám.</w:t>
      </w:r>
    </w:p>
    <w:p w:rsidR="000A7E48" w:rsidRPr="000808AC" w:rsidRDefault="000A7E48" w:rsidP="004E0AF7">
      <w:pPr>
        <w:keepNext/>
        <w:numPr>
          <w:ilvl w:val="1"/>
          <w:numId w:val="45"/>
        </w:numPr>
        <w:spacing w:before="60" w:after="60" w:line="240" w:lineRule="auto"/>
        <w:outlineLvl w:val="0"/>
        <w:rPr>
          <w:rFonts w:asciiTheme="minorHAnsi" w:hAnsiTheme="minorHAnsi" w:cs="Tahoma"/>
          <w:b/>
          <w:szCs w:val="20"/>
        </w:rPr>
      </w:pPr>
      <w:r>
        <w:rPr>
          <w:rFonts w:asciiTheme="minorHAnsi" w:hAnsiTheme="minorHAnsi" w:cs="Tahoma"/>
          <w:b/>
          <w:szCs w:val="20"/>
        </w:rPr>
        <w:t>Znalostní databázi</w:t>
      </w:r>
    </w:p>
    <w:p w:rsidR="000A7E48" w:rsidRPr="0065234C" w:rsidRDefault="000A7E48" w:rsidP="000A7E48">
      <w:pPr>
        <w:spacing w:before="60" w:after="60"/>
        <w:jc w:val="both"/>
        <w:rPr>
          <w:rFonts w:asciiTheme="minorHAnsi" w:hAnsiTheme="minorHAnsi" w:cs="Tahoma"/>
          <w:szCs w:val="20"/>
        </w:rPr>
      </w:pPr>
      <w:r w:rsidRPr="0065234C">
        <w:rPr>
          <w:rFonts w:asciiTheme="minorHAnsi" w:hAnsiTheme="minorHAnsi" w:cs="Tahoma"/>
          <w:szCs w:val="20"/>
        </w:rPr>
        <w:t xml:space="preserve">Poskytovatel v rámci provozu služeb dle KL obsažených v </w:t>
      </w:r>
      <w:hyperlink w:anchor="_Příloha_č._1_1" w:history="1">
        <w:r w:rsidRPr="00631914">
          <w:rPr>
            <w:rStyle w:val="Hypertextovodkaz"/>
            <w:rFonts w:asciiTheme="minorHAnsi" w:hAnsiTheme="minorHAnsi" w:cs="Tahoma"/>
            <w:szCs w:val="20"/>
          </w:rPr>
          <w:t>příloze č. 1</w:t>
        </w:r>
      </w:hyperlink>
      <w:r w:rsidRPr="0065234C">
        <w:rPr>
          <w:rFonts w:asciiTheme="minorHAnsi" w:hAnsiTheme="minorHAnsi" w:cs="Tahoma"/>
          <w:szCs w:val="20"/>
        </w:rPr>
        <w:t xml:space="preserve"> této </w:t>
      </w:r>
      <w:r w:rsidR="00C3106D">
        <w:rPr>
          <w:rFonts w:asciiTheme="minorHAnsi" w:hAnsiTheme="minorHAnsi" w:cs="Tahoma"/>
          <w:szCs w:val="20"/>
        </w:rPr>
        <w:t>S</w:t>
      </w:r>
      <w:r w:rsidRPr="0065234C">
        <w:rPr>
          <w:rFonts w:asciiTheme="minorHAnsi" w:hAnsiTheme="minorHAnsi" w:cs="Tahoma"/>
          <w:szCs w:val="20"/>
        </w:rPr>
        <w:t xml:space="preserve">mlouvy bude budovat a udržovat </w:t>
      </w:r>
      <w:r>
        <w:rPr>
          <w:rFonts w:asciiTheme="minorHAnsi" w:hAnsiTheme="minorHAnsi" w:cs="Tahoma"/>
          <w:szCs w:val="20"/>
        </w:rPr>
        <w:t>znalostní databázi</w:t>
      </w:r>
      <w:r w:rsidRPr="0065234C">
        <w:rPr>
          <w:rFonts w:asciiTheme="minorHAnsi" w:hAnsiTheme="minorHAnsi" w:cs="Tahoma"/>
          <w:szCs w:val="20"/>
        </w:rPr>
        <w:t xml:space="preserve"> obsahující zejména informace, nikoliv však výhradně:</w:t>
      </w:r>
    </w:p>
    <w:p w:rsidR="000A7E48" w:rsidRPr="0065234C" w:rsidRDefault="000A7E48" w:rsidP="000A7E48">
      <w:pPr>
        <w:pStyle w:val="Odstavecseseznamem"/>
        <w:numPr>
          <w:ilvl w:val="1"/>
          <w:numId w:val="40"/>
        </w:numPr>
        <w:spacing w:before="60" w:after="60"/>
        <w:jc w:val="both"/>
        <w:rPr>
          <w:rFonts w:asciiTheme="minorHAnsi" w:hAnsiTheme="minorHAnsi" w:cs="Tahoma"/>
          <w:szCs w:val="20"/>
        </w:rPr>
      </w:pPr>
      <w:r w:rsidRPr="0065234C">
        <w:rPr>
          <w:rFonts w:asciiTheme="minorHAnsi" w:hAnsiTheme="minorHAnsi" w:cs="Tahoma"/>
          <w:szCs w:val="20"/>
        </w:rPr>
        <w:t>postupy při správě provozovaných systémů a zařízení,</w:t>
      </w:r>
    </w:p>
    <w:p w:rsidR="000A7E48" w:rsidRPr="0065234C" w:rsidRDefault="000A7E48" w:rsidP="000A7E48">
      <w:pPr>
        <w:pStyle w:val="Odstavecseseznamem"/>
        <w:numPr>
          <w:ilvl w:val="1"/>
          <w:numId w:val="40"/>
        </w:numPr>
        <w:spacing w:before="60" w:after="60"/>
        <w:jc w:val="both"/>
        <w:rPr>
          <w:rFonts w:asciiTheme="minorHAnsi" w:hAnsiTheme="minorHAnsi" w:cs="Tahoma"/>
          <w:szCs w:val="20"/>
        </w:rPr>
      </w:pPr>
      <w:r w:rsidRPr="0065234C">
        <w:rPr>
          <w:rFonts w:asciiTheme="minorHAnsi" w:hAnsiTheme="minorHAnsi" w:cs="Tahoma"/>
          <w:szCs w:val="20"/>
        </w:rPr>
        <w:t>nestandardní stavy a jejich řešení,</w:t>
      </w:r>
    </w:p>
    <w:p w:rsidR="000A7E48" w:rsidRPr="0065234C" w:rsidRDefault="000A7E48" w:rsidP="000A7E48">
      <w:pPr>
        <w:pStyle w:val="Odstavecseseznamem"/>
        <w:numPr>
          <w:ilvl w:val="1"/>
          <w:numId w:val="40"/>
        </w:numPr>
        <w:spacing w:before="60" w:after="60"/>
        <w:jc w:val="both"/>
        <w:rPr>
          <w:rFonts w:asciiTheme="minorHAnsi" w:hAnsiTheme="minorHAnsi" w:cs="Tahoma"/>
          <w:szCs w:val="20"/>
        </w:rPr>
      </w:pPr>
      <w:r w:rsidRPr="0065234C">
        <w:rPr>
          <w:rFonts w:asciiTheme="minorHAnsi" w:hAnsiTheme="minorHAnsi" w:cs="Tahoma"/>
          <w:szCs w:val="20"/>
        </w:rPr>
        <w:t>postup a způsob řešení opakujících se incidentů,</w:t>
      </w:r>
    </w:p>
    <w:p w:rsidR="000A7E48" w:rsidRPr="0065234C" w:rsidRDefault="000A7E48" w:rsidP="000A7E48">
      <w:pPr>
        <w:pStyle w:val="Odstavecseseznamem"/>
        <w:numPr>
          <w:ilvl w:val="1"/>
          <w:numId w:val="40"/>
        </w:numPr>
        <w:spacing w:before="60" w:after="60"/>
        <w:jc w:val="both"/>
        <w:rPr>
          <w:rFonts w:asciiTheme="minorHAnsi" w:hAnsiTheme="minorHAnsi" w:cs="Tahoma"/>
          <w:szCs w:val="20"/>
        </w:rPr>
      </w:pPr>
      <w:r w:rsidRPr="0065234C">
        <w:rPr>
          <w:rFonts w:asciiTheme="minorHAnsi" w:hAnsiTheme="minorHAnsi" w:cs="Tahoma"/>
          <w:szCs w:val="20"/>
        </w:rPr>
        <w:t>postup a způsob řešení problémů,</w:t>
      </w:r>
    </w:p>
    <w:p w:rsidR="000A7E48" w:rsidRPr="000808AC" w:rsidRDefault="000A7E48" w:rsidP="000A7E48">
      <w:pPr>
        <w:pStyle w:val="Odstavecseseznamem"/>
        <w:numPr>
          <w:ilvl w:val="1"/>
          <w:numId w:val="40"/>
        </w:numPr>
        <w:spacing w:before="60" w:after="60"/>
        <w:jc w:val="both"/>
        <w:rPr>
          <w:rFonts w:asciiTheme="minorHAnsi" w:hAnsiTheme="minorHAnsi" w:cs="Tahoma"/>
          <w:szCs w:val="20"/>
        </w:rPr>
      </w:pPr>
      <w:r w:rsidRPr="0065234C">
        <w:rPr>
          <w:rFonts w:asciiTheme="minorHAnsi" w:hAnsiTheme="minorHAnsi" w:cs="Tahoma"/>
          <w:szCs w:val="20"/>
        </w:rPr>
        <w:t>informace o známých chybách.</w:t>
      </w:r>
    </w:p>
    <w:p w:rsidR="000A7E48" w:rsidRDefault="000A7E48" w:rsidP="000A7E48">
      <w:pPr>
        <w:spacing w:before="60" w:after="60"/>
        <w:jc w:val="both"/>
        <w:rPr>
          <w:rFonts w:asciiTheme="minorHAnsi" w:hAnsiTheme="minorHAnsi" w:cs="Tahoma"/>
          <w:szCs w:val="20"/>
        </w:rPr>
      </w:pPr>
      <w:r>
        <w:rPr>
          <w:rFonts w:asciiTheme="minorHAnsi" w:hAnsiTheme="minorHAnsi" w:cs="Tahoma"/>
          <w:szCs w:val="20"/>
        </w:rPr>
        <w:t xml:space="preserve">Poskytovatel je povinen na žádost Objednatele předložit znalostní databázi definovanou v tomto bodě </w:t>
      </w:r>
      <w:hyperlink w:anchor="_Příloha_č._2_1" w:history="1">
        <w:r w:rsidRPr="006715E8">
          <w:rPr>
            <w:rStyle w:val="Hypertextovodkaz"/>
            <w:rFonts w:asciiTheme="minorHAnsi" w:hAnsiTheme="minorHAnsi" w:cs="Tahoma"/>
            <w:szCs w:val="20"/>
          </w:rPr>
          <w:t>přílohy č.2</w:t>
        </w:r>
      </w:hyperlink>
      <w:r>
        <w:rPr>
          <w:rFonts w:asciiTheme="minorHAnsi" w:hAnsiTheme="minorHAnsi" w:cs="Tahoma"/>
          <w:szCs w:val="20"/>
        </w:rPr>
        <w:t xml:space="preserve"> a</w:t>
      </w:r>
      <w:r>
        <w:rPr>
          <w:szCs w:val="20"/>
        </w:rPr>
        <w:t> </w:t>
      </w:r>
      <w:r>
        <w:rPr>
          <w:rFonts w:asciiTheme="minorHAnsi" w:hAnsiTheme="minorHAnsi" w:cs="Tahoma"/>
          <w:szCs w:val="20"/>
        </w:rPr>
        <w:t>to</w:t>
      </w:r>
      <w:r>
        <w:rPr>
          <w:szCs w:val="20"/>
        </w:rPr>
        <w:t> </w:t>
      </w:r>
      <w:r>
        <w:rPr>
          <w:rFonts w:asciiTheme="minorHAnsi" w:hAnsiTheme="minorHAnsi" w:cs="Tahoma"/>
          <w:szCs w:val="20"/>
        </w:rPr>
        <w:t>do</w:t>
      </w:r>
      <w:r>
        <w:rPr>
          <w:szCs w:val="20"/>
        </w:rPr>
        <w:t> </w:t>
      </w:r>
      <w:r>
        <w:rPr>
          <w:rFonts w:asciiTheme="minorHAnsi" w:hAnsiTheme="minorHAnsi" w:cs="Tahoma"/>
          <w:szCs w:val="20"/>
        </w:rPr>
        <w:t>5 pracovních dní od požádaní.</w:t>
      </w:r>
    </w:p>
    <w:p w:rsidR="000A7E48" w:rsidRPr="000808AC" w:rsidRDefault="000A7E48" w:rsidP="000A7E48">
      <w:pPr>
        <w:spacing w:before="60" w:after="60"/>
        <w:jc w:val="both"/>
        <w:rPr>
          <w:rFonts w:asciiTheme="minorHAnsi" w:hAnsiTheme="minorHAnsi" w:cs="Tahoma"/>
          <w:szCs w:val="20"/>
        </w:rPr>
      </w:pPr>
      <w:r>
        <w:rPr>
          <w:rFonts w:asciiTheme="minorHAnsi" w:hAnsiTheme="minorHAnsi" w:cs="Tahoma"/>
          <w:szCs w:val="20"/>
        </w:rPr>
        <w:t xml:space="preserve">Poskytovatel je povinen předat Objednateli kompletní znalostní databázi definovanou v tomto bodě </w:t>
      </w:r>
      <w:hyperlink w:anchor="_Příloha_č._2_1" w:history="1">
        <w:r w:rsidRPr="00D25C91">
          <w:rPr>
            <w:rStyle w:val="Hypertextovodkaz"/>
            <w:rFonts w:asciiTheme="minorHAnsi" w:hAnsiTheme="minorHAnsi" w:cs="Tahoma"/>
            <w:szCs w:val="20"/>
          </w:rPr>
          <w:t>přílohy č.2</w:t>
        </w:r>
      </w:hyperlink>
      <w:r>
        <w:rPr>
          <w:rFonts w:asciiTheme="minorHAnsi" w:hAnsiTheme="minorHAnsi" w:cs="Tahoma"/>
          <w:szCs w:val="20"/>
        </w:rPr>
        <w:t xml:space="preserve"> při</w:t>
      </w:r>
      <w:r>
        <w:rPr>
          <w:szCs w:val="20"/>
        </w:rPr>
        <w:t> </w:t>
      </w:r>
      <w:r>
        <w:rPr>
          <w:rFonts w:asciiTheme="minorHAnsi" w:hAnsiTheme="minorHAnsi" w:cs="Tahoma"/>
          <w:szCs w:val="20"/>
        </w:rPr>
        <w:t>ukončení plnění této Smlouvy.</w:t>
      </w:r>
    </w:p>
    <w:p w:rsidR="000A7E48" w:rsidRPr="0056744D" w:rsidRDefault="000A7E48" w:rsidP="004E0AF7">
      <w:pPr>
        <w:keepNext/>
        <w:numPr>
          <w:ilvl w:val="1"/>
          <w:numId w:val="45"/>
        </w:numPr>
        <w:spacing w:before="60" w:after="60" w:line="240" w:lineRule="auto"/>
        <w:outlineLvl w:val="0"/>
        <w:rPr>
          <w:rFonts w:asciiTheme="minorHAnsi" w:hAnsiTheme="minorHAnsi" w:cs="Tahoma"/>
          <w:b/>
          <w:bCs/>
          <w:kern w:val="32"/>
          <w:szCs w:val="20"/>
        </w:rPr>
      </w:pPr>
      <w:r w:rsidRPr="00DA20E8">
        <w:rPr>
          <w:rFonts w:asciiTheme="minorHAnsi" w:hAnsiTheme="minorHAnsi" w:cs="Tahoma"/>
          <w:b/>
          <w:bCs/>
          <w:kern w:val="32"/>
          <w:szCs w:val="20"/>
        </w:rPr>
        <w:lastRenderedPageBreak/>
        <w:t>Datový</w:t>
      </w:r>
      <w:r w:rsidRPr="00C04EDB">
        <w:rPr>
          <w:rFonts w:asciiTheme="minorHAnsi" w:hAnsiTheme="minorHAnsi" w:cs="Tahoma"/>
          <w:b/>
          <w:bCs/>
          <w:kern w:val="32"/>
          <w:szCs w:val="20"/>
        </w:rPr>
        <w:t xml:space="preserve"> </w:t>
      </w:r>
      <w:r w:rsidRPr="0056744D">
        <w:rPr>
          <w:rFonts w:asciiTheme="minorHAnsi" w:hAnsiTheme="minorHAnsi" w:cs="Tahoma"/>
          <w:b/>
          <w:bCs/>
          <w:kern w:val="32"/>
          <w:szCs w:val="20"/>
        </w:rPr>
        <w:t>popis infrastruktury - CMDB</w:t>
      </w:r>
    </w:p>
    <w:p w:rsidR="000A7E48" w:rsidRPr="0065234C" w:rsidRDefault="000A7E48" w:rsidP="000A7E48">
      <w:pPr>
        <w:spacing w:before="60" w:after="60" w:line="240" w:lineRule="auto"/>
        <w:jc w:val="both"/>
        <w:rPr>
          <w:rFonts w:asciiTheme="minorHAnsi" w:hAnsiTheme="minorHAnsi" w:cs="Tahoma"/>
          <w:szCs w:val="20"/>
        </w:rPr>
      </w:pPr>
      <w:r w:rsidRPr="00C87302">
        <w:rPr>
          <w:rFonts w:asciiTheme="minorHAnsi" w:hAnsiTheme="minorHAnsi" w:cs="Tahoma"/>
          <w:szCs w:val="20"/>
        </w:rPr>
        <w:t>Objednatel</w:t>
      </w:r>
      <w:r w:rsidRPr="0065234C">
        <w:rPr>
          <w:rFonts w:asciiTheme="minorHAnsi" w:hAnsiTheme="minorHAnsi" w:cs="Tahoma"/>
          <w:szCs w:val="20"/>
        </w:rPr>
        <w:t xml:space="preserve"> provozuje konfigurační databázi (CMDB) obsahující data o IT infrastruktuře v rámci systémů podpory provozu. V rámci Inicializace služeb zajistí Poskytovatel kontrolu CMDB ve spolupráci s Objednatelem a dosavadním poskytovatelem.</w:t>
      </w:r>
    </w:p>
    <w:p w:rsidR="000A7E48" w:rsidRPr="0065234C" w:rsidRDefault="000A7E48" w:rsidP="000A7E48">
      <w:pPr>
        <w:spacing w:before="60" w:after="60" w:line="240" w:lineRule="auto"/>
        <w:jc w:val="both"/>
        <w:rPr>
          <w:rFonts w:asciiTheme="minorHAnsi" w:hAnsiTheme="minorHAnsi" w:cs="Tahoma"/>
          <w:szCs w:val="20"/>
        </w:rPr>
      </w:pPr>
      <w:r w:rsidRPr="0065234C">
        <w:rPr>
          <w:rFonts w:asciiTheme="minorHAnsi" w:hAnsiTheme="minorHAnsi" w:cs="Tahoma"/>
          <w:szCs w:val="20"/>
        </w:rPr>
        <w:t>Poskytovatel poskytuje data o infrastruktuře:</w:t>
      </w:r>
    </w:p>
    <w:p w:rsidR="000A7E48" w:rsidRPr="0065234C" w:rsidRDefault="000A7E48" w:rsidP="000A7E48">
      <w:pPr>
        <w:numPr>
          <w:ilvl w:val="0"/>
          <w:numId w:val="36"/>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 xml:space="preserve">Seznam SW nezbytného pro rozvoj a provoz </w:t>
      </w:r>
    </w:p>
    <w:p w:rsidR="000A7E48" w:rsidRPr="0065234C" w:rsidRDefault="000A7E48" w:rsidP="000A7E48">
      <w:pPr>
        <w:numPr>
          <w:ilvl w:val="0"/>
          <w:numId w:val="36"/>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Vazby typu „na kterém serveru běží která aplikace“</w:t>
      </w:r>
    </w:p>
    <w:p w:rsidR="000A7E48" w:rsidRPr="0065234C" w:rsidRDefault="000A7E48" w:rsidP="000A7E48">
      <w:pPr>
        <w:numPr>
          <w:ilvl w:val="0"/>
          <w:numId w:val="36"/>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Informace o přidělení a využití SW licencí</w:t>
      </w:r>
    </w:p>
    <w:p w:rsidR="000A7E48" w:rsidRPr="0065234C" w:rsidRDefault="000A7E48" w:rsidP="000A7E48">
      <w:pPr>
        <w:numPr>
          <w:ilvl w:val="0"/>
          <w:numId w:val="36"/>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Ostatní relevantní informace potřebné pro vedení konfigurační databáze</w:t>
      </w:r>
    </w:p>
    <w:p w:rsidR="000A7E48" w:rsidRPr="0065234C" w:rsidRDefault="000A7E48" w:rsidP="000A7E48">
      <w:pPr>
        <w:spacing w:before="60" w:after="60" w:line="240" w:lineRule="auto"/>
        <w:jc w:val="both"/>
        <w:rPr>
          <w:rFonts w:asciiTheme="minorHAnsi" w:hAnsiTheme="minorHAnsi" w:cs="Tahoma"/>
          <w:szCs w:val="20"/>
        </w:rPr>
      </w:pPr>
      <w:r w:rsidRPr="0065234C">
        <w:rPr>
          <w:rFonts w:asciiTheme="minorHAnsi" w:hAnsiTheme="minorHAnsi" w:cs="Tahoma"/>
          <w:szCs w:val="20"/>
        </w:rPr>
        <w:t>Toto vše v rozsahu systémů, které spadají pod tuto smlouvu.</w:t>
      </w:r>
    </w:p>
    <w:p w:rsidR="000A7E48" w:rsidRPr="0065234C" w:rsidRDefault="000A7E48" w:rsidP="000A7E48">
      <w:pPr>
        <w:spacing w:before="60" w:after="60" w:line="240" w:lineRule="auto"/>
        <w:jc w:val="both"/>
        <w:rPr>
          <w:rFonts w:asciiTheme="minorHAnsi" w:hAnsiTheme="minorHAnsi" w:cs="Tahoma"/>
          <w:szCs w:val="20"/>
        </w:rPr>
      </w:pPr>
      <w:r w:rsidRPr="0065234C">
        <w:rPr>
          <w:rFonts w:asciiTheme="minorHAnsi" w:hAnsiTheme="minorHAnsi" w:cs="Tahoma"/>
          <w:szCs w:val="20"/>
        </w:rPr>
        <w:t>Formát, rozsah a způsob předávání dat (databází) dohodnou zástupci Poskytovatele s Objednatelem nebo s oprávněnou osobou, kterou určí Objednatel.</w:t>
      </w:r>
    </w:p>
    <w:p w:rsidR="000A7E48" w:rsidRDefault="000A7E48" w:rsidP="000A7E48">
      <w:pPr>
        <w:spacing w:before="60" w:after="60" w:line="240" w:lineRule="auto"/>
        <w:jc w:val="both"/>
        <w:rPr>
          <w:rFonts w:asciiTheme="minorHAnsi" w:hAnsiTheme="minorHAnsi" w:cs="Tahoma"/>
          <w:szCs w:val="20"/>
        </w:rPr>
      </w:pPr>
      <w:r w:rsidRPr="0065234C">
        <w:rPr>
          <w:rFonts w:asciiTheme="minorHAnsi" w:hAnsiTheme="minorHAnsi" w:cs="Tahoma"/>
          <w:szCs w:val="20"/>
        </w:rPr>
        <w:t>Data budou poskytována minimálně jednou za 3 měsíce, pokud neproběhne změna.</w:t>
      </w:r>
    </w:p>
    <w:p w:rsidR="00FF3478" w:rsidRPr="00262541" w:rsidRDefault="00FF3478" w:rsidP="00262541">
      <w:pPr>
        <w:spacing w:before="60" w:after="60" w:line="240" w:lineRule="auto"/>
        <w:jc w:val="both"/>
        <w:rPr>
          <w:rFonts w:asciiTheme="minorHAnsi" w:hAnsiTheme="minorHAnsi" w:cs="Tahoma"/>
          <w:szCs w:val="20"/>
        </w:rPr>
      </w:pPr>
    </w:p>
    <w:p w:rsidR="00262541" w:rsidRPr="007058BA" w:rsidRDefault="00262541" w:rsidP="007058BA">
      <w:pPr>
        <w:keepNext/>
        <w:numPr>
          <w:ilvl w:val="0"/>
          <w:numId w:val="45"/>
        </w:numPr>
        <w:spacing w:before="60" w:after="60" w:line="240" w:lineRule="auto"/>
        <w:outlineLvl w:val="0"/>
        <w:rPr>
          <w:rFonts w:asciiTheme="minorHAnsi" w:hAnsiTheme="minorHAnsi" w:cs="Tahoma"/>
          <w:b/>
          <w:bCs/>
          <w:kern w:val="32"/>
          <w:szCs w:val="20"/>
        </w:rPr>
      </w:pPr>
      <w:r w:rsidRPr="007058BA">
        <w:rPr>
          <w:rFonts w:asciiTheme="minorHAnsi" w:hAnsiTheme="minorHAnsi" w:cs="Tahoma"/>
          <w:b/>
          <w:bCs/>
          <w:kern w:val="32"/>
          <w:szCs w:val="20"/>
        </w:rPr>
        <w:t>Výkazy práce</w:t>
      </w:r>
    </w:p>
    <w:p w:rsidR="00262541" w:rsidRPr="00262541" w:rsidRDefault="00262541" w:rsidP="00262541">
      <w:pPr>
        <w:spacing w:before="60" w:after="60" w:line="240" w:lineRule="auto"/>
        <w:jc w:val="both"/>
        <w:rPr>
          <w:rFonts w:asciiTheme="minorHAnsi" w:hAnsiTheme="minorHAnsi" w:cs="Tahoma"/>
          <w:szCs w:val="20"/>
        </w:rPr>
      </w:pPr>
      <w:r w:rsidRPr="00262541">
        <w:rPr>
          <w:rFonts w:asciiTheme="minorHAnsi" w:hAnsiTheme="minorHAnsi" w:cs="Tahoma"/>
          <w:szCs w:val="20"/>
        </w:rPr>
        <w:t>Poskytovatel je povinen při poskytování Služeb dle této Smlouvy vést záznamy o provedených pracích, včetně těch, které byly provedeny v souvislosti se Smlouvou. Například: účast na jednání, zpracování dokumentu na vyžádání, úprava dokumentace apod.</w:t>
      </w:r>
    </w:p>
    <w:p w:rsidR="00262541" w:rsidRPr="00262541" w:rsidRDefault="00262541" w:rsidP="00262541">
      <w:pPr>
        <w:spacing w:before="60" w:after="60" w:line="240" w:lineRule="auto"/>
        <w:jc w:val="both"/>
        <w:rPr>
          <w:rFonts w:asciiTheme="minorHAnsi" w:hAnsiTheme="minorHAnsi" w:cs="Tahoma"/>
          <w:szCs w:val="20"/>
        </w:rPr>
      </w:pPr>
      <w:r w:rsidRPr="00262541">
        <w:rPr>
          <w:rFonts w:asciiTheme="minorHAnsi" w:hAnsiTheme="minorHAnsi" w:cs="Tahoma"/>
          <w:szCs w:val="20"/>
        </w:rPr>
        <w:t>Výkaz práce je předáván Objednateli v rámci reportingu Vyhodnocovacího období.</w:t>
      </w:r>
    </w:p>
    <w:p w:rsidR="00262541" w:rsidRPr="00262541" w:rsidRDefault="00262541" w:rsidP="004E0AF7">
      <w:pPr>
        <w:numPr>
          <w:ilvl w:val="1"/>
          <w:numId w:val="45"/>
        </w:numPr>
        <w:spacing w:before="60" w:after="60" w:line="240" w:lineRule="auto"/>
        <w:jc w:val="both"/>
        <w:rPr>
          <w:rFonts w:asciiTheme="minorHAnsi" w:hAnsiTheme="minorHAnsi" w:cs="Tahoma"/>
          <w:b/>
          <w:bCs/>
          <w:szCs w:val="20"/>
        </w:rPr>
      </w:pPr>
      <w:r w:rsidRPr="00262541">
        <w:rPr>
          <w:rFonts w:asciiTheme="minorHAnsi" w:hAnsiTheme="minorHAnsi" w:cs="Tahoma"/>
          <w:b/>
          <w:bCs/>
          <w:szCs w:val="20"/>
        </w:rPr>
        <w:t xml:space="preserve">Obsah záznamu </w:t>
      </w:r>
    </w:p>
    <w:p w:rsidR="00262541" w:rsidRPr="00262541" w:rsidRDefault="00262541" w:rsidP="00262541">
      <w:pPr>
        <w:spacing w:before="60" w:after="60" w:line="240" w:lineRule="auto"/>
        <w:jc w:val="both"/>
        <w:rPr>
          <w:rFonts w:asciiTheme="minorHAnsi" w:hAnsiTheme="minorHAnsi" w:cs="Tahoma"/>
          <w:szCs w:val="20"/>
        </w:rPr>
      </w:pPr>
      <w:r w:rsidRPr="00262541">
        <w:rPr>
          <w:rFonts w:asciiTheme="minorHAnsi" w:hAnsiTheme="minorHAnsi" w:cs="Tahoma"/>
          <w:szCs w:val="20"/>
        </w:rPr>
        <w:t>Každý záznam výkazu práce specifikuje Poskytovatelem vykazované činnosti a bude obsahovat minimálně následující informace:</w:t>
      </w:r>
    </w:p>
    <w:p w:rsidR="00262541" w:rsidRPr="00262541" w:rsidRDefault="00262541" w:rsidP="00262541">
      <w:pPr>
        <w:numPr>
          <w:ilvl w:val="0"/>
          <w:numId w:val="33"/>
        </w:numPr>
        <w:spacing w:before="60" w:after="60" w:line="240" w:lineRule="auto"/>
        <w:jc w:val="both"/>
        <w:rPr>
          <w:rFonts w:asciiTheme="minorHAnsi" w:hAnsiTheme="minorHAnsi" w:cs="Tahoma"/>
          <w:szCs w:val="20"/>
        </w:rPr>
      </w:pPr>
      <w:r w:rsidRPr="00262541">
        <w:rPr>
          <w:rFonts w:asciiTheme="minorHAnsi" w:hAnsiTheme="minorHAnsi" w:cs="Tahoma"/>
          <w:szCs w:val="20"/>
        </w:rPr>
        <w:t>Datum a čas provedení činností;</w:t>
      </w:r>
    </w:p>
    <w:p w:rsidR="00262541" w:rsidRPr="00262541" w:rsidRDefault="00262541" w:rsidP="00262541">
      <w:pPr>
        <w:numPr>
          <w:ilvl w:val="0"/>
          <w:numId w:val="33"/>
        </w:numPr>
        <w:spacing w:before="60" w:after="60" w:line="240" w:lineRule="auto"/>
        <w:jc w:val="both"/>
        <w:rPr>
          <w:rFonts w:asciiTheme="minorHAnsi" w:hAnsiTheme="minorHAnsi" w:cs="Tahoma"/>
          <w:szCs w:val="20"/>
          <w:lang w:val="x-none"/>
        </w:rPr>
      </w:pPr>
      <w:r w:rsidRPr="00262541">
        <w:rPr>
          <w:rFonts w:asciiTheme="minorHAnsi" w:hAnsiTheme="minorHAnsi" w:cs="Tahoma"/>
          <w:szCs w:val="20"/>
          <w:lang w:val="x-none"/>
        </w:rPr>
        <w:t>Identifikaci osoby, která činnosti vykonala;</w:t>
      </w:r>
    </w:p>
    <w:p w:rsidR="00262541" w:rsidRPr="00262541" w:rsidRDefault="00262541" w:rsidP="00262541">
      <w:pPr>
        <w:numPr>
          <w:ilvl w:val="0"/>
          <w:numId w:val="33"/>
        </w:numPr>
        <w:spacing w:before="60" w:after="60" w:line="240" w:lineRule="auto"/>
        <w:jc w:val="both"/>
        <w:rPr>
          <w:rFonts w:asciiTheme="minorHAnsi" w:hAnsiTheme="minorHAnsi" w:cs="Tahoma"/>
          <w:szCs w:val="20"/>
        </w:rPr>
      </w:pPr>
      <w:r w:rsidRPr="00262541">
        <w:rPr>
          <w:rFonts w:asciiTheme="minorHAnsi" w:hAnsiTheme="minorHAnsi" w:cs="Tahoma"/>
          <w:szCs w:val="20"/>
        </w:rPr>
        <w:t>Časový rozsah činností v hodinách;</w:t>
      </w:r>
    </w:p>
    <w:p w:rsidR="00262541" w:rsidRPr="00262541" w:rsidRDefault="00262541" w:rsidP="00262541">
      <w:pPr>
        <w:numPr>
          <w:ilvl w:val="0"/>
          <w:numId w:val="33"/>
        </w:numPr>
        <w:spacing w:before="60" w:after="60" w:line="240" w:lineRule="auto"/>
        <w:jc w:val="both"/>
        <w:rPr>
          <w:rFonts w:asciiTheme="minorHAnsi" w:hAnsiTheme="minorHAnsi" w:cs="Tahoma"/>
          <w:szCs w:val="20"/>
        </w:rPr>
      </w:pPr>
      <w:r w:rsidRPr="00262541">
        <w:rPr>
          <w:rFonts w:asciiTheme="minorHAnsi" w:hAnsiTheme="minorHAnsi" w:cs="Tahoma"/>
          <w:szCs w:val="20"/>
        </w:rPr>
        <w:t>Stručná charakteristika provedených činností:</w:t>
      </w:r>
    </w:p>
    <w:p w:rsidR="00262541" w:rsidRPr="00262541" w:rsidRDefault="00262541" w:rsidP="00262541">
      <w:pPr>
        <w:numPr>
          <w:ilvl w:val="1"/>
          <w:numId w:val="33"/>
        </w:numPr>
        <w:spacing w:before="60" w:after="60" w:line="240" w:lineRule="auto"/>
        <w:jc w:val="both"/>
        <w:rPr>
          <w:rFonts w:asciiTheme="minorHAnsi" w:hAnsiTheme="minorHAnsi" w:cs="Tahoma"/>
          <w:szCs w:val="20"/>
          <w:lang w:val="x-none"/>
        </w:rPr>
      </w:pPr>
      <w:r w:rsidRPr="00262541">
        <w:rPr>
          <w:rFonts w:asciiTheme="minorHAnsi" w:hAnsiTheme="minorHAnsi" w:cs="Tahoma"/>
          <w:szCs w:val="20"/>
          <w:lang w:val="x-none"/>
        </w:rPr>
        <w:t>podpor</w:t>
      </w:r>
      <w:r w:rsidR="009F45FF">
        <w:rPr>
          <w:rFonts w:asciiTheme="minorHAnsi" w:hAnsiTheme="minorHAnsi" w:cs="Tahoma"/>
          <w:szCs w:val="20"/>
        </w:rPr>
        <w:t>a</w:t>
      </w:r>
      <w:r w:rsidRPr="00262541">
        <w:rPr>
          <w:rFonts w:asciiTheme="minorHAnsi" w:hAnsiTheme="minorHAnsi" w:cs="Tahoma"/>
          <w:szCs w:val="20"/>
          <w:lang w:val="x-none"/>
        </w:rPr>
        <w:t xml:space="preserve"> uživatelům;</w:t>
      </w:r>
    </w:p>
    <w:p w:rsidR="00262541" w:rsidRPr="00262541" w:rsidRDefault="00262541" w:rsidP="00262541">
      <w:pPr>
        <w:numPr>
          <w:ilvl w:val="1"/>
          <w:numId w:val="33"/>
        </w:numPr>
        <w:spacing w:before="60" w:after="60" w:line="240" w:lineRule="auto"/>
        <w:jc w:val="both"/>
        <w:rPr>
          <w:rFonts w:asciiTheme="minorHAnsi" w:hAnsiTheme="minorHAnsi" w:cs="Tahoma"/>
          <w:szCs w:val="20"/>
        </w:rPr>
      </w:pPr>
      <w:r w:rsidRPr="00262541">
        <w:rPr>
          <w:rFonts w:asciiTheme="minorHAnsi" w:hAnsiTheme="minorHAnsi" w:cs="Tahoma"/>
          <w:szCs w:val="20"/>
        </w:rPr>
        <w:t>běžn</w:t>
      </w:r>
      <w:r w:rsidR="009F45FF">
        <w:rPr>
          <w:rFonts w:asciiTheme="minorHAnsi" w:hAnsiTheme="minorHAnsi" w:cs="Tahoma"/>
          <w:szCs w:val="20"/>
        </w:rPr>
        <w:t>á</w:t>
      </w:r>
      <w:r w:rsidRPr="00262541">
        <w:rPr>
          <w:rFonts w:asciiTheme="minorHAnsi" w:hAnsiTheme="minorHAnsi" w:cs="Tahoma"/>
          <w:szCs w:val="20"/>
        </w:rPr>
        <w:t xml:space="preserve"> servisní činnost;</w:t>
      </w:r>
    </w:p>
    <w:p w:rsidR="00262541" w:rsidRPr="00262541" w:rsidRDefault="00262541" w:rsidP="00262541">
      <w:pPr>
        <w:numPr>
          <w:ilvl w:val="1"/>
          <w:numId w:val="33"/>
        </w:numPr>
        <w:spacing w:before="60" w:after="60" w:line="240" w:lineRule="auto"/>
        <w:jc w:val="both"/>
        <w:rPr>
          <w:rFonts w:asciiTheme="minorHAnsi" w:hAnsiTheme="minorHAnsi" w:cs="Tahoma"/>
          <w:szCs w:val="20"/>
        </w:rPr>
      </w:pPr>
      <w:r w:rsidRPr="00262541">
        <w:rPr>
          <w:rFonts w:asciiTheme="minorHAnsi" w:hAnsiTheme="minorHAnsi" w:cs="Tahoma"/>
          <w:szCs w:val="20"/>
        </w:rPr>
        <w:t>úprav</w:t>
      </w:r>
      <w:r w:rsidR="009F45FF">
        <w:rPr>
          <w:rFonts w:asciiTheme="minorHAnsi" w:hAnsiTheme="minorHAnsi" w:cs="Tahoma"/>
          <w:szCs w:val="20"/>
        </w:rPr>
        <w:t>a</w:t>
      </w:r>
      <w:r w:rsidRPr="00262541">
        <w:rPr>
          <w:rFonts w:asciiTheme="minorHAnsi" w:hAnsiTheme="minorHAnsi" w:cs="Tahoma"/>
          <w:szCs w:val="20"/>
        </w:rPr>
        <w:t xml:space="preserve"> systému.</w:t>
      </w:r>
    </w:p>
    <w:p w:rsidR="00262541" w:rsidRPr="00262541" w:rsidRDefault="00262541" w:rsidP="00262541">
      <w:pPr>
        <w:spacing w:before="60" w:after="60" w:line="240" w:lineRule="auto"/>
        <w:jc w:val="both"/>
        <w:rPr>
          <w:rFonts w:asciiTheme="minorHAnsi" w:hAnsiTheme="minorHAnsi" w:cs="Tahoma"/>
          <w:szCs w:val="20"/>
        </w:rPr>
      </w:pPr>
    </w:p>
    <w:p w:rsidR="00262541" w:rsidRPr="00262541" w:rsidRDefault="00262541" w:rsidP="00262541">
      <w:pPr>
        <w:spacing w:before="60" w:after="60" w:line="240" w:lineRule="auto"/>
        <w:jc w:val="both"/>
        <w:rPr>
          <w:rFonts w:asciiTheme="minorHAnsi" w:hAnsiTheme="minorHAnsi" w:cs="Tahoma"/>
          <w:szCs w:val="20"/>
        </w:rPr>
      </w:pPr>
      <w:r w:rsidRPr="00262541">
        <w:rPr>
          <w:rFonts w:asciiTheme="minorHAnsi" w:hAnsiTheme="minorHAnsi" w:cs="Tahoma"/>
          <w:szCs w:val="20"/>
        </w:rPr>
        <w:t>Způsob vedení Výkazu práce není předepsán. Poskytovatel je oprávněn vést Výkaz práce v libovolné elektronické či v listinné podobě, avšak tak, aby měl Objednatel možnost do něj kdykoliv nahlížet a získávat opisy.</w:t>
      </w:r>
    </w:p>
    <w:p w:rsidR="00262541" w:rsidRPr="00262541" w:rsidRDefault="00262541" w:rsidP="00262541">
      <w:pPr>
        <w:spacing w:before="60" w:after="60" w:line="240" w:lineRule="auto"/>
        <w:jc w:val="both"/>
        <w:rPr>
          <w:rFonts w:asciiTheme="minorHAnsi" w:hAnsiTheme="minorHAnsi" w:cs="Tahoma"/>
          <w:szCs w:val="20"/>
        </w:rPr>
      </w:pPr>
      <w:r w:rsidRPr="00262541">
        <w:rPr>
          <w:rFonts w:asciiTheme="minorHAnsi" w:hAnsiTheme="minorHAnsi" w:cs="Tahoma"/>
          <w:szCs w:val="20"/>
        </w:rPr>
        <w:t>Výkaz práce je společný pro všechny KL v rámci Smlouvy.</w:t>
      </w:r>
    </w:p>
    <w:p w:rsidR="00262541" w:rsidRPr="0065234C" w:rsidRDefault="00262541" w:rsidP="000A7E48">
      <w:pPr>
        <w:spacing w:before="60" w:after="60" w:line="240" w:lineRule="auto"/>
        <w:jc w:val="both"/>
        <w:rPr>
          <w:rFonts w:asciiTheme="minorHAnsi" w:hAnsiTheme="minorHAnsi" w:cs="Tahoma"/>
          <w:szCs w:val="20"/>
        </w:rPr>
      </w:pPr>
    </w:p>
    <w:p w:rsidR="000A7E48" w:rsidRPr="0065234C" w:rsidRDefault="000A7E48" w:rsidP="007058BA">
      <w:pPr>
        <w:keepNext/>
        <w:numPr>
          <w:ilvl w:val="0"/>
          <w:numId w:val="45"/>
        </w:numPr>
        <w:spacing w:before="60" w:after="60" w:line="240" w:lineRule="auto"/>
        <w:outlineLvl w:val="0"/>
        <w:rPr>
          <w:rFonts w:asciiTheme="minorHAnsi" w:hAnsiTheme="minorHAnsi" w:cs="Tahoma"/>
          <w:szCs w:val="20"/>
        </w:rPr>
      </w:pPr>
      <w:r w:rsidRPr="0065234C">
        <w:rPr>
          <w:rFonts w:asciiTheme="minorHAnsi" w:hAnsiTheme="minorHAnsi" w:cs="Tahoma"/>
          <w:b/>
          <w:bCs/>
          <w:kern w:val="32"/>
          <w:szCs w:val="20"/>
        </w:rPr>
        <w:t>Zdrojové</w:t>
      </w:r>
      <w:r w:rsidRPr="0065234C">
        <w:rPr>
          <w:rFonts w:asciiTheme="minorHAnsi" w:hAnsiTheme="minorHAnsi" w:cs="Tahoma"/>
          <w:szCs w:val="20"/>
        </w:rPr>
        <w:t xml:space="preserve"> </w:t>
      </w:r>
      <w:r w:rsidRPr="0065234C">
        <w:rPr>
          <w:rFonts w:asciiTheme="minorHAnsi" w:hAnsiTheme="minorHAnsi" w:cs="Tahoma"/>
          <w:b/>
          <w:szCs w:val="20"/>
        </w:rPr>
        <w:t>kódy</w:t>
      </w:r>
    </w:p>
    <w:p w:rsidR="000A7E48" w:rsidRPr="0065234C" w:rsidRDefault="000A7E48" w:rsidP="003D70AC">
      <w:pPr>
        <w:spacing w:before="60" w:after="60" w:line="240" w:lineRule="auto"/>
        <w:jc w:val="both"/>
        <w:rPr>
          <w:rFonts w:asciiTheme="minorHAnsi" w:hAnsiTheme="minorHAnsi" w:cs="Tahoma"/>
          <w:szCs w:val="20"/>
        </w:rPr>
      </w:pPr>
      <w:r w:rsidRPr="0065234C">
        <w:rPr>
          <w:rFonts w:asciiTheme="minorHAnsi" w:hAnsiTheme="minorHAnsi" w:cs="Tahoma"/>
          <w:szCs w:val="20"/>
        </w:rPr>
        <w:t xml:space="preserve">Předaní aktualizovaných a komentovaných </w:t>
      </w:r>
      <w:r w:rsidRPr="00EB35D6">
        <w:rPr>
          <w:rFonts w:asciiTheme="minorHAnsi" w:hAnsiTheme="minorHAnsi" w:cs="Tahoma"/>
          <w:szCs w:val="20"/>
        </w:rPr>
        <w:t>zdrojových kódů bude provedeno vždy do 10 pracovních dní od provedení</w:t>
      </w:r>
      <w:r w:rsidRPr="00777125">
        <w:rPr>
          <w:rFonts w:asciiTheme="minorHAnsi" w:hAnsiTheme="minorHAnsi" w:cs="Tahoma"/>
          <w:szCs w:val="20"/>
        </w:rPr>
        <w:t xml:space="preserve"> změny systému mají</w:t>
      </w:r>
      <w:r w:rsidRPr="00077C57">
        <w:rPr>
          <w:rFonts w:asciiTheme="minorHAnsi" w:hAnsiTheme="minorHAnsi" w:cs="Tahoma"/>
          <w:szCs w:val="20"/>
        </w:rPr>
        <w:t>cí dopad do zdrojových kódů</w:t>
      </w:r>
      <w:r w:rsidRPr="00EB35D6">
        <w:rPr>
          <w:rFonts w:asciiTheme="minorHAnsi" w:hAnsiTheme="minorHAnsi" w:cs="Tahoma"/>
          <w:szCs w:val="20"/>
        </w:rPr>
        <w:t>,</w:t>
      </w:r>
      <w:r w:rsidR="001F1E51">
        <w:rPr>
          <w:rFonts w:asciiTheme="minorHAnsi" w:hAnsiTheme="minorHAnsi" w:cs="Tahoma"/>
          <w:szCs w:val="20"/>
        </w:rPr>
        <w:t xml:space="preserve"> pokud změnu zdrojového kódu vyvolalo řešení servisního incidentu. Pokud se jedná o změnu vyvolanou formou změnového řízení, budou zdrojové předány před akceptací příslušné změnového řízení.</w:t>
      </w:r>
      <w:r w:rsidRPr="00EB35D6">
        <w:rPr>
          <w:rFonts w:asciiTheme="minorHAnsi" w:hAnsiTheme="minorHAnsi" w:cs="Tahoma"/>
          <w:szCs w:val="20"/>
        </w:rPr>
        <w:t xml:space="preserve"> Zdrojové kódy budou předávané v elektronické podobě na datovém nosiči</w:t>
      </w:r>
      <w:r w:rsidR="001F1E51">
        <w:rPr>
          <w:rFonts w:asciiTheme="minorHAnsi" w:hAnsiTheme="minorHAnsi" w:cs="Tahoma"/>
          <w:szCs w:val="20"/>
        </w:rPr>
        <w:t>, nebo</w:t>
      </w:r>
      <w:r w:rsidRPr="00EB35D6">
        <w:rPr>
          <w:rFonts w:asciiTheme="minorHAnsi" w:hAnsiTheme="minorHAnsi" w:cs="Tahoma"/>
          <w:szCs w:val="20"/>
        </w:rPr>
        <w:t xml:space="preserve"> budou</w:t>
      </w:r>
      <w:r w:rsidRPr="00D236BD">
        <w:rPr>
          <w:rFonts w:asciiTheme="minorHAnsi" w:hAnsiTheme="minorHAnsi" w:cs="Tahoma"/>
          <w:szCs w:val="20"/>
        </w:rPr>
        <w:t xml:space="preserve"> nahrávány do </w:t>
      </w:r>
      <w:r w:rsidR="001F1E51">
        <w:rPr>
          <w:rFonts w:asciiTheme="minorHAnsi" w:hAnsiTheme="minorHAnsi" w:cs="Tahoma"/>
          <w:szCs w:val="20"/>
        </w:rPr>
        <w:t>re</w:t>
      </w:r>
      <w:r w:rsidRPr="00D236BD">
        <w:rPr>
          <w:rFonts w:asciiTheme="minorHAnsi" w:hAnsiTheme="minorHAnsi" w:cs="Tahoma"/>
          <w:szCs w:val="20"/>
        </w:rPr>
        <w:t>pozitáře zdrojových kódů Objednatele</w:t>
      </w:r>
      <w:r w:rsidRPr="00EB35D6">
        <w:rPr>
          <w:rFonts w:asciiTheme="minorHAnsi" w:hAnsiTheme="minorHAnsi" w:cs="Tahoma"/>
          <w:szCs w:val="20"/>
        </w:rPr>
        <w:t xml:space="preserve"> pomocí softwarového nástroje,</w:t>
      </w:r>
      <w:r>
        <w:rPr>
          <w:rFonts w:asciiTheme="minorHAnsi" w:hAnsiTheme="minorHAnsi" w:cs="Tahoma"/>
          <w:szCs w:val="20"/>
        </w:rPr>
        <w:t xml:space="preserve"> n</w:t>
      </w:r>
      <w:r w:rsidRPr="0065234C">
        <w:rPr>
          <w:rFonts w:asciiTheme="minorHAnsi" w:hAnsiTheme="minorHAnsi" w:cs="Tahoma"/>
          <w:szCs w:val="20"/>
        </w:rPr>
        <w:t>edohodnou-li se strany jinak.</w:t>
      </w:r>
      <w:r>
        <w:rPr>
          <w:rFonts w:asciiTheme="minorHAnsi" w:hAnsiTheme="minorHAnsi" w:cs="Tahoma"/>
          <w:szCs w:val="20"/>
        </w:rPr>
        <w:t xml:space="preserve"> </w:t>
      </w:r>
    </w:p>
    <w:p w:rsidR="00AC7ED1" w:rsidRPr="000A7E48" w:rsidRDefault="00AC7ED1" w:rsidP="004E0AF7">
      <w:pPr>
        <w:keepNext/>
        <w:numPr>
          <w:ilvl w:val="0"/>
          <w:numId w:val="45"/>
        </w:numPr>
        <w:spacing w:before="180" w:after="60" w:line="240" w:lineRule="auto"/>
        <w:ind w:left="284" w:hanging="284"/>
        <w:outlineLvl w:val="0"/>
        <w:rPr>
          <w:rFonts w:asciiTheme="minorHAnsi" w:hAnsiTheme="minorHAnsi" w:cs="Tahoma"/>
          <w:b/>
          <w:bCs/>
          <w:kern w:val="32"/>
          <w:szCs w:val="20"/>
        </w:rPr>
      </w:pPr>
      <w:bookmarkStart w:id="50" w:name="_Ref369468361"/>
      <w:r w:rsidRPr="000A7E48">
        <w:rPr>
          <w:rFonts w:asciiTheme="minorHAnsi" w:hAnsiTheme="minorHAnsi" w:cs="Tahoma"/>
          <w:b/>
          <w:bCs/>
          <w:kern w:val="32"/>
          <w:szCs w:val="20"/>
        </w:rPr>
        <w:t>Dostupnost</w:t>
      </w:r>
      <w:r w:rsidR="00E24F88" w:rsidRPr="000A7E48">
        <w:rPr>
          <w:rFonts w:asciiTheme="minorHAnsi" w:hAnsiTheme="minorHAnsi" w:cs="Tahoma"/>
          <w:b/>
          <w:bCs/>
          <w:kern w:val="32"/>
          <w:szCs w:val="20"/>
        </w:rPr>
        <w:t xml:space="preserve"> </w:t>
      </w:r>
      <w:r w:rsidRPr="000A7E48">
        <w:rPr>
          <w:rFonts w:asciiTheme="minorHAnsi" w:hAnsiTheme="minorHAnsi" w:cs="Tahoma"/>
          <w:b/>
          <w:bCs/>
          <w:kern w:val="32"/>
          <w:szCs w:val="20"/>
        </w:rPr>
        <w:t>testovacího</w:t>
      </w:r>
      <w:r w:rsidR="00E24F88" w:rsidRPr="000A7E48">
        <w:rPr>
          <w:rFonts w:asciiTheme="minorHAnsi" w:hAnsiTheme="minorHAnsi" w:cs="Tahoma"/>
          <w:b/>
          <w:bCs/>
          <w:kern w:val="32"/>
          <w:szCs w:val="20"/>
        </w:rPr>
        <w:t xml:space="preserve"> </w:t>
      </w:r>
      <w:r w:rsidR="005C2F57" w:rsidRPr="000A7E48">
        <w:rPr>
          <w:rFonts w:asciiTheme="minorHAnsi" w:hAnsiTheme="minorHAnsi" w:cs="Tahoma"/>
          <w:b/>
          <w:bCs/>
          <w:kern w:val="32"/>
          <w:szCs w:val="20"/>
        </w:rPr>
        <w:t xml:space="preserve">a produkčního </w:t>
      </w:r>
      <w:r w:rsidRPr="000A7E48">
        <w:rPr>
          <w:rFonts w:asciiTheme="minorHAnsi" w:hAnsiTheme="minorHAnsi" w:cs="Tahoma"/>
          <w:b/>
          <w:bCs/>
          <w:kern w:val="32"/>
          <w:szCs w:val="20"/>
        </w:rPr>
        <w:t>prostředí</w:t>
      </w:r>
    </w:p>
    <w:p w:rsidR="00AC7ED1" w:rsidRPr="007058BA" w:rsidRDefault="00AC7ED1" w:rsidP="007058BA">
      <w:pPr>
        <w:spacing w:before="60" w:after="60" w:line="240" w:lineRule="auto"/>
        <w:contextualSpacing/>
        <w:jc w:val="both"/>
        <w:rPr>
          <w:rFonts w:asciiTheme="minorHAnsi" w:hAnsiTheme="minorHAnsi" w:cs="Tahoma"/>
          <w:b/>
        </w:rPr>
      </w:pPr>
      <w:r w:rsidRPr="007058BA">
        <w:rPr>
          <w:rFonts w:asciiTheme="minorHAnsi" w:hAnsiTheme="minorHAnsi" w:cs="Tahoma"/>
          <w:szCs w:val="20"/>
        </w:rPr>
        <w:t>Celková</w:t>
      </w:r>
      <w:r w:rsidR="00E24F88" w:rsidRPr="007058BA">
        <w:rPr>
          <w:rFonts w:asciiTheme="minorHAnsi" w:hAnsiTheme="minorHAnsi" w:cs="Tahoma"/>
          <w:szCs w:val="20"/>
        </w:rPr>
        <w:t xml:space="preserve"> </w:t>
      </w:r>
      <w:r w:rsidRPr="007058BA">
        <w:rPr>
          <w:rFonts w:asciiTheme="minorHAnsi" w:hAnsiTheme="minorHAnsi" w:cs="Tahoma"/>
          <w:szCs w:val="20"/>
        </w:rPr>
        <w:t>dostupnost</w:t>
      </w:r>
      <w:r w:rsidR="00E24F88" w:rsidRPr="007058BA">
        <w:rPr>
          <w:rFonts w:asciiTheme="minorHAnsi" w:hAnsiTheme="minorHAnsi" w:cs="Tahoma"/>
          <w:szCs w:val="20"/>
        </w:rPr>
        <w:t xml:space="preserve"> </w:t>
      </w:r>
      <w:r w:rsidRPr="007058BA">
        <w:rPr>
          <w:rFonts w:asciiTheme="minorHAnsi" w:hAnsiTheme="minorHAnsi" w:cs="Tahoma"/>
          <w:szCs w:val="20"/>
        </w:rPr>
        <w:t>testovacího</w:t>
      </w:r>
      <w:r w:rsidR="00E4488C" w:rsidRPr="007058BA">
        <w:rPr>
          <w:rFonts w:asciiTheme="minorHAnsi" w:hAnsiTheme="minorHAnsi" w:cs="Tahoma"/>
          <w:szCs w:val="20"/>
        </w:rPr>
        <w:t xml:space="preserve"> a produkčního</w:t>
      </w:r>
      <w:r w:rsidR="00E24F88" w:rsidRPr="007058BA">
        <w:rPr>
          <w:rFonts w:asciiTheme="minorHAnsi" w:hAnsiTheme="minorHAnsi" w:cs="Tahoma"/>
          <w:szCs w:val="20"/>
        </w:rPr>
        <w:t xml:space="preserve"> </w:t>
      </w:r>
      <w:r w:rsidRPr="007058BA">
        <w:rPr>
          <w:rFonts w:asciiTheme="minorHAnsi" w:hAnsiTheme="minorHAnsi" w:cs="Tahoma"/>
          <w:szCs w:val="20"/>
        </w:rPr>
        <w:t>prostředí</w:t>
      </w:r>
      <w:r w:rsidR="00E24F88" w:rsidRPr="007058BA">
        <w:rPr>
          <w:rFonts w:asciiTheme="minorHAnsi" w:hAnsiTheme="minorHAnsi" w:cs="Tahoma"/>
          <w:szCs w:val="20"/>
        </w:rPr>
        <w:t xml:space="preserve"> </w:t>
      </w:r>
      <w:r w:rsidRPr="007058BA">
        <w:rPr>
          <w:rFonts w:asciiTheme="minorHAnsi" w:hAnsiTheme="minorHAnsi" w:cs="Tahoma"/>
          <w:szCs w:val="20"/>
        </w:rPr>
        <w:t>může</w:t>
      </w:r>
      <w:r w:rsidR="00E24F88" w:rsidRPr="007058BA">
        <w:rPr>
          <w:rFonts w:asciiTheme="minorHAnsi" w:hAnsiTheme="minorHAnsi" w:cs="Tahoma"/>
          <w:szCs w:val="20"/>
        </w:rPr>
        <w:t xml:space="preserve"> </w:t>
      </w:r>
      <w:r w:rsidRPr="007058BA">
        <w:rPr>
          <w:rFonts w:asciiTheme="minorHAnsi" w:hAnsiTheme="minorHAnsi" w:cs="Tahoma"/>
          <w:szCs w:val="20"/>
        </w:rPr>
        <w:t>být</w:t>
      </w:r>
      <w:r w:rsidR="00E24F88" w:rsidRPr="007058BA">
        <w:rPr>
          <w:rFonts w:asciiTheme="minorHAnsi" w:hAnsiTheme="minorHAnsi" w:cs="Tahoma"/>
          <w:szCs w:val="20"/>
        </w:rPr>
        <w:t xml:space="preserve"> </w:t>
      </w:r>
      <w:r w:rsidRPr="007058BA">
        <w:rPr>
          <w:rFonts w:asciiTheme="minorHAnsi" w:hAnsiTheme="minorHAnsi" w:cs="Tahoma"/>
          <w:szCs w:val="20"/>
        </w:rPr>
        <w:t>ovlivněna</w:t>
      </w:r>
      <w:r w:rsidR="00E24F88" w:rsidRPr="007058BA">
        <w:rPr>
          <w:rFonts w:asciiTheme="minorHAnsi" w:hAnsiTheme="minorHAnsi" w:cs="Tahoma"/>
          <w:szCs w:val="20"/>
        </w:rPr>
        <w:t xml:space="preserve"> </w:t>
      </w:r>
      <w:r w:rsidRPr="007058BA">
        <w:rPr>
          <w:rFonts w:asciiTheme="minorHAnsi" w:hAnsiTheme="minorHAnsi" w:cs="Tahoma"/>
          <w:szCs w:val="20"/>
        </w:rPr>
        <w:t>řadou</w:t>
      </w:r>
      <w:r w:rsidR="00E24F88" w:rsidRPr="007058BA">
        <w:rPr>
          <w:rFonts w:asciiTheme="minorHAnsi" w:hAnsiTheme="minorHAnsi" w:cs="Tahoma"/>
          <w:szCs w:val="20"/>
        </w:rPr>
        <w:t xml:space="preserve"> </w:t>
      </w:r>
      <w:r w:rsidRPr="007058BA">
        <w:rPr>
          <w:rFonts w:asciiTheme="minorHAnsi" w:hAnsiTheme="minorHAnsi" w:cs="Tahoma"/>
          <w:szCs w:val="20"/>
        </w:rPr>
        <w:t>plánovaných</w:t>
      </w:r>
      <w:r w:rsidR="00E24F88" w:rsidRPr="007058BA">
        <w:rPr>
          <w:rFonts w:asciiTheme="minorHAnsi" w:hAnsiTheme="minorHAnsi" w:cs="Tahoma"/>
          <w:szCs w:val="20"/>
        </w:rPr>
        <w:t xml:space="preserve"> </w:t>
      </w:r>
      <w:r w:rsidRPr="007058BA">
        <w:rPr>
          <w:rFonts w:asciiTheme="minorHAnsi" w:hAnsiTheme="minorHAnsi" w:cs="Tahoma"/>
          <w:szCs w:val="20"/>
        </w:rPr>
        <w:t>činností.</w:t>
      </w:r>
      <w:r w:rsidR="00E24F88" w:rsidRPr="007058BA">
        <w:rPr>
          <w:rFonts w:asciiTheme="minorHAnsi" w:hAnsiTheme="minorHAnsi" w:cs="Tahoma"/>
          <w:szCs w:val="20"/>
        </w:rPr>
        <w:t xml:space="preserve"> </w:t>
      </w:r>
      <w:r w:rsidRPr="007058BA">
        <w:rPr>
          <w:rFonts w:asciiTheme="minorHAnsi" w:hAnsiTheme="minorHAnsi" w:cs="Tahoma"/>
          <w:szCs w:val="20"/>
        </w:rPr>
        <w:t>Z</w:t>
      </w:r>
      <w:r w:rsidR="00E24F88" w:rsidRPr="007058BA">
        <w:rPr>
          <w:rFonts w:asciiTheme="minorHAnsi" w:hAnsiTheme="minorHAnsi" w:cs="Tahoma"/>
          <w:szCs w:val="20"/>
        </w:rPr>
        <w:t xml:space="preserve"> </w:t>
      </w:r>
      <w:r w:rsidRPr="007058BA">
        <w:rPr>
          <w:rFonts w:asciiTheme="minorHAnsi" w:hAnsiTheme="minorHAnsi" w:cs="Tahoma"/>
          <w:szCs w:val="20"/>
        </w:rPr>
        <w:t>těchto</w:t>
      </w:r>
      <w:r w:rsidR="00E24F88" w:rsidRPr="007058BA">
        <w:rPr>
          <w:rFonts w:asciiTheme="minorHAnsi" w:hAnsiTheme="minorHAnsi" w:cs="Tahoma"/>
          <w:szCs w:val="20"/>
        </w:rPr>
        <w:t xml:space="preserve"> </w:t>
      </w:r>
      <w:r w:rsidRPr="007058BA">
        <w:rPr>
          <w:rFonts w:asciiTheme="minorHAnsi" w:hAnsiTheme="minorHAnsi" w:cs="Tahoma"/>
          <w:szCs w:val="20"/>
        </w:rPr>
        <w:t>důvodů</w:t>
      </w:r>
      <w:r w:rsidR="00E24F88" w:rsidRPr="007058BA">
        <w:rPr>
          <w:rFonts w:asciiTheme="minorHAnsi" w:hAnsiTheme="minorHAnsi" w:cs="Tahoma"/>
          <w:szCs w:val="20"/>
        </w:rPr>
        <w:t xml:space="preserve"> </w:t>
      </w:r>
      <w:r w:rsidRPr="007058BA">
        <w:rPr>
          <w:rFonts w:asciiTheme="minorHAnsi" w:hAnsiTheme="minorHAnsi" w:cs="Tahoma"/>
          <w:szCs w:val="20"/>
        </w:rPr>
        <w:t>do</w:t>
      </w:r>
      <w:r w:rsidR="00E24F88" w:rsidRPr="007058BA">
        <w:rPr>
          <w:rFonts w:asciiTheme="minorHAnsi" w:hAnsiTheme="minorHAnsi" w:cs="Tahoma"/>
          <w:szCs w:val="20"/>
        </w:rPr>
        <w:t xml:space="preserve"> </w:t>
      </w:r>
      <w:r w:rsidRPr="007058BA">
        <w:rPr>
          <w:rFonts w:asciiTheme="minorHAnsi" w:hAnsiTheme="minorHAnsi" w:cs="Tahoma"/>
          <w:szCs w:val="20"/>
        </w:rPr>
        <w:t>dostupnosti</w:t>
      </w:r>
      <w:r w:rsidR="00E24F88" w:rsidRPr="007058BA">
        <w:rPr>
          <w:rFonts w:asciiTheme="minorHAnsi" w:hAnsiTheme="minorHAnsi" w:cs="Tahoma"/>
          <w:szCs w:val="20"/>
        </w:rPr>
        <w:t xml:space="preserve"> </w:t>
      </w:r>
      <w:r w:rsidRPr="007058BA">
        <w:rPr>
          <w:rFonts w:asciiTheme="minorHAnsi" w:hAnsiTheme="minorHAnsi" w:cs="Tahoma"/>
          <w:szCs w:val="20"/>
        </w:rPr>
        <w:t>nebudou</w:t>
      </w:r>
      <w:r w:rsidR="00E24F88" w:rsidRPr="007058BA">
        <w:rPr>
          <w:rFonts w:asciiTheme="minorHAnsi" w:hAnsiTheme="minorHAnsi" w:cs="Tahoma"/>
          <w:szCs w:val="20"/>
        </w:rPr>
        <w:t xml:space="preserve"> </w:t>
      </w:r>
      <w:r w:rsidRPr="007058BA">
        <w:rPr>
          <w:rFonts w:asciiTheme="minorHAnsi" w:hAnsiTheme="minorHAnsi" w:cs="Tahoma"/>
          <w:szCs w:val="20"/>
        </w:rPr>
        <w:t>započítávány</w:t>
      </w:r>
      <w:r w:rsidR="00E24F88" w:rsidRPr="007058BA">
        <w:rPr>
          <w:rFonts w:asciiTheme="minorHAnsi" w:hAnsiTheme="minorHAnsi" w:cs="Tahoma"/>
          <w:szCs w:val="20"/>
        </w:rPr>
        <w:t xml:space="preserve"> </w:t>
      </w:r>
      <w:r w:rsidR="00E4488C" w:rsidRPr="007058BA">
        <w:rPr>
          <w:rFonts w:asciiTheme="minorHAnsi" w:hAnsiTheme="minorHAnsi" w:cs="Tahoma"/>
          <w:szCs w:val="20"/>
        </w:rPr>
        <w:t xml:space="preserve">nedostupnosti systému </w:t>
      </w:r>
      <w:r w:rsidRPr="007058BA">
        <w:rPr>
          <w:rFonts w:asciiTheme="minorHAnsi" w:hAnsiTheme="minorHAnsi" w:cs="Tahoma"/>
          <w:szCs w:val="20"/>
        </w:rPr>
        <w:t>způsobené</w:t>
      </w:r>
      <w:r w:rsidR="00E24F88" w:rsidRPr="007058BA">
        <w:rPr>
          <w:rFonts w:asciiTheme="minorHAnsi" w:hAnsiTheme="minorHAnsi" w:cs="Tahoma"/>
          <w:szCs w:val="20"/>
        </w:rPr>
        <w:t xml:space="preserve"> </w:t>
      </w:r>
      <w:r w:rsidRPr="007058BA">
        <w:rPr>
          <w:rFonts w:asciiTheme="minorHAnsi" w:hAnsiTheme="minorHAnsi" w:cs="Tahoma"/>
          <w:szCs w:val="20"/>
        </w:rPr>
        <w:t>Objednatelem</w:t>
      </w:r>
      <w:r w:rsidR="00E24F88" w:rsidRPr="007058BA">
        <w:rPr>
          <w:rFonts w:asciiTheme="minorHAnsi" w:hAnsiTheme="minorHAnsi" w:cs="Tahoma"/>
          <w:szCs w:val="20"/>
        </w:rPr>
        <w:t xml:space="preserve"> </w:t>
      </w:r>
      <w:r w:rsidRPr="007058BA">
        <w:rPr>
          <w:rFonts w:asciiTheme="minorHAnsi" w:hAnsiTheme="minorHAnsi" w:cs="Tahoma"/>
          <w:szCs w:val="20"/>
        </w:rPr>
        <w:t>schválenými</w:t>
      </w:r>
      <w:r w:rsidR="00E24F88" w:rsidRPr="007058BA">
        <w:rPr>
          <w:rFonts w:asciiTheme="minorHAnsi" w:hAnsiTheme="minorHAnsi" w:cs="Tahoma"/>
          <w:szCs w:val="20"/>
        </w:rPr>
        <w:t xml:space="preserve"> </w:t>
      </w:r>
      <w:r w:rsidRPr="007058BA">
        <w:rPr>
          <w:rFonts w:asciiTheme="minorHAnsi" w:hAnsiTheme="minorHAnsi" w:cs="Tahoma"/>
          <w:szCs w:val="20"/>
        </w:rPr>
        <w:t>dohodnutými</w:t>
      </w:r>
      <w:r w:rsidR="00E24F88" w:rsidRPr="007058BA">
        <w:rPr>
          <w:rFonts w:asciiTheme="minorHAnsi" w:hAnsiTheme="minorHAnsi" w:cs="Tahoma"/>
          <w:szCs w:val="20"/>
        </w:rPr>
        <w:t xml:space="preserve"> </w:t>
      </w:r>
      <w:r w:rsidRPr="007058BA">
        <w:rPr>
          <w:rFonts w:asciiTheme="minorHAnsi" w:hAnsiTheme="minorHAnsi" w:cs="Tahoma"/>
          <w:szCs w:val="20"/>
        </w:rPr>
        <w:t>činnostmi,</w:t>
      </w:r>
      <w:r w:rsidR="00E24F88" w:rsidRPr="007058BA">
        <w:rPr>
          <w:rFonts w:asciiTheme="minorHAnsi" w:hAnsiTheme="minorHAnsi" w:cs="Tahoma"/>
          <w:szCs w:val="20"/>
        </w:rPr>
        <w:t xml:space="preserve"> </w:t>
      </w:r>
      <w:r w:rsidRPr="007058BA">
        <w:rPr>
          <w:rFonts w:asciiTheme="minorHAnsi" w:hAnsiTheme="minorHAnsi" w:cs="Tahoma"/>
          <w:szCs w:val="20"/>
        </w:rPr>
        <w:t>zejména</w:t>
      </w:r>
      <w:r w:rsidRPr="0011109D">
        <w:rPr>
          <w:rFonts w:asciiTheme="minorHAnsi" w:hAnsiTheme="minorHAnsi" w:cs="Tahoma"/>
          <w:szCs w:val="20"/>
        </w:rPr>
        <w:t>:</w:t>
      </w:r>
    </w:p>
    <w:p w:rsidR="00AC7ED1" w:rsidRPr="000A7E48" w:rsidRDefault="0031757A" w:rsidP="00561A9A">
      <w:pPr>
        <w:pStyle w:val="Odstavecseseznamem"/>
        <w:numPr>
          <w:ilvl w:val="0"/>
          <w:numId w:val="38"/>
        </w:numPr>
        <w:spacing w:before="60" w:after="60"/>
        <w:contextualSpacing/>
        <w:rPr>
          <w:rFonts w:asciiTheme="minorHAnsi" w:hAnsiTheme="minorHAnsi" w:cs="Tahoma"/>
          <w:szCs w:val="20"/>
        </w:rPr>
      </w:pPr>
      <w:r w:rsidRPr="000A7E48">
        <w:rPr>
          <w:rFonts w:asciiTheme="minorHAnsi" w:hAnsiTheme="minorHAnsi" w:cs="Tahoma"/>
          <w:szCs w:val="20"/>
          <w:lang w:val="cs-CZ"/>
        </w:rPr>
        <w:t>r</w:t>
      </w:r>
      <w:r w:rsidR="00AC7ED1" w:rsidRPr="000A7E48">
        <w:rPr>
          <w:rFonts w:asciiTheme="minorHAnsi" w:hAnsiTheme="minorHAnsi" w:cs="Tahoma"/>
          <w:szCs w:val="20"/>
        </w:rPr>
        <w:t>ozvojové</w:t>
      </w:r>
      <w:r w:rsidR="00E24F88" w:rsidRPr="000A7E48">
        <w:rPr>
          <w:rFonts w:asciiTheme="minorHAnsi" w:hAnsiTheme="minorHAnsi" w:cs="Tahoma"/>
          <w:szCs w:val="20"/>
        </w:rPr>
        <w:t xml:space="preserve"> </w:t>
      </w:r>
      <w:r w:rsidR="00AC7ED1" w:rsidRPr="000A7E48">
        <w:rPr>
          <w:rFonts w:asciiTheme="minorHAnsi" w:hAnsiTheme="minorHAnsi" w:cs="Tahoma"/>
          <w:szCs w:val="20"/>
        </w:rPr>
        <w:t>činnosti</w:t>
      </w:r>
      <w:r w:rsidR="00E24F88" w:rsidRPr="000A7E48">
        <w:rPr>
          <w:rFonts w:asciiTheme="minorHAnsi" w:hAnsiTheme="minorHAnsi" w:cs="Tahoma"/>
          <w:szCs w:val="20"/>
        </w:rPr>
        <w:t xml:space="preserve"> </w:t>
      </w:r>
      <w:r w:rsidR="00AC7ED1" w:rsidRPr="000A7E48">
        <w:rPr>
          <w:rFonts w:asciiTheme="minorHAnsi" w:hAnsiTheme="minorHAnsi" w:cs="Tahoma"/>
          <w:szCs w:val="20"/>
        </w:rPr>
        <w:t>(např.</w:t>
      </w:r>
      <w:r w:rsidR="00E24F88" w:rsidRPr="000A7E48">
        <w:rPr>
          <w:rFonts w:asciiTheme="minorHAnsi" w:hAnsiTheme="minorHAnsi" w:cs="Tahoma"/>
          <w:szCs w:val="20"/>
        </w:rPr>
        <w:t xml:space="preserve"> </w:t>
      </w:r>
      <w:r w:rsidR="00AC7ED1" w:rsidRPr="000A7E48">
        <w:rPr>
          <w:rFonts w:asciiTheme="minorHAnsi" w:hAnsiTheme="minorHAnsi" w:cs="Tahoma"/>
          <w:szCs w:val="20"/>
        </w:rPr>
        <w:t>selhání</w:t>
      </w:r>
      <w:r w:rsidR="00E24F88" w:rsidRPr="000A7E48">
        <w:rPr>
          <w:rFonts w:asciiTheme="minorHAnsi" w:hAnsiTheme="minorHAnsi" w:cs="Tahoma"/>
          <w:szCs w:val="20"/>
        </w:rPr>
        <w:t xml:space="preserve"> </w:t>
      </w:r>
      <w:r w:rsidR="00AC7ED1" w:rsidRPr="000A7E48">
        <w:rPr>
          <w:rFonts w:asciiTheme="minorHAnsi" w:hAnsiTheme="minorHAnsi" w:cs="Tahoma"/>
          <w:szCs w:val="20"/>
        </w:rPr>
        <w:t>testovacího</w:t>
      </w:r>
      <w:r w:rsidR="00E24F88" w:rsidRPr="000A7E48">
        <w:rPr>
          <w:rFonts w:asciiTheme="minorHAnsi" w:hAnsiTheme="minorHAnsi" w:cs="Tahoma"/>
          <w:szCs w:val="20"/>
        </w:rPr>
        <w:t xml:space="preserve"> </w:t>
      </w:r>
      <w:r w:rsidR="00AC7ED1" w:rsidRPr="000A7E48">
        <w:rPr>
          <w:rFonts w:asciiTheme="minorHAnsi" w:hAnsiTheme="minorHAnsi" w:cs="Tahoma"/>
          <w:szCs w:val="20"/>
        </w:rPr>
        <w:t>prostředí</w:t>
      </w:r>
      <w:r w:rsidR="00E24F88" w:rsidRPr="000A7E48">
        <w:rPr>
          <w:rFonts w:asciiTheme="minorHAnsi" w:hAnsiTheme="minorHAnsi" w:cs="Tahoma"/>
          <w:szCs w:val="20"/>
        </w:rPr>
        <w:t xml:space="preserve"> </w:t>
      </w:r>
      <w:r w:rsidR="00AC7ED1" w:rsidRPr="000A7E48">
        <w:rPr>
          <w:rFonts w:asciiTheme="minorHAnsi" w:hAnsiTheme="minorHAnsi" w:cs="Tahoma"/>
          <w:szCs w:val="20"/>
        </w:rPr>
        <w:t>v</w:t>
      </w:r>
      <w:r w:rsidR="00E24F88" w:rsidRPr="000A7E48">
        <w:rPr>
          <w:rFonts w:asciiTheme="minorHAnsi" w:hAnsiTheme="minorHAnsi" w:cs="Tahoma"/>
          <w:szCs w:val="20"/>
        </w:rPr>
        <w:t xml:space="preserve"> </w:t>
      </w:r>
      <w:r w:rsidR="00AC7ED1" w:rsidRPr="000A7E48">
        <w:rPr>
          <w:rFonts w:asciiTheme="minorHAnsi" w:hAnsiTheme="minorHAnsi" w:cs="Tahoma"/>
          <w:szCs w:val="20"/>
        </w:rPr>
        <w:t>důsledku</w:t>
      </w:r>
      <w:r w:rsidR="00E24F88" w:rsidRPr="000A7E48">
        <w:rPr>
          <w:rFonts w:asciiTheme="minorHAnsi" w:hAnsiTheme="minorHAnsi" w:cs="Tahoma"/>
          <w:szCs w:val="20"/>
        </w:rPr>
        <w:t xml:space="preserve"> </w:t>
      </w:r>
      <w:r w:rsidR="00AC7ED1" w:rsidRPr="000A7E48">
        <w:rPr>
          <w:rFonts w:asciiTheme="minorHAnsi" w:hAnsiTheme="minorHAnsi" w:cs="Tahoma"/>
          <w:szCs w:val="20"/>
        </w:rPr>
        <w:t>testovaných</w:t>
      </w:r>
      <w:r w:rsidR="00E24F88" w:rsidRPr="000A7E48">
        <w:rPr>
          <w:rFonts w:asciiTheme="minorHAnsi" w:hAnsiTheme="minorHAnsi" w:cs="Tahoma"/>
          <w:szCs w:val="20"/>
        </w:rPr>
        <w:t xml:space="preserve"> </w:t>
      </w:r>
      <w:r w:rsidR="00AC7ED1" w:rsidRPr="000A7E48">
        <w:rPr>
          <w:rFonts w:asciiTheme="minorHAnsi" w:hAnsiTheme="minorHAnsi" w:cs="Tahoma"/>
          <w:szCs w:val="20"/>
        </w:rPr>
        <w:t>nových</w:t>
      </w:r>
      <w:r w:rsidR="00E24F88" w:rsidRPr="000A7E48">
        <w:rPr>
          <w:rFonts w:asciiTheme="minorHAnsi" w:hAnsiTheme="minorHAnsi" w:cs="Tahoma"/>
          <w:szCs w:val="20"/>
        </w:rPr>
        <w:t xml:space="preserve"> </w:t>
      </w:r>
      <w:r w:rsidR="00AC7ED1" w:rsidRPr="000A7E48">
        <w:rPr>
          <w:rFonts w:asciiTheme="minorHAnsi" w:hAnsiTheme="minorHAnsi" w:cs="Tahoma"/>
          <w:szCs w:val="20"/>
        </w:rPr>
        <w:t>funkcionalit),</w:t>
      </w:r>
    </w:p>
    <w:p w:rsidR="00AC7ED1" w:rsidRPr="000A7E48" w:rsidRDefault="00AC7ED1" w:rsidP="00561A9A">
      <w:pPr>
        <w:pStyle w:val="Odstavecseseznamem"/>
        <w:numPr>
          <w:ilvl w:val="0"/>
          <w:numId w:val="38"/>
        </w:numPr>
        <w:spacing w:before="60" w:after="60"/>
        <w:contextualSpacing/>
        <w:rPr>
          <w:rFonts w:asciiTheme="minorHAnsi" w:hAnsiTheme="minorHAnsi" w:cs="Tahoma"/>
          <w:szCs w:val="20"/>
        </w:rPr>
      </w:pPr>
      <w:r w:rsidRPr="000A7E48">
        <w:rPr>
          <w:rFonts w:asciiTheme="minorHAnsi" w:hAnsiTheme="minorHAnsi" w:cs="Tahoma"/>
          <w:szCs w:val="20"/>
        </w:rPr>
        <w:t>patchovací</w:t>
      </w:r>
      <w:r w:rsidR="00E24F88" w:rsidRPr="000A7E48">
        <w:rPr>
          <w:rFonts w:asciiTheme="minorHAnsi" w:hAnsiTheme="minorHAnsi" w:cs="Tahoma"/>
          <w:szCs w:val="20"/>
        </w:rPr>
        <w:t xml:space="preserve"> </w:t>
      </w:r>
      <w:r w:rsidRPr="000A7E48">
        <w:rPr>
          <w:rFonts w:asciiTheme="minorHAnsi" w:hAnsiTheme="minorHAnsi" w:cs="Tahoma"/>
          <w:szCs w:val="20"/>
        </w:rPr>
        <w:t>činnosti</w:t>
      </w:r>
      <w:r w:rsidR="00E24F88" w:rsidRPr="000A7E48">
        <w:rPr>
          <w:rFonts w:asciiTheme="minorHAnsi" w:hAnsiTheme="minorHAnsi" w:cs="Tahoma"/>
          <w:szCs w:val="20"/>
        </w:rPr>
        <w:t xml:space="preserve"> </w:t>
      </w:r>
      <w:r w:rsidRPr="000A7E48">
        <w:rPr>
          <w:rFonts w:asciiTheme="minorHAnsi" w:hAnsiTheme="minorHAnsi" w:cs="Tahoma"/>
          <w:szCs w:val="20"/>
        </w:rPr>
        <w:t>(např.</w:t>
      </w:r>
      <w:r w:rsidR="00E24F88" w:rsidRPr="000A7E48">
        <w:rPr>
          <w:rFonts w:asciiTheme="minorHAnsi" w:hAnsiTheme="minorHAnsi" w:cs="Tahoma"/>
          <w:szCs w:val="20"/>
        </w:rPr>
        <w:t xml:space="preserve"> </w:t>
      </w:r>
      <w:r w:rsidRPr="000A7E48">
        <w:rPr>
          <w:rFonts w:asciiTheme="minorHAnsi" w:hAnsiTheme="minorHAnsi" w:cs="Tahoma"/>
          <w:szCs w:val="20"/>
        </w:rPr>
        <w:t>selhání</w:t>
      </w:r>
      <w:r w:rsidR="00E24F88" w:rsidRPr="000A7E48">
        <w:rPr>
          <w:rFonts w:asciiTheme="minorHAnsi" w:hAnsiTheme="minorHAnsi" w:cs="Tahoma"/>
          <w:szCs w:val="20"/>
        </w:rPr>
        <w:t xml:space="preserve"> </w:t>
      </w:r>
      <w:r w:rsidRPr="000A7E48">
        <w:rPr>
          <w:rFonts w:asciiTheme="minorHAnsi" w:hAnsiTheme="minorHAnsi" w:cs="Tahoma"/>
          <w:szCs w:val="20"/>
        </w:rPr>
        <w:t>testovacího</w:t>
      </w:r>
      <w:r w:rsidR="00E24F88" w:rsidRPr="000A7E48">
        <w:rPr>
          <w:rFonts w:asciiTheme="minorHAnsi" w:hAnsiTheme="minorHAnsi" w:cs="Tahoma"/>
          <w:szCs w:val="20"/>
        </w:rPr>
        <w:t xml:space="preserve"> </w:t>
      </w:r>
      <w:r w:rsidRPr="000A7E48">
        <w:rPr>
          <w:rFonts w:asciiTheme="minorHAnsi" w:hAnsiTheme="minorHAnsi" w:cs="Tahoma"/>
          <w:szCs w:val="20"/>
        </w:rPr>
        <w:t>prostředí</w:t>
      </w:r>
      <w:r w:rsidR="00E24F88" w:rsidRPr="000A7E48">
        <w:rPr>
          <w:rFonts w:asciiTheme="minorHAnsi" w:hAnsiTheme="minorHAnsi" w:cs="Tahoma"/>
          <w:szCs w:val="20"/>
        </w:rPr>
        <w:t xml:space="preserve"> </w:t>
      </w:r>
      <w:r w:rsidRPr="000A7E48">
        <w:rPr>
          <w:rFonts w:asciiTheme="minorHAnsi" w:hAnsiTheme="minorHAnsi" w:cs="Tahoma"/>
          <w:szCs w:val="20"/>
        </w:rPr>
        <w:t>v</w:t>
      </w:r>
      <w:r w:rsidR="00E24F88" w:rsidRPr="000A7E48">
        <w:rPr>
          <w:rFonts w:asciiTheme="minorHAnsi" w:hAnsiTheme="minorHAnsi" w:cs="Tahoma"/>
          <w:szCs w:val="20"/>
        </w:rPr>
        <w:t xml:space="preserve"> </w:t>
      </w:r>
      <w:r w:rsidRPr="000A7E48">
        <w:rPr>
          <w:rFonts w:asciiTheme="minorHAnsi" w:hAnsiTheme="minorHAnsi" w:cs="Tahoma"/>
          <w:szCs w:val="20"/>
        </w:rPr>
        <w:t>důsledku</w:t>
      </w:r>
      <w:r w:rsidR="00E24F88" w:rsidRPr="000A7E48">
        <w:rPr>
          <w:rFonts w:asciiTheme="minorHAnsi" w:hAnsiTheme="minorHAnsi" w:cs="Tahoma"/>
          <w:szCs w:val="20"/>
        </w:rPr>
        <w:t xml:space="preserve"> </w:t>
      </w:r>
      <w:r w:rsidRPr="000A7E48">
        <w:rPr>
          <w:rFonts w:asciiTheme="minorHAnsi" w:hAnsiTheme="minorHAnsi" w:cs="Tahoma"/>
          <w:szCs w:val="20"/>
        </w:rPr>
        <w:t>testovaných</w:t>
      </w:r>
      <w:r w:rsidR="00E24F88" w:rsidRPr="000A7E48">
        <w:rPr>
          <w:rFonts w:asciiTheme="minorHAnsi" w:hAnsiTheme="minorHAnsi" w:cs="Tahoma"/>
          <w:szCs w:val="20"/>
        </w:rPr>
        <w:t xml:space="preserve"> </w:t>
      </w:r>
      <w:r w:rsidRPr="000A7E48">
        <w:rPr>
          <w:rFonts w:asciiTheme="minorHAnsi" w:hAnsiTheme="minorHAnsi" w:cs="Tahoma"/>
          <w:szCs w:val="20"/>
        </w:rPr>
        <w:t>nových</w:t>
      </w:r>
      <w:r w:rsidR="00E24F88" w:rsidRPr="000A7E48">
        <w:rPr>
          <w:rFonts w:asciiTheme="minorHAnsi" w:hAnsiTheme="minorHAnsi" w:cs="Tahoma"/>
          <w:szCs w:val="20"/>
        </w:rPr>
        <w:t xml:space="preserve"> </w:t>
      </w:r>
      <w:r w:rsidRPr="000A7E48">
        <w:rPr>
          <w:rFonts w:asciiTheme="minorHAnsi" w:hAnsiTheme="minorHAnsi" w:cs="Tahoma"/>
          <w:szCs w:val="20"/>
        </w:rPr>
        <w:t>patchů,</w:t>
      </w:r>
      <w:r w:rsidR="00E24F88" w:rsidRPr="000A7E48">
        <w:rPr>
          <w:rFonts w:asciiTheme="minorHAnsi" w:hAnsiTheme="minorHAnsi" w:cs="Tahoma"/>
          <w:szCs w:val="20"/>
        </w:rPr>
        <w:t xml:space="preserve"> </w:t>
      </w:r>
      <w:r w:rsidRPr="000A7E48">
        <w:rPr>
          <w:rFonts w:asciiTheme="minorHAnsi" w:hAnsiTheme="minorHAnsi" w:cs="Tahoma"/>
          <w:szCs w:val="20"/>
        </w:rPr>
        <w:t>nebo</w:t>
      </w:r>
      <w:r w:rsidR="00E24F88" w:rsidRPr="000A7E48">
        <w:rPr>
          <w:rFonts w:asciiTheme="minorHAnsi" w:hAnsiTheme="minorHAnsi" w:cs="Tahoma"/>
          <w:szCs w:val="20"/>
        </w:rPr>
        <w:t xml:space="preserve"> </w:t>
      </w:r>
      <w:r w:rsidRPr="000A7E48">
        <w:rPr>
          <w:rFonts w:asciiTheme="minorHAnsi" w:hAnsiTheme="minorHAnsi" w:cs="Tahoma"/>
          <w:szCs w:val="20"/>
        </w:rPr>
        <w:t>oprav),</w:t>
      </w:r>
      <w:r w:rsidR="00E24F88" w:rsidRPr="000A7E48">
        <w:rPr>
          <w:rFonts w:asciiTheme="minorHAnsi" w:hAnsiTheme="minorHAnsi" w:cs="Tahoma"/>
          <w:szCs w:val="20"/>
        </w:rPr>
        <w:t xml:space="preserve"> </w:t>
      </w:r>
    </w:p>
    <w:p w:rsidR="00AC7ED1" w:rsidRPr="000A7E48" w:rsidRDefault="00AC7ED1" w:rsidP="00561A9A">
      <w:pPr>
        <w:pStyle w:val="Odstavecseseznamem"/>
        <w:numPr>
          <w:ilvl w:val="0"/>
          <w:numId w:val="38"/>
        </w:numPr>
        <w:spacing w:before="60" w:after="60"/>
        <w:contextualSpacing/>
        <w:rPr>
          <w:rFonts w:asciiTheme="minorHAnsi" w:hAnsiTheme="minorHAnsi" w:cs="Tahoma"/>
          <w:szCs w:val="20"/>
        </w:rPr>
      </w:pPr>
      <w:r w:rsidRPr="000A7E48">
        <w:rPr>
          <w:rFonts w:asciiTheme="minorHAnsi" w:hAnsiTheme="minorHAnsi" w:cs="Tahoma"/>
          <w:szCs w:val="20"/>
        </w:rPr>
        <w:t>další</w:t>
      </w:r>
      <w:r w:rsidR="00E24F88" w:rsidRPr="000A7E48">
        <w:rPr>
          <w:rFonts w:asciiTheme="minorHAnsi" w:hAnsiTheme="minorHAnsi" w:cs="Tahoma"/>
          <w:szCs w:val="20"/>
        </w:rPr>
        <w:t xml:space="preserve"> </w:t>
      </w:r>
      <w:r w:rsidRPr="000A7E48">
        <w:rPr>
          <w:rFonts w:asciiTheme="minorHAnsi" w:hAnsiTheme="minorHAnsi" w:cs="Tahoma"/>
          <w:szCs w:val="20"/>
        </w:rPr>
        <w:t>obdobné</w:t>
      </w:r>
      <w:r w:rsidR="00E24F88" w:rsidRPr="000A7E48">
        <w:rPr>
          <w:rFonts w:asciiTheme="minorHAnsi" w:hAnsiTheme="minorHAnsi" w:cs="Tahoma"/>
          <w:szCs w:val="20"/>
        </w:rPr>
        <w:t xml:space="preserve"> </w:t>
      </w:r>
      <w:r w:rsidRPr="000A7E48">
        <w:rPr>
          <w:rFonts w:asciiTheme="minorHAnsi" w:hAnsiTheme="minorHAnsi" w:cs="Tahoma"/>
          <w:szCs w:val="20"/>
        </w:rPr>
        <w:t>činnost</w:t>
      </w:r>
      <w:r w:rsidR="000E42E2">
        <w:rPr>
          <w:rFonts w:asciiTheme="minorHAnsi" w:hAnsiTheme="minorHAnsi" w:cs="Tahoma"/>
          <w:szCs w:val="20"/>
          <w:lang w:val="cs-CZ"/>
        </w:rPr>
        <w:t>i</w:t>
      </w:r>
      <w:r w:rsidRPr="000A7E48">
        <w:rPr>
          <w:rFonts w:asciiTheme="minorHAnsi" w:hAnsiTheme="minorHAnsi" w:cs="Tahoma"/>
          <w:szCs w:val="20"/>
        </w:rPr>
        <w:t>.</w:t>
      </w:r>
      <w:r w:rsidR="00E24F88" w:rsidRPr="000A7E48">
        <w:rPr>
          <w:rFonts w:asciiTheme="minorHAnsi" w:hAnsiTheme="minorHAnsi" w:cs="Tahoma"/>
          <w:szCs w:val="20"/>
        </w:rPr>
        <w:t xml:space="preserve"> </w:t>
      </w:r>
    </w:p>
    <w:p w:rsidR="00AC7ED1" w:rsidRPr="000A7E48" w:rsidRDefault="00AC7ED1" w:rsidP="00561A9A">
      <w:pPr>
        <w:spacing w:before="60" w:after="60" w:line="240" w:lineRule="auto"/>
        <w:contextualSpacing/>
        <w:jc w:val="both"/>
        <w:rPr>
          <w:rFonts w:asciiTheme="minorHAnsi" w:hAnsiTheme="minorHAnsi" w:cs="Tahoma"/>
          <w:szCs w:val="20"/>
        </w:rPr>
      </w:pPr>
      <w:r w:rsidRPr="000A7E48">
        <w:rPr>
          <w:rFonts w:asciiTheme="minorHAnsi" w:hAnsiTheme="minorHAnsi" w:cs="Tahoma"/>
          <w:szCs w:val="20"/>
        </w:rPr>
        <w:t>Do</w:t>
      </w:r>
      <w:r w:rsidR="00E24F88" w:rsidRPr="000A7E48">
        <w:rPr>
          <w:rFonts w:asciiTheme="minorHAnsi" w:hAnsiTheme="minorHAnsi" w:cs="Tahoma"/>
          <w:szCs w:val="20"/>
        </w:rPr>
        <w:t xml:space="preserve"> </w:t>
      </w:r>
      <w:r w:rsidRPr="000A7E48">
        <w:rPr>
          <w:rFonts w:asciiTheme="minorHAnsi" w:hAnsiTheme="minorHAnsi" w:cs="Tahoma"/>
          <w:szCs w:val="20"/>
        </w:rPr>
        <w:t>dostupnosti</w:t>
      </w:r>
      <w:r w:rsidR="00E24F88" w:rsidRPr="000A7E48">
        <w:rPr>
          <w:rFonts w:asciiTheme="minorHAnsi" w:hAnsiTheme="minorHAnsi" w:cs="Tahoma"/>
          <w:szCs w:val="20"/>
        </w:rPr>
        <w:t xml:space="preserve"> </w:t>
      </w:r>
      <w:r w:rsidRPr="000A7E48">
        <w:rPr>
          <w:rFonts w:asciiTheme="minorHAnsi" w:hAnsiTheme="minorHAnsi" w:cs="Tahoma"/>
          <w:szCs w:val="20"/>
        </w:rPr>
        <w:t>nebudou</w:t>
      </w:r>
      <w:r w:rsidR="00E24F88" w:rsidRPr="000A7E48">
        <w:rPr>
          <w:rFonts w:asciiTheme="minorHAnsi" w:hAnsiTheme="minorHAnsi" w:cs="Tahoma"/>
          <w:szCs w:val="20"/>
        </w:rPr>
        <w:t xml:space="preserve"> </w:t>
      </w:r>
      <w:r w:rsidRPr="000A7E48">
        <w:rPr>
          <w:rFonts w:asciiTheme="minorHAnsi" w:hAnsiTheme="minorHAnsi" w:cs="Tahoma"/>
          <w:szCs w:val="20"/>
        </w:rPr>
        <w:t>též</w:t>
      </w:r>
      <w:r w:rsidR="00E24F88" w:rsidRPr="000A7E48">
        <w:rPr>
          <w:rFonts w:asciiTheme="minorHAnsi" w:hAnsiTheme="minorHAnsi" w:cs="Tahoma"/>
          <w:szCs w:val="20"/>
        </w:rPr>
        <w:t xml:space="preserve"> </w:t>
      </w:r>
      <w:r w:rsidRPr="000A7E48">
        <w:rPr>
          <w:rFonts w:asciiTheme="minorHAnsi" w:hAnsiTheme="minorHAnsi" w:cs="Tahoma"/>
          <w:szCs w:val="20"/>
        </w:rPr>
        <w:t>započítávány</w:t>
      </w:r>
      <w:r w:rsidR="00E24F88" w:rsidRPr="000A7E48">
        <w:rPr>
          <w:rFonts w:asciiTheme="minorHAnsi" w:hAnsiTheme="minorHAnsi" w:cs="Tahoma"/>
          <w:szCs w:val="20"/>
        </w:rPr>
        <w:t xml:space="preserve"> </w:t>
      </w:r>
      <w:r w:rsidRPr="000A7E48">
        <w:rPr>
          <w:rFonts w:asciiTheme="minorHAnsi" w:hAnsiTheme="minorHAnsi" w:cs="Tahoma"/>
          <w:szCs w:val="20"/>
        </w:rPr>
        <w:t>plánované</w:t>
      </w:r>
      <w:r w:rsidR="00E24F88" w:rsidRPr="000A7E48">
        <w:rPr>
          <w:rFonts w:asciiTheme="minorHAnsi" w:hAnsiTheme="minorHAnsi" w:cs="Tahoma"/>
          <w:szCs w:val="20"/>
        </w:rPr>
        <w:t xml:space="preserve"> </w:t>
      </w:r>
      <w:r w:rsidRPr="000A7E48">
        <w:rPr>
          <w:rFonts w:asciiTheme="minorHAnsi" w:hAnsiTheme="minorHAnsi" w:cs="Tahoma"/>
          <w:szCs w:val="20"/>
        </w:rPr>
        <w:t>činnosti,</w:t>
      </w:r>
      <w:r w:rsidR="00E24F88" w:rsidRPr="000A7E48">
        <w:rPr>
          <w:rFonts w:asciiTheme="minorHAnsi" w:hAnsiTheme="minorHAnsi" w:cs="Tahoma"/>
          <w:szCs w:val="20"/>
        </w:rPr>
        <w:t xml:space="preserve"> </w:t>
      </w:r>
      <w:r w:rsidRPr="000A7E48">
        <w:rPr>
          <w:rFonts w:asciiTheme="minorHAnsi" w:hAnsiTheme="minorHAnsi" w:cs="Tahoma"/>
          <w:szCs w:val="20"/>
        </w:rPr>
        <w:t>které</w:t>
      </w:r>
      <w:r w:rsidR="00E24F88" w:rsidRPr="000A7E48">
        <w:rPr>
          <w:rFonts w:asciiTheme="minorHAnsi" w:hAnsiTheme="minorHAnsi" w:cs="Tahoma"/>
          <w:szCs w:val="20"/>
        </w:rPr>
        <w:t xml:space="preserve"> </w:t>
      </w:r>
      <w:r w:rsidRPr="000A7E48">
        <w:rPr>
          <w:rFonts w:asciiTheme="minorHAnsi" w:hAnsiTheme="minorHAnsi" w:cs="Tahoma"/>
          <w:szCs w:val="20"/>
        </w:rPr>
        <w:t>budou</w:t>
      </w:r>
      <w:r w:rsidR="00E24F88" w:rsidRPr="000A7E48">
        <w:rPr>
          <w:rFonts w:asciiTheme="minorHAnsi" w:hAnsiTheme="minorHAnsi" w:cs="Tahoma"/>
          <w:szCs w:val="20"/>
        </w:rPr>
        <w:t xml:space="preserve"> </w:t>
      </w:r>
      <w:r w:rsidRPr="000A7E48">
        <w:rPr>
          <w:rFonts w:asciiTheme="minorHAnsi" w:hAnsiTheme="minorHAnsi" w:cs="Tahoma"/>
          <w:szCs w:val="20"/>
        </w:rPr>
        <w:t>mít</w:t>
      </w:r>
      <w:r w:rsidR="00E24F88" w:rsidRPr="000A7E48">
        <w:rPr>
          <w:rFonts w:asciiTheme="minorHAnsi" w:hAnsiTheme="minorHAnsi" w:cs="Tahoma"/>
          <w:szCs w:val="20"/>
        </w:rPr>
        <w:t xml:space="preserve"> </w:t>
      </w:r>
      <w:r w:rsidRPr="000A7E48">
        <w:rPr>
          <w:rFonts w:asciiTheme="minorHAnsi" w:hAnsiTheme="minorHAnsi" w:cs="Tahoma"/>
          <w:szCs w:val="20"/>
        </w:rPr>
        <w:t>za</w:t>
      </w:r>
      <w:r w:rsidR="00E24F88" w:rsidRPr="000A7E48">
        <w:rPr>
          <w:rFonts w:asciiTheme="minorHAnsi" w:hAnsiTheme="minorHAnsi" w:cs="Tahoma"/>
          <w:szCs w:val="20"/>
        </w:rPr>
        <w:t xml:space="preserve"> </w:t>
      </w:r>
      <w:r w:rsidRPr="000A7E48">
        <w:rPr>
          <w:rFonts w:asciiTheme="minorHAnsi" w:hAnsiTheme="minorHAnsi" w:cs="Tahoma"/>
          <w:szCs w:val="20"/>
        </w:rPr>
        <w:t>následek</w:t>
      </w:r>
      <w:r w:rsidR="00E24F88" w:rsidRPr="000A7E48">
        <w:rPr>
          <w:rFonts w:asciiTheme="minorHAnsi" w:hAnsiTheme="minorHAnsi" w:cs="Tahoma"/>
          <w:szCs w:val="20"/>
        </w:rPr>
        <w:t xml:space="preserve"> </w:t>
      </w:r>
      <w:r w:rsidRPr="000A7E48">
        <w:rPr>
          <w:rFonts w:asciiTheme="minorHAnsi" w:hAnsiTheme="minorHAnsi" w:cs="Tahoma"/>
          <w:szCs w:val="20"/>
        </w:rPr>
        <w:t>nedostupnost</w:t>
      </w:r>
      <w:r w:rsidR="00E24F88" w:rsidRPr="000A7E48">
        <w:rPr>
          <w:rFonts w:asciiTheme="minorHAnsi" w:hAnsiTheme="minorHAnsi" w:cs="Tahoma"/>
          <w:szCs w:val="20"/>
        </w:rPr>
        <w:t xml:space="preserve"> </w:t>
      </w:r>
      <w:r w:rsidRPr="000A7E48">
        <w:rPr>
          <w:rFonts w:asciiTheme="minorHAnsi" w:hAnsiTheme="minorHAnsi" w:cs="Tahoma"/>
          <w:szCs w:val="20"/>
        </w:rPr>
        <w:t>či</w:t>
      </w:r>
      <w:r w:rsidR="00E24F88" w:rsidRPr="000A7E48">
        <w:rPr>
          <w:rFonts w:asciiTheme="minorHAnsi" w:hAnsiTheme="minorHAnsi" w:cs="Tahoma"/>
          <w:szCs w:val="20"/>
        </w:rPr>
        <w:t xml:space="preserve"> </w:t>
      </w:r>
      <w:r w:rsidRPr="000A7E48">
        <w:rPr>
          <w:rFonts w:asciiTheme="minorHAnsi" w:hAnsiTheme="minorHAnsi" w:cs="Tahoma"/>
          <w:szCs w:val="20"/>
        </w:rPr>
        <w:t>omezení</w:t>
      </w:r>
      <w:r w:rsidR="00E24F88" w:rsidRPr="000A7E48">
        <w:rPr>
          <w:rFonts w:asciiTheme="minorHAnsi" w:hAnsiTheme="minorHAnsi" w:cs="Tahoma"/>
          <w:szCs w:val="20"/>
        </w:rPr>
        <w:t xml:space="preserve"> </w:t>
      </w:r>
      <w:r w:rsidRPr="000A7E48">
        <w:rPr>
          <w:rFonts w:asciiTheme="minorHAnsi" w:hAnsiTheme="minorHAnsi" w:cs="Tahoma"/>
          <w:szCs w:val="20"/>
        </w:rPr>
        <w:t>testovacího</w:t>
      </w:r>
      <w:r w:rsidR="00E4488C" w:rsidRPr="000A7E48">
        <w:rPr>
          <w:rFonts w:asciiTheme="minorHAnsi" w:hAnsiTheme="minorHAnsi" w:cs="Tahoma"/>
          <w:szCs w:val="20"/>
        </w:rPr>
        <w:t xml:space="preserve"> a produkčního</w:t>
      </w:r>
      <w:r w:rsidR="00E24F88" w:rsidRPr="000A7E48">
        <w:rPr>
          <w:rFonts w:asciiTheme="minorHAnsi" w:hAnsiTheme="minorHAnsi" w:cs="Tahoma"/>
          <w:szCs w:val="20"/>
        </w:rPr>
        <w:t xml:space="preserve"> </w:t>
      </w:r>
      <w:r w:rsidRPr="000A7E48">
        <w:rPr>
          <w:rFonts w:asciiTheme="minorHAnsi" w:hAnsiTheme="minorHAnsi" w:cs="Tahoma"/>
          <w:szCs w:val="20"/>
        </w:rPr>
        <w:t>prostředí</w:t>
      </w:r>
      <w:r w:rsidR="00E24F88" w:rsidRPr="000A7E48">
        <w:rPr>
          <w:rFonts w:asciiTheme="minorHAnsi" w:hAnsiTheme="minorHAnsi" w:cs="Tahoma"/>
          <w:szCs w:val="20"/>
        </w:rPr>
        <w:t xml:space="preserve"> </w:t>
      </w:r>
      <w:r w:rsidRPr="000A7E48">
        <w:rPr>
          <w:rFonts w:asciiTheme="minorHAnsi" w:hAnsiTheme="minorHAnsi" w:cs="Tahoma"/>
          <w:szCs w:val="20"/>
        </w:rPr>
        <w:t>(např.</w:t>
      </w:r>
      <w:r w:rsidR="00E24F88" w:rsidRPr="000A7E48">
        <w:rPr>
          <w:rFonts w:asciiTheme="minorHAnsi" w:hAnsiTheme="minorHAnsi" w:cs="Tahoma"/>
          <w:szCs w:val="20"/>
        </w:rPr>
        <w:t xml:space="preserve"> </w:t>
      </w:r>
      <w:r w:rsidRPr="000A7E48">
        <w:rPr>
          <w:rFonts w:asciiTheme="minorHAnsi" w:hAnsiTheme="minorHAnsi" w:cs="Tahoma"/>
          <w:szCs w:val="20"/>
        </w:rPr>
        <w:t>odstávka</w:t>
      </w:r>
      <w:r w:rsidR="00E24F88" w:rsidRPr="000A7E48">
        <w:rPr>
          <w:rFonts w:asciiTheme="minorHAnsi" w:hAnsiTheme="minorHAnsi" w:cs="Tahoma"/>
          <w:szCs w:val="20"/>
        </w:rPr>
        <w:t xml:space="preserve"> </w:t>
      </w:r>
      <w:r w:rsidRPr="000A7E48">
        <w:rPr>
          <w:rFonts w:asciiTheme="minorHAnsi" w:hAnsiTheme="minorHAnsi" w:cs="Tahoma"/>
          <w:szCs w:val="20"/>
        </w:rPr>
        <w:t>testovacího</w:t>
      </w:r>
      <w:r w:rsidR="00E24F88" w:rsidRPr="000A7E48">
        <w:rPr>
          <w:rFonts w:asciiTheme="minorHAnsi" w:hAnsiTheme="minorHAnsi" w:cs="Tahoma"/>
          <w:szCs w:val="20"/>
        </w:rPr>
        <w:t xml:space="preserve"> </w:t>
      </w:r>
      <w:r w:rsidRPr="000A7E48">
        <w:rPr>
          <w:rFonts w:asciiTheme="minorHAnsi" w:hAnsiTheme="minorHAnsi" w:cs="Tahoma"/>
          <w:szCs w:val="20"/>
        </w:rPr>
        <w:t>prostředí</w:t>
      </w:r>
      <w:r w:rsidR="00E24F88" w:rsidRPr="000A7E48">
        <w:rPr>
          <w:rFonts w:asciiTheme="minorHAnsi" w:hAnsiTheme="minorHAnsi" w:cs="Tahoma"/>
          <w:szCs w:val="20"/>
        </w:rPr>
        <w:t xml:space="preserve"> </w:t>
      </w:r>
      <w:r w:rsidRPr="000A7E48">
        <w:rPr>
          <w:rFonts w:asciiTheme="minorHAnsi" w:hAnsiTheme="minorHAnsi" w:cs="Tahoma"/>
          <w:szCs w:val="20"/>
        </w:rPr>
        <w:t>související</w:t>
      </w:r>
      <w:r w:rsidR="00E24F88" w:rsidRPr="000A7E48">
        <w:rPr>
          <w:rFonts w:asciiTheme="minorHAnsi" w:hAnsiTheme="minorHAnsi" w:cs="Tahoma"/>
          <w:szCs w:val="20"/>
        </w:rPr>
        <w:t xml:space="preserve"> </w:t>
      </w:r>
      <w:r w:rsidRPr="000A7E48">
        <w:rPr>
          <w:rFonts w:asciiTheme="minorHAnsi" w:hAnsiTheme="minorHAnsi" w:cs="Tahoma"/>
          <w:szCs w:val="20"/>
        </w:rPr>
        <w:t>s</w:t>
      </w:r>
      <w:r w:rsidR="00E24F88" w:rsidRPr="000A7E48">
        <w:rPr>
          <w:rFonts w:asciiTheme="minorHAnsi" w:hAnsiTheme="minorHAnsi" w:cs="Tahoma"/>
          <w:szCs w:val="20"/>
        </w:rPr>
        <w:t xml:space="preserve"> </w:t>
      </w:r>
      <w:r w:rsidRPr="000A7E48">
        <w:rPr>
          <w:rFonts w:asciiTheme="minorHAnsi" w:hAnsiTheme="minorHAnsi" w:cs="Tahoma"/>
          <w:szCs w:val="20"/>
        </w:rPr>
        <w:t>kopírováním</w:t>
      </w:r>
      <w:r w:rsidR="00E24F88" w:rsidRPr="000A7E48">
        <w:rPr>
          <w:rFonts w:asciiTheme="minorHAnsi" w:hAnsiTheme="minorHAnsi" w:cs="Tahoma"/>
          <w:szCs w:val="20"/>
        </w:rPr>
        <w:t xml:space="preserve"> </w:t>
      </w:r>
      <w:r w:rsidRPr="000A7E48">
        <w:rPr>
          <w:rFonts w:asciiTheme="minorHAnsi" w:hAnsiTheme="minorHAnsi" w:cs="Tahoma"/>
          <w:szCs w:val="20"/>
        </w:rPr>
        <w:t>provozních</w:t>
      </w:r>
      <w:r w:rsidR="00E24F88" w:rsidRPr="000A7E48">
        <w:rPr>
          <w:rFonts w:asciiTheme="minorHAnsi" w:hAnsiTheme="minorHAnsi" w:cs="Tahoma"/>
          <w:szCs w:val="20"/>
        </w:rPr>
        <w:t xml:space="preserve"> </w:t>
      </w:r>
      <w:r w:rsidRPr="000A7E48">
        <w:rPr>
          <w:rFonts w:asciiTheme="minorHAnsi" w:hAnsiTheme="minorHAnsi" w:cs="Tahoma"/>
          <w:szCs w:val="20"/>
        </w:rPr>
        <w:t>dat</w:t>
      </w:r>
      <w:r w:rsidR="00E24F88" w:rsidRPr="000A7E48">
        <w:rPr>
          <w:rFonts w:asciiTheme="minorHAnsi" w:hAnsiTheme="minorHAnsi" w:cs="Tahoma"/>
          <w:szCs w:val="20"/>
        </w:rPr>
        <w:t xml:space="preserve"> </w:t>
      </w:r>
      <w:r w:rsidRPr="000A7E48">
        <w:rPr>
          <w:rFonts w:asciiTheme="minorHAnsi" w:hAnsiTheme="minorHAnsi" w:cs="Tahoma"/>
          <w:szCs w:val="20"/>
        </w:rPr>
        <w:t>z</w:t>
      </w:r>
      <w:r w:rsidR="001E7EF6" w:rsidRPr="000A7E48">
        <w:rPr>
          <w:szCs w:val="20"/>
        </w:rPr>
        <w:t> </w:t>
      </w:r>
      <w:r w:rsidRPr="000A7E48">
        <w:rPr>
          <w:rFonts w:asciiTheme="minorHAnsi" w:hAnsiTheme="minorHAnsi" w:cs="Tahoma"/>
          <w:szCs w:val="20"/>
        </w:rPr>
        <w:t>provozních</w:t>
      </w:r>
      <w:r w:rsidR="00E24F88" w:rsidRPr="000A7E48">
        <w:rPr>
          <w:rFonts w:asciiTheme="minorHAnsi" w:hAnsiTheme="minorHAnsi" w:cs="Tahoma"/>
          <w:szCs w:val="20"/>
        </w:rPr>
        <w:t xml:space="preserve"> </w:t>
      </w:r>
      <w:r w:rsidR="00B45BF7" w:rsidRPr="000A7E48">
        <w:rPr>
          <w:rFonts w:asciiTheme="minorHAnsi" w:hAnsiTheme="minorHAnsi" w:cs="Tahoma"/>
          <w:szCs w:val="20"/>
        </w:rPr>
        <w:t>systémů</w:t>
      </w:r>
      <w:r w:rsidR="00E24F88" w:rsidRPr="000A7E48">
        <w:rPr>
          <w:rFonts w:asciiTheme="minorHAnsi" w:hAnsiTheme="minorHAnsi" w:cs="Tahoma"/>
          <w:szCs w:val="20"/>
        </w:rPr>
        <w:t xml:space="preserve"> </w:t>
      </w:r>
      <w:r w:rsidR="00B45BF7" w:rsidRPr="000A7E48">
        <w:rPr>
          <w:rFonts w:asciiTheme="minorHAnsi" w:hAnsiTheme="minorHAnsi" w:cs="Tahoma"/>
          <w:szCs w:val="20"/>
        </w:rPr>
        <w:t>na</w:t>
      </w:r>
      <w:r w:rsidR="00E24F88" w:rsidRPr="000A7E48">
        <w:rPr>
          <w:rFonts w:asciiTheme="minorHAnsi" w:hAnsiTheme="minorHAnsi" w:cs="Tahoma"/>
          <w:szCs w:val="20"/>
        </w:rPr>
        <w:t xml:space="preserve"> </w:t>
      </w:r>
      <w:r w:rsidR="00B45BF7" w:rsidRPr="000A7E48">
        <w:rPr>
          <w:rFonts w:asciiTheme="minorHAnsi" w:hAnsiTheme="minorHAnsi" w:cs="Tahoma"/>
          <w:szCs w:val="20"/>
        </w:rPr>
        <w:t>testovací</w:t>
      </w:r>
      <w:r w:rsidR="00E24F88" w:rsidRPr="000A7E48">
        <w:rPr>
          <w:rFonts w:asciiTheme="minorHAnsi" w:hAnsiTheme="minorHAnsi" w:cs="Tahoma"/>
          <w:szCs w:val="20"/>
        </w:rPr>
        <w:t xml:space="preserve"> </w:t>
      </w:r>
      <w:r w:rsidR="00B45BF7" w:rsidRPr="000A7E48">
        <w:rPr>
          <w:rFonts w:asciiTheme="minorHAnsi" w:hAnsiTheme="minorHAnsi" w:cs="Tahoma"/>
          <w:szCs w:val="20"/>
        </w:rPr>
        <w:t>prostředí</w:t>
      </w:r>
      <w:r w:rsidR="00E4488C" w:rsidRPr="000A7E48">
        <w:rPr>
          <w:rFonts w:asciiTheme="minorHAnsi" w:hAnsiTheme="minorHAnsi" w:cs="Tahoma"/>
          <w:szCs w:val="20"/>
        </w:rPr>
        <w:t>)</w:t>
      </w:r>
      <w:r w:rsidR="00B45BF7" w:rsidRPr="000A7E48">
        <w:rPr>
          <w:rFonts w:asciiTheme="minorHAnsi" w:hAnsiTheme="minorHAnsi" w:cs="Tahoma"/>
          <w:szCs w:val="20"/>
        </w:rPr>
        <w:t>.</w:t>
      </w:r>
    </w:p>
    <w:p w:rsidR="00AC7ED1" w:rsidRPr="000A7E48" w:rsidRDefault="00AC7ED1" w:rsidP="004E0AF7">
      <w:pPr>
        <w:keepNext/>
        <w:numPr>
          <w:ilvl w:val="0"/>
          <w:numId w:val="45"/>
        </w:numPr>
        <w:spacing w:before="180" w:after="60" w:line="240" w:lineRule="auto"/>
        <w:ind w:left="284" w:hanging="284"/>
        <w:outlineLvl w:val="0"/>
        <w:rPr>
          <w:rFonts w:asciiTheme="minorHAnsi" w:hAnsiTheme="minorHAnsi" w:cs="Tahoma"/>
          <w:b/>
          <w:bCs/>
          <w:kern w:val="32"/>
          <w:szCs w:val="20"/>
        </w:rPr>
      </w:pPr>
      <w:r w:rsidRPr="000A7E48">
        <w:rPr>
          <w:rFonts w:asciiTheme="minorHAnsi" w:hAnsiTheme="minorHAnsi" w:cs="Tahoma"/>
          <w:b/>
          <w:bCs/>
          <w:kern w:val="32"/>
          <w:szCs w:val="20"/>
        </w:rPr>
        <w:lastRenderedPageBreak/>
        <w:t>Plány</w:t>
      </w:r>
      <w:r w:rsidR="00E24F88" w:rsidRPr="000A7E48">
        <w:rPr>
          <w:rFonts w:asciiTheme="minorHAnsi" w:hAnsiTheme="minorHAnsi" w:cs="Tahoma"/>
          <w:b/>
          <w:bCs/>
          <w:kern w:val="32"/>
          <w:szCs w:val="20"/>
        </w:rPr>
        <w:t xml:space="preserve"> </w:t>
      </w:r>
      <w:r w:rsidRPr="000A7E48">
        <w:rPr>
          <w:rFonts w:asciiTheme="minorHAnsi" w:hAnsiTheme="minorHAnsi" w:cs="Tahoma"/>
          <w:b/>
          <w:bCs/>
          <w:kern w:val="32"/>
          <w:szCs w:val="20"/>
        </w:rPr>
        <w:t>řešení</w:t>
      </w:r>
      <w:r w:rsidR="00E24F88" w:rsidRPr="000A7E48">
        <w:rPr>
          <w:rFonts w:asciiTheme="minorHAnsi" w:hAnsiTheme="minorHAnsi" w:cs="Tahoma"/>
          <w:b/>
          <w:bCs/>
          <w:kern w:val="32"/>
          <w:szCs w:val="20"/>
        </w:rPr>
        <w:t xml:space="preserve"> </w:t>
      </w:r>
      <w:r w:rsidRPr="000A7E48">
        <w:rPr>
          <w:rFonts w:asciiTheme="minorHAnsi" w:hAnsiTheme="minorHAnsi" w:cs="Tahoma"/>
          <w:b/>
          <w:bCs/>
          <w:kern w:val="32"/>
          <w:szCs w:val="20"/>
        </w:rPr>
        <w:t>závažných</w:t>
      </w:r>
      <w:r w:rsidR="00E24F88" w:rsidRPr="000A7E48">
        <w:rPr>
          <w:rFonts w:asciiTheme="minorHAnsi" w:hAnsiTheme="minorHAnsi" w:cs="Tahoma"/>
          <w:b/>
          <w:bCs/>
          <w:kern w:val="32"/>
          <w:szCs w:val="20"/>
        </w:rPr>
        <w:t xml:space="preserve"> </w:t>
      </w:r>
      <w:r w:rsidRPr="000A7E48">
        <w:rPr>
          <w:rFonts w:asciiTheme="minorHAnsi" w:hAnsiTheme="minorHAnsi" w:cs="Tahoma"/>
          <w:b/>
          <w:bCs/>
          <w:kern w:val="32"/>
          <w:szCs w:val="20"/>
        </w:rPr>
        <w:t>situací</w:t>
      </w:r>
    </w:p>
    <w:p w:rsidR="00AC7ED1" w:rsidRPr="000A7E48" w:rsidRDefault="00AC7ED1" w:rsidP="00561A9A">
      <w:pPr>
        <w:spacing w:before="60" w:after="60" w:line="240" w:lineRule="auto"/>
        <w:rPr>
          <w:rFonts w:asciiTheme="minorHAnsi" w:hAnsiTheme="minorHAnsi" w:cs="Tahoma"/>
          <w:szCs w:val="20"/>
        </w:rPr>
      </w:pPr>
      <w:r w:rsidRPr="000A7E48">
        <w:rPr>
          <w:rFonts w:asciiTheme="minorHAnsi" w:hAnsiTheme="minorHAnsi" w:cs="Tahoma"/>
          <w:szCs w:val="20"/>
        </w:rPr>
        <w:t>Za</w:t>
      </w:r>
      <w:r w:rsidR="00E24F88" w:rsidRPr="000A7E48">
        <w:rPr>
          <w:rFonts w:asciiTheme="minorHAnsi" w:hAnsiTheme="minorHAnsi" w:cs="Tahoma"/>
          <w:szCs w:val="20"/>
        </w:rPr>
        <w:t xml:space="preserve"> </w:t>
      </w:r>
      <w:r w:rsidRPr="000A7E48">
        <w:rPr>
          <w:rFonts w:asciiTheme="minorHAnsi" w:hAnsiTheme="minorHAnsi" w:cs="Tahoma"/>
          <w:szCs w:val="20"/>
        </w:rPr>
        <w:t>závažné</w:t>
      </w:r>
      <w:r w:rsidR="00E24F88" w:rsidRPr="000A7E48">
        <w:rPr>
          <w:rFonts w:asciiTheme="minorHAnsi" w:hAnsiTheme="minorHAnsi" w:cs="Tahoma"/>
          <w:szCs w:val="20"/>
        </w:rPr>
        <w:t xml:space="preserve"> </w:t>
      </w:r>
      <w:r w:rsidRPr="000A7E48">
        <w:rPr>
          <w:rFonts w:asciiTheme="minorHAnsi" w:hAnsiTheme="minorHAnsi" w:cs="Tahoma"/>
          <w:szCs w:val="20"/>
        </w:rPr>
        <w:t>situace</w:t>
      </w:r>
      <w:r w:rsidR="00E24F88" w:rsidRPr="000A7E48">
        <w:rPr>
          <w:rFonts w:asciiTheme="minorHAnsi" w:hAnsiTheme="minorHAnsi" w:cs="Tahoma"/>
          <w:szCs w:val="20"/>
        </w:rPr>
        <w:t xml:space="preserve"> </w:t>
      </w:r>
      <w:r w:rsidRPr="000A7E48">
        <w:rPr>
          <w:rFonts w:asciiTheme="minorHAnsi" w:hAnsiTheme="minorHAnsi" w:cs="Tahoma"/>
          <w:szCs w:val="20"/>
        </w:rPr>
        <w:t>se</w:t>
      </w:r>
      <w:r w:rsidR="00E24F88" w:rsidRPr="000A7E48">
        <w:rPr>
          <w:rFonts w:asciiTheme="minorHAnsi" w:hAnsiTheme="minorHAnsi" w:cs="Tahoma"/>
          <w:szCs w:val="20"/>
        </w:rPr>
        <w:t xml:space="preserve"> </w:t>
      </w:r>
      <w:r w:rsidRPr="000A7E48">
        <w:rPr>
          <w:rFonts w:asciiTheme="minorHAnsi" w:hAnsiTheme="minorHAnsi" w:cs="Tahoma"/>
          <w:szCs w:val="20"/>
        </w:rPr>
        <w:t>považují</w:t>
      </w:r>
      <w:r w:rsidR="00E24F88" w:rsidRPr="000A7E48">
        <w:rPr>
          <w:rFonts w:asciiTheme="minorHAnsi" w:hAnsiTheme="minorHAnsi" w:cs="Tahoma"/>
          <w:szCs w:val="20"/>
        </w:rPr>
        <w:t xml:space="preserve"> </w:t>
      </w:r>
      <w:r w:rsidRPr="000A7E48">
        <w:rPr>
          <w:rFonts w:asciiTheme="minorHAnsi" w:hAnsiTheme="minorHAnsi" w:cs="Tahoma"/>
          <w:szCs w:val="20"/>
        </w:rPr>
        <w:t>úplná</w:t>
      </w:r>
      <w:r w:rsidR="00E24F88" w:rsidRPr="000A7E48">
        <w:rPr>
          <w:rFonts w:asciiTheme="minorHAnsi" w:hAnsiTheme="minorHAnsi" w:cs="Tahoma"/>
          <w:szCs w:val="20"/>
        </w:rPr>
        <w:t xml:space="preserve"> </w:t>
      </w:r>
      <w:r w:rsidRPr="000A7E48">
        <w:rPr>
          <w:rFonts w:asciiTheme="minorHAnsi" w:hAnsiTheme="minorHAnsi" w:cs="Tahoma"/>
          <w:szCs w:val="20"/>
        </w:rPr>
        <w:t>selhání</w:t>
      </w:r>
      <w:r w:rsidR="00E24F88" w:rsidRPr="000A7E48">
        <w:rPr>
          <w:rFonts w:asciiTheme="minorHAnsi" w:hAnsiTheme="minorHAnsi" w:cs="Tahoma"/>
          <w:szCs w:val="20"/>
        </w:rPr>
        <w:t xml:space="preserve"> </w:t>
      </w:r>
      <w:r w:rsidRPr="000A7E48">
        <w:rPr>
          <w:rFonts w:asciiTheme="minorHAnsi" w:hAnsiTheme="minorHAnsi" w:cs="Tahoma"/>
          <w:szCs w:val="20"/>
        </w:rPr>
        <w:t>a</w:t>
      </w:r>
      <w:r w:rsidR="00E24F88" w:rsidRPr="000A7E48">
        <w:rPr>
          <w:rFonts w:asciiTheme="minorHAnsi" w:hAnsiTheme="minorHAnsi" w:cs="Tahoma"/>
          <w:szCs w:val="20"/>
        </w:rPr>
        <w:t xml:space="preserve"> </w:t>
      </w:r>
      <w:r w:rsidRPr="000A7E48">
        <w:rPr>
          <w:rFonts w:asciiTheme="minorHAnsi" w:hAnsiTheme="minorHAnsi" w:cs="Tahoma"/>
          <w:szCs w:val="20"/>
        </w:rPr>
        <w:t>katastrofické</w:t>
      </w:r>
      <w:r w:rsidR="00E24F88" w:rsidRPr="000A7E48">
        <w:rPr>
          <w:rFonts w:asciiTheme="minorHAnsi" w:hAnsiTheme="minorHAnsi" w:cs="Tahoma"/>
          <w:szCs w:val="20"/>
        </w:rPr>
        <w:t xml:space="preserve"> </w:t>
      </w:r>
      <w:r w:rsidRPr="000A7E48">
        <w:rPr>
          <w:rFonts w:asciiTheme="minorHAnsi" w:hAnsiTheme="minorHAnsi" w:cs="Tahoma"/>
          <w:szCs w:val="20"/>
        </w:rPr>
        <w:t>situace</w:t>
      </w:r>
      <w:r w:rsidR="00E24F88" w:rsidRPr="000A7E48">
        <w:rPr>
          <w:rFonts w:asciiTheme="minorHAnsi" w:hAnsiTheme="minorHAnsi" w:cs="Tahoma"/>
          <w:szCs w:val="20"/>
        </w:rPr>
        <w:t xml:space="preserve"> </w:t>
      </w:r>
      <w:r w:rsidRPr="000A7E48">
        <w:rPr>
          <w:rFonts w:asciiTheme="minorHAnsi" w:hAnsiTheme="minorHAnsi" w:cs="Tahoma"/>
          <w:szCs w:val="20"/>
        </w:rPr>
        <w:t>pokrývané</w:t>
      </w:r>
      <w:r w:rsidR="00E24F88" w:rsidRPr="000A7E48">
        <w:rPr>
          <w:rFonts w:asciiTheme="minorHAnsi" w:hAnsiTheme="minorHAnsi" w:cs="Tahoma"/>
          <w:szCs w:val="20"/>
        </w:rPr>
        <w:t xml:space="preserve"> </w:t>
      </w:r>
      <w:r w:rsidRPr="000A7E48">
        <w:rPr>
          <w:rFonts w:asciiTheme="minorHAnsi" w:hAnsiTheme="minorHAnsi" w:cs="Tahoma"/>
          <w:szCs w:val="20"/>
        </w:rPr>
        <w:t>procesy</w:t>
      </w:r>
      <w:r w:rsidR="00E24F88" w:rsidRPr="000A7E48">
        <w:rPr>
          <w:rFonts w:asciiTheme="minorHAnsi" w:hAnsiTheme="minorHAnsi" w:cs="Tahoma"/>
          <w:szCs w:val="20"/>
        </w:rPr>
        <w:t xml:space="preserve"> </w:t>
      </w:r>
      <w:r w:rsidRPr="000A7E48">
        <w:rPr>
          <w:rFonts w:asciiTheme="minorHAnsi" w:hAnsiTheme="minorHAnsi" w:cs="Tahoma"/>
          <w:szCs w:val="20"/>
        </w:rPr>
        <w:t>Disaster</w:t>
      </w:r>
      <w:r w:rsidR="00E24F88" w:rsidRPr="000A7E48">
        <w:rPr>
          <w:rFonts w:asciiTheme="minorHAnsi" w:hAnsiTheme="minorHAnsi" w:cs="Tahoma"/>
          <w:szCs w:val="20"/>
        </w:rPr>
        <w:t xml:space="preserve"> </w:t>
      </w:r>
      <w:r w:rsidR="00045F0A" w:rsidRPr="000A7E48">
        <w:rPr>
          <w:rFonts w:asciiTheme="minorHAnsi" w:hAnsiTheme="minorHAnsi" w:cs="Tahoma"/>
          <w:szCs w:val="20"/>
        </w:rPr>
        <w:t>Recovery</w:t>
      </w:r>
      <w:r w:rsidR="0031757A" w:rsidRPr="000A7E48">
        <w:rPr>
          <w:rFonts w:asciiTheme="minorHAnsi" w:hAnsiTheme="minorHAnsi" w:cs="Tahoma"/>
          <w:szCs w:val="20"/>
        </w:rPr>
        <w:t>:</w:t>
      </w:r>
    </w:p>
    <w:p w:rsidR="00AC7ED1" w:rsidRPr="000A7E48" w:rsidRDefault="00553882" w:rsidP="00784D36">
      <w:pPr>
        <w:pStyle w:val="Odstavecseseznamem"/>
        <w:numPr>
          <w:ilvl w:val="0"/>
          <w:numId w:val="39"/>
        </w:numPr>
        <w:spacing w:before="60" w:after="60"/>
        <w:rPr>
          <w:rFonts w:asciiTheme="minorHAnsi" w:hAnsiTheme="minorHAnsi" w:cs="Tahoma"/>
          <w:szCs w:val="20"/>
        </w:rPr>
      </w:pPr>
      <w:r w:rsidRPr="000A7E48">
        <w:rPr>
          <w:rFonts w:asciiTheme="minorHAnsi" w:hAnsiTheme="minorHAnsi" w:cs="Tahoma"/>
          <w:szCs w:val="20"/>
          <w:lang w:val="cs-CZ"/>
        </w:rPr>
        <w:t>p</w:t>
      </w:r>
      <w:r w:rsidRPr="000A7E48">
        <w:rPr>
          <w:rFonts w:asciiTheme="minorHAnsi" w:hAnsiTheme="minorHAnsi" w:cs="Tahoma"/>
          <w:szCs w:val="20"/>
        </w:rPr>
        <w:t>lán</w:t>
      </w:r>
      <w:r w:rsidR="00E24F88" w:rsidRPr="000A7E48">
        <w:rPr>
          <w:rFonts w:asciiTheme="minorHAnsi" w:hAnsiTheme="minorHAnsi" w:cs="Tahoma"/>
          <w:szCs w:val="20"/>
        </w:rPr>
        <w:t xml:space="preserve"> </w:t>
      </w:r>
      <w:r w:rsidR="00AC7ED1" w:rsidRPr="000A7E48">
        <w:rPr>
          <w:rFonts w:asciiTheme="minorHAnsi" w:hAnsiTheme="minorHAnsi" w:cs="Tahoma"/>
          <w:szCs w:val="20"/>
        </w:rPr>
        <w:t>zahrnuj</w:t>
      </w:r>
      <w:r w:rsidRPr="000A7E48">
        <w:rPr>
          <w:rFonts w:asciiTheme="minorHAnsi" w:hAnsiTheme="minorHAnsi" w:cs="Tahoma"/>
          <w:szCs w:val="20"/>
          <w:lang w:val="cs-CZ"/>
        </w:rPr>
        <w:t>e</w:t>
      </w:r>
      <w:r w:rsidR="00E24F88" w:rsidRPr="000A7E48">
        <w:rPr>
          <w:rFonts w:asciiTheme="minorHAnsi" w:hAnsiTheme="minorHAnsi" w:cs="Tahoma"/>
          <w:szCs w:val="20"/>
        </w:rPr>
        <w:t xml:space="preserve"> </w:t>
      </w:r>
      <w:r w:rsidR="00AC7ED1" w:rsidRPr="000A7E48">
        <w:rPr>
          <w:rFonts w:asciiTheme="minorHAnsi" w:hAnsiTheme="minorHAnsi" w:cs="Tahoma"/>
          <w:szCs w:val="20"/>
        </w:rPr>
        <w:t>činnosti</w:t>
      </w:r>
      <w:r w:rsidR="00E24F88" w:rsidRPr="000A7E48">
        <w:rPr>
          <w:rFonts w:asciiTheme="minorHAnsi" w:hAnsiTheme="minorHAnsi" w:cs="Tahoma"/>
          <w:szCs w:val="20"/>
        </w:rPr>
        <w:t xml:space="preserve"> </w:t>
      </w:r>
      <w:r w:rsidR="00AC7ED1" w:rsidRPr="000A7E48">
        <w:rPr>
          <w:rFonts w:asciiTheme="minorHAnsi" w:hAnsiTheme="minorHAnsi" w:cs="Tahoma"/>
          <w:szCs w:val="20"/>
        </w:rPr>
        <w:t>potřebné</w:t>
      </w:r>
      <w:r w:rsidR="00E24F88" w:rsidRPr="000A7E48">
        <w:rPr>
          <w:rFonts w:asciiTheme="minorHAnsi" w:hAnsiTheme="minorHAnsi" w:cs="Tahoma"/>
          <w:szCs w:val="20"/>
        </w:rPr>
        <w:t xml:space="preserve"> </w:t>
      </w:r>
      <w:r w:rsidR="00AC7ED1" w:rsidRPr="000A7E48">
        <w:rPr>
          <w:rFonts w:asciiTheme="minorHAnsi" w:hAnsiTheme="minorHAnsi" w:cs="Tahoma"/>
          <w:szCs w:val="20"/>
        </w:rPr>
        <w:t>k</w:t>
      </w:r>
      <w:r w:rsidR="00E24F88" w:rsidRPr="000A7E48">
        <w:rPr>
          <w:rFonts w:asciiTheme="minorHAnsi" w:hAnsiTheme="minorHAnsi" w:cs="Tahoma"/>
          <w:szCs w:val="20"/>
        </w:rPr>
        <w:t xml:space="preserve"> </w:t>
      </w:r>
      <w:r w:rsidR="00AC7ED1" w:rsidRPr="000A7E48">
        <w:rPr>
          <w:rFonts w:asciiTheme="minorHAnsi" w:hAnsiTheme="minorHAnsi" w:cs="Tahoma"/>
          <w:szCs w:val="20"/>
        </w:rPr>
        <w:t>obnově</w:t>
      </w:r>
      <w:r w:rsidR="00E24F88" w:rsidRPr="000A7E48">
        <w:rPr>
          <w:rFonts w:asciiTheme="minorHAnsi" w:hAnsiTheme="minorHAnsi" w:cs="Tahoma"/>
          <w:szCs w:val="20"/>
        </w:rPr>
        <w:t xml:space="preserve"> </w:t>
      </w:r>
      <w:r w:rsidR="00AC7ED1" w:rsidRPr="000A7E48">
        <w:rPr>
          <w:rFonts w:asciiTheme="minorHAnsi" w:hAnsiTheme="minorHAnsi" w:cs="Tahoma"/>
          <w:szCs w:val="20"/>
        </w:rPr>
        <w:t>provozu</w:t>
      </w:r>
      <w:r w:rsidR="00E24F88" w:rsidRPr="000A7E48">
        <w:rPr>
          <w:rFonts w:asciiTheme="minorHAnsi" w:hAnsiTheme="minorHAnsi" w:cs="Tahoma"/>
          <w:szCs w:val="20"/>
        </w:rPr>
        <w:t xml:space="preserve"> </w:t>
      </w:r>
      <w:r w:rsidR="00AC7ED1" w:rsidRPr="000A7E48">
        <w:rPr>
          <w:rFonts w:asciiTheme="minorHAnsi" w:hAnsiTheme="minorHAnsi" w:cs="Tahoma"/>
          <w:szCs w:val="20"/>
        </w:rPr>
        <w:t>Poskytovatele</w:t>
      </w:r>
      <w:r w:rsidRPr="000A7E48">
        <w:rPr>
          <w:rFonts w:asciiTheme="minorHAnsi" w:hAnsiTheme="minorHAnsi" w:cs="Tahoma"/>
          <w:szCs w:val="20"/>
          <w:lang w:val="cs-CZ"/>
        </w:rPr>
        <w:t>;</w:t>
      </w:r>
    </w:p>
    <w:p w:rsidR="00AC7ED1" w:rsidRPr="000A7E48" w:rsidRDefault="00553882" w:rsidP="00784D36">
      <w:pPr>
        <w:pStyle w:val="Odstavecseseznamem"/>
        <w:numPr>
          <w:ilvl w:val="0"/>
          <w:numId w:val="39"/>
        </w:numPr>
        <w:spacing w:before="60" w:after="60"/>
        <w:rPr>
          <w:rFonts w:asciiTheme="minorHAnsi" w:hAnsiTheme="minorHAnsi" w:cs="Tahoma"/>
          <w:szCs w:val="20"/>
        </w:rPr>
      </w:pPr>
      <w:r w:rsidRPr="000A7E48">
        <w:rPr>
          <w:rFonts w:asciiTheme="minorHAnsi" w:hAnsiTheme="minorHAnsi" w:cs="Tahoma"/>
          <w:szCs w:val="20"/>
          <w:lang w:val="cs-CZ"/>
        </w:rPr>
        <w:t>p</w:t>
      </w:r>
      <w:r w:rsidR="00AC7ED1" w:rsidRPr="000A7E48">
        <w:rPr>
          <w:rFonts w:asciiTheme="minorHAnsi" w:hAnsiTheme="minorHAnsi" w:cs="Tahoma"/>
          <w:szCs w:val="20"/>
        </w:rPr>
        <w:t>lán</w:t>
      </w:r>
      <w:r w:rsidR="00E24F88" w:rsidRPr="000A7E48">
        <w:rPr>
          <w:rFonts w:asciiTheme="minorHAnsi" w:hAnsiTheme="minorHAnsi" w:cs="Tahoma"/>
          <w:szCs w:val="20"/>
        </w:rPr>
        <w:t xml:space="preserve"> </w:t>
      </w:r>
      <w:r w:rsidR="00AC7ED1" w:rsidRPr="000A7E48">
        <w:rPr>
          <w:rFonts w:asciiTheme="minorHAnsi" w:hAnsiTheme="minorHAnsi" w:cs="Tahoma"/>
          <w:szCs w:val="20"/>
        </w:rPr>
        <w:t>zahrnuj</w:t>
      </w:r>
      <w:r w:rsidRPr="000A7E48">
        <w:rPr>
          <w:rFonts w:asciiTheme="minorHAnsi" w:hAnsiTheme="minorHAnsi" w:cs="Tahoma"/>
          <w:szCs w:val="20"/>
          <w:lang w:val="cs-CZ"/>
        </w:rPr>
        <w:t>e</w:t>
      </w:r>
      <w:r w:rsidR="00E24F88" w:rsidRPr="000A7E48">
        <w:rPr>
          <w:rFonts w:asciiTheme="minorHAnsi" w:hAnsiTheme="minorHAnsi" w:cs="Tahoma"/>
          <w:szCs w:val="20"/>
        </w:rPr>
        <w:t xml:space="preserve"> </w:t>
      </w:r>
      <w:r w:rsidR="00AC7ED1" w:rsidRPr="000A7E48">
        <w:rPr>
          <w:rFonts w:asciiTheme="minorHAnsi" w:hAnsiTheme="minorHAnsi" w:cs="Tahoma"/>
          <w:szCs w:val="20"/>
        </w:rPr>
        <w:t>činnosti</w:t>
      </w:r>
      <w:r w:rsidR="00E24F88" w:rsidRPr="000A7E48">
        <w:rPr>
          <w:rFonts w:asciiTheme="minorHAnsi" w:hAnsiTheme="minorHAnsi" w:cs="Tahoma"/>
          <w:szCs w:val="20"/>
        </w:rPr>
        <w:t xml:space="preserve"> </w:t>
      </w:r>
      <w:r w:rsidR="00AC7ED1" w:rsidRPr="000A7E48">
        <w:rPr>
          <w:rFonts w:asciiTheme="minorHAnsi" w:hAnsiTheme="minorHAnsi" w:cs="Tahoma"/>
          <w:szCs w:val="20"/>
        </w:rPr>
        <w:t>potřebné</w:t>
      </w:r>
      <w:r w:rsidR="00E24F88" w:rsidRPr="000A7E48">
        <w:rPr>
          <w:rFonts w:asciiTheme="minorHAnsi" w:hAnsiTheme="minorHAnsi" w:cs="Tahoma"/>
          <w:szCs w:val="20"/>
        </w:rPr>
        <w:t xml:space="preserve"> </w:t>
      </w:r>
      <w:r w:rsidR="00AC7ED1" w:rsidRPr="000A7E48">
        <w:rPr>
          <w:rFonts w:asciiTheme="minorHAnsi" w:hAnsiTheme="minorHAnsi" w:cs="Tahoma"/>
          <w:szCs w:val="20"/>
        </w:rPr>
        <w:t>k</w:t>
      </w:r>
      <w:r w:rsidR="00E24F88" w:rsidRPr="000A7E48">
        <w:rPr>
          <w:rFonts w:asciiTheme="minorHAnsi" w:hAnsiTheme="minorHAnsi" w:cs="Tahoma"/>
          <w:szCs w:val="20"/>
        </w:rPr>
        <w:t xml:space="preserve"> </w:t>
      </w:r>
      <w:r w:rsidR="00AC7ED1" w:rsidRPr="000A7E48">
        <w:rPr>
          <w:rFonts w:asciiTheme="minorHAnsi" w:hAnsiTheme="minorHAnsi" w:cs="Tahoma"/>
          <w:szCs w:val="20"/>
        </w:rPr>
        <w:t>obnově</w:t>
      </w:r>
      <w:r w:rsidR="00E24F88" w:rsidRPr="000A7E48">
        <w:rPr>
          <w:rFonts w:asciiTheme="minorHAnsi" w:hAnsiTheme="minorHAnsi" w:cs="Tahoma"/>
          <w:szCs w:val="20"/>
        </w:rPr>
        <w:t xml:space="preserve"> </w:t>
      </w:r>
      <w:r w:rsidR="00AC7ED1" w:rsidRPr="000A7E48">
        <w:rPr>
          <w:rFonts w:asciiTheme="minorHAnsi" w:hAnsiTheme="minorHAnsi" w:cs="Tahoma"/>
          <w:szCs w:val="20"/>
        </w:rPr>
        <w:t>provozu</w:t>
      </w:r>
      <w:r w:rsidR="00E24F88" w:rsidRPr="000A7E48">
        <w:rPr>
          <w:rFonts w:asciiTheme="minorHAnsi" w:hAnsiTheme="minorHAnsi" w:cs="Tahoma"/>
          <w:szCs w:val="20"/>
        </w:rPr>
        <w:t xml:space="preserve"> </w:t>
      </w:r>
      <w:r w:rsidR="00AC7ED1" w:rsidRPr="000A7E48">
        <w:rPr>
          <w:rFonts w:asciiTheme="minorHAnsi" w:hAnsiTheme="minorHAnsi" w:cs="Tahoma"/>
          <w:szCs w:val="20"/>
        </w:rPr>
        <w:t>svěřených</w:t>
      </w:r>
      <w:r w:rsidR="00E24F88" w:rsidRPr="000A7E48">
        <w:rPr>
          <w:rFonts w:asciiTheme="minorHAnsi" w:hAnsiTheme="minorHAnsi" w:cs="Tahoma"/>
          <w:szCs w:val="20"/>
        </w:rPr>
        <w:t xml:space="preserve"> </w:t>
      </w:r>
      <w:r w:rsidR="00AC7ED1" w:rsidRPr="000A7E48">
        <w:rPr>
          <w:rFonts w:asciiTheme="minorHAnsi" w:hAnsiTheme="minorHAnsi" w:cs="Tahoma"/>
          <w:szCs w:val="20"/>
        </w:rPr>
        <w:t>systémů</w:t>
      </w:r>
      <w:r w:rsidRPr="000A7E48">
        <w:rPr>
          <w:rFonts w:asciiTheme="minorHAnsi" w:hAnsiTheme="minorHAnsi" w:cs="Tahoma"/>
          <w:szCs w:val="20"/>
          <w:lang w:val="cs-CZ"/>
        </w:rPr>
        <w:t>;</w:t>
      </w:r>
    </w:p>
    <w:p w:rsidR="00AC7ED1" w:rsidRPr="000A7E48" w:rsidRDefault="00553882" w:rsidP="00784D36">
      <w:pPr>
        <w:pStyle w:val="Odstavecseseznamem"/>
        <w:numPr>
          <w:ilvl w:val="0"/>
          <w:numId w:val="39"/>
        </w:numPr>
        <w:spacing w:before="60" w:after="60"/>
        <w:rPr>
          <w:rFonts w:asciiTheme="minorHAnsi" w:hAnsiTheme="minorHAnsi" w:cs="Tahoma"/>
          <w:szCs w:val="20"/>
        </w:rPr>
      </w:pPr>
      <w:r w:rsidRPr="000A7E48">
        <w:rPr>
          <w:rFonts w:asciiTheme="minorHAnsi" w:hAnsiTheme="minorHAnsi" w:cs="Tahoma"/>
          <w:szCs w:val="20"/>
          <w:lang w:val="cs-CZ"/>
        </w:rPr>
        <w:t>p</w:t>
      </w:r>
      <w:r w:rsidR="00AC7ED1" w:rsidRPr="000A7E48">
        <w:rPr>
          <w:rFonts w:asciiTheme="minorHAnsi" w:hAnsiTheme="minorHAnsi" w:cs="Tahoma"/>
          <w:szCs w:val="20"/>
        </w:rPr>
        <w:t>lány</w:t>
      </w:r>
      <w:r w:rsidR="00E24F88" w:rsidRPr="000A7E48">
        <w:rPr>
          <w:rFonts w:asciiTheme="minorHAnsi" w:hAnsiTheme="minorHAnsi" w:cs="Tahoma"/>
          <w:szCs w:val="20"/>
        </w:rPr>
        <w:t xml:space="preserve"> </w:t>
      </w:r>
      <w:r w:rsidR="00AC7ED1" w:rsidRPr="000A7E48">
        <w:rPr>
          <w:rFonts w:asciiTheme="minorHAnsi" w:hAnsiTheme="minorHAnsi" w:cs="Tahoma"/>
          <w:szCs w:val="20"/>
        </w:rPr>
        <w:t>j</w:t>
      </w:r>
      <w:r w:rsidRPr="000A7E48">
        <w:rPr>
          <w:rFonts w:asciiTheme="minorHAnsi" w:hAnsiTheme="minorHAnsi" w:cs="Tahoma"/>
          <w:szCs w:val="20"/>
          <w:lang w:val="cs-CZ"/>
        </w:rPr>
        <w:t>e</w:t>
      </w:r>
      <w:r w:rsidR="00E24F88" w:rsidRPr="000A7E48">
        <w:rPr>
          <w:rFonts w:asciiTheme="minorHAnsi" w:hAnsiTheme="minorHAnsi" w:cs="Tahoma"/>
          <w:szCs w:val="20"/>
        </w:rPr>
        <w:t xml:space="preserve"> </w:t>
      </w:r>
      <w:r w:rsidR="00AC7ED1" w:rsidRPr="000A7E48">
        <w:rPr>
          <w:rFonts w:asciiTheme="minorHAnsi" w:hAnsiTheme="minorHAnsi" w:cs="Tahoma"/>
          <w:szCs w:val="20"/>
        </w:rPr>
        <w:t>vypracován</w:t>
      </w:r>
      <w:r w:rsidR="00E24F88" w:rsidRPr="000A7E48">
        <w:rPr>
          <w:rFonts w:asciiTheme="minorHAnsi" w:hAnsiTheme="minorHAnsi" w:cs="Tahoma"/>
          <w:szCs w:val="20"/>
        </w:rPr>
        <w:t xml:space="preserve"> </w:t>
      </w:r>
      <w:r w:rsidR="00AC7ED1" w:rsidRPr="000A7E48">
        <w:rPr>
          <w:rFonts w:asciiTheme="minorHAnsi" w:hAnsiTheme="minorHAnsi" w:cs="Tahoma"/>
          <w:szCs w:val="20"/>
        </w:rPr>
        <w:t>v</w:t>
      </w:r>
      <w:r w:rsidR="00E24F88" w:rsidRPr="000A7E48">
        <w:rPr>
          <w:rFonts w:asciiTheme="minorHAnsi" w:hAnsiTheme="minorHAnsi" w:cs="Tahoma"/>
          <w:szCs w:val="20"/>
        </w:rPr>
        <w:t xml:space="preserve"> </w:t>
      </w:r>
      <w:r w:rsidR="00AC7ED1" w:rsidRPr="000A7E48">
        <w:rPr>
          <w:rFonts w:asciiTheme="minorHAnsi" w:hAnsiTheme="minorHAnsi" w:cs="Tahoma"/>
          <w:szCs w:val="20"/>
        </w:rPr>
        <w:t>součinnosti</w:t>
      </w:r>
      <w:r w:rsidR="00E24F88" w:rsidRPr="000A7E48">
        <w:rPr>
          <w:rFonts w:asciiTheme="minorHAnsi" w:hAnsiTheme="minorHAnsi" w:cs="Tahoma"/>
          <w:szCs w:val="20"/>
        </w:rPr>
        <w:t xml:space="preserve"> </w:t>
      </w:r>
      <w:r w:rsidR="00AC7ED1" w:rsidRPr="000A7E48">
        <w:rPr>
          <w:rFonts w:asciiTheme="minorHAnsi" w:hAnsiTheme="minorHAnsi" w:cs="Tahoma"/>
          <w:szCs w:val="20"/>
        </w:rPr>
        <w:t>s</w:t>
      </w:r>
      <w:r w:rsidR="00E24F88" w:rsidRPr="000A7E48">
        <w:rPr>
          <w:rFonts w:asciiTheme="minorHAnsi" w:hAnsiTheme="minorHAnsi" w:cs="Tahoma"/>
          <w:szCs w:val="20"/>
        </w:rPr>
        <w:t xml:space="preserve"> </w:t>
      </w:r>
      <w:r w:rsidR="00AC7ED1" w:rsidRPr="000A7E48">
        <w:rPr>
          <w:rFonts w:asciiTheme="minorHAnsi" w:hAnsiTheme="minorHAnsi" w:cs="Tahoma"/>
          <w:szCs w:val="20"/>
        </w:rPr>
        <w:t>Objednatelem</w:t>
      </w:r>
      <w:r w:rsidR="00E24F88" w:rsidRPr="000A7E48">
        <w:rPr>
          <w:rFonts w:asciiTheme="minorHAnsi" w:hAnsiTheme="minorHAnsi" w:cs="Tahoma"/>
          <w:szCs w:val="20"/>
        </w:rPr>
        <w:t xml:space="preserve"> </w:t>
      </w:r>
      <w:r w:rsidR="00AC7ED1" w:rsidRPr="000A7E48">
        <w:rPr>
          <w:rFonts w:asciiTheme="minorHAnsi" w:hAnsiTheme="minorHAnsi" w:cs="Tahoma"/>
          <w:szCs w:val="20"/>
        </w:rPr>
        <w:t>s</w:t>
      </w:r>
      <w:r w:rsidR="00E24F88" w:rsidRPr="000A7E48">
        <w:rPr>
          <w:rFonts w:asciiTheme="minorHAnsi" w:hAnsiTheme="minorHAnsi" w:cs="Tahoma"/>
          <w:szCs w:val="20"/>
        </w:rPr>
        <w:t xml:space="preserve"> </w:t>
      </w:r>
      <w:r w:rsidR="00AC7ED1" w:rsidRPr="000A7E48">
        <w:rPr>
          <w:rFonts w:asciiTheme="minorHAnsi" w:hAnsiTheme="minorHAnsi" w:cs="Tahoma"/>
          <w:szCs w:val="20"/>
        </w:rPr>
        <w:t>cílem</w:t>
      </w:r>
      <w:r w:rsidR="00E24F88" w:rsidRPr="000A7E48">
        <w:rPr>
          <w:rFonts w:asciiTheme="minorHAnsi" w:hAnsiTheme="minorHAnsi" w:cs="Tahoma"/>
          <w:szCs w:val="20"/>
        </w:rPr>
        <w:t xml:space="preserve"> </w:t>
      </w:r>
      <w:r w:rsidR="00AC7ED1" w:rsidRPr="000A7E48">
        <w:rPr>
          <w:rFonts w:asciiTheme="minorHAnsi" w:hAnsiTheme="minorHAnsi" w:cs="Tahoma"/>
          <w:szCs w:val="20"/>
        </w:rPr>
        <w:t>zajistit</w:t>
      </w:r>
      <w:r w:rsidR="00E24F88" w:rsidRPr="000A7E48">
        <w:rPr>
          <w:rFonts w:asciiTheme="minorHAnsi" w:hAnsiTheme="minorHAnsi" w:cs="Tahoma"/>
          <w:szCs w:val="20"/>
        </w:rPr>
        <w:t xml:space="preserve"> </w:t>
      </w:r>
      <w:r w:rsidR="00AC7ED1" w:rsidRPr="000A7E48">
        <w:rPr>
          <w:rFonts w:asciiTheme="minorHAnsi" w:hAnsiTheme="minorHAnsi" w:cs="Tahoma"/>
          <w:szCs w:val="20"/>
        </w:rPr>
        <w:t>vzájemnou</w:t>
      </w:r>
      <w:r w:rsidR="00E24F88" w:rsidRPr="000A7E48">
        <w:rPr>
          <w:rFonts w:asciiTheme="minorHAnsi" w:hAnsiTheme="minorHAnsi" w:cs="Tahoma"/>
          <w:szCs w:val="20"/>
        </w:rPr>
        <w:t xml:space="preserve"> </w:t>
      </w:r>
      <w:r w:rsidR="00AC7ED1" w:rsidRPr="000A7E48">
        <w:rPr>
          <w:rFonts w:asciiTheme="minorHAnsi" w:hAnsiTheme="minorHAnsi" w:cs="Tahoma"/>
          <w:szCs w:val="20"/>
        </w:rPr>
        <w:t>součinnost</w:t>
      </w:r>
      <w:r w:rsidR="00E24F88" w:rsidRPr="000A7E48">
        <w:rPr>
          <w:rFonts w:asciiTheme="minorHAnsi" w:hAnsiTheme="minorHAnsi" w:cs="Tahoma"/>
          <w:szCs w:val="20"/>
        </w:rPr>
        <w:t xml:space="preserve"> </w:t>
      </w:r>
      <w:r w:rsidR="00AC7ED1" w:rsidRPr="000A7E48">
        <w:rPr>
          <w:rFonts w:asciiTheme="minorHAnsi" w:hAnsiTheme="minorHAnsi" w:cs="Tahoma"/>
          <w:szCs w:val="20"/>
        </w:rPr>
        <w:t>v</w:t>
      </w:r>
      <w:r w:rsidR="00E24F88" w:rsidRPr="000A7E48">
        <w:rPr>
          <w:rFonts w:asciiTheme="minorHAnsi" w:hAnsiTheme="minorHAnsi" w:cs="Tahoma"/>
          <w:szCs w:val="20"/>
        </w:rPr>
        <w:t xml:space="preserve"> </w:t>
      </w:r>
      <w:r w:rsidR="00AC7ED1" w:rsidRPr="000A7E48">
        <w:rPr>
          <w:rFonts w:asciiTheme="minorHAnsi" w:hAnsiTheme="minorHAnsi" w:cs="Tahoma"/>
          <w:szCs w:val="20"/>
        </w:rPr>
        <w:t>případě</w:t>
      </w:r>
      <w:r w:rsidR="00E24F88" w:rsidRPr="000A7E48">
        <w:rPr>
          <w:rFonts w:asciiTheme="minorHAnsi" w:hAnsiTheme="minorHAnsi" w:cs="Tahoma"/>
          <w:szCs w:val="20"/>
        </w:rPr>
        <w:t xml:space="preserve"> </w:t>
      </w:r>
      <w:r w:rsidR="00AC7ED1" w:rsidRPr="000A7E48">
        <w:rPr>
          <w:rFonts w:asciiTheme="minorHAnsi" w:hAnsiTheme="minorHAnsi" w:cs="Tahoma"/>
          <w:szCs w:val="20"/>
        </w:rPr>
        <w:t>závažné</w:t>
      </w:r>
      <w:r w:rsidR="00E24F88" w:rsidRPr="000A7E48">
        <w:rPr>
          <w:rFonts w:asciiTheme="minorHAnsi" w:hAnsiTheme="minorHAnsi" w:cs="Tahoma"/>
          <w:szCs w:val="20"/>
        </w:rPr>
        <w:t xml:space="preserve"> </w:t>
      </w:r>
      <w:r w:rsidR="00AC7ED1" w:rsidRPr="000A7E48">
        <w:rPr>
          <w:rFonts w:asciiTheme="minorHAnsi" w:hAnsiTheme="minorHAnsi" w:cs="Tahoma"/>
          <w:szCs w:val="20"/>
        </w:rPr>
        <w:t>situace</w:t>
      </w:r>
      <w:r w:rsidRPr="000A7E48">
        <w:rPr>
          <w:rFonts w:asciiTheme="minorHAnsi" w:hAnsiTheme="minorHAnsi" w:cs="Tahoma"/>
          <w:szCs w:val="20"/>
          <w:lang w:val="cs-CZ"/>
        </w:rPr>
        <w:t>.</w:t>
      </w:r>
    </w:p>
    <w:p w:rsidR="00C87E83" w:rsidRPr="000A7E48" w:rsidRDefault="00AC7ED1" w:rsidP="00561A9A">
      <w:pPr>
        <w:spacing w:before="60" w:after="60" w:line="240" w:lineRule="auto"/>
        <w:rPr>
          <w:rFonts w:asciiTheme="minorHAnsi" w:hAnsiTheme="minorHAnsi" w:cs="Tahoma"/>
          <w:szCs w:val="20"/>
        </w:rPr>
      </w:pPr>
      <w:r w:rsidRPr="000A7E48">
        <w:rPr>
          <w:rFonts w:asciiTheme="minorHAnsi" w:hAnsiTheme="minorHAnsi" w:cs="Tahoma"/>
          <w:szCs w:val="20"/>
        </w:rPr>
        <w:t>Poskytovatel</w:t>
      </w:r>
      <w:r w:rsidR="00E24F88" w:rsidRPr="000A7E48">
        <w:rPr>
          <w:rFonts w:asciiTheme="minorHAnsi" w:hAnsiTheme="minorHAnsi" w:cs="Tahoma"/>
          <w:szCs w:val="20"/>
        </w:rPr>
        <w:t xml:space="preserve"> </w:t>
      </w:r>
      <w:r w:rsidRPr="000A7E48">
        <w:rPr>
          <w:rFonts w:asciiTheme="minorHAnsi" w:hAnsiTheme="minorHAnsi" w:cs="Tahoma"/>
          <w:szCs w:val="20"/>
        </w:rPr>
        <w:t>testuje</w:t>
      </w:r>
      <w:r w:rsidR="00E24F88" w:rsidRPr="000A7E48">
        <w:rPr>
          <w:rFonts w:asciiTheme="minorHAnsi" w:hAnsiTheme="minorHAnsi" w:cs="Tahoma"/>
          <w:szCs w:val="20"/>
        </w:rPr>
        <w:t xml:space="preserve"> </w:t>
      </w:r>
      <w:r w:rsidRPr="000A7E48">
        <w:rPr>
          <w:rFonts w:asciiTheme="minorHAnsi" w:hAnsiTheme="minorHAnsi" w:cs="Tahoma"/>
          <w:szCs w:val="20"/>
        </w:rPr>
        <w:t>účinnost</w:t>
      </w:r>
      <w:r w:rsidR="00E24F88" w:rsidRPr="000A7E48">
        <w:rPr>
          <w:rFonts w:asciiTheme="minorHAnsi" w:hAnsiTheme="minorHAnsi" w:cs="Tahoma"/>
          <w:szCs w:val="20"/>
        </w:rPr>
        <w:t xml:space="preserve"> </w:t>
      </w:r>
      <w:r w:rsidRPr="000A7E48">
        <w:rPr>
          <w:rFonts w:asciiTheme="minorHAnsi" w:hAnsiTheme="minorHAnsi" w:cs="Tahoma"/>
          <w:szCs w:val="20"/>
        </w:rPr>
        <w:t>a</w:t>
      </w:r>
      <w:r w:rsidR="00E24F88" w:rsidRPr="000A7E48">
        <w:rPr>
          <w:rFonts w:asciiTheme="minorHAnsi" w:hAnsiTheme="minorHAnsi" w:cs="Tahoma"/>
          <w:szCs w:val="20"/>
        </w:rPr>
        <w:t xml:space="preserve"> </w:t>
      </w:r>
      <w:r w:rsidRPr="000A7E48">
        <w:rPr>
          <w:rFonts w:asciiTheme="minorHAnsi" w:hAnsiTheme="minorHAnsi" w:cs="Tahoma"/>
          <w:szCs w:val="20"/>
        </w:rPr>
        <w:t>úplnost</w:t>
      </w:r>
      <w:r w:rsidR="00E24F88" w:rsidRPr="000A7E48">
        <w:rPr>
          <w:rFonts w:asciiTheme="minorHAnsi" w:hAnsiTheme="minorHAnsi" w:cs="Tahoma"/>
          <w:szCs w:val="20"/>
        </w:rPr>
        <w:t xml:space="preserve"> </w:t>
      </w:r>
      <w:r w:rsidR="00553882" w:rsidRPr="000A7E48">
        <w:rPr>
          <w:rFonts w:asciiTheme="minorHAnsi" w:hAnsiTheme="minorHAnsi" w:cs="Tahoma"/>
          <w:szCs w:val="20"/>
        </w:rPr>
        <w:t>tohoto</w:t>
      </w:r>
      <w:r w:rsidR="00E24F88" w:rsidRPr="000A7E48">
        <w:rPr>
          <w:rFonts w:asciiTheme="minorHAnsi" w:hAnsiTheme="minorHAnsi" w:cs="Tahoma"/>
          <w:szCs w:val="20"/>
        </w:rPr>
        <w:t xml:space="preserve"> </w:t>
      </w:r>
      <w:r w:rsidRPr="000A7E48">
        <w:rPr>
          <w:rFonts w:asciiTheme="minorHAnsi" w:hAnsiTheme="minorHAnsi" w:cs="Tahoma"/>
          <w:szCs w:val="20"/>
        </w:rPr>
        <w:t>plán</w:t>
      </w:r>
      <w:r w:rsidR="00553882" w:rsidRPr="000A7E48">
        <w:rPr>
          <w:rFonts w:asciiTheme="minorHAnsi" w:hAnsiTheme="minorHAnsi" w:cs="Tahoma"/>
          <w:szCs w:val="20"/>
        </w:rPr>
        <w:t>u</w:t>
      </w:r>
      <w:r w:rsidR="00E24F88" w:rsidRPr="000A7E48">
        <w:rPr>
          <w:rFonts w:asciiTheme="minorHAnsi" w:hAnsiTheme="minorHAnsi" w:cs="Tahoma"/>
          <w:szCs w:val="20"/>
        </w:rPr>
        <w:t xml:space="preserve"> </w:t>
      </w:r>
      <w:r w:rsidR="002E6F04" w:rsidRPr="000A7E48">
        <w:rPr>
          <w:rFonts w:asciiTheme="minorHAnsi" w:hAnsiTheme="minorHAnsi" w:cs="Tahoma"/>
          <w:szCs w:val="20"/>
        </w:rPr>
        <w:t>minimálně</w:t>
      </w:r>
      <w:r w:rsidR="00E24F88" w:rsidRPr="000A7E48">
        <w:rPr>
          <w:rFonts w:asciiTheme="minorHAnsi" w:hAnsiTheme="minorHAnsi" w:cs="Tahoma"/>
          <w:szCs w:val="20"/>
        </w:rPr>
        <w:t xml:space="preserve"> </w:t>
      </w:r>
      <w:r w:rsidR="002E6F04" w:rsidRPr="000A7E48">
        <w:rPr>
          <w:rFonts w:asciiTheme="minorHAnsi" w:hAnsiTheme="minorHAnsi" w:cs="Tahoma"/>
          <w:szCs w:val="20"/>
        </w:rPr>
        <w:t>jednou</w:t>
      </w:r>
      <w:r w:rsidR="00E24F88" w:rsidRPr="000A7E48">
        <w:rPr>
          <w:rFonts w:asciiTheme="minorHAnsi" w:hAnsiTheme="minorHAnsi" w:cs="Tahoma"/>
          <w:szCs w:val="20"/>
        </w:rPr>
        <w:t xml:space="preserve"> </w:t>
      </w:r>
      <w:r w:rsidR="002E6F04" w:rsidRPr="000A7E48">
        <w:rPr>
          <w:rFonts w:asciiTheme="minorHAnsi" w:hAnsiTheme="minorHAnsi" w:cs="Tahoma"/>
          <w:szCs w:val="20"/>
        </w:rPr>
        <w:t>za</w:t>
      </w:r>
      <w:r w:rsidR="00E24F88" w:rsidRPr="000A7E48">
        <w:rPr>
          <w:rFonts w:asciiTheme="minorHAnsi" w:hAnsiTheme="minorHAnsi" w:cs="Tahoma"/>
          <w:szCs w:val="20"/>
        </w:rPr>
        <w:t xml:space="preserve"> </w:t>
      </w:r>
      <w:r w:rsidR="00262541">
        <w:rPr>
          <w:rFonts w:asciiTheme="minorHAnsi" w:hAnsiTheme="minorHAnsi" w:cs="Tahoma"/>
          <w:szCs w:val="20"/>
        </w:rPr>
        <w:t>6</w:t>
      </w:r>
      <w:r w:rsidR="00E24F88" w:rsidRPr="000A7E48">
        <w:rPr>
          <w:rFonts w:asciiTheme="minorHAnsi" w:hAnsiTheme="minorHAnsi" w:cs="Tahoma"/>
          <w:szCs w:val="20"/>
        </w:rPr>
        <w:t xml:space="preserve"> </w:t>
      </w:r>
      <w:r w:rsidR="00F15AC8" w:rsidRPr="000A7E48">
        <w:rPr>
          <w:rFonts w:asciiTheme="minorHAnsi" w:hAnsiTheme="minorHAnsi" w:cs="Tahoma"/>
          <w:szCs w:val="20"/>
        </w:rPr>
        <w:t>měsíců</w:t>
      </w:r>
      <w:r w:rsidR="002C54EE" w:rsidRPr="000A7E48">
        <w:rPr>
          <w:rFonts w:asciiTheme="minorHAnsi" w:hAnsiTheme="minorHAnsi" w:cs="Tahoma"/>
          <w:szCs w:val="20"/>
        </w:rPr>
        <w:t>,</w:t>
      </w:r>
      <w:r w:rsidR="002F058D" w:rsidRPr="000A7E48">
        <w:rPr>
          <w:rFonts w:asciiTheme="minorHAnsi" w:hAnsiTheme="minorHAnsi" w:cs="Tahoma"/>
          <w:szCs w:val="20"/>
        </w:rPr>
        <w:t xml:space="preserve"> nedohodnou-li se smluvní strany jinak</w:t>
      </w:r>
      <w:r w:rsidR="00F15AC8" w:rsidRPr="000A7E48">
        <w:rPr>
          <w:rFonts w:asciiTheme="minorHAnsi" w:hAnsiTheme="minorHAnsi" w:cs="Tahoma"/>
          <w:szCs w:val="20"/>
        </w:rPr>
        <w:t>.</w:t>
      </w:r>
      <w:r w:rsidR="003F3D29" w:rsidRPr="000A7E48">
        <w:rPr>
          <w:rFonts w:asciiTheme="minorHAnsi" w:hAnsiTheme="minorHAnsi" w:cs="Tahoma"/>
          <w:szCs w:val="20"/>
        </w:rPr>
        <w:t xml:space="preserve"> </w:t>
      </w:r>
    </w:p>
    <w:p w:rsidR="003F3D29" w:rsidRPr="000A7E48" w:rsidRDefault="003F3D29" w:rsidP="00561A9A">
      <w:pPr>
        <w:spacing w:before="60" w:after="60" w:line="240" w:lineRule="auto"/>
        <w:rPr>
          <w:rFonts w:asciiTheme="minorHAnsi" w:hAnsiTheme="minorHAnsi" w:cs="Tahoma"/>
          <w:szCs w:val="20"/>
        </w:rPr>
      </w:pPr>
      <w:r w:rsidRPr="000A7E48">
        <w:rPr>
          <w:rFonts w:asciiTheme="minorHAnsi" w:hAnsiTheme="minorHAnsi" w:cs="Tahoma"/>
          <w:szCs w:val="20"/>
        </w:rPr>
        <w:t>Vytvoření nového Disaster Recovery plánu či úpravy stávajícího budou realizov</w:t>
      </w:r>
      <w:r w:rsidR="00452141">
        <w:rPr>
          <w:rFonts w:asciiTheme="minorHAnsi" w:hAnsiTheme="minorHAnsi" w:cs="Tahoma"/>
          <w:szCs w:val="20"/>
        </w:rPr>
        <w:t>á</w:t>
      </w:r>
      <w:r w:rsidRPr="000A7E48">
        <w:rPr>
          <w:rFonts w:asciiTheme="minorHAnsi" w:hAnsiTheme="minorHAnsi" w:cs="Tahoma"/>
          <w:szCs w:val="20"/>
        </w:rPr>
        <w:t>n</w:t>
      </w:r>
      <w:r w:rsidR="00452141">
        <w:rPr>
          <w:rFonts w:asciiTheme="minorHAnsi" w:hAnsiTheme="minorHAnsi" w:cs="Tahoma"/>
          <w:szCs w:val="20"/>
        </w:rPr>
        <w:t>y</w:t>
      </w:r>
      <w:r w:rsidRPr="000A7E48">
        <w:rPr>
          <w:rFonts w:asciiTheme="minorHAnsi" w:hAnsiTheme="minorHAnsi" w:cs="Tahoma"/>
          <w:szCs w:val="20"/>
        </w:rPr>
        <w:t xml:space="preserve"> v rámci Ad hoc služeb </w:t>
      </w:r>
      <w:r w:rsidR="00C4289B" w:rsidRPr="000A7E48">
        <w:rPr>
          <w:rFonts w:asciiTheme="minorHAnsi" w:hAnsiTheme="minorHAnsi" w:cs="Tahoma"/>
          <w:szCs w:val="20"/>
        </w:rPr>
        <w:t>dle</w:t>
      </w:r>
      <w:r w:rsidRPr="000A7E48">
        <w:rPr>
          <w:rFonts w:asciiTheme="minorHAnsi" w:hAnsiTheme="minorHAnsi" w:cs="Tahoma"/>
          <w:szCs w:val="20"/>
        </w:rPr>
        <w:t xml:space="preserve"> </w:t>
      </w:r>
      <w:hyperlink w:anchor="_Příloha_č._1_1" w:history="1">
        <w:r w:rsidRPr="000A7E48">
          <w:rPr>
            <w:rStyle w:val="Hypertextovodkaz"/>
            <w:rFonts w:asciiTheme="minorHAnsi" w:hAnsiTheme="minorHAnsi" w:cs="Tahoma"/>
            <w:szCs w:val="20"/>
          </w:rPr>
          <w:t>přílohy č.</w:t>
        </w:r>
        <w:r w:rsidR="0031757A" w:rsidRPr="000A7E48">
          <w:rPr>
            <w:rStyle w:val="Hypertextovodkaz"/>
            <w:rFonts w:asciiTheme="minorHAnsi" w:hAnsiTheme="minorHAnsi" w:cs="Tahoma"/>
            <w:szCs w:val="20"/>
          </w:rPr>
          <w:t xml:space="preserve"> </w:t>
        </w:r>
        <w:r w:rsidRPr="000A7E48">
          <w:rPr>
            <w:rStyle w:val="Hypertextovodkaz"/>
            <w:rFonts w:asciiTheme="minorHAnsi" w:hAnsiTheme="minorHAnsi" w:cs="Tahoma"/>
            <w:szCs w:val="20"/>
          </w:rPr>
          <w:t>1</w:t>
        </w:r>
      </w:hyperlink>
      <w:r w:rsidRPr="000A7E48">
        <w:rPr>
          <w:rFonts w:asciiTheme="minorHAnsi" w:hAnsiTheme="minorHAnsi" w:cs="Tahoma"/>
          <w:szCs w:val="20"/>
        </w:rPr>
        <w:t xml:space="preserve"> Smlouvy.</w:t>
      </w:r>
    </w:p>
    <w:p w:rsidR="00944CAD" w:rsidRPr="000A7E48" w:rsidRDefault="00944CAD" w:rsidP="004E0AF7">
      <w:pPr>
        <w:keepNext/>
        <w:numPr>
          <w:ilvl w:val="0"/>
          <w:numId w:val="45"/>
        </w:numPr>
        <w:spacing w:before="180" w:after="60" w:line="240" w:lineRule="auto"/>
        <w:ind w:left="284" w:hanging="284"/>
        <w:outlineLvl w:val="0"/>
        <w:rPr>
          <w:rFonts w:asciiTheme="minorHAnsi" w:hAnsiTheme="minorHAnsi" w:cs="Tahoma"/>
          <w:b/>
          <w:bCs/>
          <w:kern w:val="32"/>
          <w:szCs w:val="20"/>
        </w:rPr>
      </w:pPr>
      <w:r w:rsidRPr="000A7E48">
        <w:rPr>
          <w:rFonts w:asciiTheme="minorHAnsi" w:hAnsiTheme="minorHAnsi" w:cs="Tahoma"/>
          <w:b/>
          <w:bCs/>
          <w:kern w:val="32"/>
          <w:szCs w:val="20"/>
        </w:rPr>
        <w:t>Testovací scénáře pro monitoring</w:t>
      </w:r>
    </w:p>
    <w:p w:rsidR="00944CAD" w:rsidRPr="000A7E48" w:rsidRDefault="008070FD" w:rsidP="00561A9A">
      <w:pPr>
        <w:spacing w:before="60" w:after="60" w:line="240" w:lineRule="auto"/>
        <w:rPr>
          <w:rFonts w:asciiTheme="minorHAnsi" w:hAnsiTheme="minorHAnsi" w:cs="Tahoma"/>
          <w:szCs w:val="20"/>
        </w:rPr>
      </w:pPr>
      <w:r w:rsidRPr="000A7E48">
        <w:rPr>
          <w:rFonts w:asciiTheme="minorHAnsi" w:hAnsiTheme="minorHAnsi" w:cs="Tahoma"/>
          <w:szCs w:val="20"/>
        </w:rPr>
        <w:t xml:space="preserve">Přehled testovacích scénářů </w:t>
      </w:r>
      <w:r w:rsidR="005B044C" w:rsidRPr="000A7E48">
        <w:rPr>
          <w:rFonts w:asciiTheme="minorHAnsi" w:hAnsiTheme="minorHAnsi" w:cs="Tahoma"/>
          <w:szCs w:val="20"/>
        </w:rPr>
        <w:t>je uvedený v</w:t>
      </w:r>
      <w:r w:rsidR="00E85FE7">
        <w:rPr>
          <w:rFonts w:asciiTheme="minorHAnsi" w:hAnsiTheme="minorHAnsi" w:cs="Tahoma"/>
          <w:szCs w:val="20"/>
        </w:rPr>
        <w:t> </w:t>
      </w:r>
      <w:r w:rsidRPr="000A7E48">
        <w:rPr>
          <w:rFonts w:asciiTheme="minorHAnsi" w:hAnsiTheme="minorHAnsi" w:cs="Tahoma"/>
          <w:szCs w:val="20"/>
        </w:rPr>
        <w:t>Zadávací dokumentac</w:t>
      </w:r>
      <w:r w:rsidR="0031757A" w:rsidRPr="000A7E48">
        <w:rPr>
          <w:rFonts w:asciiTheme="minorHAnsi" w:hAnsiTheme="minorHAnsi" w:cs="Tahoma"/>
          <w:szCs w:val="20"/>
        </w:rPr>
        <w:t>i</w:t>
      </w:r>
      <w:r w:rsidRPr="000A7E48">
        <w:rPr>
          <w:rFonts w:asciiTheme="minorHAnsi" w:hAnsiTheme="minorHAnsi" w:cs="Tahoma"/>
          <w:szCs w:val="20"/>
        </w:rPr>
        <w:t xml:space="preserve"> a </w:t>
      </w:r>
      <w:r w:rsidR="00E01745">
        <w:rPr>
          <w:rFonts w:asciiTheme="minorHAnsi" w:hAnsiTheme="minorHAnsi" w:cs="Tahoma"/>
          <w:szCs w:val="20"/>
        </w:rPr>
        <w:t xml:space="preserve">scénáře </w:t>
      </w:r>
      <w:r w:rsidR="00E85FE7">
        <w:rPr>
          <w:rFonts w:asciiTheme="minorHAnsi" w:hAnsiTheme="minorHAnsi" w:cs="Tahoma"/>
          <w:szCs w:val="20"/>
        </w:rPr>
        <w:t>budou vytvořeny</w:t>
      </w:r>
      <w:r w:rsidRPr="000A7E48">
        <w:rPr>
          <w:rFonts w:asciiTheme="minorHAnsi" w:hAnsiTheme="minorHAnsi" w:cs="Tahoma"/>
          <w:szCs w:val="20"/>
        </w:rPr>
        <w:t xml:space="preserve"> v rámci </w:t>
      </w:r>
      <w:r w:rsidR="00536E20" w:rsidRPr="000A7E48">
        <w:rPr>
          <w:rFonts w:asciiTheme="minorHAnsi" w:hAnsiTheme="minorHAnsi" w:cs="Tahoma"/>
          <w:szCs w:val="20"/>
        </w:rPr>
        <w:t>I</w:t>
      </w:r>
      <w:r w:rsidRPr="000A7E48">
        <w:rPr>
          <w:rFonts w:asciiTheme="minorHAnsi" w:hAnsiTheme="minorHAnsi" w:cs="Tahoma"/>
          <w:szCs w:val="20"/>
        </w:rPr>
        <w:t>nicializace. V případě, že jakákoliv úprava systému má dopad na průběh či funkčnost těchto testovacích scénářů</w:t>
      </w:r>
      <w:r w:rsidR="00182FE4" w:rsidRPr="000A7E48">
        <w:rPr>
          <w:rFonts w:asciiTheme="minorHAnsi" w:hAnsiTheme="minorHAnsi" w:cs="Tahoma"/>
          <w:szCs w:val="20"/>
        </w:rPr>
        <w:t>,</w:t>
      </w:r>
      <w:r w:rsidRPr="000A7E48">
        <w:rPr>
          <w:rFonts w:asciiTheme="minorHAnsi" w:hAnsiTheme="minorHAnsi" w:cs="Tahoma"/>
          <w:szCs w:val="20"/>
        </w:rPr>
        <w:t xml:space="preserve"> je Poskytovatel povinen oznámit tuto skutečnost Objednateli.</w:t>
      </w:r>
    </w:p>
    <w:p w:rsidR="002F058D" w:rsidRPr="000A7E48" w:rsidRDefault="002F058D" w:rsidP="004E0AF7">
      <w:pPr>
        <w:keepNext/>
        <w:numPr>
          <w:ilvl w:val="0"/>
          <w:numId w:val="45"/>
        </w:numPr>
        <w:spacing w:before="180" w:after="60" w:line="240" w:lineRule="auto"/>
        <w:ind w:left="284" w:hanging="284"/>
        <w:outlineLvl w:val="0"/>
        <w:rPr>
          <w:rFonts w:asciiTheme="minorHAnsi" w:hAnsiTheme="minorHAnsi" w:cs="Tahoma"/>
          <w:b/>
          <w:bCs/>
          <w:kern w:val="32"/>
          <w:szCs w:val="20"/>
        </w:rPr>
      </w:pPr>
      <w:r w:rsidRPr="000A7E48">
        <w:rPr>
          <w:rFonts w:asciiTheme="minorHAnsi" w:hAnsiTheme="minorHAnsi" w:cs="Tahoma"/>
          <w:b/>
          <w:bCs/>
          <w:kern w:val="32"/>
          <w:szCs w:val="20"/>
        </w:rPr>
        <w:t>Návrhy optimalizace</w:t>
      </w:r>
      <w:r w:rsidR="00775C95" w:rsidRPr="000A7E48">
        <w:rPr>
          <w:rFonts w:asciiTheme="minorHAnsi" w:hAnsiTheme="minorHAnsi" w:cs="Tahoma"/>
          <w:b/>
          <w:bCs/>
          <w:kern w:val="32"/>
          <w:szCs w:val="20"/>
        </w:rPr>
        <w:t xml:space="preserve"> systémů</w:t>
      </w:r>
    </w:p>
    <w:p w:rsidR="00D14A62" w:rsidRPr="000A7E48" w:rsidRDefault="00D14A62" w:rsidP="00D14A62">
      <w:pPr>
        <w:spacing w:before="60" w:after="60"/>
        <w:jc w:val="both"/>
        <w:rPr>
          <w:rFonts w:asciiTheme="minorHAnsi" w:hAnsiTheme="minorHAnsi" w:cs="Tahoma"/>
          <w:szCs w:val="20"/>
        </w:rPr>
      </w:pPr>
      <w:r w:rsidRPr="000A7E48">
        <w:rPr>
          <w:rFonts w:asciiTheme="minorHAnsi" w:hAnsiTheme="minorHAnsi" w:cs="Tahoma"/>
          <w:szCs w:val="20"/>
        </w:rPr>
        <w:t xml:space="preserve">Jako součást poskytovaných Služeb je Poskytovatel povinen pravidelně předkládat návrhy na optimalizaci systémů, jak z pohledu technického, tak i uživatelského, za účelem jejich  zkvalitnění. Náklady na zpracování takovýchto návrhů jsou součástí ceny dle odst. </w:t>
      </w:r>
      <w:r w:rsidRPr="000A7E48">
        <w:rPr>
          <w:rFonts w:asciiTheme="minorHAnsi" w:hAnsiTheme="minorHAnsi" w:cs="Tahoma"/>
          <w:szCs w:val="20"/>
        </w:rPr>
        <w:fldChar w:fldCharType="begin"/>
      </w:r>
      <w:r w:rsidRPr="000A7E48">
        <w:rPr>
          <w:rFonts w:asciiTheme="minorHAnsi" w:hAnsiTheme="minorHAnsi" w:cs="Tahoma"/>
          <w:szCs w:val="20"/>
        </w:rPr>
        <w:instrText xml:space="preserve"> REF _Ref533865455 \r \h </w:instrText>
      </w:r>
      <w:r w:rsidR="00B35617" w:rsidRPr="000A7E48">
        <w:rPr>
          <w:rFonts w:asciiTheme="minorHAnsi" w:hAnsiTheme="minorHAnsi" w:cs="Tahoma"/>
          <w:szCs w:val="20"/>
        </w:rPr>
        <w:instrText xml:space="preserve"> \* MERGEFORMAT </w:instrText>
      </w:r>
      <w:r w:rsidRPr="000A7E48">
        <w:rPr>
          <w:rFonts w:asciiTheme="minorHAnsi" w:hAnsiTheme="minorHAnsi" w:cs="Tahoma"/>
          <w:szCs w:val="20"/>
        </w:rPr>
      </w:r>
      <w:r w:rsidRPr="000A7E48">
        <w:rPr>
          <w:rFonts w:asciiTheme="minorHAnsi" w:hAnsiTheme="minorHAnsi" w:cs="Tahoma"/>
          <w:szCs w:val="20"/>
        </w:rPr>
        <w:fldChar w:fldCharType="separate"/>
      </w:r>
      <w:r w:rsidR="00571D71">
        <w:rPr>
          <w:rFonts w:asciiTheme="minorHAnsi" w:hAnsiTheme="minorHAnsi" w:cs="Tahoma"/>
          <w:szCs w:val="20"/>
        </w:rPr>
        <w:t>16.1</w:t>
      </w:r>
      <w:r w:rsidRPr="000A7E48">
        <w:rPr>
          <w:rFonts w:asciiTheme="minorHAnsi" w:hAnsiTheme="minorHAnsi" w:cs="Tahoma"/>
          <w:szCs w:val="20"/>
        </w:rPr>
        <w:fldChar w:fldCharType="end"/>
      </w:r>
      <w:r w:rsidRPr="000A7E48">
        <w:rPr>
          <w:rFonts w:asciiTheme="minorHAnsi" w:hAnsiTheme="minorHAnsi" w:cs="Tahoma"/>
          <w:szCs w:val="20"/>
        </w:rPr>
        <w:t xml:space="preserve"> Smlouvy. Objednatel není povinen návrh realizovat a Poskytovateli nevzniká žádný nárok na jakoukoliv finanční náhradu z důvodu nerealizovaného návrhu. </w:t>
      </w:r>
      <w:r w:rsidR="00F77A08" w:rsidRPr="000A7E48">
        <w:rPr>
          <w:rFonts w:asciiTheme="minorHAnsi" w:hAnsiTheme="minorHAnsi" w:cs="Tahoma"/>
          <w:szCs w:val="20"/>
        </w:rPr>
        <w:t>Četnost předkládání návrhu optimalizace systémů bude stanovená v průběhu inicializace dohodou smluvních stran.</w:t>
      </w:r>
    </w:p>
    <w:p w:rsidR="00770CE9" w:rsidRPr="000A7E48" w:rsidRDefault="00770CE9" w:rsidP="004E0AF7">
      <w:pPr>
        <w:keepNext/>
        <w:numPr>
          <w:ilvl w:val="0"/>
          <w:numId w:val="45"/>
        </w:numPr>
        <w:spacing w:before="180" w:after="60" w:line="240" w:lineRule="auto"/>
        <w:ind w:left="284" w:hanging="284"/>
        <w:outlineLvl w:val="0"/>
        <w:rPr>
          <w:rFonts w:asciiTheme="minorHAnsi" w:hAnsiTheme="minorHAnsi" w:cs="Tahoma"/>
          <w:szCs w:val="20"/>
        </w:rPr>
      </w:pPr>
      <w:r w:rsidRPr="000A7E48">
        <w:rPr>
          <w:rFonts w:asciiTheme="minorHAnsi" w:hAnsiTheme="minorHAnsi" w:cs="Tahoma"/>
          <w:b/>
          <w:bCs/>
          <w:kern w:val="32"/>
          <w:szCs w:val="20"/>
        </w:rPr>
        <w:t>Měření</w:t>
      </w:r>
      <w:r w:rsidRPr="000A7E48">
        <w:rPr>
          <w:rFonts w:asciiTheme="minorHAnsi" w:hAnsiTheme="minorHAnsi" w:cs="Tahoma"/>
          <w:b/>
          <w:szCs w:val="20"/>
        </w:rPr>
        <w:t xml:space="preserve"> SLA</w:t>
      </w:r>
      <w:r w:rsidRPr="000A7E48">
        <w:rPr>
          <w:rFonts w:asciiTheme="minorHAnsi" w:hAnsiTheme="minorHAnsi" w:cs="Tahoma"/>
          <w:szCs w:val="20"/>
        </w:rPr>
        <w:t xml:space="preserve"> </w:t>
      </w:r>
    </w:p>
    <w:p w:rsidR="00770CE9" w:rsidRPr="000A7E48" w:rsidRDefault="00770CE9" w:rsidP="00561A9A">
      <w:pPr>
        <w:keepNext/>
        <w:spacing w:before="60" w:after="60" w:line="240" w:lineRule="auto"/>
        <w:jc w:val="both"/>
        <w:rPr>
          <w:rFonts w:asciiTheme="minorHAnsi" w:hAnsiTheme="minorHAnsi" w:cs="Tahoma"/>
          <w:color w:val="000000"/>
          <w:szCs w:val="20"/>
        </w:rPr>
      </w:pPr>
      <w:r w:rsidRPr="000A7E48">
        <w:rPr>
          <w:rFonts w:asciiTheme="minorHAnsi" w:hAnsiTheme="minorHAnsi" w:cs="Tahoma"/>
          <w:color w:val="000000"/>
          <w:szCs w:val="20"/>
        </w:rPr>
        <w:t xml:space="preserve">Kvalita Služeb, jež jsou poskytovány na základě této Smlouvy, je sledována prostřednictvím parametrů SLA. Konkrétní parametry SLA, které mají Služby naplňovat, jsou vymezeny v katalogových listech, které jsou součástí </w:t>
      </w:r>
      <w:hyperlink w:anchor="_Příloha_č._1_1" w:history="1">
        <w:r w:rsidRPr="000A7E48">
          <w:rPr>
            <w:rStyle w:val="Hypertextovodkaz"/>
            <w:rFonts w:asciiTheme="minorHAnsi" w:hAnsiTheme="minorHAnsi" w:cs="Tahoma"/>
            <w:szCs w:val="20"/>
          </w:rPr>
          <w:t>přílohy č. 1</w:t>
        </w:r>
      </w:hyperlink>
      <w:r w:rsidRPr="000A7E48">
        <w:rPr>
          <w:rFonts w:asciiTheme="minorHAnsi" w:hAnsiTheme="minorHAnsi" w:cs="Tahoma"/>
          <w:color w:val="000000"/>
          <w:szCs w:val="20"/>
        </w:rPr>
        <w:t xml:space="preserve"> a</w:t>
      </w:r>
      <w:r w:rsidR="001E7EF6" w:rsidRPr="000A7E48">
        <w:rPr>
          <w:szCs w:val="20"/>
        </w:rPr>
        <w:t> </w:t>
      </w:r>
      <w:hyperlink w:anchor="_Příloha_č._2_1" w:history="1">
        <w:r w:rsidRPr="000A7E48">
          <w:rPr>
            <w:rStyle w:val="Hypertextovodkaz"/>
            <w:rFonts w:asciiTheme="minorHAnsi" w:hAnsiTheme="minorHAnsi" w:cs="Tahoma"/>
            <w:szCs w:val="20"/>
          </w:rPr>
          <w:t>přílohy č.2</w:t>
        </w:r>
      </w:hyperlink>
      <w:r w:rsidRPr="000A7E48">
        <w:rPr>
          <w:rFonts w:asciiTheme="minorHAnsi" w:hAnsiTheme="minorHAnsi" w:cs="Tahoma"/>
          <w:color w:val="000000"/>
          <w:szCs w:val="20"/>
        </w:rPr>
        <w:t xml:space="preserve"> Smlouvy. </w:t>
      </w:r>
    </w:p>
    <w:p w:rsidR="00770CE9" w:rsidRPr="000A7E48" w:rsidRDefault="00770CE9" w:rsidP="00561A9A">
      <w:pPr>
        <w:keepLines/>
        <w:spacing w:before="60" w:after="60" w:line="240" w:lineRule="auto"/>
        <w:jc w:val="both"/>
        <w:rPr>
          <w:rFonts w:asciiTheme="minorHAnsi" w:hAnsiTheme="minorHAnsi" w:cs="Tahoma"/>
          <w:szCs w:val="20"/>
        </w:rPr>
      </w:pPr>
      <w:r w:rsidRPr="000A7E48">
        <w:rPr>
          <w:rFonts w:asciiTheme="minorHAnsi" w:hAnsiTheme="minorHAnsi" w:cs="Tahoma"/>
          <w:szCs w:val="20"/>
        </w:rPr>
        <w:t xml:space="preserve">Prokázání, že k </w:t>
      </w:r>
      <w:r w:rsidR="00CF40E1" w:rsidRPr="000A7E48">
        <w:rPr>
          <w:rFonts w:asciiTheme="minorHAnsi" w:hAnsiTheme="minorHAnsi" w:cs="Tahoma"/>
          <w:szCs w:val="20"/>
        </w:rPr>
        <w:t>porušení SLA nedošlo</w:t>
      </w:r>
      <w:r w:rsidR="00BE1909" w:rsidRPr="000A7E48">
        <w:rPr>
          <w:rFonts w:asciiTheme="minorHAnsi" w:hAnsiTheme="minorHAnsi" w:cs="Tahoma"/>
          <w:szCs w:val="20"/>
        </w:rPr>
        <w:t>,</w:t>
      </w:r>
      <w:r w:rsidRPr="000A7E48">
        <w:rPr>
          <w:rFonts w:asciiTheme="minorHAnsi" w:hAnsiTheme="minorHAnsi" w:cs="Tahoma"/>
          <w:szCs w:val="20"/>
        </w:rPr>
        <w:t xml:space="preserve"> je povinností Poskytovatele. Pokud toto prokázání není doručeno jako součást podkladů pro vyhodnocení dodávek Služeb, je nedostupnost považována za prokázanou.</w:t>
      </w:r>
    </w:p>
    <w:p w:rsidR="00770CE9" w:rsidRPr="000A7E48" w:rsidRDefault="00770CE9" w:rsidP="00561A9A">
      <w:pPr>
        <w:spacing w:before="60" w:after="60" w:line="240" w:lineRule="auto"/>
        <w:jc w:val="both"/>
        <w:rPr>
          <w:rFonts w:asciiTheme="minorHAnsi" w:hAnsiTheme="minorHAnsi" w:cs="Tahoma"/>
          <w:szCs w:val="20"/>
          <w:u w:val="single"/>
        </w:rPr>
      </w:pPr>
      <w:r w:rsidRPr="000A7E48">
        <w:rPr>
          <w:rFonts w:asciiTheme="minorHAnsi" w:hAnsiTheme="minorHAnsi" w:cs="Tahoma"/>
          <w:szCs w:val="20"/>
        </w:rPr>
        <w:t>Pokud je měření a vyhodnocování Služeb a jejich parametrů závislé na datech, jejichž dodávku zajišťuje Poskytovatel, je absence dat považována za prokázanou nedostupnost Systému.</w:t>
      </w:r>
    </w:p>
    <w:p w:rsidR="00770CE9" w:rsidRPr="000A7E48" w:rsidRDefault="00770CE9" w:rsidP="00561A9A">
      <w:pPr>
        <w:spacing w:before="60" w:after="60" w:line="240" w:lineRule="auto"/>
        <w:jc w:val="both"/>
        <w:rPr>
          <w:rFonts w:asciiTheme="minorHAnsi" w:hAnsiTheme="minorHAnsi" w:cs="Tahoma"/>
          <w:szCs w:val="20"/>
        </w:rPr>
      </w:pPr>
      <w:r w:rsidRPr="000A7E48">
        <w:rPr>
          <w:rFonts w:asciiTheme="minorHAnsi" w:hAnsiTheme="minorHAnsi" w:cs="Tahoma"/>
          <w:szCs w:val="20"/>
        </w:rPr>
        <w:t xml:space="preserve">Poskytovatel není v prodlení s plněním povinnosti, na jejíž porušení </w:t>
      </w:r>
      <w:r w:rsidR="000E42E2">
        <w:rPr>
          <w:rFonts w:asciiTheme="minorHAnsi" w:hAnsiTheme="minorHAnsi" w:cs="Tahoma"/>
          <w:szCs w:val="20"/>
        </w:rPr>
        <w:t xml:space="preserve">se </w:t>
      </w:r>
      <w:r w:rsidRPr="000A7E48">
        <w:rPr>
          <w:rFonts w:asciiTheme="minorHAnsi" w:hAnsiTheme="minorHAnsi" w:cs="Tahoma"/>
          <w:szCs w:val="20"/>
        </w:rPr>
        <w:t xml:space="preserve">vztahuje sleva z ceny, a to po dobu, pro kterou prokáže, že za porušení povinnosti Poskytovatel neodpovídá (např. prokázána příčina ležící mimo rozsah </w:t>
      </w:r>
      <w:r w:rsidR="007D5EA8" w:rsidRPr="000A7E48">
        <w:rPr>
          <w:rFonts w:asciiTheme="minorHAnsi" w:hAnsiTheme="minorHAnsi" w:cs="Tahoma"/>
          <w:szCs w:val="20"/>
        </w:rPr>
        <w:t xml:space="preserve">jím poskytovaných </w:t>
      </w:r>
      <w:r w:rsidRPr="000A7E48">
        <w:rPr>
          <w:rFonts w:asciiTheme="minorHAnsi" w:hAnsiTheme="minorHAnsi" w:cs="Tahoma"/>
          <w:szCs w:val="20"/>
        </w:rPr>
        <w:t>Služeb).</w:t>
      </w:r>
    </w:p>
    <w:p w:rsidR="00024446" w:rsidRPr="000A7E48" w:rsidRDefault="00024446" w:rsidP="00024446">
      <w:pPr>
        <w:pStyle w:val="RLProhlensmluvnchstran"/>
        <w:spacing w:before="60" w:after="60" w:line="240" w:lineRule="auto"/>
        <w:jc w:val="both"/>
        <w:rPr>
          <w:rFonts w:asciiTheme="minorHAnsi" w:hAnsiTheme="minorHAnsi" w:cs="Tahoma"/>
          <w:b w:val="0"/>
          <w:szCs w:val="20"/>
          <w:lang w:val="cs-CZ"/>
        </w:rPr>
      </w:pPr>
      <w:r w:rsidRPr="000A7E48">
        <w:rPr>
          <w:rFonts w:asciiTheme="minorHAnsi" w:hAnsiTheme="minorHAnsi" w:cs="Tahoma"/>
          <w:b w:val="0"/>
          <w:szCs w:val="20"/>
        </w:rPr>
        <w:t>Ústní jednání v souvislosti s předmětem dodávky definovaným Smlouvou nemá povahu jakéhokoliv závazku, pokud není</w:t>
      </w:r>
      <w:r w:rsidR="001E7EF6" w:rsidRPr="000A7E48">
        <w:rPr>
          <w:szCs w:val="20"/>
          <w:lang w:val="cs-CZ"/>
        </w:rPr>
        <w:t> </w:t>
      </w:r>
      <w:r w:rsidRPr="000A7E48">
        <w:rPr>
          <w:rFonts w:asciiTheme="minorHAnsi" w:hAnsiTheme="minorHAnsi" w:cs="Tahoma"/>
          <w:b w:val="0"/>
          <w:szCs w:val="20"/>
        </w:rPr>
        <w:t>zaznamenáno v písemné podobě a písemně odsouhlaseno oběma stranami.</w:t>
      </w:r>
    </w:p>
    <w:p w:rsidR="00770CE9" w:rsidRDefault="00770CE9" w:rsidP="00561A9A">
      <w:pPr>
        <w:keepLines/>
        <w:spacing w:before="60" w:after="60" w:line="240" w:lineRule="auto"/>
        <w:jc w:val="both"/>
        <w:rPr>
          <w:rFonts w:asciiTheme="minorHAnsi" w:hAnsiTheme="minorHAnsi" w:cs="Tahoma"/>
          <w:szCs w:val="20"/>
        </w:rPr>
      </w:pPr>
      <w:r w:rsidRPr="000A7E48">
        <w:rPr>
          <w:rFonts w:asciiTheme="minorHAnsi" w:hAnsiTheme="minorHAnsi" w:cs="Tahoma"/>
          <w:szCs w:val="20"/>
        </w:rPr>
        <w:t>Uplatnění požadavku na slevu</w:t>
      </w:r>
      <w:r w:rsidR="00CF40E1" w:rsidRPr="000A7E48">
        <w:rPr>
          <w:rFonts w:asciiTheme="minorHAnsi" w:hAnsiTheme="minorHAnsi" w:cs="Tahoma"/>
          <w:szCs w:val="20"/>
        </w:rPr>
        <w:t xml:space="preserve"> v případě porušení SLA</w:t>
      </w:r>
      <w:r w:rsidRPr="000A7E48">
        <w:rPr>
          <w:rFonts w:asciiTheme="minorHAnsi" w:hAnsiTheme="minorHAnsi" w:cs="Tahoma"/>
          <w:szCs w:val="20"/>
        </w:rPr>
        <w:t xml:space="preserve"> nemá vliv na povinnost poskytování Služeb ve sjednaných úrovních.</w:t>
      </w:r>
    </w:p>
    <w:p w:rsidR="004A3520" w:rsidRPr="004A3520" w:rsidRDefault="004A3520" w:rsidP="004E0AF7">
      <w:pPr>
        <w:keepLines/>
        <w:numPr>
          <w:ilvl w:val="0"/>
          <w:numId w:val="45"/>
        </w:numPr>
        <w:spacing w:before="60" w:after="60" w:line="240" w:lineRule="auto"/>
        <w:jc w:val="both"/>
        <w:rPr>
          <w:rFonts w:asciiTheme="minorHAnsi" w:hAnsiTheme="minorHAnsi" w:cs="Tahoma"/>
          <w:b/>
          <w:bCs/>
          <w:szCs w:val="20"/>
        </w:rPr>
      </w:pPr>
      <w:r w:rsidRPr="004A3520">
        <w:rPr>
          <w:rFonts w:asciiTheme="minorHAnsi" w:hAnsiTheme="minorHAnsi" w:cs="Tahoma"/>
          <w:b/>
          <w:bCs/>
          <w:szCs w:val="20"/>
        </w:rPr>
        <w:t>Řízení změn</w:t>
      </w:r>
    </w:p>
    <w:p w:rsidR="004A3520" w:rsidRPr="004A3520" w:rsidRDefault="004A3520" w:rsidP="004A3520">
      <w:pPr>
        <w:keepLines/>
        <w:spacing w:before="60" w:after="60" w:line="240" w:lineRule="auto"/>
        <w:jc w:val="both"/>
        <w:rPr>
          <w:rFonts w:asciiTheme="minorHAnsi" w:hAnsiTheme="minorHAnsi" w:cs="Tahoma"/>
          <w:szCs w:val="20"/>
        </w:rPr>
      </w:pPr>
      <w:r w:rsidRPr="004A3520">
        <w:rPr>
          <w:rFonts w:asciiTheme="minorHAnsi" w:hAnsiTheme="minorHAnsi" w:cs="Tahoma"/>
          <w:szCs w:val="20"/>
        </w:rPr>
        <w:t>Při realizaci změn je Poskytovatel povinen postupovat podle procesu řízení změn v rámci systému HelpDesk a dle dokumentu Popis interních procesů - Change management.</w:t>
      </w:r>
    </w:p>
    <w:p w:rsidR="004A3520" w:rsidRPr="004A3520" w:rsidRDefault="004A3520" w:rsidP="004A3520">
      <w:pPr>
        <w:keepLines/>
        <w:spacing w:before="60" w:after="60" w:line="240" w:lineRule="auto"/>
        <w:jc w:val="both"/>
        <w:rPr>
          <w:rFonts w:asciiTheme="minorHAnsi" w:hAnsiTheme="minorHAnsi" w:cs="Tahoma"/>
          <w:szCs w:val="20"/>
        </w:rPr>
      </w:pPr>
      <w:r w:rsidRPr="004A3520">
        <w:rPr>
          <w:rFonts w:asciiTheme="minorHAnsi" w:hAnsiTheme="minorHAnsi" w:cs="Tahoma"/>
          <w:szCs w:val="20"/>
        </w:rPr>
        <w:t>Má-li výsledek realizace změny dopady na skutečnosti uvedené v systémové dokumentaci, je povinen Poskytovatel systémovou dokumentaci aktualizovat v souladu s KL.</w:t>
      </w:r>
    </w:p>
    <w:p w:rsidR="004A3520" w:rsidRPr="004A3520" w:rsidRDefault="004A3520" w:rsidP="004E0AF7">
      <w:pPr>
        <w:keepLines/>
        <w:numPr>
          <w:ilvl w:val="0"/>
          <w:numId w:val="45"/>
        </w:numPr>
        <w:spacing w:before="60" w:after="60" w:line="240" w:lineRule="auto"/>
        <w:jc w:val="both"/>
        <w:rPr>
          <w:rFonts w:asciiTheme="minorHAnsi" w:hAnsiTheme="minorHAnsi" w:cs="Tahoma"/>
          <w:b/>
          <w:bCs/>
          <w:szCs w:val="20"/>
        </w:rPr>
      </w:pPr>
      <w:r w:rsidRPr="004A3520">
        <w:rPr>
          <w:rFonts w:asciiTheme="minorHAnsi" w:hAnsiTheme="minorHAnsi" w:cs="Tahoma"/>
          <w:b/>
          <w:bCs/>
          <w:szCs w:val="20"/>
        </w:rPr>
        <w:t>Odstávky</w:t>
      </w:r>
    </w:p>
    <w:p w:rsidR="004A3520" w:rsidRPr="004A3520" w:rsidRDefault="004A3520" w:rsidP="004A3520">
      <w:pPr>
        <w:keepLines/>
        <w:spacing w:before="60" w:after="60" w:line="240" w:lineRule="auto"/>
        <w:jc w:val="both"/>
        <w:rPr>
          <w:rFonts w:asciiTheme="minorHAnsi" w:hAnsiTheme="minorHAnsi" w:cs="Tahoma"/>
          <w:szCs w:val="20"/>
        </w:rPr>
      </w:pPr>
      <w:r w:rsidRPr="004A3520">
        <w:rPr>
          <w:rFonts w:asciiTheme="minorHAnsi" w:hAnsiTheme="minorHAnsi" w:cs="Tahoma"/>
          <w:szCs w:val="20"/>
        </w:rPr>
        <w:t>Odstávky budou řešeny dle požadavků Objednatele a dle návrhu Poskytovatele, který předloží v rámci fáze Inicializace.</w:t>
      </w:r>
    </w:p>
    <w:p w:rsidR="004A3520" w:rsidRDefault="004A3520" w:rsidP="00561A9A">
      <w:pPr>
        <w:keepLines/>
        <w:spacing w:before="60" w:after="60" w:line="240" w:lineRule="auto"/>
        <w:jc w:val="both"/>
        <w:rPr>
          <w:rFonts w:asciiTheme="minorHAnsi" w:hAnsiTheme="minorHAnsi" w:cs="Tahoma"/>
          <w:szCs w:val="20"/>
        </w:rPr>
      </w:pPr>
    </w:p>
    <w:p w:rsidR="004A3520" w:rsidRPr="0065234C" w:rsidRDefault="004A3520" w:rsidP="00561A9A">
      <w:pPr>
        <w:keepLines/>
        <w:spacing w:before="60" w:after="60" w:line="240" w:lineRule="auto"/>
        <w:jc w:val="both"/>
        <w:rPr>
          <w:rFonts w:asciiTheme="minorHAnsi" w:hAnsiTheme="minorHAnsi" w:cs="Tahoma"/>
          <w:szCs w:val="20"/>
        </w:rPr>
      </w:pPr>
    </w:p>
    <w:bookmarkEnd w:id="50"/>
    <w:p w:rsidR="006B4490" w:rsidRDefault="006B4490">
      <w:pPr>
        <w:spacing w:after="160" w:line="259" w:lineRule="auto"/>
        <w:rPr>
          <w:rFonts w:asciiTheme="minorHAnsi" w:hAnsiTheme="minorHAnsi" w:cs="Tahoma"/>
          <w:b/>
          <w:szCs w:val="20"/>
        </w:rPr>
      </w:pPr>
    </w:p>
    <w:p w:rsidR="002D6FDD" w:rsidRDefault="002D6FDD">
      <w:pPr>
        <w:spacing w:after="160" w:line="259" w:lineRule="auto"/>
        <w:rPr>
          <w:rFonts w:asciiTheme="minorHAnsi" w:hAnsiTheme="minorHAnsi" w:cs="Tahoma"/>
          <w:b/>
          <w:szCs w:val="20"/>
        </w:rPr>
      </w:pPr>
    </w:p>
    <w:p w:rsidR="002D6FDD" w:rsidRDefault="002D6FDD">
      <w:pPr>
        <w:spacing w:after="160" w:line="259" w:lineRule="auto"/>
        <w:rPr>
          <w:rFonts w:asciiTheme="minorHAnsi" w:hAnsiTheme="minorHAnsi" w:cs="Tahoma"/>
          <w:b/>
          <w:szCs w:val="20"/>
        </w:rPr>
      </w:pPr>
    </w:p>
    <w:p w:rsidR="002D6FDD" w:rsidRDefault="002D6FDD">
      <w:pPr>
        <w:spacing w:after="160" w:line="259" w:lineRule="auto"/>
        <w:rPr>
          <w:rFonts w:asciiTheme="minorHAnsi" w:hAnsiTheme="minorHAnsi" w:cs="Tahoma"/>
          <w:b/>
          <w:szCs w:val="20"/>
        </w:rPr>
      </w:pPr>
    </w:p>
    <w:p w:rsidR="00EB4E3F" w:rsidRPr="0065234C" w:rsidRDefault="0056626A" w:rsidP="00561A9A">
      <w:pPr>
        <w:spacing w:before="60" w:after="60" w:line="240" w:lineRule="auto"/>
        <w:jc w:val="center"/>
        <w:rPr>
          <w:rFonts w:asciiTheme="minorHAnsi" w:hAnsiTheme="minorHAnsi" w:cs="Tahoma"/>
          <w:b/>
          <w:szCs w:val="20"/>
        </w:rPr>
      </w:pPr>
      <w:r w:rsidRPr="0065234C">
        <w:rPr>
          <w:rFonts w:asciiTheme="minorHAnsi" w:hAnsiTheme="minorHAnsi" w:cs="Tahoma"/>
          <w:b/>
          <w:szCs w:val="20"/>
        </w:rPr>
        <w:lastRenderedPageBreak/>
        <w:t>Znění</w:t>
      </w:r>
      <w:r w:rsidR="00E24F88" w:rsidRPr="0065234C">
        <w:rPr>
          <w:rFonts w:asciiTheme="minorHAnsi" w:hAnsiTheme="minorHAnsi" w:cs="Tahoma"/>
          <w:b/>
          <w:szCs w:val="20"/>
        </w:rPr>
        <w:t xml:space="preserve"> </w:t>
      </w:r>
      <w:r w:rsidRPr="0065234C">
        <w:rPr>
          <w:rFonts w:asciiTheme="minorHAnsi" w:hAnsiTheme="minorHAnsi" w:cs="Tahoma"/>
          <w:b/>
          <w:szCs w:val="20"/>
        </w:rPr>
        <w:t>katalogových</w:t>
      </w:r>
      <w:r w:rsidR="00E24F88" w:rsidRPr="0065234C">
        <w:rPr>
          <w:rFonts w:asciiTheme="minorHAnsi" w:hAnsiTheme="minorHAnsi" w:cs="Tahoma"/>
          <w:b/>
          <w:szCs w:val="20"/>
        </w:rPr>
        <w:t xml:space="preserve"> </w:t>
      </w:r>
      <w:r w:rsidRPr="0065234C">
        <w:rPr>
          <w:rFonts w:asciiTheme="minorHAnsi" w:hAnsiTheme="minorHAnsi" w:cs="Tahoma"/>
          <w:b/>
          <w:szCs w:val="20"/>
        </w:rPr>
        <w:t>listů</w:t>
      </w:r>
    </w:p>
    <w:p w:rsidR="009D0938" w:rsidRPr="0056744D" w:rsidRDefault="009D0938" w:rsidP="009D0938">
      <w:pPr>
        <w:numPr>
          <w:ilvl w:val="0"/>
          <w:numId w:val="45"/>
        </w:numPr>
        <w:spacing w:before="60" w:after="60" w:line="240" w:lineRule="auto"/>
        <w:ind w:left="284" w:hanging="284"/>
        <w:outlineLvl w:val="0"/>
        <w:rPr>
          <w:rFonts w:asciiTheme="minorHAnsi" w:hAnsiTheme="minorHAnsi" w:cs="Tahoma"/>
          <w:b/>
          <w:bCs/>
          <w:kern w:val="32"/>
          <w:szCs w:val="20"/>
        </w:rPr>
      </w:pPr>
      <w:bookmarkStart w:id="51" w:name="_Příloha_č._3"/>
      <w:bookmarkStart w:id="52" w:name="_Příloha_č._4"/>
      <w:bookmarkStart w:id="53" w:name="_Příloha_č._5_1"/>
      <w:bookmarkStart w:id="54" w:name="_Ref533858808"/>
      <w:bookmarkStart w:id="55" w:name="Annex04"/>
      <w:bookmarkEnd w:id="51"/>
      <w:bookmarkEnd w:id="52"/>
      <w:bookmarkEnd w:id="53"/>
      <w:r w:rsidRPr="00C04EDB">
        <w:rPr>
          <w:rFonts w:asciiTheme="minorHAnsi" w:hAnsiTheme="minorHAnsi" w:cs="Tahoma"/>
          <w:b/>
          <w:bCs/>
          <w:kern w:val="32"/>
          <w:szCs w:val="20"/>
        </w:rPr>
        <w:t xml:space="preserve">ID: </w:t>
      </w:r>
      <w:r w:rsidRPr="0056744D">
        <w:rPr>
          <w:rFonts w:asciiTheme="minorHAnsi" w:hAnsiTheme="minorHAnsi" w:cs="Tahoma"/>
          <w:b/>
          <w:bCs/>
          <w:kern w:val="32"/>
          <w:szCs w:val="20"/>
        </w:rPr>
        <w:t>PDS-001</w:t>
      </w:r>
      <w:bookmarkEnd w:id="54"/>
    </w:p>
    <w:tbl>
      <w:tblPr>
        <w:tblW w:w="10136" w:type="dxa"/>
        <w:tblInd w:w="47" w:type="dxa"/>
        <w:tblCellMar>
          <w:left w:w="70" w:type="dxa"/>
          <w:right w:w="70" w:type="dxa"/>
        </w:tblCellMar>
        <w:tblLook w:val="04A0" w:firstRow="1" w:lastRow="0" w:firstColumn="1" w:lastColumn="0" w:noHBand="0" w:noVBand="1"/>
      </w:tblPr>
      <w:tblGrid>
        <w:gridCol w:w="1080"/>
        <w:gridCol w:w="503"/>
        <w:gridCol w:w="708"/>
        <w:gridCol w:w="1276"/>
        <w:gridCol w:w="2268"/>
        <w:gridCol w:w="1559"/>
        <w:gridCol w:w="567"/>
        <w:gridCol w:w="426"/>
        <w:gridCol w:w="1749"/>
      </w:tblGrid>
      <w:tr w:rsidR="009D0938" w:rsidRPr="00360291" w:rsidTr="00662163">
        <w:trPr>
          <w:trHeight w:val="436"/>
        </w:trPr>
        <w:tc>
          <w:tcPr>
            <w:tcW w:w="2291" w:type="dxa"/>
            <w:gridSpan w:val="3"/>
            <w:tcBorders>
              <w:top w:val="double" w:sz="6" w:space="0" w:color="auto"/>
              <w:left w:val="double" w:sz="6" w:space="0" w:color="auto"/>
              <w:bottom w:val="double" w:sz="6" w:space="0" w:color="auto"/>
              <w:right w:val="single" w:sz="8" w:space="0" w:color="000000"/>
            </w:tcBorders>
            <w:shd w:val="clear" w:color="auto" w:fill="00B050"/>
            <w:vAlign w:val="center"/>
            <w:hideMark/>
          </w:tcPr>
          <w:p w:rsidR="009D0938" w:rsidRPr="009D0EB1" w:rsidRDefault="009D0938" w:rsidP="00F13AE7">
            <w:pPr>
              <w:spacing w:after="0" w:line="240" w:lineRule="auto"/>
              <w:rPr>
                <w:b/>
                <w:bCs/>
                <w:szCs w:val="20"/>
              </w:rPr>
            </w:pPr>
            <w:r w:rsidRPr="009D0EB1">
              <w:rPr>
                <w:b/>
                <w:bCs/>
                <w:szCs w:val="20"/>
              </w:rPr>
              <w:t>Název služby</w:t>
            </w:r>
          </w:p>
        </w:tc>
        <w:tc>
          <w:tcPr>
            <w:tcW w:w="5103" w:type="dxa"/>
            <w:gridSpan w:val="3"/>
            <w:tcBorders>
              <w:top w:val="double" w:sz="6" w:space="0" w:color="auto"/>
              <w:left w:val="nil"/>
              <w:bottom w:val="double" w:sz="6" w:space="0" w:color="auto"/>
              <w:right w:val="single" w:sz="8" w:space="0" w:color="000000"/>
            </w:tcBorders>
            <w:shd w:val="clear" w:color="auto" w:fill="auto"/>
            <w:vAlign w:val="center"/>
            <w:hideMark/>
          </w:tcPr>
          <w:p w:rsidR="009D0938" w:rsidRPr="009D0EB1" w:rsidRDefault="009D0938" w:rsidP="00F13AE7">
            <w:pPr>
              <w:spacing w:after="0" w:line="240" w:lineRule="auto"/>
              <w:rPr>
                <w:b/>
                <w:bCs/>
                <w:szCs w:val="20"/>
              </w:rPr>
            </w:pPr>
            <w:r w:rsidRPr="009D0EB1">
              <w:rPr>
                <w:szCs w:val="20"/>
              </w:rPr>
              <w:t>Parametry dostupnosti systému</w:t>
            </w:r>
          </w:p>
        </w:tc>
        <w:tc>
          <w:tcPr>
            <w:tcW w:w="993" w:type="dxa"/>
            <w:gridSpan w:val="2"/>
            <w:tcBorders>
              <w:top w:val="double" w:sz="6" w:space="0" w:color="auto"/>
              <w:left w:val="nil"/>
              <w:bottom w:val="double" w:sz="6" w:space="0" w:color="auto"/>
              <w:right w:val="single" w:sz="8" w:space="0" w:color="000000"/>
            </w:tcBorders>
            <w:shd w:val="clear" w:color="auto" w:fill="00B050"/>
            <w:vAlign w:val="center"/>
            <w:hideMark/>
          </w:tcPr>
          <w:p w:rsidR="009D0938" w:rsidRPr="009D0EB1" w:rsidRDefault="009D0938" w:rsidP="00F13AE7">
            <w:pPr>
              <w:spacing w:after="0" w:line="240" w:lineRule="auto"/>
              <w:jc w:val="center"/>
              <w:rPr>
                <w:b/>
                <w:bCs/>
                <w:szCs w:val="20"/>
              </w:rPr>
            </w:pPr>
            <w:r w:rsidRPr="009D0EB1">
              <w:rPr>
                <w:b/>
                <w:bCs/>
                <w:szCs w:val="20"/>
                <w:lang w:val="x-none"/>
              </w:rPr>
              <w:t>TYP KL:</w:t>
            </w:r>
          </w:p>
        </w:tc>
        <w:tc>
          <w:tcPr>
            <w:tcW w:w="1749" w:type="dxa"/>
            <w:tcBorders>
              <w:top w:val="double" w:sz="6" w:space="0" w:color="auto"/>
              <w:left w:val="nil"/>
              <w:bottom w:val="double" w:sz="6" w:space="0" w:color="auto"/>
              <w:right w:val="double" w:sz="6" w:space="0" w:color="auto"/>
            </w:tcBorders>
            <w:shd w:val="clear" w:color="auto" w:fill="auto"/>
            <w:vAlign w:val="center"/>
            <w:hideMark/>
          </w:tcPr>
          <w:p w:rsidR="009D0938" w:rsidRPr="009D0EB1" w:rsidRDefault="009D0938" w:rsidP="00F13AE7">
            <w:pPr>
              <w:spacing w:after="0" w:line="240" w:lineRule="auto"/>
              <w:jc w:val="right"/>
              <w:rPr>
                <w:b/>
                <w:bCs/>
                <w:szCs w:val="20"/>
              </w:rPr>
            </w:pPr>
            <w:r w:rsidRPr="009D0EB1">
              <w:rPr>
                <w:b/>
                <w:bCs/>
                <w:szCs w:val="20"/>
                <w:lang w:val="x-none"/>
              </w:rPr>
              <w:t>Parametry služby</w:t>
            </w:r>
          </w:p>
        </w:tc>
      </w:tr>
      <w:tr w:rsidR="009D0938" w:rsidRPr="00360291" w:rsidTr="00662163">
        <w:trPr>
          <w:trHeight w:val="378"/>
        </w:trPr>
        <w:tc>
          <w:tcPr>
            <w:tcW w:w="2291" w:type="dxa"/>
            <w:gridSpan w:val="3"/>
            <w:tcBorders>
              <w:top w:val="double" w:sz="6" w:space="0" w:color="auto"/>
              <w:left w:val="double" w:sz="6" w:space="0" w:color="auto"/>
              <w:bottom w:val="single" w:sz="8" w:space="0" w:color="auto"/>
              <w:right w:val="single" w:sz="8" w:space="0" w:color="000000"/>
            </w:tcBorders>
            <w:shd w:val="clear" w:color="auto" w:fill="00B050"/>
            <w:vAlign w:val="center"/>
            <w:hideMark/>
          </w:tcPr>
          <w:p w:rsidR="009D0938" w:rsidRPr="009D0EB1" w:rsidRDefault="009D0938" w:rsidP="00F13AE7">
            <w:pPr>
              <w:spacing w:after="0" w:line="240" w:lineRule="auto"/>
              <w:rPr>
                <w:b/>
                <w:bCs/>
                <w:szCs w:val="20"/>
              </w:rPr>
            </w:pPr>
            <w:r w:rsidRPr="009D0EB1">
              <w:rPr>
                <w:b/>
                <w:bCs/>
                <w:szCs w:val="20"/>
              </w:rPr>
              <w:t>Zkrácený popis služby</w:t>
            </w:r>
          </w:p>
        </w:tc>
        <w:tc>
          <w:tcPr>
            <w:tcW w:w="7845" w:type="dxa"/>
            <w:gridSpan w:val="6"/>
            <w:tcBorders>
              <w:top w:val="double" w:sz="6" w:space="0" w:color="auto"/>
              <w:left w:val="nil"/>
              <w:bottom w:val="single" w:sz="8" w:space="0" w:color="auto"/>
              <w:right w:val="double" w:sz="6" w:space="0" w:color="000000"/>
            </w:tcBorders>
            <w:shd w:val="clear" w:color="auto" w:fill="auto"/>
            <w:vAlign w:val="center"/>
            <w:hideMark/>
          </w:tcPr>
          <w:p w:rsidR="009D0938" w:rsidRPr="009D0EB1" w:rsidRDefault="009D0938" w:rsidP="00F13AE7">
            <w:pPr>
              <w:spacing w:after="0" w:line="240" w:lineRule="auto"/>
              <w:rPr>
                <w:szCs w:val="20"/>
              </w:rPr>
            </w:pPr>
            <w:r w:rsidRPr="009D0EB1">
              <w:rPr>
                <w:szCs w:val="20"/>
                <w:lang w:val="x-none"/>
              </w:rPr>
              <w:t>Předmětem služby je měření a vyhodnocení dostupnosti příslušného měřeného rozhraní.</w:t>
            </w:r>
          </w:p>
        </w:tc>
      </w:tr>
      <w:tr w:rsidR="009D0938" w:rsidRPr="00360291" w:rsidTr="00662163">
        <w:trPr>
          <w:trHeight w:val="330"/>
        </w:trPr>
        <w:tc>
          <w:tcPr>
            <w:tcW w:w="10136" w:type="dxa"/>
            <w:gridSpan w:val="9"/>
            <w:tcBorders>
              <w:top w:val="single" w:sz="8" w:space="0" w:color="auto"/>
              <w:left w:val="double" w:sz="6" w:space="0" w:color="auto"/>
              <w:bottom w:val="double" w:sz="6" w:space="0" w:color="auto"/>
              <w:right w:val="double" w:sz="6" w:space="0" w:color="000000"/>
            </w:tcBorders>
            <w:shd w:val="clear" w:color="auto" w:fill="00B050"/>
            <w:vAlign w:val="center"/>
            <w:hideMark/>
          </w:tcPr>
          <w:p w:rsidR="009D0938" w:rsidRPr="009D0EB1" w:rsidRDefault="009D0938" w:rsidP="00F13AE7">
            <w:pPr>
              <w:spacing w:after="0" w:line="240" w:lineRule="auto"/>
              <w:rPr>
                <w:b/>
                <w:bCs/>
                <w:szCs w:val="20"/>
              </w:rPr>
            </w:pPr>
            <w:r w:rsidRPr="009D0EB1">
              <w:rPr>
                <w:b/>
                <w:bCs/>
                <w:szCs w:val="20"/>
              </w:rPr>
              <w:t xml:space="preserve"> Parametry SLA</w:t>
            </w:r>
          </w:p>
        </w:tc>
      </w:tr>
      <w:tr w:rsidR="009D0938" w:rsidRPr="00360291" w:rsidTr="00662163">
        <w:trPr>
          <w:trHeight w:val="606"/>
        </w:trPr>
        <w:tc>
          <w:tcPr>
            <w:tcW w:w="1583" w:type="dxa"/>
            <w:gridSpan w:val="2"/>
            <w:tcBorders>
              <w:top w:val="double" w:sz="6" w:space="0" w:color="auto"/>
              <w:left w:val="double" w:sz="6" w:space="0" w:color="auto"/>
              <w:bottom w:val="double" w:sz="6" w:space="0" w:color="auto"/>
              <w:right w:val="double" w:sz="6" w:space="0" w:color="000000"/>
            </w:tcBorders>
            <w:shd w:val="clear" w:color="auto" w:fill="00B050"/>
            <w:vAlign w:val="center"/>
            <w:hideMark/>
          </w:tcPr>
          <w:p w:rsidR="009D0938" w:rsidRPr="009D0EB1" w:rsidRDefault="009D0938" w:rsidP="00F13AE7">
            <w:pPr>
              <w:spacing w:after="0" w:line="240" w:lineRule="auto"/>
              <w:jc w:val="center"/>
              <w:rPr>
                <w:b/>
                <w:bCs/>
                <w:szCs w:val="20"/>
              </w:rPr>
            </w:pPr>
            <w:r w:rsidRPr="009D0EB1">
              <w:rPr>
                <w:b/>
                <w:bCs/>
                <w:szCs w:val="20"/>
              </w:rPr>
              <w:t>Úroveň služeb</w:t>
            </w:r>
          </w:p>
        </w:tc>
        <w:tc>
          <w:tcPr>
            <w:tcW w:w="1984" w:type="dxa"/>
            <w:gridSpan w:val="2"/>
            <w:tcBorders>
              <w:top w:val="double" w:sz="6" w:space="0" w:color="auto"/>
              <w:left w:val="nil"/>
              <w:bottom w:val="double" w:sz="6" w:space="0" w:color="auto"/>
              <w:right w:val="double" w:sz="6" w:space="0" w:color="000000"/>
            </w:tcBorders>
            <w:shd w:val="clear" w:color="auto" w:fill="00B050"/>
            <w:vAlign w:val="center"/>
            <w:hideMark/>
          </w:tcPr>
          <w:p w:rsidR="009D0938" w:rsidRPr="009D0EB1" w:rsidRDefault="009D0938" w:rsidP="00F13AE7">
            <w:pPr>
              <w:spacing w:after="0" w:line="240" w:lineRule="auto"/>
              <w:jc w:val="center"/>
              <w:rPr>
                <w:b/>
                <w:bCs/>
                <w:szCs w:val="20"/>
              </w:rPr>
            </w:pPr>
            <w:r w:rsidRPr="009D0EB1">
              <w:rPr>
                <w:b/>
                <w:bCs/>
                <w:szCs w:val="20"/>
              </w:rPr>
              <w:t>Provozní doba systému</w:t>
            </w:r>
          </w:p>
        </w:tc>
        <w:tc>
          <w:tcPr>
            <w:tcW w:w="2268" w:type="dxa"/>
            <w:tcBorders>
              <w:top w:val="nil"/>
              <w:left w:val="nil"/>
              <w:bottom w:val="double" w:sz="6" w:space="0" w:color="auto"/>
              <w:right w:val="double" w:sz="6" w:space="0" w:color="auto"/>
            </w:tcBorders>
            <w:shd w:val="clear" w:color="auto" w:fill="00B050"/>
            <w:vAlign w:val="center"/>
            <w:hideMark/>
          </w:tcPr>
          <w:p w:rsidR="009D0938" w:rsidRPr="009D0EB1" w:rsidRDefault="009D0938" w:rsidP="00F13AE7">
            <w:pPr>
              <w:spacing w:after="0" w:line="240" w:lineRule="auto"/>
              <w:jc w:val="center"/>
              <w:rPr>
                <w:b/>
                <w:bCs/>
                <w:szCs w:val="20"/>
              </w:rPr>
            </w:pPr>
            <w:r w:rsidRPr="009D0EB1">
              <w:rPr>
                <w:b/>
                <w:bCs/>
                <w:szCs w:val="20"/>
              </w:rPr>
              <w:t>Dostupnost (D) (%)</w:t>
            </w:r>
          </w:p>
        </w:tc>
        <w:tc>
          <w:tcPr>
            <w:tcW w:w="2126" w:type="dxa"/>
            <w:gridSpan w:val="2"/>
            <w:tcBorders>
              <w:top w:val="double" w:sz="6" w:space="0" w:color="auto"/>
              <w:left w:val="nil"/>
              <w:bottom w:val="double" w:sz="6" w:space="0" w:color="auto"/>
              <w:right w:val="double" w:sz="6" w:space="0" w:color="000000"/>
            </w:tcBorders>
            <w:shd w:val="clear" w:color="auto" w:fill="00B050"/>
            <w:vAlign w:val="center"/>
            <w:hideMark/>
          </w:tcPr>
          <w:p w:rsidR="009D0938" w:rsidRPr="009D0EB1" w:rsidRDefault="009D0938" w:rsidP="00F13AE7">
            <w:pPr>
              <w:spacing w:after="0" w:line="240" w:lineRule="auto"/>
              <w:jc w:val="center"/>
              <w:rPr>
                <w:b/>
                <w:bCs/>
                <w:szCs w:val="20"/>
              </w:rPr>
            </w:pPr>
            <w:r w:rsidRPr="009D0EB1">
              <w:rPr>
                <w:b/>
                <w:bCs/>
                <w:szCs w:val="20"/>
              </w:rPr>
              <w:t>Odezva (O) /Maximální odezva (MO) (sekundy)*</w:t>
            </w:r>
          </w:p>
        </w:tc>
        <w:tc>
          <w:tcPr>
            <w:tcW w:w="2175" w:type="dxa"/>
            <w:gridSpan w:val="2"/>
            <w:tcBorders>
              <w:top w:val="double" w:sz="6" w:space="0" w:color="auto"/>
              <w:left w:val="nil"/>
              <w:bottom w:val="double" w:sz="6" w:space="0" w:color="auto"/>
              <w:right w:val="double" w:sz="6" w:space="0" w:color="000000"/>
            </w:tcBorders>
            <w:shd w:val="clear" w:color="auto" w:fill="00B050"/>
            <w:vAlign w:val="center"/>
            <w:hideMark/>
          </w:tcPr>
          <w:p w:rsidR="009D0938" w:rsidRPr="009D0EB1" w:rsidRDefault="009D0938" w:rsidP="00F13AE7">
            <w:pPr>
              <w:spacing w:after="0" w:line="240" w:lineRule="auto"/>
              <w:jc w:val="center"/>
              <w:rPr>
                <w:b/>
                <w:bCs/>
                <w:szCs w:val="20"/>
              </w:rPr>
            </w:pPr>
            <w:r w:rsidRPr="009D0EB1">
              <w:rPr>
                <w:b/>
                <w:bCs/>
                <w:szCs w:val="20"/>
              </w:rPr>
              <w:t>Podíl odezvy v limitu (PO) (%)*</w:t>
            </w:r>
          </w:p>
        </w:tc>
      </w:tr>
      <w:tr w:rsidR="009D0938" w:rsidRPr="00360291" w:rsidTr="004D2B2C">
        <w:trPr>
          <w:trHeight w:val="330"/>
        </w:trPr>
        <w:tc>
          <w:tcPr>
            <w:tcW w:w="1583" w:type="dxa"/>
            <w:gridSpan w:val="2"/>
            <w:tcBorders>
              <w:top w:val="double" w:sz="6" w:space="0" w:color="auto"/>
              <w:left w:val="double" w:sz="6" w:space="0" w:color="auto"/>
              <w:bottom w:val="double" w:sz="6" w:space="0" w:color="auto"/>
              <w:right w:val="double" w:sz="6" w:space="0" w:color="000000"/>
            </w:tcBorders>
            <w:shd w:val="clear" w:color="auto" w:fill="auto"/>
            <w:vAlign w:val="center"/>
            <w:hideMark/>
          </w:tcPr>
          <w:p w:rsidR="009D0938" w:rsidRPr="007948E2" w:rsidRDefault="009D0938" w:rsidP="00F13AE7">
            <w:pPr>
              <w:spacing w:after="0" w:line="240" w:lineRule="auto"/>
              <w:rPr>
                <w:b/>
                <w:bCs/>
                <w:color w:val="000000"/>
                <w:szCs w:val="20"/>
              </w:rPr>
            </w:pPr>
            <w:r w:rsidRPr="007948E2">
              <w:rPr>
                <w:b/>
                <w:bCs/>
                <w:color w:val="000000"/>
                <w:szCs w:val="20"/>
              </w:rPr>
              <w:t>Úroveň GOLD</w:t>
            </w:r>
          </w:p>
        </w:tc>
        <w:tc>
          <w:tcPr>
            <w:tcW w:w="1984" w:type="dxa"/>
            <w:gridSpan w:val="2"/>
            <w:tcBorders>
              <w:top w:val="double" w:sz="6" w:space="0" w:color="auto"/>
              <w:left w:val="nil"/>
              <w:bottom w:val="double" w:sz="6" w:space="0" w:color="auto"/>
              <w:right w:val="double" w:sz="6" w:space="0" w:color="000000"/>
            </w:tcBorders>
            <w:shd w:val="clear" w:color="auto" w:fill="auto"/>
            <w:vAlign w:val="center"/>
            <w:hideMark/>
          </w:tcPr>
          <w:p w:rsidR="009D0938" w:rsidRPr="007948E2" w:rsidRDefault="009D0938" w:rsidP="00F13AE7">
            <w:pPr>
              <w:spacing w:after="0" w:line="240" w:lineRule="auto"/>
              <w:jc w:val="center"/>
              <w:rPr>
                <w:b/>
                <w:bCs/>
                <w:color w:val="000000"/>
                <w:szCs w:val="20"/>
              </w:rPr>
            </w:pPr>
            <w:r w:rsidRPr="007948E2">
              <w:rPr>
                <w:b/>
                <w:bCs/>
                <w:color w:val="000000"/>
                <w:szCs w:val="20"/>
              </w:rPr>
              <w:t>7 x 24 (0 – 24 h)</w:t>
            </w:r>
          </w:p>
        </w:tc>
        <w:tc>
          <w:tcPr>
            <w:tcW w:w="2268" w:type="dxa"/>
            <w:tcBorders>
              <w:top w:val="nil"/>
              <w:left w:val="nil"/>
              <w:bottom w:val="double" w:sz="6" w:space="0" w:color="auto"/>
              <w:right w:val="double" w:sz="6" w:space="0" w:color="auto"/>
            </w:tcBorders>
            <w:shd w:val="clear" w:color="auto" w:fill="auto"/>
            <w:vAlign w:val="center"/>
            <w:hideMark/>
          </w:tcPr>
          <w:p w:rsidR="009D0938" w:rsidRPr="007948E2" w:rsidRDefault="009D0938" w:rsidP="00F13AE7">
            <w:pPr>
              <w:spacing w:after="0" w:line="240" w:lineRule="auto"/>
              <w:jc w:val="center"/>
              <w:rPr>
                <w:b/>
                <w:bCs/>
                <w:color w:val="000000"/>
                <w:szCs w:val="20"/>
              </w:rPr>
            </w:pPr>
            <w:r w:rsidRPr="007948E2">
              <w:rPr>
                <w:b/>
                <w:bCs/>
                <w:color w:val="000000"/>
                <w:szCs w:val="20"/>
              </w:rPr>
              <w:t>99,9</w:t>
            </w:r>
          </w:p>
        </w:tc>
        <w:tc>
          <w:tcPr>
            <w:tcW w:w="2126" w:type="dxa"/>
            <w:gridSpan w:val="2"/>
            <w:tcBorders>
              <w:top w:val="double" w:sz="6" w:space="0" w:color="auto"/>
              <w:left w:val="nil"/>
              <w:bottom w:val="double" w:sz="6" w:space="0" w:color="auto"/>
              <w:right w:val="double" w:sz="6" w:space="0" w:color="000000"/>
            </w:tcBorders>
            <w:shd w:val="clear" w:color="auto" w:fill="auto"/>
            <w:vAlign w:val="center"/>
            <w:hideMark/>
          </w:tcPr>
          <w:p w:rsidR="009D0938" w:rsidRPr="007948E2" w:rsidRDefault="009D0938" w:rsidP="00F13AE7">
            <w:pPr>
              <w:spacing w:after="0" w:line="240" w:lineRule="auto"/>
              <w:jc w:val="center"/>
              <w:rPr>
                <w:b/>
                <w:bCs/>
                <w:color w:val="000000"/>
                <w:szCs w:val="20"/>
              </w:rPr>
            </w:pPr>
            <w:r w:rsidRPr="007948E2">
              <w:rPr>
                <w:b/>
                <w:bCs/>
                <w:color w:val="000000"/>
                <w:szCs w:val="20"/>
              </w:rPr>
              <w:t>5/10</w:t>
            </w:r>
          </w:p>
        </w:tc>
        <w:tc>
          <w:tcPr>
            <w:tcW w:w="2175" w:type="dxa"/>
            <w:gridSpan w:val="2"/>
            <w:tcBorders>
              <w:top w:val="double" w:sz="6" w:space="0" w:color="auto"/>
              <w:left w:val="nil"/>
              <w:bottom w:val="double" w:sz="6" w:space="0" w:color="auto"/>
              <w:right w:val="double" w:sz="6" w:space="0" w:color="000000"/>
            </w:tcBorders>
            <w:shd w:val="clear" w:color="auto" w:fill="auto"/>
            <w:vAlign w:val="center"/>
            <w:hideMark/>
          </w:tcPr>
          <w:p w:rsidR="009D0938" w:rsidRPr="007948E2" w:rsidRDefault="009D0938" w:rsidP="00F13AE7">
            <w:pPr>
              <w:spacing w:after="0" w:line="240" w:lineRule="auto"/>
              <w:jc w:val="center"/>
              <w:rPr>
                <w:b/>
                <w:bCs/>
                <w:color w:val="000000"/>
                <w:szCs w:val="20"/>
              </w:rPr>
            </w:pPr>
            <w:r w:rsidRPr="007948E2">
              <w:rPr>
                <w:b/>
                <w:bCs/>
                <w:color w:val="000000"/>
                <w:szCs w:val="20"/>
              </w:rPr>
              <w:t>90</w:t>
            </w:r>
          </w:p>
        </w:tc>
      </w:tr>
      <w:tr w:rsidR="009D0938" w:rsidRPr="00360291" w:rsidTr="004D2B2C">
        <w:trPr>
          <w:trHeight w:val="423"/>
        </w:trPr>
        <w:tc>
          <w:tcPr>
            <w:tcW w:w="1583" w:type="dxa"/>
            <w:gridSpan w:val="2"/>
            <w:tcBorders>
              <w:top w:val="double" w:sz="6" w:space="0" w:color="auto"/>
              <w:left w:val="double" w:sz="6" w:space="0" w:color="auto"/>
              <w:bottom w:val="double" w:sz="6" w:space="0" w:color="auto"/>
              <w:right w:val="double" w:sz="6" w:space="0" w:color="000000"/>
            </w:tcBorders>
            <w:shd w:val="clear" w:color="auto" w:fill="auto"/>
            <w:vAlign w:val="center"/>
            <w:hideMark/>
          </w:tcPr>
          <w:p w:rsidR="009D0938" w:rsidRPr="007948E2" w:rsidRDefault="009D0938" w:rsidP="00F13AE7">
            <w:pPr>
              <w:spacing w:after="0" w:line="240" w:lineRule="auto"/>
              <w:rPr>
                <w:b/>
                <w:bCs/>
                <w:color w:val="000000"/>
                <w:szCs w:val="20"/>
              </w:rPr>
            </w:pPr>
            <w:r w:rsidRPr="007948E2">
              <w:rPr>
                <w:b/>
                <w:bCs/>
                <w:color w:val="000000"/>
                <w:szCs w:val="20"/>
              </w:rPr>
              <w:t>Úroveň SILVER</w:t>
            </w:r>
          </w:p>
        </w:tc>
        <w:tc>
          <w:tcPr>
            <w:tcW w:w="1984" w:type="dxa"/>
            <w:gridSpan w:val="2"/>
            <w:tcBorders>
              <w:top w:val="double" w:sz="6" w:space="0" w:color="auto"/>
              <w:left w:val="nil"/>
              <w:bottom w:val="double" w:sz="6" w:space="0" w:color="auto"/>
              <w:right w:val="double" w:sz="6" w:space="0" w:color="000000"/>
            </w:tcBorders>
            <w:shd w:val="clear" w:color="auto" w:fill="auto"/>
            <w:vAlign w:val="center"/>
            <w:hideMark/>
          </w:tcPr>
          <w:p w:rsidR="009D0938" w:rsidRPr="007948E2" w:rsidRDefault="009D0938" w:rsidP="00F13AE7">
            <w:pPr>
              <w:spacing w:after="0" w:line="240" w:lineRule="auto"/>
              <w:jc w:val="center"/>
              <w:rPr>
                <w:b/>
                <w:bCs/>
                <w:color w:val="000000"/>
                <w:szCs w:val="20"/>
              </w:rPr>
            </w:pPr>
            <w:r w:rsidRPr="007948E2">
              <w:rPr>
                <w:b/>
                <w:bCs/>
                <w:color w:val="000000"/>
                <w:szCs w:val="20"/>
              </w:rPr>
              <w:t>5 x 16  (6 – 22 h)</w:t>
            </w:r>
          </w:p>
        </w:tc>
        <w:tc>
          <w:tcPr>
            <w:tcW w:w="2268" w:type="dxa"/>
            <w:tcBorders>
              <w:top w:val="nil"/>
              <w:left w:val="nil"/>
              <w:bottom w:val="double" w:sz="6" w:space="0" w:color="auto"/>
              <w:right w:val="double" w:sz="6" w:space="0" w:color="auto"/>
            </w:tcBorders>
            <w:shd w:val="clear" w:color="auto" w:fill="auto"/>
            <w:vAlign w:val="center"/>
            <w:hideMark/>
          </w:tcPr>
          <w:p w:rsidR="009D0938" w:rsidRPr="007948E2" w:rsidRDefault="009D0938" w:rsidP="00F13AE7">
            <w:pPr>
              <w:spacing w:after="0" w:line="240" w:lineRule="auto"/>
              <w:jc w:val="center"/>
              <w:rPr>
                <w:b/>
                <w:bCs/>
                <w:color w:val="000000"/>
                <w:szCs w:val="20"/>
              </w:rPr>
            </w:pPr>
            <w:r w:rsidRPr="007948E2">
              <w:rPr>
                <w:b/>
                <w:bCs/>
                <w:color w:val="000000"/>
                <w:szCs w:val="20"/>
              </w:rPr>
              <w:t>99,5</w:t>
            </w:r>
          </w:p>
        </w:tc>
        <w:tc>
          <w:tcPr>
            <w:tcW w:w="2126" w:type="dxa"/>
            <w:gridSpan w:val="2"/>
            <w:tcBorders>
              <w:top w:val="double" w:sz="6" w:space="0" w:color="auto"/>
              <w:left w:val="nil"/>
              <w:bottom w:val="double" w:sz="6" w:space="0" w:color="auto"/>
              <w:right w:val="double" w:sz="6" w:space="0" w:color="000000"/>
            </w:tcBorders>
            <w:shd w:val="clear" w:color="auto" w:fill="auto"/>
            <w:vAlign w:val="center"/>
            <w:hideMark/>
          </w:tcPr>
          <w:p w:rsidR="009D0938" w:rsidRPr="007948E2" w:rsidRDefault="009D0938" w:rsidP="00F13AE7">
            <w:pPr>
              <w:spacing w:after="0" w:line="240" w:lineRule="auto"/>
              <w:jc w:val="center"/>
              <w:rPr>
                <w:b/>
                <w:bCs/>
                <w:color w:val="000000"/>
                <w:szCs w:val="20"/>
              </w:rPr>
            </w:pPr>
            <w:r w:rsidRPr="007948E2">
              <w:rPr>
                <w:b/>
                <w:bCs/>
                <w:color w:val="000000"/>
                <w:szCs w:val="20"/>
              </w:rPr>
              <w:t>5/20</w:t>
            </w:r>
          </w:p>
        </w:tc>
        <w:tc>
          <w:tcPr>
            <w:tcW w:w="2175" w:type="dxa"/>
            <w:gridSpan w:val="2"/>
            <w:tcBorders>
              <w:top w:val="double" w:sz="6" w:space="0" w:color="auto"/>
              <w:left w:val="nil"/>
              <w:bottom w:val="double" w:sz="6" w:space="0" w:color="auto"/>
              <w:right w:val="double" w:sz="6" w:space="0" w:color="000000"/>
            </w:tcBorders>
            <w:shd w:val="clear" w:color="auto" w:fill="auto"/>
            <w:vAlign w:val="center"/>
            <w:hideMark/>
          </w:tcPr>
          <w:p w:rsidR="009D0938" w:rsidRPr="007948E2" w:rsidRDefault="009D0938" w:rsidP="00F13AE7">
            <w:pPr>
              <w:spacing w:after="0" w:line="240" w:lineRule="auto"/>
              <w:jc w:val="center"/>
              <w:rPr>
                <w:b/>
                <w:bCs/>
                <w:color w:val="000000"/>
                <w:szCs w:val="20"/>
              </w:rPr>
            </w:pPr>
            <w:r w:rsidRPr="007948E2">
              <w:rPr>
                <w:b/>
                <w:bCs/>
                <w:color w:val="000000"/>
                <w:szCs w:val="20"/>
              </w:rPr>
              <w:t>80</w:t>
            </w:r>
          </w:p>
        </w:tc>
      </w:tr>
      <w:tr w:rsidR="009D0938" w:rsidRPr="00360291" w:rsidTr="004D2B2C">
        <w:trPr>
          <w:trHeight w:val="373"/>
        </w:trPr>
        <w:tc>
          <w:tcPr>
            <w:tcW w:w="1583" w:type="dxa"/>
            <w:gridSpan w:val="2"/>
            <w:tcBorders>
              <w:top w:val="double" w:sz="6" w:space="0" w:color="auto"/>
              <w:left w:val="double" w:sz="6" w:space="0" w:color="auto"/>
              <w:bottom w:val="double" w:sz="6" w:space="0" w:color="auto"/>
              <w:right w:val="double" w:sz="6" w:space="0" w:color="000000"/>
            </w:tcBorders>
            <w:shd w:val="clear" w:color="auto" w:fill="auto"/>
            <w:vAlign w:val="center"/>
            <w:hideMark/>
          </w:tcPr>
          <w:p w:rsidR="009D0938" w:rsidRPr="007948E2" w:rsidRDefault="009D0938" w:rsidP="00F13AE7">
            <w:pPr>
              <w:spacing w:after="0" w:line="240" w:lineRule="auto"/>
              <w:rPr>
                <w:b/>
                <w:bCs/>
                <w:color w:val="000000"/>
                <w:szCs w:val="20"/>
              </w:rPr>
            </w:pPr>
            <w:r w:rsidRPr="007948E2">
              <w:rPr>
                <w:b/>
                <w:bCs/>
                <w:color w:val="000000"/>
                <w:szCs w:val="20"/>
              </w:rPr>
              <w:t>Úroveň BRONZ</w:t>
            </w:r>
          </w:p>
        </w:tc>
        <w:tc>
          <w:tcPr>
            <w:tcW w:w="1984" w:type="dxa"/>
            <w:gridSpan w:val="2"/>
            <w:tcBorders>
              <w:top w:val="double" w:sz="6" w:space="0" w:color="auto"/>
              <w:left w:val="nil"/>
              <w:bottom w:val="double" w:sz="6" w:space="0" w:color="auto"/>
              <w:right w:val="double" w:sz="6" w:space="0" w:color="000000"/>
            </w:tcBorders>
            <w:shd w:val="clear" w:color="auto" w:fill="auto"/>
            <w:vAlign w:val="center"/>
            <w:hideMark/>
          </w:tcPr>
          <w:p w:rsidR="009D0938" w:rsidRPr="007948E2" w:rsidRDefault="009D0938" w:rsidP="00F13AE7">
            <w:pPr>
              <w:spacing w:after="0" w:line="240" w:lineRule="auto"/>
              <w:jc w:val="center"/>
              <w:rPr>
                <w:b/>
                <w:bCs/>
                <w:color w:val="000000"/>
                <w:szCs w:val="20"/>
              </w:rPr>
            </w:pPr>
            <w:r w:rsidRPr="007948E2">
              <w:rPr>
                <w:b/>
                <w:bCs/>
                <w:color w:val="000000"/>
                <w:szCs w:val="20"/>
              </w:rPr>
              <w:t>5 x 12  (7 – 19 h)</w:t>
            </w:r>
          </w:p>
        </w:tc>
        <w:tc>
          <w:tcPr>
            <w:tcW w:w="2268" w:type="dxa"/>
            <w:tcBorders>
              <w:top w:val="nil"/>
              <w:left w:val="nil"/>
              <w:bottom w:val="double" w:sz="6" w:space="0" w:color="auto"/>
              <w:right w:val="double" w:sz="6" w:space="0" w:color="auto"/>
            </w:tcBorders>
            <w:shd w:val="clear" w:color="auto" w:fill="auto"/>
            <w:vAlign w:val="center"/>
            <w:hideMark/>
          </w:tcPr>
          <w:p w:rsidR="009D0938" w:rsidRPr="007948E2" w:rsidRDefault="009D0938" w:rsidP="00F13AE7">
            <w:pPr>
              <w:spacing w:after="0" w:line="240" w:lineRule="auto"/>
              <w:jc w:val="center"/>
              <w:rPr>
                <w:b/>
                <w:bCs/>
                <w:color w:val="000000"/>
                <w:szCs w:val="20"/>
              </w:rPr>
            </w:pPr>
            <w:r w:rsidRPr="007948E2">
              <w:rPr>
                <w:b/>
                <w:bCs/>
                <w:color w:val="000000"/>
                <w:szCs w:val="20"/>
              </w:rPr>
              <w:t>99,5</w:t>
            </w:r>
          </w:p>
        </w:tc>
        <w:tc>
          <w:tcPr>
            <w:tcW w:w="2126" w:type="dxa"/>
            <w:gridSpan w:val="2"/>
            <w:tcBorders>
              <w:top w:val="double" w:sz="6" w:space="0" w:color="auto"/>
              <w:left w:val="nil"/>
              <w:bottom w:val="double" w:sz="6" w:space="0" w:color="auto"/>
              <w:right w:val="double" w:sz="6" w:space="0" w:color="000000"/>
            </w:tcBorders>
            <w:shd w:val="clear" w:color="auto" w:fill="auto"/>
            <w:vAlign w:val="center"/>
            <w:hideMark/>
          </w:tcPr>
          <w:p w:rsidR="009D0938" w:rsidRPr="007948E2" w:rsidRDefault="009D0938" w:rsidP="00F13AE7">
            <w:pPr>
              <w:spacing w:after="0" w:line="240" w:lineRule="auto"/>
              <w:jc w:val="center"/>
              <w:rPr>
                <w:b/>
                <w:bCs/>
                <w:color w:val="000000"/>
                <w:szCs w:val="20"/>
              </w:rPr>
            </w:pPr>
            <w:r w:rsidRPr="007948E2">
              <w:rPr>
                <w:b/>
                <w:bCs/>
                <w:color w:val="000000"/>
                <w:szCs w:val="20"/>
              </w:rPr>
              <w:t>5/30</w:t>
            </w:r>
          </w:p>
        </w:tc>
        <w:tc>
          <w:tcPr>
            <w:tcW w:w="2175" w:type="dxa"/>
            <w:gridSpan w:val="2"/>
            <w:tcBorders>
              <w:top w:val="double" w:sz="6" w:space="0" w:color="auto"/>
              <w:left w:val="nil"/>
              <w:bottom w:val="double" w:sz="6" w:space="0" w:color="auto"/>
              <w:right w:val="double" w:sz="6" w:space="0" w:color="000000"/>
            </w:tcBorders>
            <w:shd w:val="clear" w:color="auto" w:fill="auto"/>
            <w:vAlign w:val="center"/>
            <w:hideMark/>
          </w:tcPr>
          <w:p w:rsidR="009D0938" w:rsidRPr="007948E2" w:rsidRDefault="009D0938" w:rsidP="00F13AE7">
            <w:pPr>
              <w:spacing w:after="0" w:line="240" w:lineRule="auto"/>
              <w:jc w:val="center"/>
              <w:rPr>
                <w:b/>
                <w:bCs/>
                <w:color w:val="000000"/>
                <w:szCs w:val="20"/>
              </w:rPr>
            </w:pPr>
            <w:r w:rsidRPr="007948E2">
              <w:rPr>
                <w:b/>
                <w:bCs/>
                <w:color w:val="000000"/>
                <w:szCs w:val="20"/>
              </w:rPr>
              <w:t>70</w:t>
            </w:r>
          </w:p>
        </w:tc>
      </w:tr>
      <w:tr w:rsidR="009D0938" w:rsidRPr="00360291" w:rsidTr="004D2B2C">
        <w:trPr>
          <w:trHeight w:val="373"/>
        </w:trPr>
        <w:tc>
          <w:tcPr>
            <w:tcW w:w="1583" w:type="dxa"/>
            <w:gridSpan w:val="2"/>
            <w:tcBorders>
              <w:top w:val="double" w:sz="6" w:space="0" w:color="auto"/>
              <w:left w:val="double" w:sz="6" w:space="0" w:color="auto"/>
              <w:bottom w:val="double" w:sz="6" w:space="0" w:color="auto"/>
              <w:right w:val="double" w:sz="6" w:space="0" w:color="000000"/>
            </w:tcBorders>
            <w:shd w:val="clear" w:color="auto" w:fill="auto"/>
            <w:vAlign w:val="center"/>
          </w:tcPr>
          <w:p w:rsidR="009D0938" w:rsidRPr="007948E2" w:rsidRDefault="009D0938" w:rsidP="00F13AE7">
            <w:pPr>
              <w:spacing w:after="0" w:line="240" w:lineRule="auto"/>
              <w:rPr>
                <w:b/>
                <w:bCs/>
                <w:color w:val="000000"/>
                <w:szCs w:val="20"/>
              </w:rPr>
            </w:pPr>
            <w:r w:rsidRPr="007948E2">
              <w:rPr>
                <w:b/>
                <w:bCs/>
                <w:color w:val="000000"/>
                <w:szCs w:val="20"/>
              </w:rPr>
              <w:t>Úroveň TEST</w:t>
            </w:r>
          </w:p>
        </w:tc>
        <w:tc>
          <w:tcPr>
            <w:tcW w:w="1984" w:type="dxa"/>
            <w:gridSpan w:val="2"/>
            <w:tcBorders>
              <w:top w:val="double" w:sz="6" w:space="0" w:color="auto"/>
              <w:left w:val="nil"/>
              <w:bottom w:val="double" w:sz="6" w:space="0" w:color="auto"/>
              <w:right w:val="double" w:sz="6" w:space="0" w:color="000000"/>
            </w:tcBorders>
            <w:shd w:val="clear" w:color="auto" w:fill="auto"/>
            <w:vAlign w:val="center"/>
          </w:tcPr>
          <w:p w:rsidR="009D0938" w:rsidRPr="007948E2" w:rsidRDefault="009D0938" w:rsidP="00F13AE7">
            <w:pPr>
              <w:spacing w:after="0" w:line="240" w:lineRule="auto"/>
              <w:jc w:val="center"/>
              <w:rPr>
                <w:b/>
                <w:bCs/>
                <w:color w:val="000000"/>
                <w:szCs w:val="20"/>
              </w:rPr>
            </w:pPr>
            <w:r w:rsidRPr="007948E2">
              <w:rPr>
                <w:b/>
                <w:bCs/>
                <w:color w:val="000000"/>
                <w:szCs w:val="20"/>
              </w:rPr>
              <w:t>5 x 12  (7 – 19 h)</w:t>
            </w:r>
          </w:p>
        </w:tc>
        <w:tc>
          <w:tcPr>
            <w:tcW w:w="2268" w:type="dxa"/>
            <w:tcBorders>
              <w:top w:val="nil"/>
              <w:left w:val="nil"/>
              <w:bottom w:val="double" w:sz="6" w:space="0" w:color="auto"/>
              <w:right w:val="double" w:sz="6" w:space="0" w:color="auto"/>
            </w:tcBorders>
            <w:shd w:val="clear" w:color="auto" w:fill="auto"/>
            <w:vAlign w:val="center"/>
          </w:tcPr>
          <w:p w:rsidR="009D0938" w:rsidRPr="007948E2" w:rsidRDefault="009D0938" w:rsidP="00F13AE7">
            <w:pPr>
              <w:spacing w:after="0" w:line="240" w:lineRule="auto"/>
              <w:jc w:val="center"/>
              <w:rPr>
                <w:b/>
                <w:bCs/>
                <w:color w:val="000000"/>
                <w:szCs w:val="20"/>
              </w:rPr>
            </w:pPr>
            <w:r w:rsidRPr="007948E2">
              <w:rPr>
                <w:b/>
                <w:bCs/>
                <w:color w:val="000000"/>
                <w:szCs w:val="20"/>
              </w:rPr>
              <w:t>90,0</w:t>
            </w:r>
          </w:p>
        </w:tc>
        <w:tc>
          <w:tcPr>
            <w:tcW w:w="2126" w:type="dxa"/>
            <w:gridSpan w:val="2"/>
            <w:tcBorders>
              <w:top w:val="double" w:sz="6" w:space="0" w:color="auto"/>
              <w:left w:val="nil"/>
              <w:bottom w:val="double" w:sz="6" w:space="0" w:color="auto"/>
              <w:right w:val="double" w:sz="6" w:space="0" w:color="000000"/>
            </w:tcBorders>
            <w:shd w:val="clear" w:color="auto" w:fill="auto"/>
            <w:vAlign w:val="center"/>
          </w:tcPr>
          <w:p w:rsidR="009D0938" w:rsidRPr="007948E2" w:rsidRDefault="009D0938" w:rsidP="00F13AE7">
            <w:pPr>
              <w:spacing w:after="0" w:line="240" w:lineRule="auto"/>
              <w:jc w:val="center"/>
              <w:rPr>
                <w:b/>
                <w:bCs/>
                <w:color w:val="000000"/>
                <w:szCs w:val="20"/>
              </w:rPr>
            </w:pPr>
            <w:r w:rsidRPr="007948E2">
              <w:rPr>
                <w:b/>
                <w:bCs/>
                <w:color w:val="000000"/>
                <w:szCs w:val="20"/>
              </w:rPr>
              <w:t>10/40</w:t>
            </w:r>
          </w:p>
        </w:tc>
        <w:tc>
          <w:tcPr>
            <w:tcW w:w="2175" w:type="dxa"/>
            <w:gridSpan w:val="2"/>
            <w:tcBorders>
              <w:top w:val="double" w:sz="6" w:space="0" w:color="auto"/>
              <w:left w:val="nil"/>
              <w:bottom w:val="double" w:sz="6" w:space="0" w:color="auto"/>
              <w:right w:val="double" w:sz="6" w:space="0" w:color="000000"/>
            </w:tcBorders>
            <w:shd w:val="clear" w:color="auto" w:fill="auto"/>
            <w:vAlign w:val="center"/>
          </w:tcPr>
          <w:p w:rsidR="009D0938" w:rsidRPr="007948E2" w:rsidRDefault="009D0938" w:rsidP="00F13AE7">
            <w:pPr>
              <w:spacing w:after="0" w:line="240" w:lineRule="auto"/>
              <w:jc w:val="center"/>
              <w:rPr>
                <w:b/>
                <w:bCs/>
                <w:color w:val="000000"/>
                <w:szCs w:val="20"/>
              </w:rPr>
            </w:pPr>
            <w:r w:rsidRPr="007948E2">
              <w:rPr>
                <w:b/>
                <w:bCs/>
                <w:color w:val="000000"/>
                <w:szCs w:val="20"/>
              </w:rPr>
              <w:t>70</w:t>
            </w:r>
          </w:p>
        </w:tc>
      </w:tr>
      <w:tr w:rsidR="009D0938" w:rsidRPr="00360291" w:rsidTr="004D2B2C">
        <w:trPr>
          <w:trHeight w:val="373"/>
        </w:trPr>
        <w:tc>
          <w:tcPr>
            <w:tcW w:w="1583" w:type="dxa"/>
            <w:gridSpan w:val="2"/>
            <w:tcBorders>
              <w:top w:val="double" w:sz="6" w:space="0" w:color="auto"/>
              <w:left w:val="double" w:sz="6" w:space="0" w:color="auto"/>
              <w:bottom w:val="double" w:sz="6" w:space="0" w:color="auto"/>
              <w:right w:val="double" w:sz="6" w:space="0" w:color="000000"/>
            </w:tcBorders>
            <w:shd w:val="clear" w:color="auto" w:fill="auto"/>
            <w:vAlign w:val="center"/>
          </w:tcPr>
          <w:p w:rsidR="009D0938" w:rsidRPr="007948E2" w:rsidRDefault="009D0938" w:rsidP="00F13AE7">
            <w:pPr>
              <w:spacing w:after="0" w:line="240" w:lineRule="auto"/>
              <w:rPr>
                <w:b/>
                <w:bCs/>
                <w:color w:val="000000"/>
                <w:szCs w:val="20"/>
              </w:rPr>
            </w:pPr>
            <w:r w:rsidRPr="007948E2">
              <w:rPr>
                <w:b/>
                <w:bCs/>
                <w:color w:val="000000"/>
                <w:szCs w:val="20"/>
              </w:rPr>
              <w:t>Úroveň DEV</w:t>
            </w:r>
          </w:p>
        </w:tc>
        <w:tc>
          <w:tcPr>
            <w:tcW w:w="1984" w:type="dxa"/>
            <w:gridSpan w:val="2"/>
            <w:tcBorders>
              <w:top w:val="double" w:sz="6" w:space="0" w:color="auto"/>
              <w:left w:val="nil"/>
              <w:bottom w:val="double" w:sz="6" w:space="0" w:color="auto"/>
              <w:right w:val="double" w:sz="6" w:space="0" w:color="000000"/>
            </w:tcBorders>
            <w:shd w:val="clear" w:color="auto" w:fill="auto"/>
            <w:vAlign w:val="center"/>
          </w:tcPr>
          <w:p w:rsidR="009D0938" w:rsidRPr="007948E2" w:rsidRDefault="009D0938" w:rsidP="00F13AE7">
            <w:pPr>
              <w:spacing w:after="0" w:line="240" w:lineRule="auto"/>
              <w:jc w:val="center"/>
              <w:rPr>
                <w:b/>
                <w:bCs/>
                <w:color w:val="000000"/>
                <w:szCs w:val="20"/>
              </w:rPr>
            </w:pPr>
            <w:r w:rsidRPr="007948E2">
              <w:rPr>
                <w:b/>
                <w:bCs/>
                <w:color w:val="000000"/>
                <w:szCs w:val="20"/>
              </w:rPr>
              <w:t>5 x 12  (7 – 19 h)</w:t>
            </w:r>
          </w:p>
        </w:tc>
        <w:tc>
          <w:tcPr>
            <w:tcW w:w="2268" w:type="dxa"/>
            <w:tcBorders>
              <w:top w:val="nil"/>
              <w:left w:val="nil"/>
              <w:bottom w:val="double" w:sz="6" w:space="0" w:color="auto"/>
              <w:right w:val="double" w:sz="6" w:space="0" w:color="auto"/>
            </w:tcBorders>
            <w:shd w:val="clear" w:color="auto" w:fill="auto"/>
            <w:vAlign w:val="center"/>
          </w:tcPr>
          <w:p w:rsidR="009D0938" w:rsidRPr="007948E2" w:rsidRDefault="009D0938" w:rsidP="00F13AE7">
            <w:pPr>
              <w:spacing w:after="0" w:line="240" w:lineRule="auto"/>
              <w:jc w:val="center"/>
              <w:rPr>
                <w:b/>
                <w:bCs/>
                <w:color w:val="000000"/>
                <w:szCs w:val="20"/>
              </w:rPr>
            </w:pPr>
            <w:r w:rsidRPr="007948E2">
              <w:rPr>
                <w:b/>
                <w:bCs/>
                <w:color w:val="000000"/>
                <w:szCs w:val="20"/>
              </w:rPr>
              <w:t>90,0</w:t>
            </w:r>
          </w:p>
        </w:tc>
        <w:tc>
          <w:tcPr>
            <w:tcW w:w="2126" w:type="dxa"/>
            <w:gridSpan w:val="2"/>
            <w:tcBorders>
              <w:top w:val="double" w:sz="6" w:space="0" w:color="auto"/>
              <w:left w:val="nil"/>
              <w:bottom w:val="double" w:sz="6" w:space="0" w:color="auto"/>
              <w:right w:val="double" w:sz="6" w:space="0" w:color="000000"/>
            </w:tcBorders>
            <w:shd w:val="clear" w:color="auto" w:fill="auto"/>
            <w:vAlign w:val="center"/>
          </w:tcPr>
          <w:p w:rsidR="009D0938" w:rsidRPr="007948E2" w:rsidRDefault="009D0938" w:rsidP="00F13AE7">
            <w:pPr>
              <w:spacing w:after="0" w:line="240" w:lineRule="auto"/>
              <w:jc w:val="center"/>
              <w:rPr>
                <w:b/>
                <w:bCs/>
                <w:color w:val="000000"/>
                <w:szCs w:val="20"/>
              </w:rPr>
            </w:pPr>
            <w:r w:rsidRPr="007948E2">
              <w:rPr>
                <w:b/>
                <w:bCs/>
                <w:color w:val="000000"/>
                <w:szCs w:val="20"/>
              </w:rPr>
              <w:t>10/40</w:t>
            </w:r>
          </w:p>
        </w:tc>
        <w:tc>
          <w:tcPr>
            <w:tcW w:w="2175" w:type="dxa"/>
            <w:gridSpan w:val="2"/>
            <w:tcBorders>
              <w:top w:val="double" w:sz="6" w:space="0" w:color="auto"/>
              <w:left w:val="nil"/>
              <w:bottom w:val="double" w:sz="6" w:space="0" w:color="auto"/>
              <w:right w:val="double" w:sz="6" w:space="0" w:color="000000"/>
            </w:tcBorders>
            <w:shd w:val="clear" w:color="auto" w:fill="auto"/>
            <w:vAlign w:val="center"/>
          </w:tcPr>
          <w:p w:rsidR="009D0938" w:rsidRPr="007948E2" w:rsidRDefault="009D0938" w:rsidP="00F13AE7">
            <w:pPr>
              <w:spacing w:after="0" w:line="240" w:lineRule="auto"/>
              <w:jc w:val="center"/>
              <w:rPr>
                <w:b/>
                <w:bCs/>
                <w:color w:val="000000"/>
                <w:szCs w:val="20"/>
              </w:rPr>
            </w:pPr>
            <w:r w:rsidRPr="007948E2">
              <w:rPr>
                <w:b/>
                <w:bCs/>
                <w:color w:val="000000"/>
                <w:szCs w:val="20"/>
              </w:rPr>
              <w:t>70</w:t>
            </w:r>
          </w:p>
        </w:tc>
      </w:tr>
      <w:tr w:rsidR="009D0938" w:rsidRPr="00360291" w:rsidTr="004D2B2C">
        <w:trPr>
          <w:trHeight w:val="358"/>
        </w:trPr>
        <w:tc>
          <w:tcPr>
            <w:tcW w:w="10136" w:type="dxa"/>
            <w:gridSpan w:val="9"/>
            <w:tcBorders>
              <w:top w:val="double" w:sz="6" w:space="0" w:color="auto"/>
              <w:left w:val="double" w:sz="6" w:space="0" w:color="auto"/>
              <w:bottom w:val="double" w:sz="6" w:space="0" w:color="auto"/>
              <w:right w:val="double" w:sz="6" w:space="0" w:color="000000"/>
            </w:tcBorders>
            <w:shd w:val="clear" w:color="auto" w:fill="auto"/>
            <w:vAlign w:val="center"/>
          </w:tcPr>
          <w:p w:rsidR="009D0938" w:rsidRPr="006B7A15" w:rsidRDefault="009D0938" w:rsidP="00F13AE7">
            <w:pPr>
              <w:spacing w:after="0" w:line="240" w:lineRule="auto"/>
              <w:rPr>
                <w:bCs/>
                <w:color w:val="FFFFFF"/>
                <w:szCs w:val="20"/>
              </w:rPr>
            </w:pPr>
          </w:p>
        </w:tc>
      </w:tr>
      <w:tr w:rsidR="009D0938" w:rsidRPr="00360291" w:rsidTr="00662163">
        <w:trPr>
          <w:trHeight w:val="358"/>
        </w:trPr>
        <w:tc>
          <w:tcPr>
            <w:tcW w:w="10136" w:type="dxa"/>
            <w:gridSpan w:val="9"/>
            <w:tcBorders>
              <w:top w:val="double" w:sz="6" w:space="0" w:color="auto"/>
              <w:left w:val="double" w:sz="6" w:space="0" w:color="auto"/>
              <w:bottom w:val="double" w:sz="6" w:space="0" w:color="auto"/>
              <w:right w:val="double" w:sz="6" w:space="0" w:color="000000"/>
            </w:tcBorders>
            <w:shd w:val="clear" w:color="auto" w:fill="00B050"/>
            <w:vAlign w:val="center"/>
            <w:hideMark/>
          </w:tcPr>
          <w:p w:rsidR="009D0938" w:rsidRPr="009D0EB1" w:rsidRDefault="009D0938" w:rsidP="00F13AE7">
            <w:pPr>
              <w:spacing w:after="0" w:line="240" w:lineRule="auto"/>
              <w:rPr>
                <w:b/>
                <w:bCs/>
                <w:szCs w:val="20"/>
              </w:rPr>
            </w:pPr>
            <w:r w:rsidRPr="009D0EB1">
              <w:rPr>
                <w:b/>
                <w:bCs/>
                <w:szCs w:val="20"/>
                <w:lang w:val="x-none"/>
              </w:rPr>
              <w:t>Měřící body a výpočet ukazatelů</w:t>
            </w:r>
          </w:p>
        </w:tc>
      </w:tr>
      <w:tr w:rsidR="009D0938" w:rsidRPr="00360291" w:rsidTr="004D2B2C">
        <w:trPr>
          <w:trHeight w:val="392"/>
        </w:trPr>
        <w:tc>
          <w:tcPr>
            <w:tcW w:w="10136" w:type="dxa"/>
            <w:gridSpan w:val="9"/>
            <w:tcBorders>
              <w:top w:val="double" w:sz="6" w:space="0" w:color="auto"/>
              <w:left w:val="double" w:sz="6" w:space="0" w:color="auto"/>
              <w:bottom w:val="double" w:sz="6" w:space="0" w:color="auto"/>
              <w:right w:val="double" w:sz="6" w:space="0" w:color="000000"/>
            </w:tcBorders>
            <w:shd w:val="clear" w:color="auto" w:fill="auto"/>
            <w:vAlign w:val="center"/>
            <w:hideMark/>
          </w:tcPr>
          <w:p w:rsidR="009D0938" w:rsidRPr="00360291" w:rsidRDefault="009D0938" w:rsidP="00E85FE7">
            <w:pPr>
              <w:spacing w:after="0" w:line="240" w:lineRule="auto"/>
              <w:rPr>
                <w:color w:val="000000"/>
                <w:szCs w:val="20"/>
              </w:rPr>
            </w:pPr>
            <w:r>
              <w:rPr>
                <w:color w:val="000000"/>
                <w:szCs w:val="20"/>
              </w:rPr>
              <w:t>Měřicím bodem je monitoring nástroj Objednatele, jež je nastaven na základě t</w:t>
            </w:r>
            <w:r w:rsidRPr="00360291">
              <w:rPr>
                <w:color w:val="000000"/>
                <w:szCs w:val="20"/>
              </w:rPr>
              <w:t>estovací</w:t>
            </w:r>
            <w:r>
              <w:rPr>
                <w:color w:val="000000"/>
                <w:szCs w:val="20"/>
              </w:rPr>
              <w:t>ch</w:t>
            </w:r>
            <w:r w:rsidRPr="00360291">
              <w:rPr>
                <w:color w:val="000000"/>
                <w:szCs w:val="20"/>
              </w:rPr>
              <w:t xml:space="preserve"> scénář</w:t>
            </w:r>
            <w:r>
              <w:rPr>
                <w:color w:val="000000"/>
                <w:szCs w:val="20"/>
              </w:rPr>
              <w:t xml:space="preserve">ů . V rámci paušálního KL je uvedený přehled testovacích scénářů, na základě kterých je vyhodnocována dostupnost dle daného KL.  Detailní přehled testovacích scénářů je uveden v Zadávací dokumentaci a </w:t>
            </w:r>
            <w:r w:rsidR="00E85FE7">
              <w:rPr>
                <w:color w:val="000000"/>
                <w:szCs w:val="20"/>
              </w:rPr>
              <w:t>sc</w:t>
            </w:r>
            <w:r w:rsidR="00E01745">
              <w:rPr>
                <w:color w:val="000000"/>
                <w:szCs w:val="20"/>
              </w:rPr>
              <w:t xml:space="preserve">énář bude </w:t>
            </w:r>
            <w:r w:rsidR="00E85FE7">
              <w:rPr>
                <w:color w:val="000000"/>
                <w:szCs w:val="20"/>
              </w:rPr>
              <w:t>vytvořený</w:t>
            </w:r>
            <w:r>
              <w:rPr>
                <w:color w:val="000000"/>
                <w:szCs w:val="20"/>
              </w:rPr>
              <w:t xml:space="preserve"> v rámci Inicializace. </w:t>
            </w:r>
            <w:r w:rsidRPr="00360291">
              <w:rPr>
                <w:color w:val="000000"/>
                <w:szCs w:val="20"/>
              </w:rPr>
              <w:t xml:space="preserve"> </w:t>
            </w:r>
            <w:r>
              <w:rPr>
                <w:color w:val="000000"/>
                <w:szCs w:val="20"/>
              </w:rPr>
              <w:t xml:space="preserve">Aktualizace testovacích scénářů bude probíhat v souladu s odst. </w:t>
            </w:r>
            <w:r>
              <w:rPr>
                <w:color w:val="000000"/>
                <w:szCs w:val="20"/>
              </w:rPr>
              <w:fldChar w:fldCharType="begin"/>
            </w:r>
            <w:r>
              <w:rPr>
                <w:color w:val="000000"/>
                <w:szCs w:val="20"/>
              </w:rPr>
              <w:instrText xml:space="preserve"> REF _Ref533865983 \r \h </w:instrText>
            </w:r>
            <w:r>
              <w:rPr>
                <w:color w:val="000000"/>
                <w:szCs w:val="20"/>
              </w:rPr>
            </w:r>
            <w:r>
              <w:rPr>
                <w:color w:val="000000"/>
                <w:szCs w:val="20"/>
              </w:rPr>
              <w:fldChar w:fldCharType="separate"/>
            </w:r>
            <w:r>
              <w:rPr>
                <w:color w:val="000000"/>
                <w:szCs w:val="20"/>
              </w:rPr>
              <w:t>10.3</w:t>
            </w:r>
            <w:r>
              <w:rPr>
                <w:color w:val="000000"/>
                <w:szCs w:val="20"/>
              </w:rPr>
              <w:fldChar w:fldCharType="end"/>
            </w:r>
            <w:r>
              <w:rPr>
                <w:color w:val="000000"/>
                <w:szCs w:val="20"/>
              </w:rPr>
              <w:t xml:space="preserve"> Smlouvy.</w:t>
            </w:r>
          </w:p>
        </w:tc>
      </w:tr>
      <w:tr w:rsidR="009D0938" w:rsidRPr="00360291" w:rsidTr="004D2B2C">
        <w:trPr>
          <w:trHeight w:val="238"/>
        </w:trPr>
        <w:tc>
          <w:tcPr>
            <w:tcW w:w="1080" w:type="dxa"/>
            <w:vMerge w:val="restart"/>
            <w:tcBorders>
              <w:top w:val="nil"/>
              <w:left w:val="double" w:sz="6" w:space="0" w:color="auto"/>
              <w:bottom w:val="double" w:sz="6" w:space="0" w:color="000000"/>
              <w:right w:val="double" w:sz="6" w:space="0" w:color="auto"/>
            </w:tcBorders>
            <w:shd w:val="clear" w:color="auto" w:fill="auto"/>
            <w:vAlign w:val="center"/>
            <w:hideMark/>
          </w:tcPr>
          <w:p w:rsidR="009D0938" w:rsidRPr="00360291" w:rsidRDefault="009D0938" w:rsidP="00F13AE7">
            <w:pPr>
              <w:spacing w:after="0" w:line="240" w:lineRule="auto"/>
              <w:jc w:val="center"/>
              <w:rPr>
                <w:color w:val="000000"/>
                <w:szCs w:val="20"/>
              </w:rPr>
            </w:pPr>
            <w:r w:rsidRPr="00360291">
              <w:rPr>
                <w:color w:val="000000"/>
                <w:szCs w:val="20"/>
              </w:rPr>
              <w:t>Dostupnost (D)</w:t>
            </w:r>
          </w:p>
        </w:tc>
        <w:tc>
          <w:tcPr>
            <w:tcW w:w="9056" w:type="dxa"/>
            <w:gridSpan w:val="8"/>
            <w:tcBorders>
              <w:top w:val="nil"/>
              <w:left w:val="nil"/>
              <w:bottom w:val="nil"/>
              <w:right w:val="double" w:sz="6" w:space="0" w:color="000000"/>
            </w:tcBorders>
            <w:shd w:val="clear" w:color="auto" w:fill="auto"/>
            <w:vAlign w:val="center"/>
            <w:hideMark/>
          </w:tcPr>
          <w:p w:rsidR="009D0938" w:rsidRPr="00360291" w:rsidRDefault="009D0938" w:rsidP="00E85FE7">
            <w:pPr>
              <w:spacing w:after="0" w:line="240" w:lineRule="auto"/>
              <w:rPr>
                <w:color w:val="000000"/>
                <w:szCs w:val="20"/>
              </w:rPr>
            </w:pPr>
            <w:r w:rsidRPr="00360291">
              <w:rPr>
                <w:color w:val="000000"/>
                <w:szCs w:val="20"/>
                <w:lang w:val="x-none"/>
              </w:rPr>
              <w:t>Monitoring systém Objednatele bude s frekvencí 5 minut</w:t>
            </w:r>
            <w:r>
              <w:rPr>
                <w:color w:val="000000"/>
                <w:szCs w:val="20"/>
                <w:lang w:val="x-none"/>
              </w:rPr>
              <w:t xml:space="preserve"> monitorovat dostupnost </w:t>
            </w:r>
            <w:r>
              <w:rPr>
                <w:color w:val="000000"/>
                <w:szCs w:val="20"/>
              </w:rPr>
              <w:t>systémů</w:t>
            </w:r>
            <w:r w:rsidRPr="00360291">
              <w:rPr>
                <w:color w:val="000000"/>
                <w:szCs w:val="20"/>
                <w:lang w:val="x-none"/>
              </w:rPr>
              <w:t xml:space="preserve"> a </w:t>
            </w:r>
            <w:r>
              <w:rPr>
                <w:color w:val="000000"/>
                <w:szCs w:val="20"/>
                <w:lang w:val="x-none"/>
              </w:rPr>
              <w:t>významných funkcionalit</w:t>
            </w:r>
            <w:r w:rsidRPr="00360291">
              <w:rPr>
                <w:color w:val="000000"/>
                <w:szCs w:val="20"/>
                <w:lang w:val="x-none"/>
              </w:rPr>
              <w:t xml:space="preserve">. V případě selhání jakéhokoli kroku Testovacího scénáře anebo překročení Maximální doby odezvy (MO) jakéhokoli kroku scénáře bude vykonání Testovacího scénáře prohlášeno za neúspěšné. V případě dvou po sobě následujících neúspěšných vykonání Testovacích scénářů bude časový úsek od konce 1. vykonání Testovacího scénáře do konce 2. vykonání Testovacího scénáře považován za čas nedostupnosti rozhraní  a bude považován za dobu Výpadku rozhraní. </w:t>
            </w:r>
          </w:p>
        </w:tc>
      </w:tr>
      <w:tr w:rsidR="009D0938" w:rsidRPr="00360291" w:rsidTr="004D2B2C">
        <w:trPr>
          <w:trHeight w:val="510"/>
        </w:trPr>
        <w:tc>
          <w:tcPr>
            <w:tcW w:w="1080" w:type="dxa"/>
            <w:vMerge/>
            <w:tcBorders>
              <w:top w:val="nil"/>
              <w:left w:val="double" w:sz="6" w:space="0" w:color="auto"/>
              <w:bottom w:val="double" w:sz="6" w:space="0" w:color="000000"/>
              <w:right w:val="double" w:sz="6" w:space="0" w:color="auto"/>
            </w:tcBorders>
            <w:vAlign w:val="center"/>
            <w:hideMark/>
          </w:tcPr>
          <w:p w:rsidR="009D0938" w:rsidRPr="00360291" w:rsidRDefault="009D0938" w:rsidP="00F13AE7">
            <w:pPr>
              <w:spacing w:after="0" w:line="240" w:lineRule="auto"/>
              <w:rPr>
                <w:color w:val="000000"/>
                <w:szCs w:val="20"/>
              </w:rPr>
            </w:pPr>
          </w:p>
        </w:tc>
        <w:tc>
          <w:tcPr>
            <w:tcW w:w="9056" w:type="dxa"/>
            <w:gridSpan w:val="8"/>
            <w:tcBorders>
              <w:top w:val="nil"/>
              <w:left w:val="nil"/>
              <w:bottom w:val="nil"/>
              <w:right w:val="double" w:sz="6" w:space="0" w:color="000000"/>
            </w:tcBorders>
            <w:shd w:val="clear" w:color="auto" w:fill="auto"/>
            <w:vAlign w:val="center"/>
            <w:hideMark/>
          </w:tcPr>
          <w:p w:rsidR="009D0938" w:rsidRPr="00360291" w:rsidRDefault="009D0938" w:rsidP="00F13AE7">
            <w:pPr>
              <w:spacing w:after="0" w:line="240" w:lineRule="auto"/>
              <w:rPr>
                <w:color w:val="000000"/>
                <w:szCs w:val="20"/>
              </w:rPr>
            </w:pPr>
            <w:r w:rsidRPr="00360291">
              <w:rPr>
                <w:color w:val="000000"/>
                <w:szCs w:val="20"/>
                <w:lang w:val="x-none"/>
              </w:rPr>
              <w:t>Dostupnost (D) dosažená v rámci Vyhodnocovacího období bude vypočtena podle vzorce uvedeného níže a aritmeticky zaokrouhlena na 1 desetinné místo:</w:t>
            </w:r>
          </w:p>
        </w:tc>
      </w:tr>
      <w:tr w:rsidR="009D0938" w:rsidRPr="00360291" w:rsidTr="004D2B2C">
        <w:trPr>
          <w:trHeight w:val="738"/>
        </w:trPr>
        <w:tc>
          <w:tcPr>
            <w:tcW w:w="1080" w:type="dxa"/>
            <w:vMerge/>
            <w:tcBorders>
              <w:top w:val="nil"/>
              <w:left w:val="double" w:sz="6" w:space="0" w:color="auto"/>
              <w:bottom w:val="double" w:sz="6" w:space="0" w:color="000000"/>
              <w:right w:val="double" w:sz="6" w:space="0" w:color="auto"/>
            </w:tcBorders>
            <w:vAlign w:val="center"/>
            <w:hideMark/>
          </w:tcPr>
          <w:p w:rsidR="009D0938" w:rsidRPr="00360291" w:rsidRDefault="009D0938" w:rsidP="00F13AE7">
            <w:pPr>
              <w:spacing w:after="0" w:line="240" w:lineRule="auto"/>
              <w:rPr>
                <w:color w:val="000000"/>
                <w:szCs w:val="20"/>
              </w:rPr>
            </w:pPr>
          </w:p>
        </w:tc>
        <w:tc>
          <w:tcPr>
            <w:tcW w:w="9056" w:type="dxa"/>
            <w:gridSpan w:val="8"/>
            <w:tcBorders>
              <w:top w:val="nil"/>
              <w:left w:val="nil"/>
              <w:right w:val="double" w:sz="6" w:space="0" w:color="000000"/>
            </w:tcBorders>
            <w:shd w:val="clear" w:color="auto" w:fill="auto"/>
            <w:vAlign w:val="center"/>
            <w:hideMark/>
          </w:tcPr>
          <w:p w:rsidR="009D0938" w:rsidRPr="00360291" w:rsidRDefault="009D0938" w:rsidP="00F13AE7">
            <w:pPr>
              <w:spacing w:after="0" w:line="240" w:lineRule="auto"/>
              <w:rPr>
                <w:color w:val="000000"/>
                <w:szCs w:val="20"/>
              </w:rPr>
            </w:pPr>
            <m:oMathPara>
              <m:oMathParaPr>
                <m:jc m:val="left"/>
              </m:oMathParaPr>
              <m:oMath>
                <m:r>
                  <w:rPr>
                    <w:rFonts w:ascii="Cambria Math" w:hAnsi="Cambria Math" w:cs="Tahoma"/>
                    <w:szCs w:val="20"/>
                  </w:rPr>
                  <m:t xml:space="preserve">D= </m:t>
                </m:r>
                <m:f>
                  <m:fPr>
                    <m:ctrlPr>
                      <w:rPr>
                        <w:rFonts w:ascii="Cambria Math" w:hAnsi="Cambria Math" w:cs="Tahoma"/>
                        <w:i/>
                        <w:szCs w:val="20"/>
                      </w:rPr>
                    </m:ctrlPr>
                  </m:fPr>
                  <m:num>
                    <m:r>
                      <w:rPr>
                        <w:rFonts w:ascii="Cambria Math" w:hAnsi="Cambria Math" w:cs="Tahoma"/>
                        <w:szCs w:val="20"/>
                      </w:rPr>
                      <m:t xml:space="preserve">TS-TV </m:t>
                    </m:r>
                  </m:num>
                  <m:den>
                    <m:r>
                      <w:rPr>
                        <w:rFonts w:ascii="Cambria Math" w:hAnsi="Cambria Math" w:cs="Tahoma"/>
                        <w:szCs w:val="20"/>
                      </w:rPr>
                      <m:t>TS</m:t>
                    </m:r>
                  </m:den>
                </m:f>
                <m:r>
                  <w:rPr>
                    <w:rFonts w:ascii="Cambria Math" w:hAnsi="Cambria Math" w:cs="Tahoma"/>
                    <w:szCs w:val="20"/>
                  </w:rPr>
                  <m:t>×100</m:t>
                </m:r>
              </m:oMath>
            </m:oMathPara>
          </w:p>
        </w:tc>
      </w:tr>
      <w:tr w:rsidR="009D0938" w:rsidRPr="00360291" w:rsidTr="004D2B2C">
        <w:trPr>
          <w:trHeight w:val="330"/>
        </w:trPr>
        <w:tc>
          <w:tcPr>
            <w:tcW w:w="1080" w:type="dxa"/>
            <w:vMerge/>
            <w:tcBorders>
              <w:top w:val="nil"/>
              <w:left w:val="double" w:sz="6" w:space="0" w:color="auto"/>
              <w:bottom w:val="double" w:sz="6" w:space="0" w:color="000000"/>
              <w:right w:val="double" w:sz="6" w:space="0" w:color="auto"/>
            </w:tcBorders>
            <w:vAlign w:val="center"/>
            <w:hideMark/>
          </w:tcPr>
          <w:p w:rsidR="009D0938" w:rsidRPr="00360291" w:rsidRDefault="009D0938" w:rsidP="00F13AE7">
            <w:pPr>
              <w:spacing w:after="0" w:line="240" w:lineRule="auto"/>
              <w:rPr>
                <w:color w:val="000000"/>
                <w:szCs w:val="20"/>
              </w:rPr>
            </w:pPr>
          </w:p>
        </w:tc>
        <w:tc>
          <w:tcPr>
            <w:tcW w:w="9056" w:type="dxa"/>
            <w:gridSpan w:val="8"/>
            <w:tcBorders>
              <w:top w:val="nil"/>
              <w:left w:val="nil"/>
              <w:bottom w:val="nil"/>
              <w:right w:val="double" w:sz="6" w:space="0" w:color="000000"/>
            </w:tcBorders>
            <w:shd w:val="clear" w:color="auto" w:fill="auto"/>
            <w:vAlign w:val="center"/>
            <w:hideMark/>
          </w:tcPr>
          <w:p w:rsidR="009D0938" w:rsidRPr="00360291" w:rsidRDefault="009D0938" w:rsidP="00F13AE7">
            <w:pPr>
              <w:spacing w:after="0" w:line="240" w:lineRule="auto"/>
              <w:rPr>
                <w:i/>
                <w:iCs/>
                <w:color w:val="000000"/>
                <w:szCs w:val="20"/>
              </w:rPr>
            </w:pPr>
            <w:r w:rsidRPr="00360291">
              <w:rPr>
                <w:i/>
                <w:iCs/>
                <w:color w:val="000000"/>
                <w:szCs w:val="20"/>
                <w:lang w:val="x-none"/>
              </w:rPr>
              <w:t>D</w:t>
            </w:r>
            <w:r w:rsidRPr="00360291">
              <w:rPr>
                <w:color w:val="000000"/>
                <w:szCs w:val="20"/>
                <w:lang w:val="x-none"/>
              </w:rPr>
              <w:t xml:space="preserve"> Dosažená dostupnost rozhraní v % aritmeticky zaokrouhlena na 1 desetinné místo </w:t>
            </w:r>
          </w:p>
        </w:tc>
      </w:tr>
      <w:tr w:rsidR="009D0938" w:rsidRPr="00360291" w:rsidTr="004D2B2C">
        <w:trPr>
          <w:trHeight w:val="510"/>
        </w:trPr>
        <w:tc>
          <w:tcPr>
            <w:tcW w:w="1080" w:type="dxa"/>
            <w:vMerge/>
            <w:tcBorders>
              <w:top w:val="nil"/>
              <w:left w:val="double" w:sz="6" w:space="0" w:color="auto"/>
              <w:bottom w:val="double" w:sz="6" w:space="0" w:color="000000"/>
              <w:right w:val="double" w:sz="6" w:space="0" w:color="auto"/>
            </w:tcBorders>
            <w:vAlign w:val="center"/>
            <w:hideMark/>
          </w:tcPr>
          <w:p w:rsidR="009D0938" w:rsidRPr="00360291" w:rsidRDefault="009D0938" w:rsidP="00F13AE7">
            <w:pPr>
              <w:spacing w:after="0" w:line="240" w:lineRule="auto"/>
              <w:rPr>
                <w:color w:val="000000"/>
                <w:szCs w:val="20"/>
              </w:rPr>
            </w:pPr>
          </w:p>
        </w:tc>
        <w:tc>
          <w:tcPr>
            <w:tcW w:w="9056" w:type="dxa"/>
            <w:gridSpan w:val="8"/>
            <w:tcBorders>
              <w:top w:val="nil"/>
              <w:left w:val="nil"/>
              <w:bottom w:val="nil"/>
              <w:right w:val="double" w:sz="6" w:space="0" w:color="000000"/>
            </w:tcBorders>
            <w:shd w:val="clear" w:color="auto" w:fill="auto"/>
            <w:vAlign w:val="center"/>
            <w:hideMark/>
          </w:tcPr>
          <w:p w:rsidR="009D0938" w:rsidRPr="00360291" w:rsidRDefault="009D0938" w:rsidP="00F13AE7">
            <w:pPr>
              <w:spacing w:after="0" w:line="240" w:lineRule="auto"/>
              <w:rPr>
                <w:i/>
                <w:iCs/>
                <w:color w:val="000000"/>
                <w:szCs w:val="20"/>
              </w:rPr>
            </w:pPr>
            <w:r w:rsidRPr="00360291">
              <w:rPr>
                <w:i/>
                <w:iCs/>
                <w:color w:val="000000"/>
                <w:szCs w:val="20"/>
                <w:lang w:val="x-none"/>
              </w:rPr>
              <w:t>TS</w:t>
            </w:r>
            <w:r w:rsidRPr="00360291">
              <w:rPr>
                <w:color w:val="000000"/>
                <w:szCs w:val="20"/>
                <w:lang w:val="x-none"/>
              </w:rPr>
              <w:t xml:space="preserve"> Souhrnný provozní čas rozhraní v minutách v rámci Vyhodnocovacího období. Celkový čas, po který by rozhraní mělo být dostupné dle Provozní doby rozhraní.</w:t>
            </w:r>
          </w:p>
        </w:tc>
      </w:tr>
      <w:tr w:rsidR="009D0938" w:rsidRPr="00360291" w:rsidTr="004D2B2C">
        <w:trPr>
          <w:trHeight w:val="641"/>
        </w:trPr>
        <w:tc>
          <w:tcPr>
            <w:tcW w:w="1080" w:type="dxa"/>
            <w:vMerge/>
            <w:tcBorders>
              <w:top w:val="nil"/>
              <w:left w:val="double" w:sz="6" w:space="0" w:color="auto"/>
              <w:bottom w:val="double" w:sz="6" w:space="0" w:color="000000"/>
              <w:right w:val="double" w:sz="6" w:space="0" w:color="auto"/>
            </w:tcBorders>
            <w:vAlign w:val="center"/>
            <w:hideMark/>
          </w:tcPr>
          <w:p w:rsidR="009D0938" w:rsidRPr="00360291" w:rsidRDefault="009D0938" w:rsidP="00F13AE7">
            <w:pPr>
              <w:spacing w:after="0" w:line="240" w:lineRule="auto"/>
              <w:rPr>
                <w:color w:val="000000"/>
                <w:szCs w:val="20"/>
              </w:rPr>
            </w:pPr>
          </w:p>
        </w:tc>
        <w:tc>
          <w:tcPr>
            <w:tcW w:w="9056" w:type="dxa"/>
            <w:gridSpan w:val="8"/>
            <w:tcBorders>
              <w:top w:val="nil"/>
              <w:left w:val="nil"/>
              <w:bottom w:val="double" w:sz="6" w:space="0" w:color="auto"/>
              <w:right w:val="double" w:sz="6" w:space="0" w:color="000000"/>
            </w:tcBorders>
            <w:shd w:val="clear" w:color="auto" w:fill="auto"/>
            <w:vAlign w:val="center"/>
            <w:hideMark/>
          </w:tcPr>
          <w:p w:rsidR="009D0938" w:rsidRPr="00360291" w:rsidRDefault="009D0938" w:rsidP="00F13AE7">
            <w:pPr>
              <w:spacing w:after="0" w:line="240" w:lineRule="auto"/>
              <w:rPr>
                <w:i/>
                <w:iCs/>
                <w:color w:val="000000"/>
                <w:szCs w:val="20"/>
              </w:rPr>
            </w:pPr>
            <w:r w:rsidRPr="00360291">
              <w:rPr>
                <w:i/>
                <w:iCs/>
                <w:color w:val="000000"/>
                <w:szCs w:val="20"/>
                <w:lang w:val="x-none"/>
              </w:rPr>
              <w:t>TV</w:t>
            </w:r>
            <w:r w:rsidRPr="00360291">
              <w:rPr>
                <w:color w:val="000000"/>
                <w:szCs w:val="20"/>
                <w:lang w:val="x-none"/>
              </w:rPr>
              <w:t xml:space="preserve"> Souhrnný čas Výpadků rozhraní v rámci Provozní doby rozhraní v minutách. </w:t>
            </w:r>
          </w:p>
        </w:tc>
      </w:tr>
      <w:tr w:rsidR="009D0938" w:rsidRPr="00360291" w:rsidTr="004D2B2C">
        <w:trPr>
          <w:trHeight w:val="765"/>
        </w:trPr>
        <w:tc>
          <w:tcPr>
            <w:tcW w:w="1080" w:type="dxa"/>
            <w:vMerge w:val="restart"/>
            <w:tcBorders>
              <w:top w:val="nil"/>
              <w:left w:val="double" w:sz="6" w:space="0" w:color="auto"/>
              <w:bottom w:val="double" w:sz="6" w:space="0" w:color="000000"/>
              <w:right w:val="double" w:sz="6" w:space="0" w:color="auto"/>
            </w:tcBorders>
            <w:shd w:val="clear" w:color="auto" w:fill="auto"/>
            <w:vAlign w:val="center"/>
            <w:hideMark/>
          </w:tcPr>
          <w:p w:rsidR="009D0938" w:rsidRPr="00360291" w:rsidRDefault="009D0938" w:rsidP="00F13AE7">
            <w:pPr>
              <w:spacing w:after="0" w:line="240" w:lineRule="auto"/>
              <w:rPr>
                <w:color w:val="000000"/>
                <w:szCs w:val="20"/>
              </w:rPr>
            </w:pPr>
            <w:r w:rsidRPr="00360291">
              <w:rPr>
                <w:color w:val="000000"/>
                <w:szCs w:val="20"/>
                <w:lang w:val="x-none"/>
              </w:rPr>
              <w:t>Odezva (O)</w:t>
            </w:r>
          </w:p>
        </w:tc>
        <w:tc>
          <w:tcPr>
            <w:tcW w:w="9056" w:type="dxa"/>
            <w:gridSpan w:val="8"/>
            <w:tcBorders>
              <w:top w:val="double" w:sz="6" w:space="0" w:color="auto"/>
              <w:left w:val="nil"/>
              <w:bottom w:val="nil"/>
              <w:right w:val="double" w:sz="6" w:space="0" w:color="000000"/>
            </w:tcBorders>
            <w:shd w:val="clear" w:color="auto" w:fill="auto"/>
            <w:vAlign w:val="center"/>
            <w:hideMark/>
          </w:tcPr>
          <w:p w:rsidR="009D0938" w:rsidRPr="00360291" w:rsidRDefault="009D0938" w:rsidP="00F13AE7">
            <w:pPr>
              <w:spacing w:after="0" w:line="240" w:lineRule="auto"/>
              <w:rPr>
                <w:color w:val="000000"/>
                <w:szCs w:val="20"/>
              </w:rPr>
            </w:pPr>
            <w:r w:rsidRPr="00360291">
              <w:rPr>
                <w:color w:val="000000"/>
                <w:szCs w:val="20"/>
                <w:lang w:val="x-none"/>
              </w:rPr>
              <w:t>Monitoring systém Objednatele bude s minimální frekvencí 15 minut monitorovat Odezvu rozhraní a významných funkcionalit rozhraní. Testovací scénář bude navržen tak, aby prověřil Odezvu rozhraní a všech Významných funkcionalit.</w:t>
            </w:r>
          </w:p>
        </w:tc>
      </w:tr>
      <w:tr w:rsidR="009D0938" w:rsidRPr="00360291" w:rsidTr="004D2B2C">
        <w:trPr>
          <w:trHeight w:val="510"/>
        </w:trPr>
        <w:tc>
          <w:tcPr>
            <w:tcW w:w="1080" w:type="dxa"/>
            <w:vMerge/>
            <w:tcBorders>
              <w:top w:val="nil"/>
              <w:left w:val="double" w:sz="6" w:space="0" w:color="auto"/>
              <w:bottom w:val="double" w:sz="6" w:space="0" w:color="000000"/>
              <w:right w:val="double" w:sz="6" w:space="0" w:color="auto"/>
            </w:tcBorders>
            <w:vAlign w:val="center"/>
            <w:hideMark/>
          </w:tcPr>
          <w:p w:rsidR="009D0938" w:rsidRPr="00360291" w:rsidRDefault="009D0938" w:rsidP="00F13AE7">
            <w:pPr>
              <w:spacing w:after="0" w:line="240" w:lineRule="auto"/>
              <w:rPr>
                <w:color w:val="000000"/>
                <w:szCs w:val="20"/>
              </w:rPr>
            </w:pPr>
          </w:p>
        </w:tc>
        <w:tc>
          <w:tcPr>
            <w:tcW w:w="9056" w:type="dxa"/>
            <w:gridSpan w:val="8"/>
            <w:tcBorders>
              <w:top w:val="nil"/>
              <w:left w:val="nil"/>
              <w:bottom w:val="nil"/>
              <w:right w:val="double" w:sz="6" w:space="0" w:color="000000"/>
            </w:tcBorders>
            <w:shd w:val="clear" w:color="auto" w:fill="auto"/>
            <w:vAlign w:val="center"/>
            <w:hideMark/>
          </w:tcPr>
          <w:p w:rsidR="009D0938" w:rsidRPr="00360291" w:rsidRDefault="009D0938" w:rsidP="00F13AE7">
            <w:pPr>
              <w:spacing w:after="0" w:line="240" w:lineRule="auto"/>
              <w:rPr>
                <w:color w:val="000000"/>
                <w:szCs w:val="20"/>
              </w:rPr>
            </w:pPr>
            <w:r w:rsidRPr="00360291">
              <w:rPr>
                <w:color w:val="000000"/>
                <w:szCs w:val="20"/>
                <w:lang w:val="x-none"/>
              </w:rPr>
              <w:t>Odezva (O) bude spočítána jako maximální odezva dílčích kroků scénáře v rámci jednoho běhu podle vzorce:</w:t>
            </w:r>
          </w:p>
        </w:tc>
      </w:tr>
      <w:tr w:rsidR="009D0938" w:rsidRPr="00360291" w:rsidTr="004D2B2C">
        <w:trPr>
          <w:trHeight w:val="570"/>
        </w:trPr>
        <w:tc>
          <w:tcPr>
            <w:tcW w:w="1080" w:type="dxa"/>
            <w:vMerge/>
            <w:tcBorders>
              <w:top w:val="nil"/>
              <w:left w:val="double" w:sz="6" w:space="0" w:color="auto"/>
              <w:bottom w:val="double" w:sz="6" w:space="0" w:color="000000"/>
              <w:right w:val="double" w:sz="6" w:space="0" w:color="auto"/>
            </w:tcBorders>
            <w:vAlign w:val="center"/>
            <w:hideMark/>
          </w:tcPr>
          <w:p w:rsidR="009D0938" w:rsidRPr="00360291" w:rsidRDefault="009D0938" w:rsidP="00F13AE7">
            <w:pPr>
              <w:spacing w:after="0" w:line="240" w:lineRule="auto"/>
              <w:rPr>
                <w:color w:val="000000"/>
                <w:szCs w:val="20"/>
              </w:rPr>
            </w:pPr>
          </w:p>
        </w:tc>
        <w:tc>
          <w:tcPr>
            <w:tcW w:w="9056" w:type="dxa"/>
            <w:gridSpan w:val="8"/>
            <w:tcBorders>
              <w:top w:val="nil"/>
              <w:left w:val="nil"/>
              <w:right w:val="double" w:sz="6" w:space="0" w:color="000000"/>
            </w:tcBorders>
            <w:shd w:val="clear" w:color="auto" w:fill="auto"/>
            <w:vAlign w:val="center"/>
            <w:hideMark/>
          </w:tcPr>
          <w:p w:rsidR="009D0938" w:rsidRPr="00360291" w:rsidRDefault="009D0938" w:rsidP="00F13AE7">
            <w:pPr>
              <w:spacing w:after="0" w:line="240" w:lineRule="auto"/>
              <w:rPr>
                <w:color w:val="000000"/>
                <w:szCs w:val="20"/>
              </w:rPr>
            </w:pPr>
            <w:r w:rsidRPr="00360291">
              <w:rPr>
                <w:i/>
                <w:iCs/>
                <w:color w:val="000000"/>
                <w:szCs w:val="20"/>
                <w:lang w:val="x-none"/>
              </w:rPr>
              <w:t>O = max(OK)</w:t>
            </w:r>
          </w:p>
        </w:tc>
      </w:tr>
      <w:tr w:rsidR="009D0938" w:rsidRPr="00360291" w:rsidTr="004D2B2C">
        <w:trPr>
          <w:trHeight w:val="330"/>
        </w:trPr>
        <w:tc>
          <w:tcPr>
            <w:tcW w:w="1080" w:type="dxa"/>
            <w:vMerge/>
            <w:tcBorders>
              <w:top w:val="nil"/>
              <w:left w:val="double" w:sz="6" w:space="0" w:color="auto"/>
              <w:bottom w:val="double" w:sz="6" w:space="0" w:color="000000"/>
              <w:right w:val="double" w:sz="6" w:space="0" w:color="auto"/>
            </w:tcBorders>
            <w:vAlign w:val="center"/>
            <w:hideMark/>
          </w:tcPr>
          <w:p w:rsidR="009D0938" w:rsidRPr="00360291" w:rsidRDefault="009D0938" w:rsidP="00F13AE7">
            <w:pPr>
              <w:spacing w:after="0" w:line="240" w:lineRule="auto"/>
              <w:rPr>
                <w:color w:val="000000"/>
                <w:szCs w:val="20"/>
              </w:rPr>
            </w:pPr>
          </w:p>
        </w:tc>
        <w:tc>
          <w:tcPr>
            <w:tcW w:w="9056" w:type="dxa"/>
            <w:gridSpan w:val="8"/>
            <w:tcBorders>
              <w:top w:val="nil"/>
              <w:left w:val="nil"/>
              <w:bottom w:val="nil"/>
              <w:right w:val="double" w:sz="6" w:space="0" w:color="000000"/>
            </w:tcBorders>
            <w:shd w:val="clear" w:color="auto" w:fill="auto"/>
            <w:vAlign w:val="center"/>
            <w:hideMark/>
          </w:tcPr>
          <w:p w:rsidR="009D0938" w:rsidRPr="00360291" w:rsidRDefault="009D0938" w:rsidP="00F13AE7">
            <w:pPr>
              <w:spacing w:after="0" w:line="240" w:lineRule="auto"/>
              <w:rPr>
                <w:i/>
                <w:iCs/>
                <w:color w:val="000000"/>
                <w:szCs w:val="20"/>
              </w:rPr>
            </w:pPr>
            <w:r w:rsidRPr="00360291">
              <w:rPr>
                <w:i/>
                <w:iCs/>
                <w:color w:val="000000"/>
                <w:szCs w:val="20"/>
                <w:lang w:val="x-none"/>
              </w:rPr>
              <w:t xml:space="preserve">O </w:t>
            </w:r>
            <w:r w:rsidRPr="00360291">
              <w:rPr>
                <w:color w:val="000000"/>
                <w:szCs w:val="20"/>
                <w:lang w:val="x-none"/>
              </w:rPr>
              <w:t>Odezva rozhraní v rámci běhu scénáře</w:t>
            </w:r>
          </w:p>
        </w:tc>
      </w:tr>
      <w:tr w:rsidR="009D0938" w:rsidRPr="00360291" w:rsidTr="004D2B2C">
        <w:trPr>
          <w:trHeight w:val="271"/>
        </w:trPr>
        <w:tc>
          <w:tcPr>
            <w:tcW w:w="1080" w:type="dxa"/>
            <w:vMerge/>
            <w:tcBorders>
              <w:top w:val="nil"/>
              <w:left w:val="double" w:sz="6" w:space="0" w:color="auto"/>
              <w:bottom w:val="double" w:sz="6" w:space="0" w:color="000000"/>
              <w:right w:val="double" w:sz="6" w:space="0" w:color="auto"/>
            </w:tcBorders>
            <w:vAlign w:val="center"/>
            <w:hideMark/>
          </w:tcPr>
          <w:p w:rsidR="009D0938" w:rsidRPr="00360291" w:rsidRDefault="009D0938" w:rsidP="00F13AE7">
            <w:pPr>
              <w:spacing w:after="0" w:line="240" w:lineRule="auto"/>
              <w:rPr>
                <w:color w:val="000000"/>
                <w:szCs w:val="20"/>
              </w:rPr>
            </w:pPr>
          </w:p>
        </w:tc>
        <w:tc>
          <w:tcPr>
            <w:tcW w:w="9056" w:type="dxa"/>
            <w:gridSpan w:val="8"/>
            <w:tcBorders>
              <w:top w:val="nil"/>
              <w:left w:val="nil"/>
              <w:bottom w:val="nil"/>
              <w:right w:val="double" w:sz="6" w:space="0" w:color="000000"/>
            </w:tcBorders>
            <w:shd w:val="clear" w:color="auto" w:fill="auto"/>
            <w:vAlign w:val="center"/>
            <w:hideMark/>
          </w:tcPr>
          <w:p w:rsidR="009D0938" w:rsidRPr="00360291" w:rsidRDefault="009D0938" w:rsidP="00F13AE7">
            <w:pPr>
              <w:spacing w:after="0" w:line="240" w:lineRule="auto"/>
              <w:rPr>
                <w:i/>
                <w:iCs/>
                <w:color w:val="000000"/>
                <w:szCs w:val="20"/>
              </w:rPr>
            </w:pPr>
            <w:r w:rsidRPr="00360291">
              <w:rPr>
                <w:i/>
                <w:iCs/>
                <w:color w:val="000000"/>
                <w:szCs w:val="20"/>
                <w:lang w:val="x-none"/>
              </w:rPr>
              <w:t>OK</w:t>
            </w:r>
            <w:r w:rsidRPr="00360291">
              <w:rPr>
                <w:color w:val="000000"/>
                <w:szCs w:val="20"/>
                <w:lang w:val="x-none"/>
              </w:rPr>
              <w:t xml:space="preserve"> Odezva dílčího kroku scénáře</w:t>
            </w:r>
          </w:p>
        </w:tc>
      </w:tr>
      <w:tr w:rsidR="009D0938" w:rsidRPr="00360291" w:rsidTr="004D2B2C">
        <w:trPr>
          <w:trHeight w:val="1020"/>
        </w:trPr>
        <w:tc>
          <w:tcPr>
            <w:tcW w:w="1080" w:type="dxa"/>
            <w:vMerge/>
            <w:tcBorders>
              <w:top w:val="nil"/>
              <w:left w:val="double" w:sz="6" w:space="0" w:color="auto"/>
              <w:bottom w:val="double" w:sz="6" w:space="0" w:color="000000"/>
              <w:right w:val="double" w:sz="6" w:space="0" w:color="auto"/>
            </w:tcBorders>
            <w:vAlign w:val="center"/>
            <w:hideMark/>
          </w:tcPr>
          <w:p w:rsidR="009D0938" w:rsidRPr="00360291" w:rsidRDefault="009D0938" w:rsidP="00F13AE7">
            <w:pPr>
              <w:spacing w:after="0" w:line="240" w:lineRule="auto"/>
              <w:rPr>
                <w:color w:val="000000"/>
                <w:szCs w:val="20"/>
              </w:rPr>
            </w:pPr>
          </w:p>
        </w:tc>
        <w:tc>
          <w:tcPr>
            <w:tcW w:w="9056" w:type="dxa"/>
            <w:gridSpan w:val="8"/>
            <w:tcBorders>
              <w:top w:val="nil"/>
              <w:left w:val="nil"/>
              <w:bottom w:val="nil"/>
              <w:right w:val="double" w:sz="6" w:space="0" w:color="000000"/>
            </w:tcBorders>
            <w:shd w:val="clear" w:color="auto" w:fill="auto"/>
            <w:vAlign w:val="center"/>
            <w:hideMark/>
          </w:tcPr>
          <w:p w:rsidR="009D0938" w:rsidRPr="00360291" w:rsidRDefault="009D0938" w:rsidP="00F13AE7">
            <w:pPr>
              <w:spacing w:after="0" w:line="240" w:lineRule="auto"/>
              <w:rPr>
                <w:color w:val="000000"/>
                <w:szCs w:val="20"/>
              </w:rPr>
            </w:pPr>
            <w:r w:rsidRPr="00360291">
              <w:rPr>
                <w:color w:val="000000"/>
                <w:szCs w:val="20"/>
                <w:lang w:val="x-none"/>
              </w:rPr>
              <w:t>V případě kdy dva po sobě jdoucí běhy Testovacího scénáře, respektive kterýkoli jejich dílčí krok, prokáží překročení Smluvní doby odezvy (O), je časový úsek od konce 1. vykonání Testovacího scénáře do konce 2. vykonání testovacího scénáře v celé délce považován za čas porušení smluvního parametru (O).</w:t>
            </w:r>
          </w:p>
        </w:tc>
      </w:tr>
      <w:tr w:rsidR="009D0938" w:rsidRPr="00360291" w:rsidTr="004D2B2C">
        <w:trPr>
          <w:trHeight w:val="765"/>
        </w:trPr>
        <w:tc>
          <w:tcPr>
            <w:tcW w:w="1080" w:type="dxa"/>
            <w:vMerge/>
            <w:tcBorders>
              <w:top w:val="nil"/>
              <w:left w:val="double" w:sz="6" w:space="0" w:color="auto"/>
              <w:bottom w:val="double" w:sz="6" w:space="0" w:color="000000"/>
              <w:right w:val="double" w:sz="6" w:space="0" w:color="auto"/>
            </w:tcBorders>
            <w:vAlign w:val="center"/>
            <w:hideMark/>
          </w:tcPr>
          <w:p w:rsidR="009D0938" w:rsidRPr="00360291" w:rsidRDefault="009D0938" w:rsidP="00F13AE7">
            <w:pPr>
              <w:spacing w:after="0" w:line="240" w:lineRule="auto"/>
              <w:rPr>
                <w:color w:val="000000"/>
                <w:szCs w:val="20"/>
              </w:rPr>
            </w:pPr>
          </w:p>
        </w:tc>
        <w:tc>
          <w:tcPr>
            <w:tcW w:w="9056" w:type="dxa"/>
            <w:gridSpan w:val="8"/>
            <w:tcBorders>
              <w:top w:val="nil"/>
              <w:left w:val="nil"/>
              <w:bottom w:val="double" w:sz="6" w:space="0" w:color="auto"/>
              <w:right w:val="double" w:sz="6" w:space="0" w:color="000000"/>
            </w:tcBorders>
            <w:shd w:val="clear" w:color="auto" w:fill="auto"/>
            <w:vAlign w:val="center"/>
            <w:hideMark/>
          </w:tcPr>
          <w:p w:rsidR="009D0938" w:rsidRPr="00360291" w:rsidRDefault="009D0938" w:rsidP="00F13AE7">
            <w:pPr>
              <w:spacing w:after="0" w:line="240" w:lineRule="auto"/>
              <w:rPr>
                <w:color w:val="000000"/>
                <w:szCs w:val="20"/>
              </w:rPr>
            </w:pPr>
            <w:r w:rsidRPr="00360291">
              <w:rPr>
                <w:color w:val="000000"/>
                <w:szCs w:val="20"/>
                <w:lang w:val="x-none"/>
              </w:rPr>
              <w:t>V případě překročení Maximální doby odezvy (MO) v rámci kteréhokoli dílčího kroku scénáře je vykonání scénáře považováno za neúspěšné, rozhraní považováno za nedostupné a je zároveň postupováno v souladu s měřením parametru Dostupnost (D).</w:t>
            </w:r>
          </w:p>
        </w:tc>
      </w:tr>
      <w:tr w:rsidR="009D0938" w:rsidRPr="00360291" w:rsidTr="004D2B2C">
        <w:trPr>
          <w:trHeight w:val="510"/>
        </w:trPr>
        <w:tc>
          <w:tcPr>
            <w:tcW w:w="1080" w:type="dxa"/>
            <w:vMerge w:val="restart"/>
            <w:tcBorders>
              <w:top w:val="nil"/>
              <w:left w:val="double" w:sz="6" w:space="0" w:color="auto"/>
              <w:bottom w:val="double" w:sz="6" w:space="0" w:color="000000"/>
              <w:right w:val="double" w:sz="6" w:space="0" w:color="auto"/>
            </w:tcBorders>
            <w:shd w:val="clear" w:color="auto" w:fill="auto"/>
            <w:vAlign w:val="center"/>
            <w:hideMark/>
          </w:tcPr>
          <w:p w:rsidR="009D0938" w:rsidRPr="00360291" w:rsidRDefault="009D0938" w:rsidP="00F13AE7">
            <w:pPr>
              <w:spacing w:after="0" w:line="240" w:lineRule="auto"/>
              <w:rPr>
                <w:color w:val="000000"/>
                <w:szCs w:val="20"/>
              </w:rPr>
            </w:pPr>
            <w:r w:rsidRPr="00360291">
              <w:rPr>
                <w:color w:val="000000"/>
                <w:szCs w:val="20"/>
                <w:lang w:val="x-none"/>
              </w:rPr>
              <w:t>Podíl odezvy v limitu (PO)</w:t>
            </w:r>
          </w:p>
        </w:tc>
        <w:tc>
          <w:tcPr>
            <w:tcW w:w="9056" w:type="dxa"/>
            <w:gridSpan w:val="8"/>
            <w:tcBorders>
              <w:top w:val="double" w:sz="6" w:space="0" w:color="auto"/>
              <w:left w:val="nil"/>
              <w:bottom w:val="nil"/>
              <w:right w:val="double" w:sz="6" w:space="0" w:color="000000"/>
            </w:tcBorders>
            <w:shd w:val="clear" w:color="auto" w:fill="auto"/>
            <w:vAlign w:val="center"/>
            <w:hideMark/>
          </w:tcPr>
          <w:p w:rsidR="009D0938" w:rsidRPr="00360291" w:rsidRDefault="009D0938" w:rsidP="00F13AE7">
            <w:pPr>
              <w:spacing w:after="0" w:line="240" w:lineRule="auto"/>
              <w:rPr>
                <w:color w:val="000000"/>
                <w:szCs w:val="20"/>
              </w:rPr>
            </w:pPr>
            <w:r w:rsidRPr="00360291">
              <w:rPr>
                <w:color w:val="000000"/>
                <w:szCs w:val="20"/>
                <w:lang w:val="x-none"/>
              </w:rPr>
              <w:t>Podíl času, ve kterém byla naměřena odezva v limitu, tzn. v rámci smluvního parametru Odezva (O), v % zaokrouhlený na 1 desetinné místo (PO), bude kalkulován dle vzorce:</w:t>
            </w:r>
          </w:p>
        </w:tc>
      </w:tr>
      <w:tr w:rsidR="009D0938" w:rsidRPr="00360291" w:rsidTr="004D2B2C">
        <w:trPr>
          <w:trHeight w:val="85"/>
        </w:trPr>
        <w:tc>
          <w:tcPr>
            <w:tcW w:w="1080" w:type="dxa"/>
            <w:vMerge/>
            <w:tcBorders>
              <w:top w:val="nil"/>
              <w:left w:val="double" w:sz="6" w:space="0" w:color="auto"/>
              <w:bottom w:val="double" w:sz="6" w:space="0" w:color="000000"/>
              <w:right w:val="double" w:sz="6" w:space="0" w:color="auto"/>
            </w:tcBorders>
            <w:vAlign w:val="center"/>
            <w:hideMark/>
          </w:tcPr>
          <w:p w:rsidR="009D0938" w:rsidRPr="00360291" w:rsidRDefault="009D0938" w:rsidP="00F13AE7">
            <w:pPr>
              <w:spacing w:after="0" w:line="240" w:lineRule="auto"/>
              <w:rPr>
                <w:color w:val="000000"/>
                <w:szCs w:val="20"/>
              </w:rPr>
            </w:pPr>
          </w:p>
        </w:tc>
        <w:tc>
          <w:tcPr>
            <w:tcW w:w="9056" w:type="dxa"/>
            <w:gridSpan w:val="8"/>
            <w:tcBorders>
              <w:top w:val="nil"/>
              <w:left w:val="nil"/>
              <w:right w:val="double" w:sz="6" w:space="0" w:color="000000"/>
            </w:tcBorders>
            <w:shd w:val="clear" w:color="auto" w:fill="auto"/>
            <w:vAlign w:val="center"/>
            <w:hideMark/>
          </w:tcPr>
          <w:p w:rsidR="009D0938" w:rsidRPr="003D480D" w:rsidRDefault="009D0938" w:rsidP="00F13AE7">
            <w:pPr>
              <w:spacing w:after="0" w:line="240" w:lineRule="auto"/>
              <w:rPr>
                <w:color w:val="000000"/>
                <w:szCs w:val="20"/>
              </w:rPr>
            </w:pPr>
            <m:oMathPara>
              <m:oMathParaPr>
                <m:jc m:val="left"/>
              </m:oMathParaPr>
              <m:oMath>
                <m:r>
                  <w:rPr>
                    <w:rFonts w:ascii="Cambria Math" w:hAnsi="Cambria Math" w:cs="Tahoma"/>
                    <w:szCs w:val="20"/>
                  </w:rPr>
                  <m:t xml:space="preserve">PO= </m:t>
                </m:r>
                <m:f>
                  <m:fPr>
                    <m:ctrlPr>
                      <w:rPr>
                        <w:rFonts w:ascii="Cambria Math" w:hAnsi="Cambria Math" w:cs="Tahoma"/>
                        <w:i/>
                        <w:szCs w:val="20"/>
                      </w:rPr>
                    </m:ctrlPr>
                  </m:fPr>
                  <m:num>
                    <m:r>
                      <w:rPr>
                        <w:rFonts w:ascii="Cambria Math" w:hAnsi="Cambria Math" w:cs="Tahoma"/>
                        <w:szCs w:val="20"/>
                      </w:rPr>
                      <m:t xml:space="preserve">TS-TOZ </m:t>
                    </m:r>
                  </m:num>
                  <m:den>
                    <m:r>
                      <w:rPr>
                        <w:rFonts w:ascii="Cambria Math" w:hAnsi="Cambria Math" w:cs="Tahoma"/>
                        <w:szCs w:val="20"/>
                      </w:rPr>
                      <m:t>TS</m:t>
                    </m:r>
                  </m:den>
                </m:f>
                <m:r>
                  <w:rPr>
                    <w:rFonts w:ascii="Cambria Math" w:hAnsi="Cambria Math" w:cs="Tahoma"/>
                    <w:szCs w:val="20"/>
                  </w:rPr>
                  <m:t>×100</m:t>
                </m:r>
              </m:oMath>
            </m:oMathPara>
          </w:p>
        </w:tc>
      </w:tr>
      <w:tr w:rsidR="009D0938" w:rsidRPr="00360291" w:rsidTr="004D2B2C">
        <w:trPr>
          <w:trHeight w:val="330"/>
        </w:trPr>
        <w:tc>
          <w:tcPr>
            <w:tcW w:w="1080" w:type="dxa"/>
            <w:vMerge/>
            <w:tcBorders>
              <w:top w:val="nil"/>
              <w:left w:val="double" w:sz="6" w:space="0" w:color="auto"/>
              <w:bottom w:val="double" w:sz="6" w:space="0" w:color="000000"/>
              <w:right w:val="double" w:sz="6" w:space="0" w:color="auto"/>
            </w:tcBorders>
            <w:vAlign w:val="center"/>
            <w:hideMark/>
          </w:tcPr>
          <w:p w:rsidR="009D0938" w:rsidRPr="00360291" w:rsidRDefault="009D0938" w:rsidP="00F13AE7">
            <w:pPr>
              <w:spacing w:after="0" w:line="240" w:lineRule="auto"/>
              <w:rPr>
                <w:color w:val="000000"/>
                <w:szCs w:val="20"/>
              </w:rPr>
            </w:pPr>
          </w:p>
        </w:tc>
        <w:tc>
          <w:tcPr>
            <w:tcW w:w="9056" w:type="dxa"/>
            <w:gridSpan w:val="8"/>
            <w:tcBorders>
              <w:top w:val="nil"/>
              <w:left w:val="nil"/>
              <w:bottom w:val="nil"/>
              <w:right w:val="double" w:sz="6" w:space="0" w:color="000000"/>
            </w:tcBorders>
            <w:shd w:val="clear" w:color="auto" w:fill="auto"/>
            <w:vAlign w:val="center"/>
            <w:hideMark/>
          </w:tcPr>
          <w:p w:rsidR="009D0938" w:rsidRPr="00360291" w:rsidRDefault="009D0938" w:rsidP="00F13AE7">
            <w:pPr>
              <w:spacing w:after="0" w:line="240" w:lineRule="auto"/>
              <w:ind w:firstLineChars="300" w:firstLine="600"/>
              <w:rPr>
                <w:i/>
                <w:iCs/>
                <w:color w:val="000000"/>
                <w:szCs w:val="20"/>
              </w:rPr>
            </w:pPr>
            <w:r w:rsidRPr="00360291">
              <w:rPr>
                <w:i/>
                <w:iCs/>
                <w:color w:val="000000"/>
                <w:szCs w:val="20"/>
                <w:lang w:val="x-none"/>
              </w:rPr>
              <w:t>PO</w:t>
            </w:r>
            <w:r w:rsidRPr="00360291">
              <w:rPr>
                <w:color w:val="000000"/>
                <w:szCs w:val="20"/>
                <w:lang w:val="x-none"/>
              </w:rPr>
              <w:t xml:space="preserve"> Podíl odezvy v limitu v rámci Vyhodnocovacího období v procentech</w:t>
            </w:r>
          </w:p>
        </w:tc>
      </w:tr>
      <w:tr w:rsidR="009D0938" w:rsidRPr="00360291" w:rsidTr="004D2B2C">
        <w:trPr>
          <w:trHeight w:val="510"/>
        </w:trPr>
        <w:tc>
          <w:tcPr>
            <w:tcW w:w="1080" w:type="dxa"/>
            <w:vMerge/>
            <w:tcBorders>
              <w:top w:val="nil"/>
              <w:left w:val="double" w:sz="6" w:space="0" w:color="auto"/>
              <w:bottom w:val="double" w:sz="6" w:space="0" w:color="000000"/>
              <w:right w:val="double" w:sz="6" w:space="0" w:color="auto"/>
            </w:tcBorders>
            <w:vAlign w:val="center"/>
            <w:hideMark/>
          </w:tcPr>
          <w:p w:rsidR="009D0938" w:rsidRPr="00360291" w:rsidRDefault="009D0938" w:rsidP="00F13AE7">
            <w:pPr>
              <w:spacing w:after="0" w:line="240" w:lineRule="auto"/>
              <w:rPr>
                <w:color w:val="000000"/>
                <w:szCs w:val="20"/>
              </w:rPr>
            </w:pPr>
          </w:p>
        </w:tc>
        <w:tc>
          <w:tcPr>
            <w:tcW w:w="9056" w:type="dxa"/>
            <w:gridSpan w:val="8"/>
            <w:tcBorders>
              <w:top w:val="nil"/>
              <w:left w:val="nil"/>
              <w:bottom w:val="nil"/>
              <w:right w:val="double" w:sz="6" w:space="0" w:color="000000"/>
            </w:tcBorders>
            <w:shd w:val="clear" w:color="auto" w:fill="auto"/>
            <w:vAlign w:val="center"/>
            <w:hideMark/>
          </w:tcPr>
          <w:p w:rsidR="009D0938" w:rsidRPr="00360291" w:rsidRDefault="009D0938" w:rsidP="00F13AE7">
            <w:pPr>
              <w:spacing w:after="0" w:line="240" w:lineRule="auto"/>
              <w:ind w:firstLineChars="300" w:firstLine="600"/>
              <w:rPr>
                <w:i/>
                <w:iCs/>
                <w:color w:val="000000"/>
                <w:szCs w:val="20"/>
              </w:rPr>
            </w:pPr>
            <w:r w:rsidRPr="00360291">
              <w:rPr>
                <w:i/>
                <w:iCs/>
                <w:color w:val="000000"/>
                <w:szCs w:val="20"/>
                <w:lang w:val="x-none"/>
              </w:rPr>
              <w:t>TS</w:t>
            </w:r>
            <w:r w:rsidRPr="00360291">
              <w:rPr>
                <w:color w:val="000000"/>
                <w:szCs w:val="20"/>
                <w:lang w:val="x-none"/>
              </w:rPr>
              <w:t xml:space="preserve"> Souhrnný Provozní čas rozhraní v rámci Vyhodnocovacího období v minutách. Celkový čas, po který by rozhraní mělo být dostupné dle Provozní doby rozhraní. </w:t>
            </w:r>
          </w:p>
        </w:tc>
      </w:tr>
      <w:tr w:rsidR="009D0938" w:rsidRPr="00360291" w:rsidTr="004D2B2C">
        <w:trPr>
          <w:trHeight w:val="510"/>
        </w:trPr>
        <w:tc>
          <w:tcPr>
            <w:tcW w:w="1080" w:type="dxa"/>
            <w:vMerge/>
            <w:tcBorders>
              <w:top w:val="nil"/>
              <w:left w:val="double" w:sz="6" w:space="0" w:color="auto"/>
              <w:bottom w:val="double" w:sz="6" w:space="0" w:color="000000"/>
              <w:right w:val="double" w:sz="6" w:space="0" w:color="auto"/>
            </w:tcBorders>
            <w:vAlign w:val="center"/>
            <w:hideMark/>
          </w:tcPr>
          <w:p w:rsidR="009D0938" w:rsidRPr="00360291" w:rsidRDefault="009D0938" w:rsidP="00F13AE7">
            <w:pPr>
              <w:spacing w:after="0" w:line="240" w:lineRule="auto"/>
              <w:rPr>
                <w:color w:val="000000"/>
                <w:szCs w:val="20"/>
              </w:rPr>
            </w:pPr>
          </w:p>
        </w:tc>
        <w:tc>
          <w:tcPr>
            <w:tcW w:w="9056" w:type="dxa"/>
            <w:gridSpan w:val="8"/>
            <w:tcBorders>
              <w:top w:val="nil"/>
              <w:left w:val="nil"/>
              <w:bottom w:val="double" w:sz="6" w:space="0" w:color="auto"/>
              <w:right w:val="double" w:sz="6" w:space="0" w:color="000000"/>
            </w:tcBorders>
            <w:shd w:val="clear" w:color="auto" w:fill="auto"/>
            <w:vAlign w:val="center"/>
            <w:hideMark/>
          </w:tcPr>
          <w:p w:rsidR="009D0938" w:rsidRPr="00360291" w:rsidRDefault="009D0938" w:rsidP="00F13AE7">
            <w:pPr>
              <w:spacing w:after="0" w:line="240" w:lineRule="auto"/>
              <w:ind w:firstLineChars="300" w:firstLine="600"/>
              <w:rPr>
                <w:i/>
                <w:iCs/>
                <w:color w:val="000000"/>
                <w:szCs w:val="20"/>
              </w:rPr>
            </w:pPr>
            <w:r w:rsidRPr="00360291">
              <w:rPr>
                <w:i/>
                <w:iCs/>
                <w:color w:val="000000"/>
                <w:szCs w:val="20"/>
                <w:lang w:val="x-none"/>
              </w:rPr>
              <w:t>TOZ</w:t>
            </w:r>
            <w:r w:rsidRPr="00360291">
              <w:rPr>
                <w:color w:val="000000"/>
                <w:szCs w:val="20"/>
                <w:lang w:val="x-none"/>
              </w:rPr>
              <w:t xml:space="preserve"> Souhrnný čas všech časových intervalů, ve kterých byla monitoring systémem Objednatele naměřena vyšší než smluvní odezva (O) v minutách.</w:t>
            </w:r>
          </w:p>
        </w:tc>
      </w:tr>
      <w:tr w:rsidR="009D0938" w:rsidRPr="00360291" w:rsidTr="00662163">
        <w:trPr>
          <w:trHeight w:val="330"/>
        </w:trPr>
        <w:tc>
          <w:tcPr>
            <w:tcW w:w="10136" w:type="dxa"/>
            <w:gridSpan w:val="9"/>
            <w:tcBorders>
              <w:top w:val="double" w:sz="6" w:space="0" w:color="auto"/>
              <w:left w:val="double" w:sz="6" w:space="0" w:color="auto"/>
              <w:bottom w:val="double" w:sz="6" w:space="0" w:color="auto"/>
              <w:right w:val="double" w:sz="6" w:space="0" w:color="000000"/>
            </w:tcBorders>
            <w:shd w:val="clear" w:color="auto" w:fill="00B050"/>
            <w:vAlign w:val="center"/>
            <w:hideMark/>
          </w:tcPr>
          <w:p w:rsidR="009D0938" w:rsidRPr="009D0EB1" w:rsidRDefault="009D0938" w:rsidP="00F13AE7">
            <w:pPr>
              <w:spacing w:after="0" w:line="240" w:lineRule="auto"/>
              <w:rPr>
                <w:b/>
                <w:bCs/>
                <w:szCs w:val="20"/>
              </w:rPr>
            </w:pPr>
            <w:r w:rsidRPr="009D0EB1">
              <w:rPr>
                <w:b/>
                <w:bCs/>
                <w:szCs w:val="20"/>
              </w:rPr>
              <w:t>Způsob dokladování</w:t>
            </w:r>
          </w:p>
        </w:tc>
      </w:tr>
      <w:tr w:rsidR="009D0938" w:rsidRPr="00360291" w:rsidTr="004D2B2C">
        <w:trPr>
          <w:trHeight w:val="330"/>
        </w:trPr>
        <w:tc>
          <w:tcPr>
            <w:tcW w:w="10136" w:type="dxa"/>
            <w:gridSpan w:val="9"/>
            <w:tcBorders>
              <w:top w:val="double" w:sz="6" w:space="0" w:color="auto"/>
              <w:left w:val="double" w:sz="6" w:space="0" w:color="auto"/>
              <w:bottom w:val="double" w:sz="6" w:space="0" w:color="auto"/>
              <w:right w:val="double" w:sz="6" w:space="0" w:color="000000"/>
            </w:tcBorders>
            <w:shd w:val="clear" w:color="auto" w:fill="auto"/>
            <w:vAlign w:val="center"/>
            <w:hideMark/>
          </w:tcPr>
          <w:p w:rsidR="009D0938" w:rsidRPr="009D0EB1" w:rsidRDefault="009D0938" w:rsidP="00F13AE7">
            <w:pPr>
              <w:spacing w:after="0" w:line="240" w:lineRule="auto"/>
              <w:rPr>
                <w:szCs w:val="20"/>
              </w:rPr>
            </w:pPr>
            <w:r w:rsidRPr="009D0EB1">
              <w:rPr>
                <w:szCs w:val="20"/>
              </w:rPr>
              <w:t>Report dostupnosti z nástroje pro monitoring Objednatele</w:t>
            </w:r>
          </w:p>
        </w:tc>
      </w:tr>
      <w:tr w:rsidR="009D0938" w:rsidRPr="00360291" w:rsidTr="00662163">
        <w:trPr>
          <w:trHeight w:val="180"/>
        </w:trPr>
        <w:tc>
          <w:tcPr>
            <w:tcW w:w="10136" w:type="dxa"/>
            <w:gridSpan w:val="9"/>
            <w:tcBorders>
              <w:top w:val="double" w:sz="6" w:space="0" w:color="auto"/>
              <w:left w:val="double" w:sz="6" w:space="0" w:color="auto"/>
              <w:bottom w:val="double" w:sz="6" w:space="0" w:color="auto"/>
              <w:right w:val="double" w:sz="6" w:space="0" w:color="000000"/>
            </w:tcBorders>
            <w:shd w:val="clear" w:color="auto" w:fill="00B050"/>
            <w:vAlign w:val="center"/>
            <w:hideMark/>
          </w:tcPr>
          <w:p w:rsidR="009D0938" w:rsidRPr="009D0EB1" w:rsidRDefault="009D0938" w:rsidP="00F13AE7">
            <w:pPr>
              <w:spacing w:after="0" w:line="240" w:lineRule="auto"/>
              <w:rPr>
                <w:b/>
                <w:bCs/>
                <w:szCs w:val="20"/>
              </w:rPr>
            </w:pPr>
            <w:r w:rsidRPr="009D0EB1">
              <w:rPr>
                <w:b/>
                <w:bCs/>
                <w:szCs w:val="20"/>
              </w:rPr>
              <w:t>Způsob vyhodnocení</w:t>
            </w:r>
          </w:p>
        </w:tc>
      </w:tr>
      <w:tr w:rsidR="009D0938" w:rsidRPr="00360291" w:rsidTr="004D2B2C">
        <w:trPr>
          <w:trHeight w:val="25"/>
        </w:trPr>
        <w:tc>
          <w:tcPr>
            <w:tcW w:w="10136" w:type="dxa"/>
            <w:gridSpan w:val="9"/>
            <w:tcBorders>
              <w:top w:val="double" w:sz="6" w:space="0" w:color="auto"/>
              <w:left w:val="double" w:sz="6" w:space="0" w:color="auto"/>
              <w:bottom w:val="nil"/>
              <w:right w:val="double" w:sz="6" w:space="0" w:color="000000"/>
            </w:tcBorders>
            <w:shd w:val="clear" w:color="auto" w:fill="auto"/>
            <w:vAlign w:val="center"/>
            <w:hideMark/>
          </w:tcPr>
          <w:p w:rsidR="009D0938" w:rsidRPr="00360291" w:rsidRDefault="009D0938" w:rsidP="00F13AE7">
            <w:pPr>
              <w:spacing w:after="0" w:line="240" w:lineRule="auto"/>
              <w:rPr>
                <w:color w:val="000000"/>
                <w:szCs w:val="20"/>
              </w:rPr>
            </w:pPr>
            <w:r w:rsidRPr="006B636C">
              <w:rPr>
                <w:b/>
                <w:bCs/>
                <w:color w:val="000000"/>
                <w:szCs w:val="20"/>
              </w:rPr>
              <w:t xml:space="preserve">V případě </w:t>
            </w:r>
            <w:r w:rsidRPr="00360291">
              <w:rPr>
                <w:b/>
                <w:bCs/>
                <w:color w:val="000000"/>
                <w:szCs w:val="20"/>
              </w:rPr>
              <w:t>porušení s</w:t>
            </w:r>
            <w:r>
              <w:rPr>
                <w:b/>
                <w:bCs/>
                <w:color w:val="000000"/>
                <w:szCs w:val="20"/>
              </w:rPr>
              <w:t>mluvního parametru Dostupnost (D</w:t>
            </w:r>
            <w:r w:rsidRPr="00360291">
              <w:rPr>
                <w:b/>
                <w:bCs/>
                <w:color w:val="000000"/>
                <w:szCs w:val="20"/>
              </w:rPr>
              <w:t>):</w:t>
            </w:r>
          </w:p>
        </w:tc>
      </w:tr>
      <w:tr w:rsidR="009D0938" w:rsidRPr="00360291" w:rsidTr="004D2B2C">
        <w:trPr>
          <w:trHeight w:val="765"/>
        </w:trPr>
        <w:tc>
          <w:tcPr>
            <w:tcW w:w="10136" w:type="dxa"/>
            <w:gridSpan w:val="9"/>
            <w:tcBorders>
              <w:top w:val="nil"/>
              <w:left w:val="double" w:sz="6" w:space="0" w:color="auto"/>
              <w:bottom w:val="double" w:sz="6" w:space="0" w:color="auto"/>
              <w:right w:val="double" w:sz="6" w:space="0" w:color="000000"/>
            </w:tcBorders>
            <w:shd w:val="clear" w:color="auto" w:fill="auto"/>
            <w:vAlign w:val="center"/>
            <w:hideMark/>
          </w:tcPr>
          <w:p w:rsidR="009D0938" w:rsidRPr="00360291" w:rsidRDefault="009D0938" w:rsidP="00F13AE7">
            <w:pPr>
              <w:spacing w:after="0" w:line="240" w:lineRule="auto"/>
              <w:rPr>
                <w:color w:val="000000"/>
                <w:szCs w:val="20"/>
              </w:rPr>
            </w:pPr>
            <w:r w:rsidRPr="00360291">
              <w:rPr>
                <w:color w:val="000000"/>
                <w:szCs w:val="20"/>
              </w:rPr>
              <w:t>za každé 0,01 % Dostupnosti, o které byla dosažená hodnota Dostupnosti za Vyhodnocovací období nižší, než smluvní hodnota parametru Dostupnosti, bude Objed</w:t>
            </w:r>
            <w:r>
              <w:rPr>
                <w:color w:val="000000"/>
                <w:szCs w:val="20"/>
              </w:rPr>
              <w:t>nateli náležet sleva ve výši 0,1</w:t>
            </w:r>
            <w:r w:rsidRPr="00360291">
              <w:rPr>
                <w:color w:val="000000"/>
                <w:szCs w:val="20"/>
              </w:rPr>
              <w:t>% z celkové měsíční ceny Paušálních služeb za Vyhodnocovací období</w:t>
            </w:r>
            <w:r>
              <w:rPr>
                <w:color w:val="000000"/>
                <w:szCs w:val="20"/>
              </w:rPr>
              <w:t>.</w:t>
            </w:r>
          </w:p>
        </w:tc>
      </w:tr>
      <w:tr w:rsidR="009D0938" w:rsidRPr="00360291" w:rsidTr="004D2B2C">
        <w:trPr>
          <w:trHeight w:val="461"/>
        </w:trPr>
        <w:tc>
          <w:tcPr>
            <w:tcW w:w="10136" w:type="dxa"/>
            <w:gridSpan w:val="9"/>
            <w:tcBorders>
              <w:top w:val="double" w:sz="6" w:space="0" w:color="auto"/>
              <w:left w:val="double" w:sz="6" w:space="0" w:color="auto"/>
              <w:bottom w:val="nil"/>
              <w:right w:val="double" w:sz="6" w:space="0" w:color="000000"/>
            </w:tcBorders>
            <w:shd w:val="clear" w:color="auto" w:fill="auto"/>
            <w:vAlign w:val="center"/>
            <w:hideMark/>
          </w:tcPr>
          <w:p w:rsidR="009D0938" w:rsidRPr="00360291" w:rsidRDefault="009D0938" w:rsidP="00F13AE7">
            <w:pPr>
              <w:spacing w:after="0" w:line="240" w:lineRule="auto"/>
              <w:rPr>
                <w:color w:val="000000"/>
                <w:szCs w:val="20"/>
              </w:rPr>
            </w:pPr>
            <w:r w:rsidRPr="008233F4">
              <w:rPr>
                <w:b/>
                <w:bCs/>
                <w:color w:val="000000"/>
                <w:szCs w:val="20"/>
              </w:rPr>
              <w:t xml:space="preserve">V případě </w:t>
            </w:r>
            <w:r w:rsidRPr="00360291">
              <w:rPr>
                <w:b/>
                <w:bCs/>
                <w:color w:val="000000"/>
                <w:szCs w:val="20"/>
              </w:rPr>
              <w:t>porušení smluvního pa</w:t>
            </w:r>
            <w:r>
              <w:rPr>
                <w:b/>
                <w:bCs/>
                <w:color w:val="000000"/>
                <w:szCs w:val="20"/>
              </w:rPr>
              <w:t>rametru Podíl odezvy v limitu (</w:t>
            </w:r>
            <w:r w:rsidRPr="00360291">
              <w:rPr>
                <w:b/>
                <w:bCs/>
                <w:color w:val="000000"/>
                <w:szCs w:val="20"/>
              </w:rPr>
              <w:t>PO)</w:t>
            </w:r>
            <w:r w:rsidRPr="00360291">
              <w:rPr>
                <w:color w:val="000000"/>
                <w:szCs w:val="20"/>
              </w:rPr>
              <w:t>:</w:t>
            </w:r>
          </w:p>
        </w:tc>
      </w:tr>
      <w:tr w:rsidR="009D0938" w:rsidRPr="00360291" w:rsidTr="004D2B2C">
        <w:trPr>
          <w:trHeight w:val="70"/>
        </w:trPr>
        <w:tc>
          <w:tcPr>
            <w:tcW w:w="10136" w:type="dxa"/>
            <w:gridSpan w:val="9"/>
            <w:tcBorders>
              <w:top w:val="nil"/>
              <w:left w:val="double" w:sz="6" w:space="0" w:color="auto"/>
              <w:bottom w:val="double" w:sz="6" w:space="0" w:color="auto"/>
              <w:right w:val="double" w:sz="6" w:space="0" w:color="000000"/>
            </w:tcBorders>
            <w:shd w:val="clear" w:color="auto" w:fill="auto"/>
            <w:vAlign w:val="center"/>
            <w:hideMark/>
          </w:tcPr>
          <w:p w:rsidR="009D0938" w:rsidRPr="00360291" w:rsidRDefault="009D0938" w:rsidP="00F13AE7">
            <w:pPr>
              <w:spacing w:after="0" w:line="240" w:lineRule="auto"/>
              <w:rPr>
                <w:color w:val="000000"/>
                <w:szCs w:val="20"/>
              </w:rPr>
            </w:pPr>
            <w:r w:rsidRPr="00360291">
              <w:rPr>
                <w:color w:val="000000"/>
                <w:szCs w:val="20"/>
              </w:rPr>
              <w:t>Za každé 0,1 %  Podíl odezvy v limitu, o které byla dosažená hodnota Podílu odezvy v limitu za Vyhodnocovací období nižší, než smluvní hodnota parametru Podíl odezvy v limitu, bude Objed</w:t>
            </w:r>
            <w:r>
              <w:rPr>
                <w:color w:val="000000"/>
                <w:szCs w:val="20"/>
              </w:rPr>
              <w:t>nateli náležet sleva ve výši 0,1</w:t>
            </w:r>
            <w:r w:rsidRPr="00360291">
              <w:rPr>
                <w:color w:val="000000"/>
                <w:szCs w:val="20"/>
              </w:rPr>
              <w:t>% z celkové měsíční ceny Paušálních služeb za Vyhodnocovací období</w:t>
            </w:r>
            <w:r>
              <w:rPr>
                <w:color w:val="000000"/>
                <w:szCs w:val="20"/>
              </w:rPr>
              <w:t>.</w:t>
            </w:r>
          </w:p>
        </w:tc>
      </w:tr>
    </w:tbl>
    <w:p w:rsidR="009D0938" w:rsidRDefault="009D0938" w:rsidP="009D0938"/>
    <w:p w:rsidR="009D0938" w:rsidRPr="0065234C" w:rsidRDefault="009D0938" w:rsidP="009D0938">
      <w:pPr>
        <w:numPr>
          <w:ilvl w:val="0"/>
          <w:numId w:val="45"/>
        </w:numPr>
        <w:spacing w:before="60" w:after="60" w:line="240" w:lineRule="auto"/>
        <w:ind w:left="284" w:hanging="284"/>
        <w:outlineLvl w:val="0"/>
        <w:rPr>
          <w:rFonts w:asciiTheme="minorHAnsi" w:hAnsiTheme="minorHAnsi" w:cs="Tahoma"/>
          <w:b/>
          <w:bCs/>
          <w:kern w:val="32"/>
          <w:szCs w:val="20"/>
        </w:rPr>
      </w:pPr>
      <w:bookmarkStart w:id="56" w:name="_Ref494074762"/>
      <w:r w:rsidRPr="00DA20E8">
        <w:rPr>
          <w:rFonts w:asciiTheme="minorHAnsi" w:hAnsiTheme="minorHAnsi" w:cs="Tahoma"/>
          <w:b/>
          <w:bCs/>
          <w:kern w:val="32"/>
          <w:szCs w:val="20"/>
        </w:rPr>
        <w:t>ID: SUP-001</w:t>
      </w:r>
      <w:bookmarkEnd w:id="56"/>
    </w:p>
    <w:tbl>
      <w:tblPr>
        <w:tblW w:w="51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
        <w:gridCol w:w="1224"/>
        <w:gridCol w:w="170"/>
        <w:gridCol w:w="846"/>
        <w:gridCol w:w="1700"/>
        <w:gridCol w:w="1837"/>
        <w:gridCol w:w="699"/>
        <w:gridCol w:w="157"/>
        <w:gridCol w:w="135"/>
        <w:gridCol w:w="814"/>
        <w:gridCol w:w="157"/>
        <w:gridCol w:w="18"/>
        <w:gridCol w:w="989"/>
        <w:gridCol w:w="81"/>
        <w:gridCol w:w="1244"/>
      </w:tblGrid>
      <w:tr w:rsidR="009D0938" w:rsidRPr="0065234C" w:rsidTr="00662163">
        <w:trPr>
          <w:gridBefore w:val="1"/>
          <w:wBefore w:w="12" w:type="pct"/>
          <w:trHeight w:val="294"/>
        </w:trPr>
        <w:tc>
          <w:tcPr>
            <w:tcW w:w="1109" w:type="pct"/>
            <w:gridSpan w:val="3"/>
            <w:tcBorders>
              <w:top w:val="double" w:sz="4" w:space="0" w:color="auto"/>
              <w:left w:val="double" w:sz="4" w:space="0" w:color="auto"/>
              <w:bottom w:val="double" w:sz="4" w:space="0" w:color="auto"/>
              <w:right w:val="single" w:sz="6" w:space="0" w:color="auto"/>
            </w:tcBorders>
            <w:shd w:val="clear" w:color="auto" w:fill="00B050"/>
            <w:vAlign w:val="center"/>
          </w:tcPr>
          <w:p w:rsidR="009D0938" w:rsidRPr="00E724D0" w:rsidRDefault="009D0938" w:rsidP="00F13AE7">
            <w:pPr>
              <w:pStyle w:val="Zkladntext"/>
              <w:widowControl w:val="0"/>
              <w:spacing w:before="60" w:after="60" w:line="240" w:lineRule="auto"/>
              <w:rPr>
                <w:rFonts w:asciiTheme="minorHAnsi" w:hAnsiTheme="minorHAnsi" w:cs="Tahoma"/>
                <w:b/>
                <w:szCs w:val="20"/>
              </w:rPr>
            </w:pPr>
            <w:bookmarkStart w:id="57" w:name="_Ref494097758"/>
            <w:r w:rsidRPr="009D0EB1">
              <w:rPr>
                <w:rFonts w:asciiTheme="minorHAnsi" w:hAnsiTheme="minorHAnsi" w:cs="Tahoma"/>
                <w:b/>
                <w:szCs w:val="20"/>
              </w:rPr>
              <w:t>Název služby</w:t>
            </w:r>
          </w:p>
        </w:tc>
        <w:tc>
          <w:tcPr>
            <w:tcW w:w="2176" w:type="pct"/>
            <w:gridSpan w:val="4"/>
            <w:tcBorders>
              <w:top w:val="double" w:sz="4" w:space="0" w:color="auto"/>
              <w:left w:val="single" w:sz="6" w:space="0" w:color="auto"/>
              <w:bottom w:val="double" w:sz="4" w:space="0" w:color="auto"/>
            </w:tcBorders>
            <w:vAlign w:val="center"/>
          </w:tcPr>
          <w:p w:rsidR="009D0938" w:rsidRPr="00E724D0" w:rsidRDefault="009D0938" w:rsidP="00F13AE7">
            <w:pPr>
              <w:pStyle w:val="Zkladntext"/>
              <w:widowControl w:val="0"/>
              <w:spacing w:before="60" w:after="60" w:line="240" w:lineRule="auto"/>
              <w:rPr>
                <w:rFonts w:asciiTheme="minorHAnsi" w:hAnsiTheme="minorHAnsi" w:cs="Tahoma"/>
                <w:b/>
                <w:szCs w:val="20"/>
                <w:lang w:val="cs-CZ"/>
              </w:rPr>
            </w:pPr>
            <w:r w:rsidRPr="00E724D0">
              <w:rPr>
                <w:rFonts w:cs="Tahoma"/>
                <w:szCs w:val="20"/>
                <w:lang w:val="cs-CZ"/>
              </w:rPr>
              <w:t>Zpracování požadavků Paušálních služeb</w:t>
            </w:r>
          </w:p>
        </w:tc>
        <w:tc>
          <w:tcPr>
            <w:tcW w:w="548" w:type="pct"/>
            <w:gridSpan w:val="3"/>
            <w:tcBorders>
              <w:top w:val="double" w:sz="4" w:space="0" w:color="auto"/>
              <w:bottom w:val="double" w:sz="4" w:space="0" w:color="auto"/>
            </w:tcBorders>
            <w:shd w:val="clear" w:color="auto" w:fill="00B050"/>
            <w:vAlign w:val="center"/>
          </w:tcPr>
          <w:p w:rsidR="009D0938" w:rsidRPr="00E724D0" w:rsidRDefault="009D0938" w:rsidP="00F13AE7">
            <w:pPr>
              <w:pStyle w:val="Zkladntext"/>
              <w:widowControl w:val="0"/>
              <w:spacing w:before="60" w:after="60" w:line="240" w:lineRule="auto"/>
              <w:rPr>
                <w:rFonts w:asciiTheme="minorHAnsi" w:hAnsiTheme="minorHAnsi" w:cs="Tahoma"/>
                <w:b/>
                <w:szCs w:val="20"/>
              </w:rPr>
            </w:pPr>
            <w:r w:rsidRPr="009D0EB1">
              <w:rPr>
                <w:rFonts w:asciiTheme="minorHAnsi" w:hAnsiTheme="minorHAnsi" w:cs="Tahoma"/>
                <w:b/>
                <w:szCs w:val="20"/>
              </w:rPr>
              <w:t>TYP KL:</w:t>
            </w:r>
          </w:p>
        </w:tc>
        <w:tc>
          <w:tcPr>
            <w:tcW w:w="1155" w:type="pct"/>
            <w:gridSpan w:val="4"/>
            <w:tcBorders>
              <w:top w:val="double" w:sz="4" w:space="0" w:color="auto"/>
              <w:bottom w:val="double" w:sz="4" w:space="0" w:color="auto"/>
              <w:right w:val="double" w:sz="4" w:space="0" w:color="auto"/>
            </w:tcBorders>
            <w:vAlign w:val="center"/>
          </w:tcPr>
          <w:p w:rsidR="009D0938" w:rsidRPr="0056744D" w:rsidRDefault="009D0938" w:rsidP="00F13AE7">
            <w:pPr>
              <w:pStyle w:val="Zkladntext"/>
              <w:widowControl w:val="0"/>
              <w:spacing w:before="60" w:after="60" w:line="240" w:lineRule="auto"/>
              <w:jc w:val="right"/>
              <w:rPr>
                <w:rFonts w:asciiTheme="minorHAnsi" w:hAnsiTheme="minorHAnsi" w:cs="Tahoma"/>
                <w:b/>
                <w:szCs w:val="20"/>
              </w:rPr>
            </w:pPr>
            <w:r w:rsidRPr="0056744D">
              <w:rPr>
                <w:rFonts w:asciiTheme="minorHAnsi" w:hAnsiTheme="minorHAnsi" w:cs="Tahoma"/>
                <w:b/>
                <w:szCs w:val="20"/>
              </w:rPr>
              <w:t>Parametry služby</w:t>
            </w:r>
          </w:p>
        </w:tc>
      </w:tr>
      <w:tr w:rsidR="009D0938" w:rsidRPr="0065234C" w:rsidTr="00662163">
        <w:trPr>
          <w:gridBefore w:val="1"/>
          <w:wBefore w:w="12" w:type="pct"/>
          <w:trHeight w:val="261"/>
        </w:trPr>
        <w:tc>
          <w:tcPr>
            <w:tcW w:w="1109" w:type="pct"/>
            <w:gridSpan w:val="3"/>
            <w:tcBorders>
              <w:top w:val="single" w:sz="6" w:space="0" w:color="auto"/>
              <w:left w:val="double" w:sz="4" w:space="0" w:color="auto"/>
              <w:bottom w:val="single" w:sz="6" w:space="0" w:color="auto"/>
              <w:right w:val="single" w:sz="6" w:space="0" w:color="auto"/>
            </w:tcBorders>
            <w:shd w:val="clear" w:color="auto" w:fill="00B050"/>
            <w:vAlign w:val="center"/>
          </w:tcPr>
          <w:p w:rsidR="009D0938" w:rsidRPr="00E724D0" w:rsidRDefault="009D0938" w:rsidP="00F13AE7">
            <w:pPr>
              <w:pStyle w:val="Zkladntext"/>
              <w:widowControl w:val="0"/>
              <w:spacing w:before="60" w:after="60" w:line="240" w:lineRule="auto"/>
              <w:rPr>
                <w:rFonts w:asciiTheme="minorHAnsi" w:hAnsiTheme="minorHAnsi" w:cs="Tahoma"/>
                <w:b/>
                <w:szCs w:val="20"/>
              </w:rPr>
            </w:pPr>
            <w:r w:rsidRPr="009D0EB1">
              <w:rPr>
                <w:rFonts w:asciiTheme="minorHAnsi" w:hAnsiTheme="minorHAnsi" w:cs="Tahoma"/>
                <w:b/>
                <w:szCs w:val="20"/>
              </w:rPr>
              <w:t>Zkrácený popis služby</w:t>
            </w:r>
          </w:p>
        </w:tc>
        <w:tc>
          <w:tcPr>
            <w:tcW w:w="3878" w:type="pct"/>
            <w:gridSpan w:val="11"/>
            <w:tcBorders>
              <w:top w:val="single" w:sz="6" w:space="0" w:color="auto"/>
              <w:left w:val="single" w:sz="6" w:space="0" w:color="auto"/>
              <w:bottom w:val="single" w:sz="6" w:space="0" w:color="auto"/>
              <w:right w:val="double" w:sz="4" w:space="0" w:color="auto"/>
            </w:tcBorders>
            <w:vAlign w:val="center"/>
          </w:tcPr>
          <w:p w:rsidR="009D0938" w:rsidRPr="0065234C" w:rsidRDefault="009D0938" w:rsidP="00F13AE7">
            <w:pPr>
              <w:pStyle w:val="Zkladntext"/>
              <w:widowControl w:val="0"/>
              <w:spacing w:before="60" w:after="60" w:line="240" w:lineRule="auto"/>
              <w:rPr>
                <w:rFonts w:asciiTheme="minorHAnsi" w:hAnsiTheme="minorHAnsi" w:cs="Tahoma"/>
                <w:szCs w:val="20"/>
                <w:highlight w:val="yellow"/>
              </w:rPr>
            </w:pPr>
            <w:r>
              <w:rPr>
                <w:rFonts w:cs="Tahoma"/>
                <w:szCs w:val="20"/>
                <w:lang w:val="cs-CZ"/>
              </w:rPr>
              <w:t>Zpracování požadavků, jež jsou součástí Paušálních služeb.</w:t>
            </w:r>
          </w:p>
        </w:tc>
      </w:tr>
      <w:tr w:rsidR="009D0938" w:rsidRPr="0065234C" w:rsidTr="00662163">
        <w:trPr>
          <w:gridBefore w:val="1"/>
          <w:wBefore w:w="12" w:type="pct"/>
          <w:trHeight w:val="250"/>
        </w:trPr>
        <w:tc>
          <w:tcPr>
            <w:tcW w:w="4988" w:type="pct"/>
            <w:gridSpan w:val="14"/>
            <w:tcBorders>
              <w:top w:val="double" w:sz="4" w:space="0" w:color="auto"/>
              <w:left w:val="double" w:sz="4" w:space="0" w:color="auto"/>
              <w:bottom w:val="double" w:sz="4" w:space="0" w:color="auto"/>
              <w:right w:val="double" w:sz="4" w:space="0" w:color="auto"/>
            </w:tcBorders>
            <w:shd w:val="clear" w:color="auto" w:fill="00B050"/>
            <w:vAlign w:val="center"/>
          </w:tcPr>
          <w:p w:rsidR="009D0938" w:rsidRPr="00E724D0" w:rsidRDefault="009D0938" w:rsidP="00F13AE7">
            <w:pPr>
              <w:widowControl w:val="0"/>
              <w:spacing w:before="60" w:after="60" w:line="240" w:lineRule="auto"/>
              <w:rPr>
                <w:rFonts w:asciiTheme="minorHAnsi" w:hAnsiTheme="minorHAnsi" w:cs="Tahoma"/>
                <w:szCs w:val="20"/>
              </w:rPr>
            </w:pPr>
            <w:r w:rsidRPr="009D0EB1">
              <w:rPr>
                <w:rFonts w:asciiTheme="minorHAnsi" w:hAnsiTheme="minorHAnsi" w:cs="Tahoma"/>
                <w:b/>
                <w:szCs w:val="20"/>
              </w:rPr>
              <w:t>Detaily služby</w:t>
            </w:r>
          </w:p>
        </w:tc>
      </w:tr>
      <w:tr w:rsidR="009D0938" w:rsidRPr="0065234C" w:rsidTr="00F13AE7">
        <w:trPr>
          <w:gridBefore w:val="1"/>
          <w:wBefore w:w="12" w:type="pct"/>
          <w:trHeight w:val="347"/>
        </w:trPr>
        <w:tc>
          <w:tcPr>
            <w:tcW w:w="4988" w:type="pct"/>
            <w:gridSpan w:val="14"/>
            <w:tcBorders>
              <w:top w:val="double" w:sz="4" w:space="0" w:color="auto"/>
              <w:left w:val="double" w:sz="4" w:space="0" w:color="auto"/>
              <w:bottom w:val="double" w:sz="4" w:space="0" w:color="auto"/>
              <w:right w:val="double" w:sz="4" w:space="0" w:color="auto"/>
            </w:tcBorders>
            <w:shd w:val="clear" w:color="auto" w:fill="auto"/>
            <w:vAlign w:val="center"/>
          </w:tcPr>
          <w:p w:rsidR="009D0938" w:rsidRPr="00E724D0" w:rsidRDefault="009D0938" w:rsidP="00F13AE7">
            <w:pPr>
              <w:widowControl w:val="0"/>
              <w:spacing w:before="60" w:after="60"/>
              <w:rPr>
                <w:rFonts w:cs="Tahoma"/>
                <w:szCs w:val="20"/>
              </w:rPr>
            </w:pPr>
            <w:r w:rsidRPr="00E724D0">
              <w:rPr>
                <w:rFonts w:cs="Tahoma"/>
                <w:szCs w:val="20"/>
              </w:rPr>
              <w:t>Předmětem služby je řešeni požadavků způsobem definovaným v tomto KL, Interní dokumentaci, v této Smlouvě a její Přílohách. Poskytovatel dle tohoto KL provádí diagnózu/vyšetření požadavku a odstraňování nefunkčnosti/problému, posuzuje požadavek z hlediska dopadu na ostatní systémy. Zároveň spolupracuje s provozovateli KL v rámci této Smlouvy i s provozovateli navazujících systémů či třetími stranami určenými Objednavatelem.</w:t>
            </w:r>
          </w:p>
          <w:p w:rsidR="009D0938" w:rsidRPr="00E724D0" w:rsidRDefault="009D0938" w:rsidP="00F13AE7">
            <w:pPr>
              <w:spacing w:before="60" w:after="60" w:line="240" w:lineRule="auto"/>
              <w:jc w:val="both"/>
              <w:rPr>
                <w:rFonts w:asciiTheme="minorHAnsi" w:hAnsiTheme="minorHAnsi" w:cs="Tahoma"/>
                <w:szCs w:val="20"/>
              </w:rPr>
            </w:pPr>
            <w:r w:rsidRPr="00E724D0">
              <w:rPr>
                <w:rFonts w:cs="Tahoma"/>
                <w:szCs w:val="20"/>
              </w:rPr>
              <w:t xml:space="preserve">Úrovně služeb jsou definovány v Paušálních KL či </w:t>
            </w:r>
            <w:hyperlink w:anchor="_Příloha_č._2_1" w:history="1">
              <w:r w:rsidRPr="009D0EB1">
                <w:rPr>
                  <w:rStyle w:val="Hypertextovodkaz"/>
                  <w:rFonts w:cs="Tahoma"/>
                  <w:color w:val="auto"/>
                  <w:szCs w:val="20"/>
                </w:rPr>
                <w:t>příloze č. 2</w:t>
              </w:r>
            </w:hyperlink>
            <w:r w:rsidRPr="00E724D0">
              <w:rPr>
                <w:rFonts w:cs="Tahoma"/>
                <w:szCs w:val="20"/>
              </w:rPr>
              <w:t>.</w:t>
            </w:r>
          </w:p>
        </w:tc>
      </w:tr>
      <w:tr w:rsidR="009D0938" w:rsidRPr="0065234C" w:rsidTr="00662163">
        <w:trPr>
          <w:gridBefore w:val="1"/>
          <w:wBefore w:w="12" w:type="pct"/>
          <w:trHeight w:val="347"/>
        </w:trPr>
        <w:tc>
          <w:tcPr>
            <w:tcW w:w="4988" w:type="pct"/>
            <w:gridSpan w:val="14"/>
            <w:tcBorders>
              <w:top w:val="double" w:sz="4" w:space="0" w:color="auto"/>
              <w:left w:val="double" w:sz="4" w:space="0" w:color="auto"/>
              <w:bottom w:val="double" w:sz="4" w:space="0" w:color="auto"/>
              <w:right w:val="double" w:sz="4" w:space="0" w:color="auto"/>
            </w:tcBorders>
            <w:shd w:val="clear" w:color="auto" w:fill="00B050"/>
            <w:vAlign w:val="center"/>
          </w:tcPr>
          <w:p w:rsidR="009D0938" w:rsidRPr="00E724D0" w:rsidRDefault="009D0938" w:rsidP="00F13AE7">
            <w:pPr>
              <w:widowControl w:val="0"/>
              <w:spacing w:before="60" w:after="60" w:line="240" w:lineRule="auto"/>
              <w:rPr>
                <w:rFonts w:asciiTheme="minorHAnsi" w:hAnsiTheme="minorHAnsi" w:cs="Tahoma"/>
                <w:b/>
                <w:szCs w:val="20"/>
              </w:rPr>
            </w:pPr>
            <w:r w:rsidRPr="009D0EB1">
              <w:rPr>
                <w:rFonts w:asciiTheme="minorHAnsi" w:hAnsiTheme="minorHAnsi" w:cs="Tahoma"/>
                <w:b/>
                <w:szCs w:val="20"/>
              </w:rPr>
              <w:t>Parametry SLA</w:t>
            </w:r>
          </w:p>
        </w:tc>
      </w:tr>
      <w:tr w:rsidR="009D0938" w:rsidRPr="0065234C" w:rsidTr="00F13AE7">
        <w:trPr>
          <w:gridBefore w:val="1"/>
          <w:wBefore w:w="12" w:type="pct"/>
          <w:trHeight w:val="347"/>
        </w:trPr>
        <w:tc>
          <w:tcPr>
            <w:tcW w:w="4988" w:type="pct"/>
            <w:gridSpan w:val="14"/>
            <w:tcBorders>
              <w:top w:val="double" w:sz="4" w:space="0" w:color="auto"/>
              <w:left w:val="double" w:sz="4" w:space="0" w:color="auto"/>
              <w:bottom w:val="double" w:sz="4" w:space="0" w:color="auto"/>
              <w:right w:val="double" w:sz="4" w:space="0" w:color="auto"/>
            </w:tcBorders>
            <w:shd w:val="clear" w:color="auto" w:fill="auto"/>
            <w:vAlign w:val="center"/>
          </w:tcPr>
          <w:p w:rsidR="009D0938" w:rsidRPr="00E724D0" w:rsidRDefault="009D0938" w:rsidP="00F13AE7">
            <w:pPr>
              <w:spacing w:before="60" w:after="60" w:line="240" w:lineRule="auto"/>
              <w:rPr>
                <w:rFonts w:asciiTheme="minorHAnsi" w:hAnsiTheme="minorHAnsi" w:cs="Tahoma"/>
                <w:szCs w:val="20"/>
              </w:rPr>
            </w:pPr>
            <w:r w:rsidRPr="00E724D0">
              <w:rPr>
                <w:rFonts w:cs="Tahoma"/>
                <w:b/>
                <w:szCs w:val="20"/>
              </w:rPr>
              <w:t xml:space="preserve">Parametry SLA </w:t>
            </w:r>
            <w:r w:rsidRPr="00E724D0">
              <w:rPr>
                <w:rFonts w:cs="Tahoma"/>
                <w:szCs w:val="20"/>
              </w:rPr>
              <w:t>pro jednotlivé priority požadavků jsou uvedeny níže. Pro vyloučení všech pochybností o klasifikaci priority rozhoduje HelpDesk Objednatele. V případě, že Poskytovatel není z objektivních důvodů, např. nezbytné součinnosti třetích stran, schopen dodržet dobu vyřešení, musí o této skutečnosti informovat HelpDesk Objednatele, který posoudí tuto skutečnost a je oprávněn k pozastavení doby pro vyřešení požadavku.</w:t>
            </w:r>
          </w:p>
        </w:tc>
      </w:tr>
      <w:tr w:rsidR="009D0938" w:rsidRPr="0065234C" w:rsidTr="00662163">
        <w:trPr>
          <w:gridBefore w:val="1"/>
          <w:wBefore w:w="12" w:type="pct"/>
          <w:trHeight w:val="299"/>
        </w:trPr>
        <w:tc>
          <w:tcPr>
            <w:tcW w:w="3207" w:type="pct"/>
            <w:gridSpan w:val="6"/>
            <w:vMerge w:val="restart"/>
            <w:tcBorders>
              <w:top w:val="double" w:sz="4" w:space="0" w:color="auto"/>
              <w:left w:val="double" w:sz="4" w:space="0" w:color="auto"/>
              <w:right w:val="double" w:sz="4" w:space="0" w:color="auto"/>
            </w:tcBorders>
            <w:shd w:val="clear" w:color="auto" w:fill="00B050"/>
            <w:vAlign w:val="center"/>
          </w:tcPr>
          <w:p w:rsidR="009D0938" w:rsidRPr="009D0EB1" w:rsidRDefault="009D0938" w:rsidP="00F13AE7">
            <w:pPr>
              <w:widowControl w:val="0"/>
              <w:spacing w:before="60" w:after="60" w:line="240" w:lineRule="auto"/>
              <w:rPr>
                <w:rFonts w:asciiTheme="minorHAnsi" w:hAnsiTheme="minorHAnsi" w:cs="Tahoma"/>
                <w:szCs w:val="20"/>
              </w:rPr>
            </w:pPr>
            <w:r w:rsidRPr="009D0EB1">
              <w:rPr>
                <w:rFonts w:asciiTheme="minorHAnsi" w:hAnsiTheme="minorHAnsi" w:cs="Tahoma"/>
                <w:b/>
                <w:szCs w:val="20"/>
              </w:rPr>
              <w:t>Naléhavost</w:t>
            </w:r>
          </w:p>
        </w:tc>
        <w:tc>
          <w:tcPr>
            <w:tcW w:w="1780" w:type="pct"/>
            <w:gridSpan w:val="8"/>
            <w:tcBorders>
              <w:top w:val="double" w:sz="4" w:space="0" w:color="auto"/>
              <w:left w:val="double" w:sz="4" w:space="0" w:color="auto"/>
              <w:bottom w:val="double" w:sz="4" w:space="0" w:color="auto"/>
              <w:right w:val="double" w:sz="4" w:space="0" w:color="auto"/>
            </w:tcBorders>
            <w:shd w:val="clear" w:color="auto" w:fill="00B050"/>
          </w:tcPr>
          <w:p w:rsidR="009D0938" w:rsidRPr="009D0EB1" w:rsidRDefault="009D0938" w:rsidP="00F13AE7">
            <w:pPr>
              <w:pStyle w:val="Bezmezer"/>
              <w:spacing w:before="60" w:after="60"/>
              <w:jc w:val="center"/>
              <w:rPr>
                <w:rFonts w:asciiTheme="minorHAnsi" w:hAnsiTheme="minorHAnsi" w:cs="Tahoma"/>
                <w:b/>
                <w:sz w:val="20"/>
                <w:szCs w:val="20"/>
                <w:lang w:val="cs-CZ"/>
              </w:rPr>
            </w:pPr>
            <w:r w:rsidRPr="009D0EB1">
              <w:rPr>
                <w:rFonts w:asciiTheme="minorHAnsi" w:hAnsiTheme="minorHAnsi" w:cs="Tahoma"/>
                <w:b/>
                <w:sz w:val="20"/>
                <w:szCs w:val="20"/>
                <w:lang w:val="cs-CZ"/>
              </w:rPr>
              <w:t>Dopad</w:t>
            </w:r>
          </w:p>
        </w:tc>
      </w:tr>
      <w:tr w:rsidR="009D0938" w:rsidRPr="0065234C" w:rsidTr="00662163">
        <w:trPr>
          <w:gridBefore w:val="1"/>
          <w:wBefore w:w="12" w:type="pct"/>
          <w:trHeight w:val="40"/>
        </w:trPr>
        <w:tc>
          <w:tcPr>
            <w:tcW w:w="3207" w:type="pct"/>
            <w:gridSpan w:val="6"/>
            <w:vMerge/>
            <w:tcBorders>
              <w:left w:val="double" w:sz="4" w:space="0" w:color="auto"/>
              <w:bottom w:val="double" w:sz="4" w:space="0" w:color="auto"/>
              <w:right w:val="double" w:sz="4" w:space="0" w:color="auto"/>
            </w:tcBorders>
            <w:shd w:val="clear" w:color="auto" w:fill="ABBB59" w:themeFill="text1"/>
            <w:vAlign w:val="center"/>
          </w:tcPr>
          <w:p w:rsidR="009D0938" w:rsidRPr="009D0EB1" w:rsidRDefault="009D0938" w:rsidP="00F13AE7">
            <w:pPr>
              <w:pStyle w:val="Bezmezer"/>
              <w:spacing w:before="60" w:after="60"/>
              <w:rPr>
                <w:rFonts w:asciiTheme="minorHAnsi" w:hAnsiTheme="minorHAnsi" w:cs="Tahoma"/>
                <w:sz w:val="20"/>
                <w:szCs w:val="20"/>
                <w:lang w:val="cs-CZ"/>
              </w:rPr>
            </w:pPr>
          </w:p>
        </w:tc>
        <w:tc>
          <w:tcPr>
            <w:tcW w:w="548" w:type="pct"/>
            <w:gridSpan w:val="3"/>
            <w:tcBorders>
              <w:top w:val="double" w:sz="4" w:space="0" w:color="auto"/>
              <w:left w:val="double" w:sz="4" w:space="0" w:color="auto"/>
              <w:bottom w:val="double" w:sz="4" w:space="0" w:color="auto"/>
              <w:right w:val="double" w:sz="4" w:space="0" w:color="auto"/>
            </w:tcBorders>
            <w:shd w:val="clear" w:color="auto" w:fill="00B050"/>
          </w:tcPr>
          <w:p w:rsidR="009D0938" w:rsidRPr="009D0EB1" w:rsidRDefault="009D0938" w:rsidP="00F13AE7">
            <w:pPr>
              <w:pStyle w:val="Bezmezer"/>
              <w:spacing w:before="60" w:after="60"/>
              <w:jc w:val="center"/>
              <w:rPr>
                <w:rFonts w:asciiTheme="minorHAnsi" w:hAnsiTheme="minorHAnsi" w:cs="Tahoma"/>
                <w:b/>
                <w:sz w:val="20"/>
                <w:szCs w:val="20"/>
                <w:lang w:val="cs-CZ"/>
              </w:rPr>
            </w:pPr>
            <w:r w:rsidRPr="009D0EB1">
              <w:rPr>
                <w:rFonts w:asciiTheme="minorHAnsi" w:hAnsiTheme="minorHAnsi" w:cs="Tahoma"/>
                <w:b/>
                <w:sz w:val="20"/>
                <w:szCs w:val="20"/>
                <w:lang w:val="cs-CZ"/>
              </w:rPr>
              <w:t>Plošný</w:t>
            </w:r>
          </w:p>
        </w:tc>
        <w:tc>
          <w:tcPr>
            <w:tcW w:w="617" w:type="pct"/>
            <w:gridSpan w:val="4"/>
            <w:tcBorders>
              <w:top w:val="double" w:sz="4" w:space="0" w:color="auto"/>
              <w:left w:val="double" w:sz="4" w:space="0" w:color="auto"/>
              <w:bottom w:val="double" w:sz="4" w:space="0" w:color="auto"/>
              <w:right w:val="double" w:sz="4" w:space="0" w:color="auto"/>
            </w:tcBorders>
            <w:shd w:val="clear" w:color="auto" w:fill="00B050"/>
          </w:tcPr>
          <w:p w:rsidR="009D0938" w:rsidRPr="009D0EB1" w:rsidRDefault="009D0938" w:rsidP="00F13AE7">
            <w:pPr>
              <w:pStyle w:val="Bezmezer"/>
              <w:spacing w:before="60" w:after="60"/>
              <w:jc w:val="center"/>
              <w:rPr>
                <w:rFonts w:asciiTheme="minorHAnsi" w:hAnsiTheme="minorHAnsi" w:cs="Tahoma"/>
                <w:b/>
                <w:sz w:val="20"/>
                <w:szCs w:val="20"/>
                <w:lang w:val="cs-CZ"/>
              </w:rPr>
            </w:pPr>
            <w:r w:rsidRPr="009D0EB1">
              <w:rPr>
                <w:rFonts w:asciiTheme="minorHAnsi" w:hAnsiTheme="minorHAnsi" w:cs="Tahoma"/>
                <w:b/>
                <w:sz w:val="20"/>
                <w:szCs w:val="20"/>
                <w:lang w:val="cs-CZ"/>
              </w:rPr>
              <w:t>Skupinový</w:t>
            </w:r>
          </w:p>
        </w:tc>
        <w:tc>
          <w:tcPr>
            <w:tcW w:w="616" w:type="pct"/>
            <w:tcBorders>
              <w:top w:val="double" w:sz="4" w:space="0" w:color="auto"/>
              <w:left w:val="double" w:sz="4" w:space="0" w:color="auto"/>
              <w:bottom w:val="double" w:sz="4" w:space="0" w:color="auto"/>
              <w:right w:val="double" w:sz="4" w:space="0" w:color="auto"/>
            </w:tcBorders>
            <w:shd w:val="clear" w:color="auto" w:fill="00B050"/>
          </w:tcPr>
          <w:p w:rsidR="009D0938" w:rsidRPr="009D0EB1" w:rsidRDefault="009D0938" w:rsidP="00F13AE7">
            <w:pPr>
              <w:pStyle w:val="Bezmezer"/>
              <w:spacing w:before="60" w:after="60"/>
              <w:jc w:val="center"/>
              <w:rPr>
                <w:rFonts w:asciiTheme="minorHAnsi" w:hAnsiTheme="minorHAnsi" w:cs="Tahoma"/>
                <w:b/>
                <w:sz w:val="20"/>
                <w:szCs w:val="20"/>
                <w:lang w:val="cs-CZ"/>
              </w:rPr>
            </w:pPr>
            <w:r w:rsidRPr="009D0EB1">
              <w:rPr>
                <w:rFonts w:asciiTheme="minorHAnsi" w:hAnsiTheme="minorHAnsi" w:cs="Tahoma"/>
                <w:b/>
                <w:sz w:val="20"/>
                <w:szCs w:val="20"/>
                <w:lang w:val="cs-CZ"/>
              </w:rPr>
              <w:t>Individuální</w:t>
            </w:r>
          </w:p>
        </w:tc>
      </w:tr>
      <w:tr w:rsidR="009D0938" w:rsidRPr="0065234C" w:rsidTr="00F13AE7">
        <w:trPr>
          <w:gridBefore w:val="1"/>
          <w:wBefore w:w="12" w:type="pct"/>
          <w:trHeight w:val="1393"/>
        </w:trPr>
        <w:tc>
          <w:tcPr>
            <w:tcW w:w="3207" w:type="pct"/>
            <w:gridSpan w:val="6"/>
            <w:tcBorders>
              <w:top w:val="double" w:sz="4" w:space="0" w:color="auto"/>
              <w:left w:val="double" w:sz="4" w:space="0" w:color="auto"/>
              <w:bottom w:val="double" w:sz="4" w:space="0" w:color="auto"/>
              <w:right w:val="double" w:sz="4" w:space="0" w:color="auto"/>
            </w:tcBorders>
            <w:shd w:val="clear" w:color="auto" w:fill="FFFFFF"/>
          </w:tcPr>
          <w:p w:rsidR="009D0938" w:rsidRPr="0065234C" w:rsidRDefault="009D0938" w:rsidP="00F13AE7">
            <w:pPr>
              <w:spacing w:before="60" w:after="60"/>
              <w:rPr>
                <w:rFonts w:asciiTheme="minorHAnsi" w:hAnsiTheme="minorHAnsi"/>
                <w:szCs w:val="20"/>
              </w:rPr>
            </w:pPr>
            <w:r w:rsidRPr="0065234C">
              <w:rPr>
                <w:rFonts w:asciiTheme="minorHAnsi" w:hAnsiTheme="minorHAnsi" w:cs="Tahoma"/>
                <w:szCs w:val="20"/>
              </w:rPr>
              <w:lastRenderedPageBreak/>
              <w:t>Některé</w:t>
            </w:r>
            <w:r w:rsidRPr="00DA20E8">
              <w:rPr>
                <w:rFonts w:asciiTheme="minorHAnsi" w:hAnsiTheme="minorHAnsi" w:cs="Tahoma"/>
                <w:szCs w:val="20"/>
              </w:rPr>
              <w:t xml:space="preserve"> </w:t>
            </w:r>
            <w:r w:rsidRPr="00C04EDB">
              <w:rPr>
                <w:rFonts w:asciiTheme="minorHAnsi" w:hAnsiTheme="minorHAnsi" w:cs="Tahoma"/>
                <w:szCs w:val="20"/>
              </w:rPr>
              <w:t>nebo</w:t>
            </w:r>
            <w:r w:rsidRPr="0056744D">
              <w:rPr>
                <w:rFonts w:asciiTheme="minorHAnsi" w:hAnsiTheme="minorHAnsi" w:cs="Tahoma"/>
                <w:szCs w:val="20"/>
              </w:rPr>
              <w:t xml:space="preserve"> všechny části systému selhaly a jsou zcela</w:t>
            </w:r>
            <w:r w:rsidRPr="00C87302">
              <w:rPr>
                <w:rFonts w:asciiTheme="minorHAnsi" w:hAnsiTheme="minorHAnsi" w:cs="Tahoma"/>
                <w:szCs w:val="20"/>
              </w:rPr>
              <w:t xml:space="preserve"> </w:t>
            </w:r>
            <w:r w:rsidRPr="0065234C">
              <w:rPr>
                <w:rFonts w:asciiTheme="minorHAnsi" w:hAnsiTheme="minorHAnsi" w:cs="Tahoma"/>
                <w:szCs w:val="20"/>
              </w:rPr>
              <w:t>nedostupné, jsou nefunkční nebo je jejich funkčnost omezena tak, že je kritickým způsobem ovlivněna činnost systému. Vykonaní nezbytných úkon</w:t>
            </w:r>
            <w:r>
              <w:rPr>
                <w:rFonts w:asciiTheme="minorHAnsi" w:hAnsiTheme="minorHAnsi" w:cs="Tahoma"/>
                <w:szCs w:val="20"/>
              </w:rPr>
              <w:t>ů</w:t>
            </w:r>
            <w:r w:rsidRPr="0065234C">
              <w:rPr>
                <w:rFonts w:asciiTheme="minorHAnsi" w:hAnsiTheme="minorHAnsi" w:cs="Tahoma"/>
                <w:szCs w:val="20"/>
              </w:rPr>
              <w:t>, ohrožuje-li činnost systému okolní systémy kritickým způsobem, kdy způsobuje jejích úplné selhaní nebo výrazné omezeni funkčnosti.</w:t>
            </w:r>
          </w:p>
        </w:tc>
        <w:tc>
          <w:tcPr>
            <w:tcW w:w="548"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rsidR="009D0938" w:rsidRPr="0065234C" w:rsidRDefault="009D0938" w:rsidP="00F13AE7">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 1</w:t>
            </w:r>
          </w:p>
        </w:tc>
        <w:tc>
          <w:tcPr>
            <w:tcW w:w="617" w:type="pct"/>
            <w:gridSpan w:val="4"/>
            <w:tcBorders>
              <w:top w:val="double" w:sz="4" w:space="0" w:color="auto"/>
              <w:left w:val="double" w:sz="4" w:space="0" w:color="auto"/>
              <w:bottom w:val="double" w:sz="4" w:space="0" w:color="auto"/>
              <w:right w:val="double" w:sz="4" w:space="0" w:color="auto"/>
            </w:tcBorders>
            <w:shd w:val="clear" w:color="auto" w:fill="FFFFFF"/>
            <w:vAlign w:val="center"/>
          </w:tcPr>
          <w:p w:rsidR="009D0938" w:rsidRPr="0065234C" w:rsidRDefault="009D0938" w:rsidP="001D2052">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 xml:space="preserve">Priorita </w:t>
            </w:r>
            <w:r w:rsidR="001D2052">
              <w:rPr>
                <w:rFonts w:asciiTheme="minorHAnsi" w:hAnsiTheme="minorHAnsi" w:cs="Tahoma"/>
                <w:sz w:val="20"/>
                <w:szCs w:val="20"/>
                <w:lang w:val="cs-CZ"/>
              </w:rPr>
              <w:t>1</w:t>
            </w:r>
          </w:p>
        </w:tc>
        <w:tc>
          <w:tcPr>
            <w:tcW w:w="616" w:type="pct"/>
            <w:tcBorders>
              <w:top w:val="double" w:sz="4" w:space="0" w:color="auto"/>
              <w:left w:val="double" w:sz="4" w:space="0" w:color="auto"/>
              <w:bottom w:val="double" w:sz="4" w:space="0" w:color="auto"/>
              <w:right w:val="double" w:sz="4" w:space="0" w:color="auto"/>
            </w:tcBorders>
            <w:shd w:val="clear" w:color="auto" w:fill="FFFFFF"/>
            <w:vAlign w:val="center"/>
          </w:tcPr>
          <w:p w:rsidR="009D0938" w:rsidRPr="0065234C" w:rsidRDefault="009D0938" w:rsidP="001825B0">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 xml:space="preserve">Priorita </w:t>
            </w:r>
            <w:r w:rsidR="001825B0">
              <w:rPr>
                <w:rFonts w:asciiTheme="minorHAnsi" w:hAnsiTheme="minorHAnsi" w:cs="Tahoma"/>
                <w:sz w:val="20"/>
                <w:szCs w:val="20"/>
                <w:lang w:val="cs-CZ"/>
              </w:rPr>
              <w:t>4</w:t>
            </w:r>
          </w:p>
        </w:tc>
      </w:tr>
      <w:tr w:rsidR="009D0938" w:rsidRPr="0065234C" w:rsidTr="00F13AE7">
        <w:trPr>
          <w:gridBefore w:val="1"/>
          <w:wBefore w:w="12" w:type="pct"/>
          <w:trHeight w:val="72"/>
        </w:trPr>
        <w:tc>
          <w:tcPr>
            <w:tcW w:w="3207" w:type="pct"/>
            <w:gridSpan w:val="6"/>
            <w:tcBorders>
              <w:top w:val="double" w:sz="4" w:space="0" w:color="auto"/>
              <w:left w:val="double" w:sz="4" w:space="0" w:color="auto"/>
              <w:bottom w:val="double" w:sz="4" w:space="0" w:color="auto"/>
              <w:right w:val="double" w:sz="4" w:space="0" w:color="auto"/>
            </w:tcBorders>
            <w:shd w:val="clear" w:color="auto" w:fill="FFFFFF"/>
          </w:tcPr>
          <w:p w:rsidR="009D0938" w:rsidRPr="0065234C" w:rsidRDefault="009D0938" w:rsidP="00F13AE7">
            <w:pPr>
              <w:pStyle w:val="Bezmezer"/>
              <w:spacing w:before="60" w:after="60"/>
              <w:rPr>
                <w:rFonts w:asciiTheme="minorHAnsi" w:hAnsiTheme="minorHAnsi" w:cs="Tahoma"/>
                <w:sz w:val="20"/>
                <w:szCs w:val="20"/>
                <w:lang w:val="cs-CZ"/>
              </w:rPr>
            </w:pPr>
            <w:r w:rsidRPr="0065234C">
              <w:rPr>
                <w:rFonts w:asciiTheme="minorHAnsi" w:hAnsiTheme="minorHAnsi" w:cs="Tahoma"/>
                <w:sz w:val="20"/>
                <w:szCs w:val="20"/>
                <w:lang w:val="cs-CZ"/>
              </w:rPr>
              <w:t>Systém</w:t>
            </w:r>
            <w:r w:rsidRPr="00DA20E8">
              <w:rPr>
                <w:rFonts w:asciiTheme="minorHAnsi" w:hAnsiTheme="minorHAnsi" w:cs="Tahoma"/>
                <w:sz w:val="20"/>
                <w:szCs w:val="20"/>
                <w:lang w:val="cs-CZ"/>
              </w:rPr>
              <w:t xml:space="preserve"> </w:t>
            </w:r>
            <w:r w:rsidRPr="00C04EDB">
              <w:rPr>
                <w:rFonts w:asciiTheme="minorHAnsi" w:hAnsiTheme="minorHAnsi" w:cs="Tahoma"/>
                <w:sz w:val="20"/>
                <w:szCs w:val="20"/>
                <w:lang w:val="cs-CZ"/>
              </w:rPr>
              <w:t>je</w:t>
            </w:r>
            <w:r w:rsidRPr="0056744D">
              <w:rPr>
                <w:rFonts w:asciiTheme="minorHAnsi" w:hAnsiTheme="minorHAnsi" w:cs="Tahoma"/>
                <w:sz w:val="20"/>
                <w:szCs w:val="20"/>
                <w:lang w:val="cs-CZ"/>
              </w:rPr>
              <w:t xml:space="preserve"> funkční pouze částečně, systém je ovlivněn selháním</w:t>
            </w:r>
            <w:r w:rsidRPr="00C87302">
              <w:rPr>
                <w:rFonts w:asciiTheme="minorHAnsi" w:hAnsiTheme="minorHAnsi" w:cs="Tahoma"/>
                <w:sz w:val="20"/>
                <w:szCs w:val="20"/>
                <w:lang w:val="cs-CZ"/>
              </w:rPr>
              <w:t xml:space="preserve"> </w:t>
            </w:r>
            <w:r w:rsidRPr="0065234C">
              <w:rPr>
                <w:rFonts w:asciiTheme="minorHAnsi" w:hAnsiTheme="minorHAnsi" w:cs="Tahoma"/>
                <w:sz w:val="20"/>
                <w:szCs w:val="20"/>
                <w:lang w:val="cs-CZ"/>
              </w:rPr>
              <w:t>nebo omezením některé ze systémových funkcí podporujících činnosti systému. Některá z poskytovaných služeb systému vykazuje funkční vady, pouze některé funkce nejsou plně funkční. Vykonaní nezbytných úkon</w:t>
            </w:r>
            <w:r>
              <w:rPr>
                <w:rFonts w:asciiTheme="minorHAnsi" w:hAnsiTheme="minorHAnsi" w:cs="Tahoma"/>
                <w:sz w:val="20"/>
                <w:szCs w:val="20"/>
                <w:lang w:val="cs-CZ"/>
              </w:rPr>
              <w:t>ů</w:t>
            </w:r>
            <w:r w:rsidRPr="0065234C">
              <w:rPr>
                <w:rFonts w:asciiTheme="minorHAnsi" w:hAnsiTheme="minorHAnsi" w:cs="Tahoma"/>
                <w:sz w:val="20"/>
                <w:szCs w:val="20"/>
                <w:lang w:val="cs-CZ"/>
              </w:rPr>
              <w:t>, ohrožuje-li činnost systému okolní systémy.</w:t>
            </w:r>
          </w:p>
        </w:tc>
        <w:tc>
          <w:tcPr>
            <w:tcW w:w="548"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rsidR="009D0938" w:rsidRPr="0065234C" w:rsidRDefault="009D0938" w:rsidP="001D2052">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 xml:space="preserve">Priorita </w:t>
            </w:r>
            <w:r w:rsidR="001D2052">
              <w:rPr>
                <w:rFonts w:asciiTheme="minorHAnsi" w:hAnsiTheme="minorHAnsi" w:cs="Tahoma"/>
                <w:sz w:val="20"/>
                <w:szCs w:val="20"/>
                <w:lang w:val="cs-CZ"/>
              </w:rPr>
              <w:t>1</w:t>
            </w:r>
          </w:p>
        </w:tc>
        <w:tc>
          <w:tcPr>
            <w:tcW w:w="617" w:type="pct"/>
            <w:gridSpan w:val="4"/>
            <w:tcBorders>
              <w:top w:val="double" w:sz="4" w:space="0" w:color="auto"/>
              <w:left w:val="double" w:sz="4" w:space="0" w:color="auto"/>
              <w:bottom w:val="double" w:sz="4" w:space="0" w:color="auto"/>
              <w:right w:val="double" w:sz="4" w:space="0" w:color="auto"/>
            </w:tcBorders>
            <w:shd w:val="clear" w:color="auto" w:fill="FFFFFF"/>
            <w:vAlign w:val="center"/>
          </w:tcPr>
          <w:p w:rsidR="009D0938" w:rsidRPr="0065234C" w:rsidRDefault="009D0938" w:rsidP="00F13AE7">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 2</w:t>
            </w:r>
          </w:p>
        </w:tc>
        <w:tc>
          <w:tcPr>
            <w:tcW w:w="616" w:type="pct"/>
            <w:tcBorders>
              <w:top w:val="double" w:sz="4" w:space="0" w:color="auto"/>
              <w:left w:val="double" w:sz="4" w:space="0" w:color="auto"/>
              <w:bottom w:val="double" w:sz="4" w:space="0" w:color="auto"/>
              <w:right w:val="double" w:sz="4" w:space="0" w:color="auto"/>
            </w:tcBorders>
            <w:shd w:val="clear" w:color="auto" w:fill="FFFFFF"/>
            <w:vAlign w:val="center"/>
          </w:tcPr>
          <w:p w:rsidR="009D0938" w:rsidRPr="0065234C" w:rsidRDefault="009D0938" w:rsidP="001825B0">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 xml:space="preserve">Priorita </w:t>
            </w:r>
            <w:r w:rsidR="001825B0">
              <w:rPr>
                <w:rFonts w:asciiTheme="minorHAnsi" w:hAnsiTheme="minorHAnsi" w:cs="Tahoma"/>
                <w:sz w:val="20"/>
                <w:szCs w:val="20"/>
                <w:lang w:val="cs-CZ"/>
              </w:rPr>
              <w:t>4</w:t>
            </w:r>
            <w:r w:rsidR="001825B0" w:rsidRPr="0065234C">
              <w:rPr>
                <w:rFonts w:asciiTheme="minorHAnsi" w:hAnsiTheme="minorHAnsi" w:cs="Tahoma"/>
                <w:sz w:val="20"/>
                <w:szCs w:val="20"/>
                <w:lang w:val="cs-CZ"/>
              </w:rPr>
              <w:t xml:space="preserve"> </w:t>
            </w:r>
          </w:p>
        </w:tc>
      </w:tr>
      <w:tr w:rsidR="009D0938" w:rsidRPr="0065234C" w:rsidTr="00F13AE7">
        <w:trPr>
          <w:gridBefore w:val="1"/>
          <w:wBefore w:w="12" w:type="pct"/>
          <w:trHeight w:val="72"/>
        </w:trPr>
        <w:tc>
          <w:tcPr>
            <w:tcW w:w="3207" w:type="pct"/>
            <w:gridSpan w:val="6"/>
            <w:tcBorders>
              <w:top w:val="double" w:sz="4" w:space="0" w:color="auto"/>
              <w:left w:val="double" w:sz="4" w:space="0" w:color="auto"/>
              <w:bottom w:val="double" w:sz="4" w:space="0" w:color="auto"/>
              <w:right w:val="double" w:sz="4" w:space="0" w:color="auto"/>
            </w:tcBorders>
            <w:shd w:val="clear" w:color="auto" w:fill="FFFFFF"/>
          </w:tcPr>
          <w:p w:rsidR="009D0938" w:rsidRPr="0065234C" w:rsidRDefault="009D0938" w:rsidP="00F13AE7">
            <w:pPr>
              <w:pStyle w:val="Bezmezer"/>
              <w:spacing w:before="60" w:after="60"/>
              <w:rPr>
                <w:rFonts w:asciiTheme="minorHAnsi" w:hAnsiTheme="minorHAnsi" w:cs="Tahoma"/>
                <w:sz w:val="20"/>
                <w:szCs w:val="20"/>
                <w:lang w:val="cs-CZ"/>
              </w:rPr>
            </w:pPr>
            <w:r w:rsidRPr="0065234C">
              <w:rPr>
                <w:rFonts w:asciiTheme="minorHAnsi" w:hAnsiTheme="minorHAnsi" w:cs="Tahoma"/>
                <w:sz w:val="20"/>
                <w:szCs w:val="20"/>
                <w:lang w:val="cs-CZ"/>
              </w:rPr>
              <w:t>Žádost</w:t>
            </w:r>
            <w:r w:rsidRPr="00DA20E8">
              <w:rPr>
                <w:rFonts w:asciiTheme="minorHAnsi" w:hAnsiTheme="minorHAnsi" w:cs="Tahoma"/>
                <w:sz w:val="20"/>
                <w:szCs w:val="20"/>
                <w:lang w:val="cs-CZ"/>
              </w:rPr>
              <w:t xml:space="preserve"> </w:t>
            </w:r>
            <w:r w:rsidRPr="00C04EDB">
              <w:rPr>
                <w:rFonts w:asciiTheme="minorHAnsi" w:hAnsiTheme="minorHAnsi" w:cs="Tahoma"/>
                <w:sz w:val="20"/>
                <w:szCs w:val="20"/>
                <w:lang w:val="cs-CZ"/>
              </w:rPr>
              <w:t>o</w:t>
            </w:r>
            <w:r w:rsidRPr="0056744D">
              <w:rPr>
                <w:rFonts w:asciiTheme="minorHAnsi" w:hAnsiTheme="minorHAnsi" w:cs="Tahoma"/>
                <w:sz w:val="20"/>
                <w:szCs w:val="20"/>
                <w:lang w:val="cs-CZ"/>
              </w:rPr>
              <w:t xml:space="preserve"> součinnost a nebo podání informace (dotaz, vysvětlení)</w:t>
            </w:r>
            <w:r w:rsidRPr="00C87302">
              <w:rPr>
                <w:rFonts w:asciiTheme="minorHAnsi" w:hAnsiTheme="minorHAnsi" w:cs="Tahoma"/>
                <w:sz w:val="20"/>
                <w:szCs w:val="20"/>
                <w:lang w:val="cs-CZ"/>
              </w:rPr>
              <w:t>.</w:t>
            </w:r>
          </w:p>
        </w:tc>
        <w:tc>
          <w:tcPr>
            <w:tcW w:w="548"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rsidR="009D0938" w:rsidRPr="0065234C" w:rsidRDefault="009D0938" w:rsidP="00F13AE7">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 3</w:t>
            </w:r>
          </w:p>
        </w:tc>
        <w:tc>
          <w:tcPr>
            <w:tcW w:w="617" w:type="pct"/>
            <w:gridSpan w:val="4"/>
            <w:tcBorders>
              <w:top w:val="double" w:sz="4" w:space="0" w:color="auto"/>
              <w:left w:val="double" w:sz="4" w:space="0" w:color="auto"/>
              <w:bottom w:val="double" w:sz="4" w:space="0" w:color="auto"/>
              <w:right w:val="double" w:sz="4" w:space="0" w:color="auto"/>
            </w:tcBorders>
            <w:shd w:val="clear" w:color="auto" w:fill="FFFFFF"/>
            <w:vAlign w:val="center"/>
          </w:tcPr>
          <w:p w:rsidR="009D0938" w:rsidRPr="0065234C" w:rsidRDefault="009D0938" w:rsidP="00F13AE7">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 3</w:t>
            </w:r>
          </w:p>
        </w:tc>
        <w:tc>
          <w:tcPr>
            <w:tcW w:w="616" w:type="pct"/>
            <w:tcBorders>
              <w:top w:val="double" w:sz="4" w:space="0" w:color="auto"/>
              <w:left w:val="double" w:sz="4" w:space="0" w:color="auto"/>
              <w:bottom w:val="double" w:sz="4" w:space="0" w:color="auto"/>
              <w:right w:val="double" w:sz="4" w:space="0" w:color="auto"/>
            </w:tcBorders>
            <w:shd w:val="clear" w:color="auto" w:fill="FFFFFF"/>
            <w:vAlign w:val="center"/>
          </w:tcPr>
          <w:p w:rsidR="009D0938" w:rsidRPr="0065234C" w:rsidRDefault="009D0938" w:rsidP="00F13AE7">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 3</w:t>
            </w:r>
          </w:p>
        </w:tc>
      </w:tr>
      <w:tr w:rsidR="009D0938" w:rsidRPr="0065234C" w:rsidTr="00F13AE7">
        <w:trPr>
          <w:gridBefore w:val="1"/>
          <w:wBefore w:w="12" w:type="pct"/>
          <w:trHeight w:val="737"/>
        </w:trPr>
        <w:tc>
          <w:tcPr>
            <w:tcW w:w="3207" w:type="pct"/>
            <w:gridSpan w:val="6"/>
            <w:tcBorders>
              <w:top w:val="double" w:sz="4" w:space="0" w:color="auto"/>
              <w:left w:val="double" w:sz="4" w:space="0" w:color="auto"/>
              <w:bottom w:val="double" w:sz="4" w:space="0" w:color="auto"/>
              <w:right w:val="double" w:sz="4" w:space="0" w:color="auto"/>
            </w:tcBorders>
            <w:shd w:val="clear" w:color="auto" w:fill="FFFFFF"/>
          </w:tcPr>
          <w:p w:rsidR="009D0938" w:rsidRPr="0065234C" w:rsidRDefault="009D0938" w:rsidP="00F13AE7">
            <w:pPr>
              <w:pStyle w:val="Bezmezer"/>
              <w:spacing w:before="60" w:after="60"/>
              <w:rPr>
                <w:rFonts w:asciiTheme="minorHAnsi" w:hAnsiTheme="minorHAnsi" w:cs="Tahoma"/>
                <w:sz w:val="20"/>
                <w:szCs w:val="20"/>
                <w:lang w:val="cs-CZ"/>
              </w:rPr>
            </w:pPr>
            <w:r w:rsidRPr="0065234C">
              <w:rPr>
                <w:rFonts w:asciiTheme="minorHAnsi" w:hAnsiTheme="minorHAnsi" w:cs="Tahoma"/>
                <w:sz w:val="20"/>
                <w:szCs w:val="20"/>
                <w:lang w:val="cs-CZ"/>
              </w:rPr>
              <w:t>Realizace</w:t>
            </w:r>
            <w:r w:rsidRPr="00DA20E8">
              <w:rPr>
                <w:rFonts w:asciiTheme="minorHAnsi" w:hAnsiTheme="minorHAnsi" w:cs="Tahoma"/>
                <w:sz w:val="20"/>
                <w:szCs w:val="20"/>
                <w:lang w:val="cs-CZ"/>
              </w:rPr>
              <w:t xml:space="preserve"> </w:t>
            </w:r>
            <w:r w:rsidRPr="00C04EDB">
              <w:rPr>
                <w:rFonts w:asciiTheme="minorHAnsi" w:hAnsiTheme="minorHAnsi" w:cs="Tahoma"/>
                <w:sz w:val="20"/>
                <w:szCs w:val="20"/>
                <w:lang w:val="cs-CZ"/>
              </w:rPr>
              <w:t>drobn</w:t>
            </w:r>
            <w:r w:rsidRPr="0056744D">
              <w:rPr>
                <w:rFonts w:asciiTheme="minorHAnsi" w:hAnsiTheme="minorHAnsi" w:cs="Tahoma"/>
                <w:sz w:val="20"/>
                <w:szCs w:val="20"/>
                <w:lang w:val="cs-CZ"/>
              </w:rPr>
              <w:t xml:space="preserve">ých konfiguračních změn a úprav bez zásahu </w:t>
            </w:r>
            <w:r w:rsidRPr="00C87302">
              <w:rPr>
                <w:rFonts w:asciiTheme="minorHAnsi" w:hAnsiTheme="minorHAnsi" w:cs="Tahoma"/>
                <w:sz w:val="20"/>
                <w:szCs w:val="20"/>
                <w:lang w:val="cs-CZ"/>
              </w:rPr>
              <w:t>do</w:t>
            </w:r>
            <w:r w:rsidRPr="0065234C">
              <w:rPr>
                <w:rFonts w:asciiTheme="minorHAnsi" w:hAnsiTheme="minorHAnsi" w:cs="Tahoma"/>
                <w:sz w:val="20"/>
                <w:szCs w:val="20"/>
                <w:lang w:val="cs-CZ"/>
              </w:rPr>
              <w:t xml:space="preserve"> zdrojového kódu. Servisní požadavky, opravy dat schválené vlastníkem dat. Servisní požadavky a úpravy na administrátorské úrovni v pře</w:t>
            </w:r>
            <w:r>
              <w:rPr>
                <w:rFonts w:asciiTheme="minorHAnsi" w:hAnsiTheme="minorHAnsi" w:cs="Tahoma"/>
                <w:sz w:val="20"/>
                <w:szCs w:val="20"/>
                <w:lang w:val="cs-CZ"/>
              </w:rPr>
              <w:t>dpokládaném maximálním rozsahu 2</w:t>
            </w:r>
            <w:r w:rsidRPr="00EC6AFA">
              <w:rPr>
                <w:rFonts w:asciiTheme="minorHAnsi" w:hAnsiTheme="minorHAnsi" w:cs="Tahoma"/>
                <w:sz w:val="20"/>
                <w:szCs w:val="20"/>
                <w:lang w:val="cs-CZ"/>
              </w:rPr>
              <w:t>40</w:t>
            </w:r>
            <w:r w:rsidRPr="0065234C">
              <w:rPr>
                <w:rFonts w:asciiTheme="minorHAnsi" w:hAnsiTheme="minorHAnsi" w:cs="Tahoma"/>
                <w:sz w:val="20"/>
                <w:szCs w:val="20"/>
                <w:lang w:val="cs-CZ"/>
              </w:rPr>
              <w:t xml:space="preserve"> člověkodnů. </w:t>
            </w:r>
            <w:r>
              <w:rPr>
                <w:rFonts w:asciiTheme="minorHAnsi" w:hAnsiTheme="minorHAnsi" w:cs="Tahoma"/>
                <w:sz w:val="20"/>
                <w:szCs w:val="20"/>
                <w:lang w:val="cs-CZ"/>
              </w:rPr>
              <w:t>Činnosti dle čl. 5 p</w:t>
            </w:r>
            <w:r w:rsidRPr="00121BCE">
              <w:rPr>
                <w:rFonts w:asciiTheme="minorHAnsi" w:hAnsiTheme="minorHAnsi" w:cs="Tahoma"/>
                <w:sz w:val="20"/>
                <w:szCs w:val="20"/>
                <w:lang w:val="cs-CZ"/>
              </w:rPr>
              <w:t>řílohy č. 2 Smlouvy.</w:t>
            </w:r>
          </w:p>
        </w:tc>
        <w:tc>
          <w:tcPr>
            <w:tcW w:w="548"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rsidR="009D0938" w:rsidRPr="0065234C" w:rsidRDefault="009D0938" w:rsidP="00F13AE7">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 4</w:t>
            </w:r>
          </w:p>
        </w:tc>
        <w:tc>
          <w:tcPr>
            <w:tcW w:w="617" w:type="pct"/>
            <w:gridSpan w:val="4"/>
            <w:tcBorders>
              <w:top w:val="double" w:sz="4" w:space="0" w:color="auto"/>
              <w:left w:val="double" w:sz="4" w:space="0" w:color="auto"/>
              <w:bottom w:val="double" w:sz="4" w:space="0" w:color="auto"/>
              <w:right w:val="double" w:sz="4" w:space="0" w:color="auto"/>
            </w:tcBorders>
            <w:shd w:val="clear" w:color="auto" w:fill="FFFFFF"/>
            <w:vAlign w:val="center"/>
          </w:tcPr>
          <w:p w:rsidR="009D0938" w:rsidRPr="0065234C" w:rsidRDefault="009D0938" w:rsidP="00F13AE7">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 4</w:t>
            </w:r>
          </w:p>
        </w:tc>
        <w:tc>
          <w:tcPr>
            <w:tcW w:w="616" w:type="pct"/>
            <w:tcBorders>
              <w:top w:val="double" w:sz="4" w:space="0" w:color="auto"/>
              <w:left w:val="double" w:sz="4" w:space="0" w:color="auto"/>
              <w:bottom w:val="double" w:sz="4" w:space="0" w:color="auto"/>
              <w:right w:val="double" w:sz="4" w:space="0" w:color="auto"/>
            </w:tcBorders>
            <w:shd w:val="clear" w:color="auto" w:fill="FFFFFF"/>
            <w:vAlign w:val="center"/>
          </w:tcPr>
          <w:p w:rsidR="009D0938" w:rsidRPr="0065234C" w:rsidRDefault="009D0938" w:rsidP="00F13AE7">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 4</w:t>
            </w:r>
          </w:p>
        </w:tc>
      </w:tr>
      <w:tr w:rsidR="009D0938" w:rsidRPr="0065234C" w:rsidTr="006621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5000" w:type="pct"/>
            <w:gridSpan w:val="15"/>
            <w:tcBorders>
              <w:top w:val="double" w:sz="6" w:space="0" w:color="auto"/>
              <w:left w:val="double" w:sz="6" w:space="0" w:color="auto"/>
              <w:bottom w:val="double" w:sz="6" w:space="0" w:color="auto"/>
              <w:right w:val="double" w:sz="6" w:space="0" w:color="auto"/>
            </w:tcBorders>
            <w:shd w:val="clear" w:color="auto" w:fill="00B050"/>
            <w:vAlign w:val="center"/>
            <w:hideMark/>
          </w:tcPr>
          <w:p w:rsidR="009D0938" w:rsidRPr="0056744D" w:rsidRDefault="009D0938" w:rsidP="00F13AE7">
            <w:pPr>
              <w:spacing w:after="0" w:line="240" w:lineRule="auto"/>
              <w:rPr>
                <w:rFonts w:asciiTheme="minorHAnsi" w:hAnsiTheme="minorHAnsi"/>
                <w:b/>
                <w:bCs/>
                <w:color w:val="FFFFFF"/>
                <w:szCs w:val="20"/>
              </w:rPr>
            </w:pPr>
            <w:r w:rsidRPr="009D0EB1">
              <w:rPr>
                <w:rFonts w:asciiTheme="minorHAnsi" w:hAnsiTheme="minorHAnsi"/>
                <w:b/>
                <w:bCs/>
                <w:szCs w:val="20"/>
              </w:rPr>
              <w:t>Parametry SLA</w:t>
            </w:r>
          </w:p>
        </w:tc>
      </w:tr>
      <w:tr w:rsidR="009D0938" w:rsidRPr="0065234C" w:rsidTr="00F13A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60"/>
        </w:trPr>
        <w:tc>
          <w:tcPr>
            <w:tcW w:w="702" w:type="pct"/>
            <w:gridSpan w:val="3"/>
            <w:vMerge w:val="restart"/>
            <w:tcBorders>
              <w:top w:val="nil"/>
              <w:left w:val="double" w:sz="6" w:space="0" w:color="auto"/>
              <w:bottom w:val="double" w:sz="6" w:space="0" w:color="auto"/>
              <w:right w:val="double" w:sz="6" w:space="0" w:color="auto"/>
            </w:tcBorders>
            <w:shd w:val="clear" w:color="000000" w:fill="FFFFFF"/>
            <w:vAlign w:val="center"/>
            <w:hideMark/>
          </w:tcPr>
          <w:p w:rsidR="009D0938" w:rsidRPr="0056744D" w:rsidRDefault="009D0938" w:rsidP="00F13AE7">
            <w:pPr>
              <w:spacing w:after="0" w:line="240" w:lineRule="auto"/>
              <w:rPr>
                <w:rFonts w:asciiTheme="minorHAnsi" w:hAnsiTheme="minorHAnsi"/>
                <w:b/>
                <w:bCs/>
                <w:color w:val="000000"/>
                <w:szCs w:val="20"/>
              </w:rPr>
            </w:pPr>
            <w:r w:rsidRPr="0056744D">
              <w:rPr>
                <w:rFonts w:asciiTheme="minorHAnsi" w:hAnsiTheme="minorHAnsi"/>
                <w:b/>
                <w:bCs/>
                <w:color w:val="000000"/>
                <w:szCs w:val="20"/>
              </w:rPr>
              <w:t>Úroveň služby</w:t>
            </w:r>
          </w:p>
        </w:tc>
        <w:tc>
          <w:tcPr>
            <w:tcW w:w="1261" w:type="pct"/>
            <w:gridSpan w:val="2"/>
            <w:vMerge w:val="restart"/>
            <w:tcBorders>
              <w:top w:val="nil"/>
              <w:left w:val="double" w:sz="6" w:space="0" w:color="auto"/>
              <w:bottom w:val="double" w:sz="6" w:space="0" w:color="auto"/>
              <w:right w:val="double" w:sz="6" w:space="0" w:color="auto"/>
            </w:tcBorders>
            <w:shd w:val="clear" w:color="000000" w:fill="FFFFFF"/>
            <w:vAlign w:val="center"/>
            <w:hideMark/>
          </w:tcPr>
          <w:p w:rsidR="009D0938" w:rsidRPr="0056744D" w:rsidRDefault="009D0938" w:rsidP="00F13AE7">
            <w:pPr>
              <w:spacing w:after="0" w:line="240" w:lineRule="auto"/>
              <w:rPr>
                <w:rFonts w:asciiTheme="minorHAnsi" w:hAnsiTheme="minorHAnsi"/>
                <w:b/>
                <w:bCs/>
                <w:color w:val="000000"/>
                <w:szCs w:val="20"/>
              </w:rPr>
            </w:pPr>
            <w:r>
              <w:rPr>
                <w:rFonts w:asciiTheme="minorHAnsi" w:hAnsiTheme="minorHAnsi"/>
                <w:b/>
                <w:bCs/>
                <w:color w:val="000000"/>
                <w:szCs w:val="20"/>
              </w:rPr>
              <w:t>Provozní doba systému</w:t>
            </w:r>
          </w:p>
        </w:tc>
        <w:tc>
          <w:tcPr>
            <w:tcW w:w="910" w:type="pct"/>
            <w:vMerge w:val="restart"/>
            <w:tcBorders>
              <w:top w:val="nil"/>
              <w:left w:val="double" w:sz="6" w:space="0" w:color="auto"/>
              <w:bottom w:val="double" w:sz="6" w:space="0" w:color="auto"/>
              <w:right w:val="double" w:sz="6" w:space="0" w:color="auto"/>
            </w:tcBorders>
            <w:shd w:val="clear" w:color="000000" w:fill="FFFFFF"/>
            <w:vAlign w:val="center"/>
            <w:hideMark/>
          </w:tcPr>
          <w:p w:rsidR="009D0938" w:rsidRPr="0056744D" w:rsidRDefault="009D0938" w:rsidP="00F13AE7">
            <w:pPr>
              <w:spacing w:after="0" w:line="240" w:lineRule="auto"/>
              <w:rPr>
                <w:rFonts w:asciiTheme="minorHAnsi" w:hAnsiTheme="minorHAnsi"/>
                <w:b/>
                <w:bCs/>
                <w:color w:val="000000"/>
                <w:szCs w:val="20"/>
              </w:rPr>
            </w:pPr>
            <w:r w:rsidRPr="0056744D">
              <w:rPr>
                <w:rFonts w:asciiTheme="minorHAnsi" w:hAnsiTheme="minorHAnsi"/>
                <w:b/>
                <w:bCs/>
                <w:color w:val="000000"/>
                <w:szCs w:val="20"/>
              </w:rPr>
              <w:t>Reakční doba (h)</w:t>
            </w:r>
          </w:p>
        </w:tc>
        <w:tc>
          <w:tcPr>
            <w:tcW w:w="2128" w:type="pct"/>
            <w:gridSpan w:val="9"/>
            <w:tcBorders>
              <w:top w:val="double" w:sz="6" w:space="0" w:color="auto"/>
              <w:left w:val="nil"/>
              <w:bottom w:val="double" w:sz="6" w:space="0" w:color="auto"/>
              <w:right w:val="double" w:sz="6" w:space="0" w:color="auto"/>
            </w:tcBorders>
            <w:shd w:val="clear" w:color="000000" w:fill="FFFFFF"/>
            <w:vAlign w:val="center"/>
            <w:hideMark/>
          </w:tcPr>
          <w:p w:rsidR="009D0938" w:rsidRPr="0056744D" w:rsidRDefault="009D0938" w:rsidP="00F13AE7">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Priorita požadavku</w:t>
            </w:r>
          </w:p>
        </w:tc>
      </w:tr>
      <w:tr w:rsidR="009D0938" w:rsidRPr="0065234C" w:rsidTr="00F13A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702" w:type="pct"/>
            <w:gridSpan w:val="3"/>
            <w:vMerge/>
            <w:tcBorders>
              <w:top w:val="nil"/>
              <w:left w:val="double" w:sz="6" w:space="0" w:color="auto"/>
              <w:bottom w:val="double" w:sz="6" w:space="0" w:color="auto"/>
              <w:right w:val="double" w:sz="6" w:space="0" w:color="auto"/>
            </w:tcBorders>
            <w:vAlign w:val="center"/>
            <w:hideMark/>
          </w:tcPr>
          <w:p w:rsidR="009D0938" w:rsidRPr="00F7547C" w:rsidRDefault="009D0938" w:rsidP="00F13AE7">
            <w:pPr>
              <w:spacing w:after="0" w:line="240" w:lineRule="auto"/>
              <w:rPr>
                <w:rFonts w:asciiTheme="minorHAnsi" w:hAnsiTheme="minorHAnsi"/>
                <w:b/>
                <w:bCs/>
                <w:color w:val="000000"/>
                <w:szCs w:val="20"/>
              </w:rPr>
            </w:pPr>
          </w:p>
        </w:tc>
        <w:tc>
          <w:tcPr>
            <w:tcW w:w="1261" w:type="pct"/>
            <w:gridSpan w:val="2"/>
            <w:vMerge/>
            <w:tcBorders>
              <w:top w:val="nil"/>
              <w:left w:val="double" w:sz="6" w:space="0" w:color="auto"/>
              <w:bottom w:val="double" w:sz="6" w:space="0" w:color="auto"/>
              <w:right w:val="double" w:sz="6" w:space="0" w:color="auto"/>
            </w:tcBorders>
            <w:vAlign w:val="center"/>
            <w:hideMark/>
          </w:tcPr>
          <w:p w:rsidR="009D0938" w:rsidRPr="00F7547C" w:rsidRDefault="009D0938" w:rsidP="00F13AE7">
            <w:pPr>
              <w:spacing w:after="0" w:line="240" w:lineRule="auto"/>
              <w:rPr>
                <w:rFonts w:asciiTheme="minorHAnsi" w:hAnsiTheme="minorHAnsi"/>
                <w:b/>
                <w:bCs/>
                <w:color w:val="000000"/>
                <w:szCs w:val="20"/>
              </w:rPr>
            </w:pPr>
          </w:p>
        </w:tc>
        <w:tc>
          <w:tcPr>
            <w:tcW w:w="910" w:type="pct"/>
            <w:vMerge/>
            <w:tcBorders>
              <w:top w:val="nil"/>
              <w:left w:val="double" w:sz="6" w:space="0" w:color="auto"/>
              <w:bottom w:val="double" w:sz="6" w:space="0" w:color="auto"/>
              <w:right w:val="double" w:sz="6" w:space="0" w:color="auto"/>
            </w:tcBorders>
            <w:vAlign w:val="center"/>
            <w:hideMark/>
          </w:tcPr>
          <w:p w:rsidR="009D0938" w:rsidRPr="00F7547C" w:rsidRDefault="009D0938" w:rsidP="00F13AE7">
            <w:pPr>
              <w:spacing w:after="0" w:line="240" w:lineRule="auto"/>
              <w:rPr>
                <w:rFonts w:asciiTheme="minorHAnsi" w:hAnsiTheme="minorHAnsi"/>
                <w:b/>
                <w:bCs/>
                <w:color w:val="000000"/>
                <w:szCs w:val="20"/>
              </w:rPr>
            </w:pPr>
          </w:p>
        </w:tc>
        <w:tc>
          <w:tcPr>
            <w:tcW w:w="491" w:type="pct"/>
            <w:gridSpan w:val="3"/>
            <w:tcBorders>
              <w:top w:val="nil"/>
              <w:left w:val="nil"/>
              <w:bottom w:val="double" w:sz="6" w:space="0" w:color="auto"/>
              <w:right w:val="double" w:sz="6" w:space="0" w:color="auto"/>
            </w:tcBorders>
            <w:shd w:val="clear" w:color="000000" w:fill="FFFFFF"/>
            <w:vAlign w:val="center"/>
            <w:hideMark/>
          </w:tcPr>
          <w:p w:rsidR="009D0938" w:rsidRPr="00F7547C" w:rsidRDefault="009D0938" w:rsidP="00F13AE7">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1</w:t>
            </w:r>
          </w:p>
        </w:tc>
        <w:tc>
          <w:tcPr>
            <w:tcW w:w="490" w:type="pct"/>
            <w:gridSpan w:val="3"/>
            <w:tcBorders>
              <w:top w:val="nil"/>
              <w:left w:val="nil"/>
              <w:bottom w:val="double" w:sz="6" w:space="0" w:color="auto"/>
              <w:right w:val="double" w:sz="6" w:space="0" w:color="auto"/>
            </w:tcBorders>
            <w:shd w:val="clear" w:color="000000" w:fill="FFFFFF"/>
            <w:vAlign w:val="center"/>
            <w:hideMark/>
          </w:tcPr>
          <w:p w:rsidR="009D0938" w:rsidRPr="00F7547C" w:rsidRDefault="009D0938" w:rsidP="00F13AE7">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2</w:t>
            </w:r>
          </w:p>
        </w:tc>
        <w:tc>
          <w:tcPr>
            <w:tcW w:w="490" w:type="pct"/>
            <w:tcBorders>
              <w:top w:val="nil"/>
              <w:left w:val="nil"/>
              <w:bottom w:val="double" w:sz="6" w:space="0" w:color="auto"/>
              <w:right w:val="double" w:sz="6" w:space="0" w:color="auto"/>
            </w:tcBorders>
            <w:shd w:val="clear" w:color="000000" w:fill="FFFFFF"/>
            <w:vAlign w:val="center"/>
            <w:hideMark/>
          </w:tcPr>
          <w:p w:rsidR="009D0938" w:rsidRPr="00F7547C" w:rsidRDefault="009D0938" w:rsidP="00F13AE7">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3</w:t>
            </w:r>
          </w:p>
        </w:tc>
        <w:tc>
          <w:tcPr>
            <w:tcW w:w="657" w:type="pct"/>
            <w:gridSpan w:val="2"/>
            <w:tcBorders>
              <w:top w:val="nil"/>
              <w:left w:val="nil"/>
              <w:bottom w:val="double" w:sz="6" w:space="0" w:color="auto"/>
              <w:right w:val="double" w:sz="6" w:space="0" w:color="auto"/>
            </w:tcBorders>
            <w:shd w:val="clear" w:color="000000" w:fill="FFFFFF"/>
            <w:vAlign w:val="center"/>
            <w:hideMark/>
          </w:tcPr>
          <w:p w:rsidR="009D0938" w:rsidRPr="00F7547C" w:rsidRDefault="009D0938" w:rsidP="00F13AE7">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4</w:t>
            </w:r>
          </w:p>
        </w:tc>
      </w:tr>
      <w:tr w:rsidR="009D0938" w:rsidRPr="0065234C" w:rsidTr="00F13A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702" w:type="pct"/>
            <w:gridSpan w:val="3"/>
            <w:vMerge w:val="restart"/>
            <w:tcBorders>
              <w:top w:val="nil"/>
              <w:left w:val="double" w:sz="6" w:space="0" w:color="auto"/>
              <w:bottom w:val="double" w:sz="6" w:space="0" w:color="auto"/>
              <w:right w:val="double" w:sz="6" w:space="0" w:color="auto"/>
            </w:tcBorders>
            <w:shd w:val="clear" w:color="000000" w:fill="FFFFFF"/>
            <w:vAlign w:val="center"/>
            <w:hideMark/>
          </w:tcPr>
          <w:p w:rsidR="009D0938" w:rsidRPr="0056744D" w:rsidRDefault="009D0938" w:rsidP="00F13AE7">
            <w:pPr>
              <w:spacing w:after="0" w:line="240" w:lineRule="auto"/>
              <w:rPr>
                <w:rFonts w:asciiTheme="minorHAnsi" w:hAnsiTheme="minorHAnsi"/>
                <w:b/>
                <w:bCs/>
                <w:color w:val="000000"/>
                <w:szCs w:val="20"/>
              </w:rPr>
            </w:pPr>
            <w:r w:rsidRPr="0056744D">
              <w:rPr>
                <w:rFonts w:asciiTheme="minorHAnsi" w:hAnsiTheme="minorHAnsi"/>
                <w:b/>
                <w:bCs/>
                <w:color w:val="000000"/>
                <w:szCs w:val="20"/>
              </w:rPr>
              <w:t>Gold</w:t>
            </w:r>
          </w:p>
        </w:tc>
        <w:tc>
          <w:tcPr>
            <w:tcW w:w="1261" w:type="pct"/>
            <w:gridSpan w:val="2"/>
            <w:vMerge w:val="restart"/>
            <w:tcBorders>
              <w:top w:val="nil"/>
              <w:left w:val="double" w:sz="6" w:space="0" w:color="auto"/>
              <w:bottom w:val="double" w:sz="6" w:space="0" w:color="auto"/>
              <w:right w:val="double" w:sz="6" w:space="0" w:color="auto"/>
            </w:tcBorders>
            <w:shd w:val="clear" w:color="000000" w:fill="FFFFFF"/>
            <w:vAlign w:val="center"/>
            <w:hideMark/>
          </w:tcPr>
          <w:p w:rsidR="009D0938" w:rsidRPr="0056744D" w:rsidRDefault="009D0938" w:rsidP="00F13AE7">
            <w:pPr>
              <w:spacing w:after="0" w:line="240" w:lineRule="auto"/>
              <w:jc w:val="center"/>
              <w:rPr>
                <w:rFonts w:asciiTheme="minorHAnsi" w:hAnsiTheme="minorHAnsi"/>
                <w:color w:val="000000"/>
                <w:szCs w:val="20"/>
              </w:rPr>
            </w:pPr>
            <w:r w:rsidRPr="0056744D">
              <w:rPr>
                <w:rFonts w:asciiTheme="minorHAnsi" w:hAnsiTheme="minorHAnsi"/>
                <w:color w:val="000000"/>
                <w:szCs w:val="20"/>
              </w:rPr>
              <w:t>7 x 24 (0 – 24 h)</w:t>
            </w:r>
          </w:p>
        </w:tc>
        <w:tc>
          <w:tcPr>
            <w:tcW w:w="910" w:type="pct"/>
            <w:tcBorders>
              <w:top w:val="nil"/>
              <w:left w:val="nil"/>
              <w:bottom w:val="double" w:sz="6" w:space="0" w:color="auto"/>
              <w:right w:val="double" w:sz="6" w:space="0" w:color="auto"/>
            </w:tcBorders>
            <w:shd w:val="clear" w:color="000000" w:fill="FFFFFF"/>
            <w:vAlign w:val="center"/>
            <w:hideMark/>
          </w:tcPr>
          <w:p w:rsidR="009D0938" w:rsidRPr="0056744D" w:rsidRDefault="009D0938" w:rsidP="00F13AE7">
            <w:pPr>
              <w:spacing w:after="0" w:line="240" w:lineRule="auto"/>
              <w:rPr>
                <w:rFonts w:asciiTheme="minorHAnsi" w:hAnsiTheme="minorHAnsi"/>
                <w:b/>
                <w:bCs/>
                <w:color w:val="000000"/>
                <w:szCs w:val="20"/>
              </w:rPr>
            </w:pPr>
            <w:r w:rsidRPr="0056744D">
              <w:rPr>
                <w:rFonts w:asciiTheme="minorHAnsi" w:hAnsiTheme="minorHAnsi"/>
                <w:b/>
                <w:bCs/>
                <w:color w:val="000000"/>
                <w:szCs w:val="20"/>
              </w:rPr>
              <w:t>Odpověď</w:t>
            </w:r>
          </w:p>
        </w:tc>
        <w:tc>
          <w:tcPr>
            <w:tcW w:w="491" w:type="pct"/>
            <w:gridSpan w:val="3"/>
            <w:tcBorders>
              <w:top w:val="nil"/>
              <w:left w:val="nil"/>
              <w:bottom w:val="double" w:sz="6" w:space="0" w:color="auto"/>
              <w:right w:val="double" w:sz="6" w:space="0" w:color="auto"/>
            </w:tcBorders>
            <w:shd w:val="clear" w:color="000000" w:fill="FFFFFF"/>
            <w:vAlign w:val="center"/>
            <w:hideMark/>
          </w:tcPr>
          <w:p w:rsidR="009D0938" w:rsidRPr="0056744D" w:rsidRDefault="009D0938" w:rsidP="00F13AE7">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0,5</w:t>
            </w:r>
          </w:p>
        </w:tc>
        <w:tc>
          <w:tcPr>
            <w:tcW w:w="490" w:type="pct"/>
            <w:gridSpan w:val="3"/>
            <w:tcBorders>
              <w:top w:val="nil"/>
              <w:left w:val="nil"/>
              <w:bottom w:val="double" w:sz="6" w:space="0" w:color="auto"/>
              <w:right w:val="double" w:sz="6" w:space="0" w:color="auto"/>
            </w:tcBorders>
            <w:shd w:val="clear" w:color="000000" w:fill="FFFFFF"/>
            <w:vAlign w:val="center"/>
            <w:hideMark/>
          </w:tcPr>
          <w:p w:rsidR="009D0938" w:rsidRPr="0056744D" w:rsidRDefault="009D0938" w:rsidP="00F13AE7">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0,5</w:t>
            </w:r>
          </w:p>
        </w:tc>
        <w:tc>
          <w:tcPr>
            <w:tcW w:w="490" w:type="pct"/>
            <w:tcBorders>
              <w:top w:val="nil"/>
              <w:left w:val="nil"/>
              <w:bottom w:val="double" w:sz="6" w:space="0" w:color="auto"/>
              <w:right w:val="double" w:sz="6" w:space="0" w:color="auto"/>
            </w:tcBorders>
            <w:shd w:val="clear" w:color="000000" w:fill="FFFFFF"/>
            <w:vAlign w:val="center"/>
            <w:hideMark/>
          </w:tcPr>
          <w:p w:rsidR="009D0938" w:rsidRPr="0056744D" w:rsidRDefault="009D0938" w:rsidP="00F13AE7">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0,5</w:t>
            </w:r>
          </w:p>
        </w:tc>
        <w:tc>
          <w:tcPr>
            <w:tcW w:w="657" w:type="pct"/>
            <w:gridSpan w:val="2"/>
            <w:tcBorders>
              <w:top w:val="nil"/>
              <w:left w:val="nil"/>
              <w:bottom w:val="double" w:sz="6" w:space="0" w:color="auto"/>
              <w:right w:val="double" w:sz="6" w:space="0" w:color="auto"/>
            </w:tcBorders>
            <w:shd w:val="clear" w:color="000000" w:fill="FFFFFF"/>
            <w:vAlign w:val="center"/>
            <w:hideMark/>
          </w:tcPr>
          <w:p w:rsidR="009D0938" w:rsidRPr="0056744D" w:rsidRDefault="009D0938" w:rsidP="00F13AE7">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0,5</w:t>
            </w:r>
          </w:p>
        </w:tc>
      </w:tr>
      <w:tr w:rsidR="009D0938" w:rsidRPr="0065234C" w:rsidTr="00F13A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702" w:type="pct"/>
            <w:gridSpan w:val="3"/>
            <w:vMerge/>
            <w:tcBorders>
              <w:top w:val="nil"/>
              <w:left w:val="double" w:sz="6" w:space="0" w:color="auto"/>
              <w:bottom w:val="double" w:sz="6" w:space="0" w:color="auto"/>
              <w:right w:val="double" w:sz="6" w:space="0" w:color="auto"/>
            </w:tcBorders>
            <w:vAlign w:val="center"/>
            <w:hideMark/>
          </w:tcPr>
          <w:p w:rsidR="009D0938" w:rsidRPr="00F7547C" w:rsidRDefault="009D0938" w:rsidP="00F13AE7">
            <w:pPr>
              <w:spacing w:after="0" w:line="240" w:lineRule="auto"/>
              <w:rPr>
                <w:rFonts w:asciiTheme="minorHAnsi" w:hAnsiTheme="minorHAnsi"/>
                <w:b/>
                <w:bCs/>
                <w:color w:val="000000"/>
                <w:szCs w:val="20"/>
              </w:rPr>
            </w:pPr>
          </w:p>
        </w:tc>
        <w:tc>
          <w:tcPr>
            <w:tcW w:w="1261" w:type="pct"/>
            <w:gridSpan w:val="2"/>
            <w:vMerge/>
            <w:tcBorders>
              <w:top w:val="nil"/>
              <w:left w:val="double" w:sz="6" w:space="0" w:color="auto"/>
              <w:bottom w:val="double" w:sz="6" w:space="0" w:color="auto"/>
              <w:right w:val="double" w:sz="6" w:space="0" w:color="auto"/>
            </w:tcBorders>
            <w:vAlign w:val="center"/>
            <w:hideMark/>
          </w:tcPr>
          <w:p w:rsidR="009D0938" w:rsidRPr="00F7547C" w:rsidRDefault="009D0938" w:rsidP="00F13AE7">
            <w:pPr>
              <w:spacing w:after="0" w:line="240" w:lineRule="auto"/>
              <w:jc w:val="center"/>
              <w:rPr>
                <w:rFonts w:asciiTheme="minorHAnsi" w:hAnsiTheme="minorHAnsi"/>
                <w:color w:val="000000"/>
                <w:szCs w:val="20"/>
              </w:rPr>
            </w:pPr>
          </w:p>
        </w:tc>
        <w:tc>
          <w:tcPr>
            <w:tcW w:w="910" w:type="pct"/>
            <w:tcBorders>
              <w:top w:val="nil"/>
              <w:left w:val="nil"/>
              <w:bottom w:val="double" w:sz="6" w:space="0" w:color="auto"/>
              <w:right w:val="double" w:sz="6" w:space="0" w:color="auto"/>
            </w:tcBorders>
            <w:shd w:val="clear" w:color="000000" w:fill="FFFFFF"/>
            <w:vAlign w:val="center"/>
            <w:hideMark/>
          </w:tcPr>
          <w:p w:rsidR="009D0938" w:rsidRPr="00F7547C" w:rsidRDefault="009D0938" w:rsidP="00F13AE7">
            <w:pPr>
              <w:spacing w:after="0" w:line="240" w:lineRule="auto"/>
              <w:rPr>
                <w:rFonts w:asciiTheme="minorHAnsi" w:hAnsiTheme="minorHAnsi"/>
                <w:b/>
                <w:bCs/>
                <w:color w:val="000000"/>
                <w:szCs w:val="20"/>
              </w:rPr>
            </w:pPr>
            <w:r w:rsidRPr="00F7547C">
              <w:rPr>
                <w:rFonts w:asciiTheme="minorHAnsi" w:hAnsiTheme="minorHAnsi"/>
                <w:b/>
                <w:bCs/>
                <w:color w:val="000000"/>
                <w:szCs w:val="20"/>
              </w:rPr>
              <w:t>Vyřešení</w:t>
            </w:r>
          </w:p>
        </w:tc>
        <w:tc>
          <w:tcPr>
            <w:tcW w:w="491" w:type="pct"/>
            <w:gridSpan w:val="3"/>
            <w:tcBorders>
              <w:top w:val="nil"/>
              <w:left w:val="nil"/>
              <w:bottom w:val="double" w:sz="6" w:space="0" w:color="auto"/>
              <w:right w:val="double" w:sz="6" w:space="0" w:color="auto"/>
            </w:tcBorders>
            <w:shd w:val="clear" w:color="000000" w:fill="FFFFFF"/>
            <w:vAlign w:val="center"/>
            <w:hideMark/>
          </w:tcPr>
          <w:p w:rsidR="009D0938" w:rsidRPr="00F7547C" w:rsidRDefault="009D0938" w:rsidP="00F13AE7">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4</w:t>
            </w:r>
          </w:p>
        </w:tc>
        <w:tc>
          <w:tcPr>
            <w:tcW w:w="490" w:type="pct"/>
            <w:gridSpan w:val="3"/>
            <w:tcBorders>
              <w:top w:val="nil"/>
              <w:left w:val="nil"/>
              <w:bottom w:val="double" w:sz="6" w:space="0" w:color="auto"/>
              <w:right w:val="double" w:sz="6" w:space="0" w:color="auto"/>
            </w:tcBorders>
            <w:shd w:val="clear" w:color="000000" w:fill="FFFFFF"/>
            <w:vAlign w:val="center"/>
            <w:hideMark/>
          </w:tcPr>
          <w:p w:rsidR="009D0938" w:rsidRPr="00F7547C" w:rsidRDefault="009D0938" w:rsidP="00F13AE7">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8</w:t>
            </w:r>
          </w:p>
        </w:tc>
        <w:tc>
          <w:tcPr>
            <w:tcW w:w="490" w:type="pct"/>
            <w:tcBorders>
              <w:top w:val="nil"/>
              <w:left w:val="nil"/>
              <w:bottom w:val="double" w:sz="6" w:space="0" w:color="auto"/>
              <w:right w:val="double" w:sz="6" w:space="0" w:color="auto"/>
            </w:tcBorders>
            <w:shd w:val="clear" w:color="000000" w:fill="FFFFFF"/>
            <w:vAlign w:val="center"/>
            <w:hideMark/>
          </w:tcPr>
          <w:p w:rsidR="009D0938" w:rsidRPr="00F7547C" w:rsidRDefault="001825B0" w:rsidP="00F13AE7">
            <w:pPr>
              <w:spacing w:after="0" w:line="240" w:lineRule="auto"/>
              <w:jc w:val="center"/>
              <w:rPr>
                <w:rFonts w:asciiTheme="minorHAnsi" w:hAnsiTheme="minorHAnsi"/>
                <w:b/>
                <w:bCs/>
                <w:color w:val="000000"/>
                <w:szCs w:val="20"/>
              </w:rPr>
            </w:pPr>
            <w:r>
              <w:rPr>
                <w:rFonts w:asciiTheme="minorHAnsi" w:hAnsiTheme="minorHAnsi"/>
                <w:b/>
                <w:bCs/>
                <w:color w:val="000000"/>
                <w:szCs w:val="20"/>
              </w:rPr>
              <w:t>48</w:t>
            </w:r>
          </w:p>
        </w:tc>
        <w:tc>
          <w:tcPr>
            <w:tcW w:w="657" w:type="pct"/>
            <w:gridSpan w:val="2"/>
            <w:tcBorders>
              <w:top w:val="nil"/>
              <w:left w:val="nil"/>
              <w:bottom w:val="double" w:sz="6" w:space="0" w:color="auto"/>
              <w:right w:val="double" w:sz="6" w:space="0" w:color="auto"/>
            </w:tcBorders>
            <w:shd w:val="clear" w:color="000000" w:fill="FFFFFF"/>
            <w:vAlign w:val="center"/>
            <w:hideMark/>
          </w:tcPr>
          <w:p w:rsidR="009D0938" w:rsidRPr="00F7547C" w:rsidRDefault="009D0938" w:rsidP="00F13AE7">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120*</w:t>
            </w:r>
          </w:p>
        </w:tc>
      </w:tr>
      <w:tr w:rsidR="009D0938" w:rsidRPr="0065234C" w:rsidTr="00F13A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702" w:type="pct"/>
            <w:gridSpan w:val="3"/>
            <w:vMerge w:val="restart"/>
            <w:tcBorders>
              <w:top w:val="nil"/>
              <w:left w:val="double" w:sz="6" w:space="0" w:color="auto"/>
              <w:bottom w:val="double" w:sz="6" w:space="0" w:color="auto"/>
              <w:right w:val="double" w:sz="6" w:space="0" w:color="auto"/>
            </w:tcBorders>
            <w:shd w:val="clear" w:color="000000" w:fill="FFFFFF"/>
            <w:vAlign w:val="center"/>
            <w:hideMark/>
          </w:tcPr>
          <w:p w:rsidR="009D0938" w:rsidRPr="0056744D" w:rsidRDefault="009D0938" w:rsidP="00F13AE7">
            <w:pPr>
              <w:spacing w:after="0" w:line="240" w:lineRule="auto"/>
              <w:rPr>
                <w:rFonts w:asciiTheme="minorHAnsi" w:hAnsiTheme="minorHAnsi"/>
                <w:b/>
                <w:bCs/>
                <w:color w:val="000000"/>
                <w:szCs w:val="20"/>
              </w:rPr>
            </w:pPr>
            <w:r w:rsidRPr="0056744D">
              <w:rPr>
                <w:rFonts w:asciiTheme="minorHAnsi" w:hAnsiTheme="minorHAnsi"/>
                <w:b/>
                <w:bCs/>
                <w:color w:val="000000"/>
                <w:szCs w:val="20"/>
              </w:rPr>
              <w:t>Silver</w:t>
            </w:r>
          </w:p>
        </w:tc>
        <w:tc>
          <w:tcPr>
            <w:tcW w:w="1261" w:type="pct"/>
            <w:gridSpan w:val="2"/>
            <w:vMerge w:val="restart"/>
            <w:tcBorders>
              <w:top w:val="nil"/>
              <w:left w:val="double" w:sz="6" w:space="0" w:color="auto"/>
              <w:bottom w:val="double" w:sz="6" w:space="0" w:color="auto"/>
              <w:right w:val="double" w:sz="6" w:space="0" w:color="auto"/>
            </w:tcBorders>
            <w:shd w:val="clear" w:color="000000" w:fill="FFFFFF"/>
            <w:vAlign w:val="center"/>
            <w:hideMark/>
          </w:tcPr>
          <w:p w:rsidR="009D0938" w:rsidRPr="0056744D" w:rsidRDefault="009D0938" w:rsidP="00F13AE7">
            <w:pPr>
              <w:spacing w:after="0" w:line="240" w:lineRule="auto"/>
              <w:jc w:val="center"/>
              <w:rPr>
                <w:rFonts w:asciiTheme="minorHAnsi" w:hAnsiTheme="minorHAnsi"/>
                <w:color w:val="000000"/>
                <w:szCs w:val="20"/>
              </w:rPr>
            </w:pPr>
            <w:r w:rsidRPr="0056744D">
              <w:rPr>
                <w:rFonts w:asciiTheme="minorHAnsi" w:hAnsiTheme="minorHAnsi"/>
                <w:color w:val="000000"/>
                <w:szCs w:val="20"/>
              </w:rPr>
              <w:t>5 x 16  (6 – 22 h)</w:t>
            </w:r>
          </w:p>
        </w:tc>
        <w:tc>
          <w:tcPr>
            <w:tcW w:w="910" w:type="pct"/>
            <w:tcBorders>
              <w:top w:val="nil"/>
              <w:left w:val="nil"/>
              <w:bottom w:val="double" w:sz="6" w:space="0" w:color="auto"/>
              <w:right w:val="double" w:sz="6" w:space="0" w:color="auto"/>
            </w:tcBorders>
            <w:shd w:val="clear" w:color="000000" w:fill="FFFFFF"/>
            <w:vAlign w:val="center"/>
            <w:hideMark/>
          </w:tcPr>
          <w:p w:rsidR="009D0938" w:rsidRPr="0056744D" w:rsidRDefault="009D0938" w:rsidP="00F13AE7">
            <w:pPr>
              <w:spacing w:after="0" w:line="240" w:lineRule="auto"/>
              <w:rPr>
                <w:rFonts w:asciiTheme="minorHAnsi" w:hAnsiTheme="minorHAnsi"/>
                <w:b/>
                <w:bCs/>
                <w:color w:val="000000"/>
                <w:szCs w:val="20"/>
              </w:rPr>
            </w:pPr>
            <w:r w:rsidRPr="0056744D">
              <w:rPr>
                <w:rFonts w:asciiTheme="minorHAnsi" w:hAnsiTheme="minorHAnsi"/>
                <w:b/>
                <w:bCs/>
                <w:color w:val="000000"/>
                <w:szCs w:val="20"/>
              </w:rPr>
              <w:t>Odpověď</w:t>
            </w:r>
          </w:p>
        </w:tc>
        <w:tc>
          <w:tcPr>
            <w:tcW w:w="491" w:type="pct"/>
            <w:gridSpan w:val="3"/>
            <w:tcBorders>
              <w:top w:val="nil"/>
              <w:left w:val="nil"/>
              <w:bottom w:val="double" w:sz="6" w:space="0" w:color="auto"/>
              <w:right w:val="double" w:sz="6" w:space="0" w:color="auto"/>
            </w:tcBorders>
            <w:shd w:val="clear" w:color="000000" w:fill="FFFFFF"/>
            <w:vAlign w:val="center"/>
            <w:hideMark/>
          </w:tcPr>
          <w:p w:rsidR="009D0938" w:rsidRPr="0056744D" w:rsidRDefault="009D0938" w:rsidP="00F13AE7">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0,5</w:t>
            </w:r>
          </w:p>
        </w:tc>
        <w:tc>
          <w:tcPr>
            <w:tcW w:w="490" w:type="pct"/>
            <w:gridSpan w:val="3"/>
            <w:tcBorders>
              <w:top w:val="nil"/>
              <w:left w:val="nil"/>
              <w:bottom w:val="double" w:sz="6" w:space="0" w:color="auto"/>
              <w:right w:val="double" w:sz="6" w:space="0" w:color="auto"/>
            </w:tcBorders>
            <w:shd w:val="clear" w:color="000000" w:fill="FFFFFF"/>
            <w:vAlign w:val="center"/>
            <w:hideMark/>
          </w:tcPr>
          <w:p w:rsidR="009D0938" w:rsidRPr="0056744D" w:rsidRDefault="009D0938" w:rsidP="00F13AE7">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0,5</w:t>
            </w:r>
          </w:p>
        </w:tc>
        <w:tc>
          <w:tcPr>
            <w:tcW w:w="490" w:type="pct"/>
            <w:tcBorders>
              <w:top w:val="nil"/>
              <w:left w:val="nil"/>
              <w:bottom w:val="double" w:sz="6" w:space="0" w:color="auto"/>
              <w:right w:val="double" w:sz="6" w:space="0" w:color="auto"/>
            </w:tcBorders>
            <w:shd w:val="clear" w:color="000000" w:fill="FFFFFF"/>
            <w:vAlign w:val="center"/>
            <w:hideMark/>
          </w:tcPr>
          <w:p w:rsidR="009D0938" w:rsidRPr="0056744D" w:rsidRDefault="009D0938" w:rsidP="00F13AE7">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0,5</w:t>
            </w:r>
          </w:p>
        </w:tc>
        <w:tc>
          <w:tcPr>
            <w:tcW w:w="657" w:type="pct"/>
            <w:gridSpan w:val="2"/>
            <w:tcBorders>
              <w:top w:val="nil"/>
              <w:left w:val="nil"/>
              <w:bottom w:val="double" w:sz="6" w:space="0" w:color="auto"/>
              <w:right w:val="double" w:sz="6" w:space="0" w:color="auto"/>
            </w:tcBorders>
            <w:shd w:val="clear" w:color="000000" w:fill="FFFFFF"/>
            <w:vAlign w:val="center"/>
            <w:hideMark/>
          </w:tcPr>
          <w:p w:rsidR="009D0938" w:rsidRPr="0056744D" w:rsidRDefault="009D0938" w:rsidP="00F13AE7">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0,5</w:t>
            </w:r>
          </w:p>
        </w:tc>
      </w:tr>
      <w:tr w:rsidR="009D0938" w:rsidRPr="0065234C" w:rsidTr="00F13A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702" w:type="pct"/>
            <w:gridSpan w:val="3"/>
            <w:vMerge/>
            <w:tcBorders>
              <w:top w:val="nil"/>
              <w:left w:val="double" w:sz="6" w:space="0" w:color="auto"/>
              <w:bottom w:val="double" w:sz="6" w:space="0" w:color="auto"/>
              <w:right w:val="double" w:sz="6" w:space="0" w:color="auto"/>
            </w:tcBorders>
            <w:vAlign w:val="center"/>
            <w:hideMark/>
          </w:tcPr>
          <w:p w:rsidR="009D0938" w:rsidRPr="00F7547C" w:rsidRDefault="009D0938" w:rsidP="00F13AE7">
            <w:pPr>
              <w:spacing w:after="0" w:line="240" w:lineRule="auto"/>
              <w:rPr>
                <w:rFonts w:asciiTheme="minorHAnsi" w:hAnsiTheme="minorHAnsi"/>
                <w:b/>
                <w:bCs/>
                <w:color w:val="000000"/>
                <w:szCs w:val="20"/>
              </w:rPr>
            </w:pPr>
          </w:p>
        </w:tc>
        <w:tc>
          <w:tcPr>
            <w:tcW w:w="1261" w:type="pct"/>
            <w:gridSpan w:val="2"/>
            <w:vMerge/>
            <w:tcBorders>
              <w:top w:val="nil"/>
              <w:left w:val="double" w:sz="6" w:space="0" w:color="auto"/>
              <w:bottom w:val="double" w:sz="6" w:space="0" w:color="auto"/>
              <w:right w:val="double" w:sz="6" w:space="0" w:color="auto"/>
            </w:tcBorders>
            <w:vAlign w:val="center"/>
            <w:hideMark/>
          </w:tcPr>
          <w:p w:rsidR="009D0938" w:rsidRPr="00F7547C" w:rsidRDefault="009D0938" w:rsidP="00F13AE7">
            <w:pPr>
              <w:spacing w:after="0" w:line="240" w:lineRule="auto"/>
              <w:jc w:val="center"/>
              <w:rPr>
                <w:rFonts w:asciiTheme="minorHAnsi" w:hAnsiTheme="minorHAnsi"/>
                <w:color w:val="000000"/>
                <w:szCs w:val="20"/>
              </w:rPr>
            </w:pPr>
          </w:p>
        </w:tc>
        <w:tc>
          <w:tcPr>
            <w:tcW w:w="910" w:type="pct"/>
            <w:tcBorders>
              <w:top w:val="nil"/>
              <w:left w:val="nil"/>
              <w:bottom w:val="double" w:sz="6" w:space="0" w:color="auto"/>
              <w:right w:val="double" w:sz="6" w:space="0" w:color="auto"/>
            </w:tcBorders>
            <w:shd w:val="clear" w:color="000000" w:fill="FFFFFF"/>
            <w:vAlign w:val="center"/>
            <w:hideMark/>
          </w:tcPr>
          <w:p w:rsidR="009D0938" w:rsidRPr="00F7547C" w:rsidRDefault="009D0938" w:rsidP="00F13AE7">
            <w:pPr>
              <w:spacing w:after="0" w:line="240" w:lineRule="auto"/>
              <w:rPr>
                <w:rFonts w:asciiTheme="minorHAnsi" w:hAnsiTheme="minorHAnsi"/>
                <w:b/>
                <w:bCs/>
                <w:color w:val="000000"/>
                <w:szCs w:val="20"/>
              </w:rPr>
            </w:pPr>
            <w:r w:rsidRPr="00F7547C">
              <w:rPr>
                <w:rFonts w:asciiTheme="minorHAnsi" w:hAnsiTheme="minorHAnsi"/>
                <w:b/>
                <w:bCs/>
                <w:color w:val="000000"/>
                <w:szCs w:val="20"/>
              </w:rPr>
              <w:t>Vyřešení</w:t>
            </w:r>
          </w:p>
        </w:tc>
        <w:tc>
          <w:tcPr>
            <w:tcW w:w="491" w:type="pct"/>
            <w:gridSpan w:val="3"/>
            <w:tcBorders>
              <w:top w:val="nil"/>
              <w:left w:val="nil"/>
              <w:bottom w:val="double" w:sz="6" w:space="0" w:color="auto"/>
              <w:right w:val="double" w:sz="6" w:space="0" w:color="auto"/>
            </w:tcBorders>
            <w:shd w:val="clear" w:color="000000" w:fill="FFFFFF"/>
            <w:vAlign w:val="center"/>
            <w:hideMark/>
          </w:tcPr>
          <w:p w:rsidR="009D0938" w:rsidRPr="00F7547C" w:rsidRDefault="009D0938" w:rsidP="00F13AE7">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8</w:t>
            </w:r>
          </w:p>
        </w:tc>
        <w:tc>
          <w:tcPr>
            <w:tcW w:w="490" w:type="pct"/>
            <w:gridSpan w:val="3"/>
            <w:tcBorders>
              <w:top w:val="nil"/>
              <w:left w:val="nil"/>
              <w:bottom w:val="double" w:sz="6" w:space="0" w:color="auto"/>
              <w:right w:val="double" w:sz="6" w:space="0" w:color="auto"/>
            </w:tcBorders>
            <w:shd w:val="clear" w:color="000000" w:fill="FFFFFF"/>
            <w:vAlign w:val="center"/>
            <w:hideMark/>
          </w:tcPr>
          <w:p w:rsidR="009D0938" w:rsidRPr="00F7547C" w:rsidRDefault="009D0938" w:rsidP="00F13AE7">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24</w:t>
            </w:r>
          </w:p>
        </w:tc>
        <w:tc>
          <w:tcPr>
            <w:tcW w:w="490" w:type="pct"/>
            <w:tcBorders>
              <w:top w:val="nil"/>
              <w:left w:val="nil"/>
              <w:bottom w:val="double" w:sz="6" w:space="0" w:color="auto"/>
              <w:right w:val="double" w:sz="6" w:space="0" w:color="auto"/>
            </w:tcBorders>
            <w:shd w:val="clear" w:color="000000" w:fill="FFFFFF"/>
            <w:vAlign w:val="center"/>
            <w:hideMark/>
          </w:tcPr>
          <w:p w:rsidR="009D0938" w:rsidRPr="00F7547C" w:rsidRDefault="009D0938" w:rsidP="00F13AE7">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48</w:t>
            </w:r>
          </w:p>
        </w:tc>
        <w:tc>
          <w:tcPr>
            <w:tcW w:w="657" w:type="pct"/>
            <w:gridSpan w:val="2"/>
            <w:tcBorders>
              <w:top w:val="nil"/>
              <w:left w:val="nil"/>
              <w:bottom w:val="double" w:sz="6" w:space="0" w:color="auto"/>
              <w:right w:val="double" w:sz="6" w:space="0" w:color="auto"/>
            </w:tcBorders>
            <w:shd w:val="clear" w:color="000000" w:fill="FFFFFF"/>
            <w:vAlign w:val="center"/>
            <w:hideMark/>
          </w:tcPr>
          <w:p w:rsidR="009D0938" w:rsidRPr="00F7547C" w:rsidRDefault="009D0938" w:rsidP="00F13AE7">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120*</w:t>
            </w:r>
          </w:p>
        </w:tc>
      </w:tr>
      <w:tr w:rsidR="009D0938" w:rsidRPr="0065234C" w:rsidTr="00F13A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702" w:type="pct"/>
            <w:gridSpan w:val="3"/>
            <w:vMerge w:val="restart"/>
            <w:tcBorders>
              <w:top w:val="nil"/>
              <w:left w:val="double" w:sz="6" w:space="0" w:color="auto"/>
              <w:bottom w:val="double" w:sz="6" w:space="0" w:color="auto"/>
              <w:right w:val="double" w:sz="6" w:space="0" w:color="auto"/>
            </w:tcBorders>
            <w:shd w:val="clear" w:color="000000" w:fill="FFFFFF"/>
            <w:vAlign w:val="center"/>
            <w:hideMark/>
          </w:tcPr>
          <w:p w:rsidR="009D0938" w:rsidRPr="0056744D" w:rsidRDefault="009D0938" w:rsidP="00F13AE7">
            <w:pPr>
              <w:spacing w:after="0" w:line="240" w:lineRule="auto"/>
              <w:rPr>
                <w:rFonts w:asciiTheme="minorHAnsi" w:hAnsiTheme="minorHAnsi"/>
                <w:b/>
                <w:bCs/>
                <w:color w:val="000000"/>
                <w:szCs w:val="20"/>
              </w:rPr>
            </w:pPr>
            <w:r w:rsidRPr="0056744D">
              <w:rPr>
                <w:rFonts w:asciiTheme="minorHAnsi" w:hAnsiTheme="minorHAnsi"/>
                <w:b/>
                <w:bCs/>
                <w:color w:val="000000"/>
                <w:szCs w:val="20"/>
              </w:rPr>
              <w:t>Bronz</w:t>
            </w:r>
          </w:p>
        </w:tc>
        <w:tc>
          <w:tcPr>
            <w:tcW w:w="1261" w:type="pct"/>
            <w:gridSpan w:val="2"/>
            <w:vMerge w:val="restart"/>
            <w:tcBorders>
              <w:top w:val="nil"/>
              <w:left w:val="double" w:sz="6" w:space="0" w:color="auto"/>
              <w:bottom w:val="double" w:sz="6" w:space="0" w:color="auto"/>
              <w:right w:val="double" w:sz="6" w:space="0" w:color="auto"/>
            </w:tcBorders>
            <w:shd w:val="clear" w:color="000000" w:fill="FFFFFF"/>
            <w:vAlign w:val="center"/>
            <w:hideMark/>
          </w:tcPr>
          <w:p w:rsidR="009D0938" w:rsidRPr="0056744D" w:rsidRDefault="009D0938" w:rsidP="00F13AE7">
            <w:pPr>
              <w:spacing w:after="0" w:line="240" w:lineRule="auto"/>
              <w:jc w:val="center"/>
              <w:rPr>
                <w:rFonts w:asciiTheme="minorHAnsi" w:hAnsiTheme="minorHAnsi"/>
                <w:color w:val="000000"/>
                <w:szCs w:val="20"/>
              </w:rPr>
            </w:pPr>
            <w:r>
              <w:rPr>
                <w:rFonts w:asciiTheme="minorHAnsi" w:hAnsiTheme="minorHAnsi"/>
                <w:color w:val="000000"/>
                <w:szCs w:val="20"/>
              </w:rPr>
              <w:t>5 x 12  (7 – 19</w:t>
            </w:r>
            <w:r w:rsidRPr="0056744D">
              <w:rPr>
                <w:rFonts w:asciiTheme="minorHAnsi" w:hAnsiTheme="minorHAnsi"/>
                <w:color w:val="000000"/>
                <w:szCs w:val="20"/>
              </w:rPr>
              <w:t xml:space="preserve"> h)</w:t>
            </w:r>
          </w:p>
        </w:tc>
        <w:tc>
          <w:tcPr>
            <w:tcW w:w="910" w:type="pct"/>
            <w:tcBorders>
              <w:top w:val="nil"/>
              <w:left w:val="nil"/>
              <w:bottom w:val="double" w:sz="6" w:space="0" w:color="auto"/>
              <w:right w:val="double" w:sz="6" w:space="0" w:color="auto"/>
            </w:tcBorders>
            <w:shd w:val="clear" w:color="000000" w:fill="FFFFFF"/>
            <w:vAlign w:val="center"/>
            <w:hideMark/>
          </w:tcPr>
          <w:p w:rsidR="009D0938" w:rsidRPr="0056744D" w:rsidRDefault="009D0938" w:rsidP="00F13AE7">
            <w:pPr>
              <w:spacing w:after="0" w:line="240" w:lineRule="auto"/>
              <w:rPr>
                <w:rFonts w:asciiTheme="minorHAnsi" w:hAnsiTheme="minorHAnsi"/>
                <w:b/>
                <w:bCs/>
                <w:color w:val="000000"/>
                <w:szCs w:val="20"/>
              </w:rPr>
            </w:pPr>
            <w:r w:rsidRPr="0056744D">
              <w:rPr>
                <w:rFonts w:asciiTheme="minorHAnsi" w:hAnsiTheme="minorHAnsi"/>
                <w:b/>
                <w:bCs/>
                <w:color w:val="000000"/>
                <w:szCs w:val="20"/>
              </w:rPr>
              <w:t>Odpověď</w:t>
            </w:r>
          </w:p>
        </w:tc>
        <w:tc>
          <w:tcPr>
            <w:tcW w:w="491" w:type="pct"/>
            <w:gridSpan w:val="3"/>
            <w:tcBorders>
              <w:top w:val="nil"/>
              <w:left w:val="nil"/>
              <w:bottom w:val="double" w:sz="6" w:space="0" w:color="auto"/>
              <w:right w:val="double" w:sz="6" w:space="0" w:color="auto"/>
            </w:tcBorders>
            <w:shd w:val="clear" w:color="000000" w:fill="FFFFFF"/>
            <w:vAlign w:val="center"/>
            <w:hideMark/>
          </w:tcPr>
          <w:p w:rsidR="009D0938" w:rsidRPr="0056744D" w:rsidRDefault="009D0938" w:rsidP="00F13AE7">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1</w:t>
            </w:r>
          </w:p>
        </w:tc>
        <w:tc>
          <w:tcPr>
            <w:tcW w:w="490" w:type="pct"/>
            <w:gridSpan w:val="3"/>
            <w:tcBorders>
              <w:top w:val="nil"/>
              <w:left w:val="nil"/>
              <w:bottom w:val="double" w:sz="6" w:space="0" w:color="auto"/>
              <w:right w:val="double" w:sz="6" w:space="0" w:color="auto"/>
            </w:tcBorders>
            <w:shd w:val="clear" w:color="000000" w:fill="FFFFFF"/>
            <w:vAlign w:val="center"/>
            <w:hideMark/>
          </w:tcPr>
          <w:p w:rsidR="009D0938" w:rsidRPr="0056744D" w:rsidRDefault="009D0938" w:rsidP="00F13AE7">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1</w:t>
            </w:r>
          </w:p>
        </w:tc>
        <w:tc>
          <w:tcPr>
            <w:tcW w:w="490" w:type="pct"/>
            <w:tcBorders>
              <w:top w:val="nil"/>
              <w:left w:val="nil"/>
              <w:bottom w:val="double" w:sz="6" w:space="0" w:color="auto"/>
              <w:right w:val="double" w:sz="6" w:space="0" w:color="auto"/>
            </w:tcBorders>
            <w:shd w:val="clear" w:color="000000" w:fill="FFFFFF"/>
            <w:vAlign w:val="center"/>
            <w:hideMark/>
          </w:tcPr>
          <w:p w:rsidR="009D0938" w:rsidRPr="0056744D" w:rsidRDefault="009D0938" w:rsidP="00F13AE7">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1</w:t>
            </w:r>
          </w:p>
        </w:tc>
        <w:tc>
          <w:tcPr>
            <w:tcW w:w="657" w:type="pct"/>
            <w:gridSpan w:val="2"/>
            <w:tcBorders>
              <w:top w:val="nil"/>
              <w:left w:val="nil"/>
              <w:bottom w:val="double" w:sz="6" w:space="0" w:color="auto"/>
              <w:right w:val="double" w:sz="6" w:space="0" w:color="auto"/>
            </w:tcBorders>
            <w:shd w:val="clear" w:color="000000" w:fill="FFFFFF"/>
            <w:vAlign w:val="center"/>
            <w:hideMark/>
          </w:tcPr>
          <w:p w:rsidR="009D0938" w:rsidRPr="0056744D" w:rsidRDefault="009D0938" w:rsidP="00F13AE7">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1</w:t>
            </w:r>
          </w:p>
        </w:tc>
      </w:tr>
      <w:tr w:rsidR="009D0938" w:rsidRPr="0065234C" w:rsidTr="00F13A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702" w:type="pct"/>
            <w:gridSpan w:val="3"/>
            <w:vMerge/>
            <w:tcBorders>
              <w:top w:val="nil"/>
              <w:left w:val="double" w:sz="6" w:space="0" w:color="auto"/>
              <w:bottom w:val="double" w:sz="6" w:space="0" w:color="auto"/>
              <w:right w:val="double" w:sz="6" w:space="0" w:color="auto"/>
            </w:tcBorders>
            <w:vAlign w:val="center"/>
            <w:hideMark/>
          </w:tcPr>
          <w:p w:rsidR="009D0938" w:rsidRPr="00F7547C" w:rsidRDefault="009D0938" w:rsidP="00F13AE7">
            <w:pPr>
              <w:spacing w:after="0" w:line="240" w:lineRule="auto"/>
              <w:rPr>
                <w:rFonts w:asciiTheme="minorHAnsi" w:hAnsiTheme="minorHAnsi"/>
                <w:b/>
                <w:bCs/>
                <w:color w:val="000000"/>
                <w:szCs w:val="20"/>
              </w:rPr>
            </w:pPr>
          </w:p>
        </w:tc>
        <w:tc>
          <w:tcPr>
            <w:tcW w:w="1261" w:type="pct"/>
            <w:gridSpan w:val="2"/>
            <w:vMerge/>
            <w:tcBorders>
              <w:top w:val="nil"/>
              <w:left w:val="double" w:sz="6" w:space="0" w:color="auto"/>
              <w:bottom w:val="double" w:sz="6" w:space="0" w:color="auto"/>
              <w:right w:val="double" w:sz="6" w:space="0" w:color="auto"/>
            </w:tcBorders>
            <w:vAlign w:val="center"/>
            <w:hideMark/>
          </w:tcPr>
          <w:p w:rsidR="009D0938" w:rsidRPr="00F7547C" w:rsidRDefault="009D0938" w:rsidP="00F13AE7">
            <w:pPr>
              <w:spacing w:after="0" w:line="240" w:lineRule="auto"/>
              <w:jc w:val="center"/>
              <w:rPr>
                <w:rFonts w:asciiTheme="minorHAnsi" w:hAnsiTheme="minorHAnsi"/>
                <w:color w:val="000000"/>
                <w:szCs w:val="20"/>
              </w:rPr>
            </w:pPr>
          </w:p>
        </w:tc>
        <w:tc>
          <w:tcPr>
            <w:tcW w:w="910" w:type="pct"/>
            <w:tcBorders>
              <w:top w:val="nil"/>
              <w:left w:val="nil"/>
              <w:bottom w:val="double" w:sz="6" w:space="0" w:color="auto"/>
              <w:right w:val="double" w:sz="6" w:space="0" w:color="auto"/>
            </w:tcBorders>
            <w:shd w:val="clear" w:color="000000" w:fill="FFFFFF"/>
            <w:vAlign w:val="center"/>
            <w:hideMark/>
          </w:tcPr>
          <w:p w:rsidR="009D0938" w:rsidRPr="00F7547C" w:rsidRDefault="009D0938" w:rsidP="00F13AE7">
            <w:pPr>
              <w:spacing w:after="0" w:line="240" w:lineRule="auto"/>
              <w:rPr>
                <w:rFonts w:asciiTheme="minorHAnsi" w:hAnsiTheme="minorHAnsi"/>
                <w:b/>
                <w:bCs/>
                <w:color w:val="000000"/>
                <w:szCs w:val="20"/>
              </w:rPr>
            </w:pPr>
            <w:r w:rsidRPr="00F7547C">
              <w:rPr>
                <w:rFonts w:asciiTheme="minorHAnsi" w:hAnsiTheme="minorHAnsi"/>
                <w:b/>
                <w:bCs/>
                <w:color w:val="000000"/>
                <w:szCs w:val="20"/>
              </w:rPr>
              <w:t>Vyřešení</w:t>
            </w:r>
          </w:p>
        </w:tc>
        <w:tc>
          <w:tcPr>
            <w:tcW w:w="491" w:type="pct"/>
            <w:gridSpan w:val="3"/>
            <w:tcBorders>
              <w:top w:val="nil"/>
              <w:left w:val="nil"/>
              <w:bottom w:val="double" w:sz="6" w:space="0" w:color="auto"/>
              <w:right w:val="double" w:sz="6" w:space="0" w:color="auto"/>
            </w:tcBorders>
            <w:shd w:val="clear" w:color="000000" w:fill="FFFFFF"/>
            <w:vAlign w:val="center"/>
            <w:hideMark/>
          </w:tcPr>
          <w:p w:rsidR="009D0938" w:rsidRPr="00F7547C" w:rsidRDefault="009D0938" w:rsidP="00F13AE7">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24</w:t>
            </w:r>
          </w:p>
        </w:tc>
        <w:tc>
          <w:tcPr>
            <w:tcW w:w="490" w:type="pct"/>
            <w:gridSpan w:val="3"/>
            <w:tcBorders>
              <w:top w:val="nil"/>
              <w:left w:val="nil"/>
              <w:bottom w:val="double" w:sz="6" w:space="0" w:color="auto"/>
              <w:right w:val="double" w:sz="6" w:space="0" w:color="auto"/>
            </w:tcBorders>
            <w:shd w:val="clear" w:color="000000" w:fill="FFFFFF"/>
            <w:vAlign w:val="center"/>
            <w:hideMark/>
          </w:tcPr>
          <w:p w:rsidR="009D0938" w:rsidRPr="00F7547C" w:rsidRDefault="009D0938" w:rsidP="00F13AE7">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48</w:t>
            </w:r>
          </w:p>
        </w:tc>
        <w:tc>
          <w:tcPr>
            <w:tcW w:w="490" w:type="pct"/>
            <w:tcBorders>
              <w:top w:val="nil"/>
              <w:left w:val="nil"/>
              <w:bottom w:val="double" w:sz="6" w:space="0" w:color="auto"/>
              <w:right w:val="double" w:sz="6" w:space="0" w:color="auto"/>
            </w:tcBorders>
            <w:shd w:val="clear" w:color="000000" w:fill="FFFFFF"/>
            <w:vAlign w:val="center"/>
            <w:hideMark/>
          </w:tcPr>
          <w:p w:rsidR="009D0938" w:rsidRPr="00F7547C" w:rsidRDefault="009D0938" w:rsidP="00F13AE7">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60</w:t>
            </w:r>
          </w:p>
        </w:tc>
        <w:tc>
          <w:tcPr>
            <w:tcW w:w="657" w:type="pct"/>
            <w:gridSpan w:val="2"/>
            <w:tcBorders>
              <w:top w:val="nil"/>
              <w:left w:val="nil"/>
              <w:bottom w:val="double" w:sz="6" w:space="0" w:color="auto"/>
              <w:right w:val="double" w:sz="6" w:space="0" w:color="auto"/>
            </w:tcBorders>
            <w:shd w:val="clear" w:color="000000" w:fill="FFFFFF"/>
            <w:vAlign w:val="center"/>
            <w:hideMark/>
          </w:tcPr>
          <w:p w:rsidR="009D0938" w:rsidRPr="00F7547C" w:rsidRDefault="009D0938" w:rsidP="00F13AE7">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120*</w:t>
            </w:r>
          </w:p>
        </w:tc>
      </w:tr>
      <w:tr w:rsidR="009D0938" w:rsidRPr="0065234C" w:rsidTr="00F13A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75"/>
        </w:trPr>
        <w:tc>
          <w:tcPr>
            <w:tcW w:w="702" w:type="pct"/>
            <w:gridSpan w:val="3"/>
            <w:vMerge w:val="restart"/>
            <w:tcBorders>
              <w:top w:val="nil"/>
              <w:left w:val="double" w:sz="6" w:space="0" w:color="auto"/>
              <w:bottom w:val="double" w:sz="6" w:space="0" w:color="auto"/>
              <w:right w:val="double" w:sz="6" w:space="0" w:color="auto"/>
            </w:tcBorders>
            <w:shd w:val="clear" w:color="000000" w:fill="FFFFFF"/>
            <w:vAlign w:val="center"/>
            <w:hideMark/>
          </w:tcPr>
          <w:p w:rsidR="009D0938" w:rsidRPr="0056744D" w:rsidRDefault="009D0938" w:rsidP="00F13AE7">
            <w:pPr>
              <w:spacing w:after="0" w:line="240" w:lineRule="auto"/>
              <w:rPr>
                <w:rFonts w:asciiTheme="minorHAnsi" w:hAnsiTheme="minorHAnsi"/>
                <w:b/>
                <w:bCs/>
                <w:color w:val="000000"/>
                <w:szCs w:val="20"/>
              </w:rPr>
            </w:pPr>
            <w:r w:rsidRPr="0056744D">
              <w:rPr>
                <w:rFonts w:asciiTheme="minorHAnsi" w:hAnsiTheme="minorHAnsi"/>
                <w:b/>
                <w:bCs/>
                <w:color w:val="000000"/>
                <w:szCs w:val="20"/>
              </w:rPr>
              <w:t>DEV</w:t>
            </w:r>
          </w:p>
        </w:tc>
        <w:tc>
          <w:tcPr>
            <w:tcW w:w="1261" w:type="pct"/>
            <w:gridSpan w:val="2"/>
            <w:vMerge w:val="restart"/>
            <w:tcBorders>
              <w:top w:val="nil"/>
              <w:left w:val="double" w:sz="6" w:space="0" w:color="auto"/>
              <w:bottom w:val="double" w:sz="6" w:space="0" w:color="auto"/>
              <w:right w:val="double" w:sz="6" w:space="0" w:color="auto"/>
            </w:tcBorders>
            <w:shd w:val="clear" w:color="000000" w:fill="FFFFFF"/>
            <w:vAlign w:val="center"/>
            <w:hideMark/>
          </w:tcPr>
          <w:p w:rsidR="009D0938" w:rsidRPr="0056744D" w:rsidRDefault="009D0938" w:rsidP="00F13AE7">
            <w:pPr>
              <w:spacing w:after="0" w:line="240" w:lineRule="auto"/>
              <w:jc w:val="center"/>
              <w:rPr>
                <w:rFonts w:asciiTheme="minorHAnsi" w:hAnsiTheme="minorHAnsi"/>
                <w:color w:val="000000"/>
                <w:szCs w:val="20"/>
              </w:rPr>
            </w:pPr>
            <w:r>
              <w:rPr>
                <w:rFonts w:asciiTheme="minorHAnsi" w:hAnsiTheme="minorHAnsi"/>
                <w:color w:val="000000"/>
                <w:szCs w:val="20"/>
              </w:rPr>
              <w:t>5 x 12  (7 – 19</w:t>
            </w:r>
            <w:r w:rsidRPr="0056744D">
              <w:rPr>
                <w:rFonts w:asciiTheme="minorHAnsi" w:hAnsiTheme="minorHAnsi"/>
                <w:color w:val="000000"/>
                <w:szCs w:val="20"/>
              </w:rPr>
              <w:t xml:space="preserve"> h)</w:t>
            </w:r>
          </w:p>
        </w:tc>
        <w:tc>
          <w:tcPr>
            <w:tcW w:w="910" w:type="pct"/>
            <w:tcBorders>
              <w:top w:val="nil"/>
              <w:left w:val="nil"/>
              <w:bottom w:val="double" w:sz="6" w:space="0" w:color="auto"/>
              <w:right w:val="double" w:sz="6" w:space="0" w:color="auto"/>
            </w:tcBorders>
            <w:shd w:val="clear" w:color="000000" w:fill="FFFFFF"/>
            <w:vAlign w:val="center"/>
            <w:hideMark/>
          </w:tcPr>
          <w:p w:rsidR="009D0938" w:rsidRPr="0056744D" w:rsidRDefault="009D0938" w:rsidP="00F13AE7">
            <w:pPr>
              <w:spacing w:after="0" w:line="240" w:lineRule="auto"/>
              <w:rPr>
                <w:rFonts w:asciiTheme="minorHAnsi" w:hAnsiTheme="minorHAnsi"/>
                <w:b/>
                <w:bCs/>
                <w:color w:val="000000"/>
                <w:szCs w:val="20"/>
              </w:rPr>
            </w:pPr>
            <w:r w:rsidRPr="0056744D">
              <w:rPr>
                <w:rFonts w:asciiTheme="minorHAnsi" w:hAnsiTheme="minorHAnsi"/>
                <w:b/>
                <w:bCs/>
                <w:color w:val="000000"/>
                <w:szCs w:val="20"/>
              </w:rPr>
              <w:t>Odpověď</w:t>
            </w:r>
          </w:p>
        </w:tc>
        <w:tc>
          <w:tcPr>
            <w:tcW w:w="491" w:type="pct"/>
            <w:gridSpan w:val="3"/>
            <w:tcBorders>
              <w:top w:val="nil"/>
              <w:left w:val="nil"/>
              <w:bottom w:val="double" w:sz="6" w:space="0" w:color="auto"/>
              <w:right w:val="double" w:sz="6" w:space="0" w:color="auto"/>
            </w:tcBorders>
            <w:shd w:val="clear" w:color="000000" w:fill="FFFFFF"/>
            <w:vAlign w:val="center"/>
            <w:hideMark/>
          </w:tcPr>
          <w:p w:rsidR="009D0938" w:rsidRPr="0056744D" w:rsidRDefault="009D0938" w:rsidP="00F13AE7">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2</w:t>
            </w:r>
          </w:p>
        </w:tc>
        <w:tc>
          <w:tcPr>
            <w:tcW w:w="490" w:type="pct"/>
            <w:gridSpan w:val="3"/>
            <w:tcBorders>
              <w:top w:val="nil"/>
              <w:left w:val="nil"/>
              <w:bottom w:val="double" w:sz="6" w:space="0" w:color="auto"/>
              <w:right w:val="double" w:sz="6" w:space="0" w:color="auto"/>
            </w:tcBorders>
            <w:shd w:val="clear" w:color="000000" w:fill="FFFFFF"/>
            <w:vAlign w:val="center"/>
            <w:hideMark/>
          </w:tcPr>
          <w:p w:rsidR="009D0938" w:rsidRPr="0056744D" w:rsidRDefault="009D0938" w:rsidP="00F13AE7">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2</w:t>
            </w:r>
          </w:p>
        </w:tc>
        <w:tc>
          <w:tcPr>
            <w:tcW w:w="490" w:type="pct"/>
            <w:tcBorders>
              <w:top w:val="nil"/>
              <w:left w:val="nil"/>
              <w:bottom w:val="double" w:sz="6" w:space="0" w:color="auto"/>
              <w:right w:val="double" w:sz="6" w:space="0" w:color="auto"/>
            </w:tcBorders>
            <w:shd w:val="clear" w:color="000000" w:fill="FFFFFF"/>
            <w:vAlign w:val="center"/>
            <w:hideMark/>
          </w:tcPr>
          <w:p w:rsidR="009D0938" w:rsidRPr="0056744D" w:rsidRDefault="009D0938" w:rsidP="00F13AE7">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2</w:t>
            </w:r>
          </w:p>
        </w:tc>
        <w:tc>
          <w:tcPr>
            <w:tcW w:w="657" w:type="pct"/>
            <w:gridSpan w:val="2"/>
            <w:tcBorders>
              <w:top w:val="nil"/>
              <w:left w:val="nil"/>
              <w:bottom w:val="double" w:sz="6" w:space="0" w:color="auto"/>
              <w:right w:val="double" w:sz="6" w:space="0" w:color="auto"/>
            </w:tcBorders>
            <w:shd w:val="clear" w:color="000000" w:fill="FFFFFF"/>
            <w:vAlign w:val="center"/>
            <w:hideMark/>
          </w:tcPr>
          <w:p w:rsidR="009D0938" w:rsidRPr="0056744D" w:rsidRDefault="009D0938" w:rsidP="00F13AE7">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2</w:t>
            </w:r>
          </w:p>
        </w:tc>
      </w:tr>
      <w:tr w:rsidR="009D0938" w:rsidRPr="0065234C" w:rsidTr="00F13A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702" w:type="pct"/>
            <w:gridSpan w:val="3"/>
            <w:vMerge/>
            <w:tcBorders>
              <w:top w:val="nil"/>
              <w:left w:val="double" w:sz="6" w:space="0" w:color="auto"/>
              <w:bottom w:val="double" w:sz="6" w:space="0" w:color="auto"/>
              <w:right w:val="double" w:sz="6" w:space="0" w:color="auto"/>
            </w:tcBorders>
            <w:vAlign w:val="center"/>
            <w:hideMark/>
          </w:tcPr>
          <w:p w:rsidR="009D0938" w:rsidRPr="00F7547C" w:rsidRDefault="009D0938" w:rsidP="00F13AE7">
            <w:pPr>
              <w:spacing w:after="0" w:line="240" w:lineRule="auto"/>
              <w:rPr>
                <w:rFonts w:asciiTheme="minorHAnsi" w:hAnsiTheme="minorHAnsi"/>
                <w:b/>
                <w:bCs/>
                <w:color w:val="000000"/>
                <w:szCs w:val="20"/>
              </w:rPr>
            </w:pPr>
          </w:p>
        </w:tc>
        <w:tc>
          <w:tcPr>
            <w:tcW w:w="1261" w:type="pct"/>
            <w:gridSpan w:val="2"/>
            <w:vMerge/>
            <w:tcBorders>
              <w:top w:val="nil"/>
              <w:left w:val="double" w:sz="6" w:space="0" w:color="auto"/>
              <w:bottom w:val="double" w:sz="6" w:space="0" w:color="auto"/>
              <w:right w:val="double" w:sz="6" w:space="0" w:color="auto"/>
            </w:tcBorders>
            <w:vAlign w:val="center"/>
            <w:hideMark/>
          </w:tcPr>
          <w:p w:rsidR="009D0938" w:rsidRPr="00F7547C" w:rsidRDefault="009D0938" w:rsidP="00F13AE7">
            <w:pPr>
              <w:spacing w:after="0" w:line="240" w:lineRule="auto"/>
              <w:jc w:val="center"/>
              <w:rPr>
                <w:rFonts w:asciiTheme="minorHAnsi" w:hAnsiTheme="minorHAnsi"/>
                <w:color w:val="000000"/>
                <w:szCs w:val="20"/>
              </w:rPr>
            </w:pPr>
          </w:p>
        </w:tc>
        <w:tc>
          <w:tcPr>
            <w:tcW w:w="910" w:type="pct"/>
            <w:tcBorders>
              <w:top w:val="nil"/>
              <w:left w:val="nil"/>
              <w:bottom w:val="double" w:sz="6" w:space="0" w:color="auto"/>
              <w:right w:val="double" w:sz="6" w:space="0" w:color="auto"/>
            </w:tcBorders>
            <w:shd w:val="clear" w:color="000000" w:fill="FFFFFF"/>
            <w:vAlign w:val="center"/>
            <w:hideMark/>
          </w:tcPr>
          <w:p w:rsidR="009D0938" w:rsidRPr="00F7547C" w:rsidRDefault="009D0938" w:rsidP="00F13AE7">
            <w:pPr>
              <w:spacing w:after="0" w:line="240" w:lineRule="auto"/>
              <w:rPr>
                <w:rFonts w:asciiTheme="minorHAnsi" w:hAnsiTheme="minorHAnsi"/>
                <w:b/>
                <w:bCs/>
                <w:color w:val="000000"/>
                <w:szCs w:val="20"/>
              </w:rPr>
            </w:pPr>
            <w:r w:rsidRPr="00F7547C">
              <w:rPr>
                <w:rFonts w:asciiTheme="minorHAnsi" w:hAnsiTheme="minorHAnsi"/>
                <w:b/>
                <w:bCs/>
                <w:color w:val="000000"/>
                <w:szCs w:val="20"/>
              </w:rPr>
              <w:t>Vyřešení</w:t>
            </w:r>
          </w:p>
        </w:tc>
        <w:tc>
          <w:tcPr>
            <w:tcW w:w="491" w:type="pct"/>
            <w:gridSpan w:val="3"/>
            <w:tcBorders>
              <w:top w:val="nil"/>
              <w:left w:val="nil"/>
              <w:bottom w:val="double" w:sz="6" w:space="0" w:color="auto"/>
              <w:right w:val="double" w:sz="6" w:space="0" w:color="auto"/>
            </w:tcBorders>
            <w:shd w:val="clear" w:color="000000" w:fill="FFFFFF"/>
            <w:vAlign w:val="center"/>
            <w:hideMark/>
          </w:tcPr>
          <w:p w:rsidR="009D0938" w:rsidRPr="00F7547C" w:rsidRDefault="009D0938" w:rsidP="00F13AE7">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48</w:t>
            </w:r>
          </w:p>
        </w:tc>
        <w:tc>
          <w:tcPr>
            <w:tcW w:w="490" w:type="pct"/>
            <w:gridSpan w:val="3"/>
            <w:tcBorders>
              <w:top w:val="nil"/>
              <w:left w:val="nil"/>
              <w:bottom w:val="double" w:sz="6" w:space="0" w:color="auto"/>
              <w:right w:val="double" w:sz="6" w:space="0" w:color="auto"/>
            </w:tcBorders>
            <w:shd w:val="clear" w:color="000000" w:fill="FFFFFF"/>
            <w:vAlign w:val="center"/>
            <w:hideMark/>
          </w:tcPr>
          <w:p w:rsidR="009D0938" w:rsidRPr="00F7547C" w:rsidRDefault="009D0938" w:rsidP="00F13AE7">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96</w:t>
            </w:r>
          </w:p>
        </w:tc>
        <w:tc>
          <w:tcPr>
            <w:tcW w:w="490" w:type="pct"/>
            <w:tcBorders>
              <w:top w:val="nil"/>
              <w:left w:val="nil"/>
              <w:bottom w:val="double" w:sz="6" w:space="0" w:color="auto"/>
              <w:right w:val="double" w:sz="6" w:space="0" w:color="auto"/>
            </w:tcBorders>
            <w:shd w:val="clear" w:color="000000" w:fill="FFFFFF"/>
            <w:vAlign w:val="center"/>
            <w:hideMark/>
          </w:tcPr>
          <w:p w:rsidR="009D0938" w:rsidRPr="00F7547C" w:rsidRDefault="009D0938" w:rsidP="00F13AE7">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120</w:t>
            </w:r>
          </w:p>
        </w:tc>
        <w:tc>
          <w:tcPr>
            <w:tcW w:w="657" w:type="pct"/>
            <w:gridSpan w:val="2"/>
            <w:tcBorders>
              <w:top w:val="nil"/>
              <w:left w:val="nil"/>
              <w:bottom w:val="double" w:sz="6" w:space="0" w:color="auto"/>
              <w:right w:val="double" w:sz="6" w:space="0" w:color="auto"/>
            </w:tcBorders>
            <w:shd w:val="clear" w:color="000000" w:fill="FFFFFF"/>
            <w:vAlign w:val="center"/>
            <w:hideMark/>
          </w:tcPr>
          <w:p w:rsidR="009D0938" w:rsidRPr="00F7547C" w:rsidRDefault="009D0938" w:rsidP="00F13AE7">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240*</w:t>
            </w:r>
          </w:p>
        </w:tc>
      </w:tr>
      <w:tr w:rsidR="009D0938" w:rsidRPr="0065234C" w:rsidTr="00F13A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702" w:type="pct"/>
            <w:gridSpan w:val="3"/>
            <w:vMerge w:val="restart"/>
            <w:tcBorders>
              <w:top w:val="nil"/>
              <w:left w:val="double" w:sz="6" w:space="0" w:color="auto"/>
              <w:bottom w:val="double" w:sz="6" w:space="0" w:color="auto"/>
              <w:right w:val="double" w:sz="6" w:space="0" w:color="auto"/>
            </w:tcBorders>
            <w:shd w:val="clear" w:color="000000" w:fill="FFFFFF"/>
            <w:vAlign w:val="center"/>
            <w:hideMark/>
          </w:tcPr>
          <w:p w:rsidR="009D0938" w:rsidRPr="0056744D" w:rsidRDefault="009D0938" w:rsidP="00F13AE7">
            <w:pPr>
              <w:spacing w:after="0" w:line="240" w:lineRule="auto"/>
              <w:rPr>
                <w:rFonts w:asciiTheme="minorHAnsi" w:hAnsiTheme="minorHAnsi"/>
                <w:b/>
                <w:bCs/>
                <w:color w:val="000000"/>
                <w:szCs w:val="20"/>
              </w:rPr>
            </w:pPr>
            <w:r w:rsidRPr="0056744D">
              <w:rPr>
                <w:rFonts w:asciiTheme="minorHAnsi" w:hAnsiTheme="minorHAnsi"/>
                <w:b/>
                <w:bCs/>
                <w:color w:val="000000"/>
                <w:szCs w:val="20"/>
              </w:rPr>
              <w:t>Test</w:t>
            </w:r>
          </w:p>
        </w:tc>
        <w:tc>
          <w:tcPr>
            <w:tcW w:w="1261" w:type="pct"/>
            <w:gridSpan w:val="2"/>
            <w:vMerge w:val="restart"/>
            <w:tcBorders>
              <w:top w:val="nil"/>
              <w:left w:val="double" w:sz="6" w:space="0" w:color="auto"/>
              <w:bottom w:val="double" w:sz="6" w:space="0" w:color="auto"/>
              <w:right w:val="double" w:sz="6" w:space="0" w:color="auto"/>
            </w:tcBorders>
            <w:shd w:val="clear" w:color="000000" w:fill="FFFFFF"/>
            <w:vAlign w:val="center"/>
            <w:hideMark/>
          </w:tcPr>
          <w:p w:rsidR="009D0938" w:rsidRPr="0056744D" w:rsidRDefault="009D0938" w:rsidP="00F13AE7">
            <w:pPr>
              <w:spacing w:after="0" w:line="240" w:lineRule="auto"/>
              <w:jc w:val="center"/>
              <w:rPr>
                <w:rFonts w:asciiTheme="minorHAnsi" w:hAnsiTheme="minorHAnsi"/>
                <w:color w:val="000000"/>
                <w:szCs w:val="20"/>
              </w:rPr>
            </w:pPr>
            <w:r>
              <w:rPr>
                <w:rFonts w:asciiTheme="minorHAnsi" w:hAnsiTheme="minorHAnsi"/>
                <w:color w:val="000000"/>
                <w:szCs w:val="20"/>
              </w:rPr>
              <w:t>5 x 12  (7 – 19</w:t>
            </w:r>
            <w:r w:rsidRPr="0056744D">
              <w:rPr>
                <w:rFonts w:asciiTheme="minorHAnsi" w:hAnsiTheme="minorHAnsi"/>
                <w:color w:val="000000"/>
                <w:szCs w:val="20"/>
              </w:rPr>
              <w:t xml:space="preserve"> h)</w:t>
            </w:r>
          </w:p>
        </w:tc>
        <w:tc>
          <w:tcPr>
            <w:tcW w:w="910" w:type="pct"/>
            <w:tcBorders>
              <w:top w:val="nil"/>
              <w:left w:val="nil"/>
              <w:bottom w:val="double" w:sz="6" w:space="0" w:color="auto"/>
              <w:right w:val="double" w:sz="6" w:space="0" w:color="auto"/>
            </w:tcBorders>
            <w:shd w:val="clear" w:color="000000" w:fill="FFFFFF"/>
            <w:vAlign w:val="center"/>
            <w:hideMark/>
          </w:tcPr>
          <w:p w:rsidR="009D0938" w:rsidRPr="0056744D" w:rsidRDefault="009D0938" w:rsidP="00F13AE7">
            <w:pPr>
              <w:spacing w:after="0" w:line="240" w:lineRule="auto"/>
              <w:rPr>
                <w:rFonts w:asciiTheme="minorHAnsi" w:hAnsiTheme="minorHAnsi"/>
                <w:b/>
                <w:bCs/>
                <w:color w:val="000000"/>
                <w:szCs w:val="20"/>
              </w:rPr>
            </w:pPr>
            <w:r w:rsidRPr="0056744D">
              <w:rPr>
                <w:rFonts w:asciiTheme="minorHAnsi" w:hAnsiTheme="minorHAnsi"/>
                <w:b/>
                <w:bCs/>
                <w:color w:val="000000"/>
                <w:szCs w:val="20"/>
              </w:rPr>
              <w:t>Odpověď</w:t>
            </w:r>
          </w:p>
        </w:tc>
        <w:tc>
          <w:tcPr>
            <w:tcW w:w="491" w:type="pct"/>
            <w:gridSpan w:val="3"/>
            <w:tcBorders>
              <w:top w:val="nil"/>
              <w:left w:val="nil"/>
              <w:bottom w:val="double" w:sz="6" w:space="0" w:color="auto"/>
              <w:right w:val="double" w:sz="6" w:space="0" w:color="auto"/>
            </w:tcBorders>
            <w:shd w:val="clear" w:color="000000" w:fill="FFFFFF"/>
            <w:vAlign w:val="center"/>
            <w:hideMark/>
          </w:tcPr>
          <w:p w:rsidR="009D0938" w:rsidRPr="0056744D" w:rsidRDefault="009D0938" w:rsidP="00F13AE7">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2</w:t>
            </w:r>
          </w:p>
        </w:tc>
        <w:tc>
          <w:tcPr>
            <w:tcW w:w="490" w:type="pct"/>
            <w:gridSpan w:val="3"/>
            <w:tcBorders>
              <w:top w:val="nil"/>
              <w:left w:val="nil"/>
              <w:bottom w:val="double" w:sz="6" w:space="0" w:color="auto"/>
              <w:right w:val="double" w:sz="6" w:space="0" w:color="auto"/>
            </w:tcBorders>
            <w:shd w:val="clear" w:color="000000" w:fill="FFFFFF"/>
            <w:vAlign w:val="center"/>
            <w:hideMark/>
          </w:tcPr>
          <w:p w:rsidR="009D0938" w:rsidRPr="0056744D" w:rsidRDefault="009D0938" w:rsidP="00F13AE7">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2</w:t>
            </w:r>
          </w:p>
        </w:tc>
        <w:tc>
          <w:tcPr>
            <w:tcW w:w="490" w:type="pct"/>
            <w:tcBorders>
              <w:top w:val="nil"/>
              <w:left w:val="nil"/>
              <w:bottom w:val="double" w:sz="6" w:space="0" w:color="auto"/>
              <w:right w:val="double" w:sz="6" w:space="0" w:color="auto"/>
            </w:tcBorders>
            <w:shd w:val="clear" w:color="000000" w:fill="FFFFFF"/>
            <w:vAlign w:val="center"/>
            <w:hideMark/>
          </w:tcPr>
          <w:p w:rsidR="009D0938" w:rsidRPr="0056744D" w:rsidRDefault="009D0938" w:rsidP="00F13AE7">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2</w:t>
            </w:r>
          </w:p>
        </w:tc>
        <w:tc>
          <w:tcPr>
            <w:tcW w:w="657" w:type="pct"/>
            <w:gridSpan w:val="2"/>
            <w:tcBorders>
              <w:top w:val="nil"/>
              <w:left w:val="nil"/>
              <w:bottom w:val="double" w:sz="6" w:space="0" w:color="auto"/>
              <w:right w:val="double" w:sz="6" w:space="0" w:color="auto"/>
            </w:tcBorders>
            <w:shd w:val="clear" w:color="000000" w:fill="FFFFFF"/>
            <w:vAlign w:val="center"/>
            <w:hideMark/>
          </w:tcPr>
          <w:p w:rsidR="009D0938" w:rsidRPr="0056744D" w:rsidRDefault="009D0938" w:rsidP="00F13AE7">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2</w:t>
            </w:r>
          </w:p>
        </w:tc>
      </w:tr>
      <w:tr w:rsidR="009D0938" w:rsidRPr="0065234C" w:rsidTr="00F13A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702" w:type="pct"/>
            <w:gridSpan w:val="3"/>
            <w:vMerge/>
            <w:tcBorders>
              <w:top w:val="nil"/>
              <w:left w:val="double" w:sz="6" w:space="0" w:color="auto"/>
              <w:bottom w:val="double" w:sz="6" w:space="0" w:color="auto"/>
              <w:right w:val="double" w:sz="6" w:space="0" w:color="auto"/>
            </w:tcBorders>
            <w:vAlign w:val="center"/>
            <w:hideMark/>
          </w:tcPr>
          <w:p w:rsidR="009D0938" w:rsidRPr="00F7547C" w:rsidRDefault="009D0938" w:rsidP="00F13AE7">
            <w:pPr>
              <w:spacing w:after="0" w:line="240" w:lineRule="auto"/>
              <w:rPr>
                <w:rFonts w:asciiTheme="minorHAnsi" w:hAnsiTheme="minorHAnsi"/>
                <w:b/>
                <w:bCs/>
                <w:color w:val="000000"/>
                <w:szCs w:val="20"/>
              </w:rPr>
            </w:pPr>
          </w:p>
        </w:tc>
        <w:tc>
          <w:tcPr>
            <w:tcW w:w="1261" w:type="pct"/>
            <w:gridSpan w:val="2"/>
            <w:vMerge/>
            <w:tcBorders>
              <w:top w:val="nil"/>
              <w:left w:val="double" w:sz="6" w:space="0" w:color="auto"/>
              <w:bottom w:val="double" w:sz="6" w:space="0" w:color="auto"/>
              <w:right w:val="double" w:sz="6" w:space="0" w:color="auto"/>
            </w:tcBorders>
            <w:vAlign w:val="center"/>
            <w:hideMark/>
          </w:tcPr>
          <w:p w:rsidR="009D0938" w:rsidRPr="00F7547C" w:rsidRDefault="009D0938" w:rsidP="00F13AE7">
            <w:pPr>
              <w:spacing w:after="0" w:line="240" w:lineRule="auto"/>
              <w:rPr>
                <w:rFonts w:asciiTheme="minorHAnsi" w:hAnsiTheme="minorHAnsi"/>
                <w:color w:val="000000"/>
                <w:szCs w:val="20"/>
              </w:rPr>
            </w:pPr>
          </w:p>
        </w:tc>
        <w:tc>
          <w:tcPr>
            <w:tcW w:w="910" w:type="pct"/>
            <w:tcBorders>
              <w:top w:val="nil"/>
              <w:left w:val="nil"/>
              <w:bottom w:val="double" w:sz="6" w:space="0" w:color="auto"/>
              <w:right w:val="double" w:sz="6" w:space="0" w:color="auto"/>
            </w:tcBorders>
            <w:shd w:val="clear" w:color="000000" w:fill="FFFFFF"/>
            <w:vAlign w:val="center"/>
            <w:hideMark/>
          </w:tcPr>
          <w:p w:rsidR="009D0938" w:rsidRPr="00F7547C" w:rsidRDefault="009D0938" w:rsidP="00F13AE7">
            <w:pPr>
              <w:spacing w:after="0" w:line="240" w:lineRule="auto"/>
              <w:rPr>
                <w:rFonts w:asciiTheme="minorHAnsi" w:hAnsiTheme="minorHAnsi"/>
                <w:b/>
                <w:bCs/>
                <w:color w:val="000000"/>
                <w:szCs w:val="20"/>
              </w:rPr>
            </w:pPr>
            <w:r w:rsidRPr="00F7547C">
              <w:rPr>
                <w:rFonts w:asciiTheme="minorHAnsi" w:hAnsiTheme="minorHAnsi"/>
                <w:b/>
                <w:bCs/>
                <w:color w:val="000000"/>
                <w:szCs w:val="20"/>
              </w:rPr>
              <w:t>Vyřešení</w:t>
            </w:r>
          </w:p>
        </w:tc>
        <w:tc>
          <w:tcPr>
            <w:tcW w:w="491" w:type="pct"/>
            <w:gridSpan w:val="3"/>
            <w:tcBorders>
              <w:top w:val="nil"/>
              <w:left w:val="nil"/>
              <w:bottom w:val="double" w:sz="6" w:space="0" w:color="auto"/>
              <w:right w:val="double" w:sz="6" w:space="0" w:color="auto"/>
            </w:tcBorders>
            <w:shd w:val="clear" w:color="000000" w:fill="FFFFFF"/>
            <w:vAlign w:val="center"/>
            <w:hideMark/>
          </w:tcPr>
          <w:p w:rsidR="009D0938" w:rsidRPr="00F7547C" w:rsidRDefault="009D0938" w:rsidP="00F13AE7">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48</w:t>
            </w:r>
          </w:p>
        </w:tc>
        <w:tc>
          <w:tcPr>
            <w:tcW w:w="490" w:type="pct"/>
            <w:gridSpan w:val="3"/>
            <w:tcBorders>
              <w:top w:val="nil"/>
              <w:left w:val="nil"/>
              <w:bottom w:val="double" w:sz="6" w:space="0" w:color="auto"/>
              <w:right w:val="double" w:sz="6" w:space="0" w:color="auto"/>
            </w:tcBorders>
            <w:shd w:val="clear" w:color="000000" w:fill="FFFFFF"/>
            <w:vAlign w:val="center"/>
            <w:hideMark/>
          </w:tcPr>
          <w:p w:rsidR="009D0938" w:rsidRPr="00F7547C" w:rsidRDefault="009D0938" w:rsidP="00F13AE7">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96</w:t>
            </w:r>
          </w:p>
        </w:tc>
        <w:tc>
          <w:tcPr>
            <w:tcW w:w="490" w:type="pct"/>
            <w:tcBorders>
              <w:top w:val="nil"/>
              <w:left w:val="nil"/>
              <w:bottom w:val="double" w:sz="6" w:space="0" w:color="auto"/>
              <w:right w:val="double" w:sz="6" w:space="0" w:color="auto"/>
            </w:tcBorders>
            <w:shd w:val="clear" w:color="000000" w:fill="FFFFFF"/>
            <w:vAlign w:val="center"/>
            <w:hideMark/>
          </w:tcPr>
          <w:p w:rsidR="009D0938" w:rsidRPr="00F7547C" w:rsidRDefault="009D0938" w:rsidP="00F13AE7">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120</w:t>
            </w:r>
          </w:p>
        </w:tc>
        <w:tc>
          <w:tcPr>
            <w:tcW w:w="657" w:type="pct"/>
            <w:gridSpan w:val="2"/>
            <w:tcBorders>
              <w:top w:val="nil"/>
              <w:left w:val="nil"/>
              <w:bottom w:val="double" w:sz="6" w:space="0" w:color="auto"/>
              <w:right w:val="double" w:sz="6" w:space="0" w:color="auto"/>
            </w:tcBorders>
            <w:shd w:val="clear" w:color="000000" w:fill="FFFFFF"/>
            <w:vAlign w:val="center"/>
            <w:hideMark/>
          </w:tcPr>
          <w:p w:rsidR="009D0938" w:rsidRPr="00F7547C" w:rsidRDefault="009D0938" w:rsidP="00F13AE7">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240*</w:t>
            </w:r>
          </w:p>
        </w:tc>
      </w:tr>
      <w:tr w:rsidR="009D0938" w:rsidRPr="0065234C" w:rsidTr="00F13A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5000" w:type="pct"/>
            <w:gridSpan w:val="15"/>
            <w:tcBorders>
              <w:top w:val="nil"/>
              <w:left w:val="double" w:sz="6" w:space="0" w:color="auto"/>
              <w:bottom w:val="double" w:sz="6" w:space="0" w:color="auto"/>
              <w:right w:val="double" w:sz="6" w:space="0" w:color="auto"/>
            </w:tcBorders>
            <w:vAlign w:val="center"/>
          </w:tcPr>
          <w:p w:rsidR="009D0938" w:rsidRPr="00F7547C" w:rsidRDefault="009D0938" w:rsidP="00F13AE7">
            <w:pPr>
              <w:spacing w:after="0" w:line="240" w:lineRule="auto"/>
              <w:rPr>
                <w:rFonts w:asciiTheme="minorHAnsi" w:hAnsiTheme="minorHAnsi"/>
                <w:b/>
                <w:bCs/>
                <w:color w:val="000000"/>
                <w:szCs w:val="20"/>
              </w:rPr>
            </w:pPr>
            <w:r w:rsidRPr="00EB35D6">
              <w:rPr>
                <w:rFonts w:asciiTheme="minorHAnsi" w:hAnsiTheme="minorHAnsi"/>
                <w:color w:val="000000"/>
                <w:szCs w:val="20"/>
              </w:rPr>
              <w:t>* V případě požadavku priority 4 může být čas vyřešení určen dohodou Objednatele a Poskytovatele</w:t>
            </w:r>
            <w:r>
              <w:rPr>
                <w:rFonts w:asciiTheme="minorHAnsi" w:hAnsiTheme="minorHAnsi"/>
                <w:color w:val="000000"/>
                <w:szCs w:val="20"/>
              </w:rPr>
              <w:t>.</w:t>
            </w:r>
            <w:r w:rsidRPr="00EB35D6">
              <w:rPr>
                <w:rFonts w:asciiTheme="minorHAnsi" w:hAnsiTheme="minorHAnsi"/>
                <w:color w:val="000000"/>
                <w:szCs w:val="20"/>
              </w:rPr>
              <w:t xml:space="preserve"> Pokud nedojde k dohodě, tak je čas vyřešení určen časem uvedeným v přehledu Parametru SLA.</w:t>
            </w:r>
          </w:p>
        </w:tc>
      </w:tr>
      <w:tr w:rsidR="009D0938" w:rsidRPr="0065234C" w:rsidTr="006621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10"/>
        </w:trPr>
        <w:tc>
          <w:tcPr>
            <w:tcW w:w="5000" w:type="pct"/>
            <w:gridSpan w:val="15"/>
            <w:tcBorders>
              <w:top w:val="double" w:sz="6" w:space="0" w:color="auto"/>
              <w:left w:val="double" w:sz="6" w:space="0" w:color="auto"/>
              <w:bottom w:val="double" w:sz="6" w:space="0" w:color="auto"/>
              <w:right w:val="double" w:sz="6" w:space="0" w:color="auto"/>
            </w:tcBorders>
            <w:shd w:val="clear" w:color="auto" w:fill="00B050"/>
            <w:vAlign w:val="center"/>
            <w:hideMark/>
          </w:tcPr>
          <w:p w:rsidR="009D0938" w:rsidRPr="009D0EB1" w:rsidRDefault="009D0938" w:rsidP="00F13AE7">
            <w:pPr>
              <w:spacing w:after="0" w:line="240" w:lineRule="auto"/>
              <w:rPr>
                <w:rFonts w:asciiTheme="minorHAnsi" w:hAnsiTheme="minorHAnsi"/>
                <w:b/>
                <w:bCs/>
                <w:szCs w:val="20"/>
              </w:rPr>
            </w:pPr>
            <w:r w:rsidRPr="009D0EB1">
              <w:rPr>
                <w:rFonts w:asciiTheme="minorHAnsi" w:hAnsiTheme="minorHAnsi"/>
                <w:b/>
                <w:bCs/>
                <w:szCs w:val="20"/>
                <w:lang w:val="x-none"/>
              </w:rPr>
              <w:t>Vyhodnocování kvality poskytovaných služeb</w:t>
            </w:r>
          </w:p>
        </w:tc>
      </w:tr>
      <w:tr w:rsidR="009D0938" w:rsidRPr="0065234C" w:rsidTr="00F13A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48"/>
        </w:trPr>
        <w:tc>
          <w:tcPr>
            <w:tcW w:w="5000" w:type="pct"/>
            <w:gridSpan w:val="15"/>
            <w:tcBorders>
              <w:top w:val="double" w:sz="6" w:space="0" w:color="auto"/>
              <w:left w:val="double" w:sz="6" w:space="0" w:color="auto"/>
              <w:bottom w:val="double" w:sz="6" w:space="0" w:color="auto"/>
              <w:right w:val="double" w:sz="6" w:space="0" w:color="auto"/>
            </w:tcBorders>
            <w:shd w:val="clear" w:color="auto" w:fill="auto"/>
            <w:vAlign w:val="center"/>
            <w:hideMark/>
          </w:tcPr>
          <w:p w:rsidR="009D0938" w:rsidRPr="0056744D" w:rsidRDefault="009D0938" w:rsidP="00F13AE7">
            <w:pPr>
              <w:spacing w:after="0" w:line="240" w:lineRule="auto"/>
              <w:rPr>
                <w:rFonts w:asciiTheme="minorHAnsi" w:hAnsiTheme="minorHAnsi"/>
                <w:color w:val="000000"/>
                <w:szCs w:val="20"/>
              </w:rPr>
            </w:pPr>
            <w:r w:rsidRPr="0056744D">
              <w:rPr>
                <w:rFonts w:asciiTheme="minorHAnsi" w:hAnsiTheme="minorHAnsi"/>
                <w:color w:val="000000"/>
                <w:szCs w:val="20"/>
                <w:lang w:val="x-none"/>
              </w:rPr>
              <w:t>Objednatel bude provádět vyhodnocení kvality poskytovaných služeb podpory dle tohoto katalogového listu.  Měřícím bodem je HelpDeskový</w:t>
            </w:r>
            <w:r>
              <w:rPr>
                <w:rFonts w:asciiTheme="minorHAnsi" w:hAnsiTheme="minorHAnsi"/>
                <w:color w:val="000000"/>
                <w:szCs w:val="20"/>
                <w:lang w:val="x-none"/>
              </w:rPr>
              <w:t xml:space="preserve"> nástroj Objednatele</w:t>
            </w:r>
            <w:r>
              <w:rPr>
                <w:rFonts w:asciiTheme="minorHAnsi" w:hAnsiTheme="minorHAnsi"/>
                <w:color w:val="000000"/>
                <w:szCs w:val="20"/>
              </w:rPr>
              <w:t>,</w:t>
            </w:r>
            <w:r>
              <w:rPr>
                <w:rFonts w:asciiTheme="minorHAnsi" w:hAnsiTheme="minorHAnsi"/>
                <w:color w:val="000000"/>
                <w:szCs w:val="20"/>
                <w:lang w:val="x-none"/>
              </w:rPr>
              <w:t xml:space="preserve"> nedohodnou</w:t>
            </w:r>
            <w:r w:rsidRPr="0056744D">
              <w:rPr>
                <w:rFonts w:asciiTheme="minorHAnsi" w:hAnsiTheme="minorHAnsi"/>
                <w:color w:val="000000"/>
                <w:szCs w:val="20"/>
                <w:lang w:val="x-none"/>
              </w:rPr>
              <w:t>–li se Objednatel s Poskytovatelem jinak</w:t>
            </w:r>
            <w:r>
              <w:rPr>
                <w:rFonts w:asciiTheme="minorHAnsi" w:hAnsiTheme="minorHAnsi"/>
                <w:color w:val="000000"/>
                <w:szCs w:val="20"/>
              </w:rPr>
              <w:t>,</w:t>
            </w:r>
            <w:r w:rsidRPr="0056744D">
              <w:rPr>
                <w:rFonts w:asciiTheme="minorHAnsi" w:hAnsiTheme="minorHAnsi"/>
                <w:color w:val="000000"/>
                <w:szCs w:val="20"/>
                <w:lang w:val="x-none"/>
              </w:rPr>
              <w:t xml:space="preserve"> a měřícím obdobím kalendářní měsíc.</w:t>
            </w:r>
          </w:p>
        </w:tc>
      </w:tr>
      <w:tr w:rsidR="009D0938" w:rsidRPr="0065234C" w:rsidTr="00F13A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125"/>
        </w:trPr>
        <w:tc>
          <w:tcPr>
            <w:tcW w:w="5000" w:type="pct"/>
            <w:gridSpan w:val="15"/>
            <w:tcBorders>
              <w:top w:val="double" w:sz="6" w:space="0" w:color="auto"/>
              <w:left w:val="double" w:sz="6" w:space="0" w:color="auto"/>
              <w:bottom w:val="double" w:sz="6" w:space="0" w:color="auto"/>
              <w:right w:val="double" w:sz="6" w:space="0" w:color="auto"/>
            </w:tcBorders>
            <w:shd w:val="clear" w:color="auto" w:fill="auto"/>
            <w:vAlign w:val="center"/>
            <w:hideMark/>
          </w:tcPr>
          <w:p w:rsidR="009D0938" w:rsidRDefault="009D0938" w:rsidP="00F13AE7">
            <w:pPr>
              <w:spacing w:after="0" w:line="240" w:lineRule="auto"/>
              <w:rPr>
                <w:rFonts w:asciiTheme="minorHAnsi" w:hAnsiTheme="minorHAnsi"/>
                <w:color w:val="000000"/>
                <w:szCs w:val="20"/>
              </w:rPr>
            </w:pPr>
            <w:r w:rsidRPr="0056744D">
              <w:rPr>
                <w:rFonts w:asciiTheme="minorHAnsi" w:hAnsiTheme="minorHAnsi"/>
                <w:color w:val="000000"/>
                <w:szCs w:val="20"/>
                <w:lang w:val="x-none"/>
              </w:rPr>
              <w:t>V případě nedodržení parametrů SLA obsluhy</w:t>
            </w:r>
            <w:r>
              <w:rPr>
                <w:rFonts w:asciiTheme="minorHAnsi" w:hAnsiTheme="minorHAnsi"/>
                <w:color w:val="000000"/>
                <w:szCs w:val="20"/>
              </w:rPr>
              <w:t xml:space="preserve"> požadavku</w:t>
            </w:r>
            <w:r w:rsidRPr="0056744D">
              <w:rPr>
                <w:rFonts w:asciiTheme="minorHAnsi" w:hAnsiTheme="minorHAnsi"/>
                <w:color w:val="000000"/>
                <w:szCs w:val="20"/>
                <w:lang w:val="x-none"/>
              </w:rPr>
              <w:t xml:space="preserve"> (pro vyloučení všech pochybností se uvádí, že nedodržením parametrů SLA obsluhy</w:t>
            </w:r>
            <w:r>
              <w:rPr>
                <w:rFonts w:asciiTheme="minorHAnsi" w:hAnsiTheme="minorHAnsi"/>
                <w:color w:val="000000"/>
                <w:szCs w:val="20"/>
              </w:rPr>
              <w:t xml:space="preserve"> požadavku</w:t>
            </w:r>
            <w:r w:rsidRPr="0056744D">
              <w:rPr>
                <w:rFonts w:asciiTheme="minorHAnsi" w:hAnsiTheme="minorHAnsi"/>
                <w:color w:val="000000"/>
                <w:szCs w:val="20"/>
                <w:lang w:val="x-none"/>
              </w:rPr>
              <w:t xml:space="preserve"> je myšleno nedodržení doby pro vyřešení nebo odpověď) je Objednatel oprávněn požadovat za každý jednotlivý případ nedodržení doby pro Odpověď nebo doby pro Vyřešení Slevu z ceny definovanou pro jednotlivé priority požadavků následujícím způsobem: </w:t>
            </w:r>
          </w:p>
          <w:p w:rsidR="009D0938" w:rsidRPr="00AF60B2" w:rsidRDefault="009D0938" w:rsidP="00F13AE7">
            <w:pPr>
              <w:spacing w:after="0" w:line="240" w:lineRule="auto"/>
              <w:rPr>
                <w:rFonts w:asciiTheme="minorHAnsi" w:hAnsiTheme="minorHAnsi"/>
                <w:color w:val="000000"/>
                <w:szCs w:val="20"/>
              </w:rPr>
            </w:pPr>
            <w:r w:rsidRPr="0056744D">
              <w:rPr>
                <w:rFonts w:asciiTheme="minorHAnsi" w:hAnsiTheme="minorHAnsi"/>
                <w:color w:val="000000"/>
                <w:szCs w:val="20"/>
              </w:rPr>
              <w:t>Za každou započatou minutu překročení výše uvedené doby pro Odpověď nebo doby pro Vyřešení:</w:t>
            </w:r>
          </w:p>
        </w:tc>
      </w:tr>
      <w:tr w:rsidR="009D0938" w:rsidRPr="0065234C" w:rsidTr="00F13A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618" w:type="pct"/>
            <w:gridSpan w:val="2"/>
            <w:tcBorders>
              <w:top w:val="nil"/>
              <w:left w:val="double" w:sz="6" w:space="0" w:color="auto"/>
              <w:bottom w:val="double" w:sz="6" w:space="0" w:color="auto"/>
              <w:right w:val="double" w:sz="6" w:space="0" w:color="auto"/>
            </w:tcBorders>
            <w:shd w:val="clear" w:color="auto" w:fill="auto"/>
            <w:noWrap/>
            <w:vAlign w:val="center"/>
            <w:hideMark/>
          </w:tcPr>
          <w:p w:rsidR="009D0938" w:rsidRPr="0056744D" w:rsidRDefault="009D0938" w:rsidP="00F13AE7">
            <w:pPr>
              <w:spacing w:after="0" w:line="240" w:lineRule="auto"/>
              <w:rPr>
                <w:rFonts w:asciiTheme="minorHAnsi" w:hAnsiTheme="minorHAnsi"/>
                <w:b/>
                <w:bCs/>
                <w:color w:val="000000"/>
                <w:szCs w:val="20"/>
              </w:rPr>
            </w:pPr>
            <w:r w:rsidRPr="0056744D">
              <w:rPr>
                <w:rFonts w:asciiTheme="minorHAnsi" w:hAnsiTheme="minorHAnsi"/>
                <w:b/>
                <w:bCs/>
                <w:color w:val="000000"/>
                <w:szCs w:val="20"/>
              </w:rPr>
              <w:t>Priorita 1</w:t>
            </w:r>
          </w:p>
        </w:tc>
        <w:tc>
          <w:tcPr>
            <w:tcW w:w="4382" w:type="pct"/>
            <w:gridSpan w:val="13"/>
            <w:tcBorders>
              <w:top w:val="double" w:sz="6" w:space="0" w:color="auto"/>
              <w:left w:val="nil"/>
              <w:bottom w:val="double" w:sz="6" w:space="0" w:color="auto"/>
              <w:right w:val="double" w:sz="6" w:space="0" w:color="auto"/>
            </w:tcBorders>
            <w:shd w:val="clear" w:color="auto" w:fill="auto"/>
            <w:vAlign w:val="center"/>
            <w:hideMark/>
          </w:tcPr>
          <w:p w:rsidR="009D0938" w:rsidRPr="0056744D" w:rsidRDefault="009D0938" w:rsidP="00F13AE7">
            <w:pPr>
              <w:spacing w:after="0" w:line="240" w:lineRule="auto"/>
              <w:rPr>
                <w:rFonts w:asciiTheme="minorHAnsi" w:hAnsiTheme="minorHAnsi"/>
                <w:color w:val="000000"/>
                <w:szCs w:val="20"/>
              </w:rPr>
            </w:pPr>
            <w:r w:rsidRPr="0056744D">
              <w:rPr>
                <w:rFonts w:asciiTheme="minorHAnsi" w:hAnsiTheme="minorHAnsi"/>
                <w:color w:val="000000"/>
                <w:szCs w:val="20"/>
              </w:rPr>
              <w:t>0,050 % z celkové ceny Paušálních plnění za dané Vyhodnocovací období (bez DPH)</w:t>
            </w:r>
          </w:p>
        </w:tc>
      </w:tr>
      <w:tr w:rsidR="009D0938" w:rsidRPr="0065234C" w:rsidTr="00F13A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4"/>
        </w:trPr>
        <w:tc>
          <w:tcPr>
            <w:tcW w:w="618" w:type="pct"/>
            <w:gridSpan w:val="2"/>
            <w:tcBorders>
              <w:top w:val="nil"/>
              <w:left w:val="double" w:sz="6" w:space="0" w:color="auto"/>
              <w:bottom w:val="double" w:sz="6" w:space="0" w:color="auto"/>
              <w:right w:val="double" w:sz="6" w:space="0" w:color="auto"/>
            </w:tcBorders>
            <w:shd w:val="clear" w:color="auto" w:fill="auto"/>
            <w:noWrap/>
            <w:vAlign w:val="center"/>
            <w:hideMark/>
          </w:tcPr>
          <w:p w:rsidR="009D0938" w:rsidRPr="0056744D" w:rsidRDefault="009D0938" w:rsidP="00F13AE7">
            <w:pPr>
              <w:spacing w:after="0" w:line="240" w:lineRule="auto"/>
              <w:rPr>
                <w:rFonts w:asciiTheme="minorHAnsi" w:hAnsiTheme="minorHAnsi"/>
                <w:b/>
                <w:bCs/>
                <w:color w:val="000000"/>
                <w:szCs w:val="20"/>
              </w:rPr>
            </w:pPr>
            <w:r w:rsidRPr="0056744D">
              <w:rPr>
                <w:rFonts w:asciiTheme="minorHAnsi" w:hAnsiTheme="minorHAnsi"/>
                <w:b/>
                <w:bCs/>
                <w:color w:val="000000"/>
                <w:szCs w:val="20"/>
              </w:rPr>
              <w:t>Priorita 2</w:t>
            </w:r>
          </w:p>
        </w:tc>
        <w:tc>
          <w:tcPr>
            <w:tcW w:w="4382" w:type="pct"/>
            <w:gridSpan w:val="13"/>
            <w:tcBorders>
              <w:top w:val="double" w:sz="6" w:space="0" w:color="auto"/>
              <w:left w:val="nil"/>
              <w:bottom w:val="double" w:sz="6" w:space="0" w:color="auto"/>
              <w:right w:val="double" w:sz="6" w:space="0" w:color="auto"/>
            </w:tcBorders>
            <w:shd w:val="clear" w:color="auto" w:fill="auto"/>
            <w:vAlign w:val="center"/>
            <w:hideMark/>
          </w:tcPr>
          <w:p w:rsidR="009D0938" w:rsidRPr="0056744D" w:rsidRDefault="009D0938" w:rsidP="00F13AE7">
            <w:pPr>
              <w:spacing w:after="0" w:line="240" w:lineRule="auto"/>
              <w:rPr>
                <w:rFonts w:asciiTheme="minorHAnsi" w:hAnsiTheme="minorHAnsi"/>
                <w:color w:val="000000"/>
                <w:szCs w:val="20"/>
              </w:rPr>
            </w:pPr>
            <w:r w:rsidRPr="0056744D">
              <w:rPr>
                <w:rFonts w:asciiTheme="minorHAnsi" w:hAnsiTheme="minorHAnsi"/>
                <w:color w:val="000000"/>
                <w:szCs w:val="20"/>
              </w:rPr>
              <w:t>0,025 % z celkové ceny Paušálních plnění za dané Vyhodnocovací období (bez DPH)</w:t>
            </w:r>
          </w:p>
        </w:tc>
      </w:tr>
      <w:tr w:rsidR="009D0938" w:rsidRPr="0065234C" w:rsidTr="00F13A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96"/>
        </w:trPr>
        <w:tc>
          <w:tcPr>
            <w:tcW w:w="618" w:type="pct"/>
            <w:gridSpan w:val="2"/>
            <w:tcBorders>
              <w:top w:val="nil"/>
              <w:left w:val="double" w:sz="6" w:space="0" w:color="auto"/>
              <w:bottom w:val="double" w:sz="6" w:space="0" w:color="auto"/>
              <w:right w:val="double" w:sz="6" w:space="0" w:color="auto"/>
            </w:tcBorders>
            <w:shd w:val="clear" w:color="auto" w:fill="auto"/>
            <w:noWrap/>
            <w:vAlign w:val="center"/>
            <w:hideMark/>
          </w:tcPr>
          <w:p w:rsidR="009D0938" w:rsidRPr="0056744D" w:rsidRDefault="009D0938" w:rsidP="00F13AE7">
            <w:pPr>
              <w:spacing w:after="0" w:line="240" w:lineRule="auto"/>
              <w:rPr>
                <w:rFonts w:asciiTheme="minorHAnsi" w:hAnsiTheme="minorHAnsi"/>
                <w:b/>
                <w:bCs/>
                <w:color w:val="000000"/>
                <w:szCs w:val="20"/>
              </w:rPr>
            </w:pPr>
            <w:r w:rsidRPr="0056744D">
              <w:rPr>
                <w:rFonts w:asciiTheme="minorHAnsi" w:hAnsiTheme="minorHAnsi"/>
                <w:b/>
                <w:bCs/>
                <w:color w:val="000000"/>
                <w:szCs w:val="20"/>
              </w:rPr>
              <w:t>Priorita 3</w:t>
            </w:r>
          </w:p>
        </w:tc>
        <w:tc>
          <w:tcPr>
            <w:tcW w:w="4382" w:type="pct"/>
            <w:gridSpan w:val="13"/>
            <w:tcBorders>
              <w:top w:val="double" w:sz="6" w:space="0" w:color="auto"/>
              <w:left w:val="nil"/>
              <w:bottom w:val="double" w:sz="6" w:space="0" w:color="auto"/>
              <w:right w:val="double" w:sz="6" w:space="0" w:color="auto"/>
            </w:tcBorders>
            <w:shd w:val="clear" w:color="auto" w:fill="auto"/>
            <w:vAlign w:val="center"/>
            <w:hideMark/>
          </w:tcPr>
          <w:p w:rsidR="009D0938" w:rsidRPr="0056744D" w:rsidRDefault="009D0938" w:rsidP="00F13AE7">
            <w:pPr>
              <w:spacing w:after="0" w:line="240" w:lineRule="auto"/>
              <w:rPr>
                <w:rFonts w:asciiTheme="minorHAnsi" w:hAnsiTheme="minorHAnsi"/>
                <w:color w:val="000000"/>
                <w:szCs w:val="20"/>
              </w:rPr>
            </w:pPr>
            <w:r w:rsidRPr="0056744D">
              <w:rPr>
                <w:rFonts w:asciiTheme="minorHAnsi" w:hAnsiTheme="minorHAnsi"/>
                <w:color w:val="000000"/>
                <w:szCs w:val="20"/>
              </w:rPr>
              <w:t>0,001 % z celkové ceny Paušálních plnění za dané Vyhodnocovací období (bez DPH)</w:t>
            </w:r>
          </w:p>
        </w:tc>
      </w:tr>
      <w:tr w:rsidR="009D0938" w:rsidRPr="0065234C" w:rsidTr="00F13A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618" w:type="pct"/>
            <w:gridSpan w:val="2"/>
            <w:tcBorders>
              <w:top w:val="nil"/>
              <w:left w:val="double" w:sz="6" w:space="0" w:color="auto"/>
              <w:bottom w:val="double" w:sz="6" w:space="0" w:color="auto"/>
              <w:right w:val="double" w:sz="6" w:space="0" w:color="auto"/>
            </w:tcBorders>
            <w:shd w:val="clear" w:color="auto" w:fill="auto"/>
            <w:noWrap/>
            <w:vAlign w:val="center"/>
            <w:hideMark/>
          </w:tcPr>
          <w:p w:rsidR="009D0938" w:rsidRPr="0056744D" w:rsidRDefault="009D0938" w:rsidP="00F13AE7">
            <w:pPr>
              <w:spacing w:after="0" w:line="240" w:lineRule="auto"/>
              <w:rPr>
                <w:rFonts w:asciiTheme="minorHAnsi" w:hAnsiTheme="minorHAnsi"/>
                <w:b/>
                <w:bCs/>
                <w:color w:val="000000"/>
                <w:szCs w:val="20"/>
              </w:rPr>
            </w:pPr>
            <w:r w:rsidRPr="0056744D">
              <w:rPr>
                <w:rFonts w:asciiTheme="minorHAnsi" w:hAnsiTheme="minorHAnsi"/>
                <w:b/>
                <w:bCs/>
                <w:color w:val="000000"/>
                <w:szCs w:val="20"/>
              </w:rPr>
              <w:t>Priorita 4</w:t>
            </w:r>
          </w:p>
        </w:tc>
        <w:tc>
          <w:tcPr>
            <w:tcW w:w="4382" w:type="pct"/>
            <w:gridSpan w:val="13"/>
            <w:tcBorders>
              <w:top w:val="double" w:sz="6" w:space="0" w:color="auto"/>
              <w:left w:val="nil"/>
              <w:bottom w:val="double" w:sz="6" w:space="0" w:color="auto"/>
              <w:right w:val="double" w:sz="6" w:space="0" w:color="auto"/>
            </w:tcBorders>
            <w:shd w:val="clear" w:color="auto" w:fill="auto"/>
            <w:vAlign w:val="center"/>
            <w:hideMark/>
          </w:tcPr>
          <w:p w:rsidR="009D0938" w:rsidRPr="0056744D" w:rsidRDefault="009D0938" w:rsidP="00F13AE7">
            <w:pPr>
              <w:spacing w:after="0" w:line="240" w:lineRule="auto"/>
              <w:rPr>
                <w:rFonts w:asciiTheme="minorHAnsi" w:hAnsiTheme="minorHAnsi"/>
                <w:color w:val="000000"/>
                <w:szCs w:val="20"/>
              </w:rPr>
            </w:pPr>
            <w:r w:rsidRPr="0056744D">
              <w:rPr>
                <w:rFonts w:asciiTheme="minorHAnsi" w:hAnsiTheme="minorHAnsi"/>
                <w:color w:val="000000"/>
                <w:szCs w:val="20"/>
              </w:rPr>
              <w:t>0,001 % z celkové ceny Paušálních plnění za dané Vyhodnocovací období (bez DPH)</w:t>
            </w:r>
          </w:p>
        </w:tc>
      </w:tr>
    </w:tbl>
    <w:p w:rsidR="009D0938" w:rsidRPr="0056744D" w:rsidRDefault="009D0938" w:rsidP="009D0938">
      <w:pPr>
        <w:numPr>
          <w:ilvl w:val="0"/>
          <w:numId w:val="45"/>
        </w:numPr>
        <w:spacing w:before="60" w:after="60" w:line="240" w:lineRule="auto"/>
        <w:ind w:left="284" w:hanging="284"/>
        <w:outlineLvl w:val="0"/>
        <w:rPr>
          <w:rFonts w:asciiTheme="minorHAnsi" w:hAnsiTheme="minorHAnsi" w:cs="Tahoma"/>
          <w:b/>
          <w:bCs/>
          <w:kern w:val="32"/>
          <w:szCs w:val="20"/>
        </w:rPr>
      </w:pPr>
      <w:bookmarkStart w:id="58" w:name="_Ref533865901"/>
      <w:r w:rsidRPr="00DA20E8">
        <w:rPr>
          <w:rFonts w:asciiTheme="minorHAnsi" w:hAnsiTheme="minorHAnsi" w:cs="Tahoma"/>
          <w:b/>
          <w:bCs/>
          <w:kern w:val="32"/>
          <w:szCs w:val="20"/>
        </w:rPr>
        <w:lastRenderedPageBreak/>
        <w:t>ID:</w:t>
      </w:r>
      <w:r w:rsidRPr="00C04EDB">
        <w:rPr>
          <w:rFonts w:asciiTheme="minorHAnsi" w:hAnsiTheme="minorHAnsi" w:cs="Tahoma"/>
          <w:b/>
          <w:bCs/>
          <w:kern w:val="32"/>
          <w:szCs w:val="20"/>
        </w:rPr>
        <w:t xml:space="preserve"> </w:t>
      </w:r>
      <w:r w:rsidRPr="0056744D">
        <w:rPr>
          <w:rFonts w:asciiTheme="minorHAnsi" w:hAnsiTheme="minorHAnsi" w:cs="Tahoma"/>
          <w:b/>
          <w:bCs/>
          <w:kern w:val="32"/>
          <w:szCs w:val="20"/>
        </w:rPr>
        <w:t>SUP-002</w:t>
      </w:r>
      <w:bookmarkEnd w:id="57"/>
      <w:bookmarkEnd w:id="58"/>
    </w:p>
    <w:tbl>
      <w:tblPr>
        <w:tblW w:w="10136" w:type="dxa"/>
        <w:tblInd w:w="47" w:type="dxa"/>
        <w:tblLayout w:type="fixed"/>
        <w:tblCellMar>
          <w:left w:w="70" w:type="dxa"/>
          <w:right w:w="70" w:type="dxa"/>
        </w:tblCellMar>
        <w:tblLook w:val="04A0" w:firstRow="1" w:lastRow="0" w:firstColumn="1" w:lastColumn="0" w:noHBand="0" w:noVBand="1"/>
      </w:tblPr>
      <w:tblGrid>
        <w:gridCol w:w="1583"/>
        <w:gridCol w:w="567"/>
        <w:gridCol w:w="1984"/>
        <w:gridCol w:w="1701"/>
        <w:gridCol w:w="284"/>
        <w:gridCol w:w="708"/>
        <w:gridCol w:w="567"/>
        <w:gridCol w:w="426"/>
        <w:gridCol w:w="567"/>
        <w:gridCol w:w="283"/>
        <w:gridCol w:w="142"/>
        <w:gridCol w:w="1324"/>
      </w:tblGrid>
      <w:tr w:rsidR="009D0938" w:rsidRPr="00BE29EF" w:rsidTr="00662163">
        <w:trPr>
          <w:trHeight w:val="394"/>
        </w:trPr>
        <w:tc>
          <w:tcPr>
            <w:tcW w:w="2150" w:type="dxa"/>
            <w:gridSpan w:val="2"/>
            <w:tcBorders>
              <w:top w:val="double" w:sz="6" w:space="0" w:color="auto"/>
              <w:left w:val="double" w:sz="6" w:space="0" w:color="auto"/>
              <w:bottom w:val="double" w:sz="6" w:space="0" w:color="auto"/>
              <w:right w:val="double" w:sz="6" w:space="0" w:color="auto"/>
            </w:tcBorders>
            <w:shd w:val="clear" w:color="auto" w:fill="00B050"/>
            <w:vAlign w:val="center"/>
            <w:hideMark/>
          </w:tcPr>
          <w:p w:rsidR="009D0938" w:rsidRPr="009D0EB1" w:rsidRDefault="009D0938" w:rsidP="00F13AE7">
            <w:pPr>
              <w:spacing w:before="60" w:after="60" w:line="240" w:lineRule="auto"/>
              <w:rPr>
                <w:rFonts w:asciiTheme="minorHAnsi" w:hAnsiTheme="minorHAnsi"/>
                <w:b/>
                <w:bCs/>
                <w:szCs w:val="20"/>
              </w:rPr>
            </w:pPr>
            <w:r w:rsidRPr="009D0EB1">
              <w:rPr>
                <w:rFonts w:asciiTheme="minorHAnsi" w:hAnsiTheme="minorHAnsi"/>
                <w:b/>
                <w:bCs/>
                <w:szCs w:val="20"/>
                <w:lang w:val="x-none"/>
              </w:rPr>
              <w:t>Název služby</w:t>
            </w:r>
          </w:p>
        </w:tc>
        <w:tc>
          <w:tcPr>
            <w:tcW w:w="5244" w:type="dxa"/>
            <w:gridSpan w:val="5"/>
            <w:tcBorders>
              <w:top w:val="double" w:sz="6" w:space="0" w:color="auto"/>
              <w:left w:val="nil"/>
              <w:bottom w:val="double" w:sz="6" w:space="0" w:color="auto"/>
              <w:right w:val="double" w:sz="6" w:space="0" w:color="auto"/>
            </w:tcBorders>
            <w:shd w:val="clear" w:color="auto" w:fill="auto"/>
            <w:vAlign w:val="center"/>
            <w:hideMark/>
          </w:tcPr>
          <w:p w:rsidR="009D0938" w:rsidRPr="00BE29EF" w:rsidRDefault="009D0938" w:rsidP="00F13AE7">
            <w:pPr>
              <w:spacing w:before="60" w:after="60" w:line="240" w:lineRule="auto"/>
              <w:rPr>
                <w:rFonts w:asciiTheme="minorHAnsi" w:hAnsiTheme="minorHAnsi"/>
                <w:b/>
                <w:bCs/>
                <w:color w:val="000000"/>
                <w:szCs w:val="20"/>
              </w:rPr>
            </w:pPr>
            <w:r w:rsidRPr="00BE29EF">
              <w:rPr>
                <w:rFonts w:asciiTheme="minorHAnsi" w:hAnsiTheme="minorHAnsi"/>
                <w:color w:val="000000"/>
                <w:szCs w:val="20"/>
                <w:lang w:val="x-none"/>
              </w:rPr>
              <w:t>Služby podpory při správě bezpečnostních incidentů a slabin</w:t>
            </w:r>
          </w:p>
        </w:tc>
        <w:tc>
          <w:tcPr>
            <w:tcW w:w="993" w:type="dxa"/>
            <w:gridSpan w:val="2"/>
            <w:tcBorders>
              <w:top w:val="double" w:sz="6" w:space="0" w:color="auto"/>
              <w:left w:val="nil"/>
              <w:bottom w:val="double" w:sz="6" w:space="0" w:color="auto"/>
              <w:right w:val="double" w:sz="6" w:space="0" w:color="auto"/>
            </w:tcBorders>
            <w:shd w:val="clear" w:color="auto" w:fill="00B050"/>
            <w:vAlign w:val="center"/>
            <w:hideMark/>
          </w:tcPr>
          <w:p w:rsidR="009D0938" w:rsidRPr="00BE29EF" w:rsidRDefault="009D0938" w:rsidP="00F13AE7">
            <w:pPr>
              <w:spacing w:before="60" w:after="60" w:line="240" w:lineRule="auto"/>
              <w:rPr>
                <w:rFonts w:asciiTheme="minorHAnsi" w:hAnsiTheme="minorHAnsi"/>
                <w:b/>
                <w:bCs/>
                <w:color w:val="FFFFFF"/>
                <w:szCs w:val="20"/>
              </w:rPr>
            </w:pPr>
            <w:r w:rsidRPr="009D0EB1">
              <w:rPr>
                <w:rFonts w:asciiTheme="minorHAnsi" w:hAnsiTheme="minorHAnsi"/>
                <w:b/>
                <w:bCs/>
                <w:szCs w:val="20"/>
                <w:lang w:val="x-none"/>
              </w:rPr>
              <w:t>TYP KL:</w:t>
            </w:r>
          </w:p>
        </w:tc>
        <w:tc>
          <w:tcPr>
            <w:tcW w:w="1749" w:type="dxa"/>
            <w:gridSpan w:val="3"/>
            <w:tcBorders>
              <w:top w:val="double" w:sz="6" w:space="0" w:color="auto"/>
              <w:left w:val="nil"/>
              <w:bottom w:val="double" w:sz="6" w:space="0" w:color="auto"/>
              <w:right w:val="double" w:sz="6" w:space="0" w:color="auto"/>
            </w:tcBorders>
            <w:shd w:val="clear" w:color="auto" w:fill="auto"/>
            <w:vAlign w:val="center"/>
            <w:hideMark/>
          </w:tcPr>
          <w:p w:rsidR="009D0938" w:rsidRPr="00BE29EF" w:rsidRDefault="009D0938" w:rsidP="00F13AE7">
            <w:pPr>
              <w:spacing w:before="60" w:after="60" w:line="240" w:lineRule="auto"/>
              <w:jc w:val="right"/>
              <w:rPr>
                <w:rFonts w:asciiTheme="minorHAnsi" w:hAnsiTheme="minorHAnsi"/>
                <w:b/>
                <w:bCs/>
                <w:color w:val="000000"/>
                <w:szCs w:val="20"/>
              </w:rPr>
            </w:pPr>
            <w:r w:rsidRPr="00BE29EF">
              <w:rPr>
                <w:rFonts w:asciiTheme="minorHAnsi" w:hAnsiTheme="minorHAnsi"/>
                <w:b/>
                <w:bCs/>
                <w:color w:val="000000"/>
                <w:szCs w:val="20"/>
                <w:lang w:val="x-none"/>
              </w:rPr>
              <w:t>Parametry služby</w:t>
            </w:r>
          </w:p>
        </w:tc>
      </w:tr>
      <w:tr w:rsidR="009D0938" w:rsidRPr="00BE29EF" w:rsidTr="00662163">
        <w:trPr>
          <w:trHeight w:val="520"/>
        </w:trPr>
        <w:tc>
          <w:tcPr>
            <w:tcW w:w="2150" w:type="dxa"/>
            <w:gridSpan w:val="2"/>
            <w:tcBorders>
              <w:top w:val="nil"/>
              <w:left w:val="double" w:sz="6" w:space="0" w:color="auto"/>
              <w:bottom w:val="double" w:sz="6" w:space="0" w:color="auto"/>
              <w:right w:val="double" w:sz="6" w:space="0" w:color="auto"/>
            </w:tcBorders>
            <w:shd w:val="clear" w:color="auto" w:fill="00B050"/>
            <w:vAlign w:val="center"/>
            <w:hideMark/>
          </w:tcPr>
          <w:p w:rsidR="009D0938" w:rsidRPr="009D0EB1" w:rsidRDefault="009D0938" w:rsidP="00F13AE7">
            <w:pPr>
              <w:spacing w:before="60" w:after="60" w:line="240" w:lineRule="auto"/>
              <w:rPr>
                <w:rFonts w:asciiTheme="minorHAnsi" w:hAnsiTheme="minorHAnsi"/>
                <w:b/>
                <w:bCs/>
                <w:szCs w:val="20"/>
              </w:rPr>
            </w:pPr>
            <w:r w:rsidRPr="009D0EB1">
              <w:rPr>
                <w:rFonts w:asciiTheme="minorHAnsi" w:hAnsiTheme="minorHAnsi"/>
                <w:b/>
                <w:bCs/>
                <w:szCs w:val="20"/>
                <w:lang w:val="x-none"/>
              </w:rPr>
              <w:t>Zkrácený popis služby</w:t>
            </w:r>
          </w:p>
        </w:tc>
        <w:tc>
          <w:tcPr>
            <w:tcW w:w="7986" w:type="dxa"/>
            <w:gridSpan w:val="10"/>
            <w:tcBorders>
              <w:top w:val="double" w:sz="6" w:space="0" w:color="auto"/>
              <w:left w:val="nil"/>
              <w:bottom w:val="double" w:sz="6" w:space="0" w:color="auto"/>
              <w:right w:val="double" w:sz="6" w:space="0" w:color="auto"/>
            </w:tcBorders>
            <w:shd w:val="clear" w:color="auto" w:fill="auto"/>
            <w:vAlign w:val="center"/>
            <w:hideMark/>
          </w:tcPr>
          <w:p w:rsidR="009D0938" w:rsidRPr="00EB35D6" w:rsidRDefault="009D0938" w:rsidP="00F13AE7">
            <w:pPr>
              <w:spacing w:before="60" w:after="60" w:line="240" w:lineRule="auto"/>
              <w:rPr>
                <w:rFonts w:asciiTheme="minorHAnsi" w:hAnsiTheme="minorHAnsi"/>
                <w:color w:val="000000"/>
                <w:szCs w:val="20"/>
              </w:rPr>
            </w:pPr>
            <w:r w:rsidRPr="00EB35D6">
              <w:rPr>
                <w:rFonts w:asciiTheme="minorHAnsi" w:hAnsiTheme="minorHAnsi"/>
                <w:color w:val="000000"/>
                <w:szCs w:val="20"/>
                <w:lang w:val="x-none"/>
              </w:rPr>
              <w:t>Poskytování služeb při správě a odstraňování bezpečnostních incidentů a slabin</w:t>
            </w:r>
          </w:p>
        </w:tc>
      </w:tr>
      <w:tr w:rsidR="009D0938" w:rsidRPr="00BE29EF" w:rsidTr="00662163">
        <w:trPr>
          <w:trHeight w:val="330"/>
        </w:trPr>
        <w:tc>
          <w:tcPr>
            <w:tcW w:w="10136" w:type="dxa"/>
            <w:gridSpan w:val="12"/>
            <w:tcBorders>
              <w:top w:val="double" w:sz="6" w:space="0" w:color="auto"/>
              <w:left w:val="double" w:sz="6" w:space="0" w:color="auto"/>
              <w:bottom w:val="double" w:sz="6" w:space="0" w:color="auto"/>
              <w:right w:val="double" w:sz="6" w:space="0" w:color="auto"/>
            </w:tcBorders>
            <w:shd w:val="clear" w:color="auto" w:fill="00B050"/>
            <w:vAlign w:val="center"/>
            <w:hideMark/>
          </w:tcPr>
          <w:p w:rsidR="009D0938" w:rsidRPr="009D0EB1" w:rsidRDefault="009D0938" w:rsidP="00F13AE7">
            <w:pPr>
              <w:spacing w:before="60" w:after="60" w:line="240" w:lineRule="auto"/>
              <w:rPr>
                <w:rFonts w:asciiTheme="minorHAnsi" w:hAnsiTheme="minorHAnsi"/>
                <w:b/>
                <w:bCs/>
                <w:szCs w:val="20"/>
              </w:rPr>
            </w:pPr>
            <w:r w:rsidRPr="009D0EB1">
              <w:rPr>
                <w:rFonts w:asciiTheme="minorHAnsi" w:hAnsiTheme="minorHAnsi"/>
                <w:b/>
                <w:bCs/>
                <w:szCs w:val="20"/>
              </w:rPr>
              <w:t>Detaily služby</w:t>
            </w:r>
          </w:p>
        </w:tc>
      </w:tr>
      <w:tr w:rsidR="009D0938" w:rsidRPr="00BE29EF" w:rsidTr="00011240">
        <w:trPr>
          <w:trHeight w:val="1275"/>
        </w:trPr>
        <w:tc>
          <w:tcPr>
            <w:tcW w:w="10136" w:type="dxa"/>
            <w:gridSpan w:val="12"/>
            <w:tcBorders>
              <w:top w:val="double" w:sz="6" w:space="0" w:color="auto"/>
              <w:left w:val="double" w:sz="6" w:space="0" w:color="auto"/>
              <w:bottom w:val="nil"/>
              <w:right w:val="double" w:sz="6" w:space="0" w:color="auto"/>
            </w:tcBorders>
            <w:shd w:val="clear" w:color="auto" w:fill="auto"/>
            <w:vAlign w:val="center"/>
            <w:hideMark/>
          </w:tcPr>
          <w:p w:rsidR="009D0938" w:rsidRPr="009D0EB1" w:rsidRDefault="009D0938" w:rsidP="00F13AE7">
            <w:pPr>
              <w:spacing w:before="60" w:after="60" w:line="240" w:lineRule="auto"/>
              <w:rPr>
                <w:rFonts w:asciiTheme="minorHAnsi" w:hAnsiTheme="minorHAnsi"/>
                <w:szCs w:val="20"/>
              </w:rPr>
            </w:pPr>
            <w:r w:rsidRPr="009D0EB1">
              <w:rPr>
                <w:rFonts w:asciiTheme="minorHAnsi" w:hAnsiTheme="minorHAnsi"/>
                <w:szCs w:val="20"/>
              </w:rPr>
              <w:t>Předmětem služby je obsluha požadavků v rámci poskytování a odstraňování bezpečnostních incidentů dle aktuální interní bezpečnostní dokumentace. Dále pak obsluha požadavků v rámci odstraňování bezpečnostních slabin, přičemž bezpečnostní slabinou se myslí nežádoucí bezpečnostní stav infrastruktury nebo služby s pravděpodobnou naléhavostí a dopadem. Vše v definovaných úrovních podpory.</w:t>
            </w:r>
          </w:p>
        </w:tc>
      </w:tr>
      <w:tr w:rsidR="009D0938" w:rsidRPr="00BE29EF" w:rsidTr="00011240">
        <w:trPr>
          <w:trHeight w:val="431"/>
        </w:trPr>
        <w:tc>
          <w:tcPr>
            <w:tcW w:w="10136" w:type="dxa"/>
            <w:gridSpan w:val="12"/>
            <w:tcBorders>
              <w:top w:val="nil"/>
              <w:left w:val="double" w:sz="6" w:space="0" w:color="auto"/>
              <w:bottom w:val="nil"/>
              <w:right w:val="double" w:sz="6" w:space="0" w:color="auto"/>
            </w:tcBorders>
            <w:shd w:val="clear" w:color="auto" w:fill="auto"/>
            <w:vAlign w:val="center"/>
            <w:hideMark/>
          </w:tcPr>
          <w:p w:rsidR="009D0938" w:rsidRPr="009D0EB1" w:rsidRDefault="009D0938" w:rsidP="00F13AE7">
            <w:pPr>
              <w:spacing w:before="60" w:after="60" w:line="240" w:lineRule="auto"/>
              <w:jc w:val="both"/>
              <w:rPr>
                <w:rFonts w:asciiTheme="minorHAnsi" w:hAnsiTheme="minorHAnsi"/>
                <w:szCs w:val="20"/>
              </w:rPr>
            </w:pPr>
            <w:r w:rsidRPr="009D0EB1">
              <w:rPr>
                <w:rFonts w:asciiTheme="minorHAnsi" w:hAnsiTheme="minorHAnsi"/>
                <w:szCs w:val="20"/>
              </w:rPr>
              <w:t>Objednatel je oprávněn v případě bezpečnostního incidentu nebo slabiny s prioritou 1 požadovat přímý kontakt na řešitele odpovídající úrovně</w:t>
            </w:r>
            <w:r w:rsidR="00E01745" w:rsidRPr="009D0EB1">
              <w:rPr>
                <w:rFonts w:asciiTheme="minorHAnsi" w:hAnsiTheme="minorHAnsi"/>
                <w:szCs w:val="20"/>
              </w:rPr>
              <w:t>,</w:t>
            </w:r>
            <w:r w:rsidR="00E01745" w:rsidRPr="00E724D0">
              <w:t xml:space="preserve"> kterým dodavatel uplatňuje profesní kvalifikaci</w:t>
            </w:r>
            <w:r w:rsidRPr="009D0EB1">
              <w:rPr>
                <w:rFonts w:asciiTheme="minorHAnsi" w:hAnsiTheme="minorHAnsi"/>
                <w:szCs w:val="20"/>
              </w:rPr>
              <w:t>.</w:t>
            </w:r>
          </w:p>
        </w:tc>
      </w:tr>
      <w:tr w:rsidR="009D0938" w:rsidRPr="00BE29EF" w:rsidTr="00662163">
        <w:trPr>
          <w:trHeight w:val="330"/>
        </w:trPr>
        <w:tc>
          <w:tcPr>
            <w:tcW w:w="10136" w:type="dxa"/>
            <w:gridSpan w:val="12"/>
            <w:tcBorders>
              <w:top w:val="double" w:sz="6" w:space="0" w:color="auto"/>
              <w:left w:val="double" w:sz="6" w:space="0" w:color="auto"/>
              <w:bottom w:val="double" w:sz="6" w:space="0" w:color="auto"/>
              <w:right w:val="double" w:sz="6" w:space="0" w:color="auto"/>
            </w:tcBorders>
            <w:shd w:val="clear" w:color="auto" w:fill="00B050"/>
            <w:vAlign w:val="center"/>
            <w:hideMark/>
          </w:tcPr>
          <w:p w:rsidR="009D0938" w:rsidRPr="009D0EB1" w:rsidRDefault="009D0938" w:rsidP="00F13AE7">
            <w:pPr>
              <w:spacing w:before="60" w:after="60" w:line="240" w:lineRule="auto"/>
              <w:rPr>
                <w:rFonts w:asciiTheme="minorHAnsi" w:hAnsiTheme="minorHAnsi"/>
                <w:b/>
                <w:bCs/>
                <w:szCs w:val="20"/>
              </w:rPr>
            </w:pPr>
            <w:r w:rsidRPr="009D0EB1">
              <w:rPr>
                <w:rFonts w:asciiTheme="minorHAnsi" w:hAnsiTheme="minorHAnsi"/>
                <w:b/>
                <w:bCs/>
                <w:szCs w:val="20"/>
              </w:rPr>
              <w:t>Parametry SLA</w:t>
            </w:r>
          </w:p>
        </w:tc>
      </w:tr>
      <w:tr w:rsidR="009D0938" w:rsidRPr="00BE29EF" w:rsidTr="00011240">
        <w:trPr>
          <w:trHeight w:val="1530"/>
        </w:trPr>
        <w:tc>
          <w:tcPr>
            <w:tcW w:w="10136" w:type="dxa"/>
            <w:gridSpan w:val="12"/>
            <w:tcBorders>
              <w:top w:val="double" w:sz="6" w:space="0" w:color="auto"/>
              <w:left w:val="double" w:sz="6" w:space="0" w:color="auto"/>
              <w:bottom w:val="nil"/>
              <w:right w:val="double" w:sz="6" w:space="0" w:color="auto"/>
            </w:tcBorders>
            <w:shd w:val="clear" w:color="auto" w:fill="auto"/>
            <w:vAlign w:val="center"/>
            <w:hideMark/>
          </w:tcPr>
          <w:p w:rsidR="009D0938" w:rsidRPr="009D0EB1" w:rsidRDefault="009D0938" w:rsidP="00F13AE7">
            <w:pPr>
              <w:spacing w:before="60" w:after="60" w:line="240" w:lineRule="auto"/>
              <w:rPr>
                <w:rFonts w:asciiTheme="minorHAnsi" w:hAnsiTheme="minorHAnsi"/>
                <w:b/>
                <w:bCs/>
                <w:szCs w:val="20"/>
              </w:rPr>
            </w:pPr>
            <w:r w:rsidRPr="009D0EB1">
              <w:rPr>
                <w:rFonts w:asciiTheme="minorHAnsi" w:hAnsiTheme="minorHAnsi"/>
                <w:b/>
                <w:bCs/>
                <w:szCs w:val="20"/>
              </w:rPr>
              <w:t>Parametry SLA</w:t>
            </w:r>
            <w:r w:rsidRPr="009D0EB1">
              <w:rPr>
                <w:rFonts w:asciiTheme="minorHAnsi" w:hAnsiTheme="minorHAnsi"/>
                <w:szCs w:val="20"/>
              </w:rPr>
              <w:t xml:space="preserve"> pro jednotlivé priority požadavků jsou uvedeny níže. Věcně příslušný útvar bezpečnosti rozhoduje o určení priority dle tabulky pro stanovení priorit níže, a to tak, že hodnota priority se odvozuje z naléhavosti a dopadu incidentu podle jejich vymezení v tomto KL. V případě že Poskytovatel</w:t>
            </w:r>
            <w:r w:rsidR="00B74BBF" w:rsidRPr="009D0EB1">
              <w:rPr>
                <w:rFonts w:asciiTheme="minorHAnsi" w:hAnsiTheme="minorHAnsi"/>
                <w:szCs w:val="20"/>
              </w:rPr>
              <w:t xml:space="preserve"> </w:t>
            </w:r>
            <w:r w:rsidRPr="009D0EB1">
              <w:rPr>
                <w:rFonts w:asciiTheme="minorHAnsi" w:hAnsiTheme="minorHAnsi"/>
                <w:szCs w:val="20"/>
              </w:rPr>
              <w:t>není z objektivních důvodů např. nezbytné součinnosti třetích stran, schopen dodržet dobu vyřešení, dochází k pozastavení času SLA formou změny stavu požadavku v HelpDeskovém nástroji Objednatele.</w:t>
            </w:r>
          </w:p>
        </w:tc>
      </w:tr>
      <w:tr w:rsidR="009D0938" w:rsidRPr="00BE29EF" w:rsidTr="00011240">
        <w:trPr>
          <w:trHeight w:val="510"/>
        </w:trPr>
        <w:tc>
          <w:tcPr>
            <w:tcW w:w="10136" w:type="dxa"/>
            <w:gridSpan w:val="12"/>
            <w:tcBorders>
              <w:top w:val="nil"/>
              <w:left w:val="double" w:sz="6" w:space="0" w:color="auto"/>
              <w:bottom w:val="double" w:sz="6" w:space="0" w:color="auto"/>
              <w:right w:val="double" w:sz="6" w:space="0" w:color="auto"/>
            </w:tcBorders>
            <w:shd w:val="clear" w:color="auto" w:fill="auto"/>
            <w:vAlign w:val="center"/>
            <w:hideMark/>
          </w:tcPr>
          <w:p w:rsidR="009D0938" w:rsidRPr="009D0EB1" w:rsidRDefault="009D0938" w:rsidP="00F13AE7">
            <w:pPr>
              <w:spacing w:before="60" w:after="60" w:line="240" w:lineRule="auto"/>
              <w:rPr>
                <w:rFonts w:asciiTheme="minorHAnsi" w:hAnsiTheme="minorHAnsi"/>
                <w:szCs w:val="20"/>
              </w:rPr>
            </w:pPr>
            <w:r w:rsidRPr="009D0EB1">
              <w:rPr>
                <w:rFonts w:asciiTheme="minorHAnsi" w:hAnsiTheme="minorHAnsi"/>
                <w:szCs w:val="20"/>
              </w:rPr>
              <w:t>V případě urgentního bezpečnostního incidentu s prioritou 1 je možné ve výjimečných případech požadovat řešení bezprostředně a bez zbytečného odkladu.</w:t>
            </w:r>
          </w:p>
        </w:tc>
      </w:tr>
      <w:tr w:rsidR="009D0938" w:rsidRPr="00BE29EF" w:rsidTr="00662163">
        <w:trPr>
          <w:trHeight w:val="330"/>
        </w:trPr>
        <w:tc>
          <w:tcPr>
            <w:tcW w:w="10136" w:type="dxa"/>
            <w:gridSpan w:val="12"/>
            <w:tcBorders>
              <w:top w:val="double" w:sz="6" w:space="0" w:color="auto"/>
              <w:left w:val="double" w:sz="6" w:space="0" w:color="auto"/>
              <w:bottom w:val="double" w:sz="6" w:space="0" w:color="auto"/>
              <w:right w:val="double" w:sz="6" w:space="0" w:color="auto"/>
            </w:tcBorders>
            <w:shd w:val="clear" w:color="auto" w:fill="00B050"/>
            <w:vAlign w:val="center"/>
            <w:hideMark/>
          </w:tcPr>
          <w:p w:rsidR="009D0938" w:rsidRPr="009D0EB1" w:rsidRDefault="009D0938" w:rsidP="00F13AE7">
            <w:pPr>
              <w:spacing w:before="60" w:after="60" w:line="240" w:lineRule="auto"/>
              <w:rPr>
                <w:rFonts w:asciiTheme="minorHAnsi" w:hAnsiTheme="minorHAnsi"/>
                <w:b/>
                <w:bCs/>
                <w:szCs w:val="20"/>
              </w:rPr>
            </w:pPr>
            <w:r w:rsidRPr="009D0EB1">
              <w:rPr>
                <w:rFonts w:asciiTheme="minorHAnsi" w:hAnsiTheme="minorHAnsi"/>
                <w:b/>
                <w:bCs/>
                <w:szCs w:val="20"/>
              </w:rPr>
              <w:t>Dopad</w:t>
            </w:r>
          </w:p>
        </w:tc>
      </w:tr>
      <w:tr w:rsidR="009D0938" w:rsidRPr="00BE29EF" w:rsidTr="00011240">
        <w:trPr>
          <w:trHeight w:val="330"/>
        </w:trPr>
        <w:tc>
          <w:tcPr>
            <w:tcW w:w="10136" w:type="dxa"/>
            <w:gridSpan w:val="12"/>
            <w:tcBorders>
              <w:top w:val="double" w:sz="6" w:space="0" w:color="auto"/>
              <w:left w:val="double" w:sz="6" w:space="0" w:color="auto"/>
              <w:bottom w:val="nil"/>
              <w:right w:val="double" w:sz="6" w:space="0" w:color="auto"/>
            </w:tcBorders>
            <w:shd w:val="clear" w:color="auto" w:fill="auto"/>
            <w:vAlign w:val="center"/>
            <w:hideMark/>
          </w:tcPr>
          <w:p w:rsidR="009D0938" w:rsidRPr="00EB35D6" w:rsidRDefault="009D0938" w:rsidP="00F13AE7">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Vysoký</w:t>
            </w:r>
            <w:r w:rsidRPr="00EB35D6">
              <w:rPr>
                <w:rFonts w:asciiTheme="minorHAnsi" w:hAnsiTheme="minorHAnsi"/>
                <w:color w:val="000000"/>
                <w:szCs w:val="20"/>
              </w:rPr>
              <w:t xml:space="preserve"> – je splněno minimálně jedno z následujících dopadových kritérií:</w:t>
            </w:r>
          </w:p>
        </w:tc>
      </w:tr>
      <w:tr w:rsidR="009D0938" w:rsidRPr="00BE29EF" w:rsidTr="00011240">
        <w:trPr>
          <w:trHeight w:val="330"/>
        </w:trPr>
        <w:tc>
          <w:tcPr>
            <w:tcW w:w="10136" w:type="dxa"/>
            <w:gridSpan w:val="12"/>
            <w:tcBorders>
              <w:top w:val="nil"/>
              <w:left w:val="double" w:sz="6" w:space="0" w:color="auto"/>
              <w:bottom w:val="nil"/>
              <w:right w:val="double" w:sz="6" w:space="0" w:color="auto"/>
            </w:tcBorders>
            <w:shd w:val="clear" w:color="auto" w:fill="auto"/>
            <w:vAlign w:val="center"/>
            <w:hideMark/>
          </w:tcPr>
          <w:p w:rsidR="009D0938" w:rsidRPr="00F7547C" w:rsidRDefault="009D0938" w:rsidP="006A281F">
            <w:pPr>
              <w:pStyle w:val="Odstavecseseznamem"/>
              <w:numPr>
                <w:ilvl w:val="0"/>
                <w:numId w:val="84"/>
              </w:numPr>
              <w:spacing w:before="60" w:after="60"/>
              <w:rPr>
                <w:rFonts w:asciiTheme="minorHAnsi" w:eastAsia="Symbol" w:hAnsiTheme="minorHAnsi" w:cs="Symbol"/>
                <w:color w:val="000000"/>
                <w:szCs w:val="20"/>
              </w:rPr>
            </w:pPr>
            <w:r w:rsidRPr="00F7547C">
              <w:rPr>
                <w:rFonts w:asciiTheme="minorHAnsi" w:eastAsia="Symbol" w:hAnsiTheme="minorHAnsi" w:cs="Symbol"/>
                <w:color w:val="000000"/>
                <w:szCs w:val="20"/>
              </w:rPr>
              <w:t xml:space="preserve">Jsou postiženy řádově stovky uživatelů a/nebo nemohou vykonávat svoji práci. </w:t>
            </w:r>
          </w:p>
          <w:p w:rsidR="009D0938" w:rsidRPr="00F7547C" w:rsidRDefault="009D0938" w:rsidP="006A281F">
            <w:pPr>
              <w:pStyle w:val="Odstavecseseznamem"/>
              <w:numPr>
                <w:ilvl w:val="0"/>
                <w:numId w:val="84"/>
              </w:numPr>
              <w:spacing w:before="60" w:after="60"/>
              <w:rPr>
                <w:rFonts w:asciiTheme="minorHAnsi" w:eastAsia="Symbol" w:hAnsiTheme="minorHAnsi" w:cs="Symbol"/>
                <w:color w:val="000000"/>
                <w:szCs w:val="20"/>
              </w:rPr>
            </w:pPr>
            <w:r w:rsidRPr="00F7547C">
              <w:rPr>
                <w:rFonts w:asciiTheme="minorHAnsi" w:eastAsia="Symbol" w:hAnsiTheme="minorHAnsi" w:cs="Symbol"/>
                <w:color w:val="000000"/>
                <w:szCs w:val="20"/>
              </w:rPr>
              <w:t>Jsou postiženy řádově stovky uživatelů a/nebo jsou akutně omezeni v užívání služeb. Finanční dopad incidentu pravděpodobně přesáhne 300.000 Kč.</w:t>
            </w:r>
          </w:p>
          <w:p w:rsidR="009D0938" w:rsidRPr="00F7547C" w:rsidRDefault="009D0938" w:rsidP="006A281F">
            <w:pPr>
              <w:pStyle w:val="Odstavecseseznamem"/>
              <w:numPr>
                <w:ilvl w:val="0"/>
                <w:numId w:val="84"/>
              </w:numPr>
              <w:spacing w:before="60" w:after="60"/>
              <w:rPr>
                <w:rFonts w:asciiTheme="minorHAnsi" w:eastAsia="Symbol" w:hAnsiTheme="minorHAnsi" w:cs="Symbol"/>
                <w:color w:val="000000"/>
                <w:szCs w:val="20"/>
              </w:rPr>
            </w:pPr>
            <w:r w:rsidRPr="00F7547C">
              <w:rPr>
                <w:rFonts w:asciiTheme="minorHAnsi" w:eastAsia="Symbol" w:hAnsiTheme="minorHAnsi" w:cs="Symbol"/>
                <w:color w:val="000000"/>
                <w:szCs w:val="20"/>
              </w:rPr>
              <w:t>Poškození dobrého jména organizace bude patrně velmi velké.</w:t>
            </w:r>
          </w:p>
          <w:p w:rsidR="009D0938" w:rsidRPr="00F7547C" w:rsidRDefault="009D0938" w:rsidP="006A281F">
            <w:pPr>
              <w:pStyle w:val="Odstavecseseznamem"/>
              <w:numPr>
                <w:ilvl w:val="0"/>
                <w:numId w:val="84"/>
              </w:numPr>
              <w:spacing w:before="60" w:after="60"/>
              <w:rPr>
                <w:rFonts w:asciiTheme="minorHAnsi" w:eastAsia="Symbol" w:hAnsiTheme="minorHAnsi" w:cs="Symbol"/>
                <w:color w:val="000000"/>
                <w:szCs w:val="20"/>
              </w:rPr>
            </w:pPr>
            <w:r w:rsidRPr="00F7547C">
              <w:rPr>
                <w:rFonts w:asciiTheme="minorHAnsi" w:eastAsia="Symbol" w:hAnsiTheme="minorHAnsi" w:cs="Symbol"/>
                <w:color w:val="000000"/>
                <w:szCs w:val="20"/>
              </w:rPr>
              <w:t>Došlo ke zraněním.</w:t>
            </w:r>
          </w:p>
          <w:p w:rsidR="009D0938" w:rsidRPr="00F7547C" w:rsidRDefault="009D0938" w:rsidP="006A281F">
            <w:pPr>
              <w:pStyle w:val="Odstavecseseznamem"/>
              <w:numPr>
                <w:ilvl w:val="0"/>
                <w:numId w:val="84"/>
              </w:numPr>
              <w:spacing w:before="60" w:after="60"/>
              <w:rPr>
                <w:rFonts w:asciiTheme="minorHAnsi" w:hAnsiTheme="minorHAnsi"/>
                <w:color w:val="000000"/>
                <w:szCs w:val="20"/>
                <w:lang w:val="cs-CZ"/>
              </w:rPr>
            </w:pPr>
            <w:r w:rsidRPr="00F7547C">
              <w:rPr>
                <w:rFonts w:asciiTheme="minorHAnsi" w:eastAsia="Symbol" w:hAnsiTheme="minorHAnsi" w:cs="Symbol"/>
                <w:color w:val="000000"/>
                <w:szCs w:val="20"/>
              </w:rPr>
              <w:t>V případě bezpečnostní slabiny je vysoce pravděpodobné nebo bezprostředně hrozí, že dojde k naplnění některého z těchto dopadových kritérií.</w:t>
            </w:r>
          </w:p>
        </w:tc>
      </w:tr>
      <w:tr w:rsidR="009D0938" w:rsidRPr="00BE29EF" w:rsidTr="00011240">
        <w:trPr>
          <w:trHeight w:val="1275"/>
        </w:trPr>
        <w:tc>
          <w:tcPr>
            <w:tcW w:w="10136" w:type="dxa"/>
            <w:gridSpan w:val="12"/>
            <w:tcBorders>
              <w:top w:val="double" w:sz="6" w:space="0" w:color="auto"/>
              <w:left w:val="double" w:sz="6" w:space="0" w:color="auto"/>
              <w:bottom w:val="nil"/>
              <w:right w:val="double" w:sz="6" w:space="0" w:color="auto"/>
            </w:tcBorders>
            <w:shd w:val="clear" w:color="auto" w:fill="auto"/>
            <w:vAlign w:val="center"/>
            <w:hideMark/>
          </w:tcPr>
          <w:p w:rsidR="009D0938" w:rsidRDefault="009D0938" w:rsidP="00F13AE7">
            <w:pPr>
              <w:spacing w:before="60" w:after="60" w:line="240" w:lineRule="auto"/>
              <w:rPr>
                <w:rFonts w:asciiTheme="minorHAnsi" w:eastAsia="Symbol" w:hAnsiTheme="minorHAnsi" w:cs="Symbol"/>
                <w:color w:val="000000"/>
                <w:szCs w:val="20"/>
              </w:rPr>
            </w:pPr>
            <w:r w:rsidRPr="00EB35D6">
              <w:rPr>
                <w:rFonts w:asciiTheme="minorHAnsi" w:hAnsiTheme="minorHAnsi"/>
                <w:b/>
                <w:bCs/>
                <w:color w:val="000000"/>
                <w:szCs w:val="20"/>
              </w:rPr>
              <w:t>Střední</w:t>
            </w:r>
            <w:r w:rsidRPr="00EB35D6">
              <w:rPr>
                <w:rFonts w:asciiTheme="minorHAnsi" w:hAnsiTheme="minorHAnsi"/>
                <w:color w:val="000000"/>
                <w:szCs w:val="20"/>
              </w:rPr>
              <w:t xml:space="preserve"> - je splněno minimálně jedno z následujících dopadových kritérií:</w:t>
            </w:r>
            <w:r w:rsidRPr="00EB35D6">
              <w:rPr>
                <w:rFonts w:asciiTheme="minorHAnsi" w:eastAsia="Symbol" w:hAnsiTheme="minorHAnsi" w:cs="Symbol"/>
                <w:color w:val="000000"/>
                <w:szCs w:val="20"/>
                <w:lang w:val="x-none"/>
              </w:rPr>
              <w:t xml:space="preserve"> </w:t>
            </w:r>
          </w:p>
          <w:p w:rsidR="009D0938" w:rsidRPr="00F7547C" w:rsidRDefault="009D0938" w:rsidP="006A281F">
            <w:pPr>
              <w:pStyle w:val="Odstavecseseznamem"/>
              <w:numPr>
                <w:ilvl w:val="0"/>
                <w:numId w:val="85"/>
              </w:numPr>
              <w:spacing w:before="60" w:after="60"/>
              <w:rPr>
                <w:rFonts w:asciiTheme="minorHAnsi" w:eastAsia="Symbol" w:hAnsiTheme="minorHAnsi" w:cs="Symbol"/>
                <w:color w:val="000000"/>
                <w:szCs w:val="20"/>
              </w:rPr>
            </w:pPr>
            <w:r w:rsidRPr="00F7547C">
              <w:rPr>
                <w:rFonts w:asciiTheme="minorHAnsi" w:eastAsia="Symbol" w:hAnsiTheme="minorHAnsi" w:cs="Symbol"/>
                <w:color w:val="000000"/>
                <w:szCs w:val="20"/>
              </w:rPr>
              <w:t xml:space="preserve">Jsou postiženy řádově desítky uživatelů a/nebo nemohou vykonávat svoji práci. </w:t>
            </w:r>
          </w:p>
          <w:p w:rsidR="009D0938" w:rsidRPr="00F7547C" w:rsidRDefault="009D0938" w:rsidP="006A281F">
            <w:pPr>
              <w:pStyle w:val="Odstavecseseznamem"/>
              <w:numPr>
                <w:ilvl w:val="0"/>
                <w:numId w:val="85"/>
              </w:numPr>
              <w:spacing w:before="60" w:after="60"/>
              <w:rPr>
                <w:rFonts w:asciiTheme="minorHAnsi" w:eastAsia="Symbol" w:hAnsiTheme="minorHAnsi" w:cs="Symbol"/>
                <w:color w:val="000000"/>
                <w:szCs w:val="20"/>
              </w:rPr>
            </w:pPr>
            <w:r w:rsidRPr="00F7547C">
              <w:rPr>
                <w:rFonts w:asciiTheme="minorHAnsi" w:eastAsia="Symbol" w:hAnsiTheme="minorHAnsi" w:cs="Symbol"/>
                <w:color w:val="000000"/>
                <w:szCs w:val="20"/>
              </w:rPr>
              <w:t xml:space="preserve">Jsou postiženy řádově desítky uživatelů a/nebo jsou akutně omezeni v užívání služeb. </w:t>
            </w:r>
          </w:p>
          <w:p w:rsidR="009D0938" w:rsidRPr="00F7547C" w:rsidRDefault="009D0938" w:rsidP="006A281F">
            <w:pPr>
              <w:pStyle w:val="Odstavecseseznamem"/>
              <w:numPr>
                <w:ilvl w:val="0"/>
                <w:numId w:val="85"/>
              </w:numPr>
              <w:spacing w:before="60" w:after="60"/>
              <w:rPr>
                <w:rFonts w:asciiTheme="minorHAnsi" w:eastAsia="Symbol" w:hAnsiTheme="minorHAnsi" w:cs="Symbol"/>
                <w:color w:val="000000"/>
                <w:szCs w:val="20"/>
              </w:rPr>
            </w:pPr>
            <w:r w:rsidRPr="00F7547C">
              <w:rPr>
                <w:rFonts w:asciiTheme="minorHAnsi" w:eastAsia="Symbol" w:hAnsiTheme="minorHAnsi" w:cs="Symbol"/>
                <w:color w:val="000000"/>
                <w:szCs w:val="20"/>
              </w:rPr>
              <w:t xml:space="preserve">Finanční dopad incidentu bude pravděpodobně od 30.000 Kč do 300.000 Kč. </w:t>
            </w:r>
          </w:p>
          <w:p w:rsidR="009D0938" w:rsidRPr="00F7547C" w:rsidRDefault="009D0938" w:rsidP="006A281F">
            <w:pPr>
              <w:pStyle w:val="Odstavecseseznamem"/>
              <w:numPr>
                <w:ilvl w:val="0"/>
                <w:numId w:val="85"/>
              </w:numPr>
              <w:spacing w:before="60" w:after="60"/>
              <w:rPr>
                <w:rFonts w:asciiTheme="minorHAnsi" w:eastAsia="Symbol" w:hAnsiTheme="minorHAnsi" w:cs="Symbol"/>
                <w:color w:val="000000"/>
                <w:szCs w:val="20"/>
              </w:rPr>
            </w:pPr>
            <w:r w:rsidRPr="00F7547C">
              <w:rPr>
                <w:rFonts w:asciiTheme="minorHAnsi" w:eastAsia="Symbol" w:hAnsiTheme="minorHAnsi" w:cs="Symbol"/>
                <w:color w:val="000000"/>
                <w:szCs w:val="20"/>
              </w:rPr>
              <w:t>Poškození dobrého jména organizace bude patrně středně velké.</w:t>
            </w:r>
          </w:p>
          <w:p w:rsidR="009D0938" w:rsidRPr="00F7547C" w:rsidRDefault="009D0938" w:rsidP="006A281F">
            <w:pPr>
              <w:pStyle w:val="Odstavecseseznamem"/>
              <w:numPr>
                <w:ilvl w:val="0"/>
                <w:numId w:val="85"/>
              </w:numPr>
              <w:spacing w:before="60" w:after="60"/>
              <w:rPr>
                <w:rFonts w:asciiTheme="minorHAnsi" w:hAnsiTheme="minorHAnsi"/>
                <w:b/>
                <w:bCs/>
                <w:color w:val="000000"/>
                <w:szCs w:val="20"/>
                <w:lang w:val="cs-CZ"/>
              </w:rPr>
            </w:pPr>
            <w:r w:rsidRPr="00F7547C">
              <w:rPr>
                <w:rFonts w:asciiTheme="minorHAnsi" w:eastAsia="Symbol" w:hAnsiTheme="minorHAnsi" w:cs="Symbol"/>
                <w:color w:val="000000"/>
                <w:szCs w:val="20"/>
              </w:rPr>
              <w:t>V případě bezpečnostní slabiny je pravděpodobné nebo hrozí, že dojde k naplnění některého z těchto dopadových kritérií.</w:t>
            </w:r>
          </w:p>
        </w:tc>
      </w:tr>
      <w:tr w:rsidR="009D0938" w:rsidRPr="00BE29EF" w:rsidTr="00011240">
        <w:trPr>
          <w:trHeight w:val="330"/>
        </w:trPr>
        <w:tc>
          <w:tcPr>
            <w:tcW w:w="10136" w:type="dxa"/>
            <w:gridSpan w:val="12"/>
            <w:tcBorders>
              <w:top w:val="double" w:sz="6" w:space="0" w:color="auto"/>
              <w:left w:val="double" w:sz="6" w:space="0" w:color="auto"/>
              <w:bottom w:val="nil"/>
              <w:right w:val="double" w:sz="6" w:space="0" w:color="auto"/>
            </w:tcBorders>
            <w:shd w:val="clear" w:color="auto" w:fill="auto"/>
            <w:vAlign w:val="center"/>
            <w:hideMark/>
          </w:tcPr>
          <w:p w:rsidR="009D0938" w:rsidRDefault="009D0938" w:rsidP="00F13AE7">
            <w:pPr>
              <w:spacing w:before="60" w:after="60" w:line="240" w:lineRule="auto"/>
              <w:rPr>
                <w:rFonts w:asciiTheme="minorHAnsi" w:hAnsiTheme="minorHAnsi"/>
                <w:color w:val="000000"/>
                <w:szCs w:val="20"/>
              </w:rPr>
            </w:pPr>
            <w:r w:rsidRPr="00EB35D6">
              <w:rPr>
                <w:rFonts w:asciiTheme="minorHAnsi" w:hAnsiTheme="minorHAnsi"/>
                <w:b/>
                <w:bCs/>
                <w:color w:val="000000"/>
                <w:szCs w:val="20"/>
              </w:rPr>
              <w:t>Nízký</w:t>
            </w:r>
            <w:r w:rsidRPr="00EB35D6">
              <w:rPr>
                <w:rFonts w:asciiTheme="minorHAnsi" w:hAnsiTheme="minorHAnsi"/>
                <w:color w:val="000000"/>
                <w:szCs w:val="20"/>
              </w:rPr>
              <w:t xml:space="preserve"> - je splněno minimálně jedno z následujících dopadových kritérií: </w:t>
            </w:r>
          </w:p>
          <w:p w:rsidR="009D0938" w:rsidRPr="002961A6" w:rsidRDefault="009D0938" w:rsidP="006A281F">
            <w:pPr>
              <w:pStyle w:val="Odstavecseseznamem"/>
              <w:numPr>
                <w:ilvl w:val="0"/>
                <w:numId w:val="87"/>
              </w:numPr>
              <w:spacing w:before="60" w:after="60"/>
              <w:rPr>
                <w:rFonts w:asciiTheme="minorHAnsi" w:eastAsia="Symbol" w:hAnsiTheme="minorHAnsi" w:cs="Symbol"/>
                <w:color w:val="000000"/>
                <w:szCs w:val="20"/>
              </w:rPr>
            </w:pPr>
            <w:r w:rsidRPr="002961A6">
              <w:rPr>
                <w:rFonts w:asciiTheme="minorHAnsi" w:eastAsia="Symbol" w:hAnsiTheme="minorHAnsi" w:cs="Symbol"/>
                <w:color w:val="000000"/>
                <w:szCs w:val="20"/>
              </w:rPr>
              <w:t xml:space="preserve">Jsou postiženy řádově jednotky uživatelů  a/nebo nemohou vykonávat svoji práci. </w:t>
            </w:r>
          </w:p>
          <w:p w:rsidR="009D0938" w:rsidRPr="002961A6" w:rsidRDefault="009D0938" w:rsidP="006A281F">
            <w:pPr>
              <w:pStyle w:val="Odstavecseseznamem"/>
              <w:numPr>
                <w:ilvl w:val="0"/>
                <w:numId w:val="87"/>
              </w:numPr>
              <w:spacing w:before="60" w:after="60"/>
              <w:rPr>
                <w:rFonts w:asciiTheme="minorHAnsi" w:eastAsia="Symbol" w:hAnsiTheme="minorHAnsi" w:cs="Symbol"/>
                <w:color w:val="000000"/>
                <w:szCs w:val="20"/>
              </w:rPr>
            </w:pPr>
            <w:r w:rsidRPr="002961A6">
              <w:rPr>
                <w:rFonts w:asciiTheme="minorHAnsi" w:eastAsia="Symbol" w:hAnsiTheme="minorHAnsi" w:cs="Symbol"/>
                <w:color w:val="000000"/>
                <w:szCs w:val="20"/>
              </w:rPr>
              <w:t>Jsou postiženy řádově jednotky uživatelů a/nebo jsou akutně omezeni v užívání služeb.</w:t>
            </w:r>
          </w:p>
          <w:p w:rsidR="009D0938" w:rsidRPr="002961A6" w:rsidRDefault="009D0938" w:rsidP="006A281F">
            <w:pPr>
              <w:pStyle w:val="Odstavecseseznamem"/>
              <w:numPr>
                <w:ilvl w:val="0"/>
                <w:numId w:val="87"/>
              </w:numPr>
              <w:spacing w:before="60" w:after="60"/>
              <w:rPr>
                <w:rFonts w:asciiTheme="minorHAnsi" w:eastAsia="Symbol" w:hAnsiTheme="minorHAnsi" w:cs="Symbol"/>
                <w:color w:val="000000"/>
                <w:szCs w:val="20"/>
              </w:rPr>
            </w:pPr>
            <w:r w:rsidRPr="002961A6">
              <w:rPr>
                <w:rFonts w:asciiTheme="minorHAnsi" w:eastAsia="Symbol" w:hAnsiTheme="minorHAnsi" w:cs="Symbol"/>
                <w:color w:val="000000"/>
                <w:szCs w:val="20"/>
              </w:rPr>
              <w:t>Finanční dopad incidentu bude pravděpodobně méně než 30.000 Kč.</w:t>
            </w:r>
          </w:p>
          <w:p w:rsidR="009D0938" w:rsidRPr="002961A6" w:rsidRDefault="009D0938" w:rsidP="006A281F">
            <w:pPr>
              <w:pStyle w:val="Odstavecseseznamem"/>
              <w:numPr>
                <w:ilvl w:val="0"/>
                <w:numId w:val="87"/>
              </w:numPr>
              <w:spacing w:before="60" w:after="60"/>
              <w:rPr>
                <w:rFonts w:asciiTheme="minorHAnsi" w:eastAsia="Symbol" w:hAnsiTheme="minorHAnsi" w:cs="Symbol"/>
                <w:color w:val="000000"/>
                <w:szCs w:val="20"/>
              </w:rPr>
            </w:pPr>
            <w:r w:rsidRPr="002961A6">
              <w:rPr>
                <w:rFonts w:asciiTheme="minorHAnsi" w:eastAsia="Symbol" w:hAnsiTheme="minorHAnsi" w:cs="Symbol"/>
                <w:color w:val="000000"/>
                <w:szCs w:val="20"/>
              </w:rPr>
              <w:t>Poškození dobrého jména organizace bude patrně minimální.</w:t>
            </w:r>
          </w:p>
          <w:p w:rsidR="009D0938" w:rsidRPr="002961A6" w:rsidRDefault="009D0938" w:rsidP="006A281F">
            <w:pPr>
              <w:pStyle w:val="Odstavecseseznamem"/>
              <w:numPr>
                <w:ilvl w:val="0"/>
                <w:numId w:val="87"/>
              </w:numPr>
              <w:spacing w:before="60" w:after="60"/>
              <w:rPr>
                <w:rFonts w:asciiTheme="minorHAnsi" w:hAnsiTheme="minorHAnsi"/>
                <w:b/>
                <w:bCs/>
                <w:color w:val="000000"/>
                <w:szCs w:val="20"/>
                <w:lang w:val="cs-CZ"/>
              </w:rPr>
            </w:pPr>
            <w:r w:rsidRPr="002961A6">
              <w:rPr>
                <w:rFonts w:asciiTheme="minorHAnsi" w:eastAsia="Symbol" w:hAnsiTheme="minorHAnsi" w:cs="Symbol"/>
                <w:color w:val="000000"/>
                <w:szCs w:val="20"/>
              </w:rPr>
              <w:t>V případě bezpečnostní slabiny je možné, nebo by mohlo dojít k naplnění některého z těchto dopadových kritérií.</w:t>
            </w:r>
          </w:p>
        </w:tc>
      </w:tr>
      <w:tr w:rsidR="009D0938" w:rsidRPr="00BE29EF" w:rsidTr="00662163">
        <w:trPr>
          <w:trHeight w:val="330"/>
        </w:trPr>
        <w:tc>
          <w:tcPr>
            <w:tcW w:w="10136" w:type="dxa"/>
            <w:gridSpan w:val="12"/>
            <w:tcBorders>
              <w:top w:val="double" w:sz="6" w:space="0" w:color="auto"/>
              <w:left w:val="double" w:sz="6" w:space="0" w:color="auto"/>
              <w:bottom w:val="double" w:sz="6" w:space="0" w:color="auto"/>
              <w:right w:val="double" w:sz="6" w:space="0" w:color="auto"/>
            </w:tcBorders>
            <w:shd w:val="clear" w:color="auto" w:fill="00B050"/>
            <w:vAlign w:val="center"/>
            <w:hideMark/>
          </w:tcPr>
          <w:p w:rsidR="009D0938" w:rsidRPr="009D0EB1" w:rsidRDefault="009D0938" w:rsidP="00F13AE7">
            <w:pPr>
              <w:spacing w:before="60" w:after="60" w:line="240" w:lineRule="auto"/>
              <w:rPr>
                <w:rFonts w:asciiTheme="minorHAnsi" w:hAnsiTheme="minorHAnsi"/>
                <w:b/>
                <w:bCs/>
                <w:szCs w:val="20"/>
              </w:rPr>
            </w:pPr>
            <w:r w:rsidRPr="009D0EB1">
              <w:rPr>
                <w:rFonts w:asciiTheme="minorHAnsi" w:hAnsiTheme="minorHAnsi"/>
                <w:b/>
                <w:bCs/>
                <w:szCs w:val="20"/>
              </w:rPr>
              <w:t>Tabulka pro stanovení priorit</w:t>
            </w:r>
          </w:p>
        </w:tc>
      </w:tr>
      <w:tr w:rsidR="009D0938" w:rsidRPr="00BE29EF" w:rsidTr="00662163">
        <w:trPr>
          <w:trHeight w:val="180"/>
        </w:trPr>
        <w:tc>
          <w:tcPr>
            <w:tcW w:w="6119" w:type="dxa"/>
            <w:gridSpan w:val="5"/>
            <w:vMerge w:val="restart"/>
            <w:tcBorders>
              <w:top w:val="double" w:sz="6" w:space="0" w:color="auto"/>
              <w:left w:val="double" w:sz="6" w:space="0" w:color="auto"/>
              <w:bottom w:val="double" w:sz="6" w:space="0" w:color="auto"/>
              <w:right w:val="double" w:sz="6" w:space="0" w:color="auto"/>
            </w:tcBorders>
            <w:shd w:val="clear" w:color="auto" w:fill="00B050"/>
            <w:vAlign w:val="center"/>
            <w:hideMark/>
          </w:tcPr>
          <w:p w:rsidR="009D0938" w:rsidRPr="009D0EB1" w:rsidRDefault="009D0938" w:rsidP="00F13AE7">
            <w:pPr>
              <w:spacing w:before="60" w:after="60" w:line="240" w:lineRule="auto"/>
              <w:rPr>
                <w:rFonts w:asciiTheme="minorHAnsi" w:hAnsiTheme="minorHAnsi"/>
                <w:b/>
                <w:bCs/>
                <w:szCs w:val="20"/>
              </w:rPr>
            </w:pPr>
            <w:r w:rsidRPr="009D0EB1">
              <w:rPr>
                <w:rFonts w:asciiTheme="minorHAnsi" w:hAnsiTheme="minorHAnsi"/>
                <w:b/>
                <w:bCs/>
                <w:szCs w:val="20"/>
              </w:rPr>
              <w:t>Naléhavost</w:t>
            </w:r>
          </w:p>
        </w:tc>
        <w:tc>
          <w:tcPr>
            <w:tcW w:w="4017" w:type="dxa"/>
            <w:gridSpan w:val="7"/>
            <w:tcBorders>
              <w:top w:val="double" w:sz="6" w:space="0" w:color="auto"/>
              <w:left w:val="nil"/>
              <w:bottom w:val="double" w:sz="6" w:space="0" w:color="auto"/>
              <w:right w:val="double" w:sz="6" w:space="0" w:color="auto"/>
            </w:tcBorders>
            <w:shd w:val="clear" w:color="auto" w:fill="00B050"/>
            <w:vAlign w:val="center"/>
            <w:hideMark/>
          </w:tcPr>
          <w:p w:rsidR="009D0938" w:rsidRPr="009D0EB1" w:rsidRDefault="009D0938" w:rsidP="00F13AE7">
            <w:pPr>
              <w:spacing w:before="60" w:after="60" w:line="240" w:lineRule="auto"/>
              <w:jc w:val="center"/>
              <w:rPr>
                <w:rFonts w:asciiTheme="minorHAnsi" w:hAnsiTheme="minorHAnsi"/>
                <w:b/>
                <w:bCs/>
                <w:szCs w:val="20"/>
              </w:rPr>
            </w:pPr>
            <w:r w:rsidRPr="009D0EB1">
              <w:rPr>
                <w:rFonts w:asciiTheme="minorHAnsi" w:hAnsiTheme="minorHAnsi"/>
                <w:b/>
                <w:bCs/>
                <w:szCs w:val="20"/>
              </w:rPr>
              <w:t>Dopad</w:t>
            </w:r>
          </w:p>
        </w:tc>
      </w:tr>
      <w:tr w:rsidR="009D0938" w:rsidRPr="00BE29EF" w:rsidTr="00662163">
        <w:trPr>
          <w:trHeight w:val="45"/>
        </w:trPr>
        <w:tc>
          <w:tcPr>
            <w:tcW w:w="6119" w:type="dxa"/>
            <w:gridSpan w:val="5"/>
            <w:vMerge/>
            <w:tcBorders>
              <w:top w:val="double" w:sz="6" w:space="0" w:color="auto"/>
              <w:left w:val="double" w:sz="6" w:space="0" w:color="auto"/>
              <w:bottom w:val="double" w:sz="6" w:space="0" w:color="auto"/>
              <w:right w:val="double" w:sz="6" w:space="0" w:color="auto"/>
            </w:tcBorders>
            <w:vAlign w:val="center"/>
            <w:hideMark/>
          </w:tcPr>
          <w:p w:rsidR="009D0938" w:rsidRPr="009D0EB1" w:rsidRDefault="009D0938" w:rsidP="00F13AE7">
            <w:pPr>
              <w:spacing w:before="60" w:after="60" w:line="240" w:lineRule="auto"/>
              <w:rPr>
                <w:rFonts w:asciiTheme="minorHAnsi" w:hAnsiTheme="minorHAnsi"/>
                <w:b/>
                <w:bCs/>
                <w:szCs w:val="20"/>
              </w:rPr>
            </w:pPr>
          </w:p>
        </w:tc>
        <w:tc>
          <w:tcPr>
            <w:tcW w:w="1275" w:type="dxa"/>
            <w:gridSpan w:val="2"/>
            <w:tcBorders>
              <w:top w:val="double" w:sz="6" w:space="0" w:color="auto"/>
              <w:left w:val="nil"/>
              <w:bottom w:val="double" w:sz="6" w:space="0" w:color="auto"/>
              <w:right w:val="double" w:sz="6" w:space="0" w:color="auto"/>
            </w:tcBorders>
            <w:shd w:val="clear" w:color="auto" w:fill="00B050"/>
            <w:vAlign w:val="center"/>
            <w:hideMark/>
          </w:tcPr>
          <w:p w:rsidR="009D0938" w:rsidRPr="009D0EB1" w:rsidRDefault="009D0938" w:rsidP="00F13AE7">
            <w:pPr>
              <w:spacing w:before="60" w:after="60" w:line="240" w:lineRule="auto"/>
              <w:jc w:val="center"/>
              <w:rPr>
                <w:rFonts w:asciiTheme="minorHAnsi" w:hAnsiTheme="minorHAnsi"/>
                <w:b/>
                <w:bCs/>
                <w:szCs w:val="20"/>
              </w:rPr>
            </w:pPr>
            <w:r w:rsidRPr="009D0EB1">
              <w:rPr>
                <w:rFonts w:asciiTheme="minorHAnsi" w:hAnsiTheme="minorHAnsi"/>
                <w:b/>
                <w:bCs/>
                <w:szCs w:val="20"/>
              </w:rPr>
              <w:t>Vysoký</w:t>
            </w:r>
          </w:p>
        </w:tc>
        <w:tc>
          <w:tcPr>
            <w:tcW w:w="1276" w:type="dxa"/>
            <w:gridSpan w:val="3"/>
            <w:tcBorders>
              <w:top w:val="double" w:sz="6" w:space="0" w:color="auto"/>
              <w:left w:val="nil"/>
              <w:bottom w:val="double" w:sz="6" w:space="0" w:color="auto"/>
              <w:right w:val="double" w:sz="6" w:space="0" w:color="auto"/>
            </w:tcBorders>
            <w:shd w:val="clear" w:color="auto" w:fill="00B050"/>
            <w:vAlign w:val="center"/>
            <w:hideMark/>
          </w:tcPr>
          <w:p w:rsidR="009D0938" w:rsidRPr="009D0EB1" w:rsidRDefault="009D0938" w:rsidP="00F13AE7">
            <w:pPr>
              <w:spacing w:before="60" w:after="60" w:line="240" w:lineRule="auto"/>
              <w:jc w:val="center"/>
              <w:rPr>
                <w:rFonts w:asciiTheme="minorHAnsi" w:hAnsiTheme="minorHAnsi"/>
                <w:b/>
                <w:bCs/>
                <w:szCs w:val="20"/>
              </w:rPr>
            </w:pPr>
            <w:r w:rsidRPr="009D0EB1">
              <w:rPr>
                <w:rFonts w:asciiTheme="minorHAnsi" w:hAnsiTheme="minorHAnsi"/>
                <w:b/>
                <w:bCs/>
                <w:szCs w:val="20"/>
              </w:rPr>
              <w:t>Střední</w:t>
            </w:r>
          </w:p>
        </w:tc>
        <w:tc>
          <w:tcPr>
            <w:tcW w:w="1466" w:type="dxa"/>
            <w:gridSpan w:val="2"/>
            <w:tcBorders>
              <w:top w:val="nil"/>
              <w:left w:val="nil"/>
              <w:bottom w:val="double" w:sz="6" w:space="0" w:color="auto"/>
              <w:right w:val="double" w:sz="6" w:space="0" w:color="auto"/>
            </w:tcBorders>
            <w:shd w:val="clear" w:color="auto" w:fill="00B050"/>
            <w:vAlign w:val="center"/>
            <w:hideMark/>
          </w:tcPr>
          <w:p w:rsidR="009D0938" w:rsidRPr="009D0EB1" w:rsidRDefault="009D0938" w:rsidP="00F13AE7">
            <w:pPr>
              <w:spacing w:before="60" w:after="60" w:line="240" w:lineRule="auto"/>
              <w:jc w:val="center"/>
              <w:rPr>
                <w:rFonts w:asciiTheme="minorHAnsi" w:hAnsiTheme="minorHAnsi"/>
                <w:b/>
                <w:bCs/>
                <w:szCs w:val="20"/>
              </w:rPr>
            </w:pPr>
            <w:r w:rsidRPr="009D0EB1">
              <w:rPr>
                <w:rFonts w:asciiTheme="minorHAnsi" w:hAnsiTheme="minorHAnsi"/>
                <w:b/>
                <w:bCs/>
                <w:szCs w:val="20"/>
              </w:rPr>
              <w:t>Nízký</w:t>
            </w:r>
          </w:p>
        </w:tc>
      </w:tr>
      <w:tr w:rsidR="009D0938" w:rsidRPr="00BE29EF" w:rsidTr="00011240">
        <w:trPr>
          <w:trHeight w:val="25"/>
        </w:trPr>
        <w:tc>
          <w:tcPr>
            <w:tcW w:w="6119" w:type="dxa"/>
            <w:gridSpan w:val="5"/>
            <w:tcBorders>
              <w:top w:val="double" w:sz="6" w:space="0" w:color="auto"/>
              <w:left w:val="double" w:sz="6" w:space="0" w:color="auto"/>
              <w:bottom w:val="nil"/>
              <w:right w:val="double" w:sz="6" w:space="0" w:color="auto"/>
            </w:tcBorders>
            <w:shd w:val="clear" w:color="000000" w:fill="FFFFFF"/>
            <w:vAlign w:val="center"/>
            <w:hideMark/>
          </w:tcPr>
          <w:p w:rsidR="009D0938" w:rsidRDefault="009D0938" w:rsidP="00F13AE7">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Je splněn minimálně jeden parametr naléhavosti:</w:t>
            </w:r>
          </w:p>
          <w:p w:rsidR="009D0938" w:rsidRPr="005153A7" w:rsidRDefault="009D0938" w:rsidP="006A281F">
            <w:pPr>
              <w:pStyle w:val="Bezmezer"/>
              <w:keepNext/>
              <w:keepLines/>
              <w:numPr>
                <w:ilvl w:val="0"/>
                <w:numId w:val="86"/>
              </w:numPr>
              <w:spacing w:before="60" w:after="60"/>
              <w:rPr>
                <w:rFonts w:asciiTheme="minorHAnsi" w:hAnsiTheme="minorHAnsi" w:cs="Tahoma"/>
                <w:sz w:val="20"/>
                <w:szCs w:val="20"/>
                <w:lang w:val="cs-CZ"/>
              </w:rPr>
            </w:pPr>
            <w:r w:rsidRPr="005153A7">
              <w:rPr>
                <w:rFonts w:asciiTheme="minorHAnsi" w:hAnsiTheme="minorHAnsi" w:cs="Tahoma"/>
                <w:sz w:val="20"/>
                <w:szCs w:val="20"/>
                <w:lang w:val="cs-CZ"/>
              </w:rPr>
              <w:t>Škody způsobené incidentem s přibývajícím časem překotně narůstají.</w:t>
            </w:r>
          </w:p>
          <w:p w:rsidR="009D0938" w:rsidRPr="005153A7" w:rsidRDefault="009D0938" w:rsidP="006A281F">
            <w:pPr>
              <w:pStyle w:val="Bezmezer"/>
              <w:keepNext/>
              <w:keepLines/>
              <w:numPr>
                <w:ilvl w:val="0"/>
                <w:numId w:val="86"/>
              </w:numPr>
              <w:spacing w:before="60" w:after="60"/>
              <w:rPr>
                <w:rFonts w:asciiTheme="minorHAnsi" w:hAnsiTheme="minorHAnsi" w:cs="Tahoma"/>
                <w:sz w:val="20"/>
                <w:szCs w:val="20"/>
                <w:lang w:val="cs-CZ"/>
              </w:rPr>
            </w:pPr>
            <w:r w:rsidRPr="005153A7">
              <w:rPr>
                <w:rFonts w:asciiTheme="minorHAnsi" w:hAnsiTheme="minorHAnsi" w:cs="Tahoma"/>
                <w:sz w:val="20"/>
                <w:szCs w:val="20"/>
                <w:lang w:val="cs-CZ"/>
              </w:rPr>
              <w:t>Uživatelé nemohou dokončit naléhavou práci.</w:t>
            </w:r>
          </w:p>
          <w:p w:rsidR="009D0938" w:rsidRPr="005153A7" w:rsidRDefault="009D0938" w:rsidP="006A281F">
            <w:pPr>
              <w:pStyle w:val="Bezmezer"/>
              <w:keepNext/>
              <w:keepLines/>
              <w:numPr>
                <w:ilvl w:val="0"/>
                <w:numId w:val="86"/>
              </w:numPr>
              <w:spacing w:before="60" w:after="60"/>
              <w:rPr>
                <w:rFonts w:asciiTheme="minorHAnsi" w:hAnsiTheme="minorHAnsi" w:cs="Tahoma"/>
                <w:sz w:val="20"/>
                <w:szCs w:val="20"/>
                <w:lang w:val="cs-CZ"/>
              </w:rPr>
            </w:pPr>
            <w:r w:rsidRPr="005153A7">
              <w:rPr>
                <w:rFonts w:asciiTheme="minorHAnsi" w:hAnsiTheme="minorHAnsi" w:cs="Tahoma"/>
                <w:sz w:val="20"/>
                <w:szCs w:val="20"/>
                <w:lang w:val="cs-CZ"/>
              </w:rPr>
              <w:t>Rychlou reakcí lze zabránit, aby se z malého incidentu stal incident velký.</w:t>
            </w:r>
          </w:p>
          <w:p w:rsidR="009D0938" w:rsidRPr="005153A7" w:rsidRDefault="009D0938" w:rsidP="006A281F">
            <w:pPr>
              <w:pStyle w:val="Bezmezer"/>
              <w:keepNext/>
              <w:keepLines/>
              <w:numPr>
                <w:ilvl w:val="0"/>
                <w:numId w:val="86"/>
              </w:numPr>
              <w:spacing w:before="60" w:after="60"/>
              <w:rPr>
                <w:rFonts w:asciiTheme="minorHAnsi" w:hAnsiTheme="minorHAnsi" w:cs="Tahoma"/>
                <w:sz w:val="20"/>
                <w:szCs w:val="20"/>
                <w:lang w:val="cs-CZ"/>
              </w:rPr>
            </w:pPr>
            <w:r w:rsidRPr="005153A7">
              <w:rPr>
                <w:rFonts w:asciiTheme="minorHAnsi" w:hAnsiTheme="minorHAnsi" w:cs="Tahoma"/>
                <w:sz w:val="20"/>
                <w:szCs w:val="20"/>
                <w:lang w:val="cs-CZ"/>
              </w:rPr>
              <w:t xml:space="preserve">Je zasaženo několik VIP uživatelů. </w:t>
            </w:r>
          </w:p>
          <w:p w:rsidR="009D0938" w:rsidRPr="002961A6" w:rsidRDefault="009D0938" w:rsidP="006A281F">
            <w:pPr>
              <w:pStyle w:val="Odstavecseseznamem"/>
              <w:numPr>
                <w:ilvl w:val="0"/>
                <w:numId w:val="86"/>
              </w:numPr>
              <w:spacing w:before="60" w:after="60"/>
              <w:rPr>
                <w:rFonts w:asciiTheme="minorHAnsi" w:hAnsiTheme="minorHAnsi"/>
                <w:b/>
                <w:bCs/>
                <w:color w:val="000000"/>
                <w:szCs w:val="20"/>
              </w:rPr>
            </w:pPr>
            <w:r w:rsidRPr="002961A6">
              <w:rPr>
                <w:rFonts w:asciiTheme="minorHAnsi" w:hAnsiTheme="minorHAnsi" w:cs="Tahoma"/>
                <w:szCs w:val="20"/>
              </w:rPr>
              <w:t>V případě bezpečnostní slabiny bezprostředně hrozí tato úroveň naléhavosti.</w:t>
            </w:r>
          </w:p>
        </w:tc>
        <w:tc>
          <w:tcPr>
            <w:tcW w:w="1275" w:type="dxa"/>
            <w:gridSpan w:val="2"/>
            <w:tcBorders>
              <w:top w:val="double" w:sz="6" w:space="0" w:color="auto"/>
              <w:left w:val="double" w:sz="6" w:space="0" w:color="auto"/>
              <w:bottom w:val="double" w:sz="6" w:space="0" w:color="auto"/>
              <w:right w:val="double" w:sz="6" w:space="0" w:color="auto"/>
            </w:tcBorders>
            <w:shd w:val="clear" w:color="000000" w:fill="FFFFFF"/>
            <w:vAlign w:val="center"/>
            <w:hideMark/>
          </w:tcPr>
          <w:p w:rsidR="009D0938" w:rsidRPr="00EB35D6" w:rsidRDefault="009D0938" w:rsidP="00F13AE7">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Priorita 1</w:t>
            </w:r>
          </w:p>
        </w:tc>
        <w:tc>
          <w:tcPr>
            <w:tcW w:w="1276" w:type="dxa"/>
            <w:gridSpan w:val="3"/>
            <w:tcBorders>
              <w:top w:val="double" w:sz="6" w:space="0" w:color="auto"/>
              <w:left w:val="double" w:sz="6" w:space="0" w:color="auto"/>
              <w:bottom w:val="double" w:sz="6" w:space="0" w:color="auto"/>
              <w:right w:val="double" w:sz="6" w:space="0" w:color="auto"/>
            </w:tcBorders>
            <w:shd w:val="clear" w:color="000000" w:fill="FFFFFF"/>
            <w:vAlign w:val="center"/>
            <w:hideMark/>
          </w:tcPr>
          <w:p w:rsidR="009D0938" w:rsidRPr="00EB35D6" w:rsidRDefault="009D0938" w:rsidP="00F13AE7">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Priorita 2</w:t>
            </w:r>
          </w:p>
        </w:tc>
        <w:tc>
          <w:tcPr>
            <w:tcW w:w="1466" w:type="dxa"/>
            <w:gridSpan w:val="2"/>
            <w:tcBorders>
              <w:top w:val="nil"/>
              <w:left w:val="double" w:sz="6" w:space="0" w:color="auto"/>
              <w:bottom w:val="double" w:sz="6" w:space="0" w:color="auto"/>
              <w:right w:val="double" w:sz="6" w:space="0" w:color="auto"/>
            </w:tcBorders>
            <w:shd w:val="clear" w:color="000000" w:fill="FFFFFF"/>
            <w:vAlign w:val="center"/>
            <w:hideMark/>
          </w:tcPr>
          <w:p w:rsidR="009D0938" w:rsidRPr="00EB35D6" w:rsidRDefault="009D0938" w:rsidP="00F13AE7">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Priorita 3</w:t>
            </w:r>
          </w:p>
        </w:tc>
      </w:tr>
      <w:tr w:rsidR="009D0938" w:rsidRPr="00BE29EF" w:rsidTr="00011240">
        <w:trPr>
          <w:trHeight w:val="25"/>
        </w:trPr>
        <w:tc>
          <w:tcPr>
            <w:tcW w:w="6119" w:type="dxa"/>
            <w:gridSpan w:val="5"/>
            <w:tcBorders>
              <w:top w:val="double" w:sz="6" w:space="0" w:color="auto"/>
              <w:left w:val="double" w:sz="6" w:space="0" w:color="auto"/>
              <w:bottom w:val="nil"/>
              <w:right w:val="double" w:sz="6" w:space="0" w:color="auto"/>
            </w:tcBorders>
            <w:shd w:val="clear" w:color="000000" w:fill="FFFFFF"/>
            <w:vAlign w:val="center"/>
            <w:hideMark/>
          </w:tcPr>
          <w:p w:rsidR="009D0938" w:rsidRDefault="009D0938" w:rsidP="00F13AE7">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Je splněn minimálně jeden parametr naléhavosti:</w:t>
            </w:r>
          </w:p>
          <w:p w:rsidR="009D0938" w:rsidRPr="002961A6" w:rsidRDefault="009D0938" w:rsidP="006A281F">
            <w:pPr>
              <w:pStyle w:val="Odstavecseseznamem"/>
              <w:numPr>
                <w:ilvl w:val="0"/>
                <w:numId w:val="86"/>
              </w:numPr>
              <w:spacing w:before="60" w:after="60"/>
              <w:rPr>
                <w:rFonts w:asciiTheme="minorHAnsi" w:hAnsiTheme="minorHAnsi" w:cs="Tahoma"/>
                <w:szCs w:val="20"/>
              </w:rPr>
            </w:pPr>
            <w:r w:rsidRPr="005153A7">
              <w:rPr>
                <w:rFonts w:asciiTheme="minorHAnsi" w:hAnsiTheme="minorHAnsi" w:cs="Tahoma"/>
                <w:szCs w:val="20"/>
                <w:lang w:val="cs-CZ"/>
              </w:rPr>
              <w:t xml:space="preserve">Škody </w:t>
            </w:r>
            <w:r w:rsidRPr="002961A6">
              <w:rPr>
                <w:rFonts w:asciiTheme="minorHAnsi" w:hAnsiTheme="minorHAnsi" w:cs="Tahoma"/>
                <w:szCs w:val="20"/>
              </w:rPr>
              <w:t>způsobené incidentem s přibývajícím časem výrazně narůstají.</w:t>
            </w:r>
          </w:p>
          <w:p w:rsidR="009D0938" w:rsidRPr="002961A6" w:rsidRDefault="009D0938" w:rsidP="006A281F">
            <w:pPr>
              <w:pStyle w:val="Odstavecseseznamem"/>
              <w:numPr>
                <w:ilvl w:val="0"/>
                <w:numId w:val="86"/>
              </w:numPr>
              <w:spacing w:before="60" w:after="60"/>
              <w:rPr>
                <w:rFonts w:asciiTheme="minorHAnsi" w:hAnsiTheme="minorHAnsi" w:cs="Tahoma"/>
                <w:szCs w:val="20"/>
              </w:rPr>
            </w:pPr>
            <w:r w:rsidRPr="002961A6">
              <w:rPr>
                <w:rFonts w:asciiTheme="minorHAnsi" w:hAnsiTheme="minorHAnsi" w:cs="Tahoma"/>
                <w:szCs w:val="20"/>
              </w:rPr>
              <w:t xml:space="preserve">Je zasažen jeden VIP uživatel. </w:t>
            </w:r>
          </w:p>
          <w:p w:rsidR="009D0938" w:rsidRPr="00EB35D6" w:rsidRDefault="009D0938" w:rsidP="006A281F">
            <w:pPr>
              <w:pStyle w:val="Odstavecseseznamem"/>
              <w:numPr>
                <w:ilvl w:val="0"/>
                <w:numId w:val="86"/>
              </w:numPr>
              <w:spacing w:before="60" w:after="60"/>
              <w:rPr>
                <w:rFonts w:asciiTheme="minorHAnsi" w:hAnsiTheme="minorHAnsi"/>
                <w:b/>
                <w:bCs/>
                <w:color w:val="000000"/>
                <w:szCs w:val="20"/>
              </w:rPr>
            </w:pPr>
            <w:r w:rsidRPr="002961A6">
              <w:rPr>
                <w:rFonts w:asciiTheme="minorHAnsi" w:hAnsiTheme="minorHAnsi" w:cs="Tahoma"/>
                <w:szCs w:val="20"/>
              </w:rPr>
              <w:t>V případě bezpečnostní slabiny hrozí tato úroveň naléhavosti.</w:t>
            </w:r>
          </w:p>
        </w:tc>
        <w:tc>
          <w:tcPr>
            <w:tcW w:w="1275" w:type="dxa"/>
            <w:gridSpan w:val="2"/>
            <w:tcBorders>
              <w:top w:val="double" w:sz="6" w:space="0" w:color="auto"/>
              <w:left w:val="double" w:sz="6" w:space="0" w:color="auto"/>
              <w:bottom w:val="double" w:sz="6" w:space="0" w:color="auto"/>
              <w:right w:val="double" w:sz="6" w:space="0" w:color="auto"/>
            </w:tcBorders>
            <w:shd w:val="clear" w:color="000000" w:fill="FFFFFF"/>
            <w:vAlign w:val="center"/>
            <w:hideMark/>
          </w:tcPr>
          <w:p w:rsidR="009D0938" w:rsidRPr="00EB35D6" w:rsidRDefault="009D0938" w:rsidP="00F13AE7">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Priorita 2</w:t>
            </w:r>
          </w:p>
        </w:tc>
        <w:tc>
          <w:tcPr>
            <w:tcW w:w="1276" w:type="dxa"/>
            <w:gridSpan w:val="3"/>
            <w:tcBorders>
              <w:top w:val="double" w:sz="6" w:space="0" w:color="auto"/>
              <w:left w:val="double" w:sz="6" w:space="0" w:color="auto"/>
              <w:bottom w:val="double" w:sz="6" w:space="0" w:color="auto"/>
              <w:right w:val="double" w:sz="6" w:space="0" w:color="auto"/>
            </w:tcBorders>
            <w:shd w:val="clear" w:color="000000" w:fill="FFFFFF"/>
            <w:vAlign w:val="center"/>
            <w:hideMark/>
          </w:tcPr>
          <w:p w:rsidR="009D0938" w:rsidRPr="00EB35D6" w:rsidRDefault="009D0938" w:rsidP="00F13AE7">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Priorita 3</w:t>
            </w:r>
          </w:p>
        </w:tc>
        <w:tc>
          <w:tcPr>
            <w:tcW w:w="1466" w:type="dxa"/>
            <w:gridSpan w:val="2"/>
            <w:tcBorders>
              <w:top w:val="nil"/>
              <w:left w:val="double" w:sz="6" w:space="0" w:color="auto"/>
              <w:bottom w:val="double" w:sz="6" w:space="0" w:color="auto"/>
              <w:right w:val="double" w:sz="6" w:space="0" w:color="auto"/>
            </w:tcBorders>
            <w:shd w:val="clear" w:color="000000" w:fill="FFFFFF"/>
            <w:vAlign w:val="center"/>
            <w:hideMark/>
          </w:tcPr>
          <w:p w:rsidR="009D0938" w:rsidRPr="00EB35D6" w:rsidRDefault="009D0938" w:rsidP="00F13AE7">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 xml:space="preserve">Priorita 4 </w:t>
            </w:r>
          </w:p>
        </w:tc>
      </w:tr>
      <w:tr w:rsidR="009D0938" w:rsidRPr="00BE29EF" w:rsidTr="00011240">
        <w:trPr>
          <w:trHeight w:val="25"/>
        </w:trPr>
        <w:tc>
          <w:tcPr>
            <w:tcW w:w="6119" w:type="dxa"/>
            <w:gridSpan w:val="5"/>
            <w:tcBorders>
              <w:top w:val="double" w:sz="6" w:space="0" w:color="auto"/>
              <w:left w:val="double" w:sz="6" w:space="0" w:color="auto"/>
              <w:bottom w:val="nil"/>
              <w:right w:val="double" w:sz="6" w:space="0" w:color="auto"/>
            </w:tcBorders>
            <w:shd w:val="clear" w:color="000000" w:fill="FFFFFF"/>
            <w:vAlign w:val="center"/>
            <w:hideMark/>
          </w:tcPr>
          <w:p w:rsidR="009D0938" w:rsidRDefault="009D0938" w:rsidP="00F13AE7">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Je splněn minimálně jeden parametr naléhavosti:</w:t>
            </w:r>
          </w:p>
          <w:p w:rsidR="009D0938" w:rsidRPr="002961A6" w:rsidRDefault="009D0938" w:rsidP="006A281F">
            <w:pPr>
              <w:pStyle w:val="Odstavecseseznamem"/>
              <w:numPr>
                <w:ilvl w:val="0"/>
                <w:numId w:val="86"/>
              </w:numPr>
              <w:spacing w:before="60" w:after="60"/>
              <w:rPr>
                <w:rFonts w:asciiTheme="minorHAnsi" w:hAnsiTheme="minorHAnsi" w:cs="Tahoma"/>
                <w:szCs w:val="20"/>
              </w:rPr>
            </w:pPr>
            <w:r w:rsidRPr="002961A6">
              <w:rPr>
                <w:rFonts w:asciiTheme="minorHAnsi" w:hAnsiTheme="minorHAnsi" w:cs="Tahoma"/>
                <w:szCs w:val="20"/>
              </w:rPr>
              <w:t>Škody způsobené incidentem s přibývajícím časem jen nepatrně narůstají.</w:t>
            </w:r>
          </w:p>
          <w:p w:rsidR="009D0938" w:rsidRPr="002961A6" w:rsidRDefault="009D0938" w:rsidP="006A281F">
            <w:pPr>
              <w:pStyle w:val="Odstavecseseznamem"/>
              <w:numPr>
                <w:ilvl w:val="0"/>
                <w:numId w:val="86"/>
              </w:numPr>
              <w:spacing w:before="60" w:after="60"/>
              <w:rPr>
                <w:rFonts w:asciiTheme="minorHAnsi" w:hAnsiTheme="minorHAnsi" w:cs="Tahoma"/>
                <w:szCs w:val="20"/>
              </w:rPr>
            </w:pPr>
            <w:r w:rsidRPr="002961A6">
              <w:rPr>
                <w:rFonts w:asciiTheme="minorHAnsi" w:hAnsiTheme="minorHAnsi" w:cs="Tahoma"/>
                <w:szCs w:val="20"/>
              </w:rPr>
              <w:t>Uživatelé nemohou dokončit práci, která není naléhavá.</w:t>
            </w:r>
          </w:p>
          <w:p w:rsidR="009D0938" w:rsidRPr="00EB35D6" w:rsidRDefault="009D0938" w:rsidP="006A281F">
            <w:pPr>
              <w:pStyle w:val="Odstavecseseznamem"/>
              <w:numPr>
                <w:ilvl w:val="0"/>
                <w:numId w:val="86"/>
              </w:numPr>
              <w:spacing w:before="60" w:after="60"/>
              <w:rPr>
                <w:rFonts w:asciiTheme="minorHAnsi" w:hAnsiTheme="minorHAnsi"/>
                <w:b/>
                <w:bCs/>
                <w:color w:val="000000"/>
                <w:szCs w:val="20"/>
              </w:rPr>
            </w:pPr>
            <w:r w:rsidRPr="002961A6">
              <w:rPr>
                <w:rFonts w:asciiTheme="minorHAnsi" w:hAnsiTheme="minorHAnsi" w:cs="Tahoma"/>
                <w:szCs w:val="20"/>
              </w:rPr>
              <w:t>V případě bezpečnostní slabiny by mohlo dojít k hrozbě této úrovně naléhavosti.</w:t>
            </w:r>
          </w:p>
        </w:tc>
        <w:tc>
          <w:tcPr>
            <w:tcW w:w="1275" w:type="dxa"/>
            <w:gridSpan w:val="2"/>
            <w:tcBorders>
              <w:top w:val="double" w:sz="6" w:space="0" w:color="auto"/>
              <w:left w:val="double" w:sz="6" w:space="0" w:color="auto"/>
              <w:bottom w:val="double" w:sz="6" w:space="0" w:color="auto"/>
              <w:right w:val="double" w:sz="6" w:space="0" w:color="auto"/>
            </w:tcBorders>
            <w:shd w:val="clear" w:color="000000" w:fill="FFFFFF"/>
            <w:vAlign w:val="center"/>
            <w:hideMark/>
          </w:tcPr>
          <w:p w:rsidR="009D0938" w:rsidRPr="00EB35D6" w:rsidRDefault="009D0938" w:rsidP="00F13AE7">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Priorita 3</w:t>
            </w:r>
          </w:p>
        </w:tc>
        <w:tc>
          <w:tcPr>
            <w:tcW w:w="1276" w:type="dxa"/>
            <w:gridSpan w:val="3"/>
            <w:tcBorders>
              <w:top w:val="double" w:sz="6" w:space="0" w:color="auto"/>
              <w:left w:val="double" w:sz="6" w:space="0" w:color="auto"/>
              <w:bottom w:val="double" w:sz="6" w:space="0" w:color="auto"/>
              <w:right w:val="double" w:sz="6" w:space="0" w:color="auto"/>
            </w:tcBorders>
            <w:shd w:val="clear" w:color="000000" w:fill="FFFFFF"/>
            <w:vAlign w:val="center"/>
            <w:hideMark/>
          </w:tcPr>
          <w:p w:rsidR="009D0938" w:rsidRPr="00EB35D6" w:rsidRDefault="009D0938" w:rsidP="00F13AE7">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Priorita 4</w:t>
            </w:r>
          </w:p>
        </w:tc>
        <w:tc>
          <w:tcPr>
            <w:tcW w:w="1466" w:type="dxa"/>
            <w:gridSpan w:val="2"/>
            <w:tcBorders>
              <w:top w:val="nil"/>
              <w:left w:val="double" w:sz="6" w:space="0" w:color="auto"/>
              <w:bottom w:val="double" w:sz="6" w:space="0" w:color="auto"/>
              <w:right w:val="double" w:sz="6" w:space="0" w:color="auto"/>
            </w:tcBorders>
            <w:shd w:val="clear" w:color="000000" w:fill="FFFFFF"/>
            <w:vAlign w:val="center"/>
            <w:hideMark/>
          </w:tcPr>
          <w:p w:rsidR="009D0938" w:rsidRPr="00EB35D6" w:rsidRDefault="009D0938" w:rsidP="00F13AE7">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Priorita 4</w:t>
            </w:r>
          </w:p>
        </w:tc>
      </w:tr>
      <w:tr w:rsidR="009D0938" w:rsidRPr="00BE29EF" w:rsidTr="00662163">
        <w:trPr>
          <w:trHeight w:val="25"/>
        </w:trPr>
        <w:tc>
          <w:tcPr>
            <w:tcW w:w="10136" w:type="dxa"/>
            <w:gridSpan w:val="12"/>
            <w:tcBorders>
              <w:top w:val="double" w:sz="6" w:space="0" w:color="auto"/>
              <w:left w:val="double" w:sz="6" w:space="0" w:color="auto"/>
              <w:bottom w:val="double" w:sz="6" w:space="0" w:color="auto"/>
              <w:right w:val="double" w:sz="6" w:space="0" w:color="auto"/>
            </w:tcBorders>
            <w:shd w:val="clear" w:color="auto" w:fill="00B050"/>
            <w:vAlign w:val="center"/>
            <w:hideMark/>
          </w:tcPr>
          <w:p w:rsidR="009D0938" w:rsidRPr="00EB35D6" w:rsidRDefault="009D0938" w:rsidP="00F13AE7">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 xml:space="preserve"> </w:t>
            </w:r>
            <w:r w:rsidRPr="009D0EB1">
              <w:rPr>
                <w:rFonts w:asciiTheme="minorHAnsi" w:hAnsiTheme="minorHAnsi"/>
                <w:b/>
                <w:bCs/>
                <w:szCs w:val="20"/>
              </w:rPr>
              <w:t>Parametry SLA</w:t>
            </w:r>
          </w:p>
        </w:tc>
      </w:tr>
      <w:tr w:rsidR="009D0938" w:rsidRPr="00BE29EF" w:rsidTr="00011240">
        <w:trPr>
          <w:trHeight w:val="330"/>
        </w:trPr>
        <w:tc>
          <w:tcPr>
            <w:tcW w:w="1583" w:type="dxa"/>
            <w:vMerge w:val="restart"/>
            <w:tcBorders>
              <w:top w:val="nil"/>
              <w:left w:val="double" w:sz="6" w:space="0" w:color="auto"/>
              <w:bottom w:val="double" w:sz="6" w:space="0" w:color="000000"/>
              <w:right w:val="double" w:sz="6" w:space="0" w:color="auto"/>
            </w:tcBorders>
            <w:shd w:val="clear" w:color="000000" w:fill="FFFFFF"/>
            <w:vAlign w:val="center"/>
            <w:hideMark/>
          </w:tcPr>
          <w:p w:rsidR="009D0938" w:rsidRPr="00EB35D6" w:rsidRDefault="009D0938" w:rsidP="00F13AE7">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Úroveň služby</w:t>
            </w:r>
          </w:p>
        </w:tc>
        <w:tc>
          <w:tcPr>
            <w:tcW w:w="2551" w:type="dxa"/>
            <w:gridSpan w:val="2"/>
            <w:vMerge w:val="restart"/>
            <w:tcBorders>
              <w:top w:val="nil"/>
              <w:left w:val="double" w:sz="6" w:space="0" w:color="auto"/>
              <w:bottom w:val="double" w:sz="6" w:space="0" w:color="000000"/>
              <w:right w:val="double" w:sz="6" w:space="0" w:color="auto"/>
            </w:tcBorders>
            <w:shd w:val="clear" w:color="000000" w:fill="FFFFFF"/>
            <w:vAlign w:val="center"/>
            <w:hideMark/>
          </w:tcPr>
          <w:p w:rsidR="009D0938" w:rsidRPr="00EB35D6" w:rsidRDefault="009D0938" w:rsidP="00F13AE7">
            <w:pPr>
              <w:spacing w:before="60" w:after="60" w:line="240" w:lineRule="auto"/>
              <w:rPr>
                <w:rFonts w:asciiTheme="minorHAnsi" w:hAnsiTheme="minorHAnsi"/>
                <w:b/>
                <w:bCs/>
                <w:color w:val="000000"/>
                <w:szCs w:val="20"/>
              </w:rPr>
            </w:pPr>
            <w:r>
              <w:rPr>
                <w:rFonts w:asciiTheme="minorHAnsi" w:hAnsiTheme="minorHAnsi"/>
                <w:b/>
                <w:bCs/>
                <w:color w:val="000000"/>
                <w:szCs w:val="20"/>
              </w:rPr>
              <w:t>Provozní doba systému</w:t>
            </w:r>
          </w:p>
        </w:tc>
        <w:tc>
          <w:tcPr>
            <w:tcW w:w="1701" w:type="dxa"/>
            <w:vMerge w:val="restart"/>
            <w:tcBorders>
              <w:top w:val="nil"/>
              <w:left w:val="double" w:sz="6" w:space="0" w:color="auto"/>
              <w:bottom w:val="double" w:sz="6" w:space="0" w:color="000000"/>
              <w:right w:val="double" w:sz="6" w:space="0" w:color="auto"/>
            </w:tcBorders>
            <w:shd w:val="clear" w:color="000000" w:fill="FFFFFF"/>
            <w:vAlign w:val="center"/>
            <w:hideMark/>
          </w:tcPr>
          <w:p w:rsidR="009D0938" w:rsidRPr="00EB35D6" w:rsidRDefault="009D0938" w:rsidP="00F13AE7">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Reakční doba (h)</w:t>
            </w:r>
          </w:p>
        </w:tc>
        <w:tc>
          <w:tcPr>
            <w:tcW w:w="4301" w:type="dxa"/>
            <w:gridSpan w:val="8"/>
            <w:tcBorders>
              <w:top w:val="double" w:sz="6" w:space="0" w:color="auto"/>
              <w:left w:val="nil"/>
              <w:bottom w:val="double" w:sz="6" w:space="0" w:color="auto"/>
              <w:right w:val="double" w:sz="6" w:space="0" w:color="000000"/>
            </w:tcBorders>
            <w:shd w:val="clear" w:color="000000" w:fill="FFFFFF"/>
            <w:vAlign w:val="center"/>
            <w:hideMark/>
          </w:tcPr>
          <w:p w:rsidR="009D0938" w:rsidRPr="00EB35D6" w:rsidRDefault="009D0938" w:rsidP="00F13AE7">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Priorita požadavku</w:t>
            </w:r>
          </w:p>
        </w:tc>
      </w:tr>
      <w:tr w:rsidR="009D0938" w:rsidRPr="00BE29EF" w:rsidTr="00011240">
        <w:trPr>
          <w:trHeight w:val="25"/>
        </w:trPr>
        <w:tc>
          <w:tcPr>
            <w:tcW w:w="1583" w:type="dxa"/>
            <w:vMerge/>
            <w:tcBorders>
              <w:top w:val="nil"/>
              <w:left w:val="double" w:sz="6" w:space="0" w:color="auto"/>
              <w:bottom w:val="double" w:sz="6" w:space="0" w:color="000000"/>
              <w:right w:val="double" w:sz="6" w:space="0" w:color="auto"/>
            </w:tcBorders>
            <w:vAlign w:val="center"/>
            <w:hideMark/>
          </w:tcPr>
          <w:p w:rsidR="009D0938" w:rsidRPr="00EB35D6" w:rsidRDefault="009D0938" w:rsidP="00F13AE7">
            <w:pPr>
              <w:spacing w:before="60" w:after="60" w:line="240" w:lineRule="auto"/>
              <w:rPr>
                <w:rFonts w:asciiTheme="minorHAnsi" w:hAnsiTheme="minorHAnsi"/>
                <w:b/>
                <w:bCs/>
                <w:color w:val="000000"/>
                <w:szCs w:val="20"/>
              </w:rPr>
            </w:pPr>
          </w:p>
        </w:tc>
        <w:tc>
          <w:tcPr>
            <w:tcW w:w="2551" w:type="dxa"/>
            <w:gridSpan w:val="2"/>
            <w:vMerge/>
            <w:tcBorders>
              <w:top w:val="nil"/>
              <w:left w:val="double" w:sz="6" w:space="0" w:color="auto"/>
              <w:bottom w:val="double" w:sz="6" w:space="0" w:color="000000"/>
              <w:right w:val="double" w:sz="6" w:space="0" w:color="auto"/>
            </w:tcBorders>
            <w:vAlign w:val="center"/>
            <w:hideMark/>
          </w:tcPr>
          <w:p w:rsidR="009D0938" w:rsidRPr="00EB35D6" w:rsidRDefault="009D0938" w:rsidP="00F13AE7">
            <w:pPr>
              <w:spacing w:before="60" w:after="60" w:line="240" w:lineRule="auto"/>
              <w:rPr>
                <w:rFonts w:asciiTheme="minorHAnsi" w:hAnsiTheme="minorHAnsi"/>
                <w:b/>
                <w:bCs/>
                <w:color w:val="000000"/>
                <w:szCs w:val="20"/>
              </w:rPr>
            </w:pPr>
          </w:p>
        </w:tc>
        <w:tc>
          <w:tcPr>
            <w:tcW w:w="1701" w:type="dxa"/>
            <w:vMerge/>
            <w:tcBorders>
              <w:top w:val="nil"/>
              <w:left w:val="double" w:sz="6" w:space="0" w:color="auto"/>
              <w:bottom w:val="double" w:sz="6" w:space="0" w:color="000000"/>
              <w:right w:val="double" w:sz="6" w:space="0" w:color="auto"/>
            </w:tcBorders>
            <w:vAlign w:val="center"/>
            <w:hideMark/>
          </w:tcPr>
          <w:p w:rsidR="009D0938" w:rsidRPr="00EB35D6" w:rsidRDefault="009D0938" w:rsidP="00F13AE7">
            <w:pPr>
              <w:spacing w:before="60" w:after="60" w:line="240" w:lineRule="auto"/>
              <w:rPr>
                <w:rFonts w:asciiTheme="minorHAnsi" w:hAnsiTheme="minorHAnsi"/>
                <w:b/>
                <w:bCs/>
                <w:color w:val="000000"/>
                <w:szCs w:val="20"/>
              </w:rPr>
            </w:pPr>
          </w:p>
        </w:tc>
        <w:tc>
          <w:tcPr>
            <w:tcW w:w="992" w:type="dxa"/>
            <w:gridSpan w:val="2"/>
            <w:tcBorders>
              <w:top w:val="nil"/>
              <w:left w:val="nil"/>
              <w:bottom w:val="double" w:sz="6" w:space="0" w:color="auto"/>
              <w:right w:val="double" w:sz="6" w:space="0" w:color="auto"/>
            </w:tcBorders>
            <w:shd w:val="clear" w:color="000000" w:fill="FFFFFF"/>
            <w:vAlign w:val="center"/>
            <w:hideMark/>
          </w:tcPr>
          <w:p w:rsidR="009D0938" w:rsidRPr="00EB35D6" w:rsidRDefault="009D0938" w:rsidP="00F13AE7">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1</w:t>
            </w:r>
          </w:p>
        </w:tc>
        <w:tc>
          <w:tcPr>
            <w:tcW w:w="993" w:type="dxa"/>
            <w:gridSpan w:val="2"/>
            <w:tcBorders>
              <w:top w:val="nil"/>
              <w:left w:val="nil"/>
              <w:bottom w:val="double" w:sz="6" w:space="0" w:color="auto"/>
              <w:right w:val="double" w:sz="6" w:space="0" w:color="auto"/>
            </w:tcBorders>
            <w:shd w:val="clear" w:color="000000" w:fill="FFFFFF"/>
            <w:vAlign w:val="center"/>
            <w:hideMark/>
          </w:tcPr>
          <w:p w:rsidR="009D0938" w:rsidRPr="00EB35D6" w:rsidRDefault="009D0938" w:rsidP="00F13AE7">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w:t>
            </w:r>
          </w:p>
        </w:tc>
        <w:tc>
          <w:tcPr>
            <w:tcW w:w="992" w:type="dxa"/>
            <w:gridSpan w:val="3"/>
            <w:tcBorders>
              <w:top w:val="nil"/>
              <w:left w:val="nil"/>
              <w:bottom w:val="double" w:sz="6" w:space="0" w:color="auto"/>
              <w:right w:val="double" w:sz="6" w:space="0" w:color="auto"/>
            </w:tcBorders>
            <w:shd w:val="clear" w:color="000000" w:fill="FFFFFF"/>
            <w:vAlign w:val="center"/>
            <w:hideMark/>
          </w:tcPr>
          <w:p w:rsidR="009D0938" w:rsidRPr="00EB35D6" w:rsidRDefault="009D0938" w:rsidP="00F13AE7">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3</w:t>
            </w:r>
          </w:p>
        </w:tc>
        <w:tc>
          <w:tcPr>
            <w:tcW w:w="1324" w:type="dxa"/>
            <w:tcBorders>
              <w:top w:val="nil"/>
              <w:left w:val="nil"/>
              <w:bottom w:val="double" w:sz="6" w:space="0" w:color="auto"/>
              <w:right w:val="double" w:sz="6" w:space="0" w:color="auto"/>
            </w:tcBorders>
            <w:shd w:val="clear" w:color="000000" w:fill="FFFFFF"/>
            <w:vAlign w:val="center"/>
            <w:hideMark/>
          </w:tcPr>
          <w:p w:rsidR="009D0938" w:rsidRPr="00EB35D6" w:rsidRDefault="009D0938" w:rsidP="00F13AE7">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4</w:t>
            </w:r>
          </w:p>
        </w:tc>
      </w:tr>
      <w:tr w:rsidR="009D0938" w:rsidRPr="00BE29EF" w:rsidTr="00011240">
        <w:trPr>
          <w:trHeight w:val="330"/>
        </w:trPr>
        <w:tc>
          <w:tcPr>
            <w:tcW w:w="1583" w:type="dxa"/>
            <w:vMerge w:val="restart"/>
            <w:tcBorders>
              <w:top w:val="nil"/>
              <w:left w:val="double" w:sz="6" w:space="0" w:color="auto"/>
              <w:bottom w:val="double" w:sz="6" w:space="0" w:color="000000"/>
              <w:right w:val="double" w:sz="6" w:space="0" w:color="auto"/>
            </w:tcBorders>
            <w:shd w:val="clear" w:color="000000" w:fill="FFFFFF"/>
            <w:vAlign w:val="center"/>
            <w:hideMark/>
          </w:tcPr>
          <w:p w:rsidR="009D0938" w:rsidRPr="00EB35D6" w:rsidRDefault="00B74BBF" w:rsidP="00F13AE7">
            <w:pPr>
              <w:spacing w:before="60" w:after="60" w:line="240" w:lineRule="auto"/>
              <w:rPr>
                <w:rFonts w:asciiTheme="minorHAnsi" w:hAnsiTheme="minorHAnsi"/>
                <w:b/>
                <w:bCs/>
                <w:color w:val="000000"/>
                <w:szCs w:val="20"/>
              </w:rPr>
            </w:pPr>
            <w:r>
              <w:rPr>
                <w:rFonts w:asciiTheme="minorHAnsi" w:hAnsiTheme="minorHAnsi"/>
                <w:b/>
                <w:bCs/>
                <w:color w:val="000000"/>
                <w:szCs w:val="20"/>
              </w:rPr>
              <w:t>Gold</w:t>
            </w:r>
          </w:p>
        </w:tc>
        <w:tc>
          <w:tcPr>
            <w:tcW w:w="2551" w:type="dxa"/>
            <w:gridSpan w:val="2"/>
            <w:vMerge w:val="restart"/>
            <w:tcBorders>
              <w:top w:val="nil"/>
              <w:left w:val="double" w:sz="6" w:space="0" w:color="auto"/>
              <w:bottom w:val="double" w:sz="6" w:space="0" w:color="000000"/>
              <w:right w:val="double" w:sz="6" w:space="0" w:color="auto"/>
            </w:tcBorders>
            <w:shd w:val="clear" w:color="000000" w:fill="FFFFFF"/>
            <w:vAlign w:val="center"/>
            <w:hideMark/>
          </w:tcPr>
          <w:p w:rsidR="009D0938" w:rsidRPr="00EB35D6" w:rsidRDefault="009D0938" w:rsidP="00F13AE7">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7 x 24 (0 – 24 h)</w:t>
            </w:r>
          </w:p>
        </w:tc>
        <w:tc>
          <w:tcPr>
            <w:tcW w:w="1701" w:type="dxa"/>
            <w:tcBorders>
              <w:top w:val="nil"/>
              <w:left w:val="nil"/>
              <w:bottom w:val="double" w:sz="6" w:space="0" w:color="auto"/>
              <w:right w:val="double" w:sz="6" w:space="0" w:color="auto"/>
            </w:tcBorders>
            <w:shd w:val="clear" w:color="000000" w:fill="FFFFFF"/>
            <w:vAlign w:val="center"/>
            <w:hideMark/>
          </w:tcPr>
          <w:p w:rsidR="009D0938" w:rsidRPr="00EB35D6" w:rsidRDefault="009D0938" w:rsidP="00F13AE7">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Odpověď</w:t>
            </w:r>
          </w:p>
        </w:tc>
        <w:tc>
          <w:tcPr>
            <w:tcW w:w="992" w:type="dxa"/>
            <w:gridSpan w:val="2"/>
            <w:tcBorders>
              <w:top w:val="nil"/>
              <w:left w:val="nil"/>
              <w:bottom w:val="double" w:sz="6" w:space="0" w:color="auto"/>
              <w:right w:val="double" w:sz="6" w:space="0" w:color="auto"/>
            </w:tcBorders>
            <w:shd w:val="clear" w:color="000000" w:fill="FFFFFF"/>
            <w:vAlign w:val="center"/>
            <w:hideMark/>
          </w:tcPr>
          <w:p w:rsidR="009D0938" w:rsidRPr="00EB35D6" w:rsidRDefault="009D0938" w:rsidP="00F13AE7">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0,5</w:t>
            </w:r>
          </w:p>
        </w:tc>
        <w:tc>
          <w:tcPr>
            <w:tcW w:w="993" w:type="dxa"/>
            <w:gridSpan w:val="2"/>
            <w:tcBorders>
              <w:top w:val="nil"/>
              <w:left w:val="nil"/>
              <w:bottom w:val="double" w:sz="6" w:space="0" w:color="auto"/>
              <w:right w:val="double" w:sz="6" w:space="0" w:color="auto"/>
            </w:tcBorders>
            <w:shd w:val="clear" w:color="000000" w:fill="FFFFFF"/>
            <w:vAlign w:val="center"/>
            <w:hideMark/>
          </w:tcPr>
          <w:p w:rsidR="009D0938" w:rsidRPr="00EB35D6" w:rsidRDefault="009D0938" w:rsidP="00F13AE7">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0,5</w:t>
            </w:r>
          </w:p>
        </w:tc>
        <w:tc>
          <w:tcPr>
            <w:tcW w:w="992" w:type="dxa"/>
            <w:gridSpan w:val="3"/>
            <w:tcBorders>
              <w:top w:val="nil"/>
              <w:left w:val="nil"/>
              <w:bottom w:val="double" w:sz="6" w:space="0" w:color="auto"/>
              <w:right w:val="double" w:sz="6" w:space="0" w:color="auto"/>
            </w:tcBorders>
            <w:shd w:val="clear" w:color="000000" w:fill="FFFFFF"/>
            <w:vAlign w:val="center"/>
            <w:hideMark/>
          </w:tcPr>
          <w:p w:rsidR="009D0938" w:rsidRPr="00EB35D6" w:rsidRDefault="009D0938" w:rsidP="00F13AE7">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0,5</w:t>
            </w:r>
          </w:p>
        </w:tc>
        <w:tc>
          <w:tcPr>
            <w:tcW w:w="1324" w:type="dxa"/>
            <w:tcBorders>
              <w:top w:val="nil"/>
              <w:left w:val="nil"/>
              <w:bottom w:val="double" w:sz="6" w:space="0" w:color="auto"/>
              <w:right w:val="double" w:sz="6" w:space="0" w:color="auto"/>
            </w:tcBorders>
            <w:shd w:val="clear" w:color="000000" w:fill="FFFFFF"/>
            <w:vAlign w:val="center"/>
            <w:hideMark/>
          </w:tcPr>
          <w:p w:rsidR="009D0938" w:rsidRPr="00EB35D6" w:rsidRDefault="009D0938" w:rsidP="00F13AE7">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0,5</w:t>
            </w:r>
          </w:p>
        </w:tc>
      </w:tr>
      <w:tr w:rsidR="009D0938" w:rsidRPr="00BE29EF" w:rsidTr="00011240">
        <w:trPr>
          <w:trHeight w:val="25"/>
        </w:trPr>
        <w:tc>
          <w:tcPr>
            <w:tcW w:w="1583" w:type="dxa"/>
            <w:vMerge/>
            <w:tcBorders>
              <w:top w:val="nil"/>
              <w:left w:val="double" w:sz="6" w:space="0" w:color="auto"/>
              <w:bottom w:val="double" w:sz="6" w:space="0" w:color="000000"/>
              <w:right w:val="double" w:sz="6" w:space="0" w:color="auto"/>
            </w:tcBorders>
            <w:vAlign w:val="center"/>
            <w:hideMark/>
          </w:tcPr>
          <w:p w:rsidR="009D0938" w:rsidRPr="00EB35D6" w:rsidRDefault="009D0938" w:rsidP="00F13AE7">
            <w:pPr>
              <w:spacing w:before="60" w:after="60" w:line="240" w:lineRule="auto"/>
              <w:rPr>
                <w:rFonts w:asciiTheme="minorHAnsi" w:hAnsiTheme="minorHAnsi"/>
                <w:b/>
                <w:bCs/>
                <w:color w:val="000000"/>
                <w:szCs w:val="20"/>
              </w:rPr>
            </w:pPr>
          </w:p>
        </w:tc>
        <w:tc>
          <w:tcPr>
            <w:tcW w:w="2551" w:type="dxa"/>
            <w:gridSpan w:val="2"/>
            <w:vMerge/>
            <w:tcBorders>
              <w:top w:val="nil"/>
              <w:left w:val="double" w:sz="6" w:space="0" w:color="auto"/>
              <w:bottom w:val="double" w:sz="6" w:space="0" w:color="000000"/>
              <w:right w:val="double" w:sz="6" w:space="0" w:color="auto"/>
            </w:tcBorders>
            <w:vAlign w:val="center"/>
            <w:hideMark/>
          </w:tcPr>
          <w:p w:rsidR="009D0938" w:rsidRPr="00EB35D6" w:rsidRDefault="009D0938" w:rsidP="00F13AE7">
            <w:pPr>
              <w:spacing w:before="60" w:after="60" w:line="240" w:lineRule="auto"/>
              <w:rPr>
                <w:rFonts w:asciiTheme="minorHAnsi" w:hAnsiTheme="minorHAnsi"/>
                <w:color w:val="000000"/>
                <w:szCs w:val="20"/>
              </w:rPr>
            </w:pPr>
          </w:p>
        </w:tc>
        <w:tc>
          <w:tcPr>
            <w:tcW w:w="1701" w:type="dxa"/>
            <w:tcBorders>
              <w:top w:val="nil"/>
              <w:left w:val="nil"/>
              <w:bottom w:val="double" w:sz="6" w:space="0" w:color="auto"/>
              <w:right w:val="double" w:sz="6" w:space="0" w:color="auto"/>
            </w:tcBorders>
            <w:shd w:val="clear" w:color="000000" w:fill="FFFFFF"/>
            <w:vAlign w:val="center"/>
            <w:hideMark/>
          </w:tcPr>
          <w:p w:rsidR="009D0938" w:rsidRPr="00EB35D6" w:rsidRDefault="009D0938" w:rsidP="00F13AE7">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Vyřešení</w:t>
            </w:r>
          </w:p>
        </w:tc>
        <w:tc>
          <w:tcPr>
            <w:tcW w:w="992" w:type="dxa"/>
            <w:gridSpan w:val="2"/>
            <w:tcBorders>
              <w:top w:val="nil"/>
              <w:left w:val="nil"/>
              <w:bottom w:val="double" w:sz="6" w:space="0" w:color="auto"/>
              <w:right w:val="double" w:sz="6" w:space="0" w:color="auto"/>
            </w:tcBorders>
            <w:shd w:val="clear" w:color="000000" w:fill="FFFFFF"/>
            <w:vAlign w:val="center"/>
            <w:hideMark/>
          </w:tcPr>
          <w:p w:rsidR="009D0938" w:rsidRPr="00EB35D6" w:rsidRDefault="009D0938" w:rsidP="00F13AE7">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4</w:t>
            </w:r>
          </w:p>
        </w:tc>
        <w:tc>
          <w:tcPr>
            <w:tcW w:w="993" w:type="dxa"/>
            <w:gridSpan w:val="2"/>
            <w:tcBorders>
              <w:top w:val="nil"/>
              <w:left w:val="nil"/>
              <w:bottom w:val="double" w:sz="6" w:space="0" w:color="auto"/>
              <w:right w:val="double" w:sz="6" w:space="0" w:color="auto"/>
            </w:tcBorders>
            <w:shd w:val="clear" w:color="000000" w:fill="FFFFFF"/>
            <w:vAlign w:val="center"/>
            <w:hideMark/>
          </w:tcPr>
          <w:p w:rsidR="009D0938" w:rsidRPr="00EB35D6" w:rsidRDefault="009D0938" w:rsidP="00F13AE7">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8</w:t>
            </w:r>
          </w:p>
        </w:tc>
        <w:tc>
          <w:tcPr>
            <w:tcW w:w="992" w:type="dxa"/>
            <w:gridSpan w:val="3"/>
            <w:tcBorders>
              <w:top w:val="nil"/>
              <w:left w:val="nil"/>
              <w:bottom w:val="double" w:sz="6" w:space="0" w:color="auto"/>
              <w:right w:val="double" w:sz="6" w:space="0" w:color="auto"/>
            </w:tcBorders>
            <w:shd w:val="clear" w:color="000000" w:fill="FFFFFF"/>
            <w:vAlign w:val="center"/>
            <w:hideMark/>
          </w:tcPr>
          <w:p w:rsidR="009D0938" w:rsidRPr="00EB35D6" w:rsidRDefault="009D0938" w:rsidP="00F13AE7">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120</w:t>
            </w:r>
          </w:p>
        </w:tc>
        <w:tc>
          <w:tcPr>
            <w:tcW w:w="1324" w:type="dxa"/>
            <w:tcBorders>
              <w:top w:val="nil"/>
              <w:left w:val="nil"/>
              <w:bottom w:val="double" w:sz="6" w:space="0" w:color="auto"/>
              <w:right w:val="double" w:sz="6" w:space="0" w:color="auto"/>
            </w:tcBorders>
            <w:shd w:val="clear" w:color="000000" w:fill="FFFFFF"/>
            <w:vAlign w:val="center"/>
            <w:hideMark/>
          </w:tcPr>
          <w:p w:rsidR="009D0938" w:rsidRPr="00EB35D6" w:rsidRDefault="009D0938" w:rsidP="00F13AE7">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240</w:t>
            </w:r>
            <w:r w:rsidR="00B74BBF">
              <w:rPr>
                <w:rFonts w:asciiTheme="minorHAnsi" w:hAnsiTheme="minorHAnsi"/>
                <w:b/>
                <w:bCs/>
                <w:color w:val="000000"/>
                <w:szCs w:val="20"/>
              </w:rPr>
              <w:t>*</w:t>
            </w:r>
          </w:p>
        </w:tc>
      </w:tr>
      <w:tr w:rsidR="009D0938" w:rsidRPr="00BE29EF" w:rsidTr="00011240">
        <w:trPr>
          <w:trHeight w:val="330"/>
        </w:trPr>
        <w:tc>
          <w:tcPr>
            <w:tcW w:w="1583" w:type="dxa"/>
            <w:vMerge w:val="restart"/>
            <w:tcBorders>
              <w:top w:val="nil"/>
              <w:left w:val="double" w:sz="6" w:space="0" w:color="auto"/>
              <w:right w:val="double" w:sz="6" w:space="0" w:color="auto"/>
            </w:tcBorders>
            <w:vAlign w:val="center"/>
          </w:tcPr>
          <w:p w:rsidR="009D0938" w:rsidRPr="00EB35D6" w:rsidRDefault="00B74BBF" w:rsidP="00F13AE7">
            <w:pPr>
              <w:spacing w:before="60" w:after="60" w:line="240" w:lineRule="auto"/>
              <w:rPr>
                <w:rFonts w:asciiTheme="minorHAnsi" w:hAnsiTheme="minorHAnsi"/>
                <w:b/>
                <w:bCs/>
                <w:color w:val="000000"/>
                <w:szCs w:val="20"/>
              </w:rPr>
            </w:pPr>
            <w:r>
              <w:rPr>
                <w:rFonts w:asciiTheme="minorHAnsi" w:hAnsiTheme="minorHAnsi"/>
                <w:b/>
                <w:bCs/>
                <w:color w:val="000000"/>
                <w:szCs w:val="20"/>
              </w:rPr>
              <w:t>Silver</w:t>
            </w:r>
          </w:p>
        </w:tc>
        <w:tc>
          <w:tcPr>
            <w:tcW w:w="2551" w:type="dxa"/>
            <w:gridSpan w:val="2"/>
            <w:vMerge w:val="restart"/>
            <w:tcBorders>
              <w:top w:val="nil"/>
              <w:left w:val="double" w:sz="6" w:space="0" w:color="auto"/>
              <w:right w:val="double" w:sz="6" w:space="0" w:color="auto"/>
            </w:tcBorders>
            <w:vAlign w:val="center"/>
          </w:tcPr>
          <w:p w:rsidR="009D0938" w:rsidRPr="00EB35D6" w:rsidRDefault="009D0938" w:rsidP="00B74BBF">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5 x 1</w:t>
            </w:r>
            <w:r w:rsidR="00B74BBF">
              <w:rPr>
                <w:rFonts w:asciiTheme="minorHAnsi" w:hAnsiTheme="minorHAnsi"/>
                <w:color w:val="000000"/>
                <w:szCs w:val="20"/>
              </w:rPr>
              <w:t>6</w:t>
            </w:r>
            <w:r w:rsidRPr="00EB35D6">
              <w:rPr>
                <w:rFonts w:asciiTheme="minorHAnsi" w:hAnsiTheme="minorHAnsi"/>
                <w:color w:val="000000"/>
                <w:szCs w:val="20"/>
              </w:rPr>
              <w:t xml:space="preserve"> (</w:t>
            </w:r>
            <w:r w:rsidR="00B74BBF">
              <w:rPr>
                <w:rFonts w:asciiTheme="minorHAnsi" w:hAnsiTheme="minorHAnsi"/>
                <w:color w:val="000000"/>
                <w:szCs w:val="20"/>
              </w:rPr>
              <w:t>6</w:t>
            </w:r>
            <w:r w:rsidRPr="00EB35D6">
              <w:rPr>
                <w:rFonts w:asciiTheme="minorHAnsi" w:hAnsiTheme="minorHAnsi"/>
                <w:color w:val="000000"/>
                <w:szCs w:val="20"/>
              </w:rPr>
              <w:t xml:space="preserve"> – </w:t>
            </w:r>
            <w:r w:rsidR="00B74BBF">
              <w:rPr>
                <w:rFonts w:asciiTheme="minorHAnsi" w:hAnsiTheme="minorHAnsi"/>
                <w:color w:val="000000"/>
                <w:szCs w:val="20"/>
              </w:rPr>
              <w:t>22</w:t>
            </w:r>
            <w:r w:rsidRPr="00EB35D6">
              <w:rPr>
                <w:rFonts w:asciiTheme="minorHAnsi" w:hAnsiTheme="minorHAnsi"/>
                <w:color w:val="000000"/>
                <w:szCs w:val="20"/>
              </w:rPr>
              <w:t xml:space="preserve"> h)</w:t>
            </w:r>
          </w:p>
        </w:tc>
        <w:tc>
          <w:tcPr>
            <w:tcW w:w="1701" w:type="dxa"/>
            <w:tcBorders>
              <w:top w:val="nil"/>
              <w:left w:val="nil"/>
              <w:bottom w:val="double" w:sz="6" w:space="0" w:color="auto"/>
              <w:right w:val="double" w:sz="6" w:space="0" w:color="auto"/>
            </w:tcBorders>
            <w:shd w:val="clear" w:color="000000" w:fill="FFFFFF"/>
            <w:vAlign w:val="center"/>
          </w:tcPr>
          <w:p w:rsidR="009D0938" w:rsidRPr="00EB35D6" w:rsidRDefault="009D0938" w:rsidP="00F13AE7">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Odpověď</w:t>
            </w:r>
          </w:p>
        </w:tc>
        <w:tc>
          <w:tcPr>
            <w:tcW w:w="992" w:type="dxa"/>
            <w:gridSpan w:val="2"/>
            <w:tcBorders>
              <w:top w:val="nil"/>
              <w:left w:val="nil"/>
              <w:bottom w:val="double" w:sz="6" w:space="0" w:color="auto"/>
              <w:right w:val="double" w:sz="6" w:space="0" w:color="auto"/>
            </w:tcBorders>
            <w:shd w:val="clear" w:color="000000" w:fill="FFFFFF"/>
            <w:vAlign w:val="center"/>
          </w:tcPr>
          <w:p w:rsidR="009D0938" w:rsidRPr="00EB35D6" w:rsidRDefault="00B74BBF" w:rsidP="00F13AE7">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0,5</w:t>
            </w:r>
          </w:p>
        </w:tc>
        <w:tc>
          <w:tcPr>
            <w:tcW w:w="993" w:type="dxa"/>
            <w:gridSpan w:val="2"/>
            <w:tcBorders>
              <w:top w:val="nil"/>
              <w:left w:val="nil"/>
              <w:bottom w:val="double" w:sz="6" w:space="0" w:color="auto"/>
              <w:right w:val="double" w:sz="6" w:space="0" w:color="auto"/>
            </w:tcBorders>
            <w:shd w:val="clear" w:color="000000" w:fill="FFFFFF"/>
            <w:vAlign w:val="center"/>
          </w:tcPr>
          <w:p w:rsidR="009D0938" w:rsidRPr="00EB35D6" w:rsidRDefault="00B74BBF" w:rsidP="00F13AE7">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0,5</w:t>
            </w:r>
          </w:p>
        </w:tc>
        <w:tc>
          <w:tcPr>
            <w:tcW w:w="992" w:type="dxa"/>
            <w:gridSpan w:val="3"/>
            <w:tcBorders>
              <w:top w:val="nil"/>
              <w:left w:val="nil"/>
              <w:bottom w:val="double" w:sz="6" w:space="0" w:color="auto"/>
              <w:right w:val="double" w:sz="6" w:space="0" w:color="auto"/>
            </w:tcBorders>
            <w:shd w:val="clear" w:color="000000" w:fill="FFFFFF"/>
            <w:vAlign w:val="center"/>
          </w:tcPr>
          <w:p w:rsidR="009D0938" w:rsidRPr="00EB35D6" w:rsidRDefault="00B74BBF" w:rsidP="00F13AE7">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0,5</w:t>
            </w:r>
          </w:p>
        </w:tc>
        <w:tc>
          <w:tcPr>
            <w:tcW w:w="1324" w:type="dxa"/>
            <w:tcBorders>
              <w:top w:val="nil"/>
              <w:left w:val="nil"/>
              <w:bottom w:val="double" w:sz="6" w:space="0" w:color="auto"/>
              <w:right w:val="double" w:sz="6" w:space="0" w:color="auto"/>
            </w:tcBorders>
            <w:shd w:val="clear" w:color="000000" w:fill="FFFFFF"/>
            <w:vAlign w:val="center"/>
          </w:tcPr>
          <w:p w:rsidR="009D0938" w:rsidRPr="00EB35D6" w:rsidRDefault="00B74BBF" w:rsidP="00F13AE7">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0,5</w:t>
            </w:r>
          </w:p>
        </w:tc>
      </w:tr>
      <w:tr w:rsidR="009D0938" w:rsidRPr="00BE29EF" w:rsidTr="00011240">
        <w:trPr>
          <w:trHeight w:val="330"/>
        </w:trPr>
        <w:tc>
          <w:tcPr>
            <w:tcW w:w="1583" w:type="dxa"/>
            <w:vMerge/>
            <w:tcBorders>
              <w:left w:val="double" w:sz="6" w:space="0" w:color="auto"/>
              <w:bottom w:val="double" w:sz="6" w:space="0" w:color="000000"/>
              <w:right w:val="double" w:sz="6" w:space="0" w:color="auto"/>
            </w:tcBorders>
            <w:vAlign w:val="center"/>
          </w:tcPr>
          <w:p w:rsidR="009D0938" w:rsidRPr="00EB35D6" w:rsidRDefault="009D0938" w:rsidP="00F13AE7">
            <w:pPr>
              <w:spacing w:before="60" w:after="60" w:line="240" w:lineRule="auto"/>
              <w:rPr>
                <w:rFonts w:asciiTheme="minorHAnsi" w:hAnsiTheme="minorHAnsi"/>
                <w:b/>
                <w:bCs/>
                <w:color w:val="000000"/>
                <w:szCs w:val="20"/>
              </w:rPr>
            </w:pPr>
          </w:p>
        </w:tc>
        <w:tc>
          <w:tcPr>
            <w:tcW w:w="2551" w:type="dxa"/>
            <w:gridSpan w:val="2"/>
            <w:vMerge/>
            <w:tcBorders>
              <w:left w:val="double" w:sz="6" w:space="0" w:color="auto"/>
              <w:bottom w:val="double" w:sz="6" w:space="0" w:color="000000"/>
              <w:right w:val="double" w:sz="6" w:space="0" w:color="auto"/>
            </w:tcBorders>
            <w:vAlign w:val="center"/>
          </w:tcPr>
          <w:p w:rsidR="009D0938" w:rsidRPr="00EB35D6" w:rsidRDefault="009D0938" w:rsidP="00F13AE7">
            <w:pPr>
              <w:spacing w:before="60" w:after="60" w:line="240" w:lineRule="auto"/>
              <w:rPr>
                <w:rFonts w:asciiTheme="minorHAnsi" w:hAnsiTheme="minorHAnsi"/>
                <w:color w:val="000000"/>
                <w:szCs w:val="20"/>
              </w:rPr>
            </w:pPr>
          </w:p>
        </w:tc>
        <w:tc>
          <w:tcPr>
            <w:tcW w:w="1701" w:type="dxa"/>
            <w:tcBorders>
              <w:top w:val="nil"/>
              <w:left w:val="nil"/>
              <w:bottom w:val="double" w:sz="6" w:space="0" w:color="auto"/>
              <w:right w:val="double" w:sz="6" w:space="0" w:color="auto"/>
            </w:tcBorders>
            <w:shd w:val="clear" w:color="000000" w:fill="FFFFFF"/>
            <w:vAlign w:val="center"/>
          </w:tcPr>
          <w:p w:rsidR="009D0938" w:rsidRPr="00EB35D6" w:rsidRDefault="009D0938" w:rsidP="00F13AE7">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Vyřešení</w:t>
            </w:r>
          </w:p>
        </w:tc>
        <w:tc>
          <w:tcPr>
            <w:tcW w:w="992" w:type="dxa"/>
            <w:gridSpan w:val="2"/>
            <w:tcBorders>
              <w:top w:val="nil"/>
              <w:left w:val="nil"/>
              <w:bottom w:val="double" w:sz="6" w:space="0" w:color="auto"/>
              <w:right w:val="double" w:sz="6" w:space="0" w:color="auto"/>
            </w:tcBorders>
            <w:shd w:val="clear" w:color="000000" w:fill="FFFFFF"/>
            <w:vAlign w:val="center"/>
          </w:tcPr>
          <w:p w:rsidR="009D0938" w:rsidRPr="00EB35D6" w:rsidRDefault="00B74BBF" w:rsidP="00B74BBF">
            <w:pPr>
              <w:spacing w:before="60" w:after="60" w:line="240" w:lineRule="auto"/>
              <w:jc w:val="center"/>
              <w:rPr>
                <w:rFonts w:asciiTheme="minorHAnsi" w:hAnsiTheme="minorHAnsi"/>
                <w:b/>
                <w:bCs/>
                <w:color w:val="000000"/>
                <w:szCs w:val="20"/>
              </w:rPr>
            </w:pPr>
            <w:r>
              <w:rPr>
                <w:rFonts w:asciiTheme="minorHAnsi" w:hAnsiTheme="minorHAnsi"/>
                <w:b/>
                <w:bCs/>
                <w:color w:val="000000"/>
                <w:szCs w:val="20"/>
              </w:rPr>
              <w:t>8</w:t>
            </w:r>
          </w:p>
        </w:tc>
        <w:tc>
          <w:tcPr>
            <w:tcW w:w="993" w:type="dxa"/>
            <w:gridSpan w:val="2"/>
            <w:tcBorders>
              <w:top w:val="nil"/>
              <w:left w:val="nil"/>
              <w:bottom w:val="double" w:sz="6" w:space="0" w:color="auto"/>
              <w:right w:val="double" w:sz="6" w:space="0" w:color="auto"/>
            </w:tcBorders>
            <w:shd w:val="clear" w:color="000000" w:fill="FFFFFF"/>
            <w:vAlign w:val="center"/>
          </w:tcPr>
          <w:p w:rsidR="009D0938" w:rsidRPr="00EB35D6" w:rsidRDefault="00B74BBF" w:rsidP="00B74BBF">
            <w:pPr>
              <w:spacing w:before="60" w:after="60" w:line="240" w:lineRule="auto"/>
              <w:jc w:val="center"/>
              <w:rPr>
                <w:rFonts w:asciiTheme="minorHAnsi" w:hAnsiTheme="minorHAnsi"/>
                <w:b/>
                <w:bCs/>
                <w:color w:val="000000"/>
                <w:szCs w:val="20"/>
              </w:rPr>
            </w:pPr>
            <w:r>
              <w:rPr>
                <w:rFonts w:asciiTheme="minorHAnsi" w:hAnsiTheme="minorHAnsi"/>
                <w:b/>
                <w:bCs/>
                <w:color w:val="000000"/>
                <w:szCs w:val="20"/>
              </w:rPr>
              <w:t>24</w:t>
            </w:r>
          </w:p>
        </w:tc>
        <w:tc>
          <w:tcPr>
            <w:tcW w:w="992" w:type="dxa"/>
            <w:gridSpan w:val="3"/>
            <w:tcBorders>
              <w:top w:val="nil"/>
              <w:left w:val="nil"/>
              <w:bottom w:val="double" w:sz="6" w:space="0" w:color="auto"/>
              <w:right w:val="double" w:sz="6" w:space="0" w:color="auto"/>
            </w:tcBorders>
            <w:shd w:val="clear" w:color="000000" w:fill="FFFFFF"/>
            <w:vAlign w:val="center"/>
          </w:tcPr>
          <w:p w:rsidR="009D0938" w:rsidRPr="00EB35D6" w:rsidRDefault="00B74BBF" w:rsidP="00B74BBF">
            <w:pPr>
              <w:spacing w:before="60" w:after="60" w:line="240" w:lineRule="auto"/>
              <w:jc w:val="center"/>
              <w:rPr>
                <w:rFonts w:asciiTheme="minorHAnsi" w:hAnsiTheme="minorHAnsi"/>
                <w:b/>
                <w:bCs/>
                <w:color w:val="000000"/>
                <w:szCs w:val="20"/>
              </w:rPr>
            </w:pPr>
            <w:r>
              <w:rPr>
                <w:rFonts w:asciiTheme="minorHAnsi" w:hAnsiTheme="minorHAnsi"/>
                <w:b/>
                <w:bCs/>
                <w:color w:val="000000"/>
                <w:szCs w:val="20"/>
              </w:rPr>
              <w:t>160</w:t>
            </w:r>
          </w:p>
        </w:tc>
        <w:tc>
          <w:tcPr>
            <w:tcW w:w="1324" w:type="dxa"/>
            <w:tcBorders>
              <w:top w:val="nil"/>
              <w:left w:val="nil"/>
              <w:bottom w:val="double" w:sz="6" w:space="0" w:color="auto"/>
              <w:right w:val="double" w:sz="6" w:space="0" w:color="auto"/>
            </w:tcBorders>
            <w:shd w:val="clear" w:color="000000" w:fill="FFFFFF"/>
            <w:vAlign w:val="center"/>
          </w:tcPr>
          <w:p w:rsidR="009D0938" w:rsidRPr="00011240" w:rsidRDefault="009D0938" w:rsidP="00F13AE7">
            <w:pPr>
              <w:spacing w:before="60" w:after="60" w:line="240" w:lineRule="auto"/>
              <w:jc w:val="center"/>
              <w:rPr>
                <w:rFonts w:asciiTheme="minorHAnsi" w:hAnsiTheme="minorHAnsi"/>
                <w:b/>
                <w:bCs/>
                <w:color w:val="000000"/>
                <w:szCs w:val="20"/>
                <w:lang w:val="en-US"/>
              </w:rPr>
            </w:pPr>
            <w:r>
              <w:rPr>
                <w:rFonts w:asciiTheme="minorHAnsi" w:hAnsiTheme="minorHAnsi"/>
                <w:b/>
                <w:bCs/>
                <w:color w:val="000000"/>
                <w:szCs w:val="20"/>
              </w:rPr>
              <w:t>240</w:t>
            </w:r>
            <w:r w:rsidR="00B74BBF">
              <w:rPr>
                <w:rFonts w:asciiTheme="minorHAnsi" w:hAnsiTheme="minorHAnsi"/>
                <w:b/>
                <w:bCs/>
                <w:color w:val="000000"/>
                <w:szCs w:val="20"/>
                <w:lang w:val="en-US"/>
              </w:rPr>
              <w:t>*</w:t>
            </w:r>
          </w:p>
        </w:tc>
      </w:tr>
      <w:tr w:rsidR="009D0938" w:rsidRPr="00BE29EF" w:rsidTr="00011240">
        <w:trPr>
          <w:trHeight w:val="330"/>
        </w:trPr>
        <w:tc>
          <w:tcPr>
            <w:tcW w:w="1583" w:type="dxa"/>
            <w:tcBorders>
              <w:top w:val="nil"/>
              <w:left w:val="double" w:sz="6" w:space="0" w:color="auto"/>
              <w:bottom w:val="double" w:sz="6" w:space="0" w:color="000000"/>
              <w:right w:val="double" w:sz="6" w:space="0" w:color="auto"/>
            </w:tcBorders>
            <w:shd w:val="clear" w:color="000000" w:fill="FFFFFF"/>
            <w:vAlign w:val="center"/>
            <w:hideMark/>
          </w:tcPr>
          <w:p w:rsidR="009D0938" w:rsidRPr="00EB35D6" w:rsidRDefault="00B74BBF" w:rsidP="00F13AE7">
            <w:pPr>
              <w:spacing w:before="60" w:after="60" w:line="240" w:lineRule="auto"/>
              <w:rPr>
                <w:rFonts w:asciiTheme="minorHAnsi" w:hAnsiTheme="minorHAnsi"/>
                <w:b/>
                <w:bCs/>
                <w:color w:val="000000"/>
                <w:szCs w:val="20"/>
              </w:rPr>
            </w:pPr>
            <w:r>
              <w:rPr>
                <w:rFonts w:asciiTheme="minorHAnsi" w:hAnsiTheme="minorHAnsi"/>
                <w:b/>
                <w:bCs/>
                <w:color w:val="000000"/>
                <w:szCs w:val="20"/>
              </w:rPr>
              <w:t>Bronz</w:t>
            </w:r>
          </w:p>
        </w:tc>
        <w:tc>
          <w:tcPr>
            <w:tcW w:w="2551" w:type="dxa"/>
            <w:gridSpan w:val="2"/>
            <w:tcBorders>
              <w:top w:val="nil"/>
              <w:left w:val="double" w:sz="6" w:space="0" w:color="auto"/>
              <w:bottom w:val="double" w:sz="6" w:space="0" w:color="000000"/>
              <w:right w:val="double" w:sz="6" w:space="0" w:color="auto"/>
            </w:tcBorders>
            <w:shd w:val="clear" w:color="000000" w:fill="FFFFFF"/>
            <w:vAlign w:val="center"/>
            <w:hideMark/>
          </w:tcPr>
          <w:p w:rsidR="009D0938" w:rsidRPr="00EB35D6" w:rsidRDefault="009D0938" w:rsidP="00B74BBF">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5 x 1</w:t>
            </w:r>
            <w:r w:rsidR="00B74BBF">
              <w:rPr>
                <w:rFonts w:asciiTheme="minorHAnsi" w:hAnsiTheme="minorHAnsi"/>
                <w:color w:val="000000"/>
                <w:szCs w:val="20"/>
              </w:rPr>
              <w:t>2</w:t>
            </w:r>
            <w:r w:rsidRPr="00EB35D6">
              <w:rPr>
                <w:rFonts w:asciiTheme="minorHAnsi" w:hAnsiTheme="minorHAnsi"/>
                <w:color w:val="000000"/>
                <w:szCs w:val="20"/>
              </w:rPr>
              <w:t xml:space="preserve"> (</w:t>
            </w:r>
            <w:r w:rsidR="00B74BBF">
              <w:rPr>
                <w:rFonts w:asciiTheme="minorHAnsi" w:hAnsiTheme="minorHAnsi"/>
                <w:color w:val="000000"/>
                <w:szCs w:val="20"/>
              </w:rPr>
              <w:t>6</w:t>
            </w:r>
            <w:r w:rsidRPr="00EB35D6">
              <w:rPr>
                <w:rFonts w:asciiTheme="minorHAnsi" w:hAnsiTheme="minorHAnsi"/>
                <w:color w:val="000000"/>
                <w:szCs w:val="20"/>
              </w:rPr>
              <w:t xml:space="preserve"> – 18 h)</w:t>
            </w:r>
          </w:p>
        </w:tc>
        <w:tc>
          <w:tcPr>
            <w:tcW w:w="1701" w:type="dxa"/>
            <w:tcBorders>
              <w:top w:val="nil"/>
              <w:left w:val="nil"/>
              <w:bottom w:val="double" w:sz="6" w:space="0" w:color="auto"/>
              <w:right w:val="double" w:sz="6" w:space="0" w:color="auto"/>
            </w:tcBorders>
            <w:shd w:val="clear" w:color="000000" w:fill="FFFFFF"/>
            <w:vAlign w:val="center"/>
            <w:hideMark/>
          </w:tcPr>
          <w:p w:rsidR="009D0938" w:rsidRPr="00EB35D6" w:rsidRDefault="009D0938" w:rsidP="00F13AE7">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Odpověď</w:t>
            </w:r>
          </w:p>
        </w:tc>
        <w:tc>
          <w:tcPr>
            <w:tcW w:w="992" w:type="dxa"/>
            <w:gridSpan w:val="2"/>
            <w:tcBorders>
              <w:top w:val="nil"/>
              <w:left w:val="nil"/>
              <w:bottom w:val="double" w:sz="6" w:space="0" w:color="auto"/>
              <w:right w:val="double" w:sz="6" w:space="0" w:color="auto"/>
            </w:tcBorders>
            <w:shd w:val="clear" w:color="000000" w:fill="FFFFFF"/>
            <w:vAlign w:val="center"/>
            <w:hideMark/>
          </w:tcPr>
          <w:p w:rsidR="009D0938" w:rsidRPr="00EB35D6" w:rsidRDefault="00B74BBF" w:rsidP="00F13AE7">
            <w:pPr>
              <w:spacing w:before="60" w:after="60" w:line="240" w:lineRule="auto"/>
              <w:jc w:val="center"/>
              <w:rPr>
                <w:rFonts w:asciiTheme="minorHAnsi" w:hAnsiTheme="minorHAnsi"/>
                <w:b/>
                <w:bCs/>
                <w:color w:val="000000"/>
                <w:szCs w:val="20"/>
              </w:rPr>
            </w:pPr>
            <w:r>
              <w:rPr>
                <w:rFonts w:asciiTheme="minorHAnsi" w:hAnsiTheme="minorHAnsi"/>
                <w:b/>
                <w:bCs/>
                <w:color w:val="000000"/>
                <w:szCs w:val="20"/>
              </w:rPr>
              <w:t>1</w:t>
            </w:r>
          </w:p>
        </w:tc>
        <w:tc>
          <w:tcPr>
            <w:tcW w:w="993" w:type="dxa"/>
            <w:gridSpan w:val="2"/>
            <w:tcBorders>
              <w:top w:val="nil"/>
              <w:left w:val="nil"/>
              <w:bottom w:val="double" w:sz="6" w:space="0" w:color="auto"/>
              <w:right w:val="double" w:sz="6" w:space="0" w:color="auto"/>
            </w:tcBorders>
            <w:shd w:val="clear" w:color="000000" w:fill="FFFFFF"/>
            <w:vAlign w:val="center"/>
            <w:hideMark/>
          </w:tcPr>
          <w:p w:rsidR="009D0938" w:rsidRPr="00EB35D6" w:rsidRDefault="00B74BBF" w:rsidP="00F13AE7">
            <w:pPr>
              <w:spacing w:before="60" w:after="60" w:line="240" w:lineRule="auto"/>
              <w:jc w:val="center"/>
              <w:rPr>
                <w:rFonts w:asciiTheme="minorHAnsi" w:hAnsiTheme="minorHAnsi"/>
                <w:b/>
                <w:bCs/>
                <w:color w:val="000000"/>
                <w:szCs w:val="20"/>
              </w:rPr>
            </w:pPr>
            <w:r>
              <w:rPr>
                <w:rFonts w:asciiTheme="minorHAnsi" w:hAnsiTheme="minorHAnsi"/>
                <w:b/>
                <w:bCs/>
                <w:color w:val="000000"/>
                <w:szCs w:val="20"/>
              </w:rPr>
              <w:t>1</w:t>
            </w:r>
          </w:p>
        </w:tc>
        <w:tc>
          <w:tcPr>
            <w:tcW w:w="992" w:type="dxa"/>
            <w:gridSpan w:val="3"/>
            <w:tcBorders>
              <w:top w:val="nil"/>
              <w:left w:val="nil"/>
              <w:bottom w:val="double" w:sz="6" w:space="0" w:color="auto"/>
              <w:right w:val="double" w:sz="6" w:space="0" w:color="auto"/>
            </w:tcBorders>
            <w:shd w:val="clear" w:color="000000" w:fill="FFFFFF"/>
            <w:vAlign w:val="center"/>
            <w:hideMark/>
          </w:tcPr>
          <w:p w:rsidR="009D0938" w:rsidRPr="00EB35D6" w:rsidRDefault="00B74BBF" w:rsidP="00F13AE7">
            <w:pPr>
              <w:spacing w:before="60" w:after="60" w:line="240" w:lineRule="auto"/>
              <w:jc w:val="center"/>
              <w:rPr>
                <w:rFonts w:asciiTheme="minorHAnsi" w:hAnsiTheme="minorHAnsi"/>
                <w:b/>
                <w:bCs/>
                <w:color w:val="000000"/>
                <w:szCs w:val="20"/>
              </w:rPr>
            </w:pPr>
            <w:r>
              <w:rPr>
                <w:rFonts w:asciiTheme="minorHAnsi" w:hAnsiTheme="minorHAnsi"/>
                <w:b/>
                <w:bCs/>
                <w:color w:val="000000"/>
                <w:szCs w:val="20"/>
              </w:rPr>
              <w:t>1</w:t>
            </w:r>
          </w:p>
        </w:tc>
        <w:tc>
          <w:tcPr>
            <w:tcW w:w="1324" w:type="dxa"/>
            <w:tcBorders>
              <w:top w:val="nil"/>
              <w:left w:val="nil"/>
              <w:bottom w:val="double" w:sz="6" w:space="0" w:color="auto"/>
              <w:right w:val="double" w:sz="6" w:space="0" w:color="auto"/>
            </w:tcBorders>
            <w:shd w:val="clear" w:color="000000" w:fill="FFFFFF"/>
            <w:vAlign w:val="center"/>
            <w:hideMark/>
          </w:tcPr>
          <w:p w:rsidR="009D0938" w:rsidRPr="00EB35D6" w:rsidRDefault="00B74BBF" w:rsidP="00F13AE7">
            <w:pPr>
              <w:spacing w:before="60" w:after="60" w:line="240" w:lineRule="auto"/>
              <w:jc w:val="center"/>
              <w:rPr>
                <w:rFonts w:asciiTheme="minorHAnsi" w:hAnsiTheme="minorHAnsi"/>
                <w:b/>
                <w:bCs/>
                <w:color w:val="000000"/>
                <w:szCs w:val="20"/>
              </w:rPr>
            </w:pPr>
            <w:r>
              <w:rPr>
                <w:rFonts w:asciiTheme="minorHAnsi" w:hAnsiTheme="minorHAnsi"/>
                <w:b/>
                <w:bCs/>
                <w:color w:val="000000"/>
                <w:szCs w:val="20"/>
              </w:rPr>
              <w:t>1</w:t>
            </w:r>
          </w:p>
        </w:tc>
      </w:tr>
    </w:tbl>
    <w:tbl>
      <w:tblPr>
        <w:tblpPr w:leftFromText="95" w:rightFromText="95" w:vertAnchor="page" w:horzAnchor="margin" w:tblpY="311"/>
        <w:tblW w:w="10191" w:type="dxa"/>
        <w:tblLayout w:type="fixed"/>
        <w:tblCellMar>
          <w:left w:w="47" w:type="dxa"/>
          <w:right w:w="47" w:type="dxa"/>
        </w:tblCellMar>
        <w:tblLook w:val="04A0" w:firstRow="1" w:lastRow="0" w:firstColumn="1" w:lastColumn="0" w:noHBand="0" w:noVBand="1"/>
      </w:tblPr>
      <w:tblGrid>
        <w:gridCol w:w="1045"/>
        <w:gridCol w:w="757"/>
        <w:gridCol w:w="1793"/>
        <w:gridCol w:w="1700"/>
        <w:gridCol w:w="991"/>
        <w:gridCol w:w="993"/>
        <w:gridCol w:w="991"/>
        <w:gridCol w:w="1921"/>
      </w:tblGrid>
      <w:tr w:rsidR="00E724D0" w:rsidRPr="00EB35D6" w:rsidTr="00E724D0">
        <w:trPr>
          <w:trHeight w:val="224"/>
        </w:trPr>
        <w:tc>
          <w:tcPr>
            <w:tcW w:w="1045" w:type="dxa"/>
            <w:vMerge w:val="restart"/>
            <w:tcBorders>
              <w:top w:val="nil"/>
              <w:left w:val="double" w:sz="4" w:space="0" w:color="auto"/>
              <w:bottom w:val="double" w:sz="4" w:space="0" w:color="000000"/>
              <w:right w:val="double" w:sz="4" w:space="0" w:color="auto"/>
            </w:tcBorders>
            <w:shd w:val="clear" w:color="000000" w:fill="FFFFFF"/>
            <w:vAlign w:val="center"/>
            <w:hideMark/>
          </w:tcPr>
          <w:p w:rsidR="00E724D0" w:rsidRPr="00EB35D6" w:rsidRDefault="00E724D0" w:rsidP="00E724D0">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lastRenderedPageBreak/>
              <w:t>DEV</w:t>
            </w:r>
          </w:p>
        </w:tc>
        <w:tc>
          <w:tcPr>
            <w:tcW w:w="2550" w:type="dxa"/>
            <w:gridSpan w:val="2"/>
            <w:vMerge w:val="restart"/>
            <w:tcBorders>
              <w:top w:val="nil"/>
              <w:left w:val="double" w:sz="4" w:space="0" w:color="auto"/>
              <w:bottom w:val="double" w:sz="4" w:space="0" w:color="000000"/>
              <w:right w:val="double" w:sz="4" w:space="0" w:color="auto"/>
            </w:tcBorders>
            <w:shd w:val="clear" w:color="000000" w:fill="FFFFFF"/>
            <w:vAlign w:val="center"/>
            <w:hideMark/>
          </w:tcPr>
          <w:p w:rsidR="00E724D0" w:rsidRPr="00EB35D6" w:rsidRDefault="00E724D0" w:rsidP="00E724D0">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5 x 10 (8 – 18 h)</w:t>
            </w:r>
          </w:p>
        </w:tc>
        <w:tc>
          <w:tcPr>
            <w:tcW w:w="1700" w:type="dxa"/>
            <w:tcBorders>
              <w:top w:val="nil"/>
              <w:left w:val="nil"/>
              <w:bottom w:val="double" w:sz="4" w:space="0" w:color="auto"/>
              <w:right w:val="double" w:sz="4" w:space="0" w:color="auto"/>
            </w:tcBorders>
            <w:shd w:val="clear" w:color="000000" w:fill="FFFFFF"/>
            <w:vAlign w:val="center"/>
            <w:hideMark/>
          </w:tcPr>
          <w:p w:rsidR="00E724D0" w:rsidRPr="00EB35D6" w:rsidRDefault="00E724D0" w:rsidP="00E724D0">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Odpověď</w:t>
            </w:r>
          </w:p>
        </w:tc>
        <w:tc>
          <w:tcPr>
            <w:tcW w:w="991" w:type="dxa"/>
            <w:tcBorders>
              <w:top w:val="nil"/>
              <w:left w:val="nil"/>
              <w:bottom w:val="double" w:sz="4" w:space="0" w:color="auto"/>
              <w:right w:val="double" w:sz="4" w:space="0" w:color="auto"/>
            </w:tcBorders>
            <w:shd w:val="clear" w:color="000000" w:fill="FFFFFF"/>
            <w:vAlign w:val="center"/>
            <w:hideMark/>
          </w:tcPr>
          <w:p w:rsidR="00E724D0" w:rsidRPr="00EB35D6" w:rsidRDefault="00E724D0" w:rsidP="00E724D0">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w:t>
            </w:r>
          </w:p>
        </w:tc>
        <w:tc>
          <w:tcPr>
            <w:tcW w:w="993" w:type="dxa"/>
            <w:tcBorders>
              <w:top w:val="nil"/>
              <w:left w:val="nil"/>
              <w:bottom w:val="double" w:sz="4" w:space="0" w:color="auto"/>
              <w:right w:val="double" w:sz="4" w:space="0" w:color="auto"/>
            </w:tcBorders>
            <w:shd w:val="clear" w:color="000000" w:fill="FFFFFF"/>
            <w:vAlign w:val="center"/>
            <w:hideMark/>
          </w:tcPr>
          <w:p w:rsidR="00E724D0" w:rsidRPr="00EB35D6" w:rsidRDefault="00E724D0" w:rsidP="00E724D0">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w:t>
            </w:r>
          </w:p>
        </w:tc>
        <w:tc>
          <w:tcPr>
            <w:tcW w:w="991" w:type="dxa"/>
            <w:tcBorders>
              <w:top w:val="nil"/>
              <w:left w:val="nil"/>
              <w:bottom w:val="double" w:sz="4" w:space="0" w:color="auto"/>
              <w:right w:val="double" w:sz="4" w:space="0" w:color="auto"/>
            </w:tcBorders>
            <w:shd w:val="clear" w:color="000000" w:fill="FFFFFF"/>
            <w:vAlign w:val="center"/>
            <w:hideMark/>
          </w:tcPr>
          <w:p w:rsidR="00E724D0" w:rsidRPr="00EB35D6" w:rsidRDefault="00E724D0" w:rsidP="00E724D0">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w:t>
            </w:r>
          </w:p>
        </w:tc>
        <w:tc>
          <w:tcPr>
            <w:tcW w:w="1921" w:type="dxa"/>
            <w:tcBorders>
              <w:top w:val="nil"/>
              <w:left w:val="nil"/>
              <w:bottom w:val="double" w:sz="4" w:space="0" w:color="auto"/>
              <w:right w:val="double" w:sz="4" w:space="0" w:color="auto"/>
            </w:tcBorders>
            <w:shd w:val="clear" w:color="000000" w:fill="FFFFFF"/>
            <w:vAlign w:val="center"/>
            <w:hideMark/>
          </w:tcPr>
          <w:p w:rsidR="00E724D0" w:rsidRPr="00EB35D6" w:rsidRDefault="00E724D0" w:rsidP="00E724D0">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w:t>
            </w:r>
          </w:p>
        </w:tc>
      </w:tr>
      <w:tr w:rsidR="00E724D0" w:rsidRPr="00EB35D6" w:rsidTr="00E724D0">
        <w:trPr>
          <w:trHeight w:val="224"/>
        </w:trPr>
        <w:tc>
          <w:tcPr>
            <w:tcW w:w="1045" w:type="dxa"/>
            <w:vMerge/>
            <w:tcBorders>
              <w:top w:val="nil"/>
              <w:left w:val="double" w:sz="4" w:space="0" w:color="auto"/>
              <w:bottom w:val="double" w:sz="4" w:space="0" w:color="000000"/>
              <w:right w:val="double" w:sz="4" w:space="0" w:color="auto"/>
            </w:tcBorders>
            <w:vAlign w:val="center"/>
            <w:hideMark/>
          </w:tcPr>
          <w:p w:rsidR="00E724D0" w:rsidRPr="00EB35D6" w:rsidRDefault="00E724D0" w:rsidP="00E724D0">
            <w:pPr>
              <w:spacing w:before="60" w:after="60" w:line="240" w:lineRule="auto"/>
              <w:rPr>
                <w:rFonts w:asciiTheme="minorHAnsi" w:hAnsiTheme="minorHAnsi"/>
                <w:b/>
                <w:bCs/>
                <w:color w:val="000000"/>
                <w:szCs w:val="20"/>
              </w:rPr>
            </w:pPr>
          </w:p>
        </w:tc>
        <w:tc>
          <w:tcPr>
            <w:tcW w:w="2550" w:type="dxa"/>
            <w:gridSpan w:val="2"/>
            <w:vMerge/>
            <w:tcBorders>
              <w:top w:val="nil"/>
              <w:left w:val="double" w:sz="4" w:space="0" w:color="auto"/>
              <w:bottom w:val="double" w:sz="4" w:space="0" w:color="000000"/>
              <w:right w:val="double" w:sz="4" w:space="0" w:color="auto"/>
            </w:tcBorders>
            <w:vAlign w:val="center"/>
            <w:hideMark/>
          </w:tcPr>
          <w:p w:rsidR="00E724D0" w:rsidRPr="00EB35D6" w:rsidRDefault="00E724D0" w:rsidP="00E724D0">
            <w:pPr>
              <w:spacing w:before="60" w:after="60" w:line="240" w:lineRule="auto"/>
              <w:rPr>
                <w:rFonts w:asciiTheme="minorHAnsi" w:hAnsiTheme="minorHAnsi"/>
                <w:color w:val="000000"/>
                <w:szCs w:val="20"/>
              </w:rPr>
            </w:pPr>
          </w:p>
        </w:tc>
        <w:tc>
          <w:tcPr>
            <w:tcW w:w="1700" w:type="dxa"/>
            <w:tcBorders>
              <w:top w:val="nil"/>
              <w:left w:val="nil"/>
              <w:bottom w:val="double" w:sz="4" w:space="0" w:color="auto"/>
              <w:right w:val="double" w:sz="4" w:space="0" w:color="auto"/>
            </w:tcBorders>
            <w:shd w:val="clear" w:color="000000" w:fill="FFFFFF"/>
            <w:vAlign w:val="center"/>
            <w:hideMark/>
          </w:tcPr>
          <w:p w:rsidR="00E724D0" w:rsidRPr="00EB35D6" w:rsidRDefault="00E724D0" w:rsidP="00E724D0">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Vyřešení</w:t>
            </w:r>
          </w:p>
        </w:tc>
        <w:tc>
          <w:tcPr>
            <w:tcW w:w="991" w:type="dxa"/>
            <w:tcBorders>
              <w:top w:val="nil"/>
              <w:left w:val="nil"/>
              <w:bottom w:val="double" w:sz="4" w:space="0" w:color="auto"/>
              <w:right w:val="double" w:sz="4" w:space="0" w:color="auto"/>
            </w:tcBorders>
            <w:shd w:val="clear" w:color="000000" w:fill="FFFFFF"/>
            <w:vAlign w:val="center"/>
            <w:hideMark/>
          </w:tcPr>
          <w:p w:rsidR="00E724D0" w:rsidRPr="00EB35D6" w:rsidRDefault="00E724D0" w:rsidP="00E724D0">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72</w:t>
            </w:r>
          </w:p>
        </w:tc>
        <w:tc>
          <w:tcPr>
            <w:tcW w:w="993" w:type="dxa"/>
            <w:tcBorders>
              <w:top w:val="nil"/>
              <w:left w:val="nil"/>
              <w:bottom w:val="double" w:sz="4" w:space="0" w:color="auto"/>
              <w:right w:val="double" w:sz="4" w:space="0" w:color="auto"/>
            </w:tcBorders>
            <w:shd w:val="clear" w:color="000000" w:fill="FFFFFF"/>
            <w:vAlign w:val="center"/>
            <w:hideMark/>
          </w:tcPr>
          <w:p w:rsidR="00E724D0" w:rsidRPr="00EB35D6" w:rsidRDefault="00E724D0" w:rsidP="00E724D0">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120</w:t>
            </w:r>
          </w:p>
        </w:tc>
        <w:tc>
          <w:tcPr>
            <w:tcW w:w="991" w:type="dxa"/>
            <w:tcBorders>
              <w:top w:val="nil"/>
              <w:left w:val="nil"/>
              <w:bottom w:val="double" w:sz="4" w:space="0" w:color="auto"/>
              <w:right w:val="double" w:sz="4" w:space="0" w:color="auto"/>
            </w:tcBorders>
            <w:shd w:val="clear" w:color="000000" w:fill="FFFFFF"/>
            <w:vAlign w:val="center"/>
            <w:hideMark/>
          </w:tcPr>
          <w:p w:rsidR="00E724D0" w:rsidRPr="00EB35D6" w:rsidRDefault="00E724D0" w:rsidP="00E724D0">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240</w:t>
            </w:r>
          </w:p>
        </w:tc>
        <w:tc>
          <w:tcPr>
            <w:tcW w:w="1921" w:type="dxa"/>
            <w:tcBorders>
              <w:top w:val="nil"/>
              <w:left w:val="nil"/>
              <w:bottom w:val="double" w:sz="4" w:space="0" w:color="auto"/>
              <w:right w:val="double" w:sz="4" w:space="0" w:color="auto"/>
            </w:tcBorders>
            <w:shd w:val="clear" w:color="000000" w:fill="FFFFFF"/>
            <w:vAlign w:val="center"/>
            <w:hideMark/>
          </w:tcPr>
          <w:p w:rsidR="00E724D0" w:rsidRPr="00EB35D6" w:rsidRDefault="00E724D0" w:rsidP="00E724D0">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240*</w:t>
            </w:r>
          </w:p>
        </w:tc>
      </w:tr>
      <w:tr w:rsidR="00E724D0" w:rsidRPr="00EB35D6" w:rsidTr="00E724D0">
        <w:trPr>
          <w:trHeight w:val="224"/>
        </w:trPr>
        <w:tc>
          <w:tcPr>
            <w:tcW w:w="1045" w:type="dxa"/>
            <w:vMerge w:val="restart"/>
            <w:tcBorders>
              <w:top w:val="nil"/>
              <w:left w:val="double" w:sz="4" w:space="0" w:color="auto"/>
              <w:bottom w:val="double" w:sz="4" w:space="0" w:color="000000"/>
              <w:right w:val="double" w:sz="4" w:space="0" w:color="auto"/>
            </w:tcBorders>
            <w:shd w:val="clear" w:color="000000" w:fill="FFFFFF"/>
            <w:vAlign w:val="center"/>
            <w:hideMark/>
          </w:tcPr>
          <w:p w:rsidR="00E724D0" w:rsidRPr="00EB35D6" w:rsidRDefault="00E724D0" w:rsidP="00E724D0">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AKCEPT</w:t>
            </w:r>
          </w:p>
        </w:tc>
        <w:tc>
          <w:tcPr>
            <w:tcW w:w="2550" w:type="dxa"/>
            <w:gridSpan w:val="2"/>
            <w:vMerge w:val="restart"/>
            <w:tcBorders>
              <w:top w:val="nil"/>
              <w:left w:val="double" w:sz="4" w:space="0" w:color="auto"/>
              <w:bottom w:val="double" w:sz="4" w:space="0" w:color="000000"/>
              <w:right w:val="double" w:sz="4" w:space="0" w:color="auto"/>
            </w:tcBorders>
            <w:shd w:val="clear" w:color="000000" w:fill="FFFFFF"/>
            <w:vAlign w:val="center"/>
            <w:hideMark/>
          </w:tcPr>
          <w:p w:rsidR="00E724D0" w:rsidRPr="00EB35D6" w:rsidRDefault="00E724D0" w:rsidP="00E724D0">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5 x 10 (8 – 18 h)</w:t>
            </w:r>
          </w:p>
        </w:tc>
        <w:tc>
          <w:tcPr>
            <w:tcW w:w="1700" w:type="dxa"/>
            <w:tcBorders>
              <w:top w:val="nil"/>
              <w:left w:val="nil"/>
              <w:bottom w:val="double" w:sz="4" w:space="0" w:color="auto"/>
              <w:right w:val="double" w:sz="4" w:space="0" w:color="auto"/>
            </w:tcBorders>
            <w:shd w:val="clear" w:color="000000" w:fill="FFFFFF"/>
            <w:vAlign w:val="center"/>
            <w:hideMark/>
          </w:tcPr>
          <w:p w:rsidR="00E724D0" w:rsidRPr="00EB35D6" w:rsidRDefault="00E724D0" w:rsidP="00E724D0">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Odpověď</w:t>
            </w:r>
          </w:p>
        </w:tc>
        <w:tc>
          <w:tcPr>
            <w:tcW w:w="991" w:type="dxa"/>
            <w:tcBorders>
              <w:top w:val="nil"/>
              <w:left w:val="nil"/>
              <w:bottom w:val="double" w:sz="4" w:space="0" w:color="auto"/>
              <w:right w:val="double" w:sz="4" w:space="0" w:color="auto"/>
            </w:tcBorders>
            <w:shd w:val="clear" w:color="000000" w:fill="FFFFFF"/>
            <w:vAlign w:val="center"/>
            <w:hideMark/>
          </w:tcPr>
          <w:p w:rsidR="00E724D0" w:rsidRPr="00EB35D6" w:rsidRDefault="00E724D0" w:rsidP="00E724D0">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w:t>
            </w:r>
          </w:p>
        </w:tc>
        <w:tc>
          <w:tcPr>
            <w:tcW w:w="993" w:type="dxa"/>
            <w:tcBorders>
              <w:top w:val="nil"/>
              <w:left w:val="nil"/>
              <w:bottom w:val="double" w:sz="4" w:space="0" w:color="auto"/>
              <w:right w:val="double" w:sz="4" w:space="0" w:color="auto"/>
            </w:tcBorders>
            <w:shd w:val="clear" w:color="000000" w:fill="FFFFFF"/>
            <w:vAlign w:val="center"/>
            <w:hideMark/>
          </w:tcPr>
          <w:p w:rsidR="00E724D0" w:rsidRPr="00EB35D6" w:rsidRDefault="00E724D0" w:rsidP="00E724D0">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w:t>
            </w:r>
          </w:p>
        </w:tc>
        <w:tc>
          <w:tcPr>
            <w:tcW w:w="991" w:type="dxa"/>
            <w:tcBorders>
              <w:top w:val="nil"/>
              <w:left w:val="nil"/>
              <w:bottom w:val="double" w:sz="4" w:space="0" w:color="auto"/>
              <w:right w:val="double" w:sz="4" w:space="0" w:color="auto"/>
            </w:tcBorders>
            <w:shd w:val="clear" w:color="000000" w:fill="FFFFFF"/>
            <w:vAlign w:val="center"/>
            <w:hideMark/>
          </w:tcPr>
          <w:p w:rsidR="00E724D0" w:rsidRPr="00EB35D6" w:rsidRDefault="00E724D0" w:rsidP="00E724D0">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w:t>
            </w:r>
          </w:p>
        </w:tc>
        <w:tc>
          <w:tcPr>
            <w:tcW w:w="1921" w:type="dxa"/>
            <w:tcBorders>
              <w:top w:val="nil"/>
              <w:left w:val="nil"/>
              <w:bottom w:val="double" w:sz="4" w:space="0" w:color="auto"/>
              <w:right w:val="double" w:sz="4" w:space="0" w:color="auto"/>
            </w:tcBorders>
            <w:shd w:val="clear" w:color="000000" w:fill="FFFFFF"/>
            <w:vAlign w:val="center"/>
            <w:hideMark/>
          </w:tcPr>
          <w:p w:rsidR="00E724D0" w:rsidRPr="00EB35D6" w:rsidRDefault="00E724D0" w:rsidP="00E724D0">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w:t>
            </w:r>
          </w:p>
        </w:tc>
      </w:tr>
      <w:tr w:rsidR="00E724D0" w:rsidRPr="00EB35D6" w:rsidTr="00E724D0">
        <w:trPr>
          <w:trHeight w:val="224"/>
        </w:trPr>
        <w:tc>
          <w:tcPr>
            <w:tcW w:w="1045" w:type="dxa"/>
            <w:vMerge/>
            <w:tcBorders>
              <w:top w:val="nil"/>
              <w:left w:val="double" w:sz="4" w:space="0" w:color="auto"/>
              <w:bottom w:val="double" w:sz="4" w:space="0" w:color="000000"/>
              <w:right w:val="double" w:sz="4" w:space="0" w:color="auto"/>
            </w:tcBorders>
            <w:vAlign w:val="center"/>
            <w:hideMark/>
          </w:tcPr>
          <w:p w:rsidR="00E724D0" w:rsidRPr="00EB35D6" w:rsidRDefault="00E724D0" w:rsidP="00E724D0">
            <w:pPr>
              <w:spacing w:before="60" w:after="60" w:line="240" w:lineRule="auto"/>
              <w:rPr>
                <w:rFonts w:asciiTheme="minorHAnsi" w:hAnsiTheme="minorHAnsi"/>
                <w:b/>
                <w:bCs/>
                <w:color w:val="000000"/>
                <w:szCs w:val="20"/>
              </w:rPr>
            </w:pPr>
          </w:p>
        </w:tc>
        <w:tc>
          <w:tcPr>
            <w:tcW w:w="2550" w:type="dxa"/>
            <w:gridSpan w:val="2"/>
            <w:vMerge/>
            <w:tcBorders>
              <w:top w:val="nil"/>
              <w:left w:val="double" w:sz="4" w:space="0" w:color="auto"/>
              <w:bottom w:val="double" w:sz="4" w:space="0" w:color="000000"/>
              <w:right w:val="double" w:sz="4" w:space="0" w:color="auto"/>
            </w:tcBorders>
            <w:vAlign w:val="center"/>
            <w:hideMark/>
          </w:tcPr>
          <w:p w:rsidR="00E724D0" w:rsidRPr="00EB35D6" w:rsidRDefault="00E724D0" w:rsidP="00E724D0">
            <w:pPr>
              <w:spacing w:before="60" w:after="60" w:line="240" w:lineRule="auto"/>
              <w:rPr>
                <w:rFonts w:asciiTheme="minorHAnsi" w:hAnsiTheme="minorHAnsi"/>
                <w:color w:val="000000"/>
                <w:szCs w:val="20"/>
              </w:rPr>
            </w:pPr>
          </w:p>
        </w:tc>
        <w:tc>
          <w:tcPr>
            <w:tcW w:w="1700" w:type="dxa"/>
            <w:tcBorders>
              <w:top w:val="nil"/>
              <w:left w:val="nil"/>
              <w:bottom w:val="double" w:sz="4" w:space="0" w:color="auto"/>
              <w:right w:val="double" w:sz="4" w:space="0" w:color="auto"/>
            </w:tcBorders>
            <w:shd w:val="clear" w:color="000000" w:fill="FFFFFF"/>
            <w:vAlign w:val="center"/>
            <w:hideMark/>
          </w:tcPr>
          <w:p w:rsidR="00E724D0" w:rsidRPr="00EB35D6" w:rsidRDefault="00E724D0" w:rsidP="00E724D0">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Vyřešení</w:t>
            </w:r>
          </w:p>
        </w:tc>
        <w:tc>
          <w:tcPr>
            <w:tcW w:w="991" w:type="dxa"/>
            <w:tcBorders>
              <w:top w:val="nil"/>
              <w:left w:val="nil"/>
              <w:bottom w:val="double" w:sz="4" w:space="0" w:color="auto"/>
              <w:right w:val="double" w:sz="4" w:space="0" w:color="auto"/>
            </w:tcBorders>
            <w:shd w:val="clear" w:color="000000" w:fill="FFFFFF"/>
            <w:vAlign w:val="center"/>
            <w:hideMark/>
          </w:tcPr>
          <w:p w:rsidR="00E724D0" w:rsidRPr="00EB35D6" w:rsidRDefault="00E724D0" w:rsidP="00E724D0">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72</w:t>
            </w:r>
          </w:p>
        </w:tc>
        <w:tc>
          <w:tcPr>
            <w:tcW w:w="993" w:type="dxa"/>
            <w:tcBorders>
              <w:top w:val="nil"/>
              <w:left w:val="nil"/>
              <w:bottom w:val="double" w:sz="4" w:space="0" w:color="auto"/>
              <w:right w:val="double" w:sz="4" w:space="0" w:color="auto"/>
            </w:tcBorders>
            <w:shd w:val="clear" w:color="000000" w:fill="FFFFFF"/>
            <w:vAlign w:val="center"/>
            <w:hideMark/>
          </w:tcPr>
          <w:p w:rsidR="00E724D0" w:rsidRPr="00EB35D6" w:rsidRDefault="00E724D0" w:rsidP="00E724D0">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120</w:t>
            </w:r>
          </w:p>
        </w:tc>
        <w:tc>
          <w:tcPr>
            <w:tcW w:w="991" w:type="dxa"/>
            <w:tcBorders>
              <w:top w:val="nil"/>
              <w:left w:val="nil"/>
              <w:bottom w:val="double" w:sz="4" w:space="0" w:color="auto"/>
              <w:right w:val="double" w:sz="4" w:space="0" w:color="auto"/>
            </w:tcBorders>
            <w:shd w:val="clear" w:color="000000" w:fill="FFFFFF"/>
            <w:vAlign w:val="center"/>
            <w:hideMark/>
          </w:tcPr>
          <w:p w:rsidR="00E724D0" w:rsidRPr="00EB35D6" w:rsidRDefault="00E724D0" w:rsidP="00E724D0">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240</w:t>
            </w:r>
          </w:p>
        </w:tc>
        <w:tc>
          <w:tcPr>
            <w:tcW w:w="1921" w:type="dxa"/>
            <w:tcBorders>
              <w:top w:val="nil"/>
              <w:left w:val="nil"/>
              <w:bottom w:val="double" w:sz="4" w:space="0" w:color="auto"/>
              <w:right w:val="double" w:sz="4" w:space="0" w:color="auto"/>
            </w:tcBorders>
            <w:shd w:val="clear" w:color="000000" w:fill="FFFFFF"/>
            <w:vAlign w:val="center"/>
            <w:hideMark/>
          </w:tcPr>
          <w:p w:rsidR="00E724D0" w:rsidRPr="00EB35D6" w:rsidRDefault="00E724D0" w:rsidP="00E724D0">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240*</w:t>
            </w:r>
          </w:p>
        </w:tc>
      </w:tr>
      <w:tr w:rsidR="00E724D0" w:rsidRPr="00EB35D6" w:rsidTr="00E724D0">
        <w:trPr>
          <w:trHeight w:val="224"/>
        </w:trPr>
        <w:tc>
          <w:tcPr>
            <w:tcW w:w="1045" w:type="dxa"/>
            <w:vMerge w:val="restart"/>
            <w:tcBorders>
              <w:top w:val="nil"/>
              <w:left w:val="double" w:sz="4" w:space="0" w:color="auto"/>
              <w:bottom w:val="double" w:sz="4" w:space="0" w:color="000000"/>
              <w:right w:val="double" w:sz="4" w:space="0" w:color="auto"/>
            </w:tcBorders>
            <w:shd w:val="clear" w:color="000000" w:fill="FFFFFF"/>
            <w:vAlign w:val="center"/>
            <w:hideMark/>
          </w:tcPr>
          <w:p w:rsidR="00E724D0" w:rsidRPr="00EB35D6" w:rsidRDefault="00E724D0" w:rsidP="00E724D0">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Test</w:t>
            </w:r>
          </w:p>
        </w:tc>
        <w:tc>
          <w:tcPr>
            <w:tcW w:w="2550" w:type="dxa"/>
            <w:gridSpan w:val="2"/>
            <w:vMerge w:val="restart"/>
            <w:tcBorders>
              <w:top w:val="nil"/>
              <w:left w:val="double" w:sz="4" w:space="0" w:color="auto"/>
              <w:bottom w:val="double" w:sz="4" w:space="0" w:color="000000"/>
              <w:right w:val="double" w:sz="4" w:space="0" w:color="auto"/>
            </w:tcBorders>
            <w:shd w:val="clear" w:color="000000" w:fill="FFFFFF"/>
            <w:vAlign w:val="center"/>
            <w:hideMark/>
          </w:tcPr>
          <w:p w:rsidR="00E724D0" w:rsidRPr="00EB35D6" w:rsidRDefault="00E724D0" w:rsidP="00E724D0">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5 x 10 (8 – 18 h)</w:t>
            </w:r>
          </w:p>
        </w:tc>
        <w:tc>
          <w:tcPr>
            <w:tcW w:w="1700" w:type="dxa"/>
            <w:tcBorders>
              <w:top w:val="nil"/>
              <w:left w:val="nil"/>
              <w:bottom w:val="double" w:sz="4" w:space="0" w:color="auto"/>
              <w:right w:val="double" w:sz="4" w:space="0" w:color="auto"/>
            </w:tcBorders>
            <w:shd w:val="clear" w:color="000000" w:fill="FFFFFF"/>
            <w:vAlign w:val="center"/>
            <w:hideMark/>
          </w:tcPr>
          <w:p w:rsidR="00E724D0" w:rsidRPr="00EB35D6" w:rsidRDefault="00E724D0" w:rsidP="00E724D0">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Odpověď</w:t>
            </w:r>
          </w:p>
        </w:tc>
        <w:tc>
          <w:tcPr>
            <w:tcW w:w="991" w:type="dxa"/>
            <w:tcBorders>
              <w:top w:val="nil"/>
              <w:left w:val="nil"/>
              <w:bottom w:val="double" w:sz="4" w:space="0" w:color="auto"/>
              <w:right w:val="double" w:sz="4" w:space="0" w:color="auto"/>
            </w:tcBorders>
            <w:shd w:val="clear" w:color="000000" w:fill="FFFFFF"/>
            <w:vAlign w:val="center"/>
            <w:hideMark/>
          </w:tcPr>
          <w:p w:rsidR="00E724D0" w:rsidRPr="00EB35D6" w:rsidRDefault="00E724D0" w:rsidP="00E724D0">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w:t>
            </w:r>
          </w:p>
        </w:tc>
        <w:tc>
          <w:tcPr>
            <w:tcW w:w="993" w:type="dxa"/>
            <w:tcBorders>
              <w:top w:val="nil"/>
              <w:left w:val="nil"/>
              <w:bottom w:val="double" w:sz="4" w:space="0" w:color="auto"/>
              <w:right w:val="double" w:sz="4" w:space="0" w:color="auto"/>
            </w:tcBorders>
            <w:shd w:val="clear" w:color="000000" w:fill="FFFFFF"/>
            <w:vAlign w:val="center"/>
            <w:hideMark/>
          </w:tcPr>
          <w:p w:rsidR="00E724D0" w:rsidRPr="00EB35D6" w:rsidRDefault="00E724D0" w:rsidP="00E724D0">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w:t>
            </w:r>
          </w:p>
        </w:tc>
        <w:tc>
          <w:tcPr>
            <w:tcW w:w="991" w:type="dxa"/>
            <w:tcBorders>
              <w:top w:val="nil"/>
              <w:left w:val="nil"/>
              <w:bottom w:val="double" w:sz="4" w:space="0" w:color="auto"/>
              <w:right w:val="double" w:sz="4" w:space="0" w:color="auto"/>
            </w:tcBorders>
            <w:shd w:val="clear" w:color="000000" w:fill="FFFFFF"/>
            <w:vAlign w:val="center"/>
            <w:hideMark/>
          </w:tcPr>
          <w:p w:rsidR="00E724D0" w:rsidRPr="00EB35D6" w:rsidRDefault="00E724D0" w:rsidP="00E724D0">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w:t>
            </w:r>
          </w:p>
        </w:tc>
        <w:tc>
          <w:tcPr>
            <w:tcW w:w="1921" w:type="dxa"/>
            <w:tcBorders>
              <w:top w:val="nil"/>
              <w:left w:val="nil"/>
              <w:bottom w:val="double" w:sz="4" w:space="0" w:color="auto"/>
              <w:right w:val="double" w:sz="4" w:space="0" w:color="auto"/>
            </w:tcBorders>
            <w:shd w:val="clear" w:color="000000" w:fill="FFFFFF"/>
            <w:vAlign w:val="center"/>
            <w:hideMark/>
          </w:tcPr>
          <w:p w:rsidR="00E724D0" w:rsidRPr="00EB35D6" w:rsidRDefault="00E724D0" w:rsidP="00E724D0">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w:t>
            </w:r>
          </w:p>
        </w:tc>
      </w:tr>
      <w:tr w:rsidR="00E724D0" w:rsidRPr="00EB35D6" w:rsidTr="00E724D0">
        <w:trPr>
          <w:trHeight w:val="224"/>
        </w:trPr>
        <w:tc>
          <w:tcPr>
            <w:tcW w:w="1045" w:type="dxa"/>
            <w:vMerge/>
            <w:tcBorders>
              <w:top w:val="nil"/>
              <w:left w:val="double" w:sz="4" w:space="0" w:color="auto"/>
              <w:bottom w:val="double" w:sz="4" w:space="0" w:color="000000"/>
              <w:right w:val="double" w:sz="4" w:space="0" w:color="auto"/>
            </w:tcBorders>
            <w:vAlign w:val="center"/>
            <w:hideMark/>
          </w:tcPr>
          <w:p w:rsidR="00E724D0" w:rsidRPr="00EB35D6" w:rsidRDefault="00E724D0" w:rsidP="00E724D0">
            <w:pPr>
              <w:spacing w:before="60" w:after="60" w:line="240" w:lineRule="auto"/>
              <w:rPr>
                <w:rFonts w:asciiTheme="minorHAnsi" w:hAnsiTheme="minorHAnsi"/>
                <w:b/>
                <w:bCs/>
                <w:color w:val="000000"/>
                <w:szCs w:val="20"/>
              </w:rPr>
            </w:pPr>
          </w:p>
        </w:tc>
        <w:tc>
          <w:tcPr>
            <w:tcW w:w="2550" w:type="dxa"/>
            <w:gridSpan w:val="2"/>
            <w:vMerge/>
            <w:tcBorders>
              <w:top w:val="nil"/>
              <w:left w:val="double" w:sz="4" w:space="0" w:color="auto"/>
              <w:bottom w:val="double" w:sz="4" w:space="0" w:color="000000"/>
              <w:right w:val="double" w:sz="4" w:space="0" w:color="auto"/>
            </w:tcBorders>
            <w:vAlign w:val="center"/>
            <w:hideMark/>
          </w:tcPr>
          <w:p w:rsidR="00E724D0" w:rsidRPr="00EB35D6" w:rsidRDefault="00E724D0" w:rsidP="00E724D0">
            <w:pPr>
              <w:spacing w:before="60" w:after="60" w:line="240" w:lineRule="auto"/>
              <w:rPr>
                <w:rFonts w:asciiTheme="minorHAnsi" w:hAnsiTheme="minorHAnsi"/>
                <w:color w:val="000000"/>
                <w:szCs w:val="20"/>
              </w:rPr>
            </w:pPr>
          </w:p>
        </w:tc>
        <w:tc>
          <w:tcPr>
            <w:tcW w:w="1700" w:type="dxa"/>
            <w:tcBorders>
              <w:top w:val="nil"/>
              <w:left w:val="nil"/>
              <w:bottom w:val="double" w:sz="4" w:space="0" w:color="auto"/>
              <w:right w:val="double" w:sz="4" w:space="0" w:color="auto"/>
            </w:tcBorders>
            <w:shd w:val="clear" w:color="000000" w:fill="FFFFFF"/>
            <w:vAlign w:val="center"/>
            <w:hideMark/>
          </w:tcPr>
          <w:p w:rsidR="00E724D0" w:rsidRPr="00EB35D6" w:rsidRDefault="00E724D0" w:rsidP="00E724D0">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Vyřešení</w:t>
            </w:r>
          </w:p>
        </w:tc>
        <w:tc>
          <w:tcPr>
            <w:tcW w:w="991" w:type="dxa"/>
            <w:tcBorders>
              <w:top w:val="nil"/>
              <w:left w:val="nil"/>
              <w:bottom w:val="double" w:sz="4" w:space="0" w:color="auto"/>
              <w:right w:val="double" w:sz="4" w:space="0" w:color="auto"/>
            </w:tcBorders>
            <w:shd w:val="clear" w:color="000000" w:fill="FFFFFF"/>
            <w:vAlign w:val="center"/>
            <w:hideMark/>
          </w:tcPr>
          <w:p w:rsidR="00E724D0" w:rsidRPr="00EB35D6" w:rsidRDefault="00E724D0" w:rsidP="00E724D0">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72</w:t>
            </w:r>
          </w:p>
        </w:tc>
        <w:tc>
          <w:tcPr>
            <w:tcW w:w="993" w:type="dxa"/>
            <w:tcBorders>
              <w:top w:val="nil"/>
              <w:left w:val="nil"/>
              <w:bottom w:val="double" w:sz="4" w:space="0" w:color="auto"/>
              <w:right w:val="double" w:sz="4" w:space="0" w:color="auto"/>
            </w:tcBorders>
            <w:shd w:val="clear" w:color="000000" w:fill="FFFFFF"/>
            <w:vAlign w:val="center"/>
            <w:hideMark/>
          </w:tcPr>
          <w:p w:rsidR="00E724D0" w:rsidRPr="00EB35D6" w:rsidRDefault="00E724D0" w:rsidP="00E724D0">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120</w:t>
            </w:r>
          </w:p>
        </w:tc>
        <w:tc>
          <w:tcPr>
            <w:tcW w:w="991" w:type="dxa"/>
            <w:tcBorders>
              <w:top w:val="nil"/>
              <w:left w:val="nil"/>
              <w:bottom w:val="double" w:sz="4" w:space="0" w:color="auto"/>
              <w:right w:val="double" w:sz="4" w:space="0" w:color="auto"/>
            </w:tcBorders>
            <w:shd w:val="clear" w:color="000000" w:fill="FFFFFF"/>
            <w:vAlign w:val="center"/>
            <w:hideMark/>
          </w:tcPr>
          <w:p w:rsidR="00E724D0" w:rsidRPr="00EB35D6" w:rsidRDefault="00E724D0" w:rsidP="00E724D0">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240</w:t>
            </w:r>
          </w:p>
        </w:tc>
        <w:tc>
          <w:tcPr>
            <w:tcW w:w="1921" w:type="dxa"/>
            <w:tcBorders>
              <w:top w:val="nil"/>
              <w:left w:val="nil"/>
              <w:bottom w:val="double" w:sz="4" w:space="0" w:color="auto"/>
              <w:right w:val="double" w:sz="4" w:space="0" w:color="auto"/>
            </w:tcBorders>
            <w:shd w:val="clear" w:color="000000" w:fill="FFFFFF"/>
            <w:vAlign w:val="center"/>
            <w:hideMark/>
          </w:tcPr>
          <w:p w:rsidR="00E724D0" w:rsidRPr="00EB35D6" w:rsidRDefault="00E724D0" w:rsidP="00E724D0">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240*</w:t>
            </w:r>
          </w:p>
        </w:tc>
      </w:tr>
      <w:tr w:rsidR="00E724D0" w:rsidRPr="00EB35D6" w:rsidTr="00E724D0">
        <w:trPr>
          <w:trHeight w:val="65"/>
        </w:trPr>
        <w:tc>
          <w:tcPr>
            <w:tcW w:w="10191" w:type="dxa"/>
            <w:gridSpan w:val="8"/>
            <w:tcBorders>
              <w:top w:val="double" w:sz="4" w:space="0" w:color="auto"/>
              <w:left w:val="double" w:sz="4" w:space="0" w:color="auto"/>
              <w:bottom w:val="double" w:sz="4" w:space="0" w:color="auto"/>
              <w:right w:val="double" w:sz="4" w:space="0" w:color="000000"/>
            </w:tcBorders>
            <w:shd w:val="clear" w:color="000000" w:fill="FFFFFF"/>
            <w:vAlign w:val="center"/>
            <w:hideMark/>
          </w:tcPr>
          <w:p w:rsidR="00E724D0" w:rsidRPr="00EB35D6" w:rsidRDefault="00E724D0" w:rsidP="00E724D0">
            <w:pPr>
              <w:spacing w:before="60" w:after="60" w:line="240" w:lineRule="auto"/>
              <w:rPr>
                <w:rFonts w:asciiTheme="minorHAnsi" w:hAnsiTheme="minorHAnsi"/>
                <w:color w:val="000000"/>
                <w:szCs w:val="20"/>
              </w:rPr>
            </w:pPr>
            <w:r w:rsidRPr="00EB35D6">
              <w:rPr>
                <w:rFonts w:asciiTheme="minorHAnsi" w:hAnsiTheme="minorHAnsi"/>
                <w:color w:val="000000"/>
                <w:szCs w:val="20"/>
              </w:rPr>
              <w:t>* V případě požadavku priority 4 může být čas vyřešení určen dohodou Objednatele a Poskytovatele Pokud nedojde k dohodě, tak je čas vyřešení určen časem uvedeným v přehledu Parametru SLA.</w:t>
            </w:r>
          </w:p>
        </w:tc>
      </w:tr>
      <w:tr w:rsidR="00E724D0" w:rsidRPr="00EB35D6" w:rsidTr="00E724D0">
        <w:trPr>
          <w:trHeight w:val="224"/>
        </w:trPr>
        <w:tc>
          <w:tcPr>
            <w:tcW w:w="10191" w:type="dxa"/>
            <w:gridSpan w:val="8"/>
            <w:tcBorders>
              <w:top w:val="double" w:sz="4" w:space="0" w:color="auto"/>
              <w:left w:val="double" w:sz="4" w:space="0" w:color="auto"/>
              <w:bottom w:val="double" w:sz="4" w:space="0" w:color="auto"/>
              <w:right w:val="double" w:sz="4" w:space="0" w:color="auto"/>
            </w:tcBorders>
            <w:shd w:val="clear" w:color="auto" w:fill="00B050"/>
            <w:vAlign w:val="center"/>
            <w:hideMark/>
          </w:tcPr>
          <w:p w:rsidR="00E724D0" w:rsidRPr="009D0EB1" w:rsidRDefault="00E724D0" w:rsidP="00E724D0">
            <w:pPr>
              <w:spacing w:before="60" w:after="60" w:line="240" w:lineRule="auto"/>
              <w:rPr>
                <w:rFonts w:asciiTheme="minorHAnsi" w:hAnsiTheme="minorHAnsi"/>
                <w:b/>
                <w:bCs/>
                <w:szCs w:val="20"/>
              </w:rPr>
            </w:pPr>
            <w:r w:rsidRPr="009D0EB1">
              <w:rPr>
                <w:rFonts w:asciiTheme="minorHAnsi" w:hAnsiTheme="minorHAnsi"/>
                <w:b/>
                <w:bCs/>
                <w:szCs w:val="20"/>
                <w:lang w:val="x-none"/>
              </w:rPr>
              <w:t>Vyhodnocování kvality poskytovaných služeb</w:t>
            </w:r>
          </w:p>
        </w:tc>
      </w:tr>
      <w:tr w:rsidR="00E724D0" w:rsidRPr="00C02CFA" w:rsidTr="00E724D0">
        <w:trPr>
          <w:trHeight w:val="520"/>
        </w:trPr>
        <w:tc>
          <w:tcPr>
            <w:tcW w:w="10191" w:type="dxa"/>
            <w:gridSpan w:val="8"/>
            <w:tcBorders>
              <w:top w:val="double" w:sz="4" w:space="0" w:color="auto"/>
              <w:left w:val="double" w:sz="4" w:space="0" w:color="auto"/>
              <w:bottom w:val="double" w:sz="4" w:space="0" w:color="auto"/>
              <w:right w:val="double" w:sz="4" w:space="0" w:color="auto"/>
            </w:tcBorders>
            <w:shd w:val="clear" w:color="auto" w:fill="auto"/>
            <w:vAlign w:val="center"/>
            <w:hideMark/>
          </w:tcPr>
          <w:p w:rsidR="00E724D0" w:rsidRDefault="00E724D0" w:rsidP="00E724D0">
            <w:pPr>
              <w:spacing w:before="60" w:after="60" w:line="240" w:lineRule="auto"/>
              <w:rPr>
                <w:rFonts w:asciiTheme="minorHAnsi" w:hAnsiTheme="minorHAnsi"/>
                <w:color w:val="000000"/>
                <w:szCs w:val="20"/>
              </w:rPr>
            </w:pPr>
            <w:r w:rsidRPr="00EB35D6">
              <w:rPr>
                <w:rFonts w:asciiTheme="minorHAnsi" w:hAnsiTheme="minorHAnsi"/>
                <w:color w:val="000000"/>
                <w:szCs w:val="20"/>
                <w:lang w:val="x-none"/>
              </w:rPr>
              <w:t>Objednatel bude provádět vyhodnocení kvality poskytovaných služeb podpory dle tohoto katalogového listu.  Měřícím bodem je HelpDeskový nástroj Objednatele, pokud se Objednatel s Poskytovatelem nedohodnou jinak</w:t>
            </w:r>
            <w:r w:rsidR="00832082">
              <w:rPr>
                <w:rFonts w:asciiTheme="minorHAnsi" w:hAnsiTheme="minorHAnsi"/>
                <w:color w:val="000000"/>
                <w:szCs w:val="20"/>
              </w:rPr>
              <w:t>,</w:t>
            </w:r>
            <w:r w:rsidRPr="00EB35D6">
              <w:rPr>
                <w:rFonts w:asciiTheme="minorHAnsi" w:hAnsiTheme="minorHAnsi"/>
                <w:color w:val="000000"/>
                <w:szCs w:val="20"/>
                <w:lang w:val="x-none"/>
              </w:rPr>
              <w:t xml:space="preserve"> a měřícím obdobím kalendářní měsíc.</w:t>
            </w:r>
          </w:p>
          <w:p w:rsidR="00E724D0" w:rsidRDefault="00E724D0" w:rsidP="00E724D0">
            <w:pPr>
              <w:spacing w:before="60" w:after="60" w:line="240" w:lineRule="auto"/>
              <w:rPr>
                <w:rFonts w:asciiTheme="minorHAnsi" w:hAnsiTheme="minorHAnsi"/>
                <w:color w:val="000000"/>
                <w:szCs w:val="20"/>
              </w:rPr>
            </w:pPr>
            <w:r w:rsidRPr="00EB35D6">
              <w:rPr>
                <w:rFonts w:asciiTheme="minorHAnsi" w:hAnsiTheme="minorHAnsi"/>
                <w:color w:val="000000"/>
                <w:szCs w:val="20"/>
                <w:lang w:val="x-none"/>
              </w:rPr>
              <w:t>V případě nedodržení parametrů SLA obsluhy (pro vyloučení všech pochybností se uvádí, že nedodržením parametrů SLA obsluhy je myšleno nedodržení doby pro vyřešení nebo odpověď) požadavku je Objednatel oprávněn požadovat za každý jednotlivý případ nedodržení  doby pro Odpověď nebo doby pro Vyřešení Slevu z ceny definovaná pro jednotlivé priority požadavků následujícím způsobem:</w:t>
            </w:r>
          </w:p>
          <w:p w:rsidR="00E724D0" w:rsidRPr="00C02CFA" w:rsidRDefault="00E724D0" w:rsidP="00E724D0">
            <w:pPr>
              <w:spacing w:before="60" w:after="60" w:line="240" w:lineRule="auto"/>
              <w:rPr>
                <w:rFonts w:asciiTheme="minorHAnsi" w:hAnsiTheme="minorHAnsi"/>
                <w:color w:val="000000"/>
                <w:szCs w:val="20"/>
              </w:rPr>
            </w:pPr>
            <w:r w:rsidRPr="00EB35D6">
              <w:rPr>
                <w:rFonts w:asciiTheme="minorHAnsi" w:hAnsiTheme="minorHAnsi"/>
                <w:color w:val="000000"/>
                <w:szCs w:val="20"/>
              </w:rPr>
              <w:t>Za každou započatou minutu překročení výše uvedené doby pro Odpověď nebo doby pro Vyřešení:</w:t>
            </w:r>
          </w:p>
        </w:tc>
      </w:tr>
      <w:tr w:rsidR="00E724D0" w:rsidRPr="00EB35D6" w:rsidTr="00E724D0">
        <w:trPr>
          <w:trHeight w:val="224"/>
        </w:trPr>
        <w:tc>
          <w:tcPr>
            <w:tcW w:w="1802" w:type="dxa"/>
            <w:gridSpan w:val="2"/>
            <w:tcBorders>
              <w:top w:val="nil"/>
              <w:left w:val="double" w:sz="4" w:space="0" w:color="auto"/>
              <w:bottom w:val="double" w:sz="4" w:space="0" w:color="auto"/>
              <w:right w:val="double" w:sz="4" w:space="0" w:color="auto"/>
            </w:tcBorders>
            <w:shd w:val="clear" w:color="auto" w:fill="auto"/>
            <w:noWrap/>
            <w:vAlign w:val="center"/>
            <w:hideMark/>
          </w:tcPr>
          <w:p w:rsidR="00E724D0" w:rsidRPr="00EB35D6" w:rsidRDefault="00E724D0" w:rsidP="00E724D0">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Priorita 1</w:t>
            </w:r>
          </w:p>
        </w:tc>
        <w:tc>
          <w:tcPr>
            <w:tcW w:w="8389" w:type="dxa"/>
            <w:gridSpan w:val="6"/>
            <w:tcBorders>
              <w:top w:val="double" w:sz="4" w:space="0" w:color="auto"/>
              <w:left w:val="nil"/>
              <w:bottom w:val="double" w:sz="4" w:space="0" w:color="auto"/>
              <w:right w:val="double" w:sz="4" w:space="0" w:color="000000"/>
            </w:tcBorders>
            <w:shd w:val="clear" w:color="auto" w:fill="auto"/>
            <w:noWrap/>
            <w:vAlign w:val="center"/>
            <w:hideMark/>
          </w:tcPr>
          <w:p w:rsidR="00E724D0" w:rsidRPr="00EB35D6" w:rsidRDefault="00E724D0" w:rsidP="00E724D0">
            <w:pPr>
              <w:spacing w:before="60" w:after="60" w:line="240" w:lineRule="auto"/>
              <w:rPr>
                <w:rFonts w:asciiTheme="minorHAnsi" w:hAnsiTheme="minorHAnsi"/>
                <w:color w:val="000000"/>
                <w:szCs w:val="20"/>
              </w:rPr>
            </w:pPr>
            <w:r w:rsidRPr="00EB35D6">
              <w:rPr>
                <w:rFonts w:asciiTheme="minorHAnsi" w:hAnsiTheme="minorHAnsi"/>
                <w:color w:val="000000"/>
                <w:szCs w:val="20"/>
              </w:rPr>
              <w:t>0,010 % z celkové ceny Paušálních plnění za dané Vyhodnocovací období (bez DPH)</w:t>
            </w:r>
          </w:p>
        </w:tc>
      </w:tr>
      <w:tr w:rsidR="00E724D0" w:rsidRPr="00EB35D6" w:rsidTr="00E724D0">
        <w:trPr>
          <w:trHeight w:val="224"/>
        </w:trPr>
        <w:tc>
          <w:tcPr>
            <w:tcW w:w="1802" w:type="dxa"/>
            <w:gridSpan w:val="2"/>
            <w:tcBorders>
              <w:top w:val="nil"/>
              <w:left w:val="double" w:sz="4" w:space="0" w:color="auto"/>
              <w:bottom w:val="double" w:sz="4" w:space="0" w:color="auto"/>
              <w:right w:val="double" w:sz="4" w:space="0" w:color="auto"/>
            </w:tcBorders>
            <w:shd w:val="clear" w:color="auto" w:fill="auto"/>
            <w:noWrap/>
            <w:vAlign w:val="center"/>
            <w:hideMark/>
          </w:tcPr>
          <w:p w:rsidR="00E724D0" w:rsidRPr="00EB35D6" w:rsidRDefault="00E724D0" w:rsidP="00E724D0">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Priorita 2</w:t>
            </w:r>
          </w:p>
        </w:tc>
        <w:tc>
          <w:tcPr>
            <w:tcW w:w="8389" w:type="dxa"/>
            <w:gridSpan w:val="6"/>
            <w:tcBorders>
              <w:top w:val="double" w:sz="4" w:space="0" w:color="auto"/>
              <w:left w:val="nil"/>
              <w:bottom w:val="double" w:sz="4" w:space="0" w:color="auto"/>
              <w:right w:val="double" w:sz="4" w:space="0" w:color="000000"/>
            </w:tcBorders>
            <w:shd w:val="clear" w:color="auto" w:fill="auto"/>
            <w:noWrap/>
            <w:vAlign w:val="center"/>
            <w:hideMark/>
          </w:tcPr>
          <w:p w:rsidR="00E724D0" w:rsidRPr="00EB35D6" w:rsidRDefault="00E724D0" w:rsidP="00E724D0">
            <w:pPr>
              <w:spacing w:before="60" w:after="60" w:line="240" w:lineRule="auto"/>
              <w:rPr>
                <w:rFonts w:asciiTheme="minorHAnsi" w:hAnsiTheme="minorHAnsi"/>
                <w:color w:val="000000"/>
                <w:szCs w:val="20"/>
              </w:rPr>
            </w:pPr>
            <w:r w:rsidRPr="00EB35D6">
              <w:rPr>
                <w:rFonts w:asciiTheme="minorHAnsi" w:hAnsiTheme="minorHAnsi"/>
                <w:color w:val="000000"/>
                <w:szCs w:val="20"/>
              </w:rPr>
              <w:t>0,005 % z celkové ceny Paušálních plnění za dané Vyhodnocovací období (bez DPH)</w:t>
            </w:r>
          </w:p>
        </w:tc>
      </w:tr>
      <w:tr w:rsidR="00E724D0" w:rsidRPr="00EB35D6" w:rsidTr="00E724D0">
        <w:trPr>
          <w:trHeight w:val="224"/>
        </w:trPr>
        <w:tc>
          <w:tcPr>
            <w:tcW w:w="1802" w:type="dxa"/>
            <w:gridSpan w:val="2"/>
            <w:tcBorders>
              <w:top w:val="nil"/>
              <w:left w:val="double" w:sz="4" w:space="0" w:color="auto"/>
              <w:bottom w:val="double" w:sz="4" w:space="0" w:color="auto"/>
              <w:right w:val="double" w:sz="4" w:space="0" w:color="auto"/>
            </w:tcBorders>
            <w:shd w:val="clear" w:color="auto" w:fill="auto"/>
            <w:noWrap/>
            <w:vAlign w:val="center"/>
            <w:hideMark/>
          </w:tcPr>
          <w:p w:rsidR="00E724D0" w:rsidRPr="00EB35D6" w:rsidRDefault="00E724D0" w:rsidP="00E724D0">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Priorita 3</w:t>
            </w:r>
          </w:p>
        </w:tc>
        <w:tc>
          <w:tcPr>
            <w:tcW w:w="8389" w:type="dxa"/>
            <w:gridSpan w:val="6"/>
            <w:tcBorders>
              <w:top w:val="double" w:sz="4" w:space="0" w:color="auto"/>
              <w:left w:val="nil"/>
              <w:bottom w:val="double" w:sz="4" w:space="0" w:color="auto"/>
              <w:right w:val="double" w:sz="4" w:space="0" w:color="000000"/>
            </w:tcBorders>
            <w:shd w:val="clear" w:color="auto" w:fill="auto"/>
            <w:noWrap/>
            <w:vAlign w:val="center"/>
            <w:hideMark/>
          </w:tcPr>
          <w:p w:rsidR="00E724D0" w:rsidRPr="00EB35D6" w:rsidRDefault="00E724D0" w:rsidP="00E724D0">
            <w:pPr>
              <w:spacing w:before="60" w:after="60" w:line="240" w:lineRule="auto"/>
              <w:rPr>
                <w:rFonts w:asciiTheme="minorHAnsi" w:hAnsiTheme="minorHAnsi"/>
                <w:color w:val="000000"/>
                <w:szCs w:val="20"/>
              </w:rPr>
            </w:pPr>
            <w:r w:rsidRPr="00EB35D6">
              <w:rPr>
                <w:rFonts w:asciiTheme="minorHAnsi" w:hAnsiTheme="minorHAnsi"/>
                <w:color w:val="000000"/>
                <w:szCs w:val="20"/>
              </w:rPr>
              <w:t>0,002 % z celkové ceny Paušálních plnění za dané Vyhodnocovací období (bez DPH)</w:t>
            </w:r>
          </w:p>
        </w:tc>
      </w:tr>
      <w:tr w:rsidR="00E724D0" w:rsidRPr="00EB35D6" w:rsidTr="00E724D0">
        <w:trPr>
          <w:trHeight w:val="224"/>
        </w:trPr>
        <w:tc>
          <w:tcPr>
            <w:tcW w:w="1802" w:type="dxa"/>
            <w:gridSpan w:val="2"/>
            <w:tcBorders>
              <w:top w:val="nil"/>
              <w:left w:val="double" w:sz="4" w:space="0" w:color="auto"/>
              <w:bottom w:val="double" w:sz="4" w:space="0" w:color="auto"/>
              <w:right w:val="double" w:sz="4" w:space="0" w:color="auto"/>
            </w:tcBorders>
            <w:shd w:val="clear" w:color="auto" w:fill="auto"/>
            <w:noWrap/>
            <w:vAlign w:val="center"/>
            <w:hideMark/>
          </w:tcPr>
          <w:p w:rsidR="00E724D0" w:rsidRPr="00EB35D6" w:rsidRDefault="00E724D0" w:rsidP="00E724D0">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Priorita 4</w:t>
            </w:r>
          </w:p>
        </w:tc>
        <w:tc>
          <w:tcPr>
            <w:tcW w:w="8389" w:type="dxa"/>
            <w:gridSpan w:val="6"/>
            <w:tcBorders>
              <w:top w:val="double" w:sz="4" w:space="0" w:color="auto"/>
              <w:left w:val="nil"/>
              <w:bottom w:val="double" w:sz="4" w:space="0" w:color="auto"/>
              <w:right w:val="double" w:sz="4" w:space="0" w:color="000000"/>
            </w:tcBorders>
            <w:shd w:val="clear" w:color="auto" w:fill="auto"/>
            <w:noWrap/>
            <w:vAlign w:val="center"/>
            <w:hideMark/>
          </w:tcPr>
          <w:p w:rsidR="00E724D0" w:rsidRPr="00EB35D6" w:rsidRDefault="00E724D0" w:rsidP="00E724D0">
            <w:pPr>
              <w:spacing w:before="60" w:after="60" w:line="240" w:lineRule="auto"/>
              <w:rPr>
                <w:rFonts w:asciiTheme="minorHAnsi" w:hAnsiTheme="minorHAnsi"/>
                <w:color w:val="000000"/>
                <w:szCs w:val="20"/>
              </w:rPr>
            </w:pPr>
            <w:r w:rsidRPr="00EB35D6">
              <w:rPr>
                <w:rFonts w:asciiTheme="minorHAnsi" w:hAnsiTheme="minorHAnsi"/>
                <w:color w:val="000000"/>
                <w:szCs w:val="20"/>
              </w:rPr>
              <w:t>0,001 % z celkové ceny Paušálních plnění za dané Vyhodnocovací období (bez DPH)</w:t>
            </w:r>
          </w:p>
        </w:tc>
      </w:tr>
    </w:tbl>
    <w:p w:rsidR="00BB29F9" w:rsidRDefault="00BB29F9" w:rsidP="00561A9A">
      <w:pPr>
        <w:spacing w:before="60" w:after="60" w:line="259" w:lineRule="auto"/>
        <w:rPr>
          <w:rFonts w:asciiTheme="minorHAnsi" w:hAnsiTheme="minorHAnsi" w:cs="Tahoma"/>
          <w:b/>
          <w:bCs/>
          <w:kern w:val="32"/>
          <w:szCs w:val="20"/>
          <w:lang w:val="x-none" w:eastAsia="x-none"/>
        </w:rPr>
      </w:pPr>
    </w:p>
    <w:p w:rsidR="00BB29F9" w:rsidRDefault="00BB29F9" w:rsidP="00561A9A">
      <w:pPr>
        <w:spacing w:before="60" w:after="60" w:line="259" w:lineRule="auto"/>
        <w:rPr>
          <w:rFonts w:asciiTheme="minorHAnsi" w:hAnsiTheme="minorHAnsi" w:cs="Tahoma"/>
          <w:b/>
          <w:bCs/>
          <w:kern w:val="32"/>
          <w:szCs w:val="20"/>
          <w:lang w:val="x-none" w:eastAsia="x-none"/>
        </w:rPr>
      </w:pPr>
    </w:p>
    <w:p w:rsidR="001A6182" w:rsidRPr="001A6182" w:rsidRDefault="001A6182" w:rsidP="004E0AF7">
      <w:pPr>
        <w:keepNext/>
        <w:numPr>
          <w:ilvl w:val="0"/>
          <w:numId w:val="45"/>
        </w:numPr>
        <w:spacing w:before="240" w:after="60"/>
        <w:outlineLvl w:val="0"/>
        <w:rPr>
          <w:b/>
          <w:sz w:val="28"/>
          <w:szCs w:val="28"/>
        </w:rPr>
      </w:pPr>
      <w:r w:rsidRPr="001A6182">
        <w:rPr>
          <w:b/>
          <w:sz w:val="28"/>
          <w:szCs w:val="28"/>
        </w:rPr>
        <w:t>Ostatní ustanovení</w:t>
      </w:r>
    </w:p>
    <w:p w:rsidR="00053DD6" w:rsidRPr="00E918AB" w:rsidRDefault="00053DD6" w:rsidP="00053DD6">
      <w:pPr>
        <w:rPr>
          <w:szCs w:val="20"/>
        </w:rPr>
      </w:pPr>
      <w:r w:rsidRPr="00E918AB">
        <w:rPr>
          <w:szCs w:val="20"/>
        </w:rPr>
        <w:t>Pro vyloučení pochybností se uvádí, že :</w:t>
      </w:r>
    </w:p>
    <w:p w:rsidR="00053DD6" w:rsidRPr="00E918AB" w:rsidRDefault="00053DD6" w:rsidP="006A281F">
      <w:pPr>
        <w:pStyle w:val="Odstavecseseznamem"/>
        <w:numPr>
          <w:ilvl w:val="0"/>
          <w:numId w:val="88"/>
        </w:numPr>
        <w:rPr>
          <w:szCs w:val="20"/>
        </w:rPr>
      </w:pPr>
      <w:r w:rsidRPr="00E918AB">
        <w:rPr>
          <w:szCs w:val="20"/>
        </w:rPr>
        <w:t>pro určení hodnoty priorit požadavků se použijí definice priorit požadavků stanovené v KL SUP -001 a SUP-002.</w:t>
      </w:r>
    </w:p>
    <w:p w:rsidR="00053DD6" w:rsidRPr="00E918AB" w:rsidRDefault="00053DD6" w:rsidP="006A281F">
      <w:pPr>
        <w:pStyle w:val="Odstavecseseznamem"/>
        <w:numPr>
          <w:ilvl w:val="0"/>
          <w:numId w:val="88"/>
        </w:numPr>
        <w:rPr>
          <w:szCs w:val="20"/>
        </w:rPr>
      </w:pPr>
      <w:r w:rsidRPr="00E918AB">
        <w:rPr>
          <w:szCs w:val="20"/>
          <w:lang w:val="cs-CZ"/>
        </w:rPr>
        <w:t>p</w:t>
      </w:r>
      <w:r w:rsidRPr="00E918AB">
        <w:rPr>
          <w:szCs w:val="20"/>
        </w:rPr>
        <w:t>rovozní doba systému:</w:t>
      </w:r>
    </w:p>
    <w:p w:rsidR="00053DD6" w:rsidRPr="00E918AB" w:rsidRDefault="00053DD6" w:rsidP="006A281F">
      <w:pPr>
        <w:pStyle w:val="Odstavecseseznamem"/>
        <w:numPr>
          <w:ilvl w:val="1"/>
          <w:numId w:val="88"/>
        </w:numPr>
        <w:rPr>
          <w:szCs w:val="20"/>
        </w:rPr>
      </w:pPr>
      <w:r w:rsidRPr="00E918AB">
        <w:rPr>
          <w:szCs w:val="20"/>
        </w:rPr>
        <w:t>7 x 24 (0 – 24 h) znamená 7 dní v týdnu 24 hodin</w:t>
      </w:r>
    </w:p>
    <w:p w:rsidR="00053DD6" w:rsidRPr="00E918AB" w:rsidRDefault="00053DD6" w:rsidP="006A281F">
      <w:pPr>
        <w:pStyle w:val="Odstavecseseznamem"/>
        <w:numPr>
          <w:ilvl w:val="1"/>
          <w:numId w:val="88"/>
        </w:numPr>
        <w:rPr>
          <w:szCs w:val="20"/>
        </w:rPr>
      </w:pPr>
      <w:r w:rsidRPr="00E918AB">
        <w:rPr>
          <w:szCs w:val="20"/>
        </w:rPr>
        <w:t>5 x 16 (6 – 22 h) znamená pondělí až pátek (i během dnů pracovního klidu) od 6:00 hod do 22:00 hod.</w:t>
      </w:r>
    </w:p>
    <w:p w:rsidR="00053DD6" w:rsidRPr="00E918AB" w:rsidRDefault="00053DD6" w:rsidP="006A281F">
      <w:pPr>
        <w:pStyle w:val="Odstavecseseznamem"/>
        <w:numPr>
          <w:ilvl w:val="1"/>
          <w:numId w:val="88"/>
        </w:numPr>
        <w:rPr>
          <w:szCs w:val="20"/>
        </w:rPr>
      </w:pPr>
      <w:r w:rsidRPr="00E918AB">
        <w:rPr>
          <w:szCs w:val="20"/>
        </w:rPr>
        <w:t>5 x 12 (6 – 18 h) znamená v pondělí až pátek (i během dnů pracovního klidu) od 6:00 hod do 18:00 hod.</w:t>
      </w:r>
    </w:p>
    <w:p w:rsidR="00053DD6" w:rsidRPr="00E918AB" w:rsidRDefault="00053DD6" w:rsidP="006A281F">
      <w:pPr>
        <w:pStyle w:val="Odstavecseseznamem"/>
        <w:numPr>
          <w:ilvl w:val="1"/>
          <w:numId w:val="88"/>
        </w:numPr>
        <w:rPr>
          <w:szCs w:val="20"/>
        </w:rPr>
      </w:pPr>
      <w:r w:rsidRPr="00E918AB">
        <w:rPr>
          <w:szCs w:val="20"/>
        </w:rPr>
        <w:t>5 x 10 (8 – 18 h) znamená v pondělí až pátek (i během dnů pracovního klidu) od 8:00 hod do 18:00 hod.</w:t>
      </w:r>
    </w:p>
    <w:p w:rsidR="00053DD6" w:rsidRPr="00E918AB" w:rsidRDefault="00053DD6" w:rsidP="006A281F">
      <w:pPr>
        <w:pStyle w:val="Odstavecseseznamem"/>
        <w:numPr>
          <w:ilvl w:val="0"/>
          <w:numId w:val="88"/>
        </w:numPr>
        <w:rPr>
          <w:szCs w:val="20"/>
        </w:rPr>
      </w:pPr>
      <w:r w:rsidRPr="00E918AB">
        <w:rPr>
          <w:szCs w:val="20"/>
        </w:rPr>
        <w:t xml:space="preserve">KL uvedené v </w:t>
      </w:r>
      <w:hyperlink w:anchor="_Příloha_č._2_1" w:history="1">
        <w:r w:rsidRPr="00E918AB">
          <w:rPr>
            <w:rStyle w:val="Hypertextovodkaz"/>
            <w:rFonts w:asciiTheme="minorHAnsi" w:hAnsiTheme="minorHAnsi" w:cs="Tahoma"/>
            <w:szCs w:val="20"/>
          </w:rPr>
          <w:t>příloze č. 2</w:t>
        </w:r>
      </w:hyperlink>
      <w:r w:rsidRPr="00E918AB">
        <w:rPr>
          <w:szCs w:val="20"/>
        </w:rPr>
        <w:t xml:space="preserve"> Smlouvy stanoví podmínky poskytování Služeb uvedených v </w:t>
      </w:r>
      <w:hyperlink w:anchor="_Příloha_č._1_1" w:history="1">
        <w:r w:rsidRPr="00E918AB">
          <w:rPr>
            <w:rStyle w:val="Hypertextovodkaz"/>
            <w:rFonts w:asciiTheme="minorHAnsi" w:hAnsiTheme="minorHAnsi" w:cs="Tahoma"/>
            <w:szCs w:val="20"/>
          </w:rPr>
          <w:t>příloze č. 1</w:t>
        </w:r>
      </w:hyperlink>
      <w:r w:rsidRPr="00E918AB">
        <w:rPr>
          <w:szCs w:val="20"/>
        </w:rPr>
        <w:t xml:space="preserve"> Smlouvy, a</w:t>
      </w:r>
      <w:r>
        <w:rPr>
          <w:szCs w:val="20"/>
          <w:lang w:val="cs-CZ"/>
        </w:rPr>
        <w:t> </w:t>
      </w:r>
      <w:r w:rsidRPr="00E918AB">
        <w:rPr>
          <w:szCs w:val="20"/>
        </w:rPr>
        <w:t>to</w:t>
      </w:r>
      <w:r>
        <w:rPr>
          <w:szCs w:val="20"/>
          <w:lang w:val="cs-CZ"/>
        </w:rPr>
        <w:t> </w:t>
      </w:r>
      <w:r w:rsidRPr="00E918AB">
        <w:rPr>
          <w:szCs w:val="20"/>
        </w:rPr>
        <w:t xml:space="preserve">včetně slev z ceny za jejich neplnění. Na Služby uvedené v KL v </w:t>
      </w:r>
      <w:hyperlink w:anchor="_Příloha_č._1_1" w:history="1">
        <w:r w:rsidRPr="00E918AB">
          <w:rPr>
            <w:rStyle w:val="Hypertextovodkaz"/>
            <w:rFonts w:asciiTheme="minorHAnsi" w:hAnsiTheme="minorHAnsi" w:cs="Tahoma"/>
            <w:szCs w:val="20"/>
          </w:rPr>
          <w:t>příloze č. 1</w:t>
        </w:r>
      </w:hyperlink>
      <w:r w:rsidRPr="00E918AB">
        <w:rPr>
          <w:szCs w:val="20"/>
        </w:rPr>
        <w:t xml:space="preserve"> Smlouvy se</w:t>
      </w:r>
      <w:r>
        <w:rPr>
          <w:szCs w:val="20"/>
          <w:lang w:val="cs-CZ"/>
        </w:rPr>
        <w:t> </w:t>
      </w:r>
      <w:r w:rsidRPr="00E918AB">
        <w:rPr>
          <w:szCs w:val="20"/>
        </w:rPr>
        <w:t xml:space="preserve">aplikují KL uvedené v </w:t>
      </w:r>
      <w:hyperlink w:anchor="_Příloha_č._1_1" w:history="1">
        <w:r w:rsidRPr="00E918AB">
          <w:rPr>
            <w:rStyle w:val="Hypertextovodkaz"/>
            <w:rFonts w:asciiTheme="minorHAnsi" w:hAnsiTheme="minorHAnsi" w:cs="Tahoma"/>
            <w:szCs w:val="20"/>
          </w:rPr>
          <w:t>příloze č. 2</w:t>
        </w:r>
      </w:hyperlink>
      <w:r w:rsidRPr="00E918AB">
        <w:rPr>
          <w:szCs w:val="20"/>
        </w:rPr>
        <w:t xml:space="preserve"> Smlouvy, na které KL v </w:t>
      </w:r>
      <w:hyperlink w:anchor="_Příloha_č._1_1" w:history="1">
        <w:r w:rsidRPr="00E918AB">
          <w:rPr>
            <w:rStyle w:val="Hypertextovodkaz"/>
            <w:rFonts w:asciiTheme="minorHAnsi" w:hAnsiTheme="minorHAnsi" w:cs="Tahoma"/>
            <w:szCs w:val="20"/>
          </w:rPr>
          <w:t>příloze č. 1</w:t>
        </w:r>
      </w:hyperlink>
      <w:r w:rsidRPr="00E918AB">
        <w:rPr>
          <w:szCs w:val="20"/>
        </w:rPr>
        <w:t xml:space="preserve"> Smlouvy odkazují. </w:t>
      </w:r>
    </w:p>
    <w:p w:rsidR="00053DD6" w:rsidRPr="00E918AB" w:rsidRDefault="00053DD6" w:rsidP="006A281F">
      <w:pPr>
        <w:pStyle w:val="Odstavecseseznamem"/>
        <w:numPr>
          <w:ilvl w:val="0"/>
          <w:numId w:val="88"/>
        </w:numPr>
        <w:rPr>
          <w:szCs w:val="20"/>
        </w:rPr>
      </w:pPr>
      <w:r w:rsidRPr="00E918AB">
        <w:rPr>
          <w:szCs w:val="20"/>
          <w:lang w:val="cs-CZ"/>
        </w:rPr>
        <w:t>d</w:t>
      </w:r>
      <w:r w:rsidRPr="00E918AB">
        <w:rPr>
          <w:szCs w:val="20"/>
        </w:rPr>
        <w:t>ojde-li k nahlášení požadavku mimo provozní dobu služby nebo rozhraní, reakční doby pro odpověď a vyřešení se počítají od okamžiku zahájení provozní doby rozhraní nebo služby.</w:t>
      </w:r>
    </w:p>
    <w:p w:rsidR="00053DD6" w:rsidRPr="00E918AB" w:rsidRDefault="00053DD6" w:rsidP="006A281F">
      <w:pPr>
        <w:pStyle w:val="Odstavecseseznamem"/>
        <w:numPr>
          <w:ilvl w:val="0"/>
          <w:numId w:val="88"/>
        </w:numPr>
        <w:rPr>
          <w:szCs w:val="20"/>
        </w:rPr>
      </w:pPr>
      <w:r w:rsidRPr="00E918AB">
        <w:rPr>
          <w:szCs w:val="20"/>
          <w:lang w:val="cs-CZ"/>
        </w:rPr>
        <w:t>r</w:t>
      </w:r>
      <w:r w:rsidRPr="00E918AB">
        <w:rPr>
          <w:szCs w:val="20"/>
        </w:rPr>
        <w:t>eakční doby pro odpověď a vyřešení se počítají pouze v rámci provozní doby rozhraní nebo služby.</w:t>
      </w:r>
    </w:p>
    <w:p w:rsidR="00053DD6" w:rsidRPr="00E918AB" w:rsidRDefault="00053DD6" w:rsidP="006A281F">
      <w:pPr>
        <w:pStyle w:val="Odstavecseseznamem"/>
        <w:numPr>
          <w:ilvl w:val="0"/>
          <w:numId w:val="88"/>
        </w:numPr>
        <w:rPr>
          <w:szCs w:val="20"/>
        </w:rPr>
      </w:pPr>
      <w:r w:rsidRPr="00E918AB">
        <w:rPr>
          <w:szCs w:val="20"/>
        </w:rPr>
        <w:t xml:space="preserve">Doba odpovědí je rozdíl v čase mezi předaním požadavku </w:t>
      </w:r>
      <w:r w:rsidRPr="00E918AB">
        <w:rPr>
          <w:szCs w:val="20"/>
          <w:lang w:val="cs-CZ"/>
        </w:rPr>
        <w:t xml:space="preserve">Poskytovateli </w:t>
      </w:r>
      <w:r w:rsidRPr="00E918AB">
        <w:rPr>
          <w:szCs w:val="20"/>
        </w:rPr>
        <w:t>a dobou potvrzeni jeho přijeti</w:t>
      </w:r>
      <w:r w:rsidRPr="00E918AB">
        <w:rPr>
          <w:szCs w:val="20"/>
          <w:lang w:val="cs-CZ"/>
        </w:rPr>
        <w:t xml:space="preserve"> Poskytovatelem</w:t>
      </w:r>
      <w:r w:rsidRPr="00E918AB">
        <w:rPr>
          <w:szCs w:val="20"/>
        </w:rPr>
        <w:t>.</w:t>
      </w:r>
    </w:p>
    <w:p w:rsidR="00053DD6" w:rsidRPr="00E918AB" w:rsidRDefault="00053DD6" w:rsidP="006A281F">
      <w:pPr>
        <w:pStyle w:val="Odstavecseseznamem"/>
        <w:numPr>
          <w:ilvl w:val="0"/>
          <w:numId w:val="88"/>
        </w:numPr>
        <w:rPr>
          <w:szCs w:val="20"/>
        </w:rPr>
      </w:pPr>
      <w:r w:rsidRPr="00E918AB">
        <w:rPr>
          <w:szCs w:val="20"/>
          <w:lang w:val="cs-CZ"/>
        </w:rPr>
        <w:t>P</w:t>
      </w:r>
      <w:r w:rsidRPr="00E918AB">
        <w:rPr>
          <w:szCs w:val="20"/>
        </w:rPr>
        <w:t>oskytovatel je povinen zajistit standardní dostupnost spravovaných systémů i mimo provozní dobu systému a</w:t>
      </w:r>
      <w:r>
        <w:rPr>
          <w:szCs w:val="20"/>
          <w:lang w:val="cs-CZ"/>
        </w:rPr>
        <w:t> </w:t>
      </w:r>
      <w:r w:rsidRPr="00E918AB">
        <w:rPr>
          <w:szCs w:val="20"/>
        </w:rPr>
        <w:t>provádět pouze odstávky schválené Objednatelem. Případná nedostupnost mimo provozní dobu rozhraní nebo služby nebude zahrnuta v rámci SLA.</w:t>
      </w:r>
    </w:p>
    <w:p w:rsidR="00053DD6" w:rsidRPr="00E918AB" w:rsidRDefault="00053DD6" w:rsidP="006A281F">
      <w:pPr>
        <w:pStyle w:val="Odstavecseseznamem"/>
        <w:numPr>
          <w:ilvl w:val="0"/>
          <w:numId w:val="88"/>
        </w:numPr>
        <w:rPr>
          <w:szCs w:val="20"/>
        </w:rPr>
      </w:pPr>
      <w:r w:rsidRPr="00E918AB">
        <w:rPr>
          <w:szCs w:val="20"/>
          <w:lang w:val="cs-CZ"/>
        </w:rPr>
        <w:t>P</w:t>
      </w:r>
      <w:r w:rsidRPr="00E918AB">
        <w:rPr>
          <w:szCs w:val="20"/>
        </w:rPr>
        <w:t xml:space="preserve">oskytovatel je povinen využívat v souvislosti s poskytováním Služeb HelpDeskový nástroj Objednatele, nedohodnou-li se strany v průběhu plnění Smlouvy jinak. </w:t>
      </w:r>
    </w:p>
    <w:p w:rsidR="00053DD6" w:rsidRPr="00641C57" w:rsidRDefault="00053DD6" w:rsidP="006A281F">
      <w:pPr>
        <w:pStyle w:val="Odstavecseseznamem"/>
        <w:numPr>
          <w:ilvl w:val="0"/>
          <w:numId w:val="88"/>
        </w:numPr>
        <w:rPr>
          <w:szCs w:val="20"/>
        </w:rPr>
      </w:pPr>
      <w:r w:rsidRPr="00E918AB">
        <w:rPr>
          <w:szCs w:val="20"/>
          <w:lang w:val="cs-CZ"/>
        </w:rPr>
        <w:t>A</w:t>
      </w:r>
      <w:r w:rsidRPr="00E918AB">
        <w:rPr>
          <w:szCs w:val="20"/>
        </w:rPr>
        <w:t>dministrativa spojená s provozem a rozvojem</w:t>
      </w:r>
      <w:r w:rsidRPr="00E918AB">
        <w:rPr>
          <w:szCs w:val="20"/>
          <w:lang w:val="cs-CZ"/>
        </w:rPr>
        <w:t>, tvorba výkazů či nabídek</w:t>
      </w:r>
      <w:r w:rsidRPr="00E918AB">
        <w:rPr>
          <w:szCs w:val="20"/>
        </w:rPr>
        <w:t xml:space="preserve">, odhady pracnosti atd. je součástí ceny dle odst. </w:t>
      </w:r>
      <w:r w:rsidRPr="00E918AB">
        <w:rPr>
          <w:szCs w:val="20"/>
        </w:rPr>
        <w:fldChar w:fldCharType="begin"/>
      </w:r>
      <w:r w:rsidRPr="00E918AB">
        <w:rPr>
          <w:szCs w:val="20"/>
        </w:rPr>
        <w:instrText xml:space="preserve"> REF _Ref533865455 \r \h  \* MERGEFORMAT </w:instrText>
      </w:r>
      <w:r w:rsidRPr="00E918AB">
        <w:rPr>
          <w:szCs w:val="20"/>
        </w:rPr>
      </w:r>
      <w:r w:rsidRPr="00E918AB">
        <w:rPr>
          <w:szCs w:val="20"/>
        </w:rPr>
        <w:fldChar w:fldCharType="separate"/>
      </w:r>
      <w:r>
        <w:rPr>
          <w:szCs w:val="20"/>
        </w:rPr>
        <w:t>16.1</w:t>
      </w:r>
      <w:r w:rsidRPr="00E918AB">
        <w:rPr>
          <w:szCs w:val="20"/>
        </w:rPr>
        <w:fldChar w:fldCharType="end"/>
      </w:r>
      <w:r w:rsidRPr="00E918AB">
        <w:rPr>
          <w:szCs w:val="20"/>
        </w:rPr>
        <w:t xml:space="preserve"> Smlouvy.</w:t>
      </w:r>
    </w:p>
    <w:p w:rsidR="00053DD6" w:rsidRDefault="00053DD6" w:rsidP="00053DD6">
      <w:pPr>
        <w:keepNext/>
        <w:spacing w:after="0" w:line="280" w:lineRule="atLeast"/>
        <w:outlineLvl w:val="0"/>
        <w:rPr>
          <w:sz w:val="22"/>
        </w:rPr>
      </w:pPr>
      <w:r>
        <w:rPr>
          <w:szCs w:val="20"/>
        </w:rPr>
        <w:t xml:space="preserve">Veškeré činnosti dle </w:t>
      </w:r>
      <w:hyperlink w:anchor="_Příloha_č._2_1" w:history="1">
        <w:r w:rsidRPr="00014A05">
          <w:rPr>
            <w:rStyle w:val="Hypertextovodkaz"/>
            <w:szCs w:val="20"/>
          </w:rPr>
          <w:t>přílohy č.2</w:t>
        </w:r>
      </w:hyperlink>
      <w:r>
        <w:rPr>
          <w:szCs w:val="20"/>
        </w:rPr>
        <w:t xml:space="preserve"> Smlouvy jsou součástí Paušálních služeb, není-li výslovně uvedeno jinak.</w:t>
      </w:r>
    </w:p>
    <w:p w:rsidR="001A6182" w:rsidRPr="001A6182" w:rsidRDefault="001A6182" w:rsidP="001A6182">
      <w:pPr>
        <w:spacing w:after="0" w:line="240" w:lineRule="auto"/>
        <w:rPr>
          <w:b/>
          <w:bCs/>
          <w:kern w:val="32"/>
          <w:sz w:val="32"/>
          <w:szCs w:val="32"/>
        </w:rPr>
      </w:pPr>
    </w:p>
    <w:p w:rsidR="00E724D0" w:rsidRPr="00E724D0" w:rsidRDefault="00E724D0" w:rsidP="00E724D0">
      <w:pPr>
        <w:keepNext/>
        <w:numPr>
          <w:ilvl w:val="0"/>
          <w:numId w:val="45"/>
        </w:numPr>
        <w:spacing w:before="240" w:after="60"/>
        <w:outlineLvl w:val="0"/>
        <w:rPr>
          <w:b/>
          <w:bCs/>
          <w:kern w:val="32"/>
          <w:sz w:val="24"/>
        </w:rPr>
      </w:pPr>
      <w:bookmarkStart w:id="59" w:name="_Ref465194272"/>
      <w:r w:rsidRPr="00E724D0">
        <w:rPr>
          <w:b/>
          <w:bCs/>
          <w:kern w:val="32"/>
          <w:sz w:val="24"/>
        </w:rPr>
        <w:lastRenderedPageBreak/>
        <w:t>Scénáře</w:t>
      </w:r>
    </w:p>
    <w:p w:rsidR="00E724D0" w:rsidRPr="00E724D0" w:rsidRDefault="00E724D0" w:rsidP="002C35AF">
      <w:pPr>
        <w:keepNext/>
        <w:numPr>
          <w:ilvl w:val="0"/>
          <w:numId w:val="53"/>
        </w:numPr>
        <w:spacing w:before="240" w:after="60"/>
        <w:outlineLvl w:val="0"/>
        <w:rPr>
          <w:b/>
          <w:bCs/>
          <w:kern w:val="32"/>
          <w:sz w:val="24"/>
        </w:rPr>
      </w:pPr>
      <w:r w:rsidRPr="00E724D0">
        <w:rPr>
          <w:b/>
          <w:bCs/>
          <w:kern w:val="32"/>
          <w:sz w:val="24"/>
        </w:rPr>
        <w:t>ID: PING-001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1"/>
        <w:gridCol w:w="266"/>
        <w:gridCol w:w="539"/>
        <w:gridCol w:w="4895"/>
        <w:gridCol w:w="891"/>
        <w:gridCol w:w="1802"/>
      </w:tblGrid>
      <w:tr w:rsidR="00E724D0" w:rsidRPr="00E724D0" w:rsidTr="00C429D1">
        <w:trPr>
          <w:trHeight w:val="347"/>
        </w:trPr>
        <w:tc>
          <w:tcPr>
            <w:tcW w:w="1142" w:type="pct"/>
            <w:gridSpan w:val="3"/>
            <w:tcBorders>
              <w:top w:val="double" w:sz="4" w:space="0" w:color="auto"/>
              <w:left w:val="double" w:sz="4" w:space="0" w:color="auto"/>
              <w:bottom w:val="double" w:sz="4" w:space="0" w:color="auto"/>
              <w:right w:val="single" w:sz="6" w:space="0" w:color="auto"/>
            </w:tcBorders>
            <w:shd w:val="clear" w:color="auto" w:fill="00B050"/>
            <w:vAlign w:val="center"/>
          </w:tcPr>
          <w:p w:rsidR="00E724D0" w:rsidRPr="00E724D0" w:rsidRDefault="00E724D0" w:rsidP="00E724D0">
            <w:pPr>
              <w:keepNext/>
              <w:keepLines/>
              <w:widowControl w:val="0"/>
              <w:spacing w:after="0"/>
              <w:rPr>
                <w:rFonts w:cs="Tahoma"/>
                <w:sz w:val="22"/>
                <w:szCs w:val="22"/>
                <w:lang w:val="x-none" w:eastAsia="x-none"/>
              </w:rPr>
            </w:pPr>
            <w:r w:rsidRPr="00E724D0">
              <w:rPr>
                <w:rFonts w:cs="Tahoma"/>
                <w:sz w:val="22"/>
                <w:szCs w:val="22"/>
                <w:lang w:val="x-none" w:eastAsia="x-none"/>
              </w:rPr>
              <w:br w:type="page"/>
              <w:t>OZNAČENÍ SCÉNÁŘE</w:t>
            </w:r>
          </w:p>
        </w:tc>
        <w:tc>
          <w:tcPr>
            <w:tcW w:w="2489" w:type="pct"/>
            <w:tcBorders>
              <w:top w:val="double" w:sz="4" w:space="0" w:color="auto"/>
              <w:left w:val="single" w:sz="6" w:space="0" w:color="auto"/>
              <w:bottom w:val="double" w:sz="4" w:space="0" w:color="auto"/>
              <w:right w:val="single" w:sz="4" w:space="0" w:color="auto"/>
            </w:tcBorders>
            <w:vAlign w:val="center"/>
          </w:tcPr>
          <w:p w:rsidR="00E724D0" w:rsidRPr="00E724D0" w:rsidRDefault="00E724D0" w:rsidP="00E724D0">
            <w:pPr>
              <w:keepLines/>
              <w:widowControl w:val="0"/>
              <w:spacing w:after="0"/>
              <w:rPr>
                <w:b/>
                <w:sz w:val="22"/>
                <w:szCs w:val="22"/>
                <w:lang w:val="x-none" w:eastAsia="x-none"/>
              </w:rPr>
            </w:pPr>
            <w:r w:rsidRPr="00E724D0">
              <w:rPr>
                <w:b/>
                <w:sz w:val="22"/>
                <w:szCs w:val="22"/>
                <w:lang w:val="x-none" w:eastAsia="x-none"/>
              </w:rPr>
              <w:t>INF/INT/PING-001</w:t>
            </w:r>
          </w:p>
        </w:tc>
        <w:tc>
          <w:tcPr>
            <w:tcW w:w="453" w:type="pct"/>
            <w:tcBorders>
              <w:top w:val="double" w:sz="4" w:space="0" w:color="auto"/>
              <w:left w:val="single" w:sz="4" w:space="0" w:color="auto"/>
              <w:bottom w:val="double" w:sz="4" w:space="0" w:color="auto"/>
              <w:right w:val="single" w:sz="4" w:space="0" w:color="auto"/>
            </w:tcBorders>
            <w:shd w:val="clear" w:color="auto" w:fill="00B050"/>
            <w:vAlign w:val="center"/>
          </w:tcPr>
          <w:p w:rsidR="00E724D0" w:rsidRPr="00E724D0" w:rsidRDefault="00E724D0" w:rsidP="00E724D0">
            <w:pPr>
              <w:keepLines/>
              <w:widowControl w:val="0"/>
              <w:spacing w:after="0"/>
              <w:jc w:val="center"/>
              <w:rPr>
                <w:b/>
                <w:sz w:val="22"/>
                <w:szCs w:val="22"/>
                <w:lang w:val="x-none" w:eastAsia="x-none"/>
              </w:rPr>
            </w:pPr>
          </w:p>
        </w:tc>
        <w:tc>
          <w:tcPr>
            <w:tcW w:w="916" w:type="pct"/>
            <w:tcBorders>
              <w:top w:val="double" w:sz="4" w:space="0" w:color="auto"/>
              <w:left w:val="single" w:sz="4" w:space="0" w:color="auto"/>
              <w:bottom w:val="double" w:sz="4" w:space="0" w:color="auto"/>
              <w:right w:val="double" w:sz="4" w:space="0" w:color="auto"/>
            </w:tcBorders>
            <w:vAlign w:val="center"/>
          </w:tcPr>
          <w:p w:rsidR="00E724D0" w:rsidRPr="00E724D0" w:rsidRDefault="00E724D0" w:rsidP="00E724D0">
            <w:pPr>
              <w:keepLines/>
              <w:widowControl w:val="0"/>
              <w:spacing w:after="0"/>
              <w:jc w:val="right"/>
              <w:rPr>
                <w:b/>
                <w:sz w:val="22"/>
                <w:szCs w:val="22"/>
                <w:lang w:val="x-none" w:eastAsia="x-none"/>
              </w:rPr>
            </w:pPr>
          </w:p>
        </w:tc>
      </w:tr>
      <w:tr w:rsidR="00E724D0" w:rsidRPr="00E724D0" w:rsidTr="00C429D1">
        <w:trPr>
          <w:trHeight w:val="347"/>
        </w:trPr>
        <w:tc>
          <w:tcPr>
            <w:tcW w:w="868" w:type="pct"/>
            <w:gridSpan w:val="2"/>
            <w:tcBorders>
              <w:top w:val="double" w:sz="4" w:space="0" w:color="auto"/>
              <w:left w:val="double" w:sz="4" w:space="0" w:color="auto"/>
              <w:bottom w:val="double" w:sz="4" w:space="0" w:color="auto"/>
              <w:right w:val="single" w:sz="6" w:space="0" w:color="auto"/>
            </w:tcBorders>
            <w:vAlign w:val="center"/>
          </w:tcPr>
          <w:p w:rsidR="00E724D0" w:rsidRPr="00E724D0" w:rsidRDefault="00E724D0" w:rsidP="00E724D0">
            <w:pPr>
              <w:keepNext/>
              <w:keepLines/>
              <w:widowControl w:val="0"/>
              <w:spacing w:after="0"/>
              <w:rPr>
                <w:b/>
                <w:sz w:val="22"/>
                <w:szCs w:val="22"/>
                <w:lang w:val="x-none" w:eastAsia="x-none"/>
              </w:rPr>
            </w:pPr>
            <w:r w:rsidRPr="00E724D0">
              <w:rPr>
                <w:b/>
                <w:sz w:val="22"/>
                <w:szCs w:val="22"/>
                <w:lang w:val="x-none" w:eastAsia="x-none"/>
              </w:rPr>
              <w:t>Název scénáře</w:t>
            </w:r>
          </w:p>
        </w:tc>
        <w:tc>
          <w:tcPr>
            <w:tcW w:w="4132" w:type="pct"/>
            <w:gridSpan w:val="4"/>
            <w:tcBorders>
              <w:top w:val="double" w:sz="4" w:space="0" w:color="auto"/>
              <w:left w:val="single" w:sz="6" w:space="0" w:color="auto"/>
              <w:bottom w:val="double" w:sz="4" w:space="0" w:color="auto"/>
              <w:right w:val="double" w:sz="4" w:space="0" w:color="auto"/>
            </w:tcBorders>
            <w:vAlign w:val="center"/>
          </w:tcPr>
          <w:p w:rsidR="00E724D0" w:rsidRPr="00E724D0" w:rsidRDefault="00E724D0" w:rsidP="00E724D0">
            <w:pPr>
              <w:keepNext/>
              <w:keepLines/>
              <w:widowControl w:val="0"/>
              <w:spacing w:after="0"/>
              <w:rPr>
                <w:sz w:val="22"/>
                <w:szCs w:val="22"/>
                <w:lang w:val="x-none" w:eastAsia="x-none"/>
              </w:rPr>
            </w:pPr>
            <w:r w:rsidRPr="00E724D0">
              <w:rPr>
                <w:sz w:val="22"/>
                <w:szCs w:val="22"/>
                <w:lang w:val="x-none" w:eastAsia="x-none"/>
              </w:rPr>
              <w:t>Zajištění dostupnosti zařízení</w:t>
            </w:r>
          </w:p>
        </w:tc>
      </w:tr>
      <w:tr w:rsidR="00E724D0" w:rsidRPr="00E724D0" w:rsidTr="00C429D1">
        <w:trPr>
          <w:trHeight w:val="347"/>
        </w:trPr>
        <w:tc>
          <w:tcPr>
            <w:tcW w:w="868" w:type="pct"/>
            <w:gridSpan w:val="2"/>
            <w:tcBorders>
              <w:top w:val="single" w:sz="6" w:space="0" w:color="auto"/>
              <w:left w:val="double" w:sz="4" w:space="0" w:color="auto"/>
              <w:bottom w:val="single" w:sz="6" w:space="0" w:color="auto"/>
              <w:right w:val="single" w:sz="6" w:space="0" w:color="auto"/>
            </w:tcBorders>
            <w:vAlign w:val="center"/>
          </w:tcPr>
          <w:p w:rsidR="00E724D0" w:rsidRPr="00E724D0" w:rsidRDefault="00E724D0" w:rsidP="00E724D0">
            <w:pPr>
              <w:keepNext/>
              <w:keepLines/>
              <w:widowControl w:val="0"/>
              <w:spacing w:after="0"/>
              <w:rPr>
                <w:b/>
                <w:sz w:val="22"/>
                <w:szCs w:val="22"/>
                <w:lang w:val="x-none" w:eastAsia="x-none"/>
              </w:rPr>
            </w:pPr>
            <w:r w:rsidRPr="00E724D0">
              <w:rPr>
                <w:b/>
                <w:sz w:val="22"/>
                <w:szCs w:val="22"/>
                <w:lang w:val="x-none" w:eastAsia="x-none"/>
              </w:rPr>
              <w:t>Zkrácený popis scénáře</w:t>
            </w:r>
          </w:p>
        </w:tc>
        <w:tc>
          <w:tcPr>
            <w:tcW w:w="4132" w:type="pct"/>
            <w:gridSpan w:val="4"/>
            <w:tcBorders>
              <w:top w:val="single" w:sz="6" w:space="0" w:color="auto"/>
              <w:left w:val="single" w:sz="6" w:space="0" w:color="auto"/>
              <w:bottom w:val="single" w:sz="6" w:space="0" w:color="auto"/>
              <w:right w:val="double" w:sz="4" w:space="0" w:color="auto"/>
            </w:tcBorders>
            <w:vAlign w:val="center"/>
          </w:tcPr>
          <w:p w:rsidR="00E724D0" w:rsidRPr="00E724D0" w:rsidRDefault="00E724D0" w:rsidP="00E724D0">
            <w:pPr>
              <w:keepNext/>
              <w:keepLines/>
              <w:widowControl w:val="0"/>
              <w:spacing w:after="0"/>
              <w:rPr>
                <w:sz w:val="22"/>
                <w:szCs w:val="22"/>
                <w:highlight w:val="yellow"/>
                <w:lang w:val="x-none" w:eastAsia="x-none"/>
              </w:rPr>
            </w:pPr>
            <w:r w:rsidRPr="00E724D0">
              <w:rPr>
                <w:sz w:val="22"/>
                <w:szCs w:val="22"/>
                <w:lang w:val="x-none" w:eastAsia="x-none"/>
              </w:rPr>
              <w:t>Předmětem služby jsou veškeré aktivity a činnosti nezbytné pro zajištění řádného a bezchybného provozu zařízení nebo služby</w:t>
            </w:r>
          </w:p>
        </w:tc>
      </w:tr>
      <w:tr w:rsidR="00E724D0" w:rsidRPr="00E724D0" w:rsidTr="00C429D1">
        <w:trPr>
          <w:trHeight w:val="347"/>
        </w:trPr>
        <w:tc>
          <w:tcPr>
            <w:tcW w:w="868" w:type="pct"/>
            <w:gridSpan w:val="2"/>
            <w:tcBorders>
              <w:top w:val="single" w:sz="6" w:space="0" w:color="auto"/>
              <w:left w:val="double" w:sz="4" w:space="0" w:color="auto"/>
              <w:bottom w:val="single" w:sz="6" w:space="0" w:color="auto"/>
              <w:right w:val="single" w:sz="6" w:space="0" w:color="auto"/>
            </w:tcBorders>
            <w:vAlign w:val="center"/>
          </w:tcPr>
          <w:p w:rsidR="00E724D0" w:rsidRPr="00E724D0" w:rsidRDefault="00E724D0" w:rsidP="00E724D0">
            <w:pPr>
              <w:keepNext/>
              <w:keepLines/>
              <w:widowControl w:val="0"/>
              <w:spacing w:after="0"/>
              <w:rPr>
                <w:b/>
                <w:sz w:val="22"/>
                <w:szCs w:val="22"/>
                <w:lang w:val="x-none" w:eastAsia="x-none"/>
              </w:rPr>
            </w:pPr>
            <w:r w:rsidRPr="00E724D0">
              <w:rPr>
                <w:b/>
                <w:sz w:val="22"/>
                <w:szCs w:val="22"/>
                <w:lang w:val="x-none" w:eastAsia="x-none"/>
              </w:rPr>
              <w:t>Cíl scénáře</w:t>
            </w:r>
          </w:p>
        </w:tc>
        <w:tc>
          <w:tcPr>
            <w:tcW w:w="4132" w:type="pct"/>
            <w:gridSpan w:val="4"/>
            <w:tcBorders>
              <w:top w:val="single" w:sz="6" w:space="0" w:color="auto"/>
              <w:left w:val="single" w:sz="6" w:space="0" w:color="auto"/>
              <w:bottom w:val="single" w:sz="6" w:space="0" w:color="auto"/>
              <w:right w:val="double" w:sz="4" w:space="0" w:color="auto"/>
            </w:tcBorders>
            <w:vAlign w:val="center"/>
          </w:tcPr>
          <w:p w:rsidR="00E724D0" w:rsidRPr="00E724D0" w:rsidRDefault="00E724D0" w:rsidP="00E724D0">
            <w:pPr>
              <w:rPr>
                <w:sz w:val="22"/>
              </w:rPr>
            </w:pPr>
            <w:r w:rsidRPr="00E724D0">
              <w:rPr>
                <w:sz w:val="22"/>
              </w:rPr>
              <w:t>Metrika vyhodnocuje odezvu rozhraní pomocí protokolu ICMP a zpráv Echo Request/ Echo Reply.</w:t>
            </w:r>
          </w:p>
        </w:tc>
      </w:tr>
      <w:tr w:rsidR="00E724D0" w:rsidRPr="00E724D0" w:rsidTr="00C429D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83"/>
        </w:trPr>
        <w:tc>
          <w:tcPr>
            <w:tcW w:w="5000" w:type="pct"/>
            <w:gridSpan w:val="6"/>
            <w:shd w:val="clear" w:color="auto" w:fill="00B050"/>
            <w:vAlign w:val="center"/>
          </w:tcPr>
          <w:p w:rsidR="00E724D0" w:rsidRPr="00E724D0" w:rsidRDefault="00E724D0" w:rsidP="00E724D0">
            <w:pPr>
              <w:keepNext/>
              <w:keepLines/>
              <w:rPr>
                <w:b/>
                <w:bCs/>
                <w:sz w:val="22"/>
              </w:rPr>
            </w:pPr>
            <w:r w:rsidRPr="00E724D0">
              <w:rPr>
                <w:b/>
                <w:sz w:val="22"/>
              </w:rPr>
              <w:t>Matice priorit</w:t>
            </w:r>
          </w:p>
        </w:tc>
      </w:tr>
      <w:tr w:rsidR="00E724D0" w:rsidRPr="00E724D0" w:rsidTr="00C429D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83"/>
        </w:trPr>
        <w:tc>
          <w:tcPr>
            <w:tcW w:w="733" w:type="pct"/>
            <w:shd w:val="clear" w:color="auto" w:fill="00B050"/>
            <w:vAlign w:val="center"/>
          </w:tcPr>
          <w:p w:rsidR="00E724D0" w:rsidRPr="00E724D0" w:rsidRDefault="00E724D0" w:rsidP="00E724D0">
            <w:pPr>
              <w:keepNext/>
              <w:keepLines/>
              <w:rPr>
                <w:b/>
                <w:sz w:val="22"/>
              </w:rPr>
            </w:pPr>
            <w:r w:rsidRPr="00E724D0">
              <w:rPr>
                <w:b/>
                <w:sz w:val="22"/>
              </w:rPr>
              <w:t>Priorita</w:t>
            </w:r>
          </w:p>
        </w:tc>
        <w:tc>
          <w:tcPr>
            <w:tcW w:w="4267" w:type="pct"/>
            <w:gridSpan w:val="5"/>
            <w:shd w:val="clear" w:color="auto" w:fill="00B050"/>
            <w:vAlign w:val="center"/>
          </w:tcPr>
          <w:p w:rsidR="00E724D0" w:rsidRPr="00E724D0" w:rsidRDefault="00E724D0" w:rsidP="00E724D0">
            <w:pPr>
              <w:keepNext/>
              <w:keepLines/>
              <w:rPr>
                <w:b/>
                <w:bCs/>
                <w:sz w:val="22"/>
              </w:rPr>
            </w:pPr>
            <w:r w:rsidRPr="00E724D0">
              <w:rPr>
                <w:b/>
                <w:sz w:val="22"/>
              </w:rPr>
              <w:t>Definice priority požadavku</w:t>
            </w:r>
          </w:p>
        </w:tc>
      </w:tr>
      <w:tr w:rsidR="00E724D0" w:rsidRPr="00E724D0" w:rsidTr="00C429D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83"/>
        </w:trPr>
        <w:tc>
          <w:tcPr>
            <w:tcW w:w="733" w:type="pct"/>
            <w:vAlign w:val="center"/>
          </w:tcPr>
          <w:p w:rsidR="00E724D0" w:rsidRPr="00E724D0" w:rsidRDefault="00E724D0" w:rsidP="00E724D0">
            <w:pPr>
              <w:keepNext/>
              <w:keepLines/>
              <w:spacing w:after="0" w:line="240" w:lineRule="auto"/>
              <w:rPr>
                <w:rFonts w:eastAsia="Calibri"/>
                <w:sz w:val="22"/>
                <w:szCs w:val="22"/>
                <w:lang w:eastAsia="en-US"/>
              </w:rPr>
            </w:pPr>
            <w:r w:rsidRPr="00E724D0">
              <w:rPr>
                <w:rFonts w:eastAsia="Calibri"/>
                <w:sz w:val="22"/>
                <w:szCs w:val="22"/>
                <w:lang w:eastAsia="en-US"/>
              </w:rPr>
              <w:t>Priorita 1</w:t>
            </w:r>
          </w:p>
          <w:p w:rsidR="00E724D0" w:rsidRPr="00E724D0" w:rsidRDefault="00E724D0" w:rsidP="00E724D0">
            <w:pPr>
              <w:keepNext/>
              <w:keepLines/>
              <w:rPr>
                <w:b/>
                <w:sz w:val="22"/>
              </w:rPr>
            </w:pPr>
            <w:r w:rsidRPr="00E724D0">
              <w:rPr>
                <w:sz w:val="22"/>
              </w:rPr>
              <w:t xml:space="preserve">Kritická </w:t>
            </w:r>
          </w:p>
        </w:tc>
        <w:tc>
          <w:tcPr>
            <w:tcW w:w="4267" w:type="pct"/>
            <w:gridSpan w:val="5"/>
            <w:vAlign w:val="center"/>
          </w:tcPr>
          <w:p w:rsidR="00E724D0" w:rsidRPr="00E724D0" w:rsidRDefault="00E724D0" w:rsidP="00E724D0">
            <w:pPr>
              <w:keepNext/>
              <w:keepLines/>
              <w:rPr>
                <w:b/>
                <w:bCs/>
                <w:sz w:val="22"/>
              </w:rPr>
            </w:pPr>
            <w:r w:rsidRPr="00E724D0">
              <w:rPr>
                <w:sz w:val="22"/>
              </w:rPr>
              <w:t>Monitoring systém detekoval 100% ztrátu paketů ICMP PING směrovaných k testovanému rozhraní.</w:t>
            </w:r>
          </w:p>
        </w:tc>
      </w:tr>
      <w:tr w:rsidR="00E724D0" w:rsidRPr="00E724D0" w:rsidTr="00C429D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83"/>
        </w:trPr>
        <w:tc>
          <w:tcPr>
            <w:tcW w:w="733" w:type="pct"/>
            <w:vAlign w:val="center"/>
          </w:tcPr>
          <w:p w:rsidR="00E724D0" w:rsidRPr="00E724D0" w:rsidRDefault="00E724D0" w:rsidP="00E724D0">
            <w:pPr>
              <w:keepNext/>
              <w:keepLines/>
              <w:spacing w:after="0" w:line="240" w:lineRule="auto"/>
              <w:rPr>
                <w:rFonts w:eastAsia="Calibri"/>
                <w:sz w:val="22"/>
                <w:szCs w:val="22"/>
                <w:lang w:eastAsia="en-US"/>
              </w:rPr>
            </w:pPr>
            <w:r w:rsidRPr="00E724D0">
              <w:rPr>
                <w:rFonts w:eastAsia="Calibri"/>
                <w:sz w:val="22"/>
                <w:szCs w:val="22"/>
                <w:lang w:eastAsia="en-US"/>
              </w:rPr>
              <w:t>Priorita 2</w:t>
            </w:r>
          </w:p>
          <w:p w:rsidR="00E724D0" w:rsidRPr="00E724D0" w:rsidRDefault="00E724D0" w:rsidP="00E724D0">
            <w:pPr>
              <w:keepNext/>
              <w:keepLines/>
              <w:rPr>
                <w:b/>
                <w:sz w:val="22"/>
              </w:rPr>
            </w:pPr>
            <w:r w:rsidRPr="00E724D0">
              <w:rPr>
                <w:sz w:val="22"/>
              </w:rPr>
              <w:t>Vysoká</w:t>
            </w:r>
          </w:p>
        </w:tc>
        <w:tc>
          <w:tcPr>
            <w:tcW w:w="4267" w:type="pct"/>
            <w:gridSpan w:val="5"/>
            <w:vAlign w:val="center"/>
          </w:tcPr>
          <w:p w:rsidR="00E724D0" w:rsidRPr="00E724D0" w:rsidRDefault="00E724D0" w:rsidP="00E724D0">
            <w:pPr>
              <w:keepNext/>
              <w:keepLines/>
              <w:rPr>
                <w:b/>
                <w:bCs/>
                <w:sz w:val="22"/>
              </w:rPr>
            </w:pPr>
            <w:r w:rsidRPr="00E724D0">
              <w:rPr>
                <w:sz w:val="22"/>
              </w:rPr>
              <w:t>Monitoring systém detekoval odezvu paketů směrovaných k testovanému rozhraní větší než 50 ms.</w:t>
            </w:r>
          </w:p>
        </w:tc>
      </w:tr>
      <w:tr w:rsidR="00E724D0" w:rsidRPr="00E724D0" w:rsidTr="00C429D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83"/>
        </w:trPr>
        <w:tc>
          <w:tcPr>
            <w:tcW w:w="733" w:type="pct"/>
            <w:vAlign w:val="center"/>
          </w:tcPr>
          <w:p w:rsidR="00E724D0" w:rsidRPr="00E724D0" w:rsidRDefault="00E724D0" w:rsidP="00E724D0">
            <w:pPr>
              <w:keepNext/>
              <w:keepLines/>
              <w:spacing w:after="0" w:line="240" w:lineRule="auto"/>
              <w:rPr>
                <w:rFonts w:eastAsia="Calibri"/>
                <w:sz w:val="22"/>
                <w:szCs w:val="22"/>
                <w:lang w:eastAsia="en-US"/>
              </w:rPr>
            </w:pPr>
            <w:r w:rsidRPr="00E724D0">
              <w:rPr>
                <w:rFonts w:eastAsia="Calibri"/>
                <w:sz w:val="22"/>
                <w:szCs w:val="22"/>
                <w:lang w:eastAsia="en-US"/>
              </w:rPr>
              <w:t>Priorita 3</w:t>
            </w:r>
          </w:p>
          <w:p w:rsidR="00E724D0" w:rsidRPr="00E724D0" w:rsidRDefault="00E724D0" w:rsidP="00E724D0">
            <w:pPr>
              <w:keepNext/>
              <w:keepLines/>
              <w:rPr>
                <w:b/>
                <w:sz w:val="22"/>
              </w:rPr>
            </w:pPr>
            <w:r w:rsidRPr="00E724D0">
              <w:rPr>
                <w:sz w:val="22"/>
              </w:rPr>
              <w:t>Střední</w:t>
            </w:r>
          </w:p>
        </w:tc>
        <w:tc>
          <w:tcPr>
            <w:tcW w:w="4267" w:type="pct"/>
            <w:gridSpan w:val="5"/>
            <w:vAlign w:val="center"/>
          </w:tcPr>
          <w:p w:rsidR="00E724D0" w:rsidRPr="00E724D0" w:rsidRDefault="00E724D0" w:rsidP="00E724D0">
            <w:pPr>
              <w:keepNext/>
              <w:keepLines/>
              <w:rPr>
                <w:b/>
                <w:bCs/>
                <w:sz w:val="22"/>
              </w:rPr>
            </w:pPr>
            <w:r w:rsidRPr="00E724D0">
              <w:rPr>
                <w:sz w:val="22"/>
              </w:rPr>
              <w:t>N/A</w:t>
            </w:r>
          </w:p>
        </w:tc>
      </w:tr>
      <w:tr w:rsidR="00E724D0" w:rsidRPr="00E724D0" w:rsidTr="00C429D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83"/>
        </w:trPr>
        <w:tc>
          <w:tcPr>
            <w:tcW w:w="733" w:type="pct"/>
            <w:vAlign w:val="center"/>
          </w:tcPr>
          <w:p w:rsidR="00E724D0" w:rsidRPr="00E724D0" w:rsidRDefault="00E724D0" w:rsidP="00E724D0">
            <w:pPr>
              <w:keepNext/>
              <w:keepLines/>
              <w:spacing w:after="0" w:line="240" w:lineRule="auto"/>
              <w:rPr>
                <w:rFonts w:eastAsia="Calibri"/>
                <w:sz w:val="22"/>
                <w:szCs w:val="22"/>
                <w:lang w:eastAsia="en-US"/>
              </w:rPr>
            </w:pPr>
            <w:r w:rsidRPr="00E724D0">
              <w:rPr>
                <w:rFonts w:eastAsia="Calibri"/>
                <w:sz w:val="22"/>
                <w:szCs w:val="22"/>
                <w:lang w:eastAsia="en-US"/>
              </w:rPr>
              <w:t xml:space="preserve">Priorita 4 </w:t>
            </w:r>
          </w:p>
          <w:p w:rsidR="00E724D0" w:rsidRPr="00E724D0" w:rsidRDefault="00E724D0" w:rsidP="00E724D0">
            <w:pPr>
              <w:keepNext/>
              <w:keepLines/>
              <w:rPr>
                <w:b/>
                <w:sz w:val="22"/>
              </w:rPr>
            </w:pPr>
            <w:r w:rsidRPr="00E724D0">
              <w:rPr>
                <w:sz w:val="22"/>
              </w:rPr>
              <w:t>Nízká</w:t>
            </w:r>
          </w:p>
        </w:tc>
        <w:tc>
          <w:tcPr>
            <w:tcW w:w="4267" w:type="pct"/>
            <w:gridSpan w:val="5"/>
            <w:vAlign w:val="center"/>
          </w:tcPr>
          <w:p w:rsidR="00E724D0" w:rsidRPr="00E724D0" w:rsidRDefault="00E724D0" w:rsidP="00E724D0">
            <w:pPr>
              <w:keepNext/>
              <w:keepLines/>
              <w:rPr>
                <w:b/>
                <w:bCs/>
                <w:sz w:val="22"/>
              </w:rPr>
            </w:pPr>
            <w:r w:rsidRPr="00E724D0">
              <w:rPr>
                <w:sz w:val="22"/>
              </w:rPr>
              <w:t>N/A</w:t>
            </w:r>
          </w:p>
        </w:tc>
      </w:tr>
    </w:tbl>
    <w:p w:rsidR="00E724D0" w:rsidRPr="00E724D0" w:rsidRDefault="00E724D0" w:rsidP="00E724D0">
      <w:pPr>
        <w:spacing w:after="0" w:line="240" w:lineRule="auto"/>
        <w:rPr>
          <w:b/>
          <w:bCs/>
          <w:kern w:val="32"/>
          <w:sz w:val="32"/>
          <w:szCs w:val="32"/>
        </w:rPr>
      </w:pPr>
      <w:r w:rsidRPr="00E724D0">
        <w:rPr>
          <w:b/>
          <w:bCs/>
          <w:kern w:val="32"/>
          <w:sz w:val="32"/>
          <w:szCs w:val="32"/>
        </w:rPr>
        <w:br w:type="page"/>
      </w:r>
    </w:p>
    <w:p w:rsidR="00E724D0" w:rsidRPr="00E724D0" w:rsidRDefault="00E724D0" w:rsidP="002C35AF">
      <w:pPr>
        <w:keepNext/>
        <w:numPr>
          <w:ilvl w:val="0"/>
          <w:numId w:val="53"/>
        </w:numPr>
        <w:spacing w:before="240" w:after="60"/>
        <w:outlineLvl w:val="0"/>
        <w:rPr>
          <w:b/>
          <w:bCs/>
          <w:kern w:val="32"/>
          <w:sz w:val="24"/>
        </w:rPr>
      </w:pPr>
      <w:r w:rsidRPr="00E724D0">
        <w:rPr>
          <w:b/>
          <w:bCs/>
          <w:kern w:val="32"/>
          <w:sz w:val="24"/>
        </w:rPr>
        <w:lastRenderedPageBreak/>
        <w:t>ID: PORT-001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1"/>
        <w:gridCol w:w="266"/>
        <w:gridCol w:w="539"/>
        <w:gridCol w:w="4895"/>
        <w:gridCol w:w="891"/>
        <w:gridCol w:w="1802"/>
      </w:tblGrid>
      <w:tr w:rsidR="00E724D0" w:rsidRPr="00E724D0" w:rsidTr="00C429D1">
        <w:trPr>
          <w:trHeight w:val="347"/>
        </w:trPr>
        <w:tc>
          <w:tcPr>
            <w:tcW w:w="1142" w:type="pct"/>
            <w:gridSpan w:val="3"/>
            <w:tcBorders>
              <w:top w:val="double" w:sz="4" w:space="0" w:color="auto"/>
              <w:left w:val="double" w:sz="4" w:space="0" w:color="auto"/>
              <w:bottom w:val="double" w:sz="4" w:space="0" w:color="auto"/>
              <w:right w:val="single" w:sz="6" w:space="0" w:color="auto"/>
            </w:tcBorders>
            <w:shd w:val="clear" w:color="auto" w:fill="00B050"/>
            <w:vAlign w:val="center"/>
          </w:tcPr>
          <w:p w:rsidR="00E724D0" w:rsidRPr="00E724D0" w:rsidRDefault="00E724D0" w:rsidP="00E724D0">
            <w:pPr>
              <w:keepNext/>
              <w:keepLines/>
              <w:widowControl w:val="0"/>
              <w:spacing w:after="0"/>
              <w:rPr>
                <w:rFonts w:cs="Tahoma"/>
                <w:sz w:val="22"/>
                <w:szCs w:val="22"/>
                <w:lang w:val="x-none" w:eastAsia="x-none"/>
              </w:rPr>
            </w:pPr>
            <w:r w:rsidRPr="00E724D0">
              <w:rPr>
                <w:rFonts w:cs="Tahoma"/>
                <w:sz w:val="22"/>
                <w:szCs w:val="22"/>
                <w:lang w:val="x-none" w:eastAsia="x-none"/>
              </w:rPr>
              <w:br w:type="page"/>
              <w:t>OZNAČENÍ SCÉNÁŘE</w:t>
            </w:r>
          </w:p>
        </w:tc>
        <w:tc>
          <w:tcPr>
            <w:tcW w:w="2489" w:type="pct"/>
            <w:tcBorders>
              <w:top w:val="double" w:sz="4" w:space="0" w:color="auto"/>
              <w:left w:val="single" w:sz="6" w:space="0" w:color="auto"/>
              <w:bottom w:val="double" w:sz="4" w:space="0" w:color="auto"/>
              <w:right w:val="single" w:sz="4" w:space="0" w:color="auto"/>
            </w:tcBorders>
            <w:vAlign w:val="center"/>
          </w:tcPr>
          <w:p w:rsidR="00E724D0" w:rsidRPr="00E724D0" w:rsidRDefault="00E724D0" w:rsidP="00E724D0">
            <w:pPr>
              <w:keepLines/>
              <w:widowControl w:val="0"/>
              <w:spacing w:after="0"/>
              <w:rPr>
                <w:b/>
                <w:sz w:val="22"/>
                <w:szCs w:val="22"/>
                <w:lang w:val="x-none" w:eastAsia="x-none"/>
              </w:rPr>
            </w:pPr>
            <w:r w:rsidRPr="00E724D0">
              <w:rPr>
                <w:b/>
                <w:sz w:val="22"/>
                <w:szCs w:val="22"/>
                <w:lang w:val="x-none" w:eastAsia="x-none"/>
              </w:rPr>
              <w:t>INF/INT/PORT-001</w:t>
            </w:r>
          </w:p>
        </w:tc>
        <w:tc>
          <w:tcPr>
            <w:tcW w:w="453" w:type="pct"/>
            <w:tcBorders>
              <w:top w:val="double" w:sz="4" w:space="0" w:color="auto"/>
              <w:left w:val="single" w:sz="4" w:space="0" w:color="auto"/>
              <w:bottom w:val="double" w:sz="4" w:space="0" w:color="auto"/>
              <w:right w:val="single" w:sz="4" w:space="0" w:color="auto"/>
            </w:tcBorders>
            <w:shd w:val="clear" w:color="auto" w:fill="00B050"/>
            <w:vAlign w:val="center"/>
          </w:tcPr>
          <w:p w:rsidR="00E724D0" w:rsidRPr="00E724D0" w:rsidRDefault="00E724D0" w:rsidP="00E724D0">
            <w:pPr>
              <w:keepLines/>
              <w:widowControl w:val="0"/>
              <w:spacing w:after="0"/>
              <w:jc w:val="center"/>
              <w:rPr>
                <w:b/>
                <w:sz w:val="22"/>
                <w:szCs w:val="22"/>
                <w:lang w:val="x-none" w:eastAsia="x-none"/>
              </w:rPr>
            </w:pPr>
          </w:p>
        </w:tc>
        <w:tc>
          <w:tcPr>
            <w:tcW w:w="916" w:type="pct"/>
            <w:tcBorders>
              <w:top w:val="double" w:sz="4" w:space="0" w:color="auto"/>
              <w:left w:val="single" w:sz="4" w:space="0" w:color="auto"/>
              <w:bottom w:val="double" w:sz="4" w:space="0" w:color="auto"/>
              <w:right w:val="double" w:sz="4" w:space="0" w:color="auto"/>
            </w:tcBorders>
            <w:vAlign w:val="center"/>
          </w:tcPr>
          <w:p w:rsidR="00E724D0" w:rsidRPr="00E724D0" w:rsidRDefault="00E724D0" w:rsidP="00E724D0">
            <w:pPr>
              <w:keepLines/>
              <w:widowControl w:val="0"/>
              <w:spacing w:after="0"/>
              <w:jc w:val="right"/>
              <w:rPr>
                <w:b/>
                <w:sz w:val="22"/>
                <w:szCs w:val="22"/>
                <w:lang w:val="x-none" w:eastAsia="x-none"/>
              </w:rPr>
            </w:pPr>
          </w:p>
        </w:tc>
      </w:tr>
      <w:tr w:rsidR="00E724D0" w:rsidRPr="00E724D0" w:rsidTr="00C429D1">
        <w:trPr>
          <w:trHeight w:val="347"/>
        </w:trPr>
        <w:tc>
          <w:tcPr>
            <w:tcW w:w="868" w:type="pct"/>
            <w:gridSpan w:val="2"/>
            <w:tcBorders>
              <w:top w:val="double" w:sz="4" w:space="0" w:color="auto"/>
              <w:left w:val="double" w:sz="4" w:space="0" w:color="auto"/>
              <w:bottom w:val="double" w:sz="4" w:space="0" w:color="auto"/>
              <w:right w:val="single" w:sz="6" w:space="0" w:color="auto"/>
            </w:tcBorders>
            <w:vAlign w:val="center"/>
          </w:tcPr>
          <w:p w:rsidR="00E724D0" w:rsidRPr="00E724D0" w:rsidRDefault="00E724D0" w:rsidP="00E724D0">
            <w:pPr>
              <w:keepNext/>
              <w:keepLines/>
              <w:widowControl w:val="0"/>
              <w:spacing w:after="0"/>
              <w:rPr>
                <w:b/>
                <w:sz w:val="22"/>
                <w:szCs w:val="22"/>
                <w:lang w:val="x-none" w:eastAsia="x-none"/>
              </w:rPr>
            </w:pPr>
            <w:r w:rsidRPr="00E724D0">
              <w:rPr>
                <w:b/>
                <w:sz w:val="22"/>
                <w:szCs w:val="22"/>
                <w:lang w:val="x-none" w:eastAsia="x-none"/>
              </w:rPr>
              <w:t>Název scénáře</w:t>
            </w:r>
          </w:p>
        </w:tc>
        <w:tc>
          <w:tcPr>
            <w:tcW w:w="4132" w:type="pct"/>
            <w:gridSpan w:val="4"/>
            <w:tcBorders>
              <w:top w:val="double" w:sz="4" w:space="0" w:color="auto"/>
              <w:left w:val="single" w:sz="6" w:space="0" w:color="auto"/>
              <w:bottom w:val="double" w:sz="4" w:space="0" w:color="auto"/>
              <w:right w:val="double" w:sz="4" w:space="0" w:color="auto"/>
            </w:tcBorders>
            <w:vAlign w:val="center"/>
          </w:tcPr>
          <w:p w:rsidR="00E724D0" w:rsidRPr="00E724D0" w:rsidRDefault="00E724D0" w:rsidP="00E724D0">
            <w:pPr>
              <w:keepNext/>
              <w:keepLines/>
              <w:widowControl w:val="0"/>
              <w:spacing w:after="0"/>
              <w:rPr>
                <w:sz w:val="22"/>
                <w:szCs w:val="22"/>
                <w:lang w:val="x-none" w:eastAsia="x-none"/>
              </w:rPr>
            </w:pPr>
            <w:r w:rsidRPr="00E724D0">
              <w:rPr>
                <w:sz w:val="22"/>
                <w:szCs w:val="22"/>
                <w:lang w:val="x-none" w:eastAsia="x-none"/>
              </w:rPr>
              <w:t>Zajištění dostupnosti zařízení</w:t>
            </w:r>
          </w:p>
        </w:tc>
      </w:tr>
      <w:tr w:rsidR="00E724D0" w:rsidRPr="00E724D0" w:rsidTr="00C429D1">
        <w:trPr>
          <w:trHeight w:val="347"/>
        </w:trPr>
        <w:tc>
          <w:tcPr>
            <w:tcW w:w="868" w:type="pct"/>
            <w:gridSpan w:val="2"/>
            <w:tcBorders>
              <w:top w:val="single" w:sz="6" w:space="0" w:color="auto"/>
              <w:left w:val="double" w:sz="4" w:space="0" w:color="auto"/>
              <w:bottom w:val="single" w:sz="6" w:space="0" w:color="auto"/>
              <w:right w:val="single" w:sz="6" w:space="0" w:color="auto"/>
            </w:tcBorders>
            <w:vAlign w:val="center"/>
          </w:tcPr>
          <w:p w:rsidR="00E724D0" w:rsidRPr="00E724D0" w:rsidRDefault="00E724D0" w:rsidP="00E724D0">
            <w:pPr>
              <w:keepNext/>
              <w:keepLines/>
              <w:widowControl w:val="0"/>
              <w:spacing w:after="0"/>
              <w:rPr>
                <w:b/>
                <w:sz w:val="22"/>
                <w:szCs w:val="22"/>
                <w:lang w:val="x-none" w:eastAsia="x-none"/>
              </w:rPr>
            </w:pPr>
            <w:r w:rsidRPr="00E724D0">
              <w:rPr>
                <w:b/>
                <w:sz w:val="22"/>
                <w:szCs w:val="22"/>
                <w:lang w:val="x-none" w:eastAsia="x-none"/>
              </w:rPr>
              <w:t>Zkrácený popis scénáře</w:t>
            </w:r>
          </w:p>
        </w:tc>
        <w:tc>
          <w:tcPr>
            <w:tcW w:w="4132" w:type="pct"/>
            <w:gridSpan w:val="4"/>
            <w:tcBorders>
              <w:top w:val="single" w:sz="6" w:space="0" w:color="auto"/>
              <w:left w:val="single" w:sz="6" w:space="0" w:color="auto"/>
              <w:bottom w:val="single" w:sz="6" w:space="0" w:color="auto"/>
              <w:right w:val="double" w:sz="4" w:space="0" w:color="auto"/>
            </w:tcBorders>
            <w:vAlign w:val="center"/>
          </w:tcPr>
          <w:p w:rsidR="00E724D0" w:rsidRPr="00E724D0" w:rsidRDefault="00E724D0" w:rsidP="00E724D0">
            <w:pPr>
              <w:keepNext/>
              <w:keepLines/>
              <w:widowControl w:val="0"/>
              <w:spacing w:after="0"/>
              <w:rPr>
                <w:sz w:val="22"/>
                <w:szCs w:val="22"/>
                <w:highlight w:val="yellow"/>
                <w:lang w:val="x-none" w:eastAsia="x-none"/>
              </w:rPr>
            </w:pPr>
            <w:r w:rsidRPr="00E724D0">
              <w:rPr>
                <w:sz w:val="22"/>
                <w:szCs w:val="22"/>
                <w:lang w:val="x-none" w:eastAsia="x-none"/>
              </w:rPr>
              <w:t>Předmětem služby jsou veškeré aktivity a činnosti nezbytné pro zajištění řádného a bezchybného provozu zařízení nebo služby</w:t>
            </w:r>
          </w:p>
        </w:tc>
      </w:tr>
      <w:tr w:rsidR="00E724D0" w:rsidRPr="00E724D0" w:rsidTr="00C429D1">
        <w:trPr>
          <w:trHeight w:val="347"/>
        </w:trPr>
        <w:tc>
          <w:tcPr>
            <w:tcW w:w="868" w:type="pct"/>
            <w:gridSpan w:val="2"/>
            <w:tcBorders>
              <w:top w:val="single" w:sz="6" w:space="0" w:color="auto"/>
              <w:left w:val="double" w:sz="4" w:space="0" w:color="auto"/>
              <w:bottom w:val="single" w:sz="6" w:space="0" w:color="auto"/>
              <w:right w:val="single" w:sz="6" w:space="0" w:color="auto"/>
            </w:tcBorders>
            <w:vAlign w:val="center"/>
          </w:tcPr>
          <w:p w:rsidR="00E724D0" w:rsidRPr="00E724D0" w:rsidRDefault="00E724D0" w:rsidP="00E724D0">
            <w:pPr>
              <w:keepNext/>
              <w:keepLines/>
              <w:widowControl w:val="0"/>
              <w:spacing w:after="0"/>
              <w:rPr>
                <w:b/>
                <w:sz w:val="22"/>
                <w:szCs w:val="22"/>
                <w:lang w:val="x-none" w:eastAsia="x-none"/>
              </w:rPr>
            </w:pPr>
            <w:r w:rsidRPr="00E724D0">
              <w:rPr>
                <w:b/>
                <w:sz w:val="22"/>
                <w:szCs w:val="22"/>
                <w:lang w:val="x-none" w:eastAsia="x-none"/>
              </w:rPr>
              <w:t>Cíl scénáře</w:t>
            </w:r>
          </w:p>
        </w:tc>
        <w:tc>
          <w:tcPr>
            <w:tcW w:w="4132" w:type="pct"/>
            <w:gridSpan w:val="4"/>
            <w:tcBorders>
              <w:top w:val="single" w:sz="6" w:space="0" w:color="auto"/>
              <w:left w:val="single" w:sz="6" w:space="0" w:color="auto"/>
              <w:bottom w:val="single" w:sz="6" w:space="0" w:color="auto"/>
              <w:right w:val="double" w:sz="4" w:space="0" w:color="auto"/>
            </w:tcBorders>
            <w:vAlign w:val="center"/>
          </w:tcPr>
          <w:p w:rsidR="00E724D0" w:rsidRPr="00E724D0" w:rsidRDefault="00E724D0" w:rsidP="00E724D0">
            <w:pPr>
              <w:rPr>
                <w:sz w:val="22"/>
              </w:rPr>
            </w:pPr>
            <w:r w:rsidRPr="00E724D0">
              <w:rPr>
                <w:sz w:val="22"/>
              </w:rPr>
              <w:t>Metrika vzdáleně vyhodnocuje stav a odezvu rozhraní pomocí dotazování se na stav TCP portu síťové služby.</w:t>
            </w:r>
          </w:p>
        </w:tc>
      </w:tr>
      <w:tr w:rsidR="00E724D0" w:rsidRPr="00E724D0" w:rsidTr="00C429D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83"/>
        </w:trPr>
        <w:tc>
          <w:tcPr>
            <w:tcW w:w="5000" w:type="pct"/>
            <w:gridSpan w:val="6"/>
            <w:shd w:val="clear" w:color="auto" w:fill="00B050"/>
            <w:vAlign w:val="center"/>
          </w:tcPr>
          <w:p w:rsidR="00E724D0" w:rsidRPr="00E724D0" w:rsidRDefault="00E724D0" w:rsidP="00E724D0">
            <w:pPr>
              <w:keepNext/>
              <w:keepLines/>
              <w:rPr>
                <w:b/>
                <w:bCs/>
                <w:sz w:val="22"/>
              </w:rPr>
            </w:pPr>
            <w:r w:rsidRPr="00E724D0">
              <w:rPr>
                <w:b/>
                <w:sz w:val="22"/>
              </w:rPr>
              <w:t>Matice priorit</w:t>
            </w:r>
          </w:p>
        </w:tc>
      </w:tr>
      <w:tr w:rsidR="00E724D0" w:rsidRPr="00E724D0" w:rsidTr="00C429D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83"/>
        </w:trPr>
        <w:tc>
          <w:tcPr>
            <w:tcW w:w="733" w:type="pct"/>
            <w:shd w:val="clear" w:color="auto" w:fill="00B050"/>
            <w:vAlign w:val="center"/>
          </w:tcPr>
          <w:p w:rsidR="00E724D0" w:rsidRPr="00E724D0" w:rsidRDefault="00E724D0" w:rsidP="00E724D0">
            <w:pPr>
              <w:keepNext/>
              <w:keepLines/>
              <w:rPr>
                <w:b/>
                <w:sz w:val="22"/>
              </w:rPr>
            </w:pPr>
            <w:r w:rsidRPr="00E724D0">
              <w:rPr>
                <w:b/>
                <w:sz w:val="22"/>
              </w:rPr>
              <w:t>Priorita</w:t>
            </w:r>
          </w:p>
        </w:tc>
        <w:tc>
          <w:tcPr>
            <w:tcW w:w="4267" w:type="pct"/>
            <w:gridSpan w:val="5"/>
            <w:shd w:val="clear" w:color="auto" w:fill="00B050"/>
            <w:vAlign w:val="center"/>
          </w:tcPr>
          <w:p w:rsidR="00E724D0" w:rsidRPr="00E724D0" w:rsidRDefault="00E724D0" w:rsidP="00E724D0">
            <w:pPr>
              <w:keepNext/>
              <w:keepLines/>
              <w:rPr>
                <w:b/>
                <w:bCs/>
                <w:sz w:val="22"/>
              </w:rPr>
            </w:pPr>
            <w:r w:rsidRPr="00E724D0">
              <w:rPr>
                <w:b/>
                <w:sz w:val="22"/>
              </w:rPr>
              <w:t>Definice priority požadavku</w:t>
            </w:r>
          </w:p>
        </w:tc>
      </w:tr>
      <w:tr w:rsidR="00E724D0" w:rsidRPr="00E724D0" w:rsidTr="00C429D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83"/>
        </w:trPr>
        <w:tc>
          <w:tcPr>
            <w:tcW w:w="733" w:type="pct"/>
            <w:vAlign w:val="center"/>
          </w:tcPr>
          <w:p w:rsidR="00E724D0" w:rsidRPr="00E724D0" w:rsidRDefault="00E724D0" w:rsidP="00E724D0">
            <w:pPr>
              <w:keepNext/>
              <w:keepLines/>
              <w:spacing w:after="0" w:line="240" w:lineRule="auto"/>
              <w:rPr>
                <w:rFonts w:eastAsia="Calibri"/>
                <w:sz w:val="22"/>
                <w:szCs w:val="22"/>
                <w:lang w:eastAsia="en-US"/>
              </w:rPr>
            </w:pPr>
            <w:r w:rsidRPr="00E724D0">
              <w:rPr>
                <w:rFonts w:eastAsia="Calibri"/>
                <w:sz w:val="22"/>
                <w:szCs w:val="22"/>
                <w:lang w:eastAsia="en-US"/>
              </w:rPr>
              <w:t>Priorita 1</w:t>
            </w:r>
          </w:p>
          <w:p w:rsidR="00E724D0" w:rsidRPr="00E724D0" w:rsidRDefault="00E724D0" w:rsidP="00E724D0">
            <w:pPr>
              <w:keepNext/>
              <w:keepLines/>
              <w:rPr>
                <w:b/>
                <w:sz w:val="22"/>
              </w:rPr>
            </w:pPr>
            <w:r w:rsidRPr="00E724D0">
              <w:rPr>
                <w:sz w:val="22"/>
              </w:rPr>
              <w:t xml:space="preserve">Kritická </w:t>
            </w:r>
          </w:p>
        </w:tc>
        <w:tc>
          <w:tcPr>
            <w:tcW w:w="4267" w:type="pct"/>
            <w:gridSpan w:val="5"/>
            <w:vAlign w:val="center"/>
          </w:tcPr>
          <w:p w:rsidR="00E724D0" w:rsidRPr="00E724D0" w:rsidRDefault="00E724D0" w:rsidP="00E724D0">
            <w:pPr>
              <w:keepNext/>
              <w:keepLines/>
              <w:rPr>
                <w:b/>
                <w:bCs/>
                <w:sz w:val="22"/>
              </w:rPr>
            </w:pPr>
            <w:r w:rsidRPr="00E724D0">
              <w:rPr>
                <w:sz w:val="22"/>
              </w:rPr>
              <w:t>Monitoring systém detekoval problém s otevřením příslušného management portu – management zařízení na příslušném portu neodpovídá, dochází k tzv. timeoutu spojení.</w:t>
            </w:r>
          </w:p>
        </w:tc>
      </w:tr>
      <w:tr w:rsidR="00E724D0" w:rsidRPr="00E724D0" w:rsidTr="00C429D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83"/>
        </w:trPr>
        <w:tc>
          <w:tcPr>
            <w:tcW w:w="733" w:type="pct"/>
            <w:vAlign w:val="center"/>
          </w:tcPr>
          <w:p w:rsidR="00E724D0" w:rsidRPr="00E724D0" w:rsidRDefault="00E724D0" w:rsidP="00E724D0">
            <w:pPr>
              <w:keepNext/>
              <w:keepLines/>
              <w:spacing w:after="0" w:line="240" w:lineRule="auto"/>
              <w:rPr>
                <w:rFonts w:eastAsia="Calibri"/>
                <w:sz w:val="22"/>
                <w:szCs w:val="22"/>
                <w:lang w:eastAsia="en-US"/>
              </w:rPr>
            </w:pPr>
            <w:r w:rsidRPr="00E724D0">
              <w:rPr>
                <w:rFonts w:eastAsia="Calibri"/>
                <w:sz w:val="22"/>
                <w:szCs w:val="22"/>
                <w:lang w:eastAsia="en-US"/>
              </w:rPr>
              <w:t>Priorita 2</w:t>
            </w:r>
          </w:p>
          <w:p w:rsidR="00E724D0" w:rsidRPr="00E724D0" w:rsidRDefault="00E724D0" w:rsidP="00E724D0">
            <w:pPr>
              <w:keepNext/>
              <w:keepLines/>
              <w:rPr>
                <w:b/>
                <w:sz w:val="22"/>
              </w:rPr>
            </w:pPr>
            <w:r w:rsidRPr="00E724D0">
              <w:rPr>
                <w:sz w:val="22"/>
              </w:rPr>
              <w:t>Vysoká</w:t>
            </w:r>
          </w:p>
        </w:tc>
        <w:tc>
          <w:tcPr>
            <w:tcW w:w="4267" w:type="pct"/>
            <w:gridSpan w:val="5"/>
            <w:vAlign w:val="center"/>
          </w:tcPr>
          <w:p w:rsidR="00E724D0" w:rsidRPr="00E724D0" w:rsidRDefault="00E724D0" w:rsidP="00E724D0">
            <w:pPr>
              <w:keepNext/>
              <w:keepLines/>
              <w:rPr>
                <w:b/>
                <w:bCs/>
                <w:sz w:val="22"/>
              </w:rPr>
            </w:pPr>
            <w:r w:rsidRPr="00E724D0">
              <w:rPr>
                <w:sz w:val="22"/>
              </w:rPr>
              <w:t>N/A</w:t>
            </w:r>
          </w:p>
        </w:tc>
      </w:tr>
      <w:tr w:rsidR="00E724D0" w:rsidRPr="00E724D0" w:rsidTr="00C429D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83"/>
        </w:trPr>
        <w:tc>
          <w:tcPr>
            <w:tcW w:w="733" w:type="pct"/>
            <w:vAlign w:val="center"/>
          </w:tcPr>
          <w:p w:rsidR="00E724D0" w:rsidRPr="00E724D0" w:rsidRDefault="00E724D0" w:rsidP="00E724D0">
            <w:pPr>
              <w:keepNext/>
              <w:keepLines/>
              <w:spacing w:after="0" w:line="240" w:lineRule="auto"/>
              <w:rPr>
                <w:rFonts w:eastAsia="Calibri"/>
                <w:sz w:val="22"/>
                <w:szCs w:val="22"/>
                <w:lang w:eastAsia="en-US"/>
              </w:rPr>
            </w:pPr>
            <w:r w:rsidRPr="00E724D0">
              <w:rPr>
                <w:rFonts w:eastAsia="Calibri"/>
                <w:sz w:val="22"/>
                <w:szCs w:val="22"/>
                <w:lang w:eastAsia="en-US"/>
              </w:rPr>
              <w:t>Priorita 3</w:t>
            </w:r>
          </w:p>
          <w:p w:rsidR="00E724D0" w:rsidRPr="00E724D0" w:rsidRDefault="00E724D0" w:rsidP="00E724D0">
            <w:pPr>
              <w:keepNext/>
              <w:keepLines/>
              <w:rPr>
                <w:b/>
                <w:sz w:val="22"/>
              </w:rPr>
            </w:pPr>
            <w:r w:rsidRPr="00E724D0">
              <w:rPr>
                <w:sz w:val="22"/>
              </w:rPr>
              <w:t>Střední</w:t>
            </w:r>
          </w:p>
        </w:tc>
        <w:tc>
          <w:tcPr>
            <w:tcW w:w="4267" w:type="pct"/>
            <w:gridSpan w:val="5"/>
            <w:vAlign w:val="center"/>
          </w:tcPr>
          <w:p w:rsidR="00E724D0" w:rsidRPr="00E724D0" w:rsidRDefault="00E724D0" w:rsidP="00E724D0">
            <w:pPr>
              <w:keepNext/>
              <w:keepLines/>
              <w:rPr>
                <w:b/>
                <w:bCs/>
                <w:sz w:val="22"/>
              </w:rPr>
            </w:pPr>
            <w:r w:rsidRPr="00E724D0">
              <w:rPr>
                <w:sz w:val="22"/>
              </w:rPr>
              <w:t>N/A</w:t>
            </w:r>
          </w:p>
        </w:tc>
      </w:tr>
      <w:tr w:rsidR="00E724D0" w:rsidRPr="00E724D0" w:rsidTr="00C429D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83"/>
        </w:trPr>
        <w:tc>
          <w:tcPr>
            <w:tcW w:w="733" w:type="pct"/>
            <w:vAlign w:val="center"/>
          </w:tcPr>
          <w:p w:rsidR="00E724D0" w:rsidRPr="00E724D0" w:rsidRDefault="00E724D0" w:rsidP="00E724D0">
            <w:pPr>
              <w:keepNext/>
              <w:keepLines/>
              <w:spacing w:after="0" w:line="240" w:lineRule="auto"/>
              <w:rPr>
                <w:rFonts w:eastAsia="Calibri"/>
                <w:sz w:val="22"/>
                <w:szCs w:val="22"/>
                <w:lang w:eastAsia="en-US"/>
              </w:rPr>
            </w:pPr>
            <w:r w:rsidRPr="00E724D0">
              <w:rPr>
                <w:rFonts w:eastAsia="Calibri"/>
                <w:sz w:val="22"/>
                <w:szCs w:val="22"/>
                <w:lang w:eastAsia="en-US"/>
              </w:rPr>
              <w:t xml:space="preserve">Priorita 4 </w:t>
            </w:r>
          </w:p>
          <w:p w:rsidR="00E724D0" w:rsidRPr="00E724D0" w:rsidRDefault="00E724D0" w:rsidP="00E724D0">
            <w:pPr>
              <w:keepNext/>
              <w:keepLines/>
              <w:rPr>
                <w:b/>
                <w:sz w:val="22"/>
              </w:rPr>
            </w:pPr>
            <w:r w:rsidRPr="00E724D0">
              <w:rPr>
                <w:sz w:val="22"/>
              </w:rPr>
              <w:t>Nízká</w:t>
            </w:r>
          </w:p>
        </w:tc>
        <w:tc>
          <w:tcPr>
            <w:tcW w:w="4267" w:type="pct"/>
            <w:gridSpan w:val="5"/>
            <w:vAlign w:val="center"/>
          </w:tcPr>
          <w:p w:rsidR="00E724D0" w:rsidRPr="00E724D0" w:rsidRDefault="00E724D0" w:rsidP="00E724D0">
            <w:pPr>
              <w:keepNext/>
              <w:keepLines/>
              <w:rPr>
                <w:b/>
                <w:bCs/>
                <w:sz w:val="22"/>
              </w:rPr>
            </w:pPr>
            <w:r w:rsidRPr="00E724D0">
              <w:rPr>
                <w:sz w:val="22"/>
              </w:rPr>
              <w:t>N/A</w:t>
            </w:r>
          </w:p>
        </w:tc>
      </w:tr>
    </w:tbl>
    <w:p w:rsidR="00E724D0" w:rsidRPr="00E724D0" w:rsidRDefault="00E724D0" w:rsidP="00E724D0">
      <w:pPr>
        <w:spacing w:after="0" w:line="240" w:lineRule="auto"/>
        <w:rPr>
          <w:b/>
          <w:bCs/>
          <w:kern w:val="32"/>
          <w:sz w:val="32"/>
          <w:szCs w:val="32"/>
        </w:rPr>
      </w:pPr>
    </w:p>
    <w:p w:rsidR="00E724D0" w:rsidRPr="00E724D0" w:rsidRDefault="00E724D0" w:rsidP="002C35AF">
      <w:pPr>
        <w:keepNext/>
        <w:numPr>
          <w:ilvl w:val="0"/>
          <w:numId w:val="53"/>
        </w:numPr>
        <w:spacing w:before="240" w:after="60"/>
        <w:outlineLvl w:val="0"/>
        <w:rPr>
          <w:b/>
          <w:bCs/>
          <w:kern w:val="32"/>
          <w:sz w:val="24"/>
        </w:rPr>
      </w:pPr>
      <w:r w:rsidRPr="00E724D0">
        <w:rPr>
          <w:b/>
          <w:bCs/>
          <w:kern w:val="32"/>
          <w:sz w:val="24"/>
        </w:rPr>
        <w:t>ID: DNS-001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1"/>
        <w:gridCol w:w="266"/>
        <w:gridCol w:w="539"/>
        <w:gridCol w:w="4895"/>
        <w:gridCol w:w="891"/>
        <w:gridCol w:w="1802"/>
      </w:tblGrid>
      <w:tr w:rsidR="00E724D0" w:rsidRPr="00E724D0" w:rsidTr="00C429D1">
        <w:trPr>
          <w:trHeight w:val="347"/>
        </w:trPr>
        <w:tc>
          <w:tcPr>
            <w:tcW w:w="1142" w:type="pct"/>
            <w:gridSpan w:val="3"/>
            <w:tcBorders>
              <w:top w:val="double" w:sz="4" w:space="0" w:color="auto"/>
              <w:left w:val="double" w:sz="4" w:space="0" w:color="auto"/>
              <w:bottom w:val="double" w:sz="4" w:space="0" w:color="auto"/>
              <w:right w:val="single" w:sz="6" w:space="0" w:color="auto"/>
            </w:tcBorders>
            <w:shd w:val="clear" w:color="auto" w:fill="00B050"/>
            <w:vAlign w:val="center"/>
          </w:tcPr>
          <w:p w:rsidR="00E724D0" w:rsidRPr="00E724D0" w:rsidRDefault="00E724D0" w:rsidP="00E724D0">
            <w:pPr>
              <w:keepNext/>
              <w:keepLines/>
              <w:widowControl w:val="0"/>
              <w:spacing w:after="0"/>
              <w:rPr>
                <w:rFonts w:cs="Tahoma"/>
                <w:sz w:val="22"/>
                <w:szCs w:val="22"/>
                <w:lang w:val="x-none" w:eastAsia="x-none"/>
              </w:rPr>
            </w:pPr>
            <w:r w:rsidRPr="00E724D0">
              <w:rPr>
                <w:rFonts w:cs="Tahoma"/>
                <w:sz w:val="22"/>
                <w:szCs w:val="22"/>
                <w:lang w:val="x-none" w:eastAsia="x-none"/>
              </w:rPr>
              <w:br w:type="page"/>
              <w:t>OZNAČENÍ SCÉNÁŘE</w:t>
            </w:r>
          </w:p>
        </w:tc>
        <w:tc>
          <w:tcPr>
            <w:tcW w:w="2489" w:type="pct"/>
            <w:tcBorders>
              <w:top w:val="double" w:sz="4" w:space="0" w:color="auto"/>
              <w:left w:val="single" w:sz="6" w:space="0" w:color="auto"/>
              <w:bottom w:val="double" w:sz="4" w:space="0" w:color="auto"/>
              <w:right w:val="single" w:sz="4" w:space="0" w:color="auto"/>
            </w:tcBorders>
            <w:vAlign w:val="center"/>
          </w:tcPr>
          <w:p w:rsidR="00E724D0" w:rsidRPr="00E724D0" w:rsidRDefault="00E724D0" w:rsidP="00E724D0">
            <w:pPr>
              <w:keepLines/>
              <w:widowControl w:val="0"/>
              <w:spacing w:after="0"/>
              <w:rPr>
                <w:b/>
                <w:sz w:val="22"/>
                <w:szCs w:val="22"/>
                <w:lang w:val="x-none" w:eastAsia="x-none"/>
              </w:rPr>
            </w:pPr>
            <w:r w:rsidRPr="00E724D0">
              <w:rPr>
                <w:b/>
                <w:sz w:val="22"/>
                <w:szCs w:val="22"/>
                <w:lang w:val="x-none" w:eastAsia="x-none"/>
              </w:rPr>
              <w:t>INF/INT/DNS-001</w:t>
            </w:r>
          </w:p>
        </w:tc>
        <w:tc>
          <w:tcPr>
            <w:tcW w:w="453" w:type="pct"/>
            <w:tcBorders>
              <w:top w:val="double" w:sz="4" w:space="0" w:color="auto"/>
              <w:left w:val="single" w:sz="4" w:space="0" w:color="auto"/>
              <w:bottom w:val="double" w:sz="4" w:space="0" w:color="auto"/>
              <w:right w:val="single" w:sz="4" w:space="0" w:color="auto"/>
            </w:tcBorders>
            <w:shd w:val="clear" w:color="auto" w:fill="00B050"/>
            <w:vAlign w:val="center"/>
          </w:tcPr>
          <w:p w:rsidR="00E724D0" w:rsidRPr="00E724D0" w:rsidRDefault="00E724D0" w:rsidP="00E724D0">
            <w:pPr>
              <w:keepLines/>
              <w:widowControl w:val="0"/>
              <w:spacing w:after="0"/>
              <w:jc w:val="center"/>
              <w:rPr>
                <w:b/>
                <w:sz w:val="22"/>
                <w:szCs w:val="22"/>
                <w:lang w:val="x-none" w:eastAsia="x-none"/>
              </w:rPr>
            </w:pPr>
          </w:p>
        </w:tc>
        <w:tc>
          <w:tcPr>
            <w:tcW w:w="916" w:type="pct"/>
            <w:tcBorders>
              <w:top w:val="double" w:sz="4" w:space="0" w:color="auto"/>
              <w:left w:val="single" w:sz="4" w:space="0" w:color="auto"/>
              <w:bottom w:val="double" w:sz="4" w:space="0" w:color="auto"/>
              <w:right w:val="double" w:sz="4" w:space="0" w:color="auto"/>
            </w:tcBorders>
            <w:vAlign w:val="center"/>
          </w:tcPr>
          <w:p w:rsidR="00E724D0" w:rsidRPr="00E724D0" w:rsidRDefault="00E724D0" w:rsidP="00E724D0">
            <w:pPr>
              <w:keepLines/>
              <w:widowControl w:val="0"/>
              <w:spacing w:after="0"/>
              <w:jc w:val="right"/>
              <w:rPr>
                <w:b/>
                <w:sz w:val="22"/>
                <w:szCs w:val="22"/>
                <w:lang w:val="x-none" w:eastAsia="x-none"/>
              </w:rPr>
            </w:pPr>
          </w:p>
        </w:tc>
      </w:tr>
      <w:tr w:rsidR="00E724D0" w:rsidRPr="00E724D0" w:rsidTr="00C429D1">
        <w:trPr>
          <w:trHeight w:val="347"/>
        </w:trPr>
        <w:tc>
          <w:tcPr>
            <w:tcW w:w="868" w:type="pct"/>
            <w:gridSpan w:val="2"/>
            <w:tcBorders>
              <w:top w:val="double" w:sz="4" w:space="0" w:color="auto"/>
              <w:left w:val="double" w:sz="4" w:space="0" w:color="auto"/>
              <w:bottom w:val="double" w:sz="4" w:space="0" w:color="auto"/>
              <w:right w:val="single" w:sz="6" w:space="0" w:color="auto"/>
            </w:tcBorders>
            <w:vAlign w:val="center"/>
          </w:tcPr>
          <w:p w:rsidR="00E724D0" w:rsidRPr="00E724D0" w:rsidRDefault="00E724D0" w:rsidP="00E724D0">
            <w:pPr>
              <w:keepNext/>
              <w:keepLines/>
              <w:widowControl w:val="0"/>
              <w:spacing w:after="0"/>
              <w:rPr>
                <w:b/>
                <w:sz w:val="22"/>
                <w:szCs w:val="22"/>
                <w:lang w:val="x-none" w:eastAsia="x-none"/>
              </w:rPr>
            </w:pPr>
            <w:r w:rsidRPr="00E724D0">
              <w:rPr>
                <w:b/>
                <w:sz w:val="22"/>
                <w:szCs w:val="22"/>
                <w:lang w:val="x-none" w:eastAsia="x-none"/>
              </w:rPr>
              <w:t>Název scénáře</w:t>
            </w:r>
          </w:p>
        </w:tc>
        <w:tc>
          <w:tcPr>
            <w:tcW w:w="4132" w:type="pct"/>
            <w:gridSpan w:val="4"/>
            <w:tcBorders>
              <w:top w:val="double" w:sz="4" w:space="0" w:color="auto"/>
              <w:left w:val="single" w:sz="6" w:space="0" w:color="auto"/>
              <w:bottom w:val="double" w:sz="4" w:space="0" w:color="auto"/>
              <w:right w:val="double" w:sz="4" w:space="0" w:color="auto"/>
            </w:tcBorders>
            <w:vAlign w:val="center"/>
          </w:tcPr>
          <w:p w:rsidR="00E724D0" w:rsidRPr="00E724D0" w:rsidRDefault="00E724D0" w:rsidP="00E724D0">
            <w:pPr>
              <w:keepNext/>
              <w:keepLines/>
              <w:widowControl w:val="0"/>
              <w:spacing w:after="0"/>
              <w:rPr>
                <w:sz w:val="22"/>
                <w:szCs w:val="22"/>
                <w:lang w:val="x-none" w:eastAsia="x-none"/>
              </w:rPr>
            </w:pPr>
            <w:r w:rsidRPr="00E724D0">
              <w:rPr>
                <w:sz w:val="22"/>
                <w:szCs w:val="22"/>
                <w:lang w:val="x-none" w:eastAsia="x-none"/>
              </w:rPr>
              <w:t>Zajištění dostupnosti zařízení</w:t>
            </w:r>
          </w:p>
        </w:tc>
      </w:tr>
      <w:tr w:rsidR="00E724D0" w:rsidRPr="00E724D0" w:rsidTr="00C429D1">
        <w:trPr>
          <w:trHeight w:val="347"/>
        </w:trPr>
        <w:tc>
          <w:tcPr>
            <w:tcW w:w="868" w:type="pct"/>
            <w:gridSpan w:val="2"/>
            <w:tcBorders>
              <w:top w:val="single" w:sz="6" w:space="0" w:color="auto"/>
              <w:left w:val="double" w:sz="4" w:space="0" w:color="auto"/>
              <w:bottom w:val="single" w:sz="6" w:space="0" w:color="auto"/>
              <w:right w:val="single" w:sz="6" w:space="0" w:color="auto"/>
            </w:tcBorders>
            <w:vAlign w:val="center"/>
          </w:tcPr>
          <w:p w:rsidR="00E724D0" w:rsidRPr="00E724D0" w:rsidRDefault="00E724D0" w:rsidP="00E724D0">
            <w:pPr>
              <w:keepNext/>
              <w:keepLines/>
              <w:widowControl w:val="0"/>
              <w:spacing w:after="0"/>
              <w:rPr>
                <w:b/>
                <w:sz w:val="22"/>
                <w:szCs w:val="22"/>
                <w:lang w:val="x-none" w:eastAsia="x-none"/>
              </w:rPr>
            </w:pPr>
            <w:r w:rsidRPr="00E724D0">
              <w:rPr>
                <w:b/>
                <w:sz w:val="22"/>
                <w:szCs w:val="22"/>
                <w:lang w:val="x-none" w:eastAsia="x-none"/>
              </w:rPr>
              <w:t>Zkrácený popis scénáře</w:t>
            </w:r>
          </w:p>
        </w:tc>
        <w:tc>
          <w:tcPr>
            <w:tcW w:w="4132" w:type="pct"/>
            <w:gridSpan w:val="4"/>
            <w:tcBorders>
              <w:top w:val="single" w:sz="6" w:space="0" w:color="auto"/>
              <w:left w:val="single" w:sz="6" w:space="0" w:color="auto"/>
              <w:bottom w:val="single" w:sz="6" w:space="0" w:color="auto"/>
              <w:right w:val="double" w:sz="4" w:space="0" w:color="auto"/>
            </w:tcBorders>
            <w:vAlign w:val="center"/>
          </w:tcPr>
          <w:p w:rsidR="00E724D0" w:rsidRPr="00E724D0" w:rsidRDefault="00E724D0" w:rsidP="00E724D0">
            <w:pPr>
              <w:keepNext/>
              <w:keepLines/>
              <w:widowControl w:val="0"/>
              <w:spacing w:after="0"/>
              <w:rPr>
                <w:sz w:val="22"/>
                <w:szCs w:val="22"/>
                <w:highlight w:val="yellow"/>
                <w:lang w:val="x-none" w:eastAsia="x-none"/>
              </w:rPr>
            </w:pPr>
            <w:r w:rsidRPr="00E724D0">
              <w:rPr>
                <w:sz w:val="22"/>
                <w:szCs w:val="22"/>
                <w:lang w:val="x-none" w:eastAsia="x-none"/>
              </w:rPr>
              <w:t>Předmětem služby jsou veškeré aktivity a činnosti nezbytné pro zajištění řádného a bezchybného provozu zařízení nebo služby</w:t>
            </w:r>
          </w:p>
        </w:tc>
      </w:tr>
      <w:tr w:rsidR="00E724D0" w:rsidRPr="00E724D0" w:rsidTr="00C429D1">
        <w:trPr>
          <w:trHeight w:val="347"/>
        </w:trPr>
        <w:tc>
          <w:tcPr>
            <w:tcW w:w="868" w:type="pct"/>
            <w:gridSpan w:val="2"/>
            <w:tcBorders>
              <w:top w:val="single" w:sz="6" w:space="0" w:color="auto"/>
              <w:left w:val="double" w:sz="4" w:space="0" w:color="auto"/>
              <w:bottom w:val="single" w:sz="6" w:space="0" w:color="auto"/>
              <w:right w:val="single" w:sz="6" w:space="0" w:color="auto"/>
            </w:tcBorders>
            <w:vAlign w:val="center"/>
          </w:tcPr>
          <w:p w:rsidR="00E724D0" w:rsidRPr="00E724D0" w:rsidRDefault="00E724D0" w:rsidP="00E724D0">
            <w:pPr>
              <w:keepNext/>
              <w:keepLines/>
              <w:widowControl w:val="0"/>
              <w:spacing w:after="0"/>
              <w:rPr>
                <w:b/>
                <w:sz w:val="22"/>
                <w:szCs w:val="22"/>
                <w:lang w:val="x-none" w:eastAsia="x-none"/>
              </w:rPr>
            </w:pPr>
            <w:r w:rsidRPr="00E724D0">
              <w:rPr>
                <w:b/>
                <w:sz w:val="22"/>
                <w:szCs w:val="22"/>
                <w:lang w:val="x-none" w:eastAsia="x-none"/>
              </w:rPr>
              <w:t>Cíl scénáře</w:t>
            </w:r>
          </w:p>
        </w:tc>
        <w:tc>
          <w:tcPr>
            <w:tcW w:w="4132" w:type="pct"/>
            <w:gridSpan w:val="4"/>
            <w:tcBorders>
              <w:top w:val="single" w:sz="6" w:space="0" w:color="auto"/>
              <w:left w:val="single" w:sz="6" w:space="0" w:color="auto"/>
              <w:bottom w:val="single" w:sz="6" w:space="0" w:color="auto"/>
              <w:right w:val="double" w:sz="4" w:space="0" w:color="auto"/>
            </w:tcBorders>
            <w:vAlign w:val="center"/>
          </w:tcPr>
          <w:p w:rsidR="00E724D0" w:rsidRPr="00E724D0" w:rsidRDefault="00E724D0" w:rsidP="00E724D0">
            <w:pPr>
              <w:keepNext/>
              <w:keepLines/>
              <w:widowControl w:val="0"/>
              <w:spacing w:after="0"/>
              <w:rPr>
                <w:sz w:val="22"/>
                <w:szCs w:val="22"/>
                <w:lang w:val="x-none" w:eastAsia="x-none"/>
              </w:rPr>
            </w:pPr>
            <w:r w:rsidRPr="00E724D0">
              <w:rPr>
                <w:sz w:val="22"/>
                <w:szCs w:val="22"/>
                <w:lang w:val="x-none" w:eastAsia="x-none"/>
              </w:rPr>
              <w:t>Metrika slouží k ověření funkčnosti služby DNS dotazem na překlad FQDN jména na adresu. Vyhodnocuje se, zda došlo k odezvě služby, neporovnává se, zda je vrácená IP adresa správná.</w:t>
            </w:r>
          </w:p>
        </w:tc>
      </w:tr>
      <w:tr w:rsidR="00E724D0" w:rsidRPr="00E724D0" w:rsidTr="00C429D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83"/>
        </w:trPr>
        <w:tc>
          <w:tcPr>
            <w:tcW w:w="5000" w:type="pct"/>
            <w:gridSpan w:val="6"/>
            <w:shd w:val="clear" w:color="auto" w:fill="00B050"/>
            <w:vAlign w:val="center"/>
          </w:tcPr>
          <w:p w:rsidR="00E724D0" w:rsidRPr="00E724D0" w:rsidRDefault="00E724D0" w:rsidP="00E724D0">
            <w:pPr>
              <w:keepNext/>
              <w:keepLines/>
              <w:rPr>
                <w:b/>
                <w:bCs/>
                <w:sz w:val="22"/>
              </w:rPr>
            </w:pPr>
            <w:r w:rsidRPr="00E724D0">
              <w:rPr>
                <w:b/>
                <w:sz w:val="22"/>
              </w:rPr>
              <w:t>Matice priorit</w:t>
            </w:r>
          </w:p>
        </w:tc>
      </w:tr>
      <w:tr w:rsidR="00E724D0" w:rsidRPr="00E724D0" w:rsidTr="00C429D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83"/>
        </w:trPr>
        <w:tc>
          <w:tcPr>
            <w:tcW w:w="733" w:type="pct"/>
            <w:shd w:val="clear" w:color="auto" w:fill="00B050"/>
            <w:vAlign w:val="center"/>
          </w:tcPr>
          <w:p w:rsidR="00E724D0" w:rsidRPr="00E724D0" w:rsidRDefault="00E724D0" w:rsidP="00E724D0">
            <w:pPr>
              <w:keepNext/>
              <w:keepLines/>
              <w:rPr>
                <w:b/>
                <w:sz w:val="22"/>
              </w:rPr>
            </w:pPr>
            <w:r w:rsidRPr="00E724D0">
              <w:rPr>
                <w:b/>
                <w:sz w:val="22"/>
              </w:rPr>
              <w:t>Priorita</w:t>
            </w:r>
          </w:p>
        </w:tc>
        <w:tc>
          <w:tcPr>
            <w:tcW w:w="4267" w:type="pct"/>
            <w:gridSpan w:val="5"/>
            <w:shd w:val="clear" w:color="auto" w:fill="00B050"/>
            <w:vAlign w:val="center"/>
          </w:tcPr>
          <w:p w:rsidR="00E724D0" w:rsidRPr="00E724D0" w:rsidRDefault="00E724D0" w:rsidP="00E724D0">
            <w:pPr>
              <w:keepNext/>
              <w:keepLines/>
              <w:rPr>
                <w:b/>
                <w:bCs/>
                <w:sz w:val="22"/>
              </w:rPr>
            </w:pPr>
            <w:r w:rsidRPr="00E724D0">
              <w:rPr>
                <w:b/>
                <w:sz w:val="22"/>
              </w:rPr>
              <w:t>Definice priority požadavku</w:t>
            </w:r>
          </w:p>
        </w:tc>
      </w:tr>
      <w:tr w:rsidR="00E724D0" w:rsidRPr="00E724D0" w:rsidTr="00C429D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83"/>
        </w:trPr>
        <w:tc>
          <w:tcPr>
            <w:tcW w:w="733" w:type="pct"/>
            <w:vAlign w:val="center"/>
          </w:tcPr>
          <w:p w:rsidR="00E724D0" w:rsidRPr="00E724D0" w:rsidRDefault="00E724D0" w:rsidP="00E724D0">
            <w:pPr>
              <w:keepNext/>
              <w:keepLines/>
              <w:spacing w:after="0" w:line="240" w:lineRule="auto"/>
              <w:rPr>
                <w:rFonts w:eastAsia="Calibri"/>
                <w:sz w:val="22"/>
                <w:szCs w:val="22"/>
                <w:lang w:eastAsia="en-US"/>
              </w:rPr>
            </w:pPr>
            <w:r w:rsidRPr="00E724D0">
              <w:rPr>
                <w:rFonts w:eastAsia="Calibri"/>
                <w:sz w:val="22"/>
                <w:szCs w:val="22"/>
                <w:lang w:eastAsia="en-US"/>
              </w:rPr>
              <w:t>Priorita 1</w:t>
            </w:r>
          </w:p>
          <w:p w:rsidR="00E724D0" w:rsidRPr="00E724D0" w:rsidRDefault="00E724D0" w:rsidP="00E724D0">
            <w:pPr>
              <w:keepNext/>
              <w:keepLines/>
              <w:rPr>
                <w:b/>
                <w:sz w:val="22"/>
              </w:rPr>
            </w:pPr>
            <w:r w:rsidRPr="00E724D0">
              <w:rPr>
                <w:sz w:val="22"/>
              </w:rPr>
              <w:t xml:space="preserve">Kritická </w:t>
            </w:r>
          </w:p>
        </w:tc>
        <w:tc>
          <w:tcPr>
            <w:tcW w:w="4267" w:type="pct"/>
            <w:gridSpan w:val="5"/>
            <w:vAlign w:val="center"/>
          </w:tcPr>
          <w:p w:rsidR="00E724D0" w:rsidRPr="00E724D0" w:rsidRDefault="00E724D0" w:rsidP="00E724D0">
            <w:pPr>
              <w:keepNext/>
              <w:keepLines/>
              <w:rPr>
                <w:b/>
                <w:bCs/>
                <w:sz w:val="22"/>
              </w:rPr>
            </w:pPr>
            <w:r w:rsidRPr="00E724D0">
              <w:rPr>
                <w:sz w:val="22"/>
              </w:rPr>
              <w:t>Monitoring systém neobdržel správnou odpověď od DNS serveru.</w:t>
            </w:r>
          </w:p>
        </w:tc>
      </w:tr>
      <w:tr w:rsidR="00E724D0" w:rsidRPr="00E724D0" w:rsidTr="00C429D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83"/>
        </w:trPr>
        <w:tc>
          <w:tcPr>
            <w:tcW w:w="733" w:type="pct"/>
            <w:vAlign w:val="center"/>
          </w:tcPr>
          <w:p w:rsidR="00E724D0" w:rsidRPr="00E724D0" w:rsidRDefault="00E724D0" w:rsidP="00E724D0">
            <w:pPr>
              <w:keepNext/>
              <w:keepLines/>
              <w:spacing w:after="0" w:line="240" w:lineRule="auto"/>
              <w:rPr>
                <w:rFonts w:eastAsia="Calibri"/>
                <w:sz w:val="22"/>
                <w:szCs w:val="22"/>
                <w:lang w:eastAsia="en-US"/>
              </w:rPr>
            </w:pPr>
            <w:r w:rsidRPr="00E724D0">
              <w:rPr>
                <w:rFonts w:eastAsia="Calibri"/>
                <w:sz w:val="22"/>
                <w:szCs w:val="22"/>
                <w:lang w:eastAsia="en-US"/>
              </w:rPr>
              <w:t>Priorita 2</w:t>
            </w:r>
          </w:p>
          <w:p w:rsidR="00E724D0" w:rsidRPr="00E724D0" w:rsidRDefault="00E724D0" w:rsidP="00E724D0">
            <w:pPr>
              <w:keepNext/>
              <w:keepLines/>
              <w:rPr>
                <w:b/>
                <w:sz w:val="22"/>
              </w:rPr>
            </w:pPr>
            <w:r w:rsidRPr="00E724D0">
              <w:rPr>
                <w:sz w:val="22"/>
              </w:rPr>
              <w:t>Vysoká</w:t>
            </w:r>
          </w:p>
        </w:tc>
        <w:tc>
          <w:tcPr>
            <w:tcW w:w="4267" w:type="pct"/>
            <w:gridSpan w:val="5"/>
            <w:vAlign w:val="center"/>
          </w:tcPr>
          <w:p w:rsidR="00E724D0" w:rsidRPr="00E724D0" w:rsidRDefault="00E724D0" w:rsidP="00E724D0">
            <w:pPr>
              <w:keepNext/>
              <w:keepLines/>
              <w:rPr>
                <w:b/>
                <w:bCs/>
                <w:sz w:val="22"/>
              </w:rPr>
            </w:pPr>
            <w:r w:rsidRPr="00E724D0">
              <w:rPr>
                <w:sz w:val="22"/>
              </w:rPr>
              <w:t>Monitoring systém detekoval odezvu na správnou odpověď delší než 1000 ms</w:t>
            </w:r>
          </w:p>
        </w:tc>
      </w:tr>
      <w:tr w:rsidR="00E724D0" w:rsidRPr="00E724D0" w:rsidTr="00C429D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83"/>
        </w:trPr>
        <w:tc>
          <w:tcPr>
            <w:tcW w:w="733" w:type="pct"/>
            <w:vAlign w:val="center"/>
          </w:tcPr>
          <w:p w:rsidR="00E724D0" w:rsidRPr="00E724D0" w:rsidRDefault="00E724D0" w:rsidP="00E724D0">
            <w:pPr>
              <w:keepNext/>
              <w:keepLines/>
              <w:spacing w:after="0" w:line="240" w:lineRule="auto"/>
              <w:rPr>
                <w:rFonts w:eastAsia="Calibri"/>
                <w:sz w:val="22"/>
                <w:szCs w:val="22"/>
                <w:lang w:eastAsia="en-US"/>
              </w:rPr>
            </w:pPr>
            <w:r w:rsidRPr="00E724D0">
              <w:rPr>
                <w:rFonts w:eastAsia="Calibri"/>
                <w:sz w:val="22"/>
                <w:szCs w:val="22"/>
                <w:lang w:eastAsia="en-US"/>
              </w:rPr>
              <w:t>Priorita 3</w:t>
            </w:r>
          </w:p>
          <w:p w:rsidR="00E724D0" w:rsidRPr="00E724D0" w:rsidRDefault="00E724D0" w:rsidP="00E724D0">
            <w:pPr>
              <w:keepNext/>
              <w:keepLines/>
              <w:rPr>
                <w:b/>
                <w:sz w:val="22"/>
              </w:rPr>
            </w:pPr>
            <w:r w:rsidRPr="00E724D0">
              <w:rPr>
                <w:sz w:val="22"/>
              </w:rPr>
              <w:t>Střední</w:t>
            </w:r>
          </w:p>
        </w:tc>
        <w:tc>
          <w:tcPr>
            <w:tcW w:w="4267" w:type="pct"/>
            <w:gridSpan w:val="5"/>
            <w:vAlign w:val="center"/>
          </w:tcPr>
          <w:p w:rsidR="00E724D0" w:rsidRPr="00E724D0" w:rsidRDefault="00E724D0" w:rsidP="00E724D0">
            <w:pPr>
              <w:keepNext/>
              <w:keepLines/>
              <w:rPr>
                <w:b/>
                <w:bCs/>
                <w:sz w:val="22"/>
              </w:rPr>
            </w:pPr>
            <w:r w:rsidRPr="00E724D0">
              <w:rPr>
                <w:sz w:val="22"/>
              </w:rPr>
              <w:t>N/A</w:t>
            </w:r>
          </w:p>
        </w:tc>
      </w:tr>
      <w:tr w:rsidR="00E724D0" w:rsidRPr="00E724D0" w:rsidTr="00C429D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83"/>
        </w:trPr>
        <w:tc>
          <w:tcPr>
            <w:tcW w:w="733" w:type="pct"/>
            <w:vAlign w:val="center"/>
          </w:tcPr>
          <w:p w:rsidR="00E724D0" w:rsidRPr="00E724D0" w:rsidRDefault="00E724D0" w:rsidP="00E724D0">
            <w:pPr>
              <w:keepNext/>
              <w:keepLines/>
              <w:spacing w:after="0" w:line="240" w:lineRule="auto"/>
              <w:rPr>
                <w:rFonts w:eastAsia="Calibri"/>
                <w:sz w:val="22"/>
                <w:szCs w:val="22"/>
                <w:lang w:eastAsia="en-US"/>
              </w:rPr>
            </w:pPr>
            <w:r w:rsidRPr="00E724D0">
              <w:rPr>
                <w:rFonts w:eastAsia="Calibri"/>
                <w:sz w:val="22"/>
                <w:szCs w:val="22"/>
                <w:lang w:eastAsia="en-US"/>
              </w:rPr>
              <w:t xml:space="preserve">Priorita 4 </w:t>
            </w:r>
          </w:p>
          <w:p w:rsidR="00E724D0" w:rsidRPr="00E724D0" w:rsidRDefault="00E724D0" w:rsidP="00E724D0">
            <w:pPr>
              <w:keepNext/>
              <w:keepLines/>
              <w:rPr>
                <w:b/>
                <w:sz w:val="22"/>
              </w:rPr>
            </w:pPr>
            <w:r w:rsidRPr="00E724D0">
              <w:rPr>
                <w:sz w:val="22"/>
              </w:rPr>
              <w:t>Nízká</w:t>
            </w:r>
          </w:p>
        </w:tc>
        <w:tc>
          <w:tcPr>
            <w:tcW w:w="4267" w:type="pct"/>
            <w:gridSpan w:val="5"/>
            <w:vAlign w:val="center"/>
          </w:tcPr>
          <w:p w:rsidR="00E724D0" w:rsidRPr="00E724D0" w:rsidRDefault="00E724D0" w:rsidP="00E724D0">
            <w:pPr>
              <w:keepNext/>
              <w:keepLines/>
              <w:rPr>
                <w:b/>
                <w:bCs/>
                <w:sz w:val="22"/>
              </w:rPr>
            </w:pPr>
            <w:r w:rsidRPr="00E724D0">
              <w:rPr>
                <w:sz w:val="22"/>
              </w:rPr>
              <w:t>N/A</w:t>
            </w:r>
          </w:p>
        </w:tc>
      </w:tr>
    </w:tbl>
    <w:p w:rsidR="00E724D0" w:rsidRPr="00E724D0" w:rsidRDefault="00E724D0" w:rsidP="00E724D0">
      <w:pPr>
        <w:spacing w:before="60" w:after="60" w:line="259" w:lineRule="auto"/>
        <w:rPr>
          <w:rFonts w:asciiTheme="minorHAnsi" w:hAnsiTheme="minorHAnsi" w:cs="Tahoma"/>
          <w:b/>
          <w:bCs/>
          <w:kern w:val="32"/>
          <w:szCs w:val="20"/>
          <w:lang w:val="x-none" w:eastAsia="x-none"/>
        </w:rPr>
      </w:pPr>
    </w:p>
    <w:p w:rsidR="00E724D0" w:rsidRPr="00A9105A" w:rsidRDefault="00E724D0" w:rsidP="002C35AF">
      <w:pPr>
        <w:keepNext/>
        <w:numPr>
          <w:ilvl w:val="0"/>
          <w:numId w:val="53"/>
        </w:numPr>
        <w:spacing w:before="240" w:after="60"/>
        <w:outlineLvl w:val="0"/>
        <w:rPr>
          <w:b/>
          <w:bCs/>
          <w:kern w:val="32"/>
          <w:sz w:val="24"/>
        </w:rPr>
      </w:pPr>
      <w:r w:rsidRPr="00A9105A">
        <w:rPr>
          <w:b/>
          <w:bCs/>
          <w:kern w:val="32"/>
          <w:sz w:val="24"/>
        </w:rPr>
        <w:lastRenderedPageBreak/>
        <w:t>ID: DB-001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1"/>
        <w:gridCol w:w="266"/>
        <w:gridCol w:w="539"/>
        <w:gridCol w:w="4895"/>
        <w:gridCol w:w="891"/>
        <w:gridCol w:w="1802"/>
      </w:tblGrid>
      <w:tr w:rsidR="00E724D0" w:rsidRPr="00E724D0" w:rsidTr="00C429D1">
        <w:trPr>
          <w:trHeight w:val="347"/>
        </w:trPr>
        <w:tc>
          <w:tcPr>
            <w:tcW w:w="1142" w:type="pct"/>
            <w:gridSpan w:val="3"/>
            <w:tcBorders>
              <w:top w:val="double" w:sz="4" w:space="0" w:color="auto"/>
              <w:left w:val="double" w:sz="4" w:space="0" w:color="auto"/>
              <w:bottom w:val="double" w:sz="4" w:space="0" w:color="auto"/>
              <w:right w:val="single" w:sz="6" w:space="0" w:color="auto"/>
            </w:tcBorders>
            <w:shd w:val="clear" w:color="auto" w:fill="00B050"/>
            <w:vAlign w:val="center"/>
          </w:tcPr>
          <w:p w:rsidR="00E724D0" w:rsidRPr="00E724D0" w:rsidRDefault="00E724D0" w:rsidP="00E724D0">
            <w:pPr>
              <w:keepNext/>
              <w:keepLines/>
              <w:widowControl w:val="0"/>
              <w:spacing w:after="0"/>
              <w:rPr>
                <w:rFonts w:cs="Tahoma"/>
                <w:sz w:val="22"/>
                <w:szCs w:val="22"/>
                <w:lang w:val="x-none" w:eastAsia="x-none"/>
              </w:rPr>
            </w:pPr>
            <w:r w:rsidRPr="00E724D0">
              <w:rPr>
                <w:rFonts w:cs="Tahoma"/>
                <w:sz w:val="22"/>
                <w:szCs w:val="22"/>
                <w:lang w:val="x-none" w:eastAsia="x-none"/>
              </w:rPr>
              <w:br w:type="page"/>
              <w:t>OZNAČENÍ SCÉNÁŘE</w:t>
            </w:r>
          </w:p>
        </w:tc>
        <w:tc>
          <w:tcPr>
            <w:tcW w:w="2489" w:type="pct"/>
            <w:tcBorders>
              <w:top w:val="double" w:sz="4" w:space="0" w:color="auto"/>
              <w:left w:val="single" w:sz="6" w:space="0" w:color="auto"/>
              <w:bottom w:val="double" w:sz="4" w:space="0" w:color="auto"/>
              <w:right w:val="single" w:sz="4" w:space="0" w:color="auto"/>
            </w:tcBorders>
            <w:vAlign w:val="center"/>
          </w:tcPr>
          <w:p w:rsidR="00E724D0" w:rsidRPr="00E724D0" w:rsidRDefault="00E724D0" w:rsidP="00E724D0">
            <w:pPr>
              <w:keepLines/>
              <w:widowControl w:val="0"/>
              <w:spacing w:after="0"/>
              <w:rPr>
                <w:b/>
                <w:sz w:val="22"/>
                <w:szCs w:val="22"/>
                <w:lang w:val="x-none" w:eastAsia="x-none"/>
              </w:rPr>
            </w:pPr>
            <w:r w:rsidRPr="00E724D0">
              <w:rPr>
                <w:b/>
                <w:sz w:val="22"/>
                <w:szCs w:val="22"/>
                <w:lang w:val="x-none" w:eastAsia="x-none"/>
              </w:rPr>
              <w:t>INF/INT/DB-001 (DB-BIND)</w:t>
            </w:r>
          </w:p>
        </w:tc>
        <w:tc>
          <w:tcPr>
            <w:tcW w:w="453" w:type="pct"/>
            <w:tcBorders>
              <w:top w:val="double" w:sz="4" w:space="0" w:color="auto"/>
              <w:left w:val="single" w:sz="4" w:space="0" w:color="auto"/>
              <w:bottom w:val="double" w:sz="4" w:space="0" w:color="auto"/>
              <w:right w:val="single" w:sz="4" w:space="0" w:color="auto"/>
            </w:tcBorders>
            <w:shd w:val="clear" w:color="auto" w:fill="00B050"/>
            <w:vAlign w:val="center"/>
          </w:tcPr>
          <w:p w:rsidR="00E724D0" w:rsidRPr="00E724D0" w:rsidRDefault="00E724D0" w:rsidP="00E724D0">
            <w:pPr>
              <w:keepLines/>
              <w:widowControl w:val="0"/>
              <w:spacing w:after="0"/>
              <w:jc w:val="center"/>
              <w:rPr>
                <w:b/>
                <w:sz w:val="22"/>
                <w:szCs w:val="22"/>
                <w:lang w:val="x-none" w:eastAsia="x-none"/>
              </w:rPr>
            </w:pPr>
          </w:p>
        </w:tc>
        <w:tc>
          <w:tcPr>
            <w:tcW w:w="916" w:type="pct"/>
            <w:tcBorders>
              <w:top w:val="double" w:sz="4" w:space="0" w:color="auto"/>
              <w:left w:val="single" w:sz="4" w:space="0" w:color="auto"/>
              <w:bottom w:val="double" w:sz="4" w:space="0" w:color="auto"/>
              <w:right w:val="double" w:sz="4" w:space="0" w:color="auto"/>
            </w:tcBorders>
            <w:vAlign w:val="center"/>
          </w:tcPr>
          <w:p w:rsidR="00E724D0" w:rsidRPr="00E724D0" w:rsidRDefault="00E724D0" w:rsidP="00E724D0">
            <w:pPr>
              <w:keepLines/>
              <w:widowControl w:val="0"/>
              <w:spacing w:after="0"/>
              <w:jc w:val="right"/>
              <w:rPr>
                <w:b/>
                <w:sz w:val="22"/>
                <w:szCs w:val="22"/>
                <w:lang w:val="x-none" w:eastAsia="x-none"/>
              </w:rPr>
            </w:pPr>
          </w:p>
        </w:tc>
      </w:tr>
      <w:tr w:rsidR="00E724D0" w:rsidRPr="00E724D0" w:rsidTr="00C429D1">
        <w:trPr>
          <w:trHeight w:val="347"/>
        </w:trPr>
        <w:tc>
          <w:tcPr>
            <w:tcW w:w="868" w:type="pct"/>
            <w:gridSpan w:val="2"/>
            <w:tcBorders>
              <w:top w:val="double" w:sz="4" w:space="0" w:color="auto"/>
              <w:left w:val="double" w:sz="4" w:space="0" w:color="auto"/>
              <w:bottom w:val="double" w:sz="4" w:space="0" w:color="auto"/>
              <w:right w:val="single" w:sz="6" w:space="0" w:color="auto"/>
            </w:tcBorders>
            <w:vAlign w:val="center"/>
          </w:tcPr>
          <w:p w:rsidR="00E724D0" w:rsidRPr="00E724D0" w:rsidRDefault="00E724D0" w:rsidP="00E724D0">
            <w:pPr>
              <w:keepNext/>
              <w:keepLines/>
              <w:widowControl w:val="0"/>
              <w:spacing w:after="0"/>
              <w:rPr>
                <w:b/>
                <w:sz w:val="22"/>
                <w:szCs w:val="22"/>
                <w:lang w:val="x-none" w:eastAsia="x-none"/>
              </w:rPr>
            </w:pPr>
            <w:r w:rsidRPr="00E724D0">
              <w:rPr>
                <w:b/>
                <w:sz w:val="22"/>
                <w:szCs w:val="22"/>
                <w:lang w:val="x-none" w:eastAsia="x-none"/>
              </w:rPr>
              <w:t>Název scénáře</w:t>
            </w:r>
          </w:p>
        </w:tc>
        <w:tc>
          <w:tcPr>
            <w:tcW w:w="4132" w:type="pct"/>
            <w:gridSpan w:val="4"/>
            <w:tcBorders>
              <w:top w:val="double" w:sz="4" w:space="0" w:color="auto"/>
              <w:left w:val="single" w:sz="6" w:space="0" w:color="auto"/>
              <w:bottom w:val="double" w:sz="4" w:space="0" w:color="auto"/>
              <w:right w:val="double" w:sz="4" w:space="0" w:color="auto"/>
            </w:tcBorders>
            <w:vAlign w:val="center"/>
          </w:tcPr>
          <w:p w:rsidR="00E724D0" w:rsidRPr="00E724D0" w:rsidRDefault="00E724D0" w:rsidP="00E724D0">
            <w:pPr>
              <w:keepNext/>
              <w:keepLines/>
              <w:widowControl w:val="0"/>
              <w:spacing w:after="0"/>
              <w:rPr>
                <w:sz w:val="22"/>
                <w:szCs w:val="22"/>
                <w:lang w:val="x-none" w:eastAsia="x-none"/>
              </w:rPr>
            </w:pPr>
            <w:r w:rsidRPr="00E724D0">
              <w:rPr>
                <w:rFonts w:eastAsia="Calibri"/>
                <w:sz w:val="22"/>
                <w:szCs w:val="22"/>
                <w:lang w:val="x-none" w:eastAsia="en-US"/>
              </w:rPr>
              <w:t>Zajištění dostupnosti zařízení</w:t>
            </w:r>
          </w:p>
        </w:tc>
      </w:tr>
      <w:tr w:rsidR="00E724D0" w:rsidRPr="00E724D0" w:rsidTr="00C429D1">
        <w:trPr>
          <w:trHeight w:val="347"/>
        </w:trPr>
        <w:tc>
          <w:tcPr>
            <w:tcW w:w="868" w:type="pct"/>
            <w:gridSpan w:val="2"/>
            <w:tcBorders>
              <w:top w:val="single" w:sz="6" w:space="0" w:color="auto"/>
              <w:left w:val="double" w:sz="4" w:space="0" w:color="auto"/>
              <w:bottom w:val="single" w:sz="6" w:space="0" w:color="auto"/>
              <w:right w:val="single" w:sz="6" w:space="0" w:color="auto"/>
            </w:tcBorders>
            <w:vAlign w:val="center"/>
          </w:tcPr>
          <w:p w:rsidR="00E724D0" w:rsidRPr="00E724D0" w:rsidRDefault="00E724D0" w:rsidP="00E724D0">
            <w:pPr>
              <w:keepNext/>
              <w:keepLines/>
              <w:widowControl w:val="0"/>
              <w:spacing w:after="0"/>
              <w:rPr>
                <w:b/>
                <w:sz w:val="22"/>
                <w:szCs w:val="22"/>
                <w:lang w:val="x-none" w:eastAsia="x-none"/>
              </w:rPr>
            </w:pPr>
            <w:r w:rsidRPr="00E724D0">
              <w:rPr>
                <w:b/>
                <w:sz w:val="22"/>
                <w:szCs w:val="22"/>
                <w:lang w:val="x-none" w:eastAsia="x-none"/>
              </w:rPr>
              <w:t>Zkrácený popis scénáře</w:t>
            </w:r>
          </w:p>
        </w:tc>
        <w:tc>
          <w:tcPr>
            <w:tcW w:w="4132" w:type="pct"/>
            <w:gridSpan w:val="4"/>
            <w:tcBorders>
              <w:top w:val="single" w:sz="6" w:space="0" w:color="auto"/>
              <w:left w:val="single" w:sz="6" w:space="0" w:color="auto"/>
              <w:bottom w:val="single" w:sz="6" w:space="0" w:color="auto"/>
              <w:right w:val="double" w:sz="4" w:space="0" w:color="auto"/>
            </w:tcBorders>
            <w:vAlign w:val="center"/>
          </w:tcPr>
          <w:p w:rsidR="00E724D0" w:rsidRPr="00E724D0" w:rsidRDefault="00E724D0" w:rsidP="00E724D0">
            <w:pPr>
              <w:keepNext/>
              <w:keepLines/>
              <w:widowControl w:val="0"/>
              <w:spacing w:after="0"/>
              <w:rPr>
                <w:sz w:val="22"/>
                <w:szCs w:val="22"/>
                <w:highlight w:val="yellow"/>
                <w:lang w:val="x-none" w:eastAsia="x-none"/>
              </w:rPr>
            </w:pPr>
            <w:r w:rsidRPr="00E724D0">
              <w:rPr>
                <w:rFonts w:eastAsia="Calibri"/>
                <w:sz w:val="22"/>
                <w:szCs w:val="22"/>
                <w:lang w:val="x-none" w:eastAsia="en-US"/>
              </w:rPr>
              <w:t>Předmětem služby jsou veškeré aktivity a činnosti nezbytné pro zajištění řádného a bezchybného provozu zařízení nebo služby</w:t>
            </w:r>
          </w:p>
        </w:tc>
      </w:tr>
      <w:tr w:rsidR="00E724D0" w:rsidRPr="00E724D0" w:rsidTr="00C429D1">
        <w:trPr>
          <w:trHeight w:val="347"/>
        </w:trPr>
        <w:tc>
          <w:tcPr>
            <w:tcW w:w="868" w:type="pct"/>
            <w:gridSpan w:val="2"/>
            <w:tcBorders>
              <w:top w:val="single" w:sz="6" w:space="0" w:color="auto"/>
              <w:left w:val="double" w:sz="4" w:space="0" w:color="auto"/>
              <w:bottom w:val="single" w:sz="6" w:space="0" w:color="auto"/>
              <w:right w:val="single" w:sz="6" w:space="0" w:color="auto"/>
            </w:tcBorders>
            <w:vAlign w:val="center"/>
          </w:tcPr>
          <w:p w:rsidR="00E724D0" w:rsidRPr="00E724D0" w:rsidRDefault="00E724D0" w:rsidP="00E724D0">
            <w:pPr>
              <w:keepNext/>
              <w:keepLines/>
              <w:widowControl w:val="0"/>
              <w:spacing w:after="0"/>
              <w:rPr>
                <w:b/>
                <w:sz w:val="22"/>
                <w:szCs w:val="22"/>
                <w:lang w:val="x-none" w:eastAsia="x-none"/>
              </w:rPr>
            </w:pPr>
            <w:r w:rsidRPr="00E724D0">
              <w:rPr>
                <w:b/>
                <w:sz w:val="22"/>
                <w:szCs w:val="22"/>
                <w:lang w:val="x-none" w:eastAsia="x-none"/>
              </w:rPr>
              <w:t>Cíl scénáře</w:t>
            </w:r>
          </w:p>
        </w:tc>
        <w:tc>
          <w:tcPr>
            <w:tcW w:w="4132" w:type="pct"/>
            <w:gridSpan w:val="4"/>
            <w:tcBorders>
              <w:top w:val="single" w:sz="6" w:space="0" w:color="auto"/>
              <w:left w:val="single" w:sz="6" w:space="0" w:color="auto"/>
              <w:bottom w:val="single" w:sz="6" w:space="0" w:color="auto"/>
              <w:right w:val="double" w:sz="4" w:space="0" w:color="auto"/>
            </w:tcBorders>
            <w:vAlign w:val="center"/>
          </w:tcPr>
          <w:p w:rsidR="00E724D0" w:rsidRPr="00E724D0" w:rsidRDefault="00E724D0" w:rsidP="00E724D0">
            <w:pPr>
              <w:keepNext/>
              <w:keepLines/>
              <w:widowControl w:val="0"/>
              <w:spacing w:after="0"/>
              <w:rPr>
                <w:lang w:val="x-none" w:eastAsia="x-none"/>
              </w:rPr>
            </w:pPr>
            <w:r w:rsidRPr="00E724D0">
              <w:rPr>
                <w:rFonts w:eastAsia="Calibri"/>
                <w:sz w:val="22"/>
                <w:szCs w:val="22"/>
                <w:lang w:val="x-none" w:eastAsia="en-US"/>
              </w:rPr>
              <w:t>Metrika slouží k ověření možnosti vzdáleného přístupu k instanci databáze na základě přihlášení se pomocí testovacího technického účtu.</w:t>
            </w:r>
          </w:p>
        </w:tc>
      </w:tr>
      <w:tr w:rsidR="00E724D0" w:rsidRPr="00E724D0" w:rsidTr="00C429D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83"/>
        </w:trPr>
        <w:tc>
          <w:tcPr>
            <w:tcW w:w="5000" w:type="pct"/>
            <w:gridSpan w:val="6"/>
            <w:shd w:val="clear" w:color="auto" w:fill="00B050"/>
            <w:vAlign w:val="center"/>
          </w:tcPr>
          <w:p w:rsidR="00E724D0" w:rsidRPr="00E724D0" w:rsidRDefault="00E724D0" w:rsidP="00E724D0">
            <w:pPr>
              <w:keepNext/>
              <w:keepLines/>
              <w:rPr>
                <w:b/>
                <w:bCs/>
              </w:rPr>
            </w:pPr>
            <w:r w:rsidRPr="00E724D0">
              <w:rPr>
                <w:b/>
              </w:rPr>
              <w:t>Matice priorit</w:t>
            </w:r>
          </w:p>
        </w:tc>
      </w:tr>
      <w:tr w:rsidR="00E724D0" w:rsidRPr="00E724D0" w:rsidTr="00C429D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83"/>
        </w:trPr>
        <w:tc>
          <w:tcPr>
            <w:tcW w:w="733" w:type="pct"/>
            <w:shd w:val="clear" w:color="auto" w:fill="00B050"/>
            <w:vAlign w:val="center"/>
          </w:tcPr>
          <w:p w:rsidR="00E724D0" w:rsidRPr="00E724D0" w:rsidRDefault="00E724D0" w:rsidP="00E724D0">
            <w:pPr>
              <w:keepNext/>
              <w:keepLines/>
              <w:rPr>
                <w:b/>
              </w:rPr>
            </w:pPr>
            <w:r w:rsidRPr="00E724D0">
              <w:rPr>
                <w:b/>
              </w:rPr>
              <w:t>Priorita</w:t>
            </w:r>
          </w:p>
        </w:tc>
        <w:tc>
          <w:tcPr>
            <w:tcW w:w="4267" w:type="pct"/>
            <w:gridSpan w:val="5"/>
            <w:shd w:val="clear" w:color="auto" w:fill="00B050"/>
            <w:vAlign w:val="center"/>
          </w:tcPr>
          <w:p w:rsidR="00E724D0" w:rsidRPr="00E724D0" w:rsidRDefault="00E724D0" w:rsidP="00E724D0">
            <w:pPr>
              <w:keepNext/>
              <w:keepLines/>
              <w:rPr>
                <w:b/>
                <w:bCs/>
              </w:rPr>
            </w:pPr>
            <w:r w:rsidRPr="00E724D0">
              <w:rPr>
                <w:b/>
              </w:rPr>
              <w:t>Definice priority požadavku</w:t>
            </w:r>
          </w:p>
        </w:tc>
      </w:tr>
      <w:tr w:rsidR="00E724D0" w:rsidRPr="00E724D0" w:rsidTr="00C429D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83"/>
        </w:trPr>
        <w:tc>
          <w:tcPr>
            <w:tcW w:w="733" w:type="pct"/>
            <w:vAlign w:val="center"/>
          </w:tcPr>
          <w:p w:rsidR="00E724D0" w:rsidRPr="00E724D0" w:rsidRDefault="00E724D0" w:rsidP="00E724D0">
            <w:pPr>
              <w:keepNext/>
              <w:keepLines/>
              <w:spacing w:after="0" w:line="240" w:lineRule="auto"/>
              <w:rPr>
                <w:rFonts w:eastAsia="Calibri"/>
                <w:sz w:val="22"/>
                <w:szCs w:val="22"/>
                <w:lang w:eastAsia="en-US"/>
              </w:rPr>
            </w:pPr>
            <w:r w:rsidRPr="00E724D0">
              <w:rPr>
                <w:rFonts w:eastAsia="Calibri"/>
                <w:sz w:val="22"/>
                <w:szCs w:val="22"/>
                <w:lang w:eastAsia="en-US"/>
              </w:rPr>
              <w:t>Priorita 1</w:t>
            </w:r>
          </w:p>
          <w:p w:rsidR="00E724D0" w:rsidRPr="00E724D0" w:rsidRDefault="00E724D0" w:rsidP="00E724D0">
            <w:pPr>
              <w:keepNext/>
              <w:keepLines/>
              <w:rPr>
                <w:b/>
              </w:rPr>
            </w:pPr>
            <w:r w:rsidRPr="00E724D0">
              <w:t xml:space="preserve">Kritická </w:t>
            </w:r>
          </w:p>
        </w:tc>
        <w:tc>
          <w:tcPr>
            <w:tcW w:w="4267" w:type="pct"/>
            <w:gridSpan w:val="5"/>
            <w:vAlign w:val="center"/>
          </w:tcPr>
          <w:p w:rsidR="00E724D0" w:rsidRPr="00E724D0" w:rsidRDefault="00E724D0" w:rsidP="00E724D0">
            <w:pPr>
              <w:keepNext/>
              <w:keepLines/>
            </w:pPr>
            <w:r w:rsidRPr="00E724D0">
              <w:t>Monitoring systém detekoval problém s přístupem k příslušné testované instanci databáze na základě přihlášení se pomocí testovacího technického účtu – databáze není dostupná.</w:t>
            </w:r>
          </w:p>
          <w:p w:rsidR="00E724D0" w:rsidRPr="00E724D0" w:rsidRDefault="00E724D0" w:rsidP="00E724D0">
            <w:pPr>
              <w:keepNext/>
              <w:keepLines/>
              <w:rPr>
                <w:b/>
                <w:bCs/>
              </w:rPr>
            </w:pPr>
            <w:r w:rsidRPr="00E724D0">
              <w:t>Monitoring systém detekoval problém s přístupem k příslušné testované instanci databáze na základě přihlášení se pomocí testovacího technického účtu – časový limit pro přihlášení překročil 2000 ms.</w:t>
            </w:r>
          </w:p>
        </w:tc>
      </w:tr>
      <w:tr w:rsidR="00E724D0" w:rsidRPr="00E724D0" w:rsidTr="00C429D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83"/>
        </w:trPr>
        <w:tc>
          <w:tcPr>
            <w:tcW w:w="733" w:type="pct"/>
            <w:vAlign w:val="center"/>
          </w:tcPr>
          <w:p w:rsidR="00E724D0" w:rsidRPr="00E724D0" w:rsidRDefault="00E724D0" w:rsidP="00E724D0">
            <w:pPr>
              <w:keepNext/>
              <w:keepLines/>
              <w:spacing w:after="0" w:line="240" w:lineRule="auto"/>
              <w:rPr>
                <w:rFonts w:eastAsia="Calibri"/>
                <w:sz w:val="22"/>
                <w:szCs w:val="22"/>
                <w:lang w:eastAsia="en-US"/>
              </w:rPr>
            </w:pPr>
            <w:r w:rsidRPr="00E724D0">
              <w:rPr>
                <w:rFonts w:eastAsia="Calibri"/>
                <w:sz w:val="22"/>
                <w:szCs w:val="22"/>
                <w:lang w:eastAsia="en-US"/>
              </w:rPr>
              <w:t>Priorita 2</w:t>
            </w:r>
          </w:p>
          <w:p w:rsidR="00E724D0" w:rsidRPr="00E724D0" w:rsidRDefault="00E724D0" w:rsidP="00E724D0">
            <w:pPr>
              <w:keepNext/>
              <w:keepLines/>
              <w:rPr>
                <w:b/>
              </w:rPr>
            </w:pPr>
            <w:r w:rsidRPr="00E724D0">
              <w:t>Vysoká</w:t>
            </w:r>
          </w:p>
        </w:tc>
        <w:tc>
          <w:tcPr>
            <w:tcW w:w="4267" w:type="pct"/>
            <w:gridSpan w:val="5"/>
            <w:vAlign w:val="center"/>
          </w:tcPr>
          <w:p w:rsidR="00E724D0" w:rsidRPr="00E724D0" w:rsidRDefault="00E724D0" w:rsidP="00E724D0">
            <w:pPr>
              <w:keepNext/>
              <w:keepLines/>
              <w:rPr>
                <w:b/>
                <w:bCs/>
              </w:rPr>
            </w:pPr>
            <w:r w:rsidRPr="00E724D0">
              <w:t>Monitoring systém detekoval problém s přístupem k příslušné testované instanci databáze na základě přihlášení se pomocí testovacího technického účtu – časový limit pro přihlášení překročil 1000 ms.</w:t>
            </w:r>
          </w:p>
        </w:tc>
      </w:tr>
      <w:tr w:rsidR="00E724D0" w:rsidRPr="00E724D0" w:rsidTr="00C429D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83"/>
        </w:trPr>
        <w:tc>
          <w:tcPr>
            <w:tcW w:w="733" w:type="pct"/>
            <w:vAlign w:val="center"/>
          </w:tcPr>
          <w:p w:rsidR="00E724D0" w:rsidRPr="00E724D0" w:rsidRDefault="00E724D0" w:rsidP="00E724D0">
            <w:pPr>
              <w:keepNext/>
              <w:keepLines/>
              <w:spacing w:after="0" w:line="240" w:lineRule="auto"/>
              <w:rPr>
                <w:rFonts w:eastAsia="Calibri"/>
                <w:sz w:val="22"/>
                <w:szCs w:val="22"/>
                <w:lang w:eastAsia="en-US"/>
              </w:rPr>
            </w:pPr>
            <w:r w:rsidRPr="00E724D0">
              <w:rPr>
                <w:rFonts w:eastAsia="Calibri"/>
                <w:sz w:val="22"/>
                <w:szCs w:val="22"/>
                <w:lang w:eastAsia="en-US"/>
              </w:rPr>
              <w:t>Priorita 3</w:t>
            </w:r>
          </w:p>
          <w:p w:rsidR="00E724D0" w:rsidRPr="00E724D0" w:rsidRDefault="00E724D0" w:rsidP="00E724D0">
            <w:pPr>
              <w:keepNext/>
              <w:keepLines/>
              <w:rPr>
                <w:b/>
              </w:rPr>
            </w:pPr>
            <w:r w:rsidRPr="00E724D0">
              <w:t>Střední</w:t>
            </w:r>
          </w:p>
        </w:tc>
        <w:tc>
          <w:tcPr>
            <w:tcW w:w="4267" w:type="pct"/>
            <w:gridSpan w:val="5"/>
            <w:vAlign w:val="center"/>
          </w:tcPr>
          <w:p w:rsidR="00E724D0" w:rsidRPr="00E724D0" w:rsidRDefault="00E724D0" w:rsidP="00E724D0">
            <w:pPr>
              <w:keepNext/>
              <w:keepLines/>
              <w:rPr>
                <w:b/>
                <w:bCs/>
              </w:rPr>
            </w:pPr>
            <w:r w:rsidRPr="00E724D0">
              <w:t>N/A</w:t>
            </w:r>
          </w:p>
        </w:tc>
      </w:tr>
      <w:tr w:rsidR="00E724D0" w:rsidRPr="00E724D0" w:rsidTr="00C429D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83"/>
        </w:trPr>
        <w:tc>
          <w:tcPr>
            <w:tcW w:w="733" w:type="pct"/>
            <w:vAlign w:val="center"/>
          </w:tcPr>
          <w:p w:rsidR="00E724D0" w:rsidRPr="00E724D0" w:rsidRDefault="00E724D0" w:rsidP="00E724D0">
            <w:pPr>
              <w:keepNext/>
              <w:keepLines/>
              <w:spacing w:after="0" w:line="240" w:lineRule="auto"/>
              <w:rPr>
                <w:rFonts w:eastAsia="Calibri"/>
                <w:sz w:val="22"/>
                <w:szCs w:val="22"/>
                <w:lang w:eastAsia="en-US"/>
              </w:rPr>
            </w:pPr>
            <w:r w:rsidRPr="00E724D0">
              <w:rPr>
                <w:rFonts w:eastAsia="Calibri"/>
                <w:sz w:val="22"/>
                <w:szCs w:val="22"/>
                <w:lang w:eastAsia="en-US"/>
              </w:rPr>
              <w:t xml:space="preserve">Priorita 4 </w:t>
            </w:r>
          </w:p>
          <w:p w:rsidR="00E724D0" w:rsidRPr="00E724D0" w:rsidRDefault="00E724D0" w:rsidP="00E724D0">
            <w:pPr>
              <w:keepNext/>
              <w:keepLines/>
              <w:rPr>
                <w:b/>
              </w:rPr>
            </w:pPr>
            <w:r w:rsidRPr="00E724D0">
              <w:t>Nízká</w:t>
            </w:r>
          </w:p>
        </w:tc>
        <w:tc>
          <w:tcPr>
            <w:tcW w:w="4267" w:type="pct"/>
            <w:gridSpan w:val="5"/>
            <w:vAlign w:val="center"/>
          </w:tcPr>
          <w:p w:rsidR="00E724D0" w:rsidRPr="00E724D0" w:rsidRDefault="00E724D0" w:rsidP="00E724D0">
            <w:pPr>
              <w:keepNext/>
              <w:keepLines/>
              <w:rPr>
                <w:b/>
                <w:bCs/>
              </w:rPr>
            </w:pPr>
            <w:r w:rsidRPr="00E724D0">
              <w:t>N/A</w:t>
            </w:r>
          </w:p>
        </w:tc>
      </w:tr>
    </w:tbl>
    <w:p w:rsidR="00E724D0" w:rsidRPr="00E724D0" w:rsidRDefault="00E724D0" w:rsidP="00E724D0">
      <w:pPr>
        <w:spacing w:after="0" w:line="240" w:lineRule="auto"/>
        <w:rPr>
          <w:b/>
          <w:bCs/>
          <w:kern w:val="32"/>
          <w:sz w:val="32"/>
          <w:szCs w:val="32"/>
          <w:highlight w:val="red"/>
        </w:rPr>
      </w:pPr>
    </w:p>
    <w:p w:rsidR="00E724D0" w:rsidRPr="00A9105A" w:rsidRDefault="00E724D0" w:rsidP="002C35AF">
      <w:pPr>
        <w:keepNext/>
        <w:numPr>
          <w:ilvl w:val="0"/>
          <w:numId w:val="53"/>
        </w:numPr>
        <w:spacing w:before="240" w:after="60"/>
        <w:outlineLvl w:val="0"/>
        <w:rPr>
          <w:b/>
          <w:bCs/>
          <w:kern w:val="32"/>
          <w:sz w:val="24"/>
        </w:rPr>
      </w:pPr>
      <w:r w:rsidRPr="00A9105A">
        <w:rPr>
          <w:b/>
          <w:bCs/>
          <w:kern w:val="32"/>
          <w:sz w:val="24"/>
        </w:rPr>
        <w:lastRenderedPageBreak/>
        <w:t>ID: AD-001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1"/>
        <w:gridCol w:w="266"/>
        <w:gridCol w:w="539"/>
        <w:gridCol w:w="4895"/>
        <w:gridCol w:w="891"/>
        <w:gridCol w:w="1802"/>
      </w:tblGrid>
      <w:tr w:rsidR="00E724D0" w:rsidRPr="00E724D0" w:rsidTr="00C429D1">
        <w:trPr>
          <w:trHeight w:val="347"/>
        </w:trPr>
        <w:tc>
          <w:tcPr>
            <w:tcW w:w="1142" w:type="pct"/>
            <w:gridSpan w:val="3"/>
            <w:tcBorders>
              <w:top w:val="double" w:sz="4" w:space="0" w:color="auto"/>
              <w:left w:val="double" w:sz="4" w:space="0" w:color="auto"/>
              <w:bottom w:val="double" w:sz="4" w:space="0" w:color="auto"/>
              <w:right w:val="single" w:sz="6" w:space="0" w:color="auto"/>
            </w:tcBorders>
            <w:shd w:val="clear" w:color="auto" w:fill="00B050"/>
            <w:vAlign w:val="center"/>
          </w:tcPr>
          <w:p w:rsidR="00E724D0" w:rsidRPr="00E724D0" w:rsidRDefault="00E724D0" w:rsidP="00E724D0">
            <w:pPr>
              <w:keepNext/>
              <w:keepLines/>
              <w:widowControl w:val="0"/>
              <w:spacing w:after="0"/>
              <w:rPr>
                <w:rFonts w:cs="Tahoma"/>
                <w:sz w:val="22"/>
                <w:szCs w:val="22"/>
                <w:lang w:val="x-none" w:eastAsia="x-none"/>
              </w:rPr>
            </w:pPr>
            <w:r w:rsidRPr="00E724D0">
              <w:rPr>
                <w:rFonts w:cs="Tahoma"/>
                <w:sz w:val="22"/>
                <w:szCs w:val="22"/>
                <w:lang w:val="x-none" w:eastAsia="x-none"/>
              </w:rPr>
              <w:br w:type="page"/>
              <w:t>OZNAČENÍ SCÉNÁŘE</w:t>
            </w:r>
          </w:p>
        </w:tc>
        <w:tc>
          <w:tcPr>
            <w:tcW w:w="2489" w:type="pct"/>
            <w:tcBorders>
              <w:top w:val="double" w:sz="4" w:space="0" w:color="auto"/>
              <w:left w:val="single" w:sz="6" w:space="0" w:color="auto"/>
              <w:bottom w:val="double" w:sz="4" w:space="0" w:color="auto"/>
              <w:right w:val="single" w:sz="4" w:space="0" w:color="auto"/>
            </w:tcBorders>
            <w:vAlign w:val="center"/>
          </w:tcPr>
          <w:p w:rsidR="00E724D0" w:rsidRPr="00E724D0" w:rsidRDefault="00E724D0" w:rsidP="00E724D0">
            <w:pPr>
              <w:keepLines/>
              <w:widowControl w:val="0"/>
              <w:spacing w:after="0"/>
              <w:rPr>
                <w:b/>
                <w:sz w:val="22"/>
                <w:szCs w:val="22"/>
                <w:lang w:val="x-none" w:eastAsia="x-none"/>
              </w:rPr>
            </w:pPr>
            <w:r w:rsidRPr="00E724D0">
              <w:rPr>
                <w:b/>
                <w:sz w:val="22"/>
                <w:szCs w:val="22"/>
                <w:lang w:val="x-none" w:eastAsia="x-none"/>
              </w:rPr>
              <w:t>INF/INT/AD-001</w:t>
            </w:r>
          </w:p>
        </w:tc>
        <w:tc>
          <w:tcPr>
            <w:tcW w:w="453" w:type="pct"/>
            <w:tcBorders>
              <w:top w:val="double" w:sz="4" w:space="0" w:color="auto"/>
              <w:left w:val="single" w:sz="4" w:space="0" w:color="auto"/>
              <w:bottom w:val="double" w:sz="4" w:space="0" w:color="auto"/>
              <w:right w:val="single" w:sz="4" w:space="0" w:color="auto"/>
            </w:tcBorders>
            <w:shd w:val="clear" w:color="auto" w:fill="00B050"/>
            <w:vAlign w:val="center"/>
          </w:tcPr>
          <w:p w:rsidR="00E724D0" w:rsidRPr="00E724D0" w:rsidRDefault="00E724D0" w:rsidP="00E724D0">
            <w:pPr>
              <w:keepLines/>
              <w:widowControl w:val="0"/>
              <w:spacing w:after="0"/>
              <w:jc w:val="center"/>
              <w:rPr>
                <w:b/>
                <w:sz w:val="22"/>
                <w:szCs w:val="22"/>
                <w:lang w:val="x-none" w:eastAsia="x-none"/>
              </w:rPr>
            </w:pPr>
          </w:p>
        </w:tc>
        <w:tc>
          <w:tcPr>
            <w:tcW w:w="916" w:type="pct"/>
            <w:tcBorders>
              <w:top w:val="double" w:sz="4" w:space="0" w:color="auto"/>
              <w:left w:val="single" w:sz="4" w:space="0" w:color="auto"/>
              <w:bottom w:val="double" w:sz="4" w:space="0" w:color="auto"/>
              <w:right w:val="double" w:sz="4" w:space="0" w:color="auto"/>
            </w:tcBorders>
            <w:vAlign w:val="center"/>
          </w:tcPr>
          <w:p w:rsidR="00E724D0" w:rsidRPr="00E724D0" w:rsidRDefault="00E724D0" w:rsidP="00E724D0">
            <w:pPr>
              <w:keepLines/>
              <w:widowControl w:val="0"/>
              <w:spacing w:after="0"/>
              <w:jc w:val="right"/>
              <w:rPr>
                <w:b/>
                <w:sz w:val="22"/>
                <w:szCs w:val="22"/>
                <w:lang w:val="x-none" w:eastAsia="x-none"/>
              </w:rPr>
            </w:pPr>
          </w:p>
        </w:tc>
      </w:tr>
      <w:tr w:rsidR="00E724D0" w:rsidRPr="00E724D0" w:rsidTr="00C429D1">
        <w:trPr>
          <w:trHeight w:val="347"/>
        </w:trPr>
        <w:tc>
          <w:tcPr>
            <w:tcW w:w="868" w:type="pct"/>
            <w:gridSpan w:val="2"/>
            <w:tcBorders>
              <w:top w:val="double" w:sz="4" w:space="0" w:color="auto"/>
              <w:left w:val="double" w:sz="4" w:space="0" w:color="auto"/>
              <w:bottom w:val="double" w:sz="4" w:space="0" w:color="auto"/>
              <w:right w:val="single" w:sz="6" w:space="0" w:color="auto"/>
            </w:tcBorders>
            <w:vAlign w:val="center"/>
          </w:tcPr>
          <w:p w:rsidR="00E724D0" w:rsidRPr="00E724D0" w:rsidRDefault="00E724D0" w:rsidP="00E724D0">
            <w:pPr>
              <w:keepNext/>
              <w:keepLines/>
              <w:widowControl w:val="0"/>
              <w:spacing w:after="0"/>
              <w:rPr>
                <w:b/>
                <w:sz w:val="22"/>
                <w:szCs w:val="22"/>
                <w:lang w:val="x-none" w:eastAsia="x-none"/>
              </w:rPr>
            </w:pPr>
            <w:r w:rsidRPr="00E724D0">
              <w:rPr>
                <w:b/>
                <w:sz w:val="22"/>
                <w:szCs w:val="22"/>
                <w:lang w:val="x-none" w:eastAsia="x-none"/>
              </w:rPr>
              <w:t>Název scénáře</w:t>
            </w:r>
          </w:p>
        </w:tc>
        <w:tc>
          <w:tcPr>
            <w:tcW w:w="4132" w:type="pct"/>
            <w:gridSpan w:val="4"/>
            <w:tcBorders>
              <w:top w:val="double" w:sz="4" w:space="0" w:color="auto"/>
              <w:left w:val="single" w:sz="6" w:space="0" w:color="auto"/>
              <w:bottom w:val="double" w:sz="4" w:space="0" w:color="auto"/>
              <w:right w:val="double" w:sz="4" w:space="0" w:color="auto"/>
            </w:tcBorders>
            <w:vAlign w:val="center"/>
          </w:tcPr>
          <w:p w:rsidR="00E724D0" w:rsidRPr="00E724D0" w:rsidRDefault="00E724D0" w:rsidP="00E724D0">
            <w:pPr>
              <w:keepNext/>
              <w:keepLines/>
              <w:widowControl w:val="0"/>
              <w:spacing w:after="0"/>
              <w:rPr>
                <w:sz w:val="22"/>
                <w:szCs w:val="22"/>
                <w:lang w:val="x-none" w:eastAsia="x-none"/>
              </w:rPr>
            </w:pPr>
            <w:r w:rsidRPr="00E724D0">
              <w:rPr>
                <w:sz w:val="22"/>
                <w:szCs w:val="22"/>
                <w:lang w:val="x-none" w:eastAsia="x-none"/>
              </w:rPr>
              <w:t>Zajištění dostupnosti zařízení</w:t>
            </w:r>
          </w:p>
        </w:tc>
      </w:tr>
      <w:tr w:rsidR="00E724D0" w:rsidRPr="00E724D0" w:rsidTr="00C429D1">
        <w:trPr>
          <w:trHeight w:val="347"/>
        </w:trPr>
        <w:tc>
          <w:tcPr>
            <w:tcW w:w="868" w:type="pct"/>
            <w:gridSpan w:val="2"/>
            <w:tcBorders>
              <w:top w:val="single" w:sz="6" w:space="0" w:color="auto"/>
              <w:left w:val="double" w:sz="4" w:space="0" w:color="auto"/>
              <w:bottom w:val="single" w:sz="6" w:space="0" w:color="auto"/>
              <w:right w:val="single" w:sz="6" w:space="0" w:color="auto"/>
            </w:tcBorders>
            <w:vAlign w:val="center"/>
          </w:tcPr>
          <w:p w:rsidR="00E724D0" w:rsidRPr="00E724D0" w:rsidRDefault="00E724D0" w:rsidP="00E724D0">
            <w:pPr>
              <w:keepNext/>
              <w:keepLines/>
              <w:widowControl w:val="0"/>
              <w:spacing w:after="0"/>
              <w:rPr>
                <w:b/>
                <w:sz w:val="22"/>
                <w:szCs w:val="22"/>
                <w:lang w:val="x-none" w:eastAsia="x-none"/>
              </w:rPr>
            </w:pPr>
            <w:r w:rsidRPr="00E724D0">
              <w:rPr>
                <w:b/>
                <w:sz w:val="22"/>
                <w:szCs w:val="22"/>
                <w:lang w:val="x-none" w:eastAsia="x-none"/>
              </w:rPr>
              <w:t>Zkrácený popis scénáře</w:t>
            </w:r>
          </w:p>
        </w:tc>
        <w:tc>
          <w:tcPr>
            <w:tcW w:w="4132" w:type="pct"/>
            <w:gridSpan w:val="4"/>
            <w:tcBorders>
              <w:top w:val="single" w:sz="6" w:space="0" w:color="auto"/>
              <w:left w:val="single" w:sz="6" w:space="0" w:color="auto"/>
              <w:bottom w:val="single" w:sz="6" w:space="0" w:color="auto"/>
              <w:right w:val="double" w:sz="4" w:space="0" w:color="auto"/>
            </w:tcBorders>
            <w:vAlign w:val="center"/>
          </w:tcPr>
          <w:p w:rsidR="00E724D0" w:rsidRPr="00E724D0" w:rsidRDefault="00E724D0" w:rsidP="00E724D0">
            <w:pPr>
              <w:keepNext/>
              <w:keepLines/>
              <w:widowControl w:val="0"/>
              <w:spacing w:after="0"/>
              <w:rPr>
                <w:sz w:val="22"/>
                <w:szCs w:val="22"/>
                <w:highlight w:val="yellow"/>
                <w:lang w:val="x-none" w:eastAsia="x-none"/>
              </w:rPr>
            </w:pPr>
            <w:r w:rsidRPr="00E724D0">
              <w:rPr>
                <w:sz w:val="22"/>
                <w:szCs w:val="22"/>
                <w:lang w:val="x-none" w:eastAsia="x-none"/>
              </w:rPr>
              <w:t>Předmětem služby jsou veškeré aktivity a činnosti nezbytné pro zajištění řádného a bezchybného provozu zařízení nebo služby</w:t>
            </w:r>
          </w:p>
        </w:tc>
      </w:tr>
      <w:tr w:rsidR="00E724D0" w:rsidRPr="00E724D0" w:rsidTr="00C429D1">
        <w:trPr>
          <w:trHeight w:val="347"/>
        </w:trPr>
        <w:tc>
          <w:tcPr>
            <w:tcW w:w="868" w:type="pct"/>
            <w:gridSpan w:val="2"/>
            <w:tcBorders>
              <w:top w:val="single" w:sz="6" w:space="0" w:color="auto"/>
              <w:left w:val="double" w:sz="4" w:space="0" w:color="auto"/>
              <w:bottom w:val="single" w:sz="6" w:space="0" w:color="auto"/>
              <w:right w:val="single" w:sz="6" w:space="0" w:color="auto"/>
            </w:tcBorders>
            <w:vAlign w:val="center"/>
          </w:tcPr>
          <w:p w:rsidR="00E724D0" w:rsidRPr="00E724D0" w:rsidRDefault="00E724D0" w:rsidP="00E724D0">
            <w:pPr>
              <w:keepNext/>
              <w:keepLines/>
              <w:widowControl w:val="0"/>
              <w:spacing w:after="0"/>
              <w:rPr>
                <w:b/>
                <w:sz w:val="22"/>
                <w:szCs w:val="22"/>
                <w:lang w:val="x-none" w:eastAsia="x-none"/>
              </w:rPr>
            </w:pPr>
            <w:r w:rsidRPr="00E724D0">
              <w:rPr>
                <w:b/>
                <w:sz w:val="22"/>
                <w:szCs w:val="22"/>
                <w:lang w:val="x-none" w:eastAsia="x-none"/>
              </w:rPr>
              <w:t>Cíl scénáře</w:t>
            </w:r>
          </w:p>
        </w:tc>
        <w:tc>
          <w:tcPr>
            <w:tcW w:w="4132" w:type="pct"/>
            <w:gridSpan w:val="4"/>
            <w:tcBorders>
              <w:top w:val="single" w:sz="6" w:space="0" w:color="auto"/>
              <w:left w:val="single" w:sz="6" w:space="0" w:color="auto"/>
              <w:bottom w:val="single" w:sz="6" w:space="0" w:color="auto"/>
              <w:right w:val="double" w:sz="4" w:space="0" w:color="auto"/>
            </w:tcBorders>
            <w:vAlign w:val="center"/>
          </w:tcPr>
          <w:p w:rsidR="00E724D0" w:rsidRPr="00E724D0" w:rsidRDefault="00E724D0" w:rsidP="00E724D0">
            <w:pPr>
              <w:keepNext/>
              <w:keepLines/>
              <w:widowControl w:val="0"/>
              <w:spacing w:after="0"/>
              <w:rPr>
                <w:sz w:val="22"/>
                <w:szCs w:val="22"/>
                <w:lang w:val="x-none" w:eastAsia="x-none"/>
              </w:rPr>
            </w:pPr>
            <w:r w:rsidRPr="00E724D0">
              <w:rPr>
                <w:sz w:val="22"/>
                <w:szCs w:val="22"/>
                <w:lang w:val="x-none" w:eastAsia="x-none"/>
              </w:rPr>
              <w:t>Metrika slouží k ověření možnosti vzdáleného přístupu k adresářové službě ActiveDirectory na základě přihlášení se (operace BIND) pomocí testovacího technického účtu. Ověřením přístupu jsou monitorována všechna rozhraní, na kterých je služba ActiveDirectory publikována.</w:t>
            </w:r>
          </w:p>
        </w:tc>
      </w:tr>
      <w:tr w:rsidR="00E724D0" w:rsidRPr="00E724D0" w:rsidTr="00C429D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83"/>
        </w:trPr>
        <w:tc>
          <w:tcPr>
            <w:tcW w:w="5000" w:type="pct"/>
            <w:gridSpan w:val="6"/>
            <w:shd w:val="clear" w:color="auto" w:fill="00B050"/>
            <w:vAlign w:val="center"/>
          </w:tcPr>
          <w:p w:rsidR="00E724D0" w:rsidRPr="00E724D0" w:rsidRDefault="00E724D0" w:rsidP="00E724D0">
            <w:pPr>
              <w:keepNext/>
              <w:keepLines/>
              <w:rPr>
                <w:b/>
                <w:bCs/>
              </w:rPr>
            </w:pPr>
            <w:r w:rsidRPr="00E724D0">
              <w:rPr>
                <w:b/>
              </w:rPr>
              <w:t>Matice priorit</w:t>
            </w:r>
          </w:p>
        </w:tc>
      </w:tr>
      <w:tr w:rsidR="00E724D0" w:rsidRPr="00E724D0" w:rsidTr="00C429D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83"/>
        </w:trPr>
        <w:tc>
          <w:tcPr>
            <w:tcW w:w="733" w:type="pct"/>
            <w:shd w:val="clear" w:color="auto" w:fill="00B050"/>
            <w:vAlign w:val="center"/>
          </w:tcPr>
          <w:p w:rsidR="00E724D0" w:rsidRPr="00E724D0" w:rsidRDefault="00E724D0" w:rsidP="00E724D0">
            <w:pPr>
              <w:keepNext/>
              <w:keepLines/>
              <w:rPr>
                <w:b/>
              </w:rPr>
            </w:pPr>
            <w:r w:rsidRPr="00E724D0">
              <w:rPr>
                <w:b/>
              </w:rPr>
              <w:t>Priorita</w:t>
            </w:r>
          </w:p>
        </w:tc>
        <w:tc>
          <w:tcPr>
            <w:tcW w:w="4267" w:type="pct"/>
            <w:gridSpan w:val="5"/>
            <w:shd w:val="clear" w:color="auto" w:fill="00B050"/>
            <w:vAlign w:val="center"/>
          </w:tcPr>
          <w:p w:rsidR="00E724D0" w:rsidRPr="00E724D0" w:rsidRDefault="00E724D0" w:rsidP="00E724D0">
            <w:pPr>
              <w:keepNext/>
              <w:keepLines/>
              <w:rPr>
                <w:b/>
                <w:bCs/>
              </w:rPr>
            </w:pPr>
            <w:r w:rsidRPr="00E724D0">
              <w:rPr>
                <w:b/>
              </w:rPr>
              <w:t>Definice priority požadavku</w:t>
            </w:r>
          </w:p>
        </w:tc>
      </w:tr>
      <w:tr w:rsidR="00E724D0" w:rsidRPr="00E724D0" w:rsidTr="00C429D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83"/>
        </w:trPr>
        <w:tc>
          <w:tcPr>
            <w:tcW w:w="733" w:type="pct"/>
            <w:vAlign w:val="center"/>
          </w:tcPr>
          <w:p w:rsidR="00E724D0" w:rsidRPr="00E724D0" w:rsidRDefault="00E724D0" w:rsidP="00E724D0">
            <w:pPr>
              <w:keepNext/>
              <w:keepLines/>
              <w:spacing w:after="0" w:line="240" w:lineRule="auto"/>
              <w:rPr>
                <w:rFonts w:eastAsia="Calibri"/>
                <w:sz w:val="22"/>
                <w:szCs w:val="22"/>
                <w:lang w:eastAsia="en-US"/>
              </w:rPr>
            </w:pPr>
            <w:r w:rsidRPr="00E724D0">
              <w:rPr>
                <w:rFonts w:eastAsia="Calibri"/>
                <w:sz w:val="22"/>
                <w:szCs w:val="22"/>
                <w:lang w:eastAsia="en-US"/>
              </w:rPr>
              <w:t>Priorita 1</w:t>
            </w:r>
          </w:p>
          <w:p w:rsidR="00E724D0" w:rsidRPr="00E724D0" w:rsidRDefault="00E724D0" w:rsidP="00E724D0">
            <w:pPr>
              <w:keepNext/>
              <w:keepLines/>
              <w:rPr>
                <w:b/>
              </w:rPr>
            </w:pPr>
            <w:r w:rsidRPr="00E724D0">
              <w:t xml:space="preserve">Kritická </w:t>
            </w:r>
          </w:p>
        </w:tc>
        <w:tc>
          <w:tcPr>
            <w:tcW w:w="4267" w:type="pct"/>
            <w:gridSpan w:val="5"/>
            <w:vAlign w:val="center"/>
          </w:tcPr>
          <w:p w:rsidR="00E724D0" w:rsidRPr="00E724D0" w:rsidRDefault="00E724D0" w:rsidP="00E724D0">
            <w:pPr>
              <w:keepNext/>
              <w:keepLines/>
            </w:pPr>
            <w:r w:rsidRPr="00E724D0">
              <w:t>Monitoring systém detekoval problém s přístupem k příslušné testované instanci adresářové služby na základě přihlášení se (operace BIND) pomocí testovacího technického účtu – LDAP není dostupný.</w:t>
            </w:r>
          </w:p>
          <w:p w:rsidR="00E724D0" w:rsidRPr="00E724D0" w:rsidRDefault="00E724D0" w:rsidP="00E724D0">
            <w:pPr>
              <w:keepNext/>
              <w:keepLines/>
              <w:rPr>
                <w:b/>
                <w:bCs/>
              </w:rPr>
            </w:pPr>
            <w:r w:rsidRPr="00E724D0">
              <w:t>Monitoring systém detekoval problém s přístupem k příslušné testované instanci LDAPu na základě přihlášení se pomocí testovacího technického účtu – časový limit pro přihlášení překročil 1000 ms.</w:t>
            </w:r>
          </w:p>
        </w:tc>
      </w:tr>
      <w:tr w:rsidR="00E724D0" w:rsidRPr="00E724D0" w:rsidTr="00C429D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83"/>
        </w:trPr>
        <w:tc>
          <w:tcPr>
            <w:tcW w:w="733" w:type="pct"/>
            <w:vAlign w:val="center"/>
          </w:tcPr>
          <w:p w:rsidR="00E724D0" w:rsidRPr="00E724D0" w:rsidRDefault="00E724D0" w:rsidP="00E724D0">
            <w:pPr>
              <w:keepNext/>
              <w:keepLines/>
              <w:spacing w:after="0" w:line="240" w:lineRule="auto"/>
              <w:rPr>
                <w:rFonts w:eastAsia="Calibri"/>
                <w:sz w:val="22"/>
                <w:szCs w:val="22"/>
                <w:lang w:eastAsia="en-US"/>
              </w:rPr>
            </w:pPr>
            <w:r w:rsidRPr="00E724D0">
              <w:rPr>
                <w:rFonts w:eastAsia="Calibri"/>
                <w:sz w:val="22"/>
                <w:szCs w:val="22"/>
                <w:lang w:eastAsia="en-US"/>
              </w:rPr>
              <w:t>Priorita 2</w:t>
            </w:r>
          </w:p>
          <w:p w:rsidR="00E724D0" w:rsidRPr="00E724D0" w:rsidRDefault="00E724D0" w:rsidP="00E724D0">
            <w:pPr>
              <w:keepNext/>
              <w:keepLines/>
              <w:rPr>
                <w:b/>
              </w:rPr>
            </w:pPr>
            <w:r w:rsidRPr="00E724D0">
              <w:t>Vysoká</w:t>
            </w:r>
          </w:p>
        </w:tc>
        <w:tc>
          <w:tcPr>
            <w:tcW w:w="4267" w:type="pct"/>
            <w:gridSpan w:val="5"/>
            <w:vAlign w:val="center"/>
          </w:tcPr>
          <w:p w:rsidR="00E724D0" w:rsidRPr="00E724D0" w:rsidRDefault="00E724D0" w:rsidP="00E724D0">
            <w:pPr>
              <w:keepNext/>
              <w:keepLines/>
              <w:rPr>
                <w:b/>
                <w:bCs/>
              </w:rPr>
            </w:pPr>
            <w:r w:rsidRPr="00E724D0">
              <w:t>Monitoring systém detekoval problém s přístupem k příslušné testované instanci LDAPu na základě přihlášení se pomocí testovacího technického účtu – časový limit pro přihlášení překročil 500 ms.</w:t>
            </w:r>
          </w:p>
        </w:tc>
      </w:tr>
      <w:tr w:rsidR="00E724D0" w:rsidRPr="00E724D0" w:rsidTr="00C429D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83"/>
        </w:trPr>
        <w:tc>
          <w:tcPr>
            <w:tcW w:w="733" w:type="pct"/>
            <w:vAlign w:val="center"/>
          </w:tcPr>
          <w:p w:rsidR="00E724D0" w:rsidRPr="00E724D0" w:rsidRDefault="00E724D0" w:rsidP="00E724D0">
            <w:pPr>
              <w:keepNext/>
              <w:keepLines/>
              <w:spacing w:after="0" w:line="240" w:lineRule="auto"/>
              <w:rPr>
                <w:rFonts w:eastAsia="Calibri"/>
                <w:sz w:val="22"/>
                <w:szCs w:val="22"/>
                <w:lang w:eastAsia="en-US"/>
              </w:rPr>
            </w:pPr>
            <w:r w:rsidRPr="00E724D0">
              <w:rPr>
                <w:rFonts w:eastAsia="Calibri"/>
                <w:sz w:val="22"/>
                <w:szCs w:val="22"/>
                <w:lang w:eastAsia="en-US"/>
              </w:rPr>
              <w:t>Priorita 3</w:t>
            </w:r>
          </w:p>
          <w:p w:rsidR="00E724D0" w:rsidRPr="00E724D0" w:rsidRDefault="00E724D0" w:rsidP="00E724D0">
            <w:pPr>
              <w:keepNext/>
              <w:keepLines/>
              <w:rPr>
                <w:b/>
              </w:rPr>
            </w:pPr>
            <w:r w:rsidRPr="00E724D0">
              <w:t>Střední</w:t>
            </w:r>
          </w:p>
        </w:tc>
        <w:tc>
          <w:tcPr>
            <w:tcW w:w="4267" w:type="pct"/>
            <w:gridSpan w:val="5"/>
            <w:vAlign w:val="center"/>
          </w:tcPr>
          <w:p w:rsidR="00E724D0" w:rsidRPr="00E724D0" w:rsidRDefault="00E724D0" w:rsidP="00E724D0">
            <w:pPr>
              <w:keepNext/>
              <w:keepLines/>
              <w:rPr>
                <w:b/>
                <w:bCs/>
              </w:rPr>
            </w:pPr>
            <w:r w:rsidRPr="00E724D0">
              <w:t>N/A</w:t>
            </w:r>
          </w:p>
        </w:tc>
      </w:tr>
      <w:tr w:rsidR="00E724D0" w:rsidRPr="00E724D0" w:rsidTr="00C429D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83"/>
        </w:trPr>
        <w:tc>
          <w:tcPr>
            <w:tcW w:w="733" w:type="pct"/>
            <w:vAlign w:val="center"/>
          </w:tcPr>
          <w:p w:rsidR="00E724D0" w:rsidRPr="00E724D0" w:rsidRDefault="00E724D0" w:rsidP="00E724D0">
            <w:pPr>
              <w:keepNext/>
              <w:keepLines/>
              <w:spacing w:after="0" w:line="240" w:lineRule="auto"/>
              <w:rPr>
                <w:rFonts w:eastAsia="Calibri"/>
                <w:sz w:val="22"/>
                <w:szCs w:val="22"/>
                <w:lang w:eastAsia="en-US"/>
              </w:rPr>
            </w:pPr>
            <w:r w:rsidRPr="00E724D0">
              <w:rPr>
                <w:rFonts w:eastAsia="Calibri"/>
                <w:sz w:val="22"/>
                <w:szCs w:val="22"/>
                <w:lang w:eastAsia="en-US"/>
              </w:rPr>
              <w:t xml:space="preserve">Priorita 4 </w:t>
            </w:r>
          </w:p>
          <w:p w:rsidR="00E724D0" w:rsidRPr="00E724D0" w:rsidRDefault="00E724D0" w:rsidP="00E724D0">
            <w:pPr>
              <w:keepNext/>
              <w:keepLines/>
              <w:rPr>
                <w:b/>
              </w:rPr>
            </w:pPr>
            <w:r w:rsidRPr="00E724D0">
              <w:t>Nízká</w:t>
            </w:r>
          </w:p>
        </w:tc>
        <w:tc>
          <w:tcPr>
            <w:tcW w:w="4267" w:type="pct"/>
            <w:gridSpan w:val="5"/>
            <w:vAlign w:val="center"/>
          </w:tcPr>
          <w:p w:rsidR="00E724D0" w:rsidRPr="00E724D0" w:rsidRDefault="00E724D0" w:rsidP="00E724D0">
            <w:pPr>
              <w:keepNext/>
              <w:keepLines/>
              <w:rPr>
                <w:b/>
                <w:bCs/>
              </w:rPr>
            </w:pPr>
            <w:r w:rsidRPr="00E724D0">
              <w:t>N/A</w:t>
            </w:r>
          </w:p>
        </w:tc>
      </w:tr>
    </w:tbl>
    <w:p w:rsidR="00E724D0" w:rsidRPr="00E724D0" w:rsidRDefault="00E724D0" w:rsidP="00E724D0">
      <w:pPr>
        <w:spacing w:after="0" w:line="240" w:lineRule="auto"/>
        <w:rPr>
          <w:b/>
          <w:bCs/>
          <w:kern w:val="32"/>
          <w:sz w:val="32"/>
          <w:szCs w:val="32"/>
        </w:rPr>
      </w:pPr>
    </w:p>
    <w:p w:rsidR="00E724D0" w:rsidRPr="00A9105A" w:rsidRDefault="00E724D0" w:rsidP="002C35AF">
      <w:pPr>
        <w:keepNext/>
        <w:numPr>
          <w:ilvl w:val="0"/>
          <w:numId w:val="53"/>
        </w:numPr>
        <w:spacing w:before="240" w:after="60"/>
        <w:outlineLvl w:val="0"/>
        <w:rPr>
          <w:b/>
          <w:bCs/>
          <w:kern w:val="32"/>
          <w:sz w:val="24"/>
        </w:rPr>
      </w:pPr>
      <w:r w:rsidRPr="00A9105A">
        <w:rPr>
          <w:b/>
          <w:bCs/>
          <w:kern w:val="32"/>
          <w:sz w:val="24"/>
        </w:rPr>
        <w:t>ID: NTP-001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1"/>
        <w:gridCol w:w="266"/>
        <w:gridCol w:w="539"/>
        <w:gridCol w:w="4895"/>
        <w:gridCol w:w="891"/>
        <w:gridCol w:w="1802"/>
      </w:tblGrid>
      <w:tr w:rsidR="00E724D0" w:rsidRPr="00E724D0" w:rsidTr="00C429D1">
        <w:trPr>
          <w:trHeight w:val="347"/>
        </w:trPr>
        <w:tc>
          <w:tcPr>
            <w:tcW w:w="1142" w:type="pct"/>
            <w:gridSpan w:val="3"/>
            <w:tcBorders>
              <w:top w:val="double" w:sz="4" w:space="0" w:color="auto"/>
              <w:left w:val="double" w:sz="4" w:space="0" w:color="auto"/>
              <w:bottom w:val="double" w:sz="4" w:space="0" w:color="auto"/>
              <w:right w:val="single" w:sz="6" w:space="0" w:color="auto"/>
            </w:tcBorders>
            <w:shd w:val="clear" w:color="auto" w:fill="00B050"/>
            <w:vAlign w:val="center"/>
          </w:tcPr>
          <w:p w:rsidR="00E724D0" w:rsidRPr="00E724D0" w:rsidRDefault="00E724D0" w:rsidP="00E724D0">
            <w:pPr>
              <w:keepNext/>
              <w:keepLines/>
              <w:widowControl w:val="0"/>
              <w:spacing w:after="0"/>
              <w:rPr>
                <w:rFonts w:cs="Tahoma"/>
                <w:sz w:val="22"/>
                <w:szCs w:val="22"/>
                <w:lang w:val="x-none" w:eastAsia="x-none"/>
              </w:rPr>
            </w:pPr>
            <w:r w:rsidRPr="00E724D0">
              <w:rPr>
                <w:rFonts w:cs="Tahoma"/>
                <w:sz w:val="22"/>
                <w:szCs w:val="22"/>
                <w:lang w:val="x-none" w:eastAsia="x-none"/>
              </w:rPr>
              <w:br w:type="page"/>
              <w:t>OZNAČENÍ SCÉNÁŘE</w:t>
            </w:r>
          </w:p>
        </w:tc>
        <w:tc>
          <w:tcPr>
            <w:tcW w:w="2489" w:type="pct"/>
            <w:tcBorders>
              <w:top w:val="double" w:sz="4" w:space="0" w:color="auto"/>
              <w:left w:val="single" w:sz="6" w:space="0" w:color="auto"/>
              <w:bottom w:val="double" w:sz="4" w:space="0" w:color="auto"/>
              <w:right w:val="single" w:sz="4" w:space="0" w:color="auto"/>
            </w:tcBorders>
            <w:vAlign w:val="center"/>
          </w:tcPr>
          <w:p w:rsidR="00E724D0" w:rsidRPr="00E724D0" w:rsidRDefault="00E724D0" w:rsidP="00E724D0">
            <w:pPr>
              <w:keepLines/>
              <w:widowControl w:val="0"/>
              <w:spacing w:after="0"/>
              <w:rPr>
                <w:b/>
                <w:sz w:val="22"/>
                <w:szCs w:val="22"/>
                <w:lang w:val="x-none" w:eastAsia="x-none"/>
              </w:rPr>
            </w:pPr>
            <w:r w:rsidRPr="00E724D0">
              <w:rPr>
                <w:b/>
                <w:sz w:val="22"/>
                <w:szCs w:val="22"/>
                <w:lang w:val="x-none" w:eastAsia="x-none"/>
              </w:rPr>
              <w:t>INF/INT/</w:t>
            </w:r>
            <w:r w:rsidRPr="00E724D0">
              <w:rPr>
                <w:b/>
                <w:sz w:val="22"/>
                <w:szCs w:val="22"/>
                <w:lang w:eastAsia="x-none"/>
              </w:rPr>
              <w:t>NTP</w:t>
            </w:r>
            <w:r w:rsidRPr="00E724D0">
              <w:rPr>
                <w:b/>
                <w:sz w:val="22"/>
                <w:szCs w:val="22"/>
                <w:lang w:val="x-none" w:eastAsia="x-none"/>
              </w:rPr>
              <w:t>-001</w:t>
            </w:r>
          </w:p>
        </w:tc>
        <w:tc>
          <w:tcPr>
            <w:tcW w:w="453" w:type="pct"/>
            <w:tcBorders>
              <w:top w:val="double" w:sz="4" w:space="0" w:color="auto"/>
              <w:left w:val="single" w:sz="4" w:space="0" w:color="auto"/>
              <w:bottom w:val="double" w:sz="4" w:space="0" w:color="auto"/>
              <w:right w:val="single" w:sz="4" w:space="0" w:color="auto"/>
            </w:tcBorders>
            <w:shd w:val="clear" w:color="auto" w:fill="00B050"/>
            <w:vAlign w:val="center"/>
          </w:tcPr>
          <w:p w:rsidR="00E724D0" w:rsidRPr="00E724D0" w:rsidRDefault="00E724D0" w:rsidP="00E724D0">
            <w:pPr>
              <w:keepLines/>
              <w:widowControl w:val="0"/>
              <w:spacing w:after="0"/>
              <w:jc w:val="center"/>
              <w:rPr>
                <w:b/>
                <w:sz w:val="22"/>
                <w:szCs w:val="22"/>
                <w:lang w:val="x-none" w:eastAsia="x-none"/>
              </w:rPr>
            </w:pPr>
          </w:p>
        </w:tc>
        <w:tc>
          <w:tcPr>
            <w:tcW w:w="916" w:type="pct"/>
            <w:tcBorders>
              <w:top w:val="double" w:sz="4" w:space="0" w:color="auto"/>
              <w:left w:val="single" w:sz="4" w:space="0" w:color="auto"/>
              <w:bottom w:val="double" w:sz="4" w:space="0" w:color="auto"/>
              <w:right w:val="double" w:sz="4" w:space="0" w:color="auto"/>
            </w:tcBorders>
            <w:vAlign w:val="center"/>
          </w:tcPr>
          <w:p w:rsidR="00E724D0" w:rsidRPr="00E724D0" w:rsidRDefault="00E724D0" w:rsidP="00E724D0">
            <w:pPr>
              <w:keepLines/>
              <w:widowControl w:val="0"/>
              <w:spacing w:after="0"/>
              <w:jc w:val="right"/>
              <w:rPr>
                <w:b/>
                <w:sz w:val="22"/>
                <w:szCs w:val="22"/>
                <w:lang w:val="x-none" w:eastAsia="x-none"/>
              </w:rPr>
            </w:pPr>
          </w:p>
        </w:tc>
      </w:tr>
      <w:tr w:rsidR="00E724D0" w:rsidRPr="00E724D0" w:rsidTr="00C429D1">
        <w:trPr>
          <w:trHeight w:val="347"/>
        </w:trPr>
        <w:tc>
          <w:tcPr>
            <w:tcW w:w="868" w:type="pct"/>
            <w:gridSpan w:val="2"/>
            <w:tcBorders>
              <w:top w:val="double" w:sz="4" w:space="0" w:color="auto"/>
              <w:left w:val="double" w:sz="4" w:space="0" w:color="auto"/>
              <w:bottom w:val="double" w:sz="4" w:space="0" w:color="auto"/>
              <w:right w:val="single" w:sz="6" w:space="0" w:color="auto"/>
            </w:tcBorders>
            <w:vAlign w:val="center"/>
          </w:tcPr>
          <w:p w:rsidR="00E724D0" w:rsidRPr="00E724D0" w:rsidRDefault="00E724D0" w:rsidP="00E724D0">
            <w:pPr>
              <w:keepNext/>
              <w:keepLines/>
              <w:widowControl w:val="0"/>
              <w:spacing w:after="0"/>
              <w:rPr>
                <w:b/>
                <w:sz w:val="22"/>
                <w:szCs w:val="22"/>
                <w:lang w:val="x-none" w:eastAsia="x-none"/>
              </w:rPr>
            </w:pPr>
            <w:r w:rsidRPr="00E724D0">
              <w:rPr>
                <w:b/>
                <w:sz w:val="22"/>
                <w:szCs w:val="22"/>
                <w:lang w:val="x-none" w:eastAsia="x-none"/>
              </w:rPr>
              <w:t>Název scénáře</w:t>
            </w:r>
          </w:p>
        </w:tc>
        <w:tc>
          <w:tcPr>
            <w:tcW w:w="4132" w:type="pct"/>
            <w:gridSpan w:val="4"/>
            <w:tcBorders>
              <w:top w:val="double" w:sz="4" w:space="0" w:color="auto"/>
              <w:left w:val="single" w:sz="6" w:space="0" w:color="auto"/>
              <w:bottom w:val="double" w:sz="4" w:space="0" w:color="auto"/>
              <w:right w:val="double" w:sz="4" w:space="0" w:color="auto"/>
            </w:tcBorders>
            <w:vAlign w:val="center"/>
          </w:tcPr>
          <w:p w:rsidR="00E724D0" w:rsidRPr="00E724D0" w:rsidRDefault="00E724D0" w:rsidP="00E724D0">
            <w:pPr>
              <w:keepNext/>
              <w:keepLines/>
              <w:widowControl w:val="0"/>
              <w:spacing w:after="0"/>
              <w:rPr>
                <w:sz w:val="22"/>
                <w:szCs w:val="22"/>
                <w:lang w:val="x-none" w:eastAsia="x-none"/>
              </w:rPr>
            </w:pPr>
            <w:r w:rsidRPr="00E724D0">
              <w:rPr>
                <w:sz w:val="22"/>
                <w:szCs w:val="22"/>
                <w:lang w:val="x-none" w:eastAsia="x-none"/>
              </w:rPr>
              <w:t>Zajištění dostupnosti zařízení</w:t>
            </w:r>
          </w:p>
        </w:tc>
      </w:tr>
      <w:tr w:rsidR="00E724D0" w:rsidRPr="00E724D0" w:rsidTr="00C429D1">
        <w:trPr>
          <w:trHeight w:val="347"/>
        </w:trPr>
        <w:tc>
          <w:tcPr>
            <w:tcW w:w="868" w:type="pct"/>
            <w:gridSpan w:val="2"/>
            <w:tcBorders>
              <w:top w:val="single" w:sz="6" w:space="0" w:color="auto"/>
              <w:left w:val="double" w:sz="4" w:space="0" w:color="auto"/>
              <w:bottom w:val="single" w:sz="6" w:space="0" w:color="auto"/>
              <w:right w:val="single" w:sz="6" w:space="0" w:color="auto"/>
            </w:tcBorders>
            <w:vAlign w:val="center"/>
          </w:tcPr>
          <w:p w:rsidR="00E724D0" w:rsidRPr="00E724D0" w:rsidRDefault="00E724D0" w:rsidP="00E724D0">
            <w:pPr>
              <w:keepNext/>
              <w:keepLines/>
              <w:widowControl w:val="0"/>
              <w:spacing w:after="0"/>
              <w:rPr>
                <w:b/>
                <w:sz w:val="22"/>
                <w:szCs w:val="22"/>
                <w:lang w:val="x-none" w:eastAsia="x-none"/>
              </w:rPr>
            </w:pPr>
            <w:r w:rsidRPr="00E724D0">
              <w:rPr>
                <w:b/>
                <w:sz w:val="22"/>
                <w:szCs w:val="22"/>
                <w:lang w:val="x-none" w:eastAsia="x-none"/>
              </w:rPr>
              <w:t>Zkrácený popis scénáře</w:t>
            </w:r>
          </w:p>
        </w:tc>
        <w:tc>
          <w:tcPr>
            <w:tcW w:w="4132" w:type="pct"/>
            <w:gridSpan w:val="4"/>
            <w:tcBorders>
              <w:top w:val="single" w:sz="6" w:space="0" w:color="auto"/>
              <w:left w:val="single" w:sz="6" w:space="0" w:color="auto"/>
              <w:bottom w:val="single" w:sz="6" w:space="0" w:color="auto"/>
              <w:right w:val="double" w:sz="4" w:space="0" w:color="auto"/>
            </w:tcBorders>
            <w:vAlign w:val="center"/>
          </w:tcPr>
          <w:p w:rsidR="00E724D0" w:rsidRPr="00E724D0" w:rsidRDefault="00E724D0" w:rsidP="00E724D0">
            <w:pPr>
              <w:keepNext/>
              <w:keepLines/>
              <w:widowControl w:val="0"/>
              <w:spacing w:after="0"/>
              <w:rPr>
                <w:sz w:val="22"/>
                <w:szCs w:val="22"/>
                <w:highlight w:val="yellow"/>
                <w:lang w:val="x-none" w:eastAsia="x-none"/>
              </w:rPr>
            </w:pPr>
            <w:r w:rsidRPr="00E724D0">
              <w:rPr>
                <w:sz w:val="22"/>
                <w:szCs w:val="22"/>
                <w:lang w:val="x-none" w:eastAsia="x-none"/>
              </w:rPr>
              <w:t>Předmětem služby jsou veškeré aktivity a činnosti nezbytné pro zajištění řádného a bezchybného provozu zařízení nebo služby</w:t>
            </w:r>
          </w:p>
        </w:tc>
      </w:tr>
      <w:tr w:rsidR="00E724D0" w:rsidRPr="00E724D0" w:rsidTr="00C429D1">
        <w:trPr>
          <w:trHeight w:val="347"/>
        </w:trPr>
        <w:tc>
          <w:tcPr>
            <w:tcW w:w="868" w:type="pct"/>
            <w:gridSpan w:val="2"/>
            <w:tcBorders>
              <w:top w:val="single" w:sz="6" w:space="0" w:color="auto"/>
              <w:left w:val="double" w:sz="4" w:space="0" w:color="auto"/>
              <w:bottom w:val="single" w:sz="6" w:space="0" w:color="auto"/>
              <w:right w:val="single" w:sz="6" w:space="0" w:color="auto"/>
            </w:tcBorders>
            <w:vAlign w:val="center"/>
          </w:tcPr>
          <w:p w:rsidR="00E724D0" w:rsidRPr="00E724D0" w:rsidRDefault="00E724D0" w:rsidP="00E724D0">
            <w:pPr>
              <w:keepNext/>
              <w:keepLines/>
              <w:widowControl w:val="0"/>
              <w:spacing w:after="0"/>
              <w:rPr>
                <w:b/>
                <w:sz w:val="22"/>
                <w:szCs w:val="22"/>
                <w:lang w:val="x-none" w:eastAsia="x-none"/>
              </w:rPr>
            </w:pPr>
            <w:r w:rsidRPr="00E724D0">
              <w:rPr>
                <w:b/>
                <w:sz w:val="22"/>
                <w:szCs w:val="22"/>
                <w:lang w:val="x-none" w:eastAsia="x-none"/>
              </w:rPr>
              <w:t>Cíl scénáře</w:t>
            </w:r>
          </w:p>
        </w:tc>
        <w:tc>
          <w:tcPr>
            <w:tcW w:w="4132" w:type="pct"/>
            <w:gridSpan w:val="4"/>
            <w:tcBorders>
              <w:top w:val="single" w:sz="6" w:space="0" w:color="auto"/>
              <w:left w:val="single" w:sz="6" w:space="0" w:color="auto"/>
              <w:bottom w:val="single" w:sz="6" w:space="0" w:color="auto"/>
              <w:right w:val="double" w:sz="4" w:space="0" w:color="auto"/>
            </w:tcBorders>
            <w:vAlign w:val="center"/>
          </w:tcPr>
          <w:p w:rsidR="00E724D0" w:rsidRPr="00E724D0" w:rsidRDefault="00E724D0" w:rsidP="00E724D0">
            <w:pPr>
              <w:keepNext/>
              <w:keepLines/>
              <w:widowControl w:val="0"/>
              <w:spacing w:after="0"/>
              <w:rPr>
                <w:sz w:val="22"/>
                <w:szCs w:val="22"/>
                <w:lang w:eastAsia="x-none"/>
              </w:rPr>
            </w:pPr>
            <w:r w:rsidRPr="00E724D0">
              <w:rPr>
                <w:sz w:val="22"/>
                <w:szCs w:val="22"/>
                <w:lang w:eastAsia="x-none"/>
              </w:rPr>
              <w:t>Met</w:t>
            </w:r>
            <w:r w:rsidRPr="00E724D0">
              <w:rPr>
                <w:sz w:val="22"/>
                <w:szCs w:val="22"/>
                <w:lang w:val="x-none" w:eastAsia="x-none"/>
              </w:rPr>
              <w:t xml:space="preserve">rika slouží k ověření funkčnosti služby </w:t>
            </w:r>
            <w:r w:rsidRPr="00E724D0">
              <w:rPr>
                <w:sz w:val="22"/>
                <w:szCs w:val="22"/>
                <w:lang w:eastAsia="x-none"/>
              </w:rPr>
              <w:t>NTP</w:t>
            </w:r>
            <w:r w:rsidRPr="00E724D0">
              <w:rPr>
                <w:sz w:val="22"/>
                <w:szCs w:val="22"/>
                <w:lang w:val="x-none" w:eastAsia="x-none"/>
              </w:rPr>
              <w:t xml:space="preserve"> dotazem na poskytnutí aktuálního časo</w:t>
            </w:r>
            <w:r w:rsidRPr="00E724D0">
              <w:rPr>
                <w:sz w:val="22"/>
                <w:szCs w:val="22"/>
                <w:lang w:eastAsia="x-none"/>
              </w:rPr>
              <w:t>v</w:t>
            </w:r>
            <w:r w:rsidRPr="00E724D0">
              <w:rPr>
                <w:sz w:val="22"/>
                <w:szCs w:val="22"/>
                <w:lang w:val="x-none" w:eastAsia="x-none"/>
              </w:rPr>
              <w:t xml:space="preserve">ého údaje </w:t>
            </w:r>
            <w:r w:rsidRPr="00E724D0">
              <w:rPr>
                <w:sz w:val="22"/>
                <w:szCs w:val="22"/>
                <w:lang w:eastAsia="x-none"/>
              </w:rPr>
              <w:t xml:space="preserve">prostřednictvím NTP </w:t>
            </w:r>
            <w:r w:rsidRPr="00E724D0">
              <w:rPr>
                <w:sz w:val="22"/>
                <w:szCs w:val="22"/>
                <w:lang w:val="x-none" w:eastAsia="x-none"/>
              </w:rPr>
              <w:t xml:space="preserve"> služby.</w:t>
            </w:r>
          </w:p>
        </w:tc>
      </w:tr>
      <w:tr w:rsidR="00E724D0" w:rsidRPr="00E724D0" w:rsidTr="00C429D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83"/>
        </w:trPr>
        <w:tc>
          <w:tcPr>
            <w:tcW w:w="5000" w:type="pct"/>
            <w:gridSpan w:val="6"/>
            <w:shd w:val="clear" w:color="auto" w:fill="00B050"/>
            <w:vAlign w:val="center"/>
          </w:tcPr>
          <w:p w:rsidR="00E724D0" w:rsidRPr="00E724D0" w:rsidRDefault="00E724D0" w:rsidP="00E724D0">
            <w:pPr>
              <w:keepNext/>
              <w:keepLines/>
              <w:rPr>
                <w:b/>
                <w:bCs/>
              </w:rPr>
            </w:pPr>
            <w:r w:rsidRPr="00E724D0">
              <w:rPr>
                <w:b/>
              </w:rPr>
              <w:t>Matice priorit</w:t>
            </w:r>
          </w:p>
        </w:tc>
      </w:tr>
      <w:tr w:rsidR="00E724D0" w:rsidRPr="00E724D0" w:rsidTr="00C429D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83"/>
        </w:trPr>
        <w:tc>
          <w:tcPr>
            <w:tcW w:w="733" w:type="pct"/>
            <w:shd w:val="clear" w:color="auto" w:fill="00B050"/>
            <w:vAlign w:val="center"/>
          </w:tcPr>
          <w:p w:rsidR="00E724D0" w:rsidRPr="00E724D0" w:rsidRDefault="00E724D0" w:rsidP="00E724D0">
            <w:pPr>
              <w:keepNext/>
              <w:keepLines/>
              <w:rPr>
                <w:b/>
              </w:rPr>
            </w:pPr>
            <w:r w:rsidRPr="00E724D0">
              <w:rPr>
                <w:b/>
              </w:rPr>
              <w:t>Priorita</w:t>
            </w:r>
          </w:p>
        </w:tc>
        <w:tc>
          <w:tcPr>
            <w:tcW w:w="4267" w:type="pct"/>
            <w:gridSpan w:val="5"/>
            <w:shd w:val="clear" w:color="auto" w:fill="00B050"/>
            <w:vAlign w:val="center"/>
          </w:tcPr>
          <w:p w:rsidR="00E724D0" w:rsidRPr="00E724D0" w:rsidRDefault="00E724D0" w:rsidP="00E724D0">
            <w:pPr>
              <w:keepNext/>
              <w:keepLines/>
              <w:rPr>
                <w:b/>
                <w:bCs/>
              </w:rPr>
            </w:pPr>
            <w:r w:rsidRPr="00E724D0">
              <w:rPr>
                <w:b/>
              </w:rPr>
              <w:t>Definice priority požadavku</w:t>
            </w:r>
          </w:p>
        </w:tc>
      </w:tr>
      <w:tr w:rsidR="00E724D0" w:rsidRPr="00E724D0" w:rsidTr="00C429D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83"/>
        </w:trPr>
        <w:tc>
          <w:tcPr>
            <w:tcW w:w="733" w:type="pct"/>
            <w:vAlign w:val="center"/>
          </w:tcPr>
          <w:p w:rsidR="00E724D0" w:rsidRPr="00E724D0" w:rsidRDefault="00E724D0" w:rsidP="00E724D0">
            <w:pPr>
              <w:keepNext/>
              <w:keepLines/>
              <w:spacing w:after="0" w:line="240" w:lineRule="auto"/>
              <w:rPr>
                <w:rFonts w:eastAsia="Calibri"/>
                <w:sz w:val="22"/>
                <w:szCs w:val="22"/>
                <w:lang w:eastAsia="en-US"/>
              </w:rPr>
            </w:pPr>
            <w:r w:rsidRPr="00E724D0">
              <w:rPr>
                <w:rFonts w:eastAsia="Calibri"/>
                <w:sz w:val="22"/>
                <w:szCs w:val="22"/>
                <w:lang w:eastAsia="en-US"/>
              </w:rPr>
              <w:t>Priorita 1</w:t>
            </w:r>
          </w:p>
          <w:p w:rsidR="00E724D0" w:rsidRPr="00E724D0" w:rsidRDefault="00E724D0" w:rsidP="00E724D0">
            <w:pPr>
              <w:keepNext/>
              <w:keepLines/>
              <w:rPr>
                <w:b/>
              </w:rPr>
            </w:pPr>
            <w:r w:rsidRPr="00E724D0">
              <w:t xml:space="preserve">Kritická </w:t>
            </w:r>
          </w:p>
        </w:tc>
        <w:tc>
          <w:tcPr>
            <w:tcW w:w="4267" w:type="pct"/>
            <w:gridSpan w:val="5"/>
            <w:vAlign w:val="center"/>
          </w:tcPr>
          <w:p w:rsidR="00E724D0" w:rsidRPr="00E724D0" w:rsidRDefault="00E724D0" w:rsidP="00E724D0">
            <w:pPr>
              <w:keepNext/>
              <w:keepLines/>
            </w:pPr>
            <w:r w:rsidRPr="00E724D0">
              <w:t>Monitoring systém detekoval problém s přístupem k příslušné testované instanci NTP služby – služba je vyhodnocena jako nedostupná.</w:t>
            </w:r>
          </w:p>
        </w:tc>
      </w:tr>
      <w:tr w:rsidR="00E724D0" w:rsidRPr="00E724D0" w:rsidTr="00C429D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83"/>
        </w:trPr>
        <w:tc>
          <w:tcPr>
            <w:tcW w:w="733" w:type="pct"/>
            <w:vAlign w:val="center"/>
          </w:tcPr>
          <w:p w:rsidR="00E724D0" w:rsidRPr="00E724D0" w:rsidRDefault="00E724D0" w:rsidP="00E724D0">
            <w:pPr>
              <w:keepNext/>
              <w:keepLines/>
              <w:spacing w:after="0" w:line="240" w:lineRule="auto"/>
              <w:rPr>
                <w:rFonts w:eastAsia="Calibri"/>
                <w:sz w:val="22"/>
                <w:szCs w:val="22"/>
                <w:lang w:eastAsia="en-US"/>
              </w:rPr>
            </w:pPr>
            <w:r w:rsidRPr="00E724D0">
              <w:rPr>
                <w:rFonts w:eastAsia="Calibri"/>
                <w:sz w:val="22"/>
                <w:szCs w:val="22"/>
                <w:lang w:eastAsia="en-US"/>
              </w:rPr>
              <w:t>Priorita 2</w:t>
            </w:r>
          </w:p>
          <w:p w:rsidR="00E724D0" w:rsidRPr="00E724D0" w:rsidRDefault="00E724D0" w:rsidP="00E724D0">
            <w:pPr>
              <w:keepNext/>
              <w:keepLines/>
              <w:rPr>
                <w:b/>
              </w:rPr>
            </w:pPr>
            <w:r w:rsidRPr="00E724D0">
              <w:t>Vysoká</w:t>
            </w:r>
          </w:p>
        </w:tc>
        <w:tc>
          <w:tcPr>
            <w:tcW w:w="4267" w:type="pct"/>
            <w:gridSpan w:val="5"/>
            <w:vAlign w:val="center"/>
          </w:tcPr>
          <w:p w:rsidR="00E724D0" w:rsidRPr="00E724D0" w:rsidRDefault="00E724D0" w:rsidP="00E724D0">
            <w:pPr>
              <w:keepNext/>
              <w:keepLines/>
              <w:rPr>
                <w:b/>
                <w:bCs/>
              </w:rPr>
            </w:pPr>
            <w:r w:rsidRPr="00E724D0">
              <w:t>N/A</w:t>
            </w:r>
          </w:p>
        </w:tc>
      </w:tr>
      <w:tr w:rsidR="00E724D0" w:rsidRPr="00E724D0" w:rsidTr="00C429D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83"/>
        </w:trPr>
        <w:tc>
          <w:tcPr>
            <w:tcW w:w="733" w:type="pct"/>
            <w:vAlign w:val="center"/>
          </w:tcPr>
          <w:p w:rsidR="00E724D0" w:rsidRPr="00E724D0" w:rsidRDefault="00E724D0" w:rsidP="00E724D0">
            <w:pPr>
              <w:keepNext/>
              <w:keepLines/>
              <w:spacing w:after="0" w:line="240" w:lineRule="auto"/>
              <w:rPr>
                <w:rFonts w:eastAsia="Calibri"/>
                <w:sz w:val="22"/>
                <w:szCs w:val="22"/>
                <w:lang w:eastAsia="en-US"/>
              </w:rPr>
            </w:pPr>
            <w:r w:rsidRPr="00E724D0">
              <w:rPr>
                <w:rFonts w:eastAsia="Calibri"/>
                <w:sz w:val="22"/>
                <w:szCs w:val="22"/>
                <w:lang w:eastAsia="en-US"/>
              </w:rPr>
              <w:t>Priorita 3</w:t>
            </w:r>
          </w:p>
          <w:p w:rsidR="00E724D0" w:rsidRPr="00E724D0" w:rsidRDefault="00E724D0" w:rsidP="00E724D0">
            <w:pPr>
              <w:keepNext/>
              <w:keepLines/>
              <w:rPr>
                <w:b/>
              </w:rPr>
            </w:pPr>
            <w:r w:rsidRPr="00E724D0">
              <w:t>Střední</w:t>
            </w:r>
          </w:p>
        </w:tc>
        <w:tc>
          <w:tcPr>
            <w:tcW w:w="4267" w:type="pct"/>
            <w:gridSpan w:val="5"/>
            <w:vAlign w:val="center"/>
          </w:tcPr>
          <w:p w:rsidR="00E724D0" w:rsidRPr="00E724D0" w:rsidRDefault="00E724D0" w:rsidP="00E724D0">
            <w:pPr>
              <w:keepNext/>
              <w:keepLines/>
              <w:rPr>
                <w:b/>
                <w:bCs/>
              </w:rPr>
            </w:pPr>
            <w:r w:rsidRPr="00E724D0">
              <w:t>N/A</w:t>
            </w:r>
          </w:p>
        </w:tc>
      </w:tr>
      <w:tr w:rsidR="00E724D0" w:rsidRPr="00E724D0" w:rsidTr="00C429D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83"/>
        </w:trPr>
        <w:tc>
          <w:tcPr>
            <w:tcW w:w="733" w:type="pct"/>
            <w:vAlign w:val="center"/>
          </w:tcPr>
          <w:p w:rsidR="00E724D0" w:rsidRPr="00E724D0" w:rsidRDefault="00E724D0" w:rsidP="00E724D0">
            <w:pPr>
              <w:keepNext/>
              <w:keepLines/>
              <w:spacing w:after="0" w:line="240" w:lineRule="auto"/>
              <w:rPr>
                <w:rFonts w:eastAsia="Calibri"/>
                <w:sz w:val="22"/>
                <w:szCs w:val="22"/>
                <w:lang w:eastAsia="en-US"/>
              </w:rPr>
            </w:pPr>
            <w:r w:rsidRPr="00E724D0">
              <w:rPr>
                <w:rFonts w:eastAsia="Calibri"/>
                <w:sz w:val="22"/>
                <w:szCs w:val="22"/>
                <w:lang w:eastAsia="en-US"/>
              </w:rPr>
              <w:t xml:space="preserve">Priorita 4 </w:t>
            </w:r>
          </w:p>
          <w:p w:rsidR="00E724D0" w:rsidRPr="00E724D0" w:rsidRDefault="00E724D0" w:rsidP="00E724D0">
            <w:pPr>
              <w:keepNext/>
              <w:keepLines/>
              <w:rPr>
                <w:b/>
              </w:rPr>
            </w:pPr>
            <w:r w:rsidRPr="00E724D0">
              <w:t>Nízká</w:t>
            </w:r>
          </w:p>
        </w:tc>
        <w:tc>
          <w:tcPr>
            <w:tcW w:w="4267" w:type="pct"/>
            <w:gridSpan w:val="5"/>
            <w:vAlign w:val="center"/>
          </w:tcPr>
          <w:p w:rsidR="00E724D0" w:rsidRPr="00E724D0" w:rsidRDefault="00E724D0" w:rsidP="00E724D0">
            <w:pPr>
              <w:keepNext/>
              <w:keepLines/>
              <w:rPr>
                <w:b/>
                <w:bCs/>
              </w:rPr>
            </w:pPr>
            <w:r w:rsidRPr="00E724D0">
              <w:t>N/A</w:t>
            </w:r>
          </w:p>
        </w:tc>
      </w:tr>
    </w:tbl>
    <w:p w:rsidR="001A6182" w:rsidRPr="001A6182" w:rsidRDefault="001A6182" w:rsidP="001A6182">
      <w:pPr>
        <w:spacing w:after="0" w:line="240" w:lineRule="auto"/>
        <w:rPr>
          <w:b/>
          <w:bCs/>
          <w:kern w:val="32"/>
          <w:sz w:val="32"/>
          <w:szCs w:val="32"/>
        </w:rPr>
      </w:pPr>
      <w:r w:rsidRPr="001A6182">
        <w:rPr>
          <w:b/>
          <w:bCs/>
          <w:kern w:val="32"/>
          <w:sz w:val="32"/>
          <w:szCs w:val="32"/>
        </w:rPr>
        <w:br w:type="page"/>
      </w:r>
    </w:p>
    <w:p w:rsidR="0032073B" w:rsidRPr="0065234C" w:rsidRDefault="0032073B" w:rsidP="00561A9A">
      <w:pPr>
        <w:pStyle w:val="Nadpis1"/>
        <w:numPr>
          <w:ilvl w:val="0"/>
          <w:numId w:val="0"/>
        </w:numPr>
        <w:spacing w:before="60" w:line="240" w:lineRule="auto"/>
        <w:jc w:val="center"/>
        <w:rPr>
          <w:rFonts w:asciiTheme="minorHAnsi" w:hAnsiTheme="minorHAnsi" w:cs="Tahoma"/>
          <w:sz w:val="20"/>
          <w:szCs w:val="20"/>
          <w:lang w:val="cs-CZ"/>
        </w:rPr>
      </w:pPr>
      <w:bookmarkStart w:id="60" w:name="_Příloha_č._3_1"/>
      <w:bookmarkEnd w:id="59"/>
      <w:bookmarkEnd w:id="60"/>
      <w:r w:rsidRPr="0065234C">
        <w:rPr>
          <w:rFonts w:asciiTheme="minorHAnsi" w:hAnsiTheme="minorHAnsi" w:cs="Tahoma"/>
          <w:sz w:val="20"/>
          <w:szCs w:val="20"/>
        </w:rPr>
        <w:lastRenderedPageBreak/>
        <w:t>Příloha</w:t>
      </w:r>
      <w:r w:rsidR="00E24F88" w:rsidRPr="0065234C">
        <w:rPr>
          <w:rFonts w:asciiTheme="minorHAnsi" w:hAnsiTheme="minorHAnsi" w:cs="Tahoma"/>
          <w:sz w:val="20"/>
          <w:szCs w:val="20"/>
        </w:rPr>
        <w:t xml:space="preserve"> </w:t>
      </w:r>
      <w:r w:rsidRPr="0065234C">
        <w:rPr>
          <w:rFonts w:asciiTheme="minorHAnsi" w:hAnsiTheme="minorHAnsi" w:cs="Tahoma"/>
          <w:sz w:val="20"/>
          <w:szCs w:val="20"/>
        </w:rPr>
        <w:t>č.</w:t>
      </w:r>
      <w:bookmarkEnd w:id="55"/>
      <w:r w:rsidR="00E24F88" w:rsidRPr="0065234C">
        <w:rPr>
          <w:rFonts w:asciiTheme="minorHAnsi" w:hAnsiTheme="minorHAnsi" w:cs="Tahoma"/>
          <w:sz w:val="20"/>
          <w:szCs w:val="20"/>
        </w:rPr>
        <w:t xml:space="preserve"> </w:t>
      </w:r>
      <w:r w:rsidR="00944CAD">
        <w:rPr>
          <w:rFonts w:asciiTheme="minorHAnsi" w:hAnsiTheme="minorHAnsi" w:cs="Tahoma"/>
          <w:sz w:val="20"/>
          <w:szCs w:val="20"/>
          <w:lang w:val="cs-CZ"/>
        </w:rPr>
        <w:t>3</w:t>
      </w:r>
    </w:p>
    <w:p w:rsidR="00D14A62" w:rsidRPr="0065234C" w:rsidRDefault="00D14A62" w:rsidP="00D14A62">
      <w:pPr>
        <w:pStyle w:val="RLProhlensmluvnchstran"/>
        <w:spacing w:before="60" w:after="60" w:line="240" w:lineRule="auto"/>
        <w:rPr>
          <w:rFonts w:asciiTheme="minorHAnsi" w:hAnsiTheme="minorHAnsi" w:cs="Tahoma"/>
          <w:szCs w:val="20"/>
        </w:rPr>
      </w:pPr>
      <w:r w:rsidRPr="0065234C">
        <w:rPr>
          <w:rFonts w:asciiTheme="minorHAnsi" w:hAnsiTheme="minorHAnsi" w:cs="Tahoma"/>
          <w:szCs w:val="20"/>
          <w:lang w:val="cs-CZ"/>
        </w:rPr>
        <w:t xml:space="preserve">Plán </w:t>
      </w:r>
      <w:r>
        <w:rPr>
          <w:rFonts w:asciiTheme="minorHAnsi" w:hAnsiTheme="minorHAnsi" w:cs="Tahoma"/>
          <w:szCs w:val="20"/>
          <w:lang w:val="cs-CZ"/>
        </w:rPr>
        <w:t>I</w:t>
      </w:r>
      <w:r w:rsidRPr="0065234C">
        <w:rPr>
          <w:rFonts w:asciiTheme="minorHAnsi" w:hAnsiTheme="minorHAnsi" w:cs="Tahoma"/>
          <w:szCs w:val="20"/>
          <w:lang w:val="cs-CZ"/>
        </w:rPr>
        <w:t>nicializace</w:t>
      </w:r>
      <w:r w:rsidRPr="0065234C">
        <w:rPr>
          <w:rFonts w:asciiTheme="minorHAnsi" w:hAnsiTheme="minorHAnsi" w:cs="Tahoma"/>
          <w:szCs w:val="20"/>
        </w:rPr>
        <w:t xml:space="preserve"> </w:t>
      </w:r>
    </w:p>
    <w:p w:rsidR="000D3773" w:rsidRPr="00D959FA" w:rsidRDefault="008C5602" w:rsidP="004E0AF7">
      <w:pPr>
        <w:pStyle w:val="Odstavecseseznamem"/>
        <w:keepNext/>
        <w:numPr>
          <w:ilvl w:val="0"/>
          <w:numId w:val="47"/>
        </w:numPr>
        <w:spacing w:before="60" w:after="60"/>
        <w:ind w:left="284" w:hanging="284"/>
        <w:outlineLvl w:val="0"/>
        <w:rPr>
          <w:rFonts w:asciiTheme="minorHAnsi" w:hAnsiTheme="minorHAnsi" w:cs="Tahoma"/>
          <w:b/>
          <w:bCs/>
          <w:kern w:val="32"/>
          <w:szCs w:val="20"/>
        </w:rPr>
      </w:pPr>
      <w:r w:rsidRPr="00D959FA">
        <w:rPr>
          <w:rFonts w:asciiTheme="minorHAnsi" w:hAnsiTheme="minorHAnsi" w:cs="Tahoma"/>
          <w:b/>
          <w:bCs/>
          <w:kern w:val="32"/>
          <w:szCs w:val="20"/>
        </w:rPr>
        <w:t>Průběh</w:t>
      </w:r>
      <w:r w:rsidR="00E24F88" w:rsidRPr="00D959FA">
        <w:rPr>
          <w:rFonts w:asciiTheme="minorHAnsi" w:hAnsiTheme="minorHAnsi" w:cs="Tahoma"/>
          <w:b/>
          <w:bCs/>
          <w:kern w:val="32"/>
          <w:szCs w:val="20"/>
        </w:rPr>
        <w:t xml:space="preserve"> </w:t>
      </w:r>
      <w:r w:rsidR="00536E20" w:rsidRPr="00D959FA">
        <w:rPr>
          <w:rFonts w:asciiTheme="minorHAnsi" w:hAnsiTheme="minorHAnsi" w:cs="Tahoma"/>
          <w:b/>
          <w:bCs/>
          <w:kern w:val="32"/>
          <w:szCs w:val="20"/>
          <w:lang w:val="cs-CZ"/>
        </w:rPr>
        <w:t>I</w:t>
      </w:r>
      <w:r w:rsidR="00D4314A" w:rsidRPr="00D959FA">
        <w:rPr>
          <w:rFonts w:asciiTheme="minorHAnsi" w:hAnsiTheme="minorHAnsi" w:cs="Tahoma"/>
          <w:b/>
          <w:bCs/>
          <w:kern w:val="32"/>
          <w:szCs w:val="20"/>
          <w:lang w:val="cs-CZ"/>
        </w:rPr>
        <w:t>nicializace</w:t>
      </w:r>
    </w:p>
    <w:p w:rsidR="001634BF" w:rsidRPr="00D959FA" w:rsidRDefault="008C5602" w:rsidP="00E918AB">
      <w:pPr>
        <w:rPr>
          <w:szCs w:val="20"/>
        </w:rPr>
      </w:pPr>
      <w:r w:rsidRPr="00D959FA">
        <w:rPr>
          <w:szCs w:val="20"/>
        </w:rPr>
        <w:t>V</w:t>
      </w:r>
      <w:r w:rsidR="00E24F88" w:rsidRPr="00D959FA">
        <w:rPr>
          <w:szCs w:val="20"/>
        </w:rPr>
        <w:t xml:space="preserve"> </w:t>
      </w:r>
      <w:r w:rsidRPr="00D959FA">
        <w:rPr>
          <w:szCs w:val="20"/>
        </w:rPr>
        <w:t>průběhu</w:t>
      </w:r>
      <w:r w:rsidR="00E24F88" w:rsidRPr="00D959FA">
        <w:rPr>
          <w:szCs w:val="20"/>
        </w:rPr>
        <w:t xml:space="preserve"> </w:t>
      </w:r>
      <w:r w:rsidR="00536E20" w:rsidRPr="00D959FA">
        <w:rPr>
          <w:szCs w:val="20"/>
        </w:rPr>
        <w:t>I</w:t>
      </w:r>
      <w:r w:rsidR="004742AA" w:rsidRPr="00D959FA">
        <w:rPr>
          <w:szCs w:val="20"/>
        </w:rPr>
        <w:t>nicializace</w:t>
      </w:r>
      <w:r w:rsidR="00E24F88" w:rsidRPr="00D959FA">
        <w:rPr>
          <w:szCs w:val="20"/>
        </w:rPr>
        <w:t xml:space="preserve"> </w:t>
      </w:r>
      <w:r w:rsidRPr="00D959FA">
        <w:rPr>
          <w:szCs w:val="20"/>
        </w:rPr>
        <w:t>zajišťuje</w:t>
      </w:r>
      <w:r w:rsidR="00E24F88" w:rsidRPr="00D959FA">
        <w:rPr>
          <w:szCs w:val="20"/>
        </w:rPr>
        <w:t xml:space="preserve"> </w:t>
      </w:r>
      <w:r w:rsidR="00D10BD0" w:rsidRPr="00D959FA">
        <w:rPr>
          <w:szCs w:val="20"/>
        </w:rPr>
        <w:t>dosavadní</w:t>
      </w:r>
      <w:r w:rsidR="00E24F88" w:rsidRPr="00D959FA">
        <w:rPr>
          <w:szCs w:val="20"/>
        </w:rPr>
        <w:t xml:space="preserve"> </w:t>
      </w:r>
      <w:r w:rsidR="00D10BD0" w:rsidRPr="00D959FA">
        <w:rPr>
          <w:szCs w:val="20"/>
        </w:rPr>
        <w:t>poskytovatel</w:t>
      </w:r>
      <w:r w:rsidR="00E24F88" w:rsidRPr="00D959FA">
        <w:rPr>
          <w:szCs w:val="20"/>
        </w:rPr>
        <w:t xml:space="preserve"> </w:t>
      </w:r>
      <w:r w:rsidR="00D10BD0" w:rsidRPr="00D959FA">
        <w:rPr>
          <w:szCs w:val="20"/>
        </w:rPr>
        <w:t>služeb</w:t>
      </w:r>
      <w:r w:rsidR="00E24F88" w:rsidRPr="00D959FA">
        <w:rPr>
          <w:szCs w:val="20"/>
        </w:rPr>
        <w:t xml:space="preserve"> </w:t>
      </w:r>
      <w:r w:rsidR="00D10BD0" w:rsidRPr="00D959FA">
        <w:rPr>
          <w:szCs w:val="20"/>
        </w:rPr>
        <w:t>obdobných</w:t>
      </w:r>
      <w:r w:rsidR="00E24F88" w:rsidRPr="00D959FA">
        <w:rPr>
          <w:szCs w:val="20"/>
        </w:rPr>
        <w:t xml:space="preserve"> </w:t>
      </w:r>
      <w:r w:rsidR="00D10BD0" w:rsidRPr="00D959FA">
        <w:rPr>
          <w:szCs w:val="20"/>
        </w:rPr>
        <w:t>Službám</w:t>
      </w:r>
      <w:r w:rsidR="00E24F88" w:rsidRPr="00D959FA">
        <w:rPr>
          <w:szCs w:val="20"/>
        </w:rPr>
        <w:t xml:space="preserve"> </w:t>
      </w:r>
      <w:r w:rsidRPr="00D959FA">
        <w:rPr>
          <w:szCs w:val="20"/>
        </w:rPr>
        <w:t>běžný</w:t>
      </w:r>
      <w:r w:rsidR="00E24F88" w:rsidRPr="00D959FA">
        <w:rPr>
          <w:szCs w:val="20"/>
        </w:rPr>
        <w:t xml:space="preserve"> </w:t>
      </w:r>
      <w:r w:rsidRPr="00D959FA">
        <w:rPr>
          <w:szCs w:val="20"/>
        </w:rPr>
        <w:t>provoz</w:t>
      </w:r>
      <w:r w:rsidR="00E24F88" w:rsidRPr="00D959FA">
        <w:rPr>
          <w:szCs w:val="20"/>
        </w:rPr>
        <w:t xml:space="preserve"> </w:t>
      </w:r>
      <w:r w:rsidRPr="00D959FA">
        <w:rPr>
          <w:szCs w:val="20"/>
        </w:rPr>
        <w:t>dle</w:t>
      </w:r>
      <w:r w:rsidR="00E24F88" w:rsidRPr="00D959FA">
        <w:rPr>
          <w:szCs w:val="20"/>
        </w:rPr>
        <w:t xml:space="preserve"> </w:t>
      </w:r>
      <w:r w:rsidRPr="00D959FA">
        <w:rPr>
          <w:szCs w:val="20"/>
        </w:rPr>
        <w:t>dosud</w:t>
      </w:r>
      <w:r w:rsidR="00E24F88" w:rsidRPr="00D959FA">
        <w:rPr>
          <w:szCs w:val="20"/>
        </w:rPr>
        <w:t xml:space="preserve"> </w:t>
      </w:r>
      <w:r w:rsidRPr="00D959FA">
        <w:rPr>
          <w:szCs w:val="20"/>
        </w:rPr>
        <w:t>platné</w:t>
      </w:r>
      <w:r w:rsidR="00E24F88" w:rsidRPr="00D959FA">
        <w:rPr>
          <w:szCs w:val="20"/>
        </w:rPr>
        <w:t xml:space="preserve"> </w:t>
      </w:r>
      <w:r w:rsidRPr="00D959FA">
        <w:rPr>
          <w:szCs w:val="20"/>
        </w:rPr>
        <w:t>smlouvy</w:t>
      </w:r>
      <w:r w:rsidR="00CE3097" w:rsidRPr="00D959FA">
        <w:rPr>
          <w:szCs w:val="20"/>
        </w:rPr>
        <w:t>, pokud takov</w:t>
      </w:r>
      <w:r w:rsidR="0031757A" w:rsidRPr="00D959FA">
        <w:rPr>
          <w:szCs w:val="20"/>
        </w:rPr>
        <w:t>á</w:t>
      </w:r>
      <w:r w:rsidR="00CE3097" w:rsidRPr="00D959FA">
        <w:rPr>
          <w:szCs w:val="20"/>
        </w:rPr>
        <w:t xml:space="preserve"> existuje</w:t>
      </w:r>
      <w:r w:rsidRPr="00D959FA">
        <w:rPr>
          <w:szCs w:val="20"/>
        </w:rPr>
        <w:t>.</w:t>
      </w:r>
    </w:p>
    <w:p w:rsidR="00811856" w:rsidRPr="00D959FA" w:rsidRDefault="000A548C" w:rsidP="004E0AF7">
      <w:pPr>
        <w:pStyle w:val="Odstavecseseznamem"/>
        <w:keepNext/>
        <w:numPr>
          <w:ilvl w:val="0"/>
          <w:numId w:val="47"/>
        </w:numPr>
        <w:spacing w:before="60" w:after="60"/>
        <w:ind w:left="284" w:hanging="284"/>
        <w:outlineLvl w:val="0"/>
        <w:rPr>
          <w:rFonts w:asciiTheme="minorHAnsi" w:hAnsiTheme="minorHAnsi" w:cs="Tahoma"/>
          <w:b/>
          <w:bCs/>
          <w:kern w:val="32"/>
          <w:szCs w:val="20"/>
        </w:rPr>
      </w:pPr>
      <w:r w:rsidRPr="00D959FA">
        <w:rPr>
          <w:rFonts w:asciiTheme="minorHAnsi" w:hAnsiTheme="minorHAnsi" w:cs="Tahoma"/>
          <w:b/>
          <w:bCs/>
          <w:kern w:val="32"/>
          <w:szCs w:val="20"/>
          <w:lang w:val="cs-CZ"/>
        </w:rPr>
        <w:t>Doba</w:t>
      </w:r>
      <w:r w:rsidR="00E24F88" w:rsidRPr="00D959FA">
        <w:rPr>
          <w:rFonts w:asciiTheme="minorHAnsi" w:hAnsiTheme="minorHAnsi" w:cs="Tahoma"/>
          <w:b/>
          <w:bCs/>
          <w:kern w:val="32"/>
          <w:szCs w:val="20"/>
          <w:lang w:val="cs-CZ"/>
        </w:rPr>
        <w:t xml:space="preserve"> </w:t>
      </w:r>
      <w:r w:rsidR="00536E20" w:rsidRPr="00D959FA">
        <w:rPr>
          <w:rFonts w:asciiTheme="minorHAnsi" w:hAnsiTheme="minorHAnsi" w:cs="Tahoma"/>
          <w:b/>
          <w:bCs/>
          <w:kern w:val="32"/>
          <w:szCs w:val="20"/>
          <w:lang w:val="cs-CZ"/>
        </w:rPr>
        <w:t>I</w:t>
      </w:r>
      <w:r w:rsidR="00045F0A" w:rsidRPr="00D959FA">
        <w:rPr>
          <w:rFonts w:asciiTheme="minorHAnsi" w:hAnsiTheme="minorHAnsi" w:cs="Tahoma"/>
          <w:b/>
          <w:bCs/>
          <w:kern w:val="32"/>
          <w:szCs w:val="20"/>
          <w:lang w:val="cs-CZ"/>
        </w:rPr>
        <w:t>nicializace</w:t>
      </w:r>
    </w:p>
    <w:p w:rsidR="00FB18F1" w:rsidRPr="00D959FA" w:rsidRDefault="00E532B7" w:rsidP="00E918AB">
      <w:pPr>
        <w:rPr>
          <w:szCs w:val="20"/>
        </w:rPr>
      </w:pPr>
      <w:r w:rsidRPr="00D959FA">
        <w:rPr>
          <w:szCs w:val="20"/>
        </w:rPr>
        <w:t>I</w:t>
      </w:r>
      <w:r w:rsidR="00FB18F1" w:rsidRPr="00D959FA">
        <w:rPr>
          <w:szCs w:val="20"/>
        </w:rPr>
        <w:t>nicializace</w:t>
      </w:r>
      <w:r w:rsidR="00E24F88" w:rsidRPr="00D959FA">
        <w:rPr>
          <w:szCs w:val="20"/>
        </w:rPr>
        <w:t xml:space="preserve"> </w:t>
      </w:r>
      <w:r w:rsidRPr="00D959FA">
        <w:rPr>
          <w:szCs w:val="20"/>
        </w:rPr>
        <w:t>bude</w:t>
      </w:r>
      <w:r w:rsidR="00E24F88" w:rsidRPr="00D959FA">
        <w:rPr>
          <w:szCs w:val="20"/>
        </w:rPr>
        <w:t xml:space="preserve"> </w:t>
      </w:r>
      <w:r w:rsidRPr="00D959FA">
        <w:rPr>
          <w:szCs w:val="20"/>
        </w:rPr>
        <w:t>zahájena</w:t>
      </w:r>
      <w:r w:rsidR="00E24F88" w:rsidRPr="00D959FA">
        <w:rPr>
          <w:szCs w:val="20"/>
        </w:rPr>
        <w:t xml:space="preserve"> </w:t>
      </w:r>
      <w:r w:rsidR="00FB18F1" w:rsidRPr="00D959FA">
        <w:rPr>
          <w:szCs w:val="20"/>
        </w:rPr>
        <w:t>od</w:t>
      </w:r>
      <w:r w:rsidR="00E24F88" w:rsidRPr="00D959FA">
        <w:rPr>
          <w:szCs w:val="20"/>
        </w:rPr>
        <w:t xml:space="preserve"> </w:t>
      </w:r>
      <w:r w:rsidR="00FB18F1" w:rsidRPr="00D959FA">
        <w:rPr>
          <w:szCs w:val="20"/>
        </w:rPr>
        <w:t>dne</w:t>
      </w:r>
      <w:r w:rsidR="00E24F88" w:rsidRPr="00D959FA">
        <w:rPr>
          <w:szCs w:val="20"/>
        </w:rPr>
        <w:t xml:space="preserve"> </w:t>
      </w:r>
      <w:r w:rsidRPr="00D959FA">
        <w:rPr>
          <w:szCs w:val="20"/>
        </w:rPr>
        <w:t>nabytí</w:t>
      </w:r>
      <w:r w:rsidR="00E24F88" w:rsidRPr="00D959FA">
        <w:rPr>
          <w:szCs w:val="20"/>
        </w:rPr>
        <w:t xml:space="preserve"> </w:t>
      </w:r>
      <w:r w:rsidR="00FB18F1" w:rsidRPr="00D959FA">
        <w:rPr>
          <w:szCs w:val="20"/>
        </w:rPr>
        <w:t>ú</w:t>
      </w:r>
      <w:r w:rsidR="00962603" w:rsidRPr="00D959FA">
        <w:rPr>
          <w:szCs w:val="20"/>
        </w:rPr>
        <w:t>činnost</w:t>
      </w:r>
      <w:r w:rsidRPr="00D959FA">
        <w:rPr>
          <w:szCs w:val="20"/>
        </w:rPr>
        <w:t>i</w:t>
      </w:r>
      <w:r w:rsidR="00E24F88" w:rsidRPr="00D959FA">
        <w:rPr>
          <w:szCs w:val="20"/>
        </w:rPr>
        <w:t xml:space="preserve"> </w:t>
      </w:r>
      <w:r w:rsidRPr="00D959FA">
        <w:rPr>
          <w:szCs w:val="20"/>
        </w:rPr>
        <w:t>S</w:t>
      </w:r>
      <w:r w:rsidR="00962603" w:rsidRPr="00D959FA">
        <w:rPr>
          <w:szCs w:val="20"/>
        </w:rPr>
        <w:t>mlouvy</w:t>
      </w:r>
      <w:r w:rsidR="00E24F88" w:rsidRPr="00D959FA">
        <w:rPr>
          <w:szCs w:val="20"/>
        </w:rPr>
        <w:t xml:space="preserve"> </w:t>
      </w:r>
      <w:r w:rsidRPr="00D959FA">
        <w:rPr>
          <w:szCs w:val="20"/>
        </w:rPr>
        <w:t>a</w:t>
      </w:r>
      <w:r w:rsidR="00E24F88" w:rsidRPr="00D959FA">
        <w:rPr>
          <w:szCs w:val="20"/>
        </w:rPr>
        <w:t xml:space="preserve"> </w:t>
      </w:r>
      <w:r w:rsidRPr="00D959FA">
        <w:rPr>
          <w:szCs w:val="20"/>
        </w:rPr>
        <w:t>ukončena</w:t>
      </w:r>
      <w:r w:rsidR="00E24F88" w:rsidRPr="00D959FA">
        <w:rPr>
          <w:szCs w:val="20"/>
        </w:rPr>
        <w:t xml:space="preserve"> </w:t>
      </w:r>
      <w:r w:rsidRPr="00D959FA">
        <w:rPr>
          <w:szCs w:val="20"/>
        </w:rPr>
        <w:t>v</w:t>
      </w:r>
      <w:r w:rsidR="00E24F88" w:rsidRPr="00D959FA">
        <w:rPr>
          <w:szCs w:val="20"/>
        </w:rPr>
        <w:t xml:space="preserve"> </w:t>
      </w:r>
      <w:r w:rsidRPr="00D959FA">
        <w:rPr>
          <w:szCs w:val="20"/>
        </w:rPr>
        <w:t>termínu</w:t>
      </w:r>
      <w:r w:rsidR="00E24F88" w:rsidRPr="00D959FA">
        <w:rPr>
          <w:szCs w:val="20"/>
        </w:rPr>
        <w:t xml:space="preserve"> </w:t>
      </w:r>
      <w:r w:rsidRPr="00D959FA">
        <w:rPr>
          <w:szCs w:val="20"/>
        </w:rPr>
        <w:t>stanoveném</w:t>
      </w:r>
      <w:r w:rsidR="00E24F88" w:rsidRPr="00D959FA">
        <w:rPr>
          <w:szCs w:val="20"/>
        </w:rPr>
        <w:t xml:space="preserve"> </w:t>
      </w:r>
      <w:r w:rsidRPr="00D959FA">
        <w:rPr>
          <w:szCs w:val="20"/>
        </w:rPr>
        <w:t>ve</w:t>
      </w:r>
      <w:r w:rsidR="00E24F88" w:rsidRPr="00D959FA">
        <w:rPr>
          <w:szCs w:val="20"/>
        </w:rPr>
        <w:t xml:space="preserve"> </w:t>
      </w:r>
      <w:r w:rsidRPr="00D959FA">
        <w:rPr>
          <w:szCs w:val="20"/>
        </w:rPr>
        <w:t>Smlouvě</w:t>
      </w:r>
      <w:r w:rsidR="00962603" w:rsidRPr="00D959FA">
        <w:rPr>
          <w:szCs w:val="20"/>
        </w:rPr>
        <w:t>.</w:t>
      </w:r>
    </w:p>
    <w:p w:rsidR="001634BF" w:rsidRPr="00D959FA" w:rsidRDefault="001634BF" w:rsidP="004E0AF7">
      <w:pPr>
        <w:pStyle w:val="Odstavecseseznamem"/>
        <w:keepNext/>
        <w:numPr>
          <w:ilvl w:val="0"/>
          <w:numId w:val="47"/>
        </w:numPr>
        <w:spacing w:before="60" w:after="60"/>
        <w:ind w:left="284" w:hanging="284"/>
        <w:outlineLvl w:val="0"/>
        <w:rPr>
          <w:rFonts w:asciiTheme="minorHAnsi" w:hAnsiTheme="minorHAnsi" w:cs="Tahoma"/>
          <w:b/>
          <w:bCs/>
          <w:kern w:val="32"/>
          <w:szCs w:val="20"/>
        </w:rPr>
      </w:pPr>
      <w:r w:rsidRPr="00D959FA">
        <w:rPr>
          <w:rFonts w:asciiTheme="minorHAnsi" w:hAnsiTheme="minorHAnsi" w:cs="Tahoma"/>
          <w:b/>
          <w:bCs/>
          <w:kern w:val="32"/>
          <w:szCs w:val="20"/>
          <w:lang w:val="cs-CZ"/>
        </w:rPr>
        <w:t>Organizace</w:t>
      </w:r>
    </w:p>
    <w:p w:rsidR="00974ABB" w:rsidRPr="00D959FA" w:rsidRDefault="00974ABB" w:rsidP="00561A9A">
      <w:pPr>
        <w:spacing w:before="60" w:after="60" w:line="240" w:lineRule="auto"/>
        <w:jc w:val="both"/>
        <w:rPr>
          <w:rFonts w:asciiTheme="minorHAnsi" w:hAnsiTheme="minorHAnsi"/>
          <w:szCs w:val="20"/>
        </w:rPr>
      </w:pPr>
      <w:r w:rsidRPr="00D959FA">
        <w:rPr>
          <w:rFonts w:asciiTheme="minorHAnsi" w:hAnsiTheme="minorHAnsi"/>
          <w:szCs w:val="20"/>
        </w:rPr>
        <w:t>Organizační</w:t>
      </w:r>
      <w:r w:rsidR="00E24F88" w:rsidRPr="00D959FA">
        <w:rPr>
          <w:rFonts w:asciiTheme="minorHAnsi" w:hAnsiTheme="minorHAnsi"/>
          <w:szCs w:val="20"/>
        </w:rPr>
        <w:t xml:space="preserve"> </w:t>
      </w:r>
      <w:r w:rsidRPr="00D959FA">
        <w:rPr>
          <w:rFonts w:asciiTheme="minorHAnsi" w:hAnsiTheme="minorHAnsi"/>
          <w:szCs w:val="20"/>
        </w:rPr>
        <w:t>zajištění</w:t>
      </w:r>
      <w:r w:rsidR="00E24F88" w:rsidRPr="00D959FA">
        <w:rPr>
          <w:rFonts w:asciiTheme="minorHAnsi" w:hAnsiTheme="minorHAnsi"/>
          <w:szCs w:val="20"/>
        </w:rPr>
        <w:t xml:space="preserve"> </w:t>
      </w:r>
      <w:r w:rsidR="00536E20" w:rsidRPr="00D959FA">
        <w:rPr>
          <w:rFonts w:asciiTheme="minorHAnsi" w:hAnsiTheme="minorHAnsi"/>
          <w:szCs w:val="20"/>
        </w:rPr>
        <w:t>I</w:t>
      </w:r>
      <w:r w:rsidRPr="00D959FA">
        <w:rPr>
          <w:rFonts w:asciiTheme="minorHAnsi" w:hAnsiTheme="minorHAnsi"/>
          <w:szCs w:val="20"/>
        </w:rPr>
        <w:t>nicializace</w:t>
      </w:r>
      <w:r w:rsidR="00E24F88" w:rsidRPr="00D959FA">
        <w:rPr>
          <w:rFonts w:asciiTheme="minorHAnsi" w:hAnsiTheme="minorHAnsi"/>
          <w:szCs w:val="20"/>
        </w:rPr>
        <w:t xml:space="preserve"> </w:t>
      </w:r>
      <w:r w:rsidRPr="00D959FA">
        <w:rPr>
          <w:rFonts w:asciiTheme="minorHAnsi" w:hAnsiTheme="minorHAnsi"/>
          <w:szCs w:val="20"/>
        </w:rPr>
        <w:t>(koordinace</w:t>
      </w:r>
      <w:r w:rsidR="00E24F88" w:rsidRPr="00D959FA">
        <w:rPr>
          <w:rFonts w:asciiTheme="minorHAnsi" w:hAnsiTheme="minorHAnsi"/>
          <w:szCs w:val="20"/>
        </w:rPr>
        <w:t xml:space="preserve"> </w:t>
      </w:r>
      <w:r w:rsidRPr="00D959FA">
        <w:rPr>
          <w:rFonts w:asciiTheme="minorHAnsi" w:hAnsiTheme="minorHAnsi"/>
          <w:szCs w:val="20"/>
        </w:rPr>
        <w:t>aktivit</w:t>
      </w:r>
      <w:r w:rsidR="00E24F88" w:rsidRPr="00D959FA">
        <w:rPr>
          <w:rFonts w:asciiTheme="minorHAnsi" w:hAnsiTheme="minorHAnsi"/>
          <w:szCs w:val="20"/>
        </w:rPr>
        <w:t xml:space="preserve"> </w:t>
      </w:r>
      <w:r w:rsidRPr="00D959FA">
        <w:rPr>
          <w:rFonts w:asciiTheme="minorHAnsi" w:hAnsiTheme="minorHAnsi"/>
          <w:szCs w:val="20"/>
        </w:rPr>
        <w:t>zapojených</w:t>
      </w:r>
      <w:r w:rsidR="00E24F88" w:rsidRPr="00D959FA">
        <w:rPr>
          <w:rFonts w:asciiTheme="minorHAnsi" w:hAnsiTheme="minorHAnsi"/>
          <w:szCs w:val="20"/>
        </w:rPr>
        <w:t xml:space="preserve"> </w:t>
      </w:r>
      <w:r w:rsidRPr="00D959FA">
        <w:rPr>
          <w:rFonts w:asciiTheme="minorHAnsi" w:hAnsiTheme="minorHAnsi"/>
          <w:szCs w:val="20"/>
        </w:rPr>
        <w:t>subjektů,</w:t>
      </w:r>
      <w:r w:rsidR="00E24F88" w:rsidRPr="00D959FA">
        <w:rPr>
          <w:rFonts w:asciiTheme="minorHAnsi" w:hAnsiTheme="minorHAnsi"/>
          <w:szCs w:val="20"/>
        </w:rPr>
        <w:t xml:space="preserve"> </w:t>
      </w:r>
      <w:r w:rsidRPr="00D959FA">
        <w:rPr>
          <w:rFonts w:asciiTheme="minorHAnsi" w:hAnsiTheme="minorHAnsi"/>
          <w:szCs w:val="20"/>
        </w:rPr>
        <w:t>svolávání</w:t>
      </w:r>
      <w:r w:rsidR="00E24F88" w:rsidRPr="00D959FA">
        <w:rPr>
          <w:rFonts w:asciiTheme="minorHAnsi" w:hAnsiTheme="minorHAnsi"/>
          <w:szCs w:val="20"/>
        </w:rPr>
        <w:t xml:space="preserve"> </w:t>
      </w:r>
      <w:r w:rsidRPr="00D959FA">
        <w:rPr>
          <w:rFonts w:asciiTheme="minorHAnsi" w:hAnsiTheme="minorHAnsi"/>
          <w:szCs w:val="20"/>
        </w:rPr>
        <w:t>schůzek,</w:t>
      </w:r>
      <w:r w:rsidR="00E24F88" w:rsidRPr="00D959FA">
        <w:rPr>
          <w:rFonts w:asciiTheme="minorHAnsi" w:hAnsiTheme="minorHAnsi"/>
          <w:szCs w:val="20"/>
        </w:rPr>
        <w:t xml:space="preserve"> </w:t>
      </w:r>
      <w:r w:rsidRPr="00D959FA">
        <w:rPr>
          <w:rFonts w:asciiTheme="minorHAnsi" w:hAnsiTheme="minorHAnsi"/>
          <w:szCs w:val="20"/>
        </w:rPr>
        <w:t>vedení</w:t>
      </w:r>
      <w:r w:rsidR="00E24F88" w:rsidRPr="00D959FA">
        <w:rPr>
          <w:rFonts w:asciiTheme="minorHAnsi" w:hAnsiTheme="minorHAnsi"/>
          <w:szCs w:val="20"/>
        </w:rPr>
        <w:t xml:space="preserve"> </w:t>
      </w:r>
      <w:r w:rsidRPr="00D959FA">
        <w:rPr>
          <w:rFonts w:asciiTheme="minorHAnsi" w:hAnsiTheme="minorHAnsi"/>
          <w:szCs w:val="20"/>
        </w:rPr>
        <w:t>zápisů,</w:t>
      </w:r>
      <w:r w:rsidR="00E24F88" w:rsidRPr="00D959FA">
        <w:rPr>
          <w:rFonts w:asciiTheme="minorHAnsi" w:hAnsiTheme="minorHAnsi"/>
          <w:szCs w:val="20"/>
        </w:rPr>
        <w:t xml:space="preserve"> </w:t>
      </w:r>
      <w:r w:rsidRPr="00D959FA">
        <w:rPr>
          <w:rFonts w:asciiTheme="minorHAnsi" w:hAnsiTheme="minorHAnsi"/>
          <w:szCs w:val="20"/>
        </w:rPr>
        <w:t>zadávání</w:t>
      </w:r>
      <w:r w:rsidR="00E24F88" w:rsidRPr="00D959FA">
        <w:rPr>
          <w:rFonts w:asciiTheme="minorHAnsi" w:hAnsiTheme="minorHAnsi"/>
          <w:szCs w:val="20"/>
        </w:rPr>
        <w:t xml:space="preserve"> </w:t>
      </w:r>
      <w:r w:rsidRPr="00D959FA">
        <w:rPr>
          <w:rFonts w:asciiTheme="minorHAnsi" w:hAnsiTheme="minorHAnsi"/>
          <w:szCs w:val="20"/>
        </w:rPr>
        <w:t>požadavků</w:t>
      </w:r>
      <w:r w:rsidR="00E24F88" w:rsidRPr="00D959FA">
        <w:rPr>
          <w:rFonts w:asciiTheme="minorHAnsi" w:hAnsiTheme="minorHAnsi"/>
          <w:szCs w:val="20"/>
        </w:rPr>
        <w:t xml:space="preserve"> </w:t>
      </w:r>
      <w:r w:rsidRPr="00D959FA">
        <w:rPr>
          <w:rFonts w:asciiTheme="minorHAnsi" w:hAnsiTheme="minorHAnsi"/>
          <w:szCs w:val="20"/>
        </w:rPr>
        <w:t>na</w:t>
      </w:r>
      <w:r w:rsidR="00E24F88" w:rsidRPr="00D959FA">
        <w:rPr>
          <w:rFonts w:asciiTheme="minorHAnsi" w:hAnsiTheme="minorHAnsi"/>
          <w:szCs w:val="20"/>
        </w:rPr>
        <w:t xml:space="preserve"> </w:t>
      </w:r>
      <w:r w:rsidRPr="00D959FA">
        <w:rPr>
          <w:rFonts w:asciiTheme="minorHAnsi" w:hAnsiTheme="minorHAnsi"/>
          <w:szCs w:val="20"/>
        </w:rPr>
        <w:t>vstupy</w:t>
      </w:r>
      <w:r w:rsidR="00E24F88" w:rsidRPr="00D959FA">
        <w:rPr>
          <w:rFonts w:asciiTheme="minorHAnsi" w:hAnsiTheme="minorHAnsi"/>
          <w:szCs w:val="20"/>
        </w:rPr>
        <w:t xml:space="preserve"> </w:t>
      </w:r>
      <w:r w:rsidRPr="00D959FA">
        <w:rPr>
          <w:rFonts w:asciiTheme="minorHAnsi" w:hAnsiTheme="minorHAnsi"/>
          <w:szCs w:val="20"/>
        </w:rPr>
        <w:t>a</w:t>
      </w:r>
      <w:r w:rsidR="00E24F88" w:rsidRPr="00D959FA">
        <w:rPr>
          <w:rFonts w:asciiTheme="minorHAnsi" w:hAnsiTheme="minorHAnsi"/>
          <w:szCs w:val="20"/>
        </w:rPr>
        <w:t xml:space="preserve"> </w:t>
      </w:r>
      <w:r w:rsidRPr="00D959FA">
        <w:rPr>
          <w:rFonts w:asciiTheme="minorHAnsi" w:hAnsiTheme="minorHAnsi"/>
          <w:szCs w:val="20"/>
        </w:rPr>
        <w:t>součinnost</w:t>
      </w:r>
      <w:r w:rsidR="00E24F88" w:rsidRPr="00D959FA">
        <w:rPr>
          <w:rFonts w:asciiTheme="minorHAnsi" w:hAnsiTheme="minorHAnsi"/>
          <w:szCs w:val="20"/>
        </w:rPr>
        <w:t xml:space="preserve"> </w:t>
      </w:r>
      <w:r w:rsidRPr="00D959FA">
        <w:rPr>
          <w:rFonts w:asciiTheme="minorHAnsi" w:hAnsiTheme="minorHAnsi"/>
          <w:szCs w:val="20"/>
        </w:rPr>
        <w:t>apod.)</w:t>
      </w:r>
      <w:r w:rsidR="00E24F88" w:rsidRPr="00D959FA">
        <w:rPr>
          <w:rFonts w:asciiTheme="minorHAnsi" w:hAnsiTheme="minorHAnsi"/>
          <w:szCs w:val="20"/>
        </w:rPr>
        <w:t xml:space="preserve"> </w:t>
      </w:r>
      <w:r w:rsidRPr="00D959FA">
        <w:rPr>
          <w:rFonts w:asciiTheme="minorHAnsi" w:hAnsiTheme="minorHAnsi"/>
          <w:szCs w:val="20"/>
        </w:rPr>
        <w:t>je</w:t>
      </w:r>
      <w:r w:rsidR="00E24F88" w:rsidRPr="00D959FA">
        <w:rPr>
          <w:rFonts w:asciiTheme="minorHAnsi" w:hAnsiTheme="minorHAnsi"/>
          <w:szCs w:val="20"/>
        </w:rPr>
        <w:t xml:space="preserve"> </w:t>
      </w:r>
      <w:r w:rsidRPr="00D959FA">
        <w:rPr>
          <w:rFonts w:asciiTheme="minorHAnsi" w:hAnsiTheme="minorHAnsi"/>
          <w:szCs w:val="20"/>
        </w:rPr>
        <w:t>v</w:t>
      </w:r>
      <w:r w:rsidR="00E24F88" w:rsidRPr="00D959FA">
        <w:rPr>
          <w:rFonts w:asciiTheme="minorHAnsi" w:hAnsiTheme="minorHAnsi"/>
          <w:szCs w:val="20"/>
        </w:rPr>
        <w:t xml:space="preserve"> </w:t>
      </w:r>
      <w:r w:rsidRPr="00D959FA">
        <w:rPr>
          <w:rFonts w:asciiTheme="minorHAnsi" w:hAnsiTheme="minorHAnsi"/>
          <w:szCs w:val="20"/>
        </w:rPr>
        <w:t>gesci</w:t>
      </w:r>
      <w:r w:rsidR="00E24F88" w:rsidRPr="00D959FA">
        <w:rPr>
          <w:rFonts w:asciiTheme="minorHAnsi" w:hAnsiTheme="minorHAnsi"/>
          <w:szCs w:val="20"/>
        </w:rPr>
        <w:t xml:space="preserve"> </w:t>
      </w:r>
      <w:r w:rsidRPr="00D959FA">
        <w:rPr>
          <w:rFonts w:asciiTheme="minorHAnsi" w:hAnsiTheme="minorHAnsi"/>
          <w:szCs w:val="20"/>
        </w:rPr>
        <w:t>Objednatele</w:t>
      </w:r>
      <w:bookmarkStart w:id="61" w:name="_Ref451166830"/>
      <w:bookmarkStart w:id="62" w:name="_Ref451287535"/>
      <w:bookmarkStart w:id="63" w:name="_Toc483902851"/>
      <w:r w:rsidRPr="00D959FA">
        <w:rPr>
          <w:rFonts w:asciiTheme="minorHAnsi" w:hAnsiTheme="minorHAnsi"/>
          <w:szCs w:val="20"/>
        </w:rPr>
        <w:t>.</w:t>
      </w:r>
    </w:p>
    <w:bookmarkEnd w:id="61"/>
    <w:bookmarkEnd w:id="62"/>
    <w:bookmarkEnd w:id="63"/>
    <w:p w:rsidR="00D14A62" w:rsidRPr="00D959FA" w:rsidRDefault="00D14A62" w:rsidP="004E0AF7">
      <w:pPr>
        <w:pStyle w:val="Odstavecseseznamem"/>
        <w:keepNext/>
        <w:numPr>
          <w:ilvl w:val="0"/>
          <w:numId w:val="47"/>
        </w:numPr>
        <w:spacing w:before="60" w:after="60"/>
        <w:ind w:left="284" w:hanging="284"/>
        <w:outlineLvl w:val="0"/>
        <w:rPr>
          <w:rFonts w:asciiTheme="minorHAnsi" w:hAnsiTheme="minorHAnsi" w:cs="Tahoma"/>
          <w:b/>
          <w:bCs/>
          <w:kern w:val="32"/>
          <w:szCs w:val="20"/>
        </w:rPr>
      </w:pPr>
      <w:r w:rsidRPr="00D959FA">
        <w:rPr>
          <w:rFonts w:asciiTheme="minorHAnsi" w:hAnsiTheme="minorHAnsi" w:cs="Tahoma"/>
          <w:b/>
          <w:bCs/>
          <w:kern w:val="32"/>
          <w:szCs w:val="20"/>
          <w:lang w:val="cs-CZ"/>
        </w:rPr>
        <w:t>Aktivity Inicializace</w:t>
      </w:r>
    </w:p>
    <w:p w:rsidR="0020004F" w:rsidRPr="00D959FA" w:rsidRDefault="005E06B2" w:rsidP="00561A9A">
      <w:pPr>
        <w:spacing w:before="60" w:after="60" w:line="240" w:lineRule="auto"/>
        <w:rPr>
          <w:rFonts w:asciiTheme="minorHAnsi" w:hAnsiTheme="minorHAnsi"/>
          <w:szCs w:val="20"/>
        </w:rPr>
      </w:pPr>
      <w:r w:rsidRPr="00D959FA">
        <w:rPr>
          <w:rFonts w:asciiTheme="minorHAnsi" w:hAnsiTheme="minorHAnsi"/>
          <w:szCs w:val="20"/>
        </w:rPr>
        <w:t>V</w:t>
      </w:r>
      <w:r w:rsidR="00E24F88" w:rsidRPr="00D959FA">
        <w:rPr>
          <w:rFonts w:asciiTheme="minorHAnsi" w:hAnsiTheme="minorHAnsi"/>
          <w:szCs w:val="20"/>
        </w:rPr>
        <w:t xml:space="preserve"> </w:t>
      </w:r>
      <w:r w:rsidRPr="00D959FA">
        <w:rPr>
          <w:rFonts w:asciiTheme="minorHAnsi" w:hAnsiTheme="minorHAnsi"/>
          <w:szCs w:val="20"/>
        </w:rPr>
        <w:t>rámci</w:t>
      </w:r>
      <w:r w:rsidR="00E24F88" w:rsidRPr="00D959FA">
        <w:rPr>
          <w:rFonts w:asciiTheme="minorHAnsi" w:hAnsiTheme="minorHAnsi"/>
          <w:szCs w:val="20"/>
        </w:rPr>
        <w:t xml:space="preserve"> </w:t>
      </w:r>
      <w:r w:rsidR="00536E20" w:rsidRPr="00D959FA">
        <w:rPr>
          <w:rFonts w:asciiTheme="minorHAnsi" w:hAnsiTheme="minorHAnsi"/>
          <w:szCs w:val="20"/>
        </w:rPr>
        <w:t>I</w:t>
      </w:r>
      <w:r w:rsidRPr="00D959FA">
        <w:rPr>
          <w:rFonts w:asciiTheme="minorHAnsi" w:hAnsiTheme="minorHAnsi"/>
          <w:szCs w:val="20"/>
        </w:rPr>
        <w:t>nicializace</w:t>
      </w:r>
      <w:r w:rsidR="00E24F88" w:rsidRPr="00D959FA">
        <w:rPr>
          <w:rFonts w:asciiTheme="minorHAnsi" w:hAnsiTheme="minorHAnsi"/>
          <w:szCs w:val="20"/>
        </w:rPr>
        <w:t xml:space="preserve"> </w:t>
      </w:r>
      <w:r w:rsidRPr="00D959FA">
        <w:rPr>
          <w:rFonts w:asciiTheme="minorHAnsi" w:hAnsiTheme="minorHAnsi"/>
          <w:szCs w:val="20"/>
        </w:rPr>
        <w:t>budou</w:t>
      </w:r>
      <w:r w:rsidR="00E24F88" w:rsidRPr="00D959FA">
        <w:rPr>
          <w:rFonts w:asciiTheme="minorHAnsi" w:hAnsiTheme="minorHAnsi"/>
          <w:szCs w:val="20"/>
        </w:rPr>
        <w:t xml:space="preserve"> </w:t>
      </w:r>
      <w:r w:rsidRPr="00D959FA">
        <w:rPr>
          <w:rFonts w:asciiTheme="minorHAnsi" w:hAnsiTheme="minorHAnsi"/>
          <w:szCs w:val="20"/>
        </w:rPr>
        <w:t>realizovány</w:t>
      </w:r>
      <w:r w:rsidR="00E24F88" w:rsidRPr="00D959FA">
        <w:rPr>
          <w:rFonts w:asciiTheme="minorHAnsi" w:hAnsiTheme="minorHAnsi"/>
          <w:szCs w:val="20"/>
        </w:rPr>
        <w:t xml:space="preserve"> </w:t>
      </w:r>
      <w:r w:rsidR="00617815" w:rsidRPr="00D959FA">
        <w:rPr>
          <w:rFonts w:asciiTheme="minorHAnsi" w:hAnsiTheme="minorHAnsi"/>
          <w:szCs w:val="20"/>
        </w:rPr>
        <w:t>níže</w:t>
      </w:r>
      <w:r w:rsidR="00E24F88" w:rsidRPr="00D959FA">
        <w:rPr>
          <w:rFonts w:asciiTheme="minorHAnsi" w:hAnsiTheme="minorHAnsi"/>
          <w:szCs w:val="20"/>
        </w:rPr>
        <w:t xml:space="preserve"> </w:t>
      </w:r>
      <w:r w:rsidR="00617815" w:rsidRPr="00D959FA">
        <w:rPr>
          <w:rFonts w:asciiTheme="minorHAnsi" w:hAnsiTheme="minorHAnsi"/>
          <w:szCs w:val="20"/>
        </w:rPr>
        <w:t>uvedené</w:t>
      </w:r>
      <w:r w:rsidR="00E24F88" w:rsidRPr="00D959FA">
        <w:rPr>
          <w:rFonts w:asciiTheme="minorHAnsi" w:hAnsiTheme="minorHAnsi"/>
          <w:szCs w:val="20"/>
        </w:rPr>
        <w:t xml:space="preserve"> </w:t>
      </w:r>
      <w:r w:rsidR="00617815" w:rsidRPr="00D959FA">
        <w:rPr>
          <w:rFonts w:asciiTheme="minorHAnsi" w:hAnsiTheme="minorHAnsi"/>
          <w:szCs w:val="20"/>
        </w:rPr>
        <w:t>aktivity:</w:t>
      </w:r>
    </w:p>
    <w:p w:rsidR="0020004F" w:rsidRPr="00D959FA" w:rsidRDefault="005E06B2" w:rsidP="004E0AF7">
      <w:pPr>
        <w:pStyle w:val="Odstavecseseznamem"/>
        <w:numPr>
          <w:ilvl w:val="1"/>
          <w:numId w:val="47"/>
        </w:numPr>
        <w:spacing w:before="60" w:after="60"/>
        <w:ind w:left="568" w:hanging="284"/>
        <w:rPr>
          <w:rFonts w:asciiTheme="minorHAnsi" w:hAnsiTheme="minorHAnsi"/>
          <w:szCs w:val="20"/>
        </w:rPr>
      </w:pPr>
      <w:r w:rsidRPr="00D959FA">
        <w:rPr>
          <w:rFonts w:asciiTheme="minorHAnsi" w:hAnsiTheme="minorHAnsi"/>
          <w:b/>
          <w:szCs w:val="20"/>
        </w:rPr>
        <w:t>Poskytnutí</w:t>
      </w:r>
      <w:r w:rsidR="00E24F88" w:rsidRPr="00D959FA">
        <w:rPr>
          <w:rFonts w:asciiTheme="minorHAnsi" w:hAnsiTheme="minorHAnsi"/>
          <w:b/>
          <w:szCs w:val="20"/>
        </w:rPr>
        <w:t xml:space="preserve"> </w:t>
      </w:r>
      <w:r w:rsidRPr="00D959FA">
        <w:rPr>
          <w:rFonts w:asciiTheme="minorHAnsi" w:hAnsiTheme="minorHAnsi"/>
          <w:b/>
          <w:szCs w:val="20"/>
        </w:rPr>
        <w:t>dokumentace</w:t>
      </w:r>
    </w:p>
    <w:p w:rsidR="00AA087D" w:rsidRPr="00D959FA" w:rsidRDefault="005E06B2" w:rsidP="00561A9A">
      <w:pPr>
        <w:spacing w:before="60" w:after="60" w:line="240" w:lineRule="auto"/>
        <w:ind w:left="284"/>
        <w:jc w:val="both"/>
        <w:rPr>
          <w:rFonts w:asciiTheme="minorHAnsi" w:hAnsiTheme="minorHAnsi"/>
          <w:szCs w:val="20"/>
        </w:rPr>
      </w:pPr>
      <w:r w:rsidRPr="00D959FA">
        <w:rPr>
          <w:rFonts w:asciiTheme="minorHAnsi" w:hAnsiTheme="minorHAnsi"/>
          <w:szCs w:val="20"/>
        </w:rPr>
        <w:t>Objednatel</w:t>
      </w:r>
      <w:r w:rsidR="00E24F88" w:rsidRPr="00D959FA">
        <w:rPr>
          <w:rFonts w:asciiTheme="minorHAnsi" w:hAnsiTheme="minorHAnsi"/>
          <w:szCs w:val="20"/>
        </w:rPr>
        <w:t xml:space="preserve"> </w:t>
      </w:r>
      <w:r w:rsidRPr="00D959FA">
        <w:rPr>
          <w:rFonts w:asciiTheme="minorHAnsi" w:hAnsiTheme="minorHAnsi"/>
          <w:szCs w:val="20"/>
        </w:rPr>
        <w:t>poskytne</w:t>
      </w:r>
      <w:r w:rsidR="00E24F88" w:rsidRPr="00D959FA">
        <w:rPr>
          <w:rFonts w:asciiTheme="minorHAnsi" w:hAnsiTheme="minorHAnsi"/>
          <w:szCs w:val="20"/>
        </w:rPr>
        <w:t xml:space="preserve"> </w:t>
      </w:r>
      <w:r w:rsidR="00AA087D" w:rsidRPr="00D959FA">
        <w:rPr>
          <w:rFonts w:asciiTheme="minorHAnsi" w:hAnsiTheme="minorHAnsi"/>
          <w:szCs w:val="20"/>
        </w:rPr>
        <w:t>P</w:t>
      </w:r>
      <w:r w:rsidRPr="00D959FA">
        <w:rPr>
          <w:rFonts w:asciiTheme="minorHAnsi" w:hAnsiTheme="minorHAnsi"/>
          <w:szCs w:val="20"/>
        </w:rPr>
        <w:t>oskytovateli</w:t>
      </w:r>
      <w:r w:rsidR="00E24F88" w:rsidRPr="00D959FA">
        <w:rPr>
          <w:rFonts w:asciiTheme="minorHAnsi" w:hAnsiTheme="minorHAnsi"/>
          <w:szCs w:val="20"/>
        </w:rPr>
        <w:t xml:space="preserve"> </w:t>
      </w:r>
      <w:r w:rsidRPr="00D959FA">
        <w:rPr>
          <w:rFonts w:asciiTheme="minorHAnsi" w:hAnsiTheme="minorHAnsi"/>
          <w:szCs w:val="20"/>
        </w:rPr>
        <w:t>dokumentaci</w:t>
      </w:r>
      <w:r w:rsidR="00E24F88" w:rsidRPr="00D959FA">
        <w:rPr>
          <w:rFonts w:asciiTheme="minorHAnsi" w:hAnsiTheme="minorHAnsi"/>
          <w:szCs w:val="20"/>
        </w:rPr>
        <w:t xml:space="preserve"> </w:t>
      </w:r>
      <w:r w:rsidR="00B74297" w:rsidRPr="00D959FA">
        <w:rPr>
          <w:rFonts w:asciiTheme="minorHAnsi" w:hAnsiTheme="minorHAnsi"/>
          <w:szCs w:val="20"/>
        </w:rPr>
        <w:t xml:space="preserve">k systémům a Interní dokumentaci definovanou v čl. </w:t>
      </w:r>
      <w:r w:rsidR="00C4289B" w:rsidRPr="00D959FA">
        <w:rPr>
          <w:rFonts w:asciiTheme="minorHAnsi" w:hAnsiTheme="minorHAnsi"/>
          <w:szCs w:val="20"/>
        </w:rPr>
        <w:fldChar w:fldCharType="begin"/>
      </w:r>
      <w:r w:rsidR="00C4289B" w:rsidRPr="00D959FA">
        <w:rPr>
          <w:rFonts w:asciiTheme="minorHAnsi" w:hAnsiTheme="minorHAnsi"/>
          <w:szCs w:val="20"/>
        </w:rPr>
        <w:instrText xml:space="preserve"> REF _Ref533864904 \r \h </w:instrText>
      </w:r>
      <w:r w:rsidR="00B35617" w:rsidRPr="00D959FA">
        <w:rPr>
          <w:rFonts w:asciiTheme="minorHAnsi" w:hAnsiTheme="minorHAnsi"/>
          <w:szCs w:val="20"/>
        </w:rPr>
        <w:instrText xml:space="preserve"> \* MERGEFORMAT </w:instrText>
      </w:r>
      <w:r w:rsidR="00C4289B" w:rsidRPr="00D959FA">
        <w:rPr>
          <w:rFonts w:asciiTheme="minorHAnsi" w:hAnsiTheme="minorHAnsi"/>
          <w:szCs w:val="20"/>
        </w:rPr>
      </w:r>
      <w:r w:rsidR="00C4289B" w:rsidRPr="00D959FA">
        <w:rPr>
          <w:rFonts w:asciiTheme="minorHAnsi" w:hAnsiTheme="minorHAnsi"/>
          <w:szCs w:val="20"/>
        </w:rPr>
        <w:fldChar w:fldCharType="separate"/>
      </w:r>
      <w:r w:rsidR="00571D71">
        <w:rPr>
          <w:rFonts w:asciiTheme="minorHAnsi" w:hAnsiTheme="minorHAnsi"/>
          <w:szCs w:val="20"/>
        </w:rPr>
        <w:t>9</w:t>
      </w:r>
      <w:r w:rsidR="00C4289B" w:rsidRPr="00D959FA">
        <w:rPr>
          <w:rFonts w:asciiTheme="minorHAnsi" w:hAnsiTheme="minorHAnsi"/>
          <w:szCs w:val="20"/>
        </w:rPr>
        <w:fldChar w:fldCharType="end"/>
      </w:r>
      <w:r w:rsidR="00AD00D0" w:rsidRPr="00D959FA">
        <w:rPr>
          <w:rFonts w:asciiTheme="minorHAnsi" w:hAnsiTheme="minorHAnsi"/>
          <w:szCs w:val="20"/>
        </w:rPr>
        <w:t xml:space="preserve"> </w:t>
      </w:r>
      <w:r w:rsidR="00B74297" w:rsidRPr="00D959FA">
        <w:rPr>
          <w:rFonts w:asciiTheme="minorHAnsi" w:hAnsiTheme="minorHAnsi"/>
          <w:szCs w:val="20"/>
        </w:rPr>
        <w:t xml:space="preserve">Smlouvy </w:t>
      </w:r>
      <w:r w:rsidRPr="00D959FA">
        <w:rPr>
          <w:rFonts w:asciiTheme="minorHAnsi" w:hAnsiTheme="minorHAnsi"/>
          <w:szCs w:val="20"/>
        </w:rPr>
        <w:t>v</w:t>
      </w:r>
      <w:r w:rsidR="001E7EF6" w:rsidRPr="00D959FA">
        <w:rPr>
          <w:szCs w:val="20"/>
        </w:rPr>
        <w:t> </w:t>
      </w:r>
      <w:r w:rsidRPr="00D959FA">
        <w:rPr>
          <w:rFonts w:asciiTheme="minorHAnsi" w:hAnsiTheme="minorHAnsi"/>
          <w:szCs w:val="20"/>
        </w:rPr>
        <w:t>nejnovější</w:t>
      </w:r>
      <w:r w:rsidR="00E24F88" w:rsidRPr="00D959FA">
        <w:rPr>
          <w:rFonts w:asciiTheme="minorHAnsi" w:hAnsiTheme="minorHAnsi"/>
          <w:szCs w:val="20"/>
        </w:rPr>
        <w:t xml:space="preserve"> </w:t>
      </w:r>
      <w:r w:rsidRPr="00D959FA">
        <w:rPr>
          <w:rFonts w:asciiTheme="minorHAnsi" w:hAnsiTheme="minorHAnsi"/>
          <w:szCs w:val="20"/>
        </w:rPr>
        <w:t>verzi</w:t>
      </w:r>
      <w:r w:rsidR="00F04EA8" w:rsidRPr="00D959FA">
        <w:rPr>
          <w:rFonts w:asciiTheme="minorHAnsi" w:hAnsiTheme="minorHAnsi"/>
          <w:szCs w:val="20"/>
        </w:rPr>
        <w:t>,</w:t>
      </w:r>
      <w:r w:rsidR="00E24F88" w:rsidRPr="00D959FA">
        <w:rPr>
          <w:rFonts w:asciiTheme="minorHAnsi" w:hAnsiTheme="minorHAnsi"/>
          <w:szCs w:val="20"/>
        </w:rPr>
        <w:t xml:space="preserve"> </w:t>
      </w:r>
      <w:r w:rsidR="00E41D3D" w:rsidRPr="00D959FA">
        <w:rPr>
          <w:rFonts w:asciiTheme="minorHAnsi" w:hAnsiTheme="minorHAnsi"/>
          <w:szCs w:val="20"/>
        </w:rPr>
        <w:t>která</w:t>
      </w:r>
      <w:r w:rsidR="00E24F88" w:rsidRPr="00D959FA">
        <w:rPr>
          <w:rFonts w:asciiTheme="minorHAnsi" w:hAnsiTheme="minorHAnsi"/>
          <w:szCs w:val="20"/>
        </w:rPr>
        <w:t xml:space="preserve"> </w:t>
      </w:r>
      <w:r w:rsidR="00C50A95" w:rsidRPr="00D959FA">
        <w:rPr>
          <w:rFonts w:asciiTheme="minorHAnsi" w:hAnsiTheme="minorHAnsi"/>
          <w:szCs w:val="20"/>
        </w:rPr>
        <w:t>bude</w:t>
      </w:r>
      <w:r w:rsidR="00E24F88" w:rsidRPr="00D959FA">
        <w:rPr>
          <w:rFonts w:asciiTheme="minorHAnsi" w:hAnsiTheme="minorHAnsi"/>
          <w:szCs w:val="20"/>
        </w:rPr>
        <w:t xml:space="preserve"> </w:t>
      </w:r>
      <w:r w:rsidR="00C50A95" w:rsidRPr="00D959FA">
        <w:rPr>
          <w:rFonts w:asciiTheme="minorHAnsi" w:hAnsiTheme="minorHAnsi"/>
          <w:szCs w:val="20"/>
        </w:rPr>
        <w:t>předána</w:t>
      </w:r>
      <w:r w:rsidR="00E24F88" w:rsidRPr="00D959FA">
        <w:rPr>
          <w:rFonts w:asciiTheme="minorHAnsi" w:hAnsiTheme="minorHAnsi"/>
          <w:szCs w:val="20"/>
        </w:rPr>
        <w:t xml:space="preserve"> </w:t>
      </w:r>
      <w:r w:rsidR="00C50A95" w:rsidRPr="00D959FA">
        <w:rPr>
          <w:rFonts w:asciiTheme="minorHAnsi" w:hAnsiTheme="minorHAnsi"/>
          <w:szCs w:val="20"/>
        </w:rPr>
        <w:t>do</w:t>
      </w:r>
      <w:r w:rsidR="00E24F88" w:rsidRPr="00D959FA">
        <w:rPr>
          <w:rFonts w:asciiTheme="minorHAnsi" w:hAnsiTheme="minorHAnsi"/>
          <w:szCs w:val="20"/>
        </w:rPr>
        <w:t xml:space="preserve"> </w:t>
      </w:r>
      <w:r w:rsidR="00C50A95" w:rsidRPr="00D959FA">
        <w:rPr>
          <w:rFonts w:asciiTheme="minorHAnsi" w:hAnsiTheme="minorHAnsi"/>
          <w:szCs w:val="20"/>
        </w:rPr>
        <w:t>10</w:t>
      </w:r>
      <w:r w:rsidR="00E24F88" w:rsidRPr="00D959FA">
        <w:rPr>
          <w:rFonts w:asciiTheme="minorHAnsi" w:hAnsiTheme="minorHAnsi"/>
          <w:szCs w:val="20"/>
        </w:rPr>
        <w:t xml:space="preserve"> </w:t>
      </w:r>
      <w:r w:rsidR="00C50A95" w:rsidRPr="00D959FA">
        <w:rPr>
          <w:rFonts w:asciiTheme="minorHAnsi" w:hAnsiTheme="minorHAnsi"/>
          <w:szCs w:val="20"/>
        </w:rPr>
        <w:t>pracovních</w:t>
      </w:r>
      <w:r w:rsidR="00E24F88" w:rsidRPr="00D959FA">
        <w:rPr>
          <w:rFonts w:asciiTheme="minorHAnsi" w:hAnsiTheme="minorHAnsi"/>
          <w:szCs w:val="20"/>
        </w:rPr>
        <w:t xml:space="preserve"> </w:t>
      </w:r>
      <w:r w:rsidR="00C50A95" w:rsidRPr="00D959FA">
        <w:rPr>
          <w:rFonts w:asciiTheme="minorHAnsi" w:hAnsiTheme="minorHAnsi"/>
          <w:szCs w:val="20"/>
        </w:rPr>
        <w:t>dní</w:t>
      </w:r>
      <w:r w:rsidR="00E24F88" w:rsidRPr="00D959FA">
        <w:rPr>
          <w:rFonts w:asciiTheme="minorHAnsi" w:hAnsiTheme="minorHAnsi"/>
          <w:szCs w:val="20"/>
        </w:rPr>
        <w:t xml:space="preserve"> </w:t>
      </w:r>
      <w:r w:rsidR="00C50A95" w:rsidRPr="00D959FA">
        <w:rPr>
          <w:rFonts w:asciiTheme="minorHAnsi" w:hAnsiTheme="minorHAnsi"/>
          <w:szCs w:val="20"/>
        </w:rPr>
        <w:t>od</w:t>
      </w:r>
      <w:r w:rsidR="00E24F88" w:rsidRPr="00D959FA">
        <w:rPr>
          <w:rFonts w:asciiTheme="minorHAnsi" w:hAnsiTheme="minorHAnsi"/>
          <w:szCs w:val="20"/>
        </w:rPr>
        <w:t xml:space="preserve"> </w:t>
      </w:r>
      <w:r w:rsidR="003F0B9C">
        <w:rPr>
          <w:rFonts w:asciiTheme="minorHAnsi" w:hAnsiTheme="minorHAnsi"/>
          <w:szCs w:val="20"/>
        </w:rPr>
        <w:t xml:space="preserve">nabytí </w:t>
      </w:r>
      <w:r w:rsidR="00DC7660">
        <w:rPr>
          <w:rFonts w:asciiTheme="minorHAnsi" w:hAnsiTheme="minorHAnsi"/>
          <w:szCs w:val="20"/>
        </w:rPr>
        <w:t>účinnosti</w:t>
      </w:r>
      <w:r w:rsidR="00E24F88" w:rsidRPr="00D959FA">
        <w:rPr>
          <w:rFonts w:asciiTheme="minorHAnsi" w:hAnsiTheme="minorHAnsi"/>
          <w:szCs w:val="20"/>
        </w:rPr>
        <w:t xml:space="preserve"> </w:t>
      </w:r>
      <w:r w:rsidR="00C50A95" w:rsidRPr="00D959FA">
        <w:rPr>
          <w:rFonts w:asciiTheme="minorHAnsi" w:hAnsiTheme="minorHAnsi"/>
          <w:szCs w:val="20"/>
        </w:rPr>
        <w:t>Smlouvy.</w:t>
      </w:r>
      <w:r w:rsidR="00E24F88" w:rsidRPr="00D959FA">
        <w:rPr>
          <w:rFonts w:asciiTheme="minorHAnsi" w:hAnsiTheme="minorHAnsi"/>
          <w:szCs w:val="20"/>
        </w:rPr>
        <w:t xml:space="preserve"> </w:t>
      </w:r>
      <w:r w:rsidR="00F04EA8" w:rsidRPr="00D959FA">
        <w:rPr>
          <w:rFonts w:asciiTheme="minorHAnsi" w:hAnsiTheme="minorHAnsi"/>
          <w:szCs w:val="20"/>
        </w:rPr>
        <w:t>V případě, že</w:t>
      </w:r>
      <w:r w:rsidR="001E7EF6" w:rsidRPr="00D959FA">
        <w:rPr>
          <w:szCs w:val="20"/>
        </w:rPr>
        <w:t> </w:t>
      </w:r>
      <w:r w:rsidR="00F04EA8" w:rsidRPr="00D959FA">
        <w:rPr>
          <w:rFonts w:asciiTheme="minorHAnsi" w:hAnsiTheme="minorHAnsi"/>
          <w:szCs w:val="20"/>
        </w:rPr>
        <w:t>je</w:t>
      </w:r>
      <w:r w:rsidR="001E7EF6" w:rsidRPr="00D959FA">
        <w:rPr>
          <w:szCs w:val="20"/>
        </w:rPr>
        <w:t> </w:t>
      </w:r>
      <w:r w:rsidR="00F04EA8" w:rsidRPr="00D959FA">
        <w:rPr>
          <w:rFonts w:asciiTheme="minorHAnsi" w:hAnsiTheme="minorHAnsi"/>
          <w:szCs w:val="20"/>
        </w:rPr>
        <w:t xml:space="preserve">dokumentace součástí systému a není možné ji fyzický předat, bude zpřístupněná alternativním způsobem. </w:t>
      </w:r>
      <w:r w:rsidR="00C50A95" w:rsidRPr="00D959FA">
        <w:rPr>
          <w:rFonts w:asciiTheme="minorHAnsi" w:hAnsiTheme="minorHAnsi"/>
          <w:szCs w:val="20"/>
        </w:rPr>
        <w:t>Poskytovatel</w:t>
      </w:r>
      <w:r w:rsidR="00E24F88" w:rsidRPr="00D959FA">
        <w:rPr>
          <w:rFonts w:asciiTheme="minorHAnsi" w:hAnsiTheme="minorHAnsi"/>
          <w:szCs w:val="20"/>
        </w:rPr>
        <w:t xml:space="preserve"> </w:t>
      </w:r>
      <w:r w:rsidR="00C50A95" w:rsidRPr="00D959FA">
        <w:rPr>
          <w:rFonts w:asciiTheme="minorHAnsi" w:hAnsiTheme="minorHAnsi"/>
          <w:szCs w:val="20"/>
        </w:rPr>
        <w:t>je</w:t>
      </w:r>
      <w:r w:rsidR="00E24F88" w:rsidRPr="00D959FA">
        <w:rPr>
          <w:rFonts w:asciiTheme="minorHAnsi" w:hAnsiTheme="minorHAnsi"/>
          <w:szCs w:val="20"/>
        </w:rPr>
        <w:t xml:space="preserve"> </w:t>
      </w:r>
      <w:r w:rsidR="00C50A95" w:rsidRPr="00D959FA">
        <w:rPr>
          <w:rFonts w:asciiTheme="minorHAnsi" w:hAnsiTheme="minorHAnsi"/>
          <w:szCs w:val="20"/>
        </w:rPr>
        <w:t>povinen</w:t>
      </w:r>
      <w:r w:rsidR="00E24F88" w:rsidRPr="00D959FA">
        <w:rPr>
          <w:rFonts w:asciiTheme="minorHAnsi" w:hAnsiTheme="minorHAnsi"/>
          <w:szCs w:val="20"/>
        </w:rPr>
        <w:t xml:space="preserve"> </w:t>
      </w:r>
      <w:r w:rsidR="00C50A95" w:rsidRPr="00D959FA">
        <w:rPr>
          <w:rFonts w:asciiTheme="minorHAnsi" w:hAnsiTheme="minorHAnsi"/>
          <w:szCs w:val="20"/>
        </w:rPr>
        <w:t>seznámit</w:t>
      </w:r>
      <w:r w:rsidR="00E24F88" w:rsidRPr="00D959FA">
        <w:rPr>
          <w:rFonts w:asciiTheme="minorHAnsi" w:hAnsiTheme="minorHAnsi"/>
          <w:szCs w:val="20"/>
        </w:rPr>
        <w:t xml:space="preserve"> </w:t>
      </w:r>
      <w:r w:rsidR="00C50A95" w:rsidRPr="00D959FA">
        <w:rPr>
          <w:rFonts w:asciiTheme="minorHAnsi" w:hAnsiTheme="minorHAnsi"/>
          <w:szCs w:val="20"/>
        </w:rPr>
        <w:t>se</w:t>
      </w:r>
      <w:r w:rsidR="00E24F88" w:rsidRPr="00D959FA">
        <w:rPr>
          <w:rFonts w:asciiTheme="minorHAnsi" w:hAnsiTheme="minorHAnsi"/>
          <w:szCs w:val="20"/>
        </w:rPr>
        <w:t xml:space="preserve"> </w:t>
      </w:r>
      <w:r w:rsidR="00C50A95" w:rsidRPr="00D959FA">
        <w:rPr>
          <w:rFonts w:asciiTheme="minorHAnsi" w:hAnsiTheme="minorHAnsi"/>
          <w:szCs w:val="20"/>
        </w:rPr>
        <w:t>s</w:t>
      </w:r>
      <w:r w:rsidR="00E24F88" w:rsidRPr="00D959FA">
        <w:rPr>
          <w:rFonts w:asciiTheme="minorHAnsi" w:hAnsiTheme="minorHAnsi"/>
          <w:szCs w:val="20"/>
        </w:rPr>
        <w:t xml:space="preserve"> </w:t>
      </w:r>
      <w:r w:rsidR="00C50A95" w:rsidRPr="00D959FA">
        <w:rPr>
          <w:rFonts w:asciiTheme="minorHAnsi" w:hAnsiTheme="minorHAnsi"/>
          <w:szCs w:val="20"/>
        </w:rPr>
        <w:t>dokumentací</w:t>
      </w:r>
      <w:r w:rsidR="00E24F88" w:rsidRPr="00D959FA">
        <w:rPr>
          <w:rFonts w:asciiTheme="minorHAnsi" w:hAnsiTheme="minorHAnsi"/>
          <w:szCs w:val="20"/>
        </w:rPr>
        <w:t xml:space="preserve"> </w:t>
      </w:r>
      <w:r w:rsidR="00C50A95" w:rsidRPr="00D959FA">
        <w:rPr>
          <w:rFonts w:asciiTheme="minorHAnsi" w:hAnsiTheme="minorHAnsi"/>
          <w:szCs w:val="20"/>
        </w:rPr>
        <w:t>a</w:t>
      </w:r>
      <w:r w:rsidR="00E24F88" w:rsidRPr="00D959FA">
        <w:rPr>
          <w:rFonts w:asciiTheme="minorHAnsi" w:hAnsiTheme="minorHAnsi"/>
          <w:szCs w:val="20"/>
        </w:rPr>
        <w:t xml:space="preserve"> </w:t>
      </w:r>
      <w:r w:rsidR="00C50A95" w:rsidRPr="00D959FA">
        <w:rPr>
          <w:rFonts w:asciiTheme="minorHAnsi" w:hAnsiTheme="minorHAnsi"/>
          <w:szCs w:val="20"/>
        </w:rPr>
        <w:t>vyjádřit</w:t>
      </w:r>
      <w:r w:rsidR="00E24F88" w:rsidRPr="00D959FA">
        <w:rPr>
          <w:rFonts w:asciiTheme="minorHAnsi" w:hAnsiTheme="minorHAnsi"/>
          <w:szCs w:val="20"/>
        </w:rPr>
        <w:t xml:space="preserve"> </w:t>
      </w:r>
      <w:r w:rsidR="00C50A95" w:rsidRPr="00D959FA">
        <w:rPr>
          <w:rFonts w:asciiTheme="minorHAnsi" w:hAnsiTheme="minorHAnsi"/>
          <w:szCs w:val="20"/>
        </w:rPr>
        <w:t>se</w:t>
      </w:r>
      <w:r w:rsidR="00E24F88" w:rsidRPr="00D959FA">
        <w:rPr>
          <w:rFonts w:asciiTheme="minorHAnsi" w:hAnsiTheme="minorHAnsi"/>
          <w:szCs w:val="20"/>
        </w:rPr>
        <w:t xml:space="preserve"> </w:t>
      </w:r>
      <w:r w:rsidR="00C50A95" w:rsidRPr="00D959FA">
        <w:rPr>
          <w:rFonts w:asciiTheme="minorHAnsi" w:hAnsiTheme="minorHAnsi"/>
          <w:szCs w:val="20"/>
        </w:rPr>
        <w:t>k</w:t>
      </w:r>
      <w:r w:rsidR="00E24F88" w:rsidRPr="00D959FA">
        <w:rPr>
          <w:rFonts w:asciiTheme="minorHAnsi" w:hAnsiTheme="minorHAnsi"/>
          <w:szCs w:val="20"/>
        </w:rPr>
        <w:t xml:space="preserve"> </w:t>
      </w:r>
      <w:r w:rsidR="00C50A95" w:rsidRPr="00D959FA">
        <w:rPr>
          <w:rFonts w:asciiTheme="minorHAnsi" w:hAnsiTheme="minorHAnsi"/>
          <w:szCs w:val="20"/>
        </w:rPr>
        <w:t>její</w:t>
      </w:r>
      <w:r w:rsidR="00B274BB" w:rsidRPr="00D959FA">
        <w:rPr>
          <w:rFonts w:asciiTheme="minorHAnsi" w:hAnsiTheme="minorHAnsi"/>
          <w:szCs w:val="20"/>
        </w:rPr>
        <w:t>mu</w:t>
      </w:r>
      <w:r w:rsidR="00E24F88" w:rsidRPr="00D959FA">
        <w:rPr>
          <w:rFonts w:asciiTheme="minorHAnsi" w:hAnsiTheme="minorHAnsi"/>
          <w:szCs w:val="20"/>
        </w:rPr>
        <w:t xml:space="preserve"> </w:t>
      </w:r>
      <w:r w:rsidR="00C50A95" w:rsidRPr="00D959FA">
        <w:rPr>
          <w:rFonts w:asciiTheme="minorHAnsi" w:hAnsiTheme="minorHAnsi"/>
          <w:szCs w:val="20"/>
        </w:rPr>
        <w:t>stavu</w:t>
      </w:r>
      <w:r w:rsidR="00E24F88" w:rsidRPr="00D959FA">
        <w:rPr>
          <w:rFonts w:asciiTheme="minorHAnsi" w:hAnsiTheme="minorHAnsi"/>
          <w:szCs w:val="20"/>
        </w:rPr>
        <w:t xml:space="preserve"> </w:t>
      </w:r>
      <w:r w:rsidR="00C50A95" w:rsidRPr="00D959FA">
        <w:rPr>
          <w:rFonts w:asciiTheme="minorHAnsi" w:hAnsiTheme="minorHAnsi"/>
          <w:szCs w:val="20"/>
        </w:rPr>
        <w:t>do</w:t>
      </w:r>
      <w:r w:rsidR="00E24F88" w:rsidRPr="00D959FA">
        <w:rPr>
          <w:rFonts w:asciiTheme="minorHAnsi" w:hAnsiTheme="minorHAnsi"/>
          <w:szCs w:val="20"/>
        </w:rPr>
        <w:t xml:space="preserve"> </w:t>
      </w:r>
      <w:r w:rsidR="00C926A1" w:rsidRPr="00D959FA">
        <w:rPr>
          <w:rFonts w:asciiTheme="minorHAnsi" w:hAnsiTheme="minorHAnsi"/>
          <w:szCs w:val="20"/>
        </w:rPr>
        <w:t>1</w:t>
      </w:r>
      <w:r w:rsidR="00C50A95" w:rsidRPr="00D959FA">
        <w:rPr>
          <w:rFonts w:asciiTheme="minorHAnsi" w:hAnsiTheme="minorHAnsi"/>
          <w:szCs w:val="20"/>
        </w:rPr>
        <w:t>0</w:t>
      </w:r>
      <w:r w:rsidR="00E24F88" w:rsidRPr="00D959FA">
        <w:rPr>
          <w:rFonts w:asciiTheme="minorHAnsi" w:hAnsiTheme="minorHAnsi"/>
          <w:szCs w:val="20"/>
        </w:rPr>
        <w:t xml:space="preserve"> </w:t>
      </w:r>
      <w:r w:rsidR="00C50A95" w:rsidRPr="00D959FA">
        <w:rPr>
          <w:rFonts w:asciiTheme="minorHAnsi" w:hAnsiTheme="minorHAnsi"/>
          <w:szCs w:val="20"/>
        </w:rPr>
        <w:t>pracovních</w:t>
      </w:r>
      <w:r w:rsidR="00E24F88" w:rsidRPr="00D959FA">
        <w:rPr>
          <w:rFonts w:asciiTheme="minorHAnsi" w:hAnsiTheme="minorHAnsi"/>
          <w:szCs w:val="20"/>
        </w:rPr>
        <w:t xml:space="preserve"> </w:t>
      </w:r>
      <w:r w:rsidR="00C50A95" w:rsidRPr="00D959FA">
        <w:rPr>
          <w:rFonts w:asciiTheme="minorHAnsi" w:hAnsiTheme="minorHAnsi"/>
          <w:szCs w:val="20"/>
        </w:rPr>
        <w:t>dní</w:t>
      </w:r>
      <w:r w:rsidR="00E24F88" w:rsidRPr="00D959FA">
        <w:rPr>
          <w:rFonts w:asciiTheme="minorHAnsi" w:hAnsiTheme="minorHAnsi"/>
          <w:szCs w:val="20"/>
        </w:rPr>
        <w:t xml:space="preserve"> </w:t>
      </w:r>
      <w:r w:rsidR="00E41D3D" w:rsidRPr="00D959FA">
        <w:rPr>
          <w:rFonts w:asciiTheme="minorHAnsi" w:hAnsiTheme="minorHAnsi"/>
          <w:szCs w:val="20"/>
        </w:rPr>
        <w:t>od</w:t>
      </w:r>
      <w:r w:rsidR="00E24F88" w:rsidRPr="00D959FA">
        <w:rPr>
          <w:rFonts w:asciiTheme="minorHAnsi" w:hAnsiTheme="minorHAnsi"/>
          <w:szCs w:val="20"/>
        </w:rPr>
        <w:t xml:space="preserve"> </w:t>
      </w:r>
      <w:r w:rsidR="00E41D3D" w:rsidRPr="00D959FA">
        <w:rPr>
          <w:rFonts w:asciiTheme="minorHAnsi" w:hAnsiTheme="minorHAnsi"/>
          <w:szCs w:val="20"/>
        </w:rPr>
        <w:t>její</w:t>
      </w:r>
      <w:r w:rsidR="00B274BB" w:rsidRPr="00D959FA">
        <w:rPr>
          <w:rFonts w:asciiTheme="minorHAnsi" w:hAnsiTheme="minorHAnsi"/>
          <w:szCs w:val="20"/>
        </w:rPr>
        <w:t>ho</w:t>
      </w:r>
      <w:r w:rsidR="00E24F88" w:rsidRPr="00D959FA">
        <w:rPr>
          <w:rFonts w:asciiTheme="minorHAnsi" w:hAnsiTheme="minorHAnsi"/>
          <w:szCs w:val="20"/>
        </w:rPr>
        <w:t xml:space="preserve"> </w:t>
      </w:r>
      <w:r w:rsidR="00E41D3D" w:rsidRPr="00D959FA">
        <w:rPr>
          <w:rFonts w:asciiTheme="minorHAnsi" w:hAnsiTheme="minorHAnsi"/>
          <w:szCs w:val="20"/>
        </w:rPr>
        <w:t>obdržen</w:t>
      </w:r>
      <w:r w:rsidR="00D10BD0" w:rsidRPr="00D959FA">
        <w:rPr>
          <w:rFonts w:asciiTheme="minorHAnsi" w:hAnsiTheme="minorHAnsi"/>
          <w:szCs w:val="20"/>
        </w:rPr>
        <w:t>í.</w:t>
      </w:r>
    </w:p>
    <w:p w:rsidR="005E06B2" w:rsidRPr="00D959FA" w:rsidRDefault="005E06B2" w:rsidP="004E0AF7">
      <w:pPr>
        <w:pStyle w:val="Odstavecseseznamem"/>
        <w:numPr>
          <w:ilvl w:val="1"/>
          <w:numId w:val="47"/>
        </w:numPr>
        <w:spacing w:before="60" w:after="60"/>
        <w:ind w:left="568" w:hanging="284"/>
        <w:rPr>
          <w:rFonts w:asciiTheme="minorHAnsi" w:hAnsiTheme="minorHAnsi"/>
          <w:b/>
          <w:szCs w:val="20"/>
        </w:rPr>
      </w:pPr>
      <w:r w:rsidRPr="00D959FA">
        <w:rPr>
          <w:rFonts w:asciiTheme="minorHAnsi" w:hAnsiTheme="minorHAnsi"/>
          <w:b/>
          <w:szCs w:val="20"/>
        </w:rPr>
        <w:t>Předání</w:t>
      </w:r>
      <w:r w:rsidR="00E24F88" w:rsidRPr="00D959FA">
        <w:rPr>
          <w:rFonts w:asciiTheme="minorHAnsi" w:hAnsiTheme="minorHAnsi"/>
          <w:b/>
          <w:szCs w:val="20"/>
        </w:rPr>
        <w:t xml:space="preserve"> </w:t>
      </w:r>
      <w:r w:rsidRPr="00D959FA">
        <w:rPr>
          <w:rFonts w:asciiTheme="minorHAnsi" w:hAnsiTheme="minorHAnsi"/>
          <w:b/>
          <w:szCs w:val="20"/>
        </w:rPr>
        <w:t>otevřených</w:t>
      </w:r>
      <w:r w:rsidR="00E24F88" w:rsidRPr="00D959FA">
        <w:rPr>
          <w:rFonts w:asciiTheme="minorHAnsi" w:hAnsiTheme="minorHAnsi"/>
          <w:b/>
          <w:szCs w:val="20"/>
        </w:rPr>
        <w:t xml:space="preserve"> </w:t>
      </w:r>
      <w:r w:rsidR="00486EDC" w:rsidRPr="00D959FA">
        <w:rPr>
          <w:rFonts w:asciiTheme="minorHAnsi" w:hAnsiTheme="minorHAnsi"/>
          <w:b/>
          <w:szCs w:val="20"/>
          <w:lang w:val="cs-CZ"/>
        </w:rPr>
        <w:t>požadavků</w:t>
      </w:r>
    </w:p>
    <w:p w:rsidR="005E06B2" w:rsidRPr="00D959FA" w:rsidRDefault="003272AD" w:rsidP="00561A9A">
      <w:pPr>
        <w:spacing w:before="60" w:after="60" w:line="240" w:lineRule="auto"/>
        <w:ind w:left="284"/>
        <w:jc w:val="both"/>
        <w:rPr>
          <w:rFonts w:asciiTheme="minorHAnsi" w:hAnsiTheme="minorHAnsi"/>
          <w:szCs w:val="20"/>
        </w:rPr>
      </w:pPr>
      <w:r w:rsidRPr="00D959FA">
        <w:rPr>
          <w:rFonts w:asciiTheme="minorHAnsi" w:hAnsiTheme="minorHAnsi"/>
          <w:szCs w:val="20"/>
        </w:rPr>
        <w:t>Nejpozději</w:t>
      </w:r>
      <w:r w:rsidR="00E24F88" w:rsidRPr="00D959FA">
        <w:rPr>
          <w:rFonts w:asciiTheme="minorHAnsi" w:hAnsiTheme="minorHAnsi"/>
          <w:szCs w:val="20"/>
        </w:rPr>
        <w:t xml:space="preserve"> </w:t>
      </w:r>
      <w:r w:rsidRPr="00D959FA">
        <w:rPr>
          <w:rFonts w:asciiTheme="minorHAnsi" w:hAnsiTheme="minorHAnsi"/>
          <w:szCs w:val="20"/>
        </w:rPr>
        <w:t>poslední</w:t>
      </w:r>
      <w:r w:rsidR="00E24F88" w:rsidRPr="00D959FA">
        <w:rPr>
          <w:rFonts w:asciiTheme="minorHAnsi" w:hAnsiTheme="minorHAnsi"/>
          <w:szCs w:val="20"/>
        </w:rPr>
        <w:t xml:space="preserve"> </w:t>
      </w:r>
      <w:r w:rsidRPr="00D959FA">
        <w:rPr>
          <w:rFonts w:asciiTheme="minorHAnsi" w:hAnsiTheme="minorHAnsi"/>
          <w:szCs w:val="20"/>
        </w:rPr>
        <w:t>den</w:t>
      </w:r>
      <w:r w:rsidR="00E24F88" w:rsidRPr="00D959FA">
        <w:rPr>
          <w:rFonts w:asciiTheme="minorHAnsi" w:hAnsiTheme="minorHAnsi"/>
          <w:szCs w:val="20"/>
        </w:rPr>
        <w:t xml:space="preserve"> </w:t>
      </w:r>
      <w:r w:rsidR="00536E20" w:rsidRPr="00D959FA">
        <w:rPr>
          <w:rFonts w:asciiTheme="minorHAnsi" w:hAnsiTheme="minorHAnsi"/>
          <w:szCs w:val="20"/>
        </w:rPr>
        <w:t>I</w:t>
      </w:r>
      <w:r w:rsidR="00DE6BC0" w:rsidRPr="00D959FA">
        <w:rPr>
          <w:rFonts w:asciiTheme="minorHAnsi" w:hAnsiTheme="minorHAnsi"/>
          <w:szCs w:val="20"/>
        </w:rPr>
        <w:t>nicializace</w:t>
      </w:r>
      <w:r w:rsidR="00E24F88" w:rsidRPr="00D959FA">
        <w:rPr>
          <w:rFonts w:asciiTheme="minorHAnsi" w:hAnsiTheme="minorHAnsi"/>
          <w:szCs w:val="20"/>
        </w:rPr>
        <w:t xml:space="preserve"> </w:t>
      </w:r>
      <w:r w:rsidR="00DE6BC0" w:rsidRPr="00D959FA">
        <w:rPr>
          <w:rFonts w:asciiTheme="minorHAnsi" w:hAnsiTheme="minorHAnsi"/>
          <w:szCs w:val="20"/>
        </w:rPr>
        <w:t>je</w:t>
      </w:r>
      <w:r w:rsidR="00E24F88" w:rsidRPr="00D959FA">
        <w:rPr>
          <w:rFonts w:asciiTheme="minorHAnsi" w:hAnsiTheme="minorHAnsi"/>
          <w:szCs w:val="20"/>
        </w:rPr>
        <w:t xml:space="preserve"> </w:t>
      </w:r>
      <w:r w:rsidR="00DE6BC0" w:rsidRPr="00D959FA">
        <w:rPr>
          <w:rFonts w:asciiTheme="minorHAnsi" w:hAnsiTheme="minorHAnsi"/>
          <w:szCs w:val="20"/>
        </w:rPr>
        <w:t>Poskytovateli</w:t>
      </w:r>
      <w:r w:rsidR="00E24F88" w:rsidRPr="00D959FA">
        <w:rPr>
          <w:rFonts w:asciiTheme="minorHAnsi" w:hAnsiTheme="minorHAnsi"/>
          <w:szCs w:val="20"/>
        </w:rPr>
        <w:t xml:space="preserve"> </w:t>
      </w:r>
      <w:r w:rsidR="00DE6BC0" w:rsidRPr="00D959FA">
        <w:rPr>
          <w:rFonts w:asciiTheme="minorHAnsi" w:hAnsiTheme="minorHAnsi"/>
          <w:szCs w:val="20"/>
        </w:rPr>
        <w:t>předán</w:t>
      </w:r>
      <w:r w:rsidR="00E24F88" w:rsidRPr="00D959FA">
        <w:rPr>
          <w:rFonts w:asciiTheme="minorHAnsi" w:hAnsiTheme="minorHAnsi"/>
          <w:szCs w:val="20"/>
        </w:rPr>
        <w:t xml:space="preserve"> </w:t>
      </w:r>
      <w:r w:rsidR="00DE6BC0" w:rsidRPr="00D959FA">
        <w:rPr>
          <w:rFonts w:asciiTheme="minorHAnsi" w:hAnsiTheme="minorHAnsi"/>
          <w:szCs w:val="20"/>
        </w:rPr>
        <w:t>p</w:t>
      </w:r>
      <w:r w:rsidR="005E06B2" w:rsidRPr="00D959FA">
        <w:rPr>
          <w:rFonts w:asciiTheme="minorHAnsi" w:hAnsiTheme="minorHAnsi"/>
          <w:szCs w:val="20"/>
        </w:rPr>
        <w:t>řehled</w:t>
      </w:r>
      <w:r w:rsidR="00E24F88" w:rsidRPr="00D959FA">
        <w:rPr>
          <w:rFonts w:asciiTheme="minorHAnsi" w:hAnsiTheme="minorHAnsi"/>
          <w:szCs w:val="20"/>
        </w:rPr>
        <w:t xml:space="preserve"> </w:t>
      </w:r>
      <w:r w:rsidR="005E06B2" w:rsidRPr="00D959FA">
        <w:rPr>
          <w:rFonts w:asciiTheme="minorHAnsi" w:hAnsiTheme="minorHAnsi"/>
          <w:szCs w:val="20"/>
        </w:rPr>
        <w:t>otevřených</w:t>
      </w:r>
      <w:r w:rsidR="00E24F88" w:rsidRPr="00D959FA">
        <w:rPr>
          <w:rFonts w:asciiTheme="minorHAnsi" w:hAnsiTheme="minorHAnsi"/>
          <w:szCs w:val="20"/>
        </w:rPr>
        <w:t xml:space="preserve"> </w:t>
      </w:r>
      <w:r w:rsidR="00486EDC" w:rsidRPr="00D959FA">
        <w:rPr>
          <w:rFonts w:asciiTheme="minorHAnsi" w:hAnsiTheme="minorHAnsi"/>
          <w:szCs w:val="20"/>
        </w:rPr>
        <w:t>požadavků</w:t>
      </w:r>
      <w:r w:rsidR="005E06B2" w:rsidRPr="00D959FA">
        <w:rPr>
          <w:rFonts w:asciiTheme="minorHAnsi" w:hAnsiTheme="minorHAnsi"/>
          <w:szCs w:val="20"/>
        </w:rPr>
        <w:t>,</w:t>
      </w:r>
      <w:r w:rsidR="00E24F88" w:rsidRPr="00D959FA">
        <w:rPr>
          <w:rFonts w:asciiTheme="minorHAnsi" w:hAnsiTheme="minorHAnsi"/>
          <w:szCs w:val="20"/>
        </w:rPr>
        <w:t xml:space="preserve"> </w:t>
      </w:r>
      <w:r w:rsidR="00486EDC" w:rsidRPr="00D959FA">
        <w:rPr>
          <w:rFonts w:asciiTheme="minorHAnsi" w:hAnsiTheme="minorHAnsi"/>
          <w:szCs w:val="20"/>
        </w:rPr>
        <w:t>které</w:t>
      </w:r>
      <w:r w:rsidR="00E24F88" w:rsidRPr="00D959FA">
        <w:rPr>
          <w:rFonts w:asciiTheme="minorHAnsi" w:hAnsiTheme="minorHAnsi"/>
          <w:szCs w:val="20"/>
        </w:rPr>
        <w:t xml:space="preserve"> </w:t>
      </w:r>
      <w:r w:rsidR="00486EDC" w:rsidRPr="00D959FA">
        <w:rPr>
          <w:rFonts w:asciiTheme="minorHAnsi" w:hAnsiTheme="minorHAnsi"/>
          <w:szCs w:val="20"/>
        </w:rPr>
        <w:t>budou</w:t>
      </w:r>
      <w:r w:rsidR="00E24F88" w:rsidRPr="00D959FA">
        <w:rPr>
          <w:rFonts w:asciiTheme="minorHAnsi" w:hAnsiTheme="minorHAnsi"/>
          <w:szCs w:val="20"/>
        </w:rPr>
        <w:t xml:space="preserve"> </w:t>
      </w:r>
      <w:r w:rsidR="00486EDC" w:rsidRPr="00D959FA">
        <w:rPr>
          <w:rFonts w:asciiTheme="minorHAnsi" w:hAnsiTheme="minorHAnsi"/>
          <w:szCs w:val="20"/>
        </w:rPr>
        <w:t>prvním</w:t>
      </w:r>
      <w:r w:rsidR="00E24F88" w:rsidRPr="00D959FA">
        <w:rPr>
          <w:rFonts w:asciiTheme="minorHAnsi" w:hAnsiTheme="minorHAnsi"/>
          <w:szCs w:val="20"/>
        </w:rPr>
        <w:t xml:space="preserve"> </w:t>
      </w:r>
      <w:r w:rsidR="00486EDC" w:rsidRPr="00D959FA">
        <w:rPr>
          <w:rFonts w:asciiTheme="minorHAnsi" w:hAnsiTheme="minorHAnsi"/>
          <w:szCs w:val="20"/>
        </w:rPr>
        <w:t>dnem</w:t>
      </w:r>
      <w:r w:rsidR="00E24F88" w:rsidRPr="00D959FA">
        <w:rPr>
          <w:rFonts w:asciiTheme="minorHAnsi" w:hAnsiTheme="minorHAnsi"/>
          <w:szCs w:val="20"/>
        </w:rPr>
        <w:t xml:space="preserve"> </w:t>
      </w:r>
      <w:r w:rsidR="00486EDC" w:rsidRPr="00D959FA">
        <w:rPr>
          <w:rFonts w:asciiTheme="minorHAnsi" w:hAnsiTheme="minorHAnsi"/>
          <w:szCs w:val="20"/>
        </w:rPr>
        <w:t>poskytování</w:t>
      </w:r>
      <w:r w:rsidR="00E24F88" w:rsidRPr="00D959FA">
        <w:rPr>
          <w:rFonts w:asciiTheme="minorHAnsi" w:hAnsiTheme="minorHAnsi"/>
          <w:szCs w:val="20"/>
        </w:rPr>
        <w:t xml:space="preserve"> </w:t>
      </w:r>
      <w:r w:rsidR="003F0B9C">
        <w:rPr>
          <w:rFonts w:asciiTheme="minorHAnsi" w:hAnsiTheme="minorHAnsi"/>
          <w:szCs w:val="20"/>
        </w:rPr>
        <w:t>P</w:t>
      </w:r>
      <w:r w:rsidR="00486EDC" w:rsidRPr="00D959FA">
        <w:rPr>
          <w:rFonts w:asciiTheme="minorHAnsi" w:hAnsiTheme="minorHAnsi"/>
          <w:szCs w:val="20"/>
        </w:rPr>
        <w:t>aušálních</w:t>
      </w:r>
      <w:r w:rsidR="00E24F88" w:rsidRPr="00D959FA">
        <w:rPr>
          <w:rFonts w:asciiTheme="minorHAnsi" w:hAnsiTheme="minorHAnsi"/>
          <w:szCs w:val="20"/>
        </w:rPr>
        <w:t xml:space="preserve"> </w:t>
      </w:r>
      <w:r w:rsidR="00486EDC" w:rsidRPr="00D959FA">
        <w:rPr>
          <w:rFonts w:asciiTheme="minorHAnsi" w:hAnsiTheme="minorHAnsi"/>
          <w:szCs w:val="20"/>
        </w:rPr>
        <w:t>služeb</w:t>
      </w:r>
      <w:r w:rsidR="00E24F88" w:rsidRPr="00D959FA">
        <w:rPr>
          <w:rFonts w:asciiTheme="minorHAnsi" w:hAnsiTheme="minorHAnsi"/>
          <w:szCs w:val="20"/>
        </w:rPr>
        <w:t xml:space="preserve"> </w:t>
      </w:r>
      <w:r w:rsidR="00486EDC" w:rsidRPr="00D959FA">
        <w:rPr>
          <w:rFonts w:asciiTheme="minorHAnsi" w:hAnsiTheme="minorHAnsi"/>
          <w:szCs w:val="20"/>
        </w:rPr>
        <w:t>předané</w:t>
      </w:r>
      <w:r w:rsidR="00E24F88" w:rsidRPr="00D959FA">
        <w:rPr>
          <w:rFonts w:asciiTheme="minorHAnsi" w:hAnsiTheme="minorHAnsi"/>
          <w:szCs w:val="20"/>
        </w:rPr>
        <w:t xml:space="preserve"> </w:t>
      </w:r>
      <w:r w:rsidR="00486EDC" w:rsidRPr="00D959FA">
        <w:rPr>
          <w:rFonts w:asciiTheme="minorHAnsi" w:hAnsiTheme="minorHAnsi"/>
          <w:szCs w:val="20"/>
        </w:rPr>
        <w:t>k</w:t>
      </w:r>
      <w:r w:rsidR="00E24F88" w:rsidRPr="00D959FA">
        <w:rPr>
          <w:rFonts w:asciiTheme="minorHAnsi" w:hAnsiTheme="minorHAnsi"/>
          <w:szCs w:val="20"/>
        </w:rPr>
        <w:t xml:space="preserve"> </w:t>
      </w:r>
      <w:r w:rsidR="00486EDC" w:rsidRPr="00D959FA">
        <w:rPr>
          <w:rFonts w:asciiTheme="minorHAnsi" w:hAnsiTheme="minorHAnsi"/>
          <w:szCs w:val="20"/>
        </w:rPr>
        <w:t>řešení</w:t>
      </w:r>
      <w:r w:rsidR="00E24F88" w:rsidRPr="00D959FA">
        <w:rPr>
          <w:rFonts w:asciiTheme="minorHAnsi" w:hAnsiTheme="minorHAnsi"/>
          <w:szCs w:val="20"/>
        </w:rPr>
        <w:t xml:space="preserve"> </w:t>
      </w:r>
      <w:r w:rsidR="00486EDC" w:rsidRPr="00D959FA">
        <w:rPr>
          <w:rFonts w:asciiTheme="minorHAnsi" w:hAnsiTheme="minorHAnsi"/>
          <w:szCs w:val="20"/>
        </w:rPr>
        <w:t>Poskytovateli.</w:t>
      </w:r>
    </w:p>
    <w:p w:rsidR="005E06B2" w:rsidRPr="00D959FA" w:rsidRDefault="005E06B2" w:rsidP="004E0AF7">
      <w:pPr>
        <w:pStyle w:val="Odstavecseseznamem"/>
        <w:numPr>
          <w:ilvl w:val="1"/>
          <w:numId w:val="47"/>
        </w:numPr>
        <w:spacing w:before="60" w:after="60"/>
        <w:ind w:left="568" w:hanging="284"/>
        <w:rPr>
          <w:rFonts w:asciiTheme="minorHAnsi" w:hAnsiTheme="minorHAnsi"/>
          <w:b/>
          <w:szCs w:val="20"/>
        </w:rPr>
      </w:pPr>
      <w:r w:rsidRPr="00D959FA">
        <w:rPr>
          <w:rFonts w:asciiTheme="minorHAnsi" w:hAnsiTheme="minorHAnsi"/>
          <w:b/>
          <w:szCs w:val="20"/>
        </w:rPr>
        <w:t>Verifikace</w:t>
      </w:r>
      <w:r w:rsidR="00E24F88" w:rsidRPr="00D959FA">
        <w:rPr>
          <w:rFonts w:asciiTheme="minorHAnsi" w:hAnsiTheme="minorHAnsi"/>
          <w:b/>
          <w:szCs w:val="20"/>
        </w:rPr>
        <w:t xml:space="preserve"> </w:t>
      </w:r>
      <w:r w:rsidRPr="00D959FA">
        <w:rPr>
          <w:rFonts w:asciiTheme="minorHAnsi" w:hAnsiTheme="minorHAnsi"/>
          <w:b/>
          <w:szCs w:val="20"/>
        </w:rPr>
        <w:t>a</w:t>
      </w:r>
      <w:r w:rsidR="00E24F88" w:rsidRPr="00D959FA">
        <w:rPr>
          <w:rFonts w:asciiTheme="minorHAnsi" w:hAnsiTheme="minorHAnsi"/>
          <w:b/>
          <w:szCs w:val="20"/>
        </w:rPr>
        <w:t xml:space="preserve"> </w:t>
      </w:r>
      <w:r w:rsidRPr="00D959FA">
        <w:rPr>
          <w:rFonts w:asciiTheme="minorHAnsi" w:hAnsiTheme="minorHAnsi"/>
          <w:b/>
          <w:szCs w:val="20"/>
        </w:rPr>
        <w:t>audit</w:t>
      </w:r>
      <w:r w:rsidR="00E24F88" w:rsidRPr="00D959FA">
        <w:rPr>
          <w:rFonts w:asciiTheme="minorHAnsi" w:hAnsiTheme="minorHAnsi"/>
          <w:b/>
          <w:szCs w:val="20"/>
        </w:rPr>
        <w:t xml:space="preserve"> </w:t>
      </w:r>
      <w:r w:rsidRPr="00D959FA">
        <w:rPr>
          <w:rFonts w:asciiTheme="minorHAnsi" w:hAnsiTheme="minorHAnsi"/>
          <w:b/>
          <w:szCs w:val="20"/>
        </w:rPr>
        <w:t>zálohovacích</w:t>
      </w:r>
      <w:r w:rsidR="00E24F88" w:rsidRPr="00D959FA">
        <w:rPr>
          <w:rFonts w:asciiTheme="minorHAnsi" w:hAnsiTheme="minorHAnsi"/>
          <w:b/>
          <w:szCs w:val="20"/>
        </w:rPr>
        <w:t xml:space="preserve"> </w:t>
      </w:r>
      <w:r w:rsidRPr="00D959FA">
        <w:rPr>
          <w:rFonts w:asciiTheme="minorHAnsi" w:hAnsiTheme="minorHAnsi"/>
          <w:b/>
          <w:szCs w:val="20"/>
        </w:rPr>
        <w:t>úloh</w:t>
      </w:r>
    </w:p>
    <w:p w:rsidR="005E06B2" w:rsidRPr="00D959FA" w:rsidRDefault="004742AA" w:rsidP="00561A9A">
      <w:pPr>
        <w:spacing w:before="60" w:after="60" w:line="240" w:lineRule="auto"/>
        <w:ind w:left="284"/>
        <w:jc w:val="both"/>
        <w:rPr>
          <w:rFonts w:asciiTheme="minorHAnsi" w:hAnsiTheme="minorHAnsi"/>
          <w:szCs w:val="20"/>
        </w:rPr>
      </w:pPr>
      <w:r w:rsidRPr="00D959FA">
        <w:rPr>
          <w:rFonts w:asciiTheme="minorHAnsi" w:hAnsiTheme="minorHAnsi"/>
          <w:szCs w:val="20"/>
        </w:rPr>
        <w:t>Po</w:t>
      </w:r>
      <w:r w:rsidR="00FB0882" w:rsidRPr="00D959FA">
        <w:rPr>
          <w:rFonts w:asciiTheme="minorHAnsi" w:hAnsiTheme="minorHAnsi"/>
          <w:szCs w:val="20"/>
        </w:rPr>
        <w:t>té,</w:t>
      </w:r>
      <w:r w:rsidR="00E24F88" w:rsidRPr="00D959FA">
        <w:rPr>
          <w:rFonts w:asciiTheme="minorHAnsi" w:hAnsiTheme="minorHAnsi"/>
          <w:szCs w:val="20"/>
        </w:rPr>
        <w:t xml:space="preserve"> </w:t>
      </w:r>
      <w:r w:rsidRPr="00D959FA">
        <w:rPr>
          <w:rFonts w:asciiTheme="minorHAnsi" w:hAnsiTheme="minorHAnsi"/>
          <w:szCs w:val="20"/>
        </w:rPr>
        <w:t>co</w:t>
      </w:r>
      <w:r w:rsidR="00E24F88" w:rsidRPr="00D959FA">
        <w:rPr>
          <w:rFonts w:asciiTheme="minorHAnsi" w:hAnsiTheme="minorHAnsi"/>
          <w:szCs w:val="20"/>
        </w:rPr>
        <w:t xml:space="preserve"> </w:t>
      </w:r>
      <w:r w:rsidRPr="00D959FA">
        <w:rPr>
          <w:rFonts w:asciiTheme="minorHAnsi" w:hAnsiTheme="minorHAnsi"/>
          <w:szCs w:val="20"/>
        </w:rPr>
        <w:t>P</w:t>
      </w:r>
      <w:r w:rsidR="005E06B2" w:rsidRPr="00D959FA">
        <w:rPr>
          <w:rFonts w:asciiTheme="minorHAnsi" w:hAnsiTheme="minorHAnsi"/>
          <w:szCs w:val="20"/>
        </w:rPr>
        <w:t>oskytovatel</w:t>
      </w:r>
      <w:r w:rsidR="00E24F88" w:rsidRPr="00D959FA">
        <w:rPr>
          <w:rFonts w:asciiTheme="minorHAnsi" w:hAnsiTheme="minorHAnsi"/>
          <w:szCs w:val="20"/>
        </w:rPr>
        <w:t xml:space="preserve"> </w:t>
      </w:r>
      <w:r w:rsidR="005E06B2" w:rsidRPr="00D959FA">
        <w:rPr>
          <w:rFonts w:asciiTheme="minorHAnsi" w:hAnsiTheme="minorHAnsi"/>
          <w:szCs w:val="20"/>
        </w:rPr>
        <w:t>obdrží</w:t>
      </w:r>
      <w:r w:rsidR="00E24F88" w:rsidRPr="00D959FA">
        <w:rPr>
          <w:rFonts w:asciiTheme="minorHAnsi" w:hAnsiTheme="minorHAnsi"/>
          <w:szCs w:val="20"/>
        </w:rPr>
        <w:t xml:space="preserve"> </w:t>
      </w:r>
      <w:r w:rsidR="005E06B2" w:rsidRPr="00D959FA">
        <w:rPr>
          <w:rFonts w:asciiTheme="minorHAnsi" w:hAnsiTheme="minorHAnsi"/>
          <w:szCs w:val="20"/>
        </w:rPr>
        <w:t>stávající</w:t>
      </w:r>
      <w:r w:rsidR="00E24F88" w:rsidRPr="00D959FA">
        <w:rPr>
          <w:rFonts w:asciiTheme="minorHAnsi" w:hAnsiTheme="minorHAnsi"/>
          <w:szCs w:val="20"/>
        </w:rPr>
        <w:t xml:space="preserve"> </w:t>
      </w:r>
      <w:r w:rsidR="005E06B2" w:rsidRPr="00D959FA">
        <w:rPr>
          <w:rFonts w:asciiTheme="minorHAnsi" w:hAnsiTheme="minorHAnsi"/>
          <w:szCs w:val="20"/>
        </w:rPr>
        <w:t>dokumentaci</w:t>
      </w:r>
      <w:r w:rsidR="00E24F88" w:rsidRPr="00D959FA">
        <w:rPr>
          <w:rFonts w:asciiTheme="minorHAnsi" w:hAnsiTheme="minorHAnsi"/>
          <w:szCs w:val="20"/>
        </w:rPr>
        <w:t xml:space="preserve"> </w:t>
      </w:r>
      <w:r w:rsidR="005E06B2" w:rsidRPr="00D959FA">
        <w:rPr>
          <w:rFonts w:asciiTheme="minorHAnsi" w:hAnsiTheme="minorHAnsi"/>
          <w:szCs w:val="20"/>
        </w:rPr>
        <w:t>k</w:t>
      </w:r>
      <w:r w:rsidR="00E24F88" w:rsidRPr="00D959FA">
        <w:rPr>
          <w:rFonts w:asciiTheme="minorHAnsi" w:hAnsiTheme="minorHAnsi"/>
          <w:szCs w:val="20"/>
        </w:rPr>
        <w:t xml:space="preserve"> </w:t>
      </w:r>
      <w:r w:rsidR="005E06B2" w:rsidRPr="00D959FA">
        <w:rPr>
          <w:rFonts w:asciiTheme="minorHAnsi" w:hAnsiTheme="minorHAnsi"/>
          <w:szCs w:val="20"/>
        </w:rPr>
        <w:t>zálohování,</w:t>
      </w:r>
      <w:r w:rsidR="00E24F88" w:rsidRPr="00D959FA">
        <w:rPr>
          <w:rFonts w:asciiTheme="minorHAnsi" w:hAnsiTheme="minorHAnsi"/>
          <w:szCs w:val="20"/>
        </w:rPr>
        <w:t xml:space="preserve"> </w:t>
      </w:r>
      <w:r w:rsidR="005E06B2" w:rsidRPr="00D959FA">
        <w:rPr>
          <w:rFonts w:asciiTheme="minorHAnsi" w:hAnsiTheme="minorHAnsi"/>
          <w:szCs w:val="20"/>
        </w:rPr>
        <w:t>provede</w:t>
      </w:r>
      <w:r w:rsidR="00E24F88" w:rsidRPr="00D959FA">
        <w:rPr>
          <w:rFonts w:asciiTheme="minorHAnsi" w:hAnsiTheme="minorHAnsi"/>
          <w:szCs w:val="20"/>
        </w:rPr>
        <w:t xml:space="preserve"> </w:t>
      </w:r>
      <w:r w:rsidR="005E06B2" w:rsidRPr="00D959FA">
        <w:rPr>
          <w:rFonts w:asciiTheme="minorHAnsi" w:hAnsiTheme="minorHAnsi"/>
          <w:szCs w:val="20"/>
        </w:rPr>
        <w:t>kontrolu</w:t>
      </w:r>
      <w:r w:rsidR="00E24F88" w:rsidRPr="00D959FA">
        <w:rPr>
          <w:rFonts w:asciiTheme="minorHAnsi" w:hAnsiTheme="minorHAnsi"/>
          <w:szCs w:val="20"/>
        </w:rPr>
        <w:t xml:space="preserve"> </w:t>
      </w:r>
      <w:r w:rsidR="005E06B2" w:rsidRPr="00D959FA">
        <w:rPr>
          <w:rFonts w:asciiTheme="minorHAnsi" w:hAnsiTheme="minorHAnsi"/>
          <w:szCs w:val="20"/>
        </w:rPr>
        <w:t>její</w:t>
      </w:r>
      <w:r w:rsidR="00E24F88" w:rsidRPr="00D959FA">
        <w:rPr>
          <w:rFonts w:asciiTheme="minorHAnsi" w:hAnsiTheme="minorHAnsi"/>
          <w:szCs w:val="20"/>
        </w:rPr>
        <w:t xml:space="preserve"> </w:t>
      </w:r>
      <w:r w:rsidR="005E06B2" w:rsidRPr="00D959FA">
        <w:rPr>
          <w:rFonts w:asciiTheme="minorHAnsi" w:hAnsiTheme="minorHAnsi"/>
          <w:szCs w:val="20"/>
        </w:rPr>
        <w:t>úplnosti.</w:t>
      </w:r>
      <w:r w:rsidR="00E24F88" w:rsidRPr="00D959FA">
        <w:rPr>
          <w:rFonts w:asciiTheme="minorHAnsi" w:hAnsiTheme="minorHAnsi"/>
          <w:szCs w:val="20"/>
        </w:rPr>
        <w:t xml:space="preserve"> </w:t>
      </w:r>
      <w:r w:rsidR="005E06B2" w:rsidRPr="00D959FA">
        <w:rPr>
          <w:rFonts w:asciiTheme="minorHAnsi" w:hAnsiTheme="minorHAnsi"/>
          <w:szCs w:val="20"/>
        </w:rPr>
        <w:t>Následně</w:t>
      </w:r>
      <w:r w:rsidR="00E24F88" w:rsidRPr="00D959FA">
        <w:rPr>
          <w:rFonts w:asciiTheme="minorHAnsi" w:hAnsiTheme="minorHAnsi"/>
          <w:szCs w:val="20"/>
        </w:rPr>
        <w:t xml:space="preserve"> </w:t>
      </w:r>
      <w:r w:rsidR="005E06B2" w:rsidRPr="00D959FA">
        <w:rPr>
          <w:rFonts w:asciiTheme="minorHAnsi" w:hAnsiTheme="minorHAnsi"/>
          <w:szCs w:val="20"/>
        </w:rPr>
        <w:t>provede</w:t>
      </w:r>
      <w:r w:rsidR="00E24F88" w:rsidRPr="00D959FA">
        <w:rPr>
          <w:rFonts w:asciiTheme="minorHAnsi" w:hAnsiTheme="minorHAnsi"/>
          <w:szCs w:val="20"/>
        </w:rPr>
        <w:t xml:space="preserve"> </w:t>
      </w:r>
      <w:r w:rsidR="005E06B2" w:rsidRPr="00D959FA">
        <w:rPr>
          <w:rFonts w:asciiTheme="minorHAnsi" w:hAnsiTheme="minorHAnsi"/>
          <w:szCs w:val="20"/>
        </w:rPr>
        <w:t>verifikaci</w:t>
      </w:r>
      <w:r w:rsidR="00E24F88" w:rsidRPr="00D959FA">
        <w:rPr>
          <w:rFonts w:asciiTheme="minorHAnsi" w:hAnsiTheme="minorHAnsi"/>
          <w:szCs w:val="20"/>
        </w:rPr>
        <w:t xml:space="preserve"> </w:t>
      </w:r>
      <w:r w:rsidR="005E06B2" w:rsidRPr="00D959FA">
        <w:rPr>
          <w:rFonts w:asciiTheme="minorHAnsi" w:hAnsiTheme="minorHAnsi"/>
          <w:szCs w:val="20"/>
        </w:rPr>
        <w:t>a</w:t>
      </w:r>
      <w:r w:rsidR="00E24F88" w:rsidRPr="00D959FA">
        <w:rPr>
          <w:rFonts w:asciiTheme="minorHAnsi" w:hAnsiTheme="minorHAnsi"/>
          <w:szCs w:val="20"/>
        </w:rPr>
        <w:t xml:space="preserve"> </w:t>
      </w:r>
      <w:r w:rsidR="005E06B2" w:rsidRPr="00D959FA">
        <w:rPr>
          <w:rFonts w:asciiTheme="minorHAnsi" w:hAnsiTheme="minorHAnsi"/>
          <w:szCs w:val="20"/>
        </w:rPr>
        <w:t>audit</w:t>
      </w:r>
      <w:r w:rsidR="00E24F88" w:rsidRPr="00D959FA">
        <w:rPr>
          <w:rFonts w:asciiTheme="minorHAnsi" w:hAnsiTheme="minorHAnsi"/>
          <w:szCs w:val="20"/>
        </w:rPr>
        <w:t xml:space="preserve"> </w:t>
      </w:r>
      <w:r w:rsidR="005E06B2" w:rsidRPr="00D959FA">
        <w:rPr>
          <w:rFonts w:asciiTheme="minorHAnsi" w:hAnsiTheme="minorHAnsi"/>
          <w:szCs w:val="20"/>
        </w:rPr>
        <w:t>zálohovacích</w:t>
      </w:r>
      <w:r w:rsidR="00E24F88" w:rsidRPr="00D959FA">
        <w:rPr>
          <w:rFonts w:asciiTheme="minorHAnsi" w:hAnsiTheme="minorHAnsi"/>
          <w:szCs w:val="20"/>
        </w:rPr>
        <w:t xml:space="preserve"> </w:t>
      </w:r>
      <w:r w:rsidR="005E06B2" w:rsidRPr="00D959FA">
        <w:rPr>
          <w:rFonts w:asciiTheme="minorHAnsi" w:hAnsiTheme="minorHAnsi"/>
          <w:szCs w:val="20"/>
        </w:rPr>
        <w:t>úloh.</w:t>
      </w:r>
      <w:r w:rsidR="00E24F88" w:rsidRPr="00D959FA">
        <w:rPr>
          <w:rFonts w:asciiTheme="minorHAnsi" w:hAnsiTheme="minorHAnsi"/>
          <w:szCs w:val="20"/>
        </w:rPr>
        <w:t xml:space="preserve"> </w:t>
      </w:r>
      <w:r w:rsidR="005E06B2" w:rsidRPr="00D959FA">
        <w:rPr>
          <w:rFonts w:asciiTheme="minorHAnsi" w:hAnsiTheme="minorHAnsi"/>
          <w:szCs w:val="20"/>
        </w:rPr>
        <w:t>Cílem</w:t>
      </w:r>
      <w:r w:rsidR="00E24F88" w:rsidRPr="00D959FA">
        <w:rPr>
          <w:rFonts w:asciiTheme="minorHAnsi" w:hAnsiTheme="minorHAnsi"/>
          <w:szCs w:val="20"/>
        </w:rPr>
        <w:t xml:space="preserve"> </w:t>
      </w:r>
      <w:r w:rsidR="005E06B2" w:rsidRPr="00D959FA">
        <w:rPr>
          <w:rFonts w:asciiTheme="minorHAnsi" w:hAnsiTheme="minorHAnsi"/>
          <w:szCs w:val="20"/>
        </w:rPr>
        <w:t>je</w:t>
      </w:r>
      <w:r w:rsidR="00E24F88" w:rsidRPr="00D959FA">
        <w:rPr>
          <w:rFonts w:asciiTheme="minorHAnsi" w:hAnsiTheme="minorHAnsi"/>
          <w:szCs w:val="20"/>
        </w:rPr>
        <w:t xml:space="preserve"> </w:t>
      </w:r>
      <w:r w:rsidR="005E06B2" w:rsidRPr="00D959FA">
        <w:rPr>
          <w:rFonts w:asciiTheme="minorHAnsi" w:hAnsiTheme="minorHAnsi"/>
          <w:szCs w:val="20"/>
        </w:rPr>
        <w:t>ověřit</w:t>
      </w:r>
      <w:r w:rsidR="00E24F88" w:rsidRPr="00D959FA">
        <w:rPr>
          <w:rFonts w:asciiTheme="minorHAnsi" w:hAnsiTheme="minorHAnsi"/>
          <w:szCs w:val="20"/>
        </w:rPr>
        <w:t xml:space="preserve"> </w:t>
      </w:r>
      <w:r w:rsidR="005E06B2" w:rsidRPr="00D959FA">
        <w:rPr>
          <w:rFonts w:asciiTheme="minorHAnsi" w:hAnsiTheme="minorHAnsi"/>
          <w:szCs w:val="20"/>
        </w:rPr>
        <w:t>funkčnost</w:t>
      </w:r>
      <w:r w:rsidR="00E24F88" w:rsidRPr="00D959FA">
        <w:rPr>
          <w:rFonts w:asciiTheme="minorHAnsi" w:hAnsiTheme="minorHAnsi"/>
          <w:szCs w:val="20"/>
        </w:rPr>
        <w:t xml:space="preserve"> </w:t>
      </w:r>
      <w:r w:rsidR="005E06B2" w:rsidRPr="00D959FA">
        <w:rPr>
          <w:rFonts w:asciiTheme="minorHAnsi" w:hAnsiTheme="minorHAnsi"/>
          <w:szCs w:val="20"/>
        </w:rPr>
        <w:t>zálohovacích</w:t>
      </w:r>
      <w:r w:rsidR="00E24F88" w:rsidRPr="00D959FA">
        <w:rPr>
          <w:rFonts w:asciiTheme="minorHAnsi" w:hAnsiTheme="minorHAnsi"/>
          <w:szCs w:val="20"/>
        </w:rPr>
        <w:t xml:space="preserve"> </w:t>
      </w:r>
      <w:r w:rsidR="005E06B2" w:rsidRPr="00D959FA">
        <w:rPr>
          <w:rFonts w:asciiTheme="minorHAnsi" w:hAnsiTheme="minorHAnsi"/>
          <w:szCs w:val="20"/>
        </w:rPr>
        <w:t>úloh</w:t>
      </w:r>
      <w:r w:rsidR="00E24F88" w:rsidRPr="00D959FA">
        <w:rPr>
          <w:rFonts w:asciiTheme="minorHAnsi" w:hAnsiTheme="minorHAnsi"/>
          <w:szCs w:val="20"/>
        </w:rPr>
        <w:t xml:space="preserve"> </w:t>
      </w:r>
      <w:r w:rsidR="005E06B2" w:rsidRPr="00D959FA">
        <w:rPr>
          <w:rFonts w:asciiTheme="minorHAnsi" w:hAnsiTheme="minorHAnsi"/>
          <w:szCs w:val="20"/>
        </w:rPr>
        <w:t>a</w:t>
      </w:r>
      <w:r w:rsidR="00E24F88" w:rsidRPr="00D959FA">
        <w:rPr>
          <w:rFonts w:asciiTheme="minorHAnsi" w:hAnsiTheme="minorHAnsi"/>
          <w:szCs w:val="20"/>
        </w:rPr>
        <w:t xml:space="preserve"> </w:t>
      </w:r>
      <w:r w:rsidR="005E06B2" w:rsidRPr="00D959FA">
        <w:rPr>
          <w:rFonts w:asciiTheme="minorHAnsi" w:hAnsiTheme="minorHAnsi"/>
          <w:szCs w:val="20"/>
        </w:rPr>
        <w:t>identifikovat</w:t>
      </w:r>
      <w:r w:rsidR="00E24F88" w:rsidRPr="00D959FA">
        <w:rPr>
          <w:rFonts w:asciiTheme="minorHAnsi" w:hAnsiTheme="minorHAnsi"/>
          <w:szCs w:val="20"/>
        </w:rPr>
        <w:t xml:space="preserve"> </w:t>
      </w:r>
      <w:r w:rsidR="005E06B2" w:rsidRPr="00D959FA">
        <w:rPr>
          <w:rFonts w:asciiTheme="minorHAnsi" w:hAnsiTheme="minorHAnsi"/>
          <w:szCs w:val="20"/>
        </w:rPr>
        <w:t>případné</w:t>
      </w:r>
      <w:r w:rsidR="00E24F88" w:rsidRPr="00D959FA">
        <w:rPr>
          <w:rFonts w:asciiTheme="minorHAnsi" w:hAnsiTheme="minorHAnsi"/>
          <w:szCs w:val="20"/>
        </w:rPr>
        <w:t xml:space="preserve"> </w:t>
      </w:r>
      <w:r w:rsidR="005E06B2" w:rsidRPr="00D959FA">
        <w:rPr>
          <w:rFonts w:asciiTheme="minorHAnsi" w:hAnsiTheme="minorHAnsi"/>
          <w:szCs w:val="20"/>
        </w:rPr>
        <w:t>nedostatky</w:t>
      </w:r>
      <w:r w:rsidR="00E24F88" w:rsidRPr="00D959FA">
        <w:rPr>
          <w:rFonts w:asciiTheme="minorHAnsi" w:hAnsiTheme="minorHAnsi"/>
          <w:szCs w:val="20"/>
        </w:rPr>
        <w:t xml:space="preserve"> </w:t>
      </w:r>
      <w:r w:rsidR="005E06B2" w:rsidRPr="00D959FA">
        <w:rPr>
          <w:rFonts w:asciiTheme="minorHAnsi" w:hAnsiTheme="minorHAnsi"/>
          <w:szCs w:val="20"/>
        </w:rPr>
        <w:t>v</w:t>
      </w:r>
      <w:r w:rsidR="001E7EF6" w:rsidRPr="00D959FA">
        <w:rPr>
          <w:szCs w:val="20"/>
        </w:rPr>
        <w:t> </w:t>
      </w:r>
      <w:r w:rsidR="005E06B2" w:rsidRPr="00D959FA">
        <w:rPr>
          <w:rFonts w:asciiTheme="minorHAnsi" w:hAnsiTheme="minorHAnsi"/>
          <w:szCs w:val="20"/>
        </w:rPr>
        <w:t>dokumentaci.</w:t>
      </w:r>
    </w:p>
    <w:p w:rsidR="001543C2" w:rsidRPr="00D959FA" w:rsidRDefault="001543C2" w:rsidP="004E0AF7">
      <w:pPr>
        <w:pStyle w:val="Odstavecseseznamem"/>
        <w:numPr>
          <w:ilvl w:val="1"/>
          <w:numId w:val="47"/>
        </w:numPr>
        <w:spacing w:before="60" w:after="60"/>
        <w:ind w:left="568" w:hanging="284"/>
        <w:rPr>
          <w:rFonts w:asciiTheme="minorHAnsi" w:hAnsiTheme="minorHAnsi"/>
          <w:b/>
          <w:szCs w:val="20"/>
        </w:rPr>
      </w:pPr>
      <w:r w:rsidRPr="00D959FA">
        <w:rPr>
          <w:rFonts w:asciiTheme="minorHAnsi" w:hAnsiTheme="minorHAnsi"/>
          <w:b/>
          <w:szCs w:val="20"/>
        </w:rPr>
        <w:t>Předání zdrojových kódů</w:t>
      </w:r>
    </w:p>
    <w:p w:rsidR="001543C2" w:rsidRPr="00D959FA" w:rsidRDefault="001543C2" w:rsidP="00561A9A">
      <w:pPr>
        <w:spacing w:before="60" w:after="60" w:line="240" w:lineRule="auto"/>
        <w:ind w:left="284"/>
        <w:jc w:val="both"/>
        <w:rPr>
          <w:rFonts w:asciiTheme="minorHAnsi" w:hAnsiTheme="minorHAnsi"/>
          <w:szCs w:val="20"/>
        </w:rPr>
      </w:pPr>
      <w:r w:rsidRPr="00D959FA">
        <w:rPr>
          <w:rFonts w:asciiTheme="minorHAnsi" w:hAnsiTheme="minorHAnsi"/>
          <w:szCs w:val="20"/>
        </w:rPr>
        <w:t>Objednatel před</w:t>
      </w:r>
      <w:r w:rsidR="0045534D">
        <w:rPr>
          <w:rFonts w:asciiTheme="minorHAnsi" w:hAnsiTheme="minorHAnsi"/>
          <w:szCs w:val="20"/>
        </w:rPr>
        <w:t>á</w:t>
      </w:r>
      <w:r w:rsidRPr="00D959FA">
        <w:rPr>
          <w:rFonts w:asciiTheme="minorHAnsi" w:hAnsiTheme="minorHAnsi"/>
          <w:szCs w:val="20"/>
        </w:rPr>
        <w:t xml:space="preserve"> Poskytovateli zdrojové kódy </w:t>
      </w:r>
      <w:r w:rsidR="00015012" w:rsidRPr="00D959FA">
        <w:rPr>
          <w:rFonts w:asciiTheme="minorHAnsi" w:hAnsiTheme="minorHAnsi"/>
          <w:szCs w:val="20"/>
        </w:rPr>
        <w:t xml:space="preserve">do 10 pracovních dní od nabytí </w:t>
      </w:r>
      <w:r w:rsidR="00DC7660">
        <w:rPr>
          <w:rFonts w:asciiTheme="minorHAnsi" w:hAnsiTheme="minorHAnsi"/>
          <w:szCs w:val="20"/>
        </w:rPr>
        <w:t>účinnosti</w:t>
      </w:r>
      <w:r w:rsidR="00015012" w:rsidRPr="00D959FA">
        <w:rPr>
          <w:rFonts w:asciiTheme="minorHAnsi" w:hAnsiTheme="minorHAnsi"/>
          <w:szCs w:val="20"/>
        </w:rPr>
        <w:t xml:space="preserve"> Smlouvy.</w:t>
      </w:r>
    </w:p>
    <w:p w:rsidR="005E06B2" w:rsidRPr="00D959FA" w:rsidRDefault="005E06B2" w:rsidP="004E0AF7">
      <w:pPr>
        <w:pStyle w:val="Odstavecseseznamem"/>
        <w:numPr>
          <w:ilvl w:val="1"/>
          <w:numId w:val="47"/>
        </w:numPr>
        <w:spacing w:before="60" w:after="60"/>
        <w:ind w:left="568" w:hanging="284"/>
        <w:rPr>
          <w:rFonts w:asciiTheme="minorHAnsi" w:hAnsiTheme="minorHAnsi"/>
          <w:b/>
          <w:szCs w:val="20"/>
        </w:rPr>
      </w:pPr>
      <w:r w:rsidRPr="00D959FA">
        <w:rPr>
          <w:rFonts w:asciiTheme="minorHAnsi" w:hAnsiTheme="minorHAnsi"/>
          <w:b/>
          <w:szCs w:val="20"/>
        </w:rPr>
        <w:t>Před</w:t>
      </w:r>
      <w:r w:rsidR="004742AA" w:rsidRPr="00D959FA">
        <w:rPr>
          <w:rFonts w:asciiTheme="minorHAnsi" w:hAnsiTheme="minorHAnsi"/>
          <w:b/>
          <w:szCs w:val="20"/>
        </w:rPr>
        <w:t>ání</w:t>
      </w:r>
      <w:r w:rsidR="00E24F88" w:rsidRPr="00D959FA">
        <w:rPr>
          <w:rFonts w:asciiTheme="minorHAnsi" w:hAnsiTheme="minorHAnsi"/>
          <w:b/>
          <w:szCs w:val="20"/>
        </w:rPr>
        <w:t xml:space="preserve"> </w:t>
      </w:r>
      <w:r w:rsidR="00D62B7A" w:rsidRPr="00D959FA">
        <w:rPr>
          <w:rFonts w:asciiTheme="minorHAnsi" w:hAnsiTheme="minorHAnsi"/>
          <w:b/>
          <w:szCs w:val="20"/>
        </w:rPr>
        <w:t>účtů</w:t>
      </w:r>
    </w:p>
    <w:p w:rsidR="005E06B2" w:rsidRPr="00D959FA" w:rsidRDefault="005E06B2" w:rsidP="00561A9A">
      <w:pPr>
        <w:spacing w:before="60" w:after="60" w:line="240" w:lineRule="auto"/>
        <w:ind w:left="284"/>
        <w:jc w:val="both"/>
        <w:rPr>
          <w:rFonts w:asciiTheme="minorHAnsi" w:hAnsiTheme="minorHAnsi"/>
          <w:b/>
          <w:szCs w:val="20"/>
        </w:rPr>
      </w:pPr>
      <w:r w:rsidRPr="00D959FA">
        <w:rPr>
          <w:rFonts w:asciiTheme="minorHAnsi" w:hAnsiTheme="minorHAnsi"/>
          <w:szCs w:val="20"/>
        </w:rPr>
        <w:t>Předání</w:t>
      </w:r>
      <w:r w:rsidR="00E24F88" w:rsidRPr="00D959FA">
        <w:rPr>
          <w:rFonts w:asciiTheme="minorHAnsi" w:hAnsiTheme="minorHAnsi"/>
          <w:szCs w:val="20"/>
        </w:rPr>
        <w:t xml:space="preserve"> </w:t>
      </w:r>
      <w:r w:rsidRPr="00D959FA">
        <w:rPr>
          <w:rFonts w:asciiTheme="minorHAnsi" w:hAnsiTheme="minorHAnsi"/>
          <w:szCs w:val="20"/>
        </w:rPr>
        <w:t>účtů</w:t>
      </w:r>
      <w:r w:rsidR="00E24F88" w:rsidRPr="00D959FA">
        <w:rPr>
          <w:rFonts w:asciiTheme="minorHAnsi" w:hAnsiTheme="minorHAnsi"/>
          <w:szCs w:val="20"/>
        </w:rPr>
        <w:t xml:space="preserve"> </w:t>
      </w:r>
      <w:r w:rsidR="004742AA" w:rsidRPr="00D959FA">
        <w:rPr>
          <w:rFonts w:asciiTheme="minorHAnsi" w:hAnsiTheme="minorHAnsi"/>
          <w:szCs w:val="20"/>
        </w:rPr>
        <w:t>k</w:t>
      </w:r>
      <w:r w:rsidR="0028227A" w:rsidRPr="00D959FA">
        <w:rPr>
          <w:rFonts w:asciiTheme="minorHAnsi" w:hAnsiTheme="minorHAnsi"/>
          <w:szCs w:val="20"/>
        </w:rPr>
        <w:t xml:space="preserve"> systémům </w:t>
      </w:r>
      <w:r w:rsidR="004742AA" w:rsidRPr="00D959FA">
        <w:rPr>
          <w:rFonts w:asciiTheme="minorHAnsi" w:hAnsiTheme="minorHAnsi"/>
          <w:szCs w:val="20"/>
        </w:rPr>
        <w:t>proběhne</w:t>
      </w:r>
      <w:r w:rsidR="00E24F88" w:rsidRPr="00D959FA">
        <w:rPr>
          <w:rFonts w:asciiTheme="minorHAnsi" w:hAnsiTheme="minorHAnsi"/>
          <w:szCs w:val="20"/>
        </w:rPr>
        <w:t xml:space="preserve"> </w:t>
      </w:r>
      <w:r w:rsidR="004742AA" w:rsidRPr="00D959FA">
        <w:rPr>
          <w:rFonts w:asciiTheme="minorHAnsi" w:hAnsiTheme="minorHAnsi"/>
          <w:szCs w:val="20"/>
        </w:rPr>
        <w:t>nejpozději</w:t>
      </w:r>
      <w:r w:rsidR="00E24F88" w:rsidRPr="00D959FA">
        <w:rPr>
          <w:rFonts w:asciiTheme="minorHAnsi" w:hAnsiTheme="minorHAnsi"/>
          <w:szCs w:val="20"/>
        </w:rPr>
        <w:t xml:space="preserve"> </w:t>
      </w:r>
      <w:r w:rsidR="004742AA" w:rsidRPr="00D959FA">
        <w:rPr>
          <w:rFonts w:asciiTheme="minorHAnsi" w:hAnsiTheme="minorHAnsi"/>
          <w:szCs w:val="20"/>
        </w:rPr>
        <w:t>poslední</w:t>
      </w:r>
      <w:r w:rsidR="00E24F88" w:rsidRPr="00D959FA">
        <w:rPr>
          <w:rFonts w:asciiTheme="minorHAnsi" w:hAnsiTheme="minorHAnsi"/>
          <w:szCs w:val="20"/>
        </w:rPr>
        <w:t xml:space="preserve"> </w:t>
      </w:r>
      <w:r w:rsidR="004742AA" w:rsidRPr="00D959FA">
        <w:rPr>
          <w:rFonts w:asciiTheme="minorHAnsi" w:hAnsiTheme="minorHAnsi"/>
          <w:szCs w:val="20"/>
        </w:rPr>
        <w:t>den</w:t>
      </w:r>
      <w:r w:rsidR="00E24F88" w:rsidRPr="00D959FA">
        <w:rPr>
          <w:rFonts w:asciiTheme="minorHAnsi" w:hAnsiTheme="minorHAnsi"/>
          <w:szCs w:val="20"/>
        </w:rPr>
        <w:t xml:space="preserve"> </w:t>
      </w:r>
      <w:r w:rsidR="00536E20" w:rsidRPr="00D959FA">
        <w:rPr>
          <w:rFonts w:asciiTheme="minorHAnsi" w:hAnsiTheme="minorHAnsi"/>
          <w:szCs w:val="20"/>
        </w:rPr>
        <w:t>I</w:t>
      </w:r>
      <w:r w:rsidR="004742AA" w:rsidRPr="00D959FA">
        <w:rPr>
          <w:rFonts w:asciiTheme="minorHAnsi" w:hAnsiTheme="minorHAnsi"/>
          <w:szCs w:val="20"/>
        </w:rPr>
        <w:t>nicializace.</w:t>
      </w:r>
      <w:r w:rsidR="00E24F88" w:rsidRPr="00D959FA">
        <w:rPr>
          <w:rFonts w:asciiTheme="minorHAnsi" w:hAnsiTheme="minorHAnsi"/>
          <w:b/>
          <w:szCs w:val="20"/>
        </w:rPr>
        <w:t xml:space="preserve"> </w:t>
      </w:r>
      <w:r w:rsidRPr="00D959FA">
        <w:rPr>
          <w:rFonts w:asciiTheme="minorHAnsi" w:hAnsiTheme="minorHAnsi"/>
          <w:szCs w:val="20"/>
        </w:rPr>
        <w:t>Objednatel</w:t>
      </w:r>
      <w:r w:rsidR="00E24F88" w:rsidRPr="00D959FA">
        <w:rPr>
          <w:rFonts w:asciiTheme="minorHAnsi" w:hAnsiTheme="minorHAnsi"/>
          <w:szCs w:val="20"/>
        </w:rPr>
        <w:t xml:space="preserve"> </w:t>
      </w:r>
      <w:r w:rsidR="00311A0A" w:rsidRPr="00D959FA">
        <w:rPr>
          <w:rFonts w:asciiTheme="minorHAnsi" w:hAnsiTheme="minorHAnsi"/>
          <w:szCs w:val="20"/>
        </w:rPr>
        <w:t>zajistí</w:t>
      </w:r>
      <w:r w:rsidR="00E24F88" w:rsidRPr="00D959FA">
        <w:rPr>
          <w:rFonts w:asciiTheme="minorHAnsi" w:hAnsiTheme="minorHAnsi"/>
          <w:szCs w:val="20"/>
        </w:rPr>
        <w:t xml:space="preserve"> </w:t>
      </w:r>
      <w:r w:rsidR="00311A0A" w:rsidRPr="00D959FA">
        <w:rPr>
          <w:rFonts w:asciiTheme="minorHAnsi" w:hAnsiTheme="minorHAnsi"/>
          <w:szCs w:val="20"/>
        </w:rPr>
        <w:t>pro</w:t>
      </w:r>
      <w:r w:rsidR="00E24F88" w:rsidRPr="00D959FA">
        <w:rPr>
          <w:rFonts w:asciiTheme="minorHAnsi" w:hAnsiTheme="minorHAnsi"/>
          <w:szCs w:val="20"/>
        </w:rPr>
        <w:t xml:space="preserve"> </w:t>
      </w:r>
      <w:r w:rsidR="00311A0A" w:rsidRPr="00D959FA">
        <w:rPr>
          <w:rFonts w:asciiTheme="minorHAnsi" w:hAnsiTheme="minorHAnsi"/>
          <w:szCs w:val="20"/>
        </w:rPr>
        <w:t>P</w:t>
      </w:r>
      <w:r w:rsidRPr="00D959FA">
        <w:rPr>
          <w:rFonts w:asciiTheme="minorHAnsi" w:hAnsiTheme="minorHAnsi"/>
          <w:szCs w:val="20"/>
        </w:rPr>
        <w:t>oskytovatele</w:t>
      </w:r>
      <w:r w:rsidR="00E24F88" w:rsidRPr="00D959FA">
        <w:rPr>
          <w:rFonts w:asciiTheme="minorHAnsi" w:hAnsiTheme="minorHAnsi"/>
          <w:szCs w:val="20"/>
        </w:rPr>
        <w:t xml:space="preserve"> </w:t>
      </w:r>
      <w:r w:rsidRPr="00D959FA">
        <w:rPr>
          <w:rFonts w:asciiTheme="minorHAnsi" w:hAnsiTheme="minorHAnsi"/>
          <w:szCs w:val="20"/>
        </w:rPr>
        <w:t>přehled</w:t>
      </w:r>
      <w:r w:rsidR="00E24F88" w:rsidRPr="00D959FA">
        <w:rPr>
          <w:rFonts w:asciiTheme="minorHAnsi" w:hAnsiTheme="minorHAnsi"/>
          <w:szCs w:val="20"/>
        </w:rPr>
        <w:t xml:space="preserve"> </w:t>
      </w:r>
      <w:r w:rsidRPr="00D959FA">
        <w:rPr>
          <w:rFonts w:asciiTheme="minorHAnsi" w:hAnsiTheme="minorHAnsi"/>
          <w:szCs w:val="20"/>
        </w:rPr>
        <w:t>účtů</w:t>
      </w:r>
      <w:r w:rsidR="00E24F88" w:rsidRPr="00D959FA">
        <w:rPr>
          <w:rFonts w:asciiTheme="minorHAnsi" w:hAnsiTheme="minorHAnsi"/>
          <w:szCs w:val="20"/>
        </w:rPr>
        <w:t xml:space="preserve"> </w:t>
      </w:r>
      <w:r w:rsidRPr="00D959FA">
        <w:rPr>
          <w:rFonts w:asciiTheme="minorHAnsi" w:hAnsiTheme="minorHAnsi"/>
          <w:szCs w:val="20"/>
        </w:rPr>
        <w:t>a</w:t>
      </w:r>
      <w:r w:rsidR="00E24F88" w:rsidRPr="00D959FA">
        <w:rPr>
          <w:rFonts w:asciiTheme="minorHAnsi" w:hAnsiTheme="minorHAnsi"/>
          <w:szCs w:val="20"/>
        </w:rPr>
        <w:t xml:space="preserve"> </w:t>
      </w:r>
      <w:r w:rsidRPr="00D959FA">
        <w:rPr>
          <w:rFonts w:asciiTheme="minorHAnsi" w:hAnsiTheme="minorHAnsi"/>
          <w:szCs w:val="20"/>
        </w:rPr>
        <w:t>možný</w:t>
      </w:r>
      <w:r w:rsidR="00E24F88" w:rsidRPr="00D959FA">
        <w:rPr>
          <w:rFonts w:asciiTheme="minorHAnsi" w:hAnsiTheme="minorHAnsi"/>
          <w:szCs w:val="20"/>
        </w:rPr>
        <w:t xml:space="preserve"> </w:t>
      </w:r>
      <w:r w:rsidRPr="00D959FA">
        <w:rPr>
          <w:rFonts w:asciiTheme="minorHAnsi" w:hAnsiTheme="minorHAnsi"/>
          <w:szCs w:val="20"/>
        </w:rPr>
        <w:t>termín</w:t>
      </w:r>
      <w:r w:rsidR="00E24F88" w:rsidRPr="00D959FA">
        <w:rPr>
          <w:rFonts w:asciiTheme="minorHAnsi" w:hAnsiTheme="minorHAnsi"/>
          <w:szCs w:val="20"/>
        </w:rPr>
        <w:t xml:space="preserve"> </w:t>
      </w:r>
      <w:r w:rsidRPr="00D959FA">
        <w:rPr>
          <w:rFonts w:asciiTheme="minorHAnsi" w:hAnsiTheme="minorHAnsi"/>
          <w:szCs w:val="20"/>
        </w:rPr>
        <w:t>odstávky</w:t>
      </w:r>
      <w:r w:rsidR="00E24F88" w:rsidRPr="00D959FA">
        <w:rPr>
          <w:rFonts w:asciiTheme="minorHAnsi" w:hAnsiTheme="minorHAnsi"/>
          <w:szCs w:val="20"/>
        </w:rPr>
        <w:t xml:space="preserve"> </w:t>
      </w:r>
      <w:r w:rsidRPr="00D959FA">
        <w:rPr>
          <w:rFonts w:asciiTheme="minorHAnsi" w:hAnsiTheme="minorHAnsi"/>
          <w:szCs w:val="20"/>
        </w:rPr>
        <w:t>za</w:t>
      </w:r>
      <w:r w:rsidR="00E24F88" w:rsidRPr="00D959FA">
        <w:rPr>
          <w:rFonts w:asciiTheme="minorHAnsi" w:hAnsiTheme="minorHAnsi"/>
          <w:szCs w:val="20"/>
        </w:rPr>
        <w:t xml:space="preserve"> </w:t>
      </w:r>
      <w:r w:rsidRPr="00D959FA">
        <w:rPr>
          <w:rFonts w:asciiTheme="minorHAnsi" w:hAnsiTheme="minorHAnsi"/>
          <w:szCs w:val="20"/>
        </w:rPr>
        <w:t>účelem</w:t>
      </w:r>
      <w:r w:rsidR="00E24F88" w:rsidRPr="00D959FA">
        <w:rPr>
          <w:rFonts w:asciiTheme="minorHAnsi" w:hAnsiTheme="minorHAnsi"/>
          <w:szCs w:val="20"/>
        </w:rPr>
        <w:t xml:space="preserve"> </w:t>
      </w:r>
      <w:r w:rsidRPr="00D959FA">
        <w:rPr>
          <w:rFonts w:asciiTheme="minorHAnsi" w:hAnsiTheme="minorHAnsi"/>
          <w:szCs w:val="20"/>
        </w:rPr>
        <w:t>předání</w:t>
      </w:r>
      <w:r w:rsidR="00E24F88" w:rsidRPr="00D959FA">
        <w:rPr>
          <w:rFonts w:asciiTheme="minorHAnsi" w:hAnsiTheme="minorHAnsi"/>
          <w:szCs w:val="20"/>
        </w:rPr>
        <w:t xml:space="preserve"> </w:t>
      </w:r>
      <w:r w:rsidRPr="00D959FA">
        <w:rPr>
          <w:rFonts w:asciiTheme="minorHAnsi" w:hAnsiTheme="minorHAnsi"/>
          <w:szCs w:val="20"/>
        </w:rPr>
        <w:t>účtů</w:t>
      </w:r>
      <w:r w:rsidR="00E24F88" w:rsidRPr="00D959FA">
        <w:rPr>
          <w:rFonts w:asciiTheme="minorHAnsi" w:hAnsiTheme="minorHAnsi"/>
          <w:szCs w:val="20"/>
        </w:rPr>
        <w:t xml:space="preserve"> </w:t>
      </w:r>
      <w:r w:rsidRPr="00D959FA">
        <w:rPr>
          <w:rFonts w:asciiTheme="minorHAnsi" w:hAnsiTheme="minorHAnsi"/>
          <w:szCs w:val="20"/>
        </w:rPr>
        <w:t>a</w:t>
      </w:r>
      <w:r w:rsidR="00E24F88" w:rsidRPr="00D959FA">
        <w:rPr>
          <w:rFonts w:asciiTheme="minorHAnsi" w:hAnsiTheme="minorHAnsi"/>
          <w:szCs w:val="20"/>
        </w:rPr>
        <w:t xml:space="preserve"> </w:t>
      </w:r>
      <w:r w:rsidRPr="00D959FA">
        <w:rPr>
          <w:rFonts w:asciiTheme="minorHAnsi" w:hAnsiTheme="minorHAnsi"/>
          <w:szCs w:val="20"/>
        </w:rPr>
        <w:t>změny</w:t>
      </w:r>
      <w:r w:rsidR="00E24F88" w:rsidRPr="00D959FA">
        <w:rPr>
          <w:rFonts w:asciiTheme="minorHAnsi" w:hAnsiTheme="minorHAnsi"/>
          <w:szCs w:val="20"/>
        </w:rPr>
        <w:t xml:space="preserve"> </w:t>
      </w:r>
      <w:r w:rsidRPr="00D959FA">
        <w:rPr>
          <w:rFonts w:asciiTheme="minorHAnsi" w:hAnsiTheme="minorHAnsi"/>
          <w:szCs w:val="20"/>
        </w:rPr>
        <w:t>hesel.</w:t>
      </w:r>
    </w:p>
    <w:p w:rsidR="005E06B2" w:rsidRPr="00D959FA" w:rsidRDefault="005E06B2" w:rsidP="004E0AF7">
      <w:pPr>
        <w:pStyle w:val="Odstavecseseznamem"/>
        <w:numPr>
          <w:ilvl w:val="2"/>
          <w:numId w:val="47"/>
        </w:numPr>
        <w:spacing w:before="60" w:after="60"/>
        <w:ind w:left="851" w:hanging="284"/>
        <w:contextualSpacing/>
        <w:jc w:val="both"/>
        <w:rPr>
          <w:rFonts w:asciiTheme="minorHAnsi" w:hAnsiTheme="minorHAnsi"/>
          <w:b/>
          <w:szCs w:val="20"/>
        </w:rPr>
      </w:pPr>
      <w:r w:rsidRPr="00D959FA">
        <w:rPr>
          <w:rFonts w:asciiTheme="minorHAnsi" w:hAnsiTheme="minorHAnsi"/>
          <w:b/>
          <w:szCs w:val="20"/>
        </w:rPr>
        <w:t>Popis</w:t>
      </w:r>
      <w:r w:rsidR="00E24F88" w:rsidRPr="00D959FA">
        <w:rPr>
          <w:rFonts w:asciiTheme="minorHAnsi" w:hAnsiTheme="minorHAnsi"/>
          <w:b/>
          <w:szCs w:val="20"/>
        </w:rPr>
        <w:t xml:space="preserve"> </w:t>
      </w:r>
      <w:r w:rsidRPr="00D959FA">
        <w:rPr>
          <w:rFonts w:asciiTheme="minorHAnsi" w:hAnsiTheme="minorHAnsi"/>
          <w:b/>
          <w:szCs w:val="20"/>
        </w:rPr>
        <w:t>předání/převzetí</w:t>
      </w:r>
      <w:r w:rsidR="00E24F88" w:rsidRPr="00D959FA">
        <w:rPr>
          <w:rFonts w:asciiTheme="minorHAnsi" w:hAnsiTheme="minorHAnsi"/>
          <w:b/>
          <w:szCs w:val="20"/>
        </w:rPr>
        <w:t xml:space="preserve"> </w:t>
      </w:r>
      <w:r w:rsidRPr="00D959FA">
        <w:rPr>
          <w:rFonts w:asciiTheme="minorHAnsi" w:hAnsiTheme="minorHAnsi"/>
          <w:b/>
          <w:szCs w:val="20"/>
        </w:rPr>
        <w:t>účtů</w:t>
      </w:r>
    </w:p>
    <w:p w:rsidR="005E06B2" w:rsidRPr="00D959FA" w:rsidRDefault="005E06B2" w:rsidP="00561A9A">
      <w:pPr>
        <w:spacing w:before="60" w:after="60" w:line="240" w:lineRule="auto"/>
        <w:ind w:left="567"/>
        <w:jc w:val="both"/>
        <w:rPr>
          <w:rFonts w:asciiTheme="minorHAnsi" w:hAnsiTheme="minorHAnsi"/>
          <w:b/>
          <w:szCs w:val="20"/>
        </w:rPr>
      </w:pPr>
      <w:r w:rsidRPr="00D959FA">
        <w:rPr>
          <w:rFonts w:asciiTheme="minorHAnsi" w:hAnsiTheme="minorHAnsi"/>
          <w:szCs w:val="20"/>
        </w:rPr>
        <w:t>Proces</w:t>
      </w:r>
      <w:r w:rsidR="00E24F88" w:rsidRPr="00D959FA">
        <w:rPr>
          <w:rFonts w:asciiTheme="minorHAnsi" w:hAnsiTheme="minorHAnsi"/>
          <w:szCs w:val="20"/>
        </w:rPr>
        <w:t xml:space="preserve"> </w:t>
      </w:r>
      <w:r w:rsidRPr="00D959FA">
        <w:rPr>
          <w:rFonts w:asciiTheme="minorHAnsi" w:hAnsiTheme="minorHAnsi"/>
          <w:szCs w:val="20"/>
        </w:rPr>
        <w:t>předání</w:t>
      </w:r>
      <w:r w:rsidR="00E24F88" w:rsidRPr="00D959FA">
        <w:rPr>
          <w:rFonts w:asciiTheme="minorHAnsi" w:hAnsiTheme="minorHAnsi"/>
          <w:szCs w:val="20"/>
        </w:rPr>
        <w:t xml:space="preserve"> </w:t>
      </w:r>
      <w:r w:rsidRPr="00D959FA">
        <w:rPr>
          <w:rFonts w:asciiTheme="minorHAnsi" w:hAnsiTheme="minorHAnsi"/>
          <w:szCs w:val="20"/>
        </w:rPr>
        <w:t>účtů</w:t>
      </w:r>
      <w:r w:rsidR="00E24F88" w:rsidRPr="00D959FA">
        <w:rPr>
          <w:rFonts w:asciiTheme="minorHAnsi" w:hAnsiTheme="minorHAnsi"/>
          <w:szCs w:val="20"/>
        </w:rPr>
        <w:t xml:space="preserve"> </w:t>
      </w:r>
      <w:r w:rsidRPr="00D959FA">
        <w:rPr>
          <w:rFonts w:asciiTheme="minorHAnsi" w:hAnsiTheme="minorHAnsi"/>
          <w:szCs w:val="20"/>
        </w:rPr>
        <w:t>se</w:t>
      </w:r>
      <w:r w:rsidR="00E24F88" w:rsidRPr="00D959FA">
        <w:rPr>
          <w:rFonts w:asciiTheme="minorHAnsi" w:hAnsiTheme="minorHAnsi"/>
          <w:szCs w:val="20"/>
        </w:rPr>
        <w:t xml:space="preserve"> </w:t>
      </w:r>
      <w:r w:rsidRPr="00D959FA">
        <w:rPr>
          <w:rFonts w:asciiTheme="minorHAnsi" w:hAnsiTheme="minorHAnsi"/>
          <w:szCs w:val="20"/>
        </w:rPr>
        <w:t>skládá</w:t>
      </w:r>
      <w:r w:rsidR="00E24F88" w:rsidRPr="00D959FA">
        <w:rPr>
          <w:rFonts w:asciiTheme="minorHAnsi" w:hAnsiTheme="minorHAnsi"/>
          <w:szCs w:val="20"/>
        </w:rPr>
        <w:t xml:space="preserve"> </w:t>
      </w:r>
      <w:r w:rsidRPr="00D959FA">
        <w:rPr>
          <w:rFonts w:asciiTheme="minorHAnsi" w:hAnsiTheme="minorHAnsi"/>
          <w:szCs w:val="20"/>
        </w:rPr>
        <w:t>ze</w:t>
      </w:r>
      <w:r w:rsidR="00E24F88" w:rsidRPr="00D959FA">
        <w:rPr>
          <w:rFonts w:asciiTheme="minorHAnsi" w:hAnsiTheme="minorHAnsi"/>
          <w:szCs w:val="20"/>
        </w:rPr>
        <w:t xml:space="preserve"> </w:t>
      </w:r>
      <w:r w:rsidRPr="00D959FA">
        <w:rPr>
          <w:rFonts w:asciiTheme="minorHAnsi" w:hAnsiTheme="minorHAnsi"/>
          <w:szCs w:val="20"/>
        </w:rPr>
        <w:t>tří</w:t>
      </w:r>
      <w:r w:rsidR="00E24F88" w:rsidRPr="00D959FA">
        <w:rPr>
          <w:rFonts w:asciiTheme="minorHAnsi" w:hAnsiTheme="minorHAnsi"/>
          <w:szCs w:val="20"/>
        </w:rPr>
        <w:t xml:space="preserve"> </w:t>
      </w:r>
      <w:r w:rsidR="00311A0A" w:rsidRPr="00D959FA">
        <w:rPr>
          <w:rFonts w:asciiTheme="minorHAnsi" w:hAnsiTheme="minorHAnsi"/>
          <w:szCs w:val="20"/>
        </w:rPr>
        <w:t>častí</w:t>
      </w:r>
      <w:r w:rsidRPr="00D959FA">
        <w:rPr>
          <w:rFonts w:asciiTheme="minorHAnsi" w:hAnsiTheme="minorHAnsi"/>
          <w:szCs w:val="20"/>
        </w:rPr>
        <w:t>.</w:t>
      </w:r>
      <w:r w:rsidR="00E24F88" w:rsidRPr="00D959FA">
        <w:rPr>
          <w:rFonts w:asciiTheme="minorHAnsi" w:hAnsiTheme="minorHAnsi"/>
          <w:szCs w:val="20"/>
        </w:rPr>
        <w:t xml:space="preserve"> </w:t>
      </w:r>
      <w:r w:rsidRPr="00D959FA">
        <w:rPr>
          <w:rFonts w:asciiTheme="minorHAnsi" w:hAnsiTheme="minorHAnsi"/>
          <w:szCs w:val="20"/>
        </w:rPr>
        <w:t>Předání</w:t>
      </w:r>
      <w:r w:rsidR="00E24F88" w:rsidRPr="00D959FA">
        <w:rPr>
          <w:rFonts w:asciiTheme="minorHAnsi" w:hAnsiTheme="minorHAnsi"/>
          <w:szCs w:val="20"/>
        </w:rPr>
        <w:t xml:space="preserve"> </w:t>
      </w:r>
      <w:r w:rsidRPr="00D959FA">
        <w:rPr>
          <w:rFonts w:asciiTheme="minorHAnsi" w:hAnsiTheme="minorHAnsi"/>
          <w:szCs w:val="20"/>
        </w:rPr>
        <w:t>náhledových</w:t>
      </w:r>
      <w:r w:rsidR="00E24F88" w:rsidRPr="00D959FA">
        <w:rPr>
          <w:rFonts w:asciiTheme="minorHAnsi" w:hAnsiTheme="minorHAnsi"/>
          <w:szCs w:val="20"/>
        </w:rPr>
        <w:t xml:space="preserve"> </w:t>
      </w:r>
      <w:r w:rsidRPr="00D959FA">
        <w:rPr>
          <w:rFonts w:asciiTheme="minorHAnsi" w:hAnsiTheme="minorHAnsi"/>
          <w:szCs w:val="20"/>
        </w:rPr>
        <w:t>účtů,</w:t>
      </w:r>
      <w:r w:rsidR="00E24F88" w:rsidRPr="00D959FA">
        <w:rPr>
          <w:rFonts w:asciiTheme="minorHAnsi" w:hAnsiTheme="minorHAnsi"/>
          <w:szCs w:val="20"/>
        </w:rPr>
        <w:t xml:space="preserve"> </w:t>
      </w:r>
      <w:r w:rsidRPr="00D959FA">
        <w:rPr>
          <w:rFonts w:asciiTheme="minorHAnsi" w:hAnsiTheme="minorHAnsi"/>
          <w:szCs w:val="20"/>
        </w:rPr>
        <w:t>přípravy</w:t>
      </w:r>
      <w:r w:rsidR="00E24F88" w:rsidRPr="00D959FA">
        <w:rPr>
          <w:rFonts w:asciiTheme="minorHAnsi" w:hAnsiTheme="minorHAnsi"/>
          <w:szCs w:val="20"/>
        </w:rPr>
        <w:t xml:space="preserve"> </w:t>
      </w:r>
      <w:r w:rsidRPr="00D959FA">
        <w:rPr>
          <w:rFonts w:asciiTheme="minorHAnsi" w:hAnsiTheme="minorHAnsi"/>
          <w:szCs w:val="20"/>
        </w:rPr>
        <w:t>a</w:t>
      </w:r>
      <w:r w:rsidR="00E24F88" w:rsidRPr="00D959FA">
        <w:rPr>
          <w:rFonts w:asciiTheme="minorHAnsi" w:hAnsiTheme="minorHAnsi"/>
          <w:szCs w:val="20"/>
        </w:rPr>
        <w:t xml:space="preserve"> </w:t>
      </w:r>
      <w:r w:rsidRPr="00D959FA">
        <w:rPr>
          <w:rFonts w:asciiTheme="minorHAnsi" w:hAnsiTheme="minorHAnsi"/>
          <w:szCs w:val="20"/>
        </w:rPr>
        <w:t>samotného</w:t>
      </w:r>
      <w:r w:rsidR="00E24F88" w:rsidRPr="00D959FA">
        <w:rPr>
          <w:rFonts w:asciiTheme="minorHAnsi" w:hAnsiTheme="minorHAnsi"/>
          <w:szCs w:val="20"/>
        </w:rPr>
        <w:t xml:space="preserve"> </w:t>
      </w:r>
      <w:r w:rsidRPr="00D959FA">
        <w:rPr>
          <w:rFonts w:asciiTheme="minorHAnsi" w:hAnsiTheme="minorHAnsi"/>
          <w:szCs w:val="20"/>
        </w:rPr>
        <w:t>předání</w:t>
      </w:r>
      <w:r w:rsidR="00E24F88" w:rsidRPr="00D959FA">
        <w:rPr>
          <w:rFonts w:asciiTheme="minorHAnsi" w:hAnsiTheme="minorHAnsi"/>
          <w:szCs w:val="20"/>
        </w:rPr>
        <w:t xml:space="preserve"> </w:t>
      </w:r>
      <w:r w:rsidRPr="00D959FA">
        <w:rPr>
          <w:rFonts w:asciiTheme="minorHAnsi" w:hAnsiTheme="minorHAnsi"/>
          <w:szCs w:val="20"/>
        </w:rPr>
        <w:t>účtů</w:t>
      </w:r>
      <w:r w:rsidR="00E24F88" w:rsidRPr="00D959FA">
        <w:rPr>
          <w:rFonts w:asciiTheme="minorHAnsi" w:hAnsiTheme="minorHAnsi"/>
          <w:szCs w:val="20"/>
        </w:rPr>
        <w:t xml:space="preserve"> </w:t>
      </w:r>
      <w:r w:rsidRPr="00D959FA">
        <w:rPr>
          <w:rFonts w:asciiTheme="minorHAnsi" w:hAnsiTheme="minorHAnsi"/>
          <w:szCs w:val="20"/>
        </w:rPr>
        <w:t>nezbytných</w:t>
      </w:r>
      <w:r w:rsidR="00E24F88" w:rsidRPr="00D959FA">
        <w:rPr>
          <w:rFonts w:asciiTheme="minorHAnsi" w:hAnsiTheme="minorHAnsi"/>
          <w:szCs w:val="20"/>
        </w:rPr>
        <w:t xml:space="preserve"> </w:t>
      </w:r>
      <w:r w:rsidRPr="00D959FA">
        <w:rPr>
          <w:rFonts w:asciiTheme="minorHAnsi" w:hAnsiTheme="minorHAnsi"/>
          <w:szCs w:val="20"/>
        </w:rPr>
        <w:t>pro</w:t>
      </w:r>
      <w:r w:rsidR="00E24F88" w:rsidRPr="00D959FA">
        <w:rPr>
          <w:rFonts w:asciiTheme="minorHAnsi" w:hAnsiTheme="minorHAnsi"/>
          <w:szCs w:val="20"/>
        </w:rPr>
        <w:t xml:space="preserve"> </w:t>
      </w:r>
      <w:r w:rsidRPr="00D959FA">
        <w:rPr>
          <w:rFonts w:asciiTheme="minorHAnsi" w:hAnsiTheme="minorHAnsi"/>
          <w:szCs w:val="20"/>
        </w:rPr>
        <w:t>plnění</w:t>
      </w:r>
      <w:r w:rsidR="00E24F88" w:rsidRPr="00D959FA">
        <w:rPr>
          <w:rFonts w:asciiTheme="minorHAnsi" w:hAnsiTheme="minorHAnsi"/>
          <w:szCs w:val="20"/>
        </w:rPr>
        <w:t xml:space="preserve"> </w:t>
      </w:r>
      <w:r w:rsidRPr="00D959FA">
        <w:rPr>
          <w:rFonts w:asciiTheme="minorHAnsi" w:hAnsiTheme="minorHAnsi"/>
          <w:szCs w:val="20"/>
        </w:rPr>
        <w:t>Smlouvy.</w:t>
      </w:r>
      <w:r w:rsidR="00E24F88" w:rsidRPr="00D959FA">
        <w:rPr>
          <w:rFonts w:asciiTheme="minorHAnsi" w:hAnsiTheme="minorHAnsi"/>
          <w:szCs w:val="20"/>
        </w:rPr>
        <w:t xml:space="preserve"> </w:t>
      </w:r>
      <w:r w:rsidR="00072DE0" w:rsidRPr="00D959FA">
        <w:rPr>
          <w:rFonts w:asciiTheme="minorHAnsi" w:hAnsiTheme="minorHAnsi"/>
          <w:szCs w:val="20"/>
        </w:rPr>
        <w:t>Samotné</w:t>
      </w:r>
      <w:r w:rsidR="00E24F88" w:rsidRPr="00D959FA">
        <w:rPr>
          <w:rFonts w:asciiTheme="minorHAnsi" w:hAnsiTheme="minorHAnsi"/>
          <w:szCs w:val="20"/>
        </w:rPr>
        <w:t xml:space="preserve"> </w:t>
      </w:r>
      <w:r w:rsidR="00072DE0" w:rsidRPr="00D959FA">
        <w:rPr>
          <w:rFonts w:asciiTheme="minorHAnsi" w:hAnsiTheme="minorHAnsi"/>
          <w:szCs w:val="20"/>
        </w:rPr>
        <w:t>před</w:t>
      </w:r>
      <w:r w:rsidR="00BF05F3" w:rsidRPr="00D959FA">
        <w:rPr>
          <w:rFonts w:asciiTheme="minorHAnsi" w:hAnsiTheme="minorHAnsi"/>
          <w:szCs w:val="20"/>
        </w:rPr>
        <w:t>á</w:t>
      </w:r>
      <w:r w:rsidR="00072DE0" w:rsidRPr="00D959FA">
        <w:rPr>
          <w:rFonts w:asciiTheme="minorHAnsi" w:hAnsiTheme="minorHAnsi"/>
          <w:szCs w:val="20"/>
        </w:rPr>
        <w:t>ní</w:t>
      </w:r>
      <w:r w:rsidR="00E24F88" w:rsidRPr="00D959FA">
        <w:rPr>
          <w:rFonts w:asciiTheme="minorHAnsi" w:hAnsiTheme="minorHAnsi"/>
          <w:szCs w:val="20"/>
        </w:rPr>
        <w:t xml:space="preserve"> </w:t>
      </w:r>
      <w:r w:rsidR="00072DE0" w:rsidRPr="00D959FA">
        <w:rPr>
          <w:rFonts w:asciiTheme="minorHAnsi" w:hAnsiTheme="minorHAnsi"/>
          <w:szCs w:val="20"/>
        </w:rPr>
        <w:t>a</w:t>
      </w:r>
      <w:r w:rsidR="00E24F88" w:rsidRPr="00D959FA">
        <w:rPr>
          <w:rFonts w:asciiTheme="minorHAnsi" w:hAnsiTheme="minorHAnsi"/>
          <w:szCs w:val="20"/>
        </w:rPr>
        <w:t xml:space="preserve"> </w:t>
      </w:r>
      <w:r w:rsidR="00072DE0" w:rsidRPr="00D959FA">
        <w:rPr>
          <w:rFonts w:asciiTheme="minorHAnsi" w:hAnsiTheme="minorHAnsi"/>
          <w:szCs w:val="20"/>
        </w:rPr>
        <w:t>následná</w:t>
      </w:r>
      <w:r w:rsidR="00E24F88" w:rsidRPr="00D959FA">
        <w:rPr>
          <w:rFonts w:asciiTheme="minorHAnsi" w:hAnsiTheme="minorHAnsi"/>
          <w:szCs w:val="20"/>
        </w:rPr>
        <w:t xml:space="preserve"> </w:t>
      </w:r>
      <w:r w:rsidR="00072DE0" w:rsidRPr="00D959FA">
        <w:rPr>
          <w:rFonts w:asciiTheme="minorHAnsi" w:hAnsiTheme="minorHAnsi"/>
          <w:szCs w:val="20"/>
        </w:rPr>
        <w:t>změna</w:t>
      </w:r>
      <w:r w:rsidR="00E24F88" w:rsidRPr="00D959FA">
        <w:rPr>
          <w:rFonts w:asciiTheme="minorHAnsi" w:hAnsiTheme="minorHAnsi"/>
          <w:szCs w:val="20"/>
        </w:rPr>
        <w:t xml:space="preserve"> </w:t>
      </w:r>
      <w:r w:rsidR="00072DE0" w:rsidRPr="00D959FA">
        <w:rPr>
          <w:rFonts w:asciiTheme="minorHAnsi" w:hAnsiTheme="minorHAnsi"/>
          <w:szCs w:val="20"/>
        </w:rPr>
        <w:t>hesel</w:t>
      </w:r>
      <w:r w:rsidR="00E24F88" w:rsidRPr="00D959FA">
        <w:rPr>
          <w:rFonts w:asciiTheme="minorHAnsi" w:hAnsiTheme="minorHAnsi"/>
          <w:szCs w:val="20"/>
        </w:rPr>
        <w:t xml:space="preserve"> </w:t>
      </w:r>
      <w:r w:rsidR="00072DE0" w:rsidRPr="00D959FA">
        <w:rPr>
          <w:rFonts w:asciiTheme="minorHAnsi" w:hAnsiTheme="minorHAnsi"/>
          <w:szCs w:val="20"/>
        </w:rPr>
        <w:t>a</w:t>
      </w:r>
      <w:r w:rsidR="00E24F88" w:rsidRPr="00D959FA">
        <w:rPr>
          <w:rFonts w:asciiTheme="minorHAnsi" w:hAnsiTheme="minorHAnsi"/>
          <w:szCs w:val="20"/>
        </w:rPr>
        <w:t xml:space="preserve"> </w:t>
      </w:r>
      <w:r w:rsidR="00072DE0" w:rsidRPr="00D959FA">
        <w:rPr>
          <w:rFonts w:asciiTheme="minorHAnsi" w:hAnsiTheme="minorHAnsi"/>
          <w:szCs w:val="20"/>
        </w:rPr>
        <w:t>celkové</w:t>
      </w:r>
      <w:r w:rsidR="00E24F88" w:rsidRPr="00D959FA">
        <w:rPr>
          <w:rFonts w:asciiTheme="minorHAnsi" w:hAnsiTheme="minorHAnsi"/>
          <w:szCs w:val="20"/>
        </w:rPr>
        <w:t xml:space="preserve"> </w:t>
      </w:r>
      <w:r w:rsidR="00072DE0" w:rsidRPr="00D959FA">
        <w:rPr>
          <w:rFonts w:asciiTheme="minorHAnsi" w:hAnsiTheme="minorHAnsi"/>
          <w:szCs w:val="20"/>
        </w:rPr>
        <w:t>zacházení</w:t>
      </w:r>
      <w:r w:rsidR="00E24F88" w:rsidRPr="00D959FA">
        <w:rPr>
          <w:rFonts w:asciiTheme="minorHAnsi" w:hAnsiTheme="minorHAnsi"/>
          <w:szCs w:val="20"/>
        </w:rPr>
        <w:t xml:space="preserve"> </w:t>
      </w:r>
      <w:r w:rsidR="00072DE0" w:rsidRPr="00D959FA">
        <w:rPr>
          <w:rFonts w:asciiTheme="minorHAnsi" w:hAnsiTheme="minorHAnsi"/>
          <w:szCs w:val="20"/>
        </w:rPr>
        <w:t>s</w:t>
      </w:r>
      <w:r w:rsidR="00E24F88" w:rsidRPr="00D959FA">
        <w:rPr>
          <w:rFonts w:asciiTheme="minorHAnsi" w:hAnsiTheme="minorHAnsi"/>
          <w:szCs w:val="20"/>
        </w:rPr>
        <w:t xml:space="preserve"> </w:t>
      </w:r>
      <w:r w:rsidR="00072DE0" w:rsidRPr="00D959FA">
        <w:rPr>
          <w:rFonts w:asciiTheme="minorHAnsi" w:hAnsiTheme="minorHAnsi"/>
          <w:szCs w:val="20"/>
        </w:rPr>
        <w:t>účty</w:t>
      </w:r>
      <w:r w:rsidR="00E24F88" w:rsidRPr="00D959FA">
        <w:rPr>
          <w:rFonts w:asciiTheme="minorHAnsi" w:hAnsiTheme="minorHAnsi"/>
          <w:szCs w:val="20"/>
        </w:rPr>
        <w:t xml:space="preserve"> </w:t>
      </w:r>
      <w:r w:rsidR="00072DE0" w:rsidRPr="00D959FA">
        <w:rPr>
          <w:rFonts w:asciiTheme="minorHAnsi" w:hAnsiTheme="minorHAnsi"/>
          <w:szCs w:val="20"/>
        </w:rPr>
        <w:t>se</w:t>
      </w:r>
      <w:r w:rsidR="00E24F88" w:rsidRPr="00D959FA">
        <w:rPr>
          <w:rFonts w:asciiTheme="minorHAnsi" w:hAnsiTheme="minorHAnsi"/>
          <w:szCs w:val="20"/>
        </w:rPr>
        <w:t xml:space="preserve"> </w:t>
      </w:r>
      <w:r w:rsidR="00072DE0" w:rsidRPr="00D959FA">
        <w:rPr>
          <w:rFonts w:asciiTheme="minorHAnsi" w:hAnsiTheme="minorHAnsi"/>
          <w:szCs w:val="20"/>
        </w:rPr>
        <w:t>řídí</w:t>
      </w:r>
      <w:r w:rsidR="00E24F88" w:rsidRPr="00D959FA">
        <w:rPr>
          <w:rFonts w:asciiTheme="minorHAnsi" w:hAnsiTheme="minorHAnsi"/>
          <w:szCs w:val="20"/>
        </w:rPr>
        <w:t xml:space="preserve"> </w:t>
      </w:r>
      <w:r w:rsidR="00072DE0" w:rsidRPr="00D959FA">
        <w:rPr>
          <w:rFonts w:asciiTheme="minorHAnsi" w:hAnsiTheme="minorHAnsi"/>
          <w:szCs w:val="20"/>
        </w:rPr>
        <w:t>dle</w:t>
      </w:r>
      <w:r w:rsidR="001E7EF6" w:rsidRPr="00D959FA">
        <w:rPr>
          <w:szCs w:val="20"/>
        </w:rPr>
        <w:t> </w:t>
      </w:r>
      <w:r w:rsidR="00072DE0" w:rsidRPr="00D959FA">
        <w:rPr>
          <w:rFonts w:asciiTheme="minorHAnsi" w:hAnsiTheme="minorHAnsi"/>
          <w:szCs w:val="20"/>
        </w:rPr>
        <w:t>interní</w:t>
      </w:r>
      <w:r w:rsidR="00E24F88" w:rsidRPr="00D959FA">
        <w:rPr>
          <w:rFonts w:asciiTheme="minorHAnsi" w:hAnsiTheme="minorHAnsi"/>
          <w:szCs w:val="20"/>
        </w:rPr>
        <w:t xml:space="preserve"> </w:t>
      </w:r>
      <w:r w:rsidR="00072DE0" w:rsidRPr="00D959FA">
        <w:rPr>
          <w:rFonts w:asciiTheme="minorHAnsi" w:hAnsiTheme="minorHAnsi"/>
          <w:szCs w:val="20"/>
        </w:rPr>
        <w:t>metodiky</w:t>
      </w:r>
      <w:r w:rsidR="00E24F88" w:rsidRPr="00D959FA">
        <w:rPr>
          <w:rFonts w:asciiTheme="minorHAnsi" w:hAnsiTheme="minorHAnsi"/>
          <w:szCs w:val="20"/>
        </w:rPr>
        <w:t xml:space="preserve"> </w:t>
      </w:r>
      <w:r w:rsidR="00072DE0" w:rsidRPr="00D959FA">
        <w:rPr>
          <w:rFonts w:asciiTheme="minorHAnsi" w:hAnsiTheme="minorHAnsi"/>
          <w:szCs w:val="20"/>
        </w:rPr>
        <w:t>MZe.</w:t>
      </w:r>
    </w:p>
    <w:p w:rsidR="005E06B2" w:rsidRPr="00D959FA" w:rsidRDefault="005E06B2" w:rsidP="004E0AF7">
      <w:pPr>
        <w:pStyle w:val="Odstavecseseznamem"/>
        <w:numPr>
          <w:ilvl w:val="3"/>
          <w:numId w:val="47"/>
        </w:numPr>
        <w:spacing w:before="60" w:after="60"/>
        <w:ind w:left="851" w:firstLine="0"/>
        <w:contextualSpacing/>
        <w:rPr>
          <w:rFonts w:asciiTheme="minorHAnsi" w:hAnsiTheme="minorHAnsi"/>
          <w:b/>
          <w:szCs w:val="20"/>
        </w:rPr>
      </w:pPr>
      <w:r w:rsidRPr="00D959FA">
        <w:rPr>
          <w:rFonts w:asciiTheme="minorHAnsi" w:hAnsiTheme="minorHAnsi"/>
          <w:b/>
          <w:szCs w:val="20"/>
        </w:rPr>
        <w:t>Předání</w:t>
      </w:r>
      <w:r w:rsidR="00E24F88" w:rsidRPr="00D959FA">
        <w:rPr>
          <w:rFonts w:asciiTheme="minorHAnsi" w:hAnsiTheme="minorHAnsi"/>
          <w:b/>
          <w:szCs w:val="20"/>
        </w:rPr>
        <w:t xml:space="preserve"> </w:t>
      </w:r>
      <w:r w:rsidRPr="00D959FA">
        <w:rPr>
          <w:rFonts w:asciiTheme="minorHAnsi" w:hAnsiTheme="minorHAnsi"/>
          <w:b/>
          <w:szCs w:val="20"/>
        </w:rPr>
        <w:t>náhledových</w:t>
      </w:r>
      <w:r w:rsidR="00E24F88" w:rsidRPr="00D959FA">
        <w:rPr>
          <w:rFonts w:asciiTheme="minorHAnsi" w:hAnsiTheme="minorHAnsi"/>
          <w:b/>
          <w:szCs w:val="20"/>
        </w:rPr>
        <w:t xml:space="preserve"> </w:t>
      </w:r>
      <w:r w:rsidRPr="00D959FA">
        <w:rPr>
          <w:rFonts w:asciiTheme="minorHAnsi" w:hAnsiTheme="minorHAnsi"/>
          <w:b/>
          <w:szCs w:val="20"/>
        </w:rPr>
        <w:t>účtů</w:t>
      </w:r>
    </w:p>
    <w:p w:rsidR="005E06B2" w:rsidRPr="00D959FA" w:rsidRDefault="00311A0A" w:rsidP="00561A9A">
      <w:pPr>
        <w:spacing w:before="60" w:after="60" w:line="240" w:lineRule="auto"/>
        <w:ind w:left="851"/>
        <w:rPr>
          <w:rFonts w:asciiTheme="minorHAnsi" w:hAnsiTheme="minorHAnsi"/>
          <w:szCs w:val="20"/>
        </w:rPr>
      </w:pPr>
      <w:r w:rsidRPr="00D959FA">
        <w:rPr>
          <w:rFonts w:asciiTheme="minorHAnsi" w:hAnsiTheme="minorHAnsi"/>
          <w:szCs w:val="20"/>
        </w:rPr>
        <w:t>P</w:t>
      </w:r>
      <w:r w:rsidR="005E06B2" w:rsidRPr="00D959FA">
        <w:rPr>
          <w:rFonts w:asciiTheme="minorHAnsi" w:hAnsiTheme="minorHAnsi"/>
          <w:szCs w:val="20"/>
        </w:rPr>
        <w:t>oskytovateli</w:t>
      </w:r>
      <w:r w:rsidR="00E24F88" w:rsidRPr="00D959FA">
        <w:rPr>
          <w:rFonts w:asciiTheme="minorHAnsi" w:hAnsiTheme="minorHAnsi"/>
          <w:szCs w:val="20"/>
        </w:rPr>
        <w:t xml:space="preserve"> </w:t>
      </w:r>
      <w:r w:rsidR="005E06B2" w:rsidRPr="00D959FA">
        <w:rPr>
          <w:rFonts w:asciiTheme="minorHAnsi" w:hAnsiTheme="minorHAnsi"/>
          <w:szCs w:val="20"/>
        </w:rPr>
        <w:t>v</w:t>
      </w:r>
      <w:r w:rsidR="00E24F88" w:rsidRPr="00D959FA">
        <w:rPr>
          <w:rFonts w:asciiTheme="minorHAnsi" w:hAnsiTheme="minorHAnsi"/>
          <w:szCs w:val="20"/>
        </w:rPr>
        <w:t xml:space="preserve"> </w:t>
      </w:r>
      <w:r w:rsidR="005E06B2" w:rsidRPr="00D959FA">
        <w:rPr>
          <w:rFonts w:asciiTheme="minorHAnsi" w:hAnsiTheme="minorHAnsi"/>
          <w:szCs w:val="20"/>
        </w:rPr>
        <w:t>době</w:t>
      </w:r>
      <w:r w:rsidR="00E24F88" w:rsidRPr="00D959FA">
        <w:rPr>
          <w:rFonts w:asciiTheme="minorHAnsi" w:hAnsiTheme="minorHAnsi"/>
          <w:szCs w:val="20"/>
        </w:rPr>
        <w:t xml:space="preserve"> </w:t>
      </w:r>
      <w:r w:rsidR="00536E20" w:rsidRPr="00D959FA">
        <w:rPr>
          <w:rFonts w:asciiTheme="minorHAnsi" w:hAnsiTheme="minorHAnsi"/>
          <w:szCs w:val="20"/>
        </w:rPr>
        <w:t>I</w:t>
      </w:r>
      <w:r w:rsidR="005E06B2" w:rsidRPr="00D959FA">
        <w:rPr>
          <w:rFonts w:asciiTheme="minorHAnsi" w:hAnsiTheme="minorHAnsi"/>
          <w:szCs w:val="20"/>
        </w:rPr>
        <w:t>nicializace</w:t>
      </w:r>
      <w:r w:rsidR="00E24F88" w:rsidRPr="00D959FA">
        <w:rPr>
          <w:rFonts w:asciiTheme="minorHAnsi" w:hAnsiTheme="minorHAnsi"/>
          <w:szCs w:val="20"/>
        </w:rPr>
        <w:t xml:space="preserve"> </w:t>
      </w:r>
      <w:r w:rsidR="005E06B2" w:rsidRPr="00D959FA">
        <w:rPr>
          <w:rFonts w:asciiTheme="minorHAnsi" w:hAnsiTheme="minorHAnsi"/>
          <w:szCs w:val="20"/>
        </w:rPr>
        <w:t>budou</w:t>
      </w:r>
      <w:r w:rsidR="00E24F88" w:rsidRPr="00D959FA">
        <w:rPr>
          <w:rFonts w:asciiTheme="minorHAnsi" w:hAnsiTheme="minorHAnsi"/>
          <w:szCs w:val="20"/>
        </w:rPr>
        <w:t xml:space="preserve"> </w:t>
      </w:r>
      <w:r w:rsidR="005E06B2" w:rsidRPr="00D959FA">
        <w:rPr>
          <w:rFonts w:asciiTheme="minorHAnsi" w:hAnsiTheme="minorHAnsi"/>
          <w:szCs w:val="20"/>
        </w:rPr>
        <w:t>zřízeny</w:t>
      </w:r>
      <w:r w:rsidR="00E24F88" w:rsidRPr="00D959FA">
        <w:rPr>
          <w:rFonts w:asciiTheme="minorHAnsi" w:hAnsiTheme="minorHAnsi"/>
          <w:szCs w:val="20"/>
        </w:rPr>
        <w:t xml:space="preserve"> </w:t>
      </w:r>
      <w:r w:rsidR="005E06B2" w:rsidRPr="00D959FA">
        <w:rPr>
          <w:rFonts w:asciiTheme="minorHAnsi" w:hAnsiTheme="minorHAnsi"/>
          <w:szCs w:val="20"/>
        </w:rPr>
        <w:t>účty</w:t>
      </w:r>
      <w:r w:rsidR="00E24F88" w:rsidRPr="00D959FA">
        <w:rPr>
          <w:rFonts w:asciiTheme="minorHAnsi" w:hAnsiTheme="minorHAnsi"/>
          <w:szCs w:val="20"/>
        </w:rPr>
        <w:t xml:space="preserve"> </w:t>
      </w:r>
      <w:r w:rsidR="005E06B2" w:rsidRPr="00D959FA">
        <w:rPr>
          <w:rFonts w:asciiTheme="minorHAnsi" w:hAnsiTheme="minorHAnsi"/>
          <w:szCs w:val="20"/>
        </w:rPr>
        <w:t>náhledového</w:t>
      </w:r>
      <w:r w:rsidR="00E24F88" w:rsidRPr="00D959FA">
        <w:rPr>
          <w:rFonts w:asciiTheme="minorHAnsi" w:hAnsiTheme="minorHAnsi"/>
          <w:szCs w:val="20"/>
        </w:rPr>
        <w:t xml:space="preserve"> </w:t>
      </w:r>
      <w:r w:rsidR="005E06B2" w:rsidRPr="00D959FA">
        <w:rPr>
          <w:rFonts w:asciiTheme="minorHAnsi" w:hAnsiTheme="minorHAnsi"/>
          <w:szCs w:val="20"/>
        </w:rPr>
        <w:t>charakteru</w:t>
      </w:r>
      <w:r w:rsidR="00B274BB" w:rsidRPr="00D959FA">
        <w:rPr>
          <w:rFonts w:asciiTheme="minorHAnsi" w:hAnsiTheme="minorHAnsi"/>
          <w:szCs w:val="20"/>
        </w:rPr>
        <w:t>,</w:t>
      </w:r>
      <w:r w:rsidR="00E24F88" w:rsidRPr="00D959FA">
        <w:rPr>
          <w:rFonts w:asciiTheme="minorHAnsi" w:hAnsiTheme="minorHAnsi"/>
          <w:szCs w:val="20"/>
        </w:rPr>
        <w:t xml:space="preserve"> </w:t>
      </w:r>
      <w:r w:rsidR="005E06B2" w:rsidRPr="00D959FA">
        <w:rPr>
          <w:rFonts w:asciiTheme="minorHAnsi" w:hAnsiTheme="minorHAnsi"/>
          <w:szCs w:val="20"/>
        </w:rPr>
        <w:t>jsou-li</w:t>
      </w:r>
      <w:r w:rsidR="00E24F88" w:rsidRPr="00D959FA">
        <w:rPr>
          <w:rFonts w:asciiTheme="minorHAnsi" w:hAnsiTheme="minorHAnsi"/>
          <w:szCs w:val="20"/>
        </w:rPr>
        <w:t xml:space="preserve"> </w:t>
      </w:r>
      <w:r w:rsidR="005E06B2" w:rsidRPr="00D959FA">
        <w:rPr>
          <w:rFonts w:asciiTheme="minorHAnsi" w:hAnsiTheme="minorHAnsi"/>
          <w:szCs w:val="20"/>
        </w:rPr>
        <w:t>takové.</w:t>
      </w:r>
      <w:r w:rsidR="00E24F88" w:rsidRPr="00D959FA">
        <w:rPr>
          <w:rFonts w:asciiTheme="minorHAnsi" w:hAnsiTheme="minorHAnsi"/>
          <w:szCs w:val="20"/>
        </w:rPr>
        <w:t xml:space="preserve"> </w:t>
      </w:r>
      <w:r w:rsidR="005E06B2" w:rsidRPr="00D959FA">
        <w:rPr>
          <w:rFonts w:asciiTheme="minorHAnsi" w:hAnsiTheme="minorHAnsi"/>
          <w:szCs w:val="20"/>
        </w:rPr>
        <w:t>Tyto</w:t>
      </w:r>
      <w:r w:rsidR="00E24F88" w:rsidRPr="00D959FA">
        <w:rPr>
          <w:rFonts w:asciiTheme="minorHAnsi" w:hAnsiTheme="minorHAnsi"/>
          <w:szCs w:val="20"/>
        </w:rPr>
        <w:t xml:space="preserve"> </w:t>
      </w:r>
      <w:r w:rsidR="005E06B2" w:rsidRPr="00D959FA">
        <w:rPr>
          <w:rFonts w:asciiTheme="minorHAnsi" w:hAnsiTheme="minorHAnsi"/>
          <w:szCs w:val="20"/>
        </w:rPr>
        <w:t>účty</w:t>
      </w:r>
      <w:r w:rsidR="00E24F88" w:rsidRPr="00D959FA">
        <w:rPr>
          <w:rFonts w:asciiTheme="minorHAnsi" w:hAnsiTheme="minorHAnsi"/>
          <w:szCs w:val="20"/>
        </w:rPr>
        <w:t xml:space="preserve"> </w:t>
      </w:r>
      <w:r w:rsidR="005E06B2" w:rsidRPr="00D959FA">
        <w:rPr>
          <w:rFonts w:asciiTheme="minorHAnsi" w:hAnsiTheme="minorHAnsi"/>
          <w:szCs w:val="20"/>
        </w:rPr>
        <w:t>neumožňují</w:t>
      </w:r>
      <w:r w:rsidR="00E24F88" w:rsidRPr="00D959FA">
        <w:rPr>
          <w:rFonts w:asciiTheme="minorHAnsi" w:hAnsiTheme="minorHAnsi"/>
          <w:szCs w:val="20"/>
        </w:rPr>
        <w:t xml:space="preserve"> </w:t>
      </w:r>
      <w:r w:rsidR="005E06B2" w:rsidRPr="00D959FA">
        <w:rPr>
          <w:rFonts w:asciiTheme="minorHAnsi" w:hAnsiTheme="minorHAnsi"/>
          <w:szCs w:val="20"/>
        </w:rPr>
        <w:t>zásah</w:t>
      </w:r>
      <w:r w:rsidR="00E24F88" w:rsidRPr="00D959FA">
        <w:rPr>
          <w:rFonts w:asciiTheme="minorHAnsi" w:hAnsiTheme="minorHAnsi"/>
          <w:szCs w:val="20"/>
        </w:rPr>
        <w:t xml:space="preserve"> </w:t>
      </w:r>
      <w:r w:rsidR="005E06B2" w:rsidRPr="00D959FA">
        <w:rPr>
          <w:rFonts w:asciiTheme="minorHAnsi" w:hAnsiTheme="minorHAnsi"/>
          <w:szCs w:val="20"/>
        </w:rPr>
        <w:t>do</w:t>
      </w:r>
      <w:r w:rsidR="00E24F88" w:rsidRPr="00D959FA">
        <w:rPr>
          <w:rFonts w:asciiTheme="minorHAnsi" w:hAnsiTheme="minorHAnsi"/>
          <w:szCs w:val="20"/>
        </w:rPr>
        <w:t xml:space="preserve"> </w:t>
      </w:r>
      <w:r w:rsidR="005E06B2" w:rsidRPr="00D959FA">
        <w:rPr>
          <w:rFonts w:asciiTheme="minorHAnsi" w:hAnsiTheme="minorHAnsi"/>
          <w:szCs w:val="20"/>
        </w:rPr>
        <w:t>systému</w:t>
      </w:r>
      <w:r w:rsidR="00B274BB" w:rsidRPr="00D959FA">
        <w:rPr>
          <w:rFonts w:asciiTheme="minorHAnsi" w:hAnsiTheme="minorHAnsi"/>
          <w:szCs w:val="20"/>
        </w:rPr>
        <w:t>,</w:t>
      </w:r>
      <w:r w:rsidR="00E24F88" w:rsidRPr="00D959FA">
        <w:rPr>
          <w:rFonts w:asciiTheme="minorHAnsi" w:hAnsiTheme="minorHAnsi"/>
          <w:szCs w:val="20"/>
        </w:rPr>
        <w:t xml:space="preserve"> </w:t>
      </w:r>
      <w:r w:rsidRPr="00D959FA">
        <w:rPr>
          <w:rFonts w:asciiTheme="minorHAnsi" w:hAnsiTheme="minorHAnsi"/>
          <w:szCs w:val="20"/>
        </w:rPr>
        <w:t>který</w:t>
      </w:r>
      <w:r w:rsidR="00E24F88" w:rsidRPr="00D959FA">
        <w:rPr>
          <w:rFonts w:asciiTheme="minorHAnsi" w:hAnsiTheme="minorHAnsi"/>
          <w:szCs w:val="20"/>
        </w:rPr>
        <w:t xml:space="preserve"> </w:t>
      </w:r>
      <w:r w:rsidRPr="00D959FA">
        <w:rPr>
          <w:rFonts w:asciiTheme="minorHAnsi" w:hAnsiTheme="minorHAnsi"/>
          <w:szCs w:val="20"/>
        </w:rPr>
        <w:t>by</w:t>
      </w:r>
      <w:r w:rsidR="00E24F88" w:rsidRPr="00D959FA">
        <w:rPr>
          <w:rFonts w:asciiTheme="minorHAnsi" w:hAnsiTheme="minorHAnsi"/>
          <w:szCs w:val="20"/>
        </w:rPr>
        <w:t xml:space="preserve"> </w:t>
      </w:r>
      <w:r w:rsidRPr="00D959FA">
        <w:rPr>
          <w:rFonts w:asciiTheme="minorHAnsi" w:hAnsiTheme="minorHAnsi"/>
          <w:szCs w:val="20"/>
        </w:rPr>
        <w:t>ovlivnil</w:t>
      </w:r>
      <w:r w:rsidR="00E24F88" w:rsidRPr="00D959FA">
        <w:rPr>
          <w:rFonts w:asciiTheme="minorHAnsi" w:hAnsiTheme="minorHAnsi"/>
          <w:szCs w:val="20"/>
        </w:rPr>
        <w:t xml:space="preserve"> </w:t>
      </w:r>
      <w:r w:rsidR="005E06B2" w:rsidRPr="00D959FA">
        <w:rPr>
          <w:rFonts w:asciiTheme="minorHAnsi" w:hAnsiTheme="minorHAnsi"/>
          <w:szCs w:val="20"/>
        </w:rPr>
        <w:t>plnění</w:t>
      </w:r>
      <w:r w:rsidR="00E24F88" w:rsidRPr="00D959FA">
        <w:rPr>
          <w:rFonts w:asciiTheme="minorHAnsi" w:hAnsiTheme="minorHAnsi"/>
          <w:szCs w:val="20"/>
        </w:rPr>
        <w:t xml:space="preserve"> </w:t>
      </w:r>
      <w:r w:rsidR="005E06B2" w:rsidRPr="00D959FA">
        <w:rPr>
          <w:rFonts w:asciiTheme="minorHAnsi" w:hAnsiTheme="minorHAnsi"/>
          <w:szCs w:val="20"/>
        </w:rPr>
        <w:t>SLA</w:t>
      </w:r>
      <w:r w:rsidR="00E24F88" w:rsidRPr="00D959FA">
        <w:rPr>
          <w:rFonts w:asciiTheme="minorHAnsi" w:hAnsiTheme="minorHAnsi"/>
          <w:szCs w:val="20"/>
        </w:rPr>
        <w:t xml:space="preserve"> </w:t>
      </w:r>
      <w:r w:rsidRPr="00D959FA">
        <w:rPr>
          <w:rFonts w:asciiTheme="minorHAnsi" w:hAnsiTheme="minorHAnsi"/>
          <w:szCs w:val="20"/>
        </w:rPr>
        <w:t>dosavadním</w:t>
      </w:r>
      <w:r w:rsidR="00E24F88" w:rsidRPr="00D959FA">
        <w:rPr>
          <w:rFonts w:asciiTheme="minorHAnsi" w:hAnsiTheme="minorHAnsi"/>
          <w:szCs w:val="20"/>
        </w:rPr>
        <w:t xml:space="preserve"> </w:t>
      </w:r>
      <w:r w:rsidRPr="00D959FA">
        <w:rPr>
          <w:rFonts w:asciiTheme="minorHAnsi" w:hAnsiTheme="minorHAnsi"/>
          <w:szCs w:val="20"/>
        </w:rPr>
        <w:t>poskytovatelem</w:t>
      </w:r>
      <w:r w:rsidR="005E06B2" w:rsidRPr="00D959FA">
        <w:rPr>
          <w:rFonts w:asciiTheme="minorHAnsi" w:hAnsiTheme="minorHAnsi"/>
          <w:szCs w:val="20"/>
        </w:rPr>
        <w:t>.</w:t>
      </w:r>
      <w:r w:rsidR="00E24F88" w:rsidRPr="00D959FA">
        <w:rPr>
          <w:rFonts w:asciiTheme="minorHAnsi" w:hAnsiTheme="minorHAnsi"/>
          <w:szCs w:val="20"/>
        </w:rPr>
        <w:t xml:space="preserve"> </w:t>
      </w:r>
      <w:r w:rsidR="005E06B2" w:rsidRPr="00D959FA">
        <w:rPr>
          <w:rFonts w:asciiTheme="minorHAnsi" w:hAnsiTheme="minorHAnsi"/>
          <w:szCs w:val="20"/>
        </w:rPr>
        <w:t>Účty</w:t>
      </w:r>
      <w:r w:rsidR="00E24F88" w:rsidRPr="00D959FA">
        <w:rPr>
          <w:rFonts w:asciiTheme="minorHAnsi" w:hAnsiTheme="minorHAnsi"/>
          <w:szCs w:val="20"/>
        </w:rPr>
        <w:t xml:space="preserve"> </w:t>
      </w:r>
      <w:r w:rsidR="005E06B2" w:rsidRPr="00D959FA">
        <w:rPr>
          <w:rFonts w:asciiTheme="minorHAnsi" w:hAnsiTheme="minorHAnsi"/>
          <w:szCs w:val="20"/>
        </w:rPr>
        <w:t>jsou</w:t>
      </w:r>
      <w:r w:rsidR="00E24F88" w:rsidRPr="00D959FA">
        <w:rPr>
          <w:rFonts w:asciiTheme="minorHAnsi" w:hAnsiTheme="minorHAnsi"/>
          <w:szCs w:val="20"/>
        </w:rPr>
        <w:t xml:space="preserve"> </w:t>
      </w:r>
      <w:r w:rsidR="005E06B2" w:rsidRPr="00D959FA">
        <w:rPr>
          <w:rFonts w:asciiTheme="minorHAnsi" w:hAnsiTheme="minorHAnsi"/>
          <w:szCs w:val="20"/>
        </w:rPr>
        <w:t>zřizovan</w:t>
      </w:r>
      <w:r w:rsidRPr="00D959FA">
        <w:rPr>
          <w:rFonts w:asciiTheme="minorHAnsi" w:hAnsiTheme="minorHAnsi"/>
          <w:szCs w:val="20"/>
        </w:rPr>
        <w:t>é</w:t>
      </w:r>
      <w:r w:rsidR="00E24F88" w:rsidRPr="00D959FA">
        <w:rPr>
          <w:rFonts w:asciiTheme="minorHAnsi" w:hAnsiTheme="minorHAnsi"/>
          <w:szCs w:val="20"/>
        </w:rPr>
        <w:t xml:space="preserve"> </w:t>
      </w:r>
      <w:r w:rsidRPr="00D959FA">
        <w:rPr>
          <w:rFonts w:asciiTheme="minorHAnsi" w:hAnsiTheme="minorHAnsi"/>
          <w:szCs w:val="20"/>
        </w:rPr>
        <w:t>za</w:t>
      </w:r>
      <w:r w:rsidR="001E7EF6" w:rsidRPr="00D959FA">
        <w:rPr>
          <w:szCs w:val="20"/>
        </w:rPr>
        <w:t> </w:t>
      </w:r>
      <w:r w:rsidRPr="00D959FA">
        <w:rPr>
          <w:rFonts w:asciiTheme="minorHAnsi" w:hAnsiTheme="minorHAnsi"/>
          <w:szCs w:val="20"/>
        </w:rPr>
        <w:t>účelem</w:t>
      </w:r>
      <w:r w:rsidR="00E24F88" w:rsidRPr="00D959FA">
        <w:rPr>
          <w:rFonts w:asciiTheme="minorHAnsi" w:hAnsiTheme="minorHAnsi"/>
          <w:szCs w:val="20"/>
        </w:rPr>
        <w:t xml:space="preserve"> </w:t>
      </w:r>
      <w:r w:rsidRPr="00D959FA">
        <w:rPr>
          <w:rFonts w:asciiTheme="minorHAnsi" w:hAnsiTheme="minorHAnsi"/>
          <w:szCs w:val="20"/>
        </w:rPr>
        <w:t>seznámení</w:t>
      </w:r>
      <w:r w:rsidR="00E24F88" w:rsidRPr="00D959FA">
        <w:rPr>
          <w:rFonts w:asciiTheme="minorHAnsi" w:hAnsiTheme="minorHAnsi"/>
          <w:szCs w:val="20"/>
        </w:rPr>
        <w:t xml:space="preserve"> </w:t>
      </w:r>
      <w:r w:rsidRPr="00D959FA">
        <w:rPr>
          <w:rFonts w:asciiTheme="minorHAnsi" w:hAnsiTheme="minorHAnsi"/>
          <w:szCs w:val="20"/>
        </w:rPr>
        <w:t>se</w:t>
      </w:r>
      <w:r w:rsidR="00E24F88" w:rsidRPr="00D959FA">
        <w:rPr>
          <w:rFonts w:asciiTheme="minorHAnsi" w:hAnsiTheme="minorHAnsi"/>
          <w:szCs w:val="20"/>
        </w:rPr>
        <w:t xml:space="preserve"> </w:t>
      </w:r>
      <w:r w:rsidRPr="00D959FA">
        <w:rPr>
          <w:rFonts w:asciiTheme="minorHAnsi" w:hAnsiTheme="minorHAnsi"/>
          <w:szCs w:val="20"/>
        </w:rPr>
        <w:t>systémem</w:t>
      </w:r>
      <w:r w:rsidR="005E06B2" w:rsidRPr="00D959FA">
        <w:rPr>
          <w:rFonts w:asciiTheme="minorHAnsi" w:hAnsiTheme="minorHAnsi"/>
          <w:szCs w:val="20"/>
        </w:rPr>
        <w:t>.</w:t>
      </w:r>
      <w:r w:rsidR="00B5175B">
        <w:rPr>
          <w:rFonts w:asciiTheme="minorHAnsi" w:hAnsiTheme="minorHAnsi"/>
          <w:szCs w:val="20"/>
        </w:rPr>
        <w:t xml:space="preserve"> Pokud nelze v daném systému vytvořit náhledový účet, je předán účet obsahující plná oprávnění. Poskytovatel tento účet smí využívat výhradně k seznámení se systémem, nikoliv zasahovat do jeho konfigurace, nebo jakkoliv ovlivňovat provoz daného systému.</w:t>
      </w:r>
    </w:p>
    <w:p w:rsidR="005E06B2" w:rsidRPr="00D959FA" w:rsidRDefault="005E06B2" w:rsidP="004E0AF7">
      <w:pPr>
        <w:pStyle w:val="Odstavecseseznamem"/>
        <w:numPr>
          <w:ilvl w:val="3"/>
          <w:numId w:val="47"/>
        </w:numPr>
        <w:spacing w:before="60" w:after="60"/>
        <w:ind w:left="1135" w:hanging="284"/>
        <w:contextualSpacing/>
        <w:rPr>
          <w:rFonts w:asciiTheme="minorHAnsi" w:hAnsiTheme="minorHAnsi"/>
          <w:b/>
          <w:szCs w:val="20"/>
        </w:rPr>
      </w:pPr>
      <w:r w:rsidRPr="00D959FA">
        <w:rPr>
          <w:rFonts w:asciiTheme="minorHAnsi" w:hAnsiTheme="minorHAnsi"/>
          <w:b/>
          <w:szCs w:val="20"/>
        </w:rPr>
        <w:t>Předání</w:t>
      </w:r>
      <w:r w:rsidR="00E24F88" w:rsidRPr="00D959FA">
        <w:rPr>
          <w:rFonts w:asciiTheme="minorHAnsi" w:hAnsiTheme="minorHAnsi"/>
          <w:b/>
          <w:szCs w:val="20"/>
        </w:rPr>
        <w:t xml:space="preserve"> </w:t>
      </w:r>
      <w:r w:rsidRPr="00D959FA">
        <w:rPr>
          <w:rFonts w:asciiTheme="minorHAnsi" w:hAnsiTheme="minorHAnsi"/>
          <w:b/>
          <w:szCs w:val="20"/>
        </w:rPr>
        <w:t>účtů</w:t>
      </w:r>
      <w:r w:rsidR="00E24F88" w:rsidRPr="00D959FA">
        <w:rPr>
          <w:rFonts w:asciiTheme="minorHAnsi" w:hAnsiTheme="minorHAnsi"/>
          <w:b/>
          <w:szCs w:val="20"/>
        </w:rPr>
        <w:t xml:space="preserve"> </w:t>
      </w:r>
      <w:r w:rsidRPr="00D959FA">
        <w:rPr>
          <w:rFonts w:asciiTheme="minorHAnsi" w:hAnsiTheme="minorHAnsi"/>
          <w:b/>
          <w:szCs w:val="20"/>
        </w:rPr>
        <w:t>nezby</w:t>
      </w:r>
      <w:r w:rsidR="00311A0A" w:rsidRPr="00D959FA">
        <w:rPr>
          <w:rFonts w:asciiTheme="minorHAnsi" w:hAnsiTheme="minorHAnsi"/>
          <w:b/>
          <w:szCs w:val="20"/>
        </w:rPr>
        <w:t>tných</w:t>
      </w:r>
      <w:r w:rsidR="00E24F88" w:rsidRPr="00D959FA">
        <w:rPr>
          <w:rFonts w:asciiTheme="minorHAnsi" w:hAnsiTheme="minorHAnsi"/>
          <w:b/>
          <w:szCs w:val="20"/>
        </w:rPr>
        <w:t xml:space="preserve"> </w:t>
      </w:r>
      <w:r w:rsidR="00311A0A" w:rsidRPr="00D959FA">
        <w:rPr>
          <w:rFonts w:asciiTheme="minorHAnsi" w:hAnsiTheme="minorHAnsi"/>
          <w:b/>
          <w:szCs w:val="20"/>
        </w:rPr>
        <w:t>pro</w:t>
      </w:r>
      <w:r w:rsidR="00E24F88" w:rsidRPr="00D959FA">
        <w:rPr>
          <w:rFonts w:asciiTheme="minorHAnsi" w:hAnsiTheme="minorHAnsi"/>
          <w:b/>
          <w:szCs w:val="20"/>
        </w:rPr>
        <w:t xml:space="preserve"> </w:t>
      </w:r>
      <w:r w:rsidR="00311A0A" w:rsidRPr="00D959FA">
        <w:rPr>
          <w:rFonts w:asciiTheme="minorHAnsi" w:hAnsiTheme="minorHAnsi"/>
          <w:b/>
          <w:szCs w:val="20"/>
        </w:rPr>
        <w:t>plnění</w:t>
      </w:r>
      <w:r w:rsidR="00E24F88" w:rsidRPr="00D959FA">
        <w:rPr>
          <w:rFonts w:asciiTheme="minorHAnsi" w:hAnsiTheme="minorHAnsi"/>
          <w:b/>
          <w:szCs w:val="20"/>
        </w:rPr>
        <w:t xml:space="preserve"> </w:t>
      </w:r>
      <w:r w:rsidR="00311A0A" w:rsidRPr="00D959FA">
        <w:rPr>
          <w:rFonts w:asciiTheme="minorHAnsi" w:hAnsiTheme="minorHAnsi"/>
          <w:b/>
          <w:szCs w:val="20"/>
        </w:rPr>
        <w:t>Smlouvy</w:t>
      </w:r>
      <w:r w:rsidR="00E24F88" w:rsidRPr="00D959FA">
        <w:rPr>
          <w:rFonts w:asciiTheme="minorHAnsi" w:hAnsiTheme="minorHAnsi"/>
          <w:b/>
          <w:szCs w:val="20"/>
        </w:rPr>
        <w:t xml:space="preserve"> </w:t>
      </w:r>
      <w:r w:rsidR="00311A0A" w:rsidRPr="00D959FA">
        <w:rPr>
          <w:rFonts w:asciiTheme="minorHAnsi" w:hAnsiTheme="minorHAnsi"/>
          <w:b/>
          <w:szCs w:val="20"/>
        </w:rPr>
        <w:t>–</w:t>
      </w:r>
      <w:r w:rsidR="00E24F88" w:rsidRPr="00D959FA">
        <w:rPr>
          <w:rFonts w:asciiTheme="minorHAnsi" w:hAnsiTheme="minorHAnsi"/>
          <w:b/>
          <w:szCs w:val="20"/>
        </w:rPr>
        <w:t xml:space="preserve"> </w:t>
      </w:r>
      <w:r w:rsidR="00EA7F31" w:rsidRPr="00D959FA">
        <w:rPr>
          <w:rFonts w:asciiTheme="minorHAnsi" w:hAnsiTheme="minorHAnsi"/>
          <w:b/>
          <w:szCs w:val="20"/>
          <w:lang w:val="cs-CZ"/>
        </w:rPr>
        <w:t xml:space="preserve">fáze </w:t>
      </w:r>
      <w:r w:rsidR="00311A0A" w:rsidRPr="00D959FA">
        <w:rPr>
          <w:rFonts w:asciiTheme="minorHAnsi" w:hAnsiTheme="minorHAnsi"/>
          <w:b/>
          <w:szCs w:val="20"/>
        </w:rPr>
        <w:t>příprav</w:t>
      </w:r>
      <w:r w:rsidR="00311A0A" w:rsidRPr="00D959FA">
        <w:rPr>
          <w:rFonts w:asciiTheme="minorHAnsi" w:hAnsiTheme="minorHAnsi"/>
          <w:b/>
          <w:szCs w:val="20"/>
          <w:lang w:val="cs-CZ"/>
        </w:rPr>
        <w:t>a</w:t>
      </w:r>
    </w:p>
    <w:p w:rsidR="005E06B2" w:rsidRPr="00D959FA" w:rsidRDefault="005E06B2" w:rsidP="00561A9A">
      <w:pPr>
        <w:spacing w:before="60" w:after="60" w:line="240" w:lineRule="auto"/>
        <w:ind w:left="851"/>
        <w:rPr>
          <w:rFonts w:asciiTheme="minorHAnsi" w:hAnsiTheme="minorHAnsi"/>
          <w:b/>
          <w:szCs w:val="20"/>
        </w:rPr>
      </w:pPr>
      <w:r w:rsidRPr="00D959FA">
        <w:rPr>
          <w:rFonts w:asciiTheme="minorHAnsi" w:hAnsiTheme="minorHAnsi"/>
          <w:szCs w:val="20"/>
        </w:rPr>
        <w:t>Přípravná</w:t>
      </w:r>
      <w:r w:rsidR="00E24F88" w:rsidRPr="00D959FA">
        <w:rPr>
          <w:rFonts w:asciiTheme="minorHAnsi" w:hAnsiTheme="minorHAnsi"/>
          <w:szCs w:val="20"/>
        </w:rPr>
        <w:t xml:space="preserve"> </w:t>
      </w:r>
      <w:r w:rsidRPr="00D959FA">
        <w:rPr>
          <w:rFonts w:asciiTheme="minorHAnsi" w:hAnsiTheme="minorHAnsi"/>
          <w:szCs w:val="20"/>
        </w:rPr>
        <w:t>fáze</w:t>
      </w:r>
      <w:r w:rsidR="00E24F88" w:rsidRPr="00D959FA">
        <w:rPr>
          <w:rFonts w:asciiTheme="minorHAnsi" w:hAnsiTheme="minorHAnsi"/>
          <w:szCs w:val="20"/>
        </w:rPr>
        <w:t xml:space="preserve"> </w:t>
      </w:r>
      <w:r w:rsidRPr="00D959FA">
        <w:rPr>
          <w:rFonts w:asciiTheme="minorHAnsi" w:hAnsiTheme="minorHAnsi"/>
          <w:szCs w:val="20"/>
        </w:rPr>
        <w:t>se</w:t>
      </w:r>
      <w:r w:rsidR="00E24F88" w:rsidRPr="00D959FA">
        <w:rPr>
          <w:rFonts w:asciiTheme="minorHAnsi" w:hAnsiTheme="minorHAnsi"/>
          <w:szCs w:val="20"/>
        </w:rPr>
        <w:t xml:space="preserve"> </w:t>
      </w:r>
      <w:r w:rsidRPr="00D959FA">
        <w:rPr>
          <w:rFonts w:asciiTheme="minorHAnsi" w:hAnsiTheme="minorHAnsi"/>
          <w:szCs w:val="20"/>
        </w:rPr>
        <w:t>skládá</w:t>
      </w:r>
      <w:r w:rsidR="00E24F88" w:rsidRPr="00D959FA">
        <w:rPr>
          <w:rFonts w:asciiTheme="minorHAnsi" w:hAnsiTheme="minorHAnsi"/>
          <w:szCs w:val="20"/>
        </w:rPr>
        <w:t xml:space="preserve"> </w:t>
      </w:r>
      <w:r w:rsidRPr="00D959FA">
        <w:rPr>
          <w:rFonts w:asciiTheme="minorHAnsi" w:hAnsiTheme="minorHAnsi"/>
          <w:szCs w:val="20"/>
        </w:rPr>
        <w:t>z</w:t>
      </w:r>
      <w:r w:rsidR="00E24F88" w:rsidRPr="00D959FA">
        <w:rPr>
          <w:rFonts w:asciiTheme="minorHAnsi" w:hAnsiTheme="minorHAnsi"/>
          <w:szCs w:val="20"/>
        </w:rPr>
        <w:t xml:space="preserve"> </w:t>
      </w:r>
      <w:r w:rsidRPr="00D959FA">
        <w:rPr>
          <w:rFonts w:asciiTheme="minorHAnsi" w:hAnsiTheme="minorHAnsi"/>
          <w:szCs w:val="20"/>
        </w:rPr>
        <w:t>následujících</w:t>
      </w:r>
      <w:r w:rsidR="00E24F88" w:rsidRPr="00D959FA">
        <w:rPr>
          <w:rFonts w:asciiTheme="minorHAnsi" w:hAnsiTheme="minorHAnsi"/>
          <w:szCs w:val="20"/>
        </w:rPr>
        <w:t xml:space="preserve"> </w:t>
      </w:r>
      <w:r w:rsidRPr="00D959FA">
        <w:rPr>
          <w:rFonts w:asciiTheme="minorHAnsi" w:hAnsiTheme="minorHAnsi"/>
          <w:szCs w:val="20"/>
        </w:rPr>
        <w:t>činností:</w:t>
      </w:r>
    </w:p>
    <w:p w:rsidR="005E06B2" w:rsidRPr="00D959FA" w:rsidRDefault="0031757A" w:rsidP="004E0AF7">
      <w:pPr>
        <w:pStyle w:val="Odstavecseseznamem"/>
        <w:numPr>
          <w:ilvl w:val="0"/>
          <w:numId w:val="46"/>
        </w:numPr>
        <w:spacing w:before="60" w:after="60"/>
        <w:ind w:left="1494"/>
        <w:contextualSpacing/>
        <w:rPr>
          <w:rFonts w:asciiTheme="minorHAnsi" w:hAnsiTheme="minorHAnsi"/>
          <w:szCs w:val="20"/>
          <w:lang w:val="cs-CZ"/>
        </w:rPr>
      </w:pPr>
      <w:r w:rsidRPr="00D959FA">
        <w:rPr>
          <w:rFonts w:asciiTheme="minorHAnsi" w:hAnsiTheme="minorHAnsi"/>
          <w:szCs w:val="20"/>
          <w:lang w:val="cs-CZ"/>
        </w:rPr>
        <w:t>v</w:t>
      </w:r>
      <w:r w:rsidR="005E06B2" w:rsidRPr="00D959FA">
        <w:rPr>
          <w:rFonts w:asciiTheme="minorHAnsi" w:hAnsiTheme="minorHAnsi"/>
          <w:szCs w:val="20"/>
          <w:lang w:val="cs-CZ"/>
        </w:rPr>
        <w:t>ydefinování</w:t>
      </w:r>
      <w:r w:rsidR="00E24F88" w:rsidRPr="00D959FA">
        <w:rPr>
          <w:rFonts w:asciiTheme="minorHAnsi" w:hAnsiTheme="minorHAnsi"/>
          <w:szCs w:val="20"/>
          <w:lang w:val="cs-CZ"/>
        </w:rPr>
        <w:t xml:space="preserve"> </w:t>
      </w:r>
      <w:r w:rsidR="005E06B2" w:rsidRPr="00D959FA">
        <w:rPr>
          <w:rFonts w:asciiTheme="minorHAnsi" w:hAnsiTheme="minorHAnsi"/>
          <w:szCs w:val="20"/>
          <w:lang w:val="cs-CZ"/>
        </w:rPr>
        <w:t>přehledu</w:t>
      </w:r>
      <w:r w:rsidR="00E24F88" w:rsidRPr="00D959FA">
        <w:rPr>
          <w:rFonts w:asciiTheme="minorHAnsi" w:hAnsiTheme="minorHAnsi"/>
          <w:szCs w:val="20"/>
          <w:lang w:val="cs-CZ"/>
        </w:rPr>
        <w:t xml:space="preserve"> </w:t>
      </w:r>
      <w:r w:rsidR="005E06B2" w:rsidRPr="00D959FA">
        <w:rPr>
          <w:rFonts w:asciiTheme="minorHAnsi" w:hAnsiTheme="minorHAnsi"/>
          <w:szCs w:val="20"/>
          <w:lang w:val="cs-CZ"/>
        </w:rPr>
        <w:t>účtů</w:t>
      </w:r>
      <w:r w:rsidR="00E24F88" w:rsidRPr="00D959FA">
        <w:rPr>
          <w:rFonts w:asciiTheme="minorHAnsi" w:hAnsiTheme="minorHAnsi"/>
          <w:szCs w:val="20"/>
          <w:lang w:val="cs-CZ"/>
        </w:rPr>
        <w:t xml:space="preserve"> </w:t>
      </w:r>
      <w:r w:rsidR="005E06B2" w:rsidRPr="00D959FA">
        <w:rPr>
          <w:rFonts w:asciiTheme="minorHAnsi" w:hAnsiTheme="minorHAnsi"/>
          <w:szCs w:val="20"/>
          <w:lang w:val="cs-CZ"/>
        </w:rPr>
        <w:t>k</w:t>
      </w:r>
      <w:r w:rsidRPr="00D959FA">
        <w:rPr>
          <w:rFonts w:asciiTheme="minorHAnsi" w:hAnsiTheme="minorHAnsi"/>
          <w:szCs w:val="20"/>
          <w:lang w:val="cs-CZ"/>
        </w:rPr>
        <w:t> </w:t>
      </w:r>
      <w:r w:rsidR="005E06B2" w:rsidRPr="00D959FA">
        <w:rPr>
          <w:rFonts w:asciiTheme="minorHAnsi" w:hAnsiTheme="minorHAnsi"/>
          <w:szCs w:val="20"/>
          <w:lang w:val="cs-CZ"/>
        </w:rPr>
        <w:t>předání</w:t>
      </w:r>
      <w:r w:rsidRPr="00D959FA">
        <w:rPr>
          <w:rFonts w:asciiTheme="minorHAnsi" w:hAnsiTheme="minorHAnsi"/>
          <w:szCs w:val="20"/>
          <w:lang w:val="cs-CZ"/>
        </w:rPr>
        <w:t>,</w:t>
      </w:r>
    </w:p>
    <w:p w:rsidR="005E06B2" w:rsidRPr="00D959FA" w:rsidRDefault="0031757A" w:rsidP="004E0AF7">
      <w:pPr>
        <w:pStyle w:val="Odstavecseseznamem"/>
        <w:numPr>
          <w:ilvl w:val="0"/>
          <w:numId w:val="46"/>
        </w:numPr>
        <w:spacing w:before="60" w:after="60"/>
        <w:ind w:left="1494"/>
        <w:contextualSpacing/>
        <w:rPr>
          <w:rFonts w:asciiTheme="minorHAnsi" w:hAnsiTheme="minorHAnsi"/>
          <w:szCs w:val="20"/>
          <w:lang w:val="cs-CZ"/>
        </w:rPr>
      </w:pPr>
      <w:r w:rsidRPr="00D959FA">
        <w:rPr>
          <w:rFonts w:asciiTheme="minorHAnsi" w:hAnsiTheme="minorHAnsi"/>
          <w:szCs w:val="20"/>
          <w:lang w:val="cs-CZ"/>
        </w:rPr>
        <w:t>v</w:t>
      </w:r>
      <w:r w:rsidR="005E06B2" w:rsidRPr="00D959FA">
        <w:rPr>
          <w:rFonts w:asciiTheme="minorHAnsi" w:hAnsiTheme="minorHAnsi"/>
          <w:szCs w:val="20"/>
          <w:lang w:val="cs-CZ"/>
        </w:rPr>
        <w:t>ydefinování</w:t>
      </w:r>
      <w:r w:rsidR="00E24F88" w:rsidRPr="00D959FA">
        <w:rPr>
          <w:rFonts w:asciiTheme="minorHAnsi" w:hAnsiTheme="minorHAnsi"/>
          <w:szCs w:val="20"/>
          <w:lang w:val="cs-CZ"/>
        </w:rPr>
        <w:t xml:space="preserve"> </w:t>
      </w:r>
      <w:r w:rsidR="005E06B2" w:rsidRPr="00D959FA">
        <w:rPr>
          <w:rFonts w:asciiTheme="minorHAnsi" w:hAnsiTheme="minorHAnsi"/>
          <w:szCs w:val="20"/>
          <w:lang w:val="cs-CZ"/>
        </w:rPr>
        <w:t>přehledu</w:t>
      </w:r>
      <w:r w:rsidR="00E24F88" w:rsidRPr="00D959FA">
        <w:rPr>
          <w:rFonts w:asciiTheme="minorHAnsi" w:hAnsiTheme="minorHAnsi"/>
          <w:szCs w:val="20"/>
          <w:lang w:val="cs-CZ"/>
        </w:rPr>
        <w:t xml:space="preserve"> </w:t>
      </w:r>
      <w:r w:rsidR="005E06B2" w:rsidRPr="00D959FA">
        <w:rPr>
          <w:rFonts w:asciiTheme="minorHAnsi" w:hAnsiTheme="minorHAnsi"/>
          <w:szCs w:val="20"/>
          <w:lang w:val="cs-CZ"/>
        </w:rPr>
        <w:t>účtů</w:t>
      </w:r>
      <w:r w:rsidR="00E24F88" w:rsidRPr="00D959FA">
        <w:rPr>
          <w:rFonts w:asciiTheme="minorHAnsi" w:hAnsiTheme="minorHAnsi"/>
          <w:szCs w:val="20"/>
          <w:lang w:val="cs-CZ"/>
        </w:rPr>
        <w:t xml:space="preserve"> </w:t>
      </w:r>
      <w:r w:rsidR="00311A0A" w:rsidRPr="00D959FA">
        <w:rPr>
          <w:rFonts w:asciiTheme="minorHAnsi" w:hAnsiTheme="minorHAnsi"/>
          <w:szCs w:val="20"/>
          <w:lang w:val="cs-CZ"/>
        </w:rPr>
        <w:t>určených</w:t>
      </w:r>
      <w:r w:rsidR="00E24F88" w:rsidRPr="00D959FA">
        <w:rPr>
          <w:rFonts w:asciiTheme="minorHAnsi" w:hAnsiTheme="minorHAnsi"/>
          <w:szCs w:val="20"/>
          <w:lang w:val="cs-CZ"/>
        </w:rPr>
        <w:t xml:space="preserve"> </w:t>
      </w:r>
      <w:r w:rsidR="00311A0A" w:rsidRPr="00D959FA">
        <w:rPr>
          <w:rFonts w:asciiTheme="minorHAnsi" w:hAnsiTheme="minorHAnsi"/>
          <w:szCs w:val="20"/>
          <w:lang w:val="cs-CZ"/>
        </w:rPr>
        <w:t>ke</w:t>
      </w:r>
      <w:r w:rsidR="00E24F88" w:rsidRPr="00D959FA">
        <w:rPr>
          <w:rFonts w:asciiTheme="minorHAnsi" w:hAnsiTheme="minorHAnsi"/>
          <w:szCs w:val="20"/>
          <w:lang w:val="cs-CZ"/>
        </w:rPr>
        <w:t xml:space="preserve"> </w:t>
      </w:r>
      <w:r w:rsidR="00311A0A" w:rsidRPr="00D959FA">
        <w:rPr>
          <w:rFonts w:asciiTheme="minorHAnsi" w:hAnsiTheme="minorHAnsi"/>
          <w:szCs w:val="20"/>
          <w:lang w:val="cs-CZ"/>
        </w:rPr>
        <w:t>změně</w:t>
      </w:r>
      <w:r w:rsidR="00E24F88" w:rsidRPr="00D959FA">
        <w:rPr>
          <w:rFonts w:asciiTheme="minorHAnsi" w:hAnsiTheme="minorHAnsi"/>
          <w:szCs w:val="20"/>
          <w:lang w:val="cs-CZ"/>
        </w:rPr>
        <w:t xml:space="preserve"> </w:t>
      </w:r>
      <w:r w:rsidR="00311A0A" w:rsidRPr="00D959FA">
        <w:rPr>
          <w:rFonts w:asciiTheme="minorHAnsi" w:hAnsiTheme="minorHAnsi"/>
          <w:szCs w:val="20"/>
          <w:lang w:val="cs-CZ"/>
        </w:rPr>
        <w:t>hesla</w:t>
      </w:r>
      <w:r w:rsidRPr="00D959FA">
        <w:rPr>
          <w:rFonts w:asciiTheme="minorHAnsi" w:hAnsiTheme="minorHAnsi"/>
          <w:szCs w:val="20"/>
          <w:lang w:val="cs-CZ"/>
        </w:rPr>
        <w:t>,</w:t>
      </w:r>
    </w:p>
    <w:p w:rsidR="005E06B2" w:rsidRPr="00D959FA" w:rsidRDefault="0031757A" w:rsidP="004E0AF7">
      <w:pPr>
        <w:pStyle w:val="Odstavecseseznamem"/>
        <w:numPr>
          <w:ilvl w:val="0"/>
          <w:numId w:val="46"/>
        </w:numPr>
        <w:spacing w:before="60" w:after="60"/>
        <w:ind w:left="1494"/>
        <w:contextualSpacing/>
        <w:rPr>
          <w:rFonts w:asciiTheme="minorHAnsi" w:hAnsiTheme="minorHAnsi"/>
          <w:szCs w:val="20"/>
          <w:lang w:val="cs-CZ"/>
        </w:rPr>
      </w:pPr>
      <w:r w:rsidRPr="00D959FA">
        <w:rPr>
          <w:rFonts w:asciiTheme="minorHAnsi" w:hAnsiTheme="minorHAnsi"/>
          <w:szCs w:val="20"/>
          <w:lang w:val="cs-CZ"/>
        </w:rPr>
        <w:t>v</w:t>
      </w:r>
      <w:r w:rsidR="005E06B2" w:rsidRPr="00D959FA">
        <w:rPr>
          <w:rFonts w:asciiTheme="minorHAnsi" w:hAnsiTheme="minorHAnsi"/>
          <w:szCs w:val="20"/>
          <w:lang w:val="cs-CZ"/>
        </w:rPr>
        <w:t>ydefinování</w:t>
      </w:r>
      <w:r w:rsidR="00E24F88" w:rsidRPr="00D959FA">
        <w:rPr>
          <w:rFonts w:asciiTheme="minorHAnsi" w:hAnsiTheme="minorHAnsi"/>
          <w:szCs w:val="20"/>
          <w:lang w:val="cs-CZ"/>
        </w:rPr>
        <w:t xml:space="preserve"> </w:t>
      </w:r>
      <w:r w:rsidR="005E06B2" w:rsidRPr="00D959FA">
        <w:rPr>
          <w:rFonts w:asciiTheme="minorHAnsi" w:hAnsiTheme="minorHAnsi"/>
          <w:szCs w:val="20"/>
          <w:lang w:val="cs-CZ"/>
        </w:rPr>
        <w:t>harmonogramu</w:t>
      </w:r>
      <w:r w:rsidR="00E24F88" w:rsidRPr="00D959FA">
        <w:rPr>
          <w:rFonts w:asciiTheme="minorHAnsi" w:hAnsiTheme="minorHAnsi"/>
          <w:szCs w:val="20"/>
          <w:lang w:val="cs-CZ"/>
        </w:rPr>
        <w:t xml:space="preserve"> </w:t>
      </w:r>
      <w:r w:rsidR="005E06B2" w:rsidRPr="00D959FA">
        <w:rPr>
          <w:rFonts w:asciiTheme="minorHAnsi" w:hAnsiTheme="minorHAnsi"/>
          <w:szCs w:val="20"/>
          <w:lang w:val="cs-CZ"/>
        </w:rPr>
        <w:t>předání/převzetí</w:t>
      </w:r>
      <w:r w:rsidR="00E24F88" w:rsidRPr="00D959FA">
        <w:rPr>
          <w:rFonts w:asciiTheme="minorHAnsi" w:hAnsiTheme="minorHAnsi"/>
          <w:szCs w:val="20"/>
          <w:lang w:val="cs-CZ"/>
        </w:rPr>
        <w:t xml:space="preserve"> </w:t>
      </w:r>
      <w:r w:rsidR="005E06B2" w:rsidRPr="00D959FA">
        <w:rPr>
          <w:rFonts w:asciiTheme="minorHAnsi" w:hAnsiTheme="minorHAnsi"/>
          <w:szCs w:val="20"/>
          <w:lang w:val="cs-CZ"/>
        </w:rPr>
        <w:t>účtů</w:t>
      </w:r>
      <w:r w:rsidRPr="00D959FA">
        <w:rPr>
          <w:rFonts w:asciiTheme="minorHAnsi" w:hAnsiTheme="minorHAnsi"/>
          <w:szCs w:val="20"/>
          <w:lang w:val="cs-CZ"/>
        </w:rPr>
        <w:t>.</w:t>
      </w:r>
    </w:p>
    <w:p w:rsidR="005E06B2" w:rsidRPr="00D959FA" w:rsidRDefault="005E06B2" w:rsidP="004E0AF7">
      <w:pPr>
        <w:pStyle w:val="Odstavecseseznamem"/>
        <w:numPr>
          <w:ilvl w:val="3"/>
          <w:numId w:val="47"/>
        </w:numPr>
        <w:spacing w:before="60" w:after="60"/>
        <w:ind w:left="1135" w:hanging="284"/>
        <w:contextualSpacing/>
        <w:rPr>
          <w:rFonts w:asciiTheme="minorHAnsi" w:hAnsiTheme="minorHAnsi"/>
          <w:b/>
          <w:szCs w:val="20"/>
        </w:rPr>
      </w:pPr>
      <w:r w:rsidRPr="00D959FA">
        <w:rPr>
          <w:rFonts w:asciiTheme="minorHAnsi" w:hAnsiTheme="minorHAnsi"/>
          <w:b/>
          <w:szCs w:val="20"/>
        </w:rPr>
        <w:t>Předání</w:t>
      </w:r>
      <w:r w:rsidR="00E24F88" w:rsidRPr="00D959FA">
        <w:rPr>
          <w:rFonts w:asciiTheme="minorHAnsi" w:hAnsiTheme="minorHAnsi"/>
          <w:b/>
          <w:szCs w:val="20"/>
        </w:rPr>
        <w:t xml:space="preserve"> </w:t>
      </w:r>
      <w:r w:rsidRPr="00D959FA">
        <w:rPr>
          <w:rFonts w:asciiTheme="minorHAnsi" w:hAnsiTheme="minorHAnsi"/>
          <w:b/>
          <w:szCs w:val="20"/>
        </w:rPr>
        <w:t>účtů</w:t>
      </w:r>
      <w:r w:rsidR="00E24F88" w:rsidRPr="00D959FA">
        <w:rPr>
          <w:rFonts w:asciiTheme="minorHAnsi" w:hAnsiTheme="minorHAnsi"/>
          <w:b/>
          <w:szCs w:val="20"/>
        </w:rPr>
        <w:t xml:space="preserve"> </w:t>
      </w:r>
      <w:r w:rsidRPr="00D959FA">
        <w:rPr>
          <w:rFonts w:asciiTheme="minorHAnsi" w:hAnsiTheme="minorHAnsi"/>
          <w:b/>
          <w:szCs w:val="20"/>
        </w:rPr>
        <w:t>nezbytných</w:t>
      </w:r>
      <w:r w:rsidR="00E24F88" w:rsidRPr="00D959FA">
        <w:rPr>
          <w:rFonts w:asciiTheme="minorHAnsi" w:hAnsiTheme="minorHAnsi"/>
          <w:b/>
          <w:szCs w:val="20"/>
        </w:rPr>
        <w:t xml:space="preserve"> </w:t>
      </w:r>
      <w:r w:rsidRPr="00D959FA">
        <w:rPr>
          <w:rFonts w:asciiTheme="minorHAnsi" w:hAnsiTheme="minorHAnsi"/>
          <w:b/>
          <w:szCs w:val="20"/>
        </w:rPr>
        <w:t>pro</w:t>
      </w:r>
      <w:r w:rsidR="00E24F88" w:rsidRPr="00D959FA">
        <w:rPr>
          <w:rFonts w:asciiTheme="minorHAnsi" w:hAnsiTheme="minorHAnsi"/>
          <w:b/>
          <w:szCs w:val="20"/>
        </w:rPr>
        <w:t xml:space="preserve"> </w:t>
      </w:r>
      <w:r w:rsidRPr="00D959FA">
        <w:rPr>
          <w:rFonts w:asciiTheme="minorHAnsi" w:hAnsiTheme="minorHAnsi"/>
          <w:b/>
          <w:szCs w:val="20"/>
        </w:rPr>
        <w:t>plnění</w:t>
      </w:r>
      <w:r w:rsidR="00E24F88" w:rsidRPr="00D959FA">
        <w:rPr>
          <w:rFonts w:asciiTheme="minorHAnsi" w:hAnsiTheme="minorHAnsi"/>
          <w:b/>
          <w:szCs w:val="20"/>
        </w:rPr>
        <w:t xml:space="preserve"> </w:t>
      </w:r>
      <w:r w:rsidRPr="00D959FA">
        <w:rPr>
          <w:rFonts w:asciiTheme="minorHAnsi" w:hAnsiTheme="minorHAnsi"/>
          <w:b/>
          <w:szCs w:val="20"/>
        </w:rPr>
        <w:t>Smlouvy</w:t>
      </w:r>
      <w:r w:rsidR="00E24F88" w:rsidRPr="00D959FA">
        <w:rPr>
          <w:rFonts w:asciiTheme="minorHAnsi" w:hAnsiTheme="minorHAnsi"/>
          <w:b/>
          <w:szCs w:val="20"/>
        </w:rPr>
        <w:t xml:space="preserve"> </w:t>
      </w:r>
      <w:r w:rsidRPr="00D959FA">
        <w:rPr>
          <w:rFonts w:asciiTheme="minorHAnsi" w:hAnsiTheme="minorHAnsi"/>
          <w:b/>
          <w:szCs w:val="20"/>
        </w:rPr>
        <w:t>–</w:t>
      </w:r>
      <w:r w:rsidR="00E24F88" w:rsidRPr="00D959FA">
        <w:rPr>
          <w:rFonts w:asciiTheme="minorHAnsi" w:hAnsiTheme="minorHAnsi"/>
          <w:b/>
          <w:szCs w:val="20"/>
        </w:rPr>
        <w:t xml:space="preserve"> </w:t>
      </w:r>
      <w:r w:rsidRPr="00D959FA">
        <w:rPr>
          <w:rFonts w:asciiTheme="minorHAnsi" w:hAnsiTheme="minorHAnsi"/>
          <w:b/>
          <w:szCs w:val="20"/>
        </w:rPr>
        <w:t>fáze</w:t>
      </w:r>
      <w:r w:rsidR="00E24F88" w:rsidRPr="00D959FA">
        <w:rPr>
          <w:rFonts w:asciiTheme="minorHAnsi" w:hAnsiTheme="minorHAnsi"/>
          <w:b/>
          <w:szCs w:val="20"/>
        </w:rPr>
        <w:t xml:space="preserve"> </w:t>
      </w:r>
      <w:r w:rsidRPr="00D959FA">
        <w:rPr>
          <w:rFonts w:asciiTheme="minorHAnsi" w:hAnsiTheme="minorHAnsi"/>
          <w:b/>
          <w:szCs w:val="20"/>
        </w:rPr>
        <w:t>předání/převzetí</w:t>
      </w:r>
      <w:r w:rsidR="00E24F88" w:rsidRPr="00D959FA">
        <w:rPr>
          <w:rFonts w:asciiTheme="minorHAnsi" w:hAnsiTheme="minorHAnsi"/>
          <w:b/>
          <w:szCs w:val="20"/>
        </w:rPr>
        <w:t xml:space="preserve"> </w:t>
      </w:r>
      <w:r w:rsidRPr="00D959FA">
        <w:rPr>
          <w:rFonts w:asciiTheme="minorHAnsi" w:hAnsiTheme="minorHAnsi"/>
          <w:b/>
          <w:szCs w:val="20"/>
        </w:rPr>
        <w:t>účtů</w:t>
      </w:r>
    </w:p>
    <w:p w:rsidR="005E06B2" w:rsidRPr="00D959FA" w:rsidRDefault="005E06B2" w:rsidP="00561A9A">
      <w:pPr>
        <w:spacing w:before="60" w:after="60" w:line="240" w:lineRule="auto"/>
        <w:ind w:left="851"/>
        <w:rPr>
          <w:rFonts w:asciiTheme="minorHAnsi" w:hAnsiTheme="minorHAnsi"/>
          <w:b/>
          <w:szCs w:val="20"/>
        </w:rPr>
      </w:pPr>
      <w:r w:rsidRPr="00D959FA">
        <w:rPr>
          <w:rFonts w:asciiTheme="minorHAnsi" w:hAnsiTheme="minorHAnsi"/>
          <w:szCs w:val="20"/>
        </w:rPr>
        <w:t>Fáze</w:t>
      </w:r>
      <w:r w:rsidR="00E24F88" w:rsidRPr="00D959FA">
        <w:rPr>
          <w:rFonts w:asciiTheme="minorHAnsi" w:hAnsiTheme="minorHAnsi"/>
          <w:szCs w:val="20"/>
        </w:rPr>
        <w:t xml:space="preserve"> </w:t>
      </w:r>
      <w:r w:rsidRPr="00D959FA">
        <w:rPr>
          <w:rFonts w:asciiTheme="minorHAnsi" w:hAnsiTheme="minorHAnsi"/>
          <w:szCs w:val="20"/>
        </w:rPr>
        <w:t>předání/převzetí</w:t>
      </w:r>
      <w:r w:rsidR="00E24F88" w:rsidRPr="00D959FA">
        <w:rPr>
          <w:rFonts w:asciiTheme="minorHAnsi" w:hAnsiTheme="minorHAnsi"/>
          <w:szCs w:val="20"/>
        </w:rPr>
        <w:t xml:space="preserve"> </w:t>
      </w:r>
      <w:r w:rsidRPr="00D959FA">
        <w:rPr>
          <w:rFonts w:asciiTheme="minorHAnsi" w:hAnsiTheme="minorHAnsi"/>
          <w:szCs w:val="20"/>
        </w:rPr>
        <w:t>účtu</w:t>
      </w:r>
      <w:r w:rsidR="00E24F88" w:rsidRPr="00D959FA">
        <w:rPr>
          <w:rFonts w:asciiTheme="minorHAnsi" w:hAnsiTheme="minorHAnsi"/>
          <w:szCs w:val="20"/>
        </w:rPr>
        <w:t xml:space="preserve"> </w:t>
      </w:r>
      <w:r w:rsidRPr="00D959FA">
        <w:rPr>
          <w:rFonts w:asciiTheme="minorHAnsi" w:hAnsiTheme="minorHAnsi"/>
          <w:szCs w:val="20"/>
        </w:rPr>
        <w:t>probíhá</w:t>
      </w:r>
      <w:r w:rsidR="00E24F88" w:rsidRPr="00D959FA">
        <w:rPr>
          <w:rFonts w:asciiTheme="minorHAnsi" w:hAnsiTheme="minorHAnsi"/>
          <w:szCs w:val="20"/>
        </w:rPr>
        <w:t xml:space="preserve"> </w:t>
      </w:r>
      <w:r w:rsidRPr="00D959FA">
        <w:rPr>
          <w:rFonts w:asciiTheme="minorHAnsi" w:hAnsiTheme="minorHAnsi"/>
          <w:szCs w:val="20"/>
        </w:rPr>
        <w:t>podle</w:t>
      </w:r>
      <w:r w:rsidR="00E24F88" w:rsidRPr="00D959FA">
        <w:rPr>
          <w:rFonts w:asciiTheme="minorHAnsi" w:hAnsiTheme="minorHAnsi"/>
          <w:szCs w:val="20"/>
        </w:rPr>
        <w:t xml:space="preserve"> </w:t>
      </w:r>
      <w:r w:rsidRPr="00D959FA">
        <w:rPr>
          <w:rFonts w:asciiTheme="minorHAnsi" w:hAnsiTheme="minorHAnsi"/>
          <w:szCs w:val="20"/>
        </w:rPr>
        <w:t>stanoveného</w:t>
      </w:r>
      <w:r w:rsidR="00E24F88" w:rsidRPr="00D959FA">
        <w:rPr>
          <w:rFonts w:asciiTheme="minorHAnsi" w:hAnsiTheme="minorHAnsi"/>
          <w:szCs w:val="20"/>
        </w:rPr>
        <w:t xml:space="preserve"> </w:t>
      </w:r>
      <w:r w:rsidRPr="00D959FA">
        <w:rPr>
          <w:rFonts w:asciiTheme="minorHAnsi" w:hAnsiTheme="minorHAnsi"/>
          <w:szCs w:val="20"/>
        </w:rPr>
        <w:t>harmonogramu</w:t>
      </w:r>
      <w:r w:rsidR="00E24F88" w:rsidRPr="00D959FA">
        <w:rPr>
          <w:rFonts w:asciiTheme="minorHAnsi" w:hAnsiTheme="minorHAnsi"/>
          <w:szCs w:val="20"/>
        </w:rPr>
        <w:t xml:space="preserve"> </w:t>
      </w:r>
      <w:r w:rsidRPr="00D959FA">
        <w:rPr>
          <w:rFonts w:asciiTheme="minorHAnsi" w:hAnsiTheme="minorHAnsi"/>
          <w:szCs w:val="20"/>
        </w:rPr>
        <w:t>v</w:t>
      </w:r>
      <w:r w:rsidR="00E24F88" w:rsidRPr="00D959FA">
        <w:rPr>
          <w:rFonts w:asciiTheme="minorHAnsi" w:hAnsiTheme="minorHAnsi"/>
          <w:szCs w:val="20"/>
        </w:rPr>
        <w:t xml:space="preserve"> </w:t>
      </w:r>
      <w:r w:rsidRPr="00D959FA">
        <w:rPr>
          <w:rFonts w:asciiTheme="minorHAnsi" w:hAnsiTheme="minorHAnsi"/>
          <w:szCs w:val="20"/>
        </w:rPr>
        <w:t>přípravné</w:t>
      </w:r>
      <w:r w:rsidR="00E24F88" w:rsidRPr="00D959FA">
        <w:rPr>
          <w:rFonts w:asciiTheme="minorHAnsi" w:hAnsiTheme="minorHAnsi"/>
          <w:szCs w:val="20"/>
        </w:rPr>
        <w:t xml:space="preserve"> </w:t>
      </w:r>
      <w:r w:rsidRPr="00D959FA">
        <w:rPr>
          <w:rFonts w:asciiTheme="minorHAnsi" w:hAnsiTheme="minorHAnsi"/>
          <w:szCs w:val="20"/>
        </w:rPr>
        <w:t>fázi.</w:t>
      </w:r>
      <w:r w:rsidR="00E24F88" w:rsidRPr="00D959FA">
        <w:rPr>
          <w:rFonts w:asciiTheme="minorHAnsi" w:hAnsiTheme="minorHAnsi"/>
          <w:szCs w:val="20"/>
        </w:rPr>
        <w:t xml:space="preserve"> </w:t>
      </w:r>
    </w:p>
    <w:p w:rsidR="005E06B2" w:rsidRPr="00D959FA" w:rsidRDefault="005E06B2" w:rsidP="00561A9A">
      <w:pPr>
        <w:spacing w:before="60" w:after="60" w:line="240" w:lineRule="auto"/>
        <w:ind w:left="851"/>
        <w:rPr>
          <w:rFonts w:asciiTheme="minorHAnsi" w:hAnsiTheme="minorHAnsi"/>
          <w:b/>
          <w:szCs w:val="20"/>
        </w:rPr>
      </w:pPr>
      <w:r w:rsidRPr="00D959FA">
        <w:rPr>
          <w:rFonts w:asciiTheme="minorHAnsi" w:hAnsiTheme="minorHAnsi"/>
          <w:szCs w:val="20"/>
        </w:rPr>
        <w:t>Výstupem</w:t>
      </w:r>
      <w:r w:rsidR="00E24F88" w:rsidRPr="00D959FA">
        <w:rPr>
          <w:rFonts w:asciiTheme="minorHAnsi" w:hAnsiTheme="minorHAnsi"/>
          <w:szCs w:val="20"/>
        </w:rPr>
        <w:t xml:space="preserve"> </w:t>
      </w:r>
      <w:r w:rsidRPr="00D959FA">
        <w:rPr>
          <w:rFonts w:asciiTheme="minorHAnsi" w:hAnsiTheme="minorHAnsi"/>
          <w:szCs w:val="20"/>
        </w:rPr>
        <w:t>této</w:t>
      </w:r>
      <w:r w:rsidR="00E24F88" w:rsidRPr="00D959FA">
        <w:rPr>
          <w:rFonts w:asciiTheme="minorHAnsi" w:hAnsiTheme="minorHAnsi"/>
          <w:szCs w:val="20"/>
        </w:rPr>
        <w:t xml:space="preserve"> </w:t>
      </w:r>
      <w:r w:rsidR="00072DE0" w:rsidRPr="00D959FA">
        <w:rPr>
          <w:rFonts w:asciiTheme="minorHAnsi" w:hAnsiTheme="minorHAnsi"/>
          <w:szCs w:val="20"/>
        </w:rPr>
        <w:t>čast</w:t>
      </w:r>
      <w:r w:rsidR="0031757A" w:rsidRPr="00D959FA">
        <w:rPr>
          <w:rFonts w:asciiTheme="minorHAnsi" w:hAnsiTheme="minorHAnsi"/>
          <w:szCs w:val="20"/>
        </w:rPr>
        <w:t>i</w:t>
      </w:r>
      <w:r w:rsidR="00E24F88" w:rsidRPr="00D959FA">
        <w:rPr>
          <w:rFonts w:asciiTheme="minorHAnsi" w:hAnsiTheme="minorHAnsi"/>
          <w:szCs w:val="20"/>
        </w:rPr>
        <w:t xml:space="preserve"> </w:t>
      </w:r>
      <w:r w:rsidRPr="00D959FA">
        <w:rPr>
          <w:rFonts w:asciiTheme="minorHAnsi" w:hAnsiTheme="minorHAnsi"/>
          <w:szCs w:val="20"/>
        </w:rPr>
        <w:t>je</w:t>
      </w:r>
      <w:r w:rsidR="00E24F88" w:rsidRPr="00D959FA">
        <w:rPr>
          <w:rFonts w:asciiTheme="minorHAnsi" w:hAnsiTheme="minorHAnsi"/>
          <w:szCs w:val="20"/>
        </w:rPr>
        <w:t xml:space="preserve"> </w:t>
      </w:r>
      <w:r w:rsidRPr="00D959FA">
        <w:rPr>
          <w:rFonts w:asciiTheme="minorHAnsi" w:hAnsiTheme="minorHAnsi"/>
          <w:szCs w:val="20"/>
        </w:rPr>
        <w:t>protokol</w:t>
      </w:r>
      <w:r w:rsidR="00E24F88" w:rsidRPr="00D959FA">
        <w:rPr>
          <w:rFonts w:asciiTheme="minorHAnsi" w:hAnsiTheme="minorHAnsi"/>
          <w:szCs w:val="20"/>
        </w:rPr>
        <w:t xml:space="preserve"> </w:t>
      </w:r>
      <w:r w:rsidRPr="00D959FA">
        <w:rPr>
          <w:rFonts w:asciiTheme="minorHAnsi" w:hAnsiTheme="minorHAnsi"/>
          <w:szCs w:val="20"/>
        </w:rPr>
        <w:t>o</w:t>
      </w:r>
      <w:r w:rsidR="00E24F88" w:rsidRPr="00D959FA">
        <w:rPr>
          <w:rFonts w:asciiTheme="minorHAnsi" w:hAnsiTheme="minorHAnsi"/>
          <w:szCs w:val="20"/>
        </w:rPr>
        <w:t xml:space="preserve"> </w:t>
      </w:r>
      <w:r w:rsidRPr="00D959FA">
        <w:rPr>
          <w:rFonts w:asciiTheme="minorHAnsi" w:hAnsiTheme="minorHAnsi"/>
          <w:szCs w:val="20"/>
        </w:rPr>
        <w:t>předání/převzetí</w:t>
      </w:r>
      <w:r w:rsidR="00E24F88" w:rsidRPr="00D959FA">
        <w:rPr>
          <w:rFonts w:asciiTheme="minorHAnsi" w:hAnsiTheme="minorHAnsi"/>
          <w:szCs w:val="20"/>
        </w:rPr>
        <w:t xml:space="preserve"> </w:t>
      </w:r>
      <w:r w:rsidRPr="00D959FA">
        <w:rPr>
          <w:rFonts w:asciiTheme="minorHAnsi" w:hAnsiTheme="minorHAnsi"/>
          <w:szCs w:val="20"/>
        </w:rPr>
        <w:t>účtů,</w:t>
      </w:r>
      <w:r w:rsidR="00E24F88" w:rsidRPr="00D959FA">
        <w:rPr>
          <w:rFonts w:asciiTheme="minorHAnsi" w:hAnsiTheme="minorHAnsi"/>
          <w:szCs w:val="20"/>
        </w:rPr>
        <w:t xml:space="preserve"> </w:t>
      </w:r>
      <w:r w:rsidRPr="00D959FA">
        <w:rPr>
          <w:rFonts w:asciiTheme="minorHAnsi" w:hAnsiTheme="minorHAnsi"/>
          <w:szCs w:val="20"/>
        </w:rPr>
        <w:t>včetně</w:t>
      </w:r>
      <w:r w:rsidR="00E24F88" w:rsidRPr="00D959FA">
        <w:rPr>
          <w:rFonts w:asciiTheme="minorHAnsi" w:hAnsiTheme="minorHAnsi"/>
          <w:szCs w:val="20"/>
        </w:rPr>
        <w:t xml:space="preserve"> </w:t>
      </w:r>
      <w:r w:rsidRPr="00D959FA">
        <w:rPr>
          <w:rFonts w:asciiTheme="minorHAnsi" w:hAnsiTheme="minorHAnsi"/>
          <w:szCs w:val="20"/>
        </w:rPr>
        <w:t>evidence</w:t>
      </w:r>
      <w:r w:rsidR="00E24F88" w:rsidRPr="00D959FA">
        <w:rPr>
          <w:rFonts w:asciiTheme="minorHAnsi" w:hAnsiTheme="minorHAnsi"/>
          <w:szCs w:val="20"/>
        </w:rPr>
        <w:t xml:space="preserve"> </w:t>
      </w:r>
      <w:r w:rsidRPr="00D959FA">
        <w:rPr>
          <w:rFonts w:asciiTheme="minorHAnsi" w:hAnsiTheme="minorHAnsi"/>
          <w:szCs w:val="20"/>
        </w:rPr>
        <w:t>s</w:t>
      </w:r>
      <w:r w:rsidR="00E24F88" w:rsidRPr="00D959FA">
        <w:rPr>
          <w:rFonts w:asciiTheme="minorHAnsi" w:hAnsiTheme="minorHAnsi"/>
          <w:szCs w:val="20"/>
        </w:rPr>
        <w:t xml:space="preserve"> </w:t>
      </w:r>
      <w:r w:rsidRPr="00D959FA">
        <w:rPr>
          <w:rFonts w:asciiTheme="minorHAnsi" w:hAnsiTheme="minorHAnsi"/>
          <w:szCs w:val="20"/>
        </w:rPr>
        <w:t>atributy</w:t>
      </w:r>
      <w:r w:rsidR="00E24F88" w:rsidRPr="00D959FA">
        <w:rPr>
          <w:rFonts w:asciiTheme="minorHAnsi" w:hAnsiTheme="minorHAnsi"/>
          <w:szCs w:val="20"/>
        </w:rPr>
        <w:t xml:space="preserve"> </w:t>
      </w:r>
      <w:r w:rsidRPr="00D959FA">
        <w:rPr>
          <w:rFonts w:asciiTheme="minorHAnsi" w:hAnsiTheme="minorHAnsi"/>
          <w:szCs w:val="20"/>
        </w:rPr>
        <w:t>dle</w:t>
      </w:r>
      <w:r w:rsidR="00E24F88" w:rsidRPr="00D959FA">
        <w:rPr>
          <w:rFonts w:asciiTheme="minorHAnsi" w:hAnsiTheme="minorHAnsi"/>
          <w:szCs w:val="20"/>
        </w:rPr>
        <w:t xml:space="preserve"> </w:t>
      </w:r>
      <w:r w:rsidRPr="00D959FA">
        <w:rPr>
          <w:rFonts w:asciiTheme="minorHAnsi" w:hAnsiTheme="minorHAnsi"/>
          <w:szCs w:val="20"/>
        </w:rPr>
        <w:t>výše</w:t>
      </w:r>
      <w:r w:rsidR="00E24F88" w:rsidRPr="00D959FA">
        <w:rPr>
          <w:rFonts w:asciiTheme="minorHAnsi" w:hAnsiTheme="minorHAnsi"/>
          <w:szCs w:val="20"/>
        </w:rPr>
        <w:t xml:space="preserve"> </w:t>
      </w:r>
      <w:r w:rsidRPr="00D959FA">
        <w:rPr>
          <w:rFonts w:asciiTheme="minorHAnsi" w:hAnsiTheme="minorHAnsi"/>
          <w:szCs w:val="20"/>
        </w:rPr>
        <w:t>uvedeného</w:t>
      </w:r>
      <w:r w:rsidR="00E24F88" w:rsidRPr="00D959FA">
        <w:rPr>
          <w:rFonts w:asciiTheme="minorHAnsi" w:hAnsiTheme="minorHAnsi"/>
          <w:szCs w:val="20"/>
        </w:rPr>
        <w:t xml:space="preserve"> </w:t>
      </w:r>
      <w:r w:rsidRPr="00D959FA">
        <w:rPr>
          <w:rFonts w:asciiTheme="minorHAnsi" w:hAnsiTheme="minorHAnsi"/>
          <w:szCs w:val="20"/>
        </w:rPr>
        <w:t>a</w:t>
      </w:r>
      <w:r w:rsidR="00E24F88" w:rsidRPr="00D959FA">
        <w:rPr>
          <w:rFonts w:asciiTheme="minorHAnsi" w:hAnsiTheme="minorHAnsi"/>
          <w:szCs w:val="20"/>
        </w:rPr>
        <w:t xml:space="preserve"> </w:t>
      </w:r>
      <w:r w:rsidRPr="00D959FA">
        <w:rPr>
          <w:rFonts w:asciiTheme="minorHAnsi" w:hAnsiTheme="minorHAnsi"/>
          <w:szCs w:val="20"/>
        </w:rPr>
        <w:t>dále</w:t>
      </w:r>
      <w:r w:rsidR="00E24F88" w:rsidRPr="00D959FA">
        <w:rPr>
          <w:rFonts w:asciiTheme="minorHAnsi" w:hAnsiTheme="minorHAnsi"/>
          <w:szCs w:val="20"/>
        </w:rPr>
        <w:t xml:space="preserve"> </w:t>
      </w:r>
      <w:r w:rsidRPr="00D959FA">
        <w:rPr>
          <w:rFonts w:asciiTheme="minorHAnsi" w:hAnsiTheme="minorHAnsi"/>
          <w:szCs w:val="20"/>
        </w:rPr>
        <w:t>předaní</w:t>
      </w:r>
      <w:r w:rsidR="00E24F88" w:rsidRPr="00D959FA">
        <w:rPr>
          <w:rFonts w:asciiTheme="minorHAnsi" w:hAnsiTheme="minorHAnsi"/>
          <w:szCs w:val="20"/>
        </w:rPr>
        <w:t xml:space="preserve"> </w:t>
      </w:r>
      <w:r w:rsidRPr="00D959FA">
        <w:rPr>
          <w:rFonts w:asciiTheme="minorHAnsi" w:hAnsiTheme="minorHAnsi"/>
          <w:szCs w:val="20"/>
        </w:rPr>
        <w:t>nových</w:t>
      </w:r>
      <w:r w:rsidR="00E24F88" w:rsidRPr="00D959FA">
        <w:rPr>
          <w:rFonts w:asciiTheme="minorHAnsi" w:hAnsiTheme="minorHAnsi"/>
          <w:szCs w:val="20"/>
        </w:rPr>
        <w:t xml:space="preserve"> </w:t>
      </w:r>
      <w:r w:rsidRPr="00D959FA">
        <w:rPr>
          <w:rFonts w:asciiTheme="minorHAnsi" w:hAnsiTheme="minorHAnsi"/>
          <w:szCs w:val="20"/>
        </w:rPr>
        <w:t>hesel</w:t>
      </w:r>
      <w:r w:rsidR="00E24F88" w:rsidRPr="00D959FA">
        <w:rPr>
          <w:rFonts w:asciiTheme="minorHAnsi" w:hAnsiTheme="minorHAnsi"/>
          <w:szCs w:val="20"/>
        </w:rPr>
        <w:t xml:space="preserve"> </w:t>
      </w:r>
      <w:r w:rsidRPr="00D959FA">
        <w:rPr>
          <w:rFonts w:asciiTheme="minorHAnsi" w:hAnsiTheme="minorHAnsi"/>
          <w:szCs w:val="20"/>
        </w:rPr>
        <w:t>způsobem,</w:t>
      </w:r>
      <w:r w:rsidR="00E24F88" w:rsidRPr="00D959FA">
        <w:rPr>
          <w:rFonts w:asciiTheme="minorHAnsi" w:hAnsiTheme="minorHAnsi"/>
          <w:szCs w:val="20"/>
        </w:rPr>
        <w:t xml:space="preserve"> </w:t>
      </w:r>
      <w:r w:rsidRPr="00D959FA">
        <w:rPr>
          <w:rFonts w:asciiTheme="minorHAnsi" w:hAnsiTheme="minorHAnsi"/>
          <w:szCs w:val="20"/>
        </w:rPr>
        <w:t>který</w:t>
      </w:r>
      <w:r w:rsidR="00E24F88" w:rsidRPr="00D959FA">
        <w:rPr>
          <w:rFonts w:asciiTheme="minorHAnsi" w:hAnsiTheme="minorHAnsi"/>
          <w:szCs w:val="20"/>
        </w:rPr>
        <w:t xml:space="preserve"> </w:t>
      </w:r>
      <w:r w:rsidRPr="00D959FA">
        <w:rPr>
          <w:rFonts w:asciiTheme="minorHAnsi" w:hAnsiTheme="minorHAnsi"/>
          <w:szCs w:val="20"/>
        </w:rPr>
        <w:t>určí</w:t>
      </w:r>
      <w:r w:rsidR="00E24F88" w:rsidRPr="00D959FA">
        <w:rPr>
          <w:rFonts w:asciiTheme="minorHAnsi" w:hAnsiTheme="minorHAnsi"/>
          <w:szCs w:val="20"/>
        </w:rPr>
        <w:t xml:space="preserve"> </w:t>
      </w:r>
      <w:r w:rsidRPr="00D959FA">
        <w:rPr>
          <w:rFonts w:asciiTheme="minorHAnsi" w:hAnsiTheme="minorHAnsi"/>
          <w:szCs w:val="20"/>
        </w:rPr>
        <w:t>Objednatel.</w:t>
      </w:r>
    </w:p>
    <w:p w:rsidR="00C926A1" w:rsidRPr="00D959FA" w:rsidRDefault="005E06B2" w:rsidP="00595E33">
      <w:pPr>
        <w:spacing w:before="60" w:after="60" w:line="240" w:lineRule="auto"/>
        <w:ind w:left="851"/>
        <w:rPr>
          <w:rFonts w:asciiTheme="minorHAnsi" w:hAnsiTheme="minorHAnsi"/>
          <w:szCs w:val="20"/>
        </w:rPr>
      </w:pPr>
      <w:r w:rsidRPr="00D959FA">
        <w:rPr>
          <w:rFonts w:asciiTheme="minorHAnsi" w:hAnsiTheme="minorHAnsi"/>
          <w:szCs w:val="20"/>
        </w:rPr>
        <w:t>Předání</w:t>
      </w:r>
      <w:r w:rsidR="00E24F88" w:rsidRPr="00D959FA">
        <w:rPr>
          <w:rFonts w:asciiTheme="minorHAnsi" w:hAnsiTheme="minorHAnsi"/>
          <w:szCs w:val="20"/>
        </w:rPr>
        <w:t xml:space="preserve"> </w:t>
      </w:r>
      <w:r w:rsidRPr="00D959FA">
        <w:rPr>
          <w:rFonts w:asciiTheme="minorHAnsi" w:hAnsiTheme="minorHAnsi"/>
          <w:szCs w:val="20"/>
        </w:rPr>
        <w:t>přeheslovaných</w:t>
      </w:r>
      <w:r w:rsidR="00E24F88" w:rsidRPr="00D959FA">
        <w:rPr>
          <w:rFonts w:asciiTheme="minorHAnsi" w:hAnsiTheme="minorHAnsi"/>
          <w:szCs w:val="20"/>
        </w:rPr>
        <w:t xml:space="preserve"> </w:t>
      </w:r>
      <w:r w:rsidRPr="00D959FA">
        <w:rPr>
          <w:rFonts w:asciiTheme="minorHAnsi" w:hAnsiTheme="minorHAnsi"/>
          <w:szCs w:val="20"/>
        </w:rPr>
        <w:t>účtů</w:t>
      </w:r>
      <w:r w:rsidR="00E24F88" w:rsidRPr="00D959FA">
        <w:rPr>
          <w:rFonts w:asciiTheme="minorHAnsi" w:hAnsiTheme="minorHAnsi"/>
          <w:szCs w:val="20"/>
        </w:rPr>
        <w:t xml:space="preserve"> </w:t>
      </w:r>
      <w:r w:rsidRPr="00D959FA">
        <w:rPr>
          <w:rFonts w:asciiTheme="minorHAnsi" w:hAnsiTheme="minorHAnsi"/>
          <w:szCs w:val="20"/>
        </w:rPr>
        <w:t>Objednateli</w:t>
      </w:r>
      <w:r w:rsidR="00E24F88" w:rsidRPr="00D959FA">
        <w:rPr>
          <w:rFonts w:asciiTheme="minorHAnsi" w:hAnsiTheme="minorHAnsi"/>
          <w:szCs w:val="20"/>
        </w:rPr>
        <w:t xml:space="preserve"> </w:t>
      </w:r>
      <w:r w:rsidRPr="00D959FA">
        <w:rPr>
          <w:rFonts w:asciiTheme="minorHAnsi" w:hAnsiTheme="minorHAnsi"/>
          <w:szCs w:val="20"/>
        </w:rPr>
        <w:t>je</w:t>
      </w:r>
      <w:r w:rsidR="00E24F88" w:rsidRPr="00D959FA">
        <w:rPr>
          <w:rFonts w:asciiTheme="minorHAnsi" w:hAnsiTheme="minorHAnsi"/>
          <w:szCs w:val="20"/>
        </w:rPr>
        <w:t xml:space="preserve"> </w:t>
      </w:r>
      <w:r w:rsidRPr="00D959FA">
        <w:rPr>
          <w:rFonts w:asciiTheme="minorHAnsi" w:hAnsiTheme="minorHAnsi"/>
          <w:szCs w:val="20"/>
        </w:rPr>
        <w:t>řízeno</w:t>
      </w:r>
      <w:r w:rsidR="00E24F88" w:rsidRPr="00D959FA">
        <w:rPr>
          <w:rFonts w:asciiTheme="minorHAnsi" w:hAnsiTheme="minorHAnsi"/>
          <w:szCs w:val="20"/>
        </w:rPr>
        <w:t xml:space="preserve"> </w:t>
      </w:r>
      <w:r w:rsidRPr="00D959FA">
        <w:rPr>
          <w:rFonts w:asciiTheme="minorHAnsi" w:hAnsiTheme="minorHAnsi"/>
          <w:szCs w:val="20"/>
        </w:rPr>
        <w:t>metodikou</w:t>
      </w:r>
      <w:r w:rsidR="00E24F88" w:rsidRPr="00D959FA">
        <w:rPr>
          <w:rFonts w:asciiTheme="minorHAnsi" w:hAnsiTheme="minorHAnsi"/>
          <w:szCs w:val="20"/>
        </w:rPr>
        <w:t xml:space="preserve"> </w:t>
      </w:r>
      <w:r w:rsidRPr="00D959FA">
        <w:rPr>
          <w:rFonts w:asciiTheme="minorHAnsi" w:hAnsiTheme="minorHAnsi"/>
          <w:szCs w:val="20"/>
        </w:rPr>
        <w:t>MZe</w:t>
      </w:r>
      <w:r w:rsidR="00E24F88" w:rsidRPr="00D959FA">
        <w:rPr>
          <w:rFonts w:asciiTheme="minorHAnsi" w:hAnsiTheme="minorHAnsi"/>
          <w:szCs w:val="20"/>
        </w:rPr>
        <w:t xml:space="preserve"> </w:t>
      </w:r>
      <w:r w:rsidRPr="00D959FA">
        <w:rPr>
          <w:rFonts w:asciiTheme="minorHAnsi" w:hAnsiTheme="minorHAnsi"/>
          <w:szCs w:val="20"/>
        </w:rPr>
        <w:t>udržování</w:t>
      </w:r>
      <w:r w:rsidR="00E24F88" w:rsidRPr="00D959FA">
        <w:rPr>
          <w:rFonts w:asciiTheme="minorHAnsi" w:hAnsiTheme="minorHAnsi"/>
          <w:szCs w:val="20"/>
        </w:rPr>
        <w:t xml:space="preserve"> </w:t>
      </w:r>
      <w:r w:rsidRPr="00D959FA">
        <w:rPr>
          <w:rFonts w:asciiTheme="minorHAnsi" w:hAnsiTheme="minorHAnsi"/>
          <w:szCs w:val="20"/>
        </w:rPr>
        <w:t>hesel</w:t>
      </w:r>
      <w:r w:rsidR="00E24F88" w:rsidRPr="00D959FA">
        <w:rPr>
          <w:rFonts w:asciiTheme="minorHAnsi" w:hAnsiTheme="minorHAnsi"/>
          <w:szCs w:val="20"/>
        </w:rPr>
        <w:t xml:space="preserve"> </w:t>
      </w:r>
      <w:r w:rsidRPr="00D959FA">
        <w:rPr>
          <w:rFonts w:asciiTheme="minorHAnsi" w:hAnsiTheme="minorHAnsi"/>
          <w:szCs w:val="20"/>
        </w:rPr>
        <w:t>k</w:t>
      </w:r>
      <w:r w:rsidR="00E24F88" w:rsidRPr="00D959FA">
        <w:rPr>
          <w:rFonts w:asciiTheme="minorHAnsi" w:hAnsiTheme="minorHAnsi"/>
          <w:szCs w:val="20"/>
        </w:rPr>
        <w:t xml:space="preserve"> </w:t>
      </w:r>
      <w:r w:rsidRPr="00D959FA">
        <w:rPr>
          <w:rFonts w:asciiTheme="minorHAnsi" w:hAnsiTheme="minorHAnsi"/>
          <w:szCs w:val="20"/>
        </w:rPr>
        <w:t>privilegovaným</w:t>
      </w:r>
      <w:r w:rsidR="00E24F88" w:rsidRPr="00D959FA">
        <w:rPr>
          <w:rFonts w:asciiTheme="minorHAnsi" w:hAnsiTheme="minorHAnsi"/>
          <w:szCs w:val="20"/>
        </w:rPr>
        <w:t xml:space="preserve"> </w:t>
      </w:r>
      <w:r w:rsidRPr="00D959FA">
        <w:rPr>
          <w:rFonts w:asciiTheme="minorHAnsi" w:hAnsiTheme="minorHAnsi"/>
          <w:szCs w:val="20"/>
        </w:rPr>
        <w:t>účtům</w:t>
      </w:r>
      <w:r w:rsidR="00E24F88" w:rsidRPr="00D959FA">
        <w:rPr>
          <w:rFonts w:asciiTheme="minorHAnsi" w:hAnsiTheme="minorHAnsi"/>
          <w:szCs w:val="20"/>
        </w:rPr>
        <w:t xml:space="preserve"> </w:t>
      </w:r>
      <w:r w:rsidRPr="00D959FA">
        <w:rPr>
          <w:rFonts w:asciiTheme="minorHAnsi" w:hAnsiTheme="minorHAnsi"/>
          <w:szCs w:val="20"/>
        </w:rPr>
        <w:t>(v</w:t>
      </w:r>
      <w:r w:rsidR="001E7EF6" w:rsidRPr="00D959FA">
        <w:rPr>
          <w:szCs w:val="20"/>
        </w:rPr>
        <w:t> </w:t>
      </w:r>
      <w:r w:rsidRPr="00D959FA">
        <w:rPr>
          <w:rFonts w:asciiTheme="minorHAnsi" w:hAnsiTheme="minorHAnsi"/>
          <w:szCs w:val="20"/>
        </w:rPr>
        <w:t>původním</w:t>
      </w:r>
      <w:r w:rsidR="00E24F88" w:rsidRPr="00D959FA">
        <w:rPr>
          <w:rFonts w:asciiTheme="minorHAnsi" w:hAnsiTheme="minorHAnsi"/>
          <w:szCs w:val="20"/>
        </w:rPr>
        <w:t xml:space="preserve"> </w:t>
      </w:r>
      <w:r w:rsidRPr="00D959FA">
        <w:rPr>
          <w:rFonts w:asciiTheme="minorHAnsi" w:hAnsiTheme="minorHAnsi"/>
          <w:szCs w:val="20"/>
        </w:rPr>
        <w:t>souboru</w:t>
      </w:r>
      <w:r w:rsidR="00E24F88" w:rsidRPr="00D959FA">
        <w:rPr>
          <w:rFonts w:asciiTheme="minorHAnsi" w:hAnsiTheme="minorHAnsi"/>
          <w:szCs w:val="20"/>
        </w:rPr>
        <w:t xml:space="preserve"> </w:t>
      </w:r>
      <w:r w:rsidRPr="00D959FA">
        <w:rPr>
          <w:rFonts w:asciiTheme="minorHAnsi" w:hAnsiTheme="minorHAnsi"/>
          <w:szCs w:val="20"/>
        </w:rPr>
        <w:t>z</w:t>
      </w:r>
      <w:r w:rsidR="00E24F88" w:rsidRPr="00D959FA">
        <w:rPr>
          <w:rFonts w:asciiTheme="minorHAnsi" w:hAnsiTheme="minorHAnsi"/>
          <w:szCs w:val="20"/>
        </w:rPr>
        <w:t xml:space="preserve"> </w:t>
      </w:r>
      <w:r w:rsidRPr="00D959FA">
        <w:rPr>
          <w:rFonts w:asciiTheme="minorHAnsi" w:hAnsiTheme="minorHAnsi"/>
          <w:szCs w:val="20"/>
        </w:rPr>
        <w:t>důvodu</w:t>
      </w:r>
      <w:r w:rsidR="00E24F88" w:rsidRPr="00D959FA">
        <w:rPr>
          <w:rFonts w:asciiTheme="minorHAnsi" w:hAnsiTheme="minorHAnsi"/>
          <w:szCs w:val="20"/>
        </w:rPr>
        <w:t xml:space="preserve"> </w:t>
      </w:r>
      <w:r w:rsidRPr="00D959FA">
        <w:rPr>
          <w:rFonts w:asciiTheme="minorHAnsi" w:hAnsiTheme="minorHAnsi"/>
          <w:szCs w:val="20"/>
        </w:rPr>
        <w:t>dostupnosti</w:t>
      </w:r>
      <w:r w:rsidR="00E24F88" w:rsidRPr="00D959FA">
        <w:rPr>
          <w:rFonts w:asciiTheme="minorHAnsi" w:hAnsiTheme="minorHAnsi"/>
          <w:szCs w:val="20"/>
        </w:rPr>
        <w:t xml:space="preserve"> </w:t>
      </w:r>
      <w:r w:rsidRPr="00D959FA">
        <w:rPr>
          <w:rFonts w:asciiTheme="minorHAnsi" w:hAnsiTheme="minorHAnsi"/>
          <w:szCs w:val="20"/>
        </w:rPr>
        <w:t>historie).</w:t>
      </w:r>
    </w:p>
    <w:p w:rsidR="000D0A38" w:rsidRPr="00D959FA" w:rsidRDefault="000D0A38" w:rsidP="004E0AF7">
      <w:pPr>
        <w:pStyle w:val="Odstavecseseznamem"/>
        <w:numPr>
          <w:ilvl w:val="1"/>
          <w:numId w:val="47"/>
        </w:numPr>
        <w:spacing w:before="60" w:after="60"/>
        <w:ind w:left="568" w:hanging="284"/>
        <w:rPr>
          <w:rFonts w:asciiTheme="minorHAnsi" w:hAnsiTheme="minorHAnsi"/>
          <w:b/>
          <w:szCs w:val="20"/>
        </w:rPr>
      </w:pPr>
      <w:r w:rsidRPr="00D959FA">
        <w:rPr>
          <w:rFonts w:asciiTheme="minorHAnsi" w:hAnsiTheme="minorHAnsi"/>
          <w:b/>
          <w:szCs w:val="20"/>
        </w:rPr>
        <w:lastRenderedPageBreak/>
        <w:t>Odstávky</w:t>
      </w:r>
    </w:p>
    <w:p w:rsidR="000D0A38" w:rsidRPr="00D959FA" w:rsidRDefault="000D0A38" w:rsidP="00561A9A">
      <w:pPr>
        <w:spacing w:before="60" w:after="60" w:line="240" w:lineRule="auto"/>
        <w:ind w:left="284"/>
        <w:jc w:val="both"/>
        <w:rPr>
          <w:rFonts w:asciiTheme="minorHAnsi" w:hAnsiTheme="minorHAnsi"/>
          <w:szCs w:val="20"/>
        </w:rPr>
      </w:pPr>
      <w:r w:rsidRPr="00D959FA">
        <w:rPr>
          <w:rFonts w:asciiTheme="minorHAnsi" w:hAnsiTheme="minorHAnsi"/>
          <w:szCs w:val="20"/>
        </w:rPr>
        <w:t>Poskytovatel</w:t>
      </w:r>
      <w:r w:rsidR="00E24F88" w:rsidRPr="00D959FA">
        <w:rPr>
          <w:rFonts w:asciiTheme="minorHAnsi" w:hAnsiTheme="minorHAnsi"/>
          <w:szCs w:val="20"/>
        </w:rPr>
        <w:t xml:space="preserve"> </w:t>
      </w:r>
      <w:r w:rsidRPr="00D959FA">
        <w:rPr>
          <w:rFonts w:asciiTheme="minorHAnsi" w:hAnsiTheme="minorHAnsi"/>
          <w:szCs w:val="20"/>
        </w:rPr>
        <w:t>v</w:t>
      </w:r>
      <w:r w:rsidR="00E24F88" w:rsidRPr="00D959FA">
        <w:rPr>
          <w:rFonts w:asciiTheme="minorHAnsi" w:hAnsiTheme="minorHAnsi"/>
          <w:szCs w:val="20"/>
        </w:rPr>
        <w:t xml:space="preserve"> </w:t>
      </w:r>
      <w:r w:rsidRPr="00D959FA">
        <w:rPr>
          <w:rFonts w:asciiTheme="minorHAnsi" w:hAnsiTheme="minorHAnsi"/>
          <w:szCs w:val="20"/>
        </w:rPr>
        <w:t>průběhu</w:t>
      </w:r>
      <w:r w:rsidR="00E24F88" w:rsidRPr="00D959FA">
        <w:rPr>
          <w:rFonts w:asciiTheme="minorHAnsi" w:hAnsiTheme="minorHAnsi"/>
          <w:szCs w:val="20"/>
        </w:rPr>
        <w:t xml:space="preserve"> </w:t>
      </w:r>
      <w:r w:rsidR="00536E20" w:rsidRPr="00D959FA">
        <w:rPr>
          <w:rFonts w:asciiTheme="minorHAnsi" w:hAnsiTheme="minorHAnsi"/>
          <w:szCs w:val="20"/>
        </w:rPr>
        <w:t>I</w:t>
      </w:r>
      <w:r w:rsidR="00EA7F31" w:rsidRPr="00D959FA">
        <w:rPr>
          <w:rFonts w:asciiTheme="minorHAnsi" w:hAnsiTheme="minorHAnsi"/>
          <w:szCs w:val="20"/>
        </w:rPr>
        <w:t>nicializace</w:t>
      </w:r>
      <w:r w:rsidR="00E24F88" w:rsidRPr="00D959FA">
        <w:rPr>
          <w:rFonts w:asciiTheme="minorHAnsi" w:hAnsiTheme="minorHAnsi"/>
          <w:szCs w:val="20"/>
        </w:rPr>
        <w:t xml:space="preserve"> </w:t>
      </w:r>
      <w:r w:rsidRPr="00D959FA">
        <w:rPr>
          <w:rFonts w:asciiTheme="minorHAnsi" w:hAnsiTheme="minorHAnsi"/>
          <w:szCs w:val="20"/>
        </w:rPr>
        <w:t>vydefinuje</w:t>
      </w:r>
      <w:r w:rsidR="00E24F88" w:rsidRPr="00D959FA">
        <w:rPr>
          <w:rFonts w:asciiTheme="minorHAnsi" w:hAnsiTheme="minorHAnsi"/>
          <w:szCs w:val="20"/>
        </w:rPr>
        <w:t xml:space="preserve"> </w:t>
      </w:r>
      <w:r w:rsidRPr="00D959FA">
        <w:rPr>
          <w:rFonts w:asciiTheme="minorHAnsi" w:hAnsiTheme="minorHAnsi"/>
          <w:szCs w:val="20"/>
        </w:rPr>
        <w:t>své</w:t>
      </w:r>
      <w:r w:rsidR="00E24F88" w:rsidRPr="00D959FA">
        <w:rPr>
          <w:rFonts w:asciiTheme="minorHAnsi" w:hAnsiTheme="minorHAnsi"/>
          <w:szCs w:val="20"/>
        </w:rPr>
        <w:t xml:space="preserve"> </w:t>
      </w:r>
      <w:r w:rsidRPr="00D959FA">
        <w:rPr>
          <w:rFonts w:asciiTheme="minorHAnsi" w:hAnsiTheme="minorHAnsi"/>
          <w:szCs w:val="20"/>
        </w:rPr>
        <w:t>požadavky</w:t>
      </w:r>
      <w:r w:rsidR="00E24F88" w:rsidRPr="00D959FA">
        <w:rPr>
          <w:rFonts w:asciiTheme="minorHAnsi" w:hAnsiTheme="minorHAnsi"/>
          <w:szCs w:val="20"/>
        </w:rPr>
        <w:t xml:space="preserve"> </w:t>
      </w:r>
      <w:r w:rsidRPr="00D959FA">
        <w:rPr>
          <w:rFonts w:asciiTheme="minorHAnsi" w:hAnsiTheme="minorHAnsi"/>
          <w:szCs w:val="20"/>
        </w:rPr>
        <w:t>na</w:t>
      </w:r>
      <w:r w:rsidR="00E24F88" w:rsidRPr="00D959FA">
        <w:rPr>
          <w:rFonts w:asciiTheme="minorHAnsi" w:hAnsiTheme="minorHAnsi"/>
          <w:szCs w:val="20"/>
        </w:rPr>
        <w:t xml:space="preserve"> </w:t>
      </w:r>
      <w:r w:rsidRPr="00D959FA">
        <w:rPr>
          <w:rFonts w:asciiTheme="minorHAnsi" w:hAnsiTheme="minorHAnsi"/>
          <w:szCs w:val="20"/>
        </w:rPr>
        <w:t>odstávky</w:t>
      </w:r>
      <w:r w:rsidR="00E24F88" w:rsidRPr="00D959FA">
        <w:rPr>
          <w:rFonts w:asciiTheme="minorHAnsi" w:hAnsiTheme="minorHAnsi"/>
          <w:szCs w:val="20"/>
        </w:rPr>
        <w:t xml:space="preserve"> </w:t>
      </w:r>
      <w:r w:rsidRPr="00D959FA">
        <w:rPr>
          <w:rFonts w:asciiTheme="minorHAnsi" w:hAnsiTheme="minorHAnsi"/>
          <w:szCs w:val="20"/>
        </w:rPr>
        <w:t>spravovaných</w:t>
      </w:r>
      <w:r w:rsidR="00E24F88" w:rsidRPr="00D959FA">
        <w:rPr>
          <w:rFonts w:asciiTheme="minorHAnsi" w:hAnsiTheme="minorHAnsi"/>
          <w:szCs w:val="20"/>
        </w:rPr>
        <w:t xml:space="preserve"> </w:t>
      </w:r>
      <w:r w:rsidRPr="00D959FA">
        <w:rPr>
          <w:rFonts w:asciiTheme="minorHAnsi" w:hAnsiTheme="minorHAnsi"/>
          <w:szCs w:val="20"/>
        </w:rPr>
        <w:t>systémů</w:t>
      </w:r>
      <w:r w:rsidR="00E24F88" w:rsidRPr="00D959FA">
        <w:rPr>
          <w:rFonts w:asciiTheme="minorHAnsi" w:hAnsiTheme="minorHAnsi"/>
          <w:szCs w:val="20"/>
        </w:rPr>
        <w:t xml:space="preserve"> </w:t>
      </w:r>
      <w:r w:rsidRPr="00D959FA">
        <w:rPr>
          <w:rFonts w:asciiTheme="minorHAnsi" w:hAnsiTheme="minorHAnsi"/>
          <w:szCs w:val="20"/>
        </w:rPr>
        <w:t>–</w:t>
      </w:r>
      <w:r w:rsidR="00E24F88" w:rsidRPr="00D959FA">
        <w:rPr>
          <w:rFonts w:asciiTheme="minorHAnsi" w:hAnsiTheme="minorHAnsi"/>
          <w:szCs w:val="20"/>
        </w:rPr>
        <w:t xml:space="preserve"> </w:t>
      </w:r>
      <w:r w:rsidRPr="00D959FA">
        <w:rPr>
          <w:rFonts w:asciiTheme="minorHAnsi" w:hAnsiTheme="minorHAnsi"/>
          <w:szCs w:val="20"/>
        </w:rPr>
        <w:t>zpracuje</w:t>
      </w:r>
      <w:r w:rsidR="00E24F88" w:rsidRPr="00D959FA">
        <w:rPr>
          <w:rFonts w:asciiTheme="minorHAnsi" w:hAnsiTheme="minorHAnsi"/>
          <w:szCs w:val="20"/>
        </w:rPr>
        <w:t xml:space="preserve"> </w:t>
      </w:r>
      <w:r w:rsidRPr="00D959FA">
        <w:rPr>
          <w:rFonts w:asciiTheme="minorHAnsi" w:hAnsiTheme="minorHAnsi"/>
          <w:szCs w:val="20"/>
        </w:rPr>
        <w:t>návrh</w:t>
      </w:r>
      <w:r w:rsidR="00E24F88" w:rsidRPr="00D959FA">
        <w:rPr>
          <w:rFonts w:asciiTheme="minorHAnsi" w:hAnsiTheme="minorHAnsi"/>
          <w:szCs w:val="20"/>
        </w:rPr>
        <w:t xml:space="preserve"> </w:t>
      </w:r>
      <w:r w:rsidRPr="00D959FA">
        <w:rPr>
          <w:rFonts w:asciiTheme="minorHAnsi" w:hAnsiTheme="minorHAnsi"/>
          <w:szCs w:val="20"/>
        </w:rPr>
        <w:t>plánu</w:t>
      </w:r>
      <w:r w:rsidR="00E24F88" w:rsidRPr="00D959FA">
        <w:rPr>
          <w:rFonts w:asciiTheme="minorHAnsi" w:hAnsiTheme="minorHAnsi"/>
          <w:szCs w:val="20"/>
        </w:rPr>
        <w:t xml:space="preserve"> </w:t>
      </w:r>
      <w:r w:rsidRPr="00D959FA">
        <w:rPr>
          <w:rFonts w:asciiTheme="minorHAnsi" w:hAnsiTheme="minorHAnsi"/>
          <w:szCs w:val="20"/>
        </w:rPr>
        <w:t>odstávek,</w:t>
      </w:r>
      <w:r w:rsidR="00E24F88" w:rsidRPr="00D959FA">
        <w:rPr>
          <w:rFonts w:asciiTheme="minorHAnsi" w:hAnsiTheme="minorHAnsi"/>
          <w:szCs w:val="20"/>
        </w:rPr>
        <w:t xml:space="preserve"> </w:t>
      </w:r>
      <w:r w:rsidRPr="00D959FA">
        <w:rPr>
          <w:rFonts w:asciiTheme="minorHAnsi" w:hAnsiTheme="minorHAnsi"/>
          <w:szCs w:val="20"/>
        </w:rPr>
        <w:t>který</w:t>
      </w:r>
      <w:r w:rsidR="00E24F88" w:rsidRPr="00D959FA">
        <w:rPr>
          <w:rFonts w:asciiTheme="minorHAnsi" w:hAnsiTheme="minorHAnsi"/>
          <w:szCs w:val="20"/>
        </w:rPr>
        <w:t xml:space="preserve"> </w:t>
      </w:r>
      <w:r w:rsidRPr="00D959FA">
        <w:rPr>
          <w:rFonts w:asciiTheme="minorHAnsi" w:hAnsiTheme="minorHAnsi"/>
          <w:szCs w:val="20"/>
        </w:rPr>
        <w:t>předá</w:t>
      </w:r>
      <w:r w:rsidR="00E24F88" w:rsidRPr="00D959FA">
        <w:rPr>
          <w:rFonts w:asciiTheme="minorHAnsi" w:hAnsiTheme="minorHAnsi"/>
          <w:szCs w:val="20"/>
        </w:rPr>
        <w:t xml:space="preserve"> </w:t>
      </w:r>
      <w:r w:rsidRPr="00D959FA">
        <w:rPr>
          <w:rFonts w:asciiTheme="minorHAnsi" w:hAnsiTheme="minorHAnsi"/>
          <w:szCs w:val="20"/>
        </w:rPr>
        <w:t>k</w:t>
      </w:r>
      <w:r w:rsidR="00E24F88" w:rsidRPr="00D959FA">
        <w:rPr>
          <w:rFonts w:asciiTheme="minorHAnsi" w:hAnsiTheme="minorHAnsi"/>
          <w:szCs w:val="20"/>
        </w:rPr>
        <w:t xml:space="preserve"> </w:t>
      </w:r>
      <w:r w:rsidRPr="00D959FA">
        <w:rPr>
          <w:rFonts w:asciiTheme="minorHAnsi" w:hAnsiTheme="minorHAnsi"/>
          <w:szCs w:val="20"/>
        </w:rPr>
        <w:t>připomínkám</w:t>
      </w:r>
      <w:r w:rsidR="00E24F88" w:rsidRPr="00D959FA">
        <w:rPr>
          <w:rFonts w:asciiTheme="minorHAnsi" w:hAnsiTheme="minorHAnsi"/>
          <w:szCs w:val="20"/>
        </w:rPr>
        <w:t xml:space="preserve"> </w:t>
      </w:r>
      <w:r w:rsidRPr="00D959FA">
        <w:rPr>
          <w:rFonts w:asciiTheme="minorHAnsi" w:hAnsiTheme="minorHAnsi"/>
          <w:szCs w:val="20"/>
        </w:rPr>
        <w:t>a</w:t>
      </w:r>
      <w:r w:rsidR="00E24F88" w:rsidRPr="00D959FA">
        <w:rPr>
          <w:rFonts w:asciiTheme="minorHAnsi" w:hAnsiTheme="minorHAnsi"/>
          <w:szCs w:val="20"/>
        </w:rPr>
        <w:t xml:space="preserve"> </w:t>
      </w:r>
      <w:r w:rsidRPr="00D959FA">
        <w:rPr>
          <w:rFonts w:asciiTheme="minorHAnsi" w:hAnsiTheme="minorHAnsi"/>
          <w:szCs w:val="20"/>
        </w:rPr>
        <w:t>následnému</w:t>
      </w:r>
      <w:r w:rsidR="00E24F88" w:rsidRPr="00D959FA">
        <w:rPr>
          <w:rFonts w:asciiTheme="minorHAnsi" w:hAnsiTheme="minorHAnsi"/>
          <w:szCs w:val="20"/>
        </w:rPr>
        <w:t xml:space="preserve"> </w:t>
      </w:r>
      <w:r w:rsidRPr="00D959FA">
        <w:rPr>
          <w:rFonts w:asciiTheme="minorHAnsi" w:hAnsiTheme="minorHAnsi"/>
          <w:szCs w:val="20"/>
        </w:rPr>
        <w:t>schválení</w:t>
      </w:r>
      <w:r w:rsidR="00E24F88" w:rsidRPr="00D959FA">
        <w:rPr>
          <w:rFonts w:asciiTheme="minorHAnsi" w:hAnsiTheme="minorHAnsi"/>
          <w:szCs w:val="20"/>
        </w:rPr>
        <w:t xml:space="preserve"> </w:t>
      </w:r>
      <w:r w:rsidRPr="00D959FA">
        <w:rPr>
          <w:rFonts w:asciiTheme="minorHAnsi" w:hAnsiTheme="minorHAnsi"/>
          <w:szCs w:val="20"/>
        </w:rPr>
        <w:t>Objednateli.</w:t>
      </w:r>
    </w:p>
    <w:p w:rsidR="000D0A38" w:rsidRPr="00D959FA" w:rsidRDefault="000D0A38" w:rsidP="004E0AF7">
      <w:pPr>
        <w:pStyle w:val="Odstavecseseznamem"/>
        <w:numPr>
          <w:ilvl w:val="1"/>
          <w:numId w:val="47"/>
        </w:numPr>
        <w:spacing w:before="60" w:after="60"/>
        <w:ind w:left="568" w:hanging="284"/>
        <w:rPr>
          <w:rFonts w:asciiTheme="minorHAnsi" w:hAnsiTheme="minorHAnsi"/>
          <w:b/>
          <w:szCs w:val="20"/>
        </w:rPr>
      </w:pPr>
      <w:r w:rsidRPr="00D959FA">
        <w:rPr>
          <w:rFonts w:asciiTheme="minorHAnsi" w:hAnsiTheme="minorHAnsi"/>
          <w:b/>
          <w:szCs w:val="20"/>
        </w:rPr>
        <w:t>Patchování</w:t>
      </w:r>
    </w:p>
    <w:p w:rsidR="000D0A38" w:rsidRPr="00D959FA" w:rsidRDefault="000D0A38" w:rsidP="00561A9A">
      <w:pPr>
        <w:spacing w:before="60" w:after="60" w:line="240" w:lineRule="auto"/>
        <w:ind w:left="284"/>
        <w:jc w:val="both"/>
        <w:rPr>
          <w:rFonts w:asciiTheme="minorHAnsi" w:hAnsiTheme="minorHAnsi"/>
          <w:szCs w:val="20"/>
        </w:rPr>
      </w:pPr>
      <w:r w:rsidRPr="00D959FA">
        <w:rPr>
          <w:rFonts w:asciiTheme="minorHAnsi" w:hAnsiTheme="minorHAnsi"/>
          <w:szCs w:val="20"/>
        </w:rPr>
        <w:t>Poskytovatel</w:t>
      </w:r>
      <w:r w:rsidR="00E24F88" w:rsidRPr="00D959FA">
        <w:rPr>
          <w:rFonts w:asciiTheme="minorHAnsi" w:hAnsiTheme="minorHAnsi"/>
          <w:szCs w:val="20"/>
        </w:rPr>
        <w:t xml:space="preserve"> </w:t>
      </w:r>
      <w:r w:rsidRPr="00D959FA">
        <w:rPr>
          <w:rFonts w:asciiTheme="minorHAnsi" w:hAnsiTheme="minorHAnsi"/>
          <w:szCs w:val="20"/>
        </w:rPr>
        <w:t>v</w:t>
      </w:r>
      <w:r w:rsidR="00E24F88" w:rsidRPr="00D959FA">
        <w:rPr>
          <w:rFonts w:asciiTheme="minorHAnsi" w:hAnsiTheme="minorHAnsi"/>
          <w:szCs w:val="20"/>
        </w:rPr>
        <w:t xml:space="preserve"> </w:t>
      </w:r>
      <w:r w:rsidRPr="00D959FA">
        <w:rPr>
          <w:rFonts w:asciiTheme="minorHAnsi" w:hAnsiTheme="minorHAnsi"/>
          <w:szCs w:val="20"/>
        </w:rPr>
        <w:t>průběhu</w:t>
      </w:r>
      <w:r w:rsidR="00E24F88" w:rsidRPr="00D959FA">
        <w:rPr>
          <w:rFonts w:asciiTheme="minorHAnsi" w:hAnsiTheme="minorHAnsi"/>
          <w:szCs w:val="20"/>
        </w:rPr>
        <w:t xml:space="preserve"> </w:t>
      </w:r>
      <w:r w:rsidR="00536E20" w:rsidRPr="00D959FA">
        <w:rPr>
          <w:rFonts w:asciiTheme="minorHAnsi" w:hAnsiTheme="minorHAnsi"/>
          <w:szCs w:val="20"/>
        </w:rPr>
        <w:t>I</w:t>
      </w:r>
      <w:r w:rsidRPr="00D959FA">
        <w:rPr>
          <w:rFonts w:asciiTheme="minorHAnsi" w:hAnsiTheme="minorHAnsi"/>
          <w:szCs w:val="20"/>
        </w:rPr>
        <w:t>nicializace</w:t>
      </w:r>
      <w:r w:rsidR="00E24F88" w:rsidRPr="00D959FA">
        <w:rPr>
          <w:rFonts w:asciiTheme="minorHAnsi" w:hAnsiTheme="minorHAnsi"/>
          <w:szCs w:val="20"/>
        </w:rPr>
        <w:t xml:space="preserve"> </w:t>
      </w:r>
      <w:r w:rsidRPr="00D959FA">
        <w:rPr>
          <w:rFonts w:asciiTheme="minorHAnsi" w:hAnsiTheme="minorHAnsi"/>
          <w:szCs w:val="20"/>
        </w:rPr>
        <w:t>služeb</w:t>
      </w:r>
      <w:r w:rsidR="00E24F88" w:rsidRPr="00D959FA">
        <w:rPr>
          <w:rFonts w:asciiTheme="minorHAnsi" w:hAnsiTheme="minorHAnsi"/>
          <w:szCs w:val="20"/>
        </w:rPr>
        <w:t xml:space="preserve"> </w:t>
      </w:r>
      <w:r w:rsidR="00C563B6" w:rsidRPr="00D959FA">
        <w:rPr>
          <w:rFonts w:asciiTheme="minorHAnsi" w:hAnsiTheme="minorHAnsi"/>
          <w:szCs w:val="20"/>
        </w:rPr>
        <w:t>převezme od stávajícího Poskytovatele plán patchování a návrh na jeho úpravu před</w:t>
      </w:r>
      <w:r w:rsidR="00F05E86">
        <w:rPr>
          <w:rFonts w:asciiTheme="minorHAnsi" w:hAnsiTheme="minorHAnsi"/>
          <w:szCs w:val="20"/>
        </w:rPr>
        <w:t>á</w:t>
      </w:r>
      <w:r w:rsidR="00C563B6" w:rsidRPr="00D959FA">
        <w:rPr>
          <w:rFonts w:asciiTheme="minorHAnsi" w:hAnsiTheme="minorHAnsi"/>
          <w:szCs w:val="20"/>
        </w:rPr>
        <w:t xml:space="preserve"> </w:t>
      </w:r>
      <w:r w:rsidR="003F0B9C">
        <w:rPr>
          <w:rFonts w:asciiTheme="minorHAnsi" w:hAnsiTheme="minorHAnsi"/>
          <w:szCs w:val="20"/>
        </w:rPr>
        <w:t xml:space="preserve">k připomínkám a </w:t>
      </w:r>
      <w:r w:rsidR="00C563B6" w:rsidRPr="00D959FA">
        <w:rPr>
          <w:rFonts w:asciiTheme="minorHAnsi" w:hAnsiTheme="minorHAnsi"/>
          <w:szCs w:val="20"/>
        </w:rPr>
        <w:t>ke schválení Objednateli</w:t>
      </w:r>
      <w:r w:rsidRPr="00D959FA">
        <w:rPr>
          <w:rFonts w:asciiTheme="minorHAnsi" w:hAnsiTheme="minorHAnsi"/>
          <w:szCs w:val="20"/>
        </w:rPr>
        <w:t>.</w:t>
      </w:r>
      <w:r w:rsidR="00E24F88" w:rsidRPr="00D959FA">
        <w:rPr>
          <w:rFonts w:asciiTheme="minorHAnsi" w:hAnsiTheme="minorHAnsi"/>
          <w:szCs w:val="20"/>
        </w:rPr>
        <w:t xml:space="preserve"> </w:t>
      </w:r>
      <w:r w:rsidRPr="00D959FA">
        <w:rPr>
          <w:rFonts w:asciiTheme="minorHAnsi" w:hAnsiTheme="minorHAnsi"/>
          <w:szCs w:val="20"/>
        </w:rPr>
        <w:t>Podle</w:t>
      </w:r>
      <w:r w:rsidR="00E24F88" w:rsidRPr="00D959FA">
        <w:rPr>
          <w:rFonts w:asciiTheme="minorHAnsi" w:hAnsiTheme="minorHAnsi"/>
          <w:szCs w:val="20"/>
        </w:rPr>
        <w:t xml:space="preserve"> </w:t>
      </w:r>
      <w:r w:rsidRPr="00D959FA">
        <w:rPr>
          <w:rFonts w:asciiTheme="minorHAnsi" w:hAnsiTheme="minorHAnsi"/>
          <w:szCs w:val="20"/>
        </w:rPr>
        <w:t>schváleného</w:t>
      </w:r>
      <w:r w:rsidR="00E24F88" w:rsidRPr="00D959FA">
        <w:rPr>
          <w:rFonts w:asciiTheme="minorHAnsi" w:hAnsiTheme="minorHAnsi"/>
          <w:szCs w:val="20"/>
        </w:rPr>
        <w:t xml:space="preserve"> </w:t>
      </w:r>
      <w:r w:rsidRPr="00D959FA">
        <w:rPr>
          <w:rFonts w:asciiTheme="minorHAnsi" w:hAnsiTheme="minorHAnsi"/>
          <w:szCs w:val="20"/>
        </w:rPr>
        <w:t>plánu</w:t>
      </w:r>
      <w:r w:rsidR="00E24F88" w:rsidRPr="00D959FA">
        <w:rPr>
          <w:rFonts w:asciiTheme="minorHAnsi" w:hAnsiTheme="minorHAnsi"/>
          <w:szCs w:val="20"/>
        </w:rPr>
        <w:t xml:space="preserve"> </w:t>
      </w:r>
      <w:r w:rsidRPr="00D959FA">
        <w:rPr>
          <w:rFonts w:asciiTheme="minorHAnsi" w:hAnsiTheme="minorHAnsi"/>
          <w:szCs w:val="20"/>
        </w:rPr>
        <w:t>bude</w:t>
      </w:r>
      <w:r w:rsidR="00E24F88" w:rsidRPr="00D959FA">
        <w:rPr>
          <w:rFonts w:asciiTheme="minorHAnsi" w:hAnsiTheme="minorHAnsi"/>
          <w:szCs w:val="20"/>
        </w:rPr>
        <w:t xml:space="preserve"> </w:t>
      </w:r>
      <w:r w:rsidRPr="00D959FA">
        <w:rPr>
          <w:rFonts w:asciiTheme="minorHAnsi" w:hAnsiTheme="minorHAnsi"/>
          <w:szCs w:val="20"/>
        </w:rPr>
        <w:t>následně</w:t>
      </w:r>
      <w:r w:rsidR="00E24F88" w:rsidRPr="00D959FA">
        <w:rPr>
          <w:rFonts w:asciiTheme="minorHAnsi" w:hAnsiTheme="minorHAnsi"/>
          <w:szCs w:val="20"/>
        </w:rPr>
        <w:t xml:space="preserve"> </w:t>
      </w:r>
      <w:r w:rsidR="00B274BB" w:rsidRPr="00D959FA">
        <w:rPr>
          <w:rFonts w:asciiTheme="minorHAnsi" w:hAnsiTheme="minorHAnsi"/>
          <w:szCs w:val="20"/>
        </w:rPr>
        <w:t>P</w:t>
      </w:r>
      <w:r w:rsidRPr="00D959FA">
        <w:rPr>
          <w:rFonts w:asciiTheme="minorHAnsi" w:hAnsiTheme="minorHAnsi"/>
          <w:szCs w:val="20"/>
        </w:rPr>
        <w:t>oskytovatel</w:t>
      </w:r>
      <w:r w:rsidR="00E24F88" w:rsidRPr="00D959FA">
        <w:rPr>
          <w:rFonts w:asciiTheme="minorHAnsi" w:hAnsiTheme="minorHAnsi"/>
          <w:szCs w:val="20"/>
        </w:rPr>
        <w:t xml:space="preserve"> </w:t>
      </w:r>
      <w:r w:rsidRPr="00D959FA">
        <w:rPr>
          <w:rFonts w:asciiTheme="minorHAnsi" w:hAnsiTheme="minorHAnsi"/>
          <w:szCs w:val="20"/>
        </w:rPr>
        <w:t>provádět</w:t>
      </w:r>
      <w:r w:rsidR="00E24F88" w:rsidRPr="00D959FA">
        <w:rPr>
          <w:rFonts w:asciiTheme="minorHAnsi" w:hAnsiTheme="minorHAnsi"/>
          <w:szCs w:val="20"/>
        </w:rPr>
        <w:t xml:space="preserve"> </w:t>
      </w:r>
      <w:r w:rsidRPr="00D959FA">
        <w:rPr>
          <w:rFonts w:asciiTheme="minorHAnsi" w:hAnsiTheme="minorHAnsi"/>
          <w:szCs w:val="20"/>
        </w:rPr>
        <w:t>pravidelné</w:t>
      </w:r>
      <w:r w:rsidR="00E24F88" w:rsidRPr="00D959FA">
        <w:rPr>
          <w:rFonts w:asciiTheme="minorHAnsi" w:hAnsiTheme="minorHAnsi"/>
          <w:szCs w:val="20"/>
        </w:rPr>
        <w:t xml:space="preserve"> </w:t>
      </w:r>
      <w:r w:rsidRPr="00D959FA">
        <w:rPr>
          <w:rFonts w:asciiTheme="minorHAnsi" w:hAnsiTheme="minorHAnsi"/>
          <w:szCs w:val="20"/>
        </w:rPr>
        <w:t>patchování</w:t>
      </w:r>
      <w:r w:rsidR="00E24F88" w:rsidRPr="00D959FA">
        <w:rPr>
          <w:rFonts w:asciiTheme="minorHAnsi" w:hAnsiTheme="minorHAnsi"/>
          <w:szCs w:val="20"/>
        </w:rPr>
        <w:t xml:space="preserve"> </w:t>
      </w:r>
      <w:r w:rsidRPr="00D959FA">
        <w:rPr>
          <w:rFonts w:asciiTheme="minorHAnsi" w:hAnsiTheme="minorHAnsi"/>
          <w:szCs w:val="20"/>
        </w:rPr>
        <w:t>systémů</w:t>
      </w:r>
      <w:r w:rsidR="00E24F88" w:rsidRPr="00D959FA">
        <w:rPr>
          <w:rFonts w:asciiTheme="minorHAnsi" w:hAnsiTheme="minorHAnsi"/>
          <w:szCs w:val="20"/>
        </w:rPr>
        <w:t xml:space="preserve"> </w:t>
      </w:r>
      <w:r w:rsidRPr="00D959FA">
        <w:rPr>
          <w:rFonts w:asciiTheme="minorHAnsi" w:hAnsiTheme="minorHAnsi"/>
          <w:szCs w:val="20"/>
        </w:rPr>
        <w:t>a</w:t>
      </w:r>
      <w:r w:rsidR="001E7EF6" w:rsidRPr="00D959FA">
        <w:rPr>
          <w:szCs w:val="20"/>
        </w:rPr>
        <w:t> </w:t>
      </w:r>
      <w:r w:rsidRPr="00D959FA">
        <w:rPr>
          <w:rFonts w:asciiTheme="minorHAnsi" w:hAnsiTheme="minorHAnsi"/>
          <w:szCs w:val="20"/>
        </w:rPr>
        <w:t>zařízení.</w:t>
      </w:r>
      <w:r w:rsidR="00E24F88" w:rsidRPr="00D959FA">
        <w:rPr>
          <w:rFonts w:asciiTheme="minorHAnsi" w:hAnsiTheme="minorHAnsi"/>
          <w:szCs w:val="20"/>
        </w:rPr>
        <w:t xml:space="preserve"> </w:t>
      </w:r>
      <w:r w:rsidRPr="00D959FA">
        <w:rPr>
          <w:rFonts w:asciiTheme="minorHAnsi" w:hAnsiTheme="minorHAnsi"/>
          <w:szCs w:val="20"/>
        </w:rPr>
        <w:t>V</w:t>
      </w:r>
      <w:r w:rsidR="00E24F88" w:rsidRPr="00D959FA">
        <w:rPr>
          <w:rFonts w:asciiTheme="minorHAnsi" w:hAnsiTheme="minorHAnsi"/>
          <w:szCs w:val="20"/>
        </w:rPr>
        <w:t xml:space="preserve"> </w:t>
      </w:r>
      <w:r w:rsidRPr="00D959FA">
        <w:rPr>
          <w:rFonts w:asciiTheme="minorHAnsi" w:hAnsiTheme="minorHAnsi"/>
          <w:szCs w:val="20"/>
        </w:rPr>
        <w:t>podstatě</w:t>
      </w:r>
      <w:r w:rsidR="00E24F88" w:rsidRPr="00D959FA">
        <w:rPr>
          <w:rFonts w:asciiTheme="minorHAnsi" w:hAnsiTheme="minorHAnsi"/>
          <w:szCs w:val="20"/>
        </w:rPr>
        <w:t xml:space="preserve"> </w:t>
      </w:r>
      <w:r w:rsidRPr="00D959FA">
        <w:rPr>
          <w:rFonts w:asciiTheme="minorHAnsi" w:hAnsiTheme="minorHAnsi"/>
          <w:szCs w:val="20"/>
        </w:rPr>
        <w:t>se</w:t>
      </w:r>
      <w:r w:rsidR="00E24F88" w:rsidRPr="00D959FA">
        <w:rPr>
          <w:rFonts w:asciiTheme="minorHAnsi" w:hAnsiTheme="minorHAnsi"/>
          <w:szCs w:val="20"/>
        </w:rPr>
        <w:t xml:space="preserve"> </w:t>
      </w:r>
      <w:r w:rsidRPr="00D959FA">
        <w:rPr>
          <w:rFonts w:asciiTheme="minorHAnsi" w:hAnsiTheme="minorHAnsi"/>
          <w:szCs w:val="20"/>
        </w:rPr>
        <w:t>jedná</w:t>
      </w:r>
      <w:r w:rsidR="00E24F88" w:rsidRPr="00D959FA">
        <w:rPr>
          <w:rFonts w:asciiTheme="minorHAnsi" w:hAnsiTheme="minorHAnsi"/>
          <w:szCs w:val="20"/>
        </w:rPr>
        <w:t xml:space="preserve"> </w:t>
      </w:r>
      <w:r w:rsidRPr="00D959FA">
        <w:rPr>
          <w:rFonts w:asciiTheme="minorHAnsi" w:hAnsiTheme="minorHAnsi"/>
          <w:szCs w:val="20"/>
        </w:rPr>
        <w:t>o</w:t>
      </w:r>
      <w:r w:rsidR="00E24F88" w:rsidRPr="00D959FA">
        <w:rPr>
          <w:rFonts w:asciiTheme="minorHAnsi" w:hAnsiTheme="minorHAnsi"/>
          <w:szCs w:val="20"/>
        </w:rPr>
        <w:t xml:space="preserve"> </w:t>
      </w:r>
      <w:r w:rsidRPr="00D959FA">
        <w:rPr>
          <w:rFonts w:asciiTheme="minorHAnsi" w:hAnsiTheme="minorHAnsi"/>
          <w:szCs w:val="20"/>
        </w:rPr>
        <w:t>stejný</w:t>
      </w:r>
      <w:r w:rsidR="00E24F88" w:rsidRPr="00D959FA">
        <w:rPr>
          <w:rFonts w:asciiTheme="minorHAnsi" w:hAnsiTheme="minorHAnsi"/>
          <w:szCs w:val="20"/>
        </w:rPr>
        <w:t xml:space="preserve"> </w:t>
      </w:r>
      <w:r w:rsidRPr="00D959FA">
        <w:rPr>
          <w:rFonts w:asciiTheme="minorHAnsi" w:hAnsiTheme="minorHAnsi"/>
          <w:szCs w:val="20"/>
        </w:rPr>
        <w:t>plán</w:t>
      </w:r>
      <w:r w:rsidR="00E24F88" w:rsidRPr="00D959FA">
        <w:rPr>
          <w:rFonts w:asciiTheme="minorHAnsi" w:hAnsiTheme="minorHAnsi"/>
          <w:szCs w:val="20"/>
        </w:rPr>
        <w:t xml:space="preserve"> </w:t>
      </w:r>
      <w:r w:rsidRPr="00D959FA">
        <w:rPr>
          <w:rFonts w:asciiTheme="minorHAnsi" w:hAnsiTheme="minorHAnsi"/>
          <w:szCs w:val="20"/>
        </w:rPr>
        <w:t>jako</w:t>
      </w:r>
      <w:r w:rsidR="00E24F88" w:rsidRPr="00D959FA">
        <w:rPr>
          <w:rFonts w:asciiTheme="minorHAnsi" w:hAnsiTheme="minorHAnsi"/>
          <w:szCs w:val="20"/>
        </w:rPr>
        <w:t xml:space="preserve"> </w:t>
      </w:r>
      <w:r w:rsidRPr="00D959FA">
        <w:rPr>
          <w:rFonts w:asciiTheme="minorHAnsi" w:hAnsiTheme="minorHAnsi"/>
          <w:szCs w:val="20"/>
        </w:rPr>
        <w:t>v</w:t>
      </w:r>
      <w:r w:rsidR="00E24F88" w:rsidRPr="00D959FA">
        <w:rPr>
          <w:rFonts w:asciiTheme="minorHAnsi" w:hAnsiTheme="minorHAnsi"/>
          <w:szCs w:val="20"/>
        </w:rPr>
        <w:t xml:space="preserve"> </w:t>
      </w:r>
      <w:r w:rsidRPr="00D959FA">
        <w:rPr>
          <w:rFonts w:asciiTheme="minorHAnsi" w:hAnsiTheme="minorHAnsi"/>
          <w:szCs w:val="20"/>
        </w:rPr>
        <w:t>předchozím</w:t>
      </w:r>
      <w:r w:rsidR="00E24F88" w:rsidRPr="00D959FA">
        <w:rPr>
          <w:rFonts w:asciiTheme="minorHAnsi" w:hAnsiTheme="minorHAnsi"/>
          <w:szCs w:val="20"/>
        </w:rPr>
        <w:t xml:space="preserve"> </w:t>
      </w:r>
      <w:r w:rsidRPr="00D959FA">
        <w:rPr>
          <w:rFonts w:asciiTheme="minorHAnsi" w:hAnsiTheme="minorHAnsi"/>
          <w:szCs w:val="20"/>
        </w:rPr>
        <w:t>bodě.</w:t>
      </w:r>
    </w:p>
    <w:p w:rsidR="00185893" w:rsidRPr="00D959FA" w:rsidRDefault="00185893" w:rsidP="004E0AF7">
      <w:pPr>
        <w:pStyle w:val="Odstavecseseznamem"/>
        <w:keepNext/>
        <w:numPr>
          <w:ilvl w:val="0"/>
          <w:numId w:val="47"/>
        </w:numPr>
        <w:spacing w:before="60" w:after="60"/>
        <w:ind w:left="284" w:hanging="284"/>
        <w:outlineLvl w:val="0"/>
        <w:rPr>
          <w:rFonts w:asciiTheme="minorHAnsi" w:hAnsiTheme="minorHAnsi"/>
          <w:b/>
          <w:szCs w:val="20"/>
        </w:rPr>
      </w:pPr>
      <w:r w:rsidRPr="00D959FA">
        <w:rPr>
          <w:rFonts w:asciiTheme="minorHAnsi" w:hAnsiTheme="minorHAnsi" w:cs="Tahoma"/>
          <w:b/>
          <w:bCs/>
          <w:kern w:val="32"/>
          <w:szCs w:val="20"/>
          <w:lang w:val="cs-CZ"/>
        </w:rPr>
        <w:t>Analýza</w:t>
      </w:r>
      <w:r w:rsidR="00E24F88" w:rsidRPr="00D959FA">
        <w:rPr>
          <w:rFonts w:asciiTheme="minorHAnsi" w:hAnsiTheme="minorHAnsi"/>
          <w:b/>
          <w:szCs w:val="20"/>
          <w:lang w:val="cs-CZ"/>
        </w:rPr>
        <w:t xml:space="preserve"> </w:t>
      </w:r>
      <w:r w:rsidRPr="00D959FA">
        <w:rPr>
          <w:rFonts w:asciiTheme="minorHAnsi" w:hAnsiTheme="minorHAnsi"/>
          <w:b/>
          <w:szCs w:val="20"/>
          <w:lang w:val="cs-CZ"/>
        </w:rPr>
        <w:t>stavu</w:t>
      </w:r>
      <w:r w:rsidR="00E24F88" w:rsidRPr="00D959FA">
        <w:rPr>
          <w:rFonts w:asciiTheme="minorHAnsi" w:hAnsiTheme="minorHAnsi"/>
          <w:b/>
          <w:szCs w:val="20"/>
          <w:lang w:val="cs-CZ"/>
        </w:rPr>
        <w:t xml:space="preserve"> </w:t>
      </w:r>
      <w:r w:rsidRPr="00D959FA">
        <w:rPr>
          <w:rFonts w:asciiTheme="minorHAnsi" w:hAnsiTheme="minorHAnsi"/>
          <w:b/>
          <w:szCs w:val="20"/>
          <w:lang w:val="cs-CZ"/>
        </w:rPr>
        <w:t>předaných</w:t>
      </w:r>
      <w:r w:rsidR="00E24F88" w:rsidRPr="00D959FA">
        <w:rPr>
          <w:rFonts w:asciiTheme="minorHAnsi" w:hAnsiTheme="minorHAnsi"/>
          <w:b/>
          <w:szCs w:val="20"/>
          <w:lang w:val="cs-CZ"/>
        </w:rPr>
        <w:t xml:space="preserve"> </w:t>
      </w:r>
      <w:r w:rsidRPr="00D959FA">
        <w:rPr>
          <w:rFonts w:asciiTheme="minorHAnsi" w:hAnsiTheme="minorHAnsi"/>
          <w:b/>
          <w:szCs w:val="20"/>
          <w:lang w:val="cs-CZ"/>
        </w:rPr>
        <w:t>systémů</w:t>
      </w:r>
      <w:r w:rsidR="00E24F88" w:rsidRPr="00D959FA">
        <w:rPr>
          <w:rFonts w:asciiTheme="minorHAnsi" w:hAnsiTheme="minorHAnsi"/>
          <w:b/>
          <w:szCs w:val="20"/>
          <w:lang w:val="cs-CZ"/>
        </w:rPr>
        <w:t xml:space="preserve"> </w:t>
      </w:r>
      <w:r w:rsidRPr="00D959FA">
        <w:rPr>
          <w:rFonts w:asciiTheme="minorHAnsi" w:hAnsiTheme="minorHAnsi"/>
          <w:b/>
          <w:szCs w:val="20"/>
          <w:lang w:val="cs-CZ"/>
        </w:rPr>
        <w:t>a</w:t>
      </w:r>
      <w:r w:rsidR="00E24F88" w:rsidRPr="00D959FA">
        <w:rPr>
          <w:rFonts w:asciiTheme="minorHAnsi" w:hAnsiTheme="minorHAnsi"/>
          <w:b/>
          <w:szCs w:val="20"/>
          <w:lang w:val="cs-CZ"/>
        </w:rPr>
        <w:t xml:space="preserve"> </w:t>
      </w:r>
      <w:r w:rsidRPr="00D959FA">
        <w:rPr>
          <w:rFonts w:asciiTheme="minorHAnsi" w:hAnsiTheme="minorHAnsi"/>
          <w:b/>
          <w:szCs w:val="20"/>
          <w:lang w:val="cs-CZ"/>
        </w:rPr>
        <w:t>způsob</w:t>
      </w:r>
      <w:r w:rsidR="00E24F88" w:rsidRPr="00D959FA">
        <w:rPr>
          <w:rFonts w:asciiTheme="minorHAnsi" w:hAnsiTheme="minorHAnsi"/>
          <w:b/>
          <w:szCs w:val="20"/>
          <w:lang w:val="cs-CZ"/>
        </w:rPr>
        <w:t xml:space="preserve"> </w:t>
      </w:r>
      <w:r w:rsidRPr="00D959FA">
        <w:rPr>
          <w:rFonts w:asciiTheme="minorHAnsi" w:hAnsiTheme="minorHAnsi"/>
          <w:b/>
          <w:szCs w:val="20"/>
          <w:lang w:val="cs-CZ"/>
        </w:rPr>
        <w:t>reakce</w:t>
      </w:r>
      <w:r w:rsidR="00E24F88" w:rsidRPr="00D959FA">
        <w:rPr>
          <w:rFonts w:asciiTheme="minorHAnsi" w:hAnsiTheme="minorHAnsi"/>
          <w:b/>
          <w:szCs w:val="20"/>
          <w:lang w:val="cs-CZ"/>
        </w:rPr>
        <w:t xml:space="preserve"> </w:t>
      </w:r>
      <w:r w:rsidRPr="00D959FA">
        <w:rPr>
          <w:rFonts w:asciiTheme="minorHAnsi" w:hAnsiTheme="minorHAnsi"/>
          <w:b/>
          <w:szCs w:val="20"/>
          <w:lang w:val="cs-CZ"/>
        </w:rPr>
        <w:t>na</w:t>
      </w:r>
      <w:r w:rsidR="00E24F88" w:rsidRPr="00D959FA">
        <w:rPr>
          <w:rFonts w:asciiTheme="minorHAnsi" w:hAnsiTheme="minorHAnsi"/>
          <w:b/>
          <w:szCs w:val="20"/>
          <w:lang w:val="cs-CZ"/>
        </w:rPr>
        <w:t xml:space="preserve"> </w:t>
      </w:r>
      <w:r w:rsidRPr="00D959FA">
        <w:rPr>
          <w:rFonts w:asciiTheme="minorHAnsi" w:hAnsiTheme="minorHAnsi"/>
          <w:b/>
          <w:szCs w:val="20"/>
          <w:lang w:val="cs-CZ"/>
        </w:rPr>
        <w:t>jednotlivé</w:t>
      </w:r>
      <w:r w:rsidR="00E24F88" w:rsidRPr="00D959FA">
        <w:rPr>
          <w:rFonts w:asciiTheme="minorHAnsi" w:hAnsiTheme="minorHAnsi"/>
          <w:b/>
          <w:szCs w:val="20"/>
          <w:lang w:val="cs-CZ"/>
        </w:rPr>
        <w:t xml:space="preserve"> </w:t>
      </w:r>
      <w:r w:rsidRPr="00D959FA">
        <w:rPr>
          <w:rFonts w:asciiTheme="minorHAnsi" w:hAnsiTheme="minorHAnsi"/>
          <w:b/>
          <w:szCs w:val="20"/>
          <w:lang w:val="cs-CZ"/>
        </w:rPr>
        <w:t>nálezy</w:t>
      </w:r>
    </w:p>
    <w:p w:rsidR="005E06B2" w:rsidRPr="00D959FA" w:rsidRDefault="005E06B2" w:rsidP="00561A9A">
      <w:pPr>
        <w:spacing w:before="60" w:after="60" w:line="240" w:lineRule="auto"/>
        <w:jc w:val="both"/>
        <w:rPr>
          <w:rFonts w:asciiTheme="minorHAnsi" w:hAnsiTheme="minorHAnsi"/>
          <w:szCs w:val="20"/>
        </w:rPr>
      </w:pPr>
      <w:r w:rsidRPr="00D959FA">
        <w:rPr>
          <w:rFonts w:asciiTheme="minorHAnsi" w:hAnsiTheme="minorHAnsi"/>
          <w:szCs w:val="20"/>
        </w:rPr>
        <w:t>V</w:t>
      </w:r>
      <w:r w:rsidR="00E24F88" w:rsidRPr="00D959FA">
        <w:rPr>
          <w:rFonts w:asciiTheme="minorHAnsi" w:hAnsiTheme="minorHAnsi"/>
          <w:szCs w:val="20"/>
        </w:rPr>
        <w:t xml:space="preserve"> </w:t>
      </w:r>
      <w:r w:rsidRPr="00D959FA">
        <w:rPr>
          <w:rFonts w:asciiTheme="minorHAnsi" w:hAnsiTheme="minorHAnsi"/>
          <w:szCs w:val="20"/>
        </w:rPr>
        <w:t>rámci</w:t>
      </w:r>
      <w:r w:rsidR="00E24F88" w:rsidRPr="00D959FA">
        <w:rPr>
          <w:rFonts w:asciiTheme="minorHAnsi" w:hAnsiTheme="minorHAnsi"/>
          <w:szCs w:val="20"/>
        </w:rPr>
        <w:t xml:space="preserve"> </w:t>
      </w:r>
      <w:r w:rsidR="00536E20" w:rsidRPr="00D959FA">
        <w:rPr>
          <w:rFonts w:asciiTheme="minorHAnsi" w:hAnsiTheme="minorHAnsi"/>
          <w:szCs w:val="20"/>
        </w:rPr>
        <w:t>I</w:t>
      </w:r>
      <w:r w:rsidR="0006042B" w:rsidRPr="00D959FA">
        <w:rPr>
          <w:rFonts w:asciiTheme="minorHAnsi" w:hAnsiTheme="minorHAnsi"/>
          <w:szCs w:val="20"/>
        </w:rPr>
        <w:t>nicializace</w:t>
      </w:r>
      <w:r w:rsidR="00E24F88" w:rsidRPr="00D959FA">
        <w:rPr>
          <w:rFonts w:asciiTheme="minorHAnsi" w:hAnsiTheme="minorHAnsi"/>
          <w:szCs w:val="20"/>
        </w:rPr>
        <w:t xml:space="preserve"> </w:t>
      </w:r>
      <w:r w:rsidRPr="00D959FA">
        <w:rPr>
          <w:rFonts w:asciiTheme="minorHAnsi" w:hAnsiTheme="minorHAnsi"/>
          <w:szCs w:val="20"/>
        </w:rPr>
        <w:t>budou</w:t>
      </w:r>
      <w:r w:rsidR="00E24F88" w:rsidRPr="00D959FA">
        <w:rPr>
          <w:rFonts w:asciiTheme="minorHAnsi" w:hAnsiTheme="minorHAnsi"/>
          <w:szCs w:val="20"/>
        </w:rPr>
        <w:t xml:space="preserve"> </w:t>
      </w:r>
      <w:r w:rsidRPr="00D959FA">
        <w:rPr>
          <w:rFonts w:asciiTheme="minorHAnsi" w:hAnsiTheme="minorHAnsi"/>
          <w:szCs w:val="20"/>
        </w:rPr>
        <w:t>prováděny</w:t>
      </w:r>
      <w:r w:rsidR="00E24F88" w:rsidRPr="00D959FA">
        <w:rPr>
          <w:rFonts w:asciiTheme="minorHAnsi" w:hAnsiTheme="minorHAnsi"/>
          <w:szCs w:val="20"/>
        </w:rPr>
        <w:t xml:space="preserve"> </w:t>
      </w:r>
      <w:r w:rsidRPr="00D959FA">
        <w:rPr>
          <w:rFonts w:asciiTheme="minorHAnsi" w:hAnsiTheme="minorHAnsi"/>
          <w:szCs w:val="20"/>
        </w:rPr>
        <w:t>analýzy</w:t>
      </w:r>
      <w:r w:rsidR="00E24F88" w:rsidRPr="00D959FA">
        <w:rPr>
          <w:rFonts w:asciiTheme="minorHAnsi" w:hAnsiTheme="minorHAnsi"/>
          <w:szCs w:val="20"/>
        </w:rPr>
        <w:t xml:space="preserve"> </w:t>
      </w:r>
      <w:r w:rsidRPr="00D959FA">
        <w:rPr>
          <w:rFonts w:asciiTheme="minorHAnsi" w:hAnsiTheme="minorHAnsi"/>
          <w:szCs w:val="20"/>
        </w:rPr>
        <w:t>stavu</w:t>
      </w:r>
      <w:r w:rsidR="00E24F88" w:rsidRPr="00D959FA">
        <w:rPr>
          <w:rFonts w:asciiTheme="minorHAnsi" w:hAnsiTheme="minorHAnsi"/>
          <w:szCs w:val="20"/>
        </w:rPr>
        <w:t xml:space="preserve"> </w:t>
      </w:r>
      <w:r w:rsidRPr="00D959FA">
        <w:rPr>
          <w:rFonts w:asciiTheme="minorHAnsi" w:hAnsiTheme="minorHAnsi"/>
          <w:szCs w:val="20"/>
        </w:rPr>
        <w:t>předávaných</w:t>
      </w:r>
      <w:r w:rsidR="00E24F88" w:rsidRPr="00D959FA">
        <w:rPr>
          <w:rFonts w:asciiTheme="minorHAnsi" w:hAnsiTheme="minorHAnsi"/>
          <w:szCs w:val="20"/>
        </w:rPr>
        <w:t xml:space="preserve"> </w:t>
      </w:r>
      <w:r w:rsidRPr="00D959FA">
        <w:rPr>
          <w:rFonts w:asciiTheme="minorHAnsi" w:hAnsiTheme="minorHAnsi"/>
          <w:szCs w:val="20"/>
        </w:rPr>
        <w:t>systémů,</w:t>
      </w:r>
      <w:r w:rsidR="00E24F88" w:rsidRPr="00D959FA">
        <w:rPr>
          <w:rFonts w:asciiTheme="minorHAnsi" w:hAnsiTheme="minorHAnsi"/>
          <w:szCs w:val="20"/>
        </w:rPr>
        <w:t xml:space="preserve"> </w:t>
      </w:r>
      <w:r w:rsidRPr="00D959FA">
        <w:rPr>
          <w:rFonts w:asciiTheme="minorHAnsi" w:hAnsiTheme="minorHAnsi"/>
          <w:szCs w:val="20"/>
        </w:rPr>
        <w:t>provozní</w:t>
      </w:r>
      <w:r w:rsidR="00E24F88" w:rsidRPr="00D959FA">
        <w:rPr>
          <w:rFonts w:asciiTheme="minorHAnsi" w:hAnsiTheme="minorHAnsi"/>
          <w:szCs w:val="20"/>
        </w:rPr>
        <w:t xml:space="preserve"> </w:t>
      </w:r>
      <w:r w:rsidRPr="00D959FA">
        <w:rPr>
          <w:rFonts w:asciiTheme="minorHAnsi" w:hAnsiTheme="minorHAnsi"/>
          <w:szCs w:val="20"/>
        </w:rPr>
        <w:t>situace,</w:t>
      </w:r>
      <w:r w:rsidR="00E24F88" w:rsidRPr="00D959FA">
        <w:rPr>
          <w:rFonts w:asciiTheme="minorHAnsi" w:hAnsiTheme="minorHAnsi"/>
          <w:szCs w:val="20"/>
        </w:rPr>
        <w:t xml:space="preserve"> </w:t>
      </w:r>
      <w:r w:rsidRPr="00D959FA">
        <w:rPr>
          <w:rFonts w:asciiTheme="minorHAnsi" w:hAnsiTheme="minorHAnsi"/>
          <w:szCs w:val="20"/>
        </w:rPr>
        <w:t>dokumentace,</w:t>
      </w:r>
      <w:r w:rsidR="00E24F88" w:rsidRPr="00D959FA">
        <w:rPr>
          <w:rFonts w:asciiTheme="minorHAnsi" w:hAnsiTheme="minorHAnsi"/>
          <w:szCs w:val="20"/>
        </w:rPr>
        <w:t xml:space="preserve"> </w:t>
      </w:r>
      <w:r w:rsidRPr="00D959FA">
        <w:rPr>
          <w:rFonts w:asciiTheme="minorHAnsi" w:hAnsiTheme="minorHAnsi"/>
          <w:szCs w:val="20"/>
        </w:rPr>
        <w:t>provozních</w:t>
      </w:r>
      <w:r w:rsidR="00E24F88" w:rsidRPr="00D959FA">
        <w:rPr>
          <w:rFonts w:asciiTheme="minorHAnsi" w:hAnsiTheme="minorHAnsi"/>
          <w:szCs w:val="20"/>
        </w:rPr>
        <w:t xml:space="preserve"> </w:t>
      </w:r>
      <w:r w:rsidRPr="00D959FA">
        <w:rPr>
          <w:rFonts w:asciiTheme="minorHAnsi" w:hAnsiTheme="minorHAnsi"/>
          <w:szCs w:val="20"/>
        </w:rPr>
        <w:t>postupů</w:t>
      </w:r>
      <w:r w:rsidR="00E24F88" w:rsidRPr="00D959FA">
        <w:rPr>
          <w:rFonts w:asciiTheme="minorHAnsi" w:hAnsiTheme="minorHAnsi"/>
          <w:szCs w:val="20"/>
        </w:rPr>
        <w:t xml:space="preserve"> </w:t>
      </w:r>
      <w:r w:rsidRPr="00D959FA">
        <w:rPr>
          <w:rFonts w:asciiTheme="minorHAnsi" w:hAnsiTheme="minorHAnsi"/>
          <w:szCs w:val="20"/>
        </w:rPr>
        <w:t>a</w:t>
      </w:r>
      <w:r w:rsidR="00E24F88" w:rsidRPr="00D959FA">
        <w:rPr>
          <w:rFonts w:asciiTheme="minorHAnsi" w:hAnsiTheme="minorHAnsi"/>
          <w:szCs w:val="20"/>
        </w:rPr>
        <w:t xml:space="preserve"> </w:t>
      </w:r>
      <w:r w:rsidRPr="00D959FA">
        <w:rPr>
          <w:rFonts w:asciiTheme="minorHAnsi" w:hAnsiTheme="minorHAnsi"/>
          <w:szCs w:val="20"/>
        </w:rPr>
        <w:t>dalších</w:t>
      </w:r>
      <w:r w:rsidR="00E24F88" w:rsidRPr="00D959FA">
        <w:rPr>
          <w:rFonts w:asciiTheme="minorHAnsi" w:hAnsiTheme="minorHAnsi"/>
          <w:szCs w:val="20"/>
        </w:rPr>
        <w:t xml:space="preserve"> </w:t>
      </w:r>
      <w:r w:rsidRPr="00D959FA">
        <w:rPr>
          <w:rFonts w:asciiTheme="minorHAnsi" w:hAnsiTheme="minorHAnsi"/>
          <w:szCs w:val="20"/>
        </w:rPr>
        <w:t>náležitostí.</w:t>
      </w:r>
      <w:r w:rsidR="00E24F88" w:rsidRPr="00D959FA">
        <w:rPr>
          <w:rFonts w:asciiTheme="minorHAnsi" w:hAnsiTheme="minorHAnsi"/>
          <w:szCs w:val="20"/>
        </w:rPr>
        <w:t xml:space="preserve"> </w:t>
      </w:r>
      <w:r w:rsidRPr="00D959FA">
        <w:rPr>
          <w:rFonts w:asciiTheme="minorHAnsi" w:hAnsiTheme="minorHAnsi"/>
          <w:szCs w:val="20"/>
        </w:rPr>
        <w:t>Případné</w:t>
      </w:r>
      <w:r w:rsidR="00E24F88" w:rsidRPr="00D959FA">
        <w:rPr>
          <w:rFonts w:asciiTheme="minorHAnsi" w:hAnsiTheme="minorHAnsi"/>
          <w:szCs w:val="20"/>
        </w:rPr>
        <w:t xml:space="preserve"> </w:t>
      </w:r>
      <w:r w:rsidRPr="00D959FA">
        <w:rPr>
          <w:rFonts w:asciiTheme="minorHAnsi" w:hAnsiTheme="minorHAnsi"/>
          <w:szCs w:val="20"/>
        </w:rPr>
        <w:t>nálezy</w:t>
      </w:r>
      <w:r w:rsidR="00E24F88" w:rsidRPr="00D959FA">
        <w:rPr>
          <w:rFonts w:asciiTheme="minorHAnsi" w:hAnsiTheme="minorHAnsi"/>
          <w:szCs w:val="20"/>
        </w:rPr>
        <w:t xml:space="preserve"> </w:t>
      </w:r>
      <w:r w:rsidRPr="00D959FA">
        <w:rPr>
          <w:rFonts w:asciiTheme="minorHAnsi" w:hAnsiTheme="minorHAnsi"/>
          <w:szCs w:val="20"/>
        </w:rPr>
        <w:t>budou</w:t>
      </w:r>
      <w:r w:rsidR="00E24F88" w:rsidRPr="00D959FA">
        <w:rPr>
          <w:rFonts w:asciiTheme="minorHAnsi" w:hAnsiTheme="minorHAnsi"/>
          <w:szCs w:val="20"/>
        </w:rPr>
        <w:t xml:space="preserve"> </w:t>
      </w:r>
      <w:r w:rsidRPr="00D959FA">
        <w:rPr>
          <w:rFonts w:asciiTheme="minorHAnsi" w:hAnsiTheme="minorHAnsi"/>
          <w:szCs w:val="20"/>
        </w:rPr>
        <w:t>evidované</w:t>
      </w:r>
      <w:r w:rsidR="00E24F88" w:rsidRPr="00D959FA">
        <w:rPr>
          <w:rFonts w:asciiTheme="minorHAnsi" w:hAnsiTheme="minorHAnsi"/>
          <w:szCs w:val="20"/>
        </w:rPr>
        <w:t xml:space="preserve"> </w:t>
      </w:r>
      <w:r w:rsidRPr="00D959FA">
        <w:rPr>
          <w:rFonts w:asciiTheme="minorHAnsi" w:hAnsiTheme="minorHAnsi"/>
          <w:szCs w:val="20"/>
        </w:rPr>
        <w:t>v</w:t>
      </w:r>
      <w:r w:rsidR="00E24F88" w:rsidRPr="00D959FA">
        <w:rPr>
          <w:rFonts w:asciiTheme="minorHAnsi" w:hAnsiTheme="minorHAnsi"/>
          <w:szCs w:val="20"/>
        </w:rPr>
        <w:t xml:space="preserve"> </w:t>
      </w:r>
      <w:r w:rsidRPr="00D959FA">
        <w:rPr>
          <w:rFonts w:asciiTheme="minorHAnsi" w:hAnsiTheme="minorHAnsi"/>
          <w:szCs w:val="20"/>
        </w:rPr>
        <w:t>registru</w:t>
      </w:r>
      <w:r w:rsidR="00E24F88" w:rsidRPr="00D959FA">
        <w:rPr>
          <w:rFonts w:asciiTheme="minorHAnsi" w:hAnsiTheme="minorHAnsi"/>
          <w:szCs w:val="20"/>
        </w:rPr>
        <w:t xml:space="preserve"> </w:t>
      </w:r>
      <w:r w:rsidRPr="00D959FA">
        <w:rPr>
          <w:rFonts w:asciiTheme="minorHAnsi" w:hAnsiTheme="minorHAnsi"/>
          <w:szCs w:val="20"/>
        </w:rPr>
        <w:t>nález</w:t>
      </w:r>
      <w:r w:rsidR="00B274BB" w:rsidRPr="00D959FA">
        <w:rPr>
          <w:rFonts w:asciiTheme="minorHAnsi" w:hAnsiTheme="minorHAnsi"/>
          <w:szCs w:val="20"/>
        </w:rPr>
        <w:t>ů</w:t>
      </w:r>
      <w:r w:rsidR="00E24F88" w:rsidRPr="00D959FA">
        <w:rPr>
          <w:rFonts w:asciiTheme="minorHAnsi" w:hAnsiTheme="minorHAnsi"/>
          <w:szCs w:val="20"/>
        </w:rPr>
        <w:t xml:space="preserve"> </w:t>
      </w:r>
      <w:r w:rsidRPr="00D959FA">
        <w:rPr>
          <w:rFonts w:asciiTheme="minorHAnsi" w:hAnsiTheme="minorHAnsi"/>
          <w:szCs w:val="20"/>
        </w:rPr>
        <w:t>za</w:t>
      </w:r>
      <w:r w:rsidR="00E24F88" w:rsidRPr="00D959FA">
        <w:rPr>
          <w:rFonts w:asciiTheme="minorHAnsi" w:hAnsiTheme="minorHAnsi"/>
          <w:szCs w:val="20"/>
        </w:rPr>
        <w:t xml:space="preserve"> </w:t>
      </w:r>
      <w:r w:rsidRPr="00D959FA">
        <w:rPr>
          <w:rFonts w:asciiTheme="minorHAnsi" w:hAnsiTheme="minorHAnsi"/>
          <w:szCs w:val="20"/>
        </w:rPr>
        <w:t>účelem</w:t>
      </w:r>
      <w:r w:rsidR="00E24F88" w:rsidRPr="00D959FA">
        <w:rPr>
          <w:rFonts w:asciiTheme="minorHAnsi" w:hAnsiTheme="minorHAnsi"/>
          <w:szCs w:val="20"/>
        </w:rPr>
        <w:t xml:space="preserve"> </w:t>
      </w:r>
      <w:r w:rsidRPr="00D959FA">
        <w:rPr>
          <w:rFonts w:asciiTheme="minorHAnsi" w:hAnsiTheme="minorHAnsi"/>
          <w:szCs w:val="20"/>
        </w:rPr>
        <w:t>definice</w:t>
      </w:r>
      <w:r w:rsidR="00E24F88" w:rsidRPr="00D959FA">
        <w:rPr>
          <w:rFonts w:asciiTheme="minorHAnsi" w:hAnsiTheme="minorHAnsi"/>
          <w:szCs w:val="20"/>
        </w:rPr>
        <w:t xml:space="preserve"> </w:t>
      </w:r>
      <w:r w:rsidRPr="00D959FA">
        <w:rPr>
          <w:rFonts w:asciiTheme="minorHAnsi" w:hAnsiTheme="minorHAnsi"/>
          <w:szCs w:val="20"/>
        </w:rPr>
        <w:t>způsobu</w:t>
      </w:r>
      <w:r w:rsidR="00E24F88" w:rsidRPr="00D959FA">
        <w:rPr>
          <w:rFonts w:asciiTheme="minorHAnsi" w:hAnsiTheme="minorHAnsi"/>
          <w:szCs w:val="20"/>
        </w:rPr>
        <w:t xml:space="preserve"> </w:t>
      </w:r>
      <w:r w:rsidRPr="00D959FA">
        <w:rPr>
          <w:rFonts w:asciiTheme="minorHAnsi" w:hAnsiTheme="minorHAnsi"/>
          <w:szCs w:val="20"/>
        </w:rPr>
        <w:t>jej</w:t>
      </w:r>
      <w:r w:rsidR="00B274BB" w:rsidRPr="00D959FA">
        <w:rPr>
          <w:rFonts w:asciiTheme="minorHAnsi" w:hAnsiTheme="minorHAnsi"/>
          <w:szCs w:val="20"/>
        </w:rPr>
        <w:t>i</w:t>
      </w:r>
      <w:r w:rsidRPr="00D959FA">
        <w:rPr>
          <w:rFonts w:asciiTheme="minorHAnsi" w:hAnsiTheme="minorHAnsi"/>
          <w:szCs w:val="20"/>
        </w:rPr>
        <w:t>ch</w:t>
      </w:r>
      <w:r w:rsidR="00E24F88" w:rsidRPr="00D959FA">
        <w:rPr>
          <w:rFonts w:asciiTheme="minorHAnsi" w:hAnsiTheme="minorHAnsi"/>
          <w:szCs w:val="20"/>
        </w:rPr>
        <w:t xml:space="preserve"> </w:t>
      </w:r>
      <w:r w:rsidRPr="00D959FA">
        <w:rPr>
          <w:rFonts w:asciiTheme="minorHAnsi" w:hAnsiTheme="minorHAnsi"/>
          <w:szCs w:val="20"/>
        </w:rPr>
        <w:t>vypořádání.</w:t>
      </w:r>
    </w:p>
    <w:p w:rsidR="005E06B2" w:rsidRPr="00D959FA" w:rsidRDefault="005E06B2" w:rsidP="00561A9A">
      <w:pPr>
        <w:spacing w:before="60" w:after="60" w:line="240" w:lineRule="auto"/>
        <w:rPr>
          <w:rFonts w:asciiTheme="minorHAnsi" w:hAnsiTheme="minorHAnsi"/>
          <w:szCs w:val="20"/>
        </w:rPr>
      </w:pPr>
      <w:r w:rsidRPr="00D959FA">
        <w:rPr>
          <w:rFonts w:asciiTheme="minorHAnsi" w:hAnsiTheme="minorHAnsi"/>
          <w:szCs w:val="20"/>
        </w:rPr>
        <w:t>Registr</w:t>
      </w:r>
      <w:r w:rsidR="00E24F88" w:rsidRPr="00D959FA">
        <w:rPr>
          <w:rFonts w:asciiTheme="minorHAnsi" w:hAnsiTheme="minorHAnsi"/>
          <w:szCs w:val="20"/>
        </w:rPr>
        <w:t xml:space="preserve"> </w:t>
      </w:r>
      <w:r w:rsidRPr="00D959FA">
        <w:rPr>
          <w:rFonts w:asciiTheme="minorHAnsi" w:hAnsiTheme="minorHAnsi"/>
          <w:szCs w:val="20"/>
        </w:rPr>
        <w:t>nálezů</w:t>
      </w:r>
      <w:r w:rsidR="00E24F88" w:rsidRPr="00D959FA">
        <w:rPr>
          <w:rFonts w:asciiTheme="minorHAnsi" w:hAnsiTheme="minorHAnsi"/>
          <w:szCs w:val="20"/>
        </w:rPr>
        <w:t xml:space="preserve"> </w:t>
      </w:r>
      <w:r w:rsidRPr="00D959FA">
        <w:rPr>
          <w:rFonts w:asciiTheme="minorHAnsi" w:hAnsiTheme="minorHAnsi"/>
          <w:szCs w:val="20"/>
        </w:rPr>
        <w:t>musí</w:t>
      </w:r>
      <w:r w:rsidR="00E24F88" w:rsidRPr="00D959FA">
        <w:rPr>
          <w:rFonts w:asciiTheme="minorHAnsi" w:hAnsiTheme="minorHAnsi"/>
          <w:szCs w:val="20"/>
        </w:rPr>
        <w:t xml:space="preserve"> </w:t>
      </w:r>
      <w:r w:rsidRPr="00D959FA">
        <w:rPr>
          <w:rFonts w:asciiTheme="minorHAnsi" w:hAnsiTheme="minorHAnsi"/>
          <w:szCs w:val="20"/>
        </w:rPr>
        <w:t>minimálně</w:t>
      </w:r>
      <w:r w:rsidR="00E24F88" w:rsidRPr="00D959FA">
        <w:rPr>
          <w:rFonts w:asciiTheme="minorHAnsi" w:hAnsiTheme="minorHAnsi"/>
          <w:szCs w:val="20"/>
        </w:rPr>
        <w:t xml:space="preserve"> </w:t>
      </w:r>
      <w:r w:rsidRPr="00D959FA">
        <w:rPr>
          <w:rFonts w:asciiTheme="minorHAnsi" w:hAnsiTheme="minorHAnsi"/>
          <w:szCs w:val="20"/>
        </w:rPr>
        <w:t>obsahovat</w:t>
      </w:r>
      <w:r w:rsidR="00E24F88" w:rsidRPr="00D959FA">
        <w:rPr>
          <w:rFonts w:asciiTheme="minorHAnsi" w:hAnsiTheme="minorHAnsi"/>
          <w:szCs w:val="20"/>
        </w:rPr>
        <w:t xml:space="preserve"> </w:t>
      </w:r>
      <w:r w:rsidRPr="00D959FA">
        <w:rPr>
          <w:rFonts w:asciiTheme="minorHAnsi" w:hAnsiTheme="minorHAnsi"/>
          <w:szCs w:val="20"/>
        </w:rPr>
        <w:t>následující</w:t>
      </w:r>
      <w:r w:rsidR="00E24F88" w:rsidRPr="00D959FA">
        <w:rPr>
          <w:rFonts w:asciiTheme="minorHAnsi" w:hAnsiTheme="minorHAnsi"/>
          <w:szCs w:val="20"/>
        </w:rPr>
        <w:t xml:space="preserve"> </w:t>
      </w:r>
      <w:r w:rsidRPr="00D959FA">
        <w:rPr>
          <w:rFonts w:asciiTheme="minorHAnsi" w:hAnsiTheme="minorHAnsi"/>
          <w:szCs w:val="20"/>
        </w:rPr>
        <w:t>položky:</w:t>
      </w:r>
    </w:p>
    <w:p w:rsidR="005E06B2" w:rsidRPr="00D959FA" w:rsidRDefault="005E06B2" w:rsidP="004E0AF7">
      <w:pPr>
        <w:pStyle w:val="Odstavecseseznamem"/>
        <w:numPr>
          <w:ilvl w:val="0"/>
          <w:numId w:val="48"/>
        </w:numPr>
        <w:spacing w:before="60" w:after="60"/>
        <w:contextualSpacing/>
        <w:rPr>
          <w:rFonts w:asciiTheme="minorHAnsi" w:hAnsiTheme="minorHAnsi"/>
          <w:szCs w:val="20"/>
          <w:lang w:val="cs-CZ"/>
        </w:rPr>
      </w:pPr>
      <w:r w:rsidRPr="00D959FA">
        <w:rPr>
          <w:rFonts w:asciiTheme="minorHAnsi" w:hAnsiTheme="minorHAnsi"/>
          <w:szCs w:val="20"/>
          <w:lang w:val="cs-CZ"/>
        </w:rPr>
        <w:t>Pořadové</w:t>
      </w:r>
      <w:r w:rsidR="00E24F88" w:rsidRPr="00D959FA">
        <w:rPr>
          <w:rFonts w:asciiTheme="minorHAnsi" w:hAnsiTheme="minorHAnsi"/>
          <w:szCs w:val="20"/>
          <w:lang w:val="cs-CZ"/>
        </w:rPr>
        <w:t xml:space="preserve"> </w:t>
      </w:r>
      <w:r w:rsidRPr="00D959FA">
        <w:rPr>
          <w:rFonts w:asciiTheme="minorHAnsi" w:hAnsiTheme="minorHAnsi"/>
          <w:szCs w:val="20"/>
          <w:lang w:val="cs-CZ"/>
        </w:rPr>
        <w:t>číslo</w:t>
      </w:r>
      <w:r w:rsidR="00E24F88" w:rsidRPr="00D959FA">
        <w:rPr>
          <w:rFonts w:asciiTheme="minorHAnsi" w:hAnsiTheme="minorHAnsi"/>
          <w:szCs w:val="20"/>
          <w:lang w:val="cs-CZ"/>
        </w:rPr>
        <w:t xml:space="preserve"> </w:t>
      </w:r>
      <w:r w:rsidRPr="00D959FA">
        <w:rPr>
          <w:rFonts w:asciiTheme="minorHAnsi" w:hAnsiTheme="minorHAnsi"/>
          <w:szCs w:val="20"/>
          <w:lang w:val="cs-CZ"/>
        </w:rPr>
        <w:t>nálezu</w:t>
      </w:r>
    </w:p>
    <w:p w:rsidR="005E06B2" w:rsidRPr="00D959FA" w:rsidRDefault="005E06B2" w:rsidP="004E0AF7">
      <w:pPr>
        <w:pStyle w:val="Odstavecseseznamem"/>
        <w:numPr>
          <w:ilvl w:val="0"/>
          <w:numId w:val="48"/>
        </w:numPr>
        <w:spacing w:before="60" w:after="60"/>
        <w:contextualSpacing/>
        <w:rPr>
          <w:rFonts w:asciiTheme="minorHAnsi" w:hAnsiTheme="minorHAnsi"/>
          <w:szCs w:val="20"/>
          <w:lang w:val="cs-CZ"/>
        </w:rPr>
      </w:pPr>
      <w:r w:rsidRPr="00D959FA">
        <w:rPr>
          <w:rFonts w:asciiTheme="minorHAnsi" w:hAnsiTheme="minorHAnsi"/>
          <w:szCs w:val="20"/>
          <w:lang w:val="cs-CZ"/>
        </w:rPr>
        <w:t>Předmět</w:t>
      </w:r>
      <w:r w:rsidR="00E24F88" w:rsidRPr="00D959FA">
        <w:rPr>
          <w:rFonts w:asciiTheme="minorHAnsi" w:hAnsiTheme="minorHAnsi"/>
          <w:szCs w:val="20"/>
          <w:lang w:val="cs-CZ"/>
        </w:rPr>
        <w:t xml:space="preserve"> </w:t>
      </w:r>
      <w:r w:rsidRPr="00D959FA">
        <w:rPr>
          <w:rFonts w:asciiTheme="minorHAnsi" w:hAnsiTheme="minorHAnsi"/>
          <w:szCs w:val="20"/>
          <w:lang w:val="cs-CZ"/>
        </w:rPr>
        <w:t>nálezu</w:t>
      </w:r>
    </w:p>
    <w:p w:rsidR="005E06B2" w:rsidRPr="00D959FA" w:rsidRDefault="005E06B2" w:rsidP="004E0AF7">
      <w:pPr>
        <w:pStyle w:val="Odstavecseseznamem"/>
        <w:numPr>
          <w:ilvl w:val="0"/>
          <w:numId w:val="48"/>
        </w:numPr>
        <w:spacing w:before="60" w:after="60"/>
        <w:contextualSpacing/>
        <w:rPr>
          <w:rFonts w:asciiTheme="minorHAnsi" w:hAnsiTheme="minorHAnsi"/>
          <w:szCs w:val="20"/>
          <w:lang w:val="cs-CZ"/>
        </w:rPr>
      </w:pPr>
      <w:r w:rsidRPr="00D959FA">
        <w:rPr>
          <w:rFonts w:asciiTheme="minorHAnsi" w:hAnsiTheme="minorHAnsi"/>
          <w:szCs w:val="20"/>
          <w:lang w:val="cs-CZ"/>
        </w:rPr>
        <w:t>Detailní</w:t>
      </w:r>
      <w:r w:rsidR="00E24F88" w:rsidRPr="00D959FA">
        <w:rPr>
          <w:rFonts w:asciiTheme="minorHAnsi" w:hAnsiTheme="minorHAnsi"/>
          <w:szCs w:val="20"/>
          <w:lang w:val="cs-CZ"/>
        </w:rPr>
        <w:t xml:space="preserve"> </w:t>
      </w:r>
      <w:r w:rsidRPr="00D959FA">
        <w:rPr>
          <w:rFonts w:asciiTheme="minorHAnsi" w:hAnsiTheme="minorHAnsi"/>
          <w:szCs w:val="20"/>
          <w:lang w:val="cs-CZ"/>
        </w:rPr>
        <w:t>popis</w:t>
      </w:r>
      <w:r w:rsidR="00E24F88" w:rsidRPr="00D959FA">
        <w:rPr>
          <w:rFonts w:asciiTheme="minorHAnsi" w:hAnsiTheme="minorHAnsi"/>
          <w:szCs w:val="20"/>
          <w:lang w:val="cs-CZ"/>
        </w:rPr>
        <w:t xml:space="preserve"> </w:t>
      </w:r>
      <w:r w:rsidRPr="00D959FA">
        <w:rPr>
          <w:rFonts w:asciiTheme="minorHAnsi" w:hAnsiTheme="minorHAnsi"/>
          <w:szCs w:val="20"/>
          <w:lang w:val="cs-CZ"/>
        </w:rPr>
        <w:t>nálezu</w:t>
      </w:r>
    </w:p>
    <w:p w:rsidR="005E06B2" w:rsidRPr="00D959FA" w:rsidRDefault="005E06B2" w:rsidP="004E0AF7">
      <w:pPr>
        <w:pStyle w:val="Odstavecseseznamem"/>
        <w:numPr>
          <w:ilvl w:val="0"/>
          <w:numId w:val="48"/>
        </w:numPr>
        <w:spacing w:before="60" w:after="60"/>
        <w:contextualSpacing/>
        <w:rPr>
          <w:rFonts w:asciiTheme="minorHAnsi" w:hAnsiTheme="minorHAnsi"/>
          <w:szCs w:val="20"/>
          <w:lang w:val="cs-CZ"/>
        </w:rPr>
      </w:pPr>
      <w:r w:rsidRPr="00D959FA">
        <w:rPr>
          <w:rFonts w:asciiTheme="minorHAnsi" w:hAnsiTheme="minorHAnsi"/>
          <w:szCs w:val="20"/>
          <w:lang w:val="cs-CZ"/>
        </w:rPr>
        <w:t>Dopad</w:t>
      </w:r>
      <w:r w:rsidR="00E24F88" w:rsidRPr="00D959FA">
        <w:rPr>
          <w:rFonts w:asciiTheme="minorHAnsi" w:hAnsiTheme="minorHAnsi"/>
          <w:szCs w:val="20"/>
          <w:lang w:val="cs-CZ"/>
        </w:rPr>
        <w:t xml:space="preserve"> </w:t>
      </w:r>
      <w:r w:rsidRPr="00D959FA">
        <w:rPr>
          <w:rFonts w:asciiTheme="minorHAnsi" w:hAnsiTheme="minorHAnsi"/>
          <w:szCs w:val="20"/>
          <w:lang w:val="cs-CZ"/>
        </w:rPr>
        <w:t>nálezu</w:t>
      </w:r>
    </w:p>
    <w:p w:rsidR="005E06B2" w:rsidRPr="00D959FA" w:rsidRDefault="005E06B2" w:rsidP="004E0AF7">
      <w:pPr>
        <w:pStyle w:val="Odstavecseseznamem"/>
        <w:numPr>
          <w:ilvl w:val="0"/>
          <w:numId w:val="48"/>
        </w:numPr>
        <w:spacing w:before="60" w:after="60"/>
        <w:contextualSpacing/>
        <w:rPr>
          <w:rFonts w:asciiTheme="minorHAnsi" w:hAnsiTheme="minorHAnsi"/>
          <w:szCs w:val="20"/>
          <w:lang w:val="cs-CZ"/>
        </w:rPr>
      </w:pPr>
      <w:r w:rsidRPr="00D959FA">
        <w:rPr>
          <w:rFonts w:asciiTheme="minorHAnsi" w:hAnsiTheme="minorHAnsi"/>
          <w:szCs w:val="20"/>
          <w:lang w:val="cs-CZ"/>
        </w:rPr>
        <w:t>Datum</w:t>
      </w:r>
      <w:r w:rsidR="00E24F88" w:rsidRPr="00D959FA">
        <w:rPr>
          <w:rFonts w:asciiTheme="minorHAnsi" w:hAnsiTheme="minorHAnsi"/>
          <w:szCs w:val="20"/>
          <w:lang w:val="cs-CZ"/>
        </w:rPr>
        <w:t xml:space="preserve"> </w:t>
      </w:r>
      <w:r w:rsidRPr="00D959FA">
        <w:rPr>
          <w:rFonts w:asciiTheme="minorHAnsi" w:hAnsiTheme="minorHAnsi"/>
          <w:szCs w:val="20"/>
          <w:lang w:val="cs-CZ"/>
        </w:rPr>
        <w:t>nálezu</w:t>
      </w:r>
    </w:p>
    <w:p w:rsidR="005E06B2" w:rsidRPr="00D959FA" w:rsidRDefault="005E06B2" w:rsidP="004E0AF7">
      <w:pPr>
        <w:pStyle w:val="Odstavecseseznamem"/>
        <w:numPr>
          <w:ilvl w:val="0"/>
          <w:numId w:val="48"/>
        </w:numPr>
        <w:spacing w:before="60" w:after="60"/>
        <w:contextualSpacing/>
        <w:rPr>
          <w:rFonts w:asciiTheme="minorHAnsi" w:hAnsiTheme="minorHAnsi"/>
          <w:szCs w:val="20"/>
          <w:lang w:val="cs-CZ"/>
        </w:rPr>
      </w:pPr>
      <w:r w:rsidRPr="00D959FA">
        <w:rPr>
          <w:rFonts w:asciiTheme="minorHAnsi" w:hAnsiTheme="minorHAnsi"/>
          <w:szCs w:val="20"/>
          <w:lang w:val="cs-CZ"/>
        </w:rPr>
        <w:t>Autor</w:t>
      </w:r>
      <w:r w:rsidR="00E24F88" w:rsidRPr="00D959FA">
        <w:rPr>
          <w:rFonts w:asciiTheme="minorHAnsi" w:hAnsiTheme="minorHAnsi"/>
          <w:szCs w:val="20"/>
          <w:lang w:val="cs-CZ"/>
        </w:rPr>
        <w:t xml:space="preserve"> </w:t>
      </w:r>
      <w:r w:rsidRPr="00D959FA">
        <w:rPr>
          <w:rFonts w:asciiTheme="minorHAnsi" w:hAnsiTheme="minorHAnsi"/>
          <w:szCs w:val="20"/>
          <w:lang w:val="cs-CZ"/>
        </w:rPr>
        <w:t>nálezu</w:t>
      </w:r>
    </w:p>
    <w:p w:rsidR="005E06B2" w:rsidRPr="00D959FA" w:rsidRDefault="005E06B2" w:rsidP="004E0AF7">
      <w:pPr>
        <w:pStyle w:val="Odstavecseseznamem"/>
        <w:numPr>
          <w:ilvl w:val="0"/>
          <w:numId w:val="48"/>
        </w:numPr>
        <w:spacing w:before="60" w:after="60"/>
        <w:contextualSpacing/>
        <w:rPr>
          <w:rFonts w:asciiTheme="minorHAnsi" w:hAnsiTheme="minorHAnsi"/>
          <w:szCs w:val="20"/>
          <w:lang w:val="cs-CZ"/>
        </w:rPr>
      </w:pPr>
      <w:r w:rsidRPr="00D959FA">
        <w:rPr>
          <w:rFonts w:asciiTheme="minorHAnsi" w:hAnsiTheme="minorHAnsi"/>
          <w:szCs w:val="20"/>
          <w:lang w:val="cs-CZ"/>
        </w:rPr>
        <w:t>Akceptace</w:t>
      </w:r>
      <w:r w:rsidR="00E24F88" w:rsidRPr="00D959FA">
        <w:rPr>
          <w:rFonts w:asciiTheme="minorHAnsi" w:hAnsiTheme="minorHAnsi"/>
          <w:szCs w:val="20"/>
          <w:lang w:val="cs-CZ"/>
        </w:rPr>
        <w:t xml:space="preserve"> </w:t>
      </w:r>
      <w:r w:rsidRPr="00D959FA">
        <w:rPr>
          <w:rFonts w:asciiTheme="minorHAnsi" w:hAnsiTheme="minorHAnsi"/>
          <w:szCs w:val="20"/>
          <w:lang w:val="cs-CZ"/>
        </w:rPr>
        <w:t>nálezu</w:t>
      </w:r>
      <w:r w:rsidR="00E24F88" w:rsidRPr="00D959FA">
        <w:rPr>
          <w:rFonts w:asciiTheme="minorHAnsi" w:hAnsiTheme="minorHAnsi"/>
          <w:szCs w:val="20"/>
          <w:lang w:val="cs-CZ"/>
        </w:rPr>
        <w:t xml:space="preserve"> </w:t>
      </w:r>
      <w:r w:rsidRPr="00D959FA">
        <w:rPr>
          <w:rFonts w:asciiTheme="minorHAnsi" w:hAnsiTheme="minorHAnsi"/>
          <w:szCs w:val="20"/>
          <w:lang w:val="cs-CZ"/>
        </w:rPr>
        <w:t>ke</w:t>
      </w:r>
      <w:r w:rsidR="00E24F88" w:rsidRPr="00D959FA">
        <w:rPr>
          <w:rFonts w:asciiTheme="minorHAnsi" w:hAnsiTheme="minorHAnsi"/>
          <w:szCs w:val="20"/>
          <w:lang w:val="cs-CZ"/>
        </w:rPr>
        <w:t xml:space="preserve"> </w:t>
      </w:r>
      <w:r w:rsidRPr="00D959FA">
        <w:rPr>
          <w:rFonts w:asciiTheme="minorHAnsi" w:hAnsiTheme="minorHAnsi"/>
          <w:szCs w:val="20"/>
          <w:lang w:val="cs-CZ"/>
        </w:rPr>
        <w:t>zpracování</w:t>
      </w:r>
    </w:p>
    <w:p w:rsidR="005E06B2" w:rsidRPr="00D959FA" w:rsidRDefault="005E06B2" w:rsidP="004E0AF7">
      <w:pPr>
        <w:pStyle w:val="Odstavecseseznamem"/>
        <w:numPr>
          <w:ilvl w:val="0"/>
          <w:numId w:val="48"/>
        </w:numPr>
        <w:spacing w:before="60" w:after="60"/>
        <w:contextualSpacing/>
        <w:rPr>
          <w:rFonts w:asciiTheme="minorHAnsi" w:hAnsiTheme="minorHAnsi"/>
          <w:szCs w:val="20"/>
          <w:lang w:val="cs-CZ"/>
        </w:rPr>
      </w:pPr>
      <w:r w:rsidRPr="00D959FA">
        <w:rPr>
          <w:rFonts w:asciiTheme="minorHAnsi" w:hAnsiTheme="minorHAnsi"/>
          <w:szCs w:val="20"/>
          <w:lang w:val="cs-CZ"/>
        </w:rPr>
        <w:t>Způsob</w:t>
      </w:r>
      <w:r w:rsidR="00E24F88" w:rsidRPr="00D959FA">
        <w:rPr>
          <w:rFonts w:asciiTheme="minorHAnsi" w:hAnsiTheme="minorHAnsi"/>
          <w:szCs w:val="20"/>
          <w:lang w:val="cs-CZ"/>
        </w:rPr>
        <w:t xml:space="preserve"> </w:t>
      </w:r>
      <w:r w:rsidRPr="00D959FA">
        <w:rPr>
          <w:rFonts w:asciiTheme="minorHAnsi" w:hAnsiTheme="minorHAnsi"/>
          <w:szCs w:val="20"/>
          <w:lang w:val="cs-CZ"/>
        </w:rPr>
        <w:t>vypořádaní</w:t>
      </w:r>
    </w:p>
    <w:p w:rsidR="005E06B2" w:rsidRPr="00D959FA" w:rsidRDefault="005E06B2" w:rsidP="004E0AF7">
      <w:pPr>
        <w:pStyle w:val="Odstavecseseznamem"/>
        <w:numPr>
          <w:ilvl w:val="0"/>
          <w:numId w:val="48"/>
        </w:numPr>
        <w:spacing w:before="60" w:after="60"/>
        <w:contextualSpacing/>
        <w:rPr>
          <w:rFonts w:asciiTheme="minorHAnsi" w:hAnsiTheme="minorHAnsi"/>
          <w:szCs w:val="20"/>
          <w:lang w:val="cs-CZ"/>
        </w:rPr>
      </w:pPr>
      <w:r w:rsidRPr="00D959FA">
        <w:rPr>
          <w:rFonts w:asciiTheme="minorHAnsi" w:hAnsiTheme="minorHAnsi"/>
          <w:szCs w:val="20"/>
          <w:lang w:val="cs-CZ"/>
        </w:rPr>
        <w:t>Zodpovědná</w:t>
      </w:r>
      <w:r w:rsidR="00E24F88" w:rsidRPr="00D959FA">
        <w:rPr>
          <w:rFonts w:asciiTheme="minorHAnsi" w:hAnsiTheme="minorHAnsi"/>
          <w:szCs w:val="20"/>
          <w:lang w:val="cs-CZ"/>
        </w:rPr>
        <w:t xml:space="preserve"> </w:t>
      </w:r>
      <w:r w:rsidRPr="00D959FA">
        <w:rPr>
          <w:rFonts w:asciiTheme="minorHAnsi" w:hAnsiTheme="minorHAnsi"/>
          <w:szCs w:val="20"/>
          <w:lang w:val="cs-CZ"/>
        </w:rPr>
        <w:t>strana</w:t>
      </w:r>
    </w:p>
    <w:p w:rsidR="005E06B2" w:rsidRPr="00D959FA" w:rsidRDefault="005E06B2" w:rsidP="004E0AF7">
      <w:pPr>
        <w:pStyle w:val="Odstavecseseznamem"/>
        <w:numPr>
          <w:ilvl w:val="0"/>
          <w:numId w:val="48"/>
        </w:numPr>
        <w:spacing w:before="60" w:after="60"/>
        <w:contextualSpacing/>
        <w:rPr>
          <w:rFonts w:asciiTheme="minorHAnsi" w:hAnsiTheme="minorHAnsi"/>
          <w:szCs w:val="20"/>
          <w:lang w:val="cs-CZ"/>
        </w:rPr>
      </w:pPr>
      <w:r w:rsidRPr="00D959FA">
        <w:rPr>
          <w:rFonts w:asciiTheme="minorHAnsi" w:hAnsiTheme="minorHAnsi"/>
          <w:szCs w:val="20"/>
          <w:lang w:val="cs-CZ"/>
        </w:rPr>
        <w:t>Datum</w:t>
      </w:r>
      <w:r w:rsidR="00E24F88" w:rsidRPr="00D959FA">
        <w:rPr>
          <w:rFonts w:asciiTheme="minorHAnsi" w:hAnsiTheme="minorHAnsi"/>
          <w:szCs w:val="20"/>
          <w:lang w:val="cs-CZ"/>
        </w:rPr>
        <w:t xml:space="preserve"> </w:t>
      </w:r>
      <w:r w:rsidRPr="00D959FA">
        <w:rPr>
          <w:rFonts w:asciiTheme="minorHAnsi" w:hAnsiTheme="minorHAnsi"/>
          <w:szCs w:val="20"/>
          <w:lang w:val="cs-CZ"/>
        </w:rPr>
        <w:t>vypořádaní</w:t>
      </w:r>
    </w:p>
    <w:p w:rsidR="005E06B2" w:rsidRPr="00D959FA" w:rsidRDefault="005E06B2" w:rsidP="004E0AF7">
      <w:pPr>
        <w:pStyle w:val="Odstavecseseznamem"/>
        <w:numPr>
          <w:ilvl w:val="0"/>
          <w:numId w:val="48"/>
        </w:numPr>
        <w:spacing w:before="60" w:after="60"/>
        <w:contextualSpacing/>
        <w:rPr>
          <w:rFonts w:asciiTheme="minorHAnsi" w:hAnsiTheme="minorHAnsi"/>
          <w:szCs w:val="20"/>
          <w:lang w:val="cs-CZ"/>
        </w:rPr>
      </w:pPr>
      <w:r w:rsidRPr="00D959FA">
        <w:rPr>
          <w:rFonts w:asciiTheme="minorHAnsi" w:hAnsiTheme="minorHAnsi"/>
          <w:szCs w:val="20"/>
          <w:lang w:val="cs-CZ"/>
        </w:rPr>
        <w:t>Osoba</w:t>
      </w:r>
      <w:r w:rsidR="00E24F88" w:rsidRPr="00D959FA">
        <w:rPr>
          <w:rFonts w:asciiTheme="minorHAnsi" w:hAnsiTheme="minorHAnsi"/>
          <w:szCs w:val="20"/>
          <w:lang w:val="cs-CZ"/>
        </w:rPr>
        <w:t xml:space="preserve"> </w:t>
      </w:r>
      <w:r w:rsidRPr="00D959FA">
        <w:rPr>
          <w:rFonts w:asciiTheme="minorHAnsi" w:hAnsiTheme="minorHAnsi"/>
          <w:szCs w:val="20"/>
          <w:lang w:val="cs-CZ"/>
        </w:rPr>
        <w:t>zodpovědná</w:t>
      </w:r>
      <w:r w:rsidR="00E24F88" w:rsidRPr="00D959FA">
        <w:rPr>
          <w:rFonts w:asciiTheme="minorHAnsi" w:hAnsiTheme="minorHAnsi"/>
          <w:szCs w:val="20"/>
          <w:lang w:val="cs-CZ"/>
        </w:rPr>
        <w:t xml:space="preserve"> </w:t>
      </w:r>
      <w:r w:rsidRPr="00D959FA">
        <w:rPr>
          <w:rFonts w:asciiTheme="minorHAnsi" w:hAnsiTheme="minorHAnsi"/>
          <w:szCs w:val="20"/>
          <w:lang w:val="cs-CZ"/>
        </w:rPr>
        <w:t>za</w:t>
      </w:r>
      <w:r w:rsidR="00E24F88" w:rsidRPr="00D959FA">
        <w:rPr>
          <w:rFonts w:asciiTheme="minorHAnsi" w:hAnsiTheme="minorHAnsi"/>
          <w:szCs w:val="20"/>
          <w:lang w:val="cs-CZ"/>
        </w:rPr>
        <w:t xml:space="preserve"> </w:t>
      </w:r>
      <w:r w:rsidRPr="00D959FA">
        <w:rPr>
          <w:rFonts w:asciiTheme="minorHAnsi" w:hAnsiTheme="minorHAnsi"/>
          <w:szCs w:val="20"/>
          <w:lang w:val="cs-CZ"/>
        </w:rPr>
        <w:t>vypořádání</w:t>
      </w:r>
    </w:p>
    <w:p w:rsidR="005E06B2" w:rsidRPr="00D959FA" w:rsidRDefault="005E06B2" w:rsidP="00561A9A">
      <w:pPr>
        <w:spacing w:before="60" w:after="60" w:line="240" w:lineRule="auto"/>
        <w:jc w:val="both"/>
        <w:rPr>
          <w:rFonts w:asciiTheme="minorHAnsi" w:hAnsiTheme="minorHAnsi"/>
          <w:szCs w:val="20"/>
        </w:rPr>
      </w:pPr>
      <w:r w:rsidRPr="00D959FA">
        <w:rPr>
          <w:rFonts w:asciiTheme="minorHAnsi" w:hAnsiTheme="minorHAnsi"/>
          <w:szCs w:val="20"/>
        </w:rPr>
        <w:t>Kontrolu</w:t>
      </w:r>
      <w:r w:rsidR="00E24F88" w:rsidRPr="00D959FA">
        <w:rPr>
          <w:rFonts w:asciiTheme="minorHAnsi" w:hAnsiTheme="minorHAnsi"/>
          <w:szCs w:val="20"/>
        </w:rPr>
        <w:t xml:space="preserve"> </w:t>
      </w:r>
      <w:r w:rsidRPr="00D959FA">
        <w:rPr>
          <w:rFonts w:asciiTheme="minorHAnsi" w:hAnsiTheme="minorHAnsi"/>
          <w:szCs w:val="20"/>
        </w:rPr>
        <w:t>vypořádání</w:t>
      </w:r>
      <w:r w:rsidR="00E24F88" w:rsidRPr="00D959FA">
        <w:rPr>
          <w:rFonts w:asciiTheme="minorHAnsi" w:hAnsiTheme="minorHAnsi"/>
          <w:szCs w:val="20"/>
        </w:rPr>
        <w:t xml:space="preserve"> </w:t>
      </w:r>
      <w:r w:rsidRPr="00D959FA">
        <w:rPr>
          <w:rFonts w:asciiTheme="minorHAnsi" w:hAnsiTheme="minorHAnsi"/>
          <w:szCs w:val="20"/>
        </w:rPr>
        <w:t>nálezu</w:t>
      </w:r>
      <w:r w:rsidR="00E24F88" w:rsidRPr="00D959FA">
        <w:rPr>
          <w:rFonts w:asciiTheme="minorHAnsi" w:hAnsiTheme="minorHAnsi"/>
          <w:szCs w:val="20"/>
        </w:rPr>
        <w:t xml:space="preserve"> </w:t>
      </w:r>
      <w:r w:rsidRPr="00D959FA">
        <w:rPr>
          <w:rFonts w:asciiTheme="minorHAnsi" w:hAnsiTheme="minorHAnsi"/>
          <w:szCs w:val="20"/>
        </w:rPr>
        <w:t>provádí</w:t>
      </w:r>
      <w:r w:rsidR="00E24F88" w:rsidRPr="00D959FA">
        <w:rPr>
          <w:rFonts w:asciiTheme="minorHAnsi" w:hAnsiTheme="minorHAnsi"/>
          <w:szCs w:val="20"/>
        </w:rPr>
        <w:t xml:space="preserve"> </w:t>
      </w:r>
      <w:r w:rsidR="00C97908" w:rsidRPr="00D959FA">
        <w:rPr>
          <w:rFonts w:asciiTheme="minorHAnsi" w:hAnsiTheme="minorHAnsi"/>
          <w:szCs w:val="20"/>
        </w:rPr>
        <w:t>Objednatel</w:t>
      </w:r>
      <w:r w:rsidR="00E24F88" w:rsidRPr="00D959FA">
        <w:rPr>
          <w:rFonts w:asciiTheme="minorHAnsi" w:hAnsiTheme="minorHAnsi"/>
          <w:szCs w:val="20"/>
        </w:rPr>
        <w:t xml:space="preserve"> </w:t>
      </w:r>
      <w:r w:rsidR="00C97908" w:rsidRPr="00D959FA">
        <w:rPr>
          <w:rFonts w:asciiTheme="minorHAnsi" w:hAnsiTheme="minorHAnsi"/>
          <w:szCs w:val="20"/>
        </w:rPr>
        <w:t>ve</w:t>
      </w:r>
      <w:r w:rsidR="00E24F88" w:rsidRPr="00D959FA">
        <w:rPr>
          <w:rFonts w:asciiTheme="minorHAnsi" w:hAnsiTheme="minorHAnsi"/>
          <w:szCs w:val="20"/>
        </w:rPr>
        <w:t xml:space="preserve"> </w:t>
      </w:r>
      <w:r w:rsidR="00C97908" w:rsidRPr="00D959FA">
        <w:rPr>
          <w:rFonts w:asciiTheme="minorHAnsi" w:hAnsiTheme="minorHAnsi"/>
          <w:szCs w:val="20"/>
        </w:rPr>
        <w:t>spolupráci</w:t>
      </w:r>
      <w:r w:rsidR="00E24F88" w:rsidRPr="00D959FA">
        <w:rPr>
          <w:rFonts w:asciiTheme="minorHAnsi" w:hAnsiTheme="minorHAnsi"/>
          <w:szCs w:val="20"/>
        </w:rPr>
        <w:t xml:space="preserve"> </w:t>
      </w:r>
      <w:r w:rsidR="00C97908" w:rsidRPr="00D959FA">
        <w:rPr>
          <w:rFonts w:asciiTheme="minorHAnsi" w:hAnsiTheme="minorHAnsi"/>
          <w:szCs w:val="20"/>
        </w:rPr>
        <w:t>s</w:t>
      </w:r>
      <w:r w:rsidR="00E24F88" w:rsidRPr="00D959FA">
        <w:rPr>
          <w:rFonts w:asciiTheme="minorHAnsi" w:hAnsiTheme="minorHAnsi"/>
          <w:szCs w:val="20"/>
        </w:rPr>
        <w:t xml:space="preserve"> </w:t>
      </w:r>
      <w:r w:rsidR="00C97908" w:rsidRPr="00D959FA">
        <w:rPr>
          <w:rFonts w:asciiTheme="minorHAnsi" w:hAnsiTheme="minorHAnsi"/>
          <w:szCs w:val="20"/>
        </w:rPr>
        <w:t>Poskytovatelem.</w:t>
      </w:r>
    </w:p>
    <w:p w:rsidR="005E06B2" w:rsidRPr="00D959FA" w:rsidRDefault="005E06B2" w:rsidP="004E0AF7">
      <w:pPr>
        <w:pStyle w:val="Odstavecseseznamem"/>
        <w:keepNext/>
        <w:numPr>
          <w:ilvl w:val="0"/>
          <w:numId w:val="47"/>
        </w:numPr>
        <w:spacing w:before="60" w:after="60"/>
        <w:ind w:left="284" w:hanging="284"/>
        <w:outlineLvl w:val="0"/>
        <w:rPr>
          <w:rFonts w:asciiTheme="minorHAnsi" w:hAnsiTheme="minorHAnsi"/>
          <w:b/>
          <w:szCs w:val="20"/>
          <w:lang w:val="cs-CZ"/>
        </w:rPr>
      </w:pPr>
      <w:r w:rsidRPr="00D959FA">
        <w:rPr>
          <w:rFonts w:asciiTheme="minorHAnsi" w:hAnsiTheme="minorHAnsi" w:cs="Tahoma"/>
          <w:b/>
          <w:bCs/>
          <w:kern w:val="32"/>
          <w:szCs w:val="20"/>
          <w:lang w:val="cs-CZ"/>
        </w:rPr>
        <w:t>Rizika</w:t>
      </w:r>
      <w:r w:rsidR="00E24F88" w:rsidRPr="00D959FA">
        <w:rPr>
          <w:rFonts w:asciiTheme="minorHAnsi" w:hAnsiTheme="minorHAnsi"/>
          <w:b/>
          <w:szCs w:val="20"/>
          <w:lang w:val="cs-CZ"/>
        </w:rPr>
        <w:t xml:space="preserve"> </w:t>
      </w:r>
      <w:r w:rsidR="00536E20" w:rsidRPr="00D959FA">
        <w:rPr>
          <w:rFonts w:asciiTheme="minorHAnsi" w:hAnsiTheme="minorHAnsi"/>
          <w:b/>
          <w:szCs w:val="20"/>
          <w:lang w:val="cs-CZ"/>
        </w:rPr>
        <w:t>I</w:t>
      </w:r>
      <w:r w:rsidR="0006042B" w:rsidRPr="00D959FA">
        <w:rPr>
          <w:rFonts w:asciiTheme="minorHAnsi" w:hAnsiTheme="minorHAnsi"/>
          <w:b/>
          <w:szCs w:val="20"/>
          <w:lang w:val="cs-CZ"/>
        </w:rPr>
        <w:t>nicializace</w:t>
      </w:r>
      <w:r w:rsidR="00E24F88" w:rsidRPr="00D959FA">
        <w:rPr>
          <w:rFonts w:asciiTheme="minorHAnsi" w:hAnsiTheme="minorHAnsi"/>
          <w:b/>
          <w:szCs w:val="20"/>
          <w:lang w:val="cs-CZ"/>
        </w:rPr>
        <w:t xml:space="preserve"> </w:t>
      </w:r>
      <w:r w:rsidRPr="00D959FA">
        <w:rPr>
          <w:rFonts w:asciiTheme="minorHAnsi" w:hAnsiTheme="minorHAnsi"/>
          <w:b/>
          <w:szCs w:val="20"/>
          <w:lang w:val="cs-CZ"/>
        </w:rPr>
        <w:t>a</w:t>
      </w:r>
      <w:r w:rsidR="00E24F88" w:rsidRPr="00D959FA">
        <w:rPr>
          <w:rFonts w:asciiTheme="minorHAnsi" w:hAnsiTheme="minorHAnsi"/>
          <w:b/>
          <w:szCs w:val="20"/>
          <w:lang w:val="cs-CZ"/>
        </w:rPr>
        <w:t xml:space="preserve"> </w:t>
      </w:r>
      <w:r w:rsidRPr="00D959FA">
        <w:rPr>
          <w:rFonts w:asciiTheme="minorHAnsi" w:hAnsiTheme="minorHAnsi"/>
          <w:b/>
          <w:szCs w:val="20"/>
          <w:lang w:val="cs-CZ"/>
        </w:rPr>
        <w:t>jejich</w:t>
      </w:r>
      <w:r w:rsidR="00E24F88" w:rsidRPr="00D959FA">
        <w:rPr>
          <w:rFonts w:asciiTheme="minorHAnsi" w:hAnsiTheme="minorHAnsi"/>
          <w:b/>
          <w:szCs w:val="20"/>
          <w:lang w:val="cs-CZ"/>
        </w:rPr>
        <w:t xml:space="preserve"> </w:t>
      </w:r>
      <w:r w:rsidRPr="00D959FA">
        <w:rPr>
          <w:rFonts w:asciiTheme="minorHAnsi" w:hAnsiTheme="minorHAnsi"/>
          <w:b/>
          <w:szCs w:val="20"/>
          <w:lang w:val="cs-CZ"/>
        </w:rPr>
        <w:t>obecná</w:t>
      </w:r>
      <w:r w:rsidR="00E24F88" w:rsidRPr="00D959FA">
        <w:rPr>
          <w:rFonts w:asciiTheme="minorHAnsi" w:hAnsiTheme="minorHAnsi"/>
          <w:b/>
          <w:szCs w:val="20"/>
          <w:lang w:val="cs-CZ"/>
        </w:rPr>
        <w:t xml:space="preserve"> </w:t>
      </w:r>
      <w:r w:rsidRPr="00D959FA">
        <w:rPr>
          <w:rFonts w:asciiTheme="minorHAnsi" w:hAnsiTheme="minorHAnsi"/>
          <w:b/>
          <w:szCs w:val="20"/>
          <w:lang w:val="cs-CZ"/>
        </w:rPr>
        <w:t>definice</w:t>
      </w:r>
    </w:p>
    <w:p w:rsidR="005E06B2" w:rsidRPr="00D959FA" w:rsidRDefault="005E06B2" w:rsidP="00561A9A">
      <w:pPr>
        <w:spacing w:before="60" w:after="60" w:line="240" w:lineRule="auto"/>
        <w:jc w:val="both"/>
        <w:rPr>
          <w:rFonts w:asciiTheme="minorHAnsi" w:hAnsiTheme="minorHAnsi"/>
          <w:color w:val="000000"/>
          <w:szCs w:val="20"/>
        </w:rPr>
      </w:pPr>
      <w:r w:rsidRPr="00D959FA">
        <w:rPr>
          <w:rFonts w:asciiTheme="minorHAnsi" w:hAnsiTheme="minorHAnsi"/>
          <w:color w:val="000000"/>
          <w:szCs w:val="20"/>
        </w:rPr>
        <w:t>Pro</w:t>
      </w:r>
      <w:r w:rsidR="00E24F88" w:rsidRPr="00D959FA">
        <w:rPr>
          <w:rFonts w:asciiTheme="minorHAnsi" w:hAnsiTheme="minorHAnsi"/>
          <w:color w:val="000000"/>
          <w:szCs w:val="20"/>
        </w:rPr>
        <w:t xml:space="preserve"> </w:t>
      </w:r>
      <w:r w:rsidRPr="00D959FA">
        <w:rPr>
          <w:rFonts w:asciiTheme="minorHAnsi" w:hAnsiTheme="minorHAnsi"/>
          <w:color w:val="000000"/>
          <w:szCs w:val="20"/>
        </w:rPr>
        <w:t>úspěšné</w:t>
      </w:r>
      <w:r w:rsidR="00E24F88" w:rsidRPr="00D959FA">
        <w:rPr>
          <w:rFonts w:asciiTheme="minorHAnsi" w:hAnsiTheme="minorHAnsi"/>
          <w:color w:val="000000"/>
          <w:szCs w:val="20"/>
        </w:rPr>
        <w:t xml:space="preserve"> </w:t>
      </w:r>
      <w:r w:rsidRPr="00D959FA">
        <w:rPr>
          <w:rFonts w:asciiTheme="minorHAnsi" w:hAnsiTheme="minorHAnsi"/>
          <w:color w:val="000000"/>
          <w:szCs w:val="20"/>
        </w:rPr>
        <w:t>dokončení</w:t>
      </w:r>
      <w:r w:rsidR="00E24F88" w:rsidRPr="00D959FA">
        <w:rPr>
          <w:rFonts w:asciiTheme="minorHAnsi" w:hAnsiTheme="minorHAnsi"/>
          <w:color w:val="000000"/>
          <w:szCs w:val="20"/>
        </w:rPr>
        <w:t xml:space="preserve"> </w:t>
      </w:r>
      <w:r w:rsidR="00536E20" w:rsidRPr="00D959FA">
        <w:rPr>
          <w:rFonts w:asciiTheme="minorHAnsi" w:hAnsiTheme="minorHAnsi"/>
          <w:color w:val="000000"/>
          <w:szCs w:val="20"/>
        </w:rPr>
        <w:t>I</w:t>
      </w:r>
      <w:r w:rsidR="0006042B" w:rsidRPr="00D959FA">
        <w:rPr>
          <w:rFonts w:asciiTheme="minorHAnsi" w:hAnsiTheme="minorHAnsi"/>
          <w:color w:val="000000"/>
          <w:szCs w:val="20"/>
        </w:rPr>
        <w:t>nicializace</w:t>
      </w:r>
      <w:r w:rsidR="00E24F88" w:rsidRPr="00D959FA">
        <w:rPr>
          <w:rFonts w:asciiTheme="minorHAnsi" w:hAnsiTheme="minorHAnsi"/>
          <w:color w:val="000000"/>
          <w:szCs w:val="20"/>
        </w:rPr>
        <w:t xml:space="preserve"> </w:t>
      </w:r>
      <w:r w:rsidRPr="00D959FA">
        <w:rPr>
          <w:rFonts w:asciiTheme="minorHAnsi" w:hAnsiTheme="minorHAnsi"/>
          <w:color w:val="000000"/>
          <w:szCs w:val="20"/>
        </w:rPr>
        <w:t>je</w:t>
      </w:r>
      <w:r w:rsidR="00E24F88" w:rsidRPr="00D959FA">
        <w:rPr>
          <w:rFonts w:asciiTheme="minorHAnsi" w:hAnsiTheme="minorHAnsi"/>
          <w:color w:val="000000"/>
          <w:szCs w:val="20"/>
        </w:rPr>
        <w:t xml:space="preserve"> </w:t>
      </w:r>
      <w:r w:rsidRPr="00D959FA">
        <w:rPr>
          <w:rFonts w:asciiTheme="minorHAnsi" w:hAnsiTheme="minorHAnsi"/>
          <w:color w:val="000000"/>
          <w:szCs w:val="20"/>
        </w:rPr>
        <w:t>nezbytné</w:t>
      </w:r>
      <w:r w:rsidR="00E24F88" w:rsidRPr="00D959FA">
        <w:rPr>
          <w:rFonts w:asciiTheme="minorHAnsi" w:hAnsiTheme="minorHAnsi"/>
          <w:color w:val="000000"/>
          <w:szCs w:val="20"/>
        </w:rPr>
        <w:t xml:space="preserve"> </w:t>
      </w:r>
      <w:r w:rsidRPr="00D959FA">
        <w:rPr>
          <w:rFonts w:asciiTheme="minorHAnsi" w:hAnsiTheme="minorHAnsi"/>
          <w:color w:val="000000"/>
          <w:szCs w:val="20"/>
        </w:rPr>
        <w:t>definovat</w:t>
      </w:r>
      <w:r w:rsidR="00E24F88" w:rsidRPr="00D959FA">
        <w:rPr>
          <w:rFonts w:asciiTheme="minorHAnsi" w:hAnsiTheme="minorHAnsi"/>
          <w:color w:val="000000"/>
          <w:szCs w:val="20"/>
        </w:rPr>
        <w:t xml:space="preserve"> </w:t>
      </w:r>
      <w:r w:rsidRPr="00D959FA">
        <w:rPr>
          <w:rFonts w:asciiTheme="minorHAnsi" w:hAnsiTheme="minorHAnsi"/>
          <w:color w:val="000000"/>
          <w:szCs w:val="20"/>
        </w:rPr>
        <w:t>možná</w:t>
      </w:r>
      <w:r w:rsidR="00E24F88" w:rsidRPr="00D959FA">
        <w:rPr>
          <w:rFonts w:asciiTheme="minorHAnsi" w:hAnsiTheme="minorHAnsi"/>
          <w:color w:val="000000"/>
          <w:szCs w:val="20"/>
        </w:rPr>
        <w:t xml:space="preserve"> </w:t>
      </w:r>
      <w:r w:rsidRPr="00D959FA">
        <w:rPr>
          <w:rFonts w:asciiTheme="minorHAnsi" w:hAnsiTheme="minorHAnsi"/>
          <w:color w:val="000000"/>
          <w:szCs w:val="20"/>
        </w:rPr>
        <w:t>rizika</w:t>
      </w:r>
      <w:r w:rsidR="00E24F88" w:rsidRPr="00D959FA">
        <w:rPr>
          <w:rFonts w:asciiTheme="minorHAnsi" w:hAnsiTheme="minorHAnsi"/>
          <w:color w:val="000000"/>
          <w:szCs w:val="20"/>
        </w:rPr>
        <w:t xml:space="preserve"> </w:t>
      </w:r>
      <w:r w:rsidRPr="00D959FA">
        <w:rPr>
          <w:rFonts w:asciiTheme="minorHAnsi" w:hAnsiTheme="minorHAnsi"/>
          <w:color w:val="000000"/>
          <w:szCs w:val="20"/>
        </w:rPr>
        <w:t>ihned</w:t>
      </w:r>
      <w:r w:rsidR="00E24F88" w:rsidRPr="00D959FA">
        <w:rPr>
          <w:rFonts w:asciiTheme="minorHAnsi" w:hAnsiTheme="minorHAnsi"/>
          <w:color w:val="000000"/>
          <w:szCs w:val="20"/>
        </w:rPr>
        <w:t xml:space="preserve"> </w:t>
      </w:r>
      <w:r w:rsidRPr="00D959FA">
        <w:rPr>
          <w:rFonts w:asciiTheme="minorHAnsi" w:hAnsiTheme="minorHAnsi"/>
          <w:color w:val="000000"/>
          <w:szCs w:val="20"/>
        </w:rPr>
        <w:t>na</w:t>
      </w:r>
      <w:r w:rsidR="00E24F88" w:rsidRPr="00D959FA">
        <w:rPr>
          <w:rFonts w:asciiTheme="minorHAnsi" w:hAnsiTheme="minorHAnsi"/>
          <w:color w:val="000000"/>
          <w:szCs w:val="20"/>
        </w:rPr>
        <w:t xml:space="preserve"> </w:t>
      </w:r>
      <w:r w:rsidRPr="00D959FA">
        <w:rPr>
          <w:rFonts w:asciiTheme="minorHAnsi" w:hAnsiTheme="minorHAnsi"/>
          <w:color w:val="000000"/>
          <w:szCs w:val="20"/>
        </w:rPr>
        <w:t>začátku</w:t>
      </w:r>
      <w:r w:rsidR="00E24F88" w:rsidRPr="00D959FA">
        <w:rPr>
          <w:rFonts w:asciiTheme="minorHAnsi" w:hAnsiTheme="minorHAnsi"/>
          <w:color w:val="000000"/>
          <w:szCs w:val="20"/>
        </w:rPr>
        <w:t xml:space="preserve"> </w:t>
      </w:r>
      <w:r w:rsidR="00536E20" w:rsidRPr="00D959FA">
        <w:rPr>
          <w:rFonts w:asciiTheme="minorHAnsi" w:hAnsiTheme="minorHAnsi"/>
          <w:color w:val="000000"/>
          <w:szCs w:val="20"/>
        </w:rPr>
        <w:t>I</w:t>
      </w:r>
      <w:r w:rsidR="0006042B" w:rsidRPr="00D959FA">
        <w:rPr>
          <w:rFonts w:asciiTheme="minorHAnsi" w:hAnsiTheme="minorHAnsi"/>
          <w:color w:val="000000"/>
          <w:szCs w:val="20"/>
        </w:rPr>
        <w:t>nicializace</w:t>
      </w:r>
      <w:r w:rsidR="00E24F88" w:rsidRPr="00D959FA">
        <w:rPr>
          <w:rFonts w:asciiTheme="minorHAnsi" w:hAnsiTheme="minorHAnsi"/>
          <w:color w:val="000000"/>
          <w:szCs w:val="20"/>
        </w:rPr>
        <w:t xml:space="preserve"> </w:t>
      </w:r>
      <w:r w:rsidRPr="00D959FA">
        <w:rPr>
          <w:rFonts w:asciiTheme="minorHAnsi" w:hAnsiTheme="minorHAnsi"/>
          <w:color w:val="000000"/>
          <w:szCs w:val="20"/>
        </w:rPr>
        <w:t>a</w:t>
      </w:r>
      <w:r w:rsidR="00E24F88" w:rsidRPr="00D959FA">
        <w:rPr>
          <w:rFonts w:asciiTheme="minorHAnsi" w:hAnsiTheme="minorHAnsi"/>
          <w:color w:val="000000"/>
          <w:szCs w:val="20"/>
        </w:rPr>
        <w:t xml:space="preserve"> </w:t>
      </w:r>
      <w:r w:rsidRPr="00D959FA">
        <w:rPr>
          <w:rFonts w:asciiTheme="minorHAnsi" w:hAnsiTheme="minorHAnsi"/>
          <w:color w:val="000000"/>
          <w:szCs w:val="20"/>
        </w:rPr>
        <w:t>průběžně</w:t>
      </w:r>
      <w:r w:rsidR="00E24F88" w:rsidRPr="00D959FA">
        <w:rPr>
          <w:rFonts w:asciiTheme="minorHAnsi" w:hAnsiTheme="minorHAnsi"/>
          <w:color w:val="000000"/>
          <w:szCs w:val="20"/>
        </w:rPr>
        <w:t xml:space="preserve"> </w:t>
      </w:r>
      <w:r w:rsidRPr="00D959FA">
        <w:rPr>
          <w:rFonts w:asciiTheme="minorHAnsi" w:hAnsiTheme="minorHAnsi"/>
          <w:color w:val="000000"/>
          <w:szCs w:val="20"/>
        </w:rPr>
        <w:t>vyhodnocovat</w:t>
      </w:r>
      <w:r w:rsidR="00E24F88" w:rsidRPr="00D959FA">
        <w:rPr>
          <w:rFonts w:asciiTheme="minorHAnsi" w:hAnsiTheme="minorHAnsi"/>
          <w:color w:val="000000"/>
          <w:szCs w:val="20"/>
        </w:rPr>
        <w:t xml:space="preserve"> </w:t>
      </w:r>
      <w:r w:rsidRPr="00D959FA">
        <w:rPr>
          <w:rFonts w:asciiTheme="minorHAnsi" w:hAnsiTheme="minorHAnsi"/>
          <w:color w:val="000000"/>
          <w:szCs w:val="20"/>
        </w:rPr>
        <w:t>jejich</w:t>
      </w:r>
      <w:r w:rsidR="00E24F88" w:rsidRPr="00D959FA">
        <w:rPr>
          <w:rFonts w:asciiTheme="minorHAnsi" w:hAnsiTheme="minorHAnsi"/>
          <w:color w:val="000000"/>
          <w:szCs w:val="20"/>
        </w:rPr>
        <w:t xml:space="preserve"> </w:t>
      </w:r>
      <w:r w:rsidRPr="00D959FA">
        <w:rPr>
          <w:rFonts w:asciiTheme="minorHAnsi" w:hAnsiTheme="minorHAnsi"/>
          <w:color w:val="000000"/>
          <w:szCs w:val="20"/>
        </w:rPr>
        <w:t>naplnění</w:t>
      </w:r>
      <w:r w:rsidR="00E24F88" w:rsidRPr="00D959FA">
        <w:rPr>
          <w:rFonts w:asciiTheme="minorHAnsi" w:hAnsiTheme="minorHAnsi"/>
          <w:color w:val="000000"/>
          <w:szCs w:val="20"/>
        </w:rPr>
        <w:t xml:space="preserve"> </w:t>
      </w:r>
      <w:r w:rsidRPr="00D959FA">
        <w:rPr>
          <w:rFonts w:asciiTheme="minorHAnsi" w:hAnsiTheme="minorHAnsi"/>
          <w:color w:val="000000"/>
          <w:szCs w:val="20"/>
        </w:rPr>
        <w:t>za</w:t>
      </w:r>
      <w:r w:rsidR="00E24F88" w:rsidRPr="00D959FA">
        <w:rPr>
          <w:rFonts w:asciiTheme="minorHAnsi" w:hAnsiTheme="minorHAnsi"/>
          <w:color w:val="000000"/>
          <w:szCs w:val="20"/>
        </w:rPr>
        <w:t xml:space="preserve"> </w:t>
      </w:r>
      <w:r w:rsidRPr="00D959FA">
        <w:rPr>
          <w:rFonts w:asciiTheme="minorHAnsi" w:hAnsiTheme="minorHAnsi"/>
          <w:color w:val="000000"/>
          <w:szCs w:val="20"/>
        </w:rPr>
        <w:t>účelem</w:t>
      </w:r>
      <w:r w:rsidR="00E24F88" w:rsidRPr="00D959FA">
        <w:rPr>
          <w:rFonts w:asciiTheme="minorHAnsi" w:hAnsiTheme="minorHAnsi"/>
          <w:color w:val="000000"/>
          <w:szCs w:val="20"/>
        </w:rPr>
        <w:t xml:space="preserve"> </w:t>
      </w:r>
      <w:r w:rsidRPr="00D959FA">
        <w:rPr>
          <w:rFonts w:asciiTheme="minorHAnsi" w:hAnsiTheme="minorHAnsi"/>
          <w:color w:val="000000"/>
          <w:szCs w:val="20"/>
        </w:rPr>
        <w:t>jejich</w:t>
      </w:r>
      <w:r w:rsidR="00E24F88" w:rsidRPr="00D959FA">
        <w:rPr>
          <w:rFonts w:asciiTheme="minorHAnsi" w:hAnsiTheme="minorHAnsi"/>
          <w:color w:val="000000"/>
          <w:szCs w:val="20"/>
        </w:rPr>
        <w:t xml:space="preserve"> </w:t>
      </w:r>
      <w:r w:rsidRPr="00D959FA">
        <w:rPr>
          <w:rFonts w:asciiTheme="minorHAnsi" w:hAnsiTheme="minorHAnsi"/>
          <w:color w:val="000000"/>
          <w:szCs w:val="20"/>
        </w:rPr>
        <w:t>eliminace.</w:t>
      </w:r>
      <w:r w:rsidR="00E24F88" w:rsidRPr="00D959FA">
        <w:rPr>
          <w:rFonts w:asciiTheme="minorHAnsi" w:hAnsiTheme="minorHAnsi"/>
          <w:color w:val="000000"/>
          <w:szCs w:val="20"/>
        </w:rPr>
        <w:t xml:space="preserve"> </w:t>
      </w:r>
      <w:r w:rsidRPr="00D959FA">
        <w:rPr>
          <w:rFonts w:asciiTheme="minorHAnsi" w:hAnsiTheme="minorHAnsi"/>
          <w:color w:val="000000"/>
          <w:szCs w:val="20"/>
        </w:rPr>
        <w:t>Nová</w:t>
      </w:r>
      <w:r w:rsidR="00E24F88" w:rsidRPr="00D959FA">
        <w:rPr>
          <w:rFonts w:asciiTheme="minorHAnsi" w:hAnsiTheme="minorHAnsi"/>
          <w:color w:val="000000"/>
          <w:szCs w:val="20"/>
        </w:rPr>
        <w:t xml:space="preserve"> </w:t>
      </w:r>
      <w:r w:rsidRPr="00D959FA">
        <w:rPr>
          <w:rFonts w:asciiTheme="minorHAnsi" w:hAnsiTheme="minorHAnsi"/>
          <w:color w:val="000000"/>
          <w:szCs w:val="20"/>
        </w:rPr>
        <w:t>rizika,</w:t>
      </w:r>
      <w:r w:rsidR="00E24F88" w:rsidRPr="00D959FA">
        <w:rPr>
          <w:rFonts w:asciiTheme="minorHAnsi" w:hAnsiTheme="minorHAnsi"/>
          <w:color w:val="000000"/>
          <w:szCs w:val="20"/>
        </w:rPr>
        <w:t xml:space="preserve"> </w:t>
      </w:r>
      <w:r w:rsidRPr="00D959FA">
        <w:rPr>
          <w:rFonts w:asciiTheme="minorHAnsi" w:hAnsiTheme="minorHAnsi"/>
          <w:color w:val="000000"/>
          <w:szCs w:val="20"/>
        </w:rPr>
        <w:t>která</w:t>
      </w:r>
      <w:r w:rsidR="00E24F88" w:rsidRPr="00D959FA">
        <w:rPr>
          <w:rFonts w:asciiTheme="minorHAnsi" w:hAnsiTheme="minorHAnsi"/>
          <w:color w:val="000000"/>
          <w:szCs w:val="20"/>
        </w:rPr>
        <w:t xml:space="preserve"> </w:t>
      </w:r>
      <w:r w:rsidRPr="00D959FA">
        <w:rPr>
          <w:rFonts w:asciiTheme="minorHAnsi" w:hAnsiTheme="minorHAnsi"/>
          <w:color w:val="000000"/>
          <w:szCs w:val="20"/>
        </w:rPr>
        <w:t>se</w:t>
      </w:r>
      <w:r w:rsidR="00E24F88" w:rsidRPr="00D959FA">
        <w:rPr>
          <w:rFonts w:asciiTheme="minorHAnsi" w:hAnsiTheme="minorHAnsi"/>
          <w:color w:val="000000"/>
          <w:szCs w:val="20"/>
        </w:rPr>
        <w:t xml:space="preserve"> </w:t>
      </w:r>
      <w:r w:rsidRPr="00D959FA">
        <w:rPr>
          <w:rFonts w:asciiTheme="minorHAnsi" w:hAnsiTheme="minorHAnsi"/>
          <w:color w:val="000000"/>
          <w:szCs w:val="20"/>
        </w:rPr>
        <w:t>v</w:t>
      </w:r>
      <w:r w:rsidR="00E24F88" w:rsidRPr="00D959FA">
        <w:rPr>
          <w:rFonts w:asciiTheme="minorHAnsi" w:hAnsiTheme="minorHAnsi"/>
          <w:color w:val="000000"/>
          <w:szCs w:val="20"/>
        </w:rPr>
        <w:t xml:space="preserve"> </w:t>
      </w:r>
      <w:r w:rsidRPr="00D959FA">
        <w:rPr>
          <w:rFonts w:asciiTheme="minorHAnsi" w:hAnsiTheme="minorHAnsi"/>
          <w:color w:val="000000"/>
          <w:szCs w:val="20"/>
        </w:rPr>
        <w:t>průběhu</w:t>
      </w:r>
      <w:r w:rsidR="00E24F88" w:rsidRPr="00D959FA">
        <w:rPr>
          <w:rFonts w:asciiTheme="minorHAnsi" w:hAnsiTheme="minorHAnsi"/>
          <w:color w:val="000000"/>
          <w:szCs w:val="20"/>
        </w:rPr>
        <w:t xml:space="preserve"> </w:t>
      </w:r>
      <w:r w:rsidR="00536E20" w:rsidRPr="00D959FA">
        <w:rPr>
          <w:rFonts w:asciiTheme="minorHAnsi" w:hAnsiTheme="minorHAnsi"/>
          <w:color w:val="000000"/>
          <w:szCs w:val="20"/>
        </w:rPr>
        <w:t>I</w:t>
      </w:r>
      <w:r w:rsidR="0006042B" w:rsidRPr="00D959FA">
        <w:rPr>
          <w:rFonts w:asciiTheme="minorHAnsi" w:hAnsiTheme="minorHAnsi"/>
          <w:color w:val="000000"/>
          <w:szCs w:val="20"/>
        </w:rPr>
        <w:t>nicializace</w:t>
      </w:r>
      <w:r w:rsidR="00E24F88" w:rsidRPr="00D959FA">
        <w:rPr>
          <w:rFonts w:asciiTheme="minorHAnsi" w:hAnsiTheme="minorHAnsi"/>
          <w:color w:val="000000"/>
          <w:szCs w:val="20"/>
        </w:rPr>
        <w:t xml:space="preserve"> </w:t>
      </w:r>
      <w:r w:rsidRPr="00D959FA">
        <w:rPr>
          <w:rFonts w:asciiTheme="minorHAnsi" w:hAnsiTheme="minorHAnsi"/>
          <w:color w:val="000000"/>
          <w:szCs w:val="20"/>
        </w:rPr>
        <w:t>mohou</w:t>
      </w:r>
      <w:r w:rsidR="00E24F88" w:rsidRPr="00D959FA">
        <w:rPr>
          <w:rFonts w:asciiTheme="minorHAnsi" w:hAnsiTheme="minorHAnsi"/>
          <w:color w:val="000000"/>
          <w:szCs w:val="20"/>
        </w:rPr>
        <w:t xml:space="preserve"> </w:t>
      </w:r>
      <w:r w:rsidRPr="00D959FA">
        <w:rPr>
          <w:rFonts w:asciiTheme="minorHAnsi" w:hAnsiTheme="minorHAnsi"/>
          <w:color w:val="000000"/>
          <w:szCs w:val="20"/>
        </w:rPr>
        <w:t>objevit,</w:t>
      </w:r>
      <w:r w:rsidR="00E24F88" w:rsidRPr="00D959FA">
        <w:rPr>
          <w:rFonts w:asciiTheme="minorHAnsi" w:hAnsiTheme="minorHAnsi"/>
          <w:color w:val="000000"/>
          <w:szCs w:val="20"/>
        </w:rPr>
        <w:t xml:space="preserve"> </w:t>
      </w:r>
      <w:r w:rsidRPr="00D959FA">
        <w:rPr>
          <w:rFonts w:asciiTheme="minorHAnsi" w:hAnsiTheme="minorHAnsi"/>
          <w:color w:val="000000"/>
          <w:szCs w:val="20"/>
        </w:rPr>
        <w:t>budou</w:t>
      </w:r>
      <w:r w:rsidR="00E24F88" w:rsidRPr="00D959FA">
        <w:rPr>
          <w:rFonts w:asciiTheme="minorHAnsi" w:hAnsiTheme="minorHAnsi"/>
          <w:color w:val="000000"/>
          <w:szCs w:val="20"/>
        </w:rPr>
        <w:t xml:space="preserve"> </w:t>
      </w:r>
      <w:r w:rsidRPr="00D959FA">
        <w:rPr>
          <w:rFonts w:asciiTheme="minorHAnsi" w:hAnsiTheme="minorHAnsi"/>
          <w:color w:val="000000"/>
          <w:szCs w:val="20"/>
        </w:rPr>
        <w:t>doplněná</w:t>
      </w:r>
      <w:r w:rsidR="00E24F88" w:rsidRPr="00D959FA">
        <w:rPr>
          <w:rFonts w:asciiTheme="minorHAnsi" w:hAnsiTheme="minorHAnsi"/>
          <w:color w:val="000000"/>
          <w:szCs w:val="20"/>
        </w:rPr>
        <w:t xml:space="preserve"> </w:t>
      </w:r>
      <w:r w:rsidRPr="00D959FA">
        <w:rPr>
          <w:rFonts w:asciiTheme="minorHAnsi" w:hAnsiTheme="minorHAnsi"/>
          <w:color w:val="000000"/>
          <w:szCs w:val="20"/>
        </w:rPr>
        <w:t>do</w:t>
      </w:r>
      <w:r w:rsidR="00E24F88" w:rsidRPr="00D959FA">
        <w:rPr>
          <w:rFonts w:asciiTheme="minorHAnsi" w:hAnsiTheme="minorHAnsi"/>
          <w:color w:val="000000"/>
          <w:szCs w:val="20"/>
        </w:rPr>
        <w:t xml:space="preserve"> </w:t>
      </w:r>
      <w:r w:rsidRPr="00D959FA">
        <w:rPr>
          <w:rFonts w:asciiTheme="minorHAnsi" w:hAnsiTheme="minorHAnsi"/>
          <w:color w:val="000000"/>
          <w:szCs w:val="20"/>
        </w:rPr>
        <w:t>registru</w:t>
      </w:r>
      <w:r w:rsidR="00E24F88" w:rsidRPr="00D959FA">
        <w:rPr>
          <w:rFonts w:asciiTheme="minorHAnsi" w:hAnsiTheme="minorHAnsi"/>
          <w:color w:val="000000"/>
          <w:szCs w:val="20"/>
        </w:rPr>
        <w:t xml:space="preserve"> </w:t>
      </w:r>
      <w:r w:rsidRPr="00D959FA">
        <w:rPr>
          <w:rFonts w:asciiTheme="minorHAnsi" w:hAnsiTheme="minorHAnsi"/>
          <w:color w:val="000000"/>
          <w:szCs w:val="20"/>
        </w:rPr>
        <w:t>rizik</w:t>
      </w:r>
      <w:r w:rsidR="00E24F88" w:rsidRPr="00D959FA">
        <w:rPr>
          <w:rFonts w:asciiTheme="minorHAnsi" w:hAnsiTheme="minorHAnsi"/>
          <w:color w:val="000000"/>
          <w:szCs w:val="20"/>
        </w:rPr>
        <w:t xml:space="preserve"> </w:t>
      </w:r>
      <w:r w:rsidRPr="00D959FA">
        <w:rPr>
          <w:rFonts w:asciiTheme="minorHAnsi" w:hAnsiTheme="minorHAnsi"/>
          <w:color w:val="000000"/>
          <w:szCs w:val="20"/>
        </w:rPr>
        <w:t>a</w:t>
      </w:r>
      <w:r w:rsidR="00E24F88" w:rsidRPr="00D959FA">
        <w:rPr>
          <w:rFonts w:asciiTheme="minorHAnsi" w:hAnsiTheme="minorHAnsi"/>
          <w:color w:val="000000"/>
          <w:szCs w:val="20"/>
        </w:rPr>
        <w:t xml:space="preserve"> </w:t>
      </w:r>
      <w:r w:rsidRPr="00D959FA">
        <w:rPr>
          <w:rFonts w:asciiTheme="minorHAnsi" w:hAnsiTheme="minorHAnsi"/>
          <w:color w:val="000000"/>
          <w:szCs w:val="20"/>
        </w:rPr>
        <w:t>bude</w:t>
      </w:r>
      <w:r w:rsidR="00E24F88" w:rsidRPr="00D959FA">
        <w:rPr>
          <w:rFonts w:asciiTheme="minorHAnsi" w:hAnsiTheme="minorHAnsi"/>
          <w:color w:val="000000"/>
          <w:szCs w:val="20"/>
        </w:rPr>
        <w:t xml:space="preserve"> </w:t>
      </w:r>
      <w:r w:rsidRPr="00D959FA">
        <w:rPr>
          <w:rFonts w:asciiTheme="minorHAnsi" w:hAnsiTheme="minorHAnsi"/>
          <w:color w:val="000000"/>
          <w:szCs w:val="20"/>
        </w:rPr>
        <w:t>se</w:t>
      </w:r>
      <w:r w:rsidR="00E24F88" w:rsidRPr="00D959FA">
        <w:rPr>
          <w:rFonts w:asciiTheme="minorHAnsi" w:hAnsiTheme="minorHAnsi"/>
          <w:color w:val="000000"/>
          <w:szCs w:val="20"/>
        </w:rPr>
        <w:t xml:space="preserve"> </w:t>
      </w:r>
      <w:r w:rsidRPr="00D959FA">
        <w:rPr>
          <w:rFonts w:asciiTheme="minorHAnsi" w:hAnsiTheme="minorHAnsi"/>
          <w:color w:val="000000"/>
          <w:szCs w:val="20"/>
        </w:rPr>
        <w:t>k</w:t>
      </w:r>
      <w:r w:rsidR="00E24F88" w:rsidRPr="00D959FA">
        <w:rPr>
          <w:rFonts w:asciiTheme="minorHAnsi" w:hAnsiTheme="minorHAnsi"/>
          <w:color w:val="000000"/>
          <w:szCs w:val="20"/>
        </w:rPr>
        <w:t xml:space="preserve"> </w:t>
      </w:r>
      <w:r w:rsidRPr="00D959FA">
        <w:rPr>
          <w:rFonts w:asciiTheme="minorHAnsi" w:hAnsiTheme="minorHAnsi"/>
          <w:color w:val="000000"/>
          <w:szCs w:val="20"/>
        </w:rPr>
        <w:t>nim</w:t>
      </w:r>
      <w:r w:rsidR="00E24F88" w:rsidRPr="00D959FA">
        <w:rPr>
          <w:rFonts w:asciiTheme="minorHAnsi" w:hAnsiTheme="minorHAnsi"/>
          <w:color w:val="000000"/>
          <w:szCs w:val="20"/>
        </w:rPr>
        <w:t xml:space="preserve"> </w:t>
      </w:r>
      <w:r w:rsidRPr="00D959FA">
        <w:rPr>
          <w:rFonts w:asciiTheme="minorHAnsi" w:hAnsiTheme="minorHAnsi"/>
          <w:color w:val="000000"/>
          <w:szCs w:val="20"/>
        </w:rPr>
        <w:t>přistupovat</w:t>
      </w:r>
      <w:r w:rsidR="00E24F88" w:rsidRPr="00D959FA">
        <w:rPr>
          <w:rFonts w:asciiTheme="minorHAnsi" w:hAnsiTheme="minorHAnsi"/>
          <w:color w:val="000000"/>
          <w:szCs w:val="20"/>
        </w:rPr>
        <w:t xml:space="preserve"> </w:t>
      </w:r>
      <w:r w:rsidRPr="00D959FA">
        <w:rPr>
          <w:rFonts w:asciiTheme="minorHAnsi" w:hAnsiTheme="minorHAnsi"/>
          <w:color w:val="000000"/>
          <w:szCs w:val="20"/>
        </w:rPr>
        <w:t>stejně</w:t>
      </w:r>
      <w:r w:rsidR="00E24F88" w:rsidRPr="00D959FA">
        <w:rPr>
          <w:rFonts w:asciiTheme="minorHAnsi" w:hAnsiTheme="minorHAnsi"/>
          <w:color w:val="000000"/>
          <w:szCs w:val="20"/>
        </w:rPr>
        <w:t xml:space="preserve"> </w:t>
      </w:r>
      <w:r w:rsidRPr="00D959FA">
        <w:rPr>
          <w:rFonts w:asciiTheme="minorHAnsi" w:hAnsiTheme="minorHAnsi"/>
          <w:color w:val="000000"/>
          <w:szCs w:val="20"/>
        </w:rPr>
        <w:t>jako</w:t>
      </w:r>
      <w:r w:rsidR="00E24F88" w:rsidRPr="00D959FA">
        <w:rPr>
          <w:rFonts w:asciiTheme="minorHAnsi" w:hAnsiTheme="minorHAnsi"/>
          <w:color w:val="000000"/>
          <w:szCs w:val="20"/>
        </w:rPr>
        <w:t xml:space="preserve"> </w:t>
      </w:r>
      <w:r w:rsidRPr="00D959FA">
        <w:rPr>
          <w:rFonts w:asciiTheme="minorHAnsi" w:hAnsiTheme="minorHAnsi"/>
          <w:color w:val="000000"/>
          <w:szCs w:val="20"/>
        </w:rPr>
        <w:t>k</w:t>
      </w:r>
      <w:r w:rsidR="00E24F88" w:rsidRPr="00D959FA">
        <w:rPr>
          <w:rFonts w:asciiTheme="minorHAnsi" w:hAnsiTheme="minorHAnsi"/>
          <w:color w:val="000000"/>
          <w:szCs w:val="20"/>
        </w:rPr>
        <w:t xml:space="preserve"> </w:t>
      </w:r>
      <w:r w:rsidRPr="00D959FA">
        <w:rPr>
          <w:rFonts w:asciiTheme="minorHAnsi" w:hAnsiTheme="minorHAnsi"/>
          <w:color w:val="000000"/>
          <w:szCs w:val="20"/>
        </w:rPr>
        <w:t>rizikům</w:t>
      </w:r>
      <w:r w:rsidR="00E24F88" w:rsidRPr="00D959FA">
        <w:rPr>
          <w:rFonts w:asciiTheme="minorHAnsi" w:hAnsiTheme="minorHAnsi"/>
          <w:color w:val="000000"/>
          <w:szCs w:val="20"/>
        </w:rPr>
        <w:t xml:space="preserve"> </w:t>
      </w:r>
      <w:r w:rsidRPr="00D959FA">
        <w:rPr>
          <w:rFonts w:asciiTheme="minorHAnsi" w:hAnsiTheme="minorHAnsi"/>
          <w:color w:val="000000"/>
          <w:szCs w:val="20"/>
        </w:rPr>
        <w:t>vydefinovaným</w:t>
      </w:r>
      <w:r w:rsidR="00E24F88" w:rsidRPr="00D959FA">
        <w:rPr>
          <w:rFonts w:asciiTheme="minorHAnsi" w:hAnsiTheme="minorHAnsi"/>
          <w:color w:val="000000"/>
          <w:szCs w:val="20"/>
        </w:rPr>
        <w:t xml:space="preserve"> </w:t>
      </w:r>
      <w:r w:rsidRPr="00D959FA">
        <w:rPr>
          <w:rFonts w:asciiTheme="minorHAnsi" w:hAnsiTheme="minorHAnsi"/>
          <w:color w:val="000000"/>
          <w:szCs w:val="20"/>
        </w:rPr>
        <w:t>v</w:t>
      </w:r>
      <w:r w:rsidR="00E24F88" w:rsidRPr="00D959FA">
        <w:rPr>
          <w:rFonts w:asciiTheme="minorHAnsi" w:hAnsiTheme="minorHAnsi"/>
          <w:color w:val="000000"/>
          <w:szCs w:val="20"/>
        </w:rPr>
        <w:t xml:space="preserve"> </w:t>
      </w:r>
      <w:r w:rsidRPr="00D959FA">
        <w:rPr>
          <w:rFonts w:asciiTheme="minorHAnsi" w:hAnsiTheme="minorHAnsi"/>
          <w:color w:val="000000"/>
          <w:szCs w:val="20"/>
        </w:rPr>
        <w:t>úvodu</w:t>
      </w:r>
      <w:r w:rsidR="00E24F88" w:rsidRPr="00D959FA">
        <w:rPr>
          <w:rFonts w:asciiTheme="minorHAnsi" w:hAnsiTheme="minorHAnsi"/>
          <w:color w:val="000000"/>
          <w:szCs w:val="20"/>
        </w:rPr>
        <w:t xml:space="preserve"> </w:t>
      </w:r>
      <w:r w:rsidR="00536E20" w:rsidRPr="00D959FA">
        <w:rPr>
          <w:rFonts w:asciiTheme="minorHAnsi" w:hAnsiTheme="minorHAnsi"/>
          <w:color w:val="000000"/>
          <w:szCs w:val="20"/>
        </w:rPr>
        <w:t>I</w:t>
      </w:r>
      <w:r w:rsidR="0006042B" w:rsidRPr="00D959FA">
        <w:rPr>
          <w:rFonts w:asciiTheme="minorHAnsi" w:hAnsiTheme="minorHAnsi"/>
          <w:color w:val="000000"/>
          <w:szCs w:val="20"/>
        </w:rPr>
        <w:t>ni</w:t>
      </w:r>
      <w:r w:rsidR="00C97908" w:rsidRPr="00D959FA">
        <w:rPr>
          <w:rFonts w:asciiTheme="minorHAnsi" w:hAnsiTheme="minorHAnsi"/>
          <w:color w:val="000000"/>
          <w:szCs w:val="20"/>
        </w:rPr>
        <w:t>ci</w:t>
      </w:r>
      <w:r w:rsidR="0006042B" w:rsidRPr="00D959FA">
        <w:rPr>
          <w:rFonts w:asciiTheme="minorHAnsi" w:hAnsiTheme="minorHAnsi"/>
          <w:color w:val="000000"/>
          <w:szCs w:val="20"/>
        </w:rPr>
        <w:t>alizace</w:t>
      </w:r>
      <w:r w:rsidRPr="00D959FA">
        <w:rPr>
          <w:rFonts w:asciiTheme="minorHAnsi" w:hAnsiTheme="minorHAnsi"/>
          <w:color w:val="000000"/>
          <w:szCs w:val="20"/>
        </w:rPr>
        <w:t>.</w:t>
      </w:r>
    </w:p>
    <w:p w:rsidR="005E06B2" w:rsidRPr="0065234C" w:rsidRDefault="005E06B2" w:rsidP="00561A9A">
      <w:pPr>
        <w:spacing w:before="60" w:after="60" w:line="240" w:lineRule="auto"/>
        <w:jc w:val="both"/>
        <w:rPr>
          <w:rFonts w:asciiTheme="minorHAnsi" w:hAnsiTheme="minorHAnsi"/>
          <w:color w:val="000000"/>
          <w:szCs w:val="20"/>
        </w:rPr>
      </w:pPr>
      <w:r w:rsidRPr="00D959FA">
        <w:rPr>
          <w:rFonts w:asciiTheme="minorHAnsi" w:hAnsiTheme="minorHAnsi"/>
          <w:color w:val="000000"/>
          <w:szCs w:val="20"/>
        </w:rPr>
        <w:t>Registr</w:t>
      </w:r>
      <w:r w:rsidR="00E24F88" w:rsidRPr="00D959FA">
        <w:rPr>
          <w:rFonts w:asciiTheme="minorHAnsi" w:hAnsiTheme="minorHAnsi"/>
          <w:color w:val="000000"/>
          <w:szCs w:val="20"/>
        </w:rPr>
        <w:t xml:space="preserve"> </w:t>
      </w:r>
      <w:r w:rsidRPr="00D959FA">
        <w:rPr>
          <w:rFonts w:asciiTheme="minorHAnsi" w:hAnsiTheme="minorHAnsi"/>
          <w:color w:val="000000"/>
          <w:szCs w:val="20"/>
        </w:rPr>
        <w:t>rizik</w:t>
      </w:r>
      <w:r w:rsidR="00E24F88" w:rsidRPr="00D959FA">
        <w:rPr>
          <w:rFonts w:asciiTheme="minorHAnsi" w:hAnsiTheme="minorHAnsi"/>
          <w:color w:val="000000"/>
          <w:szCs w:val="20"/>
        </w:rPr>
        <w:t xml:space="preserve"> </w:t>
      </w:r>
      <w:r w:rsidRPr="00D959FA">
        <w:rPr>
          <w:rFonts w:asciiTheme="minorHAnsi" w:hAnsiTheme="minorHAnsi"/>
          <w:color w:val="000000"/>
          <w:szCs w:val="20"/>
        </w:rPr>
        <w:t>také</w:t>
      </w:r>
      <w:r w:rsidR="00E24F88" w:rsidRPr="00D959FA">
        <w:rPr>
          <w:rFonts w:asciiTheme="minorHAnsi" w:hAnsiTheme="minorHAnsi"/>
          <w:color w:val="000000"/>
          <w:szCs w:val="20"/>
        </w:rPr>
        <w:t xml:space="preserve"> </w:t>
      </w:r>
      <w:r w:rsidRPr="00D959FA">
        <w:rPr>
          <w:rFonts w:asciiTheme="minorHAnsi" w:hAnsiTheme="minorHAnsi"/>
          <w:color w:val="000000"/>
          <w:szCs w:val="20"/>
        </w:rPr>
        <w:t>eviduje</w:t>
      </w:r>
      <w:r w:rsidR="00E24F88" w:rsidRPr="00D959FA">
        <w:rPr>
          <w:rFonts w:asciiTheme="minorHAnsi" w:hAnsiTheme="minorHAnsi"/>
          <w:color w:val="000000"/>
          <w:szCs w:val="20"/>
        </w:rPr>
        <w:t xml:space="preserve"> </w:t>
      </w:r>
      <w:r w:rsidRPr="00D959FA">
        <w:rPr>
          <w:rFonts w:asciiTheme="minorHAnsi" w:hAnsiTheme="minorHAnsi"/>
          <w:color w:val="000000"/>
          <w:szCs w:val="20"/>
        </w:rPr>
        <w:t>předpoklad</w:t>
      </w:r>
      <w:r w:rsidR="00E24F88" w:rsidRPr="00D959FA">
        <w:rPr>
          <w:rFonts w:asciiTheme="minorHAnsi" w:hAnsiTheme="minorHAnsi"/>
          <w:color w:val="000000"/>
          <w:szCs w:val="20"/>
        </w:rPr>
        <w:t xml:space="preserve"> </w:t>
      </w:r>
      <w:r w:rsidRPr="00D959FA">
        <w:rPr>
          <w:rFonts w:asciiTheme="minorHAnsi" w:hAnsiTheme="minorHAnsi"/>
          <w:color w:val="000000"/>
          <w:szCs w:val="20"/>
        </w:rPr>
        <w:t>pravděpodobného</w:t>
      </w:r>
      <w:r w:rsidR="00E24F88" w:rsidRPr="00D959FA">
        <w:rPr>
          <w:rFonts w:asciiTheme="minorHAnsi" w:hAnsiTheme="minorHAnsi"/>
          <w:color w:val="000000"/>
          <w:szCs w:val="20"/>
        </w:rPr>
        <w:t xml:space="preserve"> </w:t>
      </w:r>
      <w:r w:rsidRPr="00D959FA">
        <w:rPr>
          <w:rFonts w:asciiTheme="minorHAnsi" w:hAnsiTheme="minorHAnsi"/>
          <w:color w:val="000000"/>
          <w:szCs w:val="20"/>
        </w:rPr>
        <w:t>vzniku</w:t>
      </w:r>
      <w:r w:rsidR="00E24F88" w:rsidRPr="00D959FA">
        <w:rPr>
          <w:rFonts w:asciiTheme="minorHAnsi" w:hAnsiTheme="minorHAnsi"/>
          <w:color w:val="000000"/>
          <w:szCs w:val="20"/>
        </w:rPr>
        <w:t xml:space="preserve"> </w:t>
      </w:r>
      <w:r w:rsidRPr="00D959FA">
        <w:rPr>
          <w:rFonts w:asciiTheme="minorHAnsi" w:hAnsiTheme="minorHAnsi"/>
          <w:color w:val="000000"/>
          <w:szCs w:val="20"/>
        </w:rPr>
        <w:t>rizika</w:t>
      </w:r>
      <w:r w:rsidR="00E24F88" w:rsidRPr="00D959FA">
        <w:rPr>
          <w:rFonts w:asciiTheme="minorHAnsi" w:hAnsiTheme="minorHAnsi"/>
          <w:color w:val="000000"/>
          <w:szCs w:val="20"/>
        </w:rPr>
        <w:t xml:space="preserve"> </w:t>
      </w:r>
      <w:r w:rsidRPr="00D959FA">
        <w:rPr>
          <w:rFonts w:asciiTheme="minorHAnsi" w:hAnsiTheme="minorHAnsi"/>
          <w:color w:val="000000"/>
          <w:szCs w:val="20"/>
        </w:rPr>
        <w:t>a</w:t>
      </w:r>
      <w:r w:rsidR="00E24F88" w:rsidRPr="00D959FA">
        <w:rPr>
          <w:rFonts w:asciiTheme="minorHAnsi" w:hAnsiTheme="minorHAnsi"/>
          <w:color w:val="000000"/>
          <w:szCs w:val="20"/>
        </w:rPr>
        <w:t xml:space="preserve"> </w:t>
      </w:r>
      <w:r w:rsidRPr="00D959FA">
        <w:rPr>
          <w:rFonts w:asciiTheme="minorHAnsi" w:hAnsiTheme="minorHAnsi"/>
          <w:color w:val="000000"/>
          <w:szCs w:val="20"/>
        </w:rPr>
        <w:t>závažnost</w:t>
      </w:r>
      <w:r w:rsidR="00E24F88" w:rsidRPr="00D959FA">
        <w:rPr>
          <w:rFonts w:asciiTheme="minorHAnsi" w:hAnsiTheme="minorHAnsi"/>
          <w:color w:val="000000"/>
          <w:szCs w:val="20"/>
        </w:rPr>
        <w:t xml:space="preserve"> </w:t>
      </w:r>
      <w:r w:rsidRPr="00D959FA">
        <w:rPr>
          <w:rFonts w:asciiTheme="minorHAnsi" w:hAnsiTheme="minorHAnsi"/>
          <w:color w:val="000000"/>
          <w:szCs w:val="20"/>
        </w:rPr>
        <w:t>dopadů,</w:t>
      </w:r>
      <w:r w:rsidR="00E24F88" w:rsidRPr="00D959FA">
        <w:rPr>
          <w:rFonts w:asciiTheme="minorHAnsi" w:hAnsiTheme="minorHAnsi"/>
          <w:color w:val="000000"/>
          <w:szCs w:val="20"/>
        </w:rPr>
        <w:t xml:space="preserve"> </w:t>
      </w:r>
      <w:r w:rsidRPr="00D959FA">
        <w:rPr>
          <w:rFonts w:asciiTheme="minorHAnsi" w:hAnsiTheme="minorHAnsi"/>
          <w:color w:val="000000"/>
          <w:szCs w:val="20"/>
        </w:rPr>
        <w:t>umožňuje</w:t>
      </w:r>
      <w:r w:rsidR="00E24F88" w:rsidRPr="00D959FA">
        <w:rPr>
          <w:rFonts w:asciiTheme="minorHAnsi" w:hAnsiTheme="minorHAnsi"/>
          <w:color w:val="000000"/>
          <w:szCs w:val="20"/>
        </w:rPr>
        <w:t xml:space="preserve"> </w:t>
      </w:r>
      <w:r w:rsidRPr="00D959FA">
        <w:rPr>
          <w:rFonts w:asciiTheme="minorHAnsi" w:hAnsiTheme="minorHAnsi"/>
          <w:color w:val="000000"/>
          <w:szCs w:val="20"/>
        </w:rPr>
        <w:t>tak</w:t>
      </w:r>
      <w:r w:rsidR="00E24F88" w:rsidRPr="00D959FA">
        <w:rPr>
          <w:rFonts w:asciiTheme="minorHAnsi" w:hAnsiTheme="minorHAnsi"/>
          <w:color w:val="000000"/>
          <w:szCs w:val="20"/>
        </w:rPr>
        <w:t xml:space="preserve"> </w:t>
      </w:r>
      <w:r w:rsidRPr="00D959FA">
        <w:rPr>
          <w:rFonts w:asciiTheme="minorHAnsi" w:hAnsiTheme="minorHAnsi"/>
          <w:color w:val="000000"/>
          <w:szCs w:val="20"/>
        </w:rPr>
        <w:t>naplánovat</w:t>
      </w:r>
      <w:r w:rsidR="00E24F88" w:rsidRPr="00D959FA">
        <w:rPr>
          <w:rFonts w:asciiTheme="minorHAnsi" w:hAnsiTheme="minorHAnsi"/>
          <w:color w:val="000000"/>
          <w:szCs w:val="20"/>
        </w:rPr>
        <w:t xml:space="preserve"> </w:t>
      </w:r>
      <w:r w:rsidRPr="00D959FA">
        <w:rPr>
          <w:rFonts w:asciiTheme="minorHAnsi" w:hAnsiTheme="minorHAnsi"/>
          <w:color w:val="000000"/>
          <w:szCs w:val="20"/>
        </w:rPr>
        <w:t>akce,</w:t>
      </w:r>
      <w:r w:rsidR="00E24F88" w:rsidRPr="00D959FA">
        <w:rPr>
          <w:rFonts w:asciiTheme="minorHAnsi" w:hAnsiTheme="minorHAnsi"/>
          <w:color w:val="000000"/>
          <w:szCs w:val="20"/>
        </w:rPr>
        <w:t xml:space="preserve"> </w:t>
      </w:r>
      <w:r w:rsidRPr="00D959FA">
        <w:rPr>
          <w:rFonts w:asciiTheme="minorHAnsi" w:hAnsiTheme="minorHAnsi"/>
          <w:color w:val="000000"/>
          <w:szCs w:val="20"/>
        </w:rPr>
        <w:t>které</w:t>
      </w:r>
      <w:r w:rsidR="00E24F88" w:rsidRPr="00D959FA">
        <w:rPr>
          <w:rFonts w:asciiTheme="minorHAnsi" w:hAnsiTheme="minorHAnsi"/>
          <w:color w:val="000000"/>
          <w:szCs w:val="20"/>
        </w:rPr>
        <w:t xml:space="preserve"> </w:t>
      </w:r>
      <w:r w:rsidRPr="00D959FA">
        <w:rPr>
          <w:rFonts w:asciiTheme="minorHAnsi" w:hAnsiTheme="minorHAnsi"/>
          <w:color w:val="000000"/>
          <w:szCs w:val="20"/>
        </w:rPr>
        <w:t>svým</w:t>
      </w:r>
      <w:r w:rsidR="00E24F88" w:rsidRPr="00D959FA">
        <w:rPr>
          <w:rFonts w:asciiTheme="minorHAnsi" w:hAnsiTheme="minorHAnsi"/>
          <w:color w:val="000000"/>
          <w:szCs w:val="20"/>
        </w:rPr>
        <w:t xml:space="preserve"> </w:t>
      </w:r>
      <w:r w:rsidRPr="00D959FA">
        <w:rPr>
          <w:rFonts w:asciiTheme="minorHAnsi" w:hAnsiTheme="minorHAnsi"/>
          <w:color w:val="000000"/>
          <w:szCs w:val="20"/>
        </w:rPr>
        <w:t>charakterem</w:t>
      </w:r>
      <w:r w:rsidR="00E24F88" w:rsidRPr="00D959FA">
        <w:rPr>
          <w:rFonts w:asciiTheme="minorHAnsi" w:hAnsiTheme="minorHAnsi"/>
          <w:color w:val="000000"/>
          <w:szCs w:val="20"/>
        </w:rPr>
        <w:t xml:space="preserve"> </w:t>
      </w:r>
      <w:r w:rsidRPr="00D959FA">
        <w:rPr>
          <w:rFonts w:asciiTheme="minorHAnsi" w:hAnsiTheme="minorHAnsi"/>
          <w:color w:val="000000"/>
          <w:szCs w:val="20"/>
        </w:rPr>
        <w:t>slouží</w:t>
      </w:r>
      <w:r w:rsidR="00E24F88" w:rsidRPr="00D959FA">
        <w:rPr>
          <w:rFonts w:asciiTheme="minorHAnsi" w:hAnsiTheme="minorHAnsi"/>
          <w:color w:val="000000"/>
          <w:szCs w:val="20"/>
        </w:rPr>
        <w:t xml:space="preserve"> </w:t>
      </w:r>
      <w:r w:rsidRPr="00D959FA">
        <w:rPr>
          <w:rFonts w:asciiTheme="minorHAnsi" w:hAnsiTheme="minorHAnsi"/>
          <w:color w:val="000000"/>
          <w:szCs w:val="20"/>
        </w:rPr>
        <w:t>ke</w:t>
      </w:r>
      <w:r w:rsidR="00E24F88" w:rsidRPr="00D959FA">
        <w:rPr>
          <w:rFonts w:asciiTheme="minorHAnsi" w:hAnsiTheme="minorHAnsi"/>
          <w:color w:val="000000"/>
          <w:szCs w:val="20"/>
        </w:rPr>
        <w:t xml:space="preserve"> </w:t>
      </w:r>
      <w:r w:rsidRPr="00D959FA">
        <w:rPr>
          <w:rFonts w:asciiTheme="minorHAnsi" w:hAnsiTheme="minorHAnsi"/>
          <w:color w:val="000000"/>
          <w:szCs w:val="20"/>
        </w:rPr>
        <w:t>snížení</w:t>
      </w:r>
      <w:r w:rsidR="00E24F88" w:rsidRPr="00D959FA">
        <w:rPr>
          <w:rFonts w:asciiTheme="minorHAnsi" w:hAnsiTheme="minorHAnsi"/>
          <w:color w:val="000000"/>
          <w:szCs w:val="20"/>
        </w:rPr>
        <w:t xml:space="preserve"> </w:t>
      </w:r>
      <w:r w:rsidRPr="00D959FA">
        <w:rPr>
          <w:rFonts w:asciiTheme="minorHAnsi" w:hAnsiTheme="minorHAnsi"/>
          <w:color w:val="000000"/>
          <w:szCs w:val="20"/>
        </w:rPr>
        <w:t>pravděpodobnosti</w:t>
      </w:r>
      <w:r w:rsidR="00E24F88" w:rsidRPr="00D959FA">
        <w:rPr>
          <w:rFonts w:asciiTheme="minorHAnsi" w:hAnsiTheme="minorHAnsi"/>
          <w:color w:val="000000"/>
          <w:szCs w:val="20"/>
        </w:rPr>
        <w:t xml:space="preserve"> </w:t>
      </w:r>
      <w:r w:rsidRPr="00D959FA">
        <w:rPr>
          <w:rFonts w:asciiTheme="minorHAnsi" w:hAnsiTheme="minorHAnsi"/>
          <w:color w:val="000000"/>
          <w:szCs w:val="20"/>
        </w:rPr>
        <w:t>výskytu</w:t>
      </w:r>
      <w:r w:rsidR="00E24F88" w:rsidRPr="00D959FA">
        <w:rPr>
          <w:rFonts w:asciiTheme="minorHAnsi" w:hAnsiTheme="minorHAnsi"/>
          <w:color w:val="000000"/>
          <w:szCs w:val="20"/>
        </w:rPr>
        <w:t xml:space="preserve"> </w:t>
      </w:r>
      <w:r w:rsidRPr="00D959FA">
        <w:rPr>
          <w:rFonts w:asciiTheme="minorHAnsi" w:hAnsiTheme="minorHAnsi"/>
          <w:color w:val="000000"/>
          <w:szCs w:val="20"/>
        </w:rPr>
        <w:t>nebo</w:t>
      </w:r>
      <w:r w:rsidR="00E24F88" w:rsidRPr="00D959FA">
        <w:rPr>
          <w:rFonts w:asciiTheme="minorHAnsi" w:hAnsiTheme="minorHAnsi"/>
          <w:color w:val="000000"/>
          <w:szCs w:val="20"/>
        </w:rPr>
        <w:t xml:space="preserve"> </w:t>
      </w:r>
      <w:r w:rsidRPr="00D959FA">
        <w:rPr>
          <w:rFonts w:asciiTheme="minorHAnsi" w:hAnsiTheme="minorHAnsi"/>
          <w:color w:val="000000"/>
          <w:szCs w:val="20"/>
        </w:rPr>
        <w:t>závažnosti</w:t>
      </w:r>
      <w:r w:rsidR="00E24F88" w:rsidRPr="00D959FA">
        <w:rPr>
          <w:rFonts w:asciiTheme="minorHAnsi" w:hAnsiTheme="minorHAnsi"/>
          <w:color w:val="000000"/>
          <w:szCs w:val="20"/>
        </w:rPr>
        <w:t xml:space="preserve"> </w:t>
      </w:r>
      <w:r w:rsidRPr="00D959FA">
        <w:rPr>
          <w:rFonts w:asciiTheme="minorHAnsi" w:hAnsiTheme="minorHAnsi"/>
          <w:color w:val="000000"/>
          <w:szCs w:val="20"/>
        </w:rPr>
        <w:t>dopadu.</w:t>
      </w:r>
      <w:r w:rsidR="00E24F88" w:rsidRPr="00D959FA">
        <w:rPr>
          <w:rFonts w:asciiTheme="minorHAnsi" w:hAnsiTheme="minorHAnsi"/>
          <w:color w:val="000000"/>
          <w:szCs w:val="20"/>
        </w:rPr>
        <w:t xml:space="preserve"> </w:t>
      </w:r>
      <w:r w:rsidRPr="00D959FA">
        <w:rPr>
          <w:rFonts w:asciiTheme="minorHAnsi" w:hAnsiTheme="minorHAnsi"/>
          <w:color w:val="000000"/>
          <w:szCs w:val="20"/>
        </w:rPr>
        <w:t>V</w:t>
      </w:r>
      <w:r w:rsidR="00E24F88" w:rsidRPr="00D959FA">
        <w:rPr>
          <w:rFonts w:asciiTheme="minorHAnsi" w:hAnsiTheme="minorHAnsi"/>
          <w:color w:val="000000"/>
          <w:szCs w:val="20"/>
        </w:rPr>
        <w:t xml:space="preserve"> </w:t>
      </w:r>
      <w:r w:rsidRPr="00D959FA">
        <w:rPr>
          <w:rFonts w:asciiTheme="minorHAnsi" w:hAnsiTheme="minorHAnsi"/>
          <w:color w:val="000000"/>
          <w:szCs w:val="20"/>
        </w:rPr>
        <w:t>případě</w:t>
      </w:r>
      <w:r w:rsidR="00E24F88" w:rsidRPr="00D959FA">
        <w:rPr>
          <w:rFonts w:asciiTheme="minorHAnsi" w:hAnsiTheme="minorHAnsi"/>
          <w:color w:val="000000"/>
          <w:szCs w:val="20"/>
        </w:rPr>
        <w:t xml:space="preserve"> </w:t>
      </w:r>
      <w:r w:rsidRPr="00D959FA">
        <w:rPr>
          <w:rFonts w:asciiTheme="minorHAnsi" w:hAnsiTheme="minorHAnsi"/>
          <w:color w:val="000000"/>
          <w:szCs w:val="20"/>
        </w:rPr>
        <w:t>rizik,</w:t>
      </w:r>
      <w:r w:rsidR="00E24F88" w:rsidRPr="00D959FA">
        <w:rPr>
          <w:rFonts w:asciiTheme="minorHAnsi" w:hAnsiTheme="minorHAnsi"/>
          <w:color w:val="000000"/>
          <w:szCs w:val="20"/>
        </w:rPr>
        <w:t xml:space="preserve"> </w:t>
      </w:r>
      <w:r w:rsidRPr="00D959FA">
        <w:rPr>
          <w:rFonts w:asciiTheme="minorHAnsi" w:hAnsiTheme="minorHAnsi"/>
          <w:color w:val="000000"/>
          <w:szCs w:val="20"/>
        </w:rPr>
        <w:t>která</w:t>
      </w:r>
      <w:r w:rsidR="00E24F88" w:rsidRPr="00D959FA">
        <w:rPr>
          <w:rFonts w:asciiTheme="minorHAnsi" w:hAnsiTheme="minorHAnsi"/>
          <w:color w:val="000000"/>
          <w:szCs w:val="20"/>
        </w:rPr>
        <w:t xml:space="preserve"> </w:t>
      </w:r>
      <w:r w:rsidRPr="00D959FA">
        <w:rPr>
          <w:rFonts w:asciiTheme="minorHAnsi" w:hAnsiTheme="minorHAnsi"/>
          <w:color w:val="000000"/>
          <w:szCs w:val="20"/>
        </w:rPr>
        <w:t>není</w:t>
      </w:r>
      <w:r w:rsidR="00E24F88" w:rsidRPr="00D959FA">
        <w:rPr>
          <w:rFonts w:asciiTheme="minorHAnsi" w:hAnsiTheme="minorHAnsi"/>
          <w:color w:val="000000"/>
          <w:szCs w:val="20"/>
        </w:rPr>
        <w:t xml:space="preserve"> </w:t>
      </w:r>
      <w:r w:rsidRPr="00D959FA">
        <w:rPr>
          <w:rFonts w:asciiTheme="minorHAnsi" w:hAnsiTheme="minorHAnsi"/>
          <w:color w:val="000000"/>
          <w:szCs w:val="20"/>
        </w:rPr>
        <w:t>možné</w:t>
      </w:r>
      <w:r w:rsidR="00E24F88" w:rsidRPr="00D959FA">
        <w:rPr>
          <w:rFonts w:asciiTheme="minorHAnsi" w:hAnsiTheme="minorHAnsi"/>
          <w:color w:val="000000"/>
          <w:szCs w:val="20"/>
        </w:rPr>
        <w:t xml:space="preserve"> </w:t>
      </w:r>
      <w:r w:rsidRPr="00D959FA">
        <w:rPr>
          <w:rFonts w:asciiTheme="minorHAnsi" w:hAnsiTheme="minorHAnsi"/>
          <w:color w:val="000000"/>
          <w:szCs w:val="20"/>
        </w:rPr>
        <w:t>z</w:t>
      </w:r>
      <w:r w:rsidR="00E24F88" w:rsidRPr="00D959FA">
        <w:rPr>
          <w:rFonts w:asciiTheme="minorHAnsi" w:hAnsiTheme="minorHAnsi"/>
          <w:color w:val="000000"/>
          <w:szCs w:val="20"/>
        </w:rPr>
        <w:t xml:space="preserve"> </w:t>
      </w:r>
      <w:r w:rsidRPr="00D959FA">
        <w:rPr>
          <w:rFonts w:asciiTheme="minorHAnsi" w:hAnsiTheme="minorHAnsi"/>
          <w:color w:val="000000"/>
          <w:szCs w:val="20"/>
        </w:rPr>
        <w:t>jakýchkoliv</w:t>
      </w:r>
      <w:r w:rsidR="00E24F88" w:rsidRPr="00D959FA">
        <w:rPr>
          <w:rFonts w:asciiTheme="minorHAnsi" w:hAnsiTheme="minorHAnsi"/>
          <w:color w:val="000000"/>
          <w:szCs w:val="20"/>
        </w:rPr>
        <w:t xml:space="preserve"> </w:t>
      </w:r>
      <w:r w:rsidRPr="00D959FA">
        <w:rPr>
          <w:rFonts w:asciiTheme="minorHAnsi" w:hAnsiTheme="minorHAnsi"/>
          <w:color w:val="000000"/>
          <w:szCs w:val="20"/>
        </w:rPr>
        <w:t>důvodů</w:t>
      </w:r>
      <w:r w:rsidR="00E24F88" w:rsidRPr="00D959FA">
        <w:rPr>
          <w:rFonts w:asciiTheme="minorHAnsi" w:hAnsiTheme="minorHAnsi"/>
          <w:color w:val="000000"/>
          <w:szCs w:val="20"/>
        </w:rPr>
        <w:t xml:space="preserve"> </w:t>
      </w:r>
      <w:r w:rsidRPr="00D959FA">
        <w:rPr>
          <w:rFonts w:asciiTheme="minorHAnsi" w:hAnsiTheme="minorHAnsi"/>
          <w:color w:val="000000"/>
          <w:szCs w:val="20"/>
        </w:rPr>
        <w:t>eliminovat,</w:t>
      </w:r>
      <w:r w:rsidR="00E24F88" w:rsidRPr="00D959FA">
        <w:rPr>
          <w:rFonts w:asciiTheme="minorHAnsi" w:hAnsiTheme="minorHAnsi"/>
          <w:color w:val="000000"/>
          <w:szCs w:val="20"/>
        </w:rPr>
        <w:t xml:space="preserve"> </w:t>
      </w:r>
      <w:r w:rsidRPr="00D959FA">
        <w:rPr>
          <w:rFonts w:asciiTheme="minorHAnsi" w:hAnsiTheme="minorHAnsi"/>
          <w:color w:val="000000"/>
          <w:szCs w:val="20"/>
        </w:rPr>
        <w:t>je</w:t>
      </w:r>
      <w:r w:rsidR="00E24F88" w:rsidRPr="00D959FA">
        <w:rPr>
          <w:rFonts w:asciiTheme="minorHAnsi" w:hAnsiTheme="minorHAnsi"/>
          <w:color w:val="000000"/>
          <w:szCs w:val="20"/>
        </w:rPr>
        <w:t xml:space="preserve"> </w:t>
      </w:r>
      <w:r w:rsidRPr="00D959FA">
        <w:rPr>
          <w:rFonts w:asciiTheme="minorHAnsi" w:hAnsiTheme="minorHAnsi"/>
          <w:color w:val="000000"/>
          <w:szCs w:val="20"/>
        </w:rPr>
        <w:t>pak</w:t>
      </w:r>
      <w:r w:rsidR="00E24F88" w:rsidRPr="00D959FA">
        <w:rPr>
          <w:rFonts w:asciiTheme="minorHAnsi" w:hAnsiTheme="minorHAnsi"/>
          <w:color w:val="000000"/>
          <w:szCs w:val="20"/>
        </w:rPr>
        <w:t xml:space="preserve"> </w:t>
      </w:r>
      <w:r w:rsidRPr="00D959FA">
        <w:rPr>
          <w:rFonts w:asciiTheme="minorHAnsi" w:hAnsiTheme="minorHAnsi"/>
          <w:color w:val="000000"/>
          <w:szCs w:val="20"/>
        </w:rPr>
        <w:t>nezbytné</w:t>
      </w:r>
      <w:r w:rsidR="00E24F88" w:rsidRPr="00D959FA">
        <w:rPr>
          <w:rFonts w:asciiTheme="minorHAnsi" w:hAnsiTheme="minorHAnsi"/>
          <w:color w:val="000000"/>
          <w:szCs w:val="20"/>
        </w:rPr>
        <w:t xml:space="preserve"> </w:t>
      </w:r>
      <w:r w:rsidRPr="00D959FA">
        <w:rPr>
          <w:rFonts w:asciiTheme="minorHAnsi" w:hAnsiTheme="minorHAnsi"/>
          <w:color w:val="000000"/>
          <w:szCs w:val="20"/>
        </w:rPr>
        <w:t>tento</w:t>
      </w:r>
      <w:r w:rsidR="00E24F88" w:rsidRPr="00D959FA">
        <w:rPr>
          <w:rFonts w:asciiTheme="minorHAnsi" w:hAnsiTheme="minorHAnsi"/>
          <w:color w:val="000000"/>
          <w:szCs w:val="20"/>
        </w:rPr>
        <w:t xml:space="preserve"> </w:t>
      </w:r>
      <w:r w:rsidRPr="00D959FA">
        <w:rPr>
          <w:rFonts w:asciiTheme="minorHAnsi" w:hAnsiTheme="minorHAnsi"/>
          <w:color w:val="000000"/>
          <w:szCs w:val="20"/>
        </w:rPr>
        <w:t>fakt</w:t>
      </w:r>
      <w:r w:rsidR="00E24F88" w:rsidRPr="00D959FA">
        <w:rPr>
          <w:rFonts w:asciiTheme="minorHAnsi" w:hAnsiTheme="minorHAnsi"/>
          <w:color w:val="000000"/>
          <w:szCs w:val="20"/>
        </w:rPr>
        <w:t xml:space="preserve"> </w:t>
      </w:r>
      <w:r w:rsidRPr="00D959FA">
        <w:rPr>
          <w:rFonts w:asciiTheme="minorHAnsi" w:hAnsiTheme="minorHAnsi"/>
          <w:color w:val="000000"/>
          <w:szCs w:val="20"/>
        </w:rPr>
        <w:t>brát</w:t>
      </w:r>
      <w:r w:rsidR="00E24F88" w:rsidRPr="00D959FA">
        <w:rPr>
          <w:rFonts w:asciiTheme="minorHAnsi" w:hAnsiTheme="minorHAnsi"/>
          <w:color w:val="000000"/>
          <w:szCs w:val="20"/>
        </w:rPr>
        <w:t xml:space="preserve"> </w:t>
      </w:r>
      <w:r w:rsidRPr="00D959FA">
        <w:rPr>
          <w:rFonts w:asciiTheme="minorHAnsi" w:hAnsiTheme="minorHAnsi"/>
          <w:color w:val="000000"/>
          <w:szCs w:val="20"/>
        </w:rPr>
        <w:t>v</w:t>
      </w:r>
      <w:r w:rsidR="00E24F88" w:rsidRPr="00D959FA">
        <w:rPr>
          <w:rFonts w:asciiTheme="minorHAnsi" w:hAnsiTheme="minorHAnsi"/>
          <w:color w:val="000000"/>
          <w:szCs w:val="20"/>
        </w:rPr>
        <w:t xml:space="preserve"> </w:t>
      </w:r>
      <w:r w:rsidRPr="00D959FA">
        <w:rPr>
          <w:rFonts w:asciiTheme="minorHAnsi" w:hAnsiTheme="minorHAnsi"/>
          <w:color w:val="000000"/>
          <w:szCs w:val="20"/>
        </w:rPr>
        <w:t>potaz</w:t>
      </w:r>
      <w:r w:rsidR="00E24F88" w:rsidRPr="00D959FA">
        <w:rPr>
          <w:rFonts w:asciiTheme="minorHAnsi" w:hAnsiTheme="minorHAnsi"/>
          <w:color w:val="000000"/>
          <w:szCs w:val="20"/>
        </w:rPr>
        <w:t xml:space="preserve"> </w:t>
      </w:r>
      <w:r w:rsidRPr="00D959FA">
        <w:rPr>
          <w:rFonts w:asciiTheme="minorHAnsi" w:hAnsiTheme="minorHAnsi"/>
          <w:color w:val="000000"/>
          <w:szCs w:val="20"/>
        </w:rPr>
        <w:t>po</w:t>
      </w:r>
      <w:r w:rsidR="00E24F88" w:rsidRPr="00D959FA">
        <w:rPr>
          <w:rFonts w:asciiTheme="minorHAnsi" w:hAnsiTheme="minorHAnsi"/>
          <w:color w:val="000000"/>
          <w:szCs w:val="20"/>
        </w:rPr>
        <w:t xml:space="preserve"> </w:t>
      </w:r>
      <w:r w:rsidRPr="00D959FA">
        <w:rPr>
          <w:rFonts w:asciiTheme="minorHAnsi" w:hAnsiTheme="minorHAnsi"/>
          <w:color w:val="000000"/>
          <w:szCs w:val="20"/>
        </w:rPr>
        <w:t>celou</w:t>
      </w:r>
      <w:r w:rsidR="00E24F88" w:rsidRPr="00D959FA">
        <w:rPr>
          <w:rFonts w:asciiTheme="minorHAnsi" w:hAnsiTheme="minorHAnsi"/>
          <w:color w:val="000000"/>
          <w:szCs w:val="20"/>
        </w:rPr>
        <w:t xml:space="preserve"> </w:t>
      </w:r>
      <w:r w:rsidRPr="00D959FA">
        <w:rPr>
          <w:rFonts w:asciiTheme="minorHAnsi" w:hAnsiTheme="minorHAnsi"/>
          <w:color w:val="000000"/>
          <w:szCs w:val="20"/>
        </w:rPr>
        <w:t>dobu</w:t>
      </w:r>
      <w:r w:rsidR="00E24F88" w:rsidRPr="00D959FA">
        <w:rPr>
          <w:rFonts w:asciiTheme="minorHAnsi" w:hAnsiTheme="minorHAnsi"/>
          <w:color w:val="000000"/>
          <w:szCs w:val="20"/>
        </w:rPr>
        <w:t xml:space="preserve"> </w:t>
      </w:r>
      <w:r w:rsidR="00536E20" w:rsidRPr="00D959FA">
        <w:rPr>
          <w:rFonts w:asciiTheme="minorHAnsi" w:hAnsiTheme="minorHAnsi"/>
          <w:color w:val="000000"/>
          <w:szCs w:val="20"/>
        </w:rPr>
        <w:t>I</w:t>
      </w:r>
      <w:r w:rsidR="0006042B" w:rsidRPr="00D959FA">
        <w:rPr>
          <w:rFonts w:asciiTheme="minorHAnsi" w:hAnsiTheme="minorHAnsi"/>
          <w:color w:val="000000"/>
          <w:szCs w:val="20"/>
        </w:rPr>
        <w:t>nicializace</w:t>
      </w:r>
      <w:r w:rsidRPr="00D959FA">
        <w:rPr>
          <w:rFonts w:asciiTheme="minorHAnsi" w:hAnsiTheme="minorHAnsi"/>
          <w:color w:val="000000"/>
          <w:szCs w:val="20"/>
        </w:rPr>
        <w:t>.</w:t>
      </w:r>
    </w:p>
    <w:p w:rsidR="00215B9A" w:rsidRPr="0065234C" w:rsidRDefault="00215B9A" w:rsidP="00561A9A">
      <w:pPr>
        <w:spacing w:before="60" w:after="60" w:line="240" w:lineRule="auto"/>
        <w:jc w:val="both"/>
        <w:rPr>
          <w:rFonts w:asciiTheme="minorHAnsi" w:hAnsiTheme="minorHAnsi"/>
          <w:color w:val="000000"/>
          <w:szCs w:val="20"/>
        </w:rPr>
      </w:pPr>
    </w:p>
    <w:p w:rsidR="001C375D" w:rsidRPr="0065234C" w:rsidRDefault="001C375D" w:rsidP="00561A9A">
      <w:pPr>
        <w:spacing w:before="60" w:after="60" w:line="240" w:lineRule="auto"/>
        <w:jc w:val="both"/>
        <w:rPr>
          <w:rFonts w:asciiTheme="minorHAnsi" w:hAnsiTheme="minorHAnsi"/>
          <w:b/>
          <w:color w:val="000000"/>
          <w:szCs w:val="20"/>
        </w:rPr>
      </w:pPr>
    </w:p>
    <w:p w:rsidR="000F67B6" w:rsidRPr="0065234C" w:rsidRDefault="000F67B6">
      <w:pPr>
        <w:spacing w:after="160" w:line="259" w:lineRule="auto"/>
        <w:rPr>
          <w:rFonts w:asciiTheme="minorHAnsi" w:hAnsiTheme="minorHAnsi" w:cs="Tahoma"/>
          <w:b/>
          <w:bCs/>
          <w:kern w:val="32"/>
          <w:szCs w:val="20"/>
          <w:lang w:val="x-none" w:eastAsia="x-none"/>
        </w:rPr>
      </w:pPr>
      <w:bookmarkStart w:id="64" w:name="_Příloha_č._5"/>
      <w:bookmarkStart w:id="65" w:name="_Příloha_č._6"/>
      <w:bookmarkStart w:id="66" w:name="Annex06"/>
      <w:bookmarkEnd w:id="64"/>
      <w:bookmarkEnd w:id="65"/>
      <w:r w:rsidRPr="0065234C">
        <w:rPr>
          <w:rFonts w:asciiTheme="minorHAnsi" w:hAnsiTheme="minorHAnsi" w:cs="Tahoma"/>
          <w:szCs w:val="20"/>
        </w:rPr>
        <w:br w:type="page"/>
      </w:r>
    </w:p>
    <w:p w:rsidR="00BB29F9" w:rsidRDefault="00857F16" w:rsidP="00BB29F9">
      <w:pPr>
        <w:pStyle w:val="Nadpis1"/>
        <w:numPr>
          <w:ilvl w:val="0"/>
          <w:numId w:val="0"/>
        </w:numPr>
        <w:spacing w:before="60" w:line="240" w:lineRule="auto"/>
        <w:jc w:val="center"/>
        <w:rPr>
          <w:rFonts w:asciiTheme="minorHAnsi" w:hAnsiTheme="minorHAnsi" w:cs="Tahoma"/>
          <w:sz w:val="20"/>
          <w:szCs w:val="20"/>
          <w:lang w:val="cs-CZ"/>
        </w:rPr>
      </w:pPr>
      <w:bookmarkStart w:id="67" w:name="_Příloha_č._4_1"/>
      <w:bookmarkStart w:id="68" w:name="_Projekt_převodu_služeb"/>
      <w:bookmarkEnd w:id="66"/>
      <w:bookmarkEnd w:id="67"/>
      <w:bookmarkEnd w:id="68"/>
      <w:r>
        <w:rPr>
          <w:rFonts w:asciiTheme="minorHAnsi" w:hAnsiTheme="minorHAnsi" w:cs="Tahoma"/>
          <w:sz w:val="20"/>
          <w:szCs w:val="20"/>
          <w:lang w:val="cs-CZ"/>
        </w:rPr>
        <w:lastRenderedPageBreak/>
        <w:t>P</w:t>
      </w:r>
      <w:r w:rsidR="00BB29F9" w:rsidRPr="0065234C">
        <w:rPr>
          <w:rFonts w:asciiTheme="minorHAnsi" w:hAnsiTheme="minorHAnsi" w:cs="Tahoma"/>
          <w:sz w:val="20"/>
          <w:szCs w:val="20"/>
        </w:rPr>
        <w:t xml:space="preserve">říloha č. </w:t>
      </w:r>
      <w:r w:rsidR="002D6FDD">
        <w:rPr>
          <w:rFonts w:asciiTheme="minorHAnsi" w:hAnsiTheme="minorHAnsi" w:cs="Tahoma"/>
          <w:sz w:val="20"/>
          <w:szCs w:val="20"/>
          <w:lang w:val="cs-CZ"/>
        </w:rPr>
        <w:t>4</w:t>
      </w:r>
    </w:p>
    <w:p w:rsidR="00DA77B1" w:rsidRPr="0065234C" w:rsidRDefault="00DA77B1" w:rsidP="00561A9A">
      <w:pPr>
        <w:pStyle w:val="RLProhlensmluvnchstran"/>
        <w:spacing w:before="60" w:after="60" w:line="240" w:lineRule="auto"/>
        <w:rPr>
          <w:rFonts w:asciiTheme="minorHAnsi" w:hAnsiTheme="minorHAnsi" w:cs="Tahoma"/>
          <w:szCs w:val="20"/>
          <w:lang w:val="cs-CZ"/>
        </w:rPr>
      </w:pPr>
      <w:r w:rsidRPr="0065234C">
        <w:rPr>
          <w:rFonts w:asciiTheme="minorHAnsi" w:hAnsiTheme="minorHAnsi" w:cs="Tahoma"/>
          <w:szCs w:val="20"/>
        </w:rPr>
        <w:t>Oprávněné</w:t>
      </w:r>
      <w:r w:rsidR="00E24F88" w:rsidRPr="0065234C">
        <w:rPr>
          <w:rFonts w:asciiTheme="minorHAnsi" w:hAnsiTheme="minorHAnsi" w:cs="Tahoma"/>
          <w:szCs w:val="20"/>
        </w:rPr>
        <w:t xml:space="preserve"> </w:t>
      </w:r>
      <w:r w:rsidRPr="0065234C">
        <w:rPr>
          <w:rFonts w:asciiTheme="minorHAnsi" w:hAnsiTheme="minorHAnsi" w:cs="Tahoma"/>
          <w:szCs w:val="20"/>
        </w:rPr>
        <w:t>osoby</w:t>
      </w:r>
    </w:p>
    <w:p w:rsidR="00DA77B1" w:rsidRPr="0065234C" w:rsidRDefault="00DA77B1" w:rsidP="00561A9A">
      <w:pPr>
        <w:pStyle w:val="RLProhlensmluvnchstran"/>
        <w:spacing w:before="60" w:after="60" w:line="240" w:lineRule="auto"/>
        <w:jc w:val="left"/>
        <w:rPr>
          <w:rFonts w:asciiTheme="minorHAnsi" w:hAnsiTheme="minorHAnsi" w:cs="Tahoma"/>
          <w:szCs w:val="20"/>
        </w:rPr>
      </w:pPr>
      <w:r w:rsidRPr="0065234C">
        <w:rPr>
          <w:rFonts w:asciiTheme="minorHAnsi" w:hAnsiTheme="minorHAnsi" w:cs="Tahoma"/>
          <w:szCs w:val="20"/>
        </w:rPr>
        <w:t>Za</w:t>
      </w:r>
      <w:r w:rsidR="00E24F88" w:rsidRPr="0065234C">
        <w:rPr>
          <w:rFonts w:asciiTheme="minorHAnsi" w:hAnsiTheme="minorHAnsi" w:cs="Tahoma"/>
          <w:szCs w:val="20"/>
        </w:rPr>
        <w:t xml:space="preserve"> </w:t>
      </w:r>
      <w:r w:rsidRPr="0065234C">
        <w:rPr>
          <w:rFonts w:asciiTheme="minorHAnsi" w:hAnsiTheme="minorHAnsi" w:cs="Tahoma"/>
          <w:szCs w:val="20"/>
        </w:rPr>
        <w:t>Objednatele:</w:t>
      </w:r>
    </w:p>
    <w:p w:rsidR="00DA77B1" w:rsidRPr="0065234C" w:rsidRDefault="00DA77B1" w:rsidP="00E745A7">
      <w:pPr>
        <w:pStyle w:val="doplnzadavatel"/>
        <w:spacing w:before="120" w:line="240" w:lineRule="auto"/>
        <w:jc w:val="left"/>
        <w:rPr>
          <w:rFonts w:asciiTheme="minorHAnsi" w:hAnsiTheme="minorHAnsi" w:cs="Tahoma"/>
          <w:b w:val="0"/>
          <w:i/>
          <w:szCs w:val="20"/>
        </w:rPr>
      </w:pPr>
      <w:r w:rsidRPr="0065234C">
        <w:rPr>
          <w:rFonts w:asciiTheme="minorHAnsi" w:hAnsiTheme="minorHAnsi" w:cs="Tahoma"/>
          <w:b w:val="0"/>
          <w:szCs w:val="20"/>
        </w:rPr>
        <w:t>ve</w:t>
      </w:r>
      <w:r w:rsidR="00E24F88" w:rsidRPr="0065234C">
        <w:rPr>
          <w:rFonts w:asciiTheme="minorHAnsi" w:hAnsiTheme="minorHAnsi" w:cs="Tahoma"/>
          <w:b w:val="0"/>
          <w:szCs w:val="20"/>
        </w:rPr>
        <w:t xml:space="preserve"> </w:t>
      </w:r>
      <w:r w:rsidRPr="0065234C">
        <w:rPr>
          <w:rFonts w:asciiTheme="minorHAnsi" w:hAnsiTheme="minorHAnsi" w:cs="Tahoma"/>
          <w:b w:val="0"/>
          <w:szCs w:val="20"/>
        </w:rPr>
        <w:t>věcech</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smluvních:</w:t>
      </w:r>
      <w:r w:rsidRPr="0065234C">
        <w:rPr>
          <w:rFonts w:asciiTheme="minorHAnsi" w:hAnsiTheme="minorHAnsi" w:cs="Tahoma"/>
          <w:b w:val="0"/>
          <w:i/>
          <w:szCs w:val="20"/>
        </w:rPr>
        <w:tab/>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Jméno</w:t>
            </w:r>
            <w:r w:rsidR="00E24F88" w:rsidRPr="0065234C">
              <w:rPr>
                <w:szCs w:val="20"/>
              </w:rPr>
              <w:t xml:space="preserve"> </w:t>
            </w:r>
            <w:r w:rsidRPr="0065234C">
              <w:rPr>
                <w:szCs w:val="20"/>
              </w:rPr>
              <w:t>a</w:t>
            </w:r>
            <w:r w:rsidR="00E24F88" w:rsidRPr="0065234C">
              <w:rPr>
                <w:szCs w:val="20"/>
              </w:rPr>
              <w:t xml:space="preserve"> </w:t>
            </w:r>
            <w:r w:rsidRPr="0065234C">
              <w:rPr>
                <w:szCs w:val="20"/>
              </w:rPr>
              <w:t>příjmení</w:t>
            </w:r>
          </w:p>
        </w:tc>
        <w:tc>
          <w:tcPr>
            <w:tcW w:w="6343" w:type="dxa"/>
            <w:shd w:val="clear" w:color="auto" w:fill="auto"/>
          </w:tcPr>
          <w:p w:rsidR="00DA77B1" w:rsidRPr="0099771C" w:rsidRDefault="00A328DC" w:rsidP="00561A9A">
            <w:pPr>
              <w:pStyle w:val="doplnzadavatel"/>
              <w:spacing w:before="60" w:after="60" w:line="240" w:lineRule="auto"/>
              <w:jc w:val="left"/>
              <w:rPr>
                <w:rFonts w:asciiTheme="minorHAnsi" w:hAnsiTheme="minorHAnsi" w:cs="Tahoma"/>
                <w:b w:val="0"/>
                <w:szCs w:val="20"/>
                <w:lang w:val="cs-CZ"/>
              </w:rPr>
            </w:pPr>
            <w:r>
              <w:rPr>
                <w:rFonts w:asciiTheme="minorHAnsi" w:hAnsiTheme="minorHAnsi" w:cs="Tahoma"/>
                <w:b w:val="0"/>
                <w:szCs w:val="20"/>
                <w:lang w:val="cs-CZ"/>
              </w:rPr>
              <w:t>Ing. Oleg Blaško</w:t>
            </w:r>
          </w:p>
        </w:tc>
      </w:tr>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Adresa</w:t>
            </w:r>
          </w:p>
        </w:tc>
        <w:tc>
          <w:tcPr>
            <w:tcW w:w="6343" w:type="dxa"/>
            <w:shd w:val="clear" w:color="auto" w:fill="auto"/>
          </w:tcPr>
          <w:p w:rsidR="00DA77B1" w:rsidRPr="0065234C" w:rsidRDefault="002D01EE" w:rsidP="00561A9A">
            <w:pPr>
              <w:pStyle w:val="doplnzadavatel"/>
              <w:spacing w:before="60" w:after="60" w:line="240" w:lineRule="auto"/>
              <w:jc w:val="left"/>
              <w:rPr>
                <w:rFonts w:asciiTheme="minorHAnsi" w:hAnsiTheme="minorHAnsi" w:cs="Tahoma"/>
                <w:b w:val="0"/>
                <w:szCs w:val="20"/>
              </w:rPr>
            </w:pPr>
            <w:r w:rsidRPr="002D01EE">
              <w:rPr>
                <w:rFonts w:asciiTheme="minorHAnsi" w:hAnsiTheme="minorHAnsi" w:cs="Tahoma"/>
                <w:b w:val="0"/>
                <w:szCs w:val="20"/>
              </w:rPr>
              <w:t>Ministerstvo zemědělství, Těšnov 65/17, 110 00 Praha 1 – Nové Město</w:t>
            </w:r>
          </w:p>
        </w:tc>
      </w:tr>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E-mail</w:t>
            </w:r>
          </w:p>
        </w:tc>
        <w:tc>
          <w:tcPr>
            <w:tcW w:w="6343" w:type="dxa"/>
            <w:shd w:val="clear" w:color="auto" w:fill="auto"/>
          </w:tcPr>
          <w:p w:rsidR="00DA77B1" w:rsidRPr="0099771C" w:rsidRDefault="00A328DC" w:rsidP="00561A9A">
            <w:pPr>
              <w:pStyle w:val="doplnzadavatel"/>
              <w:spacing w:before="60" w:after="60" w:line="240" w:lineRule="auto"/>
              <w:jc w:val="left"/>
              <w:rPr>
                <w:rFonts w:asciiTheme="minorHAnsi" w:hAnsiTheme="minorHAnsi" w:cs="Tahoma"/>
                <w:b w:val="0"/>
                <w:szCs w:val="20"/>
                <w:lang w:val="cs-CZ"/>
              </w:rPr>
            </w:pPr>
            <w:r>
              <w:rPr>
                <w:rFonts w:asciiTheme="minorHAnsi" w:hAnsiTheme="minorHAnsi" w:cs="Tahoma"/>
                <w:b w:val="0"/>
                <w:szCs w:val="20"/>
                <w:lang w:val="cs-CZ"/>
              </w:rPr>
              <w:t>oleg.blasko</w:t>
            </w:r>
            <w:r>
              <w:rPr>
                <w:rFonts w:asciiTheme="minorHAnsi" w:hAnsiTheme="minorHAnsi" w:cs="Tahoma"/>
                <w:b w:val="0"/>
                <w:szCs w:val="20"/>
                <w:lang w:val="en-US"/>
              </w:rPr>
              <w:t>@</w:t>
            </w:r>
            <w:r>
              <w:rPr>
                <w:rFonts w:asciiTheme="minorHAnsi" w:hAnsiTheme="minorHAnsi" w:cs="Tahoma"/>
                <w:b w:val="0"/>
                <w:szCs w:val="20"/>
                <w:lang w:val="cs-CZ"/>
              </w:rPr>
              <w:t>mze.cz</w:t>
            </w:r>
          </w:p>
        </w:tc>
      </w:tr>
    </w:tbl>
    <w:p w:rsidR="00DA77B1" w:rsidRPr="0065234C" w:rsidRDefault="00DA77B1" w:rsidP="00E745A7">
      <w:pPr>
        <w:pStyle w:val="doplnzadavatel"/>
        <w:spacing w:before="120" w:line="240" w:lineRule="auto"/>
        <w:jc w:val="left"/>
        <w:rPr>
          <w:rFonts w:asciiTheme="minorHAnsi" w:hAnsiTheme="minorHAnsi" w:cs="Tahoma"/>
          <w:b w:val="0"/>
          <w:szCs w:val="20"/>
        </w:rPr>
      </w:pPr>
      <w:r w:rsidRPr="0065234C">
        <w:rPr>
          <w:rFonts w:asciiTheme="minorHAnsi" w:hAnsiTheme="minorHAnsi" w:cs="Tahoma"/>
          <w:b w:val="0"/>
          <w:szCs w:val="20"/>
        </w:rPr>
        <w:t>ve</w:t>
      </w:r>
      <w:r w:rsidR="00E24F88" w:rsidRPr="00DA20E8">
        <w:rPr>
          <w:rFonts w:asciiTheme="minorHAnsi" w:hAnsiTheme="minorHAnsi" w:cs="Tahoma"/>
          <w:b w:val="0"/>
          <w:szCs w:val="20"/>
        </w:rPr>
        <w:t xml:space="preserve"> </w:t>
      </w:r>
      <w:r w:rsidRPr="00DA20E8">
        <w:rPr>
          <w:rFonts w:asciiTheme="minorHAnsi" w:hAnsiTheme="minorHAnsi" w:cs="Tahoma"/>
          <w:b w:val="0"/>
          <w:szCs w:val="20"/>
        </w:rPr>
        <w:t>věcech</w:t>
      </w:r>
      <w:r w:rsidR="00E24F88" w:rsidRPr="00DA20E8">
        <w:rPr>
          <w:rFonts w:asciiTheme="minorHAnsi" w:hAnsiTheme="minorHAnsi" w:cs="Tahoma"/>
          <w:b w:val="0"/>
          <w:szCs w:val="20"/>
        </w:rPr>
        <w:t xml:space="preserve"> </w:t>
      </w:r>
      <w:r w:rsidRPr="00C04EDB">
        <w:rPr>
          <w:rFonts w:asciiTheme="minorHAnsi" w:hAnsiTheme="minorHAnsi" w:cs="Tahoma"/>
          <w:b w:val="0"/>
          <w:szCs w:val="20"/>
        </w:rPr>
        <w:t>ve</w:t>
      </w:r>
      <w:r w:rsidR="00E24F88" w:rsidRPr="0056744D">
        <w:rPr>
          <w:rFonts w:asciiTheme="minorHAnsi" w:hAnsiTheme="minorHAnsi" w:cs="Tahoma"/>
          <w:b w:val="0"/>
          <w:szCs w:val="20"/>
        </w:rPr>
        <w:t xml:space="preserve"> </w:t>
      </w:r>
      <w:r w:rsidRPr="00C87302">
        <w:rPr>
          <w:rFonts w:asciiTheme="minorHAnsi" w:hAnsiTheme="minorHAnsi" w:cs="Tahoma"/>
          <w:b w:val="0"/>
          <w:szCs w:val="20"/>
        </w:rPr>
        <w:t>věcech</w:t>
      </w:r>
      <w:r w:rsidR="00E24F88" w:rsidRPr="0065234C">
        <w:rPr>
          <w:rFonts w:asciiTheme="minorHAnsi" w:hAnsiTheme="minorHAnsi" w:cs="Tahoma"/>
          <w:b w:val="0"/>
          <w:szCs w:val="20"/>
        </w:rPr>
        <w:t xml:space="preserve"> </w:t>
      </w:r>
      <w:r w:rsidRPr="0065234C">
        <w:rPr>
          <w:rFonts w:asciiTheme="minorHAnsi" w:hAnsiTheme="minorHAnsi" w:cs="Tahoma"/>
          <w:b w:val="0"/>
          <w:szCs w:val="20"/>
        </w:rPr>
        <w:t>technických</w:t>
      </w:r>
      <w:r w:rsidR="00E24F88" w:rsidRPr="0065234C">
        <w:rPr>
          <w:rFonts w:asciiTheme="minorHAnsi" w:hAnsiTheme="minorHAnsi" w:cs="Tahoma"/>
          <w:b w:val="0"/>
          <w:szCs w:val="20"/>
        </w:rPr>
        <w:t xml:space="preserve"> </w:t>
      </w:r>
      <w:r w:rsidRPr="0065234C">
        <w:rPr>
          <w:rFonts w:asciiTheme="minorHAnsi" w:hAnsiTheme="minorHAnsi" w:cs="Tahoma"/>
          <w:b w:val="0"/>
          <w:szCs w:val="20"/>
        </w:rPr>
        <w:t>a</w:t>
      </w:r>
      <w:r w:rsidR="00E24F88" w:rsidRPr="0065234C">
        <w:rPr>
          <w:rFonts w:asciiTheme="minorHAnsi" w:hAnsiTheme="minorHAnsi" w:cs="Tahoma"/>
          <w:b w:val="0"/>
          <w:szCs w:val="20"/>
        </w:rPr>
        <w:t xml:space="preserve"> </w:t>
      </w:r>
      <w:r w:rsidRPr="0065234C">
        <w:rPr>
          <w:rFonts w:asciiTheme="minorHAnsi" w:hAnsiTheme="minorHAnsi" w:cs="Tahoma"/>
          <w:b w:val="0"/>
          <w:szCs w:val="20"/>
        </w:rPr>
        <w:t>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Jméno</w:t>
            </w:r>
            <w:r w:rsidR="00E24F88" w:rsidRPr="0065234C">
              <w:rPr>
                <w:szCs w:val="20"/>
              </w:rPr>
              <w:t xml:space="preserve"> </w:t>
            </w:r>
            <w:r w:rsidRPr="0065234C">
              <w:rPr>
                <w:szCs w:val="20"/>
              </w:rPr>
              <w:t>a</w:t>
            </w:r>
            <w:r w:rsidR="00E24F88" w:rsidRPr="0065234C">
              <w:rPr>
                <w:szCs w:val="20"/>
              </w:rPr>
              <w:t xml:space="preserve"> </w:t>
            </w:r>
            <w:r w:rsidRPr="0065234C">
              <w:rPr>
                <w:szCs w:val="20"/>
              </w:rPr>
              <w:t>příjmení</w:t>
            </w:r>
          </w:p>
        </w:tc>
        <w:tc>
          <w:tcPr>
            <w:tcW w:w="6343" w:type="dxa"/>
            <w:shd w:val="clear" w:color="auto" w:fill="auto"/>
            <w:vAlign w:val="center"/>
          </w:tcPr>
          <w:p w:rsidR="00DA77B1" w:rsidRPr="0065234C" w:rsidRDefault="00DA77B1" w:rsidP="00561A9A">
            <w:pPr>
              <w:pStyle w:val="doplnzadavatel"/>
              <w:spacing w:before="60" w:after="60" w:line="240" w:lineRule="auto"/>
              <w:jc w:val="left"/>
              <w:rPr>
                <w:rFonts w:asciiTheme="minorHAnsi" w:hAnsiTheme="minorHAnsi" w:cs="Tahoma"/>
                <w:b w:val="0"/>
                <w:szCs w:val="20"/>
              </w:rPr>
            </w:pPr>
            <w:r w:rsidRPr="0065234C">
              <w:rPr>
                <w:rFonts w:asciiTheme="minorHAnsi" w:hAnsiTheme="minorHAnsi" w:cs="Tahoma"/>
                <w:b w:val="0"/>
                <w:szCs w:val="20"/>
                <w:highlight w:val="yellow"/>
              </w:rPr>
              <w:t>[DOPLNÍ</w:t>
            </w:r>
            <w:r w:rsidR="00E24F88" w:rsidRPr="0065234C">
              <w:rPr>
                <w:rFonts w:asciiTheme="minorHAnsi" w:hAnsiTheme="minorHAnsi" w:cs="Tahoma"/>
                <w:b w:val="0"/>
                <w:szCs w:val="20"/>
                <w:highlight w:val="yellow"/>
              </w:rPr>
              <w:t xml:space="preserve"> </w:t>
            </w:r>
            <w:r w:rsidRPr="0065234C">
              <w:rPr>
                <w:rFonts w:asciiTheme="minorHAnsi" w:hAnsiTheme="minorHAnsi" w:cs="Tahoma"/>
                <w:b w:val="0"/>
                <w:szCs w:val="20"/>
                <w:highlight w:val="yellow"/>
              </w:rPr>
              <w:t>OBJEDNATEL</w:t>
            </w:r>
            <w:r w:rsidR="00E24F88" w:rsidRPr="0065234C">
              <w:rPr>
                <w:rFonts w:asciiTheme="minorHAnsi" w:hAnsiTheme="minorHAnsi" w:cs="Tahoma"/>
                <w:b w:val="0"/>
                <w:szCs w:val="20"/>
                <w:highlight w:val="yellow"/>
              </w:rPr>
              <w:t xml:space="preserve"> </w:t>
            </w:r>
            <w:r w:rsidRPr="0065234C">
              <w:rPr>
                <w:rFonts w:asciiTheme="minorHAnsi" w:hAnsiTheme="minorHAnsi" w:cs="Tahoma"/>
                <w:b w:val="0"/>
                <w:szCs w:val="20"/>
                <w:highlight w:val="yellow"/>
              </w:rPr>
              <w:t>PŘI</w:t>
            </w:r>
            <w:r w:rsidR="00E24F88" w:rsidRPr="0065234C">
              <w:rPr>
                <w:rFonts w:asciiTheme="minorHAnsi" w:hAnsiTheme="minorHAnsi" w:cs="Tahoma"/>
                <w:b w:val="0"/>
                <w:szCs w:val="20"/>
                <w:highlight w:val="yellow"/>
              </w:rPr>
              <w:t xml:space="preserve"> </w:t>
            </w:r>
            <w:r w:rsidRPr="0065234C">
              <w:rPr>
                <w:rFonts w:asciiTheme="minorHAnsi" w:hAnsiTheme="minorHAnsi" w:cs="Tahoma"/>
                <w:b w:val="0"/>
                <w:szCs w:val="20"/>
                <w:highlight w:val="yellow"/>
              </w:rPr>
              <w:t>PODPISU</w:t>
            </w:r>
            <w:r w:rsidR="00E24F88" w:rsidRPr="0065234C">
              <w:rPr>
                <w:rFonts w:asciiTheme="minorHAnsi" w:hAnsiTheme="minorHAnsi" w:cs="Tahoma"/>
                <w:b w:val="0"/>
                <w:szCs w:val="20"/>
                <w:highlight w:val="yellow"/>
              </w:rPr>
              <w:t xml:space="preserve"> </w:t>
            </w:r>
            <w:r w:rsidRPr="0065234C">
              <w:rPr>
                <w:rFonts w:asciiTheme="minorHAnsi" w:hAnsiTheme="minorHAnsi" w:cs="Tahoma"/>
                <w:b w:val="0"/>
                <w:szCs w:val="20"/>
                <w:highlight w:val="yellow"/>
              </w:rPr>
              <w:t>SMLOUVY]</w:t>
            </w:r>
          </w:p>
        </w:tc>
      </w:tr>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Adresa</w:t>
            </w:r>
          </w:p>
        </w:tc>
        <w:tc>
          <w:tcPr>
            <w:tcW w:w="6343" w:type="dxa"/>
            <w:shd w:val="clear" w:color="auto" w:fill="auto"/>
          </w:tcPr>
          <w:p w:rsidR="00DA77B1" w:rsidRPr="0065234C" w:rsidRDefault="002D01EE" w:rsidP="00561A9A">
            <w:pPr>
              <w:pStyle w:val="doplnzadavatel"/>
              <w:spacing w:before="60" w:after="60" w:line="240" w:lineRule="auto"/>
              <w:jc w:val="left"/>
              <w:rPr>
                <w:rFonts w:asciiTheme="minorHAnsi" w:hAnsiTheme="minorHAnsi" w:cs="Tahoma"/>
                <w:b w:val="0"/>
                <w:szCs w:val="20"/>
              </w:rPr>
            </w:pPr>
            <w:r w:rsidRPr="002D01EE">
              <w:rPr>
                <w:rFonts w:asciiTheme="minorHAnsi" w:hAnsiTheme="minorHAnsi" w:cs="Tahoma"/>
                <w:b w:val="0"/>
                <w:szCs w:val="20"/>
              </w:rPr>
              <w:t>Ministerstvo zemědělství, Těšnov 65/17, 110 00 Praha 1 – Nové Město</w:t>
            </w:r>
          </w:p>
        </w:tc>
      </w:tr>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E-mail</w:t>
            </w:r>
          </w:p>
        </w:tc>
        <w:tc>
          <w:tcPr>
            <w:tcW w:w="6343" w:type="dxa"/>
            <w:shd w:val="clear" w:color="auto" w:fill="auto"/>
            <w:vAlign w:val="center"/>
          </w:tcPr>
          <w:p w:rsidR="00DA77B1" w:rsidRPr="0065234C" w:rsidRDefault="00DA77B1" w:rsidP="00561A9A">
            <w:pPr>
              <w:pStyle w:val="doplnzadavatel"/>
              <w:spacing w:before="60" w:after="60" w:line="240" w:lineRule="auto"/>
              <w:jc w:val="left"/>
              <w:rPr>
                <w:rFonts w:asciiTheme="minorHAnsi" w:hAnsiTheme="minorHAnsi" w:cs="Tahoma"/>
                <w:b w:val="0"/>
                <w:szCs w:val="20"/>
              </w:rPr>
            </w:pPr>
            <w:r w:rsidRPr="00DA20E8">
              <w:rPr>
                <w:rFonts w:asciiTheme="minorHAnsi" w:hAnsiTheme="minorHAnsi" w:cs="Tahoma"/>
                <w:b w:val="0"/>
                <w:szCs w:val="20"/>
                <w:highlight w:val="yellow"/>
              </w:rPr>
              <w:t>[DOPLNÍ</w:t>
            </w:r>
            <w:r w:rsidR="00E24F88" w:rsidRPr="00DA20E8">
              <w:rPr>
                <w:rFonts w:asciiTheme="minorHAnsi" w:hAnsiTheme="minorHAnsi" w:cs="Tahoma"/>
                <w:b w:val="0"/>
                <w:szCs w:val="20"/>
                <w:highlight w:val="yellow"/>
              </w:rPr>
              <w:t xml:space="preserve"> </w:t>
            </w:r>
            <w:r w:rsidRPr="00DA20E8">
              <w:rPr>
                <w:rFonts w:asciiTheme="minorHAnsi" w:hAnsiTheme="minorHAnsi" w:cs="Tahoma"/>
                <w:b w:val="0"/>
                <w:szCs w:val="20"/>
                <w:highlight w:val="yellow"/>
              </w:rPr>
              <w:t>OBJEDNATEL</w:t>
            </w:r>
            <w:r w:rsidR="00E24F88" w:rsidRPr="00C04EDB">
              <w:rPr>
                <w:rFonts w:asciiTheme="minorHAnsi" w:hAnsiTheme="minorHAnsi" w:cs="Tahoma"/>
                <w:b w:val="0"/>
                <w:szCs w:val="20"/>
                <w:highlight w:val="yellow"/>
              </w:rPr>
              <w:t xml:space="preserve"> </w:t>
            </w:r>
            <w:r w:rsidRPr="0056744D">
              <w:rPr>
                <w:rFonts w:asciiTheme="minorHAnsi" w:hAnsiTheme="minorHAnsi" w:cs="Tahoma"/>
                <w:b w:val="0"/>
                <w:szCs w:val="20"/>
                <w:highlight w:val="yellow"/>
              </w:rPr>
              <w:t>PŘI</w:t>
            </w:r>
            <w:r w:rsidR="00E24F88" w:rsidRPr="00C87302">
              <w:rPr>
                <w:rFonts w:asciiTheme="minorHAnsi" w:hAnsiTheme="minorHAnsi" w:cs="Tahoma"/>
                <w:b w:val="0"/>
                <w:szCs w:val="20"/>
                <w:highlight w:val="yellow"/>
              </w:rPr>
              <w:t xml:space="preserve"> </w:t>
            </w:r>
            <w:r w:rsidRPr="0065234C">
              <w:rPr>
                <w:rFonts w:asciiTheme="minorHAnsi" w:hAnsiTheme="minorHAnsi" w:cs="Tahoma"/>
                <w:b w:val="0"/>
                <w:szCs w:val="20"/>
                <w:highlight w:val="yellow"/>
              </w:rPr>
              <w:t>PODPISU</w:t>
            </w:r>
            <w:r w:rsidR="00E24F88" w:rsidRPr="0065234C">
              <w:rPr>
                <w:rFonts w:asciiTheme="minorHAnsi" w:hAnsiTheme="minorHAnsi" w:cs="Tahoma"/>
                <w:b w:val="0"/>
                <w:szCs w:val="20"/>
                <w:highlight w:val="yellow"/>
              </w:rPr>
              <w:t xml:space="preserve"> </w:t>
            </w:r>
            <w:r w:rsidRPr="0065234C">
              <w:rPr>
                <w:rFonts w:asciiTheme="minorHAnsi" w:hAnsiTheme="minorHAnsi" w:cs="Tahoma"/>
                <w:b w:val="0"/>
                <w:szCs w:val="20"/>
                <w:highlight w:val="yellow"/>
              </w:rPr>
              <w:t>SMLOUVY]</w:t>
            </w:r>
          </w:p>
        </w:tc>
      </w:tr>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Telefon</w:t>
            </w:r>
          </w:p>
        </w:tc>
        <w:tc>
          <w:tcPr>
            <w:tcW w:w="6343" w:type="dxa"/>
            <w:shd w:val="clear" w:color="auto" w:fill="auto"/>
          </w:tcPr>
          <w:p w:rsidR="00DA77B1" w:rsidRPr="0065234C" w:rsidRDefault="00DA77B1" w:rsidP="00561A9A">
            <w:pPr>
              <w:pStyle w:val="doplnzadavatel"/>
              <w:spacing w:before="60" w:after="60" w:line="240" w:lineRule="auto"/>
              <w:jc w:val="left"/>
              <w:rPr>
                <w:rFonts w:asciiTheme="minorHAnsi" w:hAnsiTheme="minorHAnsi" w:cs="Tahoma"/>
                <w:b w:val="0"/>
                <w:szCs w:val="20"/>
              </w:rPr>
            </w:pPr>
            <w:r w:rsidRPr="00DA20E8">
              <w:rPr>
                <w:rFonts w:asciiTheme="minorHAnsi" w:hAnsiTheme="minorHAnsi" w:cs="Tahoma"/>
                <w:b w:val="0"/>
                <w:szCs w:val="20"/>
                <w:highlight w:val="yellow"/>
              </w:rPr>
              <w:t>[DOPLNÍ</w:t>
            </w:r>
            <w:r w:rsidR="00E24F88" w:rsidRPr="00DA20E8">
              <w:rPr>
                <w:rFonts w:asciiTheme="minorHAnsi" w:hAnsiTheme="minorHAnsi" w:cs="Tahoma"/>
                <w:b w:val="0"/>
                <w:szCs w:val="20"/>
                <w:highlight w:val="yellow"/>
              </w:rPr>
              <w:t xml:space="preserve"> </w:t>
            </w:r>
            <w:r w:rsidRPr="00DA20E8">
              <w:rPr>
                <w:rFonts w:asciiTheme="minorHAnsi" w:hAnsiTheme="minorHAnsi" w:cs="Tahoma"/>
                <w:b w:val="0"/>
                <w:szCs w:val="20"/>
                <w:highlight w:val="yellow"/>
              </w:rPr>
              <w:t>OBJEDNATEL</w:t>
            </w:r>
            <w:r w:rsidR="00E24F88" w:rsidRPr="00C04EDB">
              <w:rPr>
                <w:rFonts w:asciiTheme="minorHAnsi" w:hAnsiTheme="minorHAnsi" w:cs="Tahoma"/>
                <w:b w:val="0"/>
                <w:szCs w:val="20"/>
                <w:highlight w:val="yellow"/>
              </w:rPr>
              <w:t xml:space="preserve"> </w:t>
            </w:r>
            <w:r w:rsidRPr="0056744D">
              <w:rPr>
                <w:rFonts w:asciiTheme="minorHAnsi" w:hAnsiTheme="minorHAnsi" w:cs="Tahoma"/>
                <w:b w:val="0"/>
                <w:szCs w:val="20"/>
                <w:highlight w:val="yellow"/>
              </w:rPr>
              <w:t>PŘI</w:t>
            </w:r>
            <w:r w:rsidR="00E24F88" w:rsidRPr="00C87302">
              <w:rPr>
                <w:rFonts w:asciiTheme="minorHAnsi" w:hAnsiTheme="minorHAnsi" w:cs="Tahoma"/>
                <w:b w:val="0"/>
                <w:szCs w:val="20"/>
                <w:highlight w:val="yellow"/>
              </w:rPr>
              <w:t xml:space="preserve"> </w:t>
            </w:r>
            <w:r w:rsidRPr="0065234C">
              <w:rPr>
                <w:rFonts w:asciiTheme="minorHAnsi" w:hAnsiTheme="minorHAnsi" w:cs="Tahoma"/>
                <w:b w:val="0"/>
                <w:szCs w:val="20"/>
                <w:highlight w:val="yellow"/>
              </w:rPr>
              <w:t>PODPISU</w:t>
            </w:r>
            <w:r w:rsidR="00E24F88" w:rsidRPr="0065234C">
              <w:rPr>
                <w:rFonts w:asciiTheme="minorHAnsi" w:hAnsiTheme="minorHAnsi" w:cs="Tahoma"/>
                <w:b w:val="0"/>
                <w:szCs w:val="20"/>
                <w:highlight w:val="yellow"/>
              </w:rPr>
              <w:t xml:space="preserve"> </w:t>
            </w:r>
            <w:r w:rsidRPr="0065234C">
              <w:rPr>
                <w:rFonts w:asciiTheme="minorHAnsi" w:hAnsiTheme="minorHAnsi" w:cs="Tahoma"/>
                <w:b w:val="0"/>
                <w:szCs w:val="20"/>
                <w:highlight w:val="yellow"/>
              </w:rPr>
              <w:t>SMLOUVY]</w:t>
            </w:r>
          </w:p>
        </w:tc>
      </w:tr>
    </w:tbl>
    <w:p w:rsidR="00DA77B1" w:rsidRPr="0065234C" w:rsidRDefault="00DA77B1" w:rsidP="00E745A7">
      <w:pPr>
        <w:pStyle w:val="doplnzadavatel"/>
        <w:spacing w:before="120" w:line="240" w:lineRule="auto"/>
        <w:jc w:val="left"/>
        <w:rPr>
          <w:rFonts w:asciiTheme="minorHAnsi" w:hAnsiTheme="minorHAnsi" w:cs="Tahoma"/>
          <w:b w:val="0"/>
          <w:szCs w:val="20"/>
        </w:rPr>
      </w:pPr>
      <w:r w:rsidRPr="0065234C">
        <w:rPr>
          <w:rFonts w:asciiTheme="minorHAnsi" w:hAnsiTheme="minorHAnsi" w:cs="Tahoma"/>
          <w:b w:val="0"/>
          <w:szCs w:val="20"/>
        </w:rPr>
        <w:t>ve</w:t>
      </w:r>
      <w:r w:rsidR="00E24F88" w:rsidRPr="00DA20E8">
        <w:rPr>
          <w:rFonts w:asciiTheme="minorHAnsi" w:hAnsiTheme="minorHAnsi" w:cs="Tahoma"/>
          <w:b w:val="0"/>
          <w:szCs w:val="20"/>
        </w:rPr>
        <w:t xml:space="preserve"> </w:t>
      </w:r>
      <w:r w:rsidRPr="00DA20E8">
        <w:rPr>
          <w:rFonts w:asciiTheme="minorHAnsi" w:hAnsiTheme="minorHAnsi" w:cs="Tahoma"/>
          <w:b w:val="0"/>
          <w:szCs w:val="20"/>
        </w:rPr>
        <w:t>věcech</w:t>
      </w:r>
      <w:r w:rsidR="00E24F88" w:rsidRPr="00DA20E8">
        <w:rPr>
          <w:rFonts w:asciiTheme="minorHAnsi" w:hAnsiTheme="minorHAnsi" w:cs="Tahoma"/>
          <w:b w:val="0"/>
          <w:szCs w:val="20"/>
        </w:rPr>
        <w:t xml:space="preserve"> </w:t>
      </w:r>
      <w:r w:rsidRPr="00C04EDB">
        <w:rPr>
          <w:rFonts w:asciiTheme="minorHAnsi" w:hAnsiTheme="minorHAnsi" w:cs="Tahoma"/>
          <w:b w:val="0"/>
          <w:szCs w:val="20"/>
        </w:rPr>
        <w:t>ad</w:t>
      </w:r>
      <w:r w:rsidR="00E24F88" w:rsidRPr="0056744D">
        <w:rPr>
          <w:rFonts w:asciiTheme="minorHAnsi" w:hAnsiTheme="minorHAnsi" w:cs="Tahoma"/>
          <w:b w:val="0"/>
          <w:szCs w:val="20"/>
        </w:rPr>
        <w:t xml:space="preserve"> </w:t>
      </w:r>
      <w:r w:rsidR="000C2433">
        <w:rPr>
          <w:rFonts w:asciiTheme="minorHAnsi" w:hAnsiTheme="minorHAnsi" w:cs="Tahoma"/>
          <w:b w:val="0"/>
          <w:szCs w:val="20"/>
        </w:rPr>
        <w:t>hoc</w:t>
      </w:r>
      <w:r w:rsidR="00E24F88" w:rsidRPr="0065234C">
        <w:rPr>
          <w:rFonts w:asciiTheme="minorHAnsi" w:hAnsiTheme="minorHAnsi" w:cs="Tahoma"/>
          <w:b w:val="0"/>
          <w:szCs w:val="20"/>
        </w:rPr>
        <w:t xml:space="preserve"> </w:t>
      </w:r>
      <w:r w:rsidRPr="0065234C">
        <w:rPr>
          <w:rFonts w:asciiTheme="minorHAnsi" w:hAnsiTheme="minorHAnsi" w:cs="Tahoma"/>
          <w:b w:val="0"/>
          <w:szCs w:val="20"/>
        </w:rPr>
        <w:t>služeb:</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Jméno</w:t>
            </w:r>
            <w:r w:rsidR="00E24F88" w:rsidRPr="0065234C">
              <w:rPr>
                <w:szCs w:val="20"/>
              </w:rPr>
              <w:t xml:space="preserve"> </w:t>
            </w:r>
            <w:r w:rsidRPr="0065234C">
              <w:rPr>
                <w:szCs w:val="20"/>
              </w:rPr>
              <w:t>a</w:t>
            </w:r>
            <w:r w:rsidR="00E24F88" w:rsidRPr="0065234C">
              <w:rPr>
                <w:szCs w:val="20"/>
              </w:rPr>
              <w:t xml:space="preserve"> </w:t>
            </w:r>
            <w:r w:rsidRPr="0065234C">
              <w:rPr>
                <w:szCs w:val="20"/>
              </w:rPr>
              <w:t>příjmení</w:t>
            </w:r>
          </w:p>
        </w:tc>
        <w:tc>
          <w:tcPr>
            <w:tcW w:w="6343" w:type="dxa"/>
            <w:shd w:val="clear" w:color="auto" w:fill="auto"/>
            <w:vAlign w:val="center"/>
          </w:tcPr>
          <w:p w:rsidR="00DA77B1" w:rsidRPr="0065234C" w:rsidRDefault="00DA77B1" w:rsidP="00561A9A">
            <w:pPr>
              <w:pStyle w:val="doplnzadavatel"/>
              <w:spacing w:before="60" w:after="60" w:line="240" w:lineRule="auto"/>
              <w:jc w:val="left"/>
              <w:rPr>
                <w:rFonts w:asciiTheme="minorHAnsi" w:hAnsiTheme="minorHAnsi" w:cs="Tahoma"/>
                <w:b w:val="0"/>
                <w:szCs w:val="20"/>
              </w:rPr>
            </w:pPr>
            <w:r w:rsidRPr="0065234C">
              <w:rPr>
                <w:rFonts w:asciiTheme="minorHAnsi" w:hAnsiTheme="minorHAnsi" w:cs="Tahoma"/>
                <w:b w:val="0"/>
                <w:szCs w:val="20"/>
                <w:highlight w:val="yellow"/>
              </w:rPr>
              <w:t>[DOPLNÍ</w:t>
            </w:r>
            <w:r w:rsidR="00E24F88" w:rsidRPr="0065234C">
              <w:rPr>
                <w:rFonts w:asciiTheme="minorHAnsi" w:hAnsiTheme="minorHAnsi" w:cs="Tahoma"/>
                <w:b w:val="0"/>
                <w:szCs w:val="20"/>
                <w:highlight w:val="yellow"/>
              </w:rPr>
              <w:t xml:space="preserve"> </w:t>
            </w:r>
            <w:r w:rsidRPr="0065234C">
              <w:rPr>
                <w:rFonts w:asciiTheme="minorHAnsi" w:hAnsiTheme="minorHAnsi" w:cs="Tahoma"/>
                <w:b w:val="0"/>
                <w:szCs w:val="20"/>
                <w:highlight w:val="yellow"/>
              </w:rPr>
              <w:t>OBJEDNATEL</w:t>
            </w:r>
            <w:r w:rsidR="00E24F88" w:rsidRPr="0065234C">
              <w:rPr>
                <w:rFonts w:asciiTheme="minorHAnsi" w:hAnsiTheme="minorHAnsi" w:cs="Tahoma"/>
                <w:b w:val="0"/>
                <w:szCs w:val="20"/>
                <w:highlight w:val="yellow"/>
              </w:rPr>
              <w:t xml:space="preserve"> </w:t>
            </w:r>
            <w:r w:rsidRPr="0065234C">
              <w:rPr>
                <w:rFonts w:asciiTheme="minorHAnsi" w:hAnsiTheme="minorHAnsi" w:cs="Tahoma"/>
                <w:b w:val="0"/>
                <w:szCs w:val="20"/>
                <w:highlight w:val="yellow"/>
              </w:rPr>
              <w:t>PŘI</w:t>
            </w:r>
            <w:r w:rsidR="00E24F88" w:rsidRPr="0065234C">
              <w:rPr>
                <w:rFonts w:asciiTheme="minorHAnsi" w:hAnsiTheme="minorHAnsi" w:cs="Tahoma"/>
                <w:b w:val="0"/>
                <w:szCs w:val="20"/>
                <w:highlight w:val="yellow"/>
              </w:rPr>
              <w:t xml:space="preserve"> </w:t>
            </w:r>
            <w:r w:rsidRPr="0065234C">
              <w:rPr>
                <w:rFonts w:asciiTheme="minorHAnsi" w:hAnsiTheme="minorHAnsi" w:cs="Tahoma"/>
                <w:b w:val="0"/>
                <w:szCs w:val="20"/>
                <w:highlight w:val="yellow"/>
              </w:rPr>
              <w:t>PODPISU</w:t>
            </w:r>
            <w:r w:rsidR="00E24F88" w:rsidRPr="0065234C">
              <w:rPr>
                <w:rFonts w:asciiTheme="minorHAnsi" w:hAnsiTheme="minorHAnsi" w:cs="Tahoma"/>
                <w:b w:val="0"/>
                <w:szCs w:val="20"/>
                <w:highlight w:val="yellow"/>
              </w:rPr>
              <w:t xml:space="preserve"> </w:t>
            </w:r>
            <w:r w:rsidRPr="0065234C">
              <w:rPr>
                <w:rFonts w:asciiTheme="minorHAnsi" w:hAnsiTheme="minorHAnsi" w:cs="Tahoma"/>
                <w:b w:val="0"/>
                <w:szCs w:val="20"/>
                <w:highlight w:val="yellow"/>
              </w:rPr>
              <w:t>SMLOUVY]</w:t>
            </w:r>
          </w:p>
        </w:tc>
      </w:tr>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Adresa</w:t>
            </w:r>
          </w:p>
        </w:tc>
        <w:tc>
          <w:tcPr>
            <w:tcW w:w="6343" w:type="dxa"/>
            <w:shd w:val="clear" w:color="auto" w:fill="auto"/>
          </w:tcPr>
          <w:p w:rsidR="00DA77B1" w:rsidRPr="0065234C" w:rsidRDefault="002D01EE" w:rsidP="00561A9A">
            <w:pPr>
              <w:pStyle w:val="doplnzadavatel"/>
              <w:spacing w:before="60" w:after="60" w:line="240" w:lineRule="auto"/>
              <w:jc w:val="left"/>
              <w:rPr>
                <w:rFonts w:asciiTheme="minorHAnsi" w:hAnsiTheme="minorHAnsi" w:cs="Tahoma"/>
                <w:b w:val="0"/>
                <w:szCs w:val="20"/>
              </w:rPr>
            </w:pPr>
            <w:r w:rsidRPr="002D01EE">
              <w:rPr>
                <w:rFonts w:asciiTheme="minorHAnsi" w:hAnsiTheme="minorHAnsi" w:cs="Tahoma"/>
                <w:b w:val="0"/>
                <w:szCs w:val="20"/>
              </w:rPr>
              <w:t>Ministerstvo zemědělství, Těšnov 65/17, 110 00 Praha 1 – Nové Město</w:t>
            </w:r>
          </w:p>
        </w:tc>
      </w:tr>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E-mail</w:t>
            </w:r>
          </w:p>
        </w:tc>
        <w:tc>
          <w:tcPr>
            <w:tcW w:w="6343" w:type="dxa"/>
            <w:shd w:val="clear" w:color="auto" w:fill="auto"/>
            <w:vAlign w:val="center"/>
          </w:tcPr>
          <w:p w:rsidR="00DA77B1" w:rsidRPr="0065234C" w:rsidRDefault="00DA77B1" w:rsidP="00561A9A">
            <w:pPr>
              <w:pStyle w:val="doplnzadavatel"/>
              <w:spacing w:before="60" w:after="60" w:line="240" w:lineRule="auto"/>
              <w:jc w:val="left"/>
              <w:rPr>
                <w:rFonts w:asciiTheme="minorHAnsi" w:hAnsiTheme="minorHAnsi" w:cs="Tahoma"/>
                <w:b w:val="0"/>
                <w:szCs w:val="20"/>
              </w:rPr>
            </w:pPr>
            <w:r w:rsidRPr="00DA20E8">
              <w:rPr>
                <w:rFonts w:asciiTheme="minorHAnsi" w:hAnsiTheme="minorHAnsi" w:cs="Tahoma"/>
                <w:b w:val="0"/>
                <w:szCs w:val="20"/>
                <w:highlight w:val="yellow"/>
              </w:rPr>
              <w:t>[DOPLNÍ</w:t>
            </w:r>
            <w:r w:rsidR="00E24F88" w:rsidRPr="00DA20E8">
              <w:rPr>
                <w:rFonts w:asciiTheme="minorHAnsi" w:hAnsiTheme="minorHAnsi" w:cs="Tahoma"/>
                <w:b w:val="0"/>
                <w:szCs w:val="20"/>
                <w:highlight w:val="yellow"/>
              </w:rPr>
              <w:t xml:space="preserve"> </w:t>
            </w:r>
            <w:r w:rsidRPr="00DA20E8">
              <w:rPr>
                <w:rFonts w:asciiTheme="minorHAnsi" w:hAnsiTheme="minorHAnsi" w:cs="Tahoma"/>
                <w:b w:val="0"/>
                <w:szCs w:val="20"/>
                <w:highlight w:val="yellow"/>
              </w:rPr>
              <w:t>OBJEDNATEL</w:t>
            </w:r>
            <w:r w:rsidR="00E24F88" w:rsidRPr="00C04EDB">
              <w:rPr>
                <w:rFonts w:asciiTheme="minorHAnsi" w:hAnsiTheme="minorHAnsi" w:cs="Tahoma"/>
                <w:b w:val="0"/>
                <w:szCs w:val="20"/>
                <w:highlight w:val="yellow"/>
              </w:rPr>
              <w:t xml:space="preserve"> </w:t>
            </w:r>
            <w:r w:rsidRPr="0056744D">
              <w:rPr>
                <w:rFonts w:asciiTheme="minorHAnsi" w:hAnsiTheme="minorHAnsi" w:cs="Tahoma"/>
                <w:b w:val="0"/>
                <w:szCs w:val="20"/>
                <w:highlight w:val="yellow"/>
              </w:rPr>
              <w:t>PŘI</w:t>
            </w:r>
            <w:r w:rsidR="00E24F88" w:rsidRPr="00C87302">
              <w:rPr>
                <w:rFonts w:asciiTheme="minorHAnsi" w:hAnsiTheme="minorHAnsi" w:cs="Tahoma"/>
                <w:b w:val="0"/>
                <w:szCs w:val="20"/>
                <w:highlight w:val="yellow"/>
              </w:rPr>
              <w:t xml:space="preserve"> </w:t>
            </w:r>
            <w:r w:rsidRPr="0065234C">
              <w:rPr>
                <w:rFonts w:asciiTheme="minorHAnsi" w:hAnsiTheme="minorHAnsi" w:cs="Tahoma"/>
                <w:b w:val="0"/>
                <w:szCs w:val="20"/>
                <w:highlight w:val="yellow"/>
              </w:rPr>
              <w:t>PODPISU</w:t>
            </w:r>
            <w:r w:rsidR="00E24F88" w:rsidRPr="0065234C">
              <w:rPr>
                <w:rFonts w:asciiTheme="minorHAnsi" w:hAnsiTheme="minorHAnsi" w:cs="Tahoma"/>
                <w:b w:val="0"/>
                <w:szCs w:val="20"/>
                <w:highlight w:val="yellow"/>
              </w:rPr>
              <w:t xml:space="preserve"> </w:t>
            </w:r>
            <w:r w:rsidRPr="0065234C">
              <w:rPr>
                <w:rFonts w:asciiTheme="minorHAnsi" w:hAnsiTheme="minorHAnsi" w:cs="Tahoma"/>
                <w:b w:val="0"/>
                <w:szCs w:val="20"/>
                <w:highlight w:val="yellow"/>
              </w:rPr>
              <w:t>SMLOUVY]</w:t>
            </w:r>
          </w:p>
        </w:tc>
      </w:tr>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Telefon</w:t>
            </w:r>
          </w:p>
        </w:tc>
        <w:tc>
          <w:tcPr>
            <w:tcW w:w="6343" w:type="dxa"/>
            <w:shd w:val="clear" w:color="auto" w:fill="auto"/>
          </w:tcPr>
          <w:p w:rsidR="00DA77B1" w:rsidRPr="0065234C" w:rsidRDefault="00DA77B1" w:rsidP="00561A9A">
            <w:pPr>
              <w:pStyle w:val="doplnzadavatel"/>
              <w:spacing w:before="60" w:after="60" w:line="240" w:lineRule="auto"/>
              <w:jc w:val="left"/>
              <w:rPr>
                <w:rFonts w:asciiTheme="minorHAnsi" w:hAnsiTheme="minorHAnsi" w:cs="Tahoma"/>
                <w:b w:val="0"/>
                <w:szCs w:val="20"/>
              </w:rPr>
            </w:pPr>
            <w:r w:rsidRPr="00DA20E8">
              <w:rPr>
                <w:rFonts w:asciiTheme="minorHAnsi" w:hAnsiTheme="minorHAnsi" w:cs="Tahoma"/>
                <w:b w:val="0"/>
                <w:szCs w:val="20"/>
                <w:highlight w:val="yellow"/>
              </w:rPr>
              <w:t>[DOPLNÍ</w:t>
            </w:r>
            <w:r w:rsidR="00E24F88" w:rsidRPr="00DA20E8">
              <w:rPr>
                <w:rFonts w:asciiTheme="minorHAnsi" w:hAnsiTheme="minorHAnsi" w:cs="Tahoma"/>
                <w:b w:val="0"/>
                <w:szCs w:val="20"/>
                <w:highlight w:val="yellow"/>
              </w:rPr>
              <w:t xml:space="preserve"> </w:t>
            </w:r>
            <w:r w:rsidRPr="00DA20E8">
              <w:rPr>
                <w:rFonts w:asciiTheme="minorHAnsi" w:hAnsiTheme="minorHAnsi" w:cs="Tahoma"/>
                <w:b w:val="0"/>
                <w:szCs w:val="20"/>
                <w:highlight w:val="yellow"/>
              </w:rPr>
              <w:t>OBJEDNATEL</w:t>
            </w:r>
            <w:r w:rsidR="00E24F88" w:rsidRPr="00C04EDB">
              <w:rPr>
                <w:rFonts w:asciiTheme="minorHAnsi" w:hAnsiTheme="minorHAnsi" w:cs="Tahoma"/>
                <w:b w:val="0"/>
                <w:szCs w:val="20"/>
                <w:highlight w:val="yellow"/>
              </w:rPr>
              <w:t xml:space="preserve"> </w:t>
            </w:r>
            <w:r w:rsidRPr="0056744D">
              <w:rPr>
                <w:rFonts w:asciiTheme="minorHAnsi" w:hAnsiTheme="minorHAnsi" w:cs="Tahoma"/>
                <w:b w:val="0"/>
                <w:szCs w:val="20"/>
                <w:highlight w:val="yellow"/>
              </w:rPr>
              <w:t>PŘI</w:t>
            </w:r>
            <w:r w:rsidR="00E24F88" w:rsidRPr="00C87302">
              <w:rPr>
                <w:rFonts w:asciiTheme="minorHAnsi" w:hAnsiTheme="minorHAnsi" w:cs="Tahoma"/>
                <w:b w:val="0"/>
                <w:szCs w:val="20"/>
                <w:highlight w:val="yellow"/>
              </w:rPr>
              <w:t xml:space="preserve"> </w:t>
            </w:r>
            <w:r w:rsidRPr="0065234C">
              <w:rPr>
                <w:rFonts w:asciiTheme="minorHAnsi" w:hAnsiTheme="minorHAnsi" w:cs="Tahoma"/>
                <w:b w:val="0"/>
                <w:szCs w:val="20"/>
                <w:highlight w:val="yellow"/>
              </w:rPr>
              <w:t>PODPISU</w:t>
            </w:r>
            <w:r w:rsidR="00E24F88" w:rsidRPr="0065234C">
              <w:rPr>
                <w:rFonts w:asciiTheme="minorHAnsi" w:hAnsiTheme="minorHAnsi" w:cs="Tahoma"/>
                <w:b w:val="0"/>
                <w:szCs w:val="20"/>
                <w:highlight w:val="yellow"/>
              </w:rPr>
              <w:t xml:space="preserve"> </w:t>
            </w:r>
            <w:r w:rsidRPr="0065234C">
              <w:rPr>
                <w:rFonts w:asciiTheme="minorHAnsi" w:hAnsiTheme="minorHAnsi" w:cs="Tahoma"/>
                <w:b w:val="0"/>
                <w:szCs w:val="20"/>
                <w:highlight w:val="yellow"/>
              </w:rPr>
              <w:t>SMLOUVY]</w:t>
            </w:r>
          </w:p>
        </w:tc>
      </w:tr>
    </w:tbl>
    <w:p w:rsidR="00CA561C" w:rsidRPr="00A9105A" w:rsidRDefault="00CA561C" w:rsidP="00CA561C">
      <w:pPr>
        <w:keepNext/>
        <w:spacing w:before="60" w:after="60" w:line="240" w:lineRule="auto"/>
        <w:rPr>
          <w:rFonts w:asciiTheme="minorHAnsi" w:hAnsiTheme="minorHAnsi" w:cs="Tahoma"/>
          <w:szCs w:val="20"/>
          <w:lang w:val="x-none"/>
        </w:rPr>
      </w:pPr>
      <w:r w:rsidRPr="00A9105A">
        <w:rPr>
          <w:rFonts w:asciiTheme="minorHAnsi" w:hAnsiTheme="minorHAnsi" w:cs="Tahoma"/>
          <w:szCs w:val="20"/>
          <w:lang w:val="x-none"/>
        </w:rPr>
        <w:t xml:space="preserve">ve věcech </w:t>
      </w:r>
      <w:r w:rsidRPr="00A9105A">
        <w:rPr>
          <w:rFonts w:asciiTheme="minorHAnsi" w:hAnsiTheme="minorHAnsi" w:cs="Tahoma"/>
          <w:szCs w:val="20"/>
        </w:rPr>
        <w:t>informační bezpečnosti</w:t>
      </w:r>
      <w:r w:rsidRPr="00A9105A">
        <w:rPr>
          <w:rFonts w:asciiTheme="minorHAnsi" w:hAnsiTheme="minorHAnsi" w:cs="Tahoma"/>
          <w:szCs w:val="20"/>
          <w:lang w:val="x-none"/>
        </w:rPr>
        <w:t>:</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CA561C" w:rsidRPr="00A9105A" w:rsidTr="00BA2B81">
        <w:tc>
          <w:tcPr>
            <w:tcW w:w="2206" w:type="dxa"/>
            <w:shd w:val="clear" w:color="auto" w:fill="auto"/>
            <w:vAlign w:val="center"/>
          </w:tcPr>
          <w:p w:rsidR="00CA561C" w:rsidRPr="00A9105A" w:rsidRDefault="00CA561C" w:rsidP="00CA561C">
            <w:pPr>
              <w:keepNext/>
              <w:spacing w:before="60" w:after="60" w:line="240" w:lineRule="auto"/>
              <w:rPr>
                <w:rFonts w:asciiTheme="minorHAnsi" w:hAnsiTheme="minorHAnsi" w:cs="Tahoma"/>
                <w:szCs w:val="20"/>
                <w:lang w:val="x-none"/>
              </w:rPr>
            </w:pPr>
            <w:r w:rsidRPr="00A9105A">
              <w:rPr>
                <w:rFonts w:asciiTheme="minorHAnsi" w:hAnsiTheme="minorHAnsi" w:cs="Tahoma"/>
                <w:szCs w:val="20"/>
                <w:lang w:val="x-none"/>
              </w:rPr>
              <w:t>Jméno a příjmení</w:t>
            </w:r>
          </w:p>
        </w:tc>
        <w:tc>
          <w:tcPr>
            <w:tcW w:w="6343" w:type="dxa"/>
            <w:shd w:val="clear" w:color="auto" w:fill="auto"/>
            <w:vAlign w:val="center"/>
          </w:tcPr>
          <w:p w:rsidR="00CA561C" w:rsidRPr="00A9105A" w:rsidRDefault="00CA561C" w:rsidP="00CA561C">
            <w:pPr>
              <w:keepNext/>
              <w:spacing w:before="60" w:after="60" w:line="240" w:lineRule="auto"/>
              <w:rPr>
                <w:rFonts w:asciiTheme="minorHAnsi" w:hAnsiTheme="minorHAnsi" w:cs="Tahoma"/>
                <w:szCs w:val="20"/>
                <w:highlight w:val="yellow"/>
                <w:lang w:val="x-none"/>
              </w:rPr>
            </w:pPr>
            <w:r w:rsidRPr="00A9105A">
              <w:rPr>
                <w:rFonts w:asciiTheme="minorHAnsi" w:hAnsiTheme="minorHAnsi" w:cs="Tahoma"/>
                <w:szCs w:val="20"/>
                <w:highlight w:val="yellow"/>
                <w:lang w:val="x-none"/>
              </w:rPr>
              <w:t>[DOPLNÍ OBJEDNATEL PŘI PODPISU SMLOUVY]</w:t>
            </w:r>
          </w:p>
        </w:tc>
      </w:tr>
      <w:tr w:rsidR="00CA561C" w:rsidRPr="00A9105A" w:rsidTr="00BA2B81">
        <w:tc>
          <w:tcPr>
            <w:tcW w:w="2206" w:type="dxa"/>
            <w:shd w:val="clear" w:color="auto" w:fill="auto"/>
            <w:vAlign w:val="center"/>
          </w:tcPr>
          <w:p w:rsidR="00CA561C" w:rsidRPr="00A9105A" w:rsidRDefault="00CA561C" w:rsidP="00CA561C">
            <w:pPr>
              <w:keepNext/>
              <w:spacing w:before="60" w:after="60" w:line="240" w:lineRule="auto"/>
              <w:rPr>
                <w:rFonts w:asciiTheme="minorHAnsi" w:hAnsiTheme="minorHAnsi" w:cs="Tahoma"/>
                <w:szCs w:val="20"/>
                <w:lang w:val="x-none"/>
              </w:rPr>
            </w:pPr>
            <w:r w:rsidRPr="00A9105A">
              <w:rPr>
                <w:rFonts w:asciiTheme="minorHAnsi" w:hAnsiTheme="minorHAnsi" w:cs="Tahoma"/>
                <w:szCs w:val="20"/>
                <w:lang w:val="x-none"/>
              </w:rPr>
              <w:t>Adresa</w:t>
            </w:r>
          </w:p>
        </w:tc>
        <w:tc>
          <w:tcPr>
            <w:tcW w:w="6343" w:type="dxa"/>
            <w:shd w:val="clear" w:color="auto" w:fill="auto"/>
          </w:tcPr>
          <w:p w:rsidR="00CA561C" w:rsidRPr="00A9105A" w:rsidRDefault="002D01EE" w:rsidP="00CA561C">
            <w:pPr>
              <w:keepNext/>
              <w:spacing w:before="60" w:after="60" w:line="240" w:lineRule="auto"/>
              <w:rPr>
                <w:rFonts w:asciiTheme="minorHAnsi" w:hAnsiTheme="minorHAnsi" w:cs="Tahoma"/>
                <w:szCs w:val="20"/>
                <w:highlight w:val="yellow"/>
                <w:lang w:val="x-none"/>
              </w:rPr>
            </w:pPr>
            <w:r w:rsidRPr="002D01EE">
              <w:rPr>
                <w:rFonts w:asciiTheme="minorHAnsi" w:hAnsiTheme="minorHAnsi" w:cs="Tahoma"/>
                <w:szCs w:val="20"/>
                <w:lang w:val="x-none"/>
              </w:rPr>
              <w:t>Ministerstvo zemědělství, Těšnov 65/17, 110 00 Praha 1 – Nové Město</w:t>
            </w:r>
          </w:p>
        </w:tc>
      </w:tr>
      <w:tr w:rsidR="00CA561C" w:rsidRPr="00A9105A" w:rsidTr="00BA2B81">
        <w:tc>
          <w:tcPr>
            <w:tcW w:w="2206" w:type="dxa"/>
            <w:shd w:val="clear" w:color="auto" w:fill="auto"/>
            <w:vAlign w:val="center"/>
          </w:tcPr>
          <w:p w:rsidR="00CA561C" w:rsidRPr="00A9105A" w:rsidRDefault="00CA561C" w:rsidP="00CA561C">
            <w:pPr>
              <w:keepNext/>
              <w:spacing w:before="60" w:after="60" w:line="240" w:lineRule="auto"/>
              <w:rPr>
                <w:rFonts w:asciiTheme="minorHAnsi" w:hAnsiTheme="minorHAnsi" w:cs="Tahoma"/>
                <w:szCs w:val="20"/>
                <w:lang w:val="x-none"/>
              </w:rPr>
            </w:pPr>
            <w:r w:rsidRPr="00A9105A">
              <w:rPr>
                <w:rFonts w:asciiTheme="minorHAnsi" w:hAnsiTheme="minorHAnsi" w:cs="Tahoma"/>
                <w:szCs w:val="20"/>
                <w:lang w:val="x-none"/>
              </w:rPr>
              <w:t>E-mail</w:t>
            </w:r>
          </w:p>
        </w:tc>
        <w:tc>
          <w:tcPr>
            <w:tcW w:w="6343" w:type="dxa"/>
            <w:shd w:val="clear" w:color="auto" w:fill="auto"/>
            <w:vAlign w:val="center"/>
          </w:tcPr>
          <w:p w:rsidR="00CA561C" w:rsidRPr="00A9105A" w:rsidRDefault="00CA561C" w:rsidP="00CA561C">
            <w:pPr>
              <w:keepNext/>
              <w:spacing w:before="60" w:after="60" w:line="240" w:lineRule="auto"/>
              <w:rPr>
                <w:rFonts w:asciiTheme="minorHAnsi" w:hAnsiTheme="minorHAnsi" w:cs="Tahoma"/>
                <w:szCs w:val="20"/>
                <w:highlight w:val="yellow"/>
                <w:lang w:val="x-none"/>
              </w:rPr>
            </w:pPr>
            <w:r w:rsidRPr="00A9105A">
              <w:rPr>
                <w:rFonts w:asciiTheme="minorHAnsi" w:hAnsiTheme="minorHAnsi" w:cs="Tahoma"/>
                <w:szCs w:val="20"/>
                <w:highlight w:val="yellow"/>
                <w:lang w:val="x-none"/>
              </w:rPr>
              <w:t>[DOPLNÍ OBJEDNATEL PŘI PODPISU SMLOUVY]</w:t>
            </w:r>
          </w:p>
        </w:tc>
      </w:tr>
      <w:tr w:rsidR="00CA561C" w:rsidRPr="00A9105A" w:rsidTr="00BA2B81">
        <w:tc>
          <w:tcPr>
            <w:tcW w:w="2206" w:type="dxa"/>
            <w:shd w:val="clear" w:color="auto" w:fill="auto"/>
            <w:vAlign w:val="center"/>
          </w:tcPr>
          <w:p w:rsidR="00CA561C" w:rsidRPr="00A9105A" w:rsidRDefault="00CA561C" w:rsidP="00CA561C">
            <w:pPr>
              <w:keepNext/>
              <w:spacing w:before="60" w:after="60" w:line="240" w:lineRule="auto"/>
              <w:rPr>
                <w:rFonts w:asciiTheme="minorHAnsi" w:hAnsiTheme="minorHAnsi" w:cs="Tahoma"/>
                <w:szCs w:val="20"/>
                <w:lang w:val="x-none"/>
              </w:rPr>
            </w:pPr>
            <w:r w:rsidRPr="00A9105A">
              <w:rPr>
                <w:rFonts w:asciiTheme="minorHAnsi" w:hAnsiTheme="minorHAnsi" w:cs="Tahoma"/>
                <w:szCs w:val="20"/>
                <w:lang w:val="x-none"/>
              </w:rPr>
              <w:t>Telefon</w:t>
            </w:r>
          </w:p>
        </w:tc>
        <w:tc>
          <w:tcPr>
            <w:tcW w:w="6343" w:type="dxa"/>
            <w:shd w:val="clear" w:color="auto" w:fill="auto"/>
          </w:tcPr>
          <w:p w:rsidR="00CA561C" w:rsidRPr="00A9105A" w:rsidRDefault="00CA561C" w:rsidP="00CA561C">
            <w:pPr>
              <w:keepNext/>
              <w:spacing w:before="60" w:after="60" w:line="240" w:lineRule="auto"/>
              <w:rPr>
                <w:rFonts w:asciiTheme="minorHAnsi" w:hAnsiTheme="minorHAnsi" w:cs="Tahoma"/>
                <w:szCs w:val="20"/>
                <w:highlight w:val="yellow"/>
                <w:lang w:val="x-none"/>
              </w:rPr>
            </w:pPr>
            <w:r w:rsidRPr="00A9105A">
              <w:rPr>
                <w:rFonts w:asciiTheme="minorHAnsi" w:hAnsiTheme="minorHAnsi" w:cs="Tahoma"/>
                <w:szCs w:val="20"/>
                <w:highlight w:val="yellow"/>
                <w:lang w:val="x-none"/>
              </w:rPr>
              <w:t>[DOPLNÍ OBJEDNATEL PŘI PODPISU SMLOUVY]</w:t>
            </w:r>
          </w:p>
        </w:tc>
      </w:tr>
    </w:tbl>
    <w:p w:rsidR="00CA561C" w:rsidRDefault="00CA561C" w:rsidP="00561A9A">
      <w:pPr>
        <w:keepNext/>
        <w:spacing w:before="60" w:after="60" w:line="240" w:lineRule="auto"/>
        <w:rPr>
          <w:rFonts w:asciiTheme="minorHAnsi" w:hAnsiTheme="minorHAnsi" w:cs="Tahoma"/>
          <w:b/>
          <w:szCs w:val="20"/>
        </w:rPr>
      </w:pPr>
    </w:p>
    <w:p w:rsidR="00DA77B1" w:rsidRPr="00DA20E8" w:rsidRDefault="00DA77B1" w:rsidP="00561A9A">
      <w:pPr>
        <w:keepNext/>
        <w:spacing w:before="60" w:after="60" w:line="240" w:lineRule="auto"/>
        <w:rPr>
          <w:rFonts w:asciiTheme="minorHAnsi" w:hAnsiTheme="minorHAnsi" w:cs="Tahoma"/>
          <w:b/>
          <w:szCs w:val="20"/>
        </w:rPr>
      </w:pPr>
      <w:r w:rsidRPr="0065234C">
        <w:rPr>
          <w:rFonts w:asciiTheme="minorHAnsi" w:hAnsiTheme="minorHAnsi" w:cs="Tahoma"/>
          <w:b/>
          <w:szCs w:val="20"/>
        </w:rPr>
        <w:t>Za</w:t>
      </w:r>
      <w:r w:rsidR="00E24F88" w:rsidRPr="00DA20E8">
        <w:rPr>
          <w:rFonts w:asciiTheme="minorHAnsi" w:hAnsiTheme="minorHAnsi" w:cs="Tahoma"/>
          <w:b/>
          <w:szCs w:val="20"/>
        </w:rPr>
        <w:t xml:space="preserve"> </w:t>
      </w:r>
      <w:r w:rsidRPr="00DA20E8">
        <w:rPr>
          <w:rFonts w:asciiTheme="minorHAnsi" w:hAnsiTheme="minorHAnsi" w:cs="Tahoma"/>
          <w:b/>
          <w:szCs w:val="20"/>
        </w:rPr>
        <w:t>Poskytovatele:</w:t>
      </w:r>
    </w:p>
    <w:p w:rsidR="009E0CB4" w:rsidRPr="00DF1A1B" w:rsidRDefault="009E0CB4" w:rsidP="009E0CB4">
      <w:pPr>
        <w:spacing w:before="60" w:after="60" w:line="240" w:lineRule="auto"/>
        <w:ind w:left="426"/>
        <w:jc w:val="both"/>
        <w:rPr>
          <w:rFonts w:asciiTheme="minorHAnsi" w:hAnsiTheme="minorHAnsi" w:cs="Tahoma"/>
          <w:szCs w:val="20"/>
        </w:rPr>
      </w:pPr>
      <w:r w:rsidRPr="00DF1A1B">
        <w:rPr>
          <w:rFonts w:asciiTheme="minorHAnsi" w:hAnsiTheme="minorHAnsi" w:cs="Tahoma"/>
          <w:szCs w:val="20"/>
        </w:rPr>
        <w:t xml:space="preserve">ve věcech smluvních: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9E0CB4" w:rsidRPr="008F77B1" w:rsidTr="00275DD5">
        <w:tc>
          <w:tcPr>
            <w:tcW w:w="2206" w:type="dxa"/>
            <w:shd w:val="clear" w:color="auto" w:fill="auto"/>
            <w:vAlign w:val="center"/>
          </w:tcPr>
          <w:p w:rsidR="009E0CB4" w:rsidRPr="00DF1A1B" w:rsidRDefault="009E0CB4" w:rsidP="009E0CB4">
            <w:pPr>
              <w:pStyle w:val="RLTextlnkuslovan"/>
              <w:numPr>
                <w:ilvl w:val="0"/>
                <w:numId w:val="0"/>
              </w:numPr>
              <w:spacing w:before="60" w:after="60"/>
              <w:rPr>
                <w:szCs w:val="20"/>
              </w:rPr>
            </w:pPr>
            <w:r w:rsidRPr="00DF1A1B">
              <w:rPr>
                <w:szCs w:val="20"/>
              </w:rPr>
              <w:t>Jméno a příjmení</w:t>
            </w:r>
          </w:p>
        </w:tc>
        <w:tc>
          <w:tcPr>
            <w:tcW w:w="6343" w:type="dxa"/>
            <w:shd w:val="clear" w:color="auto" w:fill="auto"/>
            <w:vAlign w:val="center"/>
          </w:tcPr>
          <w:p w:rsidR="009E0CB4" w:rsidRPr="00DF1A1B" w:rsidRDefault="009E0CB4" w:rsidP="009E0CB4">
            <w:pPr>
              <w:pStyle w:val="doplnuchaze"/>
              <w:spacing w:before="60" w:after="60" w:line="240" w:lineRule="auto"/>
              <w:jc w:val="left"/>
              <w:rPr>
                <w:rFonts w:asciiTheme="minorHAnsi" w:hAnsiTheme="minorHAnsi" w:cs="Tahoma"/>
                <w:b w:val="0"/>
                <w:szCs w:val="20"/>
              </w:rPr>
            </w:pPr>
            <w:r w:rsidRPr="00DF1A1B">
              <w:rPr>
                <w:rFonts w:asciiTheme="minorHAnsi" w:hAnsiTheme="minorHAnsi" w:cs="Tahoma"/>
                <w:b w:val="0"/>
                <w:szCs w:val="20"/>
                <w:highlight w:val="yellow"/>
              </w:rPr>
              <w:t>[DOPLNÍ ÚČASTNÍK]</w:t>
            </w:r>
          </w:p>
        </w:tc>
      </w:tr>
      <w:tr w:rsidR="009E0CB4" w:rsidRPr="008F77B1" w:rsidTr="00275DD5">
        <w:tc>
          <w:tcPr>
            <w:tcW w:w="2206" w:type="dxa"/>
            <w:shd w:val="clear" w:color="auto" w:fill="auto"/>
            <w:vAlign w:val="center"/>
          </w:tcPr>
          <w:p w:rsidR="009E0CB4" w:rsidRPr="00DF1A1B" w:rsidRDefault="009E0CB4" w:rsidP="009E0CB4">
            <w:pPr>
              <w:pStyle w:val="RLTextlnkuslovan"/>
              <w:numPr>
                <w:ilvl w:val="0"/>
                <w:numId w:val="0"/>
              </w:numPr>
              <w:spacing w:before="60" w:after="60"/>
              <w:rPr>
                <w:szCs w:val="20"/>
              </w:rPr>
            </w:pPr>
            <w:r w:rsidRPr="008F77B1">
              <w:rPr>
                <w:szCs w:val="20"/>
              </w:rPr>
              <w:t>Adresa</w:t>
            </w:r>
          </w:p>
        </w:tc>
        <w:tc>
          <w:tcPr>
            <w:tcW w:w="6343" w:type="dxa"/>
            <w:shd w:val="clear" w:color="auto" w:fill="auto"/>
          </w:tcPr>
          <w:p w:rsidR="009E0CB4" w:rsidRPr="00DF1A1B" w:rsidRDefault="009E0CB4" w:rsidP="009E0CB4">
            <w:pPr>
              <w:pStyle w:val="doplnuchaze"/>
              <w:spacing w:before="60" w:after="60" w:line="240" w:lineRule="auto"/>
              <w:jc w:val="left"/>
              <w:rPr>
                <w:rFonts w:asciiTheme="minorHAnsi" w:hAnsiTheme="minorHAnsi" w:cs="Tahoma"/>
                <w:b w:val="0"/>
                <w:szCs w:val="20"/>
              </w:rPr>
            </w:pPr>
            <w:r w:rsidRPr="00DF1A1B">
              <w:rPr>
                <w:rFonts w:asciiTheme="minorHAnsi" w:hAnsiTheme="minorHAnsi" w:cs="Tahoma"/>
                <w:b w:val="0"/>
                <w:szCs w:val="20"/>
                <w:highlight w:val="yellow"/>
              </w:rPr>
              <w:t>[DOPLNÍ ÚČASTNÍK]</w:t>
            </w:r>
          </w:p>
        </w:tc>
      </w:tr>
      <w:tr w:rsidR="009E0CB4" w:rsidRPr="008F77B1" w:rsidTr="00275DD5">
        <w:tc>
          <w:tcPr>
            <w:tcW w:w="2206" w:type="dxa"/>
            <w:shd w:val="clear" w:color="auto" w:fill="auto"/>
            <w:vAlign w:val="center"/>
          </w:tcPr>
          <w:p w:rsidR="009E0CB4" w:rsidRPr="00DF1A1B" w:rsidRDefault="009E0CB4" w:rsidP="009E0CB4">
            <w:pPr>
              <w:pStyle w:val="RLTextlnkuslovan"/>
              <w:numPr>
                <w:ilvl w:val="0"/>
                <w:numId w:val="0"/>
              </w:numPr>
              <w:spacing w:before="60" w:after="60"/>
              <w:rPr>
                <w:szCs w:val="20"/>
              </w:rPr>
            </w:pPr>
            <w:r w:rsidRPr="008F77B1">
              <w:rPr>
                <w:szCs w:val="20"/>
              </w:rPr>
              <w:t>E-mail</w:t>
            </w:r>
          </w:p>
        </w:tc>
        <w:tc>
          <w:tcPr>
            <w:tcW w:w="6343" w:type="dxa"/>
            <w:shd w:val="clear" w:color="auto" w:fill="auto"/>
          </w:tcPr>
          <w:p w:rsidR="009E0CB4" w:rsidRPr="00DF1A1B" w:rsidRDefault="009E0CB4" w:rsidP="009E0CB4">
            <w:pPr>
              <w:pStyle w:val="doplnuchaze"/>
              <w:spacing w:before="60" w:after="60" w:line="240" w:lineRule="auto"/>
              <w:jc w:val="left"/>
              <w:rPr>
                <w:rFonts w:asciiTheme="minorHAnsi" w:hAnsiTheme="minorHAnsi" w:cs="Tahoma"/>
                <w:b w:val="0"/>
                <w:szCs w:val="20"/>
              </w:rPr>
            </w:pPr>
            <w:r w:rsidRPr="00DF1A1B">
              <w:rPr>
                <w:rFonts w:asciiTheme="minorHAnsi" w:hAnsiTheme="minorHAnsi" w:cs="Tahoma"/>
                <w:b w:val="0"/>
                <w:szCs w:val="20"/>
                <w:highlight w:val="yellow"/>
              </w:rPr>
              <w:t>[DOPLNÍ ÚČASTNÍK]</w:t>
            </w:r>
          </w:p>
        </w:tc>
      </w:tr>
      <w:tr w:rsidR="009E0CB4" w:rsidRPr="008F77B1" w:rsidTr="00275DD5">
        <w:tc>
          <w:tcPr>
            <w:tcW w:w="2206" w:type="dxa"/>
            <w:shd w:val="clear" w:color="auto" w:fill="auto"/>
            <w:vAlign w:val="center"/>
          </w:tcPr>
          <w:p w:rsidR="009E0CB4" w:rsidRPr="00DF1A1B" w:rsidRDefault="009E0CB4" w:rsidP="009E0CB4">
            <w:pPr>
              <w:pStyle w:val="RLTextlnkuslovan"/>
              <w:numPr>
                <w:ilvl w:val="0"/>
                <w:numId w:val="0"/>
              </w:numPr>
              <w:spacing w:before="60" w:after="60"/>
              <w:rPr>
                <w:szCs w:val="20"/>
              </w:rPr>
            </w:pPr>
            <w:r w:rsidRPr="008F77B1">
              <w:rPr>
                <w:szCs w:val="20"/>
              </w:rPr>
              <w:t>Telefon</w:t>
            </w:r>
          </w:p>
        </w:tc>
        <w:tc>
          <w:tcPr>
            <w:tcW w:w="6343" w:type="dxa"/>
            <w:shd w:val="clear" w:color="auto" w:fill="auto"/>
          </w:tcPr>
          <w:p w:rsidR="009E0CB4" w:rsidRPr="00DF1A1B" w:rsidRDefault="009E0CB4" w:rsidP="009E0CB4">
            <w:pPr>
              <w:pStyle w:val="doplnuchaze"/>
              <w:spacing w:before="60" w:after="60" w:line="240" w:lineRule="auto"/>
              <w:jc w:val="left"/>
              <w:rPr>
                <w:rFonts w:asciiTheme="minorHAnsi" w:hAnsiTheme="minorHAnsi" w:cs="Tahoma"/>
                <w:b w:val="0"/>
                <w:szCs w:val="20"/>
              </w:rPr>
            </w:pPr>
            <w:r w:rsidRPr="00DF1A1B">
              <w:rPr>
                <w:rFonts w:asciiTheme="minorHAnsi" w:hAnsiTheme="minorHAnsi" w:cs="Tahoma"/>
                <w:b w:val="0"/>
                <w:szCs w:val="20"/>
                <w:highlight w:val="yellow"/>
              </w:rPr>
              <w:t>[DOPLNÍ ÚČASTNÍK]</w:t>
            </w:r>
          </w:p>
        </w:tc>
      </w:tr>
    </w:tbl>
    <w:p w:rsidR="009E0CB4" w:rsidRPr="008F77B1" w:rsidRDefault="009E0CB4" w:rsidP="009E0CB4">
      <w:pPr>
        <w:spacing w:before="60" w:after="60" w:line="240" w:lineRule="auto"/>
        <w:ind w:left="426"/>
        <w:jc w:val="both"/>
        <w:rPr>
          <w:rFonts w:asciiTheme="minorHAnsi" w:hAnsiTheme="minorHAnsi" w:cs="Tahoma"/>
          <w:szCs w:val="20"/>
        </w:rPr>
      </w:pPr>
    </w:p>
    <w:p w:rsidR="009E0CB4" w:rsidRPr="00DF1A1B" w:rsidRDefault="009E0CB4" w:rsidP="009E0CB4">
      <w:pPr>
        <w:spacing w:before="60" w:after="60" w:line="240" w:lineRule="auto"/>
        <w:ind w:left="426"/>
        <w:jc w:val="both"/>
        <w:rPr>
          <w:rFonts w:asciiTheme="minorHAnsi" w:hAnsiTheme="minorHAnsi" w:cs="Tahoma"/>
          <w:szCs w:val="20"/>
        </w:rPr>
      </w:pPr>
      <w:r w:rsidRPr="00DF1A1B">
        <w:rPr>
          <w:rFonts w:asciiTheme="minorHAnsi" w:hAnsiTheme="minorHAnsi" w:cs="Tahoma"/>
          <w:szCs w:val="20"/>
        </w:rPr>
        <w:t>ve věcech ve věcech technických a 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9E0CB4" w:rsidRPr="008F77B1" w:rsidTr="00275DD5">
        <w:tc>
          <w:tcPr>
            <w:tcW w:w="2206" w:type="dxa"/>
            <w:shd w:val="clear" w:color="auto" w:fill="auto"/>
            <w:vAlign w:val="center"/>
          </w:tcPr>
          <w:p w:rsidR="009E0CB4" w:rsidRPr="00DF1A1B" w:rsidRDefault="009E0CB4" w:rsidP="009E0CB4">
            <w:pPr>
              <w:pStyle w:val="RLTextlnkuslovan"/>
              <w:numPr>
                <w:ilvl w:val="0"/>
                <w:numId w:val="0"/>
              </w:numPr>
              <w:spacing w:before="60" w:after="60"/>
              <w:rPr>
                <w:szCs w:val="20"/>
              </w:rPr>
            </w:pPr>
            <w:r w:rsidRPr="00DF1A1B">
              <w:rPr>
                <w:szCs w:val="20"/>
              </w:rPr>
              <w:t>Jméno a příjmení</w:t>
            </w:r>
          </w:p>
        </w:tc>
        <w:tc>
          <w:tcPr>
            <w:tcW w:w="6343" w:type="dxa"/>
            <w:shd w:val="clear" w:color="auto" w:fill="auto"/>
          </w:tcPr>
          <w:p w:rsidR="009E0CB4" w:rsidRPr="00DF1A1B" w:rsidRDefault="009E0CB4" w:rsidP="009E0CB4">
            <w:pPr>
              <w:pStyle w:val="doplnuchaze"/>
              <w:spacing w:before="60" w:after="60" w:line="240" w:lineRule="auto"/>
              <w:jc w:val="left"/>
              <w:rPr>
                <w:rFonts w:asciiTheme="minorHAnsi" w:hAnsiTheme="minorHAnsi" w:cs="Tahoma"/>
                <w:b w:val="0"/>
                <w:szCs w:val="20"/>
              </w:rPr>
            </w:pPr>
            <w:r w:rsidRPr="00DF1A1B">
              <w:rPr>
                <w:rFonts w:asciiTheme="minorHAnsi" w:hAnsiTheme="minorHAnsi" w:cs="Tahoma"/>
                <w:b w:val="0"/>
                <w:szCs w:val="20"/>
                <w:highlight w:val="yellow"/>
              </w:rPr>
              <w:t>[DOPLNÍ ÚČASTNÍK]</w:t>
            </w:r>
          </w:p>
        </w:tc>
      </w:tr>
      <w:tr w:rsidR="009E0CB4" w:rsidRPr="008F77B1" w:rsidTr="00275DD5">
        <w:tc>
          <w:tcPr>
            <w:tcW w:w="2206" w:type="dxa"/>
            <w:shd w:val="clear" w:color="auto" w:fill="auto"/>
            <w:vAlign w:val="center"/>
          </w:tcPr>
          <w:p w:rsidR="009E0CB4" w:rsidRPr="00DF1A1B" w:rsidRDefault="009E0CB4" w:rsidP="009E0CB4">
            <w:pPr>
              <w:pStyle w:val="RLTextlnkuslovan"/>
              <w:numPr>
                <w:ilvl w:val="0"/>
                <w:numId w:val="0"/>
              </w:numPr>
              <w:spacing w:before="60" w:after="60"/>
              <w:rPr>
                <w:szCs w:val="20"/>
              </w:rPr>
            </w:pPr>
            <w:r w:rsidRPr="008F77B1">
              <w:rPr>
                <w:szCs w:val="20"/>
              </w:rPr>
              <w:t>Adresa</w:t>
            </w:r>
          </w:p>
        </w:tc>
        <w:tc>
          <w:tcPr>
            <w:tcW w:w="6343" w:type="dxa"/>
            <w:shd w:val="clear" w:color="auto" w:fill="auto"/>
          </w:tcPr>
          <w:p w:rsidR="009E0CB4" w:rsidRPr="00DF1A1B" w:rsidRDefault="009E0CB4" w:rsidP="009E0CB4">
            <w:pPr>
              <w:pStyle w:val="doplnuchaze"/>
              <w:spacing w:before="60" w:after="60" w:line="240" w:lineRule="auto"/>
              <w:jc w:val="left"/>
              <w:rPr>
                <w:rFonts w:asciiTheme="minorHAnsi" w:hAnsiTheme="minorHAnsi" w:cs="Tahoma"/>
                <w:b w:val="0"/>
                <w:szCs w:val="20"/>
              </w:rPr>
            </w:pPr>
            <w:r w:rsidRPr="00DF1A1B">
              <w:rPr>
                <w:rFonts w:asciiTheme="minorHAnsi" w:hAnsiTheme="minorHAnsi" w:cs="Tahoma"/>
                <w:b w:val="0"/>
                <w:szCs w:val="20"/>
                <w:highlight w:val="yellow"/>
              </w:rPr>
              <w:t>[DOPLNÍ ÚČASTNÍK]</w:t>
            </w:r>
          </w:p>
        </w:tc>
      </w:tr>
      <w:tr w:rsidR="009E0CB4" w:rsidRPr="008F77B1" w:rsidTr="00275DD5">
        <w:tc>
          <w:tcPr>
            <w:tcW w:w="2206" w:type="dxa"/>
            <w:shd w:val="clear" w:color="auto" w:fill="auto"/>
            <w:vAlign w:val="center"/>
          </w:tcPr>
          <w:p w:rsidR="009E0CB4" w:rsidRPr="00DF1A1B" w:rsidRDefault="009E0CB4" w:rsidP="009E0CB4">
            <w:pPr>
              <w:pStyle w:val="RLTextlnkuslovan"/>
              <w:numPr>
                <w:ilvl w:val="0"/>
                <w:numId w:val="0"/>
              </w:numPr>
              <w:spacing w:before="60" w:after="60"/>
              <w:rPr>
                <w:szCs w:val="20"/>
              </w:rPr>
            </w:pPr>
            <w:r w:rsidRPr="008F77B1">
              <w:rPr>
                <w:szCs w:val="20"/>
              </w:rPr>
              <w:t>E-mail</w:t>
            </w:r>
          </w:p>
        </w:tc>
        <w:tc>
          <w:tcPr>
            <w:tcW w:w="6343" w:type="dxa"/>
            <w:shd w:val="clear" w:color="auto" w:fill="auto"/>
          </w:tcPr>
          <w:p w:rsidR="009E0CB4" w:rsidRPr="00DF1A1B" w:rsidRDefault="009E0CB4" w:rsidP="009E0CB4">
            <w:pPr>
              <w:pStyle w:val="doplnuchaze"/>
              <w:spacing w:before="60" w:after="60" w:line="240" w:lineRule="auto"/>
              <w:jc w:val="left"/>
              <w:rPr>
                <w:rFonts w:asciiTheme="minorHAnsi" w:hAnsiTheme="minorHAnsi" w:cs="Tahoma"/>
                <w:b w:val="0"/>
                <w:szCs w:val="20"/>
              </w:rPr>
            </w:pPr>
            <w:r w:rsidRPr="00DF1A1B">
              <w:rPr>
                <w:rFonts w:asciiTheme="minorHAnsi" w:hAnsiTheme="minorHAnsi" w:cs="Tahoma"/>
                <w:b w:val="0"/>
                <w:szCs w:val="20"/>
                <w:highlight w:val="yellow"/>
              </w:rPr>
              <w:t>[DOPLNÍ ÚČASTNÍK]</w:t>
            </w:r>
          </w:p>
        </w:tc>
      </w:tr>
      <w:tr w:rsidR="009E0CB4" w:rsidRPr="008F77B1" w:rsidTr="00275DD5">
        <w:tc>
          <w:tcPr>
            <w:tcW w:w="2206" w:type="dxa"/>
            <w:shd w:val="clear" w:color="auto" w:fill="auto"/>
            <w:vAlign w:val="center"/>
          </w:tcPr>
          <w:p w:rsidR="009E0CB4" w:rsidRPr="00DF1A1B" w:rsidRDefault="009E0CB4" w:rsidP="009E0CB4">
            <w:pPr>
              <w:pStyle w:val="RLTextlnkuslovan"/>
              <w:numPr>
                <w:ilvl w:val="0"/>
                <w:numId w:val="0"/>
              </w:numPr>
              <w:spacing w:before="60" w:after="60"/>
              <w:rPr>
                <w:szCs w:val="20"/>
              </w:rPr>
            </w:pPr>
            <w:r w:rsidRPr="008F77B1">
              <w:rPr>
                <w:szCs w:val="20"/>
              </w:rPr>
              <w:t>Telefon</w:t>
            </w:r>
          </w:p>
        </w:tc>
        <w:tc>
          <w:tcPr>
            <w:tcW w:w="6343" w:type="dxa"/>
            <w:shd w:val="clear" w:color="auto" w:fill="auto"/>
          </w:tcPr>
          <w:p w:rsidR="009E0CB4" w:rsidRPr="00DF1A1B" w:rsidRDefault="009E0CB4" w:rsidP="009E0CB4">
            <w:pPr>
              <w:pStyle w:val="doplnuchaze"/>
              <w:spacing w:before="60" w:after="60" w:line="240" w:lineRule="auto"/>
              <w:jc w:val="left"/>
              <w:rPr>
                <w:rFonts w:asciiTheme="minorHAnsi" w:hAnsiTheme="minorHAnsi" w:cs="Tahoma"/>
                <w:b w:val="0"/>
                <w:szCs w:val="20"/>
              </w:rPr>
            </w:pPr>
            <w:r w:rsidRPr="00DF1A1B">
              <w:rPr>
                <w:rFonts w:asciiTheme="minorHAnsi" w:hAnsiTheme="minorHAnsi" w:cs="Tahoma"/>
                <w:b w:val="0"/>
                <w:szCs w:val="20"/>
                <w:highlight w:val="yellow"/>
              </w:rPr>
              <w:t>[DOPLNÍ ÚČASTNÍK]</w:t>
            </w:r>
          </w:p>
        </w:tc>
      </w:tr>
    </w:tbl>
    <w:p w:rsidR="00CA561C" w:rsidRPr="0065234C" w:rsidRDefault="00CA561C" w:rsidP="00CA561C">
      <w:pPr>
        <w:pStyle w:val="doplnzadavatel"/>
        <w:spacing w:before="120" w:line="240" w:lineRule="auto"/>
        <w:jc w:val="left"/>
        <w:rPr>
          <w:rFonts w:asciiTheme="minorHAnsi" w:hAnsiTheme="minorHAnsi" w:cs="Tahoma"/>
          <w:b w:val="0"/>
          <w:szCs w:val="20"/>
        </w:rPr>
      </w:pPr>
      <w:r w:rsidRPr="0065234C">
        <w:rPr>
          <w:rFonts w:asciiTheme="minorHAnsi" w:hAnsiTheme="minorHAnsi" w:cs="Tahoma"/>
          <w:b w:val="0"/>
          <w:szCs w:val="20"/>
        </w:rPr>
        <w:t>ve</w:t>
      </w:r>
      <w:r w:rsidRPr="00DA20E8">
        <w:rPr>
          <w:rFonts w:asciiTheme="minorHAnsi" w:hAnsiTheme="minorHAnsi" w:cs="Tahoma"/>
          <w:b w:val="0"/>
          <w:szCs w:val="20"/>
        </w:rPr>
        <w:t xml:space="preserve"> věcech </w:t>
      </w:r>
      <w:r>
        <w:rPr>
          <w:rFonts w:asciiTheme="minorHAnsi" w:hAnsiTheme="minorHAnsi" w:cs="Tahoma"/>
          <w:b w:val="0"/>
          <w:szCs w:val="20"/>
          <w:lang w:val="cs-CZ"/>
        </w:rPr>
        <w:t>informační bezpečnosti</w:t>
      </w:r>
      <w:r w:rsidRPr="0065234C">
        <w:rPr>
          <w:rFonts w:asciiTheme="minorHAnsi" w:hAnsiTheme="minorHAnsi" w:cs="Tahoma"/>
          <w:b w:val="0"/>
          <w:szCs w:val="20"/>
        </w:rPr>
        <w:t>:</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CA561C" w:rsidRPr="0065234C" w:rsidTr="00BA2B81">
        <w:tc>
          <w:tcPr>
            <w:tcW w:w="2206" w:type="dxa"/>
            <w:shd w:val="clear" w:color="auto" w:fill="auto"/>
            <w:vAlign w:val="center"/>
          </w:tcPr>
          <w:p w:rsidR="00CA561C" w:rsidRPr="0065234C" w:rsidRDefault="00CA561C" w:rsidP="00BA2B81">
            <w:pPr>
              <w:pStyle w:val="RLTextlnkuslovan"/>
              <w:numPr>
                <w:ilvl w:val="0"/>
                <w:numId w:val="0"/>
              </w:numPr>
              <w:spacing w:before="60" w:after="60"/>
              <w:rPr>
                <w:szCs w:val="20"/>
              </w:rPr>
            </w:pPr>
            <w:r w:rsidRPr="0065234C">
              <w:rPr>
                <w:szCs w:val="20"/>
              </w:rPr>
              <w:t>Jméno a příjmení</w:t>
            </w:r>
          </w:p>
        </w:tc>
        <w:tc>
          <w:tcPr>
            <w:tcW w:w="6343" w:type="dxa"/>
            <w:shd w:val="clear" w:color="auto" w:fill="auto"/>
            <w:vAlign w:val="center"/>
          </w:tcPr>
          <w:p w:rsidR="00CA561C" w:rsidRPr="0065234C" w:rsidRDefault="00CA561C" w:rsidP="00BA2B81">
            <w:pPr>
              <w:pStyle w:val="doplnzadavatel"/>
              <w:spacing w:before="60" w:after="60" w:line="240" w:lineRule="auto"/>
              <w:jc w:val="left"/>
              <w:rPr>
                <w:rFonts w:asciiTheme="minorHAnsi" w:hAnsiTheme="minorHAnsi" w:cs="Tahoma"/>
                <w:b w:val="0"/>
                <w:szCs w:val="20"/>
              </w:rPr>
            </w:pPr>
            <w:r w:rsidRPr="00DF1A1B">
              <w:rPr>
                <w:rFonts w:asciiTheme="minorHAnsi" w:hAnsiTheme="minorHAnsi" w:cs="Tahoma"/>
                <w:b w:val="0"/>
                <w:szCs w:val="20"/>
                <w:highlight w:val="yellow"/>
              </w:rPr>
              <w:t>[DOPLNÍ ÚČASTNÍK]</w:t>
            </w:r>
          </w:p>
        </w:tc>
      </w:tr>
      <w:tr w:rsidR="00CA561C" w:rsidRPr="0065234C" w:rsidTr="00BA2B81">
        <w:tc>
          <w:tcPr>
            <w:tcW w:w="2206" w:type="dxa"/>
            <w:shd w:val="clear" w:color="auto" w:fill="auto"/>
            <w:vAlign w:val="center"/>
          </w:tcPr>
          <w:p w:rsidR="00CA561C" w:rsidRPr="0065234C" w:rsidRDefault="00CA561C" w:rsidP="00BA2B81">
            <w:pPr>
              <w:pStyle w:val="RLTextlnkuslovan"/>
              <w:numPr>
                <w:ilvl w:val="0"/>
                <w:numId w:val="0"/>
              </w:numPr>
              <w:spacing w:before="60" w:after="60"/>
              <w:rPr>
                <w:szCs w:val="20"/>
              </w:rPr>
            </w:pPr>
            <w:r w:rsidRPr="0065234C">
              <w:rPr>
                <w:szCs w:val="20"/>
              </w:rPr>
              <w:t>Adresa</w:t>
            </w:r>
          </w:p>
        </w:tc>
        <w:tc>
          <w:tcPr>
            <w:tcW w:w="6343" w:type="dxa"/>
            <w:shd w:val="clear" w:color="auto" w:fill="auto"/>
          </w:tcPr>
          <w:p w:rsidR="00CA561C" w:rsidRPr="0065234C" w:rsidRDefault="00CA561C" w:rsidP="00BA2B81">
            <w:pPr>
              <w:pStyle w:val="doplnzadavatel"/>
              <w:spacing w:before="60" w:after="60" w:line="240" w:lineRule="auto"/>
              <w:jc w:val="left"/>
              <w:rPr>
                <w:rFonts w:asciiTheme="minorHAnsi" w:hAnsiTheme="minorHAnsi" w:cs="Tahoma"/>
                <w:b w:val="0"/>
                <w:szCs w:val="20"/>
              </w:rPr>
            </w:pPr>
            <w:r w:rsidRPr="00DF1A1B">
              <w:rPr>
                <w:rFonts w:asciiTheme="minorHAnsi" w:hAnsiTheme="minorHAnsi" w:cs="Tahoma"/>
                <w:b w:val="0"/>
                <w:szCs w:val="20"/>
                <w:highlight w:val="yellow"/>
              </w:rPr>
              <w:t>[DOPLNÍ ÚČASTNÍK]</w:t>
            </w:r>
          </w:p>
        </w:tc>
      </w:tr>
      <w:tr w:rsidR="00CA561C" w:rsidRPr="0065234C" w:rsidTr="00BA2B81">
        <w:tc>
          <w:tcPr>
            <w:tcW w:w="2206" w:type="dxa"/>
            <w:shd w:val="clear" w:color="auto" w:fill="auto"/>
            <w:vAlign w:val="center"/>
          </w:tcPr>
          <w:p w:rsidR="00CA561C" w:rsidRPr="0065234C" w:rsidRDefault="00CA561C" w:rsidP="00BA2B81">
            <w:pPr>
              <w:pStyle w:val="RLTextlnkuslovan"/>
              <w:numPr>
                <w:ilvl w:val="0"/>
                <w:numId w:val="0"/>
              </w:numPr>
              <w:spacing w:before="60" w:after="60"/>
              <w:rPr>
                <w:szCs w:val="20"/>
              </w:rPr>
            </w:pPr>
            <w:r w:rsidRPr="0065234C">
              <w:rPr>
                <w:szCs w:val="20"/>
              </w:rPr>
              <w:lastRenderedPageBreak/>
              <w:t>E-mail</w:t>
            </w:r>
          </w:p>
        </w:tc>
        <w:tc>
          <w:tcPr>
            <w:tcW w:w="6343" w:type="dxa"/>
            <w:shd w:val="clear" w:color="auto" w:fill="auto"/>
            <w:vAlign w:val="center"/>
          </w:tcPr>
          <w:p w:rsidR="00CA561C" w:rsidRPr="0065234C" w:rsidRDefault="00CA561C" w:rsidP="00BA2B81">
            <w:pPr>
              <w:pStyle w:val="doplnzadavatel"/>
              <w:spacing w:before="60" w:after="60" w:line="240" w:lineRule="auto"/>
              <w:jc w:val="left"/>
              <w:rPr>
                <w:rFonts w:asciiTheme="minorHAnsi" w:hAnsiTheme="minorHAnsi" w:cs="Tahoma"/>
                <w:b w:val="0"/>
                <w:szCs w:val="20"/>
              </w:rPr>
            </w:pPr>
            <w:r w:rsidRPr="00DF1A1B">
              <w:rPr>
                <w:rFonts w:asciiTheme="minorHAnsi" w:hAnsiTheme="minorHAnsi" w:cs="Tahoma"/>
                <w:b w:val="0"/>
                <w:szCs w:val="20"/>
                <w:highlight w:val="yellow"/>
              </w:rPr>
              <w:t>[DOPLNÍ ÚČASTNÍK]</w:t>
            </w:r>
          </w:p>
        </w:tc>
      </w:tr>
      <w:tr w:rsidR="00CA561C" w:rsidRPr="0065234C" w:rsidTr="00BA2B81">
        <w:tc>
          <w:tcPr>
            <w:tcW w:w="2206" w:type="dxa"/>
            <w:shd w:val="clear" w:color="auto" w:fill="auto"/>
            <w:vAlign w:val="center"/>
          </w:tcPr>
          <w:p w:rsidR="00CA561C" w:rsidRPr="0065234C" w:rsidRDefault="00CA561C" w:rsidP="00BA2B81">
            <w:pPr>
              <w:pStyle w:val="RLTextlnkuslovan"/>
              <w:numPr>
                <w:ilvl w:val="0"/>
                <w:numId w:val="0"/>
              </w:numPr>
              <w:spacing w:before="60" w:after="60"/>
              <w:rPr>
                <w:szCs w:val="20"/>
              </w:rPr>
            </w:pPr>
            <w:r w:rsidRPr="0065234C">
              <w:rPr>
                <w:szCs w:val="20"/>
              </w:rPr>
              <w:t>Telefon</w:t>
            </w:r>
          </w:p>
        </w:tc>
        <w:tc>
          <w:tcPr>
            <w:tcW w:w="6343" w:type="dxa"/>
            <w:shd w:val="clear" w:color="auto" w:fill="auto"/>
          </w:tcPr>
          <w:p w:rsidR="00CA561C" w:rsidRPr="0065234C" w:rsidRDefault="00CA561C" w:rsidP="00BA2B81">
            <w:pPr>
              <w:pStyle w:val="doplnzadavatel"/>
              <w:spacing w:before="60" w:after="60" w:line="240" w:lineRule="auto"/>
              <w:jc w:val="left"/>
              <w:rPr>
                <w:rFonts w:asciiTheme="minorHAnsi" w:hAnsiTheme="minorHAnsi" w:cs="Tahoma"/>
                <w:b w:val="0"/>
                <w:szCs w:val="20"/>
              </w:rPr>
            </w:pPr>
            <w:r w:rsidRPr="00DF1A1B">
              <w:rPr>
                <w:rFonts w:asciiTheme="minorHAnsi" w:hAnsiTheme="minorHAnsi" w:cs="Tahoma"/>
                <w:b w:val="0"/>
                <w:szCs w:val="20"/>
                <w:highlight w:val="yellow"/>
              </w:rPr>
              <w:t>[DOPLNÍ ÚČASTNÍK]</w:t>
            </w:r>
          </w:p>
        </w:tc>
      </w:tr>
    </w:tbl>
    <w:p w:rsidR="00CA561C" w:rsidRDefault="00CA561C" w:rsidP="00E42506">
      <w:pPr>
        <w:pStyle w:val="doplnzadavatel"/>
        <w:spacing w:before="120" w:line="240" w:lineRule="auto"/>
        <w:jc w:val="both"/>
        <w:rPr>
          <w:rFonts w:asciiTheme="minorHAnsi" w:hAnsiTheme="minorHAnsi" w:cs="Tahoma"/>
          <w:b w:val="0"/>
          <w:szCs w:val="20"/>
        </w:rPr>
      </w:pPr>
    </w:p>
    <w:p w:rsidR="00DA77B1" w:rsidRPr="0065234C" w:rsidRDefault="00DA77B1" w:rsidP="00E42506">
      <w:pPr>
        <w:pStyle w:val="doplnzadavatel"/>
        <w:spacing w:before="120" w:line="240" w:lineRule="auto"/>
        <w:jc w:val="both"/>
        <w:rPr>
          <w:rFonts w:asciiTheme="minorHAnsi" w:hAnsiTheme="minorHAnsi" w:cs="Tahoma"/>
          <w:b w:val="0"/>
          <w:szCs w:val="20"/>
        </w:rPr>
      </w:pPr>
      <w:r w:rsidRPr="0065234C">
        <w:rPr>
          <w:rFonts w:asciiTheme="minorHAnsi" w:hAnsiTheme="minorHAnsi" w:cs="Tahoma"/>
          <w:b w:val="0"/>
          <w:szCs w:val="20"/>
        </w:rPr>
        <w:t>Osoby</w:t>
      </w:r>
      <w:r w:rsidR="00E24F88" w:rsidRPr="00DA20E8">
        <w:rPr>
          <w:rFonts w:asciiTheme="minorHAnsi" w:hAnsiTheme="minorHAnsi" w:cs="Tahoma"/>
          <w:b w:val="0"/>
          <w:szCs w:val="20"/>
        </w:rPr>
        <w:t xml:space="preserve"> </w:t>
      </w:r>
      <w:r w:rsidRPr="00DA20E8">
        <w:rPr>
          <w:rFonts w:asciiTheme="minorHAnsi" w:hAnsiTheme="minorHAnsi" w:cs="Tahoma"/>
          <w:b w:val="0"/>
          <w:szCs w:val="20"/>
        </w:rPr>
        <w:t>oprávněné</w:t>
      </w:r>
      <w:r w:rsidR="00E24F88" w:rsidRPr="00C04EDB">
        <w:rPr>
          <w:rFonts w:asciiTheme="minorHAnsi" w:hAnsiTheme="minorHAnsi" w:cs="Tahoma"/>
          <w:b w:val="0"/>
          <w:szCs w:val="20"/>
        </w:rPr>
        <w:t xml:space="preserve"> </w:t>
      </w:r>
      <w:r w:rsidRPr="0056744D">
        <w:rPr>
          <w:rFonts w:asciiTheme="minorHAnsi" w:hAnsiTheme="minorHAnsi" w:cs="Tahoma"/>
          <w:b w:val="0"/>
          <w:szCs w:val="20"/>
        </w:rPr>
        <w:t>jednat</w:t>
      </w:r>
      <w:r w:rsidR="00E24F88" w:rsidRPr="00C87302">
        <w:rPr>
          <w:rFonts w:asciiTheme="minorHAnsi" w:hAnsiTheme="minorHAnsi" w:cs="Tahoma"/>
          <w:b w:val="0"/>
          <w:szCs w:val="20"/>
        </w:rPr>
        <w:t xml:space="preserve"> </w:t>
      </w:r>
      <w:r w:rsidRPr="0065234C">
        <w:rPr>
          <w:rFonts w:asciiTheme="minorHAnsi" w:hAnsiTheme="minorHAnsi" w:cs="Tahoma"/>
          <w:b w:val="0"/>
          <w:szCs w:val="20"/>
        </w:rPr>
        <w:t>ve</w:t>
      </w:r>
      <w:r w:rsidR="00E24F88" w:rsidRPr="0065234C">
        <w:rPr>
          <w:rFonts w:asciiTheme="minorHAnsi" w:hAnsiTheme="minorHAnsi" w:cs="Tahoma"/>
          <w:b w:val="0"/>
          <w:szCs w:val="20"/>
        </w:rPr>
        <w:t xml:space="preserve"> </w:t>
      </w:r>
      <w:r w:rsidRPr="0065234C">
        <w:rPr>
          <w:rFonts w:asciiTheme="minorHAnsi" w:hAnsiTheme="minorHAnsi" w:cs="Tahoma"/>
          <w:b w:val="0"/>
          <w:szCs w:val="20"/>
        </w:rPr>
        <w:t>věcech</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smluvních</w:t>
      </w:r>
      <w:r w:rsidR="00E24F88" w:rsidRPr="0065234C">
        <w:rPr>
          <w:rFonts w:asciiTheme="minorHAnsi" w:hAnsiTheme="minorHAnsi" w:cs="Tahoma"/>
          <w:b w:val="0"/>
          <w:szCs w:val="20"/>
        </w:rPr>
        <w:t xml:space="preserve"> </w:t>
      </w:r>
      <w:r w:rsidRPr="0065234C">
        <w:rPr>
          <w:rFonts w:asciiTheme="minorHAnsi" w:hAnsiTheme="minorHAnsi" w:cs="Tahoma"/>
          <w:b w:val="0"/>
          <w:szCs w:val="20"/>
        </w:rPr>
        <w:t>jsou</w:t>
      </w:r>
      <w:r w:rsidR="00E24F88" w:rsidRPr="0065234C">
        <w:rPr>
          <w:rFonts w:asciiTheme="minorHAnsi" w:hAnsiTheme="minorHAnsi" w:cs="Tahoma"/>
          <w:b w:val="0"/>
          <w:szCs w:val="20"/>
        </w:rPr>
        <w:t xml:space="preserve"> </w:t>
      </w:r>
      <w:r w:rsidRPr="0065234C">
        <w:rPr>
          <w:rFonts w:asciiTheme="minorHAnsi" w:hAnsiTheme="minorHAnsi" w:cs="Tahoma"/>
          <w:b w:val="0"/>
          <w:szCs w:val="20"/>
        </w:rPr>
        <w:t>oprávněny</w:t>
      </w:r>
      <w:r w:rsidR="00E24F88" w:rsidRPr="0065234C">
        <w:rPr>
          <w:rFonts w:asciiTheme="minorHAnsi" w:hAnsiTheme="minorHAnsi" w:cs="Tahoma"/>
          <w:b w:val="0"/>
          <w:szCs w:val="20"/>
        </w:rPr>
        <w:t xml:space="preserve"> </w:t>
      </w:r>
      <w:r w:rsidRPr="0065234C">
        <w:rPr>
          <w:rFonts w:asciiTheme="minorHAnsi" w:hAnsiTheme="minorHAnsi" w:cs="Tahoma"/>
          <w:b w:val="0"/>
          <w:szCs w:val="20"/>
        </w:rPr>
        <w:t>v</w:t>
      </w:r>
      <w:r w:rsidR="00E24F88" w:rsidRPr="0065234C">
        <w:rPr>
          <w:rFonts w:asciiTheme="minorHAnsi" w:hAnsiTheme="minorHAnsi" w:cs="Tahoma"/>
          <w:b w:val="0"/>
          <w:szCs w:val="20"/>
        </w:rPr>
        <w:t xml:space="preserve"> </w:t>
      </w:r>
      <w:r w:rsidRPr="0065234C">
        <w:rPr>
          <w:rFonts w:asciiTheme="minorHAnsi" w:hAnsiTheme="minorHAnsi" w:cs="Tahoma"/>
          <w:b w:val="0"/>
          <w:szCs w:val="20"/>
        </w:rPr>
        <w:t>rámci</w:t>
      </w:r>
      <w:r w:rsidR="00E24F88" w:rsidRPr="0065234C">
        <w:rPr>
          <w:rFonts w:asciiTheme="minorHAnsi" w:hAnsiTheme="minorHAnsi" w:cs="Tahoma"/>
          <w:b w:val="0"/>
          <w:szCs w:val="20"/>
        </w:rPr>
        <w:t xml:space="preserve"> </w:t>
      </w:r>
      <w:r w:rsidRPr="0065234C">
        <w:rPr>
          <w:rFonts w:asciiTheme="minorHAnsi" w:hAnsiTheme="minorHAnsi" w:cs="Tahoma"/>
          <w:b w:val="0"/>
          <w:szCs w:val="20"/>
        </w:rPr>
        <w:t>této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Smlouvy</w:t>
      </w:r>
      <w:r w:rsidR="00E24F88" w:rsidRPr="0065234C">
        <w:rPr>
          <w:rFonts w:asciiTheme="minorHAnsi" w:hAnsiTheme="minorHAnsi" w:cs="Tahoma"/>
          <w:b w:val="0"/>
          <w:szCs w:val="20"/>
        </w:rPr>
        <w:t xml:space="preserve"> </w:t>
      </w:r>
      <w:r w:rsidRPr="0065234C">
        <w:rPr>
          <w:rFonts w:asciiTheme="minorHAnsi" w:hAnsiTheme="minorHAnsi" w:cs="Tahoma"/>
          <w:b w:val="0"/>
          <w:szCs w:val="20"/>
        </w:rPr>
        <w:t>vést</w:t>
      </w:r>
      <w:r w:rsidR="00E24F88" w:rsidRPr="0065234C">
        <w:rPr>
          <w:rFonts w:asciiTheme="minorHAnsi" w:hAnsiTheme="minorHAnsi" w:cs="Tahoma"/>
          <w:b w:val="0"/>
          <w:szCs w:val="20"/>
        </w:rPr>
        <w:t xml:space="preserve"> </w:t>
      </w:r>
      <w:r w:rsidRPr="0065234C">
        <w:rPr>
          <w:rFonts w:asciiTheme="minorHAnsi" w:hAnsiTheme="minorHAnsi" w:cs="Tahoma"/>
          <w:b w:val="0"/>
          <w:szCs w:val="20"/>
        </w:rPr>
        <w:t>s</w:t>
      </w:r>
      <w:r w:rsidR="00E24F88" w:rsidRPr="0065234C">
        <w:rPr>
          <w:rFonts w:asciiTheme="minorHAnsi" w:hAnsiTheme="minorHAnsi" w:cs="Tahoma"/>
          <w:b w:val="0"/>
          <w:szCs w:val="20"/>
        </w:rPr>
        <w:t xml:space="preserve"> </w:t>
      </w:r>
      <w:r w:rsidRPr="0065234C">
        <w:rPr>
          <w:rFonts w:asciiTheme="minorHAnsi" w:hAnsiTheme="minorHAnsi" w:cs="Tahoma"/>
          <w:b w:val="0"/>
          <w:szCs w:val="20"/>
        </w:rPr>
        <w:t>druhou</w:t>
      </w:r>
      <w:r w:rsidR="00E24F88" w:rsidRPr="0065234C">
        <w:rPr>
          <w:rFonts w:asciiTheme="minorHAnsi" w:hAnsiTheme="minorHAnsi" w:cs="Tahoma"/>
          <w:b w:val="0"/>
          <w:szCs w:val="20"/>
        </w:rPr>
        <w:t xml:space="preserve"> </w:t>
      </w:r>
      <w:r w:rsidRPr="0065234C">
        <w:rPr>
          <w:rFonts w:asciiTheme="minorHAnsi" w:hAnsiTheme="minorHAnsi" w:cs="Tahoma"/>
          <w:b w:val="0"/>
          <w:szCs w:val="20"/>
        </w:rPr>
        <w:t>stranou</w:t>
      </w:r>
      <w:r w:rsidR="00E24F88" w:rsidRPr="0065234C">
        <w:rPr>
          <w:rFonts w:asciiTheme="minorHAnsi" w:hAnsiTheme="minorHAnsi" w:cs="Tahoma"/>
          <w:b w:val="0"/>
          <w:szCs w:val="20"/>
        </w:rPr>
        <w:t xml:space="preserve"> </w:t>
      </w:r>
      <w:r w:rsidRPr="0065234C">
        <w:rPr>
          <w:rFonts w:asciiTheme="minorHAnsi" w:hAnsiTheme="minorHAnsi" w:cs="Tahoma"/>
          <w:b w:val="0"/>
          <w:szCs w:val="20"/>
        </w:rPr>
        <w:t>jednání</w:t>
      </w:r>
      <w:r w:rsidR="00E24F88" w:rsidRPr="0065234C">
        <w:rPr>
          <w:rFonts w:asciiTheme="minorHAnsi" w:hAnsiTheme="minorHAnsi" w:cs="Tahoma"/>
          <w:b w:val="0"/>
          <w:szCs w:val="20"/>
        </w:rPr>
        <w:t xml:space="preserve"> </w:t>
      </w:r>
      <w:r w:rsidRPr="0065234C">
        <w:rPr>
          <w:rFonts w:asciiTheme="minorHAnsi" w:hAnsiTheme="minorHAnsi" w:cs="Tahoma"/>
          <w:b w:val="0"/>
          <w:szCs w:val="20"/>
        </w:rPr>
        <w:t>obchodního</w:t>
      </w:r>
      <w:r w:rsidR="00E24F88" w:rsidRPr="0065234C">
        <w:rPr>
          <w:rFonts w:asciiTheme="minorHAnsi" w:hAnsiTheme="minorHAnsi" w:cs="Tahoma"/>
          <w:b w:val="0"/>
          <w:szCs w:val="20"/>
        </w:rPr>
        <w:t xml:space="preserve"> </w:t>
      </w:r>
      <w:r w:rsidRPr="0065234C">
        <w:rPr>
          <w:rFonts w:asciiTheme="minorHAnsi" w:hAnsiTheme="minorHAnsi" w:cs="Tahoma"/>
          <w:b w:val="0"/>
          <w:szCs w:val="20"/>
        </w:rPr>
        <w:t>a</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smluvního</w:t>
      </w:r>
      <w:r w:rsidR="00E24F88" w:rsidRPr="0065234C">
        <w:rPr>
          <w:rFonts w:asciiTheme="minorHAnsi" w:hAnsiTheme="minorHAnsi" w:cs="Tahoma"/>
          <w:b w:val="0"/>
          <w:szCs w:val="20"/>
        </w:rPr>
        <w:t xml:space="preserve"> </w:t>
      </w:r>
      <w:r w:rsidRPr="0065234C">
        <w:rPr>
          <w:rFonts w:asciiTheme="minorHAnsi" w:hAnsiTheme="minorHAnsi" w:cs="Tahoma"/>
          <w:b w:val="0"/>
          <w:szCs w:val="20"/>
        </w:rPr>
        <w:t>charakteru,</w:t>
      </w:r>
      <w:r w:rsidR="00E24F88" w:rsidRPr="0065234C">
        <w:rPr>
          <w:rFonts w:asciiTheme="minorHAnsi" w:hAnsiTheme="minorHAnsi" w:cs="Tahoma"/>
          <w:b w:val="0"/>
          <w:szCs w:val="20"/>
        </w:rPr>
        <w:t xml:space="preserve"> </w:t>
      </w:r>
      <w:r w:rsidRPr="0065234C">
        <w:rPr>
          <w:rFonts w:asciiTheme="minorHAnsi" w:hAnsiTheme="minorHAnsi" w:cs="Tahoma"/>
          <w:b w:val="0"/>
          <w:szCs w:val="20"/>
        </w:rPr>
        <w:t>jsou</w:t>
      </w:r>
      <w:r w:rsidR="00E24F88" w:rsidRPr="0065234C">
        <w:rPr>
          <w:rFonts w:asciiTheme="minorHAnsi" w:hAnsiTheme="minorHAnsi" w:cs="Tahoma"/>
          <w:b w:val="0"/>
          <w:szCs w:val="20"/>
        </w:rPr>
        <w:t xml:space="preserve"> </w:t>
      </w:r>
      <w:r w:rsidRPr="0065234C">
        <w:rPr>
          <w:rFonts w:asciiTheme="minorHAnsi" w:hAnsiTheme="minorHAnsi" w:cs="Tahoma"/>
          <w:b w:val="0"/>
          <w:szCs w:val="20"/>
        </w:rPr>
        <w:t>oprávněny</w:t>
      </w:r>
      <w:r w:rsidR="00E24F88" w:rsidRPr="0065234C">
        <w:rPr>
          <w:rFonts w:asciiTheme="minorHAnsi" w:hAnsiTheme="minorHAnsi" w:cs="Tahoma"/>
          <w:b w:val="0"/>
          <w:szCs w:val="20"/>
        </w:rPr>
        <w:t xml:space="preserve"> </w:t>
      </w:r>
      <w:r w:rsidRPr="0065234C">
        <w:rPr>
          <w:rFonts w:asciiTheme="minorHAnsi" w:hAnsiTheme="minorHAnsi" w:cs="Tahoma"/>
          <w:b w:val="0"/>
          <w:szCs w:val="20"/>
        </w:rPr>
        <w:t>měnit</w:t>
      </w:r>
      <w:r w:rsidR="00E24F88" w:rsidRPr="0065234C">
        <w:rPr>
          <w:rFonts w:asciiTheme="minorHAnsi" w:hAnsiTheme="minorHAnsi" w:cs="Tahoma"/>
          <w:b w:val="0"/>
          <w:szCs w:val="20"/>
        </w:rPr>
        <w:t xml:space="preserve"> </w:t>
      </w:r>
      <w:r w:rsidRPr="0065234C">
        <w:rPr>
          <w:rFonts w:asciiTheme="minorHAnsi" w:hAnsiTheme="minorHAnsi" w:cs="Tahoma"/>
          <w:b w:val="0"/>
          <w:szCs w:val="20"/>
        </w:rPr>
        <w:t>či</w:t>
      </w:r>
      <w:r w:rsidR="00E24F88" w:rsidRPr="0065234C">
        <w:rPr>
          <w:rFonts w:asciiTheme="minorHAnsi" w:hAnsiTheme="minorHAnsi" w:cs="Tahoma"/>
          <w:b w:val="0"/>
          <w:szCs w:val="20"/>
        </w:rPr>
        <w:t xml:space="preserve"> </w:t>
      </w:r>
      <w:r w:rsidRPr="0065234C">
        <w:rPr>
          <w:rFonts w:asciiTheme="minorHAnsi" w:hAnsiTheme="minorHAnsi" w:cs="Tahoma"/>
          <w:b w:val="0"/>
          <w:szCs w:val="20"/>
        </w:rPr>
        <w:t>rušit</w:t>
      </w:r>
      <w:r w:rsidR="00E24F88" w:rsidRPr="0065234C">
        <w:rPr>
          <w:rFonts w:asciiTheme="minorHAnsi" w:hAnsiTheme="minorHAnsi" w:cs="Tahoma"/>
          <w:b w:val="0"/>
          <w:szCs w:val="20"/>
        </w:rPr>
        <w:t xml:space="preserve"> </w:t>
      </w:r>
      <w:r w:rsidRPr="0065234C">
        <w:rPr>
          <w:rFonts w:asciiTheme="minorHAnsi" w:hAnsiTheme="minorHAnsi" w:cs="Tahoma"/>
          <w:b w:val="0"/>
          <w:szCs w:val="20"/>
        </w:rPr>
        <w:t>tuto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Smlouvu</w:t>
      </w:r>
      <w:r w:rsidR="00E24F88" w:rsidRPr="0065234C">
        <w:rPr>
          <w:rFonts w:asciiTheme="minorHAnsi" w:hAnsiTheme="minorHAnsi" w:cs="Tahoma"/>
          <w:b w:val="0"/>
          <w:szCs w:val="20"/>
        </w:rPr>
        <w:t xml:space="preserve"> </w:t>
      </w:r>
      <w:r w:rsidRPr="0065234C">
        <w:rPr>
          <w:rFonts w:asciiTheme="minorHAnsi" w:hAnsiTheme="minorHAnsi" w:cs="Tahoma"/>
          <w:b w:val="0"/>
          <w:szCs w:val="20"/>
        </w:rPr>
        <w:t>či</w:t>
      </w:r>
      <w:r w:rsidR="00E24F88" w:rsidRPr="0065234C">
        <w:rPr>
          <w:rFonts w:asciiTheme="minorHAnsi" w:hAnsiTheme="minorHAnsi" w:cs="Tahoma"/>
          <w:b w:val="0"/>
          <w:szCs w:val="20"/>
        </w:rPr>
        <w:t xml:space="preserve"> </w:t>
      </w:r>
      <w:r w:rsidRPr="0065234C">
        <w:rPr>
          <w:rFonts w:asciiTheme="minorHAnsi" w:hAnsiTheme="minorHAnsi" w:cs="Tahoma"/>
          <w:b w:val="0"/>
          <w:szCs w:val="20"/>
        </w:rPr>
        <w:t>uzavírat</w:t>
      </w:r>
      <w:r w:rsidR="00E24F88" w:rsidRPr="0065234C">
        <w:rPr>
          <w:rFonts w:asciiTheme="minorHAnsi" w:hAnsiTheme="minorHAnsi" w:cs="Tahoma"/>
          <w:b w:val="0"/>
          <w:szCs w:val="20"/>
        </w:rPr>
        <w:t xml:space="preserve"> </w:t>
      </w:r>
      <w:r w:rsidRPr="0065234C">
        <w:rPr>
          <w:rFonts w:asciiTheme="minorHAnsi" w:hAnsiTheme="minorHAnsi" w:cs="Tahoma"/>
          <w:b w:val="0"/>
          <w:szCs w:val="20"/>
        </w:rPr>
        <w:t>dodatky</w:t>
      </w:r>
      <w:r w:rsidR="00E24F88" w:rsidRPr="0065234C">
        <w:rPr>
          <w:rFonts w:asciiTheme="minorHAnsi" w:hAnsiTheme="minorHAnsi" w:cs="Tahoma"/>
          <w:b w:val="0"/>
          <w:szCs w:val="20"/>
        </w:rPr>
        <w:t xml:space="preserve"> </w:t>
      </w:r>
      <w:r w:rsidRPr="0065234C">
        <w:rPr>
          <w:rFonts w:asciiTheme="minorHAnsi" w:hAnsiTheme="minorHAnsi" w:cs="Tahoma"/>
          <w:b w:val="0"/>
          <w:szCs w:val="20"/>
        </w:rPr>
        <w:t>k</w:t>
      </w:r>
      <w:r w:rsidR="00E24F88" w:rsidRPr="0065234C">
        <w:rPr>
          <w:rFonts w:asciiTheme="minorHAnsi" w:hAnsiTheme="minorHAnsi" w:cs="Tahoma"/>
          <w:b w:val="0"/>
          <w:szCs w:val="20"/>
        </w:rPr>
        <w:t xml:space="preserve"> </w:t>
      </w:r>
      <w:r w:rsidRPr="0065234C">
        <w:rPr>
          <w:rFonts w:asciiTheme="minorHAnsi" w:hAnsiTheme="minorHAnsi" w:cs="Tahoma"/>
          <w:b w:val="0"/>
          <w:szCs w:val="20"/>
        </w:rPr>
        <w:t>této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Smlouvě.</w:t>
      </w:r>
    </w:p>
    <w:p w:rsidR="00DA77B1" w:rsidRPr="0065234C" w:rsidRDefault="00DA77B1" w:rsidP="00E42506">
      <w:pPr>
        <w:pStyle w:val="doplnzadavatel"/>
        <w:spacing w:before="120" w:line="240" w:lineRule="auto"/>
        <w:jc w:val="both"/>
        <w:rPr>
          <w:rFonts w:asciiTheme="minorHAnsi" w:hAnsiTheme="minorHAnsi" w:cs="Tahoma"/>
          <w:b w:val="0"/>
          <w:szCs w:val="20"/>
        </w:rPr>
      </w:pPr>
      <w:r w:rsidRPr="0065234C">
        <w:rPr>
          <w:rFonts w:asciiTheme="minorHAnsi" w:hAnsiTheme="minorHAnsi" w:cs="Tahoma"/>
          <w:b w:val="0"/>
          <w:szCs w:val="20"/>
        </w:rPr>
        <w:t>Osoby</w:t>
      </w:r>
      <w:r w:rsidR="00E24F88" w:rsidRPr="0065234C">
        <w:rPr>
          <w:rFonts w:asciiTheme="minorHAnsi" w:hAnsiTheme="minorHAnsi" w:cs="Tahoma"/>
          <w:b w:val="0"/>
          <w:szCs w:val="20"/>
        </w:rPr>
        <w:t xml:space="preserve"> </w:t>
      </w:r>
      <w:r w:rsidRPr="0065234C">
        <w:rPr>
          <w:rFonts w:asciiTheme="minorHAnsi" w:hAnsiTheme="minorHAnsi" w:cs="Tahoma"/>
          <w:b w:val="0"/>
          <w:szCs w:val="20"/>
        </w:rPr>
        <w:t>oprávněné</w:t>
      </w:r>
      <w:r w:rsidR="00E24F88" w:rsidRPr="0065234C">
        <w:rPr>
          <w:rFonts w:asciiTheme="minorHAnsi" w:hAnsiTheme="minorHAnsi" w:cs="Tahoma"/>
          <w:b w:val="0"/>
          <w:szCs w:val="20"/>
        </w:rPr>
        <w:t xml:space="preserve"> </w:t>
      </w:r>
      <w:r w:rsidRPr="0065234C">
        <w:rPr>
          <w:rFonts w:asciiTheme="minorHAnsi" w:hAnsiTheme="minorHAnsi" w:cs="Tahoma"/>
          <w:b w:val="0"/>
          <w:szCs w:val="20"/>
        </w:rPr>
        <w:t>jednat</w:t>
      </w:r>
      <w:r w:rsidR="00E24F88" w:rsidRPr="0065234C">
        <w:rPr>
          <w:rFonts w:asciiTheme="minorHAnsi" w:hAnsiTheme="minorHAnsi" w:cs="Tahoma"/>
          <w:b w:val="0"/>
          <w:szCs w:val="20"/>
        </w:rPr>
        <w:t xml:space="preserve"> </w:t>
      </w:r>
      <w:r w:rsidRPr="0065234C">
        <w:rPr>
          <w:rFonts w:asciiTheme="minorHAnsi" w:hAnsiTheme="minorHAnsi" w:cs="Tahoma"/>
          <w:b w:val="0"/>
          <w:szCs w:val="20"/>
        </w:rPr>
        <w:t>ve</w:t>
      </w:r>
      <w:r w:rsidR="00E24F88" w:rsidRPr="0065234C">
        <w:rPr>
          <w:rFonts w:asciiTheme="minorHAnsi" w:hAnsiTheme="minorHAnsi" w:cs="Tahoma"/>
          <w:b w:val="0"/>
          <w:szCs w:val="20"/>
        </w:rPr>
        <w:t xml:space="preserve"> </w:t>
      </w:r>
      <w:r w:rsidRPr="0065234C">
        <w:rPr>
          <w:rFonts w:asciiTheme="minorHAnsi" w:hAnsiTheme="minorHAnsi" w:cs="Tahoma"/>
          <w:b w:val="0"/>
          <w:szCs w:val="20"/>
        </w:rPr>
        <w:t>věcech</w:t>
      </w:r>
      <w:r w:rsidR="00E24F88" w:rsidRPr="0065234C">
        <w:rPr>
          <w:rFonts w:asciiTheme="minorHAnsi" w:hAnsiTheme="minorHAnsi" w:cs="Tahoma"/>
          <w:b w:val="0"/>
          <w:szCs w:val="20"/>
        </w:rPr>
        <w:t xml:space="preserve"> </w:t>
      </w:r>
      <w:r w:rsidR="004D4B4D">
        <w:rPr>
          <w:rFonts w:asciiTheme="minorHAnsi" w:hAnsiTheme="minorHAnsi" w:cs="Tahoma"/>
          <w:b w:val="0"/>
          <w:szCs w:val="20"/>
          <w:lang w:val="cs-CZ"/>
        </w:rPr>
        <w:t>A</w:t>
      </w:r>
      <w:r w:rsidRPr="0065234C">
        <w:rPr>
          <w:rFonts w:asciiTheme="minorHAnsi" w:hAnsiTheme="minorHAnsi" w:cs="Tahoma"/>
          <w:b w:val="0"/>
          <w:szCs w:val="20"/>
        </w:rPr>
        <w:t>d</w:t>
      </w:r>
      <w:r w:rsidR="00E24F88" w:rsidRPr="0065234C">
        <w:rPr>
          <w:rFonts w:asciiTheme="minorHAnsi" w:hAnsiTheme="minorHAnsi" w:cs="Tahoma"/>
          <w:b w:val="0"/>
          <w:szCs w:val="20"/>
        </w:rPr>
        <w:t xml:space="preserve"> </w:t>
      </w:r>
      <w:r w:rsidR="000C2433">
        <w:rPr>
          <w:rFonts w:asciiTheme="minorHAnsi" w:hAnsiTheme="minorHAnsi" w:cs="Tahoma"/>
          <w:b w:val="0"/>
          <w:szCs w:val="20"/>
        </w:rPr>
        <w:t>hoc</w:t>
      </w:r>
      <w:r w:rsidR="00E24F88" w:rsidRPr="0065234C">
        <w:rPr>
          <w:rFonts w:asciiTheme="minorHAnsi" w:hAnsiTheme="minorHAnsi" w:cs="Tahoma"/>
          <w:b w:val="0"/>
          <w:szCs w:val="20"/>
        </w:rPr>
        <w:t xml:space="preserve"> </w:t>
      </w:r>
      <w:r w:rsidRPr="0065234C">
        <w:rPr>
          <w:rFonts w:asciiTheme="minorHAnsi" w:hAnsiTheme="minorHAnsi" w:cs="Tahoma"/>
          <w:b w:val="0"/>
          <w:szCs w:val="20"/>
        </w:rPr>
        <w:t>služeb</w:t>
      </w:r>
      <w:r w:rsidR="00E24F88" w:rsidRPr="0065234C">
        <w:rPr>
          <w:rFonts w:asciiTheme="minorHAnsi" w:hAnsiTheme="minorHAnsi" w:cs="Tahoma"/>
          <w:b w:val="0"/>
          <w:szCs w:val="20"/>
        </w:rPr>
        <w:t xml:space="preserve"> </w:t>
      </w:r>
      <w:r w:rsidRPr="0065234C">
        <w:rPr>
          <w:rFonts w:asciiTheme="minorHAnsi" w:hAnsiTheme="minorHAnsi" w:cs="Tahoma"/>
          <w:b w:val="0"/>
          <w:szCs w:val="20"/>
        </w:rPr>
        <w:t>jsou</w:t>
      </w:r>
      <w:r w:rsidR="00E24F88" w:rsidRPr="0065234C">
        <w:rPr>
          <w:rFonts w:asciiTheme="minorHAnsi" w:hAnsiTheme="minorHAnsi" w:cs="Tahoma"/>
          <w:b w:val="0"/>
          <w:szCs w:val="20"/>
        </w:rPr>
        <w:t xml:space="preserve"> </w:t>
      </w:r>
      <w:r w:rsidRPr="0065234C">
        <w:rPr>
          <w:rFonts w:asciiTheme="minorHAnsi" w:hAnsiTheme="minorHAnsi" w:cs="Tahoma"/>
          <w:b w:val="0"/>
          <w:szCs w:val="20"/>
        </w:rPr>
        <w:t>oprávněny</w:t>
      </w:r>
      <w:r w:rsidR="00E24F88" w:rsidRPr="0065234C">
        <w:rPr>
          <w:rFonts w:asciiTheme="minorHAnsi" w:hAnsiTheme="minorHAnsi" w:cs="Tahoma"/>
          <w:b w:val="0"/>
          <w:szCs w:val="20"/>
        </w:rPr>
        <w:t xml:space="preserve"> </w:t>
      </w:r>
      <w:r w:rsidRPr="0065234C">
        <w:rPr>
          <w:rFonts w:asciiTheme="minorHAnsi" w:hAnsiTheme="minorHAnsi" w:cs="Tahoma"/>
          <w:b w:val="0"/>
          <w:szCs w:val="20"/>
        </w:rPr>
        <w:t>v</w:t>
      </w:r>
      <w:r w:rsidR="00E24F88" w:rsidRPr="0065234C">
        <w:rPr>
          <w:rFonts w:asciiTheme="minorHAnsi" w:hAnsiTheme="minorHAnsi" w:cs="Tahoma"/>
          <w:b w:val="0"/>
          <w:szCs w:val="20"/>
        </w:rPr>
        <w:t xml:space="preserve"> </w:t>
      </w:r>
      <w:r w:rsidRPr="0065234C">
        <w:rPr>
          <w:rFonts w:asciiTheme="minorHAnsi" w:hAnsiTheme="minorHAnsi" w:cs="Tahoma"/>
          <w:b w:val="0"/>
          <w:szCs w:val="20"/>
        </w:rPr>
        <w:t>rámci</w:t>
      </w:r>
      <w:r w:rsidR="00E24F88" w:rsidRPr="0065234C">
        <w:rPr>
          <w:rFonts w:asciiTheme="minorHAnsi" w:hAnsiTheme="minorHAnsi" w:cs="Tahoma"/>
          <w:b w:val="0"/>
          <w:szCs w:val="20"/>
        </w:rPr>
        <w:t xml:space="preserve"> </w:t>
      </w:r>
      <w:r w:rsidRPr="0065234C">
        <w:rPr>
          <w:rFonts w:asciiTheme="minorHAnsi" w:hAnsiTheme="minorHAnsi" w:cs="Tahoma"/>
          <w:b w:val="0"/>
          <w:szCs w:val="20"/>
        </w:rPr>
        <w:t>této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Smlouvy</w:t>
      </w:r>
      <w:r w:rsidR="00E24F88" w:rsidRPr="0065234C">
        <w:rPr>
          <w:rFonts w:asciiTheme="minorHAnsi" w:hAnsiTheme="minorHAnsi" w:cs="Tahoma"/>
          <w:b w:val="0"/>
          <w:szCs w:val="20"/>
        </w:rPr>
        <w:t xml:space="preserve"> </w:t>
      </w:r>
      <w:r w:rsidRPr="0065234C">
        <w:rPr>
          <w:rFonts w:asciiTheme="minorHAnsi" w:hAnsiTheme="minorHAnsi" w:cs="Tahoma"/>
          <w:b w:val="0"/>
          <w:szCs w:val="20"/>
        </w:rPr>
        <w:t>objednávat</w:t>
      </w:r>
      <w:r w:rsidR="00E24F88" w:rsidRPr="0065234C">
        <w:rPr>
          <w:rFonts w:asciiTheme="minorHAnsi" w:hAnsiTheme="minorHAnsi" w:cs="Tahoma"/>
          <w:b w:val="0"/>
          <w:szCs w:val="20"/>
        </w:rPr>
        <w:t xml:space="preserve"> </w:t>
      </w:r>
      <w:r w:rsidR="004D4B4D">
        <w:rPr>
          <w:rFonts w:asciiTheme="minorHAnsi" w:hAnsiTheme="minorHAnsi" w:cs="Tahoma"/>
          <w:b w:val="0"/>
          <w:szCs w:val="20"/>
          <w:lang w:val="cs-CZ"/>
        </w:rPr>
        <w:t>A</w:t>
      </w:r>
      <w:r w:rsidRPr="0065234C">
        <w:rPr>
          <w:rFonts w:asciiTheme="minorHAnsi" w:hAnsiTheme="minorHAnsi" w:cs="Tahoma"/>
          <w:b w:val="0"/>
          <w:szCs w:val="20"/>
        </w:rPr>
        <w:t>d</w:t>
      </w:r>
      <w:r w:rsidR="00E24F88" w:rsidRPr="0065234C">
        <w:rPr>
          <w:rFonts w:asciiTheme="minorHAnsi" w:hAnsiTheme="minorHAnsi" w:cs="Tahoma"/>
          <w:b w:val="0"/>
          <w:szCs w:val="20"/>
        </w:rPr>
        <w:t xml:space="preserve"> </w:t>
      </w:r>
      <w:r w:rsidR="000C2433">
        <w:rPr>
          <w:rFonts w:asciiTheme="minorHAnsi" w:hAnsiTheme="minorHAnsi" w:cs="Tahoma"/>
          <w:b w:val="0"/>
          <w:szCs w:val="20"/>
        </w:rPr>
        <w:t>hoc</w:t>
      </w:r>
      <w:r w:rsidR="00E24F88" w:rsidRPr="0065234C">
        <w:rPr>
          <w:rFonts w:asciiTheme="minorHAnsi" w:hAnsiTheme="minorHAnsi" w:cs="Tahoma"/>
          <w:b w:val="0"/>
          <w:szCs w:val="20"/>
        </w:rPr>
        <w:t xml:space="preserve"> </w:t>
      </w:r>
      <w:r w:rsidRPr="0065234C">
        <w:rPr>
          <w:rFonts w:asciiTheme="minorHAnsi" w:hAnsiTheme="minorHAnsi" w:cs="Tahoma"/>
          <w:b w:val="0"/>
          <w:szCs w:val="20"/>
        </w:rPr>
        <w:t>služby</w:t>
      </w:r>
      <w:r w:rsidR="00E24F88" w:rsidRPr="0065234C">
        <w:rPr>
          <w:rFonts w:asciiTheme="minorHAnsi" w:hAnsiTheme="minorHAnsi" w:cs="Tahoma"/>
          <w:b w:val="0"/>
          <w:szCs w:val="20"/>
        </w:rPr>
        <w:t xml:space="preserve"> </w:t>
      </w:r>
      <w:r w:rsidRPr="0065234C">
        <w:rPr>
          <w:rFonts w:asciiTheme="minorHAnsi" w:hAnsiTheme="minorHAnsi" w:cs="Tahoma"/>
          <w:b w:val="0"/>
          <w:szCs w:val="20"/>
        </w:rPr>
        <w:t>a</w:t>
      </w:r>
      <w:r w:rsidR="007F1F7A">
        <w:rPr>
          <w:rFonts w:asciiTheme="minorHAnsi" w:hAnsiTheme="minorHAnsi" w:cs="Tahoma"/>
          <w:b w:val="0"/>
          <w:szCs w:val="20"/>
        </w:rPr>
        <w:t> </w:t>
      </w:r>
      <w:r w:rsidRPr="0065234C">
        <w:rPr>
          <w:rFonts w:asciiTheme="minorHAnsi" w:hAnsiTheme="minorHAnsi" w:cs="Tahoma"/>
          <w:b w:val="0"/>
          <w:szCs w:val="20"/>
        </w:rPr>
        <w:t>schvalovat</w:t>
      </w:r>
      <w:r w:rsidR="00E24F88" w:rsidRPr="0065234C">
        <w:rPr>
          <w:rFonts w:asciiTheme="minorHAnsi" w:hAnsiTheme="minorHAnsi" w:cs="Tahoma"/>
          <w:b w:val="0"/>
          <w:szCs w:val="20"/>
        </w:rPr>
        <w:t xml:space="preserve"> </w:t>
      </w:r>
      <w:r w:rsidRPr="0065234C">
        <w:rPr>
          <w:rFonts w:asciiTheme="minorHAnsi" w:hAnsiTheme="minorHAnsi" w:cs="Tahoma"/>
          <w:b w:val="0"/>
          <w:szCs w:val="20"/>
        </w:rPr>
        <w:t>jejich</w:t>
      </w:r>
      <w:r w:rsidR="00E24F88" w:rsidRPr="0065234C">
        <w:rPr>
          <w:rFonts w:asciiTheme="minorHAnsi" w:hAnsiTheme="minorHAnsi" w:cs="Tahoma"/>
          <w:b w:val="0"/>
          <w:szCs w:val="20"/>
        </w:rPr>
        <w:t xml:space="preserve"> </w:t>
      </w:r>
      <w:r w:rsidRPr="0065234C">
        <w:rPr>
          <w:rFonts w:asciiTheme="minorHAnsi" w:hAnsiTheme="minorHAnsi" w:cs="Tahoma"/>
          <w:b w:val="0"/>
          <w:szCs w:val="20"/>
        </w:rPr>
        <w:t>finanční</w:t>
      </w:r>
      <w:r w:rsidR="00E24F88" w:rsidRPr="0065234C">
        <w:rPr>
          <w:rFonts w:asciiTheme="minorHAnsi" w:hAnsiTheme="minorHAnsi" w:cs="Tahoma"/>
          <w:b w:val="0"/>
          <w:szCs w:val="20"/>
        </w:rPr>
        <w:t xml:space="preserve"> </w:t>
      </w:r>
      <w:r w:rsidRPr="0065234C">
        <w:rPr>
          <w:rFonts w:asciiTheme="minorHAnsi" w:hAnsiTheme="minorHAnsi" w:cs="Tahoma"/>
          <w:b w:val="0"/>
          <w:szCs w:val="20"/>
        </w:rPr>
        <w:t>výši,</w:t>
      </w:r>
      <w:r w:rsidR="00E24F88" w:rsidRPr="0065234C">
        <w:rPr>
          <w:rFonts w:asciiTheme="minorHAnsi" w:hAnsiTheme="minorHAnsi" w:cs="Tahoma"/>
          <w:b w:val="0"/>
          <w:szCs w:val="20"/>
        </w:rPr>
        <w:t xml:space="preserve"> </w:t>
      </w:r>
      <w:r w:rsidRPr="0065234C">
        <w:rPr>
          <w:rFonts w:asciiTheme="minorHAnsi" w:hAnsiTheme="minorHAnsi" w:cs="Tahoma"/>
          <w:b w:val="0"/>
          <w:szCs w:val="20"/>
        </w:rPr>
        <w:t>nejsou</w:t>
      </w:r>
      <w:r w:rsidR="00E24F88" w:rsidRPr="0065234C">
        <w:rPr>
          <w:rFonts w:asciiTheme="minorHAnsi" w:hAnsiTheme="minorHAnsi" w:cs="Tahoma"/>
          <w:b w:val="0"/>
          <w:szCs w:val="20"/>
        </w:rPr>
        <w:t xml:space="preserve"> </w:t>
      </w:r>
      <w:r w:rsidRPr="0065234C">
        <w:rPr>
          <w:rFonts w:asciiTheme="minorHAnsi" w:hAnsiTheme="minorHAnsi" w:cs="Tahoma"/>
          <w:b w:val="0"/>
          <w:szCs w:val="20"/>
        </w:rPr>
        <w:t>však</w:t>
      </w:r>
      <w:r w:rsidR="00E24F88" w:rsidRPr="0065234C">
        <w:rPr>
          <w:rFonts w:asciiTheme="minorHAnsi" w:hAnsiTheme="minorHAnsi" w:cs="Tahoma"/>
          <w:b w:val="0"/>
          <w:szCs w:val="20"/>
        </w:rPr>
        <w:t xml:space="preserve"> </w:t>
      </w:r>
      <w:r w:rsidRPr="0065234C">
        <w:rPr>
          <w:rFonts w:asciiTheme="minorHAnsi" w:hAnsiTheme="minorHAnsi" w:cs="Tahoma"/>
          <w:b w:val="0"/>
          <w:szCs w:val="20"/>
        </w:rPr>
        <w:t>oprávněny</w:t>
      </w:r>
      <w:r w:rsidR="00E24F88" w:rsidRPr="0065234C">
        <w:rPr>
          <w:rFonts w:asciiTheme="minorHAnsi" w:hAnsiTheme="minorHAnsi" w:cs="Tahoma"/>
          <w:b w:val="0"/>
          <w:szCs w:val="20"/>
        </w:rPr>
        <w:t xml:space="preserve"> </w:t>
      </w:r>
      <w:r w:rsidRPr="0065234C">
        <w:rPr>
          <w:rFonts w:asciiTheme="minorHAnsi" w:hAnsiTheme="minorHAnsi" w:cs="Tahoma"/>
          <w:b w:val="0"/>
          <w:szCs w:val="20"/>
        </w:rPr>
        <w:t>měnit</w:t>
      </w:r>
      <w:r w:rsidR="00E24F88" w:rsidRPr="0065234C">
        <w:rPr>
          <w:rFonts w:asciiTheme="minorHAnsi" w:hAnsiTheme="minorHAnsi" w:cs="Tahoma"/>
          <w:b w:val="0"/>
          <w:szCs w:val="20"/>
        </w:rPr>
        <w:t xml:space="preserve"> </w:t>
      </w:r>
      <w:r w:rsidRPr="0065234C">
        <w:rPr>
          <w:rFonts w:asciiTheme="minorHAnsi" w:hAnsiTheme="minorHAnsi" w:cs="Tahoma"/>
          <w:b w:val="0"/>
          <w:szCs w:val="20"/>
        </w:rPr>
        <w:t>či</w:t>
      </w:r>
      <w:r w:rsidR="00E24F88" w:rsidRPr="0065234C">
        <w:rPr>
          <w:rFonts w:asciiTheme="minorHAnsi" w:hAnsiTheme="minorHAnsi" w:cs="Tahoma"/>
          <w:b w:val="0"/>
          <w:szCs w:val="20"/>
        </w:rPr>
        <w:t xml:space="preserve"> </w:t>
      </w:r>
      <w:r w:rsidRPr="0065234C">
        <w:rPr>
          <w:rFonts w:asciiTheme="minorHAnsi" w:hAnsiTheme="minorHAnsi" w:cs="Tahoma"/>
          <w:b w:val="0"/>
          <w:szCs w:val="20"/>
        </w:rPr>
        <w:t>rušit</w:t>
      </w:r>
      <w:r w:rsidR="00E24F88" w:rsidRPr="0065234C">
        <w:rPr>
          <w:rFonts w:asciiTheme="minorHAnsi" w:hAnsiTheme="minorHAnsi" w:cs="Tahoma"/>
          <w:b w:val="0"/>
          <w:szCs w:val="20"/>
        </w:rPr>
        <w:t xml:space="preserve"> </w:t>
      </w:r>
      <w:r w:rsidRPr="0065234C">
        <w:rPr>
          <w:rFonts w:asciiTheme="minorHAnsi" w:hAnsiTheme="minorHAnsi" w:cs="Tahoma"/>
          <w:b w:val="0"/>
          <w:szCs w:val="20"/>
        </w:rPr>
        <w:t>tuto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Smlouvu</w:t>
      </w:r>
      <w:r w:rsidR="00E24F88" w:rsidRPr="0065234C">
        <w:rPr>
          <w:rFonts w:asciiTheme="minorHAnsi" w:hAnsiTheme="minorHAnsi" w:cs="Tahoma"/>
          <w:b w:val="0"/>
          <w:szCs w:val="20"/>
        </w:rPr>
        <w:t xml:space="preserve"> </w:t>
      </w:r>
      <w:r w:rsidRPr="0065234C">
        <w:rPr>
          <w:rFonts w:asciiTheme="minorHAnsi" w:hAnsiTheme="minorHAnsi" w:cs="Tahoma"/>
          <w:b w:val="0"/>
          <w:szCs w:val="20"/>
        </w:rPr>
        <w:t>či</w:t>
      </w:r>
      <w:r w:rsidR="00E24F88" w:rsidRPr="0065234C">
        <w:rPr>
          <w:rFonts w:asciiTheme="minorHAnsi" w:hAnsiTheme="minorHAnsi" w:cs="Tahoma"/>
          <w:b w:val="0"/>
          <w:szCs w:val="20"/>
        </w:rPr>
        <w:t xml:space="preserve"> </w:t>
      </w:r>
      <w:r w:rsidRPr="0065234C">
        <w:rPr>
          <w:rFonts w:asciiTheme="minorHAnsi" w:hAnsiTheme="minorHAnsi" w:cs="Tahoma"/>
          <w:b w:val="0"/>
          <w:szCs w:val="20"/>
        </w:rPr>
        <w:t>uzavírat</w:t>
      </w:r>
      <w:r w:rsidR="00E24F88" w:rsidRPr="0065234C">
        <w:rPr>
          <w:rFonts w:asciiTheme="minorHAnsi" w:hAnsiTheme="minorHAnsi" w:cs="Tahoma"/>
          <w:b w:val="0"/>
          <w:szCs w:val="20"/>
        </w:rPr>
        <w:t xml:space="preserve"> </w:t>
      </w:r>
      <w:r w:rsidRPr="0065234C">
        <w:rPr>
          <w:rFonts w:asciiTheme="minorHAnsi" w:hAnsiTheme="minorHAnsi" w:cs="Tahoma"/>
          <w:b w:val="0"/>
          <w:szCs w:val="20"/>
        </w:rPr>
        <w:t>dodatky</w:t>
      </w:r>
      <w:r w:rsidR="00E24F88" w:rsidRPr="0065234C">
        <w:rPr>
          <w:rFonts w:asciiTheme="minorHAnsi" w:hAnsiTheme="minorHAnsi" w:cs="Tahoma"/>
          <w:b w:val="0"/>
          <w:szCs w:val="20"/>
        </w:rPr>
        <w:t xml:space="preserve"> </w:t>
      </w:r>
      <w:r w:rsidRPr="0065234C">
        <w:rPr>
          <w:rFonts w:asciiTheme="minorHAnsi" w:hAnsiTheme="minorHAnsi" w:cs="Tahoma"/>
          <w:b w:val="0"/>
          <w:szCs w:val="20"/>
        </w:rPr>
        <w:t>k</w:t>
      </w:r>
      <w:r w:rsidR="00E24F88" w:rsidRPr="0065234C">
        <w:rPr>
          <w:rFonts w:asciiTheme="minorHAnsi" w:hAnsiTheme="minorHAnsi" w:cs="Tahoma"/>
          <w:b w:val="0"/>
          <w:szCs w:val="20"/>
        </w:rPr>
        <w:t xml:space="preserve"> </w:t>
      </w:r>
      <w:r w:rsidRPr="0065234C">
        <w:rPr>
          <w:rFonts w:asciiTheme="minorHAnsi" w:hAnsiTheme="minorHAnsi" w:cs="Tahoma"/>
          <w:b w:val="0"/>
          <w:szCs w:val="20"/>
        </w:rPr>
        <w:t>této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Smlouvě.</w:t>
      </w:r>
      <w:r w:rsidR="00E24F88" w:rsidRPr="0065234C">
        <w:rPr>
          <w:rFonts w:asciiTheme="minorHAnsi" w:hAnsiTheme="minorHAnsi" w:cs="Tahoma"/>
          <w:b w:val="0"/>
          <w:szCs w:val="20"/>
        </w:rPr>
        <w:t xml:space="preserve"> </w:t>
      </w:r>
      <w:r w:rsidRPr="0065234C">
        <w:rPr>
          <w:rFonts w:asciiTheme="minorHAnsi" w:hAnsiTheme="minorHAnsi" w:cs="Tahoma"/>
          <w:b w:val="0"/>
          <w:szCs w:val="20"/>
        </w:rPr>
        <w:t>Dále</w:t>
      </w:r>
      <w:r w:rsidR="00E24F88" w:rsidRPr="0065234C">
        <w:rPr>
          <w:rFonts w:asciiTheme="minorHAnsi" w:hAnsiTheme="minorHAnsi" w:cs="Tahoma"/>
          <w:b w:val="0"/>
          <w:szCs w:val="20"/>
        </w:rPr>
        <w:t xml:space="preserve"> </w:t>
      </w:r>
      <w:r w:rsidRPr="0065234C">
        <w:rPr>
          <w:rFonts w:asciiTheme="minorHAnsi" w:hAnsiTheme="minorHAnsi" w:cs="Tahoma"/>
          <w:b w:val="0"/>
          <w:szCs w:val="20"/>
        </w:rPr>
        <w:t>jsou</w:t>
      </w:r>
      <w:r w:rsidR="00E24F88" w:rsidRPr="0065234C">
        <w:rPr>
          <w:rFonts w:asciiTheme="minorHAnsi" w:hAnsiTheme="minorHAnsi" w:cs="Tahoma"/>
          <w:b w:val="0"/>
          <w:szCs w:val="20"/>
        </w:rPr>
        <w:t xml:space="preserve"> </w:t>
      </w:r>
      <w:r w:rsidRPr="0065234C">
        <w:rPr>
          <w:rFonts w:asciiTheme="minorHAnsi" w:hAnsiTheme="minorHAnsi" w:cs="Tahoma"/>
          <w:b w:val="0"/>
          <w:szCs w:val="20"/>
        </w:rPr>
        <w:t>oprávněny</w:t>
      </w:r>
      <w:r w:rsidR="00E24F88" w:rsidRPr="0065234C">
        <w:rPr>
          <w:rFonts w:asciiTheme="minorHAnsi" w:hAnsiTheme="minorHAnsi" w:cs="Tahoma"/>
          <w:b w:val="0"/>
          <w:szCs w:val="20"/>
        </w:rPr>
        <w:t xml:space="preserve"> </w:t>
      </w:r>
      <w:r w:rsidRPr="0065234C">
        <w:rPr>
          <w:rFonts w:asciiTheme="minorHAnsi" w:hAnsiTheme="minorHAnsi" w:cs="Tahoma"/>
          <w:b w:val="0"/>
          <w:szCs w:val="20"/>
        </w:rPr>
        <w:t>předávat</w:t>
      </w:r>
      <w:r w:rsidR="00E24F88" w:rsidRPr="0065234C">
        <w:rPr>
          <w:rFonts w:asciiTheme="minorHAnsi" w:hAnsiTheme="minorHAnsi" w:cs="Tahoma"/>
          <w:b w:val="0"/>
          <w:szCs w:val="20"/>
        </w:rPr>
        <w:t xml:space="preserve"> </w:t>
      </w:r>
      <w:r w:rsidRPr="0065234C">
        <w:rPr>
          <w:rFonts w:asciiTheme="minorHAnsi" w:hAnsiTheme="minorHAnsi" w:cs="Tahoma"/>
          <w:b w:val="0"/>
          <w:szCs w:val="20"/>
        </w:rPr>
        <w:t>či</w:t>
      </w:r>
      <w:r w:rsidR="00E24F88" w:rsidRPr="0065234C">
        <w:rPr>
          <w:rFonts w:asciiTheme="minorHAnsi" w:hAnsiTheme="minorHAnsi" w:cs="Tahoma"/>
          <w:b w:val="0"/>
          <w:szCs w:val="20"/>
        </w:rPr>
        <w:t xml:space="preserve"> </w:t>
      </w:r>
      <w:r w:rsidRPr="0065234C">
        <w:rPr>
          <w:rFonts w:asciiTheme="minorHAnsi" w:hAnsiTheme="minorHAnsi" w:cs="Tahoma"/>
          <w:b w:val="0"/>
          <w:szCs w:val="20"/>
        </w:rPr>
        <w:t>přebírat</w:t>
      </w:r>
      <w:r w:rsidR="00E24F88" w:rsidRPr="0065234C">
        <w:rPr>
          <w:rFonts w:asciiTheme="minorHAnsi" w:hAnsiTheme="minorHAnsi" w:cs="Tahoma"/>
          <w:b w:val="0"/>
          <w:szCs w:val="20"/>
        </w:rPr>
        <w:t xml:space="preserve"> </w:t>
      </w:r>
      <w:r w:rsidRPr="0065234C">
        <w:rPr>
          <w:rFonts w:asciiTheme="minorHAnsi" w:hAnsiTheme="minorHAnsi" w:cs="Tahoma"/>
          <w:b w:val="0"/>
          <w:szCs w:val="20"/>
        </w:rPr>
        <w:t>plnění</w:t>
      </w:r>
      <w:r w:rsidR="00E24F88" w:rsidRPr="0065234C">
        <w:rPr>
          <w:rFonts w:asciiTheme="minorHAnsi" w:hAnsiTheme="minorHAnsi" w:cs="Tahoma"/>
          <w:b w:val="0"/>
          <w:szCs w:val="20"/>
        </w:rPr>
        <w:t xml:space="preserve"> </w:t>
      </w:r>
      <w:r w:rsidRPr="0065234C">
        <w:rPr>
          <w:rFonts w:asciiTheme="minorHAnsi" w:hAnsiTheme="minorHAnsi" w:cs="Tahoma"/>
          <w:b w:val="0"/>
          <w:szCs w:val="20"/>
        </w:rPr>
        <w:t>a</w:t>
      </w:r>
      <w:r w:rsidR="00E24F88" w:rsidRPr="0065234C">
        <w:rPr>
          <w:rFonts w:asciiTheme="minorHAnsi" w:hAnsiTheme="minorHAnsi" w:cs="Tahoma"/>
          <w:b w:val="0"/>
          <w:szCs w:val="20"/>
        </w:rPr>
        <w:t xml:space="preserve"> </w:t>
      </w:r>
      <w:r w:rsidRPr="0065234C">
        <w:rPr>
          <w:rFonts w:asciiTheme="minorHAnsi" w:hAnsiTheme="minorHAnsi" w:cs="Tahoma"/>
          <w:b w:val="0"/>
          <w:szCs w:val="20"/>
        </w:rPr>
        <w:t>podepisovat</w:t>
      </w:r>
      <w:r w:rsidR="00E24F88" w:rsidRPr="0065234C">
        <w:rPr>
          <w:rFonts w:asciiTheme="minorHAnsi" w:hAnsiTheme="minorHAnsi" w:cs="Tahoma"/>
          <w:b w:val="0"/>
          <w:szCs w:val="20"/>
        </w:rPr>
        <w:t xml:space="preserve"> </w:t>
      </w:r>
      <w:r w:rsidRPr="0065234C">
        <w:rPr>
          <w:rFonts w:asciiTheme="minorHAnsi" w:hAnsiTheme="minorHAnsi" w:cs="Tahoma"/>
          <w:b w:val="0"/>
          <w:szCs w:val="20"/>
        </w:rPr>
        <w:t>příslušné</w:t>
      </w:r>
      <w:r w:rsidR="00E24F88" w:rsidRPr="0065234C">
        <w:rPr>
          <w:rFonts w:asciiTheme="minorHAnsi" w:hAnsiTheme="minorHAnsi" w:cs="Tahoma"/>
          <w:b w:val="0"/>
          <w:szCs w:val="20"/>
        </w:rPr>
        <w:t xml:space="preserve"> </w:t>
      </w:r>
      <w:r w:rsidRPr="0065234C">
        <w:rPr>
          <w:rFonts w:asciiTheme="minorHAnsi" w:hAnsiTheme="minorHAnsi" w:cs="Tahoma"/>
          <w:b w:val="0"/>
          <w:szCs w:val="20"/>
        </w:rPr>
        <w:t>předávací</w:t>
      </w:r>
      <w:r w:rsidR="00E24F88" w:rsidRPr="0065234C">
        <w:rPr>
          <w:rFonts w:asciiTheme="minorHAnsi" w:hAnsiTheme="minorHAnsi" w:cs="Tahoma"/>
          <w:b w:val="0"/>
          <w:szCs w:val="20"/>
        </w:rPr>
        <w:t xml:space="preserve"> </w:t>
      </w:r>
      <w:r w:rsidRPr="0065234C">
        <w:rPr>
          <w:rFonts w:asciiTheme="minorHAnsi" w:hAnsiTheme="minorHAnsi" w:cs="Tahoma"/>
          <w:b w:val="0"/>
          <w:szCs w:val="20"/>
        </w:rPr>
        <w:t>nebo</w:t>
      </w:r>
      <w:r w:rsidR="00E24F88" w:rsidRPr="0065234C">
        <w:rPr>
          <w:rFonts w:asciiTheme="minorHAnsi" w:hAnsiTheme="minorHAnsi" w:cs="Tahoma"/>
          <w:b w:val="0"/>
          <w:szCs w:val="20"/>
        </w:rPr>
        <w:t xml:space="preserve"> </w:t>
      </w:r>
      <w:r w:rsidRPr="0065234C">
        <w:rPr>
          <w:rFonts w:asciiTheme="minorHAnsi" w:hAnsiTheme="minorHAnsi" w:cs="Tahoma"/>
          <w:b w:val="0"/>
          <w:szCs w:val="20"/>
        </w:rPr>
        <w:t>akceptační</w:t>
      </w:r>
      <w:r w:rsidR="00E24F88" w:rsidRPr="0065234C">
        <w:rPr>
          <w:rFonts w:asciiTheme="minorHAnsi" w:hAnsiTheme="minorHAnsi" w:cs="Tahoma"/>
          <w:b w:val="0"/>
          <w:szCs w:val="20"/>
        </w:rPr>
        <w:t xml:space="preserve"> </w:t>
      </w:r>
      <w:r w:rsidRPr="0065234C">
        <w:rPr>
          <w:rFonts w:asciiTheme="minorHAnsi" w:hAnsiTheme="minorHAnsi" w:cs="Tahoma"/>
          <w:b w:val="0"/>
          <w:szCs w:val="20"/>
        </w:rPr>
        <w:t>protokoly.</w:t>
      </w:r>
    </w:p>
    <w:p w:rsidR="00DA77B1" w:rsidRPr="0065234C" w:rsidRDefault="00DA77B1" w:rsidP="00E42506">
      <w:pPr>
        <w:pStyle w:val="doplnzadavatel"/>
        <w:spacing w:before="120" w:line="240" w:lineRule="auto"/>
        <w:jc w:val="both"/>
        <w:rPr>
          <w:rFonts w:asciiTheme="minorHAnsi" w:hAnsiTheme="minorHAnsi" w:cs="Tahoma"/>
          <w:b w:val="0"/>
          <w:szCs w:val="20"/>
        </w:rPr>
      </w:pPr>
      <w:r w:rsidRPr="0065234C">
        <w:rPr>
          <w:rFonts w:asciiTheme="minorHAnsi" w:hAnsiTheme="minorHAnsi" w:cs="Tahoma"/>
          <w:b w:val="0"/>
          <w:szCs w:val="20"/>
        </w:rPr>
        <w:t>Osoby</w:t>
      </w:r>
      <w:r w:rsidR="00E24F88" w:rsidRPr="0065234C">
        <w:rPr>
          <w:rFonts w:asciiTheme="minorHAnsi" w:hAnsiTheme="minorHAnsi" w:cs="Tahoma"/>
          <w:b w:val="0"/>
          <w:szCs w:val="20"/>
        </w:rPr>
        <w:t xml:space="preserve"> </w:t>
      </w:r>
      <w:r w:rsidRPr="0065234C">
        <w:rPr>
          <w:rFonts w:asciiTheme="minorHAnsi" w:hAnsiTheme="minorHAnsi" w:cs="Tahoma"/>
          <w:b w:val="0"/>
          <w:szCs w:val="20"/>
        </w:rPr>
        <w:t>oprávněné</w:t>
      </w:r>
      <w:r w:rsidR="00E24F88" w:rsidRPr="0065234C">
        <w:rPr>
          <w:rFonts w:asciiTheme="minorHAnsi" w:hAnsiTheme="minorHAnsi" w:cs="Tahoma"/>
          <w:b w:val="0"/>
          <w:szCs w:val="20"/>
        </w:rPr>
        <w:t xml:space="preserve"> </w:t>
      </w:r>
      <w:r w:rsidRPr="0065234C">
        <w:rPr>
          <w:rFonts w:asciiTheme="minorHAnsi" w:hAnsiTheme="minorHAnsi" w:cs="Tahoma"/>
          <w:b w:val="0"/>
          <w:szCs w:val="20"/>
        </w:rPr>
        <w:t>jednat</w:t>
      </w:r>
      <w:r w:rsidR="00E24F88" w:rsidRPr="0065234C">
        <w:rPr>
          <w:rFonts w:asciiTheme="minorHAnsi" w:hAnsiTheme="minorHAnsi" w:cs="Tahoma"/>
          <w:b w:val="0"/>
          <w:szCs w:val="20"/>
        </w:rPr>
        <w:t xml:space="preserve"> </w:t>
      </w:r>
      <w:r w:rsidRPr="0065234C">
        <w:rPr>
          <w:rFonts w:asciiTheme="minorHAnsi" w:hAnsiTheme="minorHAnsi" w:cs="Tahoma"/>
          <w:b w:val="0"/>
          <w:szCs w:val="20"/>
        </w:rPr>
        <w:t>ve</w:t>
      </w:r>
      <w:r w:rsidR="00E24F88" w:rsidRPr="0065234C">
        <w:rPr>
          <w:rFonts w:asciiTheme="minorHAnsi" w:hAnsiTheme="minorHAnsi" w:cs="Tahoma"/>
          <w:b w:val="0"/>
          <w:szCs w:val="20"/>
        </w:rPr>
        <w:t xml:space="preserve"> </w:t>
      </w:r>
      <w:r w:rsidRPr="0065234C">
        <w:rPr>
          <w:rFonts w:asciiTheme="minorHAnsi" w:hAnsiTheme="minorHAnsi" w:cs="Tahoma"/>
          <w:b w:val="0"/>
          <w:szCs w:val="20"/>
        </w:rPr>
        <w:t>věcech</w:t>
      </w:r>
      <w:r w:rsidR="00E24F88" w:rsidRPr="0065234C">
        <w:rPr>
          <w:rFonts w:asciiTheme="minorHAnsi" w:hAnsiTheme="minorHAnsi" w:cs="Tahoma"/>
          <w:b w:val="0"/>
          <w:szCs w:val="20"/>
        </w:rPr>
        <w:t xml:space="preserve"> </w:t>
      </w:r>
      <w:r w:rsidRPr="0065234C">
        <w:rPr>
          <w:rFonts w:asciiTheme="minorHAnsi" w:hAnsiTheme="minorHAnsi" w:cs="Tahoma"/>
          <w:b w:val="0"/>
          <w:szCs w:val="20"/>
        </w:rPr>
        <w:t>technických</w:t>
      </w:r>
      <w:r w:rsidR="00E24F88" w:rsidRPr="0065234C">
        <w:rPr>
          <w:rFonts w:asciiTheme="minorHAnsi" w:hAnsiTheme="minorHAnsi" w:cs="Tahoma"/>
          <w:b w:val="0"/>
          <w:szCs w:val="20"/>
        </w:rPr>
        <w:t xml:space="preserve"> </w:t>
      </w:r>
      <w:r w:rsidRPr="0065234C">
        <w:rPr>
          <w:rFonts w:asciiTheme="minorHAnsi" w:hAnsiTheme="minorHAnsi" w:cs="Tahoma"/>
          <w:b w:val="0"/>
          <w:szCs w:val="20"/>
        </w:rPr>
        <w:t>a</w:t>
      </w:r>
      <w:r w:rsidR="00E24F88" w:rsidRPr="0065234C">
        <w:rPr>
          <w:rFonts w:asciiTheme="minorHAnsi" w:hAnsiTheme="minorHAnsi" w:cs="Tahoma"/>
          <w:b w:val="0"/>
          <w:szCs w:val="20"/>
        </w:rPr>
        <w:t xml:space="preserve"> </w:t>
      </w:r>
      <w:r w:rsidRPr="0065234C">
        <w:rPr>
          <w:rFonts w:asciiTheme="minorHAnsi" w:hAnsiTheme="minorHAnsi" w:cs="Tahoma"/>
          <w:b w:val="0"/>
          <w:szCs w:val="20"/>
        </w:rPr>
        <w:t>realizačních</w:t>
      </w:r>
      <w:r w:rsidR="00E24F88" w:rsidRPr="0065234C">
        <w:rPr>
          <w:rFonts w:asciiTheme="minorHAnsi" w:hAnsiTheme="minorHAnsi" w:cs="Tahoma"/>
          <w:b w:val="0"/>
          <w:szCs w:val="20"/>
        </w:rPr>
        <w:t xml:space="preserve"> </w:t>
      </w:r>
      <w:r w:rsidRPr="0065234C">
        <w:rPr>
          <w:rFonts w:asciiTheme="minorHAnsi" w:hAnsiTheme="minorHAnsi" w:cs="Tahoma"/>
          <w:b w:val="0"/>
          <w:szCs w:val="20"/>
        </w:rPr>
        <w:t>jsou</w:t>
      </w:r>
      <w:r w:rsidR="00E24F88" w:rsidRPr="0065234C">
        <w:rPr>
          <w:rFonts w:asciiTheme="minorHAnsi" w:hAnsiTheme="minorHAnsi" w:cs="Tahoma"/>
          <w:b w:val="0"/>
          <w:szCs w:val="20"/>
        </w:rPr>
        <w:t xml:space="preserve"> </w:t>
      </w:r>
      <w:r w:rsidRPr="0065234C">
        <w:rPr>
          <w:rFonts w:asciiTheme="minorHAnsi" w:hAnsiTheme="minorHAnsi" w:cs="Tahoma"/>
          <w:b w:val="0"/>
          <w:szCs w:val="20"/>
        </w:rPr>
        <w:t>oprávněny</w:t>
      </w:r>
      <w:r w:rsidR="00E24F88" w:rsidRPr="0065234C">
        <w:rPr>
          <w:rFonts w:asciiTheme="minorHAnsi" w:hAnsiTheme="minorHAnsi" w:cs="Tahoma"/>
          <w:b w:val="0"/>
          <w:szCs w:val="20"/>
        </w:rPr>
        <w:t xml:space="preserve"> </w:t>
      </w:r>
      <w:r w:rsidRPr="0065234C">
        <w:rPr>
          <w:rFonts w:asciiTheme="minorHAnsi" w:hAnsiTheme="minorHAnsi" w:cs="Tahoma"/>
          <w:b w:val="0"/>
          <w:szCs w:val="20"/>
        </w:rPr>
        <w:t>v</w:t>
      </w:r>
      <w:r w:rsidR="00E24F88" w:rsidRPr="0065234C">
        <w:rPr>
          <w:rFonts w:asciiTheme="minorHAnsi" w:hAnsiTheme="minorHAnsi" w:cs="Tahoma"/>
          <w:b w:val="0"/>
          <w:szCs w:val="20"/>
        </w:rPr>
        <w:t xml:space="preserve"> </w:t>
      </w:r>
      <w:r w:rsidRPr="0065234C">
        <w:rPr>
          <w:rFonts w:asciiTheme="minorHAnsi" w:hAnsiTheme="minorHAnsi" w:cs="Tahoma"/>
          <w:b w:val="0"/>
          <w:szCs w:val="20"/>
        </w:rPr>
        <w:t>rámci</w:t>
      </w:r>
      <w:r w:rsidR="00E24F88" w:rsidRPr="0065234C">
        <w:rPr>
          <w:rFonts w:asciiTheme="minorHAnsi" w:hAnsiTheme="minorHAnsi" w:cs="Tahoma"/>
          <w:b w:val="0"/>
          <w:szCs w:val="20"/>
        </w:rPr>
        <w:t xml:space="preserve"> </w:t>
      </w:r>
      <w:r w:rsidRPr="0065234C">
        <w:rPr>
          <w:rFonts w:asciiTheme="minorHAnsi" w:hAnsiTheme="minorHAnsi" w:cs="Tahoma"/>
          <w:b w:val="0"/>
          <w:szCs w:val="20"/>
        </w:rPr>
        <w:t>této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Smlouvy</w:t>
      </w:r>
      <w:r w:rsidR="00E24F88" w:rsidRPr="0065234C">
        <w:rPr>
          <w:rFonts w:asciiTheme="minorHAnsi" w:hAnsiTheme="minorHAnsi" w:cs="Tahoma"/>
          <w:b w:val="0"/>
          <w:szCs w:val="20"/>
        </w:rPr>
        <w:t xml:space="preserve"> </w:t>
      </w:r>
      <w:r w:rsidRPr="0065234C">
        <w:rPr>
          <w:rFonts w:asciiTheme="minorHAnsi" w:hAnsiTheme="minorHAnsi" w:cs="Tahoma"/>
          <w:b w:val="0"/>
          <w:szCs w:val="20"/>
        </w:rPr>
        <w:t>vést</w:t>
      </w:r>
      <w:r w:rsidR="00E24F88" w:rsidRPr="0065234C">
        <w:rPr>
          <w:rFonts w:asciiTheme="minorHAnsi" w:hAnsiTheme="minorHAnsi" w:cs="Tahoma"/>
          <w:b w:val="0"/>
          <w:szCs w:val="20"/>
        </w:rPr>
        <w:t xml:space="preserve"> </w:t>
      </w:r>
      <w:r w:rsidRPr="0065234C">
        <w:rPr>
          <w:rFonts w:asciiTheme="minorHAnsi" w:hAnsiTheme="minorHAnsi" w:cs="Tahoma"/>
          <w:b w:val="0"/>
          <w:szCs w:val="20"/>
        </w:rPr>
        <w:t>s</w:t>
      </w:r>
      <w:r w:rsidR="00E24F88" w:rsidRPr="0065234C">
        <w:rPr>
          <w:rFonts w:asciiTheme="minorHAnsi" w:hAnsiTheme="minorHAnsi" w:cs="Tahoma"/>
          <w:b w:val="0"/>
          <w:szCs w:val="20"/>
        </w:rPr>
        <w:t xml:space="preserve"> </w:t>
      </w:r>
      <w:r w:rsidRPr="0065234C">
        <w:rPr>
          <w:rFonts w:asciiTheme="minorHAnsi" w:hAnsiTheme="minorHAnsi" w:cs="Tahoma"/>
          <w:b w:val="0"/>
          <w:szCs w:val="20"/>
        </w:rPr>
        <w:t>druhou</w:t>
      </w:r>
      <w:r w:rsidR="00E24F88" w:rsidRPr="0065234C">
        <w:rPr>
          <w:rFonts w:asciiTheme="minorHAnsi" w:hAnsiTheme="minorHAnsi" w:cs="Tahoma"/>
          <w:b w:val="0"/>
          <w:szCs w:val="20"/>
        </w:rPr>
        <w:t xml:space="preserve"> </w:t>
      </w:r>
      <w:r w:rsidRPr="0065234C">
        <w:rPr>
          <w:rFonts w:asciiTheme="minorHAnsi" w:hAnsiTheme="minorHAnsi" w:cs="Tahoma"/>
          <w:b w:val="0"/>
          <w:szCs w:val="20"/>
        </w:rPr>
        <w:t>stranou</w:t>
      </w:r>
      <w:r w:rsidR="00E24F88" w:rsidRPr="0065234C">
        <w:rPr>
          <w:rFonts w:asciiTheme="minorHAnsi" w:hAnsiTheme="minorHAnsi" w:cs="Tahoma"/>
          <w:b w:val="0"/>
          <w:szCs w:val="20"/>
        </w:rPr>
        <w:t xml:space="preserve"> </w:t>
      </w:r>
      <w:r w:rsidRPr="0065234C">
        <w:rPr>
          <w:rFonts w:asciiTheme="minorHAnsi" w:hAnsiTheme="minorHAnsi" w:cs="Tahoma"/>
          <w:b w:val="0"/>
          <w:szCs w:val="20"/>
        </w:rPr>
        <w:t>jednání</w:t>
      </w:r>
      <w:r w:rsidR="00E24F88" w:rsidRPr="0065234C">
        <w:rPr>
          <w:rFonts w:asciiTheme="minorHAnsi" w:hAnsiTheme="minorHAnsi" w:cs="Tahoma"/>
          <w:b w:val="0"/>
          <w:szCs w:val="20"/>
        </w:rPr>
        <w:t xml:space="preserve"> </w:t>
      </w:r>
      <w:r w:rsidRPr="0065234C">
        <w:rPr>
          <w:rFonts w:asciiTheme="minorHAnsi" w:hAnsiTheme="minorHAnsi" w:cs="Tahoma"/>
          <w:b w:val="0"/>
          <w:szCs w:val="20"/>
        </w:rPr>
        <w:t>technického</w:t>
      </w:r>
      <w:r w:rsidR="00E24F88" w:rsidRPr="0065234C">
        <w:rPr>
          <w:rFonts w:asciiTheme="minorHAnsi" w:hAnsiTheme="minorHAnsi" w:cs="Tahoma"/>
          <w:b w:val="0"/>
          <w:szCs w:val="20"/>
        </w:rPr>
        <w:t xml:space="preserve"> </w:t>
      </w:r>
      <w:r w:rsidRPr="0065234C">
        <w:rPr>
          <w:rFonts w:asciiTheme="minorHAnsi" w:hAnsiTheme="minorHAnsi" w:cs="Tahoma"/>
          <w:b w:val="0"/>
          <w:szCs w:val="20"/>
        </w:rPr>
        <w:t>charakteru,</w:t>
      </w:r>
      <w:r w:rsidR="00E24F88" w:rsidRPr="0065234C">
        <w:rPr>
          <w:rFonts w:asciiTheme="minorHAnsi" w:hAnsiTheme="minorHAnsi" w:cs="Tahoma"/>
          <w:b w:val="0"/>
          <w:szCs w:val="20"/>
        </w:rPr>
        <w:t xml:space="preserve"> </w:t>
      </w:r>
      <w:r w:rsidRPr="0065234C">
        <w:rPr>
          <w:rFonts w:asciiTheme="minorHAnsi" w:hAnsiTheme="minorHAnsi" w:cs="Tahoma"/>
          <w:b w:val="0"/>
          <w:szCs w:val="20"/>
        </w:rPr>
        <w:t>nejsou</w:t>
      </w:r>
      <w:r w:rsidR="00E24F88" w:rsidRPr="0065234C">
        <w:rPr>
          <w:rFonts w:asciiTheme="minorHAnsi" w:hAnsiTheme="minorHAnsi" w:cs="Tahoma"/>
          <w:b w:val="0"/>
          <w:szCs w:val="20"/>
        </w:rPr>
        <w:t xml:space="preserve"> </w:t>
      </w:r>
      <w:r w:rsidRPr="0065234C">
        <w:rPr>
          <w:rFonts w:asciiTheme="minorHAnsi" w:hAnsiTheme="minorHAnsi" w:cs="Tahoma"/>
          <w:b w:val="0"/>
          <w:szCs w:val="20"/>
        </w:rPr>
        <w:t>však</w:t>
      </w:r>
      <w:r w:rsidR="00E24F88" w:rsidRPr="0065234C">
        <w:rPr>
          <w:rFonts w:asciiTheme="minorHAnsi" w:hAnsiTheme="minorHAnsi" w:cs="Tahoma"/>
          <w:b w:val="0"/>
          <w:szCs w:val="20"/>
        </w:rPr>
        <w:t xml:space="preserve"> </w:t>
      </w:r>
      <w:r w:rsidRPr="0065234C">
        <w:rPr>
          <w:rFonts w:asciiTheme="minorHAnsi" w:hAnsiTheme="minorHAnsi" w:cs="Tahoma"/>
          <w:b w:val="0"/>
          <w:szCs w:val="20"/>
        </w:rPr>
        <w:t>oprávněny</w:t>
      </w:r>
      <w:r w:rsidR="00E24F88" w:rsidRPr="0065234C">
        <w:rPr>
          <w:rFonts w:asciiTheme="minorHAnsi" w:hAnsiTheme="minorHAnsi" w:cs="Tahoma"/>
          <w:b w:val="0"/>
          <w:szCs w:val="20"/>
        </w:rPr>
        <w:t xml:space="preserve"> </w:t>
      </w:r>
      <w:r w:rsidRPr="0065234C">
        <w:rPr>
          <w:rFonts w:asciiTheme="minorHAnsi" w:hAnsiTheme="minorHAnsi" w:cs="Tahoma"/>
          <w:b w:val="0"/>
          <w:szCs w:val="20"/>
        </w:rPr>
        <w:t>měnit</w:t>
      </w:r>
      <w:r w:rsidR="00E24F88" w:rsidRPr="0065234C">
        <w:rPr>
          <w:rFonts w:asciiTheme="minorHAnsi" w:hAnsiTheme="minorHAnsi" w:cs="Tahoma"/>
          <w:b w:val="0"/>
          <w:szCs w:val="20"/>
        </w:rPr>
        <w:t xml:space="preserve"> </w:t>
      </w:r>
      <w:r w:rsidRPr="0065234C">
        <w:rPr>
          <w:rFonts w:asciiTheme="minorHAnsi" w:hAnsiTheme="minorHAnsi" w:cs="Tahoma"/>
          <w:b w:val="0"/>
          <w:szCs w:val="20"/>
        </w:rPr>
        <w:t>či</w:t>
      </w:r>
      <w:r w:rsidR="00E24F88" w:rsidRPr="0065234C">
        <w:rPr>
          <w:rFonts w:asciiTheme="minorHAnsi" w:hAnsiTheme="minorHAnsi" w:cs="Tahoma"/>
          <w:b w:val="0"/>
          <w:szCs w:val="20"/>
        </w:rPr>
        <w:t xml:space="preserve"> </w:t>
      </w:r>
      <w:r w:rsidRPr="0065234C">
        <w:rPr>
          <w:rFonts w:asciiTheme="minorHAnsi" w:hAnsiTheme="minorHAnsi" w:cs="Tahoma"/>
          <w:b w:val="0"/>
          <w:szCs w:val="20"/>
        </w:rPr>
        <w:t>rušit</w:t>
      </w:r>
      <w:r w:rsidR="00E24F88" w:rsidRPr="0065234C">
        <w:rPr>
          <w:rFonts w:asciiTheme="minorHAnsi" w:hAnsiTheme="minorHAnsi" w:cs="Tahoma"/>
          <w:b w:val="0"/>
          <w:szCs w:val="20"/>
        </w:rPr>
        <w:t xml:space="preserve"> </w:t>
      </w:r>
      <w:r w:rsidRPr="0065234C">
        <w:rPr>
          <w:rFonts w:asciiTheme="minorHAnsi" w:hAnsiTheme="minorHAnsi" w:cs="Tahoma"/>
          <w:b w:val="0"/>
          <w:szCs w:val="20"/>
        </w:rPr>
        <w:t>tuto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Smlouvu</w:t>
      </w:r>
      <w:r w:rsidR="00E24F88" w:rsidRPr="0065234C">
        <w:rPr>
          <w:rFonts w:asciiTheme="minorHAnsi" w:hAnsiTheme="minorHAnsi" w:cs="Tahoma"/>
          <w:b w:val="0"/>
          <w:szCs w:val="20"/>
        </w:rPr>
        <w:t xml:space="preserve"> </w:t>
      </w:r>
      <w:r w:rsidRPr="0065234C">
        <w:rPr>
          <w:rFonts w:asciiTheme="minorHAnsi" w:hAnsiTheme="minorHAnsi" w:cs="Tahoma"/>
          <w:b w:val="0"/>
          <w:szCs w:val="20"/>
        </w:rPr>
        <w:t>či</w:t>
      </w:r>
      <w:r w:rsidR="00E24F88" w:rsidRPr="0065234C">
        <w:rPr>
          <w:rFonts w:asciiTheme="minorHAnsi" w:hAnsiTheme="minorHAnsi" w:cs="Tahoma"/>
          <w:b w:val="0"/>
          <w:szCs w:val="20"/>
        </w:rPr>
        <w:t xml:space="preserve"> </w:t>
      </w:r>
      <w:r w:rsidRPr="0065234C">
        <w:rPr>
          <w:rFonts w:asciiTheme="minorHAnsi" w:hAnsiTheme="minorHAnsi" w:cs="Tahoma"/>
          <w:b w:val="0"/>
          <w:szCs w:val="20"/>
        </w:rPr>
        <w:t>uzavírat</w:t>
      </w:r>
      <w:r w:rsidR="00E24F88" w:rsidRPr="0065234C">
        <w:rPr>
          <w:rFonts w:asciiTheme="minorHAnsi" w:hAnsiTheme="minorHAnsi" w:cs="Tahoma"/>
          <w:b w:val="0"/>
          <w:szCs w:val="20"/>
        </w:rPr>
        <w:t xml:space="preserve"> </w:t>
      </w:r>
      <w:r w:rsidRPr="0065234C">
        <w:rPr>
          <w:rFonts w:asciiTheme="minorHAnsi" w:hAnsiTheme="minorHAnsi" w:cs="Tahoma"/>
          <w:b w:val="0"/>
          <w:szCs w:val="20"/>
        </w:rPr>
        <w:t>dodatky</w:t>
      </w:r>
      <w:r w:rsidR="00E24F88" w:rsidRPr="0065234C">
        <w:rPr>
          <w:rFonts w:asciiTheme="minorHAnsi" w:hAnsiTheme="minorHAnsi" w:cs="Tahoma"/>
          <w:b w:val="0"/>
          <w:szCs w:val="20"/>
        </w:rPr>
        <w:t xml:space="preserve"> </w:t>
      </w:r>
      <w:r w:rsidRPr="0065234C">
        <w:rPr>
          <w:rFonts w:asciiTheme="minorHAnsi" w:hAnsiTheme="minorHAnsi" w:cs="Tahoma"/>
          <w:b w:val="0"/>
          <w:szCs w:val="20"/>
        </w:rPr>
        <w:t>k</w:t>
      </w:r>
      <w:r w:rsidR="00E24F88" w:rsidRPr="0065234C">
        <w:rPr>
          <w:rFonts w:asciiTheme="minorHAnsi" w:hAnsiTheme="minorHAnsi" w:cs="Tahoma"/>
          <w:b w:val="0"/>
          <w:szCs w:val="20"/>
        </w:rPr>
        <w:t xml:space="preserve"> </w:t>
      </w:r>
      <w:r w:rsidRPr="0065234C">
        <w:rPr>
          <w:rFonts w:asciiTheme="minorHAnsi" w:hAnsiTheme="minorHAnsi" w:cs="Tahoma"/>
          <w:b w:val="0"/>
          <w:szCs w:val="20"/>
        </w:rPr>
        <w:t>této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Smlouvě.</w:t>
      </w:r>
      <w:r w:rsidR="00E24F88" w:rsidRPr="0065234C">
        <w:rPr>
          <w:rFonts w:asciiTheme="minorHAnsi" w:hAnsiTheme="minorHAnsi" w:cs="Tahoma"/>
          <w:b w:val="0"/>
          <w:szCs w:val="20"/>
        </w:rPr>
        <w:t xml:space="preserve"> </w:t>
      </w:r>
      <w:r w:rsidRPr="0065234C">
        <w:rPr>
          <w:rFonts w:asciiTheme="minorHAnsi" w:hAnsiTheme="minorHAnsi" w:cs="Tahoma"/>
          <w:b w:val="0"/>
          <w:szCs w:val="20"/>
        </w:rPr>
        <w:t>Dále</w:t>
      </w:r>
      <w:r w:rsidR="00E24F88" w:rsidRPr="0065234C">
        <w:rPr>
          <w:rFonts w:asciiTheme="minorHAnsi" w:hAnsiTheme="minorHAnsi" w:cs="Tahoma"/>
          <w:b w:val="0"/>
          <w:szCs w:val="20"/>
        </w:rPr>
        <w:t xml:space="preserve"> </w:t>
      </w:r>
      <w:r w:rsidRPr="0065234C">
        <w:rPr>
          <w:rFonts w:asciiTheme="minorHAnsi" w:hAnsiTheme="minorHAnsi" w:cs="Tahoma"/>
          <w:b w:val="0"/>
          <w:szCs w:val="20"/>
        </w:rPr>
        <w:t>jsou</w:t>
      </w:r>
      <w:r w:rsidR="00E24F88" w:rsidRPr="0065234C">
        <w:rPr>
          <w:rFonts w:asciiTheme="minorHAnsi" w:hAnsiTheme="minorHAnsi" w:cs="Tahoma"/>
          <w:b w:val="0"/>
          <w:szCs w:val="20"/>
        </w:rPr>
        <w:t xml:space="preserve"> </w:t>
      </w:r>
      <w:r w:rsidRPr="0065234C">
        <w:rPr>
          <w:rFonts w:asciiTheme="minorHAnsi" w:hAnsiTheme="minorHAnsi" w:cs="Tahoma"/>
          <w:b w:val="0"/>
          <w:szCs w:val="20"/>
        </w:rPr>
        <w:t>oprávněny</w:t>
      </w:r>
      <w:r w:rsidR="00E24F88" w:rsidRPr="0065234C">
        <w:rPr>
          <w:rFonts w:asciiTheme="minorHAnsi" w:hAnsiTheme="minorHAnsi" w:cs="Tahoma"/>
          <w:b w:val="0"/>
          <w:szCs w:val="20"/>
        </w:rPr>
        <w:t xml:space="preserve"> </w:t>
      </w:r>
      <w:r w:rsidRPr="0065234C">
        <w:rPr>
          <w:rFonts w:asciiTheme="minorHAnsi" w:hAnsiTheme="minorHAnsi" w:cs="Tahoma"/>
          <w:b w:val="0"/>
          <w:szCs w:val="20"/>
        </w:rPr>
        <w:t>předávat</w:t>
      </w:r>
      <w:r w:rsidR="00E24F88" w:rsidRPr="0065234C">
        <w:rPr>
          <w:rFonts w:asciiTheme="minorHAnsi" w:hAnsiTheme="minorHAnsi" w:cs="Tahoma"/>
          <w:b w:val="0"/>
          <w:szCs w:val="20"/>
        </w:rPr>
        <w:t xml:space="preserve"> </w:t>
      </w:r>
      <w:r w:rsidRPr="0065234C">
        <w:rPr>
          <w:rFonts w:asciiTheme="minorHAnsi" w:hAnsiTheme="minorHAnsi" w:cs="Tahoma"/>
          <w:b w:val="0"/>
          <w:szCs w:val="20"/>
        </w:rPr>
        <w:t>či</w:t>
      </w:r>
      <w:r w:rsidR="00E24F88" w:rsidRPr="0065234C">
        <w:rPr>
          <w:rFonts w:asciiTheme="minorHAnsi" w:hAnsiTheme="minorHAnsi" w:cs="Tahoma"/>
          <w:b w:val="0"/>
          <w:szCs w:val="20"/>
        </w:rPr>
        <w:t xml:space="preserve"> </w:t>
      </w:r>
      <w:r w:rsidRPr="0065234C">
        <w:rPr>
          <w:rFonts w:asciiTheme="minorHAnsi" w:hAnsiTheme="minorHAnsi" w:cs="Tahoma"/>
          <w:b w:val="0"/>
          <w:szCs w:val="20"/>
        </w:rPr>
        <w:t>přebírat</w:t>
      </w:r>
      <w:r w:rsidR="00E24F88" w:rsidRPr="0065234C">
        <w:rPr>
          <w:rFonts w:asciiTheme="minorHAnsi" w:hAnsiTheme="minorHAnsi" w:cs="Tahoma"/>
          <w:b w:val="0"/>
          <w:szCs w:val="20"/>
        </w:rPr>
        <w:t xml:space="preserve"> </w:t>
      </w:r>
      <w:r w:rsidRPr="0065234C">
        <w:rPr>
          <w:rFonts w:asciiTheme="minorHAnsi" w:hAnsiTheme="minorHAnsi" w:cs="Tahoma"/>
          <w:b w:val="0"/>
          <w:szCs w:val="20"/>
        </w:rPr>
        <w:t>plnění</w:t>
      </w:r>
      <w:r w:rsidR="00E24F88" w:rsidRPr="0065234C">
        <w:rPr>
          <w:rFonts w:asciiTheme="minorHAnsi" w:hAnsiTheme="minorHAnsi" w:cs="Tahoma"/>
          <w:b w:val="0"/>
          <w:szCs w:val="20"/>
        </w:rPr>
        <w:t xml:space="preserve"> </w:t>
      </w:r>
      <w:r w:rsidRPr="0065234C">
        <w:rPr>
          <w:rFonts w:asciiTheme="minorHAnsi" w:hAnsiTheme="minorHAnsi" w:cs="Tahoma"/>
          <w:b w:val="0"/>
          <w:szCs w:val="20"/>
        </w:rPr>
        <w:t>a</w:t>
      </w:r>
      <w:r w:rsidR="00E24F88" w:rsidRPr="0065234C">
        <w:rPr>
          <w:rFonts w:asciiTheme="minorHAnsi" w:hAnsiTheme="minorHAnsi" w:cs="Tahoma"/>
          <w:b w:val="0"/>
          <w:szCs w:val="20"/>
        </w:rPr>
        <w:t xml:space="preserve"> </w:t>
      </w:r>
      <w:r w:rsidRPr="0065234C">
        <w:rPr>
          <w:rFonts w:asciiTheme="minorHAnsi" w:hAnsiTheme="minorHAnsi" w:cs="Tahoma"/>
          <w:b w:val="0"/>
          <w:szCs w:val="20"/>
        </w:rPr>
        <w:t>podepisovat</w:t>
      </w:r>
      <w:r w:rsidR="00E24F88" w:rsidRPr="0065234C">
        <w:rPr>
          <w:rFonts w:asciiTheme="minorHAnsi" w:hAnsiTheme="minorHAnsi" w:cs="Tahoma"/>
          <w:b w:val="0"/>
          <w:szCs w:val="20"/>
        </w:rPr>
        <w:t xml:space="preserve"> </w:t>
      </w:r>
      <w:r w:rsidRPr="0065234C">
        <w:rPr>
          <w:rFonts w:asciiTheme="minorHAnsi" w:hAnsiTheme="minorHAnsi" w:cs="Tahoma"/>
          <w:b w:val="0"/>
          <w:szCs w:val="20"/>
        </w:rPr>
        <w:t>příslušné</w:t>
      </w:r>
      <w:r w:rsidR="00E24F88" w:rsidRPr="0065234C">
        <w:rPr>
          <w:rFonts w:asciiTheme="minorHAnsi" w:hAnsiTheme="minorHAnsi" w:cs="Tahoma"/>
          <w:b w:val="0"/>
          <w:szCs w:val="20"/>
        </w:rPr>
        <w:t xml:space="preserve"> </w:t>
      </w:r>
      <w:r w:rsidRPr="0065234C">
        <w:rPr>
          <w:rFonts w:asciiTheme="minorHAnsi" w:hAnsiTheme="minorHAnsi" w:cs="Tahoma"/>
          <w:b w:val="0"/>
          <w:szCs w:val="20"/>
        </w:rPr>
        <w:t>předávací</w:t>
      </w:r>
      <w:r w:rsidR="00E24F88" w:rsidRPr="0065234C">
        <w:rPr>
          <w:rFonts w:asciiTheme="minorHAnsi" w:hAnsiTheme="minorHAnsi" w:cs="Tahoma"/>
          <w:b w:val="0"/>
          <w:szCs w:val="20"/>
        </w:rPr>
        <w:t xml:space="preserve"> </w:t>
      </w:r>
      <w:r w:rsidRPr="0065234C">
        <w:rPr>
          <w:rFonts w:asciiTheme="minorHAnsi" w:hAnsiTheme="minorHAnsi" w:cs="Tahoma"/>
          <w:b w:val="0"/>
          <w:szCs w:val="20"/>
        </w:rPr>
        <w:t>nebo</w:t>
      </w:r>
      <w:r w:rsidR="00E24F88" w:rsidRPr="0065234C">
        <w:rPr>
          <w:rFonts w:asciiTheme="minorHAnsi" w:hAnsiTheme="minorHAnsi" w:cs="Tahoma"/>
          <w:b w:val="0"/>
          <w:szCs w:val="20"/>
        </w:rPr>
        <w:t xml:space="preserve"> </w:t>
      </w:r>
      <w:r w:rsidRPr="0065234C">
        <w:rPr>
          <w:rFonts w:asciiTheme="minorHAnsi" w:hAnsiTheme="minorHAnsi" w:cs="Tahoma"/>
          <w:b w:val="0"/>
          <w:szCs w:val="20"/>
        </w:rPr>
        <w:t>akceptační</w:t>
      </w:r>
      <w:r w:rsidR="00E24F88" w:rsidRPr="0065234C">
        <w:rPr>
          <w:rFonts w:asciiTheme="minorHAnsi" w:hAnsiTheme="minorHAnsi" w:cs="Tahoma"/>
          <w:b w:val="0"/>
          <w:szCs w:val="20"/>
        </w:rPr>
        <w:t xml:space="preserve"> </w:t>
      </w:r>
      <w:r w:rsidRPr="0065234C">
        <w:rPr>
          <w:rFonts w:asciiTheme="minorHAnsi" w:hAnsiTheme="minorHAnsi" w:cs="Tahoma"/>
          <w:b w:val="0"/>
          <w:szCs w:val="20"/>
        </w:rPr>
        <w:t>protokoly</w:t>
      </w:r>
      <w:r w:rsidR="00E24F88" w:rsidRPr="0065234C">
        <w:rPr>
          <w:rFonts w:asciiTheme="minorHAnsi" w:hAnsiTheme="minorHAnsi" w:cs="Tahoma"/>
          <w:b w:val="0"/>
          <w:szCs w:val="20"/>
        </w:rPr>
        <w:t xml:space="preserve"> </w:t>
      </w:r>
      <w:r w:rsidRPr="0065234C">
        <w:rPr>
          <w:rFonts w:asciiTheme="minorHAnsi" w:hAnsiTheme="minorHAnsi" w:cs="Tahoma"/>
          <w:b w:val="0"/>
          <w:szCs w:val="20"/>
        </w:rPr>
        <w:t>a</w:t>
      </w:r>
      <w:r w:rsidR="00E24F88" w:rsidRPr="0065234C">
        <w:rPr>
          <w:rFonts w:asciiTheme="minorHAnsi" w:hAnsiTheme="minorHAnsi" w:cs="Tahoma"/>
          <w:b w:val="0"/>
          <w:szCs w:val="20"/>
        </w:rPr>
        <w:t xml:space="preserve"> </w:t>
      </w:r>
      <w:r w:rsidRPr="0065234C">
        <w:rPr>
          <w:rFonts w:asciiTheme="minorHAnsi" w:hAnsiTheme="minorHAnsi" w:cs="Tahoma"/>
          <w:b w:val="0"/>
          <w:szCs w:val="20"/>
        </w:rPr>
        <w:t>provádět</w:t>
      </w:r>
      <w:r w:rsidR="00E24F88" w:rsidRPr="0065234C">
        <w:rPr>
          <w:rFonts w:asciiTheme="minorHAnsi" w:hAnsiTheme="minorHAnsi" w:cs="Tahoma"/>
          <w:b w:val="0"/>
          <w:szCs w:val="20"/>
        </w:rPr>
        <w:t xml:space="preserve"> </w:t>
      </w:r>
      <w:r w:rsidRPr="0065234C">
        <w:rPr>
          <w:rFonts w:asciiTheme="minorHAnsi" w:hAnsiTheme="minorHAnsi" w:cs="Tahoma"/>
          <w:b w:val="0"/>
          <w:szCs w:val="20"/>
        </w:rPr>
        <w:t>činnosti</w:t>
      </w:r>
      <w:r w:rsidR="00E24F88" w:rsidRPr="0065234C">
        <w:rPr>
          <w:rFonts w:asciiTheme="minorHAnsi" w:hAnsiTheme="minorHAnsi" w:cs="Tahoma"/>
          <w:b w:val="0"/>
          <w:szCs w:val="20"/>
        </w:rPr>
        <w:t xml:space="preserve"> </w:t>
      </w:r>
      <w:r w:rsidRPr="0065234C">
        <w:rPr>
          <w:rFonts w:asciiTheme="minorHAnsi" w:hAnsiTheme="minorHAnsi" w:cs="Tahoma"/>
          <w:b w:val="0"/>
          <w:szCs w:val="20"/>
        </w:rPr>
        <w:t>a</w:t>
      </w:r>
      <w:r w:rsidR="00E24F88" w:rsidRPr="0065234C">
        <w:rPr>
          <w:rFonts w:asciiTheme="minorHAnsi" w:hAnsiTheme="minorHAnsi" w:cs="Tahoma"/>
          <w:b w:val="0"/>
          <w:szCs w:val="20"/>
        </w:rPr>
        <w:t xml:space="preserve"> </w:t>
      </w:r>
      <w:r w:rsidRPr="0065234C">
        <w:rPr>
          <w:rFonts w:asciiTheme="minorHAnsi" w:hAnsiTheme="minorHAnsi" w:cs="Tahoma"/>
          <w:b w:val="0"/>
          <w:szCs w:val="20"/>
        </w:rPr>
        <w:t>úkony,</w:t>
      </w:r>
      <w:r w:rsidR="00E24F88" w:rsidRPr="0065234C">
        <w:rPr>
          <w:rFonts w:asciiTheme="minorHAnsi" w:hAnsiTheme="minorHAnsi" w:cs="Tahoma"/>
          <w:b w:val="0"/>
          <w:szCs w:val="20"/>
        </w:rPr>
        <w:t xml:space="preserve"> </w:t>
      </w:r>
      <w:r w:rsidRPr="0065234C">
        <w:rPr>
          <w:rFonts w:asciiTheme="minorHAnsi" w:hAnsiTheme="minorHAnsi" w:cs="Tahoma"/>
          <w:b w:val="0"/>
          <w:szCs w:val="20"/>
        </w:rPr>
        <w:t>o</w:t>
      </w:r>
      <w:r w:rsidR="00E24F88" w:rsidRPr="0065234C">
        <w:rPr>
          <w:rFonts w:asciiTheme="minorHAnsi" w:hAnsiTheme="minorHAnsi" w:cs="Tahoma"/>
          <w:b w:val="0"/>
          <w:szCs w:val="20"/>
        </w:rPr>
        <w:t xml:space="preserve"> </w:t>
      </w:r>
      <w:r w:rsidRPr="0065234C">
        <w:rPr>
          <w:rFonts w:asciiTheme="minorHAnsi" w:hAnsiTheme="minorHAnsi" w:cs="Tahoma"/>
          <w:b w:val="0"/>
          <w:szCs w:val="20"/>
        </w:rPr>
        <w:t>nichž</w:t>
      </w:r>
      <w:r w:rsidR="00E24F88" w:rsidRPr="0065234C">
        <w:rPr>
          <w:rFonts w:asciiTheme="minorHAnsi" w:hAnsiTheme="minorHAnsi" w:cs="Tahoma"/>
          <w:b w:val="0"/>
          <w:szCs w:val="20"/>
        </w:rPr>
        <w:t xml:space="preserve"> </w:t>
      </w:r>
      <w:r w:rsidRPr="0065234C">
        <w:rPr>
          <w:rFonts w:asciiTheme="minorHAnsi" w:hAnsiTheme="minorHAnsi" w:cs="Tahoma"/>
          <w:b w:val="0"/>
          <w:szCs w:val="20"/>
        </w:rPr>
        <w:t>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stanoví</w:t>
      </w:r>
      <w:r w:rsidR="00E24F88" w:rsidRPr="0065234C">
        <w:rPr>
          <w:rFonts w:asciiTheme="minorHAnsi" w:hAnsiTheme="minorHAnsi" w:cs="Tahoma"/>
          <w:b w:val="0"/>
          <w:szCs w:val="20"/>
        </w:rPr>
        <w:t xml:space="preserve"> </w:t>
      </w:r>
      <w:r w:rsidRPr="0065234C">
        <w:rPr>
          <w:rFonts w:asciiTheme="minorHAnsi" w:hAnsiTheme="minorHAnsi" w:cs="Tahoma"/>
          <w:b w:val="0"/>
          <w:szCs w:val="20"/>
        </w:rPr>
        <w:t>tato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Smlouva.</w:t>
      </w:r>
    </w:p>
    <w:p w:rsidR="00CA561C" w:rsidRPr="00A9105A" w:rsidRDefault="00CA561C" w:rsidP="00560825">
      <w:pPr>
        <w:pStyle w:val="RLProhlensmluvnchstran"/>
        <w:jc w:val="both"/>
        <w:rPr>
          <w:rFonts w:asciiTheme="minorHAnsi" w:hAnsiTheme="minorHAnsi" w:cs="Tahoma"/>
          <w:b w:val="0"/>
          <w:szCs w:val="20"/>
        </w:rPr>
        <w:sectPr w:rsidR="00CA561C" w:rsidRPr="00A9105A" w:rsidSect="008577F1">
          <w:pgSz w:w="11906" w:h="16838"/>
          <w:pgMar w:top="1021" w:right="1021" w:bottom="1021" w:left="1021" w:header="709" w:footer="709" w:gutter="0"/>
          <w:cols w:space="708"/>
          <w:docGrid w:linePitch="360"/>
        </w:sectPr>
      </w:pPr>
      <w:r w:rsidRPr="00A9105A">
        <w:rPr>
          <w:rFonts w:asciiTheme="minorHAnsi" w:hAnsiTheme="minorHAnsi" w:cs="Tahoma"/>
          <w:b w:val="0"/>
          <w:szCs w:val="20"/>
        </w:rPr>
        <w:t xml:space="preserve">Osoby oprávněné jednat ve věcech </w:t>
      </w:r>
      <w:r w:rsidRPr="00A9105A">
        <w:rPr>
          <w:rFonts w:asciiTheme="minorHAnsi" w:hAnsiTheme="minorHAnsi" w:cs="Tahoma"/>
          <w:b w:val="0"/>
          <w:szCs w:val="20"/>
          <w:lang w:val="cs-CZ"/>
        </w:rPr>
        <w:t xml:space="preserve">informační bezpečnosti </w:t>
      </w:r>
      <w:r w:rsidRPr="00A9105A">
        <w:rPr>
          <w:rFonts w:asciiTheme="minorHAnsi" w:hAnsiTheme="minorHAnsi" w:cs="Tahoma"/>
          <w:b w:val="0"/>
          <w:szCs w:val="20"/>
        </w:rPr>
        <w:t xml:space="preserve">jsou oprávněny v rámci této Smlouvy vést s druhou stranou jednání </w:t>
      </w:r>
      <w:r w:rsidRPr="00A9105A">
        <w:rPr>
          <w:rFonts w:asciiTheme="minorHAnsi" w:hAnsiTheme="minorHAnsi" w:cs="Tahoma"/>
          <w:b w:val="0"/>
          <w:szCs w:val="20"/>
          <w:lang w:val="cs-CZ"/>
        </w:rPr>
        <w:t>týkající se zabezpečení informačního prostředí</w:t>
      </w:r>
      <w:r w:rsidRPr="00A9105A">
        <w:rPr>
          <w:rFonts w:asciiTheme="minorHAnsi" w:hAnsiTheme="minorHAnsi" w:cs="Tahoma"/>
          <w:b w:val="0"/>
          <w:szCs w:val="20"/>
        </w:rPr>
        <w:t>, nejsou však oprávněny měnit či rušit tuto Smlouvu či uzavírat dodatky k této Smlouvě. Dále jsou oprávněny předávat či přebírat plnění a podepisovat příslušné předávací nebo akceptační protokoly</w:t>
      </w:r>
      <w:r w:rsidRPr="00A9105A">
        <w:rPr>
          <w:rFonts w:asciiTheme="minorHAnsi" w:hAnsiTheme="minorHAnsi" w:cs="Tahoma"/>
          <w:b w:val="0"/>
          <w:szCs w:val="20"/>
          <w:lang w:val="cs-CZ"/>
        </w:rPr>
        <w:t xml:space="preserve"> v oblasti informační bezpečnosti</w:t>
      </w:r>
      <w:r w:rsidRPr="00A9105A">
        <w:rPr>
          <w:rFonts w:asciiTheme="minorHAnsi" w:hAnsiTheme="minorHAnsi" w:cs="Tahoma"/>
          <w:b w:val="0"/>
          <w:szCs w:val="20"/>
        </w:rPr>
        <w:t xml:space="preserve"> a provádět činnosti a úkony, o nichž to stanoví tato Smlouva.</w:t>
      </w:r>
    </w:p>
    <w:p w:rsidR="00DA77B1" w:rsidRPr="0065234C" w:rsidRDefault="00DA77B1" w:rsidP="00561A9A">
      <w:pPr>
        <w:pStyle w:val="Nadpis1"/>
        <w:keepNext w:val="0"/>
        <w:numPr>
          <w:ilvl w:val="0"/>
          <w:numId w:val="0"/>
        </w:numPr>
        <w:spacing w:before="60" w:line="240" w:lineRule="auto"/>
        <w:jc w:val="center"/>
        <w:rPr>
          <w:rFonts w:asciiTheme="minorHAnsi" w:hAnsiTheme="minorHAnsi" w:cs="Tahoma"/>
          <w:sz w:val="20"/>
          <w:szCs w:val="20"/>
          <w:lang w:val="cs-CZ"/>
        </w:rPr>
      </w:pPr>
      <w:bookmarkStart w:id="69" w:name="_Příloha_č._7"/>
      <w:bookmarkStart w:id="70" w:name="Annex07"/>
      <w:bookmarkEnd w:id="69"/>
      <w:r w:rsidRPr="0065234C">
        <w:rPr>
          <w:rFonts w:asciiTheme="minorHAnsi" w:hAnsiTheme="minorHAnsi" w:cs="Tahoma"/>
          <w:sz w:val="20"/>
          <w:szCs w:val="20"/>
        </w:rPr>
        <w:lastRenderedPageBreak/>
        <w:t>Příloha</w:t>
      </w:r>
      <w:r w:rsidR="00E24F88" w:rsidRPr="0065234C">
        <w:rPr>
          <w:rFonts w:asciiTheme="minorHAnsi" w:hAnsiTheme="minorHAnsi" w:cs="Tahoma"/>
          <w:sz w:val="20"/>
          <w:szCs w:val="20"/>
        </w:rPr>
        <w:t xml:space="preserve"> </w:t>
      </w:r>
      <w:r w:rsidRPr="0065234C">
        <w:rPr>
          <w:rFonts w:asciiTheme="minorHAnsi" w:hAnsiTheme="minorHAnsi" w:cs="Tahoma"/>
          <w:sz w:val="20"/>
          <w:szCs w:val="20"/>
        </w:rPr>
        <w:t>č.</w:t>
      </w:r>
      <w:bookmarkEnd w:id="70"/>
      <w:r w:rsidR="00E24F88" w:rsidRPr="0065234C">
        <w:rPr>
          <w:rFonts w:asciiTheme="minorHAnsi" w:hAnsiTheme="minorHAnsi" w:cs="Tahoma"/>
          <w:sz w:val="20"/>
          <w:szCs w:val="20"/>
        </w:rPr>
        <w:t xml:space="preserve"> </w:t>
      </w:r>
      <w:r w:rsidR="002D6FDD">
        <w:rPr>
          <w:rFonts w:asciiTheme="minorHAnsi" w:hAnsiTheme="minorHAnsi" w:cs="Tahoma"/>
          <w:sz w:val="20"/>
          <w:szCs w:val="20"/>
          <w:lang w:val="cs-CZ"/>
        </w:rPr>
        <w:t>5</w:t>
      </w:r>
    </w:p>
    <w:p w:rsidR="00DA77B1" w:rsidRPr="0065234C" w:rsidRDefault="00DA77B1" w:rsidP="00561A9A">
      <w:pPr>
        <w:pStyle w:val="RLProhlensmluvnchstran"/>
        <w:spacing w:before="60" w:after="60" w:line="240" w:lineRule="auto"/>
        <w:rPr>
          <w:rFonts w:asciiTheme="minorHAnsi" w:hAnsiTheme="minorHAnsi" w:cs="Tahoma"/>
          <w:szCs w:val="20"/>
        </w:rPr>
      </w:pPr>
      <w:r w:rsidRPr="0065234C">
        <w:rPr>
          <w:rFonts w:asciiTheme="minorHAnsi" w:hAnsiTheme="minorHAnsi" w:cs="Tahoma"/>
          <w:szCs w:val="20"/>
        </w:rPr>
        <w:t>Seznam</w:t>
      </w:r>
      <w:r w:rsidR="00E24F88" w:rsidRPr="0065234C">
        <w:rPr>
          <w:rFonts w:asciiTheme="minorHAnsi" w:hAnsiTheme="minorHAnsi" w:cs="Tahoma"/>
          <w:szCs w:val="20"/>
        </w:rPr>
        <w:t xml:space="preserve"> </w:t>
      </w:r>
      <w:r w:rsidRPr="0065234C">
        <w:rPr>
          <w:rFonts w:asciiTheme="minorHAnsi" w:hAnsiTheme="minorHAnsi" w:cs="Tahoma"/>
          <w:szCs w:val="20"/>
        </w:rPr>
        <w:t>poddodavatelů</w:t>
      </w:r>
    </w:p>
    <w:p w:rsidR="009E0CB4" w:rsidRPr="00DF1A1B" w:rsidRDefault="009E0CB4" w:rsidP="009E0CB4">
      <w:pPr>
        <w:spacing w:after="0" w:line="240" w:lineRule="auto"/>
        <w:rPr>
          <w:rFonts w:asciiTheme="minorHAnsi" w:hAnsiTheme="minorHAnsi" w:cs="Tahoma"/>
          <w:b/>
          <w:szCs w:val="20"/>
        </w:rPr>
      </w:pPr>
      <w:r w:rsidRPr="00DF1A1B">
        <w:rPr>
          <w:rFonts w:asciiTheme="minorHAnsi" w:hAnsiTheme="minorHAnsi" w:cs="Tahoma"/>
          <w:b/>
          <w:szCs w:val="20"/>
        </w:rPr>
        <w:t xml:space="preserve">1/ </w:t>
      </w:r>
    </w:p>
    <w:p w:rsidR="009E0CB4" w:rsidRPr="00DF1A1B" w:rsidRDefault="009E0CB4" w:rsidP="009E0CB4">
      <w:pPr>
        <w:tabs>
          <w:tab w:val="left" w:pos="2340"/>
        </w:tabs>
        <w:spacing w:after="0" w:line="240" w:lineRule="auto"/>
        <w:rPr>
          <w:rFonts w:asciiTheme="minorHAnsi" w:hAnsiTheme="minorHAnsi" w:cs="Tahoma"/>
          <w:szCs w:val="20"/>
        </w:rPr>
      </w:pPr>
      <w:r w:rsidRPr="00DF1A1B">
        <w:rPr>
          <w:rFonts w:asciiTheme="minorHAnsi" w:hAnsiTheme="minorHAnsi" w:cs="Tahoma"/>
          <w:b/>
          <w:szCs w:val="20"/>
        </w:rPr>
        <w:t>Název:</w:t>
      </w:r>
      <w:r w:rsidRPr="00DF1A1B">
        <w:rPr>
          <w:rFonts w:asciiTheme="minorHAnsi" w:hAnsiTheme="minorHAnsi" w:cs="Tahoma"/>
          <w:szCs w:val="20"/>
        </w:rPr>
        <w:t xml:space="preserve"> </w:t>
      </w:r>
      <w:r w:rsidRPr="00DF1A1B">
        <w:rPr>
          <w:rFonts w:asciiTheme="minorHAnsi" w:hAnsiTheme="minorHAnsi" w:cs="Tahoma"/>
          <w:szCs w:val="20"/>
        </w:rPr>
        <w:tab/>
      </w:r>
      <w:r w:rsidRPr="00DF1A1B">
        <w:rPr>
          <w:rFonts w:asciiTheme="minorHAnsi" w:hAnsiTheme="minorHAnsi" w:cs="Tahoma"/>
          <w:b/>
          <w:szCs w:val="20"/>
          <w:highlight w:val="yellow"/>
        </w:rPr>
        <w:t>[DOPLNÍ ÚČASTNÍK]</w:t>
      </w:r>
    </w:p>
    <w:p w:rsidR="009E0CB4" w:rsidRPr="00DF1A1B" w:rsidRDefault="009E0CB4" w:rsidP="009E0CB4">
      <w:pPr>
        <w:tabs>
          <w:tab w:val="left" w:pos="2340"/>
        </w:tabs>
        <w:spacing w:after="0" w:line="240" w:lineRule="auto"/>
        <w:rPr>
          <w:rFonts w:asciiTheme="minorHAnsi" w:hAnsiTheme="minorHAnsi" w:cs="Tahoma"/>
          <w:szCs w:val="20"/>
        </w:rPr>
      </w:pPr>
      <w:r w:rsidRPr="00DF1A1B">
        <w:rPr>
          <w:rFonts w:asciiTheme="minorHAnsi" w:hAnsiTheme="minorHAnsi" w:cs="Tahoma"/>
          <w:b/>
          <w:szCs w:val="20"/>
        </w:rPr>
        <w:t>Sídlo:</w:t>
      </w:r>
      <w:r w:rsidRPr="00DF1A1B">
        <w:rPr>
          <w:rFonts w:asciiTheme="minorHAnsi" w:hAnsiTheme="minorHAnsi" w:cs="Tahoma"/>
          <w:szCs w:val="20"/>
        </w:rPr>
        <w:tab/>
      </w:r>
      <w:r w:rsidRPr="00DF1A1B">
        <w:rPr>
          <w:rFonts w:asciiTheme="minorHAnsi" w:hAnsiTheme="minorHAnsi" w:cs="Tahoma"/>
          <w:b/>
          <w:szCs w:val="20"/>
          <w:highlight w:val="yellow"/>
        </w:rPr>
        <w:t>[DOPLNÍ ÚČASTNÍK]</w:t>
      </w:r>
    </w:p>
    <w:p w:rsidR="009E0CB4" w:rsidRPr="00DF1A1B" w:rsidRDefault="009E0CB4" w:rsidP="009E0CB4">
      <w:pPr>
        <w:tabs>
          <w:tab w:val="left" w:pos="2340"/>
        </w:tabs>
        <w:spacing w:after="0" w:line="240" w:lineRule="auto"/>
        <w:rPr>
          <w:rFonts w:asciiTheme="minorHAnsi" w:hAnsiTheme="minorHAnsi" w:cs="Tahoma"/>
          <w:szCs w:val="20"/>
        </w:rPr>
      </w:pPr>
      <w:r w:rsidRPr="00DF1A1B">
        <w:rPr>
          <w:rFonts w:asciiTheme="minorHAnsi" w:hAnsiTheme="minorHAnsi" w:cs="Tahoma"/>
          <w:b/>
          <w:szCs w:val="20"/>
        </w:rPr>
        <w:t>Právní forma:</w:t>
      </w:r>
      <w:r w:rsidRPr="00DF1A1B">
        <w:rPr>
          <w:rFonts w:asciiTheme="minorHAnsi" w:hAnsiTheme="minorHAnsi" w:cs="Tahoma"/>
          <w:szCs w:val="20"/>
        </w:rPr>
        <w:tab/>
      </w:r>
      <w:r w:rsidRPr="00DF1A1B">
        <w:rPr>
          <w:rFonts w:asciiTheme="minorHAnsi" w:hAnsiTheme="minorHAnsi" w:cs="Tahoma"/>
          <w:b/>
          <w:szCs w:val="20"/>
          <w:highlight w:val="yellow"/>
        </w:rPr>
        <w:t>[DOPLNÍ ÚČASTNÍK]</w:t>
      </w:r>
    </w:p>
    <w:p w:rsidR="009E0CB4" w:rsidRPr="00DF1A1B" w:rsidRDefault="009E0CB4" w:rsidP="009E0CB4">
      <w:pPr>
        <w:tabs>
          <w:tab w:val="left" w:pos="2340"/>
        </w:tabs>
        <w:spacing w:after="0" w:line="240" w:lineRule="auto"/>
        <w:rPr>
          <w:rFonts w:asciiTheme="minorHAnsi" w:hAnsiTheme="minorHAnsi" w:cs="Tahoma"/>
          <w:szCs w:val="20"/>
        </w:rPr>
      </w:pPr>
      <w:r w:rsidRPr="00DF1A1B">
        <w:rPr>
          <w:rFonts w:asciiTheme="minorHAnsi" w:hAnsiTheme="minorHAnsi" w:cs="Tahoma"/>
          <w:b/>
          <w:szCs w:val="20"/>
        </w:rPr>
        <w:t>Identifikační číslo:</w:t>
      </w:r>
      <w:r w:rsidRPr="00DF1A1B">
        <w:rPr>
          <w:rFonts w:asciiTheme="minorHAnsi" w:hAnsiTheme="minorHAnsi" w:cs="Tahoma"/>
          <w:szCs w:val="20"/>
        </w:rPr>
        <w:tab/>
      </w:r>
      <w:r w:rsidRPr="00DF1A1B">
        <w:rPr>
          <w:rFonts w:asciiTheme="minorHAnsi" w:hAnsiTheme="minorHAnsi" w:cs="Tahoma"/>
          <w:b/>
          <w:szCs w:val="20"/>
          <w:highlight w:val="yellow"/>
        </w:rPr>
        <w:t>[DOPLNÍ ÚČASTNÍK]</w:t>
      </w:r>
    </w:p>
    <w:p w:rsidR="00D153EE" w:rsidRPr="00DF1A1B" w:rsidRDefault="00D153EE" w:rsidP="00D153EE">
      <w:pPr>
        <w:tabs>
          <w:tab w:val="left" w:pos="2340"/>
        </w:tabs>
        <w:spacing w:after="0" w:line="240" w:lineRule="auto"/>
        <w:rPr>
          <w:rFonts w:asciiTheme="minorHAnsi" w:hAnsiTheme="minorHAnsi" w:cs="Tahoma"/>
          <w:b/>
          <w:szCs w:val="20"/>
        </w:rPr>
      </w:pPr>
      <w:r w:rsidRPr="00DF1A1B">
        <w:rPr>
          <w:rFonts w:asciiTheme="minorHAnsi" w:hAnsiTheme="minorHAnsi" w:cs="Tahoma"/>
          <w:b/>
          <w:szCs w:val="20"/>
        </w:rPr>
        <w:t>Rozsah plnění Smlouvy</w:t>
      </w:r>
      <w:r>
        <w:rPr>
          <w:rFonts w:asciiTheme="minorHAnsi" w:hAnsiTheme="minorHAnsi" w:cs="Tahoma"/>
          <w:b/>
          <w:szCs w:val="20"/>
        </w:rPr>
        <w:t xml:space="preserve"> v % a také vypsat rozsah vykonávaných činností</w:t>
      </w:r>
      <w:r w:rsidRPr="00DF1A1B">
        <w:rPr>
          <w:rFonts w:asciiTheme="minorHAnsi" w:hAnsiTheme="minorHAnsi" w:cs="Tahoma"/>
          <w:b/>
          <w:szCs w:val="20"/>
        </w:rPr>
        <w:t>:</w:t>
      </w:r>
      <w:r w:rsidRPr="00DF1A1B">
        <w:rPr>
          <w:rFonts w:asciiTheme="minorHAnsi" w:hAnsiTheme="minorHAnsi" w:cs="Tahoma"/>
          <w:b/>
          <w:szCs w:val="20"/>
        </w:rPr>
        <w:tab/>
      </w:r>
      <w:r w:rsidRPr="00DF1A1B">
        <w:rPr>
          <w:rFonts w:asciiTheme="minorHAnsi" w:hAnsiTheme="minorHAnsi" w:cs="Tahoma"/>
          <w:b/>
          <w:szCs w:val="20"/>
          <w:highlight w:val="yellow"/>
        </w:rPr>
        <w:t>[DOPLNÍ ÚČASTNÍK]</w:t>
      </w:r>
    </w:p>
    <w:p w:rsidR="009E0CB4" w:rsidRPr="00DF1A1B" w:rsidRDefault="009E0CB4" w:rsidP="009E0CB4">
      <w:pPr>
        <w:spacing w:after="0" w:line="240" w:lineRule="auto"/>
        <w:rPr>
          <w:rFonts w:asciiTheme="minorHAnsi" w:hAnsiTheme="minorHAnsi" w:cs="Tahoma"/>
          <w:b/>
          <w:szCs w:val="20"/>
        </w:rPr>
      </w:pPr>
    </w:p>
    <w:p w:rsidR="009E0CB4" w:rsidRPr="00DF1A1B" w:rsidRDefault="009E0CB4" w:rsidP="009E0CB4">
      <w:pPr>
        <w:spacing w:after="0" w:line="240" w:lineRule="auto"/>
        <w:rPr>
          <w:rFonts w:asciiTheme="minorHAnsi" w:hAnsiTheme="minorHAnsi" w:cs="Tahoma"/>
          <w:b/>
          <w:szCs w:val="20"/>
        </w:rPr>
      </w:pPr>
      <w:r w:rsidRPr="00DF1A1B">
        <w:rPr>
          <w:rFonts w:asciiTheme="minorHAnsi" w:hAnsiTheme="minorHAnsi" w:cs="Tahoma"/>
          <w:b/>
          <w:szCs w:val="20"/>
        </w:rPr>
        <w:t>2/</w:t>
      </w:r>
    </w:p>
    <w:p w:rsidR="009E0CB4" w:rsidRPr="00DF1A1B" w:rsidRDefault="009E0CB4" w:rsidP="009E0CB4">
      <w:pPr>
        <w:tabs>
          <w:tab w:val="left" w:pos="2340"/>
        </w:tabs>
        <w:spacing w:after="0" w:line="240" w:lineRule="auto"/>
        <w:rPr>
          <w:rFonts w:asciiTheme="minorHAnsi" w:hAnsiTheme="minorHAnsi" w:cs="Tahoma"/>
          <w:szCs w:val="20"/>
        </w:rPr>
      </w:pPr>
      <w:r w:rsidRPr="00DF1A1B">
        <w:rPr>
          <w:rFonts w:asciiTheme="minorHAnsi" w:hAnsiTheme="minorHAnsi" w:cs="Tahoma"/>
          <w:b/>
          <w:szCs w:val="20"/>
        </w:rPr>
        <w:t>Název:</w:t>
      </w:r>
      <w:r w:rsidRPr="00DF1A1B">
        <w:rPr>
          <w:rFonts w:asciiTheme="minorHAnsi" w:hAnsiTheme="minorHAnsi" w:cs="Tahoma"/>
          <w:szCs w:val="20"/>
        </w:rPr>
        <w:t xml:space="preserve"> </w:t>
      </w:r>
      <w:r w:rsidRPr="00DF1A1B">
        <w:rPr>
          <w:rFonts w:asciiTheme="minorHAnsi" w:hAnsiTheme="minorHAnsi" w:cs="Tahoma"/>
          <w:szCs w:val="20"/>
        </w:rPr>
        <w:tab/>
      </w:r>
      <w:r w:rsidRPr="00DF1A1B">
        <w:rPr>
          <w:rFonts w:asciiTheme="minorHAnsi" w:hAnsiTheme="minorHAnsi" w:cs="Tahoma"/>
          <w:b/>
          <w:szCs w:val="20"/>
          <w:highlight w:val="yellow"/>
        </w:rPr>
        <w:t>[DOPLNÍ ÚČASTNÍK]</w:t>
      </w:r>
    </w:p>
    <w:p w:rsidR="009E0CB4" w:rsidRPr="00DF1A1B" w:rsidRDefault="009E0CB4" w:rsidP="009E0CB4">
      <w:pPr>
        <w:tabs>
          <w:tab w:val="left" w:pos="2340"/>
        </w:tabs>
        <w:spacing w:after="0" w:line="240" w:lineRule="auto"/>
        <w:rPr>
          <w:rFonts w:asciiTheme="minorHAnsi" w:hAnsiTheme="minorHAnsi" w:cs="Tahoma"/>
          <w:szCs w:val="20"/>
        </w:rPr>
      </w:pPr>
      <w:r w:rsidRPr="00DF1A1B">
        <w:rPr>
          <w:rFonts w:asciiTheme="minorHAnsi" w:hAnsiTheme="minorHAnsi" w:cs="Tahoma"/>
          <w:b/>
          <w:szCs w:val="20"/>
        </w:rPr>
        <w:t>Sídlo:</w:t>
      </w:r>
      <w:r w:rsidRPr="00DF1A1B">
        <w:rPr>
          <w:rFonts w:asciiTheme="minorHAnsi" w:hAnsiTheme="minorHAnsi" w:cs="Tahoma"/>
          <w:szCs w:val="20"/>
        </w:rPr>
        <w:tab/>
      </w:r>
      <w:r w:rsidRPr="00DF1A1B">
        <w:rPr>
          <w:rFonts w:asciiTheme="minorHAnsi" w:hAnsiTheme="minorHAnsi" w:cs="Tahoma"/>
          <w:b/>
          <w:szCs w:val="20"/>
          <w:highlight w:val="yellow"/>
        </w:rPr>
        <w:t>[DOPLNÍ ÚČASTNÍK]</w:t>
      </w:r>
    </w:p>
    <w:p w:rsidR="009E0CB4" w:rsidRPr="00DF1A1B" w:rsidRDefault="009E0CB4" w:rsidP="009E0CB4">
      <w:pPr>
        <w:tabs>
          <w:tab w:val="left" w:pos="2340"/>
        </w:tabs>
        <w:spacing w:after="0" w:line="240" w:lineRule="auto"/>
        <w:rPr>
          <w:rFonts w:asciiTheme="minorHAnsi" w:hAnsiTheme="minorHAnsi" w:cs="Tahoma"/>
          <w:szCs w:val="20"/>
        </w:rPr>
      </w:pPr>
      <w:r w:rsidRPr="00DF1A1B">
        <w:rPr>
          <w:rFonts w:asciiTheme="minorHAnsi" w:hAnsiTheme="minorHAnsi" w:cs="Tahoma"/>
          <w:b/>
          <w:szCs w:val="20"/>
        </w:rPr>
        <w:t>Právní forma:</w:t>
      </w:r>
      <w:r w:rsidRPr="00DF1A1B">
        <w:rPr>
          <w:rFonts w:asciiTheme="minorHAnsi" w:hAnsiTheme="minorHAnsi" w:cs="Tahoma"/>
          <w:szCs w:val="20"/>
        </w:rPr>
        <w:tab/>
      </w:r>
      <w:r w:rsidRPr="00DF1A1B">
        <w:rPr>
          <w:rFonts w:asciiTheme="minorHAnsi" w:hAnsiTheme="minorHAnsi" w:cs="Tahoma"/>
          <w:b/>
          <w:szCs w:val="20"/>
          <w:highlight w:val="yellow"/>
        </w:rPr>
        <w:t>[DOPLNÍ ÚČASTNÍK]</w:t>
      </w:r>
    </w:p>
    <w:p w:rsidR="009E0CB4" w:rsidRPr="00DF1A1B" w:rsidRDefault="009E0CB4" w:rsidP="009E0CB4">
      <w:pPr>
        <w:tabs>
          <w:tab w:val="left" w:pos="2340"/>
        </w:tabs>
        <w:spacing w:after="0" w:line="240" w:lineRule="auto"/>
        <w:rPr>
          <w:rFonts w:asciiTheme="minorHAnsi" w:hAnsiTheme="minorHAnsi" w:cs="Tahoma"/>
          <w:szCs w:val="20"/>
        </w:rPr>
      </w:pPr>
      <w:r w:rsidRPr="00DF1A1B">
        <w:rPr>
          <w:rFonts w:asciiTheme="minorHAnsi" w:hAnsiTheme="minorHAnsi" w:cs="Tahoma"/>
          <w:b/>
          <w:szCs w:val="20"/>
        </w:rPr>
        <w:t>Identifikační číslo:</w:t>
      </w:r>
      <w:r w:rsidRPr="00DF1A1B">
        <w:rPr>
          <w:rFonts w:asciiTheme="minorHAnsi" w:hAnsiTheme="minorHAnsi" w:cs="Tahoma"/>
          <w:szCs w:val="20"/>
        </w:rPr>
        <w:tab/>
      </w:r>
      <w:r w:rsidRPr="00DF1A1B">
        <w:rPr>
          <w:rFonts w:asciiTheme="minorHAnsi" w:hAnsiTheme="minorHAnsi" w:cs="Tahoma"/>
          <w:b/>
          <w:szCs w:val="20"/>
          <w:highlight w:val="yellow"/>
        </w:rPr>
        <w:t>[DOPLNÍ ÚČASTNÍK]</w:t>
      </w:r>
    </w:p>
    <w:p w:rsidR="00B117D2" w:rsidRPr="00DF1A1B" w:rsidRDefault="00B117D2" w:rsidP="00B117D2">
      <w:pPr>
        <w:tabs>
          <w:tab w:val="left" w:pos="2340"/>
        </w:tabs>
        <w:spacing w:after="0" w:line="240" w:lineRule="auto"/>
        <w:rPr>
          <w:rFonts w:asciiTheme="minorHAnsi" w:hAnsiTheme="minorHAnsi" w:cs="Tahoma"/>
          <w:b/>
          <w:szCs w:val="20"/>
        </w:rPr>
      </w:pPr>
      <w:r w:rsidRPr="00DF1A1B">
        <w:rPr>
          <w:rFonts w:asciiTheme="minorHAnsi" w:hAnsiTheme="minorHAnsi" w:cs="Tahoma"/>
          <w:b/>
          <w:szCs w:val="20"/>
        </w:rPr>
        <w:t>Rozsah plnění Smlouvy</w:t>
      </w:r>
      <w:r>
        <w:rPr>
          <w:rFonts w:asciiTheme="minorHAnsi" w:hAnsiTheme="minorHAnsi" w:cs="Tahoma"/>
          <w:b/>
          <w:szCs w:val="20"/>
        </w:rPr>
        <w:t xml:space="preserve"> v % a také vypsat rozsah vykonávaných činností</w:t>
      </w:r>
      <w:r w:rsidRPr="00DF1A1B">
        <w:rPr>
          <w:rFonts w:asciiTheme="minorHAnsi" w:hAnsiTheme="minorHAnsi" w:cs="Tahoma"/>
          <w:b/>
          <w:szCs w:val="20"/>
        </w:rPr>
        <w:t>:</w:t>
      </w:r>
      <w:r w:rsidRPr="00DF1A1B">
        <w:rPr>
          <w:rFonts w:asciiTheme="minorHAnsi" w:hAnsiTheme="minorHAnsi" w:cs="Tahoma"/>
          <w:b/>
          <w:szCs w:val="20"/>
        </w:rPr>
        <w:tab/>
      </w:r>
      <w:r w:rsidRPr="00DF1A1B">
        <w:rPr>
          <w:rFonts w:asciiTheme="minorHAnsi" w:hAnsiTheme="minorHAnsi" w:cs="Tahoma"/>
          <w:b/>
          <w:szCs w:val="20"/>
          <w:highlight w:val="yellow"/>
        </w:rPr>
        <w:t>[DOPLNÍ ÚČASTNÍK]</w:t>
      </w:r>
    </w:p>
    <w:p w:rsidR="009E0CB4" w:rsidRPr="00DF1A1B" w:rsidRDefault="009E0CB4" w:rsidP="009E0CB4">
      <w:pPr>
        <w:tabs>
          <w:tab w:val="left" w:pos="2340"/>
        </w:tabs>
        <w:spacing w:after="0" w:line="240" w:lineRule="auto"/>
        <w:rPr>
          <w:rFonts w:asciiTheme="minorHAnsi" w:hAnsiTheme="minorHAnsi" w:cs="Tahoma"/>
          <w:szCs w:val="20"/>
        </w:rPr>
      </w:pPr>
      <w:r w:rsidRPr="00DF1A1B">
        <w:rPr>
          <w:rStyle w:val="doplnuchazeChar"/>
          <w:rFonts w:asciiTheme="minorHAnsi" w:hAnsiTheme="minorHAnsi" w:cs="Tahoma"/>
          <w:szCs w:val="20"/>
        </w:rPr>
        <w:t xml:space="preserve"> </w:t>
      </w:r>
    </w:p>
    <w:p w:rsidR="009E0CB4" w:rsidRPr="00DF1A1B" w:rsidRDefault="009E0CB4" w:rsidP="009E0CB4">
      <w:pPr>
        <w:spacing w:after="0" w:line="240" w:lineRule="auto"/>
        <w:rPr>
          <w:rFonts w:asciiTheme="minorHAnsi" w:hAnsiTheme="minorHAnsi" w:cs="Tahoma"/>
          <w:b/>
          <w:szCs w:val="20"/>
        </w:rPr>
      </w:pPr>
      <w:r w:rsidRPr="00DF1A1B">
        <w:rPr>
          <w:rFonts w:asciiTheme="minorHAnsi" w:hAnsiTheme="minorHAnsi" w:cs="Tahoma"/>
          <w:b/>
          <w:szCs w:val="20"/>
        </w:rPr>
        <w:t>3/</w:t>
      </w:r>
    </w:p>
    <w:p w:rsidR="009E0CB4" w:rsidRPr="00DF1A1B" w:rsidRDefault="009E0CB4" w:rsidP="009E0CB4">
      <w:pPr>
        <w:tabs>
          <w:tab w:val="left" w:pos="2340"/>
        </w:tabs>
        <w:spacing w:after="0" w:line="240" w:lineRule="auto"/>
        <w:rPr>
          <w:rFonts w:asciiTheme="minorHAnsi" w:hAnsiTheme="minorHAnsi" w:cs="Tahoma"/>
          <w:szCs w:val="20"/>
        </w:rPr>
      </w:pPr>
      <w:r w:rsidRPr="00DF1A1B">
        <w:rPr>
          <w:rFonts w:asciiTheme="minorHAnsi" w:hAnsiTheme="minorHAnsi" w:cs="Tahoma"/>
          <w:b/>
          <w:szCs w:val="20"/>
        </w:rPr>
        <w:t>Název:</w:t>
      </w:r>
      <w:r w:rsidRPr="00DF1A1B">
        <w:rPr>
          <w:rFonts w:asciiTheme="minorHAnsi" w:hAnsiTheme="minorHAnsi" w:cs="Tahoma"/>
          <w:szCs w:val="20"/>
        </w:rPr>
        <w:t xml:space="preserve"> </w:t>
      </w:r>
      <w:r w:rsidRPr="00DF1A1B">
        <w:rPr>
          <w:rFonts w:asciiTheme="minorHAnsi" w:hAnsiTheme="minorHAnsi" w:cs="Tahoma"/>
          <w:szCs w:val="20"/>
        </w:rPr>
        <w:tab/>
      </w:r>
      <w:r w:rsidRPr="00DF1A1B">
        <w:rPr>
          <w:rFonts w:asciiTheme="minorHAnsi" w:hAnsiTheme="minorHAnsi" w:cs="Tahoma"/>
          <w:b/>
          <w:szCs w:val="20"/>
          <w:highlight w:val="yellow"/>
        </w:rPr>
        <w:t>[DOPLNÍ ÚČASTNÍK]</w:t>
      </w:r>
    </w:p>
    <w:p w:rsidR="009E0CB4" w:rsidRPr="00DF1A1B" w:rsidRDefault="009E0CB4" w:rsidP="009E0CB4">
      <w:pPr>
        <w:tabs>
          <w:tab w:val="left" w:pos="2340"/>
        </w:tabs>
        <w:spacing w:after="0" w:line="240" w:lineRule="auto"/>
        <w:rPr>
          <w:rFonts w:asciiTheme="minorHAnsi" w:hAnsiTheme="minorHAnsi" w:cs="Tahoma"/>
          <w:szCs w:val="20"/>
        </w:rPr>
      </w:pPr>
      <w:r w:rsidRPr="00DF1A1B">
        <w:rPr>
          <w:rFonts w:asciiTheme="minorHAnsi" w:hAnsiTheme="minorHAnsi" w:cs="Tahoma"/>
          <w:b/>
          <w:szCs w:val="20"/>
        </w:rPr>
        <w:t>Sídlo:</w:t>
      </w:r>
      <w:r w:rsidRPr="00DF1A1B">
        <w:rPr>
          <w:rFonts w:asciiTheme="minorHAnsi" w:hAnsiTheme="minorHAnsi" w:cs="Tahoma"/>
          <w:szCs w:val="20"/>
        </w:rPr>
        <w:tab/>
      </w:r>
      <w:r w:rsidRPr="00DF1A1B">
        <w:rPr>
          <w:rFonts w:asciiTheme="minorHAnsi" w:hAnsiTheme="minorHAnsi" w:cs="Tahoma"/>
          <w:b/>
          <w:szCs w:val="20"/>
          <w:highlight w:val="yellow"/>
        </w:rPr>
        <w:t>[DOPLNÍ ÚČASTNÍK]</w:t>
      </w:r>
    </w:p>
    <w:p w:rsidR="009E0CB4" w:rsidRPr="00DF1A1B" w:rsidRDefault="009E0CB4" w:rsidP="009E0CB4">
      <w:pPr>
        <w:tabs>
          <w:tab w:val="left" w:pos="2340"/>
        </w:tabs>
        <w:spacing w:after="0" w:line="240" w:lineRule="auto"/>
        <w:rPr>
          <w:rFonts w:asciiTheme="minorHAnsi" w:hAnsiTheme="minorHAnsi" w:cs="Tahoma"/>
          <w:szCs w:val="20"/>
        </w:rPr>
      </w:pPr>
      <w:r w:rsidRPr="00DF1A1B">
        <w:rPr>
          <w:rFonts w:asciiTheme="minorHAnsi" w:hAnsiTheme="minorHAnsi" w:cs="Tahoma"/>
          <w:b/>
          <w:szCs w:val="20"/>
        </w:rPr>
        <w:t>Právní forma:</w:t>
      </w:r>
      <w:r w:rsidRPr="00DF1A1B">
        <w:rPr>
          <w:rFonts w:asciiTheme="minorHAnsi" w:hAnsiTheme="minorHAnsi" w:cs="Tahoma"/>
          <w:szCs w:val="20"/>
        </w:rPr>
        <w:tab/>
      </w:r>
      <w:r w:rsidRPr="00DF1A1B">
        <w:rPr>
          <w:rFonts w:asciiTheme="minorHAnsi" w:hAnsiTheme="minorHAnsi" w:cs="Tahoma"/>
          <w:b/>
          <w:szCs w:val="20"/>
          <w:highlight w:val="yellow"/>
        </w:rPr>
        <w:t>[DOPLNÍ ÚČASTNÍK]</w:t>
      </w:r>
    </w:p>
    <w:p w:rsidR="009E0CB4" w:rsidRPr="00DF1A1B" w:rsidRDefault="009E0CB4" w:rsidP="009E0CB4">
      <w:pPr>
        <w:tabs>
          <w:tab w:val="left" w:pos="2340"/>
        </w:tabs>
        <w:spacing w:after="0" w:line="240" w:lineRule="auto"/>
        <w:rPr>
          <w:rFonts w:asciiTheme="minorHAnsi" w:hAnsiTheme="minorHAnsi" w:cs="Tahoma"/>
          <w:szCs w:val="20"/>
        </w:rPr>
      </w:pPr>
      <w:r w:rsidRPr="00DF1A1B">
        <w:rPr>
          <w:rFonts w:asciiTheme="minorHAnsi" w:hAnsiTheme="minorHAnsi" w:cs="Tahoma"/>
          <w:b/>
          <w:szCs w:val="20"/>
        </w:rPr>
        <w:t>Identifikační číslo:</w:t>
      </w:r>
      <w:r w:rsidRPr="00DF1A1B">
        <w:rPr>
          <w:rFonts w:asciiTheme="minorHAnsi" w:hAnsiTheme="minorHAnsi" w:cs="Tahoma"/>
          <w:szCs w:val="20"/>
        </w:rPr>
        <w:tab/>
      </w:r>
      <w:r w:rsidRPr="00DF1A1B">
        <w:rPr>
          <w:rFonts w:asciiTheme="minorHAnsi" w:hAnsiTheme="minorHAnsi" w:cs="Tahoma"/>
          <w:b/>
          <w:szCs w:val="20"/>
          <w:highlight w:val="yellow"/>
        </w:rPr>
        <w:t>[DOPLNÍ ÚČASTNÍK]</w:t>
      </w:r>
    </w:p>
    <w:p w:rsidR="00B117D2" w:rsidRPr="00DF1A1B" w:rsidRDefault="00B117D2" w:rsidP="00B117D2">
      <w:pPr>
        <w:tabs>
          <w:tab w:val="left" w:pos="2340"/>
        </w:tabs>
        <w:spacing w:after="0" w:line="240" w:lineRule="auto"/>
        <w:rPr>
          <w:rFonts w:asciiTheme="minorHAnsi" w:hAnsiTheme="minorHAnsi" w:cs="Tahoma"/>
          <w:b/>
          <w:szCs w:val="20"/>
        </w:rPr>
      </w:pPr>
      <w:r w:rsidRPr="00DF1A1B">
        <w:rPr>
          <w:rFonts w:asciiTheme="minorHAnsi" w:hAnsiTheme="minorHAnsi" w:cs="Tahoma"/>
          <w:b/>
          <w:szCs w:val="20"/>
        </w:rPr>
        <w:t>Rozsah plnění Smlouvy</w:t>
      </w:r>
      <w:r>
        <w:rPr>
          <w:rFonts w:asciiTheme="minorHAnsi" w:hAnsiTheme="minorHAnsi" w:cs="Tahoma"/>
          <w:b/>
          <w:szCs w:val="20"/>
        </w:rPr>
        <w:t xml:space="preserve"> v % a také vypsat rozsah vykonávaných činností</w:t>
      </w:r>
      <w:r w:rsidRPr="00DF1A1B">
        <w:rPr>
          <w:rFonts w:asciiTheme="minorHAnsi" w:hAnsiTheme="minorHAnsi" w:cs="Tahoma"/>
          <w:b/>
          <w:szCs w:val="20"/>
        </w:rPr>
        <w:t>:</w:t>
      </w:r>
      <w:r w:rsidRPr="00DF1A1B">
        <w:rPr>
          <w:rFonts w:asciiTheme="minorHAnsi" w:hAnsiTheme="minorHAnsi" w:cs="Tahoma"/>
          <w:b/>
          <w:szCs w:val="20"/>
        </w:rPr>
        <w:tab/>
      </w:r>
      <w:r w:rsidRPr="00DF1A1B">
        <w:rPr>
          <w:rFonts w:asciiTheme="minorHAnsi" w:hAnsiTheme="minorHAnsi" w:cs="Tahoma"/>
          <w:b/>
          <w:szCs w:val="20"/>
          <w:highlight w:val="yellow"/>
        </w:rPr>
        <w:t>[DOPLNÍ ÚČASTNÍK]</w:t>
      </w:r>
    </w:p>
    <w:p w:rsidR="009E0CB4" w:rsidRPr="00DF1A1B" w:rsidRDefault="009E0CB4" w:rsidP="009E0CB4">
      <w:pPr>
        <w:tabs>
          <w:tab w:val="left" w:pos="2340"/>
        </w:tabs>
        <w:spacing w:after="0" w:line="240" w:lineRule="auto"/>
        <w:rPr>
          <w:rFonts w:asciiTheme="minorHAnsi" w:hAnsiTheme="minorHAnsi" w:cs="Tahoma"/>
          <w:szCs w:val="20"/>
        </w:rPr>
      </w:pPr>
    </w:p>
    <w:p w:rsidR="009E0CB4" w:rsidRPr="00DF1A1B" w:rsidRDefault="009E0CB4" w:rsidP="009E0CB4">
      <w:pPr>
        <w:tabs>
          <w:tab w:val="left" w:pos="2340"/>
        </w:tabs>
        <w:spacing w:after="0" w:line="240" w:lineRule="auto"/>
        <w:rPr>
          <w:rStyle w:val="doplnuchazeChar"/>
          <w:rFonts w:asciiTheme="minorHAnsi" w:hAnsiTheme="minorHAnsi" w:cs="Tahoma"/>
          <w:b w:val="0"/>
          <w:szCs w:val="20"/>
        </w:rPr>
      </w:pPr>
      <w:r w:rsidRPr="00DF1A1B">
        <w:rPr>
          <w:rFonts w:asciiTheme="minorHAnsi" w:hAnsiTheme="minorHAnsi" w:cs="Tahoma"/>
          <w:b/>
          <w:szCs w:val="20"/>
          <w:highlight w:val="yellow"/>
        </w:rPr>
        <w:t xml:space="preserve">atd. </w:t>
      </w:r>
      <w:r w:rsidRPr="00DF1A1B">
        <w:rPr>
          <w:rFonts w:asciiTheme="minorHAnsi" w:hAnsiTheme="minorHAnsi" w:cs="Tahoma"/>
          <w:b/>
          <w:szCs w:val="20"/>
          <w:highlight w:val="yellow"/>
        </w:rPr>
        <w:tab/>
        <w:t>[DOPLNÍ ÚČASTNÍK]</w:t>
      </w:r>
    </w:p>
    <w:p w:rsidR="00DA77B1" w:rsidRPr="0065234C" w:rsidRDefault="00DA77B1" w:rsidP="00561A9A">
      <w:pPr>
        <w:tabs>
          <w:tab w:val="left" w:pos="2340"/>
        </w:tabs>
        <w:spacing w:before="60" w:after="60" w:line="240" w:lineRule="auto"/>
        <w:rPr>
          <w:rStyle w:val="doplnuchazeChar"/>
          <w:rFonts w:asciiTheme="minorHAnsi" w:hAnsiTheme="minorHAnsi" w:cs="Tahoma"/>
          <w:b w:val="0"/>
          <w:szCs w:val="20"/>
        </w:rPr>
      </w:pPr>
    </w:p>
    <w:p w:rsidR="00DA77B1" w:rsidRPr="0065234C" w:rsidRDefault="00DA77B1" w:rsidP="00561A9A">
      <w:pPr>
        <w:tabs>
          <w:tab w:val="left" w:pos="2340"/>
        </w:tabs>
        <w:spacing w:before="60" w:after="60" w:line="240" w:lineRule="auto"/>
        <w:rPr>
          <w:rFonts w:asciiTheme="minorHAnsi" w:hAnsiTheme="minorHAnsi" w:cs="Tahoma"/>
          <w:b/>
          <w:szCs w:val="20"/>
        </w:rPr>
      </w:pPr>
    </w:p>
    <w:p w:rsidR="0032073B" w:rsidRPr="0065234C" w:rsidRDefault="00DA77B1" w:rsidP="00561A9A">
      <w:pPr>
        <w:pStyle w:val="RLProhlensmluvnchstran"/>
        <w:spacing w:before="60" w:after="60" w:line="240" w:lineRule="auto"/>
        <w:jc w:val="left"/>
        <w:rPr>
          <w:rFonts w:asciiTheme="minorHAnsi" w:hAnsiTheme="minorHAnsi" w:cs="Tahoma"/>
          <w:szCs w:val="20"/>
          <w:lang w:val="cs-CZ"/>
        </w:rPr>
        <w:sectPr w:rsidR="0032073B" w:rsidRPr="0065234C" w:rsidSect="008577F1">
          <w:pgSz w:w="11906" w:h="16838" w:code="9"/>
          <w:pgMar w:top="1021" w:right="1021" w:bottom="1021" w:left="1021" w:header="709" w:footer="709" w:gutter="0"/>
          <w:cols w:space="708"/>
          <w:docGrid w:linePitch="360"/>
        </w:sectPr>
      </w:pPr>
      <w:r w:rsidRPr="00EB35D6">
        <w:rPr>
          <w:rFonts w:asciiTheme="minorHAnsi" w:hAnsiTheme="minorHAnsi" w:cs="Tahoma"/>
          <w:szCs w:val="20"/>
        </w:rPr>
        <w:br w:type="page"/>
      </w:r>
    </w:p>
    <w:p w:rsidR="00F875F8" w:rsidRPr="0065234C" w:rsidRDefault="00F875F8" w:rsidP="00561A9A">
      <w:pPr>
        <w:pStyle w:val="Nadpis1"/>
        <w:keepNext w:val="0"/>
        <w:numPr>
          <w:ilvl w:val="0"/>
          <w:numId w:val="0"/>
        </w:numPr>
        <w:spacing w:before="60" w:line="240" w:lineRule="auto"/>
        <w:jc w:val="center"/>
        <w:rPr>
          <w:rFonts w:asciiTheme="minorHAnsi" w:hAnsiTheme="minorHAnsi" w:cs="Tahoma"/>
          <w:sz w:val="20"/>
          <w:szCs w:val="20"/>
          <w:lang w:val="cs-CZ"/>
        </w:rPr>
      </w:pPr>
      <w:bookmarkStart w:id="71" w:name="_Příloha_č._8"/>
      <w:bookmarkStart w:id="72" w:name="Annex08"/>
      <w:bookmarkEnd w:id="71"/>
      <w:r w:rsidRPr="0065234C">
        <w:rPr>
          <w:rFonts w:asciiTheme="minorHAnsi" w:hAnsiTheme="minorHAnsi" w:cs="Tahoma"/>
          <w:sz w:val="20"/>
          <w:szCs w:val="20"/>
        </w:rPr>
        <w:lastRenderedPageBreak/>
        <w:t>Příloha</w:t>
      </w:r>
      <w:r w:rsidR="00E24F88" w:rsidRPr="0065234C">
        <w:rPr>
          <w:rFonts w:asciiTheme="minorHAnsi" w:hAnsiTheme="minorHAnsi" w:cs="Tahoma"/>
          <w:sz w:val="20"/>
          <w:szCs w:val="20"/>
        </w:rPr>
        <w:t xml:space="preserve"> </w:t>
      </w:r>
      <w:r w:rsidRPr="0065234C">
        <w:rPr>
          <w:rFonts w:asciiTheme="minorHAnsi" w:hAnsiTheme="minorHAnsi" w:cs="Tahoma"/>
          <w:sz w:val="20"/>
          <w:szCs w:val="20"/>
        </w:rPr>
        <w:t>č.</w:t>
      </w:r>
      <w:r w:rsidR="00E24F88" w:rsidRPr="0065234C">
        <w:rPr>
          <w:rFonts w:asciiTheme="minorHAnsi" w:hAnsiTheme="minorHAnsi" w:cs="Tahoma"/>
          <w:sz w:val="20"/>
          <w:szCs w:val="20"/>
        </w:rPr>
        <w:t xml:space="preserve"> </w:t>
      </w:r>
      <w:r w:rsidR="002D6FDD">
        <w:rPr>
          <w:rFonts w:asciiTheme="minorHAnsi" w:hAnsiTheme="minorHAnsi" w:cs="Tahoma"/>
          <w:sz w:val="20"/>
          <w:szCs w:val="20"/>
          <w:lang w:val="cs-CZ"/>
        </w:rPr>
        <w:t>6</w:t>
      </w:r>
    </w:p>
    <w:bookmarkEnd w:id="72"/>
    <w:p w:rsidR="00E3256D" w:rsidRDefault="00F875F8" w:rsidP="00C9675F">
      <w:pPr>
        <w:pStyle w:val="RLProhlensmluvnchstran"/>
        <w:spacing w:before="60" w:after="60" w:line="240" w:lineRule="auto"/>
        <w:rPr>
          <w:rFonts w:asciiTheme="minorHAnsi" w:hAnsiTheme="minorHAnsi" w:cs="Tahoma"/>
          <w:szCs w:val="20"/>
        </w:rPr>
      </w:pPr>
      <w:r w:rsidRPr="0065234C">
        <w:rPr>
          <w:rFonts w:asciiTheme="minorHAnsi" w:hAnsiTheme="minorHAnsi" w:cs="Tahoma"/>
          <w:szCs w:val="20"/>
        </w:rPr>
        <w:t>Souhrnná</w:t>
      </w:r>
      <w:r w:rsidR="00E24F88" w:rsidRPr="0065234C">
        <w:rPr>
          <w:rFonts w:asciiTheme="minorHAnsi" w:hAnsiTheme="minorHAnsi" w:cs="Tahoma"/>
          <w:szCs w:val="20"/>
        </w:rPr>
        <w:t xml:space="preserve"> </w:t>
      </w:r>
      <w:r w:rsidRPr="0065234C">
        <w:rPr>
          <w:rFonts w:asciiTheme="minorHAnsi" w:hAnsiTheme="minorHAnsi" w:cs="Tahoma"/>
          <w:szCs w:val="20"/>
        </w:rPr>
        <w:t>cenová</w:t>
      </w:r>
      <w:r w:rsidR="00E24F88" w:rsidRPr="0065234C">
        <w:rPr>
          <w:rFonts w:asciiTheme="minorHAnsi" w:hAnsiTheme="minorHAnsi" w:cs="Tahoma"/>
          <w:szCs w:val="20"/>
        </w:rPr>
        <w:t xml:space="preserve"> </w:t>
      </w:r>
      <w:r w:rsidRPr="0065234C">
        <w:rPr>
          <w:rFonts w:asciiTheme="minorHAnsi" w:hAnsiTheme="minorHAnsi" w:cs="Tahoma"/>
          <w:szCs w:val="20"/>
        </w:rPr>
        <w:t>tabulka</w:t>
      </w:r>
      <w:bookmarkStart w:id="73" w:name="_Ref419882944"/>
      <w:bookmarkStart w:id="74" w:name="Annex09"/>
    </w:p>
    <w:p w:rsidR="006A390A" w:rsidRPr="00D16356" w:rsidRDefault="006A390A" w:rsidP="007D76BA">
      <w:pPr>
        <w:spacing w:after="160" w:line="259" w:lineRule="auto"/>
        <w:jc w:val="both"/>
        <w:rPr>
          <w:lang w:val="x-none" w:eastAsia="x-none"/>
        </w:rPr>
      </w:pPr>
      <w:bookmarkStart w:id="75" w:name="_Příloha_č._9"/>
      <w:bookmarkStart w:id="76" w:name="_Příloha_č._10"/>
      <w:bookmarkStart w:id="77" w:name="Annex10"/>
      <w:bookmarkEnd w:id="73"/>
      <w:bookmarkEnd w:id="74"/>
      <w:bookmarkEnd w:id="75"/>
      <w:bookmarkEnd w:id="76"/>
    </w:p>
    <w:tbl>
      <w:tblPr>
        <w:tblW w:w="5554" w:type="pct"/>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9"/>
        <w:gridCol w:w="2314"/>
        <w:gridCol w:w="1986"/>
        <w:gridCol w:w="755"/>
        <w:gridCol w:w="2377"/>
        <w:gridCol w:w="2235"/>
      </w:tblGrid>
      <w:tr w:rsidR="006A390A" w:rsidRPr="00D16356" w:rsidTr="006A390A">
        <w:trPr>
          <w:trHeight w:val="406"/>
        </w:trPr>
        <w:tc>
          <w:tcPr>
            <w:tcW w:w="5000" w:type="pct"/>
            <w:gridSpan w:val="6"/>
            <w:shd w:val="clear" w:color="auto" w:fill="00B050"/>
          </w:tcPr>
          <w:p w:rsidR="006A390A" w:rsidRPr="00D16356" w:rsidRDefault="006A390A" w:rsidP="006A390A">
            <w:pPr>
              <w:jc w:val="center"/>
              <w:rPr>
                <w:b/>
                <w:color w:val="000000"/>
              </w:rPr>
            </w:pPr>
            <w:r>
              <w:rPr>
                <w:b/>
                <w:color w:val="000000"/>
              </w:rPr>
              <w:t>Cena Paušálních služeb</w:t>
            </w:r>
          </w:p>
        </w:tc>
      </w:tr>
      <w:tr w:rsidR="006A390A" w:rsidRPr="00D16356" w:rsidTr="006A390A">
        <w:trPr>
          <w:trHeight w:val="406"/>
        </w:trPr>
        <w:tc>
          <w:tcPr>
            <w:tcW w:w="584" w:type="pct"/>
            <w:shd w:val="clear" w:color="auto" w:fill="00B050"/>
            <w:vAlign w:val="center"/>
          </w:tcPr>
          <w:p w:rsidR="006A390A" w:rsidRPr="00D16356" w:rsidRDefault="006A390A" w:rsidP="006A390A">
            <w:pPr>
              <w:rPr>
                <w:b/>
                <w:color w:val="000000"/>
              </w:rPr>
            </w:pPr>
            <w:r w:rsidRPr="00D16356">
              <w:rPr>
                <w:b/>
                <w:color w:val="000000"/>
              </w:rPr>
              <w:t>ID KL</w:t>
            </w:r>
          </w:p>
        </w:tc>
        <w:tc>
          <w:tcPr>
            <w:tcW w:w="1057" w:type="pct"/>
            <w:shd w:val="clear" w:color="auto" w:fill="00B050"/>
            <w:vAlign w:val="center"/>
          </w:tcPr>
          <w:p w:rsidR="006A390A" w:rsidRPr="00D16356" w:rsidRDefault="006A390A" w:rsidP="006A390A">
            <w:pPr>
              <w:jc w:val="center"/>
              <w:rPr>
                <w:b/>
                <w:color w:val="000000"/>
              </w:rPr>
            </w:pPr>
            <w:r w:rsidRPr="00D16356">
              <w:rPr>
                <w:b/>
                <w:color w:val="000000"/>
              </w:rPr>
              <w:t>Název</w:t>
            </w:r>
          </w:p>
        </w:tc>
        <w:tc>
          <w:tcPr>
            <w:tcW w:w="907" w:type="pct"/>
            <w:shd w:val="clear" w:color="auto" w:fill="00B050"/>
            <w:vAlign w:val="center"/>
          </w:tcPr>
          <w:p w:rsidR="006A390A" w:rsidRPr="00D16356" w:rsidRDefault="006A390A" w:rsidP="006A390A">
            <w:pPr>
              <w:jc w:val="center"/>
              <w:rPr>
                <w:b/>
                <w:color w:val="000000"/>
              </w:rPr>
            </w:pPr>
            <w:r>
              <w:rPr>
                <w:b/>
                <w:color w:val="000000"/>
              </w:rPr>
              <w:t>Cena Paušálních služeb v Kč</w:t>
            </w:r>
            <w:r w:rsidRPr="00D16356">
              <w:rPr>
                <w:b/>
                <w:color w:val="000000"/>
              </w:rPr>
              <w:t xml:space="preserve"> bez DPH za měsíc</w:t>
            </w:r>
          </w:p>
        </w:tc>
        <w:tc>
          <w:tcPr>
            <w:tcW w:w="345" w:type="pct"/>
            <w:shd w:val="clear" w:color="auto" w:fill="00B050"/>
            <w:vAlign w:val="center"/>
          </w:tcPr>
          <w:p w:rsidR="006A390A" w:rsidRPr="00D16356" w:rsidRDefault="006A390A" w:rsidP="006A390A">
            <w:pPr>
              <w:jc w:val="center"/>
              <w:rPr>
                <w:b/>
                <w:color w:val="000000"/>
              </w:rPr>
            </w:pPr>
            <w:r w:rsidRPr="00D16356">
              <w:rPr>
                <w:b/>
                <w:color w:val="000000"/>
              </w:rPr>
              <w:t>DPH</w:t>
            </w:r>
          </w:p>
        </w:tc>
        <w:tc>
          <w:tcPr>
            <w:tcW w:w="1086" w:type="pct"/>
            <w:shd w:val="clear" w:color="auto" w:fill="00B050"/>
            <w:vAlign w:val="center"/>
          </w:tcPr>
          <w:p w:rsidR="006A390A" w:rsidRPr="00D16356" w:rsidRDefault="006A390A" w:rsidP="006A390A">
            <w:pPr>
              <w:jc w:val="center"/>
              <w:rPr>
                <w:b/>
                <w:color w:val="000000"/>
              </w:rPr>
            </w:pPr>
            <w:r w:rsidRPr="00D16356">
              <w:rPr>
                <w:b/>
                <w:color w:val="000000"/>
              </w:rPr>
              <w:t>DPH za měsíc v Kč</w:t>
            </w:r>
          </w:p>
        </w:tc>
        <w:tc>
          <w:tcPr>
            <w:tcW w:w="1021" w:type="pct"/>
            <w:shd w:val="clear" w:color="auto" w:fill="00B050"/>
            <w:vAlign w:val="center"/>
          </w:tcPr>
          <w:p w:rsidR="006A390A" w:rsidRPr="00D16356" w:rsidRDefault="006A390A" w:rsidP="006A390A">
            <w:pPr>
              <w:jc w:val="center"/>
              <w:rPr>
                <w:b/>
                <w:color w:val="000000"/>
              </w:rPr>
            </w:pPr>
            <w:r>
              <w:rPr>
                <w:b/>
                <w:color w:val="000000"/>
              </w:rPr>
              <w:t>Cena Paušálních služeb v Kč</w:t>
            </w:r>
            <w:r w:rsidRPr="00D16356">
              <w:rPr>
                <w:b/>
                <w:color w:val="000000"/>
              </w:rPr>
              <w:t xml:space="preserve"> s DPH za měsíc</w:t>
            </w:r>
          </w:p>
        </w:tc>
      </w:tr>
      <w:tr w:rsidR="006A390A" w:rsidRPr="00D16356" w:rsidTr="006A390A">
        <w:trPr>
          <w:trHeight w:val="453"/>
        </w:trPr>
        <w:tc>
          <w:tcPr>
            <w:tcW w:w="584" w:type="pct"/>
            <w:shd w:val="clear" w:color="auto" w:fill="auto"/>
            <w:vAlign w:val="center"/>
          </w:tcPr>
          <w:p w:rsidR="006A390A" w:rsidRPr="00D16356" w:rsidRDefault="006A390A" w:rsidP="006A390A">
            <w:pPr>
              <w:rPr>
                <w:b/>
              </w:rPr>
            </w:pPr>
            <w:r w:rsidRPr="00D16356">
              <w:rPr>
                <w:b/>
              </w:rPr>
              <w:t>NET-001</w:t>
            </w:r>
          </w:p>
        </w:tc>
        <w:tc>
          <w:tcPr>
            <w:tcW w:w="1057" w:type="pct"/>
            <w:shd w:val="clear" w:color="auto" w:fill="auto"/>
            <w:vAlign w:val="center"/>
          </w:tcPr>
          <w:p w:rsidR="006A390A" w:rsidRPr="00D16356" w:rsidRDefault="006A390A" w:rsidP="006A390A">
            <w:pPr>
              <w:rPr>
                <w:b/>
              </w:rPr>
            </w:pPr>
            <w:r w:rsidRPr="00D16356">
              <w:rPr>
                <w:b/>
              </w:rPr>
              <w:t>INF/NET</w:t>
            </w:r>
            <w:r w:rsidR="006E7BE7">
              <w:rPr>
                <w:b/>
              </w:rPr>
              <w:t>-001</w:t>
            </w:r>
          </w:p>
        </w:tc>
        <w:tc>
          <w:tcPr>
            <w:tcW w:w="907" w:type="pct"/>
            <w:shd w:val="clear" w:color="auto" w:fill="auto"/>
          </w:tcPr>
          <w:p w:rsidR="006A390A" w:rsidRPr="00D16356" w:rsidRDefault="004C5553" w:rsidP="007D76BA">
            <w:pPr>
              <w:jc w:val="right"/>
            </w:pPr>
            <w:r w:rsidRPr="004C5553">
              <w:rPr>
                <w:highlight w:val="yellow"/>
              </w:rPr>
              <w:t>Doplní dodavatel</w:t>
            </w:r>
          </w:p>
        </w:tc>
        <w:tc>
          <w:tcPr>
            <w:tcW w:w="345" w:type="pct"/>
          </w:tcPr>
          <w:p w:rsidR="006A390A" w:rsidRPr="00D16356" w:rsidRDefault="006A390A" w:rsidP="006A390A">
            <w:pPr>
              <w:jc w:val="center"/>
            </w:pPr>
            <w:r w:rsidRPr="00D16356">
              <w:t>21 %</w:t>
            </w:r>
          </w:p>
        </w:tc>
        <w:tc>
          <w:tcPr>
            <w:tcW w:w="1086" w:type="pct"/>
            <w:shd w:val="clear" w:color="auto" w:fill="auto"/>
          </w:tcPr>
          <w:p w:rsidR="006A390A" w:rsidRPr="00D16356" w:rsidRDefault="004C5553" w:rsidP="006A390A">
            <w:pPr>
              <w:jc w:val="right"/>
            </w:pPr>
            <w:r w:rsidRPr="00A514D5">
              <w:rPr>
                <w:highlight w:val="yellow"/>
              </w:rPr>
              <w:t>Doplní dodavatel</w:t>
            </w:r>
          </w:p>
        </w:tc>
        <w:tc>
          <w:tcPr>
            <w:tcW w:w="1021" w:type="pct"/>
            <w:shd w:val="clear" w:color="auto" w:fill="auto"/>
          </w:tcPr>
          <w:p w:rsidR="006A390A" w:rsidRPr="00D16356" w:rsidRDefault="004C5553" w:rsidP="006A390A">
            <w:pPr>
              <w:jc w:val="right"/>
            </w:pPr>
            <w:r w:rsidRPr="00A514D5">
              <w:rPr>
                <w:highlight w:val="yellow"/>
              </w:rPr>
              <w:t>Doplní dodavatel</w:t>
            </w:r>
          </w:p>
        </w:tc>
      </w:tr>
      <w:tr w:rsidR="006A390A" w:rsidRPr="00D16356" w:rsidTr="006A390A">
        <w:trPr>
          <w:trHeight w:val="453"/>
        </w:trPr>
        <w:tc>
          <w:tcPr>
            <w:tcW w:w="584" w:type="pct"/>
            <w:shd w:val="clear" w:color="auto" w:fill="auto"/>
            <w:vAlign w:val="center"/>
          </w:tcPr>
          <w:p w:rsidR="006A390A" w:rsidRPr="00D16356" w:rsidRDefault="006A390A" w:rsidP="006A390A">
            <w:pPr>
              <w:rPr>
                <w:b/>
              </w:rPr>
            </w:pPr>
            <w:r w:rsidRPr="00D16356">
              <w:rPr>
                <w:b/>
              </w:rPr>
              <w:t>NET-002</w:t>
            </w:r>
          </w:p>
        </w:tc>
        <w:tc>
          <w:tcPr>
            <w:tcW w:w="1057" w:type="pct"/>
            <w:shd w:val="clear" w:color="auto" w:fill="auto"/>
            <w:vAlign w:val="center"/>
          </w:tcPr>
          <w:p w:rsidR="006A390A" w:rsidRPr="00D16356" w:rsidRDefault="006A390A" w:rsidP="006A390A">
            <w:pPr>
              <w:rPr>
                <w:b/>
              </w:rPr>
            </w:pPr>
            <w:r w:rsidRPr="00D16356">
              <w:rPr>
                <w:b/>
              </w:rPr>
              <w:t>INF/NET</w:t>
            </w:r>
            <w:r w:rsidR="006E7BE7">
              <w:rPr>
                <w:b/>
              </w:rPr>
              <w:t>-002</w:t>
            </w:r>
          </w:p>
        </w:tc>
        <w:tc>
          <w:tcPr>
            <w:tcW w:w="907" w:type="pct"/>
            <w:shd w:val="clear" w:color="auto" w:fill="auto"/>
          </w:tcPr>
          <w:p w:rsidR="006A390A" w:rsidRPr="00D16356" w:rsidRDefault="004C5553" w:rsidP="006A390A">
            <w:pPr>
              <w:jc w:val="right"/>
            </w:pPr>
            <w:r w:rsidRPr="00A514D5">
              <w:rPr>
                <w:highlight w:val="yellow"/>
              </w:rPr>
              <w:t>Doplní dodavatel</w:t>
            </w:r>
          </w:p>
        </w:tc>
        <w:tc>
          <w:tcPr>
            <w:tcW w:w="345" w:type="pct"/>
          </w:tcPr>
          <w:p w:rsidR="006A390A" w:rsidRPr="00D16356" w:rsidRDefault="006A390A" w:rsidP="006A390A">
            <w:pPr>
              <w:jc w:val="center"/>
            </w:pPr>
            <w:r w:rsidRPr="00D16356">
              <w:t>21 %</w:t>
            </w:r>
          </w:p>
        </w:tc>
        <w:tc>
          <w:tcPr>
            <w:tcW w:w="1086" w:type="pct"/>
            <w:shd w:val="clear" w:color="auto" w:fill="auto"/>
          </w:tcPr>
          <w:p w:rsidR="006A390A" w:rsidRPr="00D16356" w:rsidRDefault="004C5553" w:rsidP="006A390A">
            <w:pPr>
              <w:jc w:val="right"/>
            </w:pPr>
            <w:r w:rsidRPr="00A514D5">
              <w:rPr>
                <w:highlight w:val="yellow"/>
              </w:rPr>
              <w:t>Doplní dodavatel</w:t>
            </w:r>
          </w:p>
        </w:tc>
        <w:tc>
          <w:tcPr>
            <w:tcW w:w="1021" w:type="pct"/>
            <w:shd w:val="clear" w:color="auto" w:fill="auto"/>
          </w:tcPr>
          <w:p w:rsidR="006A390A" w:rsidRPr="00D16356" w:rsidRDefault="004C5553" w:rsidP="006A390A">
            <w:pPr>
              <w:jc w:val="right"/>
            </w:pPr>
            <w:r w:rsidRPr="00A514D5">
              <w:rPr>
                <w:highlight w:val="yellow"/>
              </w:rPr>
              <w:t>Doplní dodavatel</w:t>
            </w:r>
          </w:p>
        </w:tc>
      </w:tr>
      <w:tr w:rsidR="006A390A" w:rsidRPr="00D16356" w:rsidTr="006A390A">
        <w:trPr>
          <w:trHeight w:val="453"/>
        </w:trPr>
        <w:tc>
          <w:tcPr>
            <w:tcW w:w="584" w:type="pct"/>
            <w:shd w:val="clear" w:color="auto" w:fill="auto"/>
            <w:vAlign w:val="center"/>
          </w:tcPr>
          <w:p w:rsidR="006A390A" w:rsidRDefault="006A390A" w:rsidP="006A390A">
            <w:r>
              <w:rPr>
                <w:b/>
              </w:rPr>
              <w:t>NET-003</w:t>
            </w:r>
          </w:p>
        </w:tc>
        <w:tc>
          <w:tcPr>
            <w:tcW w:w="1057" w:type="pct"/>
            <w:shd w:val="clear" w:color="auto" w:fill="auto"/>
            <w:vAlign w:val="center"/>
          </w:tcPr>
          <w:p w:rsidR="006A390A" w:rsidRPr="00005CAD" w:rsidRDefault="006A390A" w:rsidP="006A390A">
            <w:pPr>
              <w:rPr>
                <w:rFonts w:asciiTheme="minorHAnsi" w:hAnsiTheme="minorHAnsi"/>
                <w:b/>
              </w:rPr>
            </w:pPr>
            <w:r w:rsidRPr="00005CAD">
              <w:rPr>
                <w:rFonts w:asciiTheme="minorHAnsi" w:hAnsiTheme="minorHAnsi"/>
                <w:b/>
              </w:rPr>
              <w:t>INF/NET</w:t>
            </w:r>
            <w:r w:rsidR="006E7BE7">
              <w:rPr>
                <w:rFonts w:asciiTheme="minorHAnsi" w:hAnsiTheme="minorHAnsi"/>
                <w:b/>
              </w:rPr>
              <w:t>-003</w:t>
            </w:r>
          </w:p>
        </w:tc>
        <w:tc>
          <w:tcPr>
            <w:tcW w:w="907" w:type="pct"/>
            <w:shd w:val="clear" w:color="auto" w:fill="auto"/>
          </w:tcPr>
          <w:p w:rsidR="006A390A" w:rsidRPr="00D16356" w:rsidRDefault="004C5553" w:rsidP="006A390A">
            <w:pPr>
              <w:jc w:val="right"/>
              <w:rPr>
                <w:highlight w:val="yellow"/>
              </w:rPr>
            </w:pPr>
            <w:r w:rsidRPr="00A514D5">
              <w:rPr>
                <w:highlight w:val="yellow"/>
              </w:rPr>
              <w:t>Doplní dodavatel</w:t>
            </w:r>
          </w:p>
        </w:tc>
        <w:tc>
          <w:tcPr>
            <w:tcW w:w="345" w:type="pct"/>
            <w:vAlign w:val="center"/>
          </w:tcPr>
          <w:p w:rsidR="006A390A" w:rsidRPr="00D16356" w:rsidRDefault="006A390A" w:rsidP="006A390A">
            <w:pPr>
              <w:jc w:val="center"/>
            </w:pPr>
            <w:r w:rsidRPr="00D16356">
              <w:t>21 %</w:t>
            </w:r>
          </w:p>
        </w:tc>
        <w:tc>
          <w:tcPr>
            <w:tcW w:w="1086" w:type="pct"/>
            <w:shd w:val="clear" w:color="auto" w:fill="auto"/>
          </w:tcPr>
          <w:p w:rsidR="006A390A" w:rsidRPr="00D16356" w:rsidRDefault="004C5553" w:rsidP="006A390A">
            <w:pPr>
              <w:jc w:val="right"/>
            </w:pPr>
            <w:r w:rsidRPr="00A514D5">
              <w:rPr>
                <w:highlight w:val="yellow"/>
              </w:rPr>
              <w:t>Doplní dodavatel</w:t>
            </w:r>
          </w:p>
        </w:tc>
        <w:tc>
          <w:tcPr>
            <w:tcW w:w="1021" w:type="pct"/>
            <w:shd w:val="clear" w:color="auto" w:fill="auto"/>
          </w:tcPr>
          <w:p w:rsidR="006A390A" w:rsidRPr="00D16356" w:rsidRDefault="004C5553" w:rsidP="006A390A">
            <w:pPr>
              <w:jc w:val="right"/>
            </w:pPr>
            <w:r w:rsidRPr="00A514D5">
              <w:rPr>
                <w:highlight w:val="yellow"/>
              </w:rPr>
              <w:t>Doplní dodavatel</w:t>
            </w:r>
          </w:p>
        </w:tc>
      </w:tr>
      <w:tr w:rsidR="006A390A" w:rsidRPr="00D16356" w:rsidTr="006A390A">
        <w:trPr>
          <w:trHeight w:val="453"/>
        </w:trPr>
        <w:tc>
          <w:tcPr>
            <w:tcW w:w="584" w:type="pct"/>
            <w:shd w:val="clear" w:color="auto" w:fill="auto"/>
            <w:vAlign w:val="center"/>
          </w:tcPr>
          <w:p w:rsidR="006A390A" w:rsidRDefault="006A390A" w:rsidP="006A390A">
            <w:r>
              <w:rPr>
                <w:b/>
              </w:rPr>
              <w:t>NET-004</w:t>
            </w:r>
          </w:p>
        </w:tc>
        <w:tc>
          <w:tcPr>
            <w:tcW w:w="1057" w:type="pct"/>
            <w:shd w:val="clear" w:color="auto" w:fill="auto"/>
            <w:vAlign w:val="center"/>
          </w:tcPr>
          <w:p w:rsidR="006A390A" w:rsidRPr="00005CAD" w:rsidRDefault="006A390A" w:rsidP="006A390A">
            <w:pPr>
              <w:rPr>
                <w:rFonts w:asciiTheme="minorHAnsi" w:hAnsiTheme="minorHAnsi"/>
                <w:b/>
              </w:rPr>
            </w:pPr>
            <w:r w:rsidRPr="00F457B1">
              <w:rPr>
                <w:rFonts w:asciiTheme="minorHAnsi" w:hAnsiTheme="minorHAnsi"/>
                <w:b/>
              </w:rPr>
              <w:t>INF/NET</w:t>
            </w:r>
            <w:r w:rsidR="006E7BE7">
              <w:rPr>
                <w:rFonts w:asciiTheme="minorHAnsi" w:hAnsiTheme="minorHAnsi"/>
                <w:b/>
              </w:rPr>
              <w:t>-004</w:t>
            </w:r>
          </w:p>
        </w:tc>
        <w:tc>
          <w:tcPr>
            <w:tcW w:w="907" w:type="pct"/>
            <w:shd w:val="clear" w:color="auto" w:fill="auto"/>
          </w:tcPr>
          <w:p w:rsidR="006A390A" w:rsidRPr="00D16356" w:rsidRDefault="004C5553" w:rsidP="006A390A">
            <w:pPr>
              <w:jc w:val="right"/>
              <w:rPr>
                <w:highlight w:val="yellow"/>
              </w:rPr>
            </w:pPr>
            <w:r w:rsidRPr="00A514D5">
              <w:rPr>
                <w:highlight w:val="yellow"/>
              </w:rPr>
              <w:t>Doplní dodavatel</w:t>
            </w:r>
          </w:p>
        </w:tc>
        <w:tc>
          <w:tcPr>
            <w:tcW w:w="345" w:type="pct"/>
            <w:vAlign w:val="center"/>
          </w:tcPr>
          <w:p w:rsidR="006A390A" w:rsidRPr="00D16356" w:rsidRDefault="006A390A" w:rsidP="006A390A">
            <w:pPr>
              <w:jc w:val="center"/>
            </w:pPr>
            <w:r w:rsidRPr="00D16356">
              <w:t>21 %</w:t>
            </w:r>
          </w:p>
        </w:tc>
        <w:tc>
          <w:tcPr>
            <w:tcW w:w="1086" w:type="pct"/>
            <w:shd w:val="clear" w:color="auto" w:fill="auto"/>
          </w:tcPr>
          <w:p w:rsidR="006A390A" w:rsidRPr="00D16356" w:rsidRDefault="004C5553" w:rsidP="006A390A">
            <w:pPr>
              <w:jc w:val="right"/>
            </w:pPr>
            <w:r w:rsidRPr="00A514D5">
              <w:rPr>
                <w:highlight w:val="yellow"/>
              </w:rPr>
              <w:t>Doplní dodavatel</w:t>
            </w:r>
          </w:p>
        </w:tc>
        <w:tc>
          <w:tcPr>
            <w:tcW w:w="1021" w:type="pct"/>
            <w:shd w:val="clear" w:color="auto" w:fill="auto"/>
          </w:tcPr>
          <w:p w:rsidR="006A390A" w:rsidRPr="00D16356" w:rsidRDefault="004C5553" w:rsidP="006A390A">
            <w:pPr>
              <w:jc w:val="right"/>
            </w:pPr>
            <w:r w:rsidRPr="00A514D5">
              <w:rPr>
                <w:highlight w:val="yellow"/>
              </w:rPr>
              <w:t>Doplní dodavatel</w:t>
            </w:r>
          </w:p>
        </w:tc>
      </w:tr>
      <w:tr w:rsidR="006E7BE7" w:rsidRPr="00D16356" w:rsidTr="006A390A">
        <w:trPr>
          <w:trHeight w:val="453"/>
        </w:trPr>
        <w:tc>
          <w:tcPr>
            <w:tcW w:w="584" w:type="pct"/>
            <w:shd w:val="clear" w:color="auto" w:fill="auto"/>
            <w:vAlign w:val="center"/>
          </w:tcPr>
          <w:p w:rsidR="006E7BE7" w:rsidRDefault="006E7BE7" w:rsidP="006E7BE7">
            <w:pPr>
              <w:rPr>
                <w:b/>
              </w:rPr>
            </w:pPr>
            <w:r w:rsidRPr="00D16356">
              <w:rPr>
                <w:b/>
              </w:rPr>
              <w:t>HW-001</w:t>
            </w:r>
          </w:p>
        </w:tc>
        <w:tc>
          <w:tcPr>
            <w:tcW w:w="1057" w:type="pct"/>
            <w:shd w:val="clear" w:color="auto" w:fill="auto"/>
            <w:vAlign w:val="center"/>
          </w:tcPr>
          <w:p w:rsidR="006E7BE7" w:rsidRPr="00F457B1" w:rsidRDefault="006E7BE7" w:rsidP="006E7BE7">
            <w:pPr>
              <w:rPr>
                <w:rFonts w:asciiTheme="minorHAnsi" w:hAnsiTheme="minorHAnsi"/>
                <w:b/>
              </w:rPr>
            </w:pPr>
            <w:r w:rsidRPr="00D16356">
              <w:rPr>
                <w:b/>
              </w:rPr>
              <w:t>INF/HW</w:t>
            </w:r>
            <w:r>
              <w:rPr>
                <w:b/>
              </w:rPr>
              <w:t>-001</w:t>
            </w:r>
          </w:p>
        </w:tc>
        <w:tc>
          <w:tcPr>
            <w:tcW w:w="907" w:type="pct"/>
            <w:shd w:val="clear" w:color="auto" w:fill="auto"/>
          </w:tcPr>
          <w:p w:rsidR="006E7BE7" w:rsidRPr="00A514D5" w:rsidRDefault="006E7BE7" w:rsidP="006E7BE7">
            <w:pPr>
              <w:jc w:val="right"/>
              <w:rPr>
                <w:highlight w:val="yellow"/>
              </w:rPr>
            </w:pPr>
            <w:r w:rsidRPr="00A514D5">
              <w:rPr>
                <w:highlight w:val="yellow"/>
              </w:rPr>
              <w:t>Doplní dodavatel</w:t>
            </w:r>
          </w:p>
        </w:tc>
        <w:tc>
          <w:tcPr>
            <w:tcW w:w="345" w:type="pct"/>
            <w:vAlign w:val="center"/>
          </w:tcPr>
          <w:p w:rsidR="006E7BE7" w:rsidRPr="00D16356" w:rsidRDefault="006E7BE7" w:rsidP="006E7BE7">
            <w:pPr>
              <w:jc w:val="center"/>
            </w:pPr>
            <w:r w:rsidRPr="00D16356">
              <w:t>21 %</w:t>
            </w:r>
          </w:p>
        </w:tc>
        <w:tc>
          <w:tcPr>
            <w:tcW w:w="1086" w:type="pct"/>
            <w:shd w:val="clear" w:color="auto" w:fill="auto"/>
          </w:tcPr>
          <w:p w:rsidR="006E7BE7" w:rsidRPr="00A514D5" w:rsidRDefault="006E7BE7" w:rsidP="006E7BE7">
            <w:pPr>
              <w:jc w:val="right"/>
              <w:rPr>
                <w:highlight w:val="yellow"/>
              </w:rPr>
            </w:pPr>
            <w:r w:rsidRPr="00A514D5">
              <w:rPr>
                <w:highlight w:val="yellow"/>
              </w:rPr>
              <w:t>Doplní dodavatel</w:t>
            </w:r>
          </w:p>
        </w:tc>
        <w:tc>
          <w:tcPr>
            <w:tcW w:w="1021" w:type="pct"/>
            <w:shd w:val="clear" w:color="auto" w:fill="auto"/>
          </w:tcPr>
          <w:p w:rsidR="006E7BE7" w:rsidRPr="00A514D5" w:rsidRDefault="006E7BE7" w:rsidP="006E7BE7">
            <w:pPr>
              <w:jc w:val="right"/>
              <w:rPr>
                <w:highlight w:val="yellow"/>
              </w:rPr>
            </w:pPr>
            <w:r w:rsidRPr="00A514D5">
              <w:rPr>
                <w:highlight w:val="yellow"/>
              </w:rPr>
              <w:t>Doplní dodavatel</w:t>
            </w:r>
          </w:p>
        </w:tc>
      </w:tr>
      <w:tr w:rsidR="006E7BE7" w:rsidRPr="00D16356" w:rsidTr="006A390A">
        <w:trPr>
          <w:trHeight w:val="453"/>
        </w:trPr>
        <w:tc>
          <w:tcPr>
            <w:tcW w:w="584" w:type="pct"/>
            <w:shd w:val="clear" w:color="auto" w:fill="auto"/>
            <w:vAlign w:val="center"/>
          </w:tcPr>
          <w:p w:rsidR="006E7BE7" w:rsidRDefault="006E7BE7" w:rsidP="006E7BE7">
            <w:pPr>
              <w:rPr>
                <w:b/>
              </w:rPr>
            </w:pPr>
            <w:r w:rsidRPr="00D16356">
              <w:rPr>
                <w:b/>
              </w:rPr>
              <w:t>HW-002</w:t>
            </w:r>
          </w:p>
        </w:tc>
        <w:tc>
          <w:tcPr>
            <w:tcW w:w="1057" w:type="pct"/>
            <w:shd w:val="clear" w:color="auto" w:fill="auto"/>
            <w:vAlign w:val="center"/>
          </w:tcPr>
          <w:p w:rsidR="006E7BE7" w:rsidRPr="00F457B1" w:rsidRDefault="006E7BE7" w:rsidP="006E7BE7">
            <w:pPr>
              <w:rPr>
                <w:rFonts w:asciiTheme="minorHAnsi" w:hAnsiTheme="minorHAnsi"/>
                <w:b/>
              </w:rPr>
            </w:pPr>
            <w:r w:rsidRPr="00D16356">
              <w:rPr>
                <w:b/>
              </w:rPr>
              <w:t>INF/HW</w:t>
            </w:r>
            <w:r>
              <w:rPr>
                <w:b/>
              </w:rPr>
              <w:t>-002</w:t>
            </w:r>
          </w:p>
        </w:tc>
        <w:tc>
          <w:tcPr>
            <w:tcW w:w="907" w:type="pct"/>
            <w:shd w:val="clear" w:color="auto" w:fill="auto"/>
          </w:tcPr>
          <w:p w:rsidR="006E7BE7" w:rsidRPr="00A514D5" w:rsidRDefault="006E7BE7" w:rsidP="006E7BE7">
            <w:pPr>
              <w:jc w:val="right"/>
              <w:rPr>
                <w:highlight w:val="yellow"/>
              </w:rPr>
            </w:pPr>
            <w:r w:rsidRPr="00A514D5">
              <w:rPr>
                <w:highlight w:val="yellow"/>
              </w:rPr>
              <w:t>Doplní dodavatel</w:t>
            </w:r>
          </w:p>
        </w:tc>
        <w:tc>
          <w:tcPr>
            <w:tcW w:w="345" w:type="pct"/>
            <w:vAlign w:val="center"/>
          </w:tcPr>
          <w:p w:rsidR="006E7BE7" w:rsidRPr="00D16356" w:rsidRDefault="006E7BE7" w:rsidP="006E7BE7">
            <w:pPr>
              <w:jc w:val="center"/>
            </w:pPr>
            <w:r w:rsidRPr="00D16356">
              <w:t>21 %</w:t>
            </w:r>
          </w:p>
        </w:tc>
        <w:tc>
          <w:tcPr>
            <w:tcW w:w="1086" w:type="pct"/>
            <w:shd w:val="clear" w:color="auto" w:fill="auto"/>
          </w:tcPr>
          <w:p w:rsidR="006E7BE7" w:rsidRPr="00A514D5" w:rsidRDefault="006E7BE7" w:rsidP="006E7BE7">
            <w:pPr>
              <w:jc w:val="right"/>
              <w:rPr>
                <w:highlight w:val="yellow"/>
              </w:rPr>
            </w:pPr>
            <w:r w:rsidRPr="00A514D5">
              <w:rPr>
                <w:highlight w:val="yellow"/>
              </w:rPr>
              <w:t>Doplní dodavatel</w:t>
            </w:r>
          </w:p>
        </w:tc>
        <w:tc>
          <w:tcPr>
            <w:tcW w:w="1021" w:type="pct"/>
            <w:shd w:val="clear" w:color="auto" w:fill="auto"/>
          </w:tcPr>
          <w:p w:rsidR="006E7BE7" w:rsidRPr="00A514D5" w:rsidRDefault="006E7BE7" w:rsidP="006E7BE7">
            <w:pPr>
              <w:jc w:val="right"/>
              <w:rPr>
                <w:highlight w:val="yellow"/>
              </w:rPr>
            </w:pPr>
            <w:r w:rsidRPr="00A514D5">
              <w:rPr>
                <w:highlight w:val="yellow"/>
              </w:rPr>
              <w:t>Doplní dodavatel</w:t>
            </w:r>
          </w:p>
        </w:tc>
      </w:tr>
      <w:tr w:rsidR="006E7BE7" w:rsidRPr="00D16356" w:rsidTr="006A390A">
        <w:trPr>
          <w:trHeight w:val="453"/>
        </w:trPr>
        <w:tc>
          <w:tcPr>
            <w:tcW w:w="584" w:type="pct"/>
            <w:shd w:val="clear" w:color="auto" w:fill="auto"/>
            <w:vAlign w:val="center"/>
          </w:tcPr>
          <w:p w:rsidR="006E7BE7" w:rsidRDefault="006E7BE7" w:rsidP="006E7BE7">
            <w:pPr>
              <w:rPr>
                <w:b/>
              </w:rPr>
            </w:pPr>
            <w:r w:rsidRPr="00D16356">
              <w:rPr>
                <w:b/>
              </w:rPr>
              <w:t>HW-003</w:t>
            </w:r>
          </w:p>
        </w:tc>
        <w:tc>
          <w:tcPr>
            <w:tcW w:w="1057" w:type="pct"/>
            <w:shd w:val="clear" w:color="auto" w:fill="auto"/>
            <w:vAlign w:val="center"/>
          </w:tcPr>
          <w:p w:rsidR="006E7BE7" w:rsidRPr="00F457B1" w:rsidRDefault="006E7BE7" w:rsidP="006E7BE7">
            <w:pPr>
              <w:rPr>
                <w:rFonts w:asciiTheme="minorHAnsi" w:hAnsiTheme="minorHAnsi"/>
                <w:b/>
              </w:rPr>
            </w:pPr>
            <w:r w:rsidRPr="00D16356">
              <w:rPr>
                <w:b/>
              </w:rPr>
              <w:t>INF/HW</w:t>
            </w:r>
            <w:r>
              <w:rPr>
                <w:b/>
              </w:rPr>
              <w:t>-003</w:t>
            </w:r>
          </w:p>
        </w:tc>
        <w:tc>
          <w:tcPr>
            <w:tcW w:w="907" w:type="pct"/>
            <w:shd w:val="clear" w:color="auto" w:fill="auto"/>
          </w:tcPr>
          <w:p w:rsidR="006E7BE7" w:rsidRPr="00A514D5" w:rsidRDefault="006E7BE7" w:rsidP="006E7BE7">
            <w:pPr>
              <w:jc w:val="right"/>
              <w:rPr>
                <w:highlight w:val="yellow"/>
              </w:rPr>
            </w:pPr>
            <w:r w:rsidRPr="00A514D5">
              <w:rPr>
                <w:highlight w:val="yellow"/>
              </w:rPr>
              <w:t>Doplní dodavatel</w:t>
            </w:r>
          </w:p>
        </w:tc>
        <w:tc>
          <w:tcPr>
            <w:tcW w:w="345" w:type="pct"/>
            <w:vAlign w:val="center"/>
          </w:tcPr>
          <w:p w:rsidR="006E7BE7" w:rsidRPr="00D16356" w:rsidRDefault="006E7BE7" w:rsidP="006E7BE7">
            <w:pPr>
              <w:jc w:val="center"/>
            </w:pPr>
            <w:r w:rsidRPr="00D16356">
              <w:t>21 %</w:t>
            </w:r>
          </w:p>
        </w:tc>
        <w:tc>
          <w:tcPr>
            <w:tcW w:w="1086" w:type="pct"/>
            <w:shd w:val="clear" w:color="auto" w:fill="auto"/>
          </w:tcPr>
          <w:p w:rsidR="006E7BE7" w:rsidRPr="00A514D5" w:rsidRDefault="006E7BE7" w:rsidP="006E7BE7">
            <w:pPr>
              <w:jc w:val="right"/>
              <w:rPr>
                <w:highlight w:val="yellow"/>
              </w:rPr>
            </w:pPr>
            <w:r w:rsidRPr="00A514D5">
              <w:rPr>
                <w:highlight w:val="yellow"/>
              </w:rPr>
              <w:t>Doplní dodavatel</w:t>
            </w:r>
          </w:p>
        </w:tc>
        <w:tc>
          <w:tcPr>
            <w:tcW w:w="1021" w:type="pct"/>
            <w:shd w:val="clear" w:color="auto" w:fill="auto"/>
          </w:tcPr>
          <w:p w:rsidR="006E7BE7" w:rsidRPr="00A514D5" w:rsidRDefault="006E7BE7" w:rsidP="006E7BE7">
            <w:pPr>
              <w:jc w:val="right"/>
              <w:rPr>
                <w:highlight w:val="yellow"/>
              </w:rPr>
            </w:pPr>
            <w:r w:rsidRPr="00A514D5">
              <w:rPr>
                <w:highlight w:val="yellow"/>
              </w:rPr>
              <w:t>Doplní dodavatel</w:t>
            </w:r>
          </w:p>
        </w:tc>
      </w:tr>
      <w:tr w:rsidR="006E7BE7" w:rsidRPr="00D16356" w:rsidTr="006A390A">
        <w:trPr>
          <w:trHeight w:val="453"/>
        </w:trPr>
        <w:tc>
          <w:tcPr>
            <w:tcW w:w="584" w:type="pct"/>
            <w:shd w:val="clear" w:color="auto" w:fill="auto"/>
            <w:vAlign w:val="center"/>
          </w:tcPr>
          <w:p w:rsidR="006E7BE7" w:rsidRDefault="006E7BE7" w:rsidP="006E7BE7">
            <w:pPr>
              <w:rPr>
                <w:b/>
              </w:rPr>
            </w:pPr>
            <w:r>
              <w:rPr>
                <w:b/>
              </w:rPr>
              <w:t>BCK-001</w:t>
            </w:r>
          </w:p>
        </w:tc>
        <w:tc>
          <w:tcPr>
            <w:tcW w:w="1057" w:type="pct"/>
            <w:shd w:val="clear" w:color="auto" w:fill="auto"/>
            <w:vAlign w:val="center"/>
          </w:tcPr>
          <w:p w:rsidR="006E7BE7" w:rsidRPr="00F457B1" w:rsidRDefault="006E7BE7" w:rsidP="006E7BE7">
            <w:pPr>
              <w:rPr>
                <w:rFonts w:asciiTheme="minorHAnsi" w:hAnsiTheme="minorHAnsi"/>
                <w:b/>
              </w:rPr>
            </w:pPr>
            <w:r>
              <w:rPr>
                <w:rFonts w:asciiTheme="minorHAnsi" w:hAnsiTheme="minorHAnsi"/>
                <w:b/>
              </w:rPr>
              <w:t>INF/HW/BCK-001</w:t>
            </w:r>
          </w:p>
        </w:tc>
        <w:tc>
          <w:tcPr>
            <w:tcW w:w="907" w:type="pct"/>
            <w:shd w:val="clear" w:color="auto" w:fill="auto"/>
          </w:tcPr>
          <w:p w:rsidR="006E7BE7" w:rsidRPr="00A514D5" w:rsidRDefault="006E7BE7" w:rsidP="006E7BE7">
            <w:pPr>
              <w:jc w:val="right"/>
              <w:rPr>
                <w:highlight w:val="yellow"/>
              </w:rPr>
            </w:pPr>
            <w:r w:rsidRPr="00A514D5">
              <w:rPr>
                <w:highlight w:val="yellow"/>
              </w:rPr>
              <w:t>Doplní dodavatel</w:t>
            </w:r>
          </w:p>
        </w:tc>
        <w:tc>
          <w:tcPr>
            <w:tcW w:w="345" w:type="pct"/>
            <w:vAlign w:val="center"/>
          </w:tcPr>
          <w:p w:rsidR="006E7BE7" w:rsidRPr="00D16356" w:rsidRDefault="006E7BE7" w:rsidP="006E7BE7">
            <w:pPr>
              <w:jc w:val="center"/>
            </w:pPr>
            <w:r w:rsidRPr="00D16356">
              <w:t>21 %</w:t>
            </w:r>
          </w:p>
        </w:tc>
        <w:tc>
          <w:tcPr>
            <w:tcW w:w="1086" w:type="pct"/>
            <w:shd w:val="clear" w:color="auto" w:fill="auto"/>
          </w:tcPr>
          <w:p w:rsidR="006E7BE7" w:rsidRPr="00A514D5" w:rsidRDefault="006E7BE7" w:rsidP="006E7BE7">
            <w:pPr>
              <w:jc w:val="right"/>
              <w:rPr>
                <w:highlight w:val="yellow"/>
              </w:rPr>
            </w:pPr>
            <w:r w:rsidRPr="00A514D5">
              <w:rPr>
                <w:highlight w:val="yellow"/>
              </w:rPr>
              <w:t>Doplní dodavatel</w:t>
            </w:r>
          </w:p>
        </w:tc>
        <w:tc>
          <w:tcPr>
            <w:tcW w:w="1021" w:type="pct"/>
            <w:shd w:val="clear" w:color="auto" w:fill="auto"/>
          </w:tcPr>
          <w:p w:rsidR="006E7BE7" w:rsidRPr="00A514D5" w:rsidRDefault="006E7BE7" w:rsidP="006E7BE7">
            <w:pPr>
              <w:jc w:val="right"/>
              <w:rPr>
                <w:highlight w:val="yellow"/>
              </w:rPr>
            </w:pPr>
            <w:r w:rsidRPr="00A514D5">
              <w:rPr>
                <w:highlight w:val="yellow"/>
              </w:rPr>
              <w:t>Doplní dodavatel</w:t>
            </w:r>
          </w:p>
        </w:tc>
      </w:tr>
      <w:tr w:rsidR="006E7BE7" w:rsidRPr="00D16356" w:rsidTr="006A390A">
        <w:trPr>
          <w:trHeight w:val="453"/>
        </w:trPr>
        <w:tc>
          <w:tcPr>
            <w:tcW w:w="584" w:type="pct"/>
            <w:shd w:val="clear" w:color="auto" w:fill="auto"/>
            <w:vAlign w:val="center"/>
          </w:tcPr>
          <w:p w:rsidR="006E7BE7" w:rsidRDefault="006E7BE7" w:rsidP="006E7BE7">
            <w:pPr>
              <w:rPr>
                <w:b/>
              </w:rPr>
            </w:pPr>
            <w:r w:rsidRPr="00D16356">
              <w:rPr>
                <w:b/>
              </w:rPr>
              <w:t>OS-001</w:t>
            </w:r>
          </w:p>
        </w:tc>
        <w:tc>
          <w:tcPr>
            <w:tcW w:w="1057" w:type="pct"/>
            <w:shd w:val="clear" w:color="auto" w:fill="auto"/>
            <w:vAlign w:val="center"/>
          </w:tcPr>
          <w:p w:rsidR="006E7BE7" w:rsidRPr="00F457B1" w:rsidRDefault="006E7BE7" w:rsidP="006E7BE7">
            <w:pPr>
              <w:rPr>
                <w:rFonts w:asciiTheme="minorHAnsi" w:hAnsiTheme="minorHAnsi"/>
                <w:b/>
              </w:rPr>
            </w:pPr>
            <w:r>
              <w:rPr>
                <w:rFonts w:asciiTheme="minorHAnsi" w:hAnsiTheme="minorHAnsi"/>
                <w:b/>
              </w:rPr>
              <w:t>INF/OS-001</w:t>
            </w:r>
          </w:p>
        </w:tc>
        <w:tc>
          <w:tcPr>
            <w:tcW w:w="907" w:type="pct"/>
            <w:shd w:val="clear" w:color="auto" w:fill="auto"/>
          </w:tcPr>
          <w:p w:rsidR="006E7BE7" w:rsidRPr="00A514D5" w:rsidRDefault="006E7BE7" w:rsidP="006E7BE7">
            <w:pPr>
              <w:jc w:val="right"/>
              <w:rPr>
                <w:highlight w:val="yellow"/>
              </w:rPr>
            </w:pPr>
            <w:r w:rsidRPr="00A514D5">
              <w:rPr>
                <w:highlight w:val="yellow"/>
              </w:rPr>
              <w:t>Doplní dodavatel</w:t>
            </w:r>
          </w:p>
        </w:tc>
        <w:tc>
          <w:tcPr>
            <w:tcW w:w="345" w:type="pct"/>
            <w:vAlign w:val="center"/>
          </w:tcPr>
          <w:p w:rsidR="006E7BE7" w:rsidRPr="00D16356" w:rsidRDefault="006E7BE7" w:rsidP="006E7BE7">
            <w:pPr>
              <w:jc w:val="center"/>
            </w:pPr>
            <w:r w:rsidRPr="00D16356">
              <w:t>21 %</w:t>
            </w:r>
          </w:p>
        </w:tc>
        <w:tc>
          <w:tcPr>
            <w:tcW w:w="1086" w:type="pct"/>
            <w:shd w:val="clear" w:color="auto" w:fill="auto"/>
          </w:tcPr>
          <w:p w:rsidR="006E7BE7" w:rsidRPr="00A514D5" w:rsidRDefault="006E7BE7" w:rsidP="006E7BE7">
            <w:pPr>
              <w:jc w:val="right"/>
              <w:rPr>
                <w:highlight w:val="yellow"/>
              </w:rPr>
            </w:pPr>
            <w:r w:rsidRPr="00A514D5">
              <w:rPr>
                <w:highlight w:val="yellow"/>
              </w:rPr>
              <w:t>Doplní dodavatel</w:t>
            </w:r>
          </w:p>
        </w:tc>
        <w:tc>
          <w:tcPr>
            <w:tcW w:w="1021" w:type="pct"/>
            <w:shd w:val="clear" w:color="auto" w:fill="auto"/>
          </w:tcPr>
          <w:p w:rsidR="006E7BE7" w:rsidRPr="00A514D5" w:rsidRDefault="006E7BE7" w:rsidP="006E7BE7">
            <w:pPr>
              <w:jc w:val="right"/>
              <w:rPr>
                <w:highlight w:val="yellow"/>
              </w:rPr>
            </w:pPr>
            <w:r w:rsidRPr="00A514D5">
              <w:rPr>
                <w:highlight w:val="yellow"/>
              </w:rPr>
              <w:t>Doplní dodavatel</w:t>
            </w:r>
          </w:p>
        </w:tc>
      </w:tr>
      <w:tr w:rsidR="006E7BE7" w:rsidRPr="00D16356" w:rsidTr="006A390A">
        <w:trPr>
          <w:trHeight w:val="453"/>
        </w:trPr>
        <w:tc>
          <w:tcPr>
            <w:tcW w:w="584" w:type="pct"/>
            <w:shd w:val="clear" w:color="auto" w:fill="auto"/>
            <w:vAlign w:val="center"/>
          </w:tcPr>
          <w:p w:rsidR="006E7BE7" w:rsidRDefault="006E7BE7" w:rsidP="006E7BE7">
            <w:pPr>
              <w:rPr>
                <w:b/>
              </w:rPr>
            </w:pPr>
            <w:r w:rsidRPr="00D16356">
              <w:rPr>
                <w:b/>
                <w:color w:val="000000"/>
              </w:rPr>
              <w:t>OS-002</w:t>
            </w:r>
          </w:p>
        </w:tc>
        <w:tc>
          <w:tcPr>
            <w:tcW w:w="1057" w:type="pct"/>
            <w:shd w:val="clear" w:color="auto" w:fill="auto"/>
            <w:vAlign w:val="center"/>
          </w:tcPr>
          <w:p w:rsidR="006E7BE7" w:rsidRPr="00F457B1" w:rsidRDefault="006E7BE7" w:rsidP="006E7BE7">
            <w:pPr>
              <w:rPr>
                <w:rFonts w:asciiTheme="minorHAnsi" w:hAnsiTheme="minorHAnsi"/>
                <w:b/>
              </w:rPr>
            </w:pPr>
            <w:r>
              <w:rPr>
                <w:rFonts w:asciiTheme="minorHAnsi" w:hAnsiTheme="minorHAnsi"/>
                <w:b/>
              </w:rPr>
              <w:t>INF/OS-002</w:t>
            </w:r>
          </w:p>
        </w:tc>
        <w:tc>
          <w:tcPr>
            <w:tcW w:w="907" w:type="pct"/>
            <w:shd w:val="clear" w:color="auto" w:fill="auto"/>
          </w:tcPr>
          <w:p w:rsidR="006E7BE7" w:rsidRPr="00A514D5" w:rsidRDefault="006E7BE7" w:rsidP="006E7BE7">
            <w:pPr>
              <w:jc w:val="right"/>
              <w:rPr>
                <w:highlight w:val="yellow"/>
              </w:rPr>
            </w:pPr>
            <w:r w:rsidRPr="00A514D5">
              <w:rPr>
                <w:highlight w:val="yellow"/>
              </w:rPr>
              <w:t>Doplní dodavatel</w:t>
            </w:r>
          </w:p>
        </w:tc>
        <w:tc>
          <w:tcPr>
            <w:tcW w:w="345" w:type="pct"/>
            <w:vAlign w:val="center"/>
          </w:tcPr>
          <w:p w:rsidR="006E7BE7" w:rsidRPr="00D16356" w:rsidRDefault="006E7BE7" w:rsidP="006E7BE7">
            <w:pPr>
              <w:jc w:val="center"/>
            </w:pPr>
            <w:r w:rsidRPr="00D16356">
              <w:t>21 %</w:t>
            </w:r>
          </w:p>
        </w:tc>
        <w:tc>
          <w:tcPr>
            <w:tcW w:w="1086" w:type="pct"/>
            <w:shd w:val="clear" w:color="auto" w:fill="auto"/>
          </w:tcPr>
          <w:p w:rsidR="006E7BE7" w:rsidRPr="00A514D5" w:rsidRDefault="006E7BE7" w:rsidP="006E7BE7">
            <w:pPr>
              <w:jc w:val="right"/>
              <w:rPr>
                <w:highlight w:val="yellow"/>
              </w:rPr>
            </w:pPr>
            <w:r w:rsidRPr="00A514D5">
              <w:rPr>
                <w:highlight w:val="yellow"/>
              </w:rPr>
              <w:t>Doplní dodavatel</w:t>
            </w:r>
          </w:p>
        </w:tc>
        <w:tc>
          <w:tcPr>
            <w:tcW w:w="1021" w:type="pct"/>
            <w:shd w:val="clear" w:color="auto" w:fill="auto"/>
          </w:tcPr>
          <w:p w:rsidR="006E7BE7" w:rsidRPr="00A514D5" w:rsidRDefault="006E7BE7" w:rsidP="006E7BE7">
            <w:pPr>
              <w:jc w:val="right"/>
              <w:rPr>
                <w:highlight w:val="yellow"/>
              </w:rPr>
            </w:pPr>
            <w:r w:rsidRPr="00A514D5">
              <w:rPr>
                <w:highlight w:val="yellow"/>
              </w:rPr>
              <w:t>Doplní dodavatel</w:t>
            </w:r>
          </w:p>
        </w:tc>
      </w:tr>
      <w:tr w:rsidR="006E7BE7" w:rsidRPr="00D16356" w:rsidTr="006A390A">
        <w:trPr>
          <w:trHeight w:val="453"/>
        </w:trPr>
        <w:tc>
          <w:tcPr>
            <w:tcW w:w="584" w:type="pct"/>
            <w:shd w:val="clear" w:color="auto" w:fill="auto"/>
            <w:vAlign w:val="center"/>
          </w:tcPr>
          <w:p w:rsidR="006E7BE7" w:rsidRDefault="006E7BE7" w:rsidP="006E7BE7">
            <w:pPr>
              <w:rPr>
                <w:b/>
              </w:rPr>
            </w:pPr>
            <w:r w:rsidRPr="00D16356">
              <w:rPr>
                <w:b/>
              </w:rPr>
              <w:t>OS-003</w:t>
            </w:r>
          </w:p>
        </w:tc>
        <w:tc>
          <w:tcPr>
            <w:tcW w:w="1057" w:type="pct"/>
            <w:shd w:val="clear" w:color="auto" w:fill="auto"/>
            <w:vAlign w:val="center"/>
          </w:tcPr>
          <w:p w:rsidR="006E7BE7" w:rsidRPr="00F457B1" w:rsidRDefault="006E7BE7" w:rsidP="006E7BE7">
            <w:pPr>
              <w:rPr>
                <w:rFonts w:asciiTheme="minorHAnsi" w:hAnsiTheme="minorHAnsi"/>
                <w:b/>
              </w:rPr>
            </w:pPr>
            <w:r>
              <w:rPr>
                <w:rFonts w:asciiTheme="minorHAnsi" w:hAnsiTheme="minorHAnsi"/>
                <w:b/>
              </w:rPr>
              <w:t>INF/OS-003</w:t>
            </w:r>
          </w:p>
        </w:tc>
        <w:tc>
          <w:tcPr>
            <w:tcW w:w="907" w:type="pct"/>
            <w:shd w:val="clear" w:color="auto" w:fill="auto"/>
          </w:tcPr>
          <w:p w:rsidR="006E7BE7" w:rsidRPr="00A514D5" w:rsidRDefault="006E7BE7" w:rsidP="006E7BE7">
            <w:pPr>
              <w:jc w:val="right"/>
              <w:rPr>
                <w:highlight w:val="yellow"/>
              </w:rPr>
            </w:pPr>
            <w:r w:rsidRPr="00A514D5">
              <w:rPr>
                <w:highlight w:val="yellow"/>
              </w:rPr>
              <w:t>Doplní dodavatel</w:t>
            </w:r>
          </w:p>
        </w:tc>
        <w:tc>
          <w:tcPr>
            <w:tcW w:w="345" w:type="pct"/>
            <w:vAlign w:val="center"/>
          </w:tcPr>
          <w:p w:rsidR="006E7BE7" w:rsidRPr="00D16356" w:rsidRDefault="006E7BE7" w:rsidP="006E7BE7">
            <w:pPr>
              <w:jc w:val="center"/>
            </w:pPr>
            <w:r w:rsidRPr="00D16356">
              <w:t>21 %</w:t>
            </w:r>
          </w:p>
        </w:tc>
        <w:tc>
          <w:tcPr>
            <w:tcW w:w="1086" w:type="pct"/>
            <w:shd w:val="clear" w:color="auto" w:fill="auto"/>
          </w:tcPr>
          <w:p w:rsidR="006E7BE7" w:rsidRPr="00A514D5" w:rsidRDefault="006E7BE7" w:rsidP="006E7BE7">
            <w:pPr>
              <w:jc w:val="right"/>
              <w:rPr>
                <w:highlight w:val="yellow"/>
              </w:rPr>
            </w:pPr>
            <w:r w:rsidRPr="00A514D5">
              <w:rPr>
                <w:highlight w:val="yellow"/>
              </w:rPr>
              <w:t>Doplní dodavatel</w:t>
            </w:r>
          </w:p>
        </w:tc>
        <w:tc>
          <w:tcPr>
            <w:tcW w:w="1021" w:type="pct"/>
            <w:shd w:val="clear" w:color="auto" w:fill="auto"/>
          </w:tcPr>
          <w:p w:rsidR="006E7BE7" w:rsidRPr="00A514D5" w:rsidRDefault="006E7BE7" w:rsidP="006E7BE7">
            <w:pPr>
              <w:jc w:val="right"/>
              <w:rPr>
                <w:highlight w:val="yellow"/>
              </w:rPr>
            </w:pPr>
            <w:r w:rsidRPr="00A514D5">
              <w:rPr>
                <w:highlight w:val="yellow"/>
              </w:rPr>
              <w:t>Doplní dodavatel</w:t>
            </w:r>
          </w:p>
        </w:tc>
      </w:tr>
      <w:tr w:rsidR="006E7BE7" w:rsidRPr="00D16356" w:rsidTr="006A390A">
        <w:trPr>
          <w:trHeight w:val="453"/>
        </w:trPr>
        <w:tc>
          <w:tcPr>
            <w:tcW w:w="584" w:type="pct"/>
            <w:shd w:val="clear" w:color="auto" w:fill="auto"/>
            <w:vAlign w:val="center"/>
          </w:tcPr>
          <w:p w:rsidR="006E7BE7" w:rsidRDefault="006E7BE7" w:rsidP="006E7BE7">
            <w:pPr>
              <w:rPr>
                <w:b/>
              </w:rPr>
            </w:pPr>
            <w:r>
              <w:rPr>
                <w:b/>
              </w:rPr>
              <w:t>OS-004</w:t>
            </w:r>
          </w:p>
        </w:tc>
        <w:tc>
          <w:tcPr>
            <w:tcW w:w="1057" w:type="pct"/>
            <w:shd w:val="clear" w:color="auto" w:fill="auto"/>
            <w:vAlign w:val="center"/>
          </w:tcPr>
          <w:p w:rsidR="006E7BE7" w:rsidRPr="00F457B1" w:rsidRDefault="006E7BE7" w:rsidP="006E7BE7">
            <w:pPr>
              <w:rPr>
                <w:rFonts w:asciiTheme="minorHAnsi" w:hAnsiTheme="minorHAnsi"/>
                <w:b/>
              </w:rPr>
            </w:pPr>
            <w:r>
              <w:rPr>
                <w:rFonts w:asciiTheme="minorHAnsi" w:hAnsiTheme="minorHAnsi"/>
                <w:b/>
              </w:rPr>
              <w:t>INF/OS-004</w:t>
            </w:r>
          </w:p>
        </w:tc>
        <w:tc>
          <w:tcPr>
            <w:tcW w:w="907" w:type="pct"/>
            <w:shd w:val="clear" w:color="auto" w:fill="auto"/>
          </w:tcPr>
          <w:p w:rsidR="006E7BE7" w:rsidRPr="00A514D5" w:rsidRDefault="006E7BE7" w:rsidP="006E7BE7">
            <w:pPr>
              <w:jc w:val="right"/>
              <w:rPr>
                <w:highlight w:val="yellow"/>
              </w:rPr>
            </w:pPr>
            <w:r w:rsidRPr="00A514D5">
              <w:rPr>
                <w:highlight w:val="yellow"/>
              </w:rPr>
              <w:t>Doplní dodavatel</w:t>
            </w:r>
          </w:p>
        </w:tc>
        <w:tc>
          <w:tcPr>
            <w:tcW w:w="345" w:type="pct"/>
            <w:vAlign w:val="center"/>
          </w:tcPr>
          <w:p w:rsidR="006E7BE7" w:rsidRPr="00D16356" w:rsidRDefault="006E7BE7" w:rsidP="006E7BE7">
            <w:pPr>
              <w:jc w:val="center"/>
            </w:pPr>
            <w:r w:rsidRPr="00D16356">
              <w:t>21 %</w:t>
            </w:r>
          </w:p>
        </w:tc>
        <w:tc>
          <w:tcPr>
            <w:tcW w:w="1086" w:type="pct"/>
            <w:shd w:val="clear" w:color="auto" w:fill="auto"/>
          </w:tcPr>
          <w:p w:rsidR="006E7BE7" w:rsidRPr="00A514D5" w:rsidRDefault="006E7BE7" w:rsidP="006E7BE7">
            <w:pPr>
              <w:jc w:val="right"/>
              <w:rPr>
                <w:highlight w:val="yellow"/>
              </w:rPr>
            </w:pPr>
            <w:r w:rsidRPr="00A514D5">
              <w:rPr>
                <w:highlight w:val="yellow"/>
              </w:rPr>
              <w:t>Doplní dodavatel</w:t>
            </w:r>
          </w:p>
        </w:tc>
        <w:tc>
          <w:tcPr>
            <w:tcW w:w="1021" w:type="pct"/>
            <w:shd w:val="clear" w:color="auto" w:fill="auto"/>
          </w:tcPr>
          <w:p w:rsidR="006E7BE7" w:rsidRPr="00A514D5" w:rsidRDefault="006E7BE7" w:rsidP="006E7BE7">
            <w:pPr>
              <w:jc w:val="right"/>
              <w:rPr>
                <w:highlight w:val="yellow"/>
              </w:rPr>
            </w:pPr>
            <w:r w:rsidRPr="00A514D5">
              <w:rPr>
                <w:highlight w:val="yellow"/>
              </w:rPr>
              <w:t>Doplní dodavatel</w:t>
            </w:r>
          </w:p>
        </w:tc>
      </w:tr>
      <w:tr w:rsidR="006E7BE7" w:rsidRPr="00D16356" w:rsidTr="006A390A">
        <w:trPr>
          <w:trHeight w:val="453"/>
        </w:trPr>
        <w:tc>
          <w:tcPr>
            <w:tcW w:w="584" w:type="pct"/>
            <w:shd w:val="clear" w:color="auto" w:fill="auto"/>
            <w:vAlign w:val="center"/>
          </w:tcPr>
          <w:p w:rsidR="006E7BE7" w:rsidRDefault="006E7BE7" w:rsidP="006E7BE7">
            <w:pPr>
              <w:rPr>
                <w:b/>
              </w:rPr>
            </w:pPr>
            <w:r>
              <w:rPr>
                <w:b/>
                <w:color w:val="000000"/>
              </w:rPr>
              <w:t>OS-005</w:t>
            </w:r>
          </w:p>
        </w:tc>
        <w:tc>
          <w:tcPr>
            <w:tcW w:w="1057" w:type="pct"/>
            <w:shd w:val="clear" w:color="auto" w:fill="auto"/>
            <w:vAlign w:val="center"/>
          </w:tcPr>
          <w:p w:rsidR="006E7BE7" w:rsidRPr="00F457B1" w:rsidRDefault="006E7BE7" w:rsidP="006E7BE7">
            <w:pPr>
              <w:rPr>
                <w:rFonts w:asciiTheme="minorHAnsi" w:hAnsiTheme="minorHAnsi"/>
                <w:b/>
              </w:rPr>
            </w:pPr>
            <w:r>
              <w:rPr>
                <w:rFonts w:asciiTheme="minorHAnsi" w:hAnsiTheme="minorHAnsi"/>
                <w:b/>
              </w:rPr>
              <w:t>INF/OS-005</w:t>
            </w:r>
          </w:p>
        </w:tc>
        <w:tc>
          <w:tcPr>
            <w:tcW w:w="907" w:type="pct"/>
            <w:shd w:val="clear" w:color="auto" w:fill="auto"/>
          </w:tcPr>
          <w:p w:rsidR="006E7BE7" w:rsidRPr="00A514D5" w:rsidRDefault="006E7BE7" w:rsidP="006E7BE7">
            <w:pPr>
              <w:jc w:val="right"/>
              <w:rPr>
                <w:highlight w:val="yellow"/>
              </w:rPr>
            </w:pPr>
            <w:r w:rsidRPr="00A514D5">
              <w:rPr>
                <w:highlight w:val="yellow"/>
              </w:rPr>
              <w:t>Doplní dodavatel</w:t>
            </w:r>
          </w:p>
        </w:tc>
        <w:tc>
          <w:tcPr>
            <w:tcW w:w="345" w:type="pct"/>
            <w:vAlign w:val="center"/>
          </w:tcPr>
          <w:p w:rsidR="006E7BE7" w:rsidRPr="00D16356" w:rsidRDefault="006E7BE7" w:rsidP="006E7BE7">
            <w:pPr>
              <w:jc w:val="center"/>
            </w:pPr>
            <w:r w:rsidRPr="00D16356">
              <w:t>21 %</w:t>
            </w:r>
          </w:p>
        </w:tc>
        <w:tc>
          <w:tcPr>
            <w:tcW w:w="1086" w:type="pct"/>
            <w:shd w:val="clear" w:color="auto" w:fill="auto"/>
          </w:tcPr>
          <w:p w:rsidR="006E7BE7" w:rsidRPr="00A514D5" w:rsidRDefault="006E7BE7" w:rsidP="006E7BE7">
            <w:pPr>
              <w:jc w:val="right"/>
              <w:rPr>
                <w:highlight w:val="yellow"/>
              </w:rPr>
            </w:pPr>
            <w:r w:rsidRPr="00A514D5">
              <w:rPr>
                <w:highlight w:val="yellow"/>
              </w:rPr>
              <w:t>Doplní dodavatel</w:t>
            </w:r>
          </w:p>
        </w:tc>
        <w:tc>
          <w:tcPr>
            <w:tcW w:w="1021" w:type="pct"/>
            <w:shd w:val="clear" w:color="auto" w:fill="auto"/>
          </w:tcPr>
          <w:p w:rsidR="006E7BE7" w:rsidRPr="00A514D5" w:rsidRDefault="006E7BE7" w:rsidP="006E7BE7">
            <w:pPr>
              <w:jc w:val="right"/>
              <w:rPr>
                <w:highlight w:val="yellow"/>
              </w:rPr>
            </w:pPr>
            <w:r w:rsidRPr="00A514D5">
              <w:rPr>
                <w:highlight w:val="yellow"/>
              </w:rPr>
              <w:t>Doplní dodavatel</w:t>
            </w:r>
          </w:p>
        </w:tc>
      </w:tr>
      <w:tr w:rsidR="006E7BE7" w:rsidRPr="00D16356" w:rsidTr="006A390A">
        <w:trPr>
          <w:trHeight w:val="453"/>
        </w:trPr>
        <w:tc>
          <w:tcPr>
            <w:tcW w:w="584" w:type="pct"/>
            <w:shd w:val="clear" w:color="auto" w:fill="auto"/>
            <w:vAlign w:val="center"/>
          </w:tcPr>
          <w:p w:rsidR="006E7BE7" w:rsidRDefault="006E7BE7" w:rsidP="006E7BE7">
            <w:pPr>
              <w:rPr>
                <w:b/>
              </w:rPr>
            </w:pPr>
            <w:r>
              <w:rPr>
                <w:b/>
              </w:rPr>
              <w:t>APP-001</w:t>
            </w:r>
          </w:p>
        </w:tc>
        <w:tc>
          <w:tcPr>
            <w:tcW w:w="1057" w:type="pct"/>
            <w:shd w:val="clear" w:color="auto" w:fill="auto"/>
            <w:vAlign w:val="center"/>
          </w:tcPr>
          <w:p w:rsidR="006E7BE7" w:rsidRPr="00F457B1" w:rsidRDefault="006E7BE7" w:rsidP="006E7BE7">
            <w:pPr>
              <w:rPr>
                <w:rFonts w:asciiTheme="minorHAnsi" w:hAnsiTheme="minorHAnsi"/>
                <w:b/>
              </w:rPr>
            </w:pPr>
            <w:r>
              <w:rPr>
                <w:b/>
              </w:rPr>
              <w:t>APP-001</w:t>
            </w:r>
          </w:p>
        </w:tc>
        <w:tc>
          <w:tcPr>
            <w:tcW w:w="907" w:type="pct"/>
            <w:shd w:val="clear" w:color="auto" w:fill="auto"/>
          </w:tcPr>
          <w:p w:rsidR="006E7BE7" w:rsidRPr="00A514D5" w:rsidRDefault="006E7BE7" w:rsidP="006E7BE7">
            <w:pPr>
              <w:jc w:val="right"/>
              <w:rPr>
                <w:highlight w:val="yellow"/>
              </w:rPr>
            </w:pPr>
            <w:r w:rsidRPr="00A514D5">
              <w:rPr>
                <w:highlight w:val="yellow"/>
              </w:rPr>
              <w:t>Doplní dodavatel</w:t>
            </w:r>
          </w:p>
        </w:tc>
        <w:tc>
          <w:tcPr>
            <w:tcW w:w="345" w:type="pct"/>
            <w:vAlign w:val="center"/>
          </w:tcPr>
          <w:p w:rsidR="006E7BE7" w:rsidRPr="00D16356" w:rsidRDefault="006E7BE7" w:rsidP="006E7BE7">
            <w:pPr>
              <w:jc w:val="center"/>
            </w:pPr>
            <w:r w:rsidRPr="00D16356">
              <w:t>21 %</w:t>
            </w:r>
          </w:p>
        </w:tc>
        <w:tc>
          <w:tcPr>
            <w:tcW w:w="1086" w:type="pct"/>
            <w:shd w:val="clear" w:color="auto" w:fill="auto"/>
          </w:tcPr>
          <w:p w:rsidR="006E7BE7" w:rsidRPr="00A514D5" w:rsidRDefault="006E7BE7" w:rsidP="006E7BE7">
            <w:pPr>
              <w:jc w:val="right"/>
              <w:rPr>
                <w:highlight w:val="yellow"/>
              </w:rPr>
            </w:pPr>
            <w:r w:rsidRPr="00A514D5">
              <w:rPr>
                <w:highlight w:val="yellow"/>
              </w:rPr>
              <w:t>Doplní dodavatel</w:t>
            </w:r>
          </w:p>
        </w:tc>
        <w:tc>
          <w:tcPr>
            <w:tcW w:w="1021" w:type="pct"/>
            <w:shd w:val="clear" w:color="auto" w:fill="auto"/>
          </w:tcPr>
          <w:p w:rsidR="006E7BE7" w:rsidRPr="00A514D5" w:rsidRDefault="006E7BE7" w:rsidP="006E7BE7">
            <w:pPr>
              <w:jc w:val="right"/>
              <w:rPr>
                <w:highlight w:val="yellow"/>
              </w:rPr>
            </w:pPr>
            <w:r w:rsidRPr="00A514D5">
              <w:rPr>
                <w:highlight w:val="yellow"/>
              </w:rPr>
              <w:t>Doplní dodavatel</w:t>
            </w:r>
          </w:p>
        </w:tc>
      </w:tr>
      <w:tr w:rsidR="006E7BE7" w:rsidRPr="00D16356" w:rsidTr="006A390A">
        <w:trPr>
          <w:trHeight w:val="453"/>
        </w:trPr>
        <w:tc>
          <w:tcPr>
            <w:tcW w:w="584" w:type="pct"/>
            <w:shd w:val="clear" w:color="auto" w:fill="auto"/>
            <w:vAlign w:val="center"/>
          </w:tcPr>
          <w:p w:rsidR="006E7BE7" w:rsidRDefault="006E7BE7" w:rsidP="006E7BE7">
            <w:pPr>
              <w:rPr>
                <w:b/>
              </w:rPr>
            </w:pPr>
            <w:r>
              <w:rPr>
                <w:b/>
              </w:rPr>
              <w:t>APP-002</w:t>
            </w:r>
          </w:p>
        </w:tc>
        <w:tc>
          <w:tcPr>
            <w:tcW w:w="1057" w:type="pct"/>
            <w:shd w:val="clear" w:color="auto" w:fill="auto"/>
            <w:vAlign w:val="center"/>
          </w:tcPr>
          <w:p w:rsidR="006E7BE7" w:rsidRPr="00F457B1" w:rsidRDefault="006E7BE7" w:rsidP="006E7BE7">
            <w:pPr>
              <w:rPr>
                <w:rFonts w:asciiTheme="minorHAnsi" w:hAnsiTheme="minorHAnsi"/>
                <w:b/>
              </w:rPr>
            </w:pPr>
            <w:r>
              <w:rPr>
                <w:b/>
              </w:rPr>
              <w:t>APP-002</w:t>
            </w:r>
          </w:p>
        </w:tc>
        <w:tc>
          <w:tcPr>
            <w:tcW w:w="907" w:type="pct"/>
            <w:shd w:val="clear" w:color="auto" w:fill="auto"/>
          </w:tcPr>
          <w:p w:rsidR="006E7BE7" w:rsidRPr="00A514D5" w:rsidRDefault="006E7BE7" w:rsidP="006E7BE7">
            <w:pPr>
              <w:jc w:val="right"/>
              <w:rPr>
                <w:highlight w:val="yellow"/>
              </w:rPr>
            </w:pPr>
            <w:r w:rsidRPr="00A514D5">
              <w:rPr>
                <w:highlight w:val="yellow"/>
              </w:rPr>
              <w:t>Doplní dodavatel</w:t>
            </w:r>
          </w:p>
        </w:tc>
        <w:tc>
          <w:tcPr>
            <w:tcW w:w="345" w:type="pct"/>
            <w:vAlign w:val="center"/>
          </w:tcPr>
          <w:p w:rsidR="006E7BE7" w:rsidRPr="00D16356" w:rsidRDefault="006E7BE7" w:rsidP="006E7BE7">
            <w:pPr>
              <w:jc w:val="center"/>
            </w:pPr>
            <w:r w:rsidRPr="00D16356">
              <w:t>21 %</w:t>
            </w:r>
          </w:p>
        </w:tc>
        <w:tc>
          <w:tcPr>
            <w:tcW w:w="1086" w:type="pct"/>
            <w:shd w:val="clear" w:color="auto" w:fill="auto"/>
          </w:tcPr>
          <w:p w:rsidR="006E7BE7" w:rsidRPr="00A514D5" w:rsidRDefault="006E7BE7" w:rsidP="006E7BE7">
            <w:pPr>
              <w:jc w:val="right"/>
              <w:rPr>
                <w:highlight w:val="yellow"/>
              </w:rPr>
            </w:pPr>
            <w:r w:rsidRPr="00A514D5">
              <w:rPr>
                <w:highlight w:val="yellow"/>
              </w:rPr>
              <w:t>Doplní dodavatel</w:t>
            </w:r>
          </w:p>
        </w:tc>
        <w:tc>
          <w:tcPr>
            <w:tcW w:w="1021" w:type="pct"/>
            <w:shd w:val="clear" w:color="auto" w:fill="auto"/>
          </w:tcPr>
          <w:p w:rsidR="006E7BE7" w:rsidRPr="00A514D5" w:rsidRDefault="006E7BE7" w:rsidP="006E7BE7">
            <w:pPr>
              <w:jc w:val="right"/>
              <w:rPr>
                <w:highlight w:val="yellow"/>
              </w:rPr>
            </w:pPr>
            <w:r w:rsidRPr="00A514D5">
              <w:rPr>
                <w:highlight w:val="yellow"/>
              </w:rPr>
              <w:t>Doplní dodavatel</w:t>
            </w:r>
          </w:p>
        </w:tc>
      </w:tr>
      <w:tr w:rsidR="006E7BE7" w:rsidRPr="00D16356" w:rsidTr="006A390A">
        <w:trPr>
          <w:trHeight w:val="453"/>
        </w:trPr>
        <w:tc>
          <w:tcPr>
            <w:tcW w:w="584" w:type="pct"/>
            <w:shd w:val="clear" w:color="auto" w:fill="auto"/>
            <w:vAlign w:val="center"/>
          </w:tcPr>
          <w:p w:rsidR="006E7BE7" w:rsidRDefault="006E7BE7" w:rsidP="006E7BE7">
            <w:pPr>
              <w:rPr>
                <w:b/>
              </w:rPr>
            </w:pPr>
            <w:r>
              <w:rPr>
                <w:b/>
              </w:rPr>
              <w:t>APP-003</w:t>
            </w:r>
          </w:p>
        </w:tc>
        <w:tc>
          <w:tcPr>
            <w:tcW w:w="1057" w:type="pct"/>
            <w:shd w:val="clear" w:color="auto" w:fill="auto"/>
            <w:vAlign w:val="center"/>
          </w:tcPr>
          <w:p w:rsidR="006E7BE7" w:rsidRPr="00F457B1" w:rsidRDefault="006E7BE7" w:rsidP="006E7BE7">
            <w:pPr>
              <w:rPr>
                <w:rFonts w:asciiTheme="minorHAnsi" w:hAnsiTheme="minorHAnsi"/>
                <w:b/>
              </w:rPr>
            </w:pPr>
            <w:r>
              <w:rPr>
                <w:b/>
              </w:rPr>
              <w:t>APP-003</w:t>
            </w:r>
          </w:p>
        </w:tc>
        <w:tc>
          <w:tcPr>
            <w:tcW w:w="907" w:type="pct"/>
            <w:shd w:val="clear" w:color="auto" w:fill="auto"/>
          </w:tcPr>
          <w:p w:rsidR="006E7BE7" w:rsidRPr="00A514D5" w:rsidRDefault="006E7BE7" w:rsidP="006E7BE7">
            <w:pPr>
              <w:jc w:val="right"/>
              <w:rPr>
                <w:highlight w:val="yellow"/>
              </w:rPr>
            </w:pPr>
            <w:r w:rsidRPr="00A514D5">
              <w:rPr>
                <w:highlight w:val="yellow"/>
              </w:rPr>
              <w:t>Doplní dodavatel</w:t>
            </w:r>
          </w:p>
        </w:tc>
        <w:tc>
          <w:tcPr>
            <w:tcW w:w="345" w:type="pct"/>
            <w:vAlign w:val="center"/>
          </w:tcPr>
          <w:p w:rsidR="006E7BE7" w:rsidRPr="00D16356" w:rsidRDefault="006E7BE7" w:rsidP="006E7BE7">
            <w:pPr>
              <w:jc w:val="center"/>
            </w:pPr>
            <w:r w:rsidRPr="00D16356">
              <w:t>21 %</w:t>
            </w:r>
          </w:p>
        </w:tc>
        <w:tc>
          <w:tcPr>
            <w:tcW w:w="1086" w:type="pct"/>
            <w:shd w:val="clear" w:color="auto" w:fill="auto"/>
          </w:tcPr>
          <w:p w:rsidR="006E7BE7" w:rsidRPr="00A514D5" w:rsidRDefault="006E7BE7" w:rsidP="006E7BE7">
            <w:pPr>
              <w:jc w:val="right"/>
              <w:rPr>
                <w:highlight w:val="yellow"/>
              </w:rPr>
            </w:pPr>
            <w:r w:rsidRPr="00A514D5">
              <w:rPr>
                <w:highlight w:val="yellow"/>
              </w:rPr>
              <w:t>Doplní dodavatel</w:t>
            </w:r>
          </w:p>
        </w:tc>
        <w:tc>
          <w:tcPr>
            <w:tcW w:w="1021" w:type="pct"/>
            <w:shd w:val="clear" w:color="auto" w:fill="auto"/>
          </w:tcPr>
          <w:p w:rsidR="006E7BE7" w:rsidRPr="00A514D5" w:rsidRDefault="006E7BE7" w:rsidP="006E7BE7">
            <w:pPr>
              <w:jc w:val="right"/>
              <w:rPr>
                <w:highlight w:val="yellow"/>
              </w:rPr>
            </w:pPr>
            <w:r w:rsidRPr="00A514D5">
              <w:rPr>
                <w:highlight w:val="yellow"/>
              </w:rPr>
              <w:t>Doplní dodavatel</w:t>
            </w:r>
          </w:p>
        </w:tc>
      </w:tr>
      <w:tr w:rsidR="006E7BE7" w:rsidRPr="00D16356" w:rsidTr="006A390A">
        <w:trPr>
          <w:trHeight w:val="453"/>
        </w:trPr>
        <w:tc>
          <w:tcPr>
            <w:tcW w:w="584" w:type="pct"/>
            <w:shd w:val="clear" w:color="auto" w:fill="auto"/>
            <w:vAlign w:val="center"/>
          </w:tcPr>
          <w:p w:rsidR="006E7BE7" w:rsidRDefault="006E7BE7" w:rsidP="006E7BE7">
            <w:pPr>
              <w:rPr>
                <w:b/>
              </w:rPr>
            </w:pPr>
            <w:r>
              <w:rPr>
                <w:b/>
              </w:rPr>
              <w:t>APP-004</w:t>
            </w:r>
          </w:p>
        </w:tc>
        <w:tc>
          <w:tcPr>
            <w:tcW w:w="1057" w:type="pct"/>
            <w:shd w:val="clear" w:color="auto" w:fill="auto"/>
            <w:vAlign w:val="center"/>
          </w:tcPr>
          <w:p w:rsidR="006E7BE7" w:rsidRPr="00F457B1" w:rsidRDefault="006E7BE7" w:rsidP="006E7BE7">
            <w:pPr>
              <w:rPr>
                <w:rFonts w:asciiTheme="minorHAnsi" w:hAnsiTheme="minorHAnsi"/>
                <w:b/>
              </w:rPr>
            </w:pPr>
            <w:r>
              <w:rPr>
                <w:b/>
              </w:rPr>
              <w:t>APP-004</w:t>
            </w:r>
          </w:p>
        </w:tc>
        <w:tc>
          <w:tcPr>
            <w:tcW w:w="907" w:type="pct"/>
            <w:shd w:val="clear" w:color="auto" w:fill="auto"/>
          </w:tcPr>
          <w:p w:rsidR="006E7BE7" w:rsidRPr="00A514D5" w:rsidRDefault="006E7BE7" w:rsidP="006E7BE7">
            <w:pPr>
              <w:jc w:val="right"/>
              <w:rPr>
                <w:highlight w:val="yellow"/>
              </w:rPr>
            </w:pPr>
            <w:r w:rsidRPr="00A514D5">
              <w:rPr>
                <w:highlight w:val="yellow"/>
              </w:rPr>
              <w:t>Doplní dodavatel</w:t>
            </w:r>
          </w:p>
        </w:tc>
        <w:tc>
          <w:tcPr>
            <w:tcW w:w="345" w:type="pct"/>
            <w:vAlign w:val="center"/>
          </w:tcPr>
          <w:p w:rsidR="006E7BE7" w:rsidRPr="00D16356" w:rsidRDefault="006E7BE7" w:rsidP="006E7BE7">
            <w:pPr>
              <w:jc w:val="center"/>
            </w:pPr>
            <w:r w:rsidRPr="00D16356">
              <w:t>21 %</w:t>
            </w:r>
          </w:p>
        </w:tc>
        <w:tc>
          <w:tcPr>
            <w:tcW w:w="1086" w:type="pct"/>
            <w:shd w:val="clear" w:color="auto" w:fill="auto"/>
          </w:tcPr>
          <w:p w:rsidR="006E7BE7" w:rsidRPr="00A514D5" w:rsidRDefault="006E7BE7" w:rsidP="006E7BE7">
            <w:pPr>
              <w:jc w:val="right"/>
              <w:rPr>
                <w:highlight w:val="yellow"/>
              </w:rPr>
            </w:pPr>
            <w:r w:rsidRPr="00A514D5">
              <w:rPr>
                <w:highlight w:val="yellow"/>
              </w:rPr>
              <w:t>Doplní dodavatel</w:t>
            </w:r>
          </w:p>
        </w:tc>
        <w:tc>
          <w:tcPr>
            <w:tcW w:w="1021" w:type="pct"/>
            <w:shd w:val="clear" w:color="auto" w:fill="auto"/>
          </w:tcPr>
          <w:p w:rsidR="006E7BE7" w:rsidRPr="00A514D5" w:rsidRDefault="006E7BE7" w:rsidP="006E7BE7">
            <w:pPr>
              <w:jc w:val="right"/>
              <w:rPr>
                <w:highlight w:val="yellow"/>
              </w:rPr>
            </w:pPr>
            <w:r w:rsidRPr="00A514D5">
              <w:rPr>
                <w:highlight w:val="yellow"/>
              </w:rPr>
              <w:t>Doplní dodavatel</w:t>
            </w:r>
          </w:p>
        </w:tc>
      </w:tr>
      <w:tr w:rsidR="006E7BE7" w:rsidRPr="00D16356" w:rsidTr="006A390A">
        <w:trPr>
          <w:trHeight w:val="453"/>
        </w:trPr>
        <w:tc>
          <w:tcPr>
            <w:tcW w:w="584" w:type="pct"/>
            <w:shd w:val="clear" w:color="auto" w:fill="auto"/>
            <w:vAlign w:val="center"/>
          </w:tcPr>
          <w:p w:rsidR="006E7BE7" w:rsidRDefault="006E7BE7" w:rsidP="006E7BE7">
            <w:pPr>
              <w:rPr>
                <w:b/>
              </w:rPr>
            </w:pPr>
            <w:r>
              <w:rPr>
                <w:b/>
              </w:rPr>
              <w:t>APP-005</w:t>
            </w:r>
          </w:p>
        </w:tc>
        <w:tc>
          <w:tcPr>
            <w:tcW w:w="1057" w:type="pct"/>
            <w:shd w:val="clear" w:color="auto" w:fill="auto"/>
            <w:vAlign w:val="center"/>
          </w:tcPr>
          <w:p w:rsidR="006E7BE7" w:rsidRPr="00F457B1" w:rsidRDefault="006E7BE7" w:rsidP="006E7BE7">
            <w:pPr>
              <w:rPr>
                <w:rFonts w:asciiTheme="minorHAnsi" w:hAnsiTheme="minorHAnsi"/>
                <w:b/>
              </w:rPr>
            </w:pPr>
            <w:r>
              <w:rPr>
                <w:b/>
              </w:rPr>
              <w:t>APP-005</w:t>
            </w:r>
          </w:p>
        </w:tc>
        <w:tc>
          <w:tcPr>
            <w:tcW w:w="907" w:type="pct"/>
            <w:shd w:val="clear" w:color="auto" w:fill="auto"/>
          </w:tcPr>
          <w:p w:rsidR="006E7BE7" w:rsidRPr="00A514D5" w:rsidRDefault="006E7BE7" w:rsidP="006E7BE7">
            <w:pPr>
              <w:jc w:val="right"/>
              <w:rPr>
                <w:highlight w:val="yellow"/>
              </w:rPr>
            </w:pPr>
            <w:r w:rsidRPr="00A514D5">
              <w:rPr>
                <w:highlight w:val="yellow"/>
              </w:rPr>
              <w:t>Doplní dodavatel</w:t>
            </w:r>
          </w:p>
        </w:tc>
        <w:tc>
          <w:tcPr>
            <w:tcW w:w="345" w:type="pct"/>
            <w:vAlign w:val="center"/>
          </w:tcPr>
          <w:p w:rsidR="006E7BE7" w:rsidRPr="00D16356" w:rsidRDefault="006E7BE7" w:rsidP="006E7BE7">
            <w:pPr>
              <w:jc w:val="center"/>
            </w:pPr>
            <w:r w:rsidRPr="00D16356">
              <w:t>21 %</w:t>
            </w:r>
          </w:p>
        </w:tc>
        <w:tc>
          <w:tcPr>
            <w:tcW w:w="1086" w:type="pct"/>
            <w:shd w:val="clear" w:color="auto" w:fill="auto"/>
          </w:tcPr>
          <w:p w:rsidR="006E7BE7" w:rsidRPr="00A514D5" w:rsidRDefault="006E7BE7" w:rsidP="006E7BE7">
            <w:pPr>
              <w:jc w:val="right"/>
              <w:rPr>
                <w:highlight w:val="yellow"/>
              </w:rPr>
            </w:pPr>
            <w:r w:rsidRPr="00A514D5">
              <w:rPr>
                <w:highlight w:val="yellow"/>
              </w:rPr>
              <w:t>Doplní dodavatel</w:t>
            </w:r>
          </w:p>
        </w:tc>
        <w:tc>
          <w:tcPr>
            <w:tcW w:w="1021" w:type="pct"/>
            <w:shd w:val="clear" w:color="auto" w:fill="auto"/>
          </w:tcPr>
          <w:p w:rsidR="006E7BE7" w:rsidRPr="00A514D5" w:rsidRDefault="006E7BE7" w:rsidP="006E7BE7">
            <w:pPr>
              <w:jc w:val="right"/>
              <w:rPr>
                <w:highlight w:val="yellow"/>
              </w:rPr>
            </w:pPr>
            <w:r w:rsidRPr="00A514D5">
              <w:rPr>
                <w:highlight w:val="yellow"/>
              </w:rPr>
              <w:t>Doplní dodavatel</w:t>
            </w:r>
          </w:p>
        </w:tc>
      </w:tr>
      <w:tr w:rsidR="006E7BE7" w:rsidRPr="00D16356" w:rsidTr="006A390A">
        <w:trPr>
          <w:trHeight w:val="453"/>
        </w:trPr>
        <w:tc>
          <w:tcPr>
            <w:tcW w:w="584" w:type="pct"/>
            <w:shd w:val="clear" w:color="auto" w:fill="auto"/>
            <w:vAlign w:val="center"/>
          </w:tcPr>
          <w:p w:rsidR="006E7BE7" w:rsidRDefault="006E7BE7" w:rsidP="006E7BE7">
            <w:pPr>
              <w:rPr>
                <w:b/>
              </w:rPr>
            </w:pPr>
            <w:r>
              <w:rPr>
                <w:b/>
              </w:rPr>
              <w:t>APP-006</w:t>
            </w:r>
          </w:p>
        </w:tc>
        <w:tc>
          <w:tcPr>
            <w:tcW w:w="1057" w:type="pct"/>
            <w:shd w:val="clear" w:color="auto" w:fill="auto"/>
            <w:vAlign w:val="center"/>
          </w:tcPr>
          <w:p w:rsidR="006E7BE7" w:rsidRPr="00F457B1" w:rsidRDefault="006E7BE7" w:rsidP="006E7BE7">
            <w:pPr>
              <w:rPr>
                <w:rFonts w:asciiTheme="minorHAnsi" w:hAnsiTheme="minorHAnsi"/>
                <w:b/>
              </w:rPr>
            </w:pPr>
            <w:r>
              <w:rPr>
                <w:b/>
              </w:rPr>
              <w:t>APP-006</w:t>
            </w:r>
          </w:p>
        </w:tc>
        <w:tc>
          <w:tcPr>
            <w:tcW w:w="907" w:type="pct"/>
            <w:shd w:val="clear" w:color="auto" w:fill="auto"/>
          </w:tcPr>
          <w:p w:rsidR="006E7BE7" w:rsidRPr="00A514D5" w:rsidRDefault="006E7BE7" w:rsidP="006E7BE7">
            <w:pPr>
              <w:jc w:val="right"/>
              <w:rPr>
                <w:highlight w:val="yellow"/>
              </w:rPr>
            </w:pPr>
            <w:r w:rsidRPr="00A514D5">
              <w:rPr>
                <w:highlight w:val="yellow"/>
              </w:rPr>
              <w:t>Doplní dodavatel</w:t>
            </w:r>
          </w:p>
        </w:tc>
        <w:tc>
          <w:tcPr>
            <w:tcW w:w="345" w:type="pct"/>
            <w:vAlign w:val="center"/>
          </w:tcPr>
          <w:p w:rsidR="006E7BE7" w:rsidRPr="00D16356" w:rsidRDefault="006E7BE7" w:rsidP="006E7BE7">
            <w:pPr>
              <w:jc w:val="center"/>
            </w:pPr>
            <w:r w:rsidRPr="00D16356">
              <w:t>21 %</w:t>
            </w:r>
          </w:p>
        </w:tc>
        <w:tc>
          <w:tcPr>
            <w:tcW w:w="1086" w:type="pct"/>
            <w:shd w:val="clear" w:color="auto" w:fill="auto"/>
          </w:tcPr>
          <w:p w:rsidR="006E7BE7" w:rsidRPr="00A514D5" w:rsidRDefault="006E7BE7" w:rsidP="006E7BE7">
            <w:pPr>
              <w:jc w:val="right"/>
              <w:rPr>
                <w:highlight w:val="yellow"/>
              </w:rPr>
            </w:pPr>
            <w:r w:rsidRPr="00A514D5">
              <w:rPr>
                <w:highlight w:val="yellow"/>
              </w:rPr>
              <w:t>Doplní dodavatel</w:t>
            </w:r>
          </w:p>
        </w:tc>
        <w:tc>
          <w:tcPr>
            <w:tcW w:w="1021" w:type="pct"/>
            <w:shd w:val="clear" w:color="auto" w:fill="auto"/>
          </w:tcPr>
          <w:p w:rsidR="006E7BE7" w:rsidRPr="00A514D5" w:rsidRDefault="006E7BE7" w:rsidP="006E7BE7">
            <w:pPr>
              <w:jc w:val="right"/>
              <w:rPr>
                <w:highlight w:val="yellow"/>
              </w:rPr>
            </w:pPr>
            <w:r w:rsidRPr="00A514D5">
              <w:rPr>
                <w:highlight w:val="yellow"/>
              </w:rPr>
              <w:t>Doplní dodavatel</w:t>
            </w:r>
          </w:p>
        </w:tc>
      </w:tr>
      <w:tr w:rsidR="006E7BE7" w:rsidRPr="00D16356" w:rsidTr="006A390A">
        <w:trPr>
          <w:trHeight w:val="453"/>
        </w:trPr>
        <w:tc>
          <w:tcPr>
            <w:tcW w:w="584" w:type="pct"/>
            <w:shd w:val="clear" w:color="auto" w:fill="auto"/>
            <w:vAlign w:val="center"/>
          </w:tcPr>
          <w:p w:rsidR="006E7BE7" w:rsidRDefault="006E7BE7" w:rsidP="006E7BE7">
            <w:pPr>
              <w:rPr>
                <w:b/>
              </w:rPr>
            </w:pPr>
            <w:r>
              <w:rPr>
                <w:b/>
              </w:rPr>
              <w:t>APP-007</w:t>
            </w:r>
          </w:p>
        </w:tc>
        <w:tc>
          <w:tcPr>
            <w:tcW w:w="1057" w:type="pct"/>
            <w:shd w:val="clear" w:color="auto" w:fill="auto"/>
            <w:vAlign w:val="center"/>
          </w:tcPr>
          <w:p w:rsidR="006E7BE7" w:rsidRPr="00F457B1" w:rsidRDefault="006E7BE7" w:rsidP="006E7BE7">
            <w:pPr>
              <w:rPr>
                <w:rFonts w:asciiTheme="minorHAnsi" w:hAnsiTheme="minorHAnsi"/>
                <w:b/>
              </w:rPr>
            </w:pPr>
            <w:r>
              <w:rPr>
                <w:b/>
              </w:rPr>
              <w:t>APP-007</w:t>
            </w:r>
          </w:p>
        </w:tc>
        <w:tc>
          <w:tcPr>
            <w:tcW w:w="907" w:type="pct"/>
            <w:shd w:val="clear" w:color="auto" w:fill="auto"/>
          </w:tcPr>
          <w:p w:rsidR="006E7BE7" w:rsidRPr="00A514D5" w:rsidRDefault="006E7BE7" w:rsidP="006E7BE7">
            <w:pPr>
              <w:jc w:val="right"/>
              <w:rPr>
                <w:highlight w:val="yellow"/>
              </w:rPr>
            </w:pPr>
            <w:r w:rsidRPr="00A514D5">
              <w:rPr>
                <w:highlight w:val="yellow"/>
              </w:rPr>
              <w:t>Doplní dodavatel</w:t>
            </w:r>
          </w:p>
        </w:tc>
        <w:tc>
          <w:tcPr>
            <w:tcW w:w="345" w:type="pct"/>
            <w:vAlign w:val="center"/>
          </w:tcPr>
          <w:p w:rsidR="006E7BE7" w:rsidRPr="00D16356" w:rsidRDefault="006E7BE7" w:rsidP="006E7BE7">
            <w:pPr>
              <w:jc w:val="center"/>
            </w:pPr>
            <w:r w:rsidRPr="00D16356">
              <w:t>21 %</w:t>
            </w:r>
          </w:p>
        </w:tc>
        <w:tc>
          <w:tcPr>
            <w:tcW w:w="1086" w:type="pct"/>
            <w:shd w:val="clear" w:color="auto" w:fill="auto"/>
          </w:tcPr>
          <w:p w:rsidR="006E7BE7" w:rsidRPr="00A514D5" w:rsidRDefault="006E7BE7" w:rsidP="006E7BE7">
            <w:pPr>
              <w:jc w:val="right"/>
              <w:rPr>
                <w:highlight w:val="yellow"/>
              </w:rPr>
            </w:pPr>
            <w:r w:rsidRPr="00A514D5">
              <w:rPr>
                <w:highlight w:val="yellow"/>
              </w:rPr>
              <w:t>Doplní dodavatel</w:t>
            </w:r>
          </w:p>
        </w:tc>
        <w:tc>
          <w:tcPr>
            <w:tcW w:w="1021" w:type="pct"/>
            <w:shd w:val="clear" w:color="auto" w:fill="auto"/>
          </w:tcPr>
          <w:p w:rsidR="006E7BE7" w:rsidRPr="00A514D5" w:rsidRDefault="006E7BE7" w:rsidP="006E7BE7">
            <w:pPr>
              <w:jc w:val="right"/>
              <w:rPr>
                <w:highlight w:val="yellow"/>
              </w:rPr>
            </w:pPr>
            <w:r w:rsidRPr="00A514D5">
              <w:rPr>
                <w:highlight w:val="yellow"/>
              </w:rPr>
              <w:t>Doplní dodavatel</w:t>
            </w:r>
          </w:p>
        </w:tc>
      </w:tr>
      <w:tr w:rsidR="006E7BE7" w:rsidRPr="00D16356" w:rsidTr="006A390A">
        <w:trPr>
          <w:trHeight w:val="453"/>
        </w:trPr>
        <w:tc>
          <w:tcPr>
            <w:tcW w:w="584" w:type="pct"/>
            <w:shd w:val="clear" w:color="auto" w:fill="auto"/>
            <w:vAlign w:val="center"/>
          </w:tcPr>
          <w:p w:rsidR="006E7BE7" w:rsidRDefault="006E7BE7" w:rsidP="006E7BE7">
            <w:pPr>
              <w:rPr>
                <w:b/>
              </w:rPr>
            </w:pPr>
            <w:r>
              <w:rPr>
                <w:b/>
              </w:rPr>
              <w:t>APP-008</w:t>
            </w:r>
          </w:p>
        </w:tc>
        <w:tc>
          <w:tcPr>
            <w:tcW w:w="1057" w:type="pct"/>
            <w:shd w:val="clear" w:color="auto" w:fill="auto"/>
            <w:vAlign w:val="center"/>
          </w:tcPr>
          <w:p w:rsidR="006E7BE7" w:rsidRPr="00F457B1" w:rsidRDefault="006E7BE7" w:rsidP="006E7BE7">
            <w:pPr>
              <w:rPr>
                <w:rFonts w:asciiTheme="minorHAnsi" w:hAnsiTheme="minorHAnsi"/>
                <w:b/>
              </w:rPr>
            </w:pPr>
            <w:r>
              <w:rPr>
                <w:b/>
              </w:rPr>
              <w:t>APP-008</w:t>
            </w:r>
          </w:p>
        </w:tc>
        <w:tc>
          <w:tcPr>
            <w:tcW w:w="907" w:type="pct"/>
            <w:shd w:val="clear" w:color="auto" w:fill="auto"/>
          </w:tcPr>
          <w:p w:rsidR="006E7BE7" w:rsidRPr="00A514D5" w:rsidRDefault="006E7BE7" w:rsidP="006E7BE7">
            <w:pPr>
              <w:jc w:val="right"/>
              <w:rPr>
                <w:highlight w:val="yellow"/>
              </w:rPr>
            </w:pPr>
            <w:r w:rsidRPr="00A514D5">
              <w:rPr>
                <w:highlight w:val="yellow"/>
              </w:rPr>
              <w:t>Doplní dodavatel</w:t>
            </w:r>
          </w:p>
        </w:tc>
        <w:tc>
          <w:tcPr>
            <w:tcW w:w="345" w:type="pct"/>
            <w:vAlign w:val="center"/>
          </w:tcPr>
          <w:p w:rsidR="006E7BE7" w:rsidRPr="00D16356" w:rsidRDefault="006E7BE7" w:rsidP="006E7BE7">
            <w:pPr>
              <w:jc w:val="center"/>
            </w:pPr>
            <w:r w:rsidRPr="00D16356">
              <w:t>21 %</w:t>
            </w:r>
          </w:p>
        </w:tc>
        <w:tc>
          <w:tcPr>
            <w:tcW w:w="1086" w:type="pct"/>
            <w:shd w:val="clear" w:color="auto" w:fill="auto"/>
          </w:tcPr>
          <w:p w:rsidR="006E7BE7" w:rsidRPr="00A514D5" w:rsidRDefault="006E7BE7" w:rsidP="006E7BE7">
            <w:pPr>
              <w:jc w:val="right"/>
              <w:rPr>
                <w:highlight w:val="yellow"/>
              </w:rPr>
            </w:pPr>
            <w:r w:rsidRPr="00A514D5">
              <w:rPr>
                <w:highlight w:val="yellow"/>
              </w:rPr>
              <w:t>Doplní dodavatel</w:t>
            </w:r>
          </w:p>
        </w:tc>
        <w:tc>
          <w:tcPr>
            <w:tcW w:w="1021" w:type="pct"/>
            <w:shd w:val="clear" w:color="auto" w:fill="auto"/>
          </w:tcPr>
          <w:p w:rsidR="006E7BE7" w:rsidRPr="00A514D5" w:rsidRDefault="006E7BE7" w:rsidP="006E7BE7">
            <w:pPr>
              <w:jc w:val="right"/>
              <w:rPr>
                <w:highlight w:val="yellow"/>
              </w:rPr>
            </w:pPr>
            <w:r w:rsidRPr="00A514D5">
              <w:rPr>
                <w:highlight w:val="yellow"/>
              </w:rPr>
              <w:t>Doplní dodavatel</w:t>
            </w:r>
          </w:p>
        </w:tc>
      </w:tr>
      <w:tr w:rsidR="006E7BE7" w:rsidRPr="00D16356" w:rsidTr="006A390A">
        <w:trPr>
          <w:trHeight w:val="453"/>
        </w:trPr>
        <w:tc>
          <w:tcPr>
            <w:tcW w:w="584" w:type="pct"/>
            <w:shd w:val="clear" w:color="auto" w:fill="auto"/>
            <w:vAlign w:val="center"/>
          </w:tcPr>
          <w:p w:rsidR="006E7BE7" w:rsidRDefault="006E7BE7" w:rsidP="006E7BE7">
            <w:pPr>
              <w:rPr>
                <w:b/>
              </w:rPr>
            </w:pPr>
            <w:r>
              <w:rPr>
                <w:b/>
              </w:rPr>
              <w:t>APP-009</w:t>
            </w:r>
          </w:p>
        </w:tc>
        <w:tc>
          <w:tcPr>
            <w:tcW w:w="1057" w:type="pct"/>
            <w:shd w:val="clear" w:color="auto" w:fill="auto"/>
            <w:vAlign w:val="center"/>
          </w:tcPr>
          <w:p w:rsidR="006E7BE7" w:rsidRPr="00F457B1" w:rsidRDefault="006E7BE7" w:rsidP="006E7BE7">
            <w:pPr>
              <w:rPr>
                <w:rFonts w:asciiTheme="minorHAnsi" w:hAnsiTheme="minorHAnsi"/>
                <w:b/>
              </w:rPr>
            </w:pPr>
            <w:r>
              <w:rPr>
                <w:b/>
              </w:rPr>
              <w:t>APP-009</w:t>
            </w:r>
          </w:p>
        </w:tc>
        <w:tc>
          <w:tcPr>
            <w:tcW w:w="907" w:type="pct"/>
            <w:shd w:val="clear" w:color="auto" w:fill="auto"/>
          </w:tcPr>
          <w:p w:rsidR="006E7BE7" w:rsidRPr="00A514D5" w:rsidRDefault="006E7BE7" w:rsidP="006E7BE7">
            <w:pPr>
              <w:jc w:val="right"/>
              <w:rPr>
                <w:highlight w:val="yellow"/>
              </w:rPr>
            </w:pPr>
            <w:r w:rsidRPr="00A514D5">
              <w:rPr>
                <w:highlight w:val="yellow"/>
              </w:rPr>
              <w:t>Doplní dodavatel</w:t>
            </w:r>
          </w:p>
        </w:tc>
        <w:tc>
          <w:tcPr>
            <w:tcW w:w="345" w:type="pct"/>
            <w:vAlign w:val="center"/>
          </w:tcPr>
          <w:p w:rsidR="006E7BE7" w:rsidRPr="00D16356" w:rsidRDefault="006E7BE7" w:rsidP="006E7BE7">
            <w:pPr>
              <w:jc w:val="center"/>
            </w:pPr>
            <w:r w:rsidRPr="00D16356">
              <w:t>21 %</w:t>
            </w:r>
          </w:p>
        </w:tc>
        <w:tc>
          <w:tcPr>
            <w:tcW w:w="1086" w:type="pct"/>
            <w:shd w:val="clear" w:color="auto" w:fill="auto"/>
          </w:tcPr>
          <w:p w:rsidR="006E7BE7" w:rsidRPr="00A514D5" w:rsidRDefault="006E7BE7" w:rsidP="006E7BE7">
            <w:pPr>
              <w:jc w:val="right"/>
              <w:rPr>
                <w:highlight w:val="yellow"/>
              </w:rPr>
            </w:pPr>
            <w:r w:rsidRPr="00A514D5">
              <w:rPr>
                <w:highlight w:val="yellow"/>
              </w:rPr>
              <w:t>Doplní dodavatel</w:t>
            </w:r>
          </w:p>
        </w:tc>
        <w:tc>
          <w:tcPr>
            <w:tcW w:w="1021" w:type="pct"/>
            <w:shd w:val="clear" w:color="auto" w:fill="auto"/>
          </w:tcPr>
          <w:p w:rsidR="006E7BE7" w:rsidRPr="00A514D5" w:rsidRDefault="006E7BE7" w:rsidP="006E7BE7">
            <w:pPr>
              <w:jc w:val="right"/>
              <w:rPr>
                <w:highlight w:val="yellow"/>
              </w:rPr>
            </w:pPr>
            <w:r w:rsidRPr="00A514D5">
              <w:rPr>
                <w:highlight w:val="yellow"/>
              </w:rPr>
              <w:t>Doplní dodavatel</w:t>
            </w:r>
          </w:p>
        </w:tc>
      </w:tr>
      <w:tr w:rsidR="006E7BE7" w:rsidRPr="00D16356" w:rsidTr="006A390A">
        <w:trPr>
          <w:trHeight w:val="453"/>
        </w:trPr>
        <w:tc>
          <w:tcPr>
            <w:tcW w:w="584" w:type="pct"/>
            <w:shd w:val="clear" w:color="auto" w:fill="auto"/>
            <w:vAlign w:val="center"/>
          </w:tcPr>
          <w:p w:rsidR="006E7BE7" w:rsidRDefault="006E7BE7" w:rsidP="006E7BE7">
            <w:pPr>
              <w:rPr>
                <w:b/>
              </w:rPr>
            </w:pPr>
            <w:r>
              <w:rPr>
                <w:b/>
              </w:rPr>
              <w:t>APP-010</w:t>
            </w:r>
          </w:p>
        </w:tc>
        <w:tc>
          <w:tcPr>
            <w:tcW w:w="1057" w:type="pct"/>
            <w:shd w:val="clear" w:color="auto" w:fill="auto"/>
            <w:vAlign w:val="center"/>
          </w:tcPr>
          <w:p w:rsidR="006E7BE7" w:rsidRPr="00F457B1" w:rsidRDefault="006E7BE7" w:rsidP="006E7BE7">
            <w:pPr>
              <w:rPr>
                <w:rFonts w:asciiTheme="minorHAnsi" w:hAnsiTheme="minorHAnsi"/>
                <w:b/>
              </w:rPr>
            </w:pPr>
            <w:r>
              <w:rPr>
                <w:b/>
              </w:rPr>
              <w:t>APP-010</w:t>
            </w:r>
          </w:p>
        </w:tc>
        <w:tc>
          <w:tcPr>
            <w:tcW w:w="907" w:type="pct"/>
            <w:shd w:val="clear" w:color="auto" w:fill="auto"/>
          </w:tcPr>
          <w:p w:rsidR="006E7BE7" w:rsidRPr="00A514D5" w:rsidRDefault="006E7BE7" w:rsidP="006E7BE7">
            <w:pPr>
              <w:jc w:val="right"/>
              <w:rPr>
                <w:highlight w:val="yellow"/>
              </w:rPr>
            </w:pPr>
            <w:r w:rsidRPr="00A514D5">
              <w:rPr>
                <w:highlight w:val="yellow"/>
              </w:rPr>
              <w:t>Doplní dodavatel</w:t>
            </w:r>
          </w:p>
        </w:tc>
        <w:tc>
          <w:tcPr>
            <w:tcW w:w="345" w:type="pct"/>
            <w:vAlign w:val="center"/>
          </w:tcPr>
          <w:p w:rsidR="006E7BE7" w:rsidRPr="00D16356" w:rsidRDefault="006E7BE7" w:rsidP="006E7BE7">
            <w:pPr>
              <w:jc w:val="center"/>
            </w:pPr>
            <w:r w:rsidRPr="00D16356">
              <w:t>21 %</w:t>
            </w:r>
          </w:p>
        </w:tc>
        <w:tc>
          <w:tcPr>
            <w:tcW w:w="1086" w:type="pct"/>
            <w:shd w:val="clear" w:color="auto" w:fill="auto"/>
          </w:tcPr>
          <w:p w:rsidR="006E7BE7" w:rsidRPr="00A514D5" w:rsidRDefault="006E7BE7" w:rsidP="006E7BE7">
            <w:pPr>
              <w:jc w:val="right"/>
              <w:rPr>
                <w:highlight w:val="yellow"/>
              </w:rPr>
            </w:pPr>
            <w:r w:rsidRPr="00A514D5">
              <w:rPr>
                <w:highlight w:val="yellow"/>
              </w:rPr>
              <w:t>Doplní dodavatel</w:t>
            </w:r>
          </w:p>
        </w:tc>
        <w:tc>
          <w:tcPr>
            <w:tcW w:w="1021" w:type="pct"/>
            <w:shd w:val="clear" w:color="auto" w:fill="auto"/>
          </w:tcPr>
          <w:p w:rsidR="006E7BE7" w:rsidRPr="00A514D5" w:rsidRDefault="006E7BE7" w:rsidP="006E7BE7">
            <w:pPr>
              <w:jc w:val="right"/>
              <w:rPr>
                <w:highlight w:val="yellow"/>
              </w:rPr>
            </w:pPr>
            <w:r w:rsidRPr="00A514D5">
              <w:rPr>
                <w:highlight w:val="yellow"/>
              </w:rPr>
              <w:t>Doplní dodavatel</w:t>
            </w:r>
          </w:p>
        </w:tc>
      </w:tr>
      <w:tr w:rsidR="006E7BE7" w:rsidRPr="00D16356" w:rsidTr="006A390A">
        <w:trPr>
          <w:trHeight w:val="453"/>
        </w:trPr>
        <w:tc>
          <w:tcPr>
            <w:tcW w:w="584" w:type="pct"/>
            <w:shd w:val="clear" w:color="auto" w:fill="auto"/>
            <w:vAlign w:val="center"/>
          </w:tcPr>
          <w:p w:rsidR="006E7BE7" w:rsidRDefault="006E7BE7" w:rsidP="006E7BE7">
            <w:pPr>
              <w:rPr>
                <w:b/>
              </w:rPr>
            </w:pPr>
            <w:r>
              <w:rPr>
                <w:b/>
              </w:rPr>
              <w:t>APP-011</w:t>
            </w:r>
          </w:p>
        </w:tc>
        <w:tc>
          <w:tcPr>
            <w:tcW w:w="1057" w:type="pct"/>
            <w:shd w:val="clear" w:color="auto" w:fill="auto"/>
            <w:vAlign w:val="center"/>
          </w:tcPr>
          <w:p w:rsidR="006E7BE7" w:rsidRPr="00F457B1" w:rsidRDefault="006E7BE7" w:rsidP="006E7BE7">
            <w:pPr>
              <w:rPr>
                <w:rFonts w:asciiTheme="minorHAnsi" w:hAnsiTheme="minorHAnsi"/>
                <w:b/>
              </w:rPr>
            </w:pPr>
            <w:r>
              <w:rPr>
                <w:rFonts w:asciiTheme="minorHAnsi" w:hAnsiTheme="minorHAnsi"/>
                <w:b/>
              </w:rPr>
              <w:t>INF/SSO-001</w:t>
            </w:r>
          </w:p>
        </w:tc>
        <w:tc>
          <w:tcPr>
            <w:tcW w:w="907" w:type="pct"/>
            <w:shd w:val="clear" w:color="auto" w:fill="auto"/>
          </w:tcPr>
          <w:p w:rsidR="006E7BE7" w:rsidRPr="00A514D5" w:rsidRDefault="006E7BE7" w:rsidP="006E7BE7">
            <w:pPr>
              <w:jc w:val="right"/>
              <w:rPr>
                <w:highlight w:val="yellow"/>
              </w:rPr>
            </w:pPr>
            <w:r w:rsidRPr="00A514D5">
              <w:rPr>
                <w:highlight w:val="yellow"/>
              </w:rPr>
              <w:t>Doplní dodavatel</w:t>
            </w:r>
          </w:p>
        </w:tc>
        <w:tc>
          <w:tcPr>
            <w:tcW w:w="345" w:type="pct"/>
            <w:vAlign w:val="center"/>
          </w:tcPr>
          <w:p w:rsidR="006E7BE7" w:rsidRPr="00D16356" w:rsidRDefault="006E7BE7" w:rsidP="006E7BE7">
            <w:pPr>
              <w:jc w:val="center"/>
            </w:pPr>
            <w:r w:rsidRPr="00D16356">
              <w:t>21 %</w:t>
            </w:r>
          </w:p>
        </w:tc>
        <w:tc>
          <w:tcPr>
            <w:tcW w:w="1086" w:type="pct"/>
            <w:shd w:val="clear" w:color="auto" w:fill="auto"/>
          </w:tcPr>
          <w:p w:rsidR="006E7BE7" w:rsidRPr="00A514D5" w:rsidRDefault="006E7BE7" w:rsidP="006E7BE7">
            <w:pPr>
              <w:jc w:val="right"/>
              <w:rPr>
                <w:highlight w:val="yellow"/>
              </w:rPr>
            </w:pPr>
            <w:r w:rsidRPr="00A514D5">
              <w:rPr>
                <w:highlight w:val="yellow"/>
              </w:rPr>
              <w:t>Doplní dodavatel</w:t>
            </w:r>
          </w:p>
        </w:tc>
        <w:tc>
          <w:tcPr>
            <w:tcW w:w="1021" w:type="pct"/>
            <w:shd w:val="clear" w:color="auto" w:fill="auto"/>
          </w:tcPr>
          <w:p w:rsidR="006E7BE7" w:rsidRPr="00A514D5" w:rsidRDefault="006E7BE7" w:rsidP="006E7BE7">
            <w:pPr>
              <w:jc w:val="right"/>
              <w:rPr>
                <w:highlight w:val="yellow"/>
              </w:rPr>
            </w:pPr>
            <w:r w:rsidRPr="00A514D5">
              <w:rPr>
                <w:highlight w:val="yellow"/>
              </w:rPr>
              <w:t>Doplní dodavatel</w:t>
            </w:r>
          </w:p>
        </w:tc>
      </w:tr>
      <w:tr w:rsidR="006E7BE7" w:rsidRPr="00D16356" w:rsidTr="006A390A">
        <w:trPr>
          <w:trHeight w:val="453"/>
        </w:trPr>
        <w:tc>
          <w:tcPr>
            <w:tcW w:w="584" w:type="pct"/>
            <w:shd w:val="clear" w:color="auto" w:fill="auto"/>
            <w:vAlign w:val="center"/>
          </w:tcPr>
          <w:p w:rsidR="006E7BE7" w:rsidRDefault="006E7BE7" w:rsidP="006E7BE7">
            <w:pPr>
              <w:rPr>
                <w:b/>
              </w:rPr>
            </w:pPr>
            <w:r>
              <w:rPr>
                <w:b/>
              </w:rPr>
              <w:t>APP-012</w:t>
            </w:r>
          </w:p>
        </w:tc>
        <w:tc>
          <w:tcPr>
            <w:tcW w:w="1057" w:type="pct"/>
            <w:shd w:val="clear" w:color="auto" w:fill="auto"/>
            <w:vAlign w:val="center"/>
          </w:tcPr>
          <w:p w:rsidR="006E7BE7" w:rsidRPr="00F457B1" w:rsidRDefault="006E7BE7" w:rsidP="006E7BE7">
            <w:pPr>
              <w:rPr>
                <w:rFonts w:asciiTheme="minorHAnsi" w:hAnsiTheme="minorHAnsi"/>
                <w:b/>
              </w:rPr>
            </w:pPr>
            <w:r>
              <w:rPr>
                <w:rFonts w:asciiTheme="minorHAnsi" w:hAnsiTheme="minorHAnsi"/>
                <w:b/>
              </w:rPr>
              <w:t>INF/</w:t>
            </w:r>
            <w:r w:rsidR="00415C67">
              <w:rPr>
                <w:rFonts w:asciiTheme="minorHAnsi" w:hAnsiTheme="minorHAnsi"/>
                <w:b/>
              </w:rPr>
              <w:t>APP-012</w:t>
            </w:r>
          </w:p>
        </w:tc>
        <w:tc>
          <w:tcPr>
            <w:tcW w:w="907" w:type="pct"/>
            <w:shd w:val="clear" w:color="auto" w:fill="auto"/>
          </w:tcPr>
          <w:p w:rsidR="006E7BE7" w:rsidRPr="00A514D5" w:rsidRDefault="006E7BE7" w:rsidP="006E7BE7">
            <w:pPr>
              <w:jc w:val="right"/>
              <w:rPr>
                <w:highlight w:val="yellow"/>
              </w:rPr>
            </w:pPr>
            <w:r w:rsidRPr="00A514D5">
              <w:rPr>
                <w:highlight w:val="yellow"/>
              </w:rPr>
              <w:t>Doplní dodavatel</w:t>
            </w:r>
          </w:p>
        </w:tc>
        <w:tc>
          <w:tcPr>
            <w:tcW w:w="345" w:type="pct"/>
            <w:vAlign w:val="center"/>
          </w:tcPr>
          <w:p w:rsidR="006E7BE7" w:rsidRPr="00D16356" w:rsidRDefault="006E7BE7" w:rsidP="006E7BE7">
            <w:pPr>
              <w:jc w:val="center"/>
            </w:pPr>
            <w:r w:rsidRPr="00D16356">
              <w:t>21 %</w:t>
            </w:r>
          </w:p>
        </w:tc>
        <w:tc>
          <w:tcPr>
            <w:tcW w:w="1086" w:type="pct"/>
            <w:shd w:val="clear" w:color="auto" w:fill="auto"/>
          </w:tcPr>
          <w:p w:rsidR="006E7BE7" w:rsidRPr="00A514D5" w:rsidRDefault="006E7BE7" w:rsidP="006E7BE7">
            <w:pPr>
              <w:jc w:val="right"/>
              <w:rPr>
                <w:highlight w:val="yellow"/>
              </w:rPr>
            </w:pPr>
            <w:r w:rsidRPr="00A514D5">
              <w:rPr>
                <w:highlight w:val="yellow"/>
              </w:rPr>
              <w:t>Doplní dodavatel</w:t>
            </w:r>
          </w:p>
        </w:tc>
        <w:tc>
          <w:tcPr>
            <w:tcW w:w="1021" w:type="pct"/>
            <w:shd w:val="clear" w:color="auto" w:fill="auto"/>
          </w:tcPr>
          <w:p w:rsidR="006E7BE7" w:rsidRPr="00A514D5" w:rsidRDefault="006E7BE7" w:rsidP="006E7BE7">
            <w:pPr>
              <w:jc w:val="right"/>
              <w:rPr>
                <w:highlight w:val="yellow"/>
              </w:rPr>
            </w:pPr>
            <w:r w:rsidRPr="00A514D5">
              <w:rPr>
                <w:highlight w:val="yellow"/>
              </w:rPr>
              <w:t>Doplní dodavatel</w:t>
            </w:r>
          </w:p>
        </w:tc>
      </w:tr>
      <w:tr w:rsidR="006E7BE7" w:rsidRPr="00D16356" w:rsidTr="006A390A">
        <w:trPr>
          <w:trHeight w:val="453"/>
        </w:trPr>
        <w:tc>
          <w:tcPr>
            <w:tcW w:w="584" w:type="pct"/>
            <w:shd w:val="clear" w:color="auto" w:fill="auto"/>
            <w:vAlign w:val="center"/>
          </w:tcPr>
          <w:p w:rsidR="006E7BE7" w:rsidRDefault="006E7BE7" w:rsidP="006E7BE7">
            <w:pPr>
              <w:rPr>
                <w:b/>
              </w:rPr>
            </w:pPr>
            <w:r>
              <w:rPr>
                <w:b/>
              </w:rPr>
              <w:lastRenderedPageBreak/>
              <w:t>PM-001</w:t>
            </w:r>
          </w:p>
        </w:tc>
        <w:tc>
          <w:tcPr>
            <w:tcW w:w="1057" w:type="pct"/>
            <w:shd w:val="clear" w:color="auto" w:fill="auto"/>
            <w:vAlign w:val="center"/>
          </w:tcPr>
          <w:p w:rsidR="006E7BE7" w:rsidRPr="00F457B1" w:rsidRDefault="006E7BE7" w:rsidP="006E7BE7">
            <w:pPr>
              <w:rPr>
                <w:rFonts w:asciiTheme="minorHAnsi" w:hAnsiTheme="minorHAnsi"/>
                <w:b/>
              </w:rPr>
            </w:pPr>
            <w:r>
              <w:rPr>
                <w:rFonts w:asciiTheme="minorHAnsi" w:hAnsiTheme="minorHAnsi"/>
                <w:b/>
              </w:rPr>
              <w:t>PM-001/DM</w:t>
            </w:r>
          </w:p>
        </w:tc>
        <w:tc>
          <w:tcPr>
            <w:tcW w:w="907" w:type="pct"/>
            <w:shd w:val="clear" w:color="auto" w:fill="auto"/>
          </w:tcPr>
          <w:p w:rsidR="006E7BE7" w:rsidRPr="00A514D5" w:rsidRDefault="006E7BE7" w:rsidP="006E7BE7">
            <w:pPr>
              <w:jc w:val="right"/>
              <w:rPr>
                <w:highlight w:val="yellow"/>
              </w:rPr>
            </w:pPr>
            <w:r w:rsidRPr="00A514D5">
              <w:rPr>
                <w:highlight w:val="yellow"/>
              </w:rPr>
              <w:t>Doplní dodavatel</w:t>
            </w:r>
          </w:p>
        </w:tc>
        <w:tc>
          <w:tcPr>
            <w:tcW w:w="345" w:type="pct"/>
            <w:vAlign w:val="center"/>
          </w:tcPr>
          <w:p w:rsidR="006E7BE7" w:rsidRPr="00D16356" w:rsidRDefault="006E7BE7" w:rsidP="006E7BE7">
            <w:pPr>
              <w:jc w:val="center"/>
            </w:pPr>
            <w:r w:rsidRPr="00D16356">
              <w:t>21 %</w:t>
            </w:r>
          </w:p>
        </w:tc>
        <w:tc>
          <w:tcPr>
            <w:tcW w:w="1086" w:type="pct"/>
            <w:shd w:val="clear" w:color="auto" w:fill="auto"/>
          </w:tcPr>
          <w:p w:rsidR="006E7BE7" w:rsidRPr="00A514D5" w:rsidRDefault="006E7BE7" w:rsidP="006E7BE7">
            <w:pPr>
              <w:jc w:val="right"/>
              <w:rPr>
                <w:highlight w:val="yellow"/>
              </w:rPr>
            </w:pPr>
            <w:r w:rsidRPr="00A514D5">
              <w:rPr>
                <w:highlight w:val="yellow"/>
              </w:rPr>
              <w:t>Doplní dodavatel</w:t>
            </w:r>
          </w:p>
        </w:tc>
        <w:tc>
          <w:tcPr>
            <w:tcW w:w="1021" w:type="pct"/>
            <w:shd w:val="clear" w:color="auto" w:fill="auto"/>
          </w:tcPr>
          <w:p w:rsidR="006E7BE7" w:rsidRPr="00A514D5" w:rsidRDefault="006E7BE7" w:rsidP="006E7BE7">
            <w:pPr>
              <w:jc w:val="right"/>
              <w:rPr>
                <w:highlight w:val="yellow"/>
              </w:rPr>
            </w:pPr>
            <w:r w:rsidRPr="00A514D5">
              <w:rPr>
                <w:highlight w:val="yellow"/>
              </w:rPr>
              <w:t>Doplní dodavatel</w:t>
            </w:r>
          </w:p>
        </w:tc>
      </w:tr>
      <w:tr w:rsidR="006E7BE7" w:rsidRPr="00D16356" w:rsidTr="006A390A">
        <w:trPr>
          <w:trHeight w:val="453"/>
        </w:trPr>
        <w:tc>
          <w:tcPr>
            <w:tcW w:w="584" w:type="pct"/>
            <w:shd w:val="clear" w:color="auto" w:fill="auto"/>
            <w:vAlign w:val="center"/>
          </w:tcPr>
          <w:p w:rsidR="006E7BE7" w:rsidRDefault="006E7BE7" w:rsidP="006E7BE7">
            <w:pPr>
              <w:rPr>
                <w:b/>
              </w:rPr>
            </w:pPr>
            <w:r>
              <w:rPr>
                <w:b/>
              </w:rPr>
              <w:t>PM-002</w:t>
            </w:r>
          </w:p>
        </w:tc>
        <w:tc>
          <w:tcPr>
            <w:tcW w:w="1057" w:type="pct"/>
            <w:shd w:val="clear" w:color="auto" w:fill="auto"/>
            <w:vAlign w:val="center"/>
          </w:tcPr>
          <w:p w:rsidR="006E7BE7" w:rsidRPr="00F457B1" w:rsidRDefault="006E7BE7" w:rsidP="006E7BE7">
            <w:pPr>
              <w:rPr>
                <w:rFonts w:asciiTheme="minorHAnsi" w:hAnsiTheme="minorHAnsi"/>
                <w:b/>
              </w:rPr>
            </w:pPr>
            <w:r>
              <w:rPr>
                <w:rFonts w:asciiTheme="minorHAnsi" w:hAnsiTheme="minorHAnsi"/>
                <w:b/>
              </w:rPr>
              <w:t>PM-002</w:t>
            </w:r>
          </w:p>
        </w:tc>
        <w:tc>
          <w:tcPr>
            <w:tcW w:w="907" w:type="pct"/>
            <w:shd w:val="clear" w:color="auto" w:fill="auto"/>
          </w:tcPr>
          <w:p w:rsidR="006E7BE7" w:rsidRPr="00A514D5" w:rsidRDefault="006E7BE7" w:rsidP="006E7BE7">
            <w:pPr>
              <w:jc w:val="right"/>
              <w:rPr>
                <w:highlight w:val="yellow"/>
              </w:rPr>
            </w:pPr>
            <w:r w:rsidRPr="00A514D5">
              <w:rPr>
                <w:highlight w:val="yellow"/>
              </w:rPr>
              <w:t>Doplní dodavatel</w:t>
            </w:r>
          </w:p>
        </w:tc>
        <w:tc>
          <w:tcPr>
            <w:tcW w:w="345" w:type="pct"/>
            <w:vAlign w:val="center"/>
          </w:tcPr>
          <w:p w:rsidR="006E7BE7" w:rsidRPr="00D16356" w:rsidRDefault="006E7BE7" w:rsidP="006E7BE7">
            <w:pPr>
              <w:jc w:val="center"/>
            </w:pPr>
            <w:r w:rsidRPr="00D16356">
              <w:t>21 %</w:t>
            </w:r>
          </w:p>
        </w:tc>
        <w:tc>
          <w:tcPr>
            <w:tcW w:w="1086" w:type="pct"/>
            <w:shd w:val="clear" w:color="auto" w:fill="auto"/>
          </w:tcPr>
          <w:p w:rsidR="006E7BE7" w:rsidRPr="00A514D5" w:rsidRDefault="006E7BE7" w:rsidP="006E7BE7">
            <w:pPr>
              <w:jc w:val="right"/>
              <w:rPr>
                <w:highlight w:val="yellow"/>
              </w:rPr>
            </w:pPr>
            <w:r w:rsidRPr="00A514D5">
              <w:rPr>
                <w:highlight w:val="yellow"/>
              </w:rPr>
              <w:t>Doplní dodavatel</w:t>
            </w:r>
          </w:p>
        </w:tc>
        <w:tc>
          <w:tcPr>
            <w:tcW w:w="1021" w:type="pct"/>
            <w:shd w:val="clear" w:color="auto" w:fill="auto"/>
          </w:tcPr>
          <w:p w:rsidR="006E7BE7" w:rsidRPr="00A514D5" w:rsidRDefault="006E7BE7" w:rsidP="006E7BE7">
            <w:pPr>
              <w:jc w:val="right"/>
              <w:rPr>
                <w:highlight w:val="yellow"/>
              </w:rPr>
            </w:pPr>
            <w:r w:rsidRPr="00A514D5">
              <w:rPr>
                <w:highlight w:val="yellow"/>
              </w:rPr>
              <w:t>Doplní dodavatel</w:t>
            </w:r>
          </w:p>
        </w:tc>
      </w:tr>
      <w:tr w:rsidR="006E7BE7" w:rsidRPr="00D16356" w:rsidTr="006A390A">
        <w:trPr>
          <w:trHeight w:val="453"/>
        </w:trPr>
        <w:tc>
          <w:tcPr>
            <w:tcW w:w="584" w:type="pct"/>
            <w:shd w:val="clear" w:color="auto" w:fill="auto"/>
            <w:vAlign w:val="center"/>
          </w:tcPr>
          <w:p w:rsidR="006E7BE7" w:rsidRDefault="006E7BE7" w:rsidP="006E7BE7">
            <w:pPr>
              <w:rPr>
                <w:b/>
              </w:rPr>
            </w:pPr>
            <w:r>
              <w:rPr>
                <w:b/>
              </w:rPr>
              <w:t>PM-003</w:t>
            </w:r>
          </w:p>
        </w:tc>
        <w:tc>
          <w:tcPr>
            <w:tcW w:w="1057" w:type="pct"/>
            <w:shd w:val="clear" w:color="auto" w:fill="auto"/>
            <w:vAlign w:val="center"/>
          </w:tcPr>
          <w:p w:rsidR="006E7BE7" w:rsidRPr="00F457B1" w:rsidRDefault="006E7BE7" w:rsidP="006E7BE7">
            <w:pPr>
              <w:rPr>
                <w:rFonts w:asciiTheme="minorHAnsi" w:hAnsiTheme="minorHAnsi"/>
                <w:b/>
              </w:rPr>
            </w:pPr>
            <w:r>
              <w:rPr>
                <w:rFonts w:asciiTheme="minorHAnsi" w:hAnsiTheme="minorHAnsi"/>
                <w:b/>
              </w:rPr>
              <w:t>PM-003/SA</w:t>
            </w:r>
          </w:p>
        </w:tc>
        <w:tc>
          <w:tcPr>
            <w:tcW w:w="907" w:type="pct"/>
            <w:shd w:val="clear" w:color="auto" w:fill="auto"/>
          </w:tcPr>
          <w:p w:rsidR="006E7BE7" w:rsidRPr="00A514D5" w:rsidRDefault="006E7BE7" w:rsidP="006E7BE7">
            <w:pPr>
              <w:jc w:val="right"/>
              <w:rPr>
                <w:highlight w:val="yellow"/>
              </w:rPr>
            </w:pPr>
            <w:r w:rsidRPr="00A514D5">
              <w:rPr>
                <w:highlight w:val="yellow"/>
              </w:rPr>
              <w:t>Doplní dodavatel</w:t>
            </w:r>
          </w:p>
        </w:tc>
        <w:tc>
          <w:tcPr>
            <w:tcW w:w="345" w:type="pct"/>
            <w:vAlign w:val="center"/>
          </w:tcPr>
          <w:p w:rsidR="006E7BE7" w:rsidRPr="00D16356" w:rsidRDefault="006E7BE7" w:rsidP="006E7BE7">
            <w:pPr>
              <w:jc w:val="center"/>
            </w:pPr>
            <w:r w:rsidRPr="00D16356">
              <w:t>21 %</w:t>
            </w:r>
          </w:p>
        </w:tc>
        <w:tc>
          <w:tcPr>
            <w:tcW w:w="1086" w:type="pct"/>
            <w:shd w:val="clear" w:color="auto" w:fill="auto"/>
          </w:tcPr>
          <w:p w:rsidR="006E7BE7" w:rsidRPr="00A514D5" w:rsidRDefault="006E7BE7" w:rsidP="006E7BE7">
            <w:pPr>
              <w:jc w:val="right"/>
              <w:rPr>
                <w:highlight w:val="yellow"/>
              </w:rPr>
            </w:pPr>
            <w:r w:rsidRPr="00A514D5">
              <w:rPr>
                <w:highlight w:val="yellow"/>
              </w:rPr>
              <w:t>Doplní dodavatel</w:t>
            </w:r>
          </w:p>
        </w:tc>
        <w:tc>
          <w:tcPr>
            <w:tcW w:w="1021" w:type="pct"/>
            <w:shd w:val="clear" w:color="auto" w:fill="auto"/>
          </w:tcPr>
          <w:p w:rsidR="006E7BE7" w:rsidRPr="00A514D5" w:rsidRDefault="006E7BE7" w:rsidP="006E7BE7">
            <w:pPr>
              <w:jc w:val="right"/>
              <w:rPr>
                <w:highlight w:val="yellow"/>
              </w:rPr>
            </w:pPr>
            <w:r w:rsidRPr="00A514D5">
              <w:rPr>
                <w:highlight w:val="yellow"/>
              </w:rPr>
              <w:t>Doplní dodavatel</w:t>
            </w:r>
          </w:p>
        </w:tc>
      </w:tr>
      <w:tr w:rsidR="00E3378D" w:rsidRPr="00D16356" w:rsidTr="006A390A">
        <w:trPr>
          <w:trHeight w:val="453"/>
        </w:trPr>
        <w:tc>
          <w:tcPr>
            <w:tcW w:w="584" w:type="pct"/>
            <w:shd w:val="clear" w:color="auto" w:fill="auto"/>
            <w:vAlign w:val="center"/>
          </w:tcPr>
          <w:p w:rsidR="00E3378D" w:rsidRDefault="00E3378D" w:rsidP="006E7BE7">
            <w:pPr>
              <w:rPr>
                <w:b/>
              </w:rPr>
            </w:pPr>
            <w:r>
              <w:rPr>
                <w:b/>
              </w:rPr>
              <w:t>BG-001</w:t>
            </w:r>
          </w:p>
        </w:tc>
        <w:tc>
          <w:tcPr>
            <w:tcW w:w="1057" w:type="pct"/>
            <w:shd w:val="clear" w:color="auto" w:fill="auto"/>
            <w:vAlign w:val="center"/>
          </w:tcPr>
          <w:p w:rsidR="00E3378D" w:rsidRDefault="00E3378D" w:rsidP="006E7BE7">
            <w:pPr>
              <w:rPr>
                <w:rFonts w:asciiTheme="minorHAnsi" w:hAnsiTheme="minorHAnsi"/>
                <w:b/>
              </w:rPr>
            </w:pPr>
            <w:r>
              <w:rPr>
                <w:rFonts w:asciiTheme="minorHAnsi" w:hAnsiTheme="minorHAnsi"/>
                <w:b/>
              </w:rPr>
              <w:t>BG-001</w:t>
            </w:r>
          </w:p>
        </w:tc>
        <w:tc>
          <w:tcPr>
            <w:tcW w:w="907" w:type="pct"/>
            <w:shd w:val="clear" w:color="auto" w:fill="auto"/>
          </w:tcPr>
          <w:p w:rsidR="00E3378D" w:rsidRPr="00A514D5" w:rsidRDefault="00E3378D" w:rsidP="006E7BE7">
            <w:pPr>
              <w:jc w:val="right"/>
              <w:rPr>
                <w:highlight w:val="yellow"/>
              </w:rPr>
            </w:pPr>
            <w:r w:rsidRPr="00A514D5">
              <w:rPr>
                <w:highlight w:val="yellow"/>
              </w:rPr>
              <w:t>Doplní dodavatel</w:t>
            </w:r>
          </w:p>
        </w:tc>
        <w:tc>
          <w:tcPr>
            <w:tcW w:w="345" w:type="pct"/>
            <w:vAlign w:val="center"/>
          </w:tcPr>
          <w:p w:rsidR="00E3378D" w:rsidRPr="00D16356" w:rsidRDefault="00E3378D" w:rsidP="006E7BE7">
            <w:pPr>
              <w:jc w:val="center"/>
            </w:pPr>
            <w:r w:rsidRPr="00D16356">
              <w:t>21 %</w:t>
            </w:r>
          </w:p>
        </w:tc>
        <w:tc>
          <w:tcPr>
            <w:tcW w:w="1086" w:type="pct"/>
            <w:shd w:val="clear" w:color="auto" w:fill="auto"/>
          </w:tcPr>
          <w:p w:rsidR="00E3378D" w:rsidRPr="00A514D5" w:rsidRDefault="00E3378D" w:rsidP="006E7BE7">
            <w:pPr>
              <w:jc w:val="right"/>
              <w:rPr>
                <w:highlight w:val="yellow"/>
              </w:rPr>
            </w:pPr>
            <w:r w:rsidRPr="00A514D5">
              <w:rPr>
                <w:highlight w:val="yellow"/>
              </w:rPr>
              <w:t>Doplní dodavatel</w:t>
            </w:r>
          </w:p>
        </w:tc>
        <w:tc>
          <w:tcPr>
            <w:tcW w:w="1021" w:type="pct"/>
            <w:shd w:val="clear" w:color="auto" w:fill="auto"/>
          </w:tcPr>
          <w:p w:rsidR="00E3378D" w:rsidRPr="00A514D5" w:rsidRDefault="00E3378D" w:rsidP="006E7BE7">
            <w:pPr>
              <w:jc w:val="right"/>
              <w:rPr>
                <w:highlight w:val="yellow"/>
              </w:rPr>
            </w:pPr>
            <w:r w:rsidRPr="00A514D5">
              <w:rPr>
                <w:highlight w:val="yellow"/>
              </w:rPr>
              <w:t>Doplní dodavatel</w:t>
            </w:r>
          </w:p>
        </w:tc>
      </w:tr>
    </w:tbl>
    <w:p w:rsidR="006A390A" w:rsidRPr="00D16356" w:rsidRDefault="006A390A" w:rsidP="006A390A">
      <w:pPr>
        <w:rPr>
          <w:lang w:val="x-none" w:eastAsia="x-none"/>
        </w:rPr>
      </w:pPr>
    </w:p>
    <w:p w:rsidR="006A390A" w:rsidRDefault="006A390A" w:rsidP="006A390A">
      <w:pPr>
        <w:spacing w:after="0"/>
        <w:jc w:val="both"/>
        <w:rPr>
          <w:szCs w:val="22"/>
        </w:rPr>
      </w:pPr>
    </w:p>
    <w:tbl>
      <w:tblPr>
        <w:tblW w:w="4986" w:type="pct"/>
        <w:tblInd w:w="-3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265"/>
        <w:gridCol w:w="3264"/>
        <w:gridCol w:w="3262"/>
      </w:tblGrid>
      <w:tr w:rsidR="006A390A" w:rsidRPr="00E6491C" w:rsidTr="006A390A">
        <w:trPr>
          <w:trHeight w:val="397"/>
        </w:trPr>
        <w:tc>
          <w:tcPr>
            <w:tcW w:w="5000" w:type="pct"/>
            <w:gridSpan w:val="3"/>
            <w:shd w:val="clear" w:color="auto" w:fill="auto"/>
            <w:vAlign w:val="center"/>
          </w:tcPr>
          <w:p w:rsidR="006A390A" w:rsidRPr="00E6491C" w:rsidRDefault="006F7BB6" w:rsidP="006F7BB6">
            <w:pPr>
              <w:jc w:val="center"/>
              <w:rPr>
                <w:b/>
                <w:color w:val="000000"/>
              </w:rPr>
            </w:pPr>
            <w:r>
              <w:rPr>
                <w:b/>
                <w:color w:val="000000"/>
              </w:rPr>
              <w:t>Maximální c</w:t>
            </w:r>
            <w:r w:rsidR="006A390A" w:rsidRPr="00E6491C">
              <w:rPr>
                <w:b/>
                <w:color w:val="000000"/>
              </w:rPr>
              <w:t xml:space="preserve">elková cena za Paušální </w:t>
            </w:r>
            <w:r w:rsidR="006A390A">
              <w:rPr>
                <w:b/>
                <w:color w:val="000000"/>
              </w:rPr>
              <w:t>služby**</w:t>
            </w:r>
          </w:p>
        </w:tc>
      </w:tr>
      <w:tr w:rsidR="006A390A" w:rsidRPr="00E6491C" w:rsidTr="006A390A">
        <w:trPr>
          <w:trHeight w:val="397"/>
        </w:trPr>
        <w:tc>
          <w:tcPr>
            <w:tcW w:w="1667" w:type="pct"/>
            <w:shd w:val="clear" w:color="auto" w:fill="auto"/>
            <w:vAlign w:val="center"/>
          </w:tcPr>
          <w:p w:rsidR="006A390A" w:rsidRPr="00E6491C" w:rsidRDefault="006F7BB6" w:rsidP="006F7BB6">
            <w:pPr>
              <w:jc w:val="center"/>
              <w:rPr>
                <w:b/>
                <w:color w:val="000000"/>
              </w:rPr>
            </w:pPr>
            <w:r>
              <w:rPr>
                <w:b/>
                <w:color w:val="000000"/>
              </w:rPr>
              <w:t>Maximální c</w:t>
            </w:r>
            <w:r w:rsidR="006A390A">
              <w:rPr>
                <w:b/>
                <w:color w:val="000000"/>
              </w:rPr>
              <w:t>elková cena za Paušální služby v Kč bez DPH</w:t>
            </w:r>
          </w:p>
        </w:tc>
        <w:tc>
          <w:tcPr>
            <w:tcW w:w="1667" w:type="pct"/>
            <w:shd w:val="clear" w:color="auto" w:fill="auto"/>
          </w:tcPr>
          <w:p w:rsidR="006A390A" w:rsidRPr="00E6491C" w:rsidRDefault="006A390A" w:rsidP="006A390A">
            <w:pPr>
              <w:jc w:val="center"/>
              <w:rPr>
                <w:b/>
              </w:rPr>
            </w:pPr>
            <w:r w:rsidRPr="00E6491C">
              <w:rPr>
                <w:b/>
              </w:rPr>
              <w:t>Celková výše DPH</w:t>
            </w:r>
            <w:r w:rsidRPr="00E6491C">
              <w:rPr>
                <w:b/>
                <w:color w:val="000000"/>
              </w:rPr>
              <w:t xml:space="preserve"> v Kč</w:t>
            </w:r>
          </w:p>
        </w:tc>
        <w:tc>
          <w:tcPr>
            <w:tcW w:w="1666" w:type="pct"/>
            <w:shd w:val="clear" w:color="auto" w:fill="auto"/>
          </w:tcPr>
          <w:p w:rsidR="006A390A" w:rsidRPr="00E6491C" w:rsidRDefault="006F7BB6" w:rsidP="00E3378D">
            <w:pPr>
              <w:jc w:val="center"/>
              <w:rPr>
                <w:b/>
              </w:rPr>
            </w:pPr>
            <w:r>
              <w:rPr>
                <w:b/>
                <w:color w:val="000000"/>
              </w:rPr>
              <w:t>Maximální c</w:t>
            </w:r>
            <w:r w:rsidR="006A390A">
              <w:rPr>
                <w:b/>
                <w:color w:val="000000"/>
              </w:rPr>
              <w:t>elková cena za Paušální služby v Kč včetně DPH</w:t>
            </w:r>
          </w:p>
        </w:tc>
      </w:tr>
      <w:tr w:rsidR="006A390A" w:rsidRPr="00E6491C" w:rsidTr="006A390A">
        <w:trPr>
          <w:trHeight w:val="445"/>
        </w:trPr>
        <w:tc>
          <w:tcPr>
            <w:tcW w:w="1667" w:type="pct"/>
            <w:shd w:val="clear" w:color="auto" w:fill="auto"/>
          </w:tcPr>
          <w:p w:rsidR="006A390A" w:rsidRPr="00E6491C" w:rsidRDefault="004C5553" w:rsidP="006A390A">
            <w:pPr>
              <w:jc w:val="center"/>
              <w:rPr>
                <w:b/>
                <w:color w:val="000000"/>
              </w:rPr>
            </w:pPr>
            <w:r w:rsidRPr="00A514D5">
              <w:rPr>
                <w:highlight w:val="yellow"/>
              </w:rPr>
              <w:t>Doplní dodavatel</w:t>
            </w:r>
          </w:p>
        </w:tc>
        <w:tc>
          <w:tcPr>
            <w:tcW w:w="1667" w:type="pct"/>
            <w:shd w:val="clear" w:color="auto" w:fill="auto"/>
          </w:tcPr>
          <w:p w:rsidR="006A390A" w:rsidRPr="00E6491C" w:rsidRDefault="004C5553" w:rsidP="006A390A">
            <w:pPr>
              <w:jc w:val="center"/>
            </w:pPr>
            <w:r w:rsidRPr="00A514D5">
              <w:rPr>
                <w:highlight w:val="yellow"/>
              </w:rPr>
              <w:t>Doplní dodavatel</w:t>
            </w:r>
          </w:p>
        </w:tc>
        <w:tc>
          <w:tcPr>
            <w:tcW w:w="1666" w:type="pct"/>
            <w:shd w:val="clear" w:color="auto" w:fill="auto"/>
          </w:tcPr>
          <w:p w:rsidR="006A390A" w:rsidRPr="00E6491C" w:rsidRDefault="004C5553" w:rsidP="006A390A">
            <w:pPr>
              <w:jc w:val="center"/>
            </w:pPr>
            <w:r w:rsidRPr="00A514D5">
              <w:rPr>
                <w:highlight w:val="yellow"/>
              </w:rPr>
              <w:t>Doplní dodavatel</w:t>
            </w:r>
          </w:p>
        </w:tc>
      </w:tr>
    </w:tbl>
    <w:p w:rsidR="006A390A" w:rsidRDefault="006A390A" w:rsidP="006A390A">
      <w:r w:rsidRPr="00832A6F">
        <w:t xml:space="preserve">** Účastník uvede součet cen všech katalogových listů za </w:t>
      </w:r>
      <w:r w:rsidR="004C5553">
        <w:t>24</w:t>
      </w:r>
      <w:r w:rsidRPr="00832A6F">
        <w:t xml:space="preserve"> měsíců.</w:t>
      </w:r>
    </w:p>
    <w:p w:rsidR="006A390A" w:rsidRDefault="006A390A" w:rsidP="006A390A">
      <w:pPr>
        <w:rPr>
          <w:lang w:val="x-none" w:eastAsia="x-none"/>
        </w:rPr>
      </w:pPr>
    </w:p>
    <w:tbl>
      <w:tblPr>
        <w:tblpPr w:leftFromText="141" w:rightFromText="141" w:vertAnchor="text" w:horzAnchor="margin" w:tblpXSpec="center" w:tblpY="2192"/>
        <w:tblW w:w="57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1"/>
        <w:gridCol w:w="925"/>
        <w:gridCol w:w="1229"/>
        <w:gridCol w:w="1383"/>
        <w:gridCol w:w="1163"/>
        <w:gridCol w:w="1301"/>
        <w:gridCol w:w="773"/>
        <w:gridCol w:w="1541"/>
        <w:gridCol w:w="1628"/>
      </w:tblGrid>
      <w:tr w:rsidR="006A390A" w:rsidRPr="00E6491C" w:rsidTr="00560825">
        <w:trPr>
          <w:trHeight w:val="212"/>
        </w:trPr>
        <w:tc>
          <w:tcPr>
            <w:tcW w:w="5000" w:type="pct"/>
            <w:gridSpan w:val="9"/>
            <w:tcBorders>
              <w:bottom w:val="double" w:sz="4" w:space="0" w:color="auto"/>
            </w:tcBorders>
            <w:shd w:val="clear" w:color="auto" w:fill="00B050"/>
          </w:tcPr>
          <w:p w:rsidR="006A390A" w:rsidRPr="00E6491C" w:rsidRDefault="006A390A" w:rsidP="006A390A">
            <w:pPr>
              <w:jc w:val="center"/>
              <w:rPr>
                <w:b/>
                <w:color w:val="000000"/>
              </w:rPr>
            </w:pPr>
            <w:r w:rsidRPr="00E6491C">
              <w:rPr>
                <w:b/>
                <w:color w:val="000000"/>
              </w:rPr>
              <w:t>HR-001</w:t>
            </w:r>
          </w:p>
          <w:p w:rsidR="006A390A" w:rsidRPr="00E6491C" w:rsidRDefault="006A390A" w:rsidP="006A390A">
            <w:pPr>
              <w:jc w:val="center"/>
              <w:rPr>
                <w:highlight w:val="yellow"/>
              </w:rPr>
            </w:pPr>
            <w:r w:rsidRPr="00E6491C">
              <w:rPr>
                <w:b/>
                <w:color w:val="000000"/>
              </w:rPr>
              <w:t>Cena za Ad hoc služby</w:t>
            </w:r>
          </w:p>
        </w:tc>
      </w:tr>
      <w:tr w:rsidR="006A390A" w:rsidRPr="00E6491C" w:rsidTr="0099771C">
        <w:trPr>
          <w:trHeight w:val="761"/>
        </w:trPr>
        <w:tc>
          <w:tcPr>
            <w:tcW w:w="614" w:type="pct"/>
            <w:tcBorders>
              <w:top w:val="single" w:sz="4" w:space="0" w:color="auto"/>
              <w:bottom w:val="single" w:sz="4" w:space="0" w:color="auto"/>
            </w:tcBorders>
            <w:shd w:val="clear" w:color="auto" w:fill="auto"/>
          </w:tcPr>
          <w:p w:rsidR="006A390A" w:rsidRPr="00E6491C" w:rsidRDefault="006A390A" w:rsidP="006A390A">
            <w:pPr>
              <w:spacing w:after="0" w:line="240" w:lineRule="exact"/>
              <w:jc w:val="center"/>
              <w:rPr>
                <w:b/>
                <w:color w:val="000000"/>
              </w:rPr>
            </w:pPr>
            <w:r>
              <w:rPr>
                <w:b/>
                <w:color w:val="000000"/>
              </w:rPr>
              <w:t xml:space="preserve">Cena za jeden člověkoden </w:t>
            </w:r>
            <w:r w:rsidRPr="00E6491C">
              <w:rPr>
                <w:b/>
                <w:color w:val="000000"/>
                <w:szCs w:val="22"/>
              </w:rPr>
              <w:t>Ad hoc služeb</w:t>
            </w:r>
            <w:r>
              <w:rPr>
                <w:b/>
                <w:color w:val="000000"/>
              </w:rPr>
              <w:t xml:space="preserve"> v Kč</w:t>
            </w:r>
            <w:r w:rsidRPr="00E6491C">
              <w:rPr>
                <w:b/>
                <w:color w:val="000000"/>
                <w:szCs w:val="22"/>
              </w:rPr>
              <w:t xml:space="preserve"> </w:t>
            </w:r>
            <w:r w:rsidRPr="00E6491C">
              <w:rPr>
                <w:b/>
                <w:color w:val="000000"/>
              </w:rPr>
              <w:t>bez DPH</w:t>
            </w:r>
          </w:p>
        </w:tc>
        <w:tc>
          <w:tcPr>
            <w:tcW w:w="408" w:type="pct"/>
            <w:tcBorders>
              <w:top w:val="single" w:sz="4" w:space="0" w:color="auto"/>
              <w:bottom w:val="single" w:sz="4" w:space="0" w:color="auto"/>
            </w:tcBorders>
          </w:tcPr>
          <w:p w:rsidR="006A390A" w:rsidRDefault="006A390A" w:rsidP="006A390A">
            <w:pPr>
              <w:spacing w:after="0" w:line="240" w:lineRule="exact"/>
              <w:jc w:val="center"/>
              <w:rPr>
                <w:b/>
                <w:color w:val="000000"/>
              </w:rPr>
            </w:pPr>
            <w:r>
              <w:rPr>
                <w:b/>
                <w:color w:val="000000"/>
              </w:rPr>
              <w:t>Sazba</w:t>
            </w:r>
          </w:p>
          <w:p w:rsidR="006A390A" w:rsidRPr="00E6491C" w:rsidRDefault="006A390A" w:rsidP="006A390A">
            <w:pPr>
              <w:spacing w:after="0" w:line="240" w:lineRule="exact"/>
              <w:jc w:val="center"/>
              <w:rPr>
                <w:b/>
                <w:color w:val="000000"/>
              </w:rPr>
            </w:pPr>
            <w:r>
              <w:rPr>
                <w:b/>
                <w:color w:val="000000"/>
              </w:rPr>
              <w:t>DPH</w:t>
            </w:r>
          </w:p>
        </w:tc>
        <w:tc>
          <w:tcPr>
            <w:tcW w:w="542" w:type="pct"/>
            <w:tcBorders>
              <w:top w:val="single" w:sz="4" w:space="0" w:color="auto"/>
              <w:bottom w:val="single" w:sz="4" w:space="0" w:color="auto"/>
            </w:tcBorders>
          </w:tcPr>
          <w:p w:rsidR="006A390A" w:rsidRPr="00E6491C" w:rsidRDefault="006A390A" w:rsidP="006A390A">
            <w:pPr>
              <w:spacing w:after="0" w:line="240" w:lineRule="exact"/>
              <w:jc w:val="center"/>
              <w:rPr>
                <w:b/>
                <w:color w:val="000000"/>
              </w:rPr>
            </w:pPr>
            <w:r w:rsidRPr="00E6491C">
              <w:rPr>
                <w:b/>
                <w:color w:val="000000"/>
              </w:rPr>
              <w:t>Výše DPH v Kč</w:t>
            </w:r>
          </w:p>
        </w:tc>
        <w:tc>
          <w:tcPr>
            <w:tcW w:w="610" w:type="pct"/>
            <w:tcBorders>
              <w:top w:val="single" w:sz="4" w:space="0" w:color="auto"/>
              <w:bottom w:val="single" w:sz="4" w:space="0" w:color="auto"/>
            </w:tcBorders>
            <w:shd w:val="clear" w:color="auto" w:fill="auto"/>
          </w:tcPr>
          <w:p w:rsidR="006A390A" w:rsidRPr="00E6491C" w:rsidRDefault="006A390A" w:rsidP="006A390A">
            <w:pPr>
              <w:spacing w:after="0" w:line="240" w:lineRule="exact"/>
              <w:jc w:val="center"/>
              <w:rPr>
                <w:b/>
                <w:color w:val="000000"/>
              </w:rPr>
            </w:pPr>
            <w:r w:rsidRPr="00E6491C">
              <w:rPr>
                <w:b/>
                <w:color w:val="000000"/>
              </w:rPr>
              <w:t xml:space="preserve">Cena </w:t>
            </w:r>
            <w:r w:rsidRPr="00E6491C">
              <w:rPr>
                <w:b/>
                <w:color w:val="000000"/>
                <w:szCs w:val="22"/>
              </w:rPr>
              <w:t xml:space="preserve">Ad hoc služeb </w:t>
            </w:r>
            <w:r w:rsidRPr="00E6491C">
              <w:rPr>
                <w:b/>
                <w:color w:val="000000"/>
              </w:rPr>
              <w:t xml:space="preserve">za jeden člověkoden </w:t>
            </w:r>
            <w:r>
              <w:rPr>
                <w:b/>
                <w:color w:val="000000"/>
              </w:rPr>
              <w:t xml:space="preserve"> v Kč </w:t>
            </w:r>
            <w:r w:rsidRPr="00E6491C">
              <w:rPr>
                <w:b/>
                <w:color w:val="000000"/>
              </w:rPr>
              <w:t>s</w:t>
            </w:r>
            <w:r>
              <w:rPr>
                <w:b/>
                <w:color w:val="000000"/>
                <w:szCs w:val="22"/>
              </w:rPr>
              <w:t> </w:t>
            </w:r>
            <w:r w:rsidRPr="00E6491C">
              <w:rPr>
                <w:b/>
                <w:color w:val="000000"/>
              </w:rPr>
              <w:t>DPH</w:t>
            </w:r>
          </w:p>
        </w:tc>
        <w:tc>
          <w:tcPr>
            <w:tcW w:w="513" w:type="pct"/>
            <w:tcBorders>
              <w:top w:val="single" w:sz="4" w:space="0" w:color="auto"/>
              <w:bottom w:val="single" w:sz="4" w:space="0" w:color="auto"/>
            </w:tcBorders>
            <w:shd w:val="clear" w:color="auto" w:fill="auto"/>
          </w:tcPr>
          <w:p w:rsidR="006A390A" w:rsidRPr="00E6491C" w:rsidRDefault="009B5EE2" w:rsidP="009B5EE2">
            <w:pPr>
              <w:spacing w:after="0" w:line="240" w:lineRule="exact"/>
              <w:jc w:val="center"/>
              <w:rPr>
                <w:b/>
                <w:color w:val="000000"/>
              </w:rPr>
            </w:pPr>
            <w:r w:rsidRPr="0099771C">
              <w:rPr>
                <w:b/>
                <w:color w:val="000000"/>
                <w:szCs w:val="22"/>
              </w:rPr>
              <w:t>Maximální</w:t>
            </w:r>
            <w:r w:rsidR="006A390A" w:rsidRPr="00E6491C">
              <w:rPr>
                <w:b/>
                <w:color w:val="000000"/>
              </w:rPr>
              <w:t xml:space="preserve"> počet MD</w:t>
            </w:r>
          </w:p>
        </w:tc>
        <w:tc>
          <w:tcPr>
            <w:tcW w:w="574" w:type="pct"/>
            <w:tcBorders>
              <w:top w:val="single" w:sz="4" w:space="0" w:color="auto"/>
              <w:bottom w:val="single" w:sz="4" w:space="0" w:color="auto"/>
            </w:tcBorders>
            <w:shd w:val="clear" w:color="auto" w:fill="auto"/>
          </w:tcPr>
          <w:p w:rsidR="006A390A" w:rsidRPr="00E6491C" w:rsidRDefault="006A390A" w:rsidP="006A390A">
            <w:pPr>
              <w:spacing w:after="0" w:line="240" w:lineRule="exact"/>
              <w:jc w:val="center"/>
              <w:rPr>
                <w:b/>
                <w:color w:val="000000"/>
              </w:rPr>
            </w:pPr>
            <w:r w:rsidRPr="00E6491C">
              <w:rPr>
                <w:b/>
                <w:color w:val="000000"/>
                <w:szCs w:val="22"/>
              </w:rPr>
              <w:t>Maximální</w:t>
            </w:r>
            <w:r w:rsidRPr="00E6491C">
              <w:rPr>
                <w:b/>
                <w:color w:val="000000"/>
              </w:rPr>
              <w:t xml:space="preserve"> cena za </w:t>
            </w:r>
            <w:r w:rsidRPr="00E6491C">
              <w:rPr>
                <w:b/>
                <w:color w:val="000000"/>
                <w:szCs w:val="22"/>
              </w:rPr>
              <w:t>Ad hoc služby</w:t>
            </w:r>
            <w:r w:rsidRPr="00E6491C">
              <w:rPr>
                <w:b/>
                <w:color w:val="000000"/>
              </w:rPr>
              <w:t xml:space="preserve"> </w:t>
            </w:r>
            <w:r>
              <w:rPr>
                <w:b/>
                <w:color w:val="000000"/>
              </w:rPr>
              <w:t xml:space="preserve">v Kč </w:t>
            </w:r>
            <w:r w:rsidRPr="00E6491C">
              <w:rPr>
                <w:b/>
                <w:color w:val="000000"/>
              </w:rPr>
              <w:t>bez DPH</w:t>
            </w:r>
          </w:p>
        </w:tc>
        <w:tc>
          <w:tcPr>
            <w:tcW w:w="341" w:type="pct"/>
            <w:tcBorders>
              <w:top w:val="single" w:sz="4" w:space="0" w:color="auto"/>
              <w:bottom w:val="single" w:sz="4" w:space="0" w:color="auto"/>
            </w:tcBorders>
          </w:tcPr>
          <w:p w:rsidR="006A390A" w:rsidRDefault="006A390A" w:rsidP="006A390A">
            <w:pPr>
              <w:spacing w:after="0" w:line="240" w:lineRule="exact"/>
              <w:jc w:val="center"/>
              <w:rPr>
                <w:b/>
                <w:color w:val="000000"/>
              </w:rPr>
            </w:pPr>
            <w:r>
              <w:rPr>
                <w:b/>
                <w:color w:val="000000"/>
              </w:rPr>
              <w:t>Sazba</w:t>
            </w:r>
          </w:p>
          <w:p w:rsidR="006A390A" w:rsidRPr="00E6491C" w:rsidRDefault="006A390A" w:rsidP="006A390A">
            <w:pPr>
              <w:spacing w:after="0" w:line="240" w:lineRule="exact"/>
              <w:jc w:val="center"/>
              <w:rPr>
                <w:b/>
                <w:color w:val="000000"/>
              </w:rPr>
            </w:pPr>
            <w:r>
              <w:rPr>
                <w:b/>
                <w:color w:val="000000"/>
              </w:rPr>
              <w:t>DPH</w:t>
            </w:r>
          </w:p>
        </w:tc>
        <w:tc>
          <w:tcPr>
            <w:tcW w:w="680" w:type="pct"/>
            <w:tcBorders>
              <w:top w:val="single" w:sz="4" w:space="0" w:color="auto"/>
              <w:bottom w:val="single" w:sz="4" w:space="0" w:color="auto"/>
            </w:tcBorders>
          </w:tcPr>
          <w:p w:rsidR="006A390A" w:rsidRPr="00E6491C" w:rsidRDefault="006A390A" w:rsidP="006A390A">
            <w:pPr>
              <w:spacing w:after="0" w:line="240" w:lineRule="exact"/>
              <w:jc w:val="center"/>
              <w:rPr>
                <w:b/>
                <w:color w:val="000000"/>
              </w:rPr>
            </w:pPr>
            <w:r w:rsidRPr="00E6491C">
              <w:rPr>
                <w:b/>
                <w:color w:val="000000"/>
              </w:rPr>
              <w:t>Výše DPH v Kč</w:t>
            </w:r>
          </w:p>
        </w:tc>
        <w:tc>
          <w:tcPr>
            <w:tcW w:w="718" w:type="pct"/>
            <w:tcBorders>
              <w:top w:val="single" w:sz="4" w:space="0" w:color="auto"/>
              <w:bottom w:val="single" w:sz="4" w:space="0" w:color="auto"/>
            </w:tcBorders>
            <w:shd w:val="clear" w:color="auto" w:fill="auto"/>
          </w:tcPr>
          <w:p w:rsidR="006A390A" w:rsidRPr="00E6491C" w:rsidRDefault="006A390A" w:rsidP="006A390A">
            <w:pPr>
              <w:spacing w:after="0" w:line="240" w:lineRule="exact"/>
              <w:jc w:val="center"/>
              <w:rPr>
                <w:b/>
                <w:color w:val="000000"/>
              </w:rPr>
            </w:pPr>
            <w:r w:rsidRPr="00E6491C">
              <w:rPr>
                <w:b/>
                <w:color w:val="000000"/>
              </w:rPr>
              <w:t xml:space="preserve">Maximální cena za </w:t>
            </w:r>
            <w:r w:rsidRPr="00E6491C">
              <w:rPr>
                <w:b/>
                <w:color w:val="000000"/>
                <w:szCs w:val="22"/>
              </w:rPr>
              <w:t>Ad hoc služby</w:t>
            </w:r>
            <w:r w:rsidRPr="00E6491C">
              <w:rPr>
                <w:b/>
                <w:color w:val="000000"/>
              </w:rPr>
              <w:t xml:space="preserve"> </w:t>
            </w:r>
            <w:r>
              <w:rPr>
                <w:b/>
                <w:color w:val="000000"/>
              </w:rPr>
              <w:t xml:space="preserve">v Kč </w:t>
            </w:r>
            <w:r w:rsidRPr="00E6491C">
              <w:rPr>
                <w:b/>
                <w:color w:val="000000"/>
              </w:rPr>
              <w:t>s DPH</w:t>
            </w:r>
          </w:p>
        </w:tc>
      </w:tr>
      <w:tr w:rsidR="006A390A" w:rsidRPr="00E6491C" w:rsidTr="0099771C">
        <w:trPr>
          <w:trHeight w:val="611"/>
        </w:trPr>
        <w:tc>
          <w:tcPr>
            <w:tcW w:w="614" w:type="pct"/>
            <w:tcBorders>
              <w:top w:val="single" w:sz="4" w:space="0" w:color="auto"/>
              <w:bottom w:val="single" w:sz="4" w:space="0" w:color="auto"/>
            </w:tcBorders>
            <w:shd w:val="clear" w:color="auto" w:fill="auto"/>
            <w:vAlign w:val="center"/>
          </w:tcPr>
          <w:p w:rsidR="006A390A" w:rsidRPr="005E5149" w:rsidRDefault="004C5553" w:rsidP="006A390A">
            <w:pPr>
              <w:jc w:val="center"/>
              <w:rPr>
                <w:color w:val="000000"/>
              </w:rPr>
            </w:pPr>
            <w:r w:rsidRPr="00A514D5">
              <w:rPr>
                <w:highlight w:val="yellow"/>
              </w:rPr>
              <w:t>Doplní dodavatel</w:t>
            </w:r>
            <w:r w:rsidDel="004C5553">
              <w:t xml:space="preserve"> </w:t>
            </w:r>
          </w:p>
        </w:tc>
        <w:tc>
          <w:tcPr>
            <w:tcW w:w="408" w:type="pct"/>
            <w:tcBorders>
              <w:top w:val="single" w:sz="4" w:space="0" w:color="auto"/>
              <w:bottom w:val="single" w:sz="4" w:space="0" w:color="auto"/>
            </w:tcBorders>
            <w:vAlign w:val="center"/>
          </w:tcPr>
          <w:p w:rsidR="006A390A" w:rsidRPr="005E5149" w:rsidRDefault="006A390A" w:rsidP="006A390A">
            <w:pPr>
              <w:jc w:val="center"/>
              <w:rPr>
                <w:snapToGrid w:val="0"/>
                <w:szCs w:val="22"/>
              </w:rPr>
            </w:pPr>
            <w:r w:rsidRPr="005E5149">
              <w:rPr>
                <w:rFonts w:asciiTheme="minorHAnsi" w:hAnsiTheme="minorHAnsi"/>
              </w:rPr>
              <w:t>21 %</w:t>
            </w:r>
          </w:p>
        </w:tc>
        <w:tc>
          <w:tcPr>
            <w:tcW w:w="542" w:type="pct"/>
            <w:tcBorders>
              <w:top w:val="single" w:sz="4" w:space="0" w:color="auto"/>
              <w:bottom w:val="single" w:sz="4" w:space="0" w:color="auto"/>
            </w:tcBorders>
            <w:vAlign w:val="center"/>
          </w:tcPr>
          <w:p w:rsidR="006A390A" w:rsidRPr="005E5149" w:rsidRDefault="004C5553" w:rsidP="006A390A">
            <w:pPr>
              <w:jc w:val="center"/>
              <w:rPr>
                <w:snapToGrid w:val="0"/>
                <w:szCs w:val="22"/>
                <w:highlight w:val="yellow"/>
              </w:rPr>
            </w:pPr>
            <w:r w:rsidRPr="00A514D5">
              <w:rPr>
                <w:highlight w:val="yellow"/>
              </w:rPr>
              <w:t>Doplní dodavatel</w:t>
            </w:r>
            <w:r w:rsidRPr="00666770" w:rsidDel="004C5553">
              <w:t xml:space="preserve"> </w:t>
            </w:r>
          </w:p>
        </w:tc>
        <w:tc>
          <w:tcPr>
            <w:tcW w:w="610" w:type="pct"/>
            <w:tcBorders>
              <w:top w:val="single" w:sz="4" w:space="0" w:color="auto"/>
              <w:bottom w:val="single" w:sz="4" w:space="0" w:color="auto"/>
            </w:tcBorders>
            <w:shd w:val="clear" w:color="auto" w:fill="auto"/>
            <w:vAlign w:val="center"/>
          </w:tcPr>
          <w:p w:rsidR="006A390A" w:rsidRPr="005E5149" w:rsidRDefault="004C5553" w:rsidP="006A390A">
            <w:pPr>
              <w:jc w:val="center"/>
            </w:pPr>
            <w:r w:rsidRPr="00A514D5">
              <w:rPr>
                <w:highlight w:val="yellow"/>
              </w:rPr>
              <w:t>Doplní dodavatel</w:t>
            </w:r>
            <w:r w:rsidDel="004C5553">
              <w:t xml:space="preserve"> </w:t>
            </w:r>
          </w:p>
        </w:tc>
        <w:tc>
          <w:tcPr>
            <w:tcW w:w="513" w:type="pct"/>
            <w:tcBorders>
              <w:top w:val="single" w:sz="4" w:space="0" w:color="auto"/>
              <w:bottom w:val="single" w:sz="4" w:space="0" w:color="auto"/>
            </w:tcBorders>
            <w:shd w:val="clear" w:color="auto" w:fill="auto"/>
            <w:vAlign w:val="center"/>
          </w:tcPr>
          <w:p w:rsidR="006A390A" w:rsidRPr="005E5149" w:rsidRDefault="000D0BDA" w:rsidP="006A390A">
            <w:pPr>
              <w:jc w:val="center"/>
            </w:pPr>
            <w:r>
              <w:t>1150</w:t>
            </w:r>
          </w:p>
        </w:tc>
        <w:tc>
          <w:tcPr>
            <w:tcW w:w="574" w:type="pct"/>
            <w:tcBorders>
              <w:top w:val="single" w:sz="4" w:space="0" w:color="auto"/>
              <w:bottom w:val="single" w:sz="4" w:space="0" w:color="auto"/>
            </w:tcBorders>
            <w:shd w:val="clear" w:color="auto" w:fill="auto"/>
            <w:vAlign w:val="center"/>
          </w:tcPr>
          <w:p w:rsidR="006A390A" w:rsidRPr="005E5149" w:rsidRDefault="004C5553" w:rsidP="006A390A">
            <w:pPr>
              <w:jc w:val="center"/>
            </w:pPr>
            <w:r w:rsidRPr="00A514D5">
              <w:rPr>
                <w:highlight w:val="yellow"/>
              </w:rPr>
              <w:t>Doplní dodavatel</w:t>
            </w:r>
            <w:r w:rsidDel="004C5553">
              <w:t xml:space="preserve"> </w:t>
            </w:r>
          </w:p>
        </w:tc>
        <w:tc>
          <w:tcPr>
            <w:tcW w:w="341" w:type="pct"/>
            <w:tcBorders>
              <w:top w:val="single" w:sz="4" w:space="0" w:color="auto"/>
              <w:bottom w:val="single" w:sz="4" w:space="0" w:color="auto"/>
            </w:tcBorders>
            <w:vAlign w:val="center"/>
          </w:tcPr>
          <w:p w:rsidR="006A390A" w:rsidRPr="005E5149" w:rsidRDefault="006A390A" w:rsidP="006A390A">
            <w:pPr>
              <w:jc w:val="center"/>
              <w:rPr>
                <w:snapToGrid w:val="0"/>
                <w:szCs w:val="22"/>
              </w:rPr>
            </w:pPr>
            <w:r w:rsidRPr="005E5149">
              <w:rPr>
                <w:rFonts w:asciiTheme="minorHAnsi" w:hAnsiTheme="minorHAnsi"/>
              </w:rPr>
              <w:t>21 %</w:t>
            </w:r>
          </w:p>
        </w:tc>
        <w:tc>
          <w:tcPr>
            <w:tcW w:w="680" w:type="pct"/>
            <w:tcBorders>
              <w:top w:val="single" w:sz="4" w:space="0" w:color="auto"/>
              <w:bottom w:val="single" w:sz="4" w:space="0" w:color="auto"/>
            </w:tcBorders>
            <w:vAlign w:val="center"/>
          </w:tcPr>
          <w:p w:rsidR="006A390A" w:rsidRPr="005E5149" w:rsidRDefault="004C5553" w:rsidP="006A390A">
            <w:pPr>
              <w:jc w:val="center"/>
              <w:rPr>
                <w:snapToGrid w:val="0"/>
                <w:szCs w:val="22"/>
                <w:highlight w:val="yellow"/>
              </w:rPr>
            </w:pPr>
            <w:r w:rsidRPr="00A514D5">
              <w:rPr>
                <w:highlight w:val="yellow"/>
              </w:rPr>
              <w:t>Doplní dodavatel</w:t>
            </w:r>
            <w:r w:rsidRPr="00666770" w:rsidDel="004C5553">
              <w:t xml:space="preserve"> </w:t>
            </w:r>
          </w:p>
        </w:tc>
        <w:tc>
          <w:tcPr>
            <w:tcW w:w="718" w:type="pct"/>
            <w:tcBorders>
              <w:top w:val="single" w:sz="4" w:space="0" w:color="auto"/>
              <w:bottom w:val="single" w:sz="4" w:space="0" w:color="auto"/>
            </w:tcBorders>
            <w:shd w:val="clear" w:color="auto" w:fill="auto"/>
            <w:vAlign w:val="center"/>
          </w:tcPr>
          <w:p w:rsidR="006A390A" w:rsidRPr="005E5149" w:rsidRDefault="004C5553" w:rsidP="006A390A">
            <w:pPr>
              <w:jc w:val="center"/>
            </w:pPr>
            <w:r w:rsidRPr="00A514D5">
              <w:rPr>
                <w:highlight w:val="yellow"/>
              </w:rPr>
              <w:t>Doplní dodavatel</w:t>
            </w:r>
            <w:r w:rsidDel="004C5553">
              <w:t xml:space="preserve"> </w:t>
            </w:r>
          </w:p>
        </w:tc>
      </w:tr>
    </w:tbl>
    <w:p w:rsidR="006A390A" w:rsidRDefault="006A390A" w:rsidP="006A390A">
      <w:pPr>
        <w:jc w:val="both"/>
        <w:rPr>
          <w:szCs w:val="22"/>
        </w:rPr>
      </w:pPr>
      <w:r w:rsidRPr="00E6491C">
        <w:rPr>
          <w:szCs w:val="22"/>
        </w:rPr>
        <w:t xml:space="preserve">Pro vyloučení pochybností se uvádí, že </w:t>
      </w:r>
      <w:r>
        <w:rPr>
          <w:szCs w:val="22"/>
        </w:rPr>
        <w:t xml:space="preserve">cena za </w:t>
      </w:r>
      <w:r w:rsidRPr="00E6491C">
        <w:rPr>
          <w:szCs w:val="22"/>
        </w:rPr>
        <w:t xml:space="preserve">Paušální </w:t>
      </w:r>
      <w:r>
        <w:rPr>
          <w:szCs w:val="22"/>
        </w:rPr>
        <w:t xml:space="preserve">služby </w:t>
      </w:r>
      <w:r w:rsidRPr="00E6491C">
        <w:rPr>
          <w:szCs w:val="22"/>
        </w:rPr>
        <w:t xml:space="preserve">bude hrazena pouze v případě poskytování Paušálních služeb dle příslušného KL v příslušném měsíci,  přičemž Poskytovateli vzniká </w:t>
      </w:r>
      <w:r>
        <w:rPr>
          <w:szCs w:val="22"/>
        </w:rPr>
        <w:t xml:space="preserve">právní nárok na úhradu ceny Paušálních služeb za </w:t>
      </w:r>
      <w:r w:rsidR="00FB72B8">
        <w:rPr>
          <w:szCs w:val="22"/>
        </w:rPr>
        <w:t>období</w:t>
      </w:r>
      <w:r>
        <w:rPr>
          <w:szCs w:val="22"/>
        </w:rPr>
        <w:t>, kdy byly Paušální služby poskytovány</w:t>
      </w:r>
      <w:r w:rsidRPr="00E6491C">
        <w:rPr>
          <w:szCs w:val="22"/>
        </w:rPr>
        <w:t>.</w:t>
      </w:r>
      <w:r>
        <w:rPr>
          <w:szCs w:val="22"/>
        </w:rPr>
        <w:t xml:space="preserve"> </w:t>
      </w:r>
    </w:p>
    <w:p w:rsidR="006A390A" w:rsidRDefault="006A390A" w:rsidP="006A390A">
      <w:pPr>
        <w:jc w:val="both"/>
        <w:rPr>
          <w:lang w:val="x-none" w:eastAsia="x-none"/>
        </w:rPr>
      </w:pPr>
    </w:p>
    <w:p w:rsidR="00E3378D" w:rsidRDefault="00E3378D" w:rsidP="006A390A">
      <w:pPr>
        <w:jc w:val="both"/>
        <w:rPr>
          <w:lang w:val="x-none" w:eastAsia="x-none"/>
        </w:rPr>
      </w:pPr>
    </w:p>
    <w:p w:rsidR="00E3378D" w:rsidRDefault="00E3378D" w:rsidP="006A390A">
      <w:pPr>
        <w:jc w:val="both"/>
        <w:rPr>
          <w:lang w:val="x-none" w:eastAsia="x-none"/>
        </w:rPr>
      </w:pPr>
    </w:p>
    <w:p w:rsidR="00E3378D" w:rsidRDefault="00E3378D" w:rsidP="006A390A">
      <w:pPr>
        <w:jc w:val="both"/>
        <w:rPr>
          <w:lang w:val="x-none" w:eastAsia="x-none"/>
        </w:rPr>
      </w:pPr>
    </w:p>
    <w:tbl>
      <w:tblPr>
        <w:tblpPr w:leftFromText="141" w:rightFromText="141" w:vertAnchor="text" w:horzAnchor="page" w:tblpX="271" w:tblpY="379"/>
        <w:tblW w:w="57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926"/>
        <w:gridCol w:w="1232"/>
        <w:gridCol w:w="1384"/>
        <w:gridCol w:w="1144"/>
        <w:gridCol w:w="1323"/>
        <w:gridCol w:w="774"/>
        <w:gridCol w:w="1541"/>
        <w:gridCol w:w="1616"/>
      </w:tblGrid>
      <w:tr w:rsidR="00E3378D" w:rsidRPr="00E6491C" w:rsidTr="00E3378D">
        <w:trPr>
          <w:trHeight w:val="212"/>
        </w:trPr>
        <w:tc>
          <w:tcPr>
            <w:tcW w:w="5000" w:type="pct"/>
            <w:gridSpan w:val="9"/>
            <w:tcBorders>
              <w:bottom w:val="double" w:sz="4" w:space="0" w:color="auto"/>
            </w:tcBorders>
            <w:shd w:val="clear" w:color="auto" w:fill="00B050"/>
          </w:tcPr>
          <w:p w:rsidR="00E3378D" w:rsidRPr="00E6491C" w:rsidRDefault="00E3378D" w:rsidP="00E3378D">
            <w:pPr>
              <w:jc w:val="center"/>
              <w:rPr>
                <w:b/>
                <w:color w:val="000000"/>
              </w:rPr>
            </w:pPr>
            <w:r w:rsidRPr="00E6491C">
              <w:rPr>
                <w:b/>
                <w:color w:val="000000"/>
              </w:rPr>
              <w:t>HR-00</w:t>
            </w:r>
            <w:r>
              <w:rPr>
                <w:b/>
                <w:color w:val="000000"/>
              </w:rPr>
              <w:t>2</w:t>
            </w:r>
            <w:r w:rsidR="002954F1">
              <w:rPr>
                <w:b/>
                <w:color w:val="000000"/>
              </w:rPr>
              <w:t xml:space="preserve"> (Specialista Oracle)</w:t>
            </w:r>
          </w:p>
          <w:p w:rsidR="00E3378D" w:rsidRPr="00E6491C" w:rsidRDefault="00E3378D" w:rsidP="00E3378D">
            <w:pPr>
              <w:jc w:val="center"/>
              <w:rPr>
                <w:highlight w:val="yellow"/>
              </w:rPr>
            </w:pPr>
            <w:r w:rsidRPr="00E6491C">
              <w:rPr>
                <w:b/>
                <w:color w:val="000000"/>
              </w:rPr>
              <w:t>Cena za Ad hoc služby</w:t>
            </w:r>
          </w:p>
        </w:tc>
      </w:tr>
      <w:tr w:rsidR="00E3378D" w:rsidRPr="00E6491C" w:rsidTr="0099771C">
        <w:trPr>
          <w:trHeight w:val="761"/>
        </w:trPr>
        <w:tc>
          <w:tcPr>
            <w:tcW w:w="620" w:type="pct"/>
            <w:tcBorders>
              <w:top w:val="single" w:sz="4" w:space="0" w:color="auto"/>
              <w:bottom w:val="single" w:sz="4" w:space="0" w:color="auto"/>
            </w:tcBorders>
            <w:shd w:val="clear" w:color="auto" w:fill="auto"/>
          </w:tcPr>
          <w:p w:rsidR="00E3378D" w:rsidRPr="00E6491C" w:rsidRDefault="00E3378D" w:rsidP="00E3378D">
            <w:pPr>
              <w:spacing w:after="0" w:line="240" w:lineRule="exact"/>
              <w:jc w:val="center"/>
              <w:rPr>
                <w:b/>
                <w:color w:val="000000"/>
              </w:rPr>
            </w:pPr>
            <w:r>
              <w:rPr>
                <w:b/>
                <w:color w:val="000000"/>
              </w:rPr>
              <w:t xml:space="preserve">Cena za jeden člověkoden </w:t>
            </w:r>
            <w:r w:rsidRPr="00E6491C">
              <w:rPr>
                <w:b/>
                <w:color w:val="000000"/>
                <w:szCs w:val="22"/>
              </w:rPr>
              <w:t>Ad hoc služeb</w:t>
            </w:r>
            <w:r>
              <w:rPr>
                <w:b/>
                <w:color w:val="000000"/>
              </w:rPr>
              <w:t xml:space="preserve"> v Kč</w:t>
            </w:r>
            <w:r w:rsidRPr="00E6491C">
              <w:rPr>
                <w:b/>
                <w:color w:val="000000"/>
                <w:szCs w:val="22"/>
              </w:rPr>
              <w:t xml:space="preserve"> </w:t>
            </w:r>
            <w:r w:rsidRPr="00E6491C">
              <w:rPr>
                <w:b/>
                <w:color w:val="000000"/>
              </w:rPr>
              <w:t>bez DPH</w:t>
            </w:r>
          </w:p>
        </w:tc>
        <w:tc>
          <w:tcPr>
            <w:tcW w:w="408" w:type="pct"/>
            <w:tcBorders>
              <w:top w:val="single" w:sz="4" w:space="0" w:color="auto"/>
              <w:bottom w:val="single" w:sz="4" w:space="0" w:color="auto"/>
            </w:tcBorders>
          </w:tcPr>
          <w:p w:rsidR="00E3378D" w:rsidRDefault="00E3378D" w:rsidP="00E3378D">
            <w:pPr>
              <w:spacing w:after="0" w:line="240" w:lineRule="exact"/>
              <w:jc w:val="center"/>
              <w:rPr>
                <w:b/>
                <w:color w:val="000000"/>
              </w:rPr>
            </w:pPr>
            <w:r>
              <w:rPr>
                <w:b/>
                <w:color w:val="000000"/>
              </w:rPr>
              <w:t>Sazba</w:t>
            </w:r>
          </w:p>
          <w:p w:rsidR="00E3378D" w:rsidRPr="00E6491C" w:rsidRDefault="00E3378D" w:rsidP="00E3378D">
            <w:pPr>
              <w:spacing w:after="0" w:line="240" w:lineRule="exact"/>
              <w:jc w:val="center"/>
              <w:rPr>
                <w:b/>
                <w:color w:val="000000"/>
              </w:rPr>
            </w:pPr>
            <w:r>
              <w:rPr>
                <w:b/>
                <w:color w:val="000000"/>
              </w:rPr>
              <w:t>DPH</w:t>
            </w:r>
          </w:p>
        </w:tc>
        <w:tc>
          <w:tcPr>
            <w:tcW w:w="543" w:type="pct"/>
            <w:tcBorders>
              <w:top w:val="single" w:sz="4" w:space="0" w:color="auto"/>
              <w:bottom w:val="single" w:sz="4" w:space="0" w:color="auto"/>
            </w:tcBorders>
          </w:tcPr>
          <w:p w:rsidR="00E3378D" w:rsidRPr="00E6491C" w:rsidRDefault="00E3378D" w:rsidP="00E3378D">
            <w:pPr>
              <w:spacing w:after="0" w:line="240" w:lineRule="exact"/>
              <w:jc w:val="center"/>
              <w:rPr>
                <w:b/>
                <w:color w:val="000000"/>
              </w:rPr>
            </w:pPr>
            <w:r w:rsidRPr="00E6491C">
              <w:rPr>
                <w:b/>
                <w:color w:val="000000"/>
              </w:rPr>
              <w:t>Výše DPH v Kč</w:t>
            </w:r>
          </w:p>
        </w:tc>
        <w:tc>
          <w:tcPr>
            <w:tcW w:w="610" w:type="pct"/>
            <w:tcBorders>
              <w:top w:val="single" w:sz="4" w:space="0" w:color="auto"/>
              <w:bottom w:val="single" w:sz="4" w:space="0" w:color="auto"/>
            </w:tcBorders>
            <w:shd w:val="clear" w:color="auto" w:fill="auto"/>
          </w:tcPr>
          <w:p w:rsidR="00E3378D" w:rsidRPr="00E6491C" w:rsidRDefault="00E3378D" w:rsidP="00E3378D">
            <w:pPr>
              <w:spacing w:after="0" w:line="240" w:lineRule="exact"/>
              <w:jc w:val="center"/>
              <w:rPr>
                <w:b/>
                <w:color w:val="000000"/>
              </w:rPr>
            </w:pPr>
            <w:r w:rsidRPr="00E6491C">
              <w:rPr>
                <w:b/>
                <w:color w:val="000000"/>
              </w:rPr>
              <w:t xml:space="preserve">Cena </w:t>
            </w:r>
            <w:r w:rsidRPr="00E6491C">
              <w:rPr>
                <w:b/>
                <w:color w:val="000000"/>
                <w:szCs w:val="22"/>
              </w:rPr>
              <w:t xml:space="preserve">Ad hoc služeb </w:t>
            </w:r>
            <w:r w:rsidRPr="00E6491C">
              <w:rPr>
                <w:b/>
                <w:color w:val="000000"/>
              </w:rPr>
              <w:t xml:space="preserve">za jeden člověkoden </w:t>
            </w:r>
            <w:r>
              <w:rPr>
                <w:b/>
                <w:color w:val="000000"/>
              </w:rPr>
              <w:t xml:space="preserve"> v Kč </w:t>
            </w:r>
            <w:r w:rsidRPr="00E6491C">
              <w:rPr>
                <w:b/>
                <w:color w:val="000000"/>
              </w:rPr>
              <w:t>s</w:t>
            </w:r>
            <w:r>
              <w:rPr>
                <w:b/>
                <w:color w:val="000000"/>
                <w:szCs w:val="22"/>
              </w:rPr>
              <w:t> </w:t>
            </w:r>
            <w:r w:rsidRPr="00E6491C">
              <w:rPr>
                <w:b/>
                <w:color w:val="000000"/>
              </w:rPr>
              <w:t>DPH</w:t>
            </w:r>
          </w:p>
        </w:tc>
        <w:tc>
          <w:tcPr>
            <w:tcW w:w="504" w:type="pct"/>
            <w:tcBorders>
              <w:top w:val="single" w:sz="4" w:space="0" w:color="auto"/>
              <w:bottom w:val="single" w:sz="4" w:space="0" w:color="auto"/>
            </w:tcBorders>
            <w:shd w:val="clear" w:color="auto" w:fill="auto"/>
          </w:tcPr>
          <w:p w:rsidR="00E3378D" w:rsidRPr="00E6491C" w:rsidRDefault="009B5EE2" w:rsidP="009B5EE2">
            <w:pPr>
              <w:spacing w:after="0" w:line="240" w:lineRule="exact"/>
              <w:jc w:val="center"/>
              <w:rPr>
                <w:b/>
                <w:color w:val="000000"/>
              </w:rPr>
            </w:pPr>
            <w:r w:rsidRPr="0099771C">
              <w:rPr>
                <w:b/>
                <w:color w:val="000000"/>
                <w:szCs w:val="22"/>
              </w:rPr>
              <w:t>Maximální</w:t>
            </w:r>
            <w:r w:rsidR="00E3378D" w:rsidRPr="00E6491C">
              <w:rPr>
                <w:b/>
                <w:color w:val="000000"/>
              </w:rPr>
              <w:t xml:space="preserve"> počet MD</w:t>
            </w:r>
          </w:p>
        </w:tc>
        <w:tc>
          <w:tcPr>
            <w:tcW w:w="583" w:type="pct"/>
            <w:tcBorders>
              <w:top w:val="single" w:sz="4" w:space="0" w:color="auto"/>
              <w:bottom w:val="single" w:sz="4" w:space="0" w:color="auto"/>
            </w:tcBorders>
            <w:shd w:val="clear" w:color="auto" w:fill="auto"/>
          </w:tcPr>
          <w:p w:rsidR="00E3378D" w:rsidRPr="00E6491C" w:rsidRDefault="00E3378D" w:rsidP="00E3378D">
            <w:pPr>
              <w:spacing w:after="0" w:line="240" w:lineRule="exact"/>
              <w:jc w:val="center"/>
              <w:rPr>
                <w:b/>
                <w:color w:val="000000"/>
              </w:rPr>
            </w:pPr>
            <w:r w:rsidRPr="00E6491C">
              <w:rPr>
                <w:b/>
                <w:color w:val="000000"/>
                <w:szCs w:val="22"/>
              </w:rPr>
              <w:t>Maximální</w:t>
            </w:r>
            <w:r w:rsidRPr="00E6491C">
              <w:rPr>
                <w:b/>
                <w:color w:val="000000"/>
              </w:rPr>
              <w:t xml:space="preserve"> cena za </w:t>
            </w:r>
            <w:r w:rsidRPr="00E6491C">
              <w:rPr>
                <w:b/>
                <w:color w:val="000000"/>
                <w:szCs w:val="22"/>
              </w:rPr>
              <w:t>Ad hoc služby</w:t>
            </w:r>
            <w:r w:rsidRPr="00E6491C">
              <w:rPr>
                <w:b/>
                <w:color w:val="000000"/>
              </w:rPr>
              <w:t xml:space="preserve"> </w:t>
            </w:r>
            <w:r>
              <w:rPr>
                <w:b/>
                <w:color w:val="000000"/>
              </w:rPr>
              <w:t xml:space="preserve">v Kč </w:t>
            </w:r>
            <w:r w:rsidRPr="00E6491C">
              <w:rPr>
                <w:b/>
                <w:color w:val="000000"/>
              </w:rPr>
              <w:t>bez DPH</w:t>
            </w:r>
          </w:p>
        </w:tc>
        <w:tc>
          <w:tcPr>
            <w:tcW w:w="341" w:type="pct"/>
            <w:tcBorders>
              <w:top w:val="single" w:sz="4" w:space="0" w:color="auto"/>
              <w:bottom w:val="single" w:sz="4" w:space="0" w:color="auto"/>
            </w:tcBorders>
          </w:tcPr>
          <w:p w:rsidR="00E3378D" w:rsidRDefault="00E3378D" w:rsidP="00E3378D">
            <w:pPr>
              <w:spacing w:after="0" w:line="240" w:lineRule="exact"/>
              <w:jc w:val="center"/>
              <w:rPr>
                <w:b/>
                <w:color w:val="000000"/>
              </w:rPr>
            </w:pPr>
            <w:r>
              <w:rPr>
                <w:b/>
                <w:color w:val="000000"/>
              </w:rPr>
              <w:t>Sazba</w:t>
            </w:r>
          </w:p>
          <w:p w:rsidR="00E3378D" w:rsidRPr="00E6491C" w:rsidRDefault="00E3378D" w:rsidP="00E3378D">
            <w:pPr>
              <w:spacing w:after="0" w:line="240" w:lineRule="exact"/>
              <w:jc w:val="center"/>
              <w:rPr>
                <w:b/>
                <w:color w:val="000000"/>
              </w:rPr>
            </w:pPr>
            <w:r>
              <w:rPr>
                <w:b/>
                <w:color w:val="000000"/>
              </w:rPr>
              <w:t>DPH</w:t>
            </w:r>
          </w:p>
        </w:tc>
        <w:tc>
          <w:tcPr>
            <w:tcW w:w="679" w:type="pct"/>
            <w:tcBorders>
              <w:top w:val="single" w:sz="4" w:space="0" w:color="auto"/>
              <w:bottom w:val="single" w:sz="4" w:space="0" w:color="auto"/>
            </w:tcBorders>
          </w:tcPr>
          <w:p w:rsidR="00E3378D" w:rsidRPr="00E6491C" w:rsidRDefault="00E3378D" w:rsidP="00E3378D">
            <w:pPr>
              <w:spacing w:after="0" w:line="240" w:lineRule="exact"/>
              <w:jc w:val="center"/>
              <w:rPr>
                <w:b/>
                <w:color w:val="000000"/>
              </w:rPr>
            </w:pPr>
            <w:r w:rsidRPr="00E6491C">
              <w:rPr>
                <w:b/>
                <w:color w:val="000000"/>
              </w:rPr>
              <w:t>Výše DPH v Kč</w:t>
            </w:r>
          </w:p>
        </w:tc>
        <w:tc>
          <w:tcPr>
            <w:tcW w:w="713" w:type="pct"/>
            <w:tcBorders>
              <w:top w:val="single" w:sz="4" w:space="0" w:color="auto"/>
              <w:bottom w:val="single" w:sz="4" w:space="0" w:color="auto"/>
            </w:tcBorders>
            <w:shd w:val="clear" w:color="auto" w:fill="auto"/>
          </w:tcPr>
          <w:p w:rsidR="00E3378D" w:rsidRPr="00E6491C" w:rsidRDefault="00E3378D" w:rsidP="00E3378D">
            <w:pPr>
              <w:spacing w:after="0" w:line="240" w:lineRule="exact"/>
              <w:jc w:val="center"/>
              <w:rPr>
                <w:b/>
                <w:color w:val="000000"/>
              </w:rPr>
            </w:pPr>
            <w:r w:rsidRPr="00E6491C">
              <w:rPr>
                <w:b/>
                <w:color w:val="000000"/>
              </w:rPr>
              <w:t xml:space="preserve">Maximální cena za </w:t>
            </w:r>
            <w:r w:rsidRPr="00E6491C">
              <w:rPr>
                <w:b/>
                <w:color w:val="000000"/>
                <w:szCs w:val="22"/>
              </w:rPr>
              <w:t>Ad hoc služby</w:t>
            </w:r>
            <w:r w:rsidRPr="00E6491C">
              <w:rPr>
                <w:b/>
                <w:color w:val="000000"/>
              </w:rPr>
              <w:t xml:space="preserve"> </w:t>
            </w:r>
            <w:r>
              <w:rPr>
                <w:b/>
                <w:color w:val="000000"/>
              </w:rPr>
              <w:t xml:space="preserve">v Kč </w:t>
            </w:r>
            <w:r w:rsidRPr="00E6491C">
              <w:rPr>
                <w:b/>
                <w:color w:val="000000"/>
              </w:rPr>
              <w:t>s DPH</w:t>
            </w:r>
          </w:p>
        </w:tc>
      </w:tr>
      <w:tr w:rsidR="00E3378D" w:rsidRPr="005E5149" w:rsidTr="0099771C">
        <w:trPr>
          <w:trHeight w:val="611"/>
        </w:trPr>
        <w:tc>
          <w:tcPr>
            <w:tcW w:w="620" w:type="pct"/>
            <w:tcBorders>
              <w:top w:val="single" w:sz="4" w:space="0" w:color="auto"/>
              <w:bottom w:val="single" w:sz="4" w:space="0" w:color="auto"/>
            </w:tcBorders>
            <w:shd w:val="clear" w:color="auto" w:fill="auto"/>
            <w:vAlign w:val="center"/>
          </w:tcPr>
          <w:p w:rsidR="00E3378D" w:rsidRPr="005E5149" w:rsidRDefault="00E3378D" w:rsidP="00E3378D">
            <w:pPr>
              <w:jc w:val="center"/>
              <w:rPr>
                <w:color w:val="000000"/>
              </w:rPr>
            </w:pPr>
            <w:r w:rsidRPr="00A514D5">
              <w:rPr>
                <w:highlight w:val="yellow"/>
              </w:rPr>
              <w:t>Doplní dodavatel</w:t>
            </w:r>
            <w:r w:rsidDel="004C5553">
              <w:t xml:space="preserve"> </w:t>
            </w:r>
          </w:p>
        </w:tc>
        <w:tc>
          <w:tcPr>
            <w:tcW w:w="408" w:type="pct"/>
            <w:tcBorders>
              <w:top w:val="single" w:sz="4" w:space="0" w:color="auto"/>
              <w:bottom w:val="single" w:sz="4" w:space="0" w:color="auto"/>
            </w:tcBorders>
            <w:vAlign w:val="center"/>
          </w:tcPr>
          <w:p w:rsidR="00E3378D" w:rsidRPr="005E5149" w:rsidRDefault="00E3378D" w:rsidP="00E3378D">
            <w:pPr>
              <w:jc w:val="center"/>
              <w:rPr>
                <w:snapToGrid w:val="0"/>
                <w:szCs w:val="22"/>
              </w:rPr>
            </w:pPr>
            <w:r w:rsidRPr="005E5149">
              <w:rPr>
                <w:rFonts w:asciiTheme="minorHAnsi" w:hAnsiTheme="minorHAnsi"/>
              </w:rPr>
              <w:t>21 %</w:t>
            </w:r>
          </w:p>
        </w:tc>
        <w:tc>
          <w:tcPr>
            <w:tcW w:w="543" w:type="pct"/>
            <w:tcBorders>
              <w:top w:val="single" w:sz="4" w:space="0" w:color="auto"/>
              <w:bottom w:val="single" w:sz="4" w:space="0" w:color="auto"/>
            </w:tcBorders>
            <w:vAlign w:val="center"/>
          </w:tcPr>
          <w:p w:rsidR="00E3378D" w:rsidRPr="005E5149" w:rsidRDefault="00E3378D" w:rsidP="00E3378D">
            <w:pPr>
              <w:jc w:val="center"/>
              <w:rPr>
                <w:snapToGrid w:val="0"/>
                <w:szCs w:val="22"/>
                <w:highlight w:val="yellow"/>
              </w:rPr>
            </w:pPr>
            <w:r w:rsidRPr="00A514D5">
              <w:rPr>
                <w:highlight w:val="yellow"/>
              </w:rPr>
              <w:t>Doplní dodavatel</w:t>
            </w:r>
            <w:r w:rsidRPr="00666770" w:rsidDel="004C5553">
              <w:t xml:space="preserve"> </w:t>
            </w:r>
          </w:p>
        </w:tc>
        <w:tc>
          <w:tcPr>
            <w:tcW w:w="610" w:type="pct"/>
            <w:tcBorders>
              <w:top w:val="single" w:sz="4" w:space="0" w:color="auto"/>
              <w:bottom w:val="single" w:sz="4" w:space="0" w:color="auto"/>
            </w:tcBorders>
            <w:shd w:val="clear" w:color="auto" w:fill="auto"/>
            <w:vAlign w:val="center"/>
          </w:tcPr>
          <w:p w:rsidR="00E3378D" w:rsidRPr="005E5149" w:rsidRDefault="00E3378D" w:rsidP="00E3378D">
            <w:pPr>
              <w:jc w:val="center"/>
            </w:pPr>
            <w:r w:rsidRPr="00A514D5">
              <w:rPr>
                <w:highlight w:val="yellow"/>
              </w:rPr>
              <w:t>Doplní dodavatel</w:t>
            </w:r>
            <w:r w:rsidDel="004C5553">
              <w:t xml:space="preserve"> </w:t>
            </w:r>
          </w:p>
        </w:tc>
        <w:tc>
          <w:tcPr>
            <w:tcW w:w="504" w:type="pct"/>
            <w:tcBorders>
              <w:top w:val="single" w:sz="4" w:space="0" w:color="auto"/>
              <w:bottom w:val="single" w:sz="4" w:space="0" w:color="auto"/>
            </w:tcBorders>
            <w:shd w:val="clear" w:color="auto" w:fill="auto"/>
            <w:vAlign w:val="center"/>
          </w:tcPr>
          <w:p w:rsidR="00E3378D" w:rsidRPr="005E5149" w:rsidRDefault="00E3378D" w:rsidP="00E3378D">
            <w:pPr>
              <w:jc w:val="center"/>
            </w:pPr>
            <w:r>
              <w:t>250</w:t>
            </w:r>
          </w:p>
        </w:tc>
        <w:tc>
          <w:tcPr>
            <w:tcW w:w="583" w:type="pct"/>
            <w:tcBorders>
              <w:top w:val="single" w:sz="4" w:space="0" w:color="auto"/>
              <w:bottom w:val="single" w:sz="4" w:space="0" w:color="auto"/>
            </w:tcBorders>
            <w:shd w:val="clear" w:color="auto" w:fill="auto"/>
            <w:vAlign w:val="center"/>
          </w:tcPr>
          <w:p w:rsidR="00E3378D" w:rsidRPr="005E5149" w:rsidRDefault="00E3378D" w:rsidP="00E3378D">
            <w:pPr>
              <w:jc w:val="center"/>
            </w:pPr>
            <w:r w:rsidRPr="00A514D5">
              <w:rPr>
                <w:highlight w:val="yellow"/>
              </w:rPr>
              <w:t>Doplní dodavatel</w:t>
            </w:r>
            <w:r w:rsidDel="004C5553">
              <w:t xml:space="preserve"> </w:t>
            </w:r>
          </w:p>
        </w:tc>
        <w:tc>
          <w:tcPr>
            <w:tcW w:w="341" w:type="pct"/>
            <w:tcBorders>
              <w:top w:val="single" w:sz="4" w:space="0" w:color="auto"/>
              <w:bottom w:val="single" w:sz="4" w:space="0" w:color="auto"/>
            </w:tcBorders>
            <w:vAlign w:val="center"/>
          </w:tcPr>
          <w:p w:rsidR="00E3378D" w:rsidRPr="005E5149" w:rsidRDefault="00E3378D" w:rsidP="00E3378D">
            <w:pPr>
              <w:jc w:val="center"/>
              <w:rPr>
                <w:snapToGrid w:val="0"/>
                <w:szCs w:val="22"/>
              </w:rPr>
            </w:pPr>
            <w:r w:rsidRPr="005E5149">
              <w:rPr>
                <w:rFonts w:asciiTheme="minorHAnsi" w:hAnsiTheme="minorHAnsi"/>
              </w:rPr>
              <w:t>21 %</w:t>
            </w:r>
          </w:p>
        </w:tc>
        <w:tc>
          <w:tcPr>
            <w:tcW w:w="679" w:type="pct"/>
            <w:tcBorders>
              <w:top w:val="single" w:sz="4" w:space="0" w:color="auto"/>
              <w:bottom w:val="single" w:sz="4" w:space="0" w:color="auto"/>
            </w:tcBorders>
            <w:vAlign w:val="center"/>
          </w:tcPr>
          <w:p w:rsidR="00E3378D" w:rsidRPr="005E5149" w:rsidRDefault="00E3378D" w:rsidP="00E3378D">
            <w:pPr>
              <w:jc w:val="center"/>
              <w:rPr>
                <w:snapToGrid w:val="0"/>
                <w:szCs w:val="22"/>
                <w:highlight w:val="yellow"/>
              </w:rPr>
            </w:pPr>
            <w:r w:rsidRPr="00A514D5">
              <w:rPr>
                <w:highlight w:val="yellow"/>
              </w:rPr>
              <w:t>Doplní dodavatel</w:t>
            </w:r>
            <w:r w:rsidRPr="00666770" w:rsidDel="004C5553">
              <w:t xml:space="preserve"> </w:t>
            </w:r>
          </w:p>
        </w:tc>
        <w:tc>
          <w:tcPr>
            <w:tcW w:w="713" w:type="pct"/>
            <w:tcBorders>
              <w:top w:val="single" w:sz="4" w:space="0" w:color="auto"/>
              <w:bottom w:val="single" w:sz="4" w:space="0" w:color="auto"/>
            </w:tcBorders>
            <w:shd w:val="clear" w:color="auto" w:fill="auto"/>
            <w:vAlign w:val="center"/>
          </w:tcPr>
          <w:p w:rsidR="00E3378D" w:rsidRPr="005E5149" w:rsidRDefault="00E3378D" w:rsidP="00E3378D">
            <w:pPr>
              <w:jc w:val="center"/>
            </w:pPr>
            <w:r w:rsidRPr="00A514D5">
              <w:rPr>
                <w:highlight w:val="yellow"/>
              </w:rPr>
              <w:t>Doplní dodavatel</w:t>
            </w:r>
            <w:r w:rsidDel="004C5553">
              <w:t xml:space="preserve"> </w:t>
            </w:r>
          </w:p>
        </w:tc>
      </w:tr>
    </w:tbl>
    <w:p w:rsidR="006A390A" w:rsidRDefault="006A390A" w:rsidP="006A390A">
      <w:pPr>
        <w:rPr>
          <w:i/>
          <w:lang w:eastAsia="x-none"/>
        </w:rPr>
      </w:pPr>
    </w:p>
    <w:p w:rsidR="00AB797E" w:rsidRDefault="002007EC" w:rsidP="004E0AF7">
      <w:pPr>
        <w:spacing w:after="160" w:line="259" w:lineRule="auto"/>
        <w:rPr>
          <w:lang w:eastAsia="x-none"/>
        </w:rPr>
      </w:pPr>
      <w:r w:rsidRPr="002007EC">
        <w:rPr>
          <w:lang w:eastAsia="x-none"/>
        </w:rPr>
        <w:t xml:space="preserve">Pozn.: Účastník doplní </w:t>
      </w:r>
      <w:r>
        <w:rPr>
          <w:lang w:eastAsia="x-none"/>
        </w:rPr>
        <w:t xml:space="preserve">součet </w:t>
      </w:r>
      <w:r w:rsidRPr="002007EC">
        <w:rPr>
          <w:lang w:eastAsia="x-none"/>
        </w:rPr>
        <w:t>výše uveden</w:t>
      </w:r>
      <w:r>
        <w:rPr>
          <w:lang w:eastAsia="x-none"/>
        </w:rPr>
        <w:t>é</w:t>
      </w:r>
      <w:r w:rsidRPr="002007EC">
        <w:rPr>
          <w:lang w:eastAsia="x-none"/>
        </w:rPr>
        <w:t xml:space="preserve"> Maximální cen</w:t>
      </w:r>
      <w:r>
        <w:rPr>
          <w:lang w:eastAsia="x-none"/>
        </w:rPr>
        <w:t>y</w:t>
      </w:r>
      <w:r w:rsidRPr="002007EC">
        <w:rPr>
          <w:lang w:eastAsia="x-none"/>
        </w:rPr>
        <w:t xml:space="preserve"> za Ad hoc služby</w:t>
      </w:r>
      <w:r>
        <w:rPr>
          <w:lang w:eastAsia="x-none"/>
        </w:rPr>
        <w:t xml:space="preserve"> dle HR-001 a HR-002</w:t>
      </w:r>
      <w:r w:rsidRPr="002007EC">
        <w:rPr>
          <w:lang w:eastAsia="x-none"/>
        </w:rPr>
        <w:t xml:space="preserve"> i do čl. 16 Smlouvy.</w:t>
      </w:r>
    </w:p>
    <w:tbl>
      <w:tblPr>
        <w:tblpPr w:leftFromText="141" w:rightFromText="141" w:vertAnchor="text" w:horzAnchor="margin" w:tblpY="-377"/>
        <w:tblW w:w="4986"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265"/>
        <w:gridCol w:w="3264"/>
        <w:gridCol w:w="3262"/>
      </w:tblGrid>
      <w:tr w:rsidR="00412BF6" w:rsidRPr="00E6491C" w:rsidTr="00412BF6">
        <w:trPr>
          <w:trHeight w:val="397"/>
        </w:trPr>
        <w:tc>
          <w:tcPr>
            <w:tcW w:w="5000" w:type="pct"/>
            <w:gridSpan w:val="3"/>
            <w:shd w:val="clear" w:color="auto" w:fill="auto"/>
            <w:vAlign w:val="center"/>
          </w:tcPr>
          <w:p w:rsidR="00412BF6" w:rsidRPr="00E6491C" w:rsidRDefault="00412BF6" w:rsidP="00412BF6">
            <w:pPr>
              <w:jc w:val="center"/>
              <w:rPr>
                <w:b/>
                <w:color w:val="000000"/>
              </w:rPr>
            </w:pPr>
            <w:r>
              <w:rPr>
                <w:b/>
                <w:color w:val="000000"/>
              </w:rPr>
              <w:lastRenderedPageBreak/>
              <w:t xml:space="preserve">Součet </w:t>
            </w:r>
            <w:r w:rsidR="006F7BB6">
              <w:rPr>
                <w:b/>
                <w:color w:val="000000"/>
              </w:rPr>
              <w:t xml:space="preserve">maximální </w:t>
            </w:r>
            <w:r>
              <w:rPr>
                <w:b/>
                <w:color w:val="000000"/>
              </w:rPr>
              <w:t xml:space="preserve">celkové ceny za </w:t>
            </w:r>
            <w:r w:rsidRPr="00E6491C">
              <w:rPr>
                <w:b/>
                <w:color w:val="000000"/>
              </w:rPr>
              <w:t xml:space="preserve"> Paušální </w:t>
            </w:r>
            <w:r>
              <w:rPr>
                <w:b/>
                <w:color w:val="000000"/>
              </w:rPr>
              <w:t xml:space="preserve">služby a </w:t>
            </w:r>
            <w:r w:rsidRPr="00E6491C">
              <w:rPr>
                <w:b/>
                <w:color w:val="000000"/>
                <w:szCs w:val="22"/>
              </w:rPr>
              <w:t>Maximální</w:t>
            </w:r>
            <w:r>
              <w:rPr>
                <w:b/>
                <w:color w:val="000000"/>
              </w:rPr>
              <w:t xml:space="preserve"> ceny</w:t>
            </w:r>
            <w:r w:rsidRPr="00E6491C">
              <w:rPr>
                <w:b/>
                <w:color w:val="000000"/>
              </w:rPr>
              <w:t xml:space="preserve"> za </w:t>
            </w:r>
            <w:r w:rsidRPr="00E6491C">
              <w:rPr>
                <w:b/>
                <w:color w:val="000000"/>
                <w:szCs w:val="22"/>
              </w:rPr>
              <w:t>Ad hoc služby</w:t>
            </w:r>
          </w:p>
        </w:tc>
      </w:tr>
      <w:tr w:rsidR="00412BF6" w:rsidRPr="00E6491C" w:rsidTr="00412BF6">
        <w:trPr>
          <w:trHeight w:val="397"/>
        </w:trPr>
        <w:tc>
          <w:tcPr>
            <w:tcW w:w="1667" w:type="pct"/>
            <w:shd w:val="clear" w:color="auto" w:fill="auto"/>
            <w:vAlign w:val="center"/>
          </w:tcPr>
          <w:p w:rsidR="00412BF6" w:rsidRPr="00E6491C" w:rsidRDefault="00412BF6" w:rsidP="00412BF6">
            <w:pPr>
              <w:jc w:val="center"/>
              <w:rPr>
                <w:b/>
                <w:color w:val="000000"/>
              </w:rPr>
            </w:pPr>
            <w:r>
              <w:rPr>
                <w:b/>
                <w:color w:val="000000"/>
              </w:rPr>
              <w:t xml:space="preserve">Součet </w:t>
            </w:r>
            <w:r w:rsidR="006F7BB6">
              <w:rPr>
                <w:b/>
                <w:color w:val="000000"/>
              </w:rPr>
              <w:t xml:space="preserve">maximální </w:t>
            </w:r>
            <w:r>
              <w:rPr>
                <w:b/>
                <w:color w:val="000000"/>
              </w:rPr>
              <w:t xml:space="preserve">celkové ceny za </w:t>
            </w:r>
            <w:r w:rsidRPr="00E6491C">
              <w:rPr>
                <w:b/>
                <w:color w:val="000000"/>
              </w:rPr>
              <w:t xml:space="preserve">Paušální </w:t>
            </w:r>
            <w:r>
              <w:rPr>
                <w:b/>
                <w:color w:val="000000"/>
              </w:rPr>
              <w:t xml:space="preserve">služby a </w:t>
            </w:r>
            <w:r w:rsidRPr="00E6491C">
              <w:rPr>
                <w:b/>
                <w:color w:val="000000"/>
                <w:szCs w:val="22"/>
              </w:rPr>
              <w:t>Maximální</w:t>
            </w:r>
            <w:r>
              <w:rPr>
                <w:b/>
                <w:color w:val="000000"/>
              </w:rPr>
              <w:t xml:space="preserve"> ceny</w:t>
            </w:r>
            <w:r w:rsidRPr="00E6491C">
              <w:rPr>
                <w:b/>
                <w:color w:val="000000"/>
              </w:rPr>
              <w:t xml:space="preserve"> za </w:t>
            </w:r>
            <w:r w:rsidRPr="00E6491C">
              <w:rPr>
                <w:b/>
                <w:color w:val="000000"/>
                <w:szCs w:val="22"/>
              </w:rPr>
              <w:t>Ad hoc služby</w:t>
            </w:r>
            <w:r>
              <w:rPr>
                <w:b/>
                <w:color w:val="000000"/>
                <w:szCs w:val="22"/>
              </w:rPr>
              <w:t xml:space="preserve"> </w:t>
            </w:r>
            <w:r>
              <w:rPr>
                <w:b/>
                <w:color w:val="000000"/>
              </w:rPr>
              <w:t>v Kč</w:t>
            </w:r>
            <w:r>
              <w:rPr>
                <w:b/>
                <w:color w:val="000000"/>
                <w:szCs w:val="22"/>
              </w:rPr>
              <w:t xml:space="preserve"> bez DPH</w:t>
            </w:r>
            <w:r w:rsidRPr="00E6491C">
              <w:rPr>
                <w:b/>
                <w:color w:val="000000"/>
              </w:rPr>
              <w:t xml:space="preserve"> </w:t>
            </w:r>
          </w:p>
        </w:tc>
        <w:tc>
          <w:tcPr>
            <w:tcW w:w="1667" w:type="pct"/>
            <w:shd w:val="clear" w:color="auto" w:fill="auto"/>
          </w:tcPr>
          <w:p w:rsidR="00412BF6" w:rsidRPr="00E6491C" w:rsidRDefault="00412BF6" w:rsidP="00412BF6">
            <w:pPr>
              <w:jc w:val="center"/>
              <w:rPr>
                <w:b/>
              </w:rPr>
            </w:pPr>
            <w:r w:rsidRPr="00E6491C">
              <w:rPr>
                <w:b/>
              </w:rPr>
              <w:t>Celková výše DPH</w:t>
            </w:r>
            <w:r w:rsidRPr="00E6491C">
              <w:rPr>
                <w:b/>
                <w:color w:val="000000"/>
              </w:rPr>
              <w:t xml:space="preserve"> v Kč</w:t>
            </w:r>
          </w:p>
        </w:tc>
        <w:tc>
          <w:tcPr>
            <w:tcW w:w="1666" w:type="pct"/>
            <w:shd w:val="clear" w:color="auto" w:fill="auto"/>
          </w:tcPr>
          <w:p w:rsidR="00412BF6" w:rsidRPr="00E6491C" w:rsidRDefault="00412BF6" w:rsidP="00412BF6">
            <w:pPr>
              <w:jc w:val="center"/>
              <w:rPr>
                <w:b/>
              </w:rPr>
            </w:pPr>
            <w:r>
              <w:rPr>
                <w:b/>
                <w:color w:val="000000"/>
              </w:rPr>
              <w:t xml:space="preserve">Součet </w:t>
            </w:r>
            <w:r w:rsidR="006F7BB6">
              <w:rPr>
                <w:b/>
                <w:color w:val="000000"/>
              </w:rPr>
              <w:t xml:space="preserve">maximální </w:t>
            </w:r>
            <w:r>
              <w:rPr>
                <w:b/>
                <w:color w:val="000000"/>
              </w:rPr>
              <w:t xml:space="preserve">celkové ceny za </w:t>
            </w:r>
            <w:r w:rsidRPr="00E6491C">
              <w:rPr>
                <w:b/>
                <w:color w:val="000000"/>
              </w:rPr>
              <w:t xml:space="preserve">Paušální </w:t>
            </w:r>
            <w:r>
              <w:rPr>
                <w:b/>
                <w:color w:val="000000"/>
              </w:rPr>
              <w:t xml:space="preserve">služby a </w:t>
            </w:r>
            <w:r w:rsidRPr="00E6491C">
              <w:rPr>
                <w:b/>
                <w:color w:val="000000"/>
                <w:szCs w:val="22"/>
              </w:rPr>
              <w:t>Maximální</w:t>
            </w:r>
            <w:r>
              <w:rPr>
                <w:b/>
                <w:color w:val="000000"/>
              </w:rPr>
              <w:t xml:space="preserve"> ceny</w:t>
            </w:r>
            <w:r w:rsidRPr="00E6491C">
              <w:rPr>
                <w:b/>
                <w:color w:val="000000"/>
              </w:rPr>
              <w:t xml:space="preserve"> za </w:t>
            </w:r>
            <w:r w:rsidRPr="00E6491C">
              <w:rPr>
                <w:b/>
                <w:color w:val="000000"/>
                <w:szCs w:val="22"/>
              </w:rPr>
              <w:t>Ad hoc služby</w:t>
            </w:r>
            <w:r>
              <w:rPr>
                <w:b/>
                <w:color w:val="000000"/>
              </w:rPr>
              <w:t xml:space="preserve"> v Kč</w:t>
            </w:r>
            <w:r>
              <w:rPr>
                <w:b/>
                <w:color w:val="000000"/>
                <w:szCs w:val="22"/>
              </w:rPr>
              <w:t xml:space="preserve"> včetně DPH</w:t>
            </w:r>
            <w:r w:rsidRPr="00E6491C">
              <w:rPr>
                <w:b/>
                <w:color w:val="000000"/>
              </w:rPr>
              <w:t xml:space="preserve"> </w:t>
            </w:r>
          </w:p>
        </w:tc>
      </w:tr>
      <w:tr w:rsidR="00412BF6" w:rsidRPr="00E6491C" w:rsidTr="00412BF6">
        <w:trPr>
          <w:trHeight w:val="445"/>
        </w:trPr>
        <w:tc>
          <w:tcPr>
            <w:tcW w:w="1667" w:type="pct"/>
            <w:shd w:val="clear" w:color="auto" w:fill="auto"/>
          </w:tcPr>
          <w:p w:rsidR="00412BF6" w:rsidRPr="00E6491C" w:rsidRDefault="00412BF6" w:rsidP="00412BF6">
            <w:pPr>
              <w:jc w:val="center"/>
              <w:rPr>
                <w:b/>
                <w:color w:val="000000"/>
              </w:rPr>
            </w:pPr>
            <w:r w:rsidRPr="00A514D5">
              <w:rPr>
                <w:highlight w:val="yellow"/>
              </w:rPr>
              <w:t>Doplní dodavatel</w:t>
            </w:r>
            <w:r w:rsidRPr="00B50561" w:rsidDel="004C5553">
              <w:t xml:space="preserve"> </w:t>
            </w:r>
          </w:p>
        </w:tc>
        <w:tc>
          <w:tcPr>
            <w:tcW w:w="1667" w:type="pct"/>
            <w:shd w:val="clear" w:color="auto" w:fill="auto"/>
          </w:tcPr>
          <w:p w:rsidR="00412BF6" w:rsidRPr="00E6491C" w:rsidRDefault="00412BF6" w:rsidP="00412BF6">
            <w:pPr>
              <w:jc w:val="center"/>
            </w:pPr>
            <w:r w:rsidRPr="00A514D5">
              <w:rPr>
                <w:highlight w:val="yellow"/>
              </w:rPr>
              <w:t>Doplní dodavatel</w:t>
            </w:r>
            <w:r w:rsidRPr="00B50561" w:rsidDel="004C5553">
              <w:t xml:space="preserve"> </w:t>
            </w:r>
          </w:p>
        </w:tc>
        <w:tc>
          <w:tcPr>
            <w:tcW w:w="1666" w:type="pct"/>
            <w:shd w:val="clear" w:color="auto" w:fill="auto"/>
          </w:tcPr>
          <w:p w:rsidR="00412BF6" w:rsidRPr="00E6491C" w:rsidRDefault="00412BF6" w:rsidP="00412BF6">
            <w:pPr>
              <w:jc w:val="center"/>
            </w:pPr>
            <w:r w:rsidRPr="00A514D5">
              <w:rPr>
                <w:highlight w:val="yellow"/>
              </w:rPr>
              <w:t>Doplní dodavatel</w:t>
            </w:r>
            <w:r w:rsidRPr="00B50561" w:rsidDel="004C5553">
              <w:t xml:space="preserve"> </w:t>
            </w:r>
          </w:p>
        </w:tc>
      </w:tr>
    </w:tbl>
    <w:p w:rsidR="00412BF6" w:rsidRDefault="00412BF6" w:rsidP="004E0AF7">
      <w:pPr>
        <w:spacing w:after="160" w:line="259" w:lineRule="auto"/>
        <w:rPr>
          <w:lang w:eastAsia="x-none"/>
        </w:rPr>
      </w:pPr>
    </w:p>
    <w:p w:rsidR="00454457" w:rsidRPr="00454457" w:rsidRDefault="006A390A" w:rsidP="00454457">
      <w:pPr>
        <w:pStyle w:val="Nadpis1"/>
        <w:keepNext w:val="0"/>
        <w:numPr>
          <w:ilvl w:val="0"/>
          <w:numId w:val="0"/>
        </w:numPr>
        <w:spacing w:before="60" w:line="240" w:lineRule="auto"/>
        <w:jc w:val="center"/>
        <w:rPr>
          <w:rFonts w:asciiTheme="minorHAnsi" w:hAnsiTheme="minorHAnsi" w:cs="Tahoma"/>
          <w:sz w:val="20"/>
          <w:szCs w:val="20"/>
          <w:lang w:val="cs-CZ"/>
        </w:rPr>
      </w:pPr>
      <w:r>
        <w:br w:type="page"/>
      </w:r>
    </w:p>
    <w:p w:rsidR="00942FA2" w:rsidRDefault="00454457" w:rsidP="00942FA2">
      <w:pPr>
        <w:pStyle w:val="Nadpis1"/>
        <w:numPr>
          <w:ilvl w:val="0"/>
          <w:numId w:val="0"/>
        </w:numPr>
        <w:spacing w:before="60" w:line="240" w:lineRule="auto"/>
        <w:jc w:val="center"/>
        <w:rPr>
          <w:rFonts w:asciiTheme="minorHAnsi" w:hAnsiTheme="minorHAnsi" w:cs="Tahoma"/>
          <w:sz w:val="20"/>
          <w:szCs w:val="20"/>
          <w:lang w:val="cs-CZ"/>
        </w:rPr>
      </w:pPr>
      <w:bookmarkStart w:id="78" w:name="_Příloha_č._7_1"/>
      <w:bookmarkEnd w:id="78"/>
      <w:r>
        <w:rPr>
          <w:rFonts w:asciiTheme="minorHAnsi" w:hAnsiTheme="minorHAnsi" w:cs="Tahoma"/>
          <w:sz w:val="20"/>
          <w:szCs w:val="20"/>
          <w:lang w:val="cs-CZ"/>
        </w:rPr>
        <w:lastRenderedPageBreak/>
        <w:t>Příloha č. 7</w:t>
      </w:r>
    </w:p>
    <w:p w:rsidR="00454457" w:rsidRPr="00454457" w:rsidRDefault="00454457" w:rsidP="00454457">
      <w:pPr>
        <w:rPr>
          <w:lang w:eastAsia="x-none"/>
        </w:rPr>
      </w:pPr>
    </w:p>
    <w:p w:rsidR="00942FA2" w:rsidRPr="0065234C" w:rsidRDefault="00942FA2" w:rsidP="00942FA2">
      <w:pPr>
        <w:spacing w:before="60" w:after="60" w:line="240" w:lineRule="auto"/>
        <w:jc w:val="center"/>
        <w:rPr>
          <w:rFonts w:asciiTheme="minorHAnsi" w:hAnsiTheme="minorHAnsi" w:cs="Tahoma"/>
          <w:b/>
          <w:szCs w:val="20"/>
        </w:rPr>
      </w:pPr>
      <w:r w:rsidRPr="0065234C">
        <w:rPr>
          <w:rFonts w:asciiTheme="minorHAnsi" w:hAnsiTheme="minorHAnsi" w:cs="Tahoma"/>
          <w:b/>
          <w:szCs w:val="20"/>
        </w:rPr>
        <w:t>Realizační tým Poskytovatele</w:t>
      </w:r>
    </w:p>
    <w:bookmarkEnd w:id="77"/>
    <w:p w:rsidR="0069107C" w:rsidRDefault="0069107C" w:rsidP="0069107C">
      <w:pPr>
        <w:spacing w:after="0" w:line="240" w:lineRule="auto"/>
        <w:jc w:val="center"/>
        <w:rPr>
          <w:rFonts w:asciiTheme="minorHAnsi" w:hAnsiTheme="minorHAnsi" w:cs="Tahoma"/>
          <w:b/>
          <w:i/>
          <w:szCs w:val="20"/>
          <w:highlight w:val="yellow"/>
        </w:rPr>
      </w:pPr>
    </w:p>
    <w:p w:rsidR="0069107C" w:rsidRDefault="0069107C" w:rsidP="0069107C">
      <w:pPr>
        <w:spacing w:after="0" w:line="240" w:lineRule="auto"/>
        <w:jc w:val="center"/>
        <w:rPr>
          <w:rFonts w:asciiTheme="minorHAnsi" w:hAnsiTheme="minorHAnsi" w:cs="Tahoma"/>
          <w:i/>
          <w:szCs w:val="20"/>
        </w:rPr>
      </w:pPr>
      <w:r w:rsidRPr="00050439">
        <w:rPr>
          <w:rFonts w:asciiTheme="minorHAnsi" w:hAnsiTheme="minorHAnsi" w:cs="Tahoma"/>
          <w:b/>
          <w:i/>
          <w:szCs w:val="20"/>
        </w:rPr>
        <w:t>pozn.: účastník vyplní níže uvedené kontaktní údaje a doplní jednotlivé pozice v souladu s požadavky na složení odborného týmu uvedenými v zadávací dokumentaci</w:t>
      </w:r>
      <w:r w:rsidR="00B117D2" w:rsidRPr="00050439">
        <w:rPr>
          <w:rFonts w:asciiTheme="minorHAnsi" w:hAnsiTheme="minorHAnsi" w:cs="Tahoma"/>
          <w:b/>
          <w:i/>
          <w:szCs w:val="20"/>
        </w:rPr>
        <w:t xml:space="preserve"> a příloze č. 8 Smlouvy.</w:t>
      </w:r>
    </w:p>
    <w:p w:rsidR="0069107C" w:rsidRPr="00DF1A1B" w:rsidRDefault="0069107C" w:rsidP="0069107C">
      <w:pPr>
        <w:spacing w:after="0" w:line="240" w:lineRule="auto"/>
        <w:jc w:val="center"/>
        <w:rPr>
          <w:rFonts w:asciiTheme="minorHAnsi" w:hAnsiTheme="minorHAnsi" w:cs="Tahoma"/>
          <w:b/>
          <w:i/>
          <w:szCs w:val="20"/>
        </w:rPr>
      </w:pPr>
    </w:p>
    <w:tbl>
      <w:tblPr>
        <w:tblW w:w="53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5896"/>
      </w:tblGrid>
      <w:tr w:rsidR="0069107C" w:rsidRPr="008F77B1" w:rsidTr="0069107C">
        <w:trPr>
          <w:trHeight w:val="325"/>
          <w:jc w:val="center"/>
        </w:trPr>
        <w:tc>
          <w:tcPr>
            <w:tcW w:w="2179" w:type="pct"/>
            <w:shd w:val="clear" w:color="auto" w:fill="ABBB59" w:themeFill="text1"/>
            <w:vAlign w:val="center"/>
          </w:tcPr>
          <w:p w:rsidR="0069107C" w:rsidRPr="00791F0F" w:rsidRDefault="0069107C" w:rsidP="0069107C">
            <w:pPr>
              <w:widowControl w:val="0"/>
              <w:spacing w:after="0" w:line="240" w:lineRule="auto"/>
              <w:ind w:left="426"/>
              <w:jc w:val="center"/>
              <w:rPr>
                <w:rFonts w:asciiTheme="minorHAnsi" w:hAnsiTheme="minorHAnsi" w:cs="Tahoma"/>
                <w:b/>
                <w:color w:val="FFFFFF" w:themeColor="background1"/>
                <w:szCs w:val="20"/>
              </w:rPr>
            </w:pPr>
            <w:r w:rsidRPr="00791F0F">
              <w:rPr>
                <w:rFonts w:asciiTheme="minorHAnsi" w:hAnsiTheme="minorHAnsi" w:cs="Tahoma"/>
                <w:b/>
                <w:color w:val="FFFFFF" w:themeColor="background1"/>
                <w:szCs w:val="20"/>
              </w:rPr>
              <w:t>Pozice</w:t>
            </w:r>
          </w:p>
        </w:tc>
        <w:tc>
          <w:tcPr>
            <w:tcW w:w="2821" w:type="pct"/>
            <w:shd w:val="clear" w:color="auto" w:fill="ABBB59" w:themeFill="text1"/>
            <w:vAlign w:val="center"/>
          </w:tcPr>
          <w:p w:rsidR="0069107C" w:rsidRPr="00791F0F" w:rsidRDefault="0069107C" w:rsidP="0069107C">
            <w:pPr>
              <w:spacing w:after="0" w:line="240" w:lineRule="auto"/>
              <w:jc w:val="center"/>
              <w:rPr>
                <w:rFonts w:asciiTheme="minorHAnsi" w:hAnsiTheme="minorHAnsi" w:cs="Tahoma"/>
                <w:b/>
                <w:color w:val="FFFFFF" w:themeColor="background1"/>
                <w:szCs w:val="20"/>
              </w:rPr>
            </w:pPr>
            <w:r w:rsidRPr="00791F0F">
              <w:rPr>
                <w:rFonts w:asciiTheme="minorHAnsi" w:hAnsiTheme="minorHAnsi" w:cs="Tahoma"/>
                <w:b/>
                <w:color w:val="FFFFFF" w:themeColor="background1"/>
                <w:szCs w:val="20"/>
              </w:rPr>
              <w:t>Kontaktní údaje</w:t>
            </w:r>
          </w:p>
        </w:tc>
      </w:tr>
      <w:tr w:rsidR="0069107C" w:rsidRPr="008F77B1" w:rsidTr="0069107C">
        <w:trPr>
          <w:trHeight w:val="859"/>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rsidR="0069107C" w:rsidRPr="00DF1A1B" w:rsidRDefault="00E33080" w:rsidP="0069107C">
            <w:pPr>
              <w:widowControl w:val="0"/>
              <w:spacing w:after="0" w:line="240" w:lineRule="auto"/>
              <w:ind w:left="426"/>
              <w:jc w:val="center"/>
              <w:rPr>
                <w:rFonts w:asciiTheme="minorHAnsi" w:hAnsiTheme="minorHAnsi" w:cs="Tahoma"/>
                <w:b/>
                <w:szCs w:val="20"/>
              </w:rPr>
            </w:pPr>
            <w:r w:rsidRPr="00B3316A">
              <w:rPr>
                <w:rFonts w:asciiTheme="minorHAnsi" w:hAnsiTheme="minorHAnsi" w:cs="Tahoma"/>
                <w:b/>
                <w:szCs w:val="20"/>
                <w:highlight w:val="yellow"/>
              </w:rPr>
              <w:t>[DOPLNÍ ÚČASTNÍK]</w:t>
            </w: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rsidR="0069107C" w:rsidRPr="00DF1A1B" w:rsidRDefault="0069107C" w:rsidP="0069107C">
            <w:pPr>
              <w:spacing w:after="0" w:line="240" w:lineRule="auto"/>
              <w:jc w:val="center"/>
              <w:rPr>
                <w:rFonts w:asciiTheme="minorHAnsi" w:hAnsiTheme="minorHAnsi" w:cs="Tahoma"/>
                <w:b/>
                <w:szCs w:val="20"/>
              </w:rPr>
            </w:pPr>
            <w:r w:rsidRPr="00DF1A1B">
              <w:rPr>
                <w:rFonts w:asciiTheme="minorHAnsi" w:hAnsiTheme="minorHAnsi" w:cs="Tahoma"/>
                <w:b/>
                <w:szCs w:val="20"/>
              </w:rPr>
              <w:t xml:space="preserve">Jméno a příjmení: </w:t>
            </w:r>
          </w:p>
          <w:p w:rsidR="0069107C" w:rsidRPr="00DF1A1B" w:rsidRDefault="0069107C" w:rsidP="0069107C">
            <w:pPr>
              <w:spacing w:after="0" w:line="240" w:lineRule="auto"/>
              <w:jc w:val="center"/>
              <w:rPr>
                <w:rFonts w:asciiTheme="minorHAnsi" w:hAnsiTheme="minorHAnsi" w:cs="Tahoma"/>
                <w:b/>
                <w:szCs w:val="20"/>
              </w:rPr>
            </w:pPr>
            <w:r w:rsidRPr="00DF1A1B">
              <w:rPr>
                <w:rFonts w:asciiTheme="minorHAnsi" w:hAnsiTheme="minorHAnsi" w:cs="Tahoma"/>
                <w:b/>
                <w:szCs w:val="20"/>
              </w:rPr>
              <w:t xml:space="preserve">Telefon: </w:t>
            </w:r>
          </w:p>
          <w:p w:rsidR="0069107C" w:rsidRPr="00DF1A1B" w:rsidRDefault="0069107C" w:rsidP="0069107C">
            <w:pPr>
              <w:spacing w:after="0" w:line="240" w:lineRule="auto"/>
              <w:jc w:val="center"/>
              <w:rPr>
                <w:rFonts w:asciiTheme="minorHAnsi" w:hAnsiTheme="minorHAnsi" w:cs="Tahoma"/>
                <w:b/>
                <w:szCs w:val="20"/>
              </w:rPr>
            </w:pPr>
            <w:r w:rsidRPr="00DF1A1B">
              <w:rPr>
                <w:rFonts w:asciiTheme="minorHAnsi" w:hAnsiTheme="minorHAnsi" w:cs="Tahoma"/>
                <w:b/>
                <w:szCs w:val="20"/>
              </w:rPr>
              <w:t>E-mail:</w:t>
            </w:r>
          </w:p>
        </w:tc>
      </w:tr>
      <w:tr w:rsidR="0069107C" w:rsidRPr="008F77B1" w:rsidTr="0069107C">
        <w:trPr>
          <w:trHeight w:val="859"/>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rsidR="0069107C" w:rsidRPr="00DF1A1B" w:rsidRDefault="00E33080" w:rsidP="0069107C">
            <w:pPr>
              <w:widowControl w:val="0"/>
              <w:spacing w:after="0" w:line="240" w:lineRule="auto"/>
              <w:ind w:left="426"/>
              <w:jc w:val="center"/>
              <w:rPr>
                <w:rFonts w:asciiTheme="minorHAnsi" w:hAnsiTheme="minorHAnsi" w:cs="Tahoma"/>
                <w:b/>
                <w:szCs w:val="20"/>
              </w:rPr>
            </w:pPr>
            <w:r w:rsidRPr="00B3316A">
              <w:rPr>
                <w:rFonts w:asciiTheme="minorHAnsi" w:hAnsiTheme="minorHAnsi" w:cs="Tahoma"/>
                <w:b/>
                <w:szCs w:val="20"/>
                <w:highlight w:val="yellow"/>
              </w:rPr>
              <w:t>[DOPLNÍ ÚČASTNÍK]</w:t>
            </w: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rsidR="0069107C" w:rsidRPr="00DF1A1B" w:rsidRDefault="0069107C" w:rsidP="0069107C">
            <w:pPr>
              <w:spacing w:after="0" w:line="240" w:lineRule="auto"/>
              <w:jc w:val="center"/>
              <w:rPr>
                <w:rFonts w:asciiTheme="minorHAnsi" w:hAnsiTheme="minorHAnsi" w:cs="Tahoma"/>
                <w:b/>
                <w:szCs w:val="20"/>
              </w:rPr>
            </w:pPr>
            <w:r w:rsidRPr="00DF1A1B">
              <w:rPr>
                <w:rFonts w:asciiTheme="minorHAnsi" w:hAnsiTheme="minorHAnsi" w:cs="Tahoma"/>
                <w:b/>
                <w:szCs w:val="20"/>
              </w:rPr>
              <w:t xml:space="preserve">Jméno a příjmení: </w:t>
            </w:r>
          </w:p>
          <w:p w:rsidR="0069107C" w:rsidRPr="00DF1A1B" w:rsidRDefault="0069107C" w:rsidP="0069107C">
            <w:pPr>
              <w:spacing w:after="0" w:line="240" w:lineRule="auto"/>
              <w:jc w:val="center"/>
              <w:rPr>
                <w:rFonts w:asciiTheme="minorHAnsi" w:hAnsiTheme="minorHAnsi" w:cs="Tahoma"/>
                <w:b/>
                <w:szCs w:val="20"/>
              </w:rPr>
            </w:pPr>
            <w:r w:rsidRPr="00DF1A1B">
              <w:rPr>
                <w:rFonts w:asciiTheme="minorHAnsi" w:hAnsiTheme="minorHAnsi" w:cs="Tahoma"/>
                <w:b/>
                <w:szCs w:val="20"/>
              </w:rPr>
              <w:t xml:space="preserve">Telefon: </w:t>
            </w:r>
          </w:p>
          <w:p w:rsidR="0069107C" w:rsidRPr="00DF1A1B" w:rsidRDefault="0069107C" w:rsidP="0069107C">
            <w:pPr>
              <w:spacing w:after="0" w:line="240" w:lineRule="auto"/>
              <w:jc w:val="center"/>
              <w:rPr>
                <w:rFonts w:asciiTheme="minorHAnsi" w:hAnsiTheme="minorHAnsi" w:cs="Tahoma"/>
                <w:b/>
                <w:szCs w:val="20"/>
              </w:rPr>
            </w:pPr>
            <w:r w:rsidRPr="00DF1A1B">
              <w:rPr>
                <w:rFonts w:asciiTheme="minorHAnsi" w:hAnsiTheme="minorHAnsi" w:cs="Tahoma"/>
                <w:b/>
                <w:szCs w:val="20"/>
              </w:rPr>
              <w:t xml:space="preserve">E-mail: </w:t>
            </w:r>
          </w:p>
        </w:tc>
      </w:tr>
      <w:tr w:rsidR="0069107C" w:rsidRPr="008F77B1" w:rsidTr="0069107C">
        <w:trPr>
          <w:trHeight w:val="859"/>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rsidR="0069107C" w:rsidRPr="008F77B1" w:rsidRDefault="00E33080" w:rsidP="0069107C">
            <w:pPr>
              <w:widowControl w:val="0"/>
              <w:spacing w:after="0" w:line="240" w:lineRule="auto"/>
              <w:ind w:left="426"/>
              <w:jc w:val="center"/>
              <w:rPr>
                <w:rFonts w:asciiTheme="minorHAnsi" w:hAnsiTheme="minorHAnsi" w:cs="Tahoma"/>
                <w:b/>
                <w:szCs w:val="20"/>
                <w:highlight w:val="yellow"/>
              </w:rPr>
            </w:pPr>
            <w:r w:rsidRPr="00B3316A">
              <w:rPr>
                <w:rFonts w:asciiTheme="minorHAnsi" w:hAnsiTheme="minorHAnsi" w:cs="Tahoma"/>
                <w:b/>
                <w:szCs w:val="20"/>
                <w:highlight w:val="yellow"/>
              </w:rPr>
              <w:t>[DOPLNÍ ÚČASTNÍK]</w:t>
            </w: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rsidR="0069107C" w:rsidRPr="00DF1A1B" w:rsidRDefault="0069107C" w:rsidP="0069107C">
            <w:pPr>
              <w:spacing w:after="0" w:line="240" w:lineRule="auto"/>
              <w:jc w:val="center"/>
              <w:rPr>
                <w:rFonts w:asciiTheme="minorHAnsi" w:hAnsiTheme="minorHAnsi" w:cs="Tahoma"/>
                <w:b/>
                <w:szCs w:val="20"/>
              </w:rPr>
            </w:pPr>
            <w:r w:rsidRPr="00DF1A1B">
              <w:rPr>
                <w:rFonts w:asciiTheme="minorHAnsi" w:hAnsiTheme="minorHAnsi" w:cs="Tahoma"/>
                <w:b/>
                <w:szCs w:val="20"/>
              </w:rPr>
              <w:t xml:space="preserve">Jméno a příjmení: </w:t>
            </w:r>
          </w:p>
          <w:p w:rsidR="0069107C" w:rsidRPr="00DF1A1B" w:rsidRDefault="0069107C" w:rsidP="0069107C">
            <w:pPr>
              <w:spacing w:after="0" w:line="240" w:lineRule="auto"/>
              <w:jc w:val="center"/>
              <w:rPr>
                <w:rFonts w:asciiTheme="minorHAnsi" w:hAnsiTheme="minorHAnsi" w:cs="Tahoma"/>
                <w:b/>
                <w:szCs w:val="20"/>
              </w:rPr>
            </w:pPr>
            <w:r w:rsidRPr="00DF1A1B">
              <w:rPr>
                <w:rFonts w:asciiTheme="minorHAnsi" w:hAnsiTheme="minorHAnsi" w:cs="Tahoma"/>
                <w:b/>
                <w:szCs w:val="20"/>
              </w:rPr>
              <w:t xml:space="preserve">Telefon: </w:t>
            </w:r>
          </w:p>
          <w:p w:rsidR="0069107C" w:rsidRPr="00DF1A1B" w:rsidRDefault="0069107C" w:rsidP="0069107C">
            <w:pPr>
              <w:spacing w:after="0" w:line="240" w:lineRule="auto"/>
              <w:jc w:val="center"/>
              <w:rPr>
                <w:rFonts w:asciiTheme="minorHAnsi" w:hAnsiTheme="minorHAnsi" w:cs="Tahoma"/>
                <w:b/>
                <w:szCs w:val="20"/>
              </w:rPr>
            </w:pPr>
            <w:r w:rsidRPr="00DF1A1B">
              <w:rPr>
                <w:rFonts w:asciiTheme="minorHAnsi" w:hAnsiTheme="minorHAnsi" w:cs="Tahoma"/>
                <w:b/>
                <w:szCs w:val="20"/>
              </w:rPr>
              <w:t xml:space="preserve">E-mail: </w:t>
            </w:r>
          </w:p>
        </w:tc>
      </w:tr>
      <w:tr w:rsidR="0069107C" w:rsidRPr="008F77B1" w:rsidTr="0069107C">
        <w:trPr>
          <w:trHeight w:val="859"/>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rsidR="0069107C" w:rsidRPr="00DF1A1B" w:rsidRDefault="00E33080" w:rsidP="0069107C">
            <w:pPr>
              <w:widowControl w:val="0"/>
              <w:spacing w:after="0" w:line="240" w:lineRule="auto"/>
              <w:ind w:left="426"/>
              <w:jc w:val="center"/>
              <w:rPr>
                <w:rFonts w:asciiTheme="minorHAnsi" w:hAnsiTheme="minorHAnsi" w:cs="Tahoma"/>
                <w:b/>
                <w:szCs w:val="20"/>
              </w:rPr>
            </w:pPr>
            <w:r w:rsidRPr="00B3316A">
              <w:rPr>
                <w:rFonts w:asciiTheme="minorHAnsi" w:hAnsiTheme="minorHAnsi" w:cs="Tahoma"/>
                <w:b/>
                <w:szCs w:val="20"/>
                <w:highlight w:val="yellow"/>
              </w:rPr>
              <w:t>[DOPLNÍ ÚČASTNÍK]</w:t>
            </w: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rsidR="0069107C" w:rsidRPr="00DF1A1B" w:rsidRDefault="0069107C" w:rsidP="0069107C">
            <w:pPr>
              <w:spacing w:after="0" w:line="240" w:lineRule="auto"/>
              <w:jc w:val="center"/>
              <w:rPr>
                <w:rFonts w:asciiTheme="minorHAnsi" w:hAnsiTheme="minorHAnsi" w:cs="Tahoma"/>
                <w:b/>
                <w:szCs w:val="20"/>
              </w:rPr>
            </w:pPr>
            <w:r w:rsidRPr="00DF1A1B">
              <w:rPr>
                <w:rFonts w:asciiTheme="minorHAnsi" w:hAnsiTheme="minorHAnsi" w:cs="Tahoma"/>
                <w:b/>
                <w:szCs w:val="20"/>
              </w:rPr>
              <w:t xml:space="preserve">Jméno a příjmení: </w:t>
            </w:r>
          </w:p>
          <w:p w:rsidR="0069107C" w:rsidRPr="00DF1A1B" w:rsidRDefault="0069107C" w:rsidP="0069107C">
            <w:pPr>
              <w:spacing w:after="0" w:line="240" w:lineRule="auto"/>
              <w:jc w:val="center"/>
              <w:rPr>
                <w:rFonts w:asciiTheme="minorHAnsi" w:hAnsiTheme="minorHAnsi" w:cs="Tahoma"/>
                <w:b/>
                <w:szCs w:val="20"/>
              </w:rPr>
            </w:pPr>
            <w:r w:rsidRPr="00DF1A1B">
              <w:rPr>
                <w:rFonts w:asciiTheme="minorHAnsi" w:hAnsiTheme="minorHAnsi" w:cs="Tahoma"/>
                <w:b/>
                <w:szCs w:val="20"/>
              </w:rPr>
              <w:t xml:space="preserve">Telefon: </w:t>
            </w:r>
          </w:p>
          <w:p w:rsidR="0069107C" w:rsidRPr="00DF1A1B" w:rsidRDefault="0069107C" w:rsidP="0069107C">
            <w:pPr>
              <w:spacing w:after="0" w:line="240" w:lineRule="auto"/>
              <w:jc w:val="center"/>
              <w:rPr>
                <w:rFonts w:asciiTheme="minorHAnsi" w:hAnsiTheme="minorHAnsi" w:cs="Tahoma"/>
                <w:b/>
                <w:szCs w:val="20"/>
              </w:rPr>
            </w:pPr>
            <w:r w:rsidRPr="00DF1A1B">
              <w:rPr>
                <w:rFonts w:asciiTheme="minorHAnsi" w:hAnsiTheme="minorHAnsi" w:cs="Tahoma"/>
                <w:b/>
                <w:szCs w:val="20"/>
              </w:rPr>
              <w:t xml:space="preserve">E-mail: </w:t>
            </w:r>
          </w:p>
        </w:tc>
      </w:tr>
    </w:tbl>
    <w:p w:rsidR="00BD7F19" w:rsidRDefault="00BD7F19" w:rsidP="00824F56">
      <w:pPr>
        <w:spacing w:before="60" w:after="60" w:line="259" w:lineRule="auto"/>
        <w:rPr>
          <w:rFonts w:asciiTheme="minorHAnsi" w:hAnsiTheme="minorHAnsi" w:cs="Tahoma"/>
          <w:b/>
          <w:bCs/>
          <w:kern w:val="32"/>
          <w:szCs w:val="20"/>
          <w:lang w:eastAsia="x-none"/>
        </w:rPr>
      </w:pPr>
    </w:p>
    <w:p w:rsidR="005033AE" w:rsidRDefault="005033AE" w:rsidP="008A04FB"/>
    <w:p w:rsidR="000E477B" w:rsidRDefault="000E477B" w:rsidP="008A04FB"/>
    <w:p w:rsidR="000E477B" w:rsidRDefault="000E477B" w:rsidP="008A04FB"/>
    <w:p w:rsidR="000E477B" w:rsidRDefault="000E477B" w:rsidP="008A04FB"/>
    <w:p w:rsidR="000E477B" w:rsidRDefault="000E477B" w:rsidP="008A04FB"/>
    <w:p w:rsidR="000E477B" w:rsidRDefault="000E477B" w:rsidP="008A04FB"/>
    <w:p w:rsidR="000E477B" w:rsidRDefault="000E477B" w:rsidP="008A04FB"/>
    <w:p w:rsidR="000E477B" w:rsidRDefault="000E477B" w:rsidP="008A04FB"/>
    <w:p w:rsidR="000E477B" w:rsidRDefault="000E477B" w:rsidP="008A04FB"/>
    <w:p w:rsidR="000E477B" w:rsidRDefault="000E477B" w:rsidP="008A04FB"/>
    <w:p w:rsidR="000E477B" w:rsidRDefault="000E477B" w:rsidP="008A04FB"/>
    <w:p w:rsidR="000E477B" w:rsidRDefault="000E477B" w:rsidP="008A04FB"/>
    <w:p w:rsidR="000E477B" w:rsidRDefault="000E477B" w:rsidP="008A04FB"/>
    <w:p w:rsidR="000E477B" w:rsidRDefault="000E477B" w:rsidP="008A04FB"/>
    <w:p w:rsidR="000E477B" w:rsidRDefault="000E477B" w:rsidP="008A04FB"/>
    <w:p w:rsidR="000E477B" w:rsidRDefault="000E477B" w:rsidP="008A04FB"/>
    <w:p w:rsidR="000E477B" w:rsidRDefault="000E477B" w:rsidP="008A04FB"/>
    <w:p w:rsidR="000E477B" w:rsidRDefault="000E477B" w:rsidP="008A04FB"/>
    <w:p w:rsidR="000E477B" w:rsidRDefault="000E477B" w:rsidP="008A04FB"/>
    <w:p w:rsidR="000E477B" w:rsidRDefault="000E477B" w:rsidP="008A04FB"/>
    <w:p w:rsidR="000E477B" w:rsidRDefault="000E477B" w:rsidP="008A04FB"/>
    <w:p w:rsidR="00454457" w:rsidRDefault="00454457" w:rsidP="00454457">
      <w:pPr>
        <w:pStyle w:val="Nadpis1"/>
        <w:numPr>
          <w:ilvl w:val="0"/>
          <w:numId w:val="0"/>
        </w:numPr>
        <w:spacing w:before="60" w:line="240" w:lineRule="auto"/>
        <w:jc w:val="center"/>
        <w:rPr>
          <w:rFonts w:asciiTheme="minorHAnsi" w:hAnsiTheme="minorHAnsi" w:cs="Tahoma"/>
          <w:sz w:val="20"/>
          <w:szCs w:val="20"/>
          <w:lang w:val="cs-CZ"/>
        </w:rPr>
      </w:pPr>
      <w:bookmarkStart w:id="79" w:name="_Příloha_č._8_1"/>
      <w:bookmarkEnd w:id="79"/>
      <w:r>
        <w:rPr>
          <w:rFonts w:asciiTheme="minorHAnsi" w:hAnsiTheme="minorHAnsi" w:cs="Tahoma"/>
          <w:sz w:val="20"/>
          <w:szCs w:val="20"/>
          <w:lang w:val="cs-CZ"/>
        </w:rPr>
        <w:t>Příloha č. 8</w:t>
      </w:r>
    </w:p>
    <w:p w:rsidR="000E477B" w:rsidRDefault="005A0D23" w:rsidP="000E477B">
      <w:pPr>
        <w:jc w:val="center"/>
        <w:rPr>
          <w:b/>
        </w:rPr>
      </w:pPr>
      <w:r>
        <w:rPr>
          <w:b/>
        </w:rPr>
        <w:t>Seznam rolí Poskytovatele</w:t>
      </w:r>
    </w:p>
    <w:p w:rsidR="00976A26" w:rsidRPr="0099771C" w:rsidRDefault="00976A26" w:rsidP="006A281F">
      <w:pPr>
        <w:widowControl w:val="0"/>
        <w:numPr>
          <w:ilvl w:val="0"/>
          <w:numId w:val="91"/>
        </w:numPr>
        <w:tabs>
          <w:tab w:val="left" w:pos="479"/>
        </w:tabs>
        <w:autoSpaceDE w:val="0"/>
        <w:autoSpaceDN w:val="0"/>
        <w:spacing w:before="1" w:after="0" w:line="240" w:lineRule="auto"/>
        <w:ind w:left="478" w:right="554"/>
        <w:jc w:val="left"/>
        <w:rPr>
          <w:rFonts w:cs="Calibri"/>
        </w:rPr>
      </w:pPr>
      <w:r w:rsidRPr="0099771C">
        <w:rPr>
          <w:rFonts w:cs="Calibri"/>
        </w:rPr>
        <w:t xml:space="preserve">minimálně 2 osoby na pozici </w:t>
      </w:r>
      <w:r w:rsidRPr="0099771C">
        <w:rPr>
          <w:rFonts w:cs="Calibri"/>
          <w:b/>
        </w:rPr>
        <w:t>projektového manažera</w:t>
      </w:r>
      <w:r w:rsidRPr="0099771C">
        <w:rPr>
          <w:rFonts w:cs="Calibri"/>
        </w:rPr>
        <w:t xml:space="preserve"> splňující následující požadavky:</w:t>
      </w:r>
    </w:p>
    <w:p w:rsidR="00976A26" w:rsidRPr="0099771C" w:rsidRDefault="00976A26" w:rsidP="006A281F">
      <w:pPr>
        <w:widowControl w:val="0"/>
        <w:numPr>
          <w:ilvl w:val="1"/>
          <w:numId w:val="91"/>
        </w:numPr>
        <w:tabs>
          <w:tab w:val="left" w:pos="1198"/>
          <w:tab w:val="left" w:pos="1199"/>
        </w:tabs>
        <w:autoSpaceDE w:val="0"/>
        <w:autoSpaceDN w:val="0"/>
        <w:spacing w:after="0" w:line="240" w:lineRule="auto"/>
        <w:ind w:left="1198"/>
        <w:rPr>
          <w:rFonts w:cs="Calibri"/>
        </w:rPr>
      </w:pPr>
      <w:r w:rsidRPr="0099771C">
        <w:rPr>
          <w:rFonts w:cs="Calibri"/>
        </w:rPr>
        <w:t>řádně ukončené středoškolské vzdělání s maturitou;</w:t>
      </w:r>
    </w:p>
    <w:p w:rsidR="00976A26" w:rsidRPr="0099771C" w:rsidRDefault="00976A26" w:rsidP="006A281F">
      <w:pPr>
        <w:widowControl w:val="0"/>
        <w:numPr>
          <w:ilvl w:val="1"/>
          <w:numId w:val="91"/>
        </w:numPr>
        <w:tabs>
          <w:tab w:val="left" w:pos="1198"/>
          <w:tab w:val="left" w:pos="1199"/>
        </w:tabs>
        <w:autoSpaceDE w:val="0"/>
        <w:autoSpaceDN w:val="0"/>
        <w:spacing w:after="0" w:line="240" w:lineRule="auto"/>
        <w:ind w:left="1198"/>
        <w:rPr>
          <w:rFonts w:cs="Calibri"/>
        </w:rPr>
      </w:pPr>
      <w:r w:rsidRPr="0099771C">
        <w:rPr>
          <w:rFonts w:cs="Calibri"/>
        </w:rPr>
        <w:t>zkušenost v oboru projektového řízení v roli projektového manažera řízení dodávky služeb v oblasti IT min. 5 let;</w:t>
      </w:r>
    </w:p>
    <w:p w:rsidR="00976A26" w:rsidRPr="0099771C" w:rsidRDefault="00976A26" w:rsidP="006A281F">
      <w:pPr>
        <w:widowControl w:val="0"/>
        <w:numPr>
          <w:ilvl w:val="1"/>
          <w:numId w:val="91"/>
        </w:numPr>
        <w:tabs>
          <w:tab w:val="left" w:pos="1198"/>
          <w:tab w:val="left" w:pos="1199"/>
        </w:tabs>
        <w:autoSpaceDE w:val="0"/>
        <w:autoSpaceDN w:val="0"/>
        <w:spacing w:after="0" w:line="266" w:lineRule="exact"/>
        <w:ind w:left="1198"/>
        <w:rPr>
          <w:rFonts w:cs="Calibri"/>
        </w:rPr>
      </w:pPr>
      <w:r w:rsidRPr="0099771C">
        <w:rPr>
          <w:rFonts w:cs="Calibri"/>
        </w:rPr>
        <w:t>certifikace v uvedené nebo obdobné úrovni (dostatečné splnění požadavku je jedna z níže uvedených certifikací):</w:t>
      </w:r>
    </w:p>
    <w:p w:rsidR="00976A26" w:rsidRPr="00A83C9D" w:rsidRDefault="00976A26" w:rsidP="006A281F">
      <w:pPr>
        <w:widowControl w:val="0"/>
        <w:numPr>
          <w:ilvl w:val="1"/>
          <w:numId w:val="91"/>
        </w:numPr>
        <w:tabs>
          <w:tab w:val="left" w:pos="1198"/>
          <w:tab w:val="left" w:pos="1199"/>
        </w:tabs>
        <w:autoSpaceDE w:val="0"/>
        <w:autoSpaceDN w:val="0"/>
        <w:spacing w:after="0" w:line="266" w:lineRule="exact"/>
        <w:rPr>
          <w:rFonts w:cs="Calibri"/>
          <w:bCs/>
          <w:lang w:val="en-US"/>
        </w:rPr>
      </w:pPr>
      <w:r w:rsidRPr="00A83C9D">
        <w:rPr>
          <w:rFonts w:cs="Calibri"/>
          <w:bCs/>
          <w:lang w:val="en-US"/>
        </w:rPr>
        <w:t>o Prince2 Practitioner</w:t>
      </w:r>
    </w:p>
    <w:p w:rsidR="00976A26" w:rsidRPr="00A83C9D" w:rsidRDefault="00976A26" w:rsidP="006A281F">
      <w:pPr>
        <w:widowControl w:val="0"/>
        <w:numPr>
          <w:ilvl w:val="1"/>
          <w:numId w:val="91"/>
        </w:numPr>
        <w:tabs>
          <w:tab w:val="left" w:pos="1198"/>
          <w:tab w:val="left" w:pos="1199"/>
        </w:tabs>
        <w:autoSpaceDE w:val="0"/>
        <w:autoSpaceDN w:val="0"/>
        <w:spacing w:after="0" w:line="266" w:lineRule="exact"/>
        <w:rPr>
          <w:rFonts w:cs="Calibri"/>
          <w:bCs/>
          <w:lang w:val="en-US"/>
        </w:rPr>
      </w:pPr>
      <w:r w:rsidRPr="00A83C9D">
        <w:rPr>
          <w:rFonts w:cs="Calibri"/>
          <w:bCs/>
          <w:lang w:val="en-US"/>
        </w:rPr>
        <w:t>o PMI – CAPM – Certified Associate in Project Management</w:t>
      </w:r>
    </w:p>
    <w:p w:rsidR="00976A26" w:rsidRPr="00A83C9D" w:rsidRDefault="00976A26" w:rsidP="006A281F">
      <w:pPr>
        <w:widowControl w:val="0"/>
        <w:numPr>
          <w:ilvl w:val="1"/>
          <w:numId w:val="91"/>
        </w:numPr>
        <w:tabs>
          <w:tab w:val="left" w:pos="1198"/>
          <w:tab w:val="left" w:pos="1199"/>
        </w:tabs>
        <w:autoSpaceDE w:val="0"/>
        <w:autoSpaceDN w:val="0"/>
        <w:spacing w:after="0" w:line="266" w:lineRule="exact"/>
        <w:rPr>
          <w:rFonts w:cs="Calibri"/>
        </w:rPr>
      </w:pPr>
      <w:r w:rsidRPr="00A83C9D">
        <w:rPr>
          <w:rFonts w:cs="Calibri"/>
          <w:bCs/>
          <w:lang w:val="en-US"/>
        </w:rPr>
        <w:t>o IPMA level D – Certified Project Management Associate</w:t>
      </w:r>
    </w:p>
    <w:p w:rsidR="00976A26" w:rsidRDefault="00976A26" w:rsidP="006A281F">
      <w:pPr>
        <w:widowControl w:val="0"/>
        <w:numPr>
          <w:ilvl w:val="1"/>
          <w:numId w:val="91"/>
        </w:numPr>
        <w:tabs>
          <w:tab w:val="left" w:pos="1198"/>
          <w:tab w:val="left" w:pos="1199"/>
        </w:tabs>
        <w:autoSpaceDE w:val="0"/>
        <w:autoSpaceDN w:val="0"/>
        <w:spacing w:after="0" w:line="240" w:lineRule="auto"/>
        <w:ind w:left="1198"/>
        <w:rPr>
          <w:rFonts w:cs="Calibri"/>
          <w:lang w:val="en-US"/>
        </w:rPr>
      </w:pPr>
      <w:r w:rsidRPr="00A83C9D">
        <w:rPr>
          <w:rFonts w:cs="Calibri"/>
          <w:lang w:val="en-US"/>
        </w:rPr>
        <w:t>minimálně 1 osoba certifikace  ITIL</w:t>
      </w:r>
    </w:p>
    <w:p w:rsidR="00976A26" w:rsidRPr="00A83C9D" w:rsidRDefault="00976A26" w:rsidP="00976A26">
      <w:pPr>
        <w:widowControl w:val="0"/>
        <w:tabs>
          <w:tab w:val="left" w:pos="1558"/>
          <w:tab w:val="left" w:pos="1559"/>
        </w:tabs>
        <w:autoSpaceDE w:val="0"/>
        <w:autoSpaceDN w:val="0"/>
        <w:spacing w:after="0" w:line="240" w:lineRule="auto"/>
        <w:ind w:left="1558" w:right="555"/>
        <w:outlineLvl w:val="0"/>
        <w:rPr>
          <w:rFonts w:cs="Calibri"/>
          <w:lang w:val="en-US"/>
        </w:rPr>
      </w:pPr>
      <w:r>
        <w:rPr>
          <w:rFonts w:cs="Calibri"/>
          <w:lang w:val="en-US"/>
        </w:rPr>
        <w:t>řeší primárně požadavky dle KL PM-002 (vyjma součinností na jiných katalogových listech, které schválí Zadavatel)</w:t>
      </w:r>
    </w:p>
    <w:p w:rsidR="00976A26" w:rsidRPr="00A83C9D" w:rsidRDefault="00976A26" w:rsidP="00976A26">
      <w:pPr>
        <w:widowControl w:val="0"/>
        <w:tabs>
          <w:tab w:val="left" w:pos="1558"/>
          <w:tab w:val="left" w:pos="1559"/>
        </w:tabs>
        <w:autoSpaceDE w:val="0"/>
        <w:autoSpaceDN w:val="0"/>
        <w:spacing w:after="0" w:line="240" w:lineRule="auto"/>
        <w:ind w:left="1558" w:right="555"/>
        <w:jc w:val="right"/>
        <w:outlineLvl w:val="0"/>
        <w:rPr>
          <w:rFonts w:cs="Calibri"/>
          <w:bCs/>
          <w:lang w:val="en-US"/>
        </w:rPr>
      </w:pPr>
    </w:p>
    <w:p w:rsidR="00976A26" w:rsidRPr="00A83C9D" w:rsidRDefault="00976A26" w:rsidP="006A281F">
      <w:pPr>
        <w:widowControl w:val="0"/>
        <w:numPr>
          <w:ilvl w:val="0"/>
          <w:numId w:val="91"/>
        </w:numPr>
        <w:tabs>
          <w:tab w:val="left" w:pos="479"/>
        </w:tabs>
        <w:autoSpaceDE w:val="0"/>
        <w:autoSpaceDN w:val="0"/>
        <w:spacing w:before="1" w:after="0" w:line="240" w:lineRule="auto"/>
        <w:ind w:left="478" w:right="554"/>
        <w:jc w:val="left"/>
        <w:rPr>
          <w:rFonts w:cs="Calibri"/>
          <w:lang w:val="en-US"/>
        </w:rPr>
      </w:pPr>
      <w:r w:rsidRPr="00A83C9D">
        <w:rPr>
          <w:rFonts w:cs="Calibri"/>
          <w:lang w:val="en-US"/>
        </w:rPr>
        <w:t xml:space="preserve">minimálně 2 osoby na pozici </w:t>
      </w:r>
      <w:r w:rsidRPr="0099771C">
        <w:rPr>
          <w:rFonts w:cs="Calibri"/>
          <w:b/>
          <w:lang w:val="en-US"/>
        </w:rPr>
        <w:t>delivery manažera</w:t>
      </w:r>
      <w:r w:rsidRPr="00A83C9D">
        <w:rPr>
          <w:rFonts w:cs="Calibri"/>
          <w:lang w:val="en-US"/>
        </w:rPr>
        <w:t xml:space="preserve"> splňující následující požadavky:</w:t>
      </w:r>
    </w:p>
    <w:p w:rsidR="00976A26" w:rsidRPr="00A83C9D" w:rsidRDefault="00976A26" w:rsidP="006A281F">
      <w:pPr>
        <w:widowControl w:val="0"/>
        <w:numPr>
          <w:ilvl w:val="1"/>
          <w:numId w:val="91"/>
        </w:numPr>
        <w:tabs>
          <w:tab w:val="left" w:pos="1198"/>
          <w:tab w:val="left" w:pos="1199"/>
        </w:tabs>
        <w:autoSpaceDE w:val="0"/>
        <w:autoSpaceDN w:val="0"/>
        <w:spacing w:after="0" w:line="240" w:lineRule="auto"/>
        <w:ind w:left="1198"/>
        <w:rPr>
          <w:rFonts w:cs="Calibri"/>
          <w:lang w:val="en-US"/>
        </w:rPr>
      </w:pPr>
      <w:r w:rsidRPr="00A83C9D">
        <w:rPr>
          <w:rFonts w:cs="Calibri"/>
          <w:lang w:val="en-US"/>
        </w:rPr>
        <w:t>řádně ukončené středoškolské vzdělání s maturitou;</w:t>
      </w:r>
    </w:p>
    <w:p w:rsidR="00976A26" w:rsidRPr="00A83C9D" w:rsidRDefault="00976A26" w:rsidP="006A281F">
      <w:pPr>
        <w:widowControl w:val="0"/>
        <w:numPr>
          <w:ilvl w:val="1"/>
          <w:numId w:val="91"/>
        </w:numPr>
        <w:tabs>
          <w:tab w:val="left" w:pos="1198"/>
          <w:tab w:val="left" w:pos="1199"/>
        </w:tabs>
        <w:autoSpaceDE w:val="0"/>
        <w:autoSpaceDN w:val="0"/>
        <w:spacing w:after="0" w:line="240" w:lineRule="auto"/>
        <w:ind w:left="1198"/>
        <w:rPr>
          <w:rFonts w:cs="Calibri"/>
          <w:lang w:val="en-US"/>
        </w:rPr>
      </w:pPr>
      <w:r w:rsidRPr="00A83C9D">
        <w:rPr>
          <w:rFonts w:cs="Calibri"/>
          <w:lang w:val="en-US"/>
        </w:rPr>
        <w:t>zkušenost s vedením a koordinací týmu techniků poskytující dodávku služeb v oblasti IT min. 5 let;</w:t>
      </w:r>
    </w:p>
    <w:p w:rsidR="00976A26" w:rsidRDefault="00976A26" w:rsidP="00976A26">
      <w:pPr>
        <w:widowControl w:val="0"/>
        <w:tabs>
          <w:tab w:val="left" w:pos="1558"/>
          <w:tab w:val="left" w:pos="1559"/>
        </w:tabs>
        <w:autoSpaceDE w:val="0"/>
        <w:autoSpaceDN w:val="0"/>
        <w:spacing w:after="0" w:line="240" w:lineRule="auto"/>
        <w:ind w:left="1558" w:right="555"/>
        <w:outlineLvl w:val="0"/>
        <w:rPr>
          <w:rFonts w:cs="Calibri"/>
          <w:lang w:val="en-US"/>
        </w:rPr>
      </w:pPr>
      <w:r>
        <w:rPr>
          <w:rFonts w:cs="Calibri"/>
          <w:lang w:val="en-US"/>
        </w:rPr>
        <w:t>řeší</w:t>
      </w:r>
      <w:r w:rsidRPr="002108C5">
        <w:rPr>
          <w:rFonts w:cs="Calibri"/>
          <w:lang w:val="en-US"/>
        </w:rPr>
        <w:t xml:space="preserve"> </w:t>
      </w:r>
      <w:r>
        <w:rPr>
          <w:rFonts w:cs="Calibri"/>
          <w:lang w:val="en-US"/>
        </w:rPr>
        <w:t>primárně požadavky dle KL PM-001, HW-001 (vyjma součinností na jiných katalogových listech, které schválí Zadavatel)</w:t>
      </w:r>
    </w:p>
    <w:p w:rsidR="00976A26" w:rsidRPr="00A83C9D" w:rsidRDefault="00976A26" w:rsidP="00976A26">
      <w:pPr>
        <w:widowControl w:val="0"/>
        <w:tabs>
          <w:tab w:val="left" w:pos="1558"/>
          <w:tab w:val="left" w:pos="1559"/>
        </w:tabs>
        <w:autoSpaceDE w:val="0"/>
        <w:autoSpaceDN w:val="0"/>
        <w:spacing w:after="0" w:line="240" w:lineRule="auto"/>
        <w:ind w:left="1558" w:right="555"/>
        <w:outlineLvl w:val="0"/>
        <w:rPr>
          <w:rFonts w:cs="Calibri"/>
          <w:bCs/>
          <w:lang w:val="en-US"/>
        </w:rPr>
      </w:pPr>
    </w:p>
    <w:p w:rsidR="00976A26" w:rsidRPr="00A83C9D" w:rsidRDefault="00976A26" w:rsidP="006A281F">
      <w:pPr>
        <w:widowControl w:val="0"/>
        <w:numPr>
          <w:ilvl w:val="0"/>
          <w:numId w:val="91"/>
        </w:numPr>
        <w:tabs>
          <w:tab w:val="left" w:pos="479"/>
        </w:tabs>
        <w:autoSpaceDE w:val="0"/>
        <w:autoSpaceDN w:val="0"/>
        <w:spacing w:before="1" w:after="0" w:line="240" w:lineRule="auto"/>
        <w:ind w:left="478" w:right="554"/>
        <w:jc w:val="left"/>
        <w:rPr>
          <w:rFonts w:cs="Calibri"/>
          <w:lang w:val="en-US"/>
        </w:rPr>
      </w:pPr>
      <w:r w:rsidRPr="00A83C9D">
        <w:rPr>
          <w:rFonts w:cs="Calibri"/>
          <w:lang w:val="en-US"/>
        </w:rPr>
        <w:t xml:space="preserve">minimálně 2 osoby na pozici </w:t>
      </w:r>
      <w:r w:rsidRPr="0099771C">
        <w:rPr>
          <w:rFonts w:cs="Calibri"/>
          <w:b/>
          <w:lang w:val="en-US"/>
        </w:rPr>
        <w:t>solution architekta</w:t>
      </w:r>
      <w:r w:rsidRPr="00A83C9D">
        <w:rPr>
          <w:rFonts w:cs="Calibri"/>
          <w:lang w:val="en-US"/>
        </w:rPr>
        <w:t xml:space="preserve"> splňující následující požadavky:</w:t>
      </w:r>
    </w:p>
    <w:p w:rsidR="00976A26" w:rsidRPr="00A83C9D" w:rsidRDefault="00976A26" w:rsidP="006A281F">
      <w:pPr>
        <w:widowControl w:val="0"/>
        <w:numPr>
          <w:ilvl w:val="1"/>
          <w:numId w:val="91"/>
        </w:numPr>
        <w:tabs>
          <w:tab w:val="left" w:pos="1198"/>
          <w:tab w:val="left" w:pos="1199"/>
        </w:tabs>
        <w:autoSpaceDE w:val="0"/>
        <w:autoSpaceDN w:val="0"/>
        <w:spacing w:after="0" w:line="240" w:lineRule="auto"/>
        <w:ind w:left="1198"/>
        <w:rPr>
          <w:rFonts w:cs="Calibri"/>
          <w:lang w:val="en-US"/>
        </w:rPr>
      </w:pPr>
      <w:r w:rsidRPr="00A83C9D">
        <w:rPr>
          <w:rFonts w:cs="Calibri"/>
          <w:lang w:val="en-US"/>
        </w:rPr>
        <w:t>řádně ukončené středoškolské vzdělání;</w:t>
      </w:r>
    </w:p>
    <w:p w:rsidR="00976A26" w:rsidRPr="00A83C9D" w:rsidRDefault="00976A26" w:rsidP="006A281F">
      <w:pPr>
        <w:widowControl w:val="0"/>
        <w:numPr>
          <w:ilvl w:val="1"/>
          <w:numId w:val="91"/>
        </w:numPr>
        <w:tabs>
          <w:tab w:val="left" w:pos="1198"/>
          <w:tab w:val="left" w:pos="1199"/>
        </w:tabs>
        <w:autoSpaceDE w:val="0"/>
        <w:autoSpaceDN w:val="0"/>
        <w:spacing w:after="0" w:line="240" w:lineRule="auto"/>
        <w:ind w:left="1198"/>
        <w:rPr>
          <w:rFonts w:cs="Calibri"/>
          <w:lang w:val="en-US"/>
        </w:rPr>
      </w:pPr>
      <w:r w:rsidRPr="00A83C9D">
        <w:rPr>
          <w:rFonts w:cs="Calibri"/>
          <w:lang w:val="en-US"/>
        </w:rPr>
        <w:t>zkušenost v oboru návrhu řešení komplexní IT infrastruktury v roli architekta řešení min. 5 let;</w:t>
      </w:r>
    </w:p>
    <w:p w:rsidR="00976A26" w:rsidRDefault="00976A26" w:rsidP="00976A26">
      <w:pPr>
        <w:widowControl w:val="0"/>
        <w:tabs>
          <w:tab w:val="left" w:pos="1558"/>
          <w:tab w:val="left" w:pos="1559"/>
        </w:tabs>
        <w:autoSpaceDE w:val="0"/>
        <w:autoSpaceDN w:val="0"/>
        <w:spacing w:after="0" w:line="240" w:lineRule="auto"/>
        <w:ind w:left="1558" w:right="555"/>
        <w:outlineLvl w:val="0"/>
        <w:rPr>
          <w:rFonts w:cs="Calibri"/>
          <w:lang w:val="en-US"/>
        </w:rPr>
      </w:pPr>
      <w:r>
        <w:rPr>
          <w:rFonts w:cs="Calibri"/>
          <w:lang w:val="en-US"/>
        </w:rPr>
        <w:t>řeší</w:t>
      </w:r>
      <w:r w:rsidRPr="002108C5">
        <w:rPr>
          <w:rFonts w:cs="Calibri"/>
          <w:lang w:val="en-US"/>
        </w:rPr>
        <w:t xml:space="preserve"> </w:t>
      </w:r>
      <w:r>
        <w:rPr>
          <w:rFonts w:cs="Calibri"/>
          <w:lang w:val="en-US"/>
        </w:rPr>
        <w:t>primárně požadavky dle KL PM-003 (vyjma součinností na jiných katalogových listech, které schválí Zadavatel)</w:t>
      </w:r>
    </w:p>
    <w:p w:rsidR="00976A26" w:rsidRPr="00A83C9D" w:rsidRDefault="00976A26" w:rsidP="00976A26">
      <w:pPr>
        <w:widowControl w:val="0"/>
        <w:autoSpaceDE w:val="0"/>
        <w:autoSpaceDN w:val="0"/>
        <w:spacing w:before="9" w:after="0" w:line="240" w:lineRule="auto"/>
        <w:rPr>
          <w:rFonts w:cs="Calibri"/>
          <w:sz w:val="21"/>
          <w:lang w:val="en-US"/>
        </w:rPr>
      </w:pPr>
    </w:p>
    <w:p w:rsidR="00976A26" w:rsidRPr="00A83C9D" w:rsidRDefault="00976A26" w:rsidP="006A281F">
      <w:pPr>
        <w:widowControl w:val="0"/>
        <w:numPr>
          <w:ilvl w:val="0"/>
          <w:numId w:val="91"/>
        </w:numPr>
        <w:tabs>
          <w:tab w:val="left" w:pos="479"/>
        </w:tabs>
        <w:autoSpaceDE w:val="0"/>
        <w:autoSpaceDN w:val="0"/>
        <w:spacing w:before="1" w:after="0" w:line="240" w:lineRule="auto"/>
        <w:ind w:left="478" w:right="554"/>
        <w:jc w:val="left"/>
        <w:rPr>
          <w:rFonts w:cs="Calibri"/>
          <w:lang w:val="en-US"/>
        </w:rPr>
      </w:pPr>
      <w:r w:rsidRPr="00A83C9D">
        <w:rPr>
          <w:rFonts w:cs="Calibri"/>
          <w:lang w:val="en-US"/>
        </w:rPr>
        <w:t xml:space="preserve">minimálně 2 osoby na pozici </w:t>
      </w:r>
      <w:r w:rsidRPr="0099771C">
        <w:rPr>
          <w:rFonts w:cs="Calibri"/>
          <w:b/>
          <w:lang w:val="en-US"/>
        </w:rPr>
        <w:t>specialisty v oblasti správy OS RedHat</w:t>
      </w:r>
      <w:r w:rsidRPr="00A83C9D">
        <w:rPr>
          <w:rFonts w:cs="Calibri"/>
          <w:lang w:val="en-US"/>
        </w:rPr>
        <w:t xml:space="preserve"> splňující následující požadavky:</w:t>
      </w:r>
    </w:p>
    <w:p w:rsidR="00976A26" w:rsidRPr="00A83C9D" w:rsidRDefault="00976A26" w:rsidP="006A281F">
      <w:pPr>
        <w:widowControl w:val="0"/>
        <w:numPr>
          <w:ilvl w:val="1"/>
          <w:numId w:val="91"/>
        </w:numPr>
        <w:tabs>
          <w:tab w:val="left" w:pos="1198"/>
          <w:tab w:val="left" w:pos="1199"/>
        </w:tabs>
        <w:autoSpaceDE w:val="0"/>
        <w:autoSpaceDN w:val="0"/>
        <w:spacing w:after="0" w:line="240" w:lineRule="auto"/>
        <w:ind w:left="1198"/>
        <w:rPr>
          <w:rFonts w:cs="Calibri"/>
          <w:lang w:val="en-US"/>
        </w:rPr>
      </w:pPr>
      <w:r w:rsidRPr="00A83C9D">
        <w:rPr>
          <w:rFonts w:cs="Calibri"/>
          <w:lang w:val="en-US"/>
        </w:rPr>
        <w:t>řádně ukončené středoškolské vzdělání;</w:t>
      </w:r>
    </w:p>
    <w:p w:rsidR="00976A26" w:rsidRPr="00A83C9D" w:rsidRDefault="00976A26" w:rsidP="006A281F">
      <w:pPr>
        <w:widowControl w:val="0"/>
        <w:numPr>
          <w:ilvl w:val="1"/>
          <w:numId w:val="91"/>
        </w:numPr>
        <w:tabs>
          <w:tab w:val="left" w:pos="1198"/>
          <w:tab w:val="left" w:pos="1199"/>
        </w:tabs>
        <w:autoSpaceDE w:val="0"/>
        <w:autoSpaceDN w:val="0"/>
        <w:spacing w:after="0" w:line="240" w:lineRule="auto"/>
        <w:ind w:left="1198"/>
        <w:rPr>
          <w:rFonts w:cs="Calibri"/>
          <w:lang w:val="en-US"/>
        </w:rPr>
      </w:pPr>
      <w:r w:rsidRPr="00A83C9D">
        <w:rPr>
          <w:rFonts w:cs="Calibri"/>
          <w:lang w:val="en-US"/>
        </w:rPr>
        <w:t>zkušenost v oblasti správy a používání OS RedHat Linux 6 a vyšší min. 3 roky;</w:t>
      </w:r>
    </w:p>
    <w:p w:rsidR="00976A26" w:rsidRDefault="00976A26" w:rsidP="006A281F">
      <w:pPr>
        <w:widowControl w:val="0"/>
        <w:numPr>
          <w:ilvl w:val="1"/>
          <w:numId w:val="91"/>
        </w:numPr>
        <w:tabs>
          <w:tab w:val="left" w:pos="1198"/>
          <w:tab w:val="left" w:pos="1199"/>
        </w:tabs>
        <w:autoSpaceDE w:val="0"/>
        <w:autoSpaceDN w:val="0"/>
        <w:spacing w:after="0" w:line="240" w:lineRule="auto"/>
        <w:ind w:left="1198"/>
        <w:rPr>
          <w:rFonts w:cs="Calibri"/>
          <w:b/>
          <w:lang w:val="en-US"/>
        </w:rPr>
      </w:pPr>
      <w:r w:rsidRPr="00A83C9D">
        <w:rPr>
          <w:rFonts w:cs="Calibri"/>
          <w:lang w:val="en-US"/>
        </w:rPr>
        <w:t xml:space="preserve">certifikace </w:t>
      </w:r>
      <w:r w:rsidRPr="00A83C9D">
        <w:rPr>
          <w:rFonts w:cs="Calibri"/>
          <w:b/>
          <w:lang w:val="en-US"/>
        </w:rPr>
        <w:t>Red Hat Certified System Administrator;</w:t>
      </w:r>
    </w:p>
    <w:p w:rsidR="00976A26" w:rsidRPr="00FE19D6" w:rsidRDefault="00976A26" w:rsidP="00976A26">
      <w:pPr>
        <w:widowControl w:val="0"/>
        <w:tabs>
          <w:tab w:val="left" w:pos="1558"/>
          <w:tab w:val="left" w:pos="1559"/>
        </w:tabs>
        <w:autoSpaceDE w:val="0"/>
        <w:autoSpaceDN w:val="0"/>
        <w:spacing w:after="0" w:line="240" w:lineRule="auto"/>
        <w:ind w:left="1558" w:right="555"/>
        <w:outlineLvl w:val="0"/>
        <w:rPr>
          <w:rFonts w:cs="Calibri"/>
          <w:lang w:val="en-US"/>
        </w:rPr>
      </w:pPr>
      <w:r>
        <w:rPr>
          <w:rFonts w:cs="Calibri"/>
          <w:lang w:val="en-US"/>
        </w:rPr>
        <w:t>řeší primárně požadavky dle KL</w:t>
      </w:r>
      <w:r w:rsidRPr="0097532D">
        <w:rPr>
          <w:rFonts w:cs="Calibri"/>
          <w:lang w:val="en-US"/>
        </w:rPr>
        <w:t xml:space="preserve"> </w:t>
      </w:r>
      <w:r>
        <w:rPr>
          <w:rFonts w:cs="Calibri"/>
          <w:lang w:val="en-US"/>
        </w:rPr>
        <w:t>OS-002, APP-012 (vyjma součinností na jiných katalogových listech, které schválí Zadavatel)</w:t>
      </w:r>
    </w:p>
    <w:p w:rsidR="00976A26" w:rsidRPr="00A83C9D" w:rsidRDefault="00976A26" w:rsidP="00976A26">
      <w:pPr>
        <w:widowControl w:val="0"/>
        <w:autoSpaceDE w:val="0"/>
        <w:autoSpaceDN w:val="0"/>
        <w:spacing w:after="0" w:line="240" w:lineRule="auto"/>
        <w:rPr>
          <w:rFonts w:cs="Calibri"/>
          <w:b/>
          <w:lang w:val="en-US"/>
        </w:rPr>
      </w:pPr>
    </w:p>
    <w:p w:rsidR="00976A26" w:rsidRPr="00A83C9D" w:rsidRDefault="00976A26" w:rsidP="006A281F">
      <w:pPr>
        <w:widowControl w:val="0"/>
        <w:numPr>
          <w:ilvl w:val="0"/>
          <w:numId w:val="91"/>
        </w:numPr>
        <w:tabs>
          <w:tab w:val="left" w:pos="479"/>
        </w:tabs>
        <w:autoSpaceDE w:val="0"/>
        <w:autoSpaceDN w:val="0"/>
        <w:spacing w:before="1" w:after="0" w:line="240" w:lineRule="auto"/>
        <w:ind w:left="478" w:right="554"/>
        <w:jc w:val="left"/>
        <w:rPr>
          <w:rFonts w:cs="Calibri"/>
          <w:lang w:val="en-US"/>
        </w:rPr>
      </w:pPr>
      <w:r w:rsidRPr="00A83C9D">
        <w:rPr>
          <w:rFonts w:cs="Calibri"/>
          <w:lang w:val="en-US"/>
        </w:rPr>
        <w:t xml:space="preserve">minimálně 2 osoby na pozici </w:t>
      </w:r>
      <w:r w:rsidRPr="0099771C">
        <w:rPr>
          <w:rFonts w:cs="Calibri"/>
          <w:b/>
          <w:lang w:val="en-US"/>
        </w:rPr>
        <w:t>specialisty v oblasti správy OS RedHat</w:t>
      </w:r>
      <w:r w:rsidRPr="00A83C9D">
        <w:rPr>
          <w:rFonts w:cs="Calibri"/>
          <w:lang w:val="en-US"/>
        </w:rPr>
        <w:t xml:space="preserve"> - senior splňující následující požadavky:</w:t>
      </w:r>
    </w:p>
    <w:p w:rsidR="00976A26" w:rsidRPr="00A83C9D" w:rsidRDefault="00976A26" w:rsidP="006A281F">
      <w:pPr>
        <w:widowControl w:val="0"/>
        <w:numPr>
          <w:ilvl w:val="1"/>
          <w:numId w:val="91"/>
        </w:numPr>
        <w:tabs>
          <w:tab w:val="left" w:pos="1198"/>
          <w:tab w:val="left" w:pos="1199"/>
        </w:tabs>
        <w:autoSpaceDE w:val="0"/>
        <w:autoSpaceDN w:val="0"/>
        <w:spacing w:after="0" w:line="240" w:lineRule="auto"/>
        <w:ind w:left="1198"/>
        <w:rPr>
          <w:rFonts w:cs="Calibri"/>
          <w:lang w:val="en-US"/>
        </w:rPr>
      </w:pPr>
      <w:r w:rsidRPr="00A83C9D">
        <w:rPr>
          <w:rFonts w:cs="Calibri"/>
          <w:lang w:val="en-US"/>
        </w:rPr>
        <w:t>řádně ukončené středoškolské vzdělání;</w:t>
      </w:r>
    </w:p>
    <w:p w:rsidR="00976A26" w:rsidRPr="00A83C9D" w:rsidRDefault="00976A26" w:rsidP="006A281F">
      <w:pPr>
        <w:widowControl w:val="0"/>
        <w:numPr>
          <w:ilvl w:val="1"/>
          <w:numId w:val="91"/>
        </w:numPr>
        <w:tabs>
          <w:tab w:val="left" w:pos="1198"/>
          <w:tab w:val="left" w:pos="1199"/>
        </w:tabs>
        <w:autoSpaceDE w:val="0"/>
        <w:autoSpaceDN w:val="0"/>
        <w:spacing w:after="0" w:line="240" w:lineRule="auto"/>
        <w:ind w:left="1198"/>
        <w:rPr>
          <w:rFonts w:cs="Calibri"/>
          <w:lang w:val="en-US"/>
        </w:rPr>
      </w:pPr>
      <w:r w:rsidRPr="00A83C9D">
        <w:rPr>
          <w:rFonts w:cs="Calibri"/>
          <w:lang w:val="en-US"/>
        </w:rPr>
        <w:t>zkušenost v oblasti správy a používání OS RedHat Linux 5 min. 5 let;</w:t>
      </w:r>
    </w:p>
    <w:p w:rsidR="00976A26" w:rsidRDefault="00976A26" w:rsidP="006A281F">
      <w:pPr>
        <w:widowControl w:val="0"/>
        <w:numPr>
          <w:ilvl w:val="1"/>
          <w:numId w:val="91"/>
        </w:numPr>
        <w:tabs>
          <w:tab w:val="left" w:pos="1198"/>
          <w:tab w:val="left" w:pos="1199"/>
        </w:tabs>
        <w:autoSpaceDE w:val="0"/>
        <w:autoSpaceDN w:val="0"/>
        <w:spacing w:after="0" w:line="240" w:lineRule="auto"/>
        <w:ind w:left="1198"/>
        <w:rPr>
          <w:rFonts w:cs="Calibri"/>
          <w:lang w:val="en-US"/>
        </w:rPr>
      </w:pPr>
      <w:r w:rsidRPr="00A83C9D">
        <w:rPr>
          <w:rFonts w:cs="Calibri"/>
          <w:lang w:val="en-US"/>
        </w:rPr>
        <w:t xml:space="preserve">certifikace </w:t>
      </w:r>
      <w:r w:rsidRPr="00A83C9D">
        <w:rPr>
          <w:rFonts w:cs="Calibri"/>
          <w:b/>
          <w:lang w:val="en-US"/>
        </w:rPr>
        <w:t>Red Hat Certified Engineer</w:t>
      </w:r>
      <w:r w:rsidRPr="00A83C9D">
        <w:rPr>
          <w:rFonts w:cs="Calibri"/>
          <w:lang w:val="en-US"/>
        </w:rPr>
        <w:t>;</w:t>
      </w:r>
    </w:p>
    <w:p w:rsidR="00976A26" w:rsidRPr="00997FA9" w:rsidRDefault="00976A26" w:rsidP="00976A26">
      <w:pPr>
        <w:widowControl w:val="0"/>
        <w:tabs>
          <w:tab w:val="left" w:pos="1558"/>
          <w:tab w:val="left" w:pos="1559"/>
        </w:tabs>
        <w:autoSpaceDE w:val="0"/>
        <w:autoSpaceDN w:val="0"/>
        <w:spacing w:after="0" w:line="240" w:lineRule="auto"/>
        <w:ind w:left="1558" w:right="555"/>
        <w:outlineLvl w:val="0"/>
        <w:rPr>
          <w:rFonts w:cs="Calibri"/>
          <w:lang w:val="en-US"/>
        </w:rPr>
      </w:pPr>
      <w:r w:rsidRPr="00997FA9">
        <w:rPr>
          <w:rFonts w:cs="Calibri"/>
          <w:lang w:val="en-US"/>
        </w:rPr>
        <w:t xml:space="preserve">řeší </w:t>
      </w:r>
      <w:r>
        <w:rPr>
          <w:rFonts w:cs="Calibri"/>
          <w:lang w:val="en-US"/>
        </w:rPr>
        <w:t>primárně</w:t>
      </w:r>
      <w:r w:rsidRPr="00997FA9">
        <w:rPr>
          <w:rFonts w:cs="Calibri"/>
          <w:lang w:val="en-US"/>
        </w:rPr>
        <w:t xml:space="preserve"> požadavky dle KL</w:t>
      </w:r>
      <w:r>
        <w:rPr>
          <w:rFonts w:cs="Calibri"/>
          <w:lang w:val="en-US"/>
        </w:rPr>
        <w:t xml:space="preserve"> OS-002 (vyjma součinností na jiných katalogových listech, které schválí Zadavatel)</w:t>
      </w:r>
    </w:p>
    <w:p w:rsidR="00976A26" w:rsidRPr="00FE19D6" w:rsidRDefault="00976A26" w:rsidP="00976A26">
      <w:pPr>
        <w:widowControl w:val="0"/>
        <w:tabs>
          <w:tab w:val="left" w:pos="1558"/>
          <w:tab w:val="left" w:pos="1559"/>
        </w:tabs>
        <w:autoSpaceDE w:val="0"/>
        <w:autoSpaceDN w:val="0"/>
        <w:spacing w:after="0" w:line="240" w:lineRule="auto"/>
        <w:ind w:right="555"/>
        <w:outlineLvl w:val="0"/>
        <w:rPr>
          <w:rFonts w:cs="Calibri"/>
          <w:lang w:val="en-US"/>
        </w:rPr>
      </w:pPr>
    </w:p>
    <w:p w:rsidR="00976A26" w:rsidRPr="00A83C9D" w:rsidRDefault="00976A26" w:rsidP="006A281F">
      <w:pPr>
        <w:widowControl w:val="0"/>
        <w:numPr>
          <w:ilvl w:val="0"/>
          <w:numId w:val="91"/>
        </w:numPr>
        <w:tabs>
          <w:tab w:val="left" w:pos="479"/>
        </w:tabs>
        <w:autoSpaceDE w:val="0"/>
        <w:autoSpaceDN w:val="0"/>
        <w:spacing w:before="1" w:after="0" w:line="240" w:lineRule="auto"/>
        <w:ind w:left="478" w:right="554"/>
        <w:jc w:val="left"/>
        <w:rPr>
          <w:rFonts w:cs="Calibri"/>
          <w:lang w:val="en-US"/>
        </w:rPr>
      </w:pPr>
      <w:r w:rsidRPr="00A83C9D">
        <w:rPr>
          <w:rFonts w:cs="Calibri"/>
          <w:lang w:val="en-US"/>
        </w:rPr>
        <w:t xml:space="preserve">minimálně 2 osoby na pozici </w:t>
      </w:r>
      <w:r w:rsidRPr="00A83C9D">
        <w:rPr>
          <w:rFonts w:cs="Calibri"/>
          <w:b/>
          <w:lang w:val="en-US"/>
        </w:rPr>
        <w:t xml:space="preserve">specialisty v oblasti správy OS HP-UX </w:t>
      </w:r>
      <w:r w:rsidRPr="00A83C9D">
        <w:rPr>
          <w:rFonts w:cs="Calibri"/>
          <w:lang w:val="en-US"/>
        </w:rPr>
        <w:t>splňující následující požadavky:</w:t>
      </w:r>
    </w:p>
    <w:p w:rsidR="00976A26" w:rsidRPr="00A83C9D" w:rsidRDefault="00976A26" w:rsidP="006A281F">
      <w:pPr>
        <w:widowControl w:val="0"/>
        <w:numPr>
          <w:ilvl w:val="1"/>
          <w:numId w:val="91"/>
        </w:numPr>
        <w:tabs>
          <w:tab w:val="left" w:pos="1198"/>
          <w:tab w:val="left" w:pos="1199"/>
        </w:tabs>
        <w:autoSpaceDE w:val="0"/>
        <w:autoSpaceDN w:val="0"/>
        <w:spacing w:after="0" w:line="240" w:lineRule="auto"/>
        <w:ind w:left="1198"/>
        <w:rPr>
          <w:rFonts w:cs="Calibri"/>
          <w:lang w:val="en-US"/>
        </w:rPr>
      </w:pPr>
      <w:r w:rsidRPr="00A83C9D">
        <w:rPr>
          <w:rFonts w:cs="Calibri"/>
          <w:lang w:val="en-US"/>
        </w:rPr>
        <w:t xml:space="preserve">řádně ukončené </w:t>
      </w:r>
      <w:r w:rsidRPr="00A83C9D">
        <w:rPr>
          <w:rFonts w:cs="Calibri"/>
          <w:b/>
          <w:lang w:val="en-US"/>
        </w:rPr>
        <w:t>středoškolské</w:t>
      </w:r>
      <w:r w:rsidRPr="00A83C9D">
        <w:rPr>
          <w:rFonts w:cs="Calibri"/>
          <w:b/>
          <w:spacing w:val="-6"/>
          <w:lang w:val="en-US"/>
        </w:rPr>
        <w:t xml:space="preserve"> </w:t>
      </w:r>
      <w:r w:rsidRPr="00A83C9D">
        <w:rPr>
          <w:rFonts w:cs="Calibri"/>
          <w:lang w:val="en-US"/>
        </w:rPr>
        <w:t>vzdělání;</w:t>
      </w:r>
    </w:p>
    <w:p w:rsidR="00976A26" w:rsidRPr="00A83C9D" w:rsidRDefault="00976A26" w:rsidP="006A281F">
      <w:pPr>
        <w:widowControl w:val="0"/>
        <w:numPr>
          <w:ilvl w:val="1"/>
          <w:numId w:val="91"/>
        </w:numPr>
        <w:tabs>
          <w:tab w:val="left" w:pos="1198"/>
          <w:tab w:val="left" w:pos="1199"/>
        </w:tabs>
        <w:autoSpaceDE w:val="0"/>
        <w:autoSpaceDN w:val="0"/>
        <w:spacing w:after="0" w:line="240" w:lineRule="auto"/>
        <w:ind w:left="1198"/>
        <w:rPr>
          <w:rFonts w:cs="Calibri"/>
          <w:lang w:val="en-US"/>
        </w:rPr>
      </w:pPr>
      <w:r w:rsidRPr="00A83C9D">
        <w:rPr>
          <w:rFonts w:cs="Calibri"/>
          <w:lang w:val="en-US"/>
        </w:rPr>
        <w:t xml:space="preserve">zkušenost v oblasti </w:t>
      </w:r>
      <w:r w:rsidRPr="00A83C9D">
        <w:rPr>
          <w:rFonts w:cs="Calibri"/>
          <w:b/>
          <w:lang w:val="en-US"/>
        </w:rPr>
        <w:t xml:space="preserve">správy a používání OS HP-UX 5 </w:t>
      </w:r>
      <w:r w:rsidRPr="00A83C9D">
        <w:rPr>
          <w:rFonts w:cs="Calibri"/>
          <w:lang w:val="en-US"/>
        </w:rPr>
        <w:t xml:space="preserve">min. </w:t>
      </w:r>
      <w:r w:rsidRPr="00A83C9D">
        <w:rPr>
          <w:rFonts w:cs="Calibri"/>
          <w:b/>
          <w:lang w:val="en-US"/>
        </w:rPr>
        <w:t>5</w:t>
      </w:r>
      <w:r w:rsidRPr="00A83C9D">
        <w:rPr>
          <w:rFonts w:cs="Calibri"/>
          <w:b/>
          <w:spacing w:val="-14"/>
          <w:lang w:val="en-US"/>
        </w:rPr>
        <w:t xml:space="preserve"> </w:t>
      </w:r>
      <w:r w:rsidRPr="00A83C9D">
        <w:rPr>
          <w:rFonts w:cs="Calibri"/>
          <w:lang w:val="en-US"/>
        </w:rPr>
        <w:t>let;</w:t>
      </w:r>
    </w:p>
    <w:p w:rsidR="00976A26" w:rsidRDefault="00976A26" w:rsidP="00976A26">
      <w:pPr>
        <w:widowControl w:val="0"/>
        <w:tabs>
          <w:tab w:val="left" w:pos="1558"/>
          <w:tab w:val="left" w:pos="1559"/>
        </w:tabs>
        <w:autoSpaceDE w:val="0"/>
        <w:autoSpaceDN w:val="0"/>
        <w:spacing w:after="0" w:line="240" w:lineRule="auto"/>
        <w:ind w:left="1558" w:right="555"/>
        <w:outlineLvl w:val="0"/>
        <w:rPr>
          <w:rFonts w:cs="Calibri"/>
          <w:lang w:val="en-US"/>
        </w:rPr>
      </w:pPr>
      <w:r>
        <w:rPr>
          <w:rFonts w:cs="Calibri"/>
          <w:lang w:val="en-US"/>
        </w:rPr>
        <w:t>řeší</w:t>
      </w:r>
      <w:r w:rsidRPr="002108C5">
        <w:rPr>
          <w:rFonts w:cs="Calibri"/>
          <w:lang w:val="en-US"/>
        </w:rPr>
        <w:t xml:space="preserve"> </w:t>
      </w:r>
      <w:r>
        <w:rPr>
          <w:rFonts w:cs="Calibri"/>
          <w:lang w:val="en-US"/>
        </w:rPr>
        <w:t>primárně požadavky dle KL OS-005 (vyjma součinností na jiných katalogových listech, které schválí Zadavatel)</w:t>
      </w:r>
    </w:p>
    <w:p w:rsidR="00976A26" w:rsidRPr="00A83C9D" w:rsidRDefault="00976A26" w:rsidP="00976A26">
      <w:pPr>
        <w:widowControl w:val="0"/>
        <w:tabs>
          <w:tab w:val="left" w:pos="1198"/>
          <w:tab w:val="left" w:pos="1199"/>
        </w:tabs>
        <w:autoSpaceDE w:val="0"/>
        <w:autoSpaceDN w:val="0"/>
        <w:spacing w:after="0" w:line="240" w:lineRule="auto"/>
        <w:rPr>
          <w:rFonts w:cs="Calibri"/>
          <w:lang w:val="en-US"/>
        </w:rPr>
      </w:pPr>
    </w:p>
    <w:p w:rsidR="00976A26" w:rsidRPr="00A83C9D" w:rsidRDefault="00976A26" w:rsidP="006A281F">
      <w:pPr>
        <w:widowControl w:val="0"/>
        <w:numPr>
          <w:ilvl w:val="0"/>
          <w:numId w:val="91"/>
        </w:numPr>
        <w:tabs>
          <w:tab w:val="left" w:pos="479"/>
        </w:tabs>
        <w:autoSpaceDE w:val="0"/>
        <w:autoSpaceDN w:val="0"/>
        <w:spacing w:before="1" w:after="0" w:line="240" w:lineRule="auto"/>
        <w:ind w:left="478" w:right="554"/>
        <w:jc w:val="left"/>
        <w:rPr>
          <w:rFonts w:cs="Calibri"/>
          <w:lang w:val="en-US"/>
        </w:rPr>
      </w:pPr>
      <w:r w:rsidRPr="00A83C9D">
        <w:rPr>
          <w:rFonts w:cs="Calibri"/>
          <w:lang w:val="en-US"/>
        </w:rPr>
        <w:t xml:space="preserve">minimálně 2 osoby na pozici </w:t>
      </w:r>
      <w:r w:rsidRPr="00A83C9D">
        <w:rPr>
          <w:rFonts w:cs="Calibri"/>
          <w:b/>
          <w:lang w:val="en-US"/>
        </w:rPr>
        <w:t xml:space="preserve">specialisty v oblasti správy virtrualizace vmware </w:t>
      </w:r>
      <w:r w:rsidRPr="00A83C9D">
        <w:rPr>
          <w:rFonts w:cs="Calibri"/>
          <w:lang w:val="en-US"/>
        </w:rPr>
        <w:t>splňující následující požadavky:</w:t>
      </w:r>
    </w:p>
    <w:p w:rsidR="00976A26" w:rsidRPr="00A83C9D" w:rsidRDefault="00976A26" w:rsidP="006A281F">
      <w:pPr>
        <w:widowControl w:val="0"/>
        <w:numPr>
          <w:ilvl w:val="1"/>
          <w:numId w:val="91"/>
        </w:numPr>
        <w:tabs>
          <w:tab w:val="left" w:pos="1198"/>
          <w:tab w:val="left" w:pos="1199"/>
        </w:tabs>
        <w:autoSpaceDE w:val="0"/>
        <w:autoSpaceDN w:val="0"/>
        <w:spacing w:after="0" w:line="240" w:lineRule="auto"/>
        <w:ind w:left="1198"/>
        <w:rPr>
          <w:rFonts w:cs="Calibri"/>
          <w:lang w:val="en-US"/>
        </w:rPr>
      </w:pPr>
      <w:r w:rsidRPr="00A83C9D">
        <w:rPr>
          <w:rFonts w:cs="Calibri"/>
          <w:lang w:val="en-US"/>
        </w:rPr>
        <w:t xml:space="preserve">řádně ukončené </w:t>
      </w:r>
      <w:r w:rsidRPr="00A83C9D">
        <w:rPr>
          <w:rFonts w:cs="Calibri"/>
          <w:b/>
          <w:lang w:val="en-US"/>
        </w:rPr>
        <w:t>středoškolské</w:t>
      </w:r>
      <w:r w:rsidRPr="00A83C9D">
        <w:rPr>
          <w:rFonts w:cs="Calibri"/>
          <w:b/>
          <w:spacing w:val="-6"/>
          <w:lang w:val="en-US"/>
        </w:rPr>
        <w:t xml:space="preserve"> </w:t>
      </w:r>
      <w:r w:rsidRPr="00A83C9D">
        <w:rPr>
          <w:rFonts w:cs="Calibri"/>
          <w:lang w:val="en-US"/>
        </w:rPr>
        <w:t>vzdělání;</w:t>
      </w:r>
    </w:p>
    <w:p w:rsidR="00976A26" w:rsidRPr="00A83C9D" w:rsidRDefault="00976A26" w:rsidP="006A281F">
      <w:pPr>
        <w:widowControl w:val="0"/>
        <w:numPr>
          <w:ilvl w:val="1"/>
          <w:numId w:val="91"/>
        </w:numPr>
        <w:tabs>
          <w:tab w:val="left" w:pos="1198"/>
          <w:tab w:val="left" w:pos="1199"/>
        </w:tabs>
        <w:autoSpaceDE w:val="0"/>
        <w:autoSpaceDN w:val="0"/>
        <w:spacing w:after="0" w:line="240" w:lineRule="auto"/>
        <w:ind w:left="1198"/>
        <w:rPr>
          <w:rFonts w:cs="Calibri"/>
          <w:lang w:val="en-US"/>
        </w:rPr>
      </w:pPr>
      <w:r w:rsidRPr="00A83C9D">
        <w:rPr>
          <w:rFonts w:cs="Calibri"/>
          <w:lang w:val="en-US"/>
        </w:rPr>
        <w:t xml:space="preserve">zkušenost v oblasti </w:t>
      </w:r>
      <w:r w:rsidRPr="00A83C9D">
        <w:rPr>
          <w:rFonts w:cs="Calibri"/>
          <w:b/>
          <w:lang w:val="en-US"/>
        </w:rPr>
        <w:t xml:space="preserve">správy a používání vmware </w:t>
      </w:r>
      <w:r w:rsidRPr="00A83C9D">
        <w:rPr>
          <w:rFonts w:cs="Calibri"/>
          <w:lang w:val="en-US"/>
        </w:rPr>
        <w:t xml:space="preserve">min. </w:t>
      </w:r>
      <w:r w:rsidRPr="00A83C9D">
        <w:rPr>
          <w:rFonts w:cs="Calibri"/>
          <w:b/>
          <w:lang w:val="en-US"/>
        </w:rPr>
        <w:t>5</w:t>
      </w:r>
      <w:r w:rsidRPr="00A83C9D">
        <w:rPr>
          <w:rFonts w:cs="Calibri"/>
          <w:b/>
          <w:spacing w:val="-14"/>
          <w:lang w:val="en-US"/>
        </w:rPr>
        <w:t xml:space="preserve"> </w:t>
      </w:r>
      <w:r w:rsidRPr="00A83C9D">
        <w:rPr>
          <w:rFonts w:cs="Calibri"/>
          <w:lang w:val="en-US"/>
        </w:rPr>
        <w:t>let;</w:t>
      </w:r>
    </w:p>
    <w:p w:rsidR="00976A26" w:rsidRPr="00A83C9D" w:rsidRDefault="00976A26" w:rsidP="006A281F">
      <w:pPr>
        <w:widowControl w:val="0"/>
        <w:numPr>
          <w:ilvl w:val="1"/>
          <w:numId w:val="91"/>
        </w:numPr>
        <w:tabs>
          <w:tab w:val="left" w:pos="1198"/>
          <w:tab w:val="left" w:pos="1199"/>
        </w:tabs>
        <w:autoSpaceDE w:val="0"/>
        <w:autoSpaceDN w:val="0"/>
        <w:spacing w:after="0" w:line="240" w:lineRule="auto"/>
        <w:ind w:left="1198"/>
        <w:rPr>
          <w:rFonts w:cs="Calibri"/>
          <w:lang w:val="en-US"/>
        </w:rPr>
      </w:pPr>
      <w:r w:rsidRPr="00A83C9D">
        <w:rPr>
          <w:rFonts w:cs="Calibri"/>
          <w:lang w:val="en-US"/>
        </w:rPr>
        <w:t>certifikace VMware Certified Professional nebo vyšší</w:t>
      </w:r>
    </w:p>
    <w:p w:rsidR="00976A26" w:rsidRDefault="00976A26" w:rsidP="00976A26">
      <w:pPr>
        <w:widowControl w:val="0"/>
        <w:tabs>
          <w:tab w:val="left" w:pos="1558"/>
          <w:tab w:val="left" w:pos="1559"/>
        </w:tabs>
        <w:autoSpaceDE w:val="0"/>
        <w:autoSpaceDN w:val="0"/>
        <w:spacing w:after="0" w:line="240" w:lineRule="auto"/>
        <w:ind w:left="1558" w:right="555"/>
        <w:outlineLvl w:val="0"/>
        <w:rPr>
          <w:rFonts w:cs="Calibri"/>
          <w:lang w:val="en-US"/>
        </w:rPr>
      </w:pPr>
      <w:r>
        <w:rPr>
          <w:rFonts w:cs="Calibri"/>
          <w:lang w:val="en-US"/>
        </w:rPr>
        <w:t>řeší</w:t>
      </w:r>
      <w:r w:rsidRPr="002108C5">
        <w:rPr>
          <w:rFonts w:cs="Calibri"/>
          <w:lang w:val="en-US"/>
        </w:rPr>
        <w:t xml:space="preserve"> </w:t>
      </w:r>
      <w:r>
        <w:rPr>
          <w:rFonts w:cs="Calibri"/>
          <w:lang w:val="en-US"/>
        </w:rPr>
        <w:t xml:space="preserve">primárně požadavky dle KL OS-003 (vyjma součinností na jiných katalogových listech, které </w:t>
      </w:r>
      <w:r>
        <w:rPr>
          <w:rFonts w:cs="Calibri"/>
          <w:lang w:val="en-US"/>
        </w:rPr>
        <w:lastRenderedPageBreak/>
        <w:t>schválí Zadavatel)</w:t>
      </w:r>
    </w:p>
    <w:p w:rsidR="00976A26" w:rsidRPr="00A83C9D" w:rsidRDefault="00976A26" w:rsidP="00976A26">
      <w:pPr>
        <w:widowControl w:val="0"/>
        <w:tabs>
          <w:tab w:val="left" w:pos="1198"/>
          <w:tab w:val="left" w:pos="1199"/>
        </w:tabs>
        <w:autoSpaceDE w:val="0"/>
        <w:autoSpaceDN w:val="0"/>
        <w:spacing w:after="0" w:line="240" w:lineRule="auto"/>
        <w:rPr>
          <w:rFonts w:cs="Calibri"/>
          <w:lang w:val="en-US"/>
        </w:rPr>
      </w:pPr>
    </w:p>
    <w:p w:rsidR="00976A26" w:rsidRPr="00A83C9D" w:rsidRDefault="00976A26" w:rsidP="006A281F">
      <w:pPr>
        <w:widowControl w:val="0"/>
        <w:numPr>
          <w:ilvl w:val="0"/>
          <w:numId w:val="91"/>
        </w:numPr>
        <w:tabs>
          <w:tab w:val="left" w:pos="479"/>
        </w:tabs>
        <w:autoSpaceDE w:val="0"/>
        <w:autoSpaceDN w:val="0"/>
        <w:spacing w:before="1" w:after="0" w:line="240" w:lineRule="auto"/>
        <w:ind w:left="478" w:right="554"/>
        <w:jc w:val="left"/>
        <w:rPr>
          <w:rFonts w:cs="Calibri"/>
          <w:lang w:val="en-US"/>
        </w:rPr>
      </w:pPr>
      <w:r w:rsidRPr="00A83C9D">
        <w:rPr>
          <w:rFonts w:cs="Calibri"/>
          <w:lang w:val="en-US"/>
        </w:rPr>
        <w:t xml:space="preserve">minimálně 2 osoby na pozici </w:t>
      </w:r>
      <w:r w:rsidRPr="00A83C9D">
        <w:rPr>
          <w:rFonts w:cs="Calibri"/>
          <w:b/>
          <w:lang w:val="en-US"/>
        </w:rPr>
        <w:t>specialisty v oblasti správy virtrualizace Orac</w:t>
      </w:r>
      <w:r>
        <w:rPr>
          <w:rFonts w:cs="Calibri"/>
          <w:b/>
          <w:lang w:val="en-US"/>
        </w:rPr>
        <w:t>l</w:t>
      </w:r>
      <w:r w:rsidRPr="00A83C9D">
        <w:rPr>
          <w:rFonts w:cs="Calibri"/>
          <w:b/>
          <w:lang w:val="en-US"/>
        </w:rPr>
        <w:t xml:space="preserve">eVM </w:t>
      </w:r>
      <w:r w:rsidRPr="00A83C9D">
        <w:rPr>
          <w:rFonts w:cs="Calibri"/>
          <w:lang w:val="en-US"/>
        </w:rPr>
        <w:t>splňující následující požadavky:</w:t>
      </w:r>
    </w:p>
    <w:p w:rsidR="00976A26" w:rsidRPr="00A83C9D" w:rsidRDefault="00976A26" w:rsidP="006A281F">
      <w:pPr>
        <w:widowControl w:val="0"/>
        <w:numPr>
          <w:ilvl w:val="1"/>
          <w:numId w:val="91"/>
        </w:numPr>
        <w:tabs>
          <w:tab w:val="left" w:pos="1198"/>
          <w:tab w:val="left" w:pos="1199"/>
        </w:tabs>
        <w:autoSpaceDE w:val="0"/>
        <w:autoSpaceDN w:val="0"/>
        <w:spacing w:after="0" w:line="240" w:lineRule="auto"/>
        <w:ind w:left="1198"/>
        <w:rPr>
          <w:rFonts w:cs="Calibri"/>
          <w:lang w:val="en-US"/>
        </w:rPr>
      </w:pPr>
      <w:r w:rsidRPr="00A83C9D">
        <w:rPr>
          <w:rFonts w:cs="Calibri"/>
          <w:lang w:val="en-US"/>
        </w:rPr>
        <w:t xml:space="preserve">řádně ukončené </w:t>
      </w:r>
      <w:r w:rsidRPr="00A83C9D">
        <w:rPr>
          <w:rFonts w:cs="Calibri"/>
          <w:b/>
          <w:lang w:val="en-US"/>
        </w:rPr>
        <w:t>středoškolské</w:t>
      </w:r>
      <w:r w:rsidRPr="00A83C9D">
        <w:rPr>
          <w:rFonts w:cs="Calibri"/>
          <w:b/>
          <w:spacing w:val="-6"/>
          <w:lang w:val="en-US"/>
        </w:rPr>
        <w:t xml:space="preserve"> </w:t>
      </w:r>
      <w:r w:rsidRPr="00A83C9D">
        <w:rPr>
          <w:rFonts w:cs="Calibri"/>
          <w:lang w:val="en-US"/>
        </w:rPr>
        <w:t>vzdělání;</w:t>
      </w:r>
    </w:p>
    <w:p w:rsidR="00976A26" w:rsidRPr="00A83C9D" w:rsidRDefault="00976A26" w:rsidP="006A281F">
      <w:pPr>
        <w:widowControl w:val="0"/>
        <w:numPr>
          <w:ilvl w:val="1"/>
          <w:numId w:val="91"/>
        </w:numPr>
        <w:tabs>
          <w:tab w:val="left" w:pos="1198"/>
          <w:tab w:val="left" w:pos="1199"/>
        </w:tabs>
        <w:autoSpaceDE w:val="0"/>
        <w:autoSpaceDN w:val="0"/>
        <w:spacing w:after="0" w:line="240" w:lineRule="auto"/>
        <w:ind w:left="1198"/>
        <w:rPr>
          <w:rFonts w:cs="Calibri"/>
          <w:lang w:val="en-US"/>
        </w:rPr>
      </w:pPr>
      <w:r w:rsidRPr="00A83C9D">
        <w:rPr>
          <w:rFonts w:cs="Calibri"/>
          <w:lang w:val="en-US"/>
        </w:rPr>
        <w:t xml:space="preserve">zkušenost v oblasti </w:t>
      </w:r>
      <w:r w:rsidRPr="00A83C9D">
        <w:rPr>
          <w:rFonts w:cs="Calibri"/>
          <w:b/>
          <w:lang w:val="en-US"/>
        </w:rPr>
        <w:t xml:space="preserve">správy a používání virtualizace OracleVM </w:t>
      </w:r>
      <w:r w:rsidRPr="00A83C9D">
        <w:rPr>
          <w:rFonts w:cs="Calibri"/>
          <w:lang w:val="en-US"/>
        </w:rPr>
        <w:t xml:space="preserve">min. </w:t>
      </w:r>
      <w:r w:rsidRPr="00A83C9D">
        <w:rPr>
          <w:rFonts w:cs="Calibri"/>
          <w:b/>
          <w:lang w:val="en-US"/>
        </w:rPr>
        <w:t>3</w:t>
      </w:r>
      <w:r w:rsidRPr="00A83C9D">
        <w:rPr>
          <w:rFonts w:cs="Calibri"/>
          <w:b/>
          <w:spacing w:val="-14"/>
          <w:lang w:val="en-US"/>
        </w:rPr>
        <w:t xml:space="preserve"> roky</w:t>
      </w:r>
      <w:r w:rsidRPr="00A83C9D">
        <w:rPr>
          <w:rFonts w:cs="Calibri"/>
          <w:lang w:val="en-US"/>
        </w:rPr>
        <w:t>;</w:t>
      </w:r>
    </w:p>
    <w:p w:rsidR="00976A26" w:rsidRDefault="00976A26" w:rsidP="00976A26">
      <w:pPr>
        <w:widowControl w:val="0"/>
        <w:tabs>
          <w:tab w:val="left" w:pos="1558"/>
          <w:tab w:val="left" w:pos="1559"/>
        </w:tabs>
        <w:autoSpaceDE w:val="0"/>
        <w:autoSpaceDN w:val="0"/>
        <w:spacing w:after="0" w:line="240" w:lineRule="auto"/>
        <w:ind w:left="1558" w:right="555"/>
        <w:outlineLvl w:val="0"/>
        <w:rPr>
          <w:rFonts w:cs="Calibri"/>
          <w:lang w:val="en-US"/>
        </w:rPr>
      </w:pPr>
      <w:r>
        <w:rPr>
          <w:rFonts w:cs="Calibri"/>
          <w:lang w:val="en-US"/>
        </w:rPr>
        <w:t>řeší primárně požadavky dle KL OS-004 (vyjma součinností na jiných katalogových listech, které schválí Zadavatel)</w:t>
      </w:r>
    </w:p>
    <w:p w:rsidR="00976A26" w:rsidRPr="00A83C9D" w:rsidRDefault="00976A26" w:rsidP="00976A26">
      <w:pPr>
        <w:widowControl w:val="0"/>
        <w:tabs>
          <w:tab w:val="left" w:pos="1198"/>
          <w:tab w:val="left" w:pos="1199"/>
        </w:tabs>
        <w:autoSpaceDE w:val="0"/>
        <w:autoSpaceDN w:val="0"/>
        <w:spacing w:after="0" w:line="240" w:lineRule="auto"/>
        <w:rPr>
          <w:rFonts w:cs="Calibri"/>
          <w:lang w:val="en-US"/>
        </w:rPr>
      </w:pPr>
    </w:p>
    <w:p w:rsidR="00976A26" w:rsidRPr="00A83C9D" w:rsidRDefault="00976A26" w:rsidP="006A281F">
      <w:pPr>
        <w:widowControl w:val="0"/>
        <w:numPr>
          <w:ilvl w:val="0"/>
          <w:numId w:val="91"/>
        </w:numPr>
        <w:tabs>
          <w:tab w:val="left" w:pos="479"/>
        </w:tabs>
        <w:autoSpaceDE w:val="0"/>
        <w:autoSpaceDN w:val="0"/>
        <w:spacing w:after="0" w:line="240" w:lineRule="auto"/>
        <w:ind w:left="478" w:right="552"/>
        <w:jc w:val="left"/>
        <w:rPr>
          <w:rFonts w:cs="Calibri"/>
          <w:lang w:val="en-US"/>
        </w:rPr>
      </w:pPr>
      <w:r w:rsidRPr="00A83C9D">
        <w:rPr>
          <w:rFonts w:cs="Calibri"/>
          <w:lang w:val="en-US"/>
        </w:rPr>
        <w:t xml:space="preserve">minimálně 2 osoby na pozici </w:t>
      </w:r>
      <w:r w:rsidRPr="00A83C9D">
        <w:rPr>
          <w:rFonts w:cs="Calibri"/>
          <w:b/>
          <w:lang w:val="en-US"/>
        </w:rPr>
        <w:t xml:space="preserve">specialisty v oblasti správy síťových zařízení </w:t>
      </w:r>
    </w:p>
    <w:p w:rsidR="00976A26" w:rsidRPr="00A83C9D" w:rsidRDefault="00976A26" w:rsidP="00976A26">
      <w:pPr>
        <w:widowControl w:val="0"/>
        <w:tabs>
          <w:tab w:val="left" w:pos="479"/>
        </w:tabs>
        <w:autoSpaceDE w:val="0"/>
        <w:autoSpaceDN w:val="0"/>
        <w:spacing w:after="0" w:line="240" w:lineRule="auto"/>
        <w:ind w:left="478" w:right="552"/>
        <w:rPr>
          <w:rFonts w:cs="Calibri"/>
          <w:lang w:val="en-US"/>
        </w:rPr>
      </w:pPr>
      <w:r w:rsidRPr="00A83C9D">
        <w:rPr>
          <w:rFonts w:cs="Calibri"/>
          <w:lang w:val="en-US"/>
        </w:rPr>
        <w:t>splňující následující</w:t>
      </w:r>
      <w:r w:rsidRPr="00A83C9D">
        <w:rPr>
          <w:rFonts w:cs="Calibri"/>
          <w:spacing w:val="-6"/>
          <w:lang w:val="en-US"/>
        </w:rPr>
        <w:t xml:space="preserve"> </w:t>
      </w:r>
      <w:r w:rsidRPr="00A83C9D">
        <w:rPr>
          <w:rFonts w:cs="Calibri"/>
          <w:lang w:val="en-US"/>
        </w:rPr>
        <w:t>požadavky:</w:t>
      </w:r>
    </w:p>
    <w:p w:rsidR="00976A26" w:rsidRPr="00A83C9D" w:rsidRDefault="00976A26" w:rsidP="006A281F">
      <w:pPr>
        <w:widowControl w:val="0"/>
        <w:numPr>
          <w:ilvl w:val="1"/>
          <w:numId w:val="91"/>
        </w:numPr>
        <w:tabs>
          <w:tab w:val="left" w:pos="1198"/>
          <w:tab w:val="left" w:pos="1199"/>
        </w:tabs>
        <w:autoSpaceDE w:val="0"/>
        <w:autoSpaceDN w:val="0"/>
        <w:spacing w:after="0" w:line="267" w:lineRule="exact"/>
        <w:ind w:left="1198"/>
        <w:rPr>
          <w:rFonts w:cs="Calibri"/>
          <w:lang w:val="en-US"/>
        </w:rPr>
      </w:pPr>
      <w:r w:rsidRPr="00A83C9D">
        <w:rPr>
          <w:rFonts w:cs="Calibri"/>
          <w:lang w:val="en-US"/>
        </w:rPr>
        <w:t xml:space="preserve">řádně ukončené </w:t>
      </w:r>
      <w:r w:rsidRPr="00A83C9D">
        <w:rPr>
          <w:rFonts w:cs="Calibri"/>
          <w:b/>
          <w:lang w:val="en-US"/>
        </w:rPr>
        <w:t>středoškolské</w:t>
      </w:r>
      <w:r w:rsidRPr="00A83C9D">
        <w:rPr>
          <w:rFonts w:cs="Calibri"/>
          <w:b/>
          <w:spacing w:val="-6"/>
          <w:lang w:val="en-US"/>
        </w:rPr>
        <w:t xml:space="preserve"> </w:t>
      </w:r>
      <w:r w:rsidRPr="00A83C9D">
        <w:rPr>
          <w:rFonts w:cs="Calibri"/>
          <w:lang w:val="en-US"/>
        </w:rPr>
        <w:t>vzdělání;</w:t>
      </w:r>
    </w:p>
    <w:p w:rsidR="00976A26" w:rsidRPr="00A83C9D" w:rsidRDefault="00976A26" w:rsidP="006A281F">
      <w:pPr>
        <w:widowControl w:val="0"/>
        <w:numPr>
          <w:ilvl w:val="1"/>
          <w:numId w:val="91"/>
        </w:numPr>
        <w:tabs>
          <w:tab w:val="left" w:pos="1198"/>
          <w:tab w:val="left" w:pos="1199"/>
        </w:tabs>
        <w:autoSpaceDE w:val="0"/>
        <w:autoSpaceDN w:val="0"/>
        <w:spacing w:after="0" w:line="267" w:lineRule="exact"/>
        <w:ind w:left="1198"/>
        <w:rPr>
          <w:rFonts w:cs="Calibri"/>
          <w:b/>
          <w:lang w:val="en-US"/>
        </w:rPr>
      </w:pPr>
      <w:r w:rsidRPr="00A83C9D">
        <w:rPr>
          <w:rFonts w:cs="Calibri"/>
          <w:lang w:val="en-US"/>
        </w:rPr>
        <w:t xml:space="preserve">zkušenost v oboru </w:t>
      </w:r>
      <w:r w:rsidRPr="00A83C9D">
        <w:rPr>
          <w:rFonts w:cs="Calibri"/>
          <w:b/>
          <w:lang w:val="en-US"/>
        </w:rPr>
        <w:t>správy komplexních sítí LAN, z toho při správě síťových zařízení</w:t>
      </w:r>
    </w:p>
    <w:p w:rsidR="00976A26" w:rsidRPr="00A83C9D" w:rsidRDefault="00976A26" w:rsidP="00976A26">
      <w:pPr>
        <w:widowControl w:val="0"/>
        <w:autoSpaceDE w:val="0"/>
        <w:autoSpaceDN w:val="0"/>
        <w:spacing w:after="0" w:line="240" w:lineRule="auto"/>
        <w:ind w:left="1198"/>
        <w:rPr>
          <w:rFonts w:cs="Calibri"/>
          <w:lang w:val="en-US"/>
        </w:rPr>
      </w:pPr>
      <w:r w:rsidRPr="00A83C9D">
        <w:rPr>
          <w:rFonts w:cs="Calibri"/>
          <w:lang w:val="en-US"/>
        </w:rPr>
        <w:t xml:space="preserve">min. </w:t>
      </w:r>
      <w:r w:rsidRPr="00A83C9D">
        <w:rPr>
          <w:rFonts w:cs="Calibri"/>
          <w:b/>
          <w:lang w:val="en-US"/>
        </w:rPr>
        <w:t xml:space="preserve">5 </w:t>
      </w:r>
      <w:r w:rsidRPr="00A83C9D">
        <w:rPr>
          <w:rFonts w:cs="Calibri"/>
          <w:lang w:val="en-US"/>
        </w:rPr>
        <w:t>let;</w:t>
      </w:r>
    </w:p>
    <w:p w:rsidR="00976A26" w:rsidRDefault="00976A26" w:rsidP="006A281F">
      <w:pPr>
        <w:widowControl w:val="0"/>
        <w:numPr>
          <w:ilvl w:val="1"/>
          <w:numId w:val="91"/>
        </w:numPr>
        <w:tabs>
          <w:tab w:val="left" w:pos="1198"/>
          <w:tab w:val="left" w:pos="1199"/>
        </w:tabs>
        <w:autoSpaceDE w:val="0"/>
        <w:autoSpaceDN w:val="0"/>
        <w:spacing w:after="0" w:line="240" w:lineRule="auto"/>
        <w:ind w:left="1198"/>
        <w:rPr>
          <w:rFonts w:cs="Calibri"/>
          <w:b/>
          <w:lang w:val="en-US"/>
        </w:rPr>
      </w:pPr>
      <w:r w:rsidRPr="00A83C9D">
        <w:rPr>
          <w:rFonts w:cs="Calibri"/>
          <w:lang w:val="en-US"/>
        </w:rPr>
        <w:t xml:space="preserve">certifikace </w:t>
      </w:r>
      <w:r w:rsidRPr="00A83C9D">
        <w:rPr>
          <w:rFonts w:cs="Calibri"/>
          <w:b/>
          <w:lang w:val="en-US"/>
        </w:rPr>
        <w:t>Cisco CCNA nebo</w:t>
      </w:r>
      <w:r w:rsidRPr="00A83C9D">
        <w:rPr>
          <w:rFonts w:cs="Calibri"/>
          <w:b/>
          <w:spacing w:val="-10"/>
          <w:lang w:val="en-US"/>
        </w:rPr>
        <w:t xml:space="preserve"> </w:t>
      </w:r>
      <w:r w:rsidRPr="00A83C9D">
        <w:rPr>
          <w:rFonts w:cs="Calibri"/>
          <w:b/>
          <w:lang w:val="en-US"/>
        </w:rPr>
        <w:t>obdobné;</w:t>
      </w:r>
    </w:p>
    <w:p w:rsidR="00976A26" w:rsidRPr="00FE19D6" w:rsidRDefault="00976A26" w:rsidP="00976A26">
      <w:pPr>
        <w:widowControl w:val="0"/>
        <w:tabs>
          <w:tab w:val="left" w:pos="1558"/>
          <w:tab w:val="left" w:pos="1559"/>
        </w:tabs>
        <w:autoSpaceDE w:val="0"/>
        <w:autoSpaceDN w:val="0"/>
        <w:spacing w:after="0" w:line="240" w:lineRule="auto"/>
        <w:ind w:left="1558" w:right="555"/>
        <w:outlineLvl w:val="0"/>
        <w:rPr>
          <w:rFonts w:cs="Calibri"/>
          <w:lang w:val="en-US"/>
        </w:rPr>
      </w:pPr>
      <w:r>
        <w:rPr>
          <w:rFonts w:cs="Calibri"/>
          <w:lang w:val="en-US"/>
        </w:rPr>
        <w:t>řeší</w:t>
      </w:r>
      <w:r w:rsidRPr="002108C5">
        <w:rPr>
          <w:rFonts w:cs="Calibri"/>
          <w:lang w:val="en-US"/>
        </w:rPr>
        <w:t xml:space="preserve"> </w:t>
      </w:r>
      <w:r>
        <w:rPr>
          <w:rFonts w:cs="Calibri"/>
          <w:lang w:val="en-US"/>
        </w:rPr>
        <w:t>primárně požadavky dle KL NET-001, NET-002 (vyjma součinností na jiných katalogových listech, které schválí Zadavatel)</w:t>
      </w:r>
    </w:p>
    <w:p w:rsidR="00976A26" w:rsidRPr="00A83C9D" w:rsidRDefault="00976A26" w:rsidP="00976A26">
      <w:pPr>
        <w:widowControl w:val="0"/>
        <w:tabs>
          <w:tab w:val="left" w:pos="1198"/>
          <w:tab w:val="left" w:pos="1199"/>
        </w:tabs>
        <w:autoSpaceDE w:val="0"/>
        <w:autoSpaceDN w:val="0"/>
        <w:spacing w:after="0" w:line="240" w:lineRule="auto"/>
        <w:ind w:left="1198"/>
        <w:jc w:val="right"/>
        <w:rPr>
          <w:rFonts w:cs="Calibri"/>
          <w:b/>
          <w:lang w:val="en-US"/>
        </w:rPr>
      </w:pPr>
    </w:p>
    <w:p w:rsidR="00976A26" w:rsidRPr="00A83C9D" w:rsidRDefault="00976A26" w:rsidP="00976A26">
      <w:pPr>
        <w:widowControl w:val="0"/>
        <w:autoSpaceDE w:val="0"/>
        <w:autoSpaceDN w:val="0"/>
        <w:spacing w:after="0" w:line="240" w:lineRule="auto"/>
        <w:rPr>
          <w:rFonts w:cs="Calibri"/>
          <w:b/>
          <w:lang w:val="en-US"/>
        </w:rPr>
      </w:pPr>
    </w:p>
    <w:p w:rsidR="00976A26" w:rsidRPr="00A83C9D" w:rsidRDefault="00976A26" w:rsidP="006A281F">
      <w:pPr>
        <w:widowControl w:val="0"/>
        <w:numPr>
          <w:ilvl w:val="0"/>
          <w:numId w:val="91"/>
        </w:numPr>
        <w:tabs>
          <w:tab w:val="left" w:pos="479"/>
        </w:tabs>
        <w:autoSpaceDE w:val="0"/>
        <w:autoSpaceDN w:val="0"/>
        <w:spacing w:after="0" w:line="240" w:lineRule="auto"/>
        <w:ind w:left="478" w:right="551"/>
        <w:jc w:val="left"/>
        <w:rPr>
          <w:rFonts w:cs="Calibri"/>
          <w:lang w:val="en-US"/>
        </w:rPr>
      </w:pPr>
      <w:r w:rsidRPr="00A83C9D">
        <w:rPr>
          <w:rFonts w:cs="Calibri"/>
          <w:lang w:val="en-US"/>
        </w:rPr>
        <w:t xml:space="preserve">minimálně 2 osoby na pozici </w:t>
      </w:r>
      <w:r w:rsidRPr="00A83C9D">
        <w:rPr>
          <w:rFonts w:cs="Calibri"/>
          <w:b/>
          <w:lang w:val="en-US"/>
        </w:rPr>
        <w:t xml:space="preserve">specialisty v oblasti správy síťových zařízení (F5-CTS) </w:t>
      </w:r>
      <w:r w:rsidRPr="00A83C9D">
        <w:rPr>
          <w:rFonts w:cs="Calibri"/>
          <w:lang w:val="en-US"/>
        </w:rPr>
        <w:t>splňující následující</w:t>
      </w:r>
      <w:r w:rsidRPr="00A83C9D">
        <w:rPr>
          <w:rFonts w:cs="Calibri"/>
          <w:spacing w:val="-2"/>
          <w:lang w:val="en-US"/>
        </w:rPr>
        <w:t xml:space="preserve"> </w:t>
      </w:r>
      <w:r w:rsidRPr="00A83C9D">
        <w:rPr>
          <w:rFonts w:cs="Calibri"/>
          <w:lang w:val="en-US"/>
        </w:rPr>
        <w:t>požadavky:</w:t>
      </w:r>
    </w:p>
    <w:p w:rsidR="00976A26" w:rsidRPr="00A83C9D" w:rsidRDefault="00976A26" w:rsidP="006A281F">
      <w:pPr>
        <w:widowControl w:val="0"/>
        <w:numPr>
          <w:ilvl w:val="1"/>
          <w:numId w:val="91"/>
        </w:numPr>
        <w:tabs>
          <w:tab w:val="left" w:pos="1198"/>
          <w:tab w:val="left" w:pos="1199"/>
        </w:tabs>
        <w:autoSpaceDE w:val="0"/>
        <w:autoSpaceDN w:val="0"/>
        <w:spacing w:after="0" w:line="240" w:lineRule="auto"/>
        <w:ind w:left="1198"/>
        <w:rPr>
          <w:rFonts w:cs="Calibri"/>
          <w:lang w:val="en-US"/>
        </w:rPr>
      </w:pPr>
      <w:r w:rsidRPr="00A83C9D">
        <w:rPr>
          <w:rFonts w:cs="Calibri"/>
          <w:lang w:val="en-US"/>
        </w:rPr>
        <w:t xml:space="preserve">řádně ukončené </w:t>
      </w:r>
      <w:r w:rsidRPr="00A83C9D">
        <w:rPr>
          <w:rFonts w:cs="Calibri"/>
          <w:b/>
          <w:lang w:val="en-US"/>
        </w:rPr>
        <w:t>středoškolské</w:t>
      </w:r>
      <w:r w:rsidRPr="00A83C9D">
        <w:rPr>
          <w:rFonts w:cs="Calibri"/>
          <w:b/>
          <w:spacing w:val="-6"/>
          <w:lang w:val="en-US"/>
        </w:rPr>
        <w:t xml:space="preserve"> </w:t>
      </w:r>
      <w:r w:rsidRPr="00A83C9D">
        <w:rPr>
          <w:rFonts w:cs="Calibri"/>
          <w:lang w:val="en-US"/>
        </w:rPr>
        <w:t>vzdělání;</w:t>
      </w:r>
    </w:p>
    <w:p w:rsidR="00976A26" w:rsidRPr="00A83C9D" w:rsidRDefault="00976A26" w:rsidP="006A281F">
      <w:pPr>
        <w:widowControl w:val="0"/>
        <w:numPr>
          <w:ilvl w:val="1"/>
          <w:numId w:val="91"/>
        </w:numPr>
        <w:tabs>
          <w:tab w:val="left" w:pos="1198"/>
          <w:tab w:val="left" w:pos="1199"/>
        </w:tabs>
        <w:autoSpaceDE w:val="0"/>
        <w:autoSpaceDN w:val="0"/>
        <w:spacing w:after="0" w:line="240" w:lineRule="auto"/>
        <w:ind w:left="1198"/>
        <w:rPr>
          <w:rFonts w:cs="Calibri"/>
          <w:b/>
          <w:lang w:val="en-US"/>
        </w:rPr>
      </w:pPr>
      <w:r w:rsidRPr="00A83C9D">
        <w:rPr>
          <w:rFonts w:cs="Calibri"/>
          <w:lang w:val="en-US"/>
        </w:rPr>
        <w:t>zkušenost</w:t>
      </w:r>
      <w:r w:rsidRPr="00A83C9D">
        <w:rPr>
          <w:rFonts w:cs="Calibri"/>
          <w:spacing w:val="26"/>
          <w:lang w:val="en-US"/>
        </w:rPr>
        <w:t xml:space="preserve"> </w:t>
      </w:r>
      <w:r w:rsidRPr="00A83C9D">
        <w:rPr>
          <w:rFonts w:cs="Calibri"/>
          <w:lang w:val="en-US"/>
        </w:rPr>
        <w:t>v</w:t>
      </w:r>
      <w:r w:rsidRPr="00A83C9D">
        <w:rPr>
          <w:rFonts w:cs="Calibri"/>
          <w:spacing w:val="-3"/>
          <w:lang w:val="en-US"/>
        </w:rPr>
        <w:t xml:space="preserve"> </w:t>
      </w:r>
      <w:r w:rsidRPr="00A83C9D">
        <w:rPr>
          <w:rFonts w:cs="Calibri"/>
          <w:lang w:val="en-US"/>
        </w:rPr>
        <w:t>oboru</w:t>
      </w:r>
      <w:r w:rsidRPr="00A83C9D">
        <w:rPr>
          <w:rFonts w:cs="Calibri"/>
          <w:spacing w:val="26"/>
          <w:lang w:val="en-US"/>
        </w:rPr>
        <w:t xml:space="preserve"> </w:t>
      </w:r>
      <w:r w:rsidRPr="00A83C9D">
        <w:rPr>
          <w:rFonts w:cs="Calibri"/>
          <w:b/>
          <w:lang w:val="en-US"/>
        </w:rPr>
        <w:t>správy</w:t>
      </w:r>
      <w:r w:rsidRPr="00A83C9D">
        <w:rPr>
          <w:rFonts w:cs="Calibri"/>
          <w:b/>
          <w:spacing w:val="26"/>
          <w:lang w:val="en-US"/>
        </w:rPr>
        <w:t xml:space="preserve"> </w:t>
      </w:r>
      <w:r w:rsidRPr="00A83C9D">
        <w:rPr>
          <w:rFonts w:cs="Calibri"/>
          <w:b/>
          <w:lang w:val="en-US"/>
        </w:rPr>
        <w:t>komplexních</w:t>
      </w:r>
      <w:r w:rsidRPr="00A83C9D">
        <w:rPr>
          <w:rFonts w:cs="Calibri"/>
          <w:b/>
          <w:spacing w:val="24"/>
          <w:lang w:val="en-US"/>
        </w:rPr>
        <w:t xml:space="preserve"> </w:t>
      </w:r>
      <w:r w:rsidRPr="00A83C9D">
        <w:rPr>
          <w:rFonts w:cs="Calibri"/>
          <w:b/>
          <w:lang w:val="en-US"/>
        </w:rPr>
        <w:t>sítí</w:t>
      </w:r>
      <w:r w:rsidRPr="00A83C9D">
        <w:rPr>
          <w:rFonts w:cs="Calibri"/>
          <w:b/>
          <w:spacing w:val="28"/>
          <w:lang w:val="en-US"/>
        </w:rPr>
        <w:t xml:space="preserve"> </w:t>
      </w:r>
      <w:r w:rsidRPr="00A83C9D">
        <w:rPr>
          <w:rFonts w:cs="Calibri"/>
          <w:b/>
          <w:lang w:val="en-US"/>
        </w:rPr>
        <w:t>LAN,</w:t>
      </w:r>
      <w:r w:rsidRPr="00A83C9D">
        <w:rPr>
          <w:rFonts w:cs="Calibri"/>
          <w:b/>
          <w:spacing w:val="26"/>
          <w:lang w:val="en-US"/>
        </w:rPr>
        <w:t xml:space="preserve"> </w:t>
      </w:r>
      <w:r w:rsidRPr="00A83C9D">
        <w:rPr>
          <w:rFonts w:cs="Calibri"/>
          <w:b/>
          <w:lang w:val="en-US"/>
        </w:rPr>
        <w:t>z</w:t>
      </w:r>
      <w:r w:rsidRPr="00A83C9D">
        <w:rPr>
          <w:rFonts w:cs="Calibri"/>
          <w:b/>
          <w:spacing w:val="-1"/>
          <w:lang w:val="en-US"/>
        </w:rPr>
        <w:t xml:space="preserve"> </w:t>
      </w:r>
      <w:r w:rsidRPr="00A83C9D">
        <w:rPr>
          <w:rFonts w:cs="Calibri"/>
          <w:b/>
          <w:lang w:val="en-US"/>
        </w:rPr>
        <w:t>toho</w:t>
      </w:r>
      <w:r w:rsidRPr="00A83C9D">
        <w:rPr>
          <w:rFonts w:cs="Calibri"/>
          <w:b/>
          <w:spacing w:val="26"/>
          <w:lang w:val="en-US"/>
        </w:rPr>
        <w:t xml:space="preserve"> </w:t>
      </w:r>
      <w:r w:rsidRPr="00A83C9D">
        <w:rPr>
          <w:rFonts w:cs="Calibri"/>
          <w:b/>
          <w:lang w:val="en-US"/>
        </w:rPr>
        <w:t>při</w:t>
      </w:r>
      <w:r w:rsidRPr="00A83C9D">
        <w:rPr>
          <w:rFonts w:cs="Calibri"/>
          <w:b/>
          <w:spacing w:val="28"/>
          <w:lang w:val="en-US"/>
        </w:rPr>
        <w:t xml:space="preserve"> </w:t>
      </w:r>
      <w:r w:rsidRPr="00A83C9D">
        <w:rPr>
          <w:rFonts w:cs="Calibri"/>
          <w:b/>
          <w:lang w:val="en-US"/>
        </w:rPr>
        <w:t>správě</w:t>
      </w:r>
      <w:r w:rsidRPr="00A83C9D">
        <w:rPr>
          <w:rFonts w:cs="Calibri"/>
          <w:b/>
          <w:spacing w:val="24"/>
          <w:lang w:val="en-US"/>
        </w:rPr>
        <w:t xml:space="preserve"> </w:t>
      </w:r>
      <w:r w:rsidRPr="00A83C9D">
        <w:rPr>
          <w:rFonts w:cs="Calibri"/>
          <w:b/>
          <w:lang w:val="en-US"/>
        </w:rPr>
        <w:t>síťových</w:t>
      </w:r>
      <w:r w:rsidRPr="00A83C9D">
        <w:rPr>
          <w:rFonts w:cs="Calibri"/>
          <w:b/>
          <w:spacing w:val="24"/>
          <w:lang w:val="en-US"/>
        </w:rPr>
        <w:t xml:space="preserve"> </w:t>
      </w:r>
      <w:r w:rsidRPr="00A83C9D">
        <w:rPr>
          <w:rFonts w:cs="Calibri"/>
          <w:b/>
          <w:lang w:val="en-US"/>
        </w:rPr>
        <w:t>zařízení</w:t>
      </w:r>
    </w:p>
    <w:p w:rsidR="00976A26" w:rsidRPr="00A83C9D" w:rsidRDefault="00976A26" w:rsidP="00976A26">
      <w:pPr>
        <w:widowControl w:val="0"/>
        <w:autoSpaceDE w:val="0"/>
        <w:autoSpaceDN w:val="0"/>
        <w:spacing w:after="0" w:line="240" w:lineRule="auto"/>
        <w:ind w:left="1198"/>
        <w:rPr>
          <w:rFonts w:cs="Calibri"/>
          <w:lang w:val="en-US"/>
        </w:rPr>
      </w:pPr>
      <w:r w:rsidRPr="00A83C9D">
        <w:rPr>
          <w:rFonts w:cs="Calibri"/>
          <w:lang w:val="en-US"/>
        </w:rPr>
        <w:t xml:space="preserve">min. </w:t>
      </w:r>
      <w:r w:rsidRPr="00A83C9D">
        <w:rPr>
          <w:rFonts w:cs="Calibri"/>
          <w:b/>
          <w:lang w:val="en-US"/>
        </w:rPr>
        <w:t xml:space="preserve">5 </w:t>
      </w:r>
      <w:r w:rsidRPr="00A83C9D">
        <w:rPr>
          <w:rFonts w:cs="Calibri"/>
          <w:lang w:val="en-US"/>
        </w:rPr>
        <w:t>let;</w:t>
      </w:r>
    </w:p>
    <w:p w:rsidR="00976A26" w:rsidRPr="00A83C9D" w:rsidRDefault="00976A26" w:rsidP="006A281F">
      <w:pPr>
        <w:widowControl w:val="0"/>
        <w:numPr>
          <w:ilvl w:val="1"/>
          <w:numId w:val="91"/>
        </w:numPr>
        <w:tabs>
          <w:tab w:val="left" w:pos="1198"/>
          <w:tab w:val="left" w:pos="1199"/>
        </w:tabs>
        <w:autoSpaceDE w:val="0"/>
        <w:autoSpaceDN w:val="0"/>
        <w:spacing w:after="0" w:line="240" w:lineRule="auto"/>
        <w:ind w:left="1198"/>
        <w:rPr>
          <w:rFonts w:cs="Calibri"/>
          <w:b/>
          <w:lang w:val="en-US"/>
        </w:rPr>
      </w:pPr>
      <w:r w:rsidRPr="00A83C9D">
        <w:rPr>
          <w:rFonts w:cs="Calibri"/>
          <w:lang w:val="en-US"/>
        </w:rPr>
        <w:t xml:space="preserve">certifikace </w:t>
      </w:r>
      <w:r w:rsidRPr="00A83C9D">
        <w:rPr>
          <w:rFonts w:cs="Calibri"/>
          <w:b/>
          <w:lang w:val="en-US"/>
        </w:rPr>
        <w:t>F5 Certified Technology Specialists</w:t>
      </w:r>
      <w:r w:rsidRPr="00A83C9D">
        <w:rPr>
          <w:rFonts w:cs="Calibri"/>
          <w:b/>
          <w:spacing w:val="-18"/>
          <w:lang w:val="en-US"/>
        </w:rPr>
        <w:t xml:space="preserve"> </w:t>
      </w:r>
      <w:r w:rsidRPr="00A83C9D">
        <w:rPr>
          <w:rFonts w:cs="Calibri"/>
          <w:b/>
          <w:lang w:val="en-US"/>
        </w:rPr>
        <w:t>(F5-CTS);</w:t>
      </w:r>
    </w:p>
    <w:p w:rsidR="00976A26" w:rsidRDefault="00976A26" w:rsidP="00976A26">
      <w:pPr>
        <w:widowControl w:val="0"/>
        <w:tabs>
          <w:tab w:val="left" w:pos="1558"/>
          <w:tab w:val="left" w:pos="1559"/>
        </w:tabs>
        <w:autoSpaceDE w:val="0"/>
        <w:autoSpaceDN w:val="0"/>
        <w:spacing w:after="0" w:line="240" w:lineRule="auto"/>
        <w:ind w:left="1558" w:right="555"/>
        <w:outlineLvl w:val="0"/>
        <w:rPr>
          <w:rFonts w:cs="Calibri"/>
          <w:lang w:val="en-US"/>
        </w:rPr>
      </w:pPr>
      <w:r>
        <w:rPr>
          <w:rFonts w:cs="Calibri"/>
          <w:lang w:val="en-US"/>
        </w:rPr>
        <w:t>řeší</w:t>
      </w:r>
      <w:r w:rsidRPr="002108C5">
        <w:rPr>
          <w:rFonts w:cs="Calibri"/>
          <w:lang w:val="en-US"/>
        </w:rPr>
        <w:t xml:space="preserve"> </w:t>
      </w:r>
      <w:r>
        <w:rPr>
          <w:rFonts w:cs="Calibri"/>
          <w:lang w:val="en-US"/>
        </w:rPr>
        <w:t>primárně požadavky dle KL</w:t>
      </w:r>
      <w:r w:rsidRPr="00C66455">
        <w:rPr>
          <w:rFonts w:cs="Calibri"/>
          <w:lang w:val="en-US"/>
        </w:rPr>
        <w:t xml:space="preserve"> </w:t>
      </w:r>
      <w:r>
        <w:rPr>
          <w:rFonts w:cs="Calibri"/>
          <w:lang w:val="en-US"/>
        </w:rPr>
        <w:t>NET-003, NET-004 (vyjma součinností na jiných katalogových listech, které schválí Zadavatel)</w:t>
      </w:r>
    </w:p>
    <w:p w:rsidR="00976A26" w:rsidRPr="00FE19D6" w:rsidRDefault="00976A26" w:rsidP="00976A26">
      <w:pPr>
        <w:widowControl w:val="0"/>
        <w:tabs>
          <w:tab w:val="left" w:pos="1558"/>
          <w:tab w:val="left" w:pos="1559"/>
        </w:tabs>
        <w:autoSpaceDE w:val="0"/>
        <w:autoSpaceDN w:val="0"/>
        <w:spacing w:after="0" w:line="240" w:lineRule="auto"/>
        <w:ind w:left="1558" w:right="555"/>
        <w:outlineLvl w:val="0"/>
        <w:rPr>
          <w:rFonts w:cs="Calibri"/>
          <w:lang w:val="en-US"/>
        </w:rPr>
      </w:pPr>
    </w:p>
    <w:p w:rsidR="00976A26" w:rsidRPr="00A83C9D" w:rsidRDefault="00976A26" w:rsidP="006A281F">
      <w:pPr>
        <w:widowControl w:val="0"/>
        <w:numPr>
          <w:ilvl w:val="0"/>
          <w:numId w:val="91"/>
        </w:numPr>
        <w:tabs>
          <w:tab w:val="left" w:pos="479"/>
        </w:tabs>
        <w:autoSpaceDE w:val="0"/>
        <w:autoSpaceDN w:val="0"/>
        <w:spacing w:after="0" w:line="240" w:lineRule="auto"/>
        <w:ind w:left="478" w:right="551"/>
        <w:jc w:val="left"/>
        <w:rPr>
          <w:rFonts w:cs="Calibri"/>
          <w:lang w:val="en-US"/>
        </w:rPr>
      </w:pPr>
      <w:r w:rsidRPr="00A83C9D">
        <w:rPr>
          <w:rFonts w:cs="Calibri"/>
          <w:lang w:val="en-US"/>
        </w:rPr>
        <w:t xml:space="preserve">minimálně 2 osoby na pozici </w:t>
      </w:r>
      <w:r w:rsidRPr="00A83C9D">
        <w:rPr>
          <w:rFonts w:cs="Calibri"/>
          <w:b/>
          <w:lang w:val="en-US"/>
        </w:rPr>
        <w:t xml:space="preserve">specialisty v oblasti správy síťových zařízení (F5-CA) </w:t>
      </w:r>
      <w:r w:rsidRPr="00A83C9D">
        <w:rPr>
          <w:rFonts w:cs="Calibri"/>
          <w:lang w:val="en-US"/>
        </w:rPr>
        <w:t>splňující následující</w:t>
      </w:r>
      <w:r w:rsidRPr="00A83C9D">
        <w:rPr>
          <w:rFonts w:cs="Calibri"/>
          <w:spacing w:val="-2"/>
          <w:lang w:val="en-US"/>
        </w:rPr>
        <w:t xml:space="preserve"> </w:t>
      </w:r>
      <w:r w:rsidRPr="00A83C9D">
        <w:rPr>
          <w:rFonts w:cs="Calibri"/>
          <w:lang w:val="en-US"/>
        </w:rPr>
        <w:t>požadavky:</w:t>
      </w:r>
    </w:p>
    <w:p w:rsidR="00976A26" w:rsidRPr="00A83C9D" w:rsidRDefault="00976A26" w:rsidP="006A281F">
      <w:pPr>
        <w:widowControl w:val="0"/>
        <w:numPr>
          <w:ilvl w:val="1"/>
          <w:numId w:val="91"/>
        </w:numPr>
        <w:tabs>
          <w:tab w:val="left" w:pos="1198"/>
          <w:tab w:val="left" w:pos="1199"/>
        </w:tabs>
        <w:autoSpaceDE w:val="0"/>
        <w:autoSpaceDN w:val="0"/>
        <w:spacing w:after="0" w:line="240" w:lineRule="auto"/>
        <w:ind w:left="1198"/>
        <w:rPr>
          <w:rFonts w:cs="Calibri"/>
          <w:lang w:val="en-US"/>
        </w:rPr>
      </w:pPr>
      <w:r w:rsidRPr="00A83C9D">
        <w:rPr>
          <w:rFonts w:cs="Calibri"/>
          <w:lang w:val="en-US"/>
        </w:rPr>
        <w:t xml:space="preserve">řádně ukončené </w:t>
      </w:r>
      <w:r w:rsidRPr="00A83C9D">
        <w:rPr>
          <w:rFonts w:cs="Calibri"/>
          <w:b/>
          <w:lang w:val="en-US"/>
        </w:rPr>
        <w:t>středoškolské</w:t>
      </w:r>
      <w:r w:rsidRPr="00A83C9D">
        <w:rPr>
          <w:rFonts w:cs="Calibri"/>
          <w:b/>
          <w:spacing w:val="-6"/>
          <w:lang w:val="en-US"/>
        </w:rPr>
        <w:t xml:space="preserve"> </w:t>
      </w:r>
      <w:r w:rsidRPr="00A83C9D">
        <w:rPr>
          <w:rFonts w:cs="Calibri"/>
          <w:lang w:val="en-US"/>
        </w:rPr>
        <w:t>vzdělání;</w:t>
      </w:r>
    </w:p>
    <w:p w:rsidR="00976A26" w:rsidRPr="00A83C9D" w:rsidRDefault="00976A26" w:rsidP="006A281F">
      <w:pPr>
        <w:widowControl w:val="0"/>
        <w:numPr>
          <w:ilvl w:val="1"/>
          <w:numId w:val="91"/>
        </w:numPr>
        <w:tabs>
          <w:tab w:val="left" w:pos="1198"/>
          <w:tab w:val="left" w:pos="1199"/>
        </w:tabs>
        <w:autoSpaceDE w:val="0"/>
        <w:autoSpaceDN w:val="0"/>
        <w:spacing w:after="0" w:line="240" w:lineRule="auto"/>
        <w:ind w:left="1198"/>
        <w:outlineLvl w:val="0"/>
        <w:rPr>
          <w:rFonts w:cs="Calibri"/>
          <w:b/>
          <w:bCs/>
          <w:lang w:val="en-US"/>
        </w:rPr>
      </w:pPr>
      <w:r w:rsidRPr="00A83C9D">
        <w:rPr>
          <w:rFonts w:cs="Calibri"/>
          <w:bCs/>
          <w:lang w:val="en-US"/>
        </w:rPr>
        <w:t xml:space="preserve">zkušnost v oboru </w:t>
      </w:r>
      <w:r w:rsidRPr="00A83C9D">
        <w:rPr>
          <w:rFonts w:cs="Calibri"/>
          <w:b/>
          <w:bCs/>
          <w:lang w:val="en-US"/>
        </w:rPr>
        <w:t>správy  komplexních sítí  LAN, z toho při  správě síťových  zařízení</w:t>
      </w:r>
    </w:p>
    <w:p w:rsidR="00976A26" w:rsidRPr="00A83C9D" w:rsidRDefault="00976A26" w:rsidP="00976A26">
      <w:pPr>
        <w:widowControl w:val="0"/>
        <w:autoSpaceDE w:val="0"/>
        <w:autoSpaceDN w:val="0"/>
        <w:spacing w:after="0" w:line="240" w:lineRule="auto"/>
        <w:ind w:left="1198"/>
        <w:rPr>
          <w:rFonts w:cs="Calibri"/>
          <w:lang w:val="en-US"/>
        </w:rPr>
      </w:pPr>
      <w:r w:rsidRPr="00A83C9D">
        <w:rPr>
          <w:rFonts w:cs="Calibri"/>
          <w:lang w:val="en-US"/>
        </w:rPr>
        <w:t xml:space="preserve">min. </w:t>
      </w:r>
      <w:r w:rsidRPr="00A83C9D">
        <w:rPr>
          <w:rFonts w:cs="Calibri"/>
          <w:b/>
          <w:lang w:val="en-US"/>
        </w:rPr>
        <w:t xml:space="preserve">5 </w:t>
      </w:r>
      <w:r w:rsidRPr="00A83C9D">
        <w:rPr>
          <w:rFonts w:cs="Calibri"/>
          <w:lang w:val="en-US"/>
        </w:rPr>
        <w:t>let;</w:t>
      </w:r>
    </w:p>
    <w:p w:rsidR="00976A26" w:rsidRPr="00A83C9D" w:rsidRDefault="00976A26" w:rsidP="006A281F">
      <w:pPr>
        <w:widowControl w:val="0"/>
        <w:numPr>
          <w:ilvl w:val="1"/>
          <w:numId w:val="91"/>
        </w:numPr>
        <w:tabs>
          <w:tab w:val="left" w:pos="1198"/>
          <w:tab w:val="left" w:pos="1199"/>
        </w:tabs>
        <w:autoSpaceDE w:val="0"/>
        <w:autoSpaceDN w:val="0"/>
        <w:spacing w:after="0" w:line="240" w:lineRule="auto"/>
        <w:ind w:left="1198"/>
        <w:rPr>
          <w:rFonts w:cs="Calibri"/>
          <w:b/>
          <w:lang w:val="en-US"/>
        </w:rPr>
      </w:pPr>
      <w:r w:rsidRPr="00A83C9D">
        <w:rPr>
          <w:rFonts w:cs="Calibri"/>
          <w:lang w:val="en-US"/>
        </w:rPr>
        <w:t xml:space="preserve">certifikace F5 </w:t>
      </w:r>
      <w:r w:rsidRPr="00A83C9D">
        <w:rPr>
          <w:rFonts w:cs="Calibri"/>
          <w:b/>
          <w:lang w:val="en-US"/>
        </w:rPr>
        <w:t>Certified BIG-IP Administrator</w:t>
      </w:r>
      <w:r w:rsidRPr="00A83C9D">
        <w:rPr>
          <w:rFonts w:cs="Calibri"/>
          <w:b/>
          <w:spacing w:val="-16"/>
          <w:lang w:val="en-US"/>
        </w:rPr>
        <w:t xml:space="preserve"> </w:t>
      </w:r>
      <w:r w:rsidRPr="00A83C9D">
        <w:rPr>
          <w:rFonts w:cs="Calibri"/>
          <w:b/>
          <w:lang w:val="en-US"/>
        </w:rPr>
        <w:t>(F5-CA);</w:t>
      </w:r>
    </w:p>
    <w:p w:rsidR="00976A26" w:rsidRDefault="00976A26" w:rsidP="00976A26">
      <w:pPr>
        <w:widowControl w:val="0"/>
        <w:tabs>
          <w:tab w:val="left" w:pos="1558"/>
          <w:tab w:val="left" w:pos="1559"/>
        </w:tabs>
        <w:autoSpaceDE w:val="0"/>
        <w:autoSpaceDN w:val="0"/>
        <w:spacing w:after="0" w:line="240" w:lineRule="auto"/>
        <w:ind w:left="1558" w:right="555"/>
        <w:outlineLvl w:val="0"/>
        <w:rPr>
          <w:rFonts w:cs="Calibri"/>
          <w:lang w:val="en-US"/>
        </w:rPr>
      </w:pPr>
      <w:r>
        <w:rPr>
          <w:rFonts w:cs="Calibri"/>
          <w:lang w:val="en-US"/>
        </w:rPr>
        <w:t>řeší</w:t>
      </w:r>
      <w:r w:rsidRPr="002108C5">
        <w:rPr>
          <w:rFonts w:cs="Calibri"/>
          <w:lang w:val="en-US"/>
        </w:rPr>
        <w:t xml:space="preserve"> </w:t>
      </w:r>
      <w:r>
        <w:rPr>
          <w:rFonts w:cs="Calibri"/>
          <w:lang w:val="en-US"/>
        </w:rPr>
        <w:t>primárně požadavky dle KL</w:t>
      </w:r>
      <w:r w:rsidRPr="00C66455">
        <w:rPr>
          <w:rFonts w:cs="Calibri"/>
          <w:lang w:val="en-US"/>
        </w:rPr>
        <w:t xml:space="preserve"> </w:t>
      </w:r>
      <w:r>
        <w:rPr>
          <w:rFonts w:cs="Calibri"/>
          <w:lang w:val="en-US"/>
        </w:rPr>
        <w:t>NET-003, NET-004 (vyjma součinností na jiných katalogových listech, které schválí Zadavatel)</w:t>
      </w:r>
    </w:p>
    <w:p w:rsidR="00976A26" w:rsidRPr="00FE19D6" w:rsidRDefault="00976A26" w:rsidP="00976A26">
      <w:pPr>
        <w:widowControl w:val="0"/>
        <w:tabs>
          <w:tab w:val="left" w:pos="1558"/>
          <w:tab w:val="left" w:pos="1559"/>
        </w:tabs>
        <w:autoSpaceDE w:val="0"/>
        <w:autoSpaceDN w:val="0"/>
        <w:spacing w:after="0" w:line="240" w:lineRule="auto"/>
        <w:ind w:left="1558" w:right="555"/>
        <w:outlineLvl w:val="0"/>
        <w:rPr>
          <w:rFonts w:cs="Calibri"/>
          <w:lang w:val="en-US"/>
        </w:rPr>
      </w:pPr>
    </w:p>
    <w:p w:rsidR="00976A26" w:rsidRPr="00A83C9D" w:rsidRDefault="00976A26" w:rsidP="006A281F">
      <w:pPr>
        <w:widowControl w:val="0"/>
        <w:numPr>
          <w:ilvl w:val="0"/>
          <w:numId w:val="91"/>
        </w:numPr>
        <w:tabs>
          <w:tab w:val="left" w:pos="479"/>
        </w:tabs>
        <w:autoSpaceDE w:val="0"/>
        <w:autoSpaceDN w:val="0"/>
        <w:spacing w:before="1" w:after="0" w:line="266" w:lineRule="exact"/>
        <w:ind w:left="478" w:right="551"/>
        <w:jc w:val="left"/>
        <w:rPr>
          <w:rFonts w:cs="Calibri"/>
          <w:lang w:val="en-US"/>
        </w:rPr>
      </w:pPr>
      <w:r w:rsidRPr="00A83C9D">
        <w:rPr>
          <w:rFonts w:cs="Calibri"/>
          <w:lang w:val="en-US"/>
        </w:rPr>
        <w:t xml:space="preserve">minimálně 2 osoby na pozici </w:t>
      </w:r>
      <w:r w:rsidRPr="00A83C9D">
        <w:rPr>
          <w:rFonts w:cs="Calibri"/>
          <w:b/>
          <w:lang w:val="en-US"/>
        </w:rPr>
        <w:t xml:space="preserve">specialisty v oblasti správy databází </w:t>
      </w:r>
      <w:r w:rsidRPr="00A83C9D">
        <w:rPr>
          <w:rFonts w:cs="Calibri"/>
          <w:lang w:val="en-US"/>
        </w:rPr>
        <w:t>splňující následující požadavky:</w:t>
      </w:r>
    </w:p>
    <w:p w:rsidR="00976A26" w:rsidRPr="00A83C9D" w:rsidRDefault="00976A26" w:rsidP="006A281F">
      <w:pPr>
        <w:widowControl w:val="0"/>
        <w:numPr>
          <w:ilvl w:val="1"/>
          <w:numId w:val="91"/>
        </w:numPr>
        <w:tabs>
          <w:tab w:val="left" w:pos="1198"/>
          <w:tab w:val="left" w:pos="1199"/>
        </w:tabs>
        <w:autoSpaceDE w:val="0"/>
        <w:autoSpaceDN w:val="0"/>
        <w:spacing w:before="6" w:after="0" w:line="240" w:lineRule="auto"/>
        <w:ind w:left="1198"/>
        <w:rPr>
          <w:rFonts w:cs="Calibri"/>
          <w:lang w:val="en-US"/>
        </w:rPr>
      </w:pPr>
      <w:r w:rsidRPr="00A83C9D">
        <w:rPr>
          <w:rFonts w:cs="Calibri"/>
          <w:lang w:val="en-US"/>
        </w:rPr>
        <w:t xml:space="preserve">řádně ukončené </w:t>
      </w:r>
      <w:r w:rsidRPr="00A83C9D">
        <w:rPr>
          <w:rFonts w:cs="Calibri"/>
          <w:b/>
          <w:lang w:val="en-US"/>
        </w:rPr>
        <w:t>středoškolské</w:t>
      </w:r>
      <w:r w:rsidRPr="00A83C9D">
        <w:rPr>
          <w:rFonts w:cs="Calibri"/>
          <w:b/>
          <w:spacing w:val="-6"/>
          <w:lang w:val="en-US"/>
        </w:rPr>
        <w:t xml:space="preserve"> </w:t>
      </w:r>
      <w:r w:rsidRPr="00A83C9D">
        <w:rPr>
          <w:rFonts w:cs="Calibri"/>
          <w:lang w:val="en-US"/>
        </w:rPr>
        <w:t>vzdělání;</w:t>
      </w:r>
    </w:p>
    <w:p w:rsidR="00976A26" w:rsidRPr="00A83C9D" w:rsidRDefault="00976A26" w:rsidP="006A281F">
      <w:pPr>
        <w:widowControl w:val="0"/>
        <w:numPr>
          <w:ilvl w:val="1"/>
          <w:numId w:val="91"/>
        </w:numPr>
        <w:tabs>
          <w:tab w:val="left" w:pos="1198"/>
          <w:tab w:val="left" w:pos="1199"/>
        </w:tabs>
        <w:autoSpaceDE w:val="0"/>
        <w:autoSpaceDN w:val="0"/>
        <w:spacing w:after="0" w:line="240" w:lineRule="auto"/>
        <w:ind w:left="1198"/>
        <w:rPr>
          <w:rFonts w:cs="Calibri"/>
          <w:lang w:val="en-US"/>
        </w:rPr>
      </w:pPr>
      <w:r w:rsidRPr="00A83C9D">
        <w:rPr>
          <w:rFonts w:cs="Calibri"/>
          <w:lang w:val="en-US"/>
        </w:rPr>
        <w:t xml:space="preserve">zkušenost v oblasti </w:t>
      </w:r>
      <w:r w:rsidRPr="00A83C9D">
        <w:rPr>
          <w:rFonts w:cs="Calibri"/>
          <w:b/>
          <w:lang w:val="en-US"/>
        </w:rPr>
        <w:t xml:space="preserve">správy databází </w:t>
      </w:r>
      <w:r w:rsidRPr="00A83C9D">
        <w:rPr>
          <w:rFonts w:cs="Calibri"/>
          <w:lang w:val="en-US"/>
        </w:rPr>
        <w:t xml:space="preserve">min. </w:t>
      </w:r>
      <w:r w:rsidRPr="00A83C9D">
        <w:rPr>
          <w:rFonts w:cs="Calibri"/>
          <w:b/>
          <w:lang w:val="en-US"/>
        </w:rPr>
        <w:t>5</w:t>
      </w:r>
      <w:r w:rsidRPr="00A83C9D">
        <w:rPr>
          <w:rFonts w:cs="Calibri"/>
          <w:b/>
          <w:spacing w:val="-11"/>
          <w:lang w:val="en-US"/>
        </w:rPr>
        <w:t xml:space="preserve"> </w:t>
      </w:r>
      <w:r w:rsidRPr="00A83C9D">
        <w:rPr>
          <w:rFonts w:cs="Calibri"/>
          <w:lang w:val="en-US"/>
        </w:rPr>
        <w:t>let;</w:t>
      </w:r>
    </w:p>
    <w:p w:rsidR="00976A26" w:rsidRPr="00A83C9D" w:rsidRDefault="00976A26" w:rsidP="006A281F">
      <w:pPr>
        <w:widowControl w:val="0"/>
        <w:numPr>
          <w:ilvl w:val="1"/>
          <w:numId w:val="91"/>
        </w:numPr>
        <w:tabs>
          <w:tab w:val="left" w:pos="1198"/>
          <w:tab w:val="left" w:pos="1199"/>
        </w:tabs>
        <w:autoSpaceDE w:val="0"/>
        <w:autoSpaceDN w:val="0"/>
        <w:spacing w:after="0" w:line="240" w:lineRule="auto"/>
        <w:ind w:left="1198"/>
        <w:outlineLvl w:val="0"/>
        <w:rPr>
          <w:rFonts w:cs="Calibri"/>
          <w:b/>
          <w:bCs/>
          <w:lang w:val="en-US"/>
        </w:rPr>
      </w:pPr>
      <w:r w:rsidRPr="00A83C9D">
        <w:rPr>
          <w:rFonts w:cs="Calibri"/>
          <w:bCs/>
          <w:lang w:val="en-US"/>
        </w:rPr>
        <w:t xml:space="preserve">certifikace </w:t>
      </w:r>
      <w:r w:rsidRPr="00A83C9D">
        <w:rPr>
          <w:rFonts w:cs="Calibri"/>
          <w:b/>
          <w:bCs/>
          <w:lang w:val="en-US"/>
        </w:rPr>
        <w:t>Oracle Administrator certified Professional pro</w:t>
      </w:r>
      <w:r w:rsidRPr="00A83C9D">
        <w:rPr>
          <w:rFonts w:cs="Calibri"/>
          <w:b/>
          <w:bCs/>
          <w:spacing w:val="-20"/>
          <w:lang w:val="en-US"/>
        </w:rPr>
        <w:t xml:space="preserve"> </w:t>
      </w:r>
      <w:r w:rsidRPr="00A83C9D">
        <w:rPr>
          <w:rFonts w:cs="Calibri"/>
          <w:b/>
          <w:bCs/>
          <w:lang w:val="en-US"/>
        </w:rPr>
        <w:t>11g;</w:t>
      </w:r>
    </w:p>
    <w:p w:rsidR="00976A26" w:rsidRDefault="00976A26" w:rsidP="00976A26">
      <w:pPr>
        <w:widowControl w:val="0"/>
        <w:tabs>
          <w:tab w:val="left" w:pos="1558"/>
          <w:tab w:val="left" w:pos="1559"/>
        </w:tabs>
        <w:autoSpaceDE w:val="0"/>
        <w:autoSpaceDN w:val="0"/>
        <w:spacing w:after="0" w:line="240" w:lineRule="auto"/>
        <w:ind w:left="1558" w:right="555"/>
        <w:outlineLvl w:val="0"/>
        <w:rPr>
          <w:rFonts w:cs="Calibri"/>
          <w:lang w:val="en-US"/>
        </w:rPr>
      </w:pPr>
      <w:r>
        <w:rPr>
          <w:rFonts w:cs="Calibri"/>
          <w:lang w:val="en-US"/>
        </w:rPr>
        <w:t>řeší</w:t>
      </w:r>
      <w:r w:rsidRPr="002108C5">
        <w:rPr>
          <w:rFonts w:cs="Calibri"/>
          <w:lang w:val="en-US"/>
        </w:rPr>
        <w:t xml:space="preserve"> </w:t>
      </w:r>
      <w:r>
        <w:rPr>
          <w:rFonts w:cs="Calibri"/>
          <w:lang w:val="en-US"/>
        </w:rPr>
        <w:t>primárně požadavky dle KL APP-009 (vyjma součinností na jiných katalogových listech, které schválí Zadavatel)</w:t>
      </w:r>
    </w:p>
    <w:p w:rsidR="00976A26" w:rsidRPr="00FE19D6" w:rsidRDefault="00976A26" w:rsidP="00976A26">
      <w:pPr>
        <w:widowControl w:val="0"/>
        <w:tabs>
          <w:tab w:val="left" w:pos="1558"/>
          <w:tab w:val="left" w:pos="1559"/>
        </w:tabs>
        <w:autoSpaceDE w:val="0"/>
        <w:autoSpaceDN w:val="0"/>
        <w:spacing w:after="0" w:line="240" w:lineRule="auto"/>
        <w:ind w:left="1558" w:right="555"/>
        <w:outlineLvl w:val="0"/>
        <w:rPr>
          <w:rFonts w:cs="Calibri"/>
          <w:lang w:val="en-US"/>
        </w:rPr>
      </w:pPr>
    </w:p>
    <w:p w:rsidR="00976A26" w:rsidRPr="00A83C9D" w:rsidRDefault="00976A26" w:rsidP="006A281F">
      <w:pPr>
        <w:widowControl w:val="0"/>
        <w:numPr>
          <w:ilvl w:val="0"/>
          <w:numId w:val="91"/>
        </w:numPr>
        <w:tabs>
          <w:tab w:val="left" w:pos="479"/>
        </w:tabs>
        <w:autoSpaceDE w:val="0"/>
        <w:autoSpaceDN w:val="0"/>
        <w:spacing w:after="0" w:line="240" w:lineRule="auto"/>
        <w:ind w:left="478"/>
        <w:jc w:val="left"/>
        <w:rPr>
          <w:rFonts w:cs="Calibri"/>
          <w:b/>
          <w:lang w:val="en-US"/>
        </w:rPr>
      </w:pPr>
      <w:r w:rsidRPr="00A83C9D">
        <w:rPr>
          <w:rFonts w:cs="Calibri"/>
          <w:lang w:val="en-US"/>
        </w:rPr>
        <w:t xml:space="preserve">minimálně  2  osoby  na  pozici  </w:t>
      </w:r>
      <w:r w:rsidRPr="00A83C9D">
        <w:rPr>
          <w:rFonts w:cs="Calibri"/>
          <w:b/>
          <w:lang w:val="en-US"/>
        </w:rPr>
        <w:t xml:space="preserve">specialisty  v oblasti  správy  a  návrhu  produktů  </w:t>
      </w:r>
      <w:r w:rsidRPr="00A83C9D">
        <w:rPr>
          <w:rFonts w:cs="Calibri"/>
          <w:b/>
          <w:spacing w:val="34"/>
          <w:lang w:val="en-US"/>
        </w:rPr>
        <w:t xml:space="preserve"> </w:t>
      </w:r>
      <w:r w:rsidRPr="00A83C9D">
        <w:rPr>
          <w:rFonts w:cs="Calibri"/>
          <w:b/>
          <w:lang w:val="en-US"/>
        </w:rPr>
        <w:t>Microsoft</w:t>
      </w:r>
    </w:p>
    <w:p w:rsidR="00976A26" w:rsidRPr="00A83C9D" w:rsidRDefault="00976A26" w:rsidP="00976A26">
      <w:pPr>
        <w:widowControl w:val="0"/>
        <w:autoSpaceDE w:val="0"/>
        <w:autoSpaceDN w:val="0"/>
        <w:spacing w:after="0" w:line="240" w:lineRule="auto"/>
        <w:ind w:left="478"/>
        <w:rPr>
          <w:rFonts w:cs="Calibri"/>
          <w:lang w:val="en-US"/>
        </w:rPr>
      </w:pPr>
      <w:r w:rsidRPr="00A83C9D">
        <w:rPr>
          <w:rFonts w:cs="Calibri"/>
          <w:lang w:val="en-US"/>
        </w:rPr>
        <w:t>splňující následující požadavky:</w:t>
      </w:r>
    </w:p>
    <w:p w:rsidR="00976A26" w:rsidRPr="00A83C9D" w:rsidRDefault="00976A26" w:rsidP="006A281F">
      <w:pPr>
        <w:widowControl w:val="0"/>
        <w:numPr>
          <w:ilvl w:val="1"/>
          <w:numId w:val="91"/>
        </w:numPr>
        <w:tabs>
          <w:tab w:val="left" w:pos="1198"/>
          <w:tab w:val="left" w:pos="1199"/>
        </w:tabs>
        <w:autoSpaceDE w:val="0"/>
        <w:autoSpaceDN w:val="0"/>
        <w:spacing w:after="0" w:line="240" w:lineRule="auto"/>
        <w:ind w:left="1198"/>
        <w:rPr>
          <w:rFonts w:cs="Calibri"/>
          <w:lang w:val="en-US"/>
        </w:rPr>
      </w:pPr>
      <w:r w:rsidRPr="00A83C9D">
        <w:rPr>
          <w:rFonts w:cs="Calibri"/>
          <w:lang w:val="en-US"/>
        </w:rPr>
        <w:t xml:space="preserve">řádně ukončené </w:t>
      </w:r>
      <w:r w:rsidRPr="00A83C9D">
        <w:rPr>
          <w:rFonts w:cs="Calibri"/>
          <w:b/>
          <w:lang w:val="en-US"/>
        </w:rPr>
        <w:t>středoškolské</w:t>
      </w:r>
      <w:r w:rsidRPr="00A83C9D">
        <w:rPr>
          <w:rFonts w:cs="Calibri"/>
          <w:b/>
          <w:spacing w:val="-6"/>
          <w:lang w:val="en-US"/>
        </w:rPr>
        <w:t xml:space="preserve"> </w:t>
      </w:r>
      <w:r w:rsidRPr="00A83C9D">
        <w:rPr>
          <w:rFonts w:cs="Calibri"/>
          <w:lang w:val="en-US"/>
        </w:rPr>
        <w:t>vzdělání;</w:t>
      </w:r>
    </w:p>
    <w:p w:rsidR="00976A26" w:rsidRPr="00A83C9D" w:rsidRDefault="00976A26" w:rsidP="006A281F">
      <w:pPr>
        <w:widowControl w:val="0"/>
        <w:numPr>
          <w:ilvl w:val="1"/>
          <w:numId w:val="91"/>
        </w:numPr>
        <w:tabs>
          <w:tab w:val="left" w:pos="1198"/>
          <w:tab w:val="left" w:pos="1199"/>
        </w:tabs>
        <w:autoSpaceDE w:val="0"/>
        <w:autoSpaceDN w:val="0"/>
        <w:spacing w:after="0" w:line="240" w:lineRule="auto"/>
        <w:ind w:left="1198"/>
        <w:rPr>
          <w:rFonts w:cs="Calibri"/>
          <w:lang w:val="en-US"/>
        </w:rPr>
      </w:pPr>
      <w:r w:rsidRPr="00A83C9D">
        <w:rPr>
          <w:rFonts w:cs="Calibri"/>
          <w:lang w:val="en-US"/>
        </w:rPr>
        <w:t xml:space="preserve">zkušenost v oblasti </w:t>
      </w:r>
      <w:r w:rsidRPr="00A83C9D">
        <w:rPr>
          <w:rFonts w:cs="Calibri"/>
          <w:b/>
          <w:lang w:val="en-US"/>
        </w:rPr>
        <w:t>správy produktů Microsoft min. 5</w:t>
      </w:r>
      <w:r w:rsidRPr="00A83C9D">
        <w:rPr>
          <w:rFonts w:cs="Calibri"/>
          <w:b/>
          <w:spacing w:val="-14"/>
          <w:lang w:val="en-US"/>
        </w:rPr>
        <w:t xml:space="preserve"> </w:t>
      </w:r>
      <w:r w:rsidRPr="00A83C9D">
        <w:rPr>
          <w:rFonts w:cs="Calibri"/>
          <w:b/>
          <w:lang w:val="en-US"/>
        </w:rPr>
        <w:t>let</w:t>
      </w:r>
      <w:r w:rsidRPr="00A83C9D">
        <w:rPr>
          <w:rFonts w:cs="Calibri"/>
          <w:lang w:val="en-US"/>
        </w:rPr>
        <w:t>;</w:t>
      </w:r>
    </w:p>
    <w:p w:rsidR="00976A26" w:rsidRPr="00A83C9D" w:rsidRDefault="00976A26" w:rsidP="006A281F">
      <w:pPr>
        <w:widowControl w:val="0"/>
        <w:numPr>
          <w:ilvl w:val="1"/>
          <w:numId w:val="91"/>
        </w:numPr>
        <w:tabs>
          <w:tab w:val="left" w:pos="1198"/>
          <w:tab w:val="left" w:pos="1199"/>
        </w:tabs>
        <w:autoSpaceDE w:val="0"/>
        <w:autoSpaceDN w:val="0"/>
        <w:spacing w:before="1" w:after="0" w:line="237" w:lineRule="auto"/>
        <w:ind w:left="1198" w:right="559"/>
        <w:outlineLvl w:val="0"/>
        <w:rPr>
          <w:rFonts w:cs="Calibri"/>
          <w:b/>
          <w:bCs/>
          <w:lang w:val="en-US"/>
        </w:rPr>
      </w:pPr>
      <w:r w:rsidRPr="00A83C9D">
        <w:rPr>
          <w:rFonts w:cs="Calibri"/>
          <w:bCs/>
          <w:lang w:val="en-US"/>
        </w:rPr>
        <w:t xml:space="preserve">certifikace </w:t>
      </w:r>
      <w:r w:rsidRPr="00A83C9D">
        <w:rPr>
          <w:rFonts w:cs="Calibri"/>
          <w:b/>
          <w:bCs/>
          <w:lang w:val="en-US"/>
        </w:rPr>
        <w:t>Microsoft Certified Systems Engineer, nebo Microsoft Certified Solution Expert.</w:t>
      </w:r>
    </w:p>
    <w:p w:rsidR="00976A26" w:rsidRDefault="00976A26" w:rsidP="00976A26">
      <w:pPr>
        <w:widowControl w:val="0"/>
        <w:tabs>
          <w:tab w:val="left" w:pos="1558"/>
          <w:tab w:val="left" w:pos="1559"/>
        </w:tabs>
        <w:autoSpaceDE w:val="0"/>
        <w:autoSpaceDN w:val="0"/>
        <w:spacing w:after="0" w:line="240" w:lineRule="auto"/>
        <w:ind w:left="1558" w:right="555"/>
        <w:outlineLvl w:val="0"/>
        <w:rPr>
          <w:rFonts w:cs="Calibri"/>
          <w:lang w:val="en-US"/>
        </w:rPr>
      </w:pPr>
      <w:r>
        <w:rPr>
          <w:rFonts w:cs="Calibri"/>
          <w:lang w:val="en-US"/>
        </w:rPr>
        <w:t>řeší primárně požadavky dle KL OS-001, APP-001,  APP-007 (vyjma součinností na jiných katalogových listech, které schválí Zadavatel)</w:t>
      </w:r>
    </w:p>
    <w:p w:rsidR="00976A26" w:rsidRPr="00FE19D6" w:rsidRDefault="00976A26" w:rsidP="00976A26">
      <w:pPr>
        <w:widowControl w:val="0"/>
        <w:tabs>
          <w:tab w:val="left" w:pos="1558"/>
          <w:tab w:val="left" w:pos="1559"/>
        </w:tabs>
        <w:autoSpaceDE w:val="0"/>
        <w:autoSpaceDN w:val="0"/>
        <w:spacing w:after="0" w:line="240" w:lineRule="auto"/>
        <w:ind w:left="1558" w:right="555"/>
        <w:outlineLvl w:val="0"/>
        <w:rPr>
          <w:rFonts w:cs="Calibri"/>
          <w:lang w:val="en-US"/>
        </w:rPr>
      </w:pPr>
    </w:p>
    <w:p w:rsidR="00976A26" w:rsidRPr="00A83C9D" w:rsidRDefault="00976A26" w:rsidP="006A281F">
      <w:pPr>
        <w:widowControl w:val="0"/>
        <w:numPr>
          <w:ilvl w:val="0"/>
          <w:numId w:val="91"/>
        </w:numPr>
        <w:tabs>
          <w:tab w:val="left" w:pos="479"/>
        </w:tabs>
        <w:autoSpaceDE w:val="0"/>
        <w:autoSpaceDN w:val="0"/>
        <w:spacing w:before="57" w:after="0" w:line="240" w:lineRule="auto"/>
        <w:ind w:left="478" w:right="555"/>
        <w:jc w:val="left"/>
        <w:rPr>
          <w:rFonts w:cs="Calibri"/>
          <w:lang w:val="en-US"/>
        </w:rPr>
      </w:pPr>
      <w:r w:rsidRPr="00A83C9D">
        <w:rPr>
          <w:rFonts w:cs="Calibri"/>
          <w:lang w:val="en-US"/>
        </w:rPr>
        <w:t xml:space="preserve">minimálně 2 osoby na pozici </w:t>
      </w:r>
      <w:r w:rsidRPr="00A83C9D">
        <w:rPr>
          <w:rFonts w:cs="Calibri"/>
          <w:b/>
          <w:lang w:val="en-US"/>
        </w:rPr>
        <w:t xml:space="preserve">specialisty v oblasti správy a používání operačních systémů MS Windows Server 2003 a vyšší </w:t>
      </w:r>
      <w:r w:rsidRPr="00A83C9D">
        <w:rPr>
          <w:rFonts w:cs="Calibri"/>
          <w:lang w:val="en-US"/>
        </w:rPr>
        <w:t>splňující následující</w:t>
      </w:r>
      <w:r w:rsidRPr="00A83C9D">
        <w:rPr>
          <w:rFonts w:cs="Calibri"/>
          <w:spacing w:val="-16"/>
          <w:lang w:val="en-US"/>
        </w:rPr>
        <w:t xml:space="preserve"> </w:t>
      </w:r>
      <w:r w:rsidRPr="00A83C9D">
        <w:rPr>
          <w:rFonts w:cs="Calibri"/>
          <w:lang w:val="en-US"/>
        </w:rPr>
        <w:t>požadavky:</w:t>
      </w:r>
    </w:p>
    <w:p w:rsidR="00976A26" w:rsidRPr="00A83C9D" w:rsidRDefault="00976A26" w:rsidP="006A281F">
      <w:pPr>
        <w:widowControl w:val="0"/>
        <w:numPr>
          <w:ilvl w:val="1"/>
          <w:numId w:val="91"/>
        </w:numPr>
        <w:tabs>
          <w:tab w:val="left" w:pos="1198"/>
          <w:tab w:val="left" w:pos="1199"/>
        </w:tabs>
        <w:autoSpaceDE w:val="0"/>
        <w:autoSpaceDN w:val="0"/>
        <w:spacing w:after="0" w:line="266" w:lineRule="exact"/>
        <w:ind w:left="1198"/>
        <w:rPr>
          <w:rFonts w:cs="Calibri"/>
          <w:lang w:val="en-US"/>
        </w:rPr>
      </w:pPr>
      <w:r w:rsidRPr="00A83C9D">
        <w:rPr>
          <w:rFonts w:cs="Calibri"/>
          <w:lang w:val="en-US"/>
        </w:rPr>
        <w:t xml:space="preserve">řádně ukončené </w:t>
      </w:r>
      <w:r w:rsidRPr="00A83C9D">
        <w:rPr>
          <w:rFonts w:cs="Calibri"/>
          <w:b/>
          <w:lang w:val="en-US"/>
        </w:rPr>
        <w:t>středoškolské</w:t>
      </w:r>
      <w:r w:rsidRPr="00A83C9D">
        <w:rPr>
          <w:rFonts w:cs="Calibri"/>
          <w:b/>
          <w:spacing w:val="-6"/>
          <w:lang w:val="en-US"/>
        </w:rPr>
        <w:t xml:space="preserve"> </w:t>
      </w:r>
      <w:r w:rsidRPr="00A83C9D">
        <w:rPr>
          <w:rFonts w:cs="Calibri"/>
          <w:lang w:val="en-US"/>
        </w:rPr>
        <w:t>vzdělání;</w:t>
      </w:r>
    </w:p>
    <w:p w:rsidR="00976A26" w:rsidRPr="00A83C9D" w:rsidRDefault="00976A26" w:rsidP="006A281F">
      <w:pPr>
        <w:widowControl w:val="0"/>
        <w:numPr>
          <w:ilvl w:val="1"/>
          <w:numId w:val="91"/>
        </w:numPr>
        <w:tabs>
          <w:tab w:val="left" w:pos="1198"/>
          <w:tab w:val="left" w:pos="1199"/>
        </w:tabs>
        <w:autoSpaceDE w:val="0"/>
        <w:autoSpaceDN w:val="0"/>
        <w:spacing w:after="0" w:line="240" w:lineRule="auto"/>
        <w:ind w:left="1198"/>
        <w:rPr>
          <w:rFonts w:cs="Calibri"/>
          <w:lang w:val="en-US"/>
        </w:rPr>
      </w:pPr>
      <w:r w:rsidRPr="00A83C9D">
        <w:rPr>
          <w:rFonts w:cs="Calibri"/>
          <w:lang w:val="en-US"/>
        </w:rPr>
        <w:t xml:space="preserve">zkušenost v oblasti </w:t>
      </w:r>
      <w:r w:rsidRPr="00A83C9D">
        <w:rPr>
          <w:rFonts w:cs="Calibri"/>
          <w:b/>
          <w:lang w:val="en-US"/>
        </w:rPr>
        <w:t>správy OS MS Windows Server 2003 a vyšší min. 5</w:t>
      </w:r>
      <w:r w:rsidRPr="00A83C9D">
        <w:rPr>
          <w:rFonts w:cs="Calibri"/>
          <w:b/>
          <w:spacing w:val="-22"/>
          <w:lang w:val="en-US"/>
        </w:rPr>
        <w:t xml:space="preserve"> </w:t>
      </w:r>
      <w:r w:rsidRPr="00A83C9D">
        <w:rPr>
          <w:rFonts w:cs="Calibri"/>
          <w:b/>
          <w:lang w:val="en-US"/>
        </w:rPr>
        <w:t>let</w:t>
      </w:r>
      <w:r w:rsidRPr="00A83C9D">
        <w:rPr>
          <w:rFonts w:cs="Calibri"/>
          <w:lang w:val="en-US"/>
        </w:rPr>
        <w:t>;</w:t>
      </w:r>
    </w:p>
    <w:p w:rsidR="00976A26" w:rsidRDefault="00976A26" w:rsidP="00976A26">
      <w:pPr>
        <w:widowControl w:val="0"/>
        <w:tabs>
          <w:tab w:val="left" w:pos="1558"/>
          <w:tab w:val="left" w:pos="1559"/>
        </w:tabs>
        <w:autoSpaceDE w:val="0"/>
        <w:autoSpaceDN w:val="0"/>
        <w:spacing w:after="0" w:line="240" w:lineRule="auto"/>
        <w:ind w:left="1558" w:right="555"/>
        <w:outlineLvl w:val="0"/>
        <w:rPr>
          <w:rFonts w:cs="Calibri"/>
          <w:lang w:val="en-US"/>
        </w:rPr>
      </w:pPr>
      <w:r>
        <w:rPr>
          <w:rFonts w:cs="Calibri"/>
          <w:lang w:val="en-US"/>
        </w:rPr>
        <w:lastRenderedPageBreak/>
        <w:t>řeší</w:t>
      </w:r>
      <w:r w:rsidRPr="002108C5">
        <w:rPr>
          <w:rFonts w:cs="Calibri"/>
          <w:lang w:val="en-US"/>
        </w:rPr>
        <w:t xml:space="preserve"> </w:t>
      </w:r>
      <w:r>
        <w:rPr>
          <w:rFonts w:cs="Calibri"/>
          <w:lang w:val="en-US"/>
        </w:rPr>
        <w:t>primárně požadavky dle KL OS-001, APP-006 (vyjma součinností na jiných katalogových listech, které schválí Zadavatel)</w:t>
      </w:r>
    </w:p>
    <w:p w:rsidR="00976A26" w:rsidRPr="00A83C9D" w:rsidRDefault="00976A26" w:rsidP="00976A26">
      <w:pPr>
        <w:widowControl w:val="0"/>
        <w:tabs>
          <w:tab w:val="left" w:pos="1558"/>
          <w:tab w:val="left" w:pos="1559"/>
        </w:tabs>
        <w:autoSpaceDE w:val="0"/>
        <w:autoSpaceDN w:val="0"/>
        <w:spacing w:after="0" w:line="240" w:lineRule="auto"/>
        <w:ind w:left="1558" w:right="555"/>
        <w:outlineLvl w:val="0"/>
        <w:rPr>
          <w:rFonts w:cs="Calibri"/>
          <w:lang w:val="en-US"/>
        </w:rPr>
      </w:pPr>
    </w:p>
    <w:p w:rsidR="00976A26" w:rsidRPr="00A83C9D" w:rsidRDefault="00976A26" w:rsidP="006A281F">
      <w:pPr>
        <w:widowControl w:val="0"/>
        <w:numPr>
          <w:ilvl w:val="0"/>
          <w:numId w:val="91"/>
        </w:numPr>
        <w:tabs>
          <w:tab w:val="left" w:pos="479"/>
        </w:tabs>
        <w:autoSpaceDE w:val="0"/>
        <w:autoSpaceDN w:val="0"/>
        <w:spacing w:after="0" w:line="240" w:lineRule="auto"/>
        <w:ind w:left="478" w:right="555"/>
        <w:jc w:val="left"/>
        <w:rPr>
          <w:rFonts w:cs="Calibri"/>
          <w:lang w:val="en-US"/>
        </w:rPr>
      </w:pPr>
      <w:r w:rsidRPr="00A83C9D">
        <w:rPr>
          <w:rFonts w:cs="Calibri"/>
          <w:lang w:val="en-US"/>
        </w:rPr>
        <w:t xml:space="preserve">minimálně 2 osoby  na  pozici  </w:t>
      </w:r>
      <w:r w:rsidRPr="00A83C9D">
        <w:rPr>
          <w:rFonts w:cs="Calibri"/>
          <w:b/>
          <w:lang w:val="en-US"/>
        </w:rPr>
        <w:t xml:space="preserve">specialisty v oblasti  správy  a používání  MS Exchange  2010 a vyšší </w:t>
      </w:r>
      <w:r w:rsidRPr="00A83C9D">
        <w:rPr>
          <w:rFonts w:cs="Calibri"/>
          <w:lang w:val="en-US"/>
        </w:rPr>
        <w:t>splňující následující</w:t>
      </w:r>
      <w:r w:rsidRPr="00A83C9D">
        <w:rPr>
          <w:rFonts w:cs="Calibri"/>
          <w:spacing w:val="-7"/>
          <w:lang w:val="en-US"/>
        </w:rPr>
        <w:t xml:space="preserve"> </w:t>
      </w:r>
      <w:r w:rsidRPr="00A83C9D">
        <w:rPr>
          <w:rFonts w:cs="Calibri"/>
          <w:lang w:val="en-US"/>
        </w:rPr>
        <w:t>požadavky:</w:t>
      </w:r>
    </w:p>
    <w:p w:rsidR="00976A26" w:rsidRPr="00A83C9D" w:rsidRDefault="00976A26" w:rsidP="006A281F">
      <w:pPr>
        <w:widowControl w:val="0"/>
        <w:numPr>
          <w:ilvl w:val="1"/>
          <w:numId w:val="91"/>
        </w:numPr>
        <w:tabs>
          <w:tab w:val="left" w:pos="1198"/>
          <w:tab w:val="left" w:pos="1199"/>
        </w:tabs>
        <w:autoSpaceDE w:val="0"/>
        <w:autoSpaceDN w:val="0"/>
        <w:spacing w:after="0" w:line="240" w:lineRule="auto"/>
        <w:ind w:left="1198"/>
        <w:rPr>
          <w:rFonts w:cs="Calibri"/>
          <w:lang w:val="en-US"/>
        </w:rPr>
      </w:pPr>
      <w:r w:rsidRPr="00A83C9D">
        <w:rPr>
          <w:rFonts w:cs="Calibri"/>
          <w:lang w:val="en-US"/>
        </w:rPr>
        <w:t xml:space="preserve">řádně ukončené </w:t>
      </w:r>
      <w:r w:rsidRPr="00A83C9D">
        <w:rPr>
          <w:rFonts w:cs="Calibri"/>
          <w:b/>
          <w:lang w:val="en-US"/>
        </w:rPr>
        <w:t>středoškolské</w:t>
      </w:r>
      <w:r w:rsidRPr="00A83C9D">
        <w:rPr>
          <w:rFonts w:cs="Calibri"/>
          <w:b/>
          <w:spacing w:val="-6"/>
          <w:lang w:val="en-US"/>
        </w:rPr>
        <w:t xml:space="preserve"> </w:t>
      </w:r>
      <w:r w:rsidRPr="00A83C9D">
        <w:rPr>
          <w:rFonts w:cs="Calibri"/>
          <w:lang w:val="en-US"/>
        </w:rPr>
        <w:t>vzdělání;</w:t>
      </w:r>
    </w:p>
    <w:p w:rsidR="00976A26" w:rsidRPr="00A83C9D" w:rsidRDefault="00976A26" w:rsidP="006A281F">
      <w:pPr>
        <w:widowControl w:val="0"/>
        <w:numPr>
          <w:ilvl w:val="1"/>
          <w:numId w:val="91"/>
        </w:numPr>
        <w:tabs>
          <w:tab w:val="left" w:pos="1198"/>
          <w:tab w:val="left" w:pos="1199"/>
        </w:tabs>
        <w:autoSpaceDE w:val="0"/>
        <w:autoSpaceDN w:val="0"/>
        <w:spacing w:after="0" w:line="240" w:lineRule="auto"/>
        <w:ind w:left="1198" w:right="553"/>
        <w:outlineLvl w:val="0"/>
        <w:rPr>
          <w:rFonts w:cs="Calibri"/>
          <w:bCs/>
          <w:lang w:val="en-US"/>
        </w:rPr>
      </w:pPr>
      <w:r w:rsidRPr="00A83C9D">
        <w:rPr>
          <w:rFonts w:cs="Calibri"/>
          <w:bCs/>
          <w:lang w:val="en-US"/>
        </w:rPr>
        <w:t xml:space="preserve">zkušenost v oboru </w:t>
      </w:r>
      <w:r w:rsidRPr="00A83C9D">
        <w:rPr>
          <w:rFonts w:cs="Calibri"/>
          <w:b/>
          <w:bCs/>
          <w:lang w:val="en-US"/>
        </w:rPr>
        <w:t>správy poštovních serverů, z toho při správě MS Exchange 2010 a vyšší min. 5</w:t>
      </w:r>
      <w:r w:rsidRPr="00A83C9D">
        <w:rPr>
          <w:rFonts w:cs="Calibri"/>
          <w:b/>
          <w:bCs/>
          <w:spacing w:val="-5"/>
          <w:lang w:val="en-US"/>
        </w:rPr>
        <w:t xml:space="preserve"> </w:t>
      </w:r>
      <w:r w:rsidRPr="00A83C9D">
        <w:rPr>
          <w:rFonts w:cs="Calibri"/>
          <w:b/>
          <w:bCs/>
          <w:lang w:val="en-US"/>
        </w:rPr>
        <w:t>let</w:t>
      </w:r>
      <w:r w:rsidRPr="00A83C9D">
        <w:rPr>
          <w:rFonts w:cs="Calibri"/>
          <w:bCs/>
          <w:lang w:val="en-US"/>
        </w:rPr>
        <w:t>;</w:t>
      </w:r>
    </w:p>
    <w:p w:rsidR="00976A26" w:rsidRDefault="00976A26" w:rsidP="00976A26">
      <w:pPr>
        <w:widowControl w:val="0"/>
        <w:tabs>
          <w:tab w:val="left" w:pos="1558"/>
          <w:tab w:val="left" w:pos="1559"/>
        </w:tabs>
        <w:autoSpaceDE w:val="0"/>
        <w:autoSpaceDN w:val="0"/>
        <w:spacing w:after="0" w:line="240" w:lineRule="auto"/>
        <w:ind w:left="1558" w:right="555"/>
        <w:outlineLvl w:val="0"/>
        <w:rPr>
          <w:rFonts w:cs="Calibri"/>
          <w:lang w:val="en-US"/>
        </w:rPr>
      </w:pPr>
      <w:r>
        <w:rPr>
          <w:rFonts w:cs="Calibri"/>
          <w:lang w:val="en-US"/>
        </w:rPr>
        <w:t>řeší</w:t>
      </w:r>
      <w:r w:rsidRPr="002108C5">
        <w:rPr>
          <w:rFonts w:cs="Calibri"/>
          <w:lang w:val="en-US"/>
        </w:rPr>
        <w:t xml:space="preserve"> </w:t>
      </w:r>
      <w:r>
        <w:rPr>
          <w:rFonts w:cs="Calibri"/>
          <w:lang w:val="en-US"/>
        </w:rPr>
        <w:t>primárně požadavky dle KL APP-003 (vyjma součinností na jiných katalogových listech, které schválí Zadavatel)</w:t>
      </w:r>
    </w:p>
    <w:p w:rsidR="00976A26" w:rsidRPr="00FE19D6" w:rsidRDefault="00976A26" w:rsidP="00976A26">
      <w:pPr>
        <w:widowControl w:val="0"/>
        <w:tabs>
          <w:tab w:val="left" w:pos="1558"/>
          <w:tab w:val="left" w:pos="1559"/>
        </w:tabs>
        <w:autoSpaceDE w:val="0"/>
        <w:autoSpaceDN w:val="0"/>
        <w:spacing w:after="0" w:line="240" w:lineRule="auto"/>
        <w:ind w:left="1558" w:right="555"/>
        <w:outlineLvl w:val="0"/>
        <w:rPr>
          <w:rFonts w:cs="Calibri"/>
          <w:lang w:val="en-US"/>
        </w:rPr>
      </w:pPr>
    </w:p>
    <w:p w:rsidR="00976A26" w:rsidRPr="00A83C9D" w:rsidRDefault="00976A26" w:rsidP="006A281F">
      <w:pPr>
        <w:widowControl w:val="0"/>
        <w:numPr>
          <w:ilvl w:val="0"/>
          <w:numId w:val="91"/>
        </w:numPr>
        <w:tabs>
          <w:tab w:val="left" w:pos="479"/>
        </w:tabs>
        <w:autoSpaceDE w:val="0"/>
        <w:autoSpaceDN w:val="0"/>
        <w:spacing w:after="0" w:line="266" w:lineRule="exact"/>
        <w:ind w:left="478" w:right="553"/>
        <w:jc w:val="left"/>
        <w:rPr>
          <w:rFonts w:cs="Calibri"/>
          <w:lang w:val="en-US"/>
        </w:rPr>
      </w:pPr>
      <w:r w:rsidRPr="00A83C9D">
        <w:rPr>
          <w:rFonts w:cs="Calibri"/>
          <w:lang w:val="en-US"/>
        </w:rPr>
        <w:t xml:space="preserve">minimálně  2 osoby na pozici </w:t>
      </w:r>
      <w:r w:rsidRPr="00A83C9D">
        <w:rPr>
          <w:rFonts w:cs="Calibri"/>
          <w:b/>
          <w:lang w:val="en-US"/>
        </w:rPr>
        <w:t xml:space="preserve">specialisty v oblasti správy a používání  MS SQL server  2005 a vyšší </w:t>
      </w:r>
      <w:r w:rsidRPr="00A83C9D">
        <w:rPr>
          <w:rFonts w:cs="Calibri"/>
          <w:lang w:val="en-US"/>
        </w:rPr>
        <w:t>splňující následující</w:t>
      </w:r>
      <w:r w:rsidRPr="00A83C9D">
        <w:rPr>
          <w:rFonts w:cs="Calibri"/>
          <w:spacing w:val="-7"/>
          <w:lang w:val="en-US"/>
        </w:rPr>
        <w:t xml:space="preserve"> </w:t>
      </w:r>
      <w:r w:rsidRPr="00A83C9D">
        <w:rPr>
          <w:rFonts w:cs="Calibri"/>
          <w:lang w:val="en-US"/>
        </w:rPr>
        <w:t>požadavky:</w:t>
      </w:r>
    </w:p>
    <w:p w:rsidR="00976A26" w:rsidRPr="00A83C9D" w:rsidRDefault="00976A26" w:rsidP="006A281F">
      <w:pPr>
        <w:widowControl w:val="0"/>
        <w:numPr>
          <w:ilvl w:val="1"/>
          <w:numId w:val="91"/>
        </w:numPr>
        <w:tabs>
          <w:tab w:val="left" w:pos="1198"/>
          <w:tab w:val="left" w:pos="1199"/>
        </w:tabs>
        <w:autoSpaceDE w:val="0"/>
        <w:autoSpaceDN w:val="0"/>
        <w:spacing w:before="5" w:after="0" w:line="240" w:lineRule="auto"/>
        <w:ind w:left="1198"/>
        <w:rPr>
          <w:rFonts w:cs="Calibri"/>
          <w:lang w:val="en-US"/>
        </w:rPr>
      </w:pPr>
      <w:r w:rsidRPr="00A83C9D">
        <w:rPr>
          <w:rFonts w:cs="Calibri"/>
          <w:lang w:val="en-US"/>
        </w:rPr>
        <w:t xml:space="preserve">řádně ukončené </w:t>
      </w:r>
      <w:r w:rsidRPr="00A83C9D">
        <w:rPr>
          <w:rFonts w:cs="Calibri"/>
          <w:b/>
          <w:lang w:val="en-US"/>
        </w:rPr>
        <w:t>středoškolské</w:t>
      </w:r>
      <w:r w:rsidRPr="00A83C9D">
        <w:rPr>
          <w:rFonts w:cs="Calibri"/>
          <w:b/>
          <w:spacing w:val="-6"/>
          <w:lang w:val="en-US"/>
        </w:rPr>
        <w:t xml:space="preserve"> </w:t>
      </w:r>
      <w:r w:rsidRPr="00A83C9D">
        <w:rPr>
          <w:rFonts w:cs="Calibri"/>
          <w:lang w:val="en-US"/>
        </w:rPr>
        <w:t>vzdělání;</w:t>
      </w:r>
    </w:p>
    <w:p w:rsidR="00976A26" w:rsidRPr="00A83C9D" w:rsidRDefault="00976A26" w:rsidP="006A281F">
      <w:pPr>
        <w:widowControl w:val="0"/>
        <w:numPr>
          <w:ilvl w:val="1"/>
          <w:numId w:val="91"/>
        </w:numPr>
        <w:tabs>
          <w:tab w:val="left" w:pos="1198"/>
          <w:tab w:val="left" w:pos="1199"/>
        </w:tabs>
        <w:autoSpaceDE w:val="0"/>
        <w:autoSpaceDN w:val="0"/>
        <w:spacing w:after="0" w:line="240" w:lineRule="auto"/>
        <w:ind w:left="1198" w:right="552"/>
        <w:outlineLvl w:val="0"/>
        <w:rPr>
          <w:rFonts w:cs="Calibri"/>
          <w:bCs/>
          <w:lang w:val="en-US"/>
        </w:rPr>
      </w:pPr>
      <w:r w:rsidRPr="00A83C9D">
        <w:rPr>
          <w:rFonts w:cs="Calibri"/>
          <w:bCs/>
          <w:lang w:val="en-US"/>
        </w:rPr>
        <w:t xml:space="preserve">zkušenost v oboru </w:t>
      </w:r>
      <w:r w:rsidRPr="00A83C9D">
        <w:rPr>
          <w:rFonts w:cs="Calibri"/>
          <w:b/>
          <w:bCs/>
          <w:lang w:val="en-US"/>
        </w:rPr>
        <w:t>správy databázového systému MS SQL server, z toho při správě  a používání MS SQLS server 2005 a vyšší min. 3</w:t>
      </w:r>
      <w:r w:rsidRPr="00A83C9D">
        <w:rPr>
          <w:rFonts w:cs="Calibri"/>
          <w:b/>
          <w:bCs/>
          <w:spacing w:val="-17"/>
          <w:lang w:val="en-US"/>
        </w:rPr>
        <w:t xml:space="preserve"> </w:t>
      </w:r>
      <w:r w:rsidRPr="00A83C9D">
        <w:rPr>
          <w:rFonts w:cs="Calibri"/>
          <w:b/>
          <w:bCs/>
          <w:lang w:val="en-US"/>
        </w:rPr>
        <w:t>roky</w:t>
      </w:r>
      <w:r w:rsidRPr="00A83C9D">
        <w:rPr>
          <w:rFonts w:cs="Calibri"/>
          <w:bCs/>
          <w:lang w:val="en-US"/>
        </w:rPr>
        <w:t>;</w:t>
      </w:r>
    </w:p>
    <w:p w:rsidR="00976A26" w:rsidRDefault="00976A26" w:rsidP="00976A26">
      <w:pPr>
        <w:widowControl w:val="0"/>
        <w:tabs>
          <w:tab w:val="left" w:pos="1558"/>
          <w:tab w:val="left" w:pos="1559"/>
        </w:tabs>
        <w:autoSpaceDE w:val="0"/>
        <w:autoSpaceDN w:val="0"/>
        <w:spacing w:after="0" w:line="240" w:lineRule="auto"/>
        <w:ind w:left="1558" w:right="555"/>
        <w:outlineLvl w:val="0"/>
        <w:rPr>
          <w:rFonts w:cs="Calibri"/>
          <w:lang w:val="en-US"/>
        </w:rPr>
      </w:pPr>
      <w:r>
        <w:rPr>
          <w:rFonts w:cs="Calibri"/>
          <w:lang w:val="en-US"/>
        </w:rPr>
        <w:t>řeší</w:t>
      </w:r>
      <w:r w:rsidRPr="002108C5">
        <w:rPr>
          <w:rFonts w:cs="Calibri"/>
          <w:lang w:val="en-US"/>
        </w:rPr>
        <w:t xml:space="preserve"> </w:t>
      </w:r>
      <w:r>
        <w:rPr>
          <w:rFonts w:cs="Calibri"/>
          <w:lang w:val="en-US"/>
        </w:rPr>
        <w:t>primárně požadavky dle KL APP-004 (vyjma součinností na jiných katalogových listech, které schválí Zadavatel)</w:t>
      </w:r>
    </w:p>
    <w:p w:rsidR="00976A26" w:rsidRPr="00997FA9" w:rsidRDefault="00976A26" w:rsidP="00976A26">
      <w:pPr>
        <w:widowControl w:val="0"/>
        <w:tabs>
          <w:tab w:val="left" w:pos="1558"/>
          <w:tab w:val="left" w:pos="1559"/>
        </w:tabs>
        <w:autoSpaceDE w:val="0"/>
        <w:autoSpaceDN w:val="0"/>
        <w:spacing w:after="0" w:line="240" w:lineRule="auto"/>
        <w:ind w:left="1558" w:right="555"/>
        <w:outlineLvl w:val="0"/>
        <w:rPr>
          <w:rFonts w:cs="Calibri"/>
          <w:lang w:val="en-US"/>
        </w:rPr>
      </w:pPr>
    </w:p>
    <w:p w:rsidR="00976A26" w:rsidRPr="00A83C9D" w:rsidRDefault="00976A26" w:rsidP="006A281F">
      <w:pPr>
        <w:widowControl w:val="0"/>
        <w:numPr>
          <w:ilvl w:val="0"/>
          <w:numId w:val="91"/>
        </w:numPr>
        <w:tabs>
          <w:tab w:val="left" w:pos="479"/>
        </w:tabs>
        <w:autoSpaceDE w:val="0"/>
        <w:autoSpaceDN w:val="0"/>
        <w:spacing w:after="0" w:line="266" w:lineRule="exact"/>
        <w:ind w:left="478" w:right="553"/>
        <w:jc w:val="left"/>
        <w:rPr>
          <w:rFonts w:cs="Calibri"/>
          <w:lang w:val="en-US"/>
        </w:rPr>
      </w:pPr>
      <w:r w:rsidRPr="00A83C9D">
        <w:rPr>
          <w:rFonts w:cs="Calibri"/>
          <w:lang w:val="en-US"/>
        </w:rPr>
        <w:t xml:space="preserve">minimálně  2 osoby na pozici </w:t>
      </w:r>
      <w:r w:rsidRPr="00A83C9D">
        <w:rPr>
          <w:rFonts w:cs="Calibri"/>
          <w:b/>
          <w:lang w:val="en-US"/>
        </w:rPr>
        <w:t xml:space="preserve">specialisty v oblasti správy a používání  MS Sharepoint 2013 a vyšší </w:t>
      </w:r>
      <w:r w:rsidRPr="00A83C9D">
        <w:rPr>
          <w:rFonts w:cs="Calibri"/>
          <w:lang w:val="en-US"/>
        </w:rPr>
        <w:t>splňující následující</w:t>
      </w:r>
      <w:r w:rsidRPr="00A83C9D">
        <w:rPr>
          <w:rFonts w:cs="Calibri"/>
          <w:spacing w:val="-7"/>
          <w:lang w:val="en-US"/>
        </w:rPr>
        <w:t xml:space="preserve"> </w:t>
      </w:r>
      <w:r w:rsidRPr="00A83C9D">
        <w:rPr>
          <w:rFonts w:cs="Calibri"/>
          <w:lang w:val="en-US"/>
        </w:rPr>
        <w:t>požadavky:</w:t>
      </w:r>
    </w:p>
    <w:p w:rsidR="00976A26" w:rsidRPr="00A83C9D" w:rsidRDefault="00976A26" w:rsidP="006A281F">
      <w:pPr>
        <w:widowControl w:val="0"/>
        <w:numPr>
          <w:ilvl w:val="1"/>
          <w:numId w:val="91"/>
        </w:numPr>
        <w:tabs>
          <w:tab w:val="left" w:pos="1198"/>
          <w:tab w:val="left" w:pos="1199"/>
        </w:tabs>
        <w:autoSpaceDE w:val="0"/>
        <w:autoSpaceDN w:val="0"/>
        <w:spacing w:before="5" w:after="0" w:line="240" w:lineRule="auto"/>
        <w:ind w:left="1198"/>
        <w:rPr>
          <w:rFonts w:cs="Calibri"/>
          <w:lang w:val="en-US"/>
        </w:rPr>
      </w:pPr>
      <w:r w:rsidRPr="00A83C9D">
        <w:rPr>
          <w:rFonts w:cs="Calibri"/>
          <w:lang w:val="en-US"/>
        </w:rPr>
        <w:t xml:space="preserve">řádně ukončené </w:t>
      </w:r>
      <w:r w:rsidRPr="00A83C9D">
        <w:rPr>
          <w:rFonts w:cs="Calibri"/>
          <w:b/>
          <w:lang w:val="en-US"/>
        </w:rPr>
        <w:t>středoškolské</w:t>
      </w:r>
      <w:r w:rsidRPr="00A83C9D">
        <w:rPr>
          <w:rFonts w:cs="Calibri"/>
          <w:b/>
          <w:spacing w:val="-6"/>
          <w:lang w:val="en-US"/>
        </w:rPr>
        <w:t xml:space="preserve"> </w:t>
      </w:r>
      <w:r w:rsidRPr="00A83C9D">
        <w:rPr>
          <w:rFonts w:cs="Calibri"/>
          <w:lang w:val="en-US"/>
        </w:rPr>
        <w:t>vzdělání;</w:t>
      </w:r>
    </w:p>
    <w:p w:rsidR="00976A26" w:rsidRPr="00A83C9D" w:rsidRDefault="00976A26" w:rsidP="006A281F">
      <w:pPr>
        <w:widowControl w:val="0"/>
        <w:numPr>
          <w:ilvl w:val="1"/>
          <w:numId w:val="91"/>
        </w:numPr>
        <w:tabs>
          <w:tab w:val="left" w:pos="1198"/>
          <w:tab w:val="left" w:pos="1199"/>
        </w:tabs>
        <w:autoSpaceDE w:val="0"/>
        <w:autoSpaceDN w:val="0"/>
        <w:spacing w:after="0" w:line="240" w:lineRule="auto"/>
        <w:ind w:left="1198" w:right="552"/>
        <w:outlineLvl w:val="0"/>
        <w:rPr>
          <w:rFonts w:cs="Calibri"/>
          <w:bCs/>
          <w:lang w:val="en-US"/>
        </w:rPr>
      </w:pPr>
      <w:r w:rsidRPr="00A83C9D">
        <w:rPr>
          <w:rFonts w:cs="Calibri"/>
          <w:bCs/>
          <w:lang w:val="en-US"/>
        </w:rPr>
        <w:t xml:space="preserve"> zkušenost v oboru </w:t>
      </w:r>
      <w:r w:rsidRPr="00A83C9D">
        <w:rPr>
          <w:rFonts w:cs="Calibri"/>
          <w:b/>
          <w:bCs/>
          <w:lang w:val="en-US"/>
        </w:rPr>
        <w:t>správy systému MS Sharepoint 2013 a vyšší min. 3</w:t>
      </w:r>
      <w:r w:rsidRPr="00A83C9D">
        <w:rPr>
          <w:rFonts w:cs="Calibri"/>
          <w:b/>
          <w:bCs/>
          <w:spacing w:val="-17"/>
          <w:lang w:val="en-US"/>
        </w:rPr>
        <w:t xml:space="preserve"> </w:t>
      </w:r>
      <w:r w:rsidRPr="00A83C9D">
        <w:rPr>
          <w:rFonts w:cs="Calibri"/>
          <w:b/>
          <w:bCs/>
          <w:lang w:val="en-US"/>
        </w:rPr>
        <w:t>roky</w:t>
      </w:r>
      <w:r w:rsidRPr="00A83C9D">
        <w:rPr>
          <w:rFonts w:cs="Calibri"/>
          <w:bCs/>
          <w:lang w:val="en-US"/>
        </w:rPr>
        <w:t>;</w:t>
      </w:r>
    </w:p>
    <w:p w:rsidR="00976A26" w:rsidRDefault="00976A26" w:rsidP="00976A26">
      <w:pPr>
        <w:widowControl w:val="0"/>
        <w:tabs>
          <w:tab w:val="left" w:pos="1558"/>
          <w:tab w:val="left" w:pos="1559"/>
        </w:tabs>
        <w:autoSpaceDE w:val="0"/>
        <w:autoSpaceDN w:val="0"/>
        <w:spacing w:after="0" w:line="240" w:lineRule="auto"/>
        <w:ind w:left="1558" w:right="555"/>
        <w:outlineLvl w:val="0"/>
        <w:rPr>
          <w:rFonts w:cs="Calibri"/>
          <w:lang w:val="en-US"/>
        </w:rPr>
      </w:pPr>
      <w:r>
        <w:rPr>
          <w:rFonts w:cs="Calibri"/>
          <w:lang w:val="en-US"/>
        </w:rPr>
        <w:t>řeší</w:t>
      </w:r>
      <w:r w:rsidRPr="002108C5">
        <w:rPr>
          <w:rFonts w:cs="Calibri"/>
          <w:lang w:val="en-US"/>
        </w:rPr>
        <w:t xml:space="preserve"> </w:t>
      </w:r>
      <w:r>
        <w:rPr>
          <w:rFonts w:cs="Calibri"/>
          <w:lang w:val="en-US"/>
        </w:rPr>
        <w:t>primárně požadavky dle KL APP-002 (vyjma součinností na jiných katalogových listech, které schválí Zadavatel)</w:t>
      </w:r>
    </w:p>
    <w:p w:rsidR="00976A26" w:rsidRPr="00A83C9D" w:rsidRDefault="00976A26" w:rsidP="00976A26">
      <w:pPr>
        <w:widowControl w:val="0"/>
        <w:tabs>
          <w:tab w:val="left" w:pos="1558"/>
          <w:tab w:val="left" w:pos="1559"/>
        </w:tabs>
        <w:autoSpaceDE w:val="0"/>
        <w:autoSpaceDN w:val="0"/>
        <w:spacing w:after="0" w:line="240" w:lineRule="auto"/>
        <w:ind w:left="1558" w:right="555"/>
        <w:outlineLvl w:val="0"/>
        <w:rPr>
          <w:rFonts w:cs="Calibri"/>
          <w:lang w:val="en-US"/>
        </w:rPr>
      </w:pPr>
    </w:p>
    <w:p w:rsidR="00976A26" w:rsidRPr="00A83C9D" w:rsidRDefault="00976A26" w:rsidP="006A281F">
      <w:pPr>
        <w:widowControl w:val="0"/>
        <w:numPr>
          <w:ilvl w:val="0"/>
          <w:numId w:val="91"/>
        </w:numPr>
        <w:tabs>
          <w:tab w:val="left" w:pos="479"/>
        </w:tabs>
        <w:autoSpaceDE w:val="0"/>
        <w:autoSpaceDN w:val="0"/>
        <w:spacing w:before="1" w:after="0" w:line="240" w:lineRule="auto"/>
        <w:ind w:left="478"/>
        <w:jc w:val="left"/>
        <w:rPr>
          <w:rFonts w:cs="Calibri"/>
          <w:b/>
          <w:lang w:val="en-US"/>
        </w:rPr>
      </w:pPr>
      <w:r w:rsidRPr="00A83C9D">
        <w:rPr>
          <w:rFonts w:cs="Calibri"/>
          <w:lang w:val="en-US"/>
        </w:rPr>
        <w:t xml:space="preserve">minimálně 2 osoby na pozici </w:t>
      </w:r>
      <w:r w:rsidRPr="00A83C9D">
        <w:rPr>
          <w:rFonts w:cs="Calibri"/>
          <w:b/>
          <w:lang w:val="en-US"/>
        </w:rPr>
        <w:t>specialisty v oblasti správy aplikačního serveru Apache</w:t>
      </w:r>
      <w:r w:rsidRPr="00A83C9D">
        <w:rPr>
          <w:rFonts w:cs="Calibri"/>
          <w:b/>
          <w:spacing w:val="24"/>
          <w:lang w:val="en-US"/>
        </w:rPr>
        <w:t xml:space="preserve"> </w:t>
      </w:r>
      <w:r w:rsidRPr="00A83C9D">
        <w:rPr>
          <w:rFonts w:cs="Calibri"/>
          <w:b/>
          <w:lang w:val="en-US"/>
        </w:rPr>
        <w:t>Tomcat</w:t>
      </w:r>
    </w:p>
    <w:p w:rsidR="00976A26" w:rsidRPr="00A83C9D" w:rsidRDefault="00976A26" w:rsidP="00976A26">
      <w:pPr>
        <w:widowControl w:val="0"/>
        <w:autoSpaceDE w:val="0"/>
        <w:autoSpaceDN w:val="0"/>
        <w:spacing w:after="0" w:line="240" w:lineRule="auto"/>
        <w:ind w:left="478"/>
        <w:rPr>
          <w:rFonts w:cs="Calibri"/>
          <w:lang w:val="en-US"/>
        </w:rPr>
      </w:pPr>
      <w:r w:rsidRPr="00A83C9D">
        <w:rPr>
          <w:rFonts w:cs="Calibri"/>
          <w:lang w:val="en-US"/>
        </w:rPr>
        <w:t>splňující následující požadavky:</w:t>
      </w:r>
    </w:p>
    <w:p w:rsidR="00976A26" w:rsidRPr="00A83C9D" w:rsidRDefault="00976A26" w:rsidP="006A281F">
      <w:pPr>
        <w:widowControl w:val="0"/>
        <w:numPr>
          <w:ilvl w:val="1"/>
          <w:numId w:val="91"/>
        </w:numPr>
        <w:tabs>
          <w:tab w:val="left" w:pos="1198"/>
          <w:tab w:val="left" w:pos="1199"/>
        </w:tabs>
        <w:autoSpaceDE w:val="0"/>
        <w:autoSpaceDN w:val="0"/>
        <w:spacing w:after="0" w:line="240" w:lineRule="auto"/>
        <w:ind w:left="1198"/>
        <w:rPr>
          <w:rFonts w:cs="Calibri"/>
          <w:lang w:val="en-US"/>
        </w:rPr>
      </w:pPr>
      <w:r w:rsidRPr="00A83C9D">
        <w:rPr>
          <w:rFonts w:cs="Calibri"/>
          <w:lang w:val="en-US"/>
        </w:rPr>
        <w:t xml:space="preserve">řádně ukončené </w:t>
      </w:r>
      <w:r w:rsidRPr="00A83C9D">
        <w:rPr>
          <w:rFonts w:cs="Calibri"/>
          <w:b/>
          <w:lang w:val="en-US"/>
        </w:rPr>
        <w:t>středoškolské</w:t>
      </w:r>
      <w:r w:rsidRPr="00A83C9D">
        <w:rPr>
          <w:rFonts w:cs="Calibri"/>
          <w:b/>
          <w:spacing w:val="-6"/>
          <w:lang w:val="en-US"/>
        </w:rPr>
        <w:t xml:space="preserve"> </w:t>
      </w:r>
      <w:r w:rsidRPr="00A83C9D">
        <w:rPr>
          <w:rFonts w:cs="Calibri"/>
          <w:lang w:val="en-US"/>
        </w:rPr>
        <w:t>vzdělání,</w:t>
      </w:r>
    </w:p>
    <w:p w:rsidR="00976A26" w:rsidRPr="00A83C9D" w:rsidRDefault="00976A26" w:rsidP="006A281F">
      <w:pPr>
        <w:widowControl w:val="0"/>
        <w:numPr>
          <w:ilvl w:val="1"/>
          <w:numId w:val="91"/>
        </w:numPr>
        <w:tabs>
          <w:tab w:val="left" w:pos="1198"/>
          <w:tab w:val="left" w:pos="1199"/>
        </w:tabs>
        <w:autoSpaceDE w:val="0"/>
        <w:autoSpaceDN w:val="0"/>
        <w:spacing w:after="0" w:line="240" w:lineRule="auto"/>
        <w:ind w:left="1198" w:right="554"/>
        <w:outlineLvl w:val="0"/>
        <w:rPr>
          <w:rFonts w:cs="Calibri"/>
          <w:bCs/>
          <w:lang w:val="en-US"/>
        </w:rPr>
      </w:pPr>
      <w:r w:rsidRPr="00A83C9D">
        <w:rPr>
          <w:rFonts w:cs="Calibri"/>
          <w:bCs/>
          <w:lang w:val="en-US"/>
        </w:rPr>
        <w:t xml:space="preserve">zkušenost v oboru </w:t>
      </w:r>
      <w:r w:rsidRPr="00A83C9D">
        <w:rPr>
          <w:rFonts w:cs="Calibri"/>
          <w:b/>
          <w:bCs/>
          <w:lang w:val="en-US"/>
        </w:rPr>
        <w:t>správy aplikačních serverů, z toho při správě aplikačního serveru Apache Tomcat min. 3</w:t>
      </w:r>
      <w:r w:rsidRPr="00A83C9D">
        <w:rPr>
          <w:rFonts w:cs="Calibri"/>
          <w:b/>
          <w:bCs/>
          <w:spacing w:val="-7"/>
          <w:lang w:val="en-US"/>
        </w:rPr>
        <w:t xml:space="preserve"> </w:t>
      </w:r>
      <w:r w:rsidRPr="00A83C9D">
        <w:rPr>
          <w:rFonts w:cs="Calibri"/>
          <w:b/>
          <w:bCs/>
          <w:lang w:val="en-US"/>
        </w:rPr>
        <w:t>roky</w:t>
      </w:r>
      <w:r w:rsidRPr="00A83C9D">
        <w:rPr>
          <w:rFonts w:cs="Calibri"/>
          <w:bCs/>
          <w:lang w:val="en-US"/>
        </w:rPr>
        <w:t>;</w:t>
      </w:r>
    </w:p>
    <w:p w:rsidR="00976A26" w:rsidRDefault="00976A26" w:rsidP="00976A26">
      <w:pPr>
        <w:widowControl w:val="0"/>
        <w:tabs>
          <w:tab w:val="left" w:pos="1558"/>
          <w:tab w:val="left" w:pos="1559"/>
        </w:tabs>
        <w:autoSpaceDE w:val="0"/>
        <w:autoSpaceDN w:val="0"/>
        <w:spacing w:after="0" w:line="240" w:lineRule="auto"/>
        <w:ind w:left="1558" w:right="555"/>
        <w:outlineLvl w:val="0"/>
        <w:rPr>
          <w:rFonts w:cs="Calibri"/>
          <w:lang w:val="en-US"/>
        </w:rPr>
      </w:pPr>
      <w:r>
        <w:rPr>
          <w:rFonts w:cs="Calibri"/>
          <w:lang w:val="en-US"/>
        </w:rPr>
        <w:t>řeší</w:t>
      </w:r>
      <w:r w:rsidRPr="002108C5">
        <w:rPr>
          <w:rFonts w:cs="Calibri"/>
          <w:lang w:val="en-US"/>
        </w:rPr>
        <w:t xml:space="preserve"> </w:t>
      </w:r>
      <w:r>
        <w:rPr>
          <w:rFonts w:cs="Calibri"/>
          <w:lang w:val="en-US"/>
        </w:rPr>
        <w:t>primárně požadavky dle KL APP-008 (vyjma součinností na jiných katalogových listech, které schválí Zadavatel)</w:t>
      </w:r>
    </w:p>
    <w:p w:rsidR="00976A26" w:rsidRPr="00A83C9D" w:rsidRDefault="00976A26" w:rsidP="00976A26">
      <w:pPr>
        <w:widowControl w:val="0"/>
        <w:autoSpaceDE w:val="0"/>
        <w:autoSpaceDN w:val="0"/>
        <w:spacing w:before="9" w:after="0" w:line="240" w:lineRule="auto"/>
        <w:rPr>
          <w:rFonts w:cs="Calibri"/>
          <w:sz w:val="21"/>
          <w:lang w:val="en-US"/>
        </w:rPr>
      </w:pPr>
    </w:p>
    <w:p w:rsidR="00976A26" w:rsidRPr="00A83C9D" w:rsidRDefault="00976A26" w:rsidP="006A281F">
      <w:pPr>
        <w:widowControl w:val="0"/>
        <w:numPr>
          <w:ilvl w:val="0"/>
          <w:numId w:val="91"/>
        </w:numPr>
        <w:tabs>
          <w:tab w:val="left" w:pos="479"/>
        </w:tabs>
        <w:autoSpaceDE w:val="0"/>
        <w:autoSpaceDN w:val="0"/>
        <w:spacing w:before="1" w:after="0" w:line="240" w:lineRule="auto"/>
        <w:ind w:left="478" w:right="553"/>
        <w:jc w:val="left"/>
        <w:rPr>
          <w:rFonts w:cs="Calibri"/>
          <w:lang w:val="en-US"/>
        </w:rPr>
      </w:pPr>
      <w:r w:rsidRPr="00A83C9D">
        <w:rPr>
          <w:rFonts w:cs="Calibri"/>
          <w:lang w:val="en-US"/>
        </w:rPr>
        <w:t xml:space="preserve">minimálně 2 osoby na pozici </w:t>
      </w:r>
      <w:r w:rsidRPr="00A83C9D">
        <w:rPr>
          <w:rFonts w:cs="Calibri"/>
          <w:b/>
          <w:lang w:val="en-US"/>
        </w:rPr>
        <w:t xml:space="preserve">specialisty v oblasti správy serveru RedHat JBoss </w:t>
      </w:r>
      <w:r w:rsidRPr="00A83C9D">
        <w:rPr>
          <w:rFonts w:cs="Calibri"/>
          <w:lang w:val="en-US"/>
        </w:rPr>
        <w:t>splňující následující</w:t>
      </w:r>
      <w:r w:rsidRPr="00A83C9D">
        <w:rPr>
          <w:rFonts w:cs="Calibri"/>
          <w:spacing w:val="-2"/>
          <w:lang w:val="en-US"/>
        </w:rPr>
        <w:t xml:space="preserve"> </w:t>
      </w:r>
      <w:r w:rsidRPr="00A83C9D">
        <w:rPr>
          <w:rFonts w:cs="Calibri"/>
          <w:lang w:val="en-US"/>
        </w:rPr>
        <w:t>požadavky:</w:t>
      </w:r>
    </w:p>
    <w:p w:rsidR="00976A26" w:rsidRPr="00A83C9D" w:rsidRDefault="00976A26" w:rsidP="006A281F">
      <w:pPr>
        <w:widowControl w:val="0"/>
        <w:numPr>
          <w:ilvl w:val="1"/>
          <w:numId w:val="91"/>
        </w:numPr>
        <w:tabs>
          <w:tab w:val="left" w:pos="1198"/>
          <w:tab w:val="left" w:pos="1199"/>
        </w:tabs>
        <w:autoSpaceDE w:val="0"/>
        <w:autoSpaceDN w:val="0"/>
        <w:spacing w:after="0" w:line="240" w:lineRule="auto"/>
        <w:ind w:left="1198"/>
        <w:rPr>
          <w:rFonts w:cs="Calibri"/>
          <w:lang w:val="en-US"/>
        </w:rPr>
      </w:pPr>
      <w:r w:rsidRPr="00A83C9D">
        <w:rPr>
          <w:rFonts w:cs="Calibri"/>
          <w:lang w:val="en-US"/>
        </w:rPr>
        <w:t xml:space="preserve">řádně ukončené </w:t>
      </w:r>
      <w:r w:rsidRPr="00A83C9D">
        <w:rPr>
          <w:rFonts w:cs="Calibri"/>
          <w:b/>
          <w:lang w:val="en-US"/>
        </w:rPr>
        <w:t>středoškolské</w:t>
      </w:r>
      <w:r w:rsidRPr="00A83C9D">
        <w:rPr>
          <w:rFonts w:cs="Calibri"/>
          <w:b/>
          <w:spacing w:val="-6"/>
          <w:lang w:val="en-US"/>
        </w:rPr>
        <w:t xml:space="preserve"> </w:t>
      </w:r>
      <w:r w:rsidRPr="00A83C9D">
        <w:rPr>
          <w:rFonts w:cs="Calibri"/>
          <w:lang w:val="en-US"/>
        </w:rPr>
        <w:t>vzdělání;</w:t>
      </w:r>
    </w:p>
    <w:p w:rsidR="00976A26" w:rsidRPr="00A83C9D" w:rsidRDefault="00976A26" w:rsidP="006A281F">
      <w:pPr>
        <w:widowControl w:val="0"/>
        <w:numPr>
          <w:ilvl w:val="1"/>
          <w:numId w:val="91"/>
        </w:numPr>
        <w:tabs>
          <w:tab w:val="left" w:pos="1198"/>
          <w:tab w:val="left" w:pos="1199"/>
        </w:tabs>
        <w:autoSpaceDE w:val="0"/>
        <w:autoSpaceDN w:val="0"/>
        <w:spacing w:after="0" w:line="240" w:lineRule="auto"/>
        <w:ind w:left="1198" w:right="553"/>
        <w:rPr>
          <w:rFonts w:cs="Calibri"/>
          <w:lang w:val="en-US"/>
        </w:rPr>
      </w:pPr>
      <w:r w:rsidRPr="00A83C9D">
        <w:rPr>
          <w:rFonts w:cs="Calibri"/>
          <w:lang w:val="en-US"/>
        </w:rPr>
        <w:t xml:space="preserve">zkušenost v oboru </w:t>
      </w:r>
      <w:r w:rsidRPr="00A83C9D">
        <w:rPr>
          <w:rFonts w:cs="Calibri"/>
          <w:b/>
          <w:lang w:val="en-US"/>
        </w:rPr>
        <w:t>správy serverů, z toho při správě serveru RedHat JBoss min. 3 roky</w:t>
      </w:r>
      <w:r w:rsidRPr="00A83C9D">
        <w:rPr>
          <w:rFonts w:cs="Calibri"/>
          <w:lang w:val="en-US"/>
        </w:rPr>
        <w:t>;</w:t>
      </w:r>
    </w:p>
    <w:p w:rsidR="00976A26" w:rsidRDefault="00976A26" w:rsidP="00976A26">
      <w:pPr>
        <w:widowControl w:val="0"/>
        <w:tabs>
          <w:tab w:val="left" w:pos="1558"/>
          <w:tab w:val="left" w:pos="1559"/>
        </w:tabs>
        <w:autoSpaceDE w:val="0"/>
        <w:autoSpaceDN w:val="0"/>
        <w:spacing w:after="0" w:line="240" w:lineRule="auto"/>
        <w:ind w:left="1558" w:right="555"/>
        <w:outlineLvl w:val="0"/>
        <w:rPr>
          <w:rFonts w:cs="Calibri"/>
          <w:lang w:val="en-US"/>
        </w:rPr>
      </w:pPr>
      <w:r>
        <w:rPr>
          <w:rFonts w:cs="Calibri"/>
          <w:lang w:val="en-US"/>
        </w:rPr>
        <w:t>řeší</w:t>
      </w:r>
      <w:r w:rsidRPr="002108C5">
        <w:rPr>
          <w:rFonts w:cs="Calibri"/>
          <w:lang w:val="en-US"/>
        </w:rPr>
        <w:t xml:space="preserve"> </w:t>
      </w:r>
      <w:r>
        <w:rPr>
          <w:rFonts w:cs="Calibri"/>
          <w:lang w:val="en-US"/>
        </w:rPr>
        <w:t>primárně požadavky dle KL APP-008 (vyjma součinností na jiných katalogových listech, které schválí Zadavatel)</w:t>
      </w:r>
    </w:p>
    <w:p w:rsidR="00976A26" w:rsidRPr="00A83C9D" w:rsidRDefault="00976A26" w:rsidP="00976A26">
      <w:pPr>
        <w:widowControl w:val="0"/>
        <w:autoSpaceDE w:val="0"/>
        <w:autoSpaceDN w:val="0"/>
        <w:spacing w:after="0" w:line="240" w:lineRule="auto"/>
        <w:rPr>
          <w:rFonts w:cs="Calibri"/>
          <w:lang w:val="en-US"/>
        </w:rPr>
      </w:pPr>
    </w:p>
    <w:p w:rsidR="00976A26" w:rsidRPr="00A83C9D" w:rsidRDefault="00976A26" w:rsidP="006A281F">
      <w:pPr>
        <w:widowControl w:val="0"/>
        <w:numPr>
          <w:ilvl w:val="0"/>
          <w:numId w:val="91"/>
        </w:numPr>
        <w:tabs>
          <w:tab w:val="left" w:pos="479"/>
        </w:tabs>
        <w:autoSpaceDE w:val="0"/>
        <w:autoSpaceDN w:val="0"/>
        <w:spacing w:after="0" w:line="240" w:lineRule="auto"/>
        <w:ind w:left="478" w:right="554"/>
        <w:jc w:val="left"/>
        <w:rPr>
          <w:rFonts w:cs="Calibri"/>
          <w:lang w:val="en-US"/>
        </w:rPr>
      </w:pPr>
      <w:r w:rsidRPr="00A83C9D">
        <w:rPr>
          <w:rFonts w:cs="Calibri"/>
          <w:lang w:val="en-US"/>
        </w:rPr>
        <w:t xml:space="preserve">minimálně 2 osoby na pozici </w:t>
      </w:r>
      <w:r w:rsidRPr="00A83C9D">
        <w:rPr>
          <w:rFonts w:cs="Calibri"/>
          <w:b/>
          <w:lang w:val="en-US"/>
        </w:rPr>
        <w:t xml:space="preserve">specialisty v oblasti správy serveru Oracle Weblogic server 11g release 1 nebo vyšší </w:t>
      </w:r>
      <w:r w:rsidRPr="00A83C9D">
        <w:rPr>
          <w:rFonts w:cs="Calibri"/>
          <w:lang w:val="en-US"/>
        </w:rPr>
        <w:t>splňující následující</w:t>
      </w:r>
      <w:r w:rsidRPr="00A83C9D">
        <w:rPr>
          <w:rFonts w:cs="Calibri"/>
          <w:spacing w:val="-12"/>
          <w:lang w:val="en-US"/>
        </w:rPr>
        <w:t xml:space="preserve"> </w:t>
      </w:r>
      <w:r w:rsidRPr="00A83C9D">
        <w:rPr>
          <w:rFonts w:cs="Calibri"/>
          <w:lang w:val="en-US"/>
        </w:rPr>
        <w:t>požadavky:</w:t>
      </w:r>
    </w:p>
    <w:p w:rsidR="00976A26" w:rsidRPr="00A83C9D" w:rsidRDefault="00976A26" w:rsidP="006A281F">
      <w:pPr>
        <w:widowControl w:val="0"/>
        <w:numPr>
          <w:ilvl w:val="1"/>
          <w:numId w:val="91"/>
        </w:numPr>
        <w:tabs>
          <w:tab w:val="left" w:pos="1198"/>
          <w:tab w:val="left" w:pos="1199"/>
        </w:tabs>
        <w:autoSpaceDE w:val="0"/>
        <w:autoSpaceDN w:val="0"/>
        <w:spacing w:after="0" w:line="266" w:lineRule="exact"/>
        <w:ind w:left="1198"/>
        <w:rPr>
          <w:rFonts w:cs="Calibri"/>
          <w:lang w:val="en-US"/>
        </w:rPr>
      </w:pPr>
      <w:r w:rsidRPr="00A83C9D">
        <w:rPr>
          <w:rFonts w:cs="Calibri"/>
          <w:lang w:val="en-US"/>
        </w:rPr>
        <w:t xml:space="preserve">řádně ukončené </w:t>
      </w:r>
      <w:r w:rsidRPr="00A83C9D">
        <w:rPr>
          <w:rFonts w:cs="Calibri"/>
          <w:b/>
          <w:lang w:val="en-US"/>
        </w:rPr>
        <w:t>středoškolské</w:t>
      </w:r>
      <w:r w:rsidRPr="00A83C9D">
        <w:rPr>
          <w:rFonts w:cs="Calibri"/>
          <w:b/>
          <w:spacing w:val="-6"/>
          <w:lang w:val="en-US"/>
        </w:rPr>
        <w:t xml:space="preserve"> </w:t>
      </w:r>
      <w:r w:rsidRPr="00A83C9D">
        <w:rPr>
          <w:rFonts w:cs="Calibri"/>
          <w:lang w:val="en-US"/>
        </w:rPr>
        <w:t>vzdělání,</w:t>
      </w:r>
    </w:p>
    <w:p w:rsidR="00976A26" w:rsidRPr="00A83C9D" w:rsidRDefault="00976A26" w:rsidP="006A281F">
      <w:pPr>
        <w:widowControl w:val="0"/>
        <w:numPr>
          <w:ilvl w:val="1"/>
          <w:numId w:val="91"/>
        </w:numPr>
        <w:tabs>
          <w:tab w:val="left" w:pos="1198"/>
          <w:tab w:val="left" w:pos="1199"/>
        </w:tabs>
        <w:autoSpaceDE w:val="0"/>
        <w:autoSpaceDN w:val="0"/>
        <w:spacing w:before="1" w:after="0" w:line="240" w:lineRule="auto"/>
        <w:ind w:left="1198" w:right="554"/>
        <w:outlineLvl w:val="0"/>
        <w:rPr>
          <w:rFonts w:cs="Calibri"/>
          <w:bCs/>
          <w:lang w:val="en-US"/>
        </w:rPr>
      </w:pPr>
      <w:r w:rsidRPr="00A83C9D">
        <w:rPr>
          <w:rFonts w:cs="Calibri"/>
          <w:bCs/>
          <w:lang w:val="en-US"/>
        </w:rPr>
        <w:t xml:space="preserve">zkušenost v oboru </w:t>
      </w:r>
      <w:r w:rsidRPr="00A83C9D">
        <w:rPr>
          <w:rFonts w:cs="Calibri"/>
          <w:b/>
          <w:bCs/>
          <w:lang w:val="en-US"/>
        </w:rPr>
        <w:t>správy aplikačních serverů, z toho při správě serveru Oracle Weblogic server 11g release 1 nebo vyšší min. 3</w:t>
      </w:r>
      <w:r w:rsidRPr="00A83C9D">
        <w:rPr>
          <w:rFonts w:cs="Calibri"/>
          <w:b/>
          <w:bCs/>
          <w:spacing w:val="-18"/>
          <w:lang w:val="en-US"/>
        </w:rPr>
        <w:t xml:space="preserve"> </w:t>
      </w:r>
      <w:r w:rsidRPr="00A83C9D">
        <w:rPr>
          <w:rFonts w:cs="Calibri"/>
          <w:b/>
          <w:bCs/>
          <w:lang w:val="en-US"/>
        </w:rPr>
        <w:t>roky</w:t>
      </w:r>
      <w:r w:rsidRPr="00A83C9D">
        <w:rPr>
          <w:rFonts w:cs="Calibri"/>
          <w:bCs/>
          <w:lang w:val="en-US"/>
        </w:rPr>
        <w:t>;</w:t>
      </w:r>
    </w:p>
    <w:p w:rsidR="00976A26" w:rsidRDefault="00976A26" w:rsidP="00976A26">
      <w:pPr>
        <w:widowControl w:val="0"/>
        <w:tabs>
          <w:tab w:val="left" w:pos="1558"/>
          <w:tab w:val="left" w:pos="1559"/>
        </w:tabs>
        <w:autoSpaceDE w:val="0"/>
        <w:autoSpaceDN w:val="0"/>
        <w:spacing w:after="0" w:line="240" w:lineRule="auto"/>
        <w:ind w:left="1558" w:right="555"/>
        <w:outlineLvl w:val="0"/>
        <w:rPr>
          <w:rFonts w:cs="Calibri"/>
          <w:lang w:val="en-US"/>
        </w:rPr>
      </w:pPr>
      <w:r>
        <w:rPr>
          <w:rFonts w:cs="Calibri"/>
          <w:lang w:val="en-US"/>
        </w:rPr>
        <w:t>řeší</w:t>
      </w:r>
      <w:r w:rsidRPr="002108C5">
        <w:rPr>
          <w:rFonts w:cs="Calibri"/>
          <w:lang w:val="en-US"/>
        </w:rPr>
        <w:t xml:space="preserve"> </w:t>
      </w:r>
      <w:r>
        <w:rPr>
          <w:rFonts w:cs="Calibri"/>
          <w:lang w:val="en-US"/>
        </w:rPr>
        <w:t>primárně požadavky dle KL APP-008 (vyjma součinností na jiných katalogových listech, které schválí Zadavatel)</w:t>
      </w:r>
    </w:p>
    <w:p w:rsidR="00976A26" w:rsidRPr="00A83C9D" w:rsidRDefault="00976A26" w:rsidP="00976A26">
      <w:pPr>
        <w:widowControl w:val="0"/>
        <w:tabs>
          <w:tab w:val="left" w:pos="1558"/>
          <w:tab w:val="left" w:pos="1559"/>
        </w:tabs>
        <w:autoSpaceDE w:val="0"/>
        <w:autoSpaceDN w:val="0"/>
        <w:spacing w:after="0" w:line="240" w:lineRule="auto"/>
        <w:ind w:left="1558" w:right="555"/>
        <w:outlineLvl w:val="0"/>
        <w:rPr>
          <w:rFonts w:cs="Calibri"/>
          <w:lang w:val="en-US"/>
        </w:rPr>
      </w:pPr>
    </w:p>
    <w:p w:rsidR="00976A26" w:rsidRPr="00A83C9D" w:rsidRDefault="00976A26" w:rsidP="006A281F">
      <w:pPr>
        <w:widowControl w:val="0"/>
        <w:numPr>
          <w:ilvl w:val="0"/>
          <w:numId w:val="91"/>
        </w:numPr>
        <w:tabs>
          <w:tab w:val="left" w:pos="479"/>
        </w:tabs>
        <w:autoSpaceDE w:val="0"/>
        <w:autoSpaceDN w:val="0"/>
        <w:spacing w:after="0" w:line="240" w:lineRule="auto"/>
        <w:ind w:left="478" w:right="554"/>
        <w:jc w:val="left"/>
        <w:rPr>
          <w:rFonts w:cs="Calibri"/>
          <w:lang w:val="en-US"/>
        </w:rPr>
      </w:pPr>
      <w:r w:rsidRPr="00A83C9D">
        <w:rPr>
          <w:rFonts w:cs="Calibri"/>
          <w:lang w:val="en-US"/>
        </w:rPr>
        <w:t xml:space="preserve">minimálně 2 osoby na pozici </w:t>
      </w:r>
      <w:r w:rsidRPr="00A83C9D">
        <w:rPr>
          <w:rFonts w:cs="Calibri"/>
          <w:b/>
          <w:lang w:val="en-US"/>
        </w:rPr>
        <w:t xml:space="preserve">specialisty v oblasti správy serveru Oracle Internet Aplication Server </w:t>
      </w:r>
      <w:r w:rsidRPr="00A83C9D">
        <w:rPr>
          <w:rFonts w:cs="Calibri"/>
          <w:lang w:val="en-US"/>
        </w:rPr>
        <w:t>splňující následující</w:t>
      </w:r>
      <w:r w:rsidRPr="00A83C9D">
        <w:rPr>
          <w:rFonts w:cs="Calibri"/>
          <w:spacing w:val="-8"/>
          <w:lang w:val="en-US"/>
        </w:rPr>
        <w:t xml:space="preserve"> </w:t>
      </w:r>
      <w:r w:rsidRPr="00A83C9D">
        <w:rPr>
          <w:rFonts w:cs="Calibri"/>
          <w:lang w:val="en-US"/>
        </w:rPr>
        <w:t>požadavky:</w:t>
      </w:r>
    </w:p>
    <w:p w:rsidR="00976A26" w:rsidRPr="00A83C9D" w:rsidRDefault="00976A26" w:rsidP="006A281F">
      <w:pPr>
        <w:widowControl w:val="0"/>
        <w:numPr>
          <w:ilvl w:val="1"/>
          <w:numId w:val="91"/>
        </w:numPr>
        <w:tabs>
          <w:tab w:val="left" w:pos="1198"/>
          <w:tab w:val="left" w:pos="1199"/>
        </w:tabs>
        <w:autoSpaceDE w:val="0"/>
        <w:autoSpaceDN w:val="0"/>
        <w:spacing w:after="0" w:line="240" w:lineRule="auto"/>
        <w:ind w:left="1198"/>
        <w:rPr>
          <w:rFonts w:cs="Calibri"/>
          <w:lang w:val="en-US"/>
        </w:rPr>
      </w:pPr>
      <w:r w:rsidRPr="00A83C9D">
        <w:rPr>
          <w:rFonts w:cs="Calibri"/>
          <w:lang w:val="en-US"/>
        </w:rPr>
        <w:t xml:space="preserve">řádně ukončené </w:t>
      </w:r>
      <w:r w:rsidRPr="00A83C9D">
        <w:rPr>
          <w:rFonts w:cs="Calibri"/>
          <w:b/>
          <w:lang w:val="en-US"/>
        </w:rPr>
        <w:t>středoškolské</w:t>
      </w:r>
      <w:r w:rsidRPr="00A83C9D">
        <w:rPr>
          <w:rFonts w:cs="Calibri"/>
          <w:b/>
          <w:spacing w:val="-6"/>
          <w:lang w:val="en-US"/>
        </w:rPr>
        <w:t xml:space="preserve"> </w:t>
      </w:r>
      <w:r w:rsidRPr="00A83C9D">
        <w:rPr>
          <w:rFonts w:cs="Calibri"/>
          <w:lang w:val="en-US"/>
        </w:rPr>
        <w:t>vzdělání;</w:t>
      </w:r>
    </w:p>
    <w:p w:rsidR="00976A26" w:rsidRPr="00A83C9D" w:rsidRDefault="00976A26" w:rsidP="006A281F">
      <w:pPr>
        <w:widowControl w:val="0"/>
        <w:numPr>
          <w:ilvl w:val="1"/>
          <w:numId w:val="91"/>
        </w:numPr>
        <w:tabs>
          <w:tab w:val="left" w:pos="1198"/>
          <w:tab w:val="left" w:pos="1199"/>
        </w:tabs>
        <w:autoSpaceDE w:val="0"/>
        <w:autoSpaceDN w:val="0"/>
        <w:spacing w:after="0" w:line="240" w:lineRule="auto"/>
        <w:ind w:left="1198" w:right="551"/>
        <w:outlineLvl w:val="0"/>
        <w:rPr>
          <w:rFonts w:cs="Calibri"/>
          <w:bCs/>
          <w:lang w:val="en-US"/>
        </w:rPr>
      </w:pPr>
      <w:r w:rsidRPr="00A83C9D">
        <w:rPr>
          <w:rFonts w:cs="Calibri"/>
          <w:bCs/>
          <w:lang w:val="en-US"/>
        </w:rPr>
        <w:t xml:space="preserve">zkušenost v oboru </w:t>
      </w:r>
      <w:r w:rsidRPr="00A83C9D">
        <w:rPr>
          <w:rFonts w:cs="Calibri"/>
          <w:b/>
          <w:bCs/>
          <w:lang w:val="en-US"/>
        </w:rPr>
        <w:t>správy aplikačních serverů, z toho při správě serveru Oracle Internet Aplication Server min. 3</w:t>
      </w:r>
      <w:r w:rsidRPr="00A83C9D">
        <w:rPr>
          <w:rFonts w:cs="Calibri"/>
          <w:b/>
          <w:bCs/>
          <w:spacing w:val="-9"/>
          <w:lang w:val="en-US"/>
        </w:rPr>
        <w:t xml:space="preserve"> </w:t>
      </w:r>
      <w:r w:rsidRPr="00A83C9D">
        <w:rPr>
          <w:rFonts w:cs="Calibri"/>
          <w:b/>
          <w:bCs/>
          <w:lang w:val="en-US"/>
        </w:rPr>
        <w:t>roky</w:t>
      </w:r>
      <w:r w:rsidRPr="00A83C9D">
        <w:rPr>
          <w:rFonts w:cs="Calibri"/>
          <w:bCs/>
          <w:lang w:val="en-US"/>
        </w:rPr>
        <w:t>;</w:t>
      </w:r>
    </w:p>
    <w:p w:rsidR="00976A26" w:rsidRDefault="00976A26" w:rsidP="00976A26">
      <w:pPr>
        <w:widowControl w:val="0"/>
        <w:tabs>
          <w:tab w:val="left" w:pos="1558"/>
          <w:tab w:val="left" w:pos="1559"/>
        </w:tabs>
        <w:autoSpaceDE w:val="0"/>
        <w:autoSpaceDN w:val="0"/>
        <w:spacing w:after="0" w:line="240" w:lineRule="auto"/>
        <w:ind w:left="1558" w:right="555"/>
        <w:outlineLvl w:val="0"/>
        <w:rPr>
          <w:rFonts w:cs="Calibri"/>
          <w:lang w:val="en-US"/>
        </w:rPr>
      </w:pPr>
      <w:r>
        <w:rPr>
          <w:rFonts w:cs="Calibri"/>
          <w:lang w:val="en-US"/>
        </w:rPr>
        <w:t>řeší</w:t>
      </w:r>
      <w:r w:rsidRPr="002108C5">
        <w:rPr>
          <w:rFonts w:cs="Calibri"/>
          <w:lang w:val="en-US"/>
        </w:rPr>
        <w:t xml:space="preserve"> </w:t>
      </w:r>
      <w:r>
        <w:rPr>
          <w:rFonts w:cs="Calibri"/>
          <w:lang w:val="en-US"/>
        </w:rPr>
        <w:t>primárně požadavky dle KL</w:t>
      </w:r>
      <w:r w:rsidRPr="00FF0E2D">
        <w:rPr>
          <w:rFonts w:cs="Calibri"/>
          <w:lang w:val="en-US"/>
        </w:rPr>
        <w:t xml:space="preserve"> </w:t>
      </w:r>
      <w:r>
        <w:rPr>
          <w:rFonts w:cs="Calibri"/>
          <w:lang w:val="en-US"/>
        </w:rPr>
        <w:t>APP-008 (vyjma součinností na jiných katalogových listech, které schválí Zadavatel)</w:t>
      </w:r>
    </w:p>
    <w:p w:rsidR="00976A26" w:rsidRPr="00FE19D6" w:rsidRDefault="00976A26" w:rsidP="00976A26">
      <w:pPr>
        <w:widowControl w:val="0"/>
        <w:tabs>
          <w:tab w:val="left" w:pos="1558"/>
          <w:tab w:val="left" w:pos="1559"/>
        </w:tabs>
        <w:autoSpaceDE w:val="0"/>
        <w:autoSpaceDN w:val="0"/>
        <w:spacing w:after="0" w:line="240" w:lineRule="auto"/>
        <w:ind w:left="1558" w:right="555"/>
        <w:outlineLvl w:val="0"/>
        <w:rPr>
          <w:rFonts w:cs="Calibri"/>
          <w:lang w:val="en-US"/>
        </w:rPr>
      </w:pPr>
    </w:p>
    <w:p w:rsidR="00976A26" w:rsidRPr="00A83C9D" w:rsidRDefault="00976A26" w:rsidP="006A281F">
      <w:pPr>
        <w:widowControl w:val="0"/>
        <w:numPr>
          <w:ilvl w:val="0"/>
          <w:numId w:val="91"/>
        </w:numPr>
        <w:tabs>
          <w:tab w:val="left" w:pos="479"/>
        </w:tabs>
        <w:autoSpaceDE w:val="0"/>
        <w:autoSpaceDN w:val="0"/>
        <w:spacing w:after="0" w:line="240" w:lineRule="auto"/>
        <w:ind w:left="478" w:right="554"/>
        <w:jc w:val="left"/>
        <w:rPr>
          <w:rFonts w:cs="Calibri"/>
          <w:lang w:val="en-US"/>
        </w:rPr>
      </w:pPr>
      <w:r w:rsidRPr="00A83C9D">
        <w:rPr>
          <w:rFonts w:cs="Calibri"/>
          <w:lang w:val="en-US"/>
        </w:rPr>
        <w:t xml:space="preserve">minimálně 2 osoby na pozici </w:t>
      </w:r>
      <w:r w:rsidRPr="00A83C9D">
        <w:rPr>
          <w:rFonts w:cs="Calibri"/>
          <w:b/>
          <w:lang w:val="en-US"/>
        </w:rPr>
        <w:t xml:space="preserve">specialisty v oblasti správy aplikačních serverů včetně frameworku JAVA </w:t>
      </w:r>
      <w:r w:rsidRPr="00A83C9D">
        <w:rPr>
          <w:rFonts w:cs="Calibri"/>
          <w:lang w:val="en-US"/>
        </w:rPr>
        <w:t>splňující následující</w:t>
      </w:r>
      <w:r w:rsidRPr="00A83C9D">
        <w:rPr>
          <w:rFonts w:cs="Calibri"/>
          <w:spacing w:val="-14"/>
          <w:lang w:val="en-US"/>
        </w:rPr>
        <w:t xml:space="preserve"> </w:t>
      </w:r>
      <w:r w:rsidRPr="00A83C9D">
        <w:rPr>
          <w:rFonts w:cs="Calibri"/>
          <w:lang w:val="en-US"/>
        </w:rPr>
        <w:t>požadavky:</w:t>
      </w:r>
    </w:p>
    <w:p w:rsidR="00976A26" w:rsidRPr="00A83C9D" w:rsidRDefault="00976A26" w:rsidP="006A281F">
      <w:pPr>
        <w:widowControl w:val="0"/>
        <w:numPr>
          <w:ilvl w:val="1"/>
          <w:numId w:val="91"/>
        </w:numPr>
        <w:tabs>
          <w:tab w:val="left" w:pos="1198"/>
          <w:tab w:val="left" w:pos="1199"/>
        </w:tabs>
        <w:autoSpaceDE w:val="0"/>
        <w:autoSpaceDN w:val="0"/>
        <w:spacing w:after="0" w:line="240" w:lineRule="auto"/>
        <w:ind w:left="1198"/>
        <w:rPr>
          <w:rFonts w:cs="Calibri"/>
          <w:lang w:val="en-US"/>
        </w:rPr>
      </w:pPr>
      <w:r w:rsidRPr="00A83C9D">
        <w:rPr>
          <w:rFonts w:cs="Calibri"/>
          <w:lang w:val="en-US"/>
        </w:rPr>
        <w:t>řádně ukončené středoškolské vzdělání;</w:t>
      </w:r>
    </w:p>
    <w:p w:rsidR="00976A26" w:rsidRPr="00A83C9D" w:rsidRDefault="00976A26" w:rsidP="006A281F">
      <w:pPr>
        <w:widowControl w:val="0"/>
        <w:numPr>
          <w:ilvl w:val="1"/>
          <w:numId w:val="91"/>
        </w:numPr>
        <w:tabs>
          <w:tab w:val="left" w:pos="1198"/>
          <w:tab w:val="left" w:pos="1199"/>
        </w:tabs>
        <w:autoSpaceDE w:val="0"/>
        <w:autoSpaceDN w:val="0"/>
        <w:spacing w:after="0" w:line="240" w:lineRule="auto"/>
        <w:ind w:left="1198"/>
        <w:rPr>
          <w:rFonts w:cs="Calibri"/>
          <w:lang w:val="en-US"/>
        </w:rPr>
      </w:pPr>
      <w:r w:rsidRPr="00A83C9D">
        <w:rPr>
          <w:rFonts w:cs="Calibri"/>
          <w:lang w:val="en-US"/>
        </w:rPr>
        <w:t>zkušenost v oboru správy aplikačních serverů, z toho při správě  aplikačních serverů včetně frameworku JAVA min. 3 roky;</w:t>
      </w:r>
    </w:p>
    <w:p w:rsidR="00976A26" w:rsidRDefault="00976A26" w:rsidP="00976A26">
      <w:pPr>
        <w:widowControl w:val="0"/>
        <w:tabs>
          <w:tab w:val="left" w:pos="1559"/>
        </w:tabs>
        <w:autoSpaceDE w:val="0"/>
        <w:autoSpaceDN w:val="0"/>
        <w:spacing w:after="0" w:line="240" w:lineRule="auto"/>
        <w:ind w:left="1558"/>
        <w:rPr>
          <w:rFonts w:cs="Calibri"/>
          <w:lang w:val="en-US"/>
        </w:rPr>
      </w:pPr>
      <w:r>
        <w:rPr>
          <w:rFonts w:cs="Calibri"/>
          <w:lang w:val="en-US"/>
        </w:rPr>
        <w:t>řeší</w:t>
      </w:r>
      <w:r w:rsidRPr="002108C5">
        <w:rPr>
          <w:rFonts w:cs="Calibri"/>
          <w:lang w:val="en-US"/>
        </w:rPr>
        <w:t xml:space="preserve"> </w:t>
      </w:r>
      <w:r>
        <w:rPr>
          <w:rFonts w:cs="Calibri"/>
          <w:lang w:val="en-US"/>
        </w:rPr>
        <w:t>primárně požadavky dle KL</w:t>
      </w:r>
      <w:r w:rsidRPr="00567730">
        <w:rPr>
          <w:rFonts w:cs="Calibri"/>
          <w:lang w:val="en-US"/>
        </w:rPr>
        <w:t xml:space="preserve"> </w:t>
      </w:r>
      <w:r>
        <w:rPr>
          <w:rFonts w:cs="Calibri"/>
          <w:lang w:val="en-US"/>
        </w:rPr>
        <w:t>APP-008 (vyjma součinností na jiných katalogových listech, které schválí Zadavatel)</w:t>
      </w:r>
    </w:p>
    <w:p w:rsidR="00976A26" w:rsidRPr="00A83C9D" w:rsidRDefault="00976A26" w:rsidP="00976A26">
      <w:pPr>
        <w:widowControl w:val="0"/>
        <w:tabs>
          <w:tab w:val="left" w:pos="1559"/>
        </w:tabs>
        <w:autoSpaceDE w:val="0"/>
        <w:autoSpaceDN w:val="0"/>
        <w:spacing w:after="0" w:line="240" w:lineRule="auto"/>
        <w:ind w:left="1558"/>
        <w:rPr>
          <w:rFonts w:cs="Calibri"/>
          <w:lang w:val="en-US"/>
        </w:rPr>
      </w:pPr>
    </w:p>
    <w:p w:rsidR="00976A26" w:rsidRPr="00A83C9D" w:rsidRDefault="00976A26" w:rsidP="006A281F">
      <w:pPr>
        <w:widowControl w:val="0"/>
        <w:numPr>
          <w:ilvl w:val="0"/>
          <w:numId w:val="91"/>
        </w:numPr>
        <w:tabs>
          <w:tab w:val="left" w:pos="479"/>
        </w:tabs>
        <w:autoSpaceDE w:val="0"/>
        <w:autoSpaceDN w:val="0"/>
        <w:spacing w:after="0" w:line="240" w:lineRule="auto"/>
        <w:ind w:left="478" w:right="554"/>
        <w:jc w:val="left"/>
        <w:rPr>
          <w:rFonts w:cs="Calibri"/>
          <w:lang w:val="en-US"/>
        </w:rPr>
      </w:pPr>
      <w:r w:rsidRPr="00A83C9D">
        <w:rPr>
          <w:rFonts w:cs="Calibri"/>
          <w:lang w:val="en-US"/>
        </w:rPr>
        <w:t xml:space="preserve">minimálně 2 osoby na pozici </w:t>
      </w:r>
      <w:r w:rsidRPr="00A83C9D">
        <w:rPr>
          <w:rFonts w:cs="Calibri"/>
          <w:b/>
          <w:lang w:val="en-US"/>
        </w:rPr>
        <w:t>specialisty v oblasti správy aplikačního serveru Microsoft IIS</w:t>
      </w:r>
    </w:p>
    <w:p w:rsidR="00976A26" w:rsidRPr="00A83C9D" w:rsidRDefault="00976A26" w:rsidP="00976A26">
      <w:pPr>
        <w:widowControl w:val="0"/>
        <w:tabs>
          <w:tab w:val="left" w:pos="479"/>
        </w:tabs>
        <w:autoSpaceDE w:val="0"/>
        <w:autoSpaceDN w:val="0"/>
        <w:spacing w:after="0" w:line="240" w:lineRule="auto"/>
        <w:ind w:left="478" w:right="554"/>
        <w:rPr>
          <w:rFonts w:cs="Calibri"/>
          <w:lang w:val="en-US"/>
        </w:rPr>
      </w:pPr>
      <w:r w:rsidRPr="00A83C9D">
        <w:rPr>
          <w:rFonts w:cs="Calibri"/>
          <w:lang w:val="en-US"/>
        </w:rPr>
        <w:t>splňující následující</w:t>
      </w:r>
      <w:r w:rsidRPr="00A83C9D">
        <w:rPr>
          <w:rFonts w:cs="Calibri"/>
          <w:spacing w:val="-12"/>
          <w:lang w:val="en-US"/>
        </w:rPr>
        <w:t xml:space="preserve"> </w:t>
      </w:r>
      <w:r w:rsidRPr="00A83C9D">
        <w:rPr>
          <w:rFonts w:cs="Calibri"/>
          <w:lang w:val="en-US"/>
        </w:rPr>
        <w:t>požadavky:</w:t>
      </w:r>
    </w:p>
    <w:p w:rsidR="00976A26" w:rsidRPr="00A83C9D" w:rsidRDefault="00976A26" w:rsidP="006A281F">
      <w:pPr>
        <w:widowControl w:val="0"/>
        <w:numPr>
          <w:ilvl w:val="1"/>
          <w:numId w:val="91"/>
        </w:numPr>
        <w:tabs>
          <w:tab w:val="left" w:pos="1198"/>
          <w:tab w:val="left" w:pos="1199"/>
        </w:tabs>
        <w:autoSpaceDE w:val="0"/>
        <w:autoSpaceDN w:val="0"/>
        <w:spacing w:after="0" w:line="266" w:lineRule="exact"/>
        <w:ind w:left="1198"/>
        <w:rPr>
          <w:rFonts w:cs="Calibri"/>
          <w:lang w:val="en-US"/>
        </w:rPr>
      </w:pPr>
      <w:r w:rsidRPr="00A83C9D">
        <w:rPr>
          <w:rFonts w:cs="Calibri"/>
          <w:lang w:val="en-US"/>
        </w:rPr>
        <w:t xml:space="preserve">řádně ukončené </w:t>
      </w:r>
      <w:r w:rsidRPr="00A83C9D">
        <w:rPr>
          <w:rFonts w:cs="Calibri"/>
          <w:b/>
          <w:lang w:val="en-US"/>
        </w:rPr>
        <w:t>středoškolské</w:t>
      </w:r>
      <w:r w:rsidRPr="00A83C9D">
        <w:rPr>
          <w:rFonts w:cs="Calibri"/>
          <w:b/>
          <w:spacing w:val="-6"/>
          <w:lang w:val="en-US"/>
        </w:rPr>
        <w:t xml:space="preserve"> </w:t>
      </w:r>
      <w:r w:rsidRPr="00A83C9D">
        <w:rPr>
          <w:rFonts w:cs="Calibri"/>
          <w:lang w:val="en-US"/>
        </w:rPr>
        <w:t>vzdělání,</w:t>
      </w:r>
    </w:p>
    <w:p w:rsidR="00976A26" w:rsidRPr="00A83C9D" w:rsidRDefault="00976A26" w:rsidP="006A281F">
      <w:pPr>
        <w:widowControl w:val="0"/>
        <w:numPr>
          <w:ilvl w:val="1"/>
          <w:numId w:val="91"/>
        </w:numPr>
        <w:tabs>
          <w:tab w:val="left" w:pos="1198"/>
          <w:tab w:val="left" w:pos="1199"/>
        </w:tabs>
        <w:autoSpaceDE w:val="0"/>
        <w:autoSpaceDN w:val="0"/>
        <w:spacing w:before="1" w:after="0" w:line="240" w:lineRule="auto"/>
        <w:ind w:left="1198" w:right="554"/>
        <w:outlineLvl w:val="0"/>
        <w:rPr>
          <w:rFonts w:cs="Calibri"/>
          <w:bCs/>
          <w:lang w:val="en-US"/>
        </w:rPr>
      </w:pPr>
      <w:r w:rsidRPr="00A83C9D">
        <w:rPr>
          <w:rFonts w:cs="Calibri"/>
          <w:bCs/>
          <w:lang w:val="en-US"/>
        </w:rPr>
        <w:t xml:space="preserve">zkušenost v </w:t>
      </w:r>
      <w:r w:rsidRPr="00A83C9D">
        <w:rPr>
          <w:rFonts w:cs="Calibri"/>
          <w:lang w:val="en-US"/>
        </w:rPr>
        <w:t xml:space="preserve">oboru správy aplikačních serverů, z toho při správě serveru </w:t>
      </w:r>
      <w:r w:rsidRPr="00A83C9D">
        <w:rPr>
          <w:rFonts w:cs="Calibri"/>
          <w:b/>
          <w:lang w:val="en-US"/>
        </w:rPr>
        <w:t>Microsoft IIS</w:t>
      </w:r>
      <w:r w:rsidRPr="00A83C9D">
        <w:rPr>
          <w:rFonts w:cs="Calibri"/>
          <w:b/>
          <w:bCs/>
          <w:lang w:val="en-US"/>
        </w:rPr>
        <w:t xml:space="preserve"> min. 3</w:t>
      </w:r>
      <w:r w:rsidRPr="00A83C9D">
        <w:rPr>
          <w:rFonts w:cs="Calibri"/>
          <w:b/>
          <w:bCs/>
          <w:spacing w:val="-18"/>
          <w:lang w:val="en-US"/>
        </w:rPr>
        <w:t xml:space="preserve"> </w:t>
      </w:r>
      <w:r w:rsidRPr="00A83C9D">
        <w:rPr>
          <w:rFonts w:cs="Calibri"/>
          <w:b/>
          <w:bCs/>
          <w:lang w:val="en-US"/>
        </w:rPr>
        <w:t>roky</w:t>
      </w:r>
      <w:r w:rsidRPr="00A83C9D">
        <w:rPr>
          <w:rFonts w:cs="Calibri"/>
          <w:bCs/>
          <w:lang w:val="en-US"/>
        </w:rPr>
        <w:t>;</w:t>
      </w:r>
    </w:p>
    <w:p w:rsidR="00976A26" w:rsidRDefault="00976A26" w:rsidP="00976A26">
      <w:pPr>
        <w:widowControl w:val="0"/>
        <w:tabs>
          <w:tab w:val="left" w:pos="1559"/>
        </w:tabs>
        <w:autoSpaceDE w:val="0"/>
        <w:autoSpaceDN w:val="0"/>
        <w:spacing w:after="0" w:line="240" w:lineRule="auto"/>
        <w:ind w:left="1558"/>
        <w:rPr>
          <w:rFonts w:cs="Calibri"/>
          <w:lang w:val="en-US"/>
        </w:rPr>
      </w:pPr>
      <w:r>
        <w:rPr>
          <w:rFonts w:cs="Calibri"/>
          <w:lang w:val="en-US"/>
        </w:rPr>
        <w:t>řeší</w:t>
      </w:r>
      <w:r w:rsidRPr="002108C5">
        <w:rPr>
          <w:rFonts w:cs="Calibri"/>
          <w:lang w:val="en-US"/>
        </w:rPr>
        <w:t xml:space="preserve"> </w:t>
      </w:r>
      <w:r>
        <w:rPr>
          <w:rFonts w:cs="Calibri"/>
          <w:lang w:val="en-US"/>
        </w:rPr>
        <w:t>primárně požadavky dle KL APP-008 (vyjma součinností na jiných katalogových listech, které schválí Zadavatel)</w:t>
      </w:r>
    </w:p>
    <w:p w:rsidR="00976A26" w:rsidRPr="00A83C9D" w:rsidRDefault="00976A26" w:rsidP="00976A26">
      <w:pPr>
        <w:widowControl w:val="0"/>
        <w:tabs>
          <w:tab w:val="left" w:pos="1559"/>
        </w:tabs>
        <w:autoSpaceDE w:val="0"/>
        <w:autoSpaceDN w:val="0"/>
        <w:spacing w:after="0" w:line="240" w:lineRule="auto"/>
        <w:rPr>
          <w:rFonts w:cs="Calibri"/>
          <w:lang w:val="en-US"/>
        </w:rPr>
      </w:pPr>
    </w:p>
    <w:p w:rsidR="00976A26" w:rsidRPr="00A83C9D" w:rsidRDefault="00976A26" w:rsidP="006A281F">
      <w:pPr>
        <w:widowControl w:val="0"/>
        <w:numPr>
          <w:ilvl w:val="0"/>
          <w:numId w:val="91"/>
        </w:numPr>
        <w:tabs>
          <w:tab w:val="left" w:pos="479"/>
        </w:tabs>
        <w:autoSpaceDE w:val="0"/>
        <w:autoSpaceDN w:val="0"/>
        <w:spacing w:after="0" w:line="240" w:lineRule="auto"/>
        <w:ind w:left="478" w:right="554"/>
        <w:jc w:val="left"/>
        <w:rPr>
          <w:rFonts w:cs="Calibri"/>
          <w:lang w:val="en-US"/>
        </w:rPr>
      </w:pPr>
      <w:r w:rsidRPr="00A83C9D">
        <w:rPr>
          <w:rFonts w:cs="Calibri"/>
          <w:lang w:val="en-US"/>
        </w:rPr>
        <w:t xml:space="preserve">minimálně  2  osoby  na  pozici  </w:t>
      </w:r>
      <w:r w:rsidRPr="0099771C">
        <w:rPr>
          <w:rFonts w:cs="Calibri"/>
          <w:b/>
          <w:lang w:val="en-US"/>
        </w:rPr>
        <w:t>specialisty  v oblasti  správy  storage  area  network (SAN)</w:t>
      </w:r>
    </w:p>
    <w:p w:rsidR="00976A26" w:rsidRPr="00A83C9D" w:rsidRDefault="00976A26" w:rsidP="00976A26">
      <w:pPr>
        <w:widowControl w:val="0"/>
        <w:tabs>
          <w:tab w:val="left" w:pos="479"/>
        </w:tabs>
        <w:autoSpaceDE w:val="0"/>
        <w:autoSpaceDN w:val="0"/>
        <w:spacing w:after="0" w:line="240" w:lineRule="auto"/>
        <w:ind w:left="478" w:right="554"/>
        <w:rPr>
          <w:rFonts w:cs="Calibri"/>
          <w:lang w:val="en-US"/>
        </w:rPr>
      </w:pPr>
      <w:r w:rsidRPr="00A83C9D">
        <w:rPr>
          <w:rFonts w:cs="Calibri"/>
          <w:lang w:val="en-US"/>
        </w:rPr>
        <w:t>splňující následující požadavky:</w:t>
      </w:r>
    </w:p>
    <w:p w:rsidR="00976A26" w:rsidRPr="00A83C9D" w:rsidRDefault="00976A26" w:rsidP="006A281F">
      <w:pPr>
        <w:widowControl w:val="0"/>
        <w:numPr>
          <w:ilvl w:val="1"/>
          <w:numId w:val="91"/>
        </w:numPr>
        <w:tabs>
          <w:tab w:val="left" w:pos="1198"/>
          <w:tab w:val="left" w:pos="1199"/>
        </w:tabs>
        <w:autoSpaceDE w:val="0"/>
        <w:autoSpaceDN w:val="0"/>
        <w:spacing w:after="0" w:line="266" w:lineRule="exact"/>
        <w:ind w:left="1198"/>
        <w:rPr>
          <w:rFonts w:cs="Calibri"/>
          <w:lang w:val="en-US"/>
        </w:rPr>
      </w:pPr>
      <w:r w:rsidRPr="00A83C9D">
        <w:rPr>
          <w:rFonts w:cs="Calibri"/>
          <w:lang w:val="en-US"/>
        </w:rPr>
        <w:t>řádně ukončené středoškolské vzdělání;</w:t>
      </w:r>
    </w:p>
    <w:p w:rsidR="00976A26" w:rsidRPr="00A83C9D" w:rsidRDefault="00976A26" w:rsidP="006A281F">
      <w:pPr>
        <w:widowControl w:val="0"/>
        <w:numPr>
          <w:ilvl w:val="1"/>
          <w:numId w:val="91"/>
        </w:numPr>
        <w:tabs>
          <w:tab w:val="left" w:pos="1198"/>
          <w:tab w:val="left" w:pos="1199"/>
        </w:tabs>
        <w:autoSpaceDE w:val="0"/>
        <w:autoSpaceDN w:val="0"/>
        <w:spacing w:after="0" w:line="266" w:lineRule="exact"/>
        <w:ind w:left="1198"/>
        <w:rPr>
          <w:rFonts w:cs="Calibri"/>
          <w:lang w:val="en-US"/>
        </w:rPr>
      </w:pPr>
      <w:r w:rsidRPr="00A83C9D">
        <w:rPr>
          <w:rFonts w:cs="Calibri"/>
          <w:lang w:val="en-US"/>
        </w:rPr>
        <w:t xml:space="preserve">zkušenost v oboru správy SAN switchů, z toho při správě </w:t>
      </w:r>
      <w:r w:rsidRPr="00A83C9D">
        <w:rPr>
          <w:rFonts w:cs="Calibri"/>
          <w:b/>
          <w:lang w:val="en-US"/>
        </w:rPr>
        <w:t>SAN modulárních a stohovatelných SAN switchů min. 3 roky</w:t>
      </w:r>
      <w:r w:rsidRPr="00A83C9D">
        <w:rPr>
          <w:rFonts w:cs="Calibri"/>
          <w:lang w:val="en-US"/>
        </w:rPr>
        <w:t>;</w:t>
      </w:r>
    </w:p>
    <w:p w:rsidR="00976A26" w:rsidRDefault="00976A26" w:rsidP="00976A26">
      <w:pPr>
        <w:widowControl w:val="0"/>
        <w:tabs>
          <w:tab w:val="left" w:pos="1559"/>
        </w:tabs>
        <w:autoSpaceDE w:val="0"/>
        <w:autoSpaceDN w:val="0"/>
        <w:spacing w:after="0" w:line="240" w:lineRule="auto"/>
        <w:ind w:left="1558"/>
        <w:rPr>
          <w:rFonts w:cs="Calibri"/>
          <w:lang w:val="en-US"/>
        </w:rPr>
      </w:pPr>
      <w:r>
        <w:rPr>
          <w:rFonts w:cs="Calibri"/>
          <w:lang w:val="en-US"/>
        </w:rPr>
        <w:t>řeší</w:t>
      </w:r>
      <w:r w:rsidRPr="002108C5">
        <w:rPr>
          <w:rFonts w:cs="Calibri"/>
          <w:lang w:val="en-US"/>
        </w:rPr>
        <w:t xml:space="preserve"> </w:t>
      </w:r>
      <w:r>
        <w:rPr>
          <w:rFonts w:cs="Calibri"/>
          <w:lang w:val="en-US"/>
        </w:rPr>
        <w:t>primárně požadavky dle KL HW-003 (vyjma součinností na jiných katalogových listech, které schválí Zadavatel)</w:t>
      </w:r>
    </w:p>
    <w:p w:rsidR="00976A26" w:rsidRPr="00A83C9D" w:rsidRDefault="00976A26" w:rsidP="00976A26">
      <w:pPr>
        <w:widowControl w:val="0"/>
        <w:autoSpaceDE w:val="0"/>
        <w:autoSpaceDN w:val="0"/>
        <w:spacing w:after="0" w:line="240" w:lineRule="auto"/>
        <w:rPr>
          <w:rFonts w:cs="Calibri"/>
          <w:lang w:val="en-US"/>
        </w:rPr>
      </w:pPr>
    </w:p>
    <w:p w:rsidR="00976A26" w:rsidRPr="00A83C9D" w:rsidRDefault="00976A26" w:rsidP="006A281F">
      <w:pPr>
        <w:widowControl w:val="0"/>
        <w:numPr>
          <w:ilvl w:val="0"/>
          <w:numId w:val="91"/>
        </w:numPr>
        <w:tabs>
          <w:tab w:val="left" w:pos="479"/>
        </w:tabs>
        <w:autoSpaceDE w:val="0"/>
        <w:autoSpaceDN w:val="0"/>
        <w:spacing w:after="0" w:line="240" w:lineRule="auto"/>
        <w:ind w:left="478" w:right="554"/>
        <w:jc w:val="left"/>
        <w:rPr>
          <w:rFonts w:cs="Calibri"/>
          <w:lang w:val="en-US"/>
        </w:rPr>
      </w:pPr>
      <w:r w:rsidRPr="00A83C9D">
        <w:rPr>
          <w:rFonts w:cs="Calibri"/>
          <w:lang w:val="en-US"/>
        </w:rPr>
        <w:t xml:space="preserve">minimálně  2  osoby  na  pozici  </w:t>
      </w:r>
      <w:r w:rsidRPr="0099771C">
        <w:rPr>
          <w:rFonts w:cs="Calibri"/>
          <w:b/>
          <w:lang w:val="en-US"/>
        </w:rPr>
        <w:t>specialisty  v oblasti  správy  zálohovacích  systémů (backup)</w:t>
      </w:r>
    </w:p>
    <w:p w:rsidR="00976A26" w:rsidRPr="00A83C9D" w:rsidRDefault="00976A26" w:rsidP="00976A26">
      <w:pPr>
        <w:widowControl w:val="0"/>
        <w:tabs>
          <w:tab w:val="left" w:pos="479"/>
        </w:tabs>
        <w:autoSpaceDE w:val="0"/>
        <w:autoSpaceDN w:val="0"/>
        <w:spacing w:after="0" w:line="240" w:lineRule="auto"/>
        <w:ind w:left="478" w:right="554"/>
        <w:rPr>
          <w:rFonts w:cs="Calibri"/>
          <w:lang w:val="en-US"/>
        </w:rPr>
      </w:pPr>
      <w:r w:rsidRPr="00A83C9D">
        <w:rPr>
          <w:rFonts w:cs="Calibri"/>
          <w:lang w:val="en-US"/>
        </w:rPr>
        <w:t>splňující následující požadavky:</w:t>
      </w:r>
    </w:p>
    <w:p w:rsidR="00976A26" w:rsidRPr="00A83C9D" w:rsidRDefault="00976A26" w:rsidP="006A281F">
      <w:pPr>
        <w:widowControl w:val="0"/>
        <w:numPr>
          <w:ilvl w:val="1"/>
          <w:numId w:val="91"/>
        </w:numPr>
        <w:tabs>
          <w:tab w:val="left" w:pos="1198"/>
          <w:tab w:val="left" w:pos="1199"/>
        </w:tabs>
        <w:autoSpaceDE w:val="0"/>
        <w:autoSpaceDN w:val="0"/>
        <w:spacing w:after="0" w:line="266" w:lineRule="exact"/>
        <w:ind w:left="1198"/>
        <w:rPr>
          <w:rFonts w:cs="Calibri"/>
          <w:lang w:val="en-US"/>
        </w:rPr>
      </w:pPr>
      <w:r w:rsidRPr="00A83C9D">
        <w:rPr>
          <w:rFonts w:cs="Calibri"/>
          <w:lang w:val="en-US"/>
        </w:rPr>
        <w:t xml:space="preserve">řádně ukončené </w:t>
      </w:r>
      <w:r w:rsidRPr="00511605">
        <w:rPr>
          <w:rFonts w:cs="Calibri"/>
          <w:lang w:val="en-US"/>
        </w:rPr>
        <w:t xml:space="preserve">středoškolské </w:t>
      </w:r>
      <w:r w:rsidRPr="00A83C9D">
        <w:rPr>
          <w:rFonts w:cs="Calibri"/>
          <w:lang w:val="en-US"/>
        </w:rPr>
        <w:t>vzdělání,</w:t>
      </w:r>
    </w:p>
    <w:p w:rsidR="00976A26" w:rsidRPr="00A83C9D" w:rsidRDefault="00976A26" w:rsidP="006A281F">
      <w:pPr>
        <w:widowControl w:val="0"/>
        <w:numPr>
          <w:ilvl w:val="1"/>
          <w:numId w:val="91"/>
        </w:numPr>
        <w:tabs>
          <w:tab w:val="left" w:pos="1198"/>
          <w:tab w:val="left" w:pos="1199"/>
        </w:tabs>
        <w:autoSpaceDE w:val="0"/>
        <w:autoSpaceDN w:val="0"/>
        <w:spacing w:after="0" w:line="266" w:lineRule="exact"/>
        <w:ind w:left="1198"/>
        <w:rPr>
          <w:rFonts w:cs="Calibri"/>
          <w:bCs/>
          <w:lang w:val="en-US"/>
        </w:rPr>
      </w:pPr>
      <w:r w:rsidRPr="00511605">
        <w:rPr>
          <w:rFonts w:cs="Calibri"/>
          <w:lang w:val="en-US"/>
        </w:rPr>
        <w:t>zkušenost v oboru správy a používání zálohovacích systémů, z toho při správě</w:t>
      </w:r>
      <w:r w:rsidRPr="00A83C9D">
        <w:rPr>
          <w:rFonts w:cs="Calibri"/>
          <w:b/>
          <w:bCs/>
          <w:lang w:val="en-US"/>
        </w:rPr>
        <w:t xml:space="preserve"> alespoň midrange páskových knihoven a midrange VTL min. 3</w:t>
      </w:r>
      <w:r w:rsidRPr="00A83C9D">
        <w:rPr>
          <w:rFonts w:cs="Calibri"/>
          <w:b/>
          <w:bCs/>
          <w:spacing w:val="-19"/>
          <w:lang w:val="en-US"/>
        </w:rPr>
        <w:t xml:space="preserve"> </w:t>
      </w:r>
      <w:r w:rsidRPr="00A83C9D">
        <w:rPr>
          <w:rFonts w:cs="Calibri"/>
          <w:b/>
          <w:bCs/>
          <w:lang w:val="en-US"/>
        </w:rPr>
        <w:t>roky</w:t>
      </w:r>
      <w:r w:rsidRPr="00A83C9D">
        <w:rPr>
          <w:rFonts w:cs="Calibri"/>
          <w:bCs/>
          <w:lang w:val="en-US"/>
        </w:rPr>
        <w:t>;</w:t>
      </w:r>
    </w:p>
    <w:p w:rsidR="00976A26" w:rsidRDefault="00976A26" w:rsidP="00976A26">
      <w:pPr>
        <w:widowControl w:val="0"/>
        <w:tabs>
          <w:tab w:val="left" w:pos="1559"/>
        </w:tabs>
        <w:autoSpaceDE w:val="0"/>
        <w:autoSpaceDN w:val="0"/>
        <w:spacing w:after="0" w:line="240" w:lineRule="auto"/>
        <w:ind w:left="1558"/>
        <w:rPr>
          <w:rFonts w:cs="Calibri"/>
          <w:lang w:val="en-US"/>
        </w:rPr>
      </w:pPr>
      <w:r>
        <w:rPr>
          <w:rFonts w:cs="Calibri"/>
          <w:lang w:val="en-US"/>
        </w:rPr>
        <w:t>řeší</w:t>
      </w:r>
      <w:r w:rsidRPr="002108C5">
        <w:rPr>
          <w:rFonts w:cs="Calibri"/>
          <w:lang w:val="en-US"/>
        </w:rPr>
        <w:t xml:space="preserve"> </w:t>
      </w:r>
      <w:r>
        <w:rPr>
          <w:rFonts w:cs="Calibri"/>
          <w:lang w:val="en-US"/>
        </w:rPr>
        <w:t>primárně požadavky dle KL BCK-001 (vyjma součinností na jiných katalogových listech, které schválí Zadavatel)</w:t>
      </w:r>
    </w:p>
    <w:p w:rsidR="00976A26" w:rsidRPr="00A83C9D" w:rsidRDefault="00976A26" w:rsidP="00976A26">
      <w:pPr>
        <w:widowControl w:val="0"/>
        <w:autoSpaceDE w:val="0"/>
        <w:autoSpaceDN w:val="0"/>
        <w:spacing w:before="1" w:after="0" w:line="240" w:lineRule="auto"/>
        <w:rPr>
          <w:rFonts w:cs="Calibri"/>
          <w:lang w:val="en-US"/>
        </w:rPr>
      </w:pPr>
    </w:p>
    <w:p w:rsidR="00976A26" w:rsidRPr="00A83C9D" w:rsidRDefault="00976A26" w:rsidP="006A281F">
      <w:pPr>
        <w:widowControl w:val="0"/>
        <w:numPr>
          <w:ilvl w:val="0"/>
          <w:numId w:val="91"/>
        </w:numPr>
        <w:tabs>
          <w:tab w:val="left" w:pos="479"/>
        </w:tabs>
        <w:autoSpaceDE w:val="0"/>
        <w:autoSpaceDN w:val="0"/>
        <w:spacing w:after="0" w:line="240" w:lineRule="auto"/>
        <w:ind w:left="478" w:right="554"/>
        <w:jc w:val="left"/>
        <w:rPr>
          <w:rFonts w:cs="Calibri"/>
          <w:lang w:val="en-US"/>
        </w:rPr>
      </w:pPr>
      <w:r w:rsidRPr="00A83C9D">
        <w:rPr>
          <w:rFonts w:cs="Calibri"/>
          <w:lang w:val="en-US"/>
        </w:rPr>
        <w:t xml:space="preserve">minimálně 2 osoby na pozici </w:t>
      </w:r>
      <w:r w:rsidRPr="0099771C">
        <w:rPr>
          <w:rFonts w:cs="Calibri"/>
          <w:b/>
          <w:lang w:val="en-US"/>
        </w:rPr>
        <w:t>specialisty v oblasti správy diskových polí (storage)</w:t>
      </w:r>
      <w:r w:rsidRPr="00A83C9D">
        <w:rPr>
          <w:rFonts w:cs="Calibri"/>
          <w:lang w:val="en-US"/>
        </w:rPr>
        <w:t xml:space="preserve"> splňující následující požadavky:</w:t>
      </w:r>
    </w:p>
    <w:p w:rsidR="00976A26" w:rsidRPr="00A83C9D" w:rsidRDefault="00976A26" w:rsidP="006A281F">
      <w:pPr>
        <w:widowControl w:val="0"/>
        <w:numPr>
          <w:ilvl w:val="1"/>
          <w:numId w:val="91"/>
        </w:numPr>
        <w:tabs>
          <w:tab w:val="left" w:pos="1198"/>
          <w:tab w:val="left" w:pos="1199"/>
        </w:tabs>
        <w:autoSpaceDE w:val="0"/>
        <w:autoSpaceDN w:val="0"/>
        <w:spacing w:after="0" w:line="266" w:lineRule="exact"/>
        <w:ind w:left="1198"/>
        <w:rPr>
          <w:rFonts w:cs="Calibri"/>
          <w:lang w:val="en-US"/>
        </w:rPr>
      </w:pPr>
      <w:r w:rsidRPr="00A83C9D">
        <w:rPr>
          <w:rFonts w:cs="Calibri"/>
          <w:lang w:val="en-US"/>
        </w:rPr>
        <w:t xml:space="preserve">řádně ukončené </w:t>
      </w:r>
      <w:r w:rsidRPr="008B3402">
        <w:rPr>
          <w:rFonts w:cs="Calibri"/>
          <w:lang w:val="en-US"/>
        </w:rPr>
        <w:t xml:space="preserve">středoškolské </w:t>
      </w:r>
      <w:r w:rsidRPr="00A83C9D">
        <w:rPr>
          <w:rFonts w:cs="Calibri"/>
          <w:lang w:val="en-US"/>
        </w:rPr>
        <w:t>vzdělání,</w:t>
      </w:r>
    </w:p>
    <w:p w:rsidR="00976A26" w:rsidRPr="008B3402" w:rsidRDefault="00976A26" w:rsidP="006A281F">
      <w:pPr>
        <w:widowControl w:val="0"/>
        <w:numPr>
          <w:ilvl w:val="1"/>
          <w:numId w:val="91"/>
        </w:numPr>
        <w:tabs>
          <w:tab w:val="left" w:pos="1198"/>
          <w:tab w:val="left" w:pos="1199"/>
        </w:tabs>
        <w:autoSpaceDE w:val="0"/>
        <w:autoSpaceDN w:val="0"/>
        <w:spacing w:after="0" w:line="266" w:lineRule="exact"/>
        <w:ind w:left="1198"/>
        <w:rPr>
          <w:rFonts w:cs="Calibri"/>
          <w:lang w:val="en-US"/>
        </w:rPr>
      </w:pPr>
      <w:r w:rsidRPr="002108C5">
        <w:rPr>
          <w:rFonts w:cs="Calibri"/>
          <w:lang w:val="en-US"/>
        </w:rPr>
        <w:t xml:space="preserve">zkušenost v oboru </w:t>
      </w:r>
      <w:r w:rsidRPr="008B3402">
        <w:rPr>
          <w:rFonts w:cs="Calibri"/>
          <w:lang w:val="en-US"/>
        </w:rPr>
        <w:t>správy a používání enterprise diskových polí, z toho při správě min. 5 let.</w:t>
      </w:r>
    </w:p>
    <w:p w:rsidR="00976A26" w:rsidRPr="00997FA9" w:rsidRDefault="00976A26" w:rsidP="00976A26">
      <w:pPr>
        <w:widowControl w:val="0"/>
        <w:autoSpaceDE w:val="0"/>
        <w:autoSpaceDN w:val="0"/>
        <w:spacing w:after="0" w:line="240" w:lineRule="auto"/>
        <w:ind w:left="1558"/>
        <w:rPr>
          <w:rFonts w:cs="Calibri"/>
          <w:lang w:val="en-US"/>
        </w:rPr>
      </w:pPr>
      <w:r>
        <w:rPr>
          <w:rFonts w:cs="Calibri"/>
          <w:lang w:val="en-US"/>
        </w:rPr>
        <w:t>řeší</w:t>
      </w:r>
      <w:r w:rsidRPr="002108C5">
        <w:rPr>
          <w:rFonts w:cs="Calibri"/>
          <w:lang w:val="en-US"/>
        </w:rPr>
        <w:t xml:space="preserve"> </w:t>
      </w:r>
      <w:r>
        <w:rPr>
          <w:rFonts w:cs="Calibri"/>
          <w:lang w:val="en-US"/>
        </w:rPr>
        <w:t>primárně požadavky dle KL HW-002 (vyjma součinností na jiných katalogových listech, které schválí Zadavatel)</w:t>
      </w:r>
    </w:p>
    <w:p w:rsidR="00976A26" w:rsidRPr="00A83C9D" w:rsidRDefault="00976A26" w:rsidP="00976A26">
      <w:pPr>
        <w:widowControl w:val="0"/>
        <w:tabs>
          <w:tab w:val="left" w:pos="1558"/>
          <w:tab w:val="left" w:pos="1559"/>
        </w:tabs>
        <w:autoSpaceDE w:val="0"/>
        <w:autoSpaceDN w:val="0"/>
        <w:spacing w:after="0" w:line="240" w:lineRule="auto"/>
        <w:ind w:left="1558" w:right="552"/>
        <w:jc w:val="right"/>
        <w:outlineLvl w:val="0"/>
        <w:rPr>
          <w:rFonts w:cs="Calibri"/>
          <w:b/>
          <w:bCs/>
          <w:lang w:val="en-US"/>
        </w:rPr>
      </w:pPr>
    </w:p>
    <w:p w:rsidR="00976A26" w:rsidRPr="00A83C9D" w:rsidRDefault="00976A26" w:rsidP="006A281F">
      <w:pPr>
        <w:widowControl w:val="0"/>
        <w:numPr>
          <w:ilvl w:val="0"/>
          <w:numId w:val="91"/>
        </w:numPr>
        <w:tabs>
          <w:tab w:val="left" w:pos="479"/>
        </w:tabs>
        <w:autoSpaceDE w:val="0"/>
        <w:autoSpaceDN w:val="0"/>
        <w:spacing w:after="0" w:line="240" w:lineRule="auto"/>
        <w:ind w:left="478" w:right="554"/>
        <w:jc w:val="left"/>
        <w:rPr>
          <w:rFonts w:cs="Calibri"/>
          <w:lang w:val="en-US"/>
        </w:rPr>
      </w:pPr>
      <w:r w:rsidRPr="00A83C9D">
        <w:rPr>
          <w:rFonts w:cs="Calibri"/>
          <w:lang w:val="en-US"/>
        </w:rPr>
        <w:t xml:space="preserve">minimálně 2 osoby na pozici </w:t>
      </w:r>
      <w:r w:rsidRPr="0099771C">
        <w:rPr>
          <w:rFonts w:cs="Calibri"/>
          <w:b/>
          <w:lang w:val="en-US"/>
        </w:rPr>
        <w:t>specialisty v oblasti správy Single sign-on (SSO)</w:t>
      </w:r>
      <w:r w:rsidRPr="00A83C9D">
        <w:rPr>
          <w:rFonts w:cs="Calibri"/>
          <w:lang w:val="en-US"/>
        </w:rPr>
        <w:t xml:space="preserve"> splňující následující požadavky:</w:t>
      </w:r>
    </w:p>
    <w:p w:rsidR="00976A26" w:rsidRPr="00A83C9D" w:rsidRDefault="00976A26" w:rsidP="006A281F">
      <w:pPr>
        <w:widowControl w:val="0"/>
        <w:numPr>
          <w:ilvl w:val="1"/>
          <w:numId w:val="91"/>
        </w:numPr>
        <w:tabs>
          <w:tab w:val="left" w:pos="1198"/>
          <w:tab w:val="left" w:pos="1199"/>
        </w:tabs>
        <w:autoSpaceDE w:val="0"/>
        <w:autoSpaceDN w:val="0"/>
        <w:spacing w:after="0" w:line="266" w:lineRule="exact"/>
        <w:ind w:left="1198"/>
        <w:rPr>
          <w:rFonts w:cs="Calibri"/>
          <w:lang w:val="en-US"/>
        </w:rPr>
      </w:pPr>
      <w:r w:rsidRPr="00A83C9D">
        <w:rPr>
          <w:rFonts w:cs="Calibri"/>
          <w:lang w:val="en-US"/>
        </w:rPr>
        <w:t xml:space="preserve">řádně ukončené </w:t>
      </w:r>
      <w:r w:rsidRPr="008B3402">
        <w:rPr>
          <w:rFonts w:cs="Calibri"/>
          <w:lang w:val="en-US"/>
        </w:rPr>
        <w:t xml:space="preserve">středoškolské </w:t>
      </w:r>
      <w:r w:rsidRPr="00A83C9D">
        <w:rPr>
          <w:rFonts w:cs="Calibri"/>
          <w:lang w:val="en-US"/>
        </w:rPr>
        <w:t>vzdělání,</w:t>
      </w:r>
    </w:p>
    <w:p w:rsidR="00976A26" w:rsidRPr="008B3402" w:rsidRDefault="00976A26" w:rsidP="006A281F">
      <w:pPr>
        <w:widowControl w:val="0"/>
        <w:numPr>
          <w:ilvl w:val="1"/>
          <w:numId w:val="91"/>
        </w:numPr>
        <w:tabs>
          <w:tab w:val="left" w:pos="1198"/>
          <w:tab w:val="left" w:pos="1199"/>
        </w:tabs>
        <w:autoSpaceDE w:val="0"/>
        <w:autoSpaceDN w:val="0"/>
        <w:spacing w:after="0" w:line="266" w:lineRule="exact"/>
        <w:ind w:left="1198"/>
        <w:rPr>
          <w:rFonts w:cs="Calibri"/>
          <w:lang w:val="en-US"/>
        </w:rPr>
      </w:pPr>
      <w:r w:rsidRPr="002108C5">
        <w:rPr>
          <w:rFonts w:cs="Calibri"/>
          <w:lang w:val="en-US"/>
        </w:rPr>
        <w:t xml:space="preserve">zkušenost v oboru </w:t>
      </w:r>
      <w:r w:rsidRPr="008B3402">
        <w:rPr>
          <w:rFonts w:cs="Calibri"/>
          <w:lang w:val="en-US"/>
        </w:rPr>
        <w:t>správy Single sign-on, z toho při správě min. 5 let.</w:t>
      </w:r>
    </w:p>
    <w:p w:rsidR="00976A26" w:rsidRDefault="00976A26" w:rsidP="00976A26">
      <w:pPr>
        <w:widowControl w:val="0"/>
        <w:tabs>
          <w:tab w:val="left" w:pos="1558"/>
          <w:tab w:val="left" w:pos="1559"/>
        </w:tabs>
        <w:autoSpaceDE w:val="0"/>
        <w:autoSpaceDN w:val="0"/>
        <w:spacing w:after="0" w:line="240" w:lineRule="auto"/>
        <w:ind w:left="1558" w:right="552"/>
        <w:outlineLvl w:val="0"/>
        <w:rPr>
          <w:rFonts w:cs="Calibri"/>
          <w:lang w:val="en-US"/>
        </w:rPr>
      </w:pPr>
      <w:r>
        <w:rPr>
          <w:rFonts w:cs="Calibri"/>
          <w:lang w:val="en-US"/>
        </w:rPr>
        <w:t>řeší</w:t>
      </w:r>
      <w:r w:rsidRPr="002108C5">
        <w:rPr>
          <w:rFonts w:cs="Calibri"/>
          <w:lang w:val="en-US"/>
        </w:rPr>
        <w:t xml:space="preserve"> </w:t>
      </w:r>
      <w:r>
        <w:rPr>
          <w:rFonts w:cs="Calibri"/>
          <w:lang w:val="en-US"/>
        </w:rPr>
        <w:t>primárně požadavky dle KL</w:t>
      </w:r>
      <w:r w:rsidRPr="00567730">
        <w:rPr>
          <w:rFonts w:cs="Calibri"/>
          <w:lang w:val="en-US"/>
        </w:rPr>
        <w:t xml:space="preserve"> </w:t>
      </w:r>
      <w:r>
        <w:rPr>
          <w:rFonts w:cs="Calibri"/>
          <w:lang w:val="en-US"/>
        </w:rPr>
        <w:t>APP-011 (vyjma součinností na jiných katalogových listech, které schválí Zadavatel)</w:t>
      </w:r>
    </w:p>
    <w:p w:rsidR="00976A26" w:rsidRPr="00A83C9D" w:rsidRDefault="00976A26" w:rsidP="00976A26">
      <w:pPr>
        <w:widowControl w:val="0"/>
        <w:tabs>
          <w:tab w:val="left" w:pos="1558"/>
          <w:tab w:val="left" w:pos="1559"/>
        </w:tabs>
        <w:autoSpaceDE w:val="0"/>
        <w:autoSpaceDN w:val="0"/>
        <w:spacing w:after="0" w:line="240" w:lineRule="auto"/>
        <w:ind w:left="1558" w:right="552"/>
        <w:outlineLvl w:val="0"/>
        <w:rPr>
          <w:rFonts w:cs="Calibri"/>
          <w:b/>
          <w:bCs/>
          <w:lang w:val="en-US"/>
        </w:rPr>
      </w:pPr>
    </w:p>
    <w:p w:rsidR="00976A26" w:rsidRPr="00A83C9D" w:rsidRDefault="00976A26" w:rsidP="006A281F">
      <w:pPr>
        <w:widowControl w:val="0"/>
        <w:numPr>
          <w:ilvl w:val="0"/>
          <w:numId w:val="91"/>
        </w:numPr>
        <w:tabs>
          <w:tab w:val="left" w:pos="479"/>
        </w:tabs>
        <w:autoSpaceDE w:val="0"/>
        <w:autoSpaceDN w:val="0"/>
        <w:spacing w:after="0" w:line="240" w:lineRule="auto"/>
        <w:ind w:left="478" w:right="554"/>
        <w:jc w:val="left"/>
        <w:rPr>
          <w:rFonts w:cs="Calibri"/>
          <w:lang w:val="en-US"/>
        </w:rPr>
      </w:pPr>
      <w:r w:rsidRPr="00A83C9D">
        <w:rPr>
          <w:rFonts w:cs="Calibri"/>
          <w:lang w:val="en-US"/>
        </w:rPr>
        <w:t xml:space="preserve">minimálně 2 osoby na pozici </w:t>
      </w:r>
      <w:r w:rsidRPr="0099771C">
        <w:rPr>
          <w:rFonts w:cs="Calibri"/>
          <w:b/>
          <w:lang w:val="en-US"/>
        </w:rPr>
        <w:t>specialisty v oblasti správy LDAP</w:t>
      </w:r>
      <w:r w:rsidRPr="00A83C9D">
        <w:rPr>
          <w:rFonts w:cs="Calibri"/>
          <w:lang w:val="en-US"/>
        </w:rPr>
        <w:t xml:space="preserve"> ((Lightweight Directory Access Protocol)  splňující následující požadavky:</w:t>
      </w:r>
    </w:p>
    <w:p w:rsidR="00976A26" w:rsidRPr="00A83C9D" w:rsidRDefault="00976A26" w:rsidP="006A281F">
      <w:pPr>
        <w:widowControl w:val="0"/>
        <w:numPr>
          <w:ilvl w:val="1"/>
          <w:numId w:val="91"/>
        </w:numPr>
        <w:tabs>
          <w:tab w:val="left" w:pos="1198"/>
          <w:tab w:val="left" w:pos="1199"/>
        </w:tabs>
        <w:autoSpaceDE w:val="0"/>
        <w:autoSpaceDN w:val="0"/>
        <w:spacing w:after="0" w:line="266" w:lineRule="exact"/>
        <w:ind w:left="1198"/>
        <w:rPr>
          <w:rFonts w:cs="Calibri"/>
          <w:lang w:val="en-US"/>
        </w:rPr>
      </w:pPr>
      <w:r w:rsidRPr="00A83C9D">
        <w:rPr>
          <w:rFonts w:cs="Calibri"/>
          <w:lang w:val="en-US"/>
        </w:rPr>
        <w:t xml:space="preserve">řádně ukončené </w:t>
      </w:r>
      <w:r w:rsidRPr="008B3402">
        <w:rPr>
          <w:rFonts w:cs="Calibri"/>
          <w:lang w:val="en-US"/>
        </w:rPr>
        <w:t xml:space="preserve">středoškolské </w:t>
      </w:r>
      <w:r w:rsidRPr="00A83C9D">
        <w:rPr>
          <w:rFonts w:cs="Calibri"/>
          <w:lang w:val="en-US"/>
        </w:rPr>
        <w:t>vzdělání,</w:t>
      </w:r>
    </w:p>
    <w:p w:rsidR="00976A26" w:rsidRPr="008B3402" w:rsidRDefault="00976A26" w:rsidP="006A281F">
      <w:pPr>
        <w:widowControl w:val="0"/>
        <w:numPr>
          <w:ilvl w:val="1"/>
          <w:numId w:val="91"/>
        </w:numPr>
        <w:tabs>
          <w:tab w:val="left" w:pos="1198"/>
          <w:tab w:val="left" w:pos="1199"/>
        </w:tabs>
        <w:autoSpaceDE w:val="0"/>
        <w:autoSpaceDN w:val="0"/>
        <w:spacing w:after="0" w:line="266" w:lineRule="exact"/>
        <w:ind w:left="1198"/>
        <w:rPr>
          <w:rFonts w:cs="Calibri"/>
          <w:lang w:val="en-US"/>
        </w:rPr>
      </w:pPr>
      <w:r w:rsidRPr="002108C5">
        <w:rPr>
          <w:rFonts w:cs="Calibri"/>
          <w:lang w:val="en-US"/>
        </w:rPr>
        <w:t xml:space="preserve">zkušenost v oboru </w:t>
      </w:r>
      <w:r w:rsidRPr="008B3402">
        <w:rPr>
          <w:rFonts w:cs="Calibri"/>
          <w:lang w:val="en-US"/>
        </w:rPr>
        <w:t>správy LDAP, z toho při správě min. 5 let.</w:t>
      </w:r>
    </w:p>
    <w:p w:rsidR="00976A26" w:rsidRDefault="00976A26" w:rsidP="00976A26">
      <w:pPr>
        <w:widowControl w:val="0"/>
        <w:tabs>
          <w:tab w:val="left" w:pos="1558"/>
          <w:tab w:val="left" w:pos="1559"/>
        </w:tabs>
        <w:autoSpaceDE w:val="0"/>
        <w:autoSpaceDN w:val="0"/>
        <w:spacing w:after="0" w:line="240" w:lineRule="auto"/>
        <w:ind w:left="1558" w:right="552"/>
        <w:outlineLvl w:val="0"/>
        <w:rPr>
          <w:rFonts w:cs="Calibri"/>
          <w:lang w:val="en-US"/>
        </w:rPr>
      </w:pPr>
      <w:r>
        <w:rPr>
          <w:rFonts w:cs="Calibri"/>
          <w:lang w:val="en-US"/>
        </w:rPr>
        <w:t>řeší</w:t>
      </w:r>
      <w:r w:rsidRPr="002108C5">
        <w:rPr>
          <w:rFonts w:cs="Calibri"/>
          <w:lang w:val="en-US"/>
        </w:rPr>
        <w:t xml:space="preserve"> </w:t>
      </w:r>
      <w:r>
        <w:rPr>
          <w:rFonts w:cs="Calibri"/>
          <w:lang w:val="en-US"/>
        </w:rPr>
        <w:t>primárně požadavky dle KL APP-010 (vyjma součinností na jiných katalogových listech, které schválí Zadavatel)</w:t>
      </w:r>
    </w:p>
    <w:p w:rsidR="00976A26" w:rsidRPr="00A83C9D" w:rsidRDefault="00976A26" w:rsidP="00976A26">
      <w:pPr>
        <w:widowControl w:val="0"/>
        <w:tabs>
          <w:tab w:val="left" w:pos="1558"/>
          <w:tab w:val="left" w:pos="1559"/>
        </w:tabs>
        <w:autoSpaceDE w:val="0"/>
        <w:autoSpaceDN w:val="0"/>
        <w:spacing w:after="0" w:line="240" w:lineRule="auto"/>
        <w:ind w:left="1558" w:right="552"/>
        <w:outlineLvl w:val="0"/>
        <w:rPr>
          <w:rFonts w:cs="Calibri"/>
          <w:b/>
          <w:bCs/>
          <w:lang w:val="en-US"/>
        </w:rPr>
      </w:pPr>
    </w:p>
    <w:p w:rsidR="00976A26" w:rsidRPr="00A83C9D" w:rsidRDefault="00976A26" w:rsidP="006A281F">
      <w:pPr>
        <w:widowControl w:val="0"/>
        <w:numPr>
          <w:ilvl w:val="0"/>
          <w:numId w:val="91"/>
        </w:numPr>
        <w:tabs>
          <w:tab w:val="left" w:pos="479"/>
        </w:tabs>
        <w:autoSpaceDE w:val="0"/>
        <w:autoSpaceDN w:val="0"/>
        <w:spacing w:after="0" w:line="240" w:lineRule="auto"/>
        <w:ind w:left="478" w:right="554"/>
        <w:jc w:val="left"/>
        <w:rPr>
          <w:rFonts w:cs="Calibri"/>
          <w:lang w:val="en-US"/>
        </w:rPr>
      </w:pPr>
      <w:r w:rsidRPr="00A83C9D">
        <w:rPr>
          <w:rFonts w:cs="Calibri"/>
          <w:lang w:val="en-US"/>
        </w:rPr>
        <w:t xml:space="preserve">minimálně 1 osobu na pozici </w:t>
      </w:r>
      <w:r w:rsidRPr="00A83C9D">
        <w:rPr>
          <w:rFonts w:cs="Calibri"/>
          <w:b/>
          <w:lang w:val="en-US"/>
        </w:rPr>
        <w:t>specialisty v oblasti Oracle Enterprise DB (projektový manažer</w:t>
      </w:r>
      <w:r w:rsidRPr="00A83C9D">
        <w:rPr>
          <w:rFonts w:cs="Calibri"/>
          <w:lang w:val="en-US"/>
        </w:rPr>
        <w:t>)</w:t>
      </w:r>
    </w:p>
    <w:p w:rsidR="00976A26" w:rsidRPr="00A83C9D" w:rsidRDefault="00976A26" w:rsidP="00976A26">
      <w:pPr>
        <w:widowControl w:val="0"/>
        <w:tabs>
          <w:tab w:val="left" w:pos="479"/>
        </w:tabs>
        <w:autoSpaceDE w:val="0"/>
        <w:autoSpaceDN w:val="0"/>
        <w:spacing w:after="0" w:line="240" w:lineRule="auto"/>
        <w:ind w:left="478" w:right="554"/>
        <w:rPr>
          <w:rFonts w:cs="Calibri"/>
          <w:lang w:val="en-US"/>
        </w:rPr>
      </w:pPr>
      <w:r w:rsidRPr="00A83C9D">
        <w:rPr>
          <w:rFonts w:cs="Calibri"/>
          <w:lang w:val="en-US"/>
        </w:rPr>
        <w:t>splňující následující požadavky:</w:t>
      </w:r>
    </w:p>
    <w:p w:rsidR="00976A26" w:rsidRPr="00A83C9D" w:rsidRDefault="00976A26" w:rsidP="006A281F">
      <w:pPr>
        <w:widowControl w:val="0"/>
        <w:numPr>
          <w:ilvl w:val="1"/>
          <w:numId w:val="91"/>
        </w:numPr>
        <w:tabs>
          <w:tab w:val="left" w:pos="1198"/>
          <w:tab w:val="left" w:pos="1199"/>
        </w:tabs>
        <w:autoSpaceDE w:val="0"/>
        <w:autoSpaceDN w:val="0"/>
        <w:spacing w:after="0" w:line="266" w:lineRule="exact"/>
        <w:ind w:left="1198"/>
        <w:rPr>
          <w:rFonts w:cs="Calibri"/>
          <w:lang w:val="en-US"/>
        </w:rPr>
      </w:pPr>
      <w:r w:rsidRPr="00A83C9D">
        <w:rPr>
          <w:rFonts w:cs="Calibri"/>
          <w:lang w:val="en-US"/>
        </w:rPr>
        <w:t xml:space="preserve">řádně ukončené </w:t>
      </w:r>
      <w:r w:rsidRPr="00A83C9D">
        <w:rPr>
          <w:rFonts w:cs="Calibri"/>
          <w:b/>
          <w:lang w:val="en-US"/>
        </w:rPr>
        <w:t>středoškolské</w:t>
      </w:r>
      <w:r w:rsidRPr="00A83C9D">
        <w:rPr>
          <w:rFonts w:cs="Calibri"/>
          <w:b/>
          <w:spacing w:val="-6"/>
          <w:lang w:val="en-US"/>
        </w:rPr>
        <w:t xml:space="preserve"> </w:t>
      </w:r>
      <w:r w:rsidRPr="00A83C9D">
        <w:rPr>
          <w:rFonts w:cs="Calibri"/>
          <w:lang w:val="en-US"/>
        </w:rPr>
        <w:t>vzdělání,</w:t>
      </w:r>
    </w:p>
    <w:p w:rsidR="00976A26" w:rsidRPr="00A83C9D" w:rsidRDefault="00976A26" w:rsidP="006A281F">
      <w:pPr>
        <w:widowControl w:val="0"/>
        <w:numPr>
          <w:ilvl w:val="1"/>
          <w:numId w:val="91"/>
        </w:numPr>
        <w:tabs>
          <w:tab w:val="left" w:pos="1198"/>
          <w:tab w:val="left" w:pos="1199"/>
        </w:tabs>
        <w:autoSpaceDE w:val="0"/>
        <w:autoSpaceDN w:val="0"/>
        <w:spacing w:after="0" w:line="266" w:lineRule="exact"/>
        <w:ind w:left="1198"/>
        <w:rPr>
          <w:rFonts w:cs="Calibri"/>
          <w:lang w:val="en-US"/>
        </w:rPr>
      </w:pPr>
      <w:r w:rsidRPr="00A83C9D">
        <w:rPr>
          <w:rFonts w:cs="Calibri"/>
          <w:lang w:val="en-US"/>
        </w:rPr>
        <w:t>profesní zkušenost z implementačních projektů s využitím technologií Oracle min. 5let.</w:t>
      </w:r>
    </w:p>
    <w:p w:rsidR="00976A26" w:rsidRPr="00A83C9D" w:rsidRDefault="00976A26" w:rsidP="006A281F">
      <w:pPr>
        <w:widowControl w:val="0"/>
        <w:numPr>
          <w:ilvl w:val="1"/>
          <w:numId w:val="91"/>
        </w:numPr>
        <w:tabs>
          <w:tab w:val="left" w:pos="1198"/>
          <w:tab w:val="left" w:pos="1199"/>
        </w:tabs>
        <w:autoSpaceDE w:val="0"/>
        <w:autoSpaceDN w:val="0"/>
        <w:spacing w:after="0" w:line="266" w:lineRule="exact"/>
        <w:ind w:left="1198"/>
        <w:rPr>
          <w:rFonts w:cs="Calibri"/>
          <w:lang w:val="en-US"/>
        </w:rPr>
      </w:pPr>
      <w:r w:rsidRPr="00A83C9D">
        <w:rPr>
          <w:rFonts w:cs="Calibri"/>
          <w:lang w:val="en-US"/>
        </w:rPr>
        <w:lastRenderedPageBreak/>
        <w:t>certifikace v uvedené nebo obdobné úrovni (dostatečné splnění požadavku je jedna z níže uvedených certifikací):</w:t>
      </w:r>
    </w:p>
    <w:p w:rsidR="00976A26" w:rsidRPr="00A83C9D" w:rsidRDefault="00976A26" w:rsidP="006A281F">
      <w:pPr>
        <w:widowControl w:val="0"/>
        <w:numPr>
          <w:ilvl w:val="1"/>
          <w:numId w:val="91"/>
        </w:numPr>
        <w:tabs>
          <w:tab w:val="left" w:pos="1198"/>
          <w:tab w:val="left" w:pos="1199"/>
        </w:tabs>
        <w:autoSpaceDE w:val="0"/>
        <w:autoSpaceDN w:val="0"/>
        <w:spacing w:after="0" w:line="266" w:lineRule="exact"/>
        <w:rPr>
          <w:rFonts w:cs="Calibri"/>
          <w:bCs/>
          <w:lang w:val="en-US"/>
        </w:rPr>
      </w:pPr>
      <w:r w:rsidRPr="00A83C9D">
        <w:rPr>
          <w:rFonts w:cs="Calibri"/>
          <w:bCs/>
          <w:lang w:val="en-US"/>
        </w:rPr>
        <w:t>o Prince2 Practitioner</w:t>
      </w:r>
    </w:p>
    <w:p w:rsidR="00976A26" w:rsidRPr="00A83C9D" w:rsidRDefault="00976A26" w:rsidP="006A281F">
      <w:pPr>
        <w:widowControl w:val="0"/>
        <w:numPr>
          <w:ilvl w:val="1"/>
          <w:numId w:val="91"/>
        </w:numPr>
        <w:tabs>
          <w:tab w:val="left" w:pos="1198"/>
          <w:tab w:val="left" w:pos="1199"/>
        </w:tabs>
        <w:autoSpaceDE w:val="0"/>
        <w:autoSpaceDN w:val="0"/>
        <w:spacing w:after="0" w:line="266" w:lineRule="exact"/>
        <w:rPr>
          <w:rFonts w:cs="Calibri"/>
          <w:bCs/>
          <w:lang w:val="en-US"/>
        </w:rPr>
      </w:pPr>
      <w:r w:rsidRPr="00A83C9D">
        <w:rPr>
          <w:rFonts w:cs="Calibri"/>
          <w:bCs/>
          <w:lang w:val="en-US"/>
        </w:rPr>
        <w:t>o PMI – CAPM – Certified Associate in Project Management</w:t>
      </w:r>
    </w:p>
    <w:p w:rsidR="00976A26" w:rsidRPr="00A83C9D" w:rsidRDefault="00976A26" w:rsidP="006A281F">
      <w:pPr>
        <w:widowControl w:val="0"/>
        <w:numPr>
          <w:ilvl w:val="1"/>
          <w:numId w:val="91"/>
        </w:numPr>
        <w:tabs>
          <w:tab w:val="left" w:pos="1198"/>
          <w:tab w:val="left" w:pos="1199"/>
        </w:tabs>
        <w:autoSpaceDE w:val="0"/>
        <w:autoSpaceDN w:val="0"/>
        <w:spacing w:after="0" w:line="266" w:lineRule="exact"/>
        <w:rPr>
          <w:rFonts w:cs="Calibri"/>
        </w:rPr>
      </w:pPr>
      <w:r w:rsidRPr="00A83C9D">
        <w:rPr>
          <w:rFonts w:cs="Calibri"/>
          <w:bCs/>
          <w:lang w:val="en-US"/>
        </w:rPr>
        <w:t>o IPMA level D – Certified Project Management Associate</w:t>
      </w:r>
    </w:p>
    <w:p w:rsidR="00976A26" w:rsidRPr="0099771C" w:rsidRDefault="00976A26" w:rsidP="00976A26">
      <w:pPr>
        <w:widowControl w:val="0"/>
        <w:autoSpaceDE w:val="0"/>
        <w:autoSpaceDN w:val="0"/>
        <w:spacing w:after="0" w:line="240" w:lineRule="auto"/>
        <w:ind w:left="1558"/>
        <w:rPr>
          <w:rFonts w:cs="Calibri"/>
        </w:rPr>
      </w:pPr>
      <w:r w:rsidRPr="0099771C">
        <w:rPr>
          <w:rFonts w:cs="Calibri"/>
        </w:rPr>
        <w:t xml:space="preserve">řeší primárně požadavky dle KL HR-002 </w:t>
      </w:r>
    </w:p>
    <w:p w:rsidR="00976A26" w:rsidRPr="0099771C" w:rsidRDefault="00976A26" w:rsidP="00976A26">
      <w:pPr>
        <w:widowControl w:val="0"/>
        <w:autoSpaceDE w:val="0"/>
        <w:autoSpaceDN w:val="0"/>
        <w:spacing w:before="9" w:after="0" w:line="240" w:lineRule="auto"/>
        <w:rPr>
          <w:rFonts w:cs="Calibri"/>
          <w:b/>
          <w:sz w:val="21"/>
        </w:rPr>
      </w:pPr>
    </w:p>
    <w:p w:rsidR="00976A26" w:rsidRPr="00A83C9D" w:rsidRDefault="00976A26" w:rsidP="006A281F">
      <w:pPr>
        <w:widowControl w:val="0"/>
        <w:numPr>
          <w:ilvl w:val="0"/>
          <w:numId w:val="91"/>
        </w:numPr>
        <w:tabs>
          <w:tab w:val="left" w:pos="479"/>
        </w:tabs>
        <w:autoSpaceDE w:val="0"/>
        <w:autoSpaceDN w:val="0"/>
        <w:spacing w:after="0" w:line="240" w:lineRule="auto"/>
        <w:ind w:left="478" w:right="554"/>
        <w:jc w:val="left"/>
        <w:rPr>
          <w:rFonts w:cs="Calibri"/>
          <w:lang w:val="en-US"/>
        </w:rPr>
      </w:pPr>
      <w:r w:rsidRPr="00A83C9D">
        <w:rPr>
          <w:rFonts w:cs="Calibri"/>
          <w:lang w:val="en-US"/>
        </w:rPr>
        <w:t xml:space="preserve">minimálně 1 osobu na pozici </w:t>
      </w:r>
      <w:r w:rsidRPr="00A83C9D">
        <w:rPr>
          <w:rFonts w:cs="Calibri"/>
          <w:b/>
          <w:lang w:val="en-US"/>
        </w:rPr>
        <w:t>specialisty v oblasti Oracle Enterprise DB (senior konzultant)</w:t>
      </w:r>
    </w:p>
    <w:p w:rsidR="00976A26" w:rsidRPr="00A83C9D" w:rsidRDefault="00976A26" w:rsidP="00976A26">
      <w:pPr>
        <w:widowControl w:val="0"/>
        <w:tabs>
          <w:tab w:val="left" w:pos="479"/>
        </w:tabs>
        <w:autoSpaceDE w:val="0"/>
        <w:autoSpaceDN w:val="0"/>
        <w:spacing w:after="0" w:line="240" w:lineRule="auto"/>
        <w:ind w:left="478" w:right="554"/>
        <w:rPr>
          <w:rFonts w:cs="Calibri"/>
          <w:lang w:val="en-US"/>
        </w:rPr>
      </w:pPr>
      <w:r w:rsidRPr="00A83C9D">
        <w:rPr>
          <w:rFonts w:cs="Calibri"/>
          <w:lang w:val="en-US"/>
        </w:rPr>
        <w:t>splňující následující</w:t>
      </w:r>
      <w:r w:rsidRPr="00A83C9D">
        <w:rPr>
          <w:rFonts w:cs="Calibri"/>
          <w:spacing w:val="-12"/>
          <w:lang w:val="en-US"/>
        </w:rPr>
        <w:t xml:space="preserve"> </w:t>
      </w:r>
      <w:r w:rsidRPr="00A83C9D">
        <w:rPr>
          <w:rFonts w:cs="Calibri"/>
          <w:lang w:val="en-US"/>
        </w:rPr>
        <w:t>požadavky:</w:t>
      </w:r>
    </w:p>
    <w:p w:rsidR="00976A26" w:rsidRPr="00A83C9D" w:rsidRDefault="00976A26" w:rsidP="006A281F">
      <w:pPr>
        <w:widowControl w:val="0"/>
        <w:numPr>
          <w:ilvl w:val="1"/>
          <w:numId w:val="91"/>
        </w:numPr>
        <w:tabs>
          <w:tab w:val="left" w:pos="1198"/>
          <w:tab w:val="left" w:pos="1199"/>
        </w:tabs>
        <w:autoSpaceDE w:val="0"/>
        <w:autoSpaceDN w:val="0"/>
        <w:spacing w:after="0" w:line="266" w:lineRule="exact"/>
        <w:ind w:left="1198"/>
        <w:rPr>
          <w:rFonts w:cs="Calibri"/>
          <w:lang w:val="en-US"/>
        </w:rPr>
      </w:pPr>
      <w:r w:rsidRPr="00A83C9D">
        <w:rPr>
          <w:rFonts w:cs="Calibri"/>
          <w:lang w:val="en-US"/>
        </w:rPr>
        <w:t xml:space="preserve">řádně ukončené </w:t>
      </w:r>
      <w:r w:rsidRPr="00A83C9D">
        <w:rPr>
          <w:rFonts w:cs="Calibri"/>
          <w:b/>
          <w:lang w:val="en-US"/>
        </w:rPr>
        <w:t>středoškolské</w:t>
      </w:r>
      <w:r w:rsidRPr="00A83C9D">
        <w:rPr>
          <w:rFonts w:cs="Calibri"/>
          <w:b/>
          <w:spacing w:val="-6"/>
          <w:lang w:val="en-US"/>
        </w:rPr>
        <w:t xml:space="preserve"> </w:t>
      </w:r>
      <w:r w:rsidRPr="00A83C9D">
        <w:rPr>
          <w:rFonts w:cs="Calibri"/>
          <w:lang w:val="en-US"/>
        </w:rPr>
        <w:t>vzdělání,</w:t>
      </w:r>
    </w:p>
    <w:p w:rsidR="00976A26" w:rsidRPr="00A83C9D" w:rsidRDefault="00976A26" w:rsidP="006A281F">
      <w:pPr>
        <w:widowControl w:val="0"/>
        <w:numPr>
          <w:ilvl w:val="1"/>
          <w:numId w:val="91"/>
        </w:numPr>
        <w:tabs>
          <w:tab w:val="left" w:pos="1198"/>
          <w:tab w:val="left" w:pos="1199"/>
        </w:tabs>
        <w:autoSpaceDE w:val="0"/>
        <w:autoSpaceDN w:val="0"/>
        <w:spacing w:after="0" w:line="266" w:lineRule="exact"/>
        <w:ind w:left="1198"/>
        <w:rPr>
          <w:rFonts w:cs="Calibri"/>
          <w:lang w:val="en-US"/>
        </w:rPr>
      </w:pPr>
      <w:r w:rsidRPr="00A83C9D">
        <w:rPr>
          <w:rFonts w:cs="Calibri"/>
          <w:bCs/>
          <w:lang w:val="en-US"/>
        </w:rPr>
        <w:t>zkušenost s multiplatformními (unix, linux) migracemi databázové platformy Oracle a zajištěním vysoké dostupnosti Oracle databází min. 5let.</w:t>
      </w:r>
    </w:p>
    <w:p w:rsidR="00976A26" w:rsidRPr="00A83C9D" w:rsidRDefault="00976A26" w:rsidP="006A281F">
      <w:pPr>
        <w:widowControl w:val="0"/>
        <w:numPr>
          <w:ilvl w:val="1"/>
          <w:numId w:val="91"/>
        </w:numPr>
        <w:tabs>
          <w:tab w:val="left" w:pos="1198"/>
          <w:tab w:val="left" w:pos="1199"/>
        </w:tabs>
        <w:autoSpaceDE w:val="0"/>
        <w:autoSpaceDN w:val="0"/>
        <w:spacing w:after="0" w:line="266" w:lineRule="exact"/>
        <w:ind w:left="1198"/>
        <w:rPr>
          <w:rFonts w:cs="Calibri"/>
          <w:lang w:val="en-US"/>
        </w:rPr>
      </w:pPr>
      <w:r w:rsidRPr="00A83C9D">
        <w:rPr>
          <w:rFonts w:cs="Calibri"/>
          <w:bCs/>
          <w:lang w:val="en-US"/>
        </w:rPr>
        <w:t>certifikace v uvedené nebo vyšší úrovni:</w:t>
      </w:r>
    </w:p>
    <w:p w:rsidR="00976A26" w:rsidRPr="00A83C9D" w:rsidRDefault="00976A26" w:rsidP="006A281F">
      <w:pPr>
        <w:pStyle w:val="Odstavecseseznamem"/>
        <w:numPr>
          <w:ilvl w:val="1"/>
          <w:numId w:val="91"/>
        </w:numPr>
        <w:spacing w:after="160" w:line="259" w:lineRule="auto"/>
        <w:contextualSpacing/>
        <w:rPr>
          <w:rFonts w:cs="Calibri"/>
        </w:rPr>
      </w:pPr>
      <w:r w:rsidRPr="00A83C9D">
        <w:rPr>
          <w:rFonts w:cs="Calibri"/>
        </w:rPr>
        <w:t xml:space="preserve">Oracle Database 12c Administrator Certified Professional </w:t>
      </w:r>
    </w:p>
    <w:p w:rsidR="00976A26" w:rsidRPr="00A83C9D" w:rsidRDefault="00976A26" w:rsidP="006A281F">
      <w:pPr>
        <w:pStyle w:val="Odstavecseseznamem"/>
        <w:numPr>
          <w:ilvl w:val="1"/>
          <w:numId w:val="91"/>
        </w:numPr>
        <w:spacing w:after="160" w:line="259" w:lineRule="auto"/>
        <w:contextualSpacing/>
        <w:rPr>
          <w:rFonts w:cs="Calibri"/>
        </w:rPr>
      </w:pPr>
      <w:r w:rsidRPr="00A83C9D">
        <w:rPr>
          <w:rFonts w:cs="Calibri"/>
        </w:rPr>
        <w:t>Oracle Database 12c Certified Implementation Specialist</w:t>
      </w:r>
    </w:p>
    <w:p w:rsidR="00976A26" w:rsidRDefault="00976A26" w:rsidP="006A281F">
      <w:pPr>
        <w:pStyle w:val="Odstavecseseznamem"/>
        <w:numPr>
          <w:ilvl w:val="1"/>
          <w:numId w:val="91"/>
        </w:numPr>
        <w:spacing w:after="160" w:line="259" w:lineRule="auto"/>
        <w:contextualSpacing/>
        <w:rPr>
          <w:rFonts w:cs="Calibri"/>
        </w:rPr>
      </w:pPr>
      <w:r w:rsidRPr="00A83C9D">
        <w:rPr>
          <w:rFonts w:cs="Calibri"/>
        </w:rPr>
        <w:t>Oracle Real Application Clusters 12c Certified Implementation Specialist</w:t>
      </w:r>
    </w:p>
    <w:p w:rsidR="00976A26" w:rsidRDefault="00976A26" w:rsidP="00976A26">
      <w:pPr>
        <w:widowControl w:val="0"/>
        <w:autoSpaceDE w:val="0"/>
        <w:autoSpaceDN w:val="0"/>
        <w:spacing w:after="0" w:line="240" w:lineRule="auto"/>
        <w:ind w:left="1558"/>
        <w:rPr>
          <w:rFonts w:cs="Calibri"/>
          <w:lang w:val="en-US"/>
        </w:rPr>
      </w:pPr>
      <w:r w:rsidRPr="00FE19D6">
        <w:rPr>
          <w:rFonts w:cs="Calibri"/>
          <w:lang w:val="en-US"/>
        </w:rPr>
        <w:t>řeší</w:t>
      </w:r>
      <w:r w:rsidRPr="002108C5">
        <w:rPr>
          <w:rFonts w:cs="Calibri"/>
          <w:lang w:val="en-US"/>
        </w:rPr>
        <w:t xml:space="preserve"> </w:t>
      </w:r>
      <w:r>
        <w:rPr>
          <w:rFonts w:cs="Calibri"/>
          <w:lang w:val="en-US"/>
        </w:rPr>
        <w:t>primárně</w:t>
      </w:r>
      <w:r w:rsidRPr="00FE19D6">
        <w:rPr>
          <w:rFonts w:cs="Calibri"/>
          <w:lang w:val="en-US"/>
        </w:rPr>
        <w:t xml:space="preserve"> požadavky dle KL</w:t>
      </w:r>
      <w:r>
        <w:rPr>
          <w:rFonts w:cs="Calibri"/>
          <w:lang w:val="en-US"/>
        </w:rPr>
        <w:t xml:space="preserve"> HR-002</w:t>
      </w:r>
    </w:p>
    <w:p w:rsidR="00976A26" w:rsidRPr="00FE19D6" w:rsidRDefault="00976A26" w:rsidP="00976A26">
      <w:pPr>
        <w:widowControl w:val="0"/>
        <w:autoSpaceDE w:val="0"/>
        <w:autoSpaceDN w:val="0"/>
        <w:spacing w:after="0" w:line="240" w:lineRule="auto"/>
        <w:rPr>
          <w:rFonts w:cs="Calibri"/>
          <w:lang w:val="en-US"/>
        </w:rPr>
      </w:pPr>
    </w:p>
    <w:p w:rsidR="00976A26" w:rsidRPr="00A83C9D" w:rsidRDefault="00976A26" w:rsidP="006A281F">
      <w:pPr>
        <w:widowControl w:val="0"/>
        <w:numPr>
          <w:ilvl w:val="0"/>
          <w:numId w:val="91"/>
        </w:numPr>
        <w:tabs>
          <w:tab w:val="left" w:pos="479"/>
        </w:tabs>
        <w:autoSpaceDE w:val="0"/>
        <w:autoSpaceDN w:val="0"/>
        <w:spacing w:after="0" w:line="240" w:lineRule="auto"/>
        <w:ind w:left="478" w:right="554"/>
        <w:jc w:val="left"/>
        <w:rPr>
          <w:rFonts w:cs="Calibri"/>
          <w:lang w:val="en-US"/>
        </w:rPr>
      </w:pPr>
      <w:r w:rsidRPr="00A83C9D">
        <w:rPr>
          <w:rFonts w:cs="Calibri"/>
          <w:lang w:val="en-US"/>
        </w:rPr>
        <w:t xml:space="preserve">minimálně 1 osobu na pozici </w:t>
      </w:r>
      <w:r w:rsidRPr="00A83C9D">
        <w:rPr>
          <w:rFonts w:cs="Calibri"/>
          <w:b/>
          <w:lang w:val="en-US"/>
        </w:rPr>
        <w:t>specialisty v oblasti Oracle Enterprise DB (konzultant)</w:t>
      </w:r>
    </w:p>
    <w:p w:rsidR="00976A26" w:rsidRPr="00A83C9D" w:rsidRDefault="00976A26" w:rsidP="00976A26">
      <w:pPr>
        <w:widowControl w:val="0"/>
        <w:tabs>
          <w:tab w:val="left" w:pos="479"/>
        </w:tabs>
        <w:autoSpaceDE w:val="0"/>
        <w:autoSpaceDN w:val="0"/>
        <w:spacing w:after="0" w:line="240" w:lineRule="auto"/>
        <w:ind w:left="478" w:right="554"/>
        <w:rPr>
          <w:rFonts w:cs="Calibri"/>
          <w:lang w:val="en-US"/>
        </w:rPr>
      </w:pPr>
      <w:r w:rsidRPr="00A83C9D">
        <w:rPr>
          <w:rFonts w:cs="Calibri"/>
          <w:lang w:val="en-US"/>
        </w:rPr>
        <w:t>splňující následující</w:t>
      </w:r>
      <w:r w:rsidRPr="00A83C9D">
        <w:rPr>
          <w:rFonts w:cs="Calibri"/>
          <w:spacing w:val="-12"/>
          <w:lang w:val="en-US"/>
        </w:rPr>
        <w:t xml:space="preserve"> </w:t>
      </w:r>
      <w:r w:rsidRPr="00A83C9D">
        <w:rPr>
          <w:rFonts w:cs="Calibri"/>
          <w:lang w:val="en-US"/>
        </w:rPr>
        <w:t>požadavky:</w:t>
      </w:r>
    </w:p>
    <w:p w:rsidR="00976A26" w:rsidRPr="00A83C9D" w:rsidRDefault="00976A26" w:rsidP="006A281F">
      <w:pPr>
        <w:widowControl w:val="0"/>
        <w:numPr>
          <w:ilvl w:val="1"/>
          <w:numId w:val="91"/>
        </w:numPr>
        <w:tabs>
          <w:tab w:val="left" w:pos="1198"/>
          <w:tab w:val="left" w:pos="1199"/>
        </w:tabs>
        <w:autoSpaceDE w:val="0"/>
        <w:autoSpaceDN w:val="0"/>
        <w:spacing w:after="0" w:line="266" w:lineRule="exact"/>
        <w:ind w:left="1198"/>
        <w:rPr>
          <w:rFonts w:cs="Calibri"/>
          <w:lang w:val="en-US"/>
        </w:rPr>
      </w:pPr>
      <w:r w:rsidRPr="00A83C9D">
        <w:rPr>
          <w:rFonts w:cs="Calibri"/>
          <w:lang w:val="en-US"/>
        </w:rPr>
        <w:t xml:space="preserve">řádně ukončené </w:t>
      </w:r>
      <w:r w:rsidRPr="00A83C9D">
        <w:rPr>
          <w:rFonts w:cs="Calibri"/>
          <w:b/>
          <w:lang w:val="en-US"/>
        </w:rPr>
        <w:t>středoškolské</w:t>
      </w:r>
      <w:r w:rsidRPr="00A83C9D">
        <w:rPr>
          <w:rFonts w:cs="Calibri"/>
          <w:b/>
          <w:spacing w:val="-6"/>
          <w:lang w:val="en-US"/>
        </w:rPr>
        <w:t xml:space="preserve"> </w:t>
      </w:r>
      <w:r w:rsidRPr="00A83C9D">
        <w:rPr>
          <w:rFonts w:cs="Calibri"/>
          <w:lang w:val="en-US"/>
        </w:rPr>
        <w:t>vzdělání,</w:t>
      </w:r>
    </w:p>
    <w:p w:rsidR="00976A26" w:rsidRPr="00A83C9D" w:rsidRDefault="00976A26" w:rsidP="006A281F">
      <w:pPr>
        <w:widowControl w:val="0"/>
        <w:numPr>
          <w:ilvl w:val="1"/>
          <w:numId w:val="91"/>
        </w:numPr>
        <w:tabs>
          <w:tab w:val="left" w:pos="1198"/>
          <w:tab w:val="left" w:pos="1199"/>
        </w:tabs>
        <w:autoSpaceDE w:val="0"/>
        <w:autoSpaceDN w:val="0"/>
        <w:spacing w:after="0" w:line="266" w:lineRule="exact"/>
        <w:ind w:left="1198"/>
        <w:rPr>
          <w:rFonts w:cs="Calibri"/>
          <w:lang w:val="en-US"/>
        </w:rPr>
      </w:pPr>
      <w:r w:rsidRPr="00A83C9D">
        <w:rPr>
          <w:rFonts w:cs="Calibri"/>
          <w:bCs/>
          <w:lang w:val="en-US"/>
        </w:rPr>
        <w:t>zkušenost s migracemi databázové platformy Oracle a výkonnostním laděním databází Oracle min. 5 let,</w:t>
      </w:r>
    </w:p>
    <w:p w:rsidR="00976A26" w:rsidRPr="00A83C9D" w:rsidRDefault="00976A26" w:rsidP="006A281F">
      <w:pPr>
        <w:widowControl w:val="0"/>
        <w:numPr>
          <w:ilvl w:val="1"/>
          <w:numId w:val="91"/>
        </w:numPr>
        <w:tabs>
          <w:tab w:val="left" w:pos="1198"/>
          <w:tab w:val="left" w:pos="1199"/>
        </w:tabs>
        <w:autoSpaceDE w:val="0"/>
        <w:autoSpaceDN w:val="0"/>
        <w:spacing w:after="0" w:line="266" w:lineRule="exact"/>
        <w:ind w:left="1198"/>
        <w:rPr>
          <w:rFonts w:cs="Calibri"/>
          <w:lang w:val="en-US"/>
        </w:rPr>
      </w:pPr>
      <w:r w:rsidRPr="00A83C9D">
        <w:rPr>
          <w:rFonts w:cs="Calibri"/>
          <w:bCs/>
          <w:lang w:val="en-US"/>
        </w:rPr>
        <w:t>certifikace v uvedené nebo vyšší úrovni:</w:t>
      </w:r>
    </w:p>
    <w:p w:rsidR="00976A26" w:rsidRPr="00A83C9D" w:rsidRDefault="00976A26" w:rsidP="006A281F">
      <w:pPr>
        <w:pStyle w:val="Odstavecseseznamem"/>
        <w:numPr>
          <w:ilvl w:val="1"/>
          <w:numId w:val="91"/>
        </w:numPr>
        <w:spacing w:after="160" w:line="259" w:lineRule="auto"/>
        <w:contextualSpacing/>
        <w:rPr>
          <w:rFonts w:cs="Calibri"/>
        </w:rPr>
      </w:pPr>
      <w:r w:rsidRPr="00A83C9D">
        <w:rPr>
          <w:rFonts w:cs="Calibri"/>
        </w:rPr>
        <w:t>Oracle Database 12c Administrator Certified Professional</w:t>
      </w:r>
    </w:p>
    <w:p w:rsidR="00976A26" w:rsidRPr="00A83C9D" w:rsidRDefault="00976A26" w:rsidP="006A281F">
      <w:pPr>
        <w:pStyle w:val="Odstavecseseznamem"/>
        <w:numPr>
          <w:ilvl w:val="1"/>
          <w:numId w:val="91"/>
        </w:numPr>
        <w:spacing w:after="160" w:line="259" w:lineRule="auto"/>
        <w:contextualSpacing/>
        <w:rPr>
          <w:rFonts w:cs="Calibri"/>
        </w:rPr>
      </w:pPr>
      <w:r w:rsidRPr="00A83C9D">
        <w:rPr>
          <w:rFonts w:cs="Calibri"/>
        </w:rPr>
        <w:t>Oracle Real Application Clusters 12c Certified Implementation Specialist</w:t>
      </w:r>
    </w:p>
    <w:p w:rsidR="00976A26" w:rsidRDefault="00976A26" w:rsidP="006A281F">
      <w:pPr>
        <w:pStyle w:val="Odstavecseseznamem"/>
        <w:numPr>
          <w:ilvl w:val="1"/>
          <w:numId w:val="91"/>
        </w:numPr>
        <w:spacing w:after="160" w:line="259" w:lineRule="auto"/>
        <w:contextualSpacing/>
        <w:rPr>
          <w:rFonts w:cs="Calibri"/>
        </w:rPr>
      </w:pPr>
      <w:r w:rsidRPr="00A83C9D">
        <w:rPr>
          <w:rFonts w:cs="Calibri"/>
        </w:rPr>
        <w:t>Oracle Certified Expert, Oracle Database 12c: Performance Management and Tuning</w:t>
      </w:r>
    </w:p>
    <w:p w:rsidR="00976A26" w:rsidRDefault="00976A26" w:rsidP="00976A26">
      <w:pPr>
        <w:widowControl w:val="0"/>
        <w:autoSpaceDE w:val="0"/>
        <w:autoSpaceDN w:val="0"/>
        <w:spacing w:after="0" w:line="240" w:lineRule="auto"/>
        <w:ind w:left="1558"/>
        <w:rPr>
          <w:rFonts w:cs="Calibri"/>
          <w:lang w:val="en-US"/>
        </w:rPr>
      </w:pPr>
      <w:r>
        <w:rPr>
          <w:rFonts w:cs="Calibri"/>
          <w:lang w:val="en-US"/>
        </w:rPr>
        <w:t>řeší</w:t>
      </w:r>
      <w:r w:rsidRPr="002108C5">
        <w:rPr>
          <w:rFonts w:cs="Calibri"/>
          <w:lang w:val="en-US"/>
        </w:rPr>
        <w:t xml:space="preserve"> </w:t>
      </w:r>
      <w:r>
        <w:rPr>
          <w:rFonts w:cs="Calibri"/>
          <w:lang w:val="en-US"/>
        </w:rPr>
        <w:t>primárně požadavky dle KL</w:t>
      </w:r>
      <w:r w:rsidRPr="00FE19D6">
        <w:rPr>
          <w:rFonts w:cs="Calibri"/>
          <w:lang w:val="en-US"/>
        </w:rPr>
        <w:t xml:space="preserve"> </w:t>
      </w:r>
      <w:r>
        <w:rPr>
          <w:rFonts w:cs="Calibri"/>
          <w:lang w:val="en-US"/>
        </w:rPr>
        <w:t>HR-002</w:t>
      </w:r>
    </w:p>
    <w:p w:rsidR="00976A26" w:rsidRPr="00FE19D6" w:rsidRDefault="00976A26" w:rsidP="00976A26">
      <w:pPr>
        <w:widowControl w:val="0"/>
        <w:autoSpaceDE w:val="0"/>
        <w:autoSpaceDN w:val="0"/>
        <w:spacing w:after="0" w:line="240" w:lineRule="auto"/>
        <w:rPr>
          <w:rFonts w:cs="Calibri"/>
          <w:lang w:val="en-US"/>
        </w:rPr>
      </w:pPr>
    </w:p>
    <w:p w:rsidR="00976A26" w:rsidRPr="00A83C9D" w:rsidRDefault="00976A26" w:rsidP="006A281F">
      <w:pPr>
        <w:widowControl w:val="0"/>
        <w:numPr>
          <w:ilvl w:val="0"/>
          <w:numId w:val="91"/>
        </w:numPr>
        <w:tabs>
          <w:tab w:val="left" w:pos="479"/>
        </w:tabs>
        <w:autoSpaceDE w:val="0"/>
        <w:autoSpaceDN w:val="0"/>
        <w:spacing w:after="0" w:line="240" w:lineRule="auto"/>
        <w:ind w:left="478" w:right="554"/>
        <w:jc w:val="left"/>
        <w:rPr>
          <w:rFonts w:cs="Calibri"/>
          <w:lang w:val="en-US"/>
        </w:rPr>
      </w:pPr>
      <w:r w:rsidRPr="00A83C9D">
        <w:rPr>
          <w:rFonts w:cs="Calibri"/>
          <w:lang w:val="en-US"/>
        </w:rPr>
        <w:t xml:space="preserve">minimálně 1 osobu na pozici </w:t>
      </w:r>
      <w:r w:rsidRPr="00A83C9D">
        <w:rPr>
          <w:rFonts w:cs="Calibri"/>
          <w:b/>
          <w:lang w:val="en-US"/>
        </w:rPr>
        <w:t>specialisty v oblasti Oracle Enterprise DB (architekt)</w:t>
      </w:r>
    </w:p>
    <w:p w:rsidR="00976A26" w:rsidRPr="00A83C9D" w:rsidRDefault="00976A26" w:rsidP="00976A26">
      <w:pPr>
        <w:widowControl w:val="0"/>
        <w:tabs>
          <w:tab w:val="left" w:pos="479"/>
        </w:tabs>
        <w:autoSpaceDE w:val="0"/>
        <w:autoSpaceDN w:val="0"/>
        <w:spacing w:after="0" w:line="240" w:lineRule="auto"/>
        <w:ind w:left="478" w:right="554"/>
        <w:rPr>
          <w:rFonts w:cs="Calibri"/>
          <w:lang w:val="en-US"/>
        </w:rPr>
      </w:pPr>
      <w:r w:rsidRPr="00A83C9D">
        <w:rPr>
          <w:rFonts w:cs="Calibri"/>
          <w:lang w:val="en-US"/>
        </w:rPr>
        <w:t>splňující následující</w:t>
      </w:r>
      <w:r w:rsidRPr="00A83C9D">
        <w:rPr>
          <w:rFonts w:cs="Calibri"/>
          <w:spacing w:val="-12"/>
          <w:lang w:val="en-US"/>
        </w:rPr>
        <w:t xml:space="preserve"> </w:t>
      </w:r>
      <w:r w:rsidRPr="00A83C9D">
        <w:rPr>
          <w:rFonts w:cs="Calibri"/>
          <w:lang w:val="en-US"/>
        </w:rPr>
        <w:t>požadavky:</w:t>
      </w:r>
    </w:p>
    <w:p w:rsidR="00976A26" w:rsidRPr="00A83C9D" w:rsidRDefault="00976A26" w:rsidP="006A281F">
      <w:pPr>
        <w:widowControl w:val="0"/>
        <w:numPr>
          <w:ilvl w:val="1"/>
          <w:numId w:val="91"/>
        </w:numPr>
        <w:tabs>
          <w:tab w:val="left" w:pos="1198"/>
          <w:tab w:val="left" w:pos="1199"/>
        </w:tabs>
        <w:autoSpaceDE w:val="0"/>
        <w:autoSpaceDN w:val="0"/>
        <w:spacing w:after="0" w:line="266" w:lineRule="exact"/>
        <w:ind w:left="1198"/>
        <w:rPr>
          <w:rFonts w:cs="Calibri"/>
          <w:lang w:val="en-US"/>
        </w:rPr>
      </w:pPr>
      <w:r w:rsidRPr="00A83C9D">
        <w:rPr>
          <w:rFonts w:cs="Calibri"/>
          <w:lang w:val="en-US"/>
        </w:rPr>
        <w:t xml:space="preserve">řádně ukončené </w:t>
      </w:r>
      <w:r w:rsidRPr="00A83C9D">
        <w:rPr>
          <w:rFonts w:cs="Calibri"/>
          <w:b/>
          <w:lang w:val="en-US"/>
        </w:rPr>
        <w:t>středoškolské</w:t>
      </w:r>
      <w:r w:rsidRPr="00A83C9D">
        <w:rPr>
          <w:rFonts w:cs="Calibri"/>
          <w:b/>
          <w:spacing w:val="-6"/>
          <w:lang w:val="en-US"/>
        </w:rPr>
        <w:t xml:space="preserve"> </w:t>
      </w:r>
      <w:r w:rsidRPr="00A83C9D">
        <w:rPr>
          <w:rFonts w:cs="Calibri"/>
          <w:lang w:val="en-US"/>
        </w:rPr>
        <w:t>vzdělání,</w:t>
      </w:r>
    </w:p>
    <w:p w:rsidR="00976A26" w:rsidRPr="00A83C9D" w:rsidRDefault="00976A26" w:rsidP="006A281F">
      <w:pPr>
        <w:widowControl w:val="0"/>
        <w:numPr>
          <w:ilvl w:val="1"/>
          <w:numId w:val="91"/>
        </w:numPr>
        <w:tabs>
          <w:tab w:val="left" w:pos="1198"/>
          <w:tab w:val="left" w:pos="1199"/>
        </w:tabs>
        <w:autoSpaceDE w:val="0"/>
        <w:autoSpaceDN w:val="0"/>
        <w:spacing w:after="0" w:line="266" w:lineRule="exact"/>
        <w:ind w:left="1198"/>
        <w:rPr>
          <w:rFonts w:cs="Calibri"/>
          <w:lang w:val="en-US"/>
        </w:rPr>
      </w:pPr>
      <w:r w:rsidRPr="00A83C9D">
        <w:rPr>
          <w:rFonts w:cs="Calibri"/>
          <w:lang w:val="en-US"/>
        </w:rPr>
        <w:t xml:space="preserve">zkušenosti s </w:t>
      </w:r>
      <w:r w:rsidRPr="00A83C9D">
        <w:rPr>
          <w:rFonts w:cs="Calibri"/>
          <w:bCs/>
          <w:lang w:val="en-US"/>
        </w:rPr>
        <w:t>návrhem databázové platformy Oracle a s nasazením  sizingu a prováděním optimalizací databází Oracle, včetně DB Oracle ASM a RAC min. 5 let,</w:t>
      </w:r>
    </w:p>
    <w:p w:rsidR="00976A26" w:rsidRPr="00A83C9D" w:rsidRDefault="00976A26" w:rsidP="006A281F">
      <w:pPr>
        <w:widowControl w:val="0"/>
        <w:numPr>
          <w:ilvl w:val="1"/>
          <w:numId w:val="91"/>
        </w:numPr>
        <w:tabs>
          <w:tab w:val="left" w:pos="1198"/>
          <w:tab w:val="left" w:pos="1199"/>
        </w:tabs>
        <w:autoSpaceDE w:val="0"/>
        <w:autoSpaceDN w:val="0"/>
        <w:spacing w:after="0" w:line="266" w:lineRule="exact"/>
        <w:ind w:left="1198"/>
        <w:rPr>
          <w:rFonts w:cs="Calibri"/>
          <w:lang w:val="en-US"/>
        </w:rPr>
      </w:pPr>
      <w:r w:rsidRPr="00A83C9D">
        <w:rPr>
          <w:rFonts w:cs="Calibri"/>
          <w:bCs/>
          <w:lang w:val="en-US"/>
        </w:rPr>
        <w:t>certifikace v uvedené nebo vyšší úrovni:</w:t>
      </w:r>
    </w:p>
    <w:p w:rsidR="00976A26" w:rsidRPr="00A83C9D" w:rsidRDefault="00976A26" w:rsidP="006A281F">
      <w:pPr>
        <w:pStyle w:val="Odstavecseseznamem"/>
        <w:numPr>
          <w:ilvl w:val="1"/>
          <w:numId w:val="91"/>
        </w:numPr>
        <w:spacing w:after="160" w:line="259" w:lineRule="auto"/>
        <w:contextualSpacing/>
        <w:rPr>
          <w:rFonts w:cs="Calibri"/>
        </w:rPr>
      </w:pPr>
      <w:r w:rsidRPr="00A83C9D">
        <w:rPr>
          <w:rFonts w:cs="Calibri"/>
        </w:rPr>
        <w:t>Togaf 9 Foundation level</w:t>
      </w:r>
    </w:p>
    <w:p w:rsidR="00976A26" w:rsidRPr="00A83C9D" w:rsidRDefault="00976A26" w:rsidP="006A281F">
      <w:pPr>
        <w:pStyle w:val="Odstavecseseznamem"/>
        <w:numPr>
          <w:ilvl w:val="1"/>
          <w:numId w:val="91"/>
        </w:numPr>
        <w:spacing w:after="160" w:line="259" w:lineRule="auto"/>
        <w:contextualSpacing/>
        <w:rPr>
          <w:rFonts w:cs="Calibri"/>
        </w:rPr>
      </w:pPr>
      <w:r w:rsidRPr="00A83C9D">
        <w:rPr>
          <w:rFonts w:cs="Calibri"/>
        </w:rPr>
        <w:t>Oracle Database 12c Administrator Certified Master</w:t>
      </w:r>
    </w:p>
    <w:p w:rsidR="00976A26" w:rsidRPr="00A83C9D" w:rsidRDefault="00976A26" w:rsidP="006A281F">
      <w:pPr>
        <w:pStyle w:val="Odstavecseseznamem"/>
        <w:numPr>
          <w:ilvl w:val="1"/>
          <w:numId w:val="91"/>
        </w:numPr>
        <w:spacing w:after="160" w:line="259" w:lineRule="auto"/>
        <w:contextualSpacing/>
        <w:rPr>
          <w:rFonts w:cs="Calibri"/>
        </w:rPr>
      </w:pPr>
      <w:r w:rsidRPr="00A83C9D">
        <w:rPr>
          <w:rFonts w:cs="Calibri"/>
        </w:rPr>
        <w:t>Oracle Real Application Clusters 12c Certified Implementation Specialist</w:t>
      </w:r>
    </w:p>
    <w:p w:rsidR="00976A26" w:rsidRPr="00A83C9D" w:rsidRDefault="00976A26" w:rsidP="006A281F">
      <w:pPr>
        <w:pStyle w:val="Odstavecseseznamem"/>
        <w:numPr>
          <w:ilvl w:val="1"/>
          <w:numId w:val="91"/>
        </w:numPr>
        <w:spacing w:after="160" w:line="259" w:lineRule="auto"/>
        <w:contextualSpacing/>
        <w:rPr>
          <w:rFonts w:cs="Calibri"/>
        </w:rPr>
      </w:pPr>
      <w:r w:rsidRPr="00A83C9D">
        <w:rPr>
          <w:rFonts w:cs="Calibri"/>
        </w:rPr>
        <w:t>Oracle Database 12c Maximum Availability Certified Master</w:t>
      </w:r>
    </w:p>
    <w:p w:rsidR="00976A26" w:rsidRDefault="00976A26" w:rsidP="006A281F">
      <w:pPr>
        <w:pStyle w:val="Odstavecseseznamem"/>
        <w:numPr>
          <w:ilvl w:val="1"/>
          <w:numId w:val="91"/>
        </w:numPr>
        <w:spacing w:after="160" w:line="259" w:lineRule="auto"/>
        <w:contextualSpacing/>
        <w:rPr>
          <w:rFonts w:cs="Calibri"/>
        </w:rPr>
      </w:pPr>
      <w:r w:rsidRPr="00A83C9D">
        <w:rPr>
          <w:rFonts w:cs="Calibri"/>
        </w:rPr>
        <w:t xml:space="preserve">Oracle Certified Expert, Oracle Database 12c: Data Guard Administrator </w:t>
      </w:r>
    </w:p>
    <w:p w:rsidR="00976A26" w:rsidRDefault="00976A26" w:rsidP="00976A26">
      <w:pPr>
        <w:widowControl w:val="0"/>
        <w:autoSpaceDE w:val="0"/>
        <w:autoSpaceDN w:val="0"/>
        <w:spacing w:after="0" w:line="240" w:lineRule="auto"/>
        <w:ind w:left="1558"/>
        <w:rPr>
          <w:rFonts w:cs="Calibri"/>
          <w:lang w:val="en-US"/>
        </w:rPr>
      </w:pPr>
      <w:r>
        <w:rPr>
          <w:rFonts w:cs="Calibri"/>
          <w:lang w:val="en-US"/>
        </w:rPr>
        <w:t>řeší</w:t>
      </w:r>
      <w:r w:rsidRPr="002108C5">
        <w:rPr>
          <w:rFonts w:cs="Calibri"/>
          <w:lang w:val="en-US"/>
        </w:rPr>
        <w:t xml:space="preserve"> </w:t>
      </w:r>
      <w:r>
        <w:rPr>
          <w:rFonts w:cs="Calibri"/>
          <w:lang w:val="en-US"/>
        </w:rPr>
        <w:t>primárně požadavky dle KL HR-002</w:t>
      </w:r>
    </w:p>
    <w:p w:rsidR="00976A26" w:rsidRPr="00FE19D6" w:rsidRDefault="00976A26" w:rsidP="00976A26">
      <w:pPr>
        <w:widowControl w:val="0"/>
        <w:autoSpaceDE w:val="0"/>
        <w:autoSpaceDN w:val="0"/>
        <w:spacing w:after="0" w:line="240" w:lineRule="auto"/>
        <w:rPr>
          <w:rFonts w:cs="Calibri"/>
          <w:lang w:val="en-US"/>
        </w:rPr>
      </w:pPr>
    </w:p>
    <w:p w:rsidR="00976A26" w:rsidRPr="0099771C" w:rsidRDefault="00976A26" w:rsidP="006A281F">
      <w:pPr>
        <w:widowControl w:val="0"/>
        <w:numPr>
          <w:ilvl w:val="0"/>
          <w:numId w:val="91"/>
        </w:numPr>
        <w:tabs>
          <w:tab w:val="left" w:pos="479"/>
        </w:tabs>
        <w:autoSpaceDE w:val="0"/>
        <w:autoSpaceDN w:val="0"/>
        <w:spacing w:after="0" w:line="240" w:lineRule="auto"/>
        <w:ind w:left="478" w:right="554"/>
        <w:jc w:val="left"/>
        <w:rPr>
          <w:rFonts w:cs="Calibri"/>
          <w:lang w:val="de-DE"/>
        </w:rPr>
      </w:pPr>
      <w:r w:rsidRPr="0099771C">
        <w:rPr>
          <w:rFonts w:cs="Calibri"/>
          <w:lang w:val="de-DE"/>
        </w:rPr>
        <w:t xml:space="preserve">minimálně 1 osobu na pozici </w:t>
      </w:r>
      <w:r w:rsidRPr="0099771C">
        <w:rPr>
          <w:rFonts w:cs="Calibri"/>
          <w:b/>
          <w:lang w:val="de-DE"/>
        </w:rPr>
        <w:t>garant informační bezpečnosti</w:t>
      </w:r>
    </w:p>
    <w:p w:rsidR="00132E0D" w:rsidRPr="00132E0D" w:rsidRDefault="00132E0D" w:rsidP="006A281F">
      <w:pPr>
        <w:widowControl w:val="0"/>
        <w:numPr>
          <w:ilvl w:val="1"/>
          <w:numId w:val="91"/>
        </w:numPr>
        <w:tabs>
          <w:tab w:val="left" w:pos="1198"/>
          <w:tab w:val="left" w:pos="1199"/>
        </w:tabs>
        <w:autoSpaceDE w:val="0"/>
        <w:autoSpaceDN w:val="0"/>
        <w:spacing w:after="0" w:line="266" w:lineRule="exact"/>
        <w:rPr>
          <w:rFonts w:cs="Calibri"/>
          <w:lang w:val="en-US"/>
        </w:rPr>
      </w:pPr>
      <w:r w:rsidRPr="00132E0D">
        <w:rPr>
          <w:rFonts w:cs="Calibri"/>
          <w:lang w:val="en-US"/>
        </w:rPr>
        <w:t>řádně ukončené středoškolské vzdělání,</w:t>
      </w:r>
    </w:p>
    <w:p w:rsidR="00132E0D" w:rsidRPr="00132E0D" w:rsidRDefault="00132E0D" w:rsidP="006A281F">
      <w:pPr>
        <w:widowControl w:val="0"/>
        <w:numPr>
          <w:ilvl w:val="1"/>
          <w:numId w:val="91"/>
        </w:numPr>
        <w:tabs>
          <w:tab w:val="left" w:pos="1198"/>
          <w:tab w:val="left" w:pos="1199"/>
        </w:tabs>
        <w:autoSpaceDE w:val="0"/>
        <w:autoSpaceDN w:val="0"/>
        <w:spacing w:after="0" w:line="266" w:lineRule="exact"/>
        <w:rPr>
          <w:rFonts w:cs="Calibri"/>
          <w:lang w:val="en-US"/>
        </w:rPr>
      </w:pPr>
      <w:r w:rsidRPr="00132E0D">
        <w:rPr>
          <w:rFonts w:cs="Calibri"/>
          <w:lang w:val="en-US"/>
        </w:rPr>
        <w:t>znalost legislativy kybernetické bezpečnosti, zejm. zákona č. 181/2014 Sb., o kybernetické bezpečnosti a o změně souvisejících zákonů, ve znění pozdějších předpisů a navazujících vyhlášek a nařízení vlády,</w:t>
      </w:r>
    </w:p>
    <w:p w:rsidR="00132E0D" w:rsidRPr="00132E0D" w:rsidRDefault="00132E0D" w:rsidP="006A281F">
      <w:pPr>
        <w:widowControl w:val="0"/>
        <w:numPr>
          <w:ilvl w:val="1"/>
          <w:numId w:val="91"/>
        </w:numPr>
        <w:tabs>
          <w:tab w:val="left" w:pos="1198"/>
          <w:tab w:val="left" w:pos="1199"/>
        </w:tabs>
        <w:autoSpaceDE w:val="0"/>
        <w:autoSpaceDN w:val="0"/>
        <w:spacing w:after="0" w:line="266" w:lineRule="exact"/>
        <w:rPr>
          <w:rFonts w:cs="Calibri"/>
          <w:lang w:val="en-US"/>
        </w:rPr>
      </w:pPr>
      <w:r w:rsidRPr="00132E0D">
        <w:rPr>
          <w:rFonts w:cs="Calibri"/>
          <w:lang w:val="en-US"/>
        </w:rPr>
        <w:t>znalost norem řady ISO/IEC 27000,</w:t>
      </w:r>
    </w:p>
    <w:p w:rsidR="00132E0D" w:rsidRPr="00132E0D" w:rsidRDefault="00132E0D" w:rsidP="006A281F">
      <w:pPr>
        <w:widowControl w:val="0"/>
        <w:numPr>
          <w:ilvl w:val="1"/>
          <w:numId w:val="91"/>
        </w:numPr>
        <w:tabs>
          <w:tab w:val="left" w:pos="1198"/>
          <w:tab w:val="left" w:pos="1199"/>
        </w:tabs>
        <w:autoSpaceDE w:val="0"/>
        <w:autoSpaceDN w:val="0"/>
        <w:spacing w:after="0" w:line="266" w:lineRule="exact"/>
        <w:rPr>
          <w:rFonts w:cs="Calibri"/>
          <w:lang w:val="en-US"/>
        </w:rPr>
      </w:pPr>
      <w:r w:rsidRPr="00132E0D">
        <w:rPr>
          <w:rFonts w:cs="Calibri"/>
          <w:lang w:val="en-US"/>
        </w:rPr>
        <w:t>alespoň 3 roky praxe v oblasti managementu kybernetické bezpečnosti,</w:t>
      </w:r>
    </w:p>
    <w:p w:rsidR="00132E0D" w:rsidRPr="00132E0D" w:rsidRDefault="00132E0D" w:rsidP="006A281F">
      <w:pPr>
        <w:widowControl w:val="0"/>
        <w:numPr>
          <w:ilvl w:val="1"/>
          <w:numId w:val="91"/>
        </w:numPr>
        <w:tabs>
          <w:tab w:val="left" w:pos="1198"/>
          <w:tab w:val="left" w:pos="1199"/>
        </w:tabs>
        <w:autoSpaceDE w:val="0"/>
        <w:autoSpaceDN w:val="0"/>
        <w:spacing w:after="0" w:line="266" w:lineRule="exact"/>
        <w:rPr>
          <w:rFonts w:cs="Calibri"/>
          <w:lang w:val="en-US"/>
        </w:rPr>
      </w:pPr>
      <w:r w:rsidRPr="00132E0D">
        <w:rPr>
          <w:rFonts w:cs="Calibri"/>
          <w:lang w:val="en-US"/>
        </w:rPr>
        <w:t>je držitelem minimálně jednoho z níže uvedených certifikátů (Certifikace může být i jiná než uvedená, jestliže certifikace dokládající odbornou způsobilost bezpečnostních rolí splňuje požadavky ISO 17024.):</w:t>
      </w:r>
    </w:p>
    <w:p w:rsidR="00132E0D" w:rsidRPr="00132E0D" w:rsidRDefault="00132E0D" w:rsidP="006A281F">
      <w:pPr>
        <w:widowControl w:val="0"/>
        <w:numPr>
          <w:ilvl w:val="1"/>
          <w:numId w:val="91"/>
        </w:numPr>
        <w:tabs>
          <w:tab w:val="left" w:pos="1198"/>
          <w:tab w:val="left" w:pos="1199"/>
        </w:tabs>
        <w:autoSpaceDE w:val="0"/>
        <w:autoSpaceDN w:val="0"/>
        <w:spacing w:after="0" w:line="266" w:lineRule="exact"/>
        <w:ind w:left="1780"/>
        <w:rPr>
          <w:rFonts w:cs="Calibri"/>
          <w:lang w:val="en-US"/>
        </w:rPr>
      </w:pPr>
      <w:r w:rsidRPr="00132E0D">
        <w:rPr>
          <w:rFonts w:cs="Calibri"/>
          <w:lang w:val="en-US"/>
        </w:rPr>
        <w:t>Certified Information Security Manager (CISM)</w:t>
      </w:r>
    </w:p>
    <w:p w:rsidR="00132E0D" w:rsidRPr="00132E0D" w:rsidRDefault="00132E0D" w:rsidP="006A281F">
      <w:pPr>
        <w:widowControl w:val="0"/>
        <w:numPr>
          <w:ilvl w:val="1"/>
          <w:numId w:val="91"/>
        </w:numPr>
        <w:tabs>
          <w:tab w:val="left" w:pos="1198"/>
          <w:tab w:val="left" w:pos="1199"/>
        </w:tabs>
        <w:autoSpaceDE w:val="0"/>
        <w:autoSpaceDN w:val="0"/>
        <w:spacing w:after="0" w:line="266" w:lineRule="exact"/>
        <w:ind w:left="1780"/>
        <w:rPr>
          <w:rFonts w:cs="Calibri"/>
          <w:lang w:val="en-US"/>
        </w:rPr>
      </w:pPr>
      <w:r w:rsidRPr="00132E0D">
        <w:rPr>
          <w:rFonts w:cs="Calibri"/>
          <w:lang w:val="en-US"/>
        </w:rPr>
        <w:t>Certified in Risk and Information Systems Control (CRISC)</w:t>
      </w:r>
    </w:p>
    <w:p w:rsidR="00132E0D" w:rsidRPr="00132E0D" w:rsidRDefault="00132E0D" w:rsidP="006A281F">
      <w:pPr>
        <w:widowControl w:val="0"/>
        <w:numPr>
          <w:ilvl w:val="1"/>
          <w:numId w:val="91"/>
        </w:numPr>
        <w:tabs>
          <w:tab w:val="left" w:pos="1198"/>
          <w:tab w:val="left" w:pos="1199"/>
        </w:tabs>
        <w:autoSpaceDE w:val="0"/>
        <w:autoSpaceDN w:val="0"/>
        <w:spacing w:after="0" w:line="266" w:lineRule="exact"/>
        <w:ind w:left="1780"/>
        <w:rPr>
          <w:rFonts w:cs="Calibri"/>
          <w:lang w:val="en-US"/>
        </w:rPr>
      </w:pPr>
      <w:r w:rsidRPr="00132E0D">
        <w:rPr>
          <w:rFonts w:cs="Calibri"/>
          <w:lang w:val="en-US"/>
        </w:rPr>
        <w:lastRenderedPageBreak/>
        <w:t>Certified Information Systems Security Professional (CISSP)</w:t>
      </w:r>
    </w:p>
    <w:p w:rsidR="00132E0D" w:rsidRPr="00132E0D" w:rsidRDefault="00132E0D" w:rsidP="006A281F">
      <w:pPr>
        <w:widowControl w:val="0"/>
        <w:numPr>
          <w:ilvl w:val="1"/>
          <w:numId w:val="91"/>
        </w:numPr>
        <w:tabs>
          <w:tab w:val="left" w:pos="1198"/>
          <w:tab w:val="left" w:pos="1199"/>
        </w:tabs>
        <w:autoSpaceDE w:val="0"/>
        <w:autoSpaceDN w:val="0"/>
        <w:spacing w:after="0" w:line="266" w:lineRule="exact"/>
        <w:ind w:left="1780"/>
        <w:rPr>
          <w:rFonts w:cs="Calibri"/>
          <w:lang w:val="en-US"/>
        </w:rPr>
      </w:pPr>
      <w:r w:rsidRPr="00132E0D">
        <w:rPr>
          <w:rFonts w:cs="Calibri"/>
          <w:lang w:val="en-US"/>
        </w:rPr>
        <w:t>Manažer BI (akreditační schéma ČIA).</w:t>
      </w:r>
    </w:p>
    <w:p w:rsidR="00976A26" w:rsidRPr="00B0687C" w:rsidRDefault="00976A26" w:rsidP="0099771C">
      <w:pPr>
        <w:widowControl w:val="0"/>
        <w:autoSpaceDE w:val="0"/>
        <w:autoSpaceDN w:val="0"/>
        <w:spacing w:after="0" w:line="240" w:lineRule="auto"/>
        <w:ind w:left="1780"/>
        <w:rPr>
          <w:rFonts w:cs="Calibri"/>
          <w:lang w:val="en-US"/>
        </w:rPr>
      </w:pPr>
      <w:r>
        <w:rPr>
          <w:rFonts w:cs="Calibri"/>
          <w:lang w:val="en-US"/>
        </w:rPr>
        <w:t>řeší</w:t>
      </w:r>
      <w:r w:rsidRPr="002108C5">
        <w:rPr>
          <w:rFonts w:cs="Calibri"/>
          <w:lang w:val="en-US"/>
        </w:rPr>
        <w:t xml:space="preserve"> </w:t>
      </w:r>
      <w:r>
        <w:rPr>
          <w:rFonts w:cs="Calibri"/>
          <w:lang w:val="en-US"/>
        </w:rPr>
        <w:t>primárně požadavky dle KL BG-001, SUP-002</w:t>
      </w:r>
      <w:r w:rsidR="00132E0D">
        <w:rPr>
          <w:rFonts w:cs="Calibri"/>
          <w:lang w:val="en-US"/>
        </w:rPr>
        <w:t xml:space="preserve"> </w:t>
      </w:r>
      <w:r w:rsidR="00132E0D" w:rsidRPr="00132E0D">
        <w:rPr>
          <w:rFonts w:cs="Calibri"/>
          <w:lang w:val="en-US"/>
        </w:rPr>
        <w:t>(vyjma součinností na jiných katalogových listech, které schválí Zadavatel)</w:t>
      </w:r>
    </w:p>
    <w:p w:rsidR="00976A26" w:rsidRPr="000E477B" w:rsidRDefault="00976A26" w:rsidP="0099771C">
      <w:pPr>
        <w:rPr>
          <w:b/>
        </w:rPr>
      </w:pPr>
    </w:p>
    <w:p w:rsidR="000E477B" w:rsidRDefault="000E477B" w:rsidP="008A04FB"/>
    <w:p w:rsidR="006E1909" w:rsidRDefault="006E1909" w:rsidP="008A04FB"/>
    <w:p w:rsidR="006E1909" w:rsidRDefault="006E1909" w:rsidP="008A04FB"/>
    <w:p w:rsidR="006E1909" w:rsidRDefault="006E1909" w:rsidP="008A04FB"/>
    <w:p w:rsidR="006E1909" w:rsidRDefault="006E1909" w:rsidP="008A04FB"/>
    <w:p w:rsidR="006E1909" w:rsidRDefault="006E1909" w:rsidP="008A04FB"/>
    <w:p w:rsidR="006E1909" w:rsidRDefault="006E1909" w:rsidP="008A04FB"/>
    <w:p w:rsidR="006E1909" w:rsidRDefault="006E1909" w:rsidP="008A04FB"/>
    <w:p w:rsidR="006E1909" w:rsidRDefault="006E1909" w:rsidP="008A04FB"/>
    <w:p w:rsidR="006E1909" w:rsidRDefault="006E1909" w:rsidP="008A04FB"/>
    <w:p w:rsidR="006E1909" w:rsidRDefault="006E1909" w:rsidP="008A04FB"/>
    <w:p w:rsidR="006E1909" w:rsidRDefault="006E1909" w:rsidP="008A04FB"/>
    <w:p w:rsidR="006E1909" w:rsidRDefault="006E1909" w:rsidP="008A04FB"/>
    <w:p w:rsidR="006E1909" w:rsidRDefault="006E1909" w:rsidP="008A04FB"/>
    <w:p w:rsidR="006E1909" w:rsidRDefault="006E1909" w:rsidP="008A04FB"/>
    <w:p w:rsidR="006E1909" w:rsidRDefault="006E1909" w:rsidP="008A04FB"/>
    <w:p w:rsidR="006E1909" w:rsidRDefault="006E1909" w:rsidP="008A04FB"/>
    <w:p w:rsidR="006E1909" w:rsidRDefault="006E1909" w:rsidP="008A04FB"/>
    <w:p w:rsidR="006E1909" w:rsidRDefault="006E1909" w:rsidP="008A04FB"/>
    <w:p w:rsidR="006E1909" w:rsidRDefault="006E1909" w:rsidP="008A04FB"/>
    <w:p w:rsidR="006E1909" w:rsidRDefault="006E1909" w:rsidP="008A04FB"/>
    <w:p w:rsidR="006E1909" w:rsidRDefault="006E1909" w:rsidP="008A04FB"/>
    <w:p w:rsidR="006E1909" w:rsidRDefault="006E1909" w:rsidP="008A04FB"/>
    <w:p w:rsidR="006E1909" w:rsidRDefault="006E1909" w:rsidP="008A04FB"/>
    <w:p w:rsidR="006E1909" w:rsidRDefault="006E1909" w:rsidP="008A04FB"/>
    <w:p w:rsidR="006E1909" w:rsidRDefault="006E1909" w:rsidP="008A04FB"/>
    <w:p w:rsidR="006E1909" w:rsidRDefault="006E1909" w:rsidP="008A04FB"/>
    <w:p w:rsidR="006E1909" w:rsidRDefault="006E1909" w:rsidP="008A04FB"/>
    <w:p w:rsidR="006E1909" w:rsidRDefault="006E1909" w:rsidP="008A04FB"/>
    <w:p w:rsidR="006E1909" w:rsidRDefault="006E1909" w:rsidP="008A04FB"/>
    <w:p w:rsidR="006E1909" w:rsidRDefault="006E1909" w:rsidP="008A04FB"/>
    <w:p w:rsidR="006E1909" w:rsidRDefault="006E1909" w:rsidP="008A04FB"/>
    <w:p w:rsidR="006E1909" w:rsidRDefault="006E1909" w:rsidP="008A04FB"/>
    <w:p w:rsidR="00454457" w:rsidRDefault="00454457" w:rsidP="00454457">
      <w:pPr>
        <w:pStyle w:val="Nadpis1"/>
        <w:numPr>
          <w:ilvl w:val="0"/>
          <w:numId w:val="0"/>
        </w:numPr>
        <w:spacing w:before="60" w:line="240" w:lineRule="auto"/>
        <w:jc w:val="center"/>
        <w:rPr>
          <w:rFonts w:asciiTheme="minorHAnsi" w:hAnsiTheme="minorHAnsi" w:cs="Tahoma"/>
          <w:sz w:val="20"/>
          <w:szCs w:val="20"/>
          <w:lang w:val="cs-CZ"/>
        </w:rPr>
      </w:pPr>
      <w:bookmarkStart w:id="80" w:name="_Příloha_č._9_1"/>
      <w:bookmarkEnd w:id="80"/>
      <w:r>
        <w:rPr>
          <w:rFonts w:asciiTheme="minorHAnsi" w:hAnsiTheme="minorHAnsi" w:cs="Tahoma"/>
          <w:sz w:val="20"/>
          <w:szCs w:val="20"/>
          <w:lang w:val="cs-CZ"/>
        </w:rPr>
        <w:t>Příloha č. 9</w:t>
      </w:r>
    </w:p>
    <w:p w:rsidR="006E1909" w:rsidRDefault="006E1909" w:rsidP="006E1909">
      <w:pPr>
        <w:jc w:val="center"/>
        <w:rPr>
          <w:b/>
        </w:rPr>
      </w:pPr>
      <w:r>
        <w:rPr>
          <w:b/>
        </w:rPr>
        <w:t>Přehled dokumentace</w:t>
      </w:r>
    </w:p>
    <w:p w:rsidR="006E1909" w:rsidRDefault="006E1909" w:rsidP="008A04FB"/>
    <w:p w:rsidR="006E1909" w:rsidRPr="006E1909" w:rsidRDefault="006E1909" w:rsidP="006E1909">
      <w:pPr>
        <w:autoSpaceDE w:val="0"/>
        <w:autoSpaceDN w:val="0"/>
        <w:adjustRightInd w:val="0"/>
        <w:spacing w:after="240" w:line="276" w:lineRule="auto"/>
        <w:jc w:val="both"/>
        <w:rPr>
          <w:rFonts w:eastAsia="Calibri" w:cs="Calibri"/>
          <w:color w:val="000000"/>
          <w:szCs w:val="20"/>
          <w:lang w:eastAsia="en-US"/>
        </w:rPr>
      </w:pPr>
      <w:r w:rsidRPr="006E1909">
        <w:rPr>
          <w:rFonts w:eastAsia="Calibri" w:cs="Calibri"/>
          <w:color w:val="000000"/>
          <w:szCs w:val="20"/>
          <w:lang w:eastAsia="en-US"/>
        </w:rPr>
        <w:t xml:space="preserve">Dokumenty vymezené v rámci této přílohy přímo souvisí s plněním Smlouvy. </w:t>
      </w:r>
      <w:r w:rsidR="00C071F8">
        <w:rPr>
          <w:rFonts w:eastAsia="Calibri" w:cs="Calibri"/>
          <w:color w:val="000000"/>
          <w:szCs w:val="20"/>
          <w:lang w:eastAsia="en-US"/>
        </w:rPr>
        <w:t xml:space="preserve">Dodavatel je povinen řídit se pokyny uvedenými v níže uvedené interní dokumentaci. </w:t>
      </w:r>
      <w:bookmarkStart w:id="81" w:name="_GoBack"/>
      <w:bookmarkEnd w:id="81"/>
      <w:r w:rsidRPr="006E1909">
        <w:rPr>
          <w:rFonts w:eastAsia="Calibri" w:cs="Calibri"/>
          <w:color w:val="000000"/>
          <w:szCs w:val="20"/>
          <w:lang w:eastAsia="en-US"/>
        </w:rPr>
        <w:t xml:space="preserve">Níže uvedená dokumentace je dostupná pouze pro Dodavatele předmětu Smlouvy a bude poskytnuta oproti podpisu Dohody o ochraně důvěrných informací. </w:t>
      </w:r>
    </w:p>
    <w:p w:rsidR="006E1909" w:rsidRPr="006E1909" w:rsidRDefault="006E1909" w:rsidP="006E1909">
      <w:pPr>
        <w:rPr>
          <w:rFonts w:cs="Calibri"/>
          <w:szCs w:val="20"/>
        </w:rPr>
      </w:pPr>
      <w:r w:rsidRPr="006E1909">
        <w:rPr>
          <w:rFonts w:cs="Calibri"/>
          <w:szCs w:val="20"/>
        </w:rPr>
        <w:t>Důvěrné/interní informace jsou obsaženy v níže uvedených dokumentech:</w:t>
      </w:r>
    </w:p>
    <w:p w:rsidR="006E1909" w:rsidRPr="006E1909" w:rsidRDefault="006E1909" w:rsidP="006E1909">
      <w:pPr>
        <w:spacing w:after="0"/>
        <w:rPr>
          <w:rFonts w:cs="Calibri"/>
          <w:sz w:val="24"/>
        </w:rPr>
      </w:pPr>
    </w:p>
    <w:p w:rsidR="006E1909" w:rsidRPr="006E1909" w:rsidRDefault="006E1909" w:rsidP="006E1909">
      <w:pPr>
        <w:numPr>
          <w:ilvl w:val="0"/>
          <w:numId w:val="30"/>
        </w:numPr>
        <w:tabs>
          <w:tab w:val="num" w:pos="360"/>
          <w:tab w:val="left" w:pos="1320"/>
          <w:tab w:val="right" w:pos="9072"/>
        </w:tabs>
        <w:spacing w:before="240" w:after="240" w:line="240" w:lineRule="auto"/>
        <w:ind w:left="360" w:hanging="360"/>
        <w:jc w:val="both"/>
        <w:outlineLvl w:val="0"/>
        <w:rPr>
          <w:rFonts w:eastAsia="Calibri" w:cs="Calibri"/>
          <w:b/>
          <w:i/>
          <w:sz w:val="24"/>
          <w:lang w:eastAsia="en-US"/>
        </w:rPr>
      </w:pPr>
      <w:r w:rsidRPr="006E1909">
        <w:rPr>
          <w:rFonts w:eastAsia="Calibri" w:cs="Calibri"/>
          <w:b/>
          <w:sz w:val="24"/>
          <w:lang w:eastAsia="en-US"/>
        </w:rPr>
        <w:t xml:space="preserve">Interní dokumentace dle čl. 9 závazného návrhu Smlouvy </w:t>
      </w:r>
    </w:p>
    <w:p w:rsidR="006E1909" w:rsidRPr="006E1909" w:rsidRDefault="006E1909" w:rsidP="006E1909">
      <w:pPr>
        <w:numPr>
          <w:ilvl w:val="1"/>
          <w:numId w:val="30"/>
        </w:numPr>
        <w:tabs>
          <w:tab w:val="num" w:pos="360"/>
          <w:tab w:val="left" w:pos="1320"/>
          <w:tab w:val="right" w:pos="9072"/>
        </w:tabs>
        <w:spacing w:before="120" w:after="200" w:line="240" w:lineRule="auto"/>
        <w:ind w:left="576" w:firstLine="0"/>
        <w:jc w:val="both"/>
        <w:outlineLvl w:val="1"/>
        <w:rPr>
          <w:rFonts w:eastAsia="Calibri" w:cs="Calibri"/>
          <w:b/>
          <w:szCs w:val="20"/>
          <w:lang w:eastAsia="en-US"/>
        </w:rPr>
      </w:pPr>
      <w:r w:rsidRPr="006E1909">
        <w:rPr>
          <w:rFonts w:eastAsia="Calibri" w:cs="Calibri"/>
          <w:b/>
          <w:szCs w:val="20"/>
          <w:lang w:eastAsia="en-US"/>
        </w:rPr>
        <w:t>Bezpečnost</w:t>
      </w:r>
    </w:p>
    <w:p w:rsidR="006E1909" w:rsidRPr="006E1909" w:rsidRDefault="006E1909" w:rsidP="006A281F">
      <w:pPr>
        <w:numPr>
          <w:ilvl w:val="0"/>
          <w:numId w:val="92"/>
        </w:numPr>
        <w:spacing w:after="0" w:line="240" w:lineRule="auto"/>
        <w:ind w:left="1208" w:hanging="357"/>
        <w:jc w:val="both"/>
        <w:rPr>
          <w:rFonts w:eastAsia="Calibri"/>
          <w:szCs w:val="20"/>
          <w:lang w:val="en-US" w:eastAsia="en-US"/>
        </w:rPr>
      </w:pPr>
      <w:r w:rsidRPr="006E1909">
        <w:rPr>
          <w:rFonts w:eastAsia="Calibri"/>
          <w:szCs w:val="20"/>
          <w:lang w:val="en-US" w:eastAsia="en-US"/>
        </w:rPr>
        <w:t>SRBI Směrnice k řízení bezpečnosti informací MZe</w:t>
      </w:r>
    </w:p>
    <w:p w:rsidR="006E1909" w:rsidRPr="006E1909" w:rsidRDefault="006E1909" w:rsidP="006A281F">
      <w:pPr>
        <w:numPr>
          <w:ilvl w:val="0"/>
          <w:numId w:val="92"/>
        </w:numPr>
        <w:spacing w:after="0" w:line="240" w:lineRule="auto"/>
        <w:ind w:left="1208" w:hanging="357"/>
        <w:jc w:val="both"/>
        <w:rPr>
          <w:rFonts w:eastAsia="Calibri"/>
          <w:szCs w:val="20"/>
          <w:lang w:val="en-US" w:eastAsia="en-US"/>
        </w:rPr>
      </w:pPr>
      <w:r w:rsidRPr="006E1909">
        <w:rPr>
          <w:rFonts w:eastAsia="Calibri"/>
          <w:szCs w:val="20"/>
          <w:lang w:val="en-US" w:eastAsia="en-US"/>
        </w:rPr>
        <w:t>SSRD ISMS Směrnice k systému řízení dokumentace ISMS MZe</w:t>
      </w:r>
    </w:p>
    <w:p w:rsidR="006E1909" w:rsidRPr="006E1909" w:rsidRDefault="006E1909" w:rsidP="006A281F">
      <w:pPr>
        <w:numPr>
          <w:ilvl w:val="0"/>
          <w:numId w:val="92"/>
        </w:numPr>
        <w:spacing w:after="0" w:line="240" w:lineRule="auto"/>
        <w:ind w:left="1208" w:hanging="357"/>
        <w:jc w:val="both"/>
        <w:rPr>
          <w:rFonts w:eastAsia="Calibri"/>
          <w:szCs w:val="20"/>
          <w:lang w:val="en-US" w:eastAsia="en-US"/>
        </w:rPr>
      </w:pPr>
      <w:r w:rsidRPr="006E1909">
        <w:rPr>
          <w:rFonts w:eastAsia="Calibri"/>
          <w:szCs w:val="20"/>
          <w:lang w:val="en-US" w:eastAsia="en-US"/>
        </w:rPr>
        <w:t>SKRA Směrnice ke klasifikaci a řízení aktiv MZe</w:t>
      </w:r>
    </w:p>
    <w:p w:rsidR="006E1909" w:rsidRPr="006E1909" w:rsidRDefault="006E1909" w:rsidP="006A281F">
      <w:pPr>
        <w:numPr>
          <w:ilvl w:val="0"/>
          <w:numId w:val="92"/>
        </w:numPr>
        <w:spacing w:after="0" w:line="240" w:lineRule="auto"/>
        <w:ind w:left="1208" w:hanging="357"/>
        <w:jc w:val="both"/>
        <w:rPr>
          <w:rFonts w:eastAsia="Calibri"/>
          <w:szCs w:val="20"/>
          <w:lang w:val="en-US" w:eastAsia="en-US"/>
        </w:rPr>
      </w:pPr>
      <w:r w:rsidRPr="006E1909">
        <w:rPr>
          <w:rFonts w:eastAsia="Calibri"/>
          <w:szCs w:val="20"/>
          <w:lang w:val="en-US" w:eastAsia="en-US"/>
        </w:rPr>
        <w:t>SBLZ Směrnice k bezpečnosti lidských zdrojů MZe</w:t>
      </w:r>
    </w:p>
    <w:p w:rsidR="006E1909" w:rsidRPr="006E1909" w:rsidRDefault="006E1909" w:rsidP="006A281F">
      <w:pPr>
        <w:numPr>
          <w:ilvl w:val="0"/>
          <w:numId w:val="92"/>
        </w:numPr>
        <w:spacing w:after="0" w:line="240" w:lineRule="auto"/>
        <w:ind w:left="1208" w:hanging="357"/>
        <w:jc w:val="both"/>
        <w:rPr>
          <w:rFonts w:eastAsia="Calibri"/>
          <w:szCs w:val="20"/>
          <w:lang w:val="en-US" w:eastAsia="en-US"/>
        </w:rPr>
      </w:pPr>
      <w:r w:rsidRPr="006E1909">
        <w:rPr>
          <w:rFonts w:eastAsia="Calibri"/>
          <w:szCs w:val="20"/>
          <w:lang w:val="en-US" w:eastAsia="en-US"/>
        </w:rPr>
        <w:t>SFBBP Směrnice k fyzické bezpečnosti a bezpečnosti prostředí MZe</w:t>
      </w:r>
    </w:p>
    <w:p w:rsidR="006E1909" w:rsidRPr="006E1909" w:rsidRDefault="006E1909" w:rsidP="006A281F">
      <w:pPr>
        <w:numPr>
          <w:ilvl w:val="0"/>
          <w:numId w:val="92"/>
        </w:numPr>
        <w:spacing w:after="0" w:line="240" w:lineRule="auto"/>
        <w:ind w:left="1208" w:hanging="357"/>
        <w:jc w:val="both"/>
        <w:rPr>
          <w:rFonts w:eastAsia="Calibri"/>
          <w:szCs w:val="20"/>
          <w:lang w:val="en-US" w:eastAsia="en-US"/>
        </w:rPr>
      </w:pPr>
      <w:r w:rsidRPr="006E1909">
        <w:rPr>
          <w:rFonts w:eastAsia="Calibri"/>
          <w:szCs w:val="20"/>
          <w:lang w:val="en-US" w:eastAsia="en-US"/>
        </w:rPr>
        <w:t>BIT Směrnice k řízení bezpečnosti informačních a komunikačních technologií MZe</w:t>
      </w:r>
    </w:p>
    <w:p w:rsidR="006E1909" w:rsidRPr="006E1909" w:rsidRDefault="006E1909" w:rsidP="006A281F">
      <w:pPr>
        <w:numPr>
          <w:ilvl w:val="0"/>
          <w:numId w:val="92"/>
        </w:numPr>
        <w:spacing w:after="0" w:line="240" w:lineRule="auto"/>
        <w:ind w:left="1208" w:hanging="357"/>
        <w:jc w:val="both"/>
        <w:rPr>
          <w:rFonts w:eastAsia="Calibri"/>
          <w:szCs w:val="20"/>
          <w:lang w:val="en-US" w:eastAsia="en-US"/>
        </w:rPr>
      </w:pPr>
      <w:r w:rsidRPr="006E1909">
        <w:rPr>
          <w:rFonts w:eastAsia="Calibri"/>
          <w:szCs w:val="20"/>
          <w:lang w:val="en-US" w:eastAsia="en-US"/>
        </w:rPr>
        <w:t>SSI Směrnice ke správě incidentů MZe</w:t>
      </w:r>
    </w:p>
    <w:p w:rsidR="006E1909" w:rsidRPr="006E1909" w:rsidRDefault="006E1909" w:rsidP="006A281F">
      <w:pPr>
        <w:numPr>
          <w:ilvl w:val="0"/>
          <w:numId w:val="92"/>
        </w:numPr>
        <w:spacing w:after="0" w:line="240" w:lineRule="auto"/>
        <w:ind w:left="1208" w:hanging="357"/>
        <w:jc w:val="both"/>
        <w:rPr>
          <w:rFonts w:eastAsia="Calibri"/>
          <w:szCs w:val="20"/>
          <w:lang w:val="en-US" w:eastAsia="en-US"/>
        </w:rPr>
      </w:pPr>
      <w:r w:rsidRPr="006E1909">
        <w:rPr>
          <w:rFonts w:eastAsia="Calibri"/>
          <w:szCs w:val="20"/>
          <w:lang w:val="en-US" w:eastAsia="en-US"/>
        </w:rPr>
        <w:t>SRK Směrnice pro řízení kontinuity činností</w:t>
      </w:r>
    </w:p>
    <w:p w:rsidR="006E1909" w:rsidRPr="006E1909" w:rsidRDefault="006E1909" w:rsidP="006A281F">
      <w:pPr>
        <w:numPr>
          <w:ilvl w:val="0"/>
          <w:numId w:val="92"/>
        </w:numPr>
        <w:spacing w:after="0" w:line="240" w:lineRule="auto"/>
        <w:ind w:left="1208" w:hanging="357"/>
        <w:jc w:val="both"/>
        <w:rPr>
          <w:rFonts w:eastAsia="Calibri"/>
          <w:szCs w:val="20"/>
          <w:lang w:val="en-US" w:eastAsia="en-US"/>
        </w:rPr>
      </w:pPr>
      <w:r w:rsidRPr="006E1909">
        <w:rPr>
          <w:rFonts w:eastAsia="Calibri"/>
          <w:szCs w:val="20"/>
          <w:lang w:val="en-US" w:eastAsia="en-US"/>
        </w:rPr>
        <w:t>SZSBP Směrnice k zajištění shody s bezpečnostními požadavky MZe</w:t>
      </w:r>
    </w:p>
    <w:p w:rsidR="006E1909" w:rsidRPr="006E1909" w:rsidRDefault="006E1909" w:rsidP="006A281F">
      <w:pPr>
        <w:numPr>
          <w:ilvl w:val="0"/>
          <w:numId w:val="92"/>
        </w:numPr>
        <w:spacing w:after="0" w:line="240" w:lineRule="auto"/>
        <w:ind w:left="1208" w:hanging="357"/>
        <w:jc w:val="both"/>
        <w:rPr>
          <w:rFonts w:eastAsia="Calibri"/>
          <w:szCs w:val="20"/>
          <w:lang w:val="en-US" w:eastAsia="en-US"/>
        </w:rPr>
      </w:pPr>
      <w:r w:rsidRPr="006E1909">
        <w:rPr>
          <w:rFonts w:eastAsia="Calibri"/>
          <w:szCs w:val="20"/>
          <w:lang w:val="en-US" w:eastAsia="en-US"/>
        </w:rPr>
        <w:t>SHR Směrnice pro hodnocení rizik kybernetické bezpečnosti</w:t>
      </w:r>
    </w:p>
    <w:p w:rsidR="006E1909" w:rsidRPr="006E1909" w:rsidRDefault="006E1909" w:rsidP="006A281F">
      <w:pPr>
        <w:numPr>
          <w:ilvl w:val="0"/>
          <w:numId w:val="92"/>
        </w:numPr>
        <w:spacing w:after="0" w:line="240" w:lineRule="auto"/>
        <w:ind w:left="1208" w:hanging="357"/>
        <w:jc w:val="both"/>
        <w:rPr>
          <w:rFonts w:eastAsia="Calibri"/>
          <w:szCs w:val="20"/>
          <w:lang w:val="en-US" w:eastAsia="en-US"/>
        </w:rPr>
      </w:pPr>
      <w:r w:rsidRPr="006E1909">
        <w:rPr>
          <w:rFonts w:eastAsia="Calibri"/>
          <w:szCs w:val="20"/>
          <w:lang w:val="en-US" w:eastAsia="en-US"/>
        </w:rPr>
        <w:t>SBBP_Směrnice pro budování bezpečnostního povědomí</w:t>
      </w:r>
    </w:p>
    <w:p w:rsidR="006E1909" w:rsidRPr="006E1909" w:rsidRDefault="006E1909" w:rsidP="006A281F">
      <w:pPr>
        <w:numPr>
          <w:ilvl w:val="0"/>
          <w:numId w:val="92"/>
        </w:numPr>
        <w:spacing w:after="0" w:line="240" w:lineRule="auto"/>
        <w:ind w:left="1208" w:hanging="357"/>
        <w:jc w:val="both"/>
        <w:rPr>
          <w:rFonts w:eastAsia="Calibri"/>
          <w:szCs w:val="20"/>
          <w:lang w:val="en-US" w:eastAsia="en-US"/>
        </w:rPr>
      </w:pPr>
      <w:r w:rsidRPr="006E1909">
        <w:rPr>
          <w:rFonts w:eastAsia="Calibri"/>
          <w:szCs w:val="20"/>
          <w:lang w:val="en-US" w:eastAsia="en-US"/>
        </w:rPr>
        <w:t>SPZD Slovník pojmů a zkratek MZe</w:t>
      </w:r>
    </w:p>
    <w:p w:rsidR="006E1909" w:rsidRPr="006E1909" w:rsidRDefault="006E1909" w:rsidP="006A281F">
      <w:pPr>
        <w:numPr>
          <w:ilvl w:val="0"/>
          <w:numId w:val="92"/>
        </w:numPr>
        <w:spacing w:after="0" w:line="240" w:lineRule="auto"/>
        <w:ind w:left="1208" w:hanging="357"/>
        <w:jc w:val="both"/>
        <w:rPr>
          <w:rFonts w:eastAsia="Calibri"/>
          <w:szCs w:val="20"/>
          <w:lang w:val="en-US" w:eastAsia="en-US"/>
        </w:rPr>
      </w:pPr>
      <w:r w:rsidRPr="006E1909">
        <w:rPr>
          <w:rFonts w:eastAsia="Calibri"/>
          <w:szCs w:val="20"/>
          <w:lang w:val="en-US" w:eastAsia="en-US"/>
        </w:rPr>
        <w:t>VZ ISMS Vzory a záznamy MZe</w:t>
      </w:r>
    </w:p>
    <w:p w:rsidR="006E1909" w:rsidRPr="006E1909" w:rsidRDefault="006E1909" w:rsidP="006A281F">
      <w:pPr>
        <w:numPr>
          <w:ilvl w:val="0"/>
          <w:numId w:val="92"/>
        </w:numPr>
        <w:spacing w:after="0" w:line="240" w:lineRule="auto"/>
        <w:ind w:left="1208" w:hanging="357"/>
        <w:jc w:val="both"/>
        <w:rPr>
          <w:rFonts w:eastAsia="Calibri"/>
          <w:szCs w:val="20"/>
          <w:lang w:val="en-US" w:eastAsia="en-US"/>
        </w:rPr>
      </w:pPr>
      <w:r w:rsidRPr="006E1909">
        <w:rPr>
          <w:rFonts w:eastAsia="Calibri"/>
          <w:szCs w:val="20"/>
          <w:lang w:val="en-US" w:eastAsia="en-US"/>
        </w:rPr>
        <w:t>ZSBIU Základní směrnice bezpečnosti informací pro uživatele</w:t>
      </w:r>
    </w:p>
    <w:p w:rsidR="006E1909" w:rsidRPr="006E1909" w:rsidRDefault="006E1909" w:rsidP="006A281F">
      <w:pPr>
        <w:numPr>
          <w:ilvl w:val="0"/>
          <w:numId w:val="92"/>
        </w:numPr>
        <w:spacing w:after="0" w:line="240" w:lineRule="auto"/>
        <w:ind w:left="1208" w:hanging="357"/>
        <w:jc w:val="both"/>
        <w:rPr>
          <w:rFonts w:eastAsia="Calibri"/>
          <w:szCs w:val="20"/>
          <w:lang w:val="en-US" w:eastAsia="en-US"/>
        </w:rPr>
      </w:pPr>
      <w:r w:rsidRPr="006E1909">
        <w:rPr>
          <w:rFonts w:eastAsia="Calibri"/>
          <w:szCs w:val="20"/>
          <w:lang w:val="en-US" w:eastAsia="en-US"/>
        </w:rPr>
        <w:t>BPI Bezpečnostní politika informací MZe</w:t>
      </w:r>
    </w:p>
    <w:p w:rsidR="006E1909" w:rsidRPr="006E1909" w:rsidRDefault="006E1909" w:rsidP="006A281F">
      <w:pPr>
        <w:numPr>
          <w:ilvl w:val="0"/>
          <w:numId w:val="92"/>
        </w:numPr>
        <w:spacing w:after="0" w:line="240" w:lineRule="auto"/>
        <w:ind w:left="1208" w:hanging="357"/>
        <w:jc w:val="both"/>
        <w:rPr>
          <w:rFonts w:eastAsia="Calibri"/>
          <w:szCs w:val="20"/>
          <w:lang w:val="en-US" w:eastAsia="en-US"/>
        </w:rPr>
      </w:pPr>
      <w:r w:rsidRPr="006E1909">
        <w:rPr>
          <w:rFonts w:eastAsia="Calibri"/>
          <w:szCs w:val="20"/>
          <w:lang w:val="en-US" w:eastAsia="en-US"/>
        </w:rPr>
        <w:t>SSB Standard systémové bezpečnosti</w:t>
      </w:r>
    </w:p>
    <w:p w:rsidR="006E1909" w:rsidRPr="006E1909" w:rsidRDefault="006E1909" w:rsidP="006A281F">
      <w:pPr>
        <w:numPr>
          <w:ilvl w:val="0"/>
          <w:numId w:val="92"/>
        </w:numPr>
        <w:spacing w:after="0" w:line="240" w:lineRule="auto"/>
        <w:ind w:left="1208" w:hanging="357"/>
        <w:jc w:val="both"/>
        <w:rPr>
          <w:rFonts w:eastAsia="Calibri"/>
          <w:szCs w:val="20"/>
          <w:lang w:val="en-US" w:eastAsia="en-US"/>
        </w:rPr>
      </w:pPr>
      <w:r w:rsidRPr="006E1909">
        <w:rPr>
          <w:rFonts w:eastAsia="Calibri"/>
          <w:szCs w:val="20"/>
          <w:lang w:val="en-US" w:eastAsia="en-US"/>
        </w:rPr>
        <w:t>Správa a monitoring privilegovaných účtů – PIM - Uživatelská dokumentace</w:t>
      </w:r>
    </w:p>
    <w:p w:rsidR="006E1909" w:rsidRPr="006E1909" w:rsidRDefault="006E1909" w:rsidP="006A281F">
      <w:pPr>
        <w:numPr>
          <w:ilvl w:val="0"/>
          <w:numId w:val="92"/>
        </w:numPr>
        <w:spacing w:after="0" w:line="240" w:lineRule="auto"/>
        <w:ind w:left="1208" w:hanging="357"/>
        <w:jc w:val="both"/>
        <w:rPr>
          <w:rFonts w:eastAsia="Calibri"/>
          <w:szCs w:val="20"/>
          <w:lang w:val="en-US" w:eastAsia="en-US"/>
        </w:rPr>
      </w:pPr>
      <w:r w:rsidRPr="006E1909">
        <w:rPr>
          <w:rFonts w:eastAsia="Calibri"/>
          <w:szCs w:val="20"/>
          <w:lang w:val="en-US" w:eastAsia="en-US"/>
        </w:rPr>
        <w:t>Metodický_pokyn_k_nastaveni_serverů_pro_PIM</w:t>
      </w:r>
    </w:p>
    <w:p w:rsidR="006E1909" w:rsidRPr="006E1909" w:rsidRDefault="006E1909" w:rsidP="006A281F">
      <w:pPr>
        <w:numPr>
          <w:ilvl w:val="0"/>
          <w:numId w:val="92"/>
        </w:numPr>
        <w:spacing w:after="0" w:line="240" w:lineRule="auto"/>
        <w:ind w:left="1208" w:hanging="357"/>
        <w:jc w:val="both"/>
        <w:rPr>
          <w:rFonts w:eastAsia="Calibri"/>
          <w:szCs w:val="20"/>
          <w:lang w:val="en-US" w:eastAsia="en-US"/>
        </w:rPr>
      </w:pPr>
      <w:r w:rsidRPr="006E1909">
        <w:rPr>
          <w:rFonts w:eastAsia="Calibri"/>
          <w:szCs w:val="20"/>
          <w:lang w:val="en-US" w:eastAsia="en-US"/>
        </w:rPr>
        <w:t>Metodický pokyn k užívání přístupových serverů MZe</w:t>
      </w:r>
    </w:p>
    <w:p w:rsidR="006E1909" w:rsidRPr="006E1909" w:rsidRDefault="006E1909" w:rsidP="006A281F">
      <w:pPr>
        <w:numPr>
          <w:ilvl w:val="0"/>
          <w:numId w:val="92"/>
        </w:numPr>
        <w:spacing w:after="0" w:line="240" w:lineRule="auto"/>
        <w:ind w:left="1208" w:hanging="357"/>
        <w:jc w:val="both"/>
        <w:rPr>
          <w:rFonts w:eastAsia="Calibri"/>
          <w:szCs w:val="20"/>
          <w:lang w:val="en-US" w:eastAsia="en-US"/>
        </w:rPr>
      </w:pPr>
      <w:r w:rsidRPr="006E1909">
        <w:rPr>
          <w:rFonts w:eastAsia="Calibri"/>
          <w:szCs w:val="20"/>
          <w:lang w:val="en-US" w:eastAsia="en-US"/>
        </w:rPr>
        <w:t>Standard k zajištění bezpečnostního monitoringu ICT-v2_0</w:t>
      </w:r>
    </w:p>
    <w:p w:rsidR="006E1909" w:rsidRPr="006E1909" w:rsidRDefault="006E1909" w:rsidP="006A281F">
      <w:pPr>
        <w:numPr>
          <w:ilvl w:val="0"/>
          <w:numId w:val="92"/>
        </w:numPr>
        <w:spacing w:after="0" w:line="240" w:lineRule="auto"/>
        <w:ind w:left="1208" w:hanging="357"/>
        <w:jc w:val="both"/>
        <w:rPr>
          <w:rFonts w:eastAsia="Calibri"/>
          <w:szCs w:val="20"/>
          <w:lang w:val="en-US" w:eastAsia="en-US"/>
        </w:rPr>
      </w:pPr>
      <w:r w:rsidRPr="006E1909">
        <w:rPr>
          <w:rFonts w:eastAsia="Calibri"/>
          <w:szCs w:val="20"/>
          <w:lang w:val="en-US" w:eastAsia="en-US"/>
        </w:rPr>
        <w:t>Metodický_pokyn_k_nastaveni_serverů_pro_SIEM-v1</w:t>
      </w:r>
    </w:p>
    <w:p w:rsidR="006E1909" w:rsidRPr="006E1909" w:rsidRDefault="006E1909" w:rsidP="006A281F">
      <w:pPr>
        <w:numPr>
          <w:ilvl w:val="0"/>
          <w:numId w:val="92"/>
        </w:numPr>
        <w:spacing w:after="0" w:line="240" w:lineRule="auto"/>
        <w:ind w:left="1208" w:hanging="357"/>
        <w:jc w:val="both"/>
        <w:rPr>
          <w:rFonts w:eastAsia="Calibri"/>
          <w:szCs w:val="20"/>
          <w:lang w:val="en-US" w:eastAsia="en-US"/>
        </w:rPr>
      </w:pPr>
      <w:r w:rsidRPr="006E1909">
        <w:rPr>
          <w:rFonts w:eastAsia="Calibri"/>
          <w:szCs w:val="20"/>
          <w:lang w:val="en-US" w:eastAsia="en-US"/>
        </w:rPr>
        <w:t>Metodický pokyn k předávání přístupových údajů</w:t>
      </w:r>
    </w:p>
    <w:p w:rsidR="006E1909" w:rsidRPr="006E1909" w:rsidRDefault="006E1909" w:rsidP="006A281F">
      <w:pPr>
        <w:numPr>
          <w:ilvl w:val="0"/>
          <w:numId w:val="92"/>
        </w:numPr>
        <w:spacing w:after="0" w:line="240" w:lineRule="auto"/>
        <w:ind w:left="1208" w:hanging="357"/>
        <w:jc w:val="both"/>
        <w:rPr>
          <w:rFonts w:eastAsia="Calibri"/>
          <w:szCs w:val="20"/>
          <w:lang w:val="en-US" w:eastAsia="en-US"/>
        </w:rPr>
      </w:pPr>
      <w:r w:rsidRPr="006E1909">
        <w:rPr>
          <w:rFonts w:eastAsia="Calibri"/>
          <w:szCs w:val="20"/>
          <w:lang w:val="en-US" w:eastAsia="en-US"/>
        </w:rPr>
        <w:t>Minimální požadavky na kryptografické prostředky – aktuální dokument:  (</w:t>
      </w:r>
      <w:hyperlink r:id="rId13" w:history="1">
        <w:r w:rsidRPr="006E1909">
          <w:rPr>
            <w:rStyle w:val="Hypertextovodkaz"/>
            <w:rFonts w:eastAsia="Calibri"/>
            <w:szCs w:val="20"/>
            <w:lang w:val="en-US" w:eastAsia="en-US"/>
          </w:rPr>
          <w:t>https://www.nukib.cz/download/uredni_deska/Kryptograficke_prostredky_doporuceni_v1.0.pdf</w:t>
        </w:r>
      </w:hyperlink>
      <w:r w:rsidRPr="006E1909">
        <w:rPr>
          <w:rFonts w:eastAsia="Calibri"/>
          <w:szCs w:val="20"/>
          <w:lang w:val="en-US" w:eastAsia="en-US"/>
        </w:rPr>
        <w:t>)</w:t>
      </w:r>
    </w:p>
    <w:p w:rsidR="006E1909" w:rsidRPr="006E1909" w:rsidRDefault="006E1909" w:rsidP="006E1909">
      <w:pPr>
        <w:spacing w:after="0" w:line="240" w:lineRule="auto"/>
        <w:ind w:left="1208"/>
        <w:jc w:val="both"/>
        <w:rPr>
          <w:rFonts w:eastAsia="Calibri" w:cs="Calibri"/>
          <w:szCs w:val="20"/>
          <w:lang w:val="en-US" w:eastAsia="en-US"/>
        </w:rPr>
      </w:pPr>
    </w:p>
    <w:p w:rsidR="006E1909" w:rsidRPr="006E1909" w:rsidRDefault="006E1909" w:rsidP="006E1909">
      <w:pPr>
        <w:numPr>
          <w:ilvl w:val="1"/>
          <w:numId w:val="30"/>
        </w:numPr>
        <w:tabs>
          <w:tab w:val="num" w:pos="360"/>
          <w:tab w:val="left" w:pos="1320"/>
          <w:tab w:val="right" w:pos="9072"/>
        </w:tabs>
        <w:spacing w:before="120" w:after="200" w:line="240" w:lineRule="auto"/>
        <w:ind w:left="576" w:firstLine="0"/>
        <w:jc w:val="both"/>
        <w:outlineLvl w:val="1"/>
        <w:rPr>
          <w:rFonts w:eastAsia="Calibri" w:cs="Calibri"/>
          <w:b/>
          <w:szCs w:val="20"/>
          <w:lang w:eastAsia="en-US"/>
        </w:rPr>
      </w:pPr>
      <w:r w:rsidRPr="006E1909">
        <w:rPr>
          <w:rFonts w:eastAsia="Calibri" w:cs="Calibri"/>
          <w:b/>
          <w:szCs w:val="20"/>
          <w:lang w:eastAsia="en-US"/>
        </w:rPr>
        <w:t>HelpDesk</w:t>
      </w:r>
    </w:p>
    <w:p w:rsidR="006E1909" w:rsidRPr="006E1909" w:rsidRDefault="006E1909" w:rsidP="006A281F">
      <w:pPr>
        <w:numPr>
          <w:ilvl w:val="0"/>
          <w:numId w:val="93"/>
        </w:numPr>
        <w:spacing w:after="0" w:line="240" w:lineRule="auto"/>
        <w:ind w:left="1208" w:hanging="357"/>
        <w:jc w:val="both"/>
        <w:rPr>
          <w:rFonts w:eastAsia="Calibri" w:cs="Calibri"/>
          <w:b/>
          <w:szCs w:val="20"/>
          <w:lang w:val="en-US" w:eastAsia="en-US"/>
        </w:rPr>
      </w:pPr>
      <w:r w:rsidRPr="006E1909">
        <w:rPr>
          <w:rFonts w:eastAsia="Calibri" w:cs="Calibri"/>
          <w:szCs w:val="20"/>
          <w:lang w:val="en-US" w:eastAsia="en-US"/>
        </w:rPr>
        <w:t>Spolupráce HD MZe</w:t>
      </w:r>
    </w:p>
    <w:p w:rsidR="006E1909" w:rsidRPr="006E1909" w:rsidRDefault="006E1909" w:rsidP="006E1909">
      <w:pPr>
        <w:spacing w:after="0" w:line="240" w:lineRule="auto"/>
        <w:ind w:left="1208"/>
        <w:jc w:val="both"/>
        <w:rPr>
          <w:rFonts w:eastAsia="Calibri" w:cs="Calibri"/>
          <w:b/>
          <w:szCs w:val="20"/>
          <w:lang w:val="en-US" w:eastAsia="en-US"/>
        </w:rPr>
      </w:pPr>
    </w:p>
    <w:p w:rsidR="006E1909" w:rsidRPr="006E1909" w:rsidRDefault="006E1909" w:rsidP="006E1909">
      <w:pPr>
        <w:numPr>
          <w:ilvl w:val="1"/>
          <w:numId w:val="30"/>
        </w:numPr>
        <w:tabs>
          <w:tab w:val="num" w:pos="360"/>
          <w:tab w:val="left" w:pos="1320"/>
          <w:tab w:val="right" w:pos="9072"/>
        </w:tabs>
        <w:spacing w:before="120" w:after="200" w:line="240" w:lineRule="auto"/>
        <w:ind w:left="576" w:firstLine="0"/>
        <w:jc w:val="both"/>
        <w:outlineLvl w:val="1"/>
        <w:rPr>
          <w:rFonts w:eastAsia="Calibri" w:cs="Calibri"/>
          <w:b/>
          <w:szCs w:val="20"/>
          <w:lang w:eastAsia="en-US"/>
        </w:rPr>
      </w:pPr>
      <w:r w:rsidRPr="006E1909">
        <w:rPr>
          <w:rFonts w:eastAsia="Calibri" w:cs="Calibri"/>
          <w:b/>
          <w:szCs w:val="20"/>
          <w:lang w:eastAsia="en-US"/>
        </w:rPr>
        <w:t>ITSM procesy zadavatele</w:t>
      </w:r>
    </w:p>
    <w:p w:rsidR="006E1909" w:rsidRPr="006E1909" w:rsidRDefault="006E1909" w:rsidP="006E1909">
      <w:pPr>
        <w:numPr>
          <w:ilvl w:val="2"/>
          <w:numId w:val="30"/>
        </w:numPr>
        <w:tabs>
          <w:tab w:val="num" w:pos="360"/>
        </w:tabs>
        <w:spacing w:before="240" w:after="0" w:line="360" w:lineRule="auto"/>
        <w:ind w:left="720" w:firstLine="0"/>
        <w:contextualSpacing/>
        <w:jc w:val="both"/>
        <w:outlineLvl w:val="2"/>
        <w:rPr>
          <w:rFonts w:eastAsia="Calibri" w:cs="Calibri"/>
          <w:b/>
          <w:szCs w:val="20"/>
          <w:lang w:val="en-US" w:eastAsia="en-US"/>
        </w:rPr>
      </w:pPr>
      <w:r w:rsidRPr="006E1909">
        <w:rPr>
          <w:rFonts w:eastAsia="Calibri" w:cs="Calibri"/>
          <w:b/>
          <w:szCs w:val="20"/>
          <w:lang w:val="en-US" w:eastAsia="en-US"/>
        </w:rPr>
        <w:t>Release management</w:t>
      </w:r>
    </w:p>
    <w:p w:rsidR="006E1909" w:rsidRPr="006E1909" w:rsidRDefault="006E1909" w:rsidP="006A281F">
      <w:pPr>
        <w:numPr>
          <w:ilvl w:val="0"/>
          <w:numId w:val="94"/>
        </w:numPr>
        <w:spacing w:after="0" w:line="240" w:lineRule="auto"/>
        <w:ind w:left="1208" w:hanging="357"/>
        <w:jc w:val="both"/>
        <w:rPr>
          <w:rFonts w:eastAsia="Calibri" w:cs="Calibri"/>
          <w:szCs w:val="20"/>
          <w:lang w:val="en-US" w:eastAsia="en-US"/>
        </w:rPr>
      </w:pPr>
      <w:r w:rsidRPr="006E1909">
        <w:rPr>
          <w:rFonts w:eastAsia="Calibri" w:cs="Calibri"/>
          <w:szCs w:val="20"/>
          <w:lang w:val="en-US" w:eastAsia="en-US"/>
        </w:rPr>
        <w:t>Diagram</w:t>
      </w:r>
    </w:p>
    <w:p w:rsidR="006E1909" w:rsidRPr="006E1909" w:rsidRDefault="006E1909" w:rsidP="006A281F">
      <w:pPr>
        <w:numPr>
          <w:ilvl w:val="0"/>
          <w:numId w:val="94"/>
        </w:numPr>
        <w:spacing w:after="0" w:line="240" w:lineRule="auto"/>
        <w:ind w:left="1208" w:hanging="357"/>
        <w:jc w:val="both"/>
        <w:rPr>
          <w:rFonts w:eastAsia="Calibri" w:cs="Calibri"/>
          <w:szCs w:val="20"/>
          <w:lang w:val="en-US" w:eastAsia="en-US"/>
        </w:rPr>
      </w:pPr>
      <w:r w:rsidRPr="006E1909">
        <w:rPr>
          <w:rFonts w:eastAsia="Calibri" w:cs="Calibri"/>
          <w:szCs w:val="20"/>
          <w:lang w:val="en-US" w:eastAsia="en-US"/>
        </w:rPr>
        <w:t>Release plán</w:t>
      </w:r>
    </w:p>
    <w:p w:rsidR="006E1909" w:rsidRPr="006E1909" w:rsidRDefault="006E1909" w:rsidP="006A281F">
      <w:pPr>
        <w:numPr>
          <w:ilvl w:val="0"/>
          <w:numId w:val="94"/>
        </w:numPr>
        <w:spacing w:after="0" w:line="240" w:lineRule="auto"/>
        <w:ind w:left="1208" w:hanging="357"/>
        <w:jc w:val="both"/>
        <w:rPr>
          <w:rFonts w:eastAsia="Calibri" w:cs="Calibri"/>
          <w:szCs w:val="20"/>
          <w:lang w:val="en-US" w:eastAsia="en-US"/>
        </w:rPr>
      </w:pPr>
      <w:r w:rsidRPr="006E1909">
        <w:rPr>
          <w:rFonts w:eastAsia="Calibri" w:cs="Calibri"/>
          <w:szCs w:val="20"/>
          <w:lang w:val="en-US" w:eastAsia="en-US"/>
        </w:rPr>
        <w:t>Detailní harmonogram název release</w:t>
      </w:r>
    </w:p>
    <w:p w:rsidR="006E1909" w:rsidRPr="006E1909" w:rsidRDefault="006E1909" w:rsidP="006A281F">
      <w:pPr>
        <w:numPr>
          <w:ilvl w:val="0"/>
          <w:numId w:val="94"/>
        </w:numPr>
        <w:spacing w:after="0" w:line="240" w:lineRule="auto"/>
        <w:ind w:left="1208" w:hanging="357"/>
        <w:jc w:val="both"/>
        <w:rPr>
          <w:rFonts w:eastAsia="Calibri" w:cs="Calibri"/>
          <w:szCs w:val="20"/>
          <w:lang w:val="en-US" w:eastAsia="en-US"/>
        </w:rPr>
      </w:pPr>
      <w:r w:rsidRPr="006E1909">
        <w:rPr>
          <w:rFonts w:eastAsia="Calibri" w:cs="Calibri"/>
          <w:szCs w:val="20"/>
          <w:lang w:val="en-US" w:eastAsia="en-US"/>
        </w:rPr>
        <w:t>Proces</w:t>
      </w:r>
    </w:p>
    <w:p w:rsidR="006E1909" w:rsidRPr="006E1909" w:rsidRDefault="006E1909" w:rsidP="006A281F">
      <w:pPr>
        <w:numPr>
          <w:ilvl w:val="0"/>
          <w:numId w:val="94"/>
        </w:numPr>
        <w:spacing w:after="0" w:line="240" w:lineRule="auto"/>
        <w:ind w:left="1208" w:hanging="357"/>
        <w:jc w:val="both"/>
        <w:rPr>
          <w:rFonts w:eastAsia="Calibri" w:cs="Calibri"/>
          <w:szCs w:val="20"/>
          <w:lang w:val="en-US" w:eastAsia="en-US"/>
        </w:rPr>
      </w:pPr>
      <w:r w:rsidRPr="006E1909">
        <w:rPr>
          <w:rFonts w:eastAsia="Calibri" w:cs="Calibri"/>
          <w:szCs w:val="20"/>
          <w:lang w:val="en-US" w:eastAsia="en-US"/>
        </w:rPr>
        <w:t>RTT plán</w:t>
      </w:r>
    </w:p>
    <w:p w:rsidR="006E1909" w:rsidRPr="006E1909" w:rsidRDefault="006E1909" w:rsidP="006A281F">
      <w:pPr>
        <w:numPr>
          <w:ilvl w:val="0"/>
          <w:numId w:val="94"/>
        </w:numPr>
        <w:spacing w:after="0" w:line="240" w:lineRule="auto"/>
        <w:ind w:left="1208" w:hanging="357"/>
        <w:jc w:val="both"/>
        <w:rPr>
          <w:rFonts w:eastAsia="Calibri" w:cs="Calibri"/>
          <w:szCs w:val="20"/>
          <w:lang w:val="en-US" w:eastAsia="en-US"/>
        </w:rPr>
      </w:pPr>
      <w:r w:rsidRPr="006E1909">
        <w:rPr>
          <w:rFonts w:eastAsia="Calibri" w:cs="Calibri"/>
          <w:szCs w:val="20"/>
          <w:lang w:val="en-US" w:eastAsia="en-US"/>
        </w:rPr>
        <w:lastRenderedPageBreak/>
        <w:t>RTP plán</w:t>
      </w:r>
    </w:p>
    <w:p w:rsidR="006E1909" w:rsidRPr="006E1909" w:rsidRDefault="006E1909" w:rsidP="006E1909">
      <w:pPr>
        <w:numPr>
          <w:ilvl w:val="2"/>
          <w:numId w:val="30"/>
        </w:numPr>
        <w:tabs>
          <w:tab w:val="num" w:pos="360"/>
        </w:tabs>
        <w:spacing w:before="240" w:after="0" w:line="360" w:lineRule="auto"/>
        <w:ind w:left="720" w:firstLine="0"/>
        <w:contextualSpacing/>
        <w:jc w:val="both"/>
        <w:outlineLvl w:val="2"/>
        <w:rPr>
          <w:rFonts w:eastAsia="Calibri" w:cs="Calibri"/>
          <w:b/>
          <w:szCs w:val="20"/>
          <w:lang w:val="en-US" w:eastAsia="en-US"/>
        </w:rPr>
      </w:pPr>
      <w:r w:rsidRPr="006E1909">
        <w:rPr>
          <w:rFonts w:eastAsia="Calibri" w:cs="Calibri"/>
          <w:b/>
          <w:szCs w:val="20"/>
          <w:lang w:val="en-US" w:eastAsia="en-US"/>
        </w:rPr>
        <w:t>Problem management</w:t>
      </w:r>
    </w:p>
    <w:p w:rsidR="006E1909" w:rsidRPr="006E1909" w:rsidRDefault="006E1909" w:rsidP="006A281F">
      <w:pPr>
        <w:numPr>
          <w:ilvl w:val="0"/>
          <w:numId w:val="95"/>
        </w:numPr>
        <w:spacing w:after="0" w:line="240" w:lineRule="auto"/>
        <w:ind w:left="1151" w:hanging="357"/>
        <w:jc w:val="both"/>
        <w:rPr>
          <w:rFonts w:eastAsia="Calibri" w:cs="Calibri"/>
          <w:szCs w:val="20"/>
          <w:lang w:val="en-US" w:eastAsia="en-US"/>
        </w:rPr>
      </w:pPr>
      <w:r w:rsidRPr="006E1909">
        <w:rPr>
          <w:rFonts w:eastAsia="Calibri" w:cs="Calibri"/>
          <w:szCs w:val="20"/>
          <w:lang w:val="en-US" w:eastAsia="en-US"/>
        </w:rPr>
        <w:t>Diagram proces</w:t>
      </w:r>
    </w:p>
    <w:p w:rsidR="006E1909" w:rsidRPr="006E1909" w:rsidRDefault="006E1909" w:rsidP="006A281F">
      <w:pPr>
        <w:numPr>
          <w:ilvl w:val="0"/>
          <w:numId w:val="95"/>
        </w:numPr>
        <w:spacing w:after="0" w:line="240" w:lineRule="auto"/>
        <w:ind w:left="1151" w:hanging="357"/>
        <w:jc w:val="both"/>
        <w:rPr>
          <w:rFonts w:eastAsia="Calibri" w:cs="Calibri"/>
          <w:szCs w:val="20"/>
          <w:lang w:val="en-US" w:eastAsia="en-US"/>
        </w:rPr>
      </w:pPr>
      <w:r w:rsidRPr="006E1909">
        <w:rPr>
          <w:rFonts w:eastAsia="Calibri" w:cs="Calibri"/>
          <w:szCs w:val="20"/>
          <w:lang w:val="en-US" w:eastAsia="en-US"/>
        </w:rPr>
        <w:t>Proces</w:t>
      </w:r>
    </w:p>
    <w:p w:rsidR="006E1909" w:rsidRPr="006E1909" w:rsidRDefault="006E1909" w:rsidP="006E1909">
      <w:pPr>
        <w:numPr>
          <w:ilvl w:val="2"/>
          <w:numId w:val="30"/>
        </w:numPr>
        <w:tabs>
          <w:tab w:val="num" w:pos="360"/>
        </w:tabs>
        <w:spacing w:before="240" w:after="0" w:line="360" w:lineRule="auto"/>
        <w:ind w:left="720" w:firstLine="0"/>
        <w:contextualSpacing/>
        <w:jc w:val="both"/>
        <w:outlineLvl w:val="2"/>
        <w:rPr>
          <w:rFonts w:eastAsia="Calibri" w:cs="Calibri"/>
          <w:b/>
          <w:szCs w:val="20"/>
          <w:lang w:val="en-US" w:eastAsia="en-US"/>
        </w:rPr>
      </w:pPr>
      <w:r w:rsidRPr="006E1909">
        <w:rPr>
          <w:rFonts w:eastAsia="Calibri" w:cs="Calibri"/>
          <w:b/>
          <w:szCs w:val="20"/>
          <w:lang w:val="en-US" w:eastAsia="en-US"/>
        </w:rPr>
        <w:t>Change management</w:t>
      </w:r>
    </w:p>
    <w:p w:rsidR="006E1909" w:rsidRPr="006E1909" w:rsidRDefault="006E1909" w:rsidP="006A281F">
      <w:pPr>
        <w:numPr>
          <w:ilvl w:val="0"/>
          <w:numId w:val="96"/>
        </w:numPr>
        <w:spacing w:after="0" w:line="240" w:lineRule="auto"/>
        <w:ind w:left="1151" w:hanging="357"/>
        <w:jc w:val="both"/>
        <w:rPr>
          <w:rFonts w:eastAsia="Calibri" w:cs="Calibri"/>
          <w:szCs w:val="20"/>
          <w:lang w:val="en-US" w:eastAsia="en-US"/>
        </w:rPr>
      </w:pPr>
      <w:r w:rsidRPr="006E1909">
        <w:rPr>
          <w:rFonts w:eastAsia="Calibri" w:cs="Calibri"/>
          <w:szCs w:val="20"/>
          <w:lang w:val="en-US" w:eastAsia="en-US"/>
        </w:rPr>
        <w:t>Diagram-NCh</w:t>
      </w:r>
    </w:p>
    <w:p w:rsidR="006E1909" w:rsidRPr="006E1909" w:rsidRDefault="006E1909" w:rsidP="006A281F">
      <w:pPr>
        <w:numPr>
          <w:ilvl w:val="0"/>
          <w:numId w:val="96"/>
        </w:numPr>
        <w:spacing w:after="0" w:line="240" w:lineRule="auto"/>
        <w:ind w:left="1151" w:hanging="357"/>
        <w:jc w:val="both"/>
        <w:rPr>
          <w:rFonts w:eastAsia="Calibri" w:cs="Calibri"/>
          <w:szCs w:val="20"/>
          <w:lang w:val="en-US" w:eastAsia="en-US"/>
        </w:rPr>
      </w:pPr>
      <w:r w:rsidRPr="006E1909">
        <w:rPr>
          <w:rFonts w:eastAsia="Calibri" w:cs="Calibri"/>
          <w:szCs w:val="20"/>
          <w:lang w:val="en-US" w:eastAsia="en-US"/>
        </w:rPr>
        <w:t>Diagram-UCh</w:t>
      </w:r>
    </w:p>
    <w:p w:rsidR="006E1909" w:rsidRPr="006E1909" w:rsidRDefault="006E1909" w:rsidP="006A281F">
      <w:pPr>
        <w:numPr>
          <w:ilvl w:val="0"/>
          <w:numId w:val="96"/>
        </w:numPr>
        <w:spacing w:after="0" w:line="240" w:lineRule="auto"/>
        <w:ind w:left="1151" w:hanging="357"/>
        <w:jc w:val="both"/>
        <w:rPr>
          <w:rFonts w:eastAsia="Calibri" w:cs="Calibri"/>
          <w:szCs w:val="20"/>
          <w:lang w:val="en-US" w:eastAsia="en-US"/>
        </w:rPr>
      </w:pPr>
      <w:r w:rsidRPr="006E1909">
        <w:rPr>
          <w:rFonts w:eastAsia="Calibri" w:cs="Calibri"/>
          <w:szCs w:val="20"/>
          <w:lang w:val="en-US" w:eastAsia="en-US"/>
        </w:rPr>
        <w:t>Proces</w:t>
      </w:r>
    </w:p>
    <w:p w:rsidR="006E1909" w:rsidRPr="006E1909" w:rsidRDefault="006E1909" w:rsidP="006A281F">
      <w:pPr>
        <w:numPr>
          <w:ilvl w:val="0"/>
          <w:numId w:val="96"/>
        </w:numPr>
        <w:spacing w:after="0" w:line="240" w:lineRule="auto"/>
        <w:ind w:left="1151" w:hanging="357"/>
        <w:jc w:val="both"/>
        <w:rPr>
          <w:rFonts w:eastAsia="Calibri" w:cs="Calibri"/>
          <w:szCs w:val="20"/>
          <w:lang w:val="en-US" w:eastAsia="en-US"/>
        </w:rPr>
      </w:pPr>
      <w:r w:rsidRPr="006E1909">
        <w:rPr>
          <w:rFonts w:eastAsia="Calibri" w:cs="Calibri"/>
          <w:szCs w:val="20"/>
          <w:lang w:val="en-US" w:eastAsia="en-US"/>
        </w:rPr>
        <w:t>Zadání dílčí analýzy</w:t>
      </w:r>
    </w:p>
    <w:p w:rsidR="006E1909" w:rsidRPr="006E1909" w:rsidRDefault="006E1909" w:rsidP="006A281F">
      <w:pPr>
        <w:numPr>
          <w:ilvl w:val="0"/>
          <w:numId w:val="96"/>
        </w:numPr>
        <w:spacing w:after="0" w:line="240" w:lineRule="auto"/>
        <w:ind w:left="1151" w:hanging="357"/>
        <w:jc w:val="both"/>
        <w:rPr>
          <w:rFonts w:eastAsia="Calibri" w:cs="Calibri"/>
          <w:szCs w:val="20"/>
          <w:lang w:val="en-US" w:eastAsia="en-US"/>
        </w:rPr>
      </w:pPr>
      <w:r w:rsidRPr="006E1909">
        <w:rPr>
          <w:rFonts w:eastAsia="Calibri" w:cs="Calibri"/>
          <w:szCs w:val="20"/>
          <w:lang w:val="en-US" w:eastAsia="en-US"/>
        </w:rPr>
        <w:t>Priloha-1-RfC</w:t>
      </w:r>
    </w:p>
    <w:p w:rsidR="006E1909" w:rsidRPr="006E1909" w:rsidRDefault="006E1909" w:rsidP="006E1909">
      <w:pPr>
        <w:numPr>
          <w:ilvl w:val="2"/>
          <w:numId w:val="30"/>
        </w:numPr>
        <w:tabs>
          <w:tab w:val="num" w:pos="360"/>
        </w:tabs>
        <w:spacing w:before="240" w:after="0" w:line="360" w:lineRule="auto"/>
        <w:ind w:left="720" w:firstLine="0"/>
        <w:contextualSpacing/>
        <w:jc w:val="both"/>
        <w:outlineLvl w:val="2"/>
        <w:rPr>
          <w:rFonts w:eastAsia="Calibri" w:cs="Calibri"/>
          <w:b/>
          <w:szCs w:val="20"/>
          <w:lang w:val="en-US" w:eastAsia="en-US"/>
        </w:rPr>
      </w:pPr>
      <w:r w:rsidRPr="006E1909">
        <w:rPr>
          <w:rFonts w:eastAsia="Calibri" w:cs="Calibri"/>
          <w:b/>
          <w:szCs w:val="20"/>
          <w:lang w:val="en-US" w:eastAsia="en-US"/>
        </w:rPr>
        <w:t>Idea management</w:t>
      </w:r>
    </w:p>
    <w:p w:rsidR="006E1909" w:rsidRPr="006E1909" w:rsidRDefault="006E1909" w:rsidP="006A281F">
      <w:pPr>
        <w:numPr>
          <w:ilvl w:val="0"/>
          <w:numId w:val="97"/>
        </w:numPr>
        <w:spacing w:after="0" w:line="240" w:lineRule="auto"/>
        <w:ind w:left="1151" w:hanging="357"/>
        <w:jc w:val="both"/>
        <w:rPr>
          <w:rFonts w:eastAsia="Calibri" w:cs="Calibri"/>
          <w:szCs w:val="20"/>
          <w:lang w:val="en-US" w:eastAsia="en-US"/>
        </w:rPr>
      </w:pPr>
      <w:r w:rsidRPr="006E1909">
        <w:rPr>
          <w:rFonts w:eastAsia="Calibri" w:cs="Calibri"/>
          <w:szCs w:val="20"/>
          <w:lang w:val="en-US" w:eastAsia="en-US"/>
        </w:rPr>
        <w:t>Proces</w:t>
      </w:r>
    </w:p>
    <w:p w:rsidR="006E1909" w:rsidRPr="006E1909" w:rsidRDefault="006E1909" w:rsidP="006A281F">
      <w:pPr>
        <w:numPr>
          <w:ilvl w:val="0"/>
          <w:numId w:val="97"/>
        </w:numPr>
        <w:spacing w:after="0" w:line="240" w:lineRule="auto"/>
        <w:ind w:left="1151" w:hanging="357"/>
        <w:jc w:val="both"/>
        <w:rPr>
          <w:rFonts w:eastAsia="Calibri" w:cs="Calibri"/>
          <w:szCs w:val="20"/>
          <w:lang w:val="en-US" w:eastAsia="en-US"/>
        </w:rPr>
      </w:pPr>
      <w:r w:rsidRPr="006E1909">
        <w:rPr>
          <w:rFonts w:eastAsia="Calibri" w:cs="Calibri"/>
          <w:szCs w:val="20"/>
          <w:lang w:val="en-US" w:eastAsia="en-US"/>
        </w:rPr>
        <w:t>Diagram</w:t>
      </w:r>
    </w:p>
    <w:p w:rsidR="006E1909" w:rsidRPr="006E1909" w:rsidRDefault="006E1909" w:rsidP="006E1909">
      <w:pPr>
        <w:numPr>
          <w:ilvl w:val="2"/>
          <w:numId w:val="30"/>
        </w:numPr>
        <w:tabs>
          <w:tab w:val="num" w:pos="360"/>
        </w:tabs>
        <w:spacing w:before="240" w:after="0" w:line="360" w:lineRule="auto"/>
        <w:ind w:left="720" w:firstLine="0"/>
        <w:contextualSpacing/>
        <w:jc w:val="both"/>
        <w:outlineLvl w:val="2"/>
        <w:rPr>
          <w:rFonts w:eastAsia="Calibri" w:cs="Calibri"/>
          <w:b/>
          <w:szCs w:val="20"/>
          <w:lang w:val="en-US" w:eastAsia="en-US"/>
        </w:rPr>
      </w:pPr>
      <w:r w:rsidRPr="006E1909">
        <w:rPr>
          <w:rFonts w:eastAsia="Calibri" w:cs="Calibri"/>
          <w:b/>
          <w:szCs w:val="20"/>
          <w:lang w:val="en-US" w:eastAsia="en-US"/>
        </w:rPr>
        <w:t>Incident management</w:t>
      </w:r>
    </w:p>
    <w:p w:rsidR="006E1909" w:rsidRPr="006E1909" w:rsidRDefault="006E1909" w:rsidP="006A281F">
      <w:pPr>
        <w:numPr>
          <w:ilvl w:val="0"/>
          <w:numId w:val="98"/>
        </w:numPr>
        <w:spacing w:after="0" w:line="240" w:lineRule="auto"/>
        <w:ind w:left="1151" w:hanging="357"/>
        <w:jc w:val="both"/>
        <w:rPr>
          <w:rFonts w:eastAsia="Calibri" w:cs="Calibri"/>
          <w:szCs w:val="20"/>
          <w:lang w:val="en-US" w:eastAsia="en-US"/>
        </w:rPr>
      </w:pPr>
      <w:r w:rsidRPr="006E1909">
        <w:rPr>
          <w:rFonts w:eastAsia="Calibri" w:cs="Calibri"/>
          <w:szCs w:val="20"/>
          <w:lang w:val="en-US" w:eastAsia="en-US"/>
        </w:rPr>
        <w:t>Proces</w:t>
      </w:r>
    </w:p>
    <w:p w:rsidR="006E1909" w:rsidRPr="006E1909" w:rsidRDefault="006E1909" w:rsidP="006A281F">
      <w:pPr>
        <w:numPr>
          <w:ilvl w:val="0"/>
          <w:numId w:val="98"/>
        </w:numPr>
        <w:spacing w:after="0" w:line="240" w:lineRule="auto"/>
        <w:ind w:left="1151" w:hanging="357"/>
        <w:jc w:val="both"/>
        <w:rPr>
          <w:rFonts w:eastAsia="Calibri" w:cs="Calibri"/>
          <w:szCs w:val="20"/>
          <w:lang w:val="en-US" w:eastAsia="en-US"/>
        </w:rPr>
      </w:pPr>
      <w:r w:rsidRPr="006E1909">
        <w:rPr>
          <w:rFonts w:eastAsia="Calibri" w:cs="Calibri"/>
          <w:szCs w:val="20"/>
          <w:lang w:val="en-US" w:eastAsia="en-US"/>
        </w:rPr>
        <w:t>Diagram proces</w:t>
      </w:r>
    </w:p>
    <w:p w:rsidR="006E1909" w:rsidRPr="006E1909" w:rsidRDefault="006E1909" w:rsidP="006E1909">
      <w:pPr>
        <w:numPr>
          <w:ilvl w:val="2"/>
          <w:numId w:val="30"/>
        </w:numPr>
        <w:tabs>
          <w:tab w:val="num" w:pos="360"/>
        </w:tabs>
        <w:spacing w:before="240" w:after="0" w:line="360" w:lineRule="auto"/>
        <w:ind w:left="720" w:firstLine="0"/>
        <w:contextualSpacing/>
        <w:jc w:val="both"/>
        <w:outlineLvl w:val="2"/>
        <w:rPr>
          <w:rFonts w:eastAsia="Calibri" w:cs="Calibri"/>
          <w:b/>
          <w:szCs w:val="20"/>
          <w:lang w:val="en-US" w:eastAsia="en-US"/>
        </w:rPr>
      </w:pPr>
      <w:r w:rsidRPr="006E1909">
        <w:rPr>
          <w:rFonts w:eastAsia="Calibri" w:cs="Calibri"/>
          <w:b/>
          <w:szCs w:val="20"/>
          <w:lang w:val="en-US" w:eastAsia="en-US"/>
        </w:rPr>
        <w:t>Request fulfilment</w:t>
      </w:r>
    </w:p>
    <w:p w:rsidR="006E1909" w:rsidRPr="006E1909" w:rsidRDefault="006E1909" w:rsidP="006A281F">
      <w:pPr>
        <w:numPr>
          <w:ilvl w:val="0"/>
          <w:numId w:val="99"/>
        </w:numPr>
        <w:spacing w:after="0" w:line="240" w:lineRule="auto"/>
        <w:ind w:left="1151" w:hanging="357"/>
        <w:jc w:val="both"/>
        <w:rPr>
          <w:rFonts w:eastAsia="Calibri" w:cs="Calibri"/>
          <w:szCs w:val="20"/>
          <w:lang w:val="en-US" w:eastAsia="en-US"/>
        </w:rPr>
      </w:pPr>
      <w:r w:rsidRPr="006E1909">
        <w:rPr>
          <w:rFonts w:eastAsia="Calibri" w:cs="Calibri"/>
          <w:szCs w:val="20"/>
          <w:lang w:val="en-US" w:eastAsia="en-US"/>
        </w:rPr>
        <w:t>Diagram-přístup</w:t>
      </w:r>
    </w:p>
    <w:p w:rsidR="006E1909" w:rsidRPr="006E1909" w:rsidRDefault="006E1909" w:rsidP="006A281F">
      <w:pPr>
        <w:numPr>
          <w:ilvl w:val="0"/>
          <w:numId w:val="99"/>
        </w:numPr>
        <w:spacing w:after="0" w:line="240" w:lineRule="auto"/>
        <w:ind w:left="1151" w:hanging="357"/>
        <w:jc w:val="both"/>
        <w:rPr>
          <w:rFonts w:eastAsia="Calibri" w:cs="Calibri"/>
          <w:szCs w:val="20"/>
          <w:lang w:val="en-US" w:eastAsia="en-US"/>
        </w:rPr>
      </w:pPr>
      <w:r w:rsidRPr="006E1909">
        <w:rPr>
          <w:rFonts w:eastAsia="Calibri" w:cs="Calibri"/>
          <w:szCs w:val="20"/>
          <w:lang w:val="en-US" w:eastAsia="en-US"/>
        </w:rPr>
        <w:t>Diagram-reset-hesla</w:t>
      </w:r>
    </w:p>
    <w:p w:rsidR="006E1909" w:rsidRPr="006E1909" w:rsidRDefault="006E1909" w:rsidP="006A281F">
      <w:pPr>
        <w:numPr>
          <w:ilvl w:val="0"/>
          <w:numId w:val="99"/>
        </w:numPr>
        <w:spacing w:after="0" w:line="240" w:lineRule="auto"/>
        <w:ind w:left="1151" w:hanging="357"/>
        <w:jc w:val="both"/>
        <w:rPr>
          <w:rFonts w:eastAsia="Calibri" w:cs="Calibri"/>
          <w:szCs w:val="20"/>
          <w:lang w:val="en-US" w:eastAsia="en-US"/>
        </w:rPr>
      </w:pPr>
      <w:r w:rsidRPr="006E1909">
        <w:rPr>
          <w:rFonts w:eastAsia="Calibri" w:cs="Calibri"/>
          <w:szCs w:val="20"/>
          <w:lang w:val="en-US" w:eastAsia="en-US"/>
        </w:rPr>
        <w:t>Diagram-informace</w:t>
      </w:r>
    </w:p>
    <w:p w:rsidR="006E1909" w:rsidRPr="006E1909" w:rsidRDefault="006E1909" w:rsidP="006A281F">
      <w:pPr>
        <w:numPr>
          <w:ilvl w:val="0"/>
          <w:numId w:val="99"/>
        </w:numPr>
        <w:spacing w:after="0" w:line="240" w:lineRule="auto"/>
        <w:ind w:left="1151" w:hanging="357"/>
        <w:jc w:val="both"/>
        <w:rPr>
          <w:rFonts w:eastAsia="Calibri" w:cs="Calibri"/>
          <w:szCs w:val="20"/>
          <w:lang w:val="en-US" w:eastAsia="en-US"/>
        </w:rPr>
      </w:pPr>
      <w:r w:rsidRPr="006E1909">
        <w:rPr>
          <w:rFonts w:eastAsia="Calibri" w:cs="Calibri"/>
          <w:szCs w:val="20"/>
          <w:lang w:val="en-US" w:eastAsia="en-US"/>
        </w:rPr>
        <w:t>Diagram-konfigurace</w:t>
      </w:r>
    </w:p>
    <w:p w:rsidR="006E1909" w:rsidRPr="006E1909" w:rsidRDefault="006E1909" w:rsidP="006A281F">
      <w:pPr>
        <w:numPr>
          <w:ilvl w:val="0"/>
          <w:numId w:val="99"/>
        </w:numPr>
        <w:spacing w:after="0" w:line="240" w:lineRule="auto"/>
        <w:ind w:left="1151" w:hanging="357"/>
        <w:jc w:val="both"/>
        <w:rPr>
          <w:rFonts w:eastAsia="Calibri" w:cs="Calibri"/>
          <w:szCs w:val="20"/>
          <w:lang w:val="en-US" w:eastAsia="en-US"/>
        </w:rPr>
      </w:pPr>
      <w:r w:rsidRPr="006E1909">
        <w:rPr>
          <w:rFonts w:eastAsia="Calibri" w:cs="Calibri"/>
          <w:szCs w:val="20"/>
          <w:lang w:val="en-US" w:eastAsia="en-US"/>
        </w:rPr>
        <w:t>Diagram-HW</w:t>
      </w:r>
    </w:p>
    <w:p w:rsidR="006E1909" w:rsidRPr="006E1909" w:rsidRDefault="006E1909" w:rsidP="006A281F">
      <w:pPr>
        <w:numPr>
          <w:ilvl w:val="0"/>
          <w:numId w:val="99"/>
        </w:numPr>
        <w:spacing w:after="0" w:line="240" w:lineRule="auto"/>
        <w:ind w:left="1151" w:hanging="357"/>
        <w:jc w:val="both"/>
        <w:rPr>
          <w:rFonts w:eastAsia="Calibri" w:cs="Calibri"/>
          <w:szCs w:val="20"/>
          <w:lang w:val="en-US" w:eastAsia="en-US"/>
        </w:rPr>
      </w:pPr>
      <w:r w:rsidRPr="006E1909">
        <w:rPr>
          <w:rFonts w:eastAsia="Calibri" w:cs="Calibri"/>
          <w:szCs w:val="20"/>
          <w:lang w:val="en-US" w:eastAsia="en-US"/>
        </w:rPr>
        <w:t>Diagram-SW</w:t>
      </w:r>
    </w:p>
    <w:p w:rsidR="006E1909" w:rsidRPr="006E1909" w:rsidRDefault="006E1909" w:rsidP="006A281F">
      <w:pPr>
        <w:numPr>
          <w:ilvl w:val="0"/>
          <w:numId w:val="99"/>
        </w:numPr>
        <w:spacing w:after="0" w:line="240" w:lineRule="auto"/>
        <w:ind w:left="1151" w:hanging="357"/>
        <w:jc w:val="both"/>
        <w:rPr>
          <w:rFonts w:eastAsia="Calibri" w:cs="Calibri"/>
          <w:szCs w:val="20"/>
          <w:lang w:val="en-US" w:eastAsia="en-US"/>
        </w:rPr>
      </w:pPr>
      <w:r w:rsidRPr="006E1909">
        <w:rPr>
          <w:rFonts w:eastAsia="Calibri" w:cs="Calibri"/>
          <w:szCs w:val="20"/>
          <w:lang w:val="en-US" w:eastAsia="en-US"/>
        </w:rPr>
        <w:t>Diagram-Nákup</w:t>
      </w:r>
    </w:p>
    <w:p w:rsidR="006E1909" w:rsidRPr="006E1909" w:rsidRDefault="006E1909" w:rsidP="006A281F">
      <w:pPr>
        <w:numPr>
          <w:ilvl w:val="0"/>
          <w:numId w:val="99"/>
        </w:numPr>
        <w:spacing w:after="0" w:line="240" w:lineRule="auto"/>
        <w:ind w:left="1151" w:hanging="357"/>
        <w:jc w:val="both"/>
        <w:rPr>
          <w:rFonts w:eastAsia="Calibri" w:cs="Calibri"/>
          <w:szCs w:val="20"/>
          <w:lang w:val="en-US" w:eastAsia="en-US"/>
        </w:rPr>
      </w:pPr>
      <w:r w:rsidRPr="006E1909">
        <w:rPr>
          <w:rFonts w:eastAsia="Calibri" w:cs="Calibri"/>
          <w:szCs w:val="20"/>
          <w:lang w:val="en-US" w:eastAsia="en-US"/>
        </w:rPr>
        <w:t>Proces</w:t>
      </w:r>
    </w:p>
    <w:p w:rsidR="006E1909" w:rsidRPr="006E1909" w:rsidRDefault="006E1909" w:rsidP="006E1909">
      <w:pPr>
        <w:numPr>
          <w:ilvl w:val="2"/>
          <w:numId w:val="30"/>
        </w:numPr>
        <w:tabs>
          <w:tab w:val="num" w:pos="360"/>
        </w:tabs>
        <w:spacing w:before="240" w:after="0" w:line="360" w:lineRule="auto"/>
        <w:ind w:left="720" w:firstLine="0"/>
        <w:contextualSpacing/>
        <w:jc w:val="both"/>
        <w:outlineLvl w:val="2"/>
        <w:rPr>
          <w:rFonts w:eastAsia="Calibri" w:cs="Calibri"/>
          <w:b/>
          <w:szCs w:val="20"/>
          <w:lang w:val="en-US" w:eastAsia="en-US"/>
        </w:rPr>
      </w:pPr>
      <w:r w:rsidRPr="006E1909">
        <w:rPr>
          <w:rFonts w:eastAsia="Calibri" w:cs="Calibri"/>
          <w:b/>
          <w:szCs w:val="20"/>
          <w:lang w:val="en-US" w:eastAsia="en-US"/>
        </w:rPr>
        <w:t>Validation and Testing</w:t>
      </w:r>
    </w:p>
    <w:p w:rsidR="006E1909" w:rsidRPr="006E1909" w:rsidRDefault="006E1909" w:rsidP="006A281F">
      <w:pPr>
        <w:numPr>
          <w:ilvl w:val="0"/>
          <w:numId w:val="100"/>
        </w:numPr>
        <w:spacing w:after="0" w:line="240" w:lineRule="auto"/>
        <w:ind w:left="1151" w:hanging="357"/>
        <w:jc w:val="both"/>
        <w:rPr>
          <w:rFonts w:eastAsia="Calibri" w:cs="Calibri"/>
          <w:szCs w:val="20"/>
          <w:lang w:val="en-US" w:eastAsia="en-US"/>
        </w:rPr>
      </w:pPr>
      <w:r w:rsidRPr="006E1909">
        <w:rPr>
          <w:rFonts w:eastAsia="Calibri" w:cs="Calibri"/>
          <w:szCs w:val="20"/>
          <w:lang w:val="en-US" w:eastAsia="en-US"/>
        </w:rPr>
        <w:t>Legenda</w:t>
      </w:r>
    </w:p>
    <w:p w:rsidR="006E1909" w:rsidRPr="006E1909" w:rsidRDefault="006E1909" w:rsidP="006A281F">
      <w:pPr>
        <w:numPr>
          <w:ilvl w:val="0"/>
          <w:numId w:val="100"/>
        </w:numPr>
        <w:spacing w:after="0" w:line="240" w:lineRule="auto"/>
        <w:ind w:left="1151" w:hanging="357"/>
        <w:jc w:val="both"/>
        <w:rPr>
          <w:rFonts w:eastAsia="Calibri" w:cs="Calibri"/>
          <w:szCs w:val="20"/>
          <w:lang w:val="en-US" w:eastAsia="en-US"/>
        </w:rPr>
      </w:pPr>
      <w:r w:rsidRPr="006E1909">
        <w:rPr>
          <w:rFonts w:eastAsia="Calibri" w:cs="Calibri"/>
          <w:szCs w:val="20"/>
          <w:lang w:val="en-US" w:eastAsia="en-US"/>
        </w:rPr>
        <w:t>Vypořádání neshod Diagram</w:t>
      </w:r>
    </w:p>
    <w:p w:rsidR="006E1909" w:rsidRPr="006E1909" w:rsidRDefault="006E1909" w:rsidP="006A281F">
      <w:pPr>
        <w:numPr>
          <w:ilvl w:val="0"/>
          <w:numId w:val="100"/>
        </w:numPr>
        <w:spacing w:after="0" w:line="240" w:lineRule="auto"/>
        <w:ind w:left="1151" w:hanging="357"/>
        <w:jc w:val="both"/>
        <w:rPr>
          <w:rFonts w:eastAsia="Calibri" w:cs="Calibri"/>
          <w:szCs w:val="20"/>
          <w:lang w:val="en-US" w:eastAsia="en-US"/>
        </w:rPr>
      </w:pPr>
      <w:r w:rsidRPr="006E1909">
        <w:rPr>
          <w:rFonts w:eastAsia="Calibri" w:cs="Calibri"/>
          <w:szCs w:val="20"/>
          <w:lang w:val="en-US" w:eastAsia="en-US"/>
        </w:rPr>
        <w:t>Řízení neshod Diagram</w:t>
      </w:r>
    </w:p>
    <w:p w:rsidR="006E1909" w:rsidRPr="006E1909" w:rsidRDefault="006E1909" w:rsidP="006A281F">
      <w:pPr>
        <w:numPr>
          <w:ilvl w:val="0"/>
          <w:numId w:val="100"/>
        </w:numPr>
        <w:spacing w:after="0" w:line="240" w:lineRule="auto"/>
        <w:ind w:left="1151" w:hanging="357"/>
        <w:jc w:val="both"/>
        <w:rPr>
          <w:rFonts w:eastAsia="Calibri" w:cs="Calibri"/>
          <w:szCs w:val="20"/>
          <w:lang w:val="en-US" w:eastAsia="en-US"/>
        </w:rPr>
      </w:pPr>
      <w:r w:rsidRPr="006E1909">
        <w:rPr>
          <w:rFonts w:eastAsia="Calibri" w:cs="Calibri"/>
          <w:szCs w:val="20"/>
          <w:lang w:val="en-US" w:eastAsia="en-US"/>
        </w:rPr>
        <w:t>Diagram</w:t>
      </w:r>
    </w:p>
    <w:p w:rsidR="006E1909" w:rsidRPr="006E1909" w:rsidRDefault="006E1909" w:rsidP="006A281F">
      <w:pPr>
        <w:numPr>
          <w:ilvl w:val="0"/>
          <w:numId w:val="100"/>
        </w:numPr>
        <w:spacing w:after="0" w:line="240" w:lineRule="auto"/>
        <w:ind w:left="1151" w:hanging="357"/>
        <w:jc w:val="both"/>
        <w:rPr>
          <w:rFonts w:eastAsia="Calibri" w:cs="Calibri"/>
          <w:szCs w:val="20"/>
          <w:lang w:val="en-US" w:eastAsia="en-US"/>
        </w:rPr>
      </w:pPr>
      <w:r w:rsidRPr="006E1909">
        <w:rPr>
          <w:rFonts w:eastAsia="Calibri" w:cs="Calibri"/>
          <w:szCs w:val="20"/>
          <w:lang w:val="en-US" w:eastAsia="en-US"/>
        </w:rPr>
        <w:t>Proces</w:t>
      </w:r>
    </w:p>
    <w:p w:rsidR="006E1909" w:rsidRPr="006E1909" w:rsidRDefault="006E1909" w:rsidP="006E1909">
      <w:pPr>
        <w:numPr>
          <w:ilvl w:val="1"/>
          <w:numId w:val="30"/>
        </w:numPr>
        <w:tabs>
          <w:tab w:val="num" w:pos="360"/>
          <w:tab w:val="left" w:pos="1320"/>
          <w:tab w:val="right" w:pos="9072"/>
        </w:tabs>
        <w:spacing w:before="120" w:after="200" w:line="240" w:lineRule="auto"/>
        <w:ind w:left="576" w:firstLine="0"/>
        <w:jc w:val="both"/>
        <w:outlineLvl w:val="1"/>
        <w:rPr>
          <w:rFonts w:eastAsia="Calibri" w:cs="Calibri"/>
          <w:b/>
          <w:szCs w:val="20"/>
          <w:lang w:eastAsia="en-US"/>
        </w:rPr>
      </w:pPr>
      <w:r w:rsidRPr="006E1909">
        <w:rPr>
          <w:rFonts w:eastAsia="Calibri" w:cs="Calibri"/>
          <w:b/>
          <w:szCs w:val="20"/>
          <w:lang w:eastAsia="en-US"/>
        </w:rPr>
        <w:t>Ostatní metodiky a směrnice</w:t>
      </w:r>
    </w:p>
    <w:p w:rsidR="006E1909" w:rsidRPr="006E1909" w:rsidRDefault="006E1909" w:rsidP="006A281F">
      <w:pPr>
        <w:numPr>
          <w:ilvl w:val="0"/>
          <w:numId w:val="101"/>
        </w:numPr>
        <w:spacing w:after="0" w:line="240" w:lineRule="auto"/>
        <w:ind w:left="1151" w:hanging="357"/>
        <w:jc w:val="both"/>
        <w:rPr>
          <w:rFonts w:eastAsia="Calibri" w:cs="Calibri"/>
          <w:szCs w:val="20"/>
          <w:lang w:val="en-US" w:eastAsia="en-US"/>
        </w:rPr>
      </w:pPr>
      <w:r w:rsidRPr="006E1909">
        <w:rPr>
          <w:rFonts w:eastAsia="Calibri" w:cs="Calibri"/>
          <w:szCs w:val="20"/>
          <w:lang w:val="en-US" w:eastAsia="en-US"/>
        </w:rPr>
        <w:t>Metodický pokyn k užívání přístupových serverů MZe</w:t>
      </w:r>
    </w:p>
    <w:p w:rsidR="006E1909" w:rsidRPr="006E1909" w:rsidRDefault="006E1909" w:rsidP="006A281F">
      <w:pPr>
        <w:numPr>
          <w:ilvl w:val="0"/>
          <w:numId w:val="101"/>
        </w:numPr>
        <w:spacing w:after="0" w:line="240" w:lineRule="auto"/>
        <w:ind w:left="1151" w:hanging="357"/>
        <w:jc w:val="both"/>
        <w:rPr>
          <w:rFonts w:eastAsia="Calibri" w:cs="Calibri"/>
          <w:szCs w:val="20"/>
          <w:lang w:val="en-US" w:eastAsia="en-US"/>
        </w:rPr>
      </w:pPr>
      <w:r w:rsidRPr="006E1909">
        <w:rPr>
          <w:rFonts w:eastAsia="Calibri" w:cs="Calibri"/>
          <w:szCs w:val="20"/>
          <w:lang w:val="en-US" w:eastAsia="en-US"/>
        </w:rPr>
        <w:t>Požadavky na dokumentaci</w:t>
      </w:r>
    </w:p>
    <w:p w:rsidR="006E1909" w:rsidRPr="006E1909" w:rsidRDefault="006E1909" w:rsidP="006A281F">
      <w:pPr>
        <w:numPr>
          <w:ilvl w:val="0"/>
          <w:numId w:val="101"/>
        </w:numPr>
        <w:spacing w:after="0" w:line="240" w:lineRule="auto"/>
        <w:ind w:left="1151" w:hanging="357"/>
        <w:jc w:val="both"/>
        <w:rPr>
          <w:rFonts w:eastAsia="Calibri" w:cs="Calibri"/>
          <w:szCs w:val="20"/>
          <w:lang w:val="en-US" w:eastAsia="en-US"/>
        </w:rPr>
      </w:pPr>
      <w:r w:rsidRPr="006E1909">
        <w:rPr>
          <w:rFonts w:eastAsia="Calibri" w:cs="Calibri"/>
          <w:szCs w:val="20"/>
          <w:lang w:val="en-US" w:eastAsia="en-US"/>
        </w:rPr>
        <w:t xml:space="preserve">Metodika modelování architektury </w:t>
      </w:r>
    </w:p>
    <w:p w:rsidR="006E1909" w:rsidRPr="006E1909" w:rsidRDefault="006E1909" w:rsidP="006A281F">
      <w:pPr>
        <w:numPr>
          <w:ilvl w:val="0"/>
          <w:numId w:val="101"/>
        </w:numPr>
        <w:spacing w:after="0" w:line="240" w:lineRule="auto"/>
        <w:ind w:left="1151" w:hanging="357"/>
        <w:jc w:val="both"/>
        <w:rPr>
          <w:rFonts w:eastAsia="Calibri" w:cs="Calibri"/>
          <w:szCs w:val="20"/>
          <w:lang w:val="en-US" w:eastAsia="en-US"/>
        </w:rPr>
      </w:pPr>
      <w:r w:rsidRPr="006E1909">
        <w:rPr>
          <w:rFonts w:eastAsia="Calibri" w:cs="Calibri"/>
          <w:szCs w:val="20"/>
          <w:lang w:val="en-US" w:eastAsia="en-US"/>
        </w:rPr>
        <w:t>Agrisource - příručka dodavatele</w:t>
      </w:r>
    </w:p>
    <w:p w:rsidR="006E1909" w:rsidRPr="006E1909" w:rsidRDefault="006E1909" w:rsidP="006E1909">
      <w:pPr>
        <w:numPr>
          <w:ilvl w:val="0"/>
          <w:numId w:val="30"/>
        </w:numPr>
        <w:tabs>
          <w:tab w:val="num" w:pos="360"/>
          <w:tab w:val="left" w:pos="1320"/>
          <w:tab w:val="right" w:pos="9072"/>
        </w:tabs>
        <w:spacing w:before="240" w:after="0" w:line="240" w:lineRule="auto"/>
        <w:ind w:left="360" w:hanging="360"/>
        <w:jc w:val="both"/>
        <w:outlineLvl w:val="0"/>
        <w:rPr>
          <w:rFonts w:eastAsia="Calibri" w:cs="Calibri"/>
          <w:b/>
          <w:i/>
          <w:sz w:val="24"/>
          <w:lang w:eastAsia="en-US"/>
        </w:rPr>
      </w:pPr>
      <w:r w:rsidRPr="006E1909">
        <w:rPr>
          <w:rFonts w:eastAsia="Calibri" w:cs="Calibri"/>
          <w:b/>
          <w:sz w:val="24"/>
          <w:lang w:eastAsia="en-US"/>
        </w:rPr>
        <w:t>Testovací scénáře dle čl. 10 závazného návrhu Smlouvy</w:t>
      </w:r>
    </w:p>
    <w:p w:rsidR="006E1909" w:rsidRPr="006E1909" w:rsidRDefault="006E1909" w:rsidP="006A281F">
      <w:pPr>
        <w:numPr>
          <w:ilvl w:val="0"/>
          <w:numId w:val="102"/>
        </w:numPr>
        <w:spacing w:after="0" w:line="240" w:lineRule="auto"/>
        <w:contextualSpacing/>
        <w:jc w:val="both"/>
        <w:rPr>
          <w:rFonts w:eastAsia="Calibri"/>
          <w:szCs w:val="20"/>
          <w:lang w:val="en-US" w:eastAsia="en-US"/>
        </w:rPr>
      </w:pPr>
      <w:r w:rsidRPr="006E1909">
        <w:rPr>
          <w:rFonts w:eastAsia="Calibri"/>
          <w:szCs w:val="20"/>
          <w:lang w:val="en-US" w:eastAsia="en-US"/>
        </w:rPr>
        <w:t>Přehled testovacích scénářů</w:t>
      </w:r>
    </w:p>
    <w:p w:rsidR="006E1909" w:rsidRPr="006E1909" w:rsidRDefault="006E1909" w:rsidP="006E1909">
      <w:pPr>
        <w:numPr>
          <w:ilvl w:val="0"/>
          <w:numId w:val="30"/>
        </w:numPr>
        <w:tabs>
          <w:tab w:val="num" w:pos="360"/>
          <w:tab w:val="left" w:pos="1320"/>
          <w:tab w:val="right" w:pos="9072"/>
        </w:tabs>
        <w:spacing w:before="240" w:after="0" w:line="240" w:lineRule="auto"/>
        <w:ind w:left="360" w:hanging="360"/>
        <w:jc w:val="both"/>
        <w:outlineLvl w:val="0"/>
        <w:rPr>
          <w:rFonts w:eastAsia="Calibri" w:cs="Calibri"/>
          <w:b/>
          <w:sz w:val="24"/>
          <w:lang w:eastAsia="en-US"/>
        </w:rPr>
      </w:pPr>
      <w:r w:rsidRPr="006E1909">
        <w:rPr>
          <w:rFonts w:eastAsia="Calibri" w:cs="Calibri"/>
          <w:b/>
          <w:sz w:val="24"/>
          <w:lang w:eastAsia="en-US"/>
        </w:rPr>
        <w:t xml:space="preserve">Dokumentace k systémům </w:t>
      </w:r>
    </w:p>
    <w:p w:rsidR="006E1909" w:rsidRPr="006E1909" w:rsidRDefault="006E1909" w:rsidP="006A281F">
      <w:pPr>
        <w:numPr>
          <w:ilvl w:val="0"/>
          <w:numId w:val="103"/>
        </w:numPr>
        <w:spacing w:after="200" w:line="276" w:lineRule="auto"/>
        <w:contextualSpacing/>
        <w:rPr>
          <w:rFonts w:eastAsia="Calibri"/>
          <w:szCs w:val="20"/>
          <w:lang w:eastAsia="en-US"/>
        </w:rPr>
      </w:pPr>
      <w:r w:rsidRPr="006E1909">
        <w:rPr>
          <w:rFonts w:eastAsia="Calibri"/>
          <w:szCs w:val="20"/>
          <w:lang w:eastAsia="en-US"/>
        </w:rPr>
        <w:t>Aplikační servery, aplikace</w:t>
      </w:r>
    </w:p>
    <w:p w:rsidR="006E1909" w:rsidRPr="006E1909" w:rsidRDefault="006E1909" w:rsidP="006A281F">
      <w:pPr>
        <w:numPr>
          <w:ilvl w:val="0"/>
          <w:numId w:val="103"/>
        </w:numPr>
        <w:spacing w:after="200" w:line="276" w:lineRule="auto"/>
        <w:contextualSpacing/>
        <w:rPr>
          <w:rFonts w:eastAsia="Calibri"/>
          <w:szCs w:val="20"/>
          <w:lang w:eastAsia="en-US"/>
        </w:rPr>
      </w:pPr>
      <w:r w:rsidRPr="006E1909">
        <w:rPr>
          <w:rFonts w:eastAsia="Calibri"/>
          <w:szCs w:val="20"/>
          <w:lang w:eastAsia="en-US"/>
        </w:rPr>
        <w:t>Citrix</w:t>
      </w:r>
    </w:p>
    <w:p w:rsidR="006E1909" w:rsidRPr="006E1909" w:rsidRDefault="006E1909" w:rsidP="006A281F">
      <w:pPr>
        <w:numPr>
          <w:ilvl w:val="0"/>
          <w:numId w:val="103"/>
        </w:numPr>
        <w:spacing w:after="200" w:line="276" w:lineRule="auto"/>
        <w:contextualSpacing/>
        <w:rPr>
          <w:rFonts w:eastAsia="Calibri"/>
          <w:szCs w:val="20"/>
          <w:lang w:eastAsia="en-US"/>
        </w:rPr>
      </w:pPr>
      <w:r w:rsidRPr="006E1909">
        <w:rPr>
          <w:rFonts w:eastAsia="Calibri"/>
          <w:szCs w:val="20"/>
          <w:lang w:eastAsia="en-US"/>
        </w:rPr>
        <w:t>CMDB</w:t>
      </w:r>
    </w:p>
    <w:p w:rsidR="006E1909" w:rsidRPr="006E1909" w:rsidRDefault="006E1909" w:rsidP="006A281F">
      <w:pPr>
        <w:numPr>
          <w:ilvl w:val="0"/>
          <w:numId w:val="103"/>
        </w:numPr>
        <w:spacing w:after="200" w:line="276" w:lineRule="auto"/>
        <w:contextualSpacing/>
        <w:rPr>
          <w:rFonts w:eastAsia="Calibri"/>
          <w:szCs w:val="20"/>
          <w:lang w:eastAsia="en-US"/>
        </w:rPr>
      </w:pPr>
      <w:r w:rsidRPr="006E1909">
        <w:rPr>
          <w:rFonts w:eastAsia="Calibri"/>
          <w:szCs w:val="20"/>
          <w:lang w:eastAsia="en-US"/>
        </w:rPr>
        <w:t>HW</w:t>
      </w:r>
    </w:p>
    <w:p w:rsidR="006E1909" w:rsidRPr="006E1909" w:rsidRDefault="006E1909" w:rsidP="006A281F">
      <w:pPr>
        <w:numPr>
          <w:ilvl w:val="0"/>
          <w:numId w:val="103"/>
        </w:numPr>
        <w:spacing w:after="200" w:line="276" w:lineRule="auto"/>
        <w:contextualSpacing/>
        <w:rPr>
          <w:rFonts w:eastAsia="Calibri"/>
          <w:szCs w:val="20"/>
          <w:lang w:eastAsia="en-US"/>
        </w:rPr>
      </w:pPr>
      <w:r w:rsidRPr="006E1909">
        <w:rPr>
          <w:rFonts w:eastAsia="Calibri"/>
          <w:szCs w:val="20"/>
          <w:lang w:eastAsia="en-US"/>
        </w:rPr>
        <w:t>LDAP</w:t>
      </w:r>
    </w:p>
    <w:p w:rsidR="006E1909" w:rsidRPr="006E1909" w:rsidRDefault="006E1909" w:rsidP="006A281F">
      <w:pPr>
        <w:numPr>
          <w:ilvl w:val="0"/>
          <w:numId w:val="103"/>
        </w:numPr>
        <w:spacing w:after="200" w:line="276" w:lineRule="auto"/>
        <w:contextualSpacing/>
        <w:rPr>
          <w:rFonts w:eastAsia="Calibri"/>
          <w:szCs w:val="20"/>
          <w:lang w:eastAsia="en-US"/>
        </w:rPr>
      </w:pPr>
      <w:r w:rsidRPr="006E1909">
        <w:rPr>
          <w:rFonts w:eastAsia="Calibri"/>
          <w:szCs w:val="20"/>
          <w:lang w:eastAsia="en-US"/>
        </w:rPr>
        <w:t>Linux, Unix</w:t>
      </w:r>
    </w:p>
    <w:p w:rsidR="006E1909" w:rsidRPr="006E1909" w:rsidRDefault="006E1909" w:rsidP="006A281F">
      <w:pPr>
        <w:numPr>
          <w:ilvl w:val="0"/>
          <w:numId w:val="103"/>
        </w:numPr>
        <w:spacing w:after="200" w:line="276" w:lineRule="auto"/>
        <w:contextualSpacing/>
        <w:rPr>
          <w:rFonts w:eastAsia="Calibri"/>
          <w:szCs w:val="20"/>
          <w:lang w:eastAsia="en-US"/>
        </w:rPr>
      </w:pPr>
      <w:r w:rsidRPr="006E1909">
        <w:rPr>
          <w:rFonts w:eastAsia="Calibri"/>
          <w:szCs w:val="20"/>
          <w:lang w:eastAsia="en-US"/>
        </w:rPr>
        <w:t>MS Exchange</w:t>
      </w:r>
    </w:p>
    <w:p w:rsidR="006E1909" w:rsidRPr="006E1909" w:rsidRDefault="006E1909" w:rsidP="006A281F">
      <w:pPr>
        <w:numPr>
          <w:ilvl w:val="0"/>
          <w:numId w:val="103"/>
        </w:numPr>
        <w:spacing w:after="200" w:line="276" w:lineRule="auto"/>
        <w:contextualSpacing/>
        <w:rPr>
          <w:rFonts w:eastAsia="Calibri"/>
          <w:szCs w:val="20"/>
          <w:lang w:eastAsia="en-US"/>
        </w:rPr>
      </w:pPr>
      <w:r w:rsidRPr="006E1909">
        <w:rPr>
          <w:rFonts w:eastAsia="Calibri"/>
          <w:szCs w:val="20"/>
          <w:lang w:eastAsia="en-US"/>
        </w:rPr>
        <w:t>MS SQL</w:t>
      </w:r>
    </w:p>
    <w:p w:rsidR="006E1909" w:rsidRPr="006E1909" w:rsidRDefault="006E1909" w:rsidP="006A281F">
      <w:pPr>
        <w:numPr>
          <w:ilvl w:val="0"/>
          <w:numId w:val="103"/>
        </w:numPr>
        <w:spacing w:after="200" w:line="276" w:lineRule="auto"/>
        <w:contextualSpacing/>
        <w:rPr>
          <w:rFonts w:eastAsia="Calibri"/>
          <w:szCs w:val="20"/>
          <w:lang w:eastAsia="en-US"/>
        </w:rPr>
      </w:pPr>
      <w:r w:rsidRPr="006E1909">
        <w:rPr>
          <w:rFonts w:eastAsia="Calibri"/>
          <w:szCs w:val="20"/>
          <w:lang w:eastAsia="en-US"/>
        </w:rPr>
        <w:t>Network</w:t>
      </w:r>
    </w:p>
    <w:p w:rsidR="006E1909" w:rsidRPr="006E1909" w:rsidRDefault="006E1909" w:rsidP="006A281F">
      <w:pPr>
        <w:numPr>
          <w:ilvl w:val="0"/>
          <w:numId w:val="103"/>
        </w:numPr>
        <w:spacing w:after="200" w:line="276" w:lineRule="auto"/>
        <w:contextualSpacing/>
        <w:rPr>
          <w:rFonts w:eastAsia="Calibri"/>
          <w:szCs w:val="20"/>
          <w:lang w:eastAsia="en-US"/>
        </w:rPr>
      </w:pPr>
      <w:r w:rsidRPr="006E1909">
        <w:rPr>
          <w:rFonts w:eastAsia="Calibri"/>
          <w:szCs w:val="20"/>
          <w:lang w:eastAsia="en-US"/>
        </w:rPr>
        <w:lastRenderedPageBreak/>
        <w:t>Oracle DB</w:t>
      </w:r>
    </w:p>
    <w:p w:rsidR="006E1909" w:rsidRPr="006E1909" w:rsidRDefault="006E1909" w:rsidP="006A281F">
      <w:pPr>
        <w:numPr>
          <w:ilvl w:val="0"/>
          <w:numId w:val="103"/>
        </w:numPr>
        <w:spacing w:after="200" w:line="276" w:lineRule="auto"/>
        <w:contextualSpacing/>
        <w:rPr>
          <w:rFonts w:eastAsia="Calibri"/>
          <w:szCs w:val="20"/>
          <w:lang w:eastAsia="en-US"/>
        </w:rPr>
      </w:pPr>
      <w:r w:rsidRPr="006E1909">
        <w:rPr>
          <w:rFonts w:eastAsia="Calibri"/>
          <w:szCs w:val="20"/>
          <w:lang w:eastAsia="en-US"/>
        </w:rPr>
        <w:t>Oracle VM</w:t>
      </w:r>
    </w:p>
    <w:p w:rsidR="006E1909" w:rsidRPr="006E1909" w:rsidRDefault="006E1909" w:rsidP="006A281F">
      <w:pPr>
        <w:numPr>
          <w:ilvl w:val="0"/>
          <w:numId w:val="103"/>
        </w:numPr>
        <w:spacing w:after="200" w:line="276" w:lineRule="auto"/>
        <w:contextualSpacing/>
        <w:rPr>
          <w:rFonts w:eastAsia="Calibri"/>
          <w:szCs w:val="20"/>
          <w:lang w:eastAsia="en-US"/>
        </w:rPr>
      </w:pPr>
      <w:r w:rsidRPr="006E1909">
        <w:rPr>
          <w:rFonts w:eastAsia="Calibri"/>
          <w:szCs w:val="20"/>
          <w:lang w:eastAsia="en-US"/>
        </w:rPr>
        <w:t>San disk, Pole, NAS</w:t>
      </w:r>
    </w:p>
    <w:p w:rsidR="006E1909" w:rsidRPr="006E1909" w:rsidRDefault="006E1909" w:rsidP="006A281F">
      <w:pPr>
        <w:numPr>
          <w:ilvl w:val="0"/>
          <w:numId w:val="103"/>
        </w:numPr>
        <w:spacing w:after="200" w:line="276" w:lineRule="auto"/>
        <w:contextualSpacing/>
        <w:rPr>
          <w:rFonts w:eastAsia="Calibri"/>
          <w:szCs w:val="20"/>
          <w:lang w:eastAsia="en-US"/>
        </w:rPr>
      </w:pPr>
      <w:r w:rsidRPr="006E1909">
        <w:rPr>
          <w:rFonts w:eastAsia="Calibri"/>
          <w:szCs w:val="20"/>
          <w:lang w:eastAsia="en-US"/>
        </w:rPr>
        <w:t>Sharepoint 2016</w:t>
      </w:r>
    </w:p>
    <w:p w:rsidR="006E1909" w:rsidRPr="006E1909" w:rsidRDefault="006E1909" w:rsidP="006A281F">
      <w:pPr>
        <w:numPr>
          <w:ilvl w:val="0"/>
          <w:numId w:val="103"/>
        </w:numPr>
        <w:spacing w:after="200" w:line="276" w:lineRule="auto"/>
        <w:contextualSpacing/>
        <w:rPr>
          <w:rFonts w:eastAsia="Calibri"/>
          <w:szCs w:val="20"/>
          <w:lang w:eastAsia="en-US"/>
        </w:rPr>
      </w:pPr>
      <w:r w:rsidRPr="006E1909">
        <w:rPr>
          <w:rFonts w:eastAsia="Calibri"/>
          <w:szCs w:val="20"/>
          <w:lang w:eastAsia="en-US"/>
        </w:rPr>
        <w:t>SSO</w:t>
      </w:r>
    </w:p>
    <w:p w:rsidR="006E1909" w:rsidRPr="006E1909" w:rsidRDefault="006E1909" w:rsidP="006A281F">
      <w:pPr>
        <w:numPr>
          <w:ilvl w:val="0"/>
          <w:numId w:val="103"/>
        </w:numPr>
        <w:spacing w:after="200" w:line="276" w:lineRule="auto"/>
        <w:contextualSpacing/>
        <w:rPr>
          <w:rFonts w:eastAsia="Calibri"/>
          <w:szCs w:val="20"/>
          <w:lang w:eastAsia="en-US"/>
        </w:rPr>
      </w:pPr>
      <w:r w:rsidRPr="006E1909">
        <w:rPr>
          <w:rFonts w:eastAsia="Calibri"/>
          <w:szCs w:val="20"/>
          <w:lang w:eastAsia="en-US"/>
        </w:rPr>
        <w:t>Testovací prostředí</w:t>
      </w:r>
    </w:p>
    <w:p w:rsidR="006E1909" w:rsidRPr="006E1909" w:rsidRDefault="006E1909" w:rsidP="006A281F">
      <w:pPr>
        <w:numPr>
          <w:ilvl w:val="0"/>
          <w:numId w:val="103"/>
        </w:numPr>
        <w:spacing w:after="200" w:line="276" w:lineRule="auto"/>
        <w:contextualSpacing/>
        <w:rPr>
          <w:rFonts w:eastAsia="Calibri"/>
          <w:szCs w:val="20"/>
          <w:lang w:eastAsia="en-US"/>
        </w:rPr>
      </w:pPr>
      <w:r w:rsidRPr="006E1909">
        <w:rPr>
          <w:rFonts w:eastAsia="Calibri"/>
          <w:szCs w:val="20"/>
          <w:lang w:eastAsia="en-US"/>
        </w:rPr>
        <w:t>Vmware</w:t>
      </w:r>
    </w:p>
    <w:p w:rsidR="006E1909" w:rsidRPr="006E1909" w:rsidRDefault="006E1909" w:rsidP="006A281F">
      <w:pPr>
        <w:numPr>
          <w:ilvl w:val="0"/>
          <w:numId w:val="103"/>
        </w:numPr>
        <w:spacing w:after="200" w:line="276" w:lineRule="auto"/>
        <w:contextualSpacing/>
        <w:rPr>
          <w:rFonts w:eastAsia="Calibri"/>
          <w:szCs w:val="20"/>
          <w:lang w:eastAsia="en-US"/>
        </w:rPr>
      </w:pPr>
      <w:r w:rsidRPr="006E1909">
        <w:rPr>
          <w:rFonts w:eastAsia="Calibri"/>
          <w:szCs w:val="20"/>
          <w:lang w:eastAsia="en-US"/>
        </w:rPr>
        <w:t>Windows</w:t>
      </w:r>
    </w:p>
    <w:p w:rsidR="006E1909" w:rsidRPr="006E1909" w:rsidRDefault="006E1909" w:rsidP="006A281F">
      <w:pPr>
        <w:numPr>
          <w:ilvl w:val="0"/>
          <w:numId w:val="103"/>
        </w:numPr>
        <w:spacing w:after="200" w:line="276" w:lineRule="auto"/>
        <w:contextualSpacing/>
        <w:rPr>
          <w:rFonts w:eastAsia="Calibri"/>
          <w:szCs w:val="20"/>
          <w:lang w:eastAsia="en-US"/>
        </w:rPr>
      </w:pPr>
      <w:r w:rsidRPr="006E1909">
        <w:rPr>
          <w:rFonts w:eastAsia="Calibri"/>
          <w:szCs w:val="20"/>
          <w:lang w:eastAsia="en-US"/>
        </w:rPr>
        <w:t>Zálohování</w:t>
      </w:r>
    </w:p>
    <w:p w:rsidR="006E1909" w:rsidRDefault="006E1909" w:rsidP="008A04FB"/>
    <w:p w:rsidR="006E1909" w:rsidRDefault="006E1909" w:rsidP="008A04FB"/>
    <w:p w:rsidR="006E1909" w:rsidRDefault="006E1909" w:rsidP="008A04FB"/>
    <w:p w:rsidR="006E1909" w:rsidRDefault="006E1909" w:rsidP="008A04FB"/>
    <w:p w:rsidR="006E1909" w:rsidRDefault="006E1909" w:rsidP="008A04FB"/>
    <w:p w:rsidR="006E1909" w:rsidRDefault="006E1909" w:rsidP="008A04FB"/>
    <w:p w:rsidR="006E1909" w:rsidRDefault="006E1909" w:rsidP="008A04FB"/>
    <w:p w:rsidR="006E1909" w:rsidRDefault="006E1909" w:rsidP="008A04FB"/>
    <w:p w:rsidR="006E1909" w:rsidRPr="008A04FB" w:rsidRDefault="006E1909" w:rsidP="008A04FB"/>
    <w:sectPr w:rsidR="006E1909" w:rsidRPr="008A04FB" w:rsidSect="008577F1">
      <w:footerReference w:type="default" r:id="rId14"/>
      <w:pgSz w:w="11906" w:h="16838"/>
      <w:pgMar w:top="1021" w:right="1021" w:bottom="1021" w:left="1021" w:header="709" w:footer="41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824B" w16cex:dateUtc="2021-02-23T12:31:00Z"/>
  <w16cex:commentExtensible w16cex:durableId="23DF8567" w16cex:dateUtc="2021-02-23T12:45:00Z"/>
  <w16cex:commentExtensible w16cex:durableId="23DF87FA" w16cex:dateUtc="2021-02-23T12:56:00Z"/>
  <w16cex:commentExtensible w16cex:durableId="23DF98CD" w16cex:dateUtc="2021-02-23T14: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3F7DE3" w16cid:durableId="2427E0E0"/>
  <w16cid:commentId w16cid:paraId="733C0EA7" w16cid:durableId="2427DA87"/>
  <w16cid:commentId w16cid:paraId="1A681D4D" w16cid:durableId="2427F94A"/>
  <w16cid:commentId w16cid:paraId="7051F479" w16cid:durableId="2427F976"/>
  <w16cid:commentId w16cid:paraId="35C59814" w16cid:durableId="2427DA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7D2" w:rsidRDefault="009747D2" w:rsidP="00554369">
      <w:pPr>
        <w:spacing w:after="0" w:line="240" w:lineRule="auto"/>
      </w:pPr>
      <w:r>
        <w:separator/>
      </w:r>
    </w:p>
  </w:endnote>
  <w:endnote w:type="continuationSeparator" w:id="0">
    <w:p w:rsidR="009747D2" w:rsidRDefault="009747D2" w:rsidP="00554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Frutiger LT Com 45 Light">
    <w:altName w:val="Corbel"/>
    <w:charset w:val="EE"/>
    <w:family w:val="swiss"/>
    <w:pitch w:val="variable"/>
    <w:sig w:usb0="00000001" w:usb1="5000204A" w:usb2="00000000" w:usb3="00000000" w:csb0="0000009B"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Novarese Bk BTCE">
    <w:altName w:val="Symbol"/>
    <w:charset w:val="02"/>
    <w:family w:val="swiss"/>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MS ??">
    <w:altName w:val="MS Gothic"/>
    <w:panose1 w:val="00000000000000000000"/>
    <w:charset w:val="80"/>
    <w:family w:val="auto"/>
    <w:notTrueType/>
    <w:pitch w:val="variable"/>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772" w:rsidRDefault="00914772" w:rsidP="00101166">
    <w:pPr>
      <w:pStyle w:val="Zpat"/>
      <w:framePr w:wrap="around" w:vAnchor="text" w:hAnchor="margin" w:xAlign="center" w:y="1"/>
    </w:pPr>
    <w:r>
      <w:fldChar w:fldCharType="begin"/>
    </w:r>
    <w:r>
      <w:instrText xml:space="preserve">PAGE  </w:instrText>
    </w:r>
    <w:r>
      <w:fldChar w:fldCharType="separate"/>
    </w:r>
    <w:r>
      <w:rPr>
        <w:noProof/>
      </w:rPr>
      <w:t>148</w:t>
    </w:r>
    <w:r>
      <w:rPr>
        <w:noProof/>
      </w:rPr>
      <w:fldChar w:fldCharType="end"/>
    </w:r>
  </w:p>
  <w:p w:rsidR="00914772" w:rsidRDefault="0091477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772" w:rsidRPr="00224239" w:rsidRDefault="00914772" w:rsidP="00101166">
    <w:pPr>
      <w:pStyle w:val="Zpat"/>
      <w:pBdr>
        <w:top w:val="dotted" w:sz="6" w:space="0" w:color="auto"/>
      </w:pBdr>
      <w:rPr>
        <w:rFonts w:asciiTheme="minorHAnsi" w:hAnsiTheme="minorHAnsi"/>
        <w:lang w:val="cs-CZ"/>
      </w:rPr>
    </w:pPr>
    <w:r w:rsidRPr="00224239">
      <w:rPr>
        <w:rFonts w:asciiTheme="minorHAnsi" w:hAnsiTheme="minorHAnsi"/>
      </w:rPr>
      <w:t xml:space="preserve">Strana </w:t>
    </w:r>
    <w:r w:rsidRPr="00224239">
      <w:rPr>
        <w:rStyle w:val="slostrnky"/>
        <w:rFonts w:asciiTheme="minorHAnsi" w:hAnsiTheme="minorHAnsi"/>
      </w:rPr>
      <w:fldChar w:fldCharType="begin"/>
    </w:r>
    <w:r w:rsidRPr="00224239">
      <w:rPr>
        <w:rStyle w:val="slostrnky"/>
        <w:rFonts w:asciiTheme="minorHAnsi" w:hAnsiTheme="minorHAnsi"/>
      </w:rPr>
      <w:instrText xml:space="preserve"> PAGE </w:instrText>
    </w:r>
    <w:r w:rsidRPr="00224239">
      <w:rPr>
        <w:rStyle w:val="slostrnky"/>
        <w:rFonts w:asciiTheme="minorHAnsi" w:hAnsiTheme="minorHAnsi"/>
      </w:rPr>
      <w:fldChar w:fldCharType="separate"/>
    </w:r>
    <w:r w:rsidR="00C071F8">
      <w:rPr>
        <w:rStyle w:val="slostrnky"/>
        <w:rFonts w:asciiTheme="minorHAnsi" w:hAnsiTheme="minorHAnsi"/>
        <w:noProof/>
      </w:rPr>
      <w:t>106</w:t>
    </w:r>
    <w:r w:rsidRPr="00224239">
      <w:rPr>
        <w:rStyle w:val="slostrnky"/>
        <w:rFonts w:asciiTheme="minorHAnsi" w:hAnsiTheme="minorHAnsi"/>
      </w:rPr>
      <w:fldChar w:fldCharType="end"/>
    </w:r>
    <w:r w:rsidRPr="00224239">
      <w:rPr>
        <w:rStyle w:val="slostrnky"/>
        <w:rFonts w:asciiTheme="minorHAnsi" w:hAnsiTheme="minorHAnsi"/>
      </w:rPr>
      <w:t xml:space="preserve"> </w:t>
    </w:r>
    <w:r w:rsidRPr="00224239">
      <w:rPr>
        <w:rStyle w:val="slostrnky"/>
        <w:rFonts w:asciiTheme="minorHAnsi" w:hAnsiTheme="minorHAnsi"/>
        <w:lang w:val="cs-CZ"/>
      </w:rPr>
      <w:t>z</w:t>
    </w:r>
    <w:r w:rsidRPr="00224239">
      <w:rPr>
        <w:rStyle w:val="slostrnky"/>
        <w:rFonts w:asciiTheme="minorHAnsi" w:hAnsiTheme="minorHAnsi"/>
      </w:rPr>
      <w:t xml:space="preserve"> </w:t>
    </w:r>
    <w:r w:rsidRPr="00224239">
      <w:rPr>
        <w:rFonts w:asciiTheme="minorHAnsi" w:hAnsiTheme="minorHAnsi"/>
      </w:rPr>
      <w:fldChar w:fldCharType="begin"/>
    </w:r>
    <w:r w:rsidRPr="00224239">
      <w:rPr>
        <w:rFonts w:asciiTheme="minorHAnsi" w:hAnsiTheme="minorHAnsi"/>
      </w:rPr>
      <w:instrText xml:space="preserve"> numpages </w:instrText>
    </w:r>
    <w:r w:rsidRPr="00224239">
      <w:rPr>
        <w:rFonts w:asciiTheme="minorHAnsi" w:hAnsiTheme="minorHAnsi"/>
      </w:rPr>
      <w:fldChar w:fldCharType="separate"/>
    </w:r>
    <w:r w:rsidR="00C071F8">
      <w:rPr>
        <w:rFonts w:asciiTheme="minorHAnsi" w:hAnsiTheme="minorHAnsi"/>
        <w:noProof/>
      </w:rPr>
      <w:t>119</w:t>
    </w:r>
    <w:r w:rsidRPr="00224239">
      <w:rPr>
        <w:rFonts w:asciiTheme="minorHAnsi" w:hAnsiTheme="min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772" w:rsidRPr="00224239" w:rsidRDefault="00914772">
    <w:pPr>
      <w:pStyle w:val="Zpat"/>
      <w:rPr>
        <w:lang w:val="cs-CZ"/>
      </w:rPr>
    </w:pPr>
  </w:p>
  <w:p w:rsidR="00914772" w:rsidRDefault="00914772">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772" w:rsidRPr="0064018A" w:rsidRDefault="00914772" w:rsidP="00101166">
    <w:pPr>
      <w:pStyle w:val="Zpat"/>
      <w:pBdr>
        <w:top w:val="dotted" w:sz="6" w:space="0" w:color="auto"/>
      </w:pBdr>
      <w:rPr>
        <w:rFonts w:ascii="Calibri" w:hAnsi="Calibri"/>
        <w:lang w:val="cs-CZ"/>
      </w:rPr>
    </w:pPr>
    <w:r w:rsidRPr="000E07B2">
      <w:rPr>
        <w:rFonts w:ascii="Calibri" w:hAnsi="Calibri"/>
      </w:rPr>
      <w:t xml:space="preserve">Strana </w:t>
    </w:r>
    <w:r w:rsidRPr="000E07B2">
      <w:rPr>
        <w:rStyle w:val="slostrnky"/>
        <w:rFonts w:ascii="Calibri" w:hAnsi="Calibri"/>
      </w:rPr>
      <w:fldChar w:fldCharType="begin"/>
    </w:r>
    <w:r w:rsidRPr="000E07B2">
      <w:rPr>
        <w:rStyle w:val="slostrnky"/>
        <w:rFonts w:ascii="Calibri" w:hAnsi="Calibri"/>
      </w:rPr>
      <w:instrText xml:space="preserve"> PAGE </w:instrText>
    </w:r>
    <w:r w:rsidRPr="000E07B2">
      <w:rPr>
        <w:rStyle w:val="slostrnky"/>
        <w:rFonts w:ascii="Calibri" w:hAnsi="Calibri"/>
      </w:rPr>
      <w:fldChar w:fldCharType="separate"/>
    </w:r>
    <w:r w:rsidR="00C071F8">
      <w:rPr>
        <w:rStyle w:val="slostrnky"/>
        <w:rFonts w:ascii="Calibri" w:hAnsi="Calibri"/>
        <w:noProof/>
      </w:rPr>
      <w:t>118</w:t>
    </w:r>
    <w:r w:rsidRPr="000E07B2">
      <w:rPr>
        <w:rStyle w:val="slostrnky"/>
        <w:rFonts w:ascii="Calibri" w:hAnsi="Calibri"/>
      </w:rPr>
      <w:fldChar w:fldCharType="end"/>
    </w:r>
    <w:r w:rsidRPr="000E07B2">
      <w:rPr>
        <w:rStyle w:val="slostrnky"/>
        <w:rFonts w:ascii="Calibri" w:hAnsi="Calibri"/>
      </w:rPr>
      <w:t xml:space="preserve"> </w:t>
    </w:r>
    <w:r>
      <w:rPr>
        <w:rStyle w:val="slostrnky"/>
        <w:rFonts w:ascii="Calibri" w:hAnsi="Calibri"/>
        <w:lang w:val="cs-CZ"/>
      </w:rPr>
      <w:t>z</w:t>
    </w:r>
    <w:r w:rsidRPr="000E07B2">
      <w:rPr>
        <w:rStyle w:val="slostrnky"/>
        <w:rFonts w:ascii="Calibri" w:hAnsi="Calibri"/>
      </w:rPr>
      <w:t xml:space="preserve"> </w:t>
    </w:r>
    <w:r>
      <w:rPr>
        <w:noProof/>
      </w:rPr>
      <w:fldChar w:fldCharType="begin"/>
    </w:r>
    <w:r>
      <w:rPr>
        <w:noProof/>
      </w:rPr>
      <w:instrText xml:space="preserve"> numpages </w:instrText>
    </w:r>
    <w:r>
      <w:rPr>
        <w:noProof/>
      </w:rPr>
      <w:fldChar w:fldCharType="separate"/>
    </w:r>
    <w:r w:rsidR="00C071F8">
      <w:rPr>
        <w:noProof/>
      </w:rPr>
      <w:t>119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7D2" w:rsidRDefault="009747D2" w:rsidP="00554369">
      <w:pPr>
        <w:spacing w:after="0" w:line="240" w:lineRule="auto"/>
      </w:pPr>
      <w:r>
        <w:separator/>
      </w:r>
    </w:p>
  </w:footnote>
  <w:footnote w:type="continuationSeparator" w:id="0">
    <w:p w:rsidR="009747D2" w:rsidRDefault="009747D2" w:rsidP="00554369">
      <w:pPr>
        <w:spacing w:after="0" w:line="240" w:lineRule="auto"/>
      </w:pPr>
      <w:r>
        <w:continuationSeparator/>
      </w:r>
    </w:p>
  </w:footnote>
  <w:footnote w:id="1">
    <w:p w:rsidR="00914772" w:rsidRPr="00AF74A7" w:rsidRDefault="00914772" w:rsidP="00D3584B">
      <w:pPr>
        <w:pStyle w:val="Textpoznpodarou"/>
        <w:rPr>
          <w:lang w:val="cs-CZ"/>
        </w:rPr>
      </w:pPr>
      <w:r>
        <w:rPr>
          <w:rStyle w:val="Znakapoznpodarou"/>
        </w:rPr>
        <w:footnoteRef/>
      </w:r>
      <w:r>
        <w:t xml:space="preserve"> </w:t>
      </w:r>
      <w:r w:rsidRPr="007A41C6">
        <w:rPr>
          <w:rFonts w:asciiTheme="minorHAnsi" w:hAnsiTheme="minorHAnsi"/>
          <w:sz w:val="16"/>
          <w:szCs w:val="16"/>
          <w:highlight w:val="yellow"/>
        </w:rPr>
        <w:t>Ú</w:t>
      </w:r>
      <w:r w:rsidRPr="007A41C6">
        <w:rPr>
          <w:rFonts w:asciiTheme="minorHAnsi" w:hAnsiTheme="minorHAnsi"/>
          <w:sz w:val="16"/>
          <w:szCs w:val="16"/>
          <w:highlight w:val="yellow"/>
          <w:lang w:val="cs-CZ"/>
        </w:rPr>
        <w:t>častník</w:t>
      </w:r>
      <w:r w:rsidRPr="007A41C6">
        <w:rPr>
          <w:rFonts w:asciiTheme="minorHAnsi" w:hAnsiTheme="minorHAnsi"/>
          <w:sz w:val="16"/>
          <w:szCs w:val="16"/>
          <w:highlight w:val="yellow"/>
        </w:rPr>
        <w:t xml:space="preserve"> ponechá text dle skutečnosti a vymaže tuto poznámku pod čarou</w:t>
      </w:r>
      <w:r w:rsidRPr="00333557">
        <w:rPr>
          <w:rFonts w:ascii="Century Gothic" w:hAnsi="Century Gothic"/>
          <w:sz w:val="16"/>
          <w:szCs w:val="16"/>
          <w:lang w:val="cs-CZ"/>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772" w:rsidRPr="000F5F6D" w:rsidRDefault="00914772" w:rsidP="000F5F6D">
    <w:pPr>
      <w:jc w:val="center"/>
      <w:rPr>
        <w:b/>
        <w:sz w:val="22"/>
      </w:rPr>
    </w:pPr>
    <w:r w:rsidRPr="007A5AFA">
      <w:rPr>
        <w:b/>
        <w:sz w:val="22"/>
      </w:rPr>
      <w:t>SMLOUVA O POSKYTOVÁNÍ SLUŽEB PODPORY ICT PROVOZU 2021+ (ČÁST 2)</w:t>
    </w:r>
  </w:p>
  <w:p w:rsidR="00914772" w:rsidRPr="00B42A1C" w:rsidRDefault="00914772" w:rsidP="00B42A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988EF63A"/>
    <w:lvl w:ilvl="0">
      <w:start w:val="1"/>
      <w:numFmt w:val="bullet"/>
      <w:pStyle w:val="Seznamsodrkami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37AAB86"/>
    <w:lvl w:ilvl="0">
      <w:start w:val="1"/>
      <w:numFmt w:val="bullet"/>
      <w:pStyle w:val="Seznamsodrkami4"/>
      <w:lvlText w:val=""/>
      <w:lvlJc w:val="left"/>
      <w:pPr>
        <w:tabs>
          <w:tab w:val="num" w:pos="1209"/>
        </w:tabs>
        <w:ind w:left="1209" w:hanging="360"/>
      </w:pPr>
      <w:rPr>
        <w:rFonts w:ascii="Symbol" w:hAnsi="Symbol" w:hint="default"/>
      </w:rPr>
    </w:lvl>
  </w:abstractNum>
  <w:abstractNum w:abstractNumId="2" w15:restartNumberingAfterBreak="0">
    <w:nsid w:val="02372F53"/>
    <w:multiLevelType w:val="hybridMultilevel"/>
    <w:tmpl w:val="7DFC89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2385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486CC6"/>
    <w:multiLevelType w:val="hybridMultilevel"/>
    <w:tmpl w:val="614C27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4973434"/>
    <w:multiLevelType w:val="hybridMultilevel"/>
    <w:tmpl w:val="0B8AF082"/>
    <w:lvl w:ilvl="0" w:tplc="D994C50A">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7" w15:restartNumberingAfterBreak="0">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hint="default"/>
        <w:i w:val="0"/>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9ED08A6"/>
    <w:multiLevelType w:val="hybridMultilevel"/>
    <w:tmpl w:val="D9A88D64"/>
    <w:lvl w:ilvl="0" w:tplc="FCB44E10">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A325161"/>
    <w:multiLevelType w:val="hybridMultilevel"/>
    <w:tmpl w:val="746E3D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ABC0FC5"/>
    <w:multiLevelType w:val="multilevel"/>
    <w:tmpl w:val="2620E20A"/>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P4 - %1.%2."/>
      <w:lvlJc w:val="left"/>
      <w:pPr>
        <w:tabs>
          <w:tab w:val="num" w:pos="720"/>
        </w:tabs>
        <w:ind w:left="720" w:hanging="720"/>
      </w:pPr>
      <w:rPr>
        <w:rFonts w:hint="default"/>
      </w:rPr>
    </w:lvl>
    <w:lvl w:ilvl="2">
      <w:start w:val="1"/>
      <w:numFmt w:val="decimal"/>
      <w:pStyle w:val="NumberedHeadingStyleA3"/>
      <w:lvlText w:val="P4 - %1.%2.%3."/>
      <w:lvlJc w:val="left"/>
      <w:pPr>
        <w:tabs>
          <w:tab w:val="num" w:pos="720"/>
        </w:tabs>
        <w:ind w:left="720" w:hanging="720"/>
      </w:pPr>
      <w:rPr>
        <w:rFonts w:hint="default"/>
      </w:rPr>
    </w:lvl>
    <w:lvl w:ilvl="3">
      <w:start w:val="1"/>
      <w:numFmt w:val="decimal"/>
      <w:pStyle w:val="NumberedHeadingStyleA4"/>
      <w:lvlText w:val="P4 - %1.%2.%3.%4."/>
      <w:lvlJc w:val="left"/>
      <w:pPr>
        <w:tabs>
          <w:tab w:val="num" w:pos="1080"/>
        </w:tabs>
        <w:ind w:left="1080" w:hanging="1080"/>
      </w:pPr>
      <w:rPr>
        <w:rFonts w:hint="default"/>
      </w:rPr>
    </w:lvl>
    <w:lvl w:ilvl="4">
      <w:start w:val="1"/>
      <w:numFmt w:val="decimal"/>
      <w:pStyle w:val="NumberedHeadingStyleA5"/>
      <w:lvlText w:val="P4 - %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11" w15:restartNumberingAfterBreak="0">
    <w:nsid w:val="0BE90FA4"/>
    <w:multiLevelType w:val="hybridMultilevel"/>
    <w:tmpl w:val="2F4CC592"/>
    <w:lvl w:ilvl="0" w:tplc="8BB4F738">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C635B67"/>
    <w:multiLevelType w:val="hybridMultilevel"/>
    <w:tmpl w:val="75641568"/>
    <w:lvl w:ilvl="0" w:tplc="41DAD966">
      <w:start w:val="1"/>
      <w:numFmt w:val="lowerLetter"/>
      <w:lvlText w:val="%1)"/>
      <w:lvlJc w:val="left"/>
      <w:pPr>
        <w:ind w:left="720" w:hanging="360"/>
      </w:pPr>
      <w:rPr>
        <w:rFonts w:ascii="Calibri" w:hAnsi="Calibri" w:cs="Times New Roman"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0D4844F1"/>
    <w:multiLevelType w:val="hybridMultilevel"/>
    <w:tmpl w:val="75641568"/>
    <w:lvl w:ilvl="0" w:tplc="41DAD966">
      <w:start w:val="1"/>
      <w:numFmt w:val="lowerLetter"/>
      <w:lvlText w:val="%1)"/>
      <w:lvlJc w:val="left"/>
      <w:pPr>
        <w:ind w:left="720" w:hanging="360"/>
      </w:pPr>
      <w:rPr>
        <w:rFonts w:ascii="Calibri" w:hAnsi="Calibri" w:cs="Times New Roman"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0D6C1915"/>
    <w:multiLevelType w:val="hybridMultilevel"/>
    <w:tmpl w:val="75641568"/>
    <w:lvl w:ilvl="0" w:tplc="41DAD966">
      <w:start w:val="1"/>
      <w:numFmt w:val="lowerLetter"/>
      <w:lvlText w:val="%1)"/>
      <w:lvlJc w:val="left"/>
      <w:pPr>
        <w:ind w:left="720" w:hanging="360"/>
      </w:pPr>
      <w:rPr>
        <w:rFonts w:ascii="Calibri" w:hAnsi="Calibri" w:cs="Times New Roman"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0F9B666B"/>
    <w:multiLevelType w:val="hybridMultilevel"/>
    <w:tmpl w:val="B5B0C9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1925055"/>
    <w:multiLevelType w:val="hybridMultilevel"/>
    <w:tmpl w:val="3902865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44432E0"/>
    <w:multiLevelType w:val="hybridMultilevel"/>
    <w:tmpl w:val="FAA2A0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19" w15:restartNumberingAfterBreak="0">
    <w:nsid w:val="1AEC731A"/>
    <w:multiLevelType w:val="hybridMultilevel"/>
    <w:tmpl w:val="524E059A"/>
    <w:lvl w:ilvl="0" w:tplc="04050001">
      <w:start w:val="1"/>
      <w:numFmt w:val="bullet"/>
      <w:pStyle w:val="SAPtextodr"/>
      <w:lvlText w:val=""/>
      <w:lvlJc w:val="left"/>
      <w:pPr>
        <w:tabs>
          <w:tab w:val="num" w:pos="720"/>
        </w:tabs>
        <w:ind w:left="720" w:hanging="360"/>
      </w:pPr>
      <w:rPr>
        <w:rFonts w:ascii="Symbol" w:hAnsi="Symbol" w:cs="Times New Roman" w:hint="default"/>
      </w:rPr>
    </w:lvl>
    <w:lvl w:ilvl="1" w:tplc="04050003">
      <w:start w:val="1"/>
      <w:numFmt w:val="bullet"/>
      <w:pStyle w:val="SAPtextodr2"/>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8C0646"/>
    <w:multiLevelType w:val="hybridMultilevel"/>
    <w:tmpl w:val="3EC20672"/>
    <w:lvl w:ilvl="0" w:tplc="603C5D2C">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C4672C7"/>
    <w:multiLevelType w:val="hybridMultilevel"/>
    <w:tmpl w:val="79CAC53C"/>
    <w:lvl w:ilvl="0" w:tplc="5288A38A">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1F9C658F"/>
    <w:multiLevelType w:val="hybridMultilevel"/>
    <w:tmpl w:val="F18C099A"/>
    <w:lvl w:ilvl="0" w:tplc="7D1402AC">
      <w:start w:val="1"/>
      <w:numFmt w:val="decimal"/>
      <w:pStyle w:val="Level3"/>
      <w:lvlText w:val="%1."/>
      <w:lvlJc w:val="left"/>
      <w:pPr>
        <w:tabs>
          <w:tab w:val="num" w:pos="0"/>
        </w:tabs>
        <w:ind w:left="454" w:hanging="454"/>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222223C"/>
    <w:multiLevelType w:val="hybridMultilevel"/>
    <w:tmpl w:val="05D2C9CC"/>
    <w:lvl w:ilvl="0" w:tplc="8BB4F738">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244468D"/>
    <w:multiLevelType w:val="hybridMultilevel"/>
    <w:tmpl w:val="A4D4D054"/>
    <w:lvl w:ilvl="0" w:tplc="A642BA6A">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23F81CE0"/>
    <w:multiLevelType w:val="multilevel"/>
    <w:tmpl w:val="FC04BE64"/>
    <w:lvl w:ilvl="0">
      <w:start w:val="1"/>
      <w:numFmt w:val="upperLetter"/>
      <w:pStyle w:val="RLP1"/>
      <w:lvlText w:val="%1."/>
      <w:lvlJc w:val="left"/>
      <w:pPr>
        <w:tabs>
          <w:tab w:val="num" w:pos="567"/>
        </w:tabs>
        <w:ind w:left="567" w:hanging="567"/>
      </w:pPr>
      <w:rPr>
        <w:rFonts w:hint="default"/>
      </w:rPr>
    </w:lvl>
    <w:lvl w:ilvl="1">
      <w:start w:val="1"/>
      <w:numFmt w:val="lowerLetter"/>
      <w:lvlText w:val="%2)"/>
      <w:lvlJc w:val="left"/>
      <w:pPr>
        <w:tabs>
          <w:tab w:val="num" w:pos="964"/>
        </w:tabs>
        <w:ind w:left="96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27" w15:restartNumberingAfterBreak="0">
    <w:nsid w:val="2746731B"/>
    <w:multiLevelType w:val="hybridMultilevel"/>
    <w:tmpl w:val="D004C22C"/>
    <w:lvl w:ilvl="0" w:tplc="46886388">
      <w:start w:val="1"/>
      <w:numFmt w:val="lowerLetter"/>
      <w:lvlText w:val="%1)"/>
      <w:lvlJc w:val="left"/>
      <w:pPr>
        <w:ind w:left="1511" w:hanging="360"/>
      </w:pPr>
    </w:lvl>
    <w:lvl w:ilvl="1" w:tplc="04050019">
      <w:start w:val="1"/>
      <w:numFmt w:val="lowerLetter"/>
      <w:lvlText w:val="%2."/>
      <w:lvlJc w:val="left"/>
      <w:pPr>
        <w:ind w:left="2231" w:hanging="360"/>
      </w:pPr>
    </w:lvl>
    <w:lvl w:ilvl="2" w:tplc="0405001B">
      <w:start w:val="1"/>
      <w:numFmt w:val="lowerRoman"/>
      <w:lvlText w:val="%3."/>
      <w:lvlJc w:val="right"/>
      <w:pPr>
        <w:ind w:left="2951" w:hanging="180"/>
      </w:pPr>
    </w:lvl>
    <w:lvl w:ilvl="3" w:tplc="0405000F">
      <w:start w:val="1"/>
      <w:numFmt w:val="decimal"/>
      <w:lvlText w:val="%4."/>
      <w:lvlJc w:val="left"/>
      <w:pPr>
        <w:ind w:left="3671" w:hanging="360"/>
      </w:pPr>
    </w:lvl>
    <w:lvl w:ilvl="4" w:tplc="04050019">
      <w:start w:val="1"/>
      <w:numFmt w:val="lowerLetter"/>
      <w:lvlText w:val="%5."/>
      <w:lvlJc w:val="left"/>
      <w:pPr>
        <w:ind w:left="4391" w:hanging="360"/>
      </w:pPr>
    </w:lvl>
    <w:lvl w:ilvl="5" w:tplc="0405001B">
      <w:start w:val="1"/>
      <w:numFmt w:val="lowerRoman"/>
      <w:lvlText w:val="%6."/>
      <w:lvlJc w:val="right"/>
      <w:pPr>
        <w:ind w:left="5111" w:hanging="180"/>
      </w:pPr>
    </w:lvl>
    <w:lvl w:ilvl="6" w:tplc="0405000F">
      <w:start w:val="1"/>
      <w:numFmt w:val="decimal"/>
      <w:lvlText w:val="%7."/>
      <w:lvlJc w:val="left"/>
      <w:pPr>
        <w:ind w:left="5831" w:hanging="360"/>
      </w:pPr>
    </w:lvl>
    <w:lvl w:ilvl="7" w:tplc="04050019">
      <w:start w:val="1"/>
      <w:numFmt w:val="lowerLetter"/>
      <w:lvlText w:val="%8."/>
      <w:lvlJc w:val="left"/>
      <w:pPr>
        <w:ind w:left="6551" w:hanging="360"/>
      </w:pPr>
    </w:lvl>
    <w:lvl w:ilvl="8" w:tplc="0405001B">
      <w:start w:val="1"/>
      <w:numFmt w:val="lowerRoman"/>
      <w:lvlText w:val="%9."/>
      <w:lvlJc w:val="right"/>
      <w:pPr>
        <w:ind w:left="7271" w:hanging="180"/>
      </w:pPr>
    </w:lvl>
  </w:abstractNum>
  <w:abstractNum w:abstractNumId="28" w15:restartNumberingAfterBreak="0">
    <w:nsid w:val="28AC0C0F"/>
    <w:multiLevelType w:val="hybridMultilevel"/>
    <w:tmpl w:val="BB74CA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ascii="Arial" w:hAnsi="Arial" w:hint="default"/>
        <w:b/>
        <w:i w:val="0"/>
        <w:color w:val="auto"/>
        <w:sz w:val="20"/>
        <w:u w:val="single"/>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2A096788"/>
    <w:multiLevelType w:val="hybridMultilevel"/>
    <w:tmpl w:val="2480CCDE"/>
    <w:lvl w:ilvl="0" w:tplc="04050003">
      <w:start w:val="1"/>
      <w:numFmt w:val="lowerLetter"/>
      <w:lvlText w:val="%1."/>
      <w:lvlJc w:val="left"/>
      <w:pPr>
        <w:ind w:left="144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2AB770D1"/>
    <w:multiLevelType w:val="hybridMultilevel"/>
    <w:tmpl w:val="05D2C9CC"/>
    <w:lvl w:ilvl="0" w:tplc="8BB4F738">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B551CB7"/>
    <w:multiLevelType w:val="hybridMultilevel"/>
    <w:tmpl w:val="A3A2FC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2BF475DC"/>
    <w:multiLevelType w:val="hybridMultilevel"/>
    <w:tmpl w:val="9668ABF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2D2642F7"/>
    <w:multiLevelType w:val="hybridMultilevel"/>
    <w:tmpl w:val="D9A88D64"/>
    <w:lvl w:ilvl="0" w:tplc="FCB44E10">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00444CF"/>
    <w:multiLevelType w:val="multilevel"/>
    <w:tmpl w:val="447A8504"/>
    <w:lvl w:ilvl="0">
      <w:start w:val="1"/>
      <w:numFmt w:val="upperRoman"/>
      <w:pStyle w:val="1lneksmlouvy"/>
      <w:lvlText w:val="%1."/>
      <w:lvlJc w:val="left"/>
      <w:pPr>
        <w:ind w:left="0" w:firstLine="0"/>
      </w:pPr>
      <w:rPr>
        <w:rFonts w:ascii="Verdana" w:hAnsi="Verdana" w:hint="default"/>
        <w:b/>
        <w:i w:val="0"/>
        <w:caps/>
        <w:strike w:val="0"/>
        <w:dstrike w:val="0"/>
        <w:vanish w:val="0"/>
        <w:color w:val="000000"/>
        <w:sz w:val="20"/>
        <w:szCs w:val="22"/>
        <w:vertAlign w:val="baseline"/>
      </w:rPr>
    </w:lvl>
    <w:lvl w:ilvl="1">
      <w:start w:val="1"/>
      <w:numFmt w:val="decimal"/>
      <w:pStyle w:val="11slovantext"/>
      <w:isLgl/>
      <w:lvlText w:val="%1.%2"/>
      <w:lvlJc w:val="left"/>
      <w:pPr>
        <w:tabs>
          <w:tab w:val="num" w:pos="567"/>
        </w:tabs>
        <w:ind w:left="567" w:hanging="567"/>
      </w:pPr>
      <w:rPr>
        <w:rFonts w:hint="default"/>
        <w:b/>
        <w:i w:val="0"/>
        <w:color w:val="auto"/>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31D320D9"/>
    <w:multiLevelType w:val="hybridMultilevel"/>
    <w:tmpl w:val="2480CCDE"/>
    <w:lvl w:ilvl="0" w:tplc="04050003">
      <w:start w:val="1"/>
      <w:numFmt w:val="lowerLetter"/>
      <w:lvlText w:val="%1."/>
      <w:lvlJc w:val="left"/>
      <w:pPr>
        <w:ind w:left="144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52E6D3B"/>
    <w:multiLevelType w:val="hybridMultilevel"/>
    <w:tmpl w:val="6CF21D9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8" w15:restartNumberingAfterBreak="0">
    <w:nsid w:val="362C6FCD"/>
    <w:multiLevelType w:val="multilevel"/>
    <w:tmpl w:val="9346828A"/>
    <w:lvl w:ilvl="0">
      <w:start w:val="1"/>
      <w:numFmt w:val="decimal"/>
      <w:pStyle w:val="RLlneksmlouvy"/>
      <w:lvlText w:val="%1."/>
      <w:lvlJc w:val="left"/>
      <w:pPr>
        <w:tabs>
          <w:tab w:val="num" w:pos="1163"/>
        </w:tabs>
        <w:ind w:left="993" w:hanging="567"/>
      </w:pPr>
      <w:rPr>
        <w:rFonts w:ascii="Calibri" w:hAnsi="Calibri" w:hint="default"/>
        <w:b/>
        <w:i w:val="0"/>
        <w:caps/>
        <w:strike w:val="0"/>
        <w:dstrike w:val="0"/>
        <w:vanish w:val="0"/>
        <w:color w:val="000000"/>
        <w:sz w:val="20"/>
        <w:szCs w:val="20"/>
        <w:vertAlign w:val="baseline"/>
      </w:rPr>
    </w:lvl>
    <w:lvl w:ilvl="1">
      <w:start w:val="1"/>
      <w:numFmt w:val="decimal"/>
      <w:pStyle w:val="RLTextlnkuslovan"/>
      <w:lvlText w:val="%1.%2"/>
      <w:lvlJc w:val="left"/>
      <w:pPr>
        <w:tabs>
          <w:tab w:val="num" w:pos="737"/>
        </w:tabs>
        <w:ind w:left="567" w:hanging="567"/>
      </w:pPr>
      <w:rPr>
        <w:rFonts w:asciiTheme="minorHAnsi" w:hAnsiTheme="minorHAnsi" w:cs="Tahoma" w:hint="default"/>
        <w:b w:val="0"/>
        <w:sz w:val="20"/>
        <w:szCs w:val="20"/>
      </w:rPr>
    </w:lvl>
    <w:lvl w:ilvl="2">
      <w:start w:val="1"/>
      <w:numFmt w:val="decimal"/>
      <w:lvlText w:val="%1.%2.%3"/>
      <w:lvlJc w:val="left"/>
      <w:pPr>
        <w:tabs>
          <w:tab w:val="num" w:pos="1305"/>
        </w:tabs>
        <w:ind w:left="1135" w:hanging="567"/>
      </w:pPr>
      <w:rPr>
        <w:rFonts w:asciiTheme="minorHAnsi" w:hAnsiTheme="minorHAnsi" w:hint="default"/>
        <w:sz w:val="20"/>
        <w:szCs w:val="20"/>
      </w:rPr>
    </w:lvl>
    <w:lvl w:ilvl="3">
      <w:start w:val="1"/>
      <w:numFmt w:val="lowerLetter"/>
      <w:lvlText w:val="%4)"/>
      <w:lvlJc w:val="left"/>
      <w:pPr>
        <w:tabs>
          <w:tab w:val="num" w:pos="1589"/>
        </w:tabs>
        <w:ind w:left="1419" w:hanging="567"/>
      </w:pPr>
      <w:rPr>
        <w:rFonts w:hint="default"/>
        <w:sz w:val="20"/>
        <w:szCs w:val="20"/>
      </w:rPr>
    </w:lvl>
    <w:lvl w:ilvl="4">
      <w:start w:val="1"/>
      <w:numFmt w:val="bullet"/>
      <w:lvlText w:val=""/>
      <w:lvlJc w:val="left"/>
      <w:pPr>
        <w:tabs>
          <w:tab w:val="num" w:pos="1873"/>
        </w:tabs>
        <w:ind w:left="1703" w:hanging="567"/>
      </w:pPr>
      <w:rPr>
        <w:rFonts w:ascii="Symbol" w:hAnsi="Symbol" w:hint="default"/>
        <w:sz w:val="20"/>
        <w:szCs w:val="20"/>
      </w:rPr>
    </w:lvl>
    <w:lvl w:ilvl="5">
      <w:start w:val="1"/>
      <w:numFmt w:val="decimal"/>
      <w:lvlText w:val="%1.%2.%3.%4.%5.%6"/>
      <w:lvlJc w:val="left"/>
      <w:pPr>
        <w:tabs>
          <w:tab w:val="num" w:pos="2157"/>
        </w:tabs>
        <w:ind w:left="1987" w:hanging="567"/>
      </w:pPr>
      <w:rPr>
        <w:rFonts w:hint="default"/>
      </w:rPr>
    </w:lvl>
    <w:lvl w:ilvl="6">
      <w:start w:val="1"/>
      <w:numFmt w:val="decimal"/>
      <w:lvlText w:val="%1.%2.%3.%4.%5.%6.%7"/>
      <w:lvlJc w:val="left"/>
      <w:pPr>
        <w:tabs>
          <w:tab w:val="num" w:pos="2441"/>
        </w:tabs>
        <w:ind w:left="2271" w:hanging="567"/>
      </w:pPr>
      <w:rPr>
        <w:rFonts w:hint="default"/>
      </w:rPr>
    </w:lvl>
    <w:lvl w:ilvl="7">
      <w:start w:val="1"/>
      <w:numFmt w:val="decimal"/>
      <w:lvlText w:val="%1.%2.%3.%4.%5.%6.%7.%8"/>
      <w:lvlJc w:val="left"/>
      <w:pPr>
        <w:tabs>
          <w:tab w:val="num" w:pos="2725"/>
        </w:tabs>
        <w:ind w:left="2555" w:hanging="567"/>
      </w:pPr>
      <w:rPr>
        <w:rFonts w:hint="default"/>
      </w:rPr>
    </w:lvl>
    <w:lvl w:ilvl="8">
      <w:start w:val="1"/>
      <w:numFmt w:val="decimal"/>
      <w:lvlText w:val="%1.%2.%3.%4.%5.%6.%7.%8.%9"/>
      <w:lvlJc w:val="left"/>
      <w:pPr>
        <w:tabs>
          <w:tab w:val="num" w:pos="3009"/>
        </w:tabs>
        <w:ind w:left="2839" w:hanging="567"/>
      </w:pPr>
      <w:rPr>
        <w:rFonts w:hint="default"/>
      </w:rPr>
    </w:lvl>
  </w:abstractNum>
  <w:abstractNum w:abstractNumId="39" w15:restartNumberingAfterBreak="0">
    <w:nsid w:val="393E393C"/>
    <w:multiLevelType w:val="multilevel"/>
    <w:tmpl w:val="74823796"/>
    <w:lvl w:ilvl="0">
      <w:start w:val="1"/>
      <w:numFmt w:val="bullet"/>
      <w:pStyle w:val="Seznamsodrkami"/>
      <w:lvlText w:val="●"/>
      <w:lvlJc w:val="left"/>
      <w:pPr>
        <w:tabs>
          <w:tab w:val="num" w:pos="397"/>
        </w:tabs>
        <w:ind w:left="397" w:hanging="397"/>
      </w:pPr>
      <w:rPr>
        <w:rFonts w:ascii="Courier New" w:hAnsi="Courier New" w:hint="default"/>
        <w:color w:val="auto"/>
        <w:position w:val="0"/>
      </w:rPr>
    </w:lvl>
    <w:lvl w:ilvl="1">
      <w:start w:val="1"/>
      <w:numFmt w:val="bullet"/>
      <w:lvlText w:val="○"/>
      <w:lvlJc w:val="left"/>
      <w:pPr>
        <w:tabs>
          <w:tab w:val="num" w:pos="794"/>
        </w:tabs>
        <w:ind w:left="794" w:hanging="397"/>
      </w:pPr>
      <w:rPr>
        <w:rFonts w:ascii="Courier New" w:hAnsi="Courier New" w:hint="default"/>
        <w:sz w:val="20"/>
      </w:rPr>
    </w:lvl>
    <w:lvl w:ilvl="2">
      <w:start w:val="1"/>
      <w:numFmt w:val="bullet"/>
      <w:lvlText w:val="▪"/>
      <w:lvlJc w:val="left"/>
      <w:pPr>
        <w:tabs>
          <w:tab w:val="num" w:pos="1191"/>
        </w:tabs>
        <w:ind w:left="1191" w:hanging="397"/>
      </w:pPr>
      <w:rPr>
        <w:rFonts w:ascii="Courier New" w:hAnsi="Courier New" w:hint="default"/>
        <w:color w:val="auto"/>
      </w:rPr>
    </w:lvl>
    <w:lvl w:ilvl="3">
      <w:start w:val="1"/>
      <w:numFmt w:val="bullet"/>
      <w:lvlText w:val="▫"/>
      <w:lvlJc w:val="left"/>
      <w:pPr>
        <w:tabs>
          <w:tab w:val="num" w:pos="1588"/>
        </w:tabs>
        <w:ind w:left="1588" w:hanging="397"/>
      </w:pPr>
      <w:rPr>
        <w:rFonts w:ascii="Courier New" w:hAnsi="Courier New" w:hint="default"/>
        <w:color w:val="auto"/>
      </w:rPr>
    </w:lvl>
    <w:lvl w:ilvl="4">
      <w:start w:val="1"/>
      <w:numFmt w:val="bullet"/>
      <w:lvlText w:val="→"/>
      <w:lvlJc w:val="left"/>
      <w:pPr>
        <w:tabs>
          <w:tab w:val="num" w:pos="1985"/>
        </w:tabs>
        <w:ind w:left="1985" w:hanging="397"/>
      </w:pPr>
      <w:rPr>
        <w:rFonts w:ascii="Courier New" w:hAnsi="Courier New" w:hint="default"/>
        <w:color w:val="auto"/>
      </w:rPr>
    </w:lvl>
    <w:lvl w:ilvl="5">
      <w:start w:val="1"/>
      <w:numFmt w:val="bullet"/>
      <w:lvlText w:val="▫"/>
      <w:lvlJc w:val="left"/>
      <w:pPr>
        <w:tabs>
          <w:tab w:val="num" w:pos="2381"/>
        </w:tabs>
        <w:ind w:left="2381" w:hanging="396"/>
      </w:pPr>
      <w:rPr>
        <w:rFonts w:ascii="Courier New" w:hAnsi="Courier New" w:hint="default"/>
        <w:color w:val="auto"/>
      </w:rPr>
    </w:lvl>
    <w:lvl w:ilvl="6">
      <w:start w:val="1"/>
      <w:numFmt w:val="bullet"/>
      <w:lvlText w:val="▪"/>
      <w:lvlJc w:val="left"/>
      <w:pPr>
        <w:tabs>
          <w:tab w:val="num" w:pos="2778"/>
        </w:tabs>
        <w:ind w:left="2778" w:hanging="397"/>
      </w:pPr>
      <w:rPr>
        <w:rFonts w:ascii="Courier New" w:hAnsi="Courier New" w:hint="default"/>
        <w:color w:val="auto"/>
      </w:rPr>
    </w:lvl>
    <w:lvl w:ilvl="7">
      <w:start w:val="1"/>
      <w:numFmt w:val="bullet"/>
      <w:lvlText w:val="▫"/>
      <w:lvlJc w:val="left"/>
      <w:pPr>
        <w:tabs>
          <w:tab w:val="num" w:pos="3175"/>
        </w:tabs>
        <w:ind w:left="3175" w:hanging="397"/>
      </w:pPr>
      <w:rPr>
        <w:rFonts w:ascii="Courier New" w:hAnsi="Courier New" w:hint="default"/>
        <w:color w:val="auto"/>
      </w:rPr>
    </w:lvl>
    <w:lvl w:ilvl="8">
      <w:start w:val="1"/>
      <w:numFmt w:val="bullet"/>
      <w:lvlText w:val="▪"/>
      <w:lvlJc w:val="left"/>
      <w:pPr>
        <w:tabs>
          <w:tab w:val="num" w:pos="3572"/>
        </w:tabs>
        <w:ind w:left="3572" w:hanging="397"/>
      </w:pPr>
      <w:rPr>
        <w:rFonts w:ascii="Courier New" w:hAnsi="Courier New" w:hint="default"/>
        <w:color w:val="auto"/>
      </w:rPr>
    </w:lvl>
  </w:abstractNum>
  <w:abstractNum w:abstractNumId="40" w15:restartNumberingAfterBreak="0">
    <w:nsid w:val="395A001C"/>
    <w:multiLevelType w:val="multilevel"/>
    <w:tmpl w:val="F6BE5FC2"/>
    <w:styleLink w:val="Seznamsla"/>
    <w:lvl w:ilvl="0">
      <w:start w:val="1"/>
      <w:numFmt w:val="decimal"/>
      <w:pStyle w:val="Odrkaslo"/>
      <w:lvlText w:val="%1."/>
      <w:lvlJc w:val="left"/>
      <w:pPr>
        <w:tabs>
          <w:tab w:val="num" w:pos="1418"/>
        </w:tabs>
        <w:ind w:left="1418" w:hanging="567"/>
      </w:pPr>
      <w:rPr>
        <w:rFonts w:hint="default"/>
      </w:rPr>
    </w:lvl>
    <w:lvl w:ilvl="1">
      <w:start w:val="1"/>
      <w:numFmt w:val="upperRoman"/>
      <w:lvlText w:val="%2)"/>
      <w:lvlJc w:val="left"/>
      <w:pPr>
        <w:tabs>
          <w:tab w:val="num" w:pos="1985"/>
        </w:tabs>
        <w:ind w:left="1985" w:hanging="567"/>
      </w:pPr>
      <w:rPr>
        <w:rFonts w:hint="default"/>
      </w:rPr>
    </w:lvl>
    <w:lvl w:ilvl="2">
      <w:start w:val="1"/>
      <w:numFmt w:val="lowerRoman"/>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41" w15:restartNumberingAfterBreak="0">
    <w:nsid w:val="3A342B2D"/>
    <w:multiLevelType w:val="hybridMultilevel"/>
    <w:tmpl w:val="75641568"/>
    <w:lvl w:ilvl="0" w:tplc="41DAD966">
      <w:start w:val="1"/>
      <w:numFmt w:val="lowerLetter"/>
      <w:lvlText w:val="%1)"/>
      <w:lvlJc w:val="left"/>
      <w:pPr>
        <w:ind w:left="720" w:hanging="360"/>
      </w:pPr>
      <w:rPr>
        <w:rFonts w:ascii="Calibri" w:hAnsi="Calibri" w:cs="Times New Roman"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15:restartNumberingAfterBreak="0">
    <w:nsid w:val="3A5F06D4"/>
    <w:multiLevelType w:val="hybridMultilevel"/>
    <w:tmpl w:val="3CF03F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3" w15:restartNumberingAfterBreak="0">
    <w:nsid w:val="3A8C5D9A"/>
    <w:multiLevelType w:val="hybridMultilevel"/>
    <w:tmpl w:val="7338AF40"/>
    <w:lvl w:ilvl="0" w:tplc="D1D68AF6">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3BD46B7B"/>
    <w:multiLevelType w:val="hybridMultilevel"/>
    <w:tmpl w:val="3EC20672"/>
    <w:lvl w:ilvl="0" w:tplc="603C5D2C">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3DA51967"/>
    <w:multiLevelType w:val="hybridMultilevel"/>
    <w:tmpl w:val="79CAC53C"/>
    <w:lvl w:ilvl="0" w:tplc="5288A38A">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3DC865CC"/>
    <w:multiLevelType w:val="hybridMultilevel"/>
    <w:tmpl w:val="5BAA17D2"/>
    <w:lvl w:ilvl="0" w:tplc="34FC1EBE">
      <w:start w:val="1"/>
      <w:numFmt w:val="decimal"/>
      <w:lvlText w:val="%1."/>
      <w:lvlJc w:val="left"/>
      <w:pPr>
        <w:ind w:left="838" w:hanging="360"/>
        <w:jc w:val="right"/>
      </w:pPr>
      <w:rPr>
        <w:rFonts w:ascii="Calibri" w:eastAsia="Calibri" w:hAnsi="Calibri" w:cs="Calibri" w:hint="default"/>
        <w:b w:val="0"/>
        <w:w w:val="100"/>
        <w:sz w:val="22"/>
        <w:szCs w:val="22"/>
      </w:rPr>
    </w:lvl>
    <w:lvl w:ilvl="1" w:tplc="86BEC6FE">
      <w:numFmt w:val="bullet"/>
      <w:lvlText w:val="-"/>
      <w:lvlJc w:val="left"/>
      <w:pPr>
        <w:ind w:left="1558" w:hanging="360"/>
      </w:pPr>
      <w:rPr>
        <w:rFonts w:ascii="Calibri" w:eastAsia="Calibri" w:hAnsi="Calibri" w:cs="Calibri" w:hint="default"/>
        <w:w w:val="100"/>
        <w:sz w:val="22"/>
        <w:szCs w:val="22"/>
      </w:rPr>
    </w:lvl>
    <w:lvl w:ilvl="2" w:tplc="85C8D1C2">
      <w:numFmt w:val="bullet"/>
      <w:lvlText w:val="•"/>
      <w:lvlJc w:val="left"/>
      <w:pPr>
        <w:ind w:left="1560" w:hanging="360"/>
      </w:pPr>
      <w:rPr>
        <w:rFonts w:hint="default"/>
      </w:rPr>
    </w:lvl>
    <w:lvl w:ilvl="3" w:tplc="BD82CE06">
      <w:numFmt w:val="bullet"/>
      <w:lvlText w:val="•"/>
      <w:lvlJc w:val="left"/>
      <w:pPr>
        <w:ind w:left="2538" w:hanging="360"/>
      </w:pPr>
      <w:rPr>
        <w:rFonts w:hint="default"/>
      </w:rPr>
    </w:lvl>
    <w:lvl w:ilvl="4" w:tplc="4246C472">
      <w:numFmt w:val="bullet"/>
      <w:lvlText w:val="•"/>
      <w:lvlJc w:val="left"/>
      <w:pPr>
        <w:ind w:left="3516" w:hanging="360"/>
      </w:pPr>
      <w:rPr>
        <w:rFonts w:hint="default"/>
      </w:rPr>
    </w:lvl>
    <w:lvl w:ilvl="5" w:tplc="CCB6E762">
      <w:numFmt w:val="bullet"/>
      <w:lvlText w:val="•"/>
      <w:lvlJc w:val="left"/>
      <w:pPr>
        <w:ind w:left="4494" w:hanging="360"/>
      </w:pPr>
      <w:rPr>
        <w:rFonts w:hint="default"/>
      </w:rPr>
    </w:lvl>
    <w:lvl w:ilvl="6" w:tplc="3BE41820">
      <w:numFmt w:val="bullet"/>
      <w:lvlText w:val="•"/>
      <w:lvlJc w:val="left"/>
      <w:pPr>
        <w:ind w:left="5473" w:hanging="360"/>
      </w:pPr>
      <w:rPr>
        <w:rFonts w:hint="default"/>
      </w:rPr>
    </w:lvl>
    <w:lvl w:ilvl="7" w:tplc="C9AEB46E">
      <w:numFmt w:val="bullet"/>
      <w:lvlText w:val="•"/>
      <w:lvlJc w:val="left"/>
      <w:pPr>
        <w:ind w:left="6451" w:hanging="360"/>
      </w:pPr>
      <w:rPr>
        <w:rFonts w:hint="default"/>
      </w:rPr>
    </w:lvl>
    <w:lvl w:ilvl="8" w:tplc="85EC4D4C">
      <w:numFmt w:val="bullet"/>
      <w:lvlText w:val="•"/>
      <w:lvlJc w:val="left"/>
      <w:pPr>
        <w:ind w:left="7429" w:hanging="360"/>
      </w:pPr>
      <w:rPr>
        <w:rFonts w:hint="default"/>
      </w:rPr>
    </w:lvl>
  </w:abstractNum>
  <w:abstractNum w:abstractNumId="47" w15:restartNumberingAfterBreak="0">
    <w:nsid w:val="3E684E71"/>
    <w:multiLevelType w:val="hybridMultilevel"/>
    <w:tmpl w:val="1174E1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406404DB"/>
    <w:multiLevelType w:val="multilevel"/>
    <w:tmpl w:val="F1144720"/>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49" w15:restartNumberingAfterBreak="0">
    <w:nsid w:val="41324A84"/>
    <w:multiLevelType w:val="hybridMultilevel"/>
    <w:tmpl w:val="F00A39EA"/>
    <w:lvl w:ilvl="0" w:tplc="2572F2E6">
      <w:start w:val="1"/>
      <w:numFmt w:val="decimal"/>
      <w:lvlText w:val="%1."/>
      <w:lvlJc w:val="left"/>
      <w:pPr>
        <w:ind w:left="720" w:hanging="360"/>
      </w:pPr>
      <w:rPr>
        <w:rFonts w:cs="Times New Roman"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422300BD"/>
    <w:multiLevelType w:val="hybridMultilevel"/>
    <w:tmpl w:val="D7B01A64"/>
    <w:lvl w:ilvl="0" w:tplc="26C836DA">
      <w:start w:val="1"/>
      <w:numFmt w:val="decimal"/>
      <w:pStyle w:val="slovanodstavec"/>
      <w:lvlText w:val="%1."/>
      <w:lvlJc w:val="left"/>
      <w:pPr>
        <w:tabs>
          <w:tab w:val="num" w:pos="851"/>
        </w:tabs>
        <w:ind w:left="851" w:hanging="567"/>
      </w:pPr>
      <w:rPr>
        <w:rFonts w:hint="default"/>
      </w:r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51" w15:restartNumberingAfterBreak="0">
    <w:nsid w:val="423A7439"/>
    <w:multiLevelType w:val="multilevel"/>
    <w:tmpl w:val="FC84060E"/>
    <w:lvl w:ilvl="0">
      <w:start w:val="1"/>
      <w:numFmt w:val="bullet"/>
      <w:pStyle w:val="Seznamsodrkami3"/>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pStyle w:val="Seznamsodrkami3"/>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hint="default"/>
      </w:rPr>
    </w:lvl>
    <w:lvl w:ilvl="4">
      <w:start w:val="1"/>
      <w:numFmt w:val="decimal"/>
      <w:lvlText w:val="%1.%2.%3.%4.%5"/>
      <w:lvlJc w:val="left"/>
      <w:pPr>
        <w:tabs>
          <w:tab w:val="num" w:pos="1688"/>
        </w:tabs>
        <w:ind w:left="1688" w:hanging="1008"/>
      </w:pPr>
      <w:rPr>
        <w:rFonts w:hint="default"/>
      </w:rPr>
    </w:lvl>
    <w:lvl w:ilvl="5">
      <w:start w:val="1"/>
      <w:numFmt w:val="decimal"/>
      <w:lvlText w:val="%1.%2.%3.%4.%5.%6"/>
      <w:lvlJc w:val="left"/>
      <w:pPr>
        <w:tabs>
          <w:tab w:val="num" w:pos="1832"/>
        </w:tabs>
        <w:ind w:left="1832" w:hanging="1152"/>
      </w:pPr>
      <w:rPr>
        <w:rFonts w:hint="default"/>
      </w:rPr>
    </w:lvl>
    <w:lvl w:ilvl="6">
      <w:start w:val="1"/>
      <w:numFmt w:val="decimal"/>
      <w:lvlText w:val="%1.%2.%3.%4.%5.%6.%7"/>
      <w:lvlJc w:val="left"/>
      <w:pPr>
        <w:tabs>
          <w:tab w:val="num" w:pos="1976"/>
        </w:tabs>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52" w15:restartNumberingAfterBreak="0">
    <w:nsid w:val="42673C32"/>
    <w:multiLevelType w:val="hybridMultilevel"/>
    <w:tmpl w:val="06E2650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46D2360E"/>
    <w:multiLevelType w:val="hybridMultilevel"/>
    <w:tmpl w:val="3EC20672"/>
    <w:lvl w:ilvl="0" w:tplc="603C5D2C">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483027A5"/>
    <w:multiLevelType w:val="multilevel"/>
    <w:tmpl w:val="D980C15A"/>
    <w:lvl w:ilvl="0">
      <w:start w:val="1"/>
      <w:numFmt w:val="decimal"/>
      <w:lvlText w:val="%1"/>
      <w:lvlJc w:val="left"/>
      <w:pPr>
        <w:ind w:left="432" w:hanging="432"/>
      </w:pPr>
      <w:rPr>
        <w:rFonts w:hint="default"/>
        <w:b/>
        <w:i w:val="0"/>
        <w:sz w:val="20"/>
        <w:szCs w:val="20"/>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color w:val="auto"/>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5" w15:restartNumberingAfterBreak="0">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56" w15:restartNumberingAfterBreak="0">
    <w:nsid w:val="48CE4F61"/>
    <w:multiLevelType w:val="hybridMultilevel"/>
    <w:tmpl w:val="298098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4AA96E98"/>
    <w:multiLevelType w:val="hybridMultilevel"/>
    <w:tmpl w:val="7562CC22"/>
    <w:lvl w:ilvl="0" w:tplc="700E440C">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4B345044"/>
    <w:multiLevelType w:val="hybridMultilevel"/>
    <w:tmpl w:val="C310CD9C"/>
    <w:lvl w:ilvl="0" w:tplc="CA8845EA">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4CD539FD"/>
    <w:multiLevelType w:val="hybridMultilevel"/>
    <w:tmpl w:val="C6F43C50"/>
    <w:lvl w:ilvl="0" w:tplc="880CD9EA">
      <w:start w:val="1"/>
      <w:numFmt w:val="bullet"/>
      <w:pStyle w:val="Tabulkaodrka"/>
      <w:lvlText w:val=""/>
      <w:lvlJc w:val="left"/>
      <w:pPr>
        <w:tabs>
          <w:tab w:val="num" w:pos="284"/>
        </w:tabs>
        <w:ind w:left="284" w:hanging="284"/>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60" w15:restartNumberingAfterBreak="0">
    <w:nsid w:val="4DB861BA"/>
    <w:multiLevelType w:val="multilevel"/>
    <w:tmpl w:val="4DD69BA8"/>
    <w:styleLink w:val="Seznamnadpisy"/>
    <w:lvl w:ilvl="0">
      <w:start w:val="1"/>
      <w:numFmt w:val="decimal"/>
      <w:lvlText w:val="%1"/>
      <w:lvlJc w:val="left"/>
      <w:pPr>
        <w:tabs>
          <w:tab w:val="num" w:pos="851"/>
        </w:tabs>
        <w:ind w:left="851" w:hanging="851"/>
      </w:pPr>
      <w:rPr>
        <w:rFonts w:hint="default"/>
        <w:sz w:val="28"/>
        <w:szCs w:val="28"/>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upperLetter"/>
      <w:lvlText w:val="%6"/>
      <w:lvlJc w:val="left"/>
      <w:pPr>
        <w:tabs>
          <w:tab w:val="num" w:pos="851"/>
        </w:tabs>
        <w:ind w:left="851" w:hanging="567"/>
      </w:pPr>
      <w:rPr>
        <w:rFonts w:hint="default"/>
      </w:rPr>
    </w:lvl>
    <w:lvl w:ilvl="6">
      <w:start w:val="1"/>
      <w:numFmt w:val="decimal"/>
      <w:lvlText w:val="%6.%7"/>
      <w:lvlJc w:val="left"/>
      <w:pPr>
        <w:tabs>
          <w:tab w:val="num" w:pos="851"/>
        </w:tabs>
        <w:ind w:left="851"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61" w15:restartNumberingAfterBreak="0">
    <w:nsid w:val="500D3E8D"/>
    <w:multiLevelType w:val="hybridMultilevel"/>
    <w:tmpl w:val="D2326AC4"/>
    <w:lvl w:ilvl="0" w:tplc="4A9A63E6">
      <w:start w:val="1"/>
      <w:numFmt w:val="bullet"/>
      <w:pStyle w:val="Odrazky1"/>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42560D1"/>
    <w:multiLevelType w:val="hybridMultilevel"/>
    <w:tmpl w:val="75641568"/>
    <w:lvl w:ilvl="0" w:tplc="41DAD966">
      <w:start w:val="1"/>
      <w:numFmt w:val="lowerLetter"/>
      <w:lvlText w:val="%1)"/>
      <w:lvlJc w:val="left"/>
      <w:pPr>
        <w:ind w:left="720" w:hanging="360"/>
      </w:pPr>
      <w:rPr>
        <w:rFonts w:ascii="Calibri" w:hAnsi="Calibri" w:cs="Times New Roman"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3" w15:restartNumberingAfterBreak="0">
    <w:nsid w:val="55904B64"/>
    <w:multiLevelType w:val="hybridMultilevel"/>
    <w:tmpl w:val="1C180B8C"/>
    <w:lvl w:ilvl="0" w:tplc="E628289E">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5599276F"/>
    <w:multiLevelType w:val="hybridMultilevel"/>
    <w:tmpl w:val="60BA33AE"/>
    <w:lvl w:ilvl="0" w:tplc="04050001">
      <w:start w:val="1"/>
      <w:numFmt w:val="decimal"/>
      <w:lvlText w:val="%1."/>
      <w:lvlJc w:val="left"/>
      <w:pPr>
        <w:ind w:left="502"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65" w15:restartNumberingAfterBreak="0">
    <w:nsid w:val="55A67E43"/>
    <w:multiLevelType w:val="hybridMultilevel"/>
    <w:tmpl w:val="C614AAB8"/>
    <w:lvl w:ilvl="0" w:tplc="01F80298">
      <w:start w:val="1"/>
      <w:numFmt w:val="lowerLetter"/>
      <w:lvlText w:val="%1)"/>
      <w:lvlJc w:val="left"/>
      <w:pPr>
        <w:ind w:left="1511" w:hanging="360"/>
      </w:pPr>
    </w:lvl>
    <w:lvl w:ilvl="1" w:tplc="04050019">
      <w:start w:val="1"/>
      <w:numFmt w:val="lowerLetter"/>
      <w:lvlText w:val="%2."/>
      <w:lvlJc w:val="left"/>
      <w:pPr>
        <w:ind w:left="2231" w:hanging="360"/>
      </w:pPr>
    </w:lvl>
    <w:lvl w:ilvl="2" w:tplc="0405001B">
      <w:start w:val="1"/>
      <w:numFmt w:val="lowerRoman"/>
      <w:lvlText w:val="%3."/>
      <w:lvlJc w:val="right"/>
      <w:pPr>
        <w:ind w:left="2951" w:hanging="180"/>
      </w:pPr>
    </w:lvl>
    <w:lvl w:ilvl="3" w:tplc="0405000F">
      <w:start w:val="1"/>
      <w:numFmt w:val="decimal"/>
      <w:lvlText w:val="%4."/>
      <w:lvlJc w:val="left"/>
      <w:pPr>
        <w:ind w:left="3671" w:hanging="360"/>
      </w:pPr>
    </w:lvl>
    <w:lvl w:ilvl="4" w:tplc="04050019">
      <w:start w:val="1"/>
      <w:numFmt w:val="lowerLetter"/>
      <w:lvlText w:val="%5."/>
      <w:lvlJc w:val="left"/>
      <w:pPr>
        <w:ind w:left="4391" w:hanging="360"/>
      </w:pPr>
    </w:lvl>
    <w:lvl w:ilvl="5" w:tplc="0405001B">
      <w:start w:val="1"/>
      <w:numFmt w:val="lowerRoman"/>
      <w:lvlText w:val="%6."/>
      <w:lvlJc w:val="right"/>
      <w:pPr>
        <w:ind w:left="5111" w:hanging="180"/>
      </w:pPr>
    </w:lvl>
    <w:lvl w:ilvl="6" w:tplc="0405000F">
      <w:start w:val="1"/>
      <w:numFmt w:val="decimal"/>
      <w:lvlText w:val="%7."/>
      <w:lvlJc w:val="left"/>
      <w:pPr>
        <w:ind w:left="5831" w:hanging="360"/>
      </w:pPr>
    </w:lvl>
    <w:lvl w:ilvl="7" w:tplc="04050019">
      <w:start w:val="1"/>
      <w:numFmt w:val="lowerLetter"/>
      <w:lvlText w:val="%8."/>
      <w:lvlJc w:val="left"/>
      <w:pPr>
        <w:ind w:left="6551" w:hanging="360"/>
      </w:pPr>
    </w:lvl>
    <w:lvl w:ilvl="8" w:tplc="0405001B">
      <w:start w:val="1"/>
      <w:numFmt w:val="lowerRoman"/>
      <w:lvlText w:val="%9."/>
      <w:lvlJc w:val="right"/>
      <w:pPr>
        <w:ind w:left="7271" w:hanging="180"/>
      </w:pPr>
    </w:lvl>
  </w:abstractNum>
  <w:abstractNum w:abstractNumId="66" w15:restartNumberingAfterBreak="0">
    <w:nsid w:val="561A6D26"/>
    <w:multiLevelType w:val="hybridMultilevel"/>
    <w:tmpl w:val="05D2C9CC"/>
    <w:lvl w:ilvl="0" w:tplc="8BB4F738">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568619FE"/>
    <w:multiLevelType w:val="multilevel"/>
    <w:tmpl w:val="09DC9D42"/>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D694A3F"/>
    <w:multiLevelType w:val="hybridMultilevel"/>
    <w:tmpl w:val="46DA91C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5DF84C68"/>
    <w:multiLevelType w:val="multilevel"/>
    <w:tmpl w:val="B0CAB1F6"/>
    <w:lvl w:ilvl="0">
      <w:start w:val="1"/>
      <w:numFmt w:val="decimal"/>
      <w:pStyle w:val="Styl2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1937F28"/>
    <w:multiLevelType w:val="hybridMultilevel"/>
    <w:tmpl w:val="E07C89E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619F5148"/>
    <w:multiLevelType w:val="hybridMultilevel"/>
    <w:tmpl w:val="F1D651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64CE7DC4"/>
    <w:multiLevelType w:val="hybridMultilevel"/>
    <w:tmpl w:val="CD06D6B8"/>
    <w:lvl w:ilvl="0" w:tplc="FFFFFFFF">
      <w:start w:val="1"/>
      <w:numFmt w:val="bullet"/>
      <w:pStyle w:val="Odrka4"/>
      <w:lvlText w:val="-"/>
      <w:lvlJc w:val="left"/>
      <w:pPr>
        <w:tabs>
          <w:tab w:val="num" w:pos="2977"/>
        </w:tabs>
        <w:ind w:left="2977" w:hanging="567"/>
      </w:pPr>
      <w:rPr>
        <w:rFonts w:ascii="Arial" w:hAnsi="Arial" w:hint="default"/>
        <w:color w:val="auto"/>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73" w15:restartNumberingAfterBreak="0">
    <w:nsid w:val="64DF038A"/>
    <w:multiLevelType w:val="hybridMultilevel"/>
    <w:tmpl w:val="05D2C9CC"/>
    <w:lvl w:ilvl="0" w:tplc="8BB4F738">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66227A5D"/>
    <w:multiLevelType w:val="hybridMultilevel"/>
    <w:tmpl w:val="2D78C3EC"/>
    <w:lvl w:ilvl="0" w:tplc="5F0E1230">
      <w:start w:val="1"/>
      <w:numFmt w:val="decimal"/>
      <w:pStyle w:val="SAPtextcisl"/>
      <w:lvlText w:val="%1."/>
      <w:lvlJc w:val="left"/>
      <w:pPr>
        <w:tabs>
          <w:tab w:val="num" w:pos="900"/>
        </w:tabs>
        <w:ind w:left="900" w:hanging="360"/>
      </w:pPr>
    </w:lvl>
    <w:lvl w:ilvl="1" w:tplc="4326983C">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5" w15:restartNumberingAfterBreak="0">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76A1935"/>
    <w:multiLevelType w:val="hybridMultilevel"/>
    <w:tmpl w:val="6DEC63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68044193"/>
    <w:multiLevelType w:val="hybridMultilevel"/>
    <w:tmpl w:val="B1B4CCBA"/>
    <w:lvl w:ilvl="0" w:tplc="B43C0442">
      <w:start w:val="1"/>
      <w:numFmt w:val="bullet"/>
      <w:lvlText w:val=""/>
      <w:lvlJc w:val="left"/>
      <w:pPr>
        <w:tabs>
          <w:tab w:val="num" w:pos="720"/>
        </w:tabs>
        <w:ind w:left="720" w:hanging="360"/>
      </w:pPr>
      <w:rPr>
        <w:rFonts w:ascii="Symbol" w:hAnsi="Symbol" w:hint="default"/>
      </w:rPr>
    </w:lvl>
    <w:lvl w:ilvl="1" w:tplc="C9B6DE86">
      <w:start w:val="1"/>
      <w:numFmt w:val="bullet"/>
      <w:lvlText w:val="o"/>
      <w:lvlJc w:val="left"/>
      <w:pPr>
        <w:tabs>
          <w:tab w:val="num" w:pos="1440"/>
        </w:tabs>
        <w:ind w:left="1440" w:hanging="360"/>
      </w:pPr>
      <w:rPr>
        <w:rFonts w:ascii="Courier New" w:hAnsi="Courier New" w:cs="Courier New" w:hint="default"/>
      </w:rPr>
    </w:lvl>
    <w:lvl w:ilvl="2" w:tplc="4672DD12">
      <w:start w:val="1"/>
      <w:numFmt w:val="bullet"/>
      <w:lvlText w:val=""/>
      <w:lvlJc w:val="left"/>
      <w:pPr>
        <w:tabs>
          <w:tab w:val="num" w:pos="2160"/>
        </w:tabs>
        <w:ind w:left="2160" w:hanging="360"/>
      </w:pPr>
      <w:rPr>
        <w:rFonts w:ascii="Wingdings" w:hAnsi="Wingdings" w:hint="default"/>
      </w:rPr>
    </w:lvl>
    <w:lvl w:ilvl="3" w:tplc="B9C68D9C">
      <w:start w:val="1"/>
      <w:numFmt w:val="bullet"/>
      <w:lvlText w:val=""/>
      <w:lvlJc w:val="left"/>
      <w:pPr>
        <w:tabs>
          <w:tab w:val="num" w:pos="2880"/>
        </w:tabs>
        <w:ind w:left="2880" w:hanging="360"/>
      </w:pPr>
      <w:rPr>
        <w:rFonts w:ascii="Symbol" w:hAnsi="Symbol" w:hint="default"/>
      </w:rPr>
    </w:lvl>
    <w:lvl w:ilvl="4" w:tplc="245A179A" w:tentative="1">
      <w:start w:val="1"/>
      <w:numFmt w:val="bullet"/>
      <w:lvlText w:val="o"/>
      <w:lvlJc w:val="left"/>
      <w:pPr>
        <w:tabs>
          <w:tab w:val="num" w:pos="3600"/>
        </w:tabs>
        <w:ind w:left="3600" w:hanging="360"/>
      </w:pPr>
      <w:rPr>
        <w:rFonts w:ascii="Courier New" w:hAnsi="Courier New" w:cs="Courier New" w:hint="default"/>
      </w:rPr>
    </w:lvl>
    <w:lvl w:ilvl="5" w:tplc="BBA8BC5A" w:tentative="1">
      <w:start w:val="1"/>
      <w:numFmt w:val="bullet"/>
      <w:lvlText w:val=""/>
      <w:lvlJc w:val="left"/>
      <w:pPr>
        <w:tabs>
          <w:tab w:val="num" w:pos="4320"/>
        </w:tabs>
        <w:ind w:left="4320" w:hanging="360"/>
      </w:pPr>
      <w:rPr>
        <w:rFonts w:ascii="Wingdings" w:hAnsi="Wingdings" w:hint="default"/>
      </w:rPr>
    </w:lvl>
    <w:lvl w:ilvl="6" w:tplc="50B83038" w:tentative="1">
      <w:start w:val="1"/>
      <w:numFmt w:val="bullet"/>
      <w:lvlText w:val=""/>
      <w:lvlJc w:val="left"/>
      <w:pPr>
        <w:tabs>
          <w:tab w:val="num" w:pos="5040"/>
        </w:tabs>
        <w:ind w:left="5040" w:hanging="360"/>
      </w:pPr>
      <w:rPr>
        <w:rFonts w:ascii="Symbol" w:hAnsi="Symbol" w:hint="default"/>
      </w:rPr>
    </w:lvl>
    <w:lvl w:ilvl="7" w:tplc="2FDC61D2" w:tentative="1">
      <w:start w:val="1"/>
      <w:numFmt w:val="bullet"/>
      <w:lvlText w:val="o"/>
      <w:lvlJc w:val="left"/>
      <w:pPr>
        <w:tabs>
          <w:tab w:val="num" w:pos="5760"/>
        </w:tabs>
        <w:ind w:left="5760" w:hanging="360"/>
      </w:pPr>
      <w:rPr>
        <w:rFonts w:ascii="Courier New" w:hAnsi="Courier New" w:cs="Courier New" w:hint="default"/>
      </w:rPr>
    </w:lvl>
    <w:lvl w:ilvl="8" w:tplc="0E900DEE"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829379F"/>
    <w:multiLevelType w:val="multilevel"/>
    <w:tmpl w:val="65EC9ED4"/>
    <w:lvl w:ilvl="0">
      <w:start w:val="1"/>
      <w:numFmt w:val="decimal"/>
      <w:pStyle w:val="Nadpis1"/>
      <w:lvlText w:val="%1"/>
      <w:lvlJc w:val="left"/>
      <w:pPr>
        <w:ind w:left="716" w:hanging="432"/>
      </w:pPr>
      <w:rPr>
        <w:rFonts w:hint="default"/>
        <w:b/>
        <w:i w:val="0"/>
        <w:sz w:val="16"/>
        <w:szCs w:val="16"/>
      </w:rPr>
    </w:lvl>
    <w:lvl w:ilvl="1">
      <w:start w:val="1"/>
      <w:numFmt w:val="decimal"/>
      <w:pStyle w:val="Nadpis2"/>
      <w:lvlText w:val="%1.%2"/>
      <w:lvlJc w:val="left"/>
      <w:pPr>
        <w:ind w:left="860" w:hanging="576"/>
      </w:pPr>
      <w:rPr>
        <w:rFonts w:hint="default"/>
      </w:rPr>
    </w:lvl>
    <w:lvl w:ilvl="2">
      <w:start w:val="1"/>
      <w:numFmt w:val="decimal"/>
      <w:pStyle w:val="Nadpis3"/>
      <w:lvlText w:val="%1.%2.%3"/>
      <w:lvlJc w:val="left"/>
      <w:pPr>
        <w:ind w:left="1004" w:hanging="720"/>
      </w:pPr>
      <w:rPr>
        <w:rFonts w:hint="default"/>
      </w:rPr>
    </w:lvl>
    <w:lvl w:ilvl="3">
      <w:start w:val="1"/>
      <w:numFmt w:val="decimal"/>
      <w:pStyle w:val="Nadpis4"/>
      <w:lvlText w:val="%1.%2.%3.%4"/>
      <w:lvlJc w:val="left"/>
      <w:pPr>
        <w:ind w:left="1148" w:hanging="864"/>
      </w:pPr>
      <w:rPr>
        <w:rFonts w:hint="default"/>
        <w:color w:val="auto"/>
      </w:rPr>
    </w:lvl>
    <w:lvl w:ilvl="4">
      <w:start w:val="1"/>
      <w:numFmt w:val="decimal"/>
      <w:pStyle w:val="Nadpis5"/>
      <w:lvlText w:val="%1.%2.%3.%4.%5"/>
      <w:lvlJc w:val="left"/>
      <w:pPr>
        <w:ind w:left="1292" w:hanging="1008"/>
      </w:pPr>
      <w:rPr>
        <w:rFonts w:hint="default"/>
      </w:rPr>
    </w:lvl>
    <w:lvl w:ilvl="5">
      <w:start w:val="1"/>
      <w:numFmt w:val="decimal"/>
      <w:pStyle w:val="Nadpis6"/>
      <w:lvlText w:val="%1.%2.%3.%4.%5.%6"/>
      <w:lvlJc w:val="left"/>
      <w:pPr>
        <w:ind w:left="1436" w:hanging="1152"/>
      </w:pPr>
      <w:rPr>
        <w:rFonts w:hint="default"/>
      </w:rPr>
    </w:lvl>
    <w:lvl w:ilvl="6">
      <w:start w:val="1"/>
      <w:numFmt w:val="decimal"/>
      <w:pStyle w:val="Nadpis7"/>
      <w:lvlText w:val="%1.%2.%3.%4.%5.%6.%7"/>
      <w:lvlJc w:val="left"/>
      <w:pPr>
        <w:ind w:left="1580" w:hanging="1296"/>
      </w:pPr>
      <w:rPr>
        <w:rFonts w:hint="default"/>
      </w:rPr>
    </w:lvl>
    <w:lvl w:ilvl="7">
      <w:start w:val="1"/>
      <w:numFmt w:val="decimal"/>
      <w:pStyle w:val="Nadpis8"/>
      <w:lvlText w:val="%1.%2.%3.%4.%5.%6.%7.%8"/>
      <w:lvlJc w:val="left"/>
      <w:pPr>
        <w:ind w:left="1724" w:hanging="1440"/>
      </w:pPr>
      <w:rPr>
        <w:rFonts w:hint="default"/>
      </w:rPr>
    </w:lvl>
    <w:lvl w:ilvl="8">
      <w:start w:val="1"/>
      <w:numFmt w:val="decimal"/>
      <w:pStyle w:val="Nadpis9"/>
      <w:lvlText w:val="%1.%2.%3.%4.%5.%6.%7.%8.%9"/>
      <w:lvlJc w:val="left"/>
      <w:pPr>
        <w:ind w:left="1868" w:hanging="1584"/>
      </w:pPr>
      <w:rPr>
        <w:rFonts w:hint="default"/>
      </w:rPr>
    </w:lvl>
  </w:abstractNum>
  <w:abstractNum w:abstractNumId="79" w15:restartNumberingAfterBreak="0">
    <w:nsid w:val="69495508"/>
    <w:multiLevelType w:val="multilevel"/>
    <w:tmpl w:val="FCA87EAC"/>
    <w:styleLink w:val="Seznampsmena"/>
    <w:lvl w:ilvl="0">
      <w:start w:val="1"/>
      <w:numFmt w:val="lowerLetter"/>
      <w:pStyle w:val="Odrkapsmeno"/>
      <w:lvlText w:val="%1)"/>
      <w:lvlJc w:val="left"/>
      <w:pPr>
        <w:tabs>
          <w:tab w:val="num" w:pos="1418"/>
        </w:tabs>
        <w:ind w:left="1418" w:hanging="567"/>
      </w:pPr>
      <w:rPr>
        <w:rFonts w:hint="default"/>
      </w:rPr>
    </w:lvl>
    <w:lvl w:ilvl="1">
      <w:start w:val="1"/>
      <w:numFmt w:val="upperLetter"/>
      <w:lvlText w:val="%2)"/>
      <w:lvlJc w:val="left"/>
      <w:pPr>
        <w:tabs>
          <w:tab w:val="num" w:pos="1985"/>
        </w:tabs>
        <w:ind w:left="1985" w:hanging="567"/>
      </w:pPr>
      <w:rPr>
        <w:rFonts w:hint="default"/>
      </w:rPr>
    </w:lvl>
    <w:lvl w:ilvl="2">
      <w:start w:val="1"/>
      <w:numFmt w:val="lowerLetter"/>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80"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81" w15:restartNumberingAfterBreak="0">
    <w:nsid w:val="6AE229E7"/>
    <w:multiLevelType w:val="hybridMultilevel"/>
    <w:tmpl w:val="673E3DAC"/>
    <w:lvl w:ilvl="0" w:tplc="4CE0A2DA">
      <w:start w:val="1"/>
      <w:numFmt w:val="lowerLetter"/>
      <w:lvlText w:val="%1)"/>
      <w:lvlJc w:val="left"/>
      <w:pPr>
        <w:ind w:left="720" w:hanging="360"/>
      </w:pPr>
      <w:rPr>
        <w:rFonts w:ascii="Calibri" w:hAnsi="Calibri" w:cs="Times New Roman" w:hint="default"/>
        <w:b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2" w15:restartNumberingAfterBreak="0">
    <w:nsid w:val="6B5866C4"/>
    <w:multiLevelType w:val="hybridMultilevel"/>
    <w:tmpl w:val="996410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6BC419AE"/>
    <w:multiLevelType w:val="multilevel"/>
    <w:tmpl w:val="707E2A1C"/>
    <w:lvl w:ilvl="0">
      <w:start w:val="1"/>
      <w:numFmt w:val="decimal"/>
      <w:lvlText w:val="%1"/>
      <w:lvlJc w:val="left"/>
      <w:pPr>
        <w:tabs>
          <w:tab w:val="num" w:pos="567"/>
        </w:tabs>
        <w:ind w:left="567" w:hanging="567"/>
      </w:pPr>
      <w:rPr>
        <w:rFonts w:hint="default"/>
      </w:rPr>
    </w:lvl>
    <w:lvl w:ilvl="1">
      <w:start w:val="1"/>
      <w:numFmt w:val="decimal"/>
      <w:pStyle w:val="Styl12"/>
      <w:lvlText w:val="%1.%2"/>
      <w:lvlJc w:val="left"/>
      <w:pPr>
        <w:tabs>
          <w:tab w:val="num" w:pos="720"/>
        </w:tabs>
        <w:ind w:left="720" w:hanging="720"/>
      </w:pPr>
      <w:rPr>
        <w:rFonts w:hint="default"/>
      </w:rPr>
    </w:lvl>
    <w:lvl w:ilvl="2">
      <w:start w:val="1"/>
      <w:numFmt w:val="none"/>
      <w:pStyle w:val="Styl14"/>
      <w:lvlText w:val="1.3.2"/>
      <w:lvlJc w:val="left"/>
      <w:pPr>
        <w:tabs>
          <w:tab w:val="num" w:pos="992"/>
        </w:tabs>
        <w:ind w:left="992" w:hanging="992"/>
      </w:pPr>
      <w:rPr>
        <w:rFonts w:hint="default"/>
      </w:rPr>
    </w:lvl>
    <w:lvl w:ilvl="3">
      <w:start w:val="1"/>
      <w:numFmt w:val="decimal"/>
      <w:lvlText w:val="%1.2.2.%4"/>
      <w:lvlJc w:val="left"/>
      <w:pPr>
        <w:tabs>
          <w:tab w:val="num" w:pos="1080"/>
        </w:tabs>
        <w:ind w:left="1077" w:hanging="107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6BD05369"/>
    <w:multiLevelType w:val="hybridMultilevel"/>
    <w:tmpl w:val="7562CC22"/>
    <w:lvl w:ilvl="0" w:tplc="700E440C">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15:restartNumberingAfterBreak="0">
    <w:nsid w:val="6C414609"/>
    <w:multiLevelType w:val="hybridMultilevel"/>
    <w:tmpl w:val="2D880F1A"/>
    <w:lvl w:ilvl="0" w:tplc="41DAD966">
      <w:start w:val="1"/>
      <w:numFmt w:val="lowerLetter"/>
      <w:lvlText w:val="%1)"/>
      <w:lvlJc w:val="left"/>
      <w:pPr>
        <w:ind w:left="720" w:hanging="360"/>
      </w:pPr>
      <w:rPr>
        <w:rFonts w:ascii="Calibri" w:hAnsi="Calibri" w:cs="Times New Roman"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6" w15:restartNumberingAfterBreak="0">
    <w:nsid w:val="6D995AC2"/>
    <w:multiLevelType w:val="hybridMultilevel"/>
    <w:tmpl w:val="3950FDCC"/>
    <w:lvl w:ilvl="0" w:tplc="04050001">
      <w:start w:val="1"/>
      <w:numFmt w:val="bullet"/>
      <w:lvlText w:val=""/>
      <w:lvlJc w:val="left"/>
      <w:pPr>
        <w:ind w:left="1284" w:hanging="360"/>
      </w:pPr>
      <w:rPr>
        <w:rFonts w:ascii="Symbol" w:hAnsi="Symbol" w:hint="default"/>
      </w:rPr>
    </w:lvl>
    <w:lvl w:ilvl="1" w:tplc="04050003">
      <w:start w:val="1"/>
      <w:numFmt w:val="bullet"/>
      <w:lvlText w:val="o"/>
      <w:lvlJc w:val="left"/>
      <w:pPr>
        <w:ind w:left="2004" w:hanging="360"/>
      </w:pPr>
      <w:rPr>
        <w:rFonts w:ascii="Courier New" w:hAnsi="Courier New" w:cs="Courier New" w:hint="default"/>
      </w:rPr>
    </w:lvl>
    <w:lvl w:ilvl="2" w:tplc="04050005">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87" w15:restartNumberingAfterBreak="0">
    <w:nsid w:val="6EA91B04"/>
    <w:multiLevelType w:val="multilevel"/>
    <w:tmpl w:val="B22821AA"/>
    <w:styleLink w:val="Seznamodrky"/>
    <w:lvl w:ilvl="0">
      <w:start w:val="1"/>
      <w:numFmt w:val="bullet"/>
      <w:lvlText w:val="●"/>
      <w:lvlJc w:val="left"/>
      <w:pPr>
        <w:tabs>
          <w:tab w:val="num" w:pos="1418"/>
        </w:tabs>
        <w:ind w:left="1418" w:hanging="567"/>
      </w:pPr>
      <w:rPr>
        <w:rFonts w:ascii="Times New Roman" w:hAnsi="Times New Roman" w:cs="Times New Roman" w:hint="default"/>
        <w:sz w:val="22"/>
        <w:szCs w:val="22"/>
      </w:rPr>
    </w:lvl>
    <w:lvl w:ilvl="1">
      <w:start w:val="1"/>
      <w:numFmt w:val="bullet"/>
      <w:pStyle w:val="Odrkabod2"/>
      <w:lvlText w:val="○"/>
      <w:lvlJc w:val="left"/>
      <w:pPr>
        <w:tabs>
          <w:tab w:val="num" w:pos="1985"/>
        </w:tabs>
        <w:ind w:left="1985" w:hanging="567"/>
      </w:pPr>
      <w:rPr>
        <w:rFonts w:ascii="Times New Roman" w:hAnsi="Times New Roman" w:cs="Times New Roman" w:hint="default"/>
      </w:rPr>
    </w:lvl>
    <w:lvl w:ilvl="2">
      <w:start w:val="1"/>
      <w:numFmt w:val="bullet"/>
      <w:lvlText w:val="-"/>
      <w:lvlJc w:val="left"/>
      <w:pPr>
        <w:tabs>
          <w:tab w:val="num" w:pos="2552"/>
        </w:tabs>
        <w:ind w:left="2552" w:hanging="567"/>
      </w:pPr>
      <w:rPr>
        <w:rFonts w:ascii="Courier New" w:hAnsi="Courier New" w:cs="Courier New"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88" w15:restartNumberingAfterBreak="0">
    <w:nsid w:val="713F5E87"/>
    <w:multiLevelType w:val="multilevel"/>
    <w:tmpl w:val="DDC2DCCA"/>
    <w:lvl w:ilvl="0">
      <w:start w:val="1"/>
      <w:numFmt w:val="decimal"/>
      <w:pStyle w:val="StylArial10bZa6bdkovnNejmn16b"/>
      <w:lvlText w:val="%1"/>
      <w:lvlJc w:val="left"/>
      <w:pPr>
        <w:tabs>
          <w:tab w:val="num" w:pos="170"/>
        </w:tabs>
        <w:ind w:left="432"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72601479"/>
    <w:multiLevelType w:val="hybridMultilevel"/>
    <w:tmpl w:val="D9A88D64"/>
    <w:lvl w:ilvl="0" w:tplc="FCB44E10">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0" w15:restartNumberingAfterBreak="0">
    <w:nsid w:val="72F5644C"/>
    <w:multiLevelType w:val="hybridMultilevel"/>
    <w:tmpl w:val="0C1A889E"/>
    <w:lvl w:ilvl="0" w:tplc="FE4C5DC8">
      <w:start w:val="1"/>
      <w:numFmt w:val="bullet"/>
      <w:lvlText w:val=""/>
      <w:lvlJc w:val="left"/>
      <w:pPr>
        <w:ind w:left="720" w:hanging="360"/>
      </w:pPr>
      <w:rPr>
        <w:rFonts w:ascii="Symbol" w:hAnsi="Symbol" w:hint="default"/>
      </w:rPr>
    </w:lvl>
    <w:lvl w:ilvl="1" w:tplc="3468E5BA" w:tentative="1">
      <w:start w:val="1"/>
      <w:numFmt w:val="bullet"/>
      <w:lvlText w:val="o"/>
      <w:lvlJc w:val="left"/>
      <w:pPr>
        <w:ind w:left="1440" w:hanging="360"/>
      </w:pPr>
      <w:rPr>
        <w:rFonts w:ascii="Courier New" w:hAnsi="Courier New" w:cs="Courier New" w:hint="default"/>
      </w:rPr>
    </w:lvl>
    <w:lvl w:ilvl="2" w:tplc="B9BCEAFE" w:tentative="1">
      <w:start w:val="1"/>
      <w:numFmt w:val="bullet"/>
      <w:lvlText w:val=""/>
      <w:lvlJc w:val="left"/>
      <w:pPr>
        <w:ind w:left="2160" w:hanging="360"/>
      </w:pPr>
      <w:rPr>
        <w:rFonts w:ascii="Wingdings" w:hAnsi="Wingdings" w:hint="default"/>
      </w:rPr>
    </w:lvl>
    <w:lvl w:ilvl="3" w:tplc="96E67444" w:tentative="1">
      <w:start w:val="1"/>
      <w:numFmt w:val="bullet"/>
      <w:lvlText w:val=""/>
      <w:lvlJc w:val="left"/>
      <w:pPr>
        <w:ind w:left="2880" w:hanging="360"/>
      </w:pPr>
      <w:rPr>
        <w:rFonts w:ascii="Symbol" w:hAnsi="Symbol" w:hint="default"/>
      </w:rPr>
    </w:lvl>
    <w:lvl w:ilvl="4" w:tplc="CDF60F02" w:tentative="1">
      <w:start w:val="1"/>
      <w:numFmt w:val="bullet"/>
      <w:lvlText w:val="o"/>
      <w:lvlJc w:val="left"/>
      <w:pPr>
        <w:ind w:left="3600" w:hanging="360"/>
      </w:pPr>
      <w:rPr>
        <w:rFonts w:ascii="Courier New" w:hAnsi="Courier New" w:cs="Courier New" w:hint="default"/>
      </w:rPr>
    </w:lvl>
    <w:lvl w:ilvl="5" w:tplc="275A0B4A" w:tentative="1">
      <w:start w:val="1"/>
      <w:numFmt w:val="bullet"/>
      <w:lvlText w:val=""/>
      <w:lvlJc w:val="left"/>
      <w:pPr>
        <w:ind w:left="4320" w:hanging="360"/>
      </w:pPr>
      <w:rPr>
        <w:rFonts w:ascii="Wingdings" w:hAnsi="Wingdings" w:hint="default"/>
      </w:rPr>
    </w:lvl>
    <w:lvl w:ilvl="6" w:tplc="8F80ADC6" w:tentative="1">
      <w:start w:val="1"/>
      <w:numFmt w:val="bullet"/>
      <w:lvlText w:val=""/>
      <w:lvlJc w:val="left"/>
      <w:pPr>
        <w:ind w:left="5040" w:hanging="360"/>
      </w:pPr>
      <w:rPr>
        <w:rFonts w:ascii="Symbol" w:hAnsi="Symbol" w:hint="default"/>
      </w:rPr>
    </w:lvl>
    <w:lvl w:ilvl="7" w:tplc="F46463E6" w:tentative="1">
      <w:start w:val="1"/>
      <w:numFmt w:val="bullet"/>
      <w:lvlText w:val="o"/>
      <w:lvlJc w:val="left"/>
      <w:pPr>
        <w:ind w:left="5760" w:hanging="360"/>
      </w:pPr>
      <w:rPr>
        <w:rFonts w:ascii="Courier New" w:hAnsi="Courier New" w:cs="Courier New" w:hint="default"/>
      </w:rPr>
    </w:lvl>
    <w:lvl w:ilvl="8" w:tplc="F508DBAE" w:tentative="1">
      <w:start w:val="1"/>
      <w:numFmt w:val="bullet"/>
      <w:lvlText w:val=""/>
      <w:lvlJc w:val="left"/>
      <w:pPr>
        <w:ind w:left="6480" w:hanging="360"/>
      </w:pPr>
      <w:rPr>
        <w:rFonts w:ascii="Wingdings" w:hAnsi="Wingdings" w:hint="default"/>
      </w:rPr>
    </w:lvl>
  </w:abstractNum>
  <w:abstractNum w:abstractNumId="91" w15:restartNumberingAfterBreak="0">
    <w:nsid w:val="7305693F"/>
    <w:multiLevelType w:val="multilevel"/>
    <w:tmpl w:val="7C16DB86"/>
    <w:lvl w:ilvl="0">
      <w:start w:val="1"/>
      <w:numFmt w:val="decimal"/>
      <w:pStyle w:val="RLlnek"/>
      <w:suff w:val="space"/>
      <w:lvlText w:val="Článek %1 –"/>
      <w:lvlJc w:val="left"/>
      <w:pPr>
        <w:ind w:left="737" w:hanging="737"/>
      </w:pPr>
    </w:lvl>
    <w:lvl w:ilvl="1">
      <w:start w:val="1"/>
      <w:numFmt w:val="lowerLetter"/>
      <w:pStyle w:val="RLOdstavec"/>
      <w:lvlText w:val="%2)"/>
      <w:lvlJc w:val="left"/>
      <w:pPr>
        <w:tabs>
          <w:tab w:val="num" w:pos="567"/>
        </w:tabs>
        <w:ind w:left="567" w:hanging="567"/>
      </w:pPr>
    </w:lvl>
    <w:lvl w:ilvl="2">
      <w:start w:val="1"/>
      <w:numFmt w:val="lowerRoman"/>
      <w:lvlText w:val="%3)"/>
      <w:lvlJc w:val="left"/>
      <w:pPr>
        <w:tabs>
          <w:tab w:val="num" w:pos="1134"/>
        </w:tabs>
        <w:ind w:left="1134"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73717A1F"/>
    <w:multiLevelType w:val="hybridMultilevel"/>
    <w:tmpl w:val="AE1CDEF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15:restartNumberingAfterBreak="0">
    <w:nsid w:val="73CB0E88"/>
    <w:multiLevelType w:val="hybridMultilevel"/>
    <w:tmpl w:val="FE42E458"/>
    <w:lvl w:ilvl="0" w:tplc="7370145A">
      <w:start w:val="1"/>
      <w:numFmt w:val="bullet"/>
      <w:lvlText w:val=""/>
      <w:lvlJc w:val="left"/>
      <w:pPr>
        <w:ind w:left="720" w:hanging="360"/>
      </w:pPr>
      <w:rPr>
        <w:rFonts w:ascii="Symbol" w:hAnsi="Symbol" w:hint="default"/>
      </w:rPr>
    </w:lvl>
    <w:lvl w:ilvl="1" w:tplc="151AD542">
      <w:start w:val="1"/>
      <w:numFmt w:val="bullet"/>
      <w:lvlText w:val="o"/>
      <w:lvlJc w:val="left"/>
      <w:pPr>
        <w:ind w:left="1440" w:hanging="360"/>
      </w:pPr>
      <w:rPr>
        <w:rFonts w:ascii="Courier New" w:hAnsi="Courier New" w:cs="Courier New" w:hint="default"/>
      </w:rPr>
    </w:lvl>
    <w:lvl w:ilvl="2" w:tplc="F1AE3F8A" w:tentative="1">
      <w:start w:val="1"/>
      <w:numFmt w:val="bullet"/>
      <w:lvlText w:val=""/>
      <w:lvlJc w:val="left"/>
      <w:pPr>
        <w:ind w:left="2160" w:hanging="360"/>
      </w:pPr>
      <w:rPr>
        <w:rFonts w:ascii="Wingdings" w:hAnsi="Wingdings" w:hint="default"/>
      </w:rPr>
    </w:lvl>
    <w:lvl w:ilvl="3" w:tplc="DD28D8D8" w:tentative="1">
      <w:start w:val="1"/>
      <w:numFmt w:val="bullet"/>
      <w:lvlText w:val=""/>
      <w:lvlJc w:val="left"/>
      <w:pPr>
        <w:ind w:left="2880" w:hanging="360"/>
      </w:pPr>
      <w:rPr>
        <w:rFonts w:ascii="Symbol" w:hAnsi="Symbol" w:hint="default"/>
      </w:rPr>
    </w:lvl>
    <w:lvl w:ilvl="4" w:tplc="795C3194" w:tentative="1">
      <w:start w:val="1"/>
      <w:numFmt w:val="bullet"/>
      <w:lvlText w:val="o"/>
      <w:lvlJc w:val="left"/>
      <w:pPr>
        <w:ind w:left="3600" w:hanging="360"/>
      </w:pPr>
      <w:rPr>
        <w:rFonts w:ascii="Courier New" w:hAnsi="Courier New" w:cs="Courier New" w:hint="default"/>
      </w:rPr>
    </w:lvl>
    <w:lvl w:ilvl="5" w:tplc="446C4130" w:tentative="1">
      <w:start w:val="1"/>
      <w:numFmt w:val="bullet"/>
      <w:lvlText w:val=""/>
      <w:lvlJc w:val="left"/>
      <w:pPr>
        <w:ind w:left="4320" w:hanging="360"/>
      </w:pPr>
      <w:rPr>
        <w:rFonts w:ascii="Wingdings" w:hAnsi="Wingdings" w:hint="default"/>
      </w:rPr>
    </w:lvl>
    <w:lvl w:ilvl="6" w:tplc="5EAEBE8C" w:tentative="1">
      <w:start w:val="1"/>
      <w:numFmt w:val="bullet"/>
      <w:lvlText w:val=""/>
      <w:lvlJc w:val="left"/>
      <w:pPr>
        <w:ind w:left="5040" w:hanging="360"/>
      </w:pPr>
      <w:rPr>
        <w:rFonts w:ascii="Symbol" w:hAnsi="Symbol" w:hint="default"/>
      </w:rPr>
    </w:lvl>
    <w:lvl w:ilvl="7" w:tplc="B72EF0A2" w:tentative="1">
      <w:start w:val="1"/>
      <w:numFmt w:val="bullet"/>
      <w:lvlText w:val="o"/>
      <w:lvlJc w:val="left"/>
      <w:pPr>
        <w:ind w:left="5760" w:hanging="360"/>
      </w:pPr>
      <w:rPr>
        <w:rFonts w:ascii="Courier New" w:hAnsi="Courier New" w:cs="Courier New" w:hint="default"/>
      </w:rPr>
    </w:lvl>
    <w:lvl w:ilvl="8" w:tplc="2C46C6C8" w:tentative="1">
      <w:start w:val="1"/>
      <w:numFmt w:val="bullet"/>
      <w:lvlText w:val=""/>
      <w:lvlJc w:val="left"/>
      <w:pPr>
        <w:ind w:left="6480" w:hanging="360"/>
      </w:pPr>
      <w:rPr>
        <w:rFonts w:ascii="Wingdings" w:hAnsi="Wingdings" w:hint="default"/>
      </w:rPr>
    </w:lvl>
  </w:abstractNum>
  <w:abstractNum w:abstractNumId="94" w15:restartNumberingAfterBreak="0">
    <w:nsid w:val="75E1035B"/>
    <w:multiLevelType w:val="hybridMultilevel"/>
    <w:tmpl w:val="2F4CC592"/>
    <w:lvl w:ilvl="0" w:tplc="8BB4F738">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5" w15:restartNumberingAfterBreak="0">
    <w:nsid w:val="75FE593C"/>
    <w:multiLevelType w:val="hybridMultilevel"/>
    <w:tmpl w:val="BBF07CCE"/>
    <w:lvl w:ilvl="0" w:tplc="57305100">
      <w:start w:val="1"/>
      <w:numFmt w:val="lowerLetter"/>
      <w:lvlText w:val="%1)"/>
      <w:lvlJc w:val="left"/>
      <w:pPr>
        <w:ind w:left="1568" w:hanging="360"/>
      </w:pPr>
    </w:lvl>
    <w:lvl w:ilvl="1" w:tplc="04050019">
      <w:start w:val="1"/>
      <w:numFmt w:val="lowerLetter"/>
      <w:lvlText w:val="%2."/>
      <w:lvlJc w:val="left"/>
      <w:pPr>
        <w:ind w:left="2288" w:hanging="360"/>
      </w:pPr>
    </w:lvl>
    <w:lvl w:ilvl="2" w:tplc="0405001B">
      <w:start w:val="1"/>
      <w:numFmt w:val="lowerRoman"/>
      <w:lvlText w:val="%3."/>
      <w:lvlJc w:val="right"/>
      <w:pPr>
        <w:ind w:left="3008" w:hanging="180"/>
      </w:pPr>
    </w:lvl>
    <w:lvl w:ilvl="3" w:tplc="0405000F">
      <w:start w:val="1"/>
      <w:numFmt w:val="decimal"/>
      <w:lvlText w:val="%4."/>
      <w:lvlJc w:val="left"/>
      <w:pPr>
        <w:ind w:left="3728" w:hanging="360"/>
      </w:pPr>
    </w:lvl>
    <w:lvl w:ilvl="4" w:tplc="04050019">
      <w:start w:val="1"/>
      <w:numFmt w:val="lowerLetter"/>
      <w:lvlText w:val="%5."/>
      <w:lvlJc w:val="left"/>
      <w:pPr>
        <w:ind w:left="4448" w:hanging="360"/>
      </w:pPr>
    </w:lvl>
    <w:lvl w:ilvl="5" w:tplc="0405001B">
      <w:start w:val="1"/>
      <w:numFmt w:val="lowerRoman"/>
      <w:lvlText w:val="%6."/>
      <w:lvlJc w:val="right"/>
      <w:pPr>
        <w:ind w:left="5168" w:hanging="180"/>
      </w:pPr>
    </w:lvl>
    <w:lvl w:ilvl="6" w:tplc="0405000F">
      <w:start w:val="1"/>
      <w:numFmt w:val="decimal"/>
      <w:lvlText w:val="%7."/>
      <w:lvlJc w:val="left"/>
      <w:pPr>
        <w:ind w:left="5888" w:hanging="360"/>
      </w:pPr>
    </w:lvl>
    <w:lvl w:ilvl="7" w:tplc="04050019">
      <w:start w:val="1"/>
      <w:numFmt w:val="lowerLetter"/>
      <w:lvlText w:val="%8."/>
      <w:lvlJc w:val="left"/>
      <w:pPr>
        <w:ind w:left="6608" w:hanging="360"/>
      </w:pPr>
    </w:lvl>
    <w:lvl w:ilvl="8" w:tplc="0405001B">
      <w:start w:val="1"/>
      <w:numFmt w:val="lowerRoman"/>
      <w:lvlText w:val="%9."/>
      <w:lvlJc w:val="right"/>
      <w:pPr>
        <w:ind w:left="7328" w:hanging="180"/>
      </w:pPr>
    </w:lvl>
  </w:abstractNum>
  <w:abstractNum w:abstractNumId="96" w15:restartNumberingAfterBreak="0">
    <w:nsid w:val="77640325"/>
    <w:multiLevelType w:val="hybridMultilevel"/>
    <w:tmpl w:val="6D54B89C"/>
    <w:lvl w:ilvl="0" w:tplc="2572F2E6">
      <w:start w:val="1"/>
      <w:numFmt w:val="decimal"/>
      <w:lvlText w:val="%1."/>
      <w:lvlJc w:val="left"/>
      <w:pPr>
        <w:ind w:left="720" w:hanging="360"/>
      </w:pPr>
      <w:rPr>
        <w:rFonts w:cs="Times New Roman"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7" w15:restartNumberingAfterBreak="0">
    <w:nsid w:val="77C50137"/>
    <w:multiLevelType w:val="hybridMultilevel"/>
    <w:tmpl w:val="6FCA20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15:restartNumberingAfterBreak="0">
    <w:nsid w:val="7A892AFA"/>
    <w:multiLevelType w:val="hybridMultilevel"/>
    <w:tmpl w:val="F3A0D3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15:restartNumberingAfterBreak="0">
    <w:nsid w:val="7AA6797A"/>
    <w:multiLevelType w:val="hybridMultilevel"/>
    <w:tmpl w:val="3EC20672"/>
    <w:lvl w:ilvl="0" w:tplc="603C5D2C">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0" w15:restartNumberingAfterBreak="0">
    <w:nsid w:val="7C6E5E79"/>
    <w:multiLevelType w:val="multilevel"/>
    <w:tmpl w:val="6E808108"/>
    <w:lvl w:ilvl="0">
      <w:start w:val="1"/>
      <w:numFmt w:val="decimal"/>
      <w:lvlText w:val="%1"/>
      <w:lvlJc w:val="left"/>
      <w:pPr>
        <w:ind w:left="432" w:hanging="432"/>
      </w:pPr>
      <w:rPr>
        <w:rFonts w:hint="default"/>
        <w:b/>
        <w:i w:val="0"/>
        <w:sz w:val="28"/>
        <w:szCs w:val="28"/>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color w:val="auto"/>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1" w15:restartNumberingAfterBreak="0">
    <w:nsid w:val="7EAC5F3E"/>
    <w:multiLevelType w:val="hybridMultilevel"/>
    <w:tmpl w:val="3EC20672"/>
    <w:lvl w:ilvl="0" w:tplc="603C5D2C">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8"/>
  </w:num>
  <w:num w:numId="2">
    <w:abstractNumId w:val="39"/>
  </w:num>
  <w:num w:numId="3">
    <w:abstractNumId w:val="55"/>
  </w:num>
  <w:num w:numId="4">
    <w:abstractNumId w:val="10"/>
  </w:num>
  <w:num w:numId="5">
    <w:abstractNumId w:val="75"/>
  </w:num>
  <w:num w:numId="6">
    <w:abstractNumId w:val="18"/>
  </w:num>
  <w:num w:numId="7">
    <w:abstractNumId w:val="6"/>
  </w:num>
  <w:num w:numId="8">
    <w:abstractNumId w:val="1"/>
  </w:num>
  <w:num w:numId="9">
    <w:abstractNumId w:val="0"/>
  </w:num>
  <w:num w:numId="10">
    <w:abstractNumId w:val="51"/>
  </w:num>
  <w:num w:numId="11">
    <w:abstractNumId w:val="61"/>
  </w:num>
  <w:num w:numId="12">
    <w:abstractNumId w:val="72"/>
  </w:num>
  <w:num w:numId="13">
    <w:abstractNumId w:val="19"/>
  </w:num>
  <w:num w:numId="14">
    <w:abstractNumId w:val="74"/>
  </w:num>
  <w:num w:numId="1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8"/>
  </w:num>
  <w:num w:numId="18">
    <w:abstractNumId w:val="7"/>
  </w:num>
  <w:num w:numId="19">
    <w:abstractNumId w:val="29"/>
  </w:num>
  <w:num w:numId="20">
    <w:abstractNumId w:val="69"/>
  </w:num>
  <w:num w:numId="21">
    <w:abstractNumId w:val="83"/>
  </w:num>
  <w:num w:numId="22">
    <w:abstractNumId w:val="87"/>
  </w:num>
  <w:num w:numId="23">
    <w:abstractNumId w:val="40"/>
  </w:num>
  <w:num w:numId="24">
    <w:abstractNumId w:val="60"/>
  </w:num>
  <w:num w:numId="25">
    <w:abstractNumId w:val="79"/>
  </w:num>
  <w:num w:numId="26">
    <w:abstractNumId w:val="59"/>
  </w:num>
  <w:num w:numId="27">
    <w:abstractNumId w:val="26"/>
  </w:num>
  <w:num w:numId="28">
    <w:abstractNumId w:val="50"/>
  </w:num>
  <w:num w:numId="29">
    <w:abstractNumId w:val="3"/>
  </w:num>
  <w:num w:numId="30">
    <w:abstractNumId w:val="78"/>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6"/>
  </w:num>
  <w:num w:numId="33">
    <w:abstractNumId w:val="98"/>
  </w:num>
  <w:num w:numId="34">
    <w:abstractNumId w:val="68"/>
  </w:num>
  <w:num w:numId="35">
    <w:abstractNumId w:val="2"/>
  </w:num>
  <w:num w:numId="36">
    <w:abstractNumId w:val="28"/>
  </w:num>
  <w:num w:numId="37">
    <w:abstractNumId w:val="25"/>
  </w:num>
  <w:num w:numId="38">
    <w:abstractNumId w:val="90"/>
  </w:num>
  <w:num w:numId="39">
    <w:abstractNumId w:val="47"/>
  </w:num>
  <w:num w:numId="40">
    <w:abstractNumId w:val="9"/>
  </w:num>
  <w:num w:numId="41">
    <w:abstractNumId w:val="93"/>
  </w:num>
  <w:num w:numId="42">
    <w:abstractNumId w:val="22"/>
  </w:num>
  <w:num w:numId="43">
    <w:abstractNumId w:val="35"/>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4"/>
  </w:num>
  <w:num w:numId="46">
    <w:abstractNumId w:val="86"/>
  </w:num>
  <w:num w:numId="47">
    <w:abstractNumId w:val="67"/>
  </w:num>
  <w:num w:numId="48">
    <w:abstractNumId w:val="16"/>
  </w:num>
  <w:num w:numId="49">
    <w:abstractNumId w:val="101"/>
  </w:num>
  <w:num w:numId="50">
    <w:abstractNumId w:val="44"/>
  </w:num>
  <w:num w:numId="51">
    <w:abstractNumId w:val="99"/>
  </w:num>
  <w:num w:numId="52">
    <w:abstractNumId w:val="64"/>
  </w:num>
  <w:num w:numId="53">
    <w:abstractNumId w:val="100"/>
  </w:num>
  <w:num w:numId="54">
    <w:abstractNumId w:val="77"/>
  </w:num>
  <w:num w:numId="55">
    <w:abstractNumId w:val="70"/>
  </w:num>
  <w:num w:numId="56">
    <w:abstractNumId w:val="52"/>
  </w:num>
  <w:num w:numId="57">
    <w:abstractNumId w:val="73"/>
  </w:num>
  <w:num w:numId="58">
    <w:abstractNumId w:val="66"/>
  </w:num>
  <w:num w:numId="59">
    <w:abstractNumId w:val="45"/>
  </w:num>
  <w:num w:numId="60">
    <w:abstractNumId w:val="21"/>
  </w:num>
  <w:num w:numId="61">
    <w:abstractNumId w:val="23"/>
  </w:num>
  <w:num w:numId="62">
    <w:abstractNumId w:val="94"/>
  </w:num>
  <w:num w:numId="63">
    <w:abstractNumId w:val="57"/>
  </w:num>
  <w:num w:numId="64">
    <w:abstractNumId w:val="31"/>
  </w:num>
  <w:num w:numId="65">
    <w:abstractNumId w:val="24"/>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
  </w:num>
  <w:num w:numId="68">
    <w:abstractNumId w:val="63"/>
  </w:num>
  <w:num w:numId="69">
    <w:abstractNumId w:val="8"/>
  </w:num>
  <w:num w:numId="70">
    <w:abstractNumId w:val="84"/>
  </w:num>
  <w:num w:numId="71">
    <w:abstractNumId w:val="71"/>
  </w:num>
  <w:num w:numId="72">
    <w:abstractNumId w:val="89"/>
  </w:num>
  <w:num w:numId="73">
    <w:abstractNumId w:val="43"/>
  </w:num>
  <w:num w:numId="74">
    <w:abstractNumId w:val="96"/>
  </w:num>
  <w:num w:numId="75">
    <w:abstractNumId w:val="49"/>
  </w:num>
  <w:num w:numId="76">
    <w:abstractNumId w:val="58"/>
  </w:num>
  <w:num w:numId="77">
    <w:abstractNumId w:val="34"/>
  </w:num>
  <w:num w:numId="78">
    <w:abstractNumId w:val="30"/>
  </w:num>
  <w:num w:numId="79">
    <w:abstractNumId w:val="36"/>
  </w:num>
  <w:num w:numId="80">
    <w:abstractNumId w:val="20"/>
  </w:num>
  <w:num w:numId="81">
    <w:abstractNumId w:val="53"/>
  </w:num>
  <w:num w:numId="82">
    <w:abstractNumId w:val="56"/>
  </w:num>
  <w:num w:numId="83">
    <w:abstractNumId w:val="32"/>
  </w:num>
  <w:num w:numId="84">
    <w:abstractNumId w:val="17"/>
  </w:num>
  <w:num w:numId="85">
    <w:abstractNumId w:val="97"/>
  </w:num>
  <w:num w:numId="86">
    <w:abstractNumId w:val="82"/>
  </w:num>
  <w:num w:numId="87">
    <w:abstractNumId w:val="4"/>
  </w:num>
  <w:num w:numId="88">
    <w:abstractNumId w:val="92"/>
  </w:num>
  <w:num w:numId="89">
    <w:abstractNumId w:val="15"/>
  </w:num>
  <w:num w:numId="90">
    <w:abstractNumId w:val="33"/>
  </w:num>
  <w:num w:numId="91">
    <w:abstractNumId w:val="46"/>
  </w:num>
  <w:num w:numId="9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ctiveWritingStyle w:appName="MSWord" w:lang="de-DE" w:vendorID="64" w:dllVersion="131078" w:nlCheck="1" w:checkStyle="0"/>
  <w:activeWritingStyle w:appName="MSWord" w:lang="en-US" w:vendorID="64" w:dllVersion="131078" w:nlCheck="1" w:checkStyle="1"/>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73B"/>
    <w:rsid w:val="0000014C"/>
    <w:rsid w:val="000002B3"/>
    <w:rsid w:val="0000099B"/>
    <w:rsid w:val="00000CEC"/>
    <w:rsid w:val="0000131C"/>
    <w:rsid w:val="00001603"/>
    <w:rsid w:val="00001689"/>
    <w:rsid w:val="00001A13"/>
    <w:rsid w:val="000021B8"/>
    <w:rsid w:val="00002705"/>
    <w:rsid w:val="000030C3"/>
    <w:rsid w:val="000031A0"/>
    <w:rsid w:val="000039FA"/>
    <w:rsid w:val="00003A9F"/>
    <w:rsid w:val="000043EF"/>
    <w:rsid w:val="00004669"/>
    <w:rsid w:val="000048A6"/>
    <w:rsid w:val="00004D6C"/>
    <w:rsid w:val="0000586B"/>
    <w:rsid w:val="00006443"/>
    <w:rsid w:val="00006BBA"/>
    <w:rsid w:val="00006BE8"/>
    <w:rsid w:val="0000761C"/>
    <w:rsid w:val="00007A66"/>
    <w:rsid w:val="00007B84"/>
    <w:rsid w:val="0001017A"/>
    <w:rsid w:val="00010690"/>
    <w:rsid w:val="000108CB"/>
    <w:rsid w:val="00010C6F"/>
    <w:rsid w:val="0001102C"/>
    <w:rsid w:val="00011240"/>
    <w:rsid w:val="000113F8"/>
    <w:rsid w:val="0001188F"/>
    <w:rsid w:val="000118EF"/>
    <w:rsid w:val="00011910"/>
    <w:rsid w:val="00011B5A"/>
    <w:rsid w:val="000125F2"/>
    <w:rsid w:val="00012EEE"/>
    <w:rsid w:val="00013018"/>
    <w:rsid w:val="000131C9"/>
    <w:rsid w:val="0001371B"/>
    <w:rsid w:val="000147DC"/>
    <w:rsid w:val="00014A05"/>
    <w:rsid w:val="00014DEE"/>
    <w:rsid w:val="00015012"/>
    <w:rsid w:val="0001532E"/>
    <w:rsid w:val="00016420"/>
    <w:rsid w:val="00017753"/>
    <w:rsid w:val="00017968"/>
    <w:rsid w:val="00017C89"/>
    <w:rsid w:val="00017FEF"/>
    <w:rsid w:val="000204D8"/>
    <w:rsid w:val="00020598"/>
    <w:rsid w:val="00020FE1"/>
    <w:rsid w:val="000213D2"/>
    <w:rsid w:val="00021F77"/>
    <w:rsid w:val="000232C7"/>
    <w:rsid w:val="0002340E"/>
    <w:rsid w:val="00023ED2"/>
    <w:rsid w:val="000242BA"/>
    <w:rsid w:val="00024446"/>
    <w:rsid w:val="000246C1"/>
    <w:rsid w:val="00025886"/>
    <w:rsid w:val="0002672A"/>
    <w:rsid w:val="000268A3"/>
    <w:rsid w:val="00027199"/>
    <w:rsid w:val="00027B4B"/>
    <w:rsid w:val="00027D0D"/>
    <w:rsid w:val="00030217"/>
    <w:rsid w:val="0003027D"/>
    <w:rsid w:val="00030560"/>
    <w:rsid w:val="00030C23"/>
    <w:rsid w:val="00030F18"/>
    <w:rsid w:val="00031737"/>
    <w:rsid w:val="00031CE7"/>
    <w:rsid w:val="000322C1"/>
    <w:rsid w:val="00032D64"/>
    <w:rsid w:val="0003340C"/>
    <w:rsid w:val="00033E3E"/>
    <w:rsid w:val="00034111"/>
    <w:rsid w:val="00034472"/>
    <w:rsid w:val="000348FF"/>
    <w:rsid w:val="00035456"/>
    <w:rsid w:val="00035C4F"/>
    <w:rsid w:val="000368EA"/>
    <w:rsid w:val="000369C1"/>
    <w:rsid w:val="000373F0"/>
    <w:rsid w:val="0004037D"/>
    <w:rsid w:val="0004070C"/>
    <w:rsid w:val="00040ACD"/>
    <w:rsid w:val="00041531"/>
    <w:rsid w:val="00041A0B"/>
    <w:rsid w:val="00043516"/>
    <w:rsid w:val="00044977"/>
    <w:rsid w:val="00045B99"/>
    <w:rsid w:val="00045F0A"/>
    <w:rsid w:val="000462FF"/>
    <w:rsid w:val="00046827"/>
    <w:rsid w:val="00046EFC"/>
    <w:rsid w:val="00046F0B"/>
    <w:rsid w:val="00047128"/>
    <w:rsid w:val="00047783"/>
    <w:rsid w:val="00050439"/>
    <w:rsid w:val="00050829"/>
    <w:rsid w:val="00050FEE"/>
    <w:rsid w:val="000511B9"/>
    <w:rsid w:val="0005165F"/>
    <w:rsid w:val="000516B9"/>
    <w:rsid w:val="000516D0"/>
    <w:rsid w:val="00051801"/>
    <w:rsid w:val="00051A59"/>
    <w:rsid w:val="00051EDF"/>
    <w:rsid w:val="00053579"/>
    <w:rsid w:val="000537FD"/>
    <w:rsid w:val="00053DD6"/>
    <w:rsid w:val="00054684"/>
    <w:rsid w:val="00054FCA"/>
    <w:rsid w:val="00055331"/>
    <w:rsid w:val="000560A9"/>
    <w:rsid w:val="00056EAE"/>
    <w:rsid w:val="00057ACB"/>
    <w:rsid w:val="00057B6C"/>
    <w:rsid w:val="00057D0B"/>
    <w:rsid w:val="00060331"/>
    <w:rsid w:val="0006042B"/>
    <w:rsid w:val="000604D0"/>
    <w:rsid w:val="00060546"/>
    <w:rsid w:val="000609AD"/>
    <w:rsid w:val="00060A36"/>
    <w:rsid w:val="00061261"/>
    <w:rsid w:val="000612B3"/>
    <w:rsid w:val="0006277F"/>
    <w:rsid w:val="0006375F"/>
    <w:rsid w:val="0006380A"/>
    <w:rsid w:val="00063B14"/>
    <w:rsid w:val="00063B98"/>
    <w:rsid w:val="000640F1"/>
    <w:rsid w:val="000643CC"/>
    <w:rsid w:val="00064940"/>
    <w:rsid w:val="00064A1A"/>
    <w:rsid w:val="00064FBB"/>
    <w:rsid w:val="00065533"/>
    <w:rsid w:val="00066144"/>
    <w:rsid w:val="000664FD"/>
    <w:rsid w:val="00066B87"/>
    <w:rsid w:val="00066B9A"/>
    <w:rsid w:val="00066F05"/>
    <w:rsid w:val="00066FD2"/>
    <w:rsid w:val="00067CD7"/>
    <w:rsid w:val="00067E58"/>
    <w:rsid w:val="000702F2"/>
    <w:rsid w:val="00070A37"/>
    <w:rsid w:val="00070D2D"/>
    <w:rsid w:val="00071A98"/>
    <w:rsid w:val="00071B7B"/>
    <w:rsid w:val="00071FE2"/>
    <w:rsid w:val="00072784"/>
    <w:rsid w:val="00072997"/>
    <w:rsid w:val="00072B64"/>
    <w:rsid w:val="00072BEE"/>
    <w:rsid w:val="00072D3E"/>
    <w:rsid w:val="00072DE0"/>
    <w:rsid w:val="00072EBC"/>
    <w:rsid w:val="00073CDE"/>
    <w:rsid w:val="00073EB7"/>
    <w:rsid w:val="000741CB"/>
    <w:rsid w:val="00074623"/>
    <w:rsid w:val="0007653D"/>
    <w:rsid w:val="00076AF5"/>
    <w:rsid w:val="000770E7"/>
    <w:rsid w:val="00077793"/>
    <w:rsid w:val="00077BB9"/>
    <w:rsid w:val="00077C57"/>
    <w:rsid w:val="00080244"/>
    <w:rsid w:val="0008075B"/>
    <w:rsid w:val="000808AC"/>
    <w:rsid w:val="00080F55"/>
    <w:rsid w:val="0008124D"/>
    <w:rsid w:val="000819B6"/>
    <w:rsid w:val="00082B07"/>
    <w:rsid w:val="00083062"/>
    <w:rsid w:val="00083D91"/>
    <w:rsid w:val="00083FDB"/>
    <w:rsid w:val="00084411"/>
    <w:rsid w:val="000858E7"/>
    <w:rsid w:val="000865AA"/>
    <w:rsid w:val="00086D2F"/>
    <w:rsid w:val="00086E91"/>
    <w:rsid w:val="00087146"/>
    <w:rsid w:val="00087863"/>
    <w:rsid w:val="000913B7"/>
    <w:rsid w:val="000917F3"/>
    <w:rsid w:val="00091DA9"/>
    <w:rsid w:val="00091F18"/>
    <w:rsid w:val="00092122"/>
    <w:rsid w:val="00092745"/>
    <w:rsid w:val="000927B3"/>
    <w:rsid w:val="00092C6C"/>
    <w:rsid w:val="000936FE"/>
    <w:rsid w:val="00093748"/>
    <w:rsid w:val="00093939"/>
    <w:rsid w:val="00093A04"/>
    <w:rsid w:val="00095012"/>
    <w:rsid w:val="00095181"/>
    <w:rsid w:val="000960D6"/>
    <w:rsid w:val="000964B5"/>
    <w:rsid w:val="0009657D"/>
    <w:rsid w:val="00096CFC"/>
    <w:rsid w:val="00096D8D"/>
    <w:rsid w:val="00097502"/>
    <w:rsid w:val="000A02D8"/>
    <w:rsid w:val="000A03C7"/>
    <w:rsid w:val="000A0518"/>
    <w:rsid w:val="000A11AC"/>
    <w:rsid w:val="000A18AE"/>
    <w:rsid w:val="000A18B0"/>
    <w:rsid w:val="000A1C64"/>
    <w:rsid w:val="000A2B17"/>
    <w:rsid w:val="000A2FFD"/>
    <w:rsid w:val="000A309D"/>
    <w:rsid w:val="000A30D4"/>
    <w:rsid w:val="000A31F8"/>
    <w:rsid w:val="000A371D"/>
    <w:rsid w:val="000A3EF9"/>
    <w:rsid w:val="000A408E"/>
    <w:rsid w:val="000A4287"/>
    <w:rsid w:val="000A42F0"/>
    <w:rsid w:val="000A4856"/>
    <w:rsid w:val="000A5168"/>
    <w:rsid w:val="000A548C"/>
    <w:rsid w:val="000A5A1D"/>
    <w:rsid w:val="000A5DA9"/>
    <w:rsid w:val="000A5F52"/>
    <w:rsid w:val="000A6E62"/>
    <w:rsid w:val="000A7899"/>
    <w:rsid w:val="000A7A2D"/>
    <w:rsid w:val="000A7E48"/>
    <w:rsid w:val="000B16CD"/>
    <w:rsid w:val="000B1958"/>
    <w:rsid w:val="000B27A9"/>
    <w:rsid w:val="000B2C5C"/>
    <w:rsid w:val="000B2D90"/>
    <w:rsid w:val="000B2E56"/>
    <w:rsid w:val="000B344F"/>
    <w:rsid w:val="000B41B8"/>
    <w:rsid w:val="000B48E1"/>
    <w:rsid w:val="000B6C1B"/>
    <w:rsid w:val="000B7ABE"/>
    <w:rsid w:val="000C0174"/>
    <w:rsid w:val="000C0377"/>
    <w:rsid w:val="000C044F"/>
    <w:rsid w:val="000C0969"/>
    <w:rsid w:val="000C0B36"/>
    <w:rsid w:val="000C20CF"/>
    <w:rsid w:val="000C21F8"/>
    <w:rsid w:val="000C2433"/>
    <w:rsid w:val="000C261F"/>
    <w:rsid w:val="000C2B0D"/>
    <w:rsid w:val="000C3177"/>
    <w:rsid w:val="000C3E99"/>
    <w:rsid w:val="000C4CFB"/>
    <w:rsid w:val="000C6489"/>
    <w:rsid w:val="000C672E"/>
    <w:rsid w:val="000C7877"/>
    <w:rsid w:val="000C78F7"/>
    <w:rsid w:val="000C7CFD"/>
    <w:rsid w:val="000D03FF"/>
    <w:rsid w:val="000D0A38"/>
    <w:rsid w:val="000D0BDA"/>
    <w:rsid w:val="000D0DB7"/>
    <w:rsid w:val="000D1035"/>
    <w:rsid w:val="000D11E2"/>
    <w:rsid w:val="000D1AEF"/>
    <w:rsid w:val="000D2B6B"/>
    <w:rsid w:val="000D3058"/>
    <w:rsid w:val="000D3773"/>
    <w:rsid w:val="000D3AB2"/>
    <w:rsid w:val="000D4292"/>
    <w:rsid w:val="000D4BCE"/>
    <w:rsid w:val="000D4CEC"/>
    <w:rsid w:val="000D4D85"/>
    <w:rsid w:val="000D5053"/>
    <w:rsid w:val="000D5237"/>
    <w:rsid w:val="000D52CA"/>
    <w:rsid w:val="000D56F7"/>
    <w:rsid w:val="000D5977"/>
    <w:rsid w:val="000D59E7"/>
    <w:rsid w:val="000D66DF"/>
    <w:rsid w:val="000D72A7"/>
    <w:rsid w:val="000D76CB"/>
    <w:rsid w:val="000E08C5"/>
    <w:rsid w:val="000E1C40"/>
    <w:rsid w:val="000E21D1"/>
    <w:rsid w:val="000E2316"/>
    <w:rsid w:val="000E2382"/>
    <w:rsid w:val="000E2934"/>
    <w:rsid w:val="000E2D27"/>
    <w:rsid w:val="000E381C"/>
    <w:rsid w:val="000E382A"/>
    <w:rsid w:val="000E3C92"/>
    <w:rsid w:val="000E42E2"/>
    <w:rsid w:val="000E432A"/>
    <w:rsid w:val="000E477B"/>
    <w:rsid w:val="000E4E4D"/>
    <w:rsid w:val="000E559A"/>
    <w:rsid w:val="000E55E1"/>
    <w:rsid w:val="000E5EE4"/>
    <w:rsid w:val="000E632A"/>
    <w:rsid w:val="000E63D8"/>
    <w:rsid w:val="000E6B22"/>
    <w:rsid w:val="000E7814"/>
    <w:rsid w:val="000E7B2A"/>
    <w:rsid w:val="000E7CF4"/>
    <w:rsid w:val="000E7D97"/>
    <w:rsid w:val="000F0130"/>
    <w:rsid w:val="000F0E5C"/>
    <w:rsid w:val="000F0EEA"/>
    <w:rsid w:val="000F1D7D"/>
    <w:rsid w:val="000F1E9B"/>
    <w:rsid w:val="000F270D"/>
    <w:rsid w:val="000F3489"/>
    <w:rsid w:val="000F49D4"/>
    <w:rsid w:val="000F5F6D"/>
    <w:rsid w:val="000F63CF"/>
    <w:rsid w:val="000F67B6"/>
    <w:rsid w:val="000F70AC"/>
    <w:rsid w:val="000F7C7E"/>
    <w:rsid w:val="000F7CB2"/>
    <w:rsid w:val="001003A7"/>
    <w:rsid w:val="00100808"/>
    <w:rsid w:val="00100A7C"/>
    <w:rsid w:val="00100DE7"/>
    <w:rsid w:val="00101166"/>
    <w:rsid w:val="00101EAF"/>
    <w:rsid w:val="00101FCC"/>
    <w:rsid w:val="00102A10"/>
    <w:rsid w:val="0010361F"/>
    <w:rsid w:val="00103E38"/>
    <w:rsid w:val="00104B4F"/>
    <w:rsid w:val="00104F52"/>
    <w:rsid w:val="00105493"/>
    <w:rsid w:val="001054BE"/>
    <w:rsid w:val="0010582D"/>
    <w:rsid w:val="00105962"/>
    <w:rsid w:val="00105AE6"/>
    <w:rsid w:val="001061F2"/>
    <w:rsid w:val="0010650C"/>
    <w:rsid w:val="00106602"/>
    <w:rsid w:val="00106684"/>
    <w:rsid w:val="001066BD"/>
    <w:rsid w:val="00106BC5"/>
    <w:rsid w:val="00106D24"/>
    <w:rsid w:val="00107845"/>
    <w:rsid w:val="00107F1B"/>
    <w:rsid w:val="00110332"/>
    <w:rsid w:val="00110E0C"/>
    <w:rsid w:val="0011109D"/>
    <w:rsid w:val="001114F7"/>
    <w:rsid w:val="00111B67"/>
    <w:rsid w:val="00111F01"/>
    <w:rsid w:val="00112105"/>
    <w:rsid w:val="001123C6"/>
    <w:rsid w:val="00112445"/>
    <w:rsid w:val="001127ED"/>
    <w:rsid w:val="001127FD"/>
    <w:rsid w:val="00112A61"/>
    <w:rsid w:val="00112BDC"/>
    <w:rsid w:val="00112D10"/>
    <w:rsid w:val="001130C7"/>
    <w:rsid w:val="00113D53"/>
    <w:rsid w:val="00113D8C"/>
    <w:rsid w:val="0011402D"/>
    <w:rsid w:val="001141C9"/>
    <w:rsid w:val="001143FD"/>
    <w:rsid w:val="00114C5B"/>
    <w:rsid w:val="00115B5F"/>
    <w:rsid w:val="001163FE"/>
    <w:rsid w:val="00116836"/>
    <w:rsid w:val="00117ADD"/>
    <w:rsid w:val="00117E2A"/>
    <w:rsid w:val="00117E3A"/>
    <w:rsid w:val="001203E9"/>
    <w:rsid w:val="00120F5E"/>
    <w:rsid w:val="00121008"/>
    <w:rsid w:val="00121337"/>
    <w:rsid w:val="00121395"/>
    <w:rsid w:val="00121913"/>
    <w:rsid w:val="00121BCE"/>
    <w:rsid w:val="0012245C"/>
    <w:rsid w:val="00122704"/>
    <w:rsid w:val="0012292A"/>
    <w:rsid w:val="00122F18"/>
    <w:rsid w:val="00122F25"/>
    <w:rsid w:val="00122F82"/>
    <w:rsid w:val="001231AE"/>
    <w:rsid w:val="001237D1"/>
    <w:rsid w:val="00124484"/>
    <w:rsid w:val="00124642"/>
    <w:rsid w:val="00124653"/>
    <w:rsid w:val="00124C67"/>
    <w:rsid w:val="001252F9"/>
    <w:rsid w:val="00125FFF"/>
    <w:rsid w:val="00126A9B"/>
    <w:rsid w:val="0012711B"/>
    <w:rsid w:val="001273E2"/>
    <w:rsid w:val="00127469"/>
    <w:rsid w:val="00127605"/>
    <w:rsid w:val="00127A04"/>
    <w:rsid w:val="00127B4D"/>
    <w:rsid w:val="00130B05"/>
    <w:rsid w:val="0013156F"/>
    <w:rsid w:val="00131B99"/>
    <w:rsid w:val="00131DF4"/>
    <w:rsid w:val="00131F2F"/>
    <w:rsid w:val="00132E0D"/>
    <w:rsid w:val="00133555"/>
    <w:rsid w:val="0013389E"/>
    <w:rsid w:val="00134190"/>
    <w:rsid w:val="00134765"/>
    <w:rsid w:val="0013489B"/>
    <w:rsid w:val="00134AD9"/>
    <w:rsid w:val="00134C68"/>
    <w:rsid w:val="0013511B"/>
    <w:rsid w:val="00135D18"/>
    <w:rsid w:val="001363AD"/>
    <w:rsid w:val="00136515"/>
    <w:rsid w:val="00136AE8"/>
    <w:rsid w:val="00136F76"/>
    <w:rsid w:val="001377B5"/>
    <w:rsid w:val="00137BD8"/>
    <w:rsid w:val="00137DDE"/>
    <w:rsid w:val="00137E5A"/>
    <w:rsid w:val="00140072"/>
    <w:rsid w:val="00140497"/>
    <w:rsid w:val="001409FF"/>
    <w:rsid w:val="00140B7D"/>
    <w:rsid w:val="00141A58"/>
    <w:rsid w:val="00142094"/>
    <w:rsid w:val="001430DA"/>
    <w:rsid w:val="00143653"/>
    <w:rsid w:val="001438B0"/>
    <w:rsid w:val="00143D30"/>
    <w:rsid w:val="0014544E"/>
    <w:rsid w:val="00145530"/>
    <w:rsid w:val="00146369"/>
    <w:rsid w:val="00146D17"/>
    <w:rsid w:val="0015038A"/>
    <w:rsid w:val="001509CF"/>
    <w:rsid w:val="0015130D"/>
    <w:rsid w:val="00151462"/>
    <w:rsid w:val="00151E9E"/>
    <w:rsid w:val="001530D1"/>
    <w:rsid w:val="00153912"/>
    <w:rsid w:val="00153E23"/>
    <w:rsid w:val="001543C2"/>
    <w:rsid w:val="00156304"/>
    <w:rsid w:val="001565CE"/>
    <w:rsid w:val="00156BF4"/>
    <w:rsid w:val="00156C1F"/>
    <w:rsid w:val="00156C91"/>
    <w:rsid w:val="00157633"/>
    <w:rsid w:val="001577EB"/>
    <w:rsid w:val="0016092F"/>
    <w:rsid w:val="00160ACE"/>
    <w:rsid w:val="001618C8"/>
    <w:rsid w:val="00161901"/>
    <w:rsid w:val="00161EC9"/>
    <w:rsid w:val="00161F71"/>
    <w:rsid w:val="00162910"/>
    <w:rsid w:val="00163370"/>
    <w:rsid w:val="001634BF"/>
    <w:rsid w:val="00163D41"/>
    <w:rsid w:val="001647DF"/>
    <w:rsid w:val="00164F78"/>
    <w:rsid w:val="00164FC7"/>
    <w:rsid w:val="00164FCF"/>
    <w:rsid w:val="0016554E"/>
    <w:rsid w:val="00165E21"/>
    <w:rsid w:val="001660C4"/>
    <w:rsid w:val="001661DB"/>
    <w:rsid w:val="00166C20"/>
    <w:rsid w:val="00166F3D"/>
    <w:rsid w:val="00167736"/>
    <w:rsid w:val="00167A56"/>
    <w:rsid w:val="0017187B"/>
    <w:rsid w:val="0017223C"/>
    <w:rsid w:val="00173295"/>
    <w:rsid w:val="001739EC"/>
    <w:rsid w:val="00173A15"/>
    <w:rsid w:val="00173C3A"/>
    <w:rsid w:val="00174465"/>
    <w:rsid w:val="00174FAB"/>
    <w:rsid w:val="0017503F"/>
    <w:rsid w:val="00175630"/>
    <w:rsid w:val="00175841"/>
    <w:rsid w:val="00175D5E"/>
    <w:rsid w:val="0017691F"/>
    <w:rsid w:val="00176A36"/>
    <w:rsid w:val="00177159"/>
    <w:rsid w:val="00177734"/>
    <w:rsid w:val="00177CE3"/>
    <w:rsid w:val="001810AD"/>
    <w:rsid w:val="00181251"/>
    <w:rsid w:val="001814A7"/>
    <w:rsid w:val="001816CA"/>
    <w:rsid w:val="001819F2"/>
    <w:rsid w:val="0018204D"/>
    <w:rsid w:val="00182206"/>
    <w:rsid w:val="00182237"/>
    <w:rsid w:val="001825B0"/>
    <w:rsid w:val="00182EE4"/>
    <w:rsid w:val="00182FE4"/>
    <w:rsid w:val="00183047"/>
    <w:rsid w:val="001837C0"/>
    <w:rsid w:val="00183DAE"/>
    <w:rsid w:val="00183EDE"/>
    <w:rsid w:val="00183EF3"/>
    <w:rsid w:val="0018414A"/>
    <w:rsid w:val="0018493C"/>
    <w:rsid w:val="00184BFE"/>
    <w:rsid w:val="00184D52"/>
    <w:rsid w:val="001852B1"/>
    <w:rsid w:val="00185893"/>
    <w:rsid w:val="001864B1"/>
    <w:rsid w:val="00186D61"/>
    <w:rsid w:val="00186EE0"/>
    <w:rsid w:val="00186FC6"/>
    <w:rsid w:val="001877C3"/>
    <w:rsid w:val="001878AA"/>
    <w:rsid w:val="001900D0"/>
    <w:rsid w:val="001910CC"/>
    <w:rsid w:val="00191138"/>
    <w:rsid w:val="0019124D"/>
    <w:rsid w:val="00191AF0"/>
    <w:rsid w:val="00191C02"/>
    <w:rsid w:val="001938B5"/>
    <w:rsid w:val="00193A3B"/>
    <w:rsid w:val="00193C54"/>
    <w:rsid w:val="00193F6E"/>
    <w:rsid w:val="00195526"/>
    <w:rsid w:val="00196682"/>
    <w:rsid w:val="00196929"/>
    <w:rsid w:val="001971E0"/>
    <w:rsid w:val="00197590"/>
    <w:rsid w:val="00197799"/>
    <w:rsid w:val="00197941"/>
    <w:rsid w:val="001A0012"/>
    <w:rsid w:val="001A069A"/>
    <w:rsid w:val="001A13F1"/>
    <w:rsid w:val="001A1823"/>
    <w:rsid w:val="001A1995"/>
    <w:rsid w:val="001A3AAF"/>
    <w:rsid w:val="001A3C65"/>
    <w:rsid w:val="001A3F26"/>
    <w:rsid w:val="001A40A5"/>
    <w:rsid w:val="001A48F5"/>
    <w:rsid w:val="001A6036"/>
    <w:rsid w:val="001A6182"/>
    <w:rsid w:val="001A6623"/>
    <w:rsid w:val="001A78E2"/>
    <w:rsid w:val="001B1037"/>
    <w:rsid w:val="001B20D1"/>
    <w:rsid w:val="001B216B"/>
    <w:rsid w:val="001B272C"/>
    <w:rsid w:val="001B2814"/>
    <w:rsid w:val="001B35AE"/>
    <w:rsid w:val="001B4491"/>
    <w:rsid w:val="001B4830"/>
    <w:rsid w:val="001B4D37"/>
    <w:rsid w:val="001B4DD9"/>
    <w:rsid w:val="001B5473"/>
    <w:rsid w:val="001B5A6A"/>
    <w:rsid w:val="001B5ABD"/>
    <w:rsid w:val="001B68DB"/>
    <w:rsid w:val="001B6D6E"/>
    <w:rsid w:val="001C0342"/>
    <w:rsid w:val="001C1190"/>
    <w:rsid w:val="001C1258"/>
    <w:rsid w:val="001C12BC"/>
    <w:rsid w:val="001C12D1"/>
    <w:rsid w:val="001C13BC"/>
    <w:rsid w:val="001C17B3"/>
    <w:rsid w:val="001C2163"/>
    <w:rsid w:val="001C27C6"/>
    <w:rsid w:val="001C27CB"/>
    <w:rsid w:val="001C33A1"/>
    <w:rsid w:val="001C350E"/>
    <w:rsid w:val="001C375D"/>
    <w:rsid w:val="001C4047"/>
    <w:rsid w:val="001C5148"/>
    <w:rsid w:val="001C5B0F"/>
    <w:rsid w:val="001C5E53"/>
    <w:rsid w:val="001C60A1"/>
    <w:rsid w:val="001C61A1"/>
    <w:rsid w:val="001C6C65"/>
    <w:rsid w:val="001C753E"/>
    <w:rsid w:val="001D0136"/>
    <w:rsid w:val="001D085C"/>
    <w:rsid w:val="001D087F"/>
    <w:rsid w:val="001D0D02"/>
    <w:rsid w:val="001D0D40"/>
    <w:rsid w:val="001D0DA4"/>
    <w:rsid w:val="001D1A76"/>
    <w:rsid w:val="001D1EC3"/>
    <w:rsid w:val="001D2052"/>
    <w:rsid w:val="001D2F93"/>
    <w:rsid w:val="001D341C"/>
    <w:rsid w:val="001D39A3"/>
    <w:rsid w:val="001D3A1C"/>
    <w:rsid w:val="001D49BB"/>
    <w:rsid w:val="001D4A49"/>
    <w:rsid w:val="001D53A0"/>
    <w:rsid w:val="001D5F48"/>
    <w:rsid w:val="001D75A4"/>
    <w:rsid w:val="001D7A33"/>
    <w:rsid w:val="001E048B"/>
    <w:rsid w:val="001E1272"/>
    <w:rsid w:val="001E2046"/>
    <w:rsid w:val="001E28D1"/>
    <w:rsid w:val="001E35C3"/>
    <w:rsid w:val="001E5039"/>
    <w:rsid w:val="001E69FC"/>
    <w:rsid w:val="001E7330"/>
    <w:rsid w:val="001E76D5"/>
    <w:rsid w:val="001E7A96"/>
    <w:rsid w:val="001E7DF7"/>
    <w:rsid w:val="001E7EF6"/>
    <w:rsid w:val="001F099F"/>
    <w:rsid w:val="001F09C4"/>
    <w:rsid w:val="001F1211"/>
    <w:rsid w:val="001F18A5"/>
    <w:rsid w:val="001F1E51"/>
    <w:rsid w:val="001F23E2"/>
    <w:rsid w:val="001F2C3F"/>
    <w:rsid w:val="001F2CA8"/>
    <w:rsid w:val="001F32C2"/>
    <w:rsid w:val="001F45EF"/>
    <w:rsid w:val="001F4974"/>
    <w:rsid w:val="001F49B8"/>
    <w:rsid w:val="001F4A4C"/>
    <w:rsid w:val="001F4D92"/>
    <w:rsid w:val="001F59D6"/>
    <w:rsid w:val="001F5AFB"/>
    <w:rsid w:val="001F5BCE"/>
    <w:rsid w:val="001F6129"/>
    <w:rsid w:val="001F6242"/>
    <w:rsid w:val="001F6AFC"/>
    <w:rsid w:val="001F77B3"/>
    <w:rsid w:val="001F7E69"/>
    <w:rsid w:val="0020004F"/>
    <w:rsid w:val="002007EC"/>
    <w:rsid w:val="00200A3A"/>
    <w:rsid w:val="00201DCB"/>
    <w:rsid w:val="00202363"/>
    <w:rsid w:val="00202602"/>
    <w:rsid w:val="00202769"/>
    <w:rsid w:val="00203403"/>
    <w:rsid w:val="00203DC3"/>
    <w:rsid w:val="0020469A"/>
    <w:rsid w:val="0020480F"/>
    <w:rsid w:val="002053DE"/>
    <w:rsid w:val="002055F5"/>
    <w:rsid w:val="00205809"/>
    <w:rsid w:val="00205B7C"/>
    <w:rsid w:val="00206E59"/>
    <w:rsid w:val="00207DB4"/>
    <w:rsid w:val="00210E65"/>
    <w:rsid w:val="00211A1F"/>
    <w:rsid w:val="00211E01"/>
    <w:rsid w:val="00212A18"/>
    <w:rsid w:val="00212FEF"/>
    <w:rsid w:val="00213017"/>
    <w:rsid w:val="00213C85"/>
    <w:rsid w:val="0021423C"/>
    <w:rsid w:val="00214274"/>
    <w:rsid w:val="002142A7"/>
    <w:rsid w:val="00214407"/>
    <w:rsid w:val="00214D36"/>
    <w:rsid w:val="00215168"/>
    <w:rsid w:val="002153E6"/>
    <w:rsid w:val="002156EC"/>
    <w:rsid w:val="00215B9A"/>
    <w:rsid w:val="00216346"/>
    <w:rsid w:val="00216874"/>
    <w:rsid w:val="002172EB"/>
    <w:rsid w:val="00217310"/>
    <w:rsid w:val="002178CF"/>
    <w:rsid w:val="00220004"/>
    <w:rsid w:val="00220253"/>
    <w:rsid w:val="002202C8"/>
    <w:rsid w:val="00220E3B"/>
    <w:rsid w:val="00220F03"/>
    <w:rsid w:val="002216A1"/>
    <w:rsid w:val="00221D5D"/>
    <w:rsid w:val="00222AA1"/>
    <w:rsid w:val="00222D2B"/>
    <w:rsid w:val="00223858"/>
    <w:rsid w:val="00223CF3"/>
    <w:rsid w:val="002241D6"/>
    <w:rsid w:val="00224239"/>
    <w:rsid w:val="0022441D"/>
    <w:rsid w:val="00224C06"/>
    <w:rsid w:val="00225990"/>
    <w:rsid w:val="00226291"/>
    <w:rsid w:val="002269D0"/>
    <w:rsid w:val="00226BBA"/>
    <w:rsid w:val="002276F2"/>
    <w:rsid w:val="00227AE9"/>
    <w:rsid w:val="00230143"/>
    <w:rsid w:val="002302BC"/>
    <w:rsid w:val="00231260"/>
    <w:rsid w:val="00231950"/>
    <w:rsid w:val="002323DD"/>
    <w:rsid w:val="00232645"/>
    <w:rsid w:val="00232ABE"/>
    <w:rsid w:val="00232D64"/>
    <w:rsid w:val="00233224"/>
    <w:rsid w:val="002337C0"/>
    <w:rsid w:val="00233A18"/>
    <w:rsid w:val="00233ABA"/>
    <w:rsid w:val="00234063"/>
    <w:rsid w:val="00234222"/>
    <w:rsid w:val="002349A7"/>
    <w:rsid w:val="00234A43"/>
    <w:rsid w:val="00234C82"/>
    <w:rsid w:val="00235403"/>
    <w:rsid w:val="00235EB8"/>
    <w:rsid w:val="00236D4A"/>
    <w:rsid w:val="002373DF"/>
    <w:rsid w:val="00237D94"/>
    <w:rsid w:val="0024025A"/>
    <w:rsid w:val="00240704"/>
    <w:rsid w:val="00240CDD"/>
    <w:rsid w:val="00240E96"/>
    <w:rsid w:val="00241A64"/>
    <w:rsid w:val="002420A7"/>
    <w:rsid w:val="002421CB"/>
    <w:rsid w:val="0024238D"/>
    <w:rsid w:val="002425ED"/>
    <w:rsid w:val="002428A9"/>
    <w:rsid w:val="002433CC"/>
    <w:rsid w:val="00243953"/>
    <w:rsid w:val="00244A2A"/>
    <w:rsid w:val="00244E64"/>
    <w:rsid w:val="00245148"/>
    <w:rsid w:val="002454EE"/>
    <w:rsid w:val="002454F8"/>
    <w:rsid w:val="002456C7"/>
    <w:rsid w:val="00246B09"/>
    <w:rsid w:val="00247AB7"/>
    <w:rsid w:val="00250488"/>
    <w:rsid w:val="0025058C"/>
    <w:rsid w:val="00250947"/>
    <w:rsid w:val="00252A17"/>
    <w:rsid w:val="00253E64"/>
    <w:rsid w:val="002545DD"/>
    <w:rsid w:val="0025477B"/>
    <w:rsid w:val="00254818"/>
    <w:rsid w:val="00255EDA"/>
    <w:rsid w:val="00255FC6"/>
    <w:rsid w:val="00256313"/>
    <w:rsid w:val="0025653C"/>
    <w:rsid w:val="002567BA"/>
    <w:rsid w:val="0025692C"/>
    <w:rsid w:val="00256D7B"/>
    <w:rsid w:val="00260D24"/>
    <w:rsid w:val="00260F7E"/>
    <w:rsid w:val="002611B8"/>
    <w:rsid w:val="00261FF1"/>
    <w:rsid w:val="00262541"/>
    <w:rsid w:val="00262848"/>
    <w:rsid w:val="002642F8"/>
    <w:rsid w:val="0026439F"/>
    <w:rsid w:val="002647C3"/>
    <w:rsid w:val="00265748"/>
    <w:rsid w:val="00265B44"/>
    <w:rsid w:val="002661EB"/>
    <w:rsid w:val="00266DBF"/>
    <w:rsid w:val="002677E8"/>
    <w:rsid w:val="00270400"/>
    <w:rsid w:val="00270AFA"/>
    <w:rsid w:val="00270F5E"/>
    <w:rsid w:val="00271168"/>
    <w:rsid w:val="002714B4"/>
    <w:rsid w:val="00271869"/>
    <w:rsid w:val="00271D84"/>
    <w:rsid w:val="0027226C"/>
    <w:rsid w:val="00272ABE"/>
    <w:rsid w:val="00273C72"/>
    <w:rsid w:val="00273DFF"/>
    <w:rsid w:val="002745CD"/>
    <w:rsid w:val="00274FBE"/>
    <w:rsid w:val="00274FEE"/>
    <w:rsid w:val="00275DD5"/>
    <w:rsid w:val="002778C6"/>
    <w:rsid w:val="00280393"/>
    <w:rsid w:val="002803EC"/>
    <w:rsid w:val="002808E9"/>
    <w:rsid w:val="00281040"/>
    <w:rsid w:val="0028145C"/>
    <w:rsid w:val="00281680"/>
    <w:rsid w:val="00281C18"/>
    <w:rsid w:val="00281E71"/>
    <w:rsid w:val="00282236"/>
    <w:rsid w:val="0028227A"/>
    <w:rsid w:val="0028302F"/>
    <w:rsid w:val="00283990"/>
    <w:rsid w:val="00283C65"/>
    <w:rsid w:val="00285247"/>
    <w:rsid w:val="002856A9"/>
    <w:rsid w:val="002874A1"/>
    <w:rsid w:val="00287B3D"/>
    <w:rsid w:val="00290084"/>
    <w:rsid w:val="00290C4B"/>
    <w:rsid w:val="00290CF4"/>
    <w:rsid w:val="00292523"/>
    <w:rsid w:val="0029368A"/>
    <w:rsid w:val="002936C1"/>
    <w:rsid w:val="002938A9"/>
    <w:rsid w:val="00293CA8"/>
    <w:rsid w:val="00294157"/>
    <w:rsid w:val="00294B25"/>
    <w:rsid w:val="002954F1"/>
    <w:rsid w:val="00295D3D"/>
    <w:rsid w:val="002961A6"/>
    <w:rsid w:val="002965C4"/>
    <w:rsid w:val="00296831"/>
    <w:rsid w:val="002973A6"/>
    <w:rsid w:val="00297482"/>
    <w:rsid w:val="002A0207"/>
    <w:rsid w:val="002A099B"/>
    <w:rsid w:val="002A0BF9"/>
    <w:rsid w:val="002A1286"/>
    <w:rsid w:val="002A2018"/>
    <w:rsid w:val="002A2871"/>
    <w:rsid w:val="002A36BD"/>
    <w:rsid w:val="002A3C47"/>
    <w:rsid w:val="002A4F0E"/>
    <w:rsid w:val="002A52E5"/>
    <w:rsid w:val="002A5BBC"/>
    <w:rsid w:val="002A659A"/>
    <w:rsid w:val="002A6675"/>
    <w:rsid w:val="002A6CEA"/>
    <w:rsid w:val="002A6F61"/>
    <w:rsid w:val="002A7329"/>
    <w:rsid w:val="002A7375"/>
    <w:rsid w:val="002A74F5"/>
    <w:rsid w:val="002A7D17"/>
    <w:rsid w:val="002B0011"/>
    <w:rsid w:val="002B03DE"/>
    <w:rsid w:val="002B05AB"/>
    <w:rsid w:val="002B08A5"/>
    <w:rsid w:val="002B09AF"/>
    <w:rsid w:val="002B0A11"/>
    <w:rsid w:val="002B1150"/>
    <w:rsid w:val="002B1D0A"/>
    <w:rsid w:val="002B216F"/>
    <w:rsid w:val="002B243E"/>
    <w:rsid w:val="002B2B35"/>
    <w:rsid w:val="002B2EBD"/>
    <w:rsid w:val="002B3090"/>
    <w:rsid w:val="002B39F0"/>
    <w:rsid w:val="002B3EEC"/>
    <w:rsid w:val="002B505A"/>
    <w:rsid w:val="002B578E"/>
    <w:rsid w:val="002B5936"/>
    <w:rsid w:val="002B5981"/>
    <w:rsid w:val="002B5AD0"/>
    <w:rsid w:val="002B5D6E"/>
    <w:rsid w:val="002B5E23"/>
    <w:rsid w:val="002B6507"/>
    <w:rsid w:val="002B692E"/>
    <w:rsid w:val="002B7048"/>
    <w:rsid w:val="002B7852"/>
    <w:rsid w:val="002B7B98"/>
    <w:rsid w:val="002C033A"/>
    <w:rsid w:val="002C06D1"/>
    <w:rsid w:val="002C06DD"/>
    <w:rsid w:val="002C1148"/>
    <w:rsid w:val="002C1942"/>
    <w:rsid w:val="002C210C"/>
    <w:rsid w:val="002C262A"/>
    <w:rsid w:val="002C2BA3"/>
    <w:rsid w:val="002C31C3"/>
    <w:rsid w:val="002C340E"/>
    <w:rsid w:val="002C35AF"/>
    <w:rsid w:val="002C3B39"/>
    <w:rsid w:val="002C41F8"/>
    <w:rsid w:val="002C4328"/>
    <w:rsid w:val="002C433E"/>
    <w:rsid w:val="002C47FE"/>
    <w:rsid w:val="002C52E9"/>
    <w:rsid w:val="002C54EE"/>
    <w:rsid w:val="002C5995"/>
    <w:rsid w:val="002C5BE7"/>
    <w:rsid w:val="002C657C"/>
    <w:rsid w:val="002C6A2D"/>
    <w:rsid w:val="002C74BE"/>
    <w:rsid w:val="002D01EE"/>
    <w:rsid w:val="002D030D"/>
    <w:rsid w:val="002D08C7"/>
    <w:rsid w:val="002D13F7"/>
    <w:rsid w:val="002D1752"/>
    <w:rsid w:val="002D1C55"/>
    <w:rsid w:val="002D1E18"/>
    <w:rsid w:val="002D28EA"/>
    <w:rsid w:val="002D319C"/>
    <w:rsid w:val="002D401D"/>
    <w:rsid w:val="002D423D"/>
    <w:rsid w:val="002D47B3"/>
    <w:rsid w:val="002D575E"/>
    <w:rsid w:val="002D5C79"/>
    <w:rsid w:val="002D6100"/>
    <w:rsid w:val="002D6C80"/>
    <w:rsid w:val="002D6D77"/>
    <w:rsid w:val="002D6FDD"/>
    <w:rsid w:val="002E0389"/>
    <w:rsid w:val="002E03B9"/>
    <w:rsid w:val="002E046D"/>
    <w:rsid w:val="002E05A5"/>
    <w:rsid w:val="002E09D3"/>
    <w:rsid w:val="002E0E4D"/>
    <w:rsid w:val="002E1D8B"/>
    <w:rsid w:val="002E2011"/>
    <w:rsid w:val="002E24B1"/>
    <w:rsid w:val="002E2F4E"/>
    <w:rsid w:val="002E3552"/>
    <w:rsid w:val="002E3888"/>
    <w:rsid w:val="002E3EE1"/>
    <w:rsid w:val="002E44F6"/>
    <w:rsid w:val="002E4AAA"/>
    <w:rsid w:val="002E625E"/>
    <w:rsid w:val="002E6668"/>
    <w:rsid w:val="002E6A72"/>
    <w:rsid w:val="002E6F04"/>
    <w:rsid w:val="002E7314"/>
    <w:rsid w:val="002E7826"/>
    <w:rsid w:val="002E7C37"/>
    <w:rsid w:val="002E7D96"/>
    <w:rsid w:val="002F0130"/>
    <w:rsid w:val="002F058D"/>
    <w:rsid w:val="002F06FA"/>
    <w:rsid w:val="002F1D3F"/>
    <w:rsid w:val="002F2408"/>
    <w:rsid w:val="002F2467"/>
    <w:rsid w:val="002F268E"/>
    <w:rsid w:val="002F3013"/>
    <w:rsid w:val="002F384D"/>
    <w:rsid w:val="002F452C"/>
    <w:rsid w:val="002F4998"/>
    <w:rsid w:val="002F4C23"/>
    <w:rsid w:val="002F502C"/>
    <w:rsid w:val="002F5A42"/>
    <w:rsid w:val="002F5C0D"/>
    <w:rsid w:val="002F6335"/>
    <w:rsid w:val="002F720F"/>
    <w:rsid w:val="002F75CE"/>
    <w:rsid w:val="0030021B"/>
    <w:rsid w:val="00300B1F"/>
    <w:rsid w:val="00300D64"/>
    <w:rsid w:val="00301308"/>
    <w:rsid w:val="0030148B"/>
    <w:rsid w:val="00301659"/>
    <w:rsid w:val="00301A42"/>
    <w:rsid w:val="0030275B"/>
    <w:rsid w:val="0030300C"/>
    <w:rsid w:val="00304AE2"/>
    <w:rsid w:val="003050FA"/>
    <w:rsid w:val="003056CB"/>
    <w:rsid w:val="00305772"/>
    <w:rsid w:val="00306C69"/>
    <w:rsid w:val="00306CA2"/>
    <w:rsid w:val="003074B9"/>
    <w:rsid w:val="00307907"/>
    <w:rsid w:val="00307F89"/>
    <w:rsid w:val="003102B0"/>
    <w:rsid w:val="00310F69"/>
    <w:rsid w:val="0031140B"/>
    <w:rsid w:val="00311A0A"/>
    <w:rsid w:val="003136B0"/>
    <w:rsid w:val="00313957"/>
    <w:rsid w:val="00313CD8"/>
    <w:rsid w:val="00314B98"/>
    <w:rsid w:val="00315347"/>
    <w:rsid w:val="0031554C"/>
    <w:rsid w:val="00315B74"/>
    <w:rsid w:val="0031653B"/>
    <w:rsid w:val="00316B45"/>
    <w:rsid w:val="0031752E"/>
    <w:rsid w:val="0031757A"/>
    <w:rsid w:val="00317640"/>
    <w:rsid w:val="0032073B"/>
    <w:rsid w:val="00321568"/>
    <w:rsid w:val="00321BB4"/>
    <w:rsid w:val="00321D6D"/>
    <w:rsid w:val="00321E9E"/>
    <w:rsid w:val="0032238B"/>
    <w:rsid w:val="00322478"/>
    <w:rsid w:val="00322807"/>
    <w:rsid w:val="003246A5"/>
    <w:rsid w:val="003257E2"/>
    <w:rsid w:val="0032581E"/>
    <w:rsid w:val="003258DE"/>
    <w:rsid w:val="0032624B"/>
    <w:rsid w:val="0032673B"/>
    <w:rsid w:val="00326A42"/>
    <w:rsid w:val="00326DEB"/>
    <w:rsid w:val="00327053"/>
    <w:rsid w:val="003272AD"/>
    <w:rsid w:val="003279F1"/>
    <w:rsid w:val="00330960"/>
    <w:rsid w:val="0033127D"/>
    <w:rsid w:val="003316D5"/>
    <w:rsid w:val="003318B7"/>
    <w:rsid w:val="003318BA"/>
    <w:rsid w:val="00331EF9"/>
    <w:rsid w:val="003326BC"/>
    <w:rsid w:val="003332ED"/>
    <w:rsid w:val="00333557"/>
    <w:rsid w:val="00333962"/>
    <w:rsid w:val="00333E23"/>
    <w:rsid w:val="00334FFC"/>
    <w:rsid w:val="00335333"/>
    <w:rsid w:val="00335BA0"/>
    <w:rsid w:val="00335E19"/>
    <w:rsid w:val="0033610D"/>
    <w:rsid w:val="00336F19"/>
    <w:rsid w:val="00336F52"/>
    <w:rsid w:val="003379C6"/>
    <w:rsid w:val="00337AF8"/>
    <w:rsid w:val="00340C10"/>
    <w:rsid w:val="00342BFB"/>
    <w:rsid w:val="00342CA5"/>
    <w:rsid w:val="00343941"/>
    <w:rsid w:val="003443B7"/>
    <w:rsid w:val="00344B03"/>
    <w:rsid w:val="00344E38"/>
    <w:rsid w:val="0034509A"/>
    <w:rsid w:val="0034512D"/>
    <w:rsid w:val="00345561"/>
    <w:rsid w:val="00345CAE"/>
    <w:rsid w:val="00346232"/>
    <w:rsid w:val="00346CCE"/>
    <w:rsid w:val="00346CDE"/>
    <w:rsid w:val="00346DA4"/>
    <w:rsid w:val="00346FCD"/>
    <w:rsid w:val="003473F4"/>
    <w:rsid w:val="00347548"/>
    <w:rsid w:val="00347EAD"/>
    <w:rsid w:val="0035146A"/>
    <w:rsid w:val="00351871"/>
    <w:rsid w:val="00352D27"/>
    <w:rsid w:val="003537B6"/>
    <w:rsid w:val="00353816"/>
    <w:rsid w:val="00354473"/>
    <w:rsid w:val="003547A3"/>
    <w:rsid w:val="00354A78"/>
    <w:rsid w:val="00354D62"/>
    <w:rsid w:val="00356FEE"/>
    <w:rsid w:val="0035701D"/>
    <w:rsid w:val="00357D3D"/>
    <w:rsid w:val="00360291"/>
    <w:rsid w:val="0036093E"/>
    <w:rsid w:val="00360DA3"/>
    <w:rsid w:val="003617C3"/>
    <w:rsid w:val="0036388D"/>
    <w:rsid w:val="00363898"/>
    <w:rsid w:val="0036404E"/>
    <w:rsid w:val="0036424A"/>
    <w:rsid w:val="00364285"/>
    <w:rsid w:val="0036480C"/>
    <w:rsid w:val="00364A8B"/>
    <w:rsid w:val="00364AA4"/>
    <w:rsid w:val="00364CFF"/>
    <w:rsid w:val="00364F7D"/>
    <w:rsid w:val="00365752"/>
    <w:rsid w:val="003658B1"/>
    <w:rsid w:val="00366202"/>
    <w:rsid w:val="003668DB"/>
    <w:rsid w:val="00366A9B"/>
    <w:rsid w:val="00367304"/>
    <w:rsid w:val="00367577"/>
    <w:rsid w:val="00370B9A"/>
    <w:rsid w:val="00370DD4"/>
    <w:rsid w:val="003715C0"/>
    <w:rsid w:val="003716B6"/>
    <w:rsid w:val="00371936"/>
    <w:rsid w:val="00371A62"/>
    <w:rsid w:val="00371B78"/>
    <w:rsid w:val="0037226D"/>
    <w:rsid w:val="0037249A"/>
    <w:rsid w:val="00372813"/>
    <w:rsid w:val="00372C36"/>
    <w:rsid w:val="00373294"/>
    <w:rsid w:val="003733F9"/>
    <w:rsid w:val="00373625"/>
    <w:rsid w:val="00373BEC"/>
    <w:rsid w:val="00376A06"/>
    <w:rsid w:val="00376A34"/>
    <w:rsid w:val="003779B8"/>
    <w:rsid w:val="00377A8D"/>
    <w:rsid w:val="00377B5B"/>
    <w:rsid w:val="0038151F"/>
    <w:rsid w:val="00381B7C"/>
    <w:rsid w:val="00382340"/>
    <w:rsid w:val="003831CE"/>
    <w:rsid w:val="003833A1"/>
    <w:rsid w:val="003835CD"/>
    <w:rsid w:val="00383AE0"/>
    <w:rsid w:val="00383B4F"/>
    <w:rsid w:val="00383C9B"/>
    <w:rsid w:val="00383CF7"/>
    <w:rsid w:val="0038455D"/>
    <w:rsid w:val="00385173"/>
    <w:rsid w:val="003854C0"/>
    <w:rsid w:val="00385A6E"/>
    <w:rsid w:val="00385F67"/>
    <w:rsid w:val="00391DE0"/>
    <w:rsid w:val="00392152"/>
    <w:rsid w:val="003928AF"/>
    <w:rsid w:val="00392ABF"/>
    <w:rsid w:val="00392BD8"/>
    <w:rsid w:val="00392EF1"/>
    <w:rsid w:val="003930FD"/>
    <w:rsid w:val="003933E5"/>
    <w:rsid w:val="00393532"/>
    <w:rsid w:val="00394E9C"/>
    <w:rsid w:val="00395647"/>
    <w:rsid w:val="00395AE9"/>
    <w:rsid w:val="003965A4"/>
    <w:rsid w:val="00396757"/>
    <w:rsid w:val="0039794C"/>
    <w:rsid w:val="003A046A"/>
    <w:rsid w:val="003A0722"/>
    <w:rsid w:val="003A1843"/>
    <w:rsid w:val="003A2652"/>
    <w:rsid w:val="003A2924"/>
    <w:rsid w:val="003A40C0"/>
    <w:rsid w:val="003A49AF"/>
    <w:rsid w:val="003A5290"/>
    <w:rsid w:val="003A5685"/>
    <w:rsid w:val="003A77C4"/>
    <w:rsid w:val="003B0244"/>
    <w:rsid w:val="003B06EC"/>
    <w:rsid w:val="003B09C2"/>
    <w:rsid w:val="003B0FC5"/>
    <w:rsid w:val="003B12C3"/>
    <w:rsid w:val="003B224B"/>
    <w:rsid w:val="003B226F"/>
    <w:rsid w:val="003B2E6F"/>
    <w:rsid w:val="003B307A"/>
    <w:rsid w:val="003B33F0"/>
    <w:rsid w:val="003B3420"/>
    <w:rsid w:val="003B3AFC"/>
    <w:rsid w:val="003B45F4"/>
    <w:rsid w:val="003B488D"/>
    <w:rsid w:val="003B4BED"/>
    <w:rsid w:val="003B4C2A"/>
    <w:rsid w:val="003B4E3F"/>
    <w:rsid w:val="003B54EC"/>
    <w:rsid w:val="003B59C0"/>
    <w:rsid w:val="003B5DE5"/>
    <w:rsid w:val="003B672D"/>
    <w:rsid w:val="003B6871"/>
    <w:rsid w:val="003B6C74"/>
    <w:rsid w:val="003B7E72"/>
    <w:rsid w:val="003C01D3"/>
    <w:rsid w:val="003C044F"/>
    <w:rsid w:val="003C1615"/>
    <w:rsid w:val="003C1D64"/>
    <w:rsid w:val="003C268F"/>
    <w:rsid w:val="003C2C24"/>
    <w:rsid w:val="003C3417"/>
    <w:rsid w:val="003C3D86"/>
    <w:rsid w:val="003C5092"/>
    <w:rsid w:val="003C5651"/>
    <w:rsid w:val="003C5808"/>
    <w:rsid w:val="003C5D9C"/>
    <w:rsid w:val="003C64F8"/>
    <w:rsid w:val="003C67D1"/>
    <w:rsid w:val="003C67D6"/>
    <w:rsid w:val="003C6E8A"/>
    <w:rsid w:val="003C754A"/>
    <w:rsid w:val="003C75DA"/>
    <w:rsid w:val="003C7821"/>
    <w:rsid w:val="003C7908"/>
    <w:rsid w:val="003D000D"/>
    <w:rsid w:val="003D086F"/>
    <w:rsid w:val="003D0FA2"/>
    <w:rsid w:val="003D111A"/>
    <w:rsid w:val="003D1450"/>
    <w:rsid w:val="003D18D8"/>
    <w:rsid w:val="003D21E6"/>
    <w:rsid w:val="003D28A2"/>
    <w:rsid w:val="003D2C22"/>
    <w:rsid w:val="003D2C42"/>
    <w:rsid w:val="003D334A"/>
    <w:rsid w:val="003D3C73"/>
    <w:rsid w:val="003D3F7B"/>
    <w:rsid w:val="003D421B"/>
    <w:rsid w:val="003D480D"/>
    <w:rsid w:val="003D4B90"/>
    <w:rsid w:val="003D53C9"/>
    <w:rsid w:val="003D59B6"/>
    <w:rsid w:val="003D7014"/>
    <w:rsid w:val="003D70AC"/>
    <w:rsid w:val="003D70F6"/>
    <w:rsid w:val="003D7116"/>
    <w:rsid w:val="003D7883"/>
    <w:rsid w:val="003D79B5"/>
    <w:rsid w:val="003D7FCD"/>
    <w:rsid w:val="003E0C11"/>
    <w:rsid w:val="003E15FD"/>
    <w:rsid w:val="003E173F"/>
    <w:rsid w:val="003E1F72"/>
    <w:rsid w:val="003E2F62"/>
    <w:rsid w:val="003E4027"/>
    <w:rsid w:val="003E4EC3"/>
    <w:rsid w:val="003E5173"/>
    <w:rsid w:val="003E5244"/>
    <w:rsid w:val="003E65BB"/>
    <w:rsid w:val="003E75EF"/>
    <w:rsid w:val="003E7DA0"/>
    <w:rsid w:val="003F016E"/>
    <w:rsid w:val="003F0194"/>
    <w:rsid w:val="003F0B9C"/>
    <w:rsid w:val="003F1C96"/>
    <w:rsid w:val="003F3D29"/>
    <w:rsid w:val="003F3D34"/>
    <w:rsid w:val="003F3ED7"/>
    <w:rsid w:val="003F4109"/>
    <w:rsid w:val="003F44FF"/>
    <w:rsid w:val="003F4EF6"/>
    <w:rsid w:val="003F5CA0"/>
    <w:rsid w:val="003F62C5"/>
    <w:rsid w:val="003F69CF"/>
    <w:rsid w:val="003F6E4B"/>
    <w:rsid w:val="00400778"/>
    <w:rsid w:val="00400934"/>
    <w:rsid w:val="004010E0"/>
    <w:rsid w:val="004014C5"/>
    <w:rsid w:val="0040154C"/>
    <w:rsid w:val="004027A5"/>
    <w:rsid w:val="00402A5D"/>
    <w:rsid w:val="00402B6B"/>
    <w:rsid w:val="00402CCE"/>
    <w:rsid w:val="00402DA1"/>
    <w:rsid w:val="004039CD"/>
    <w:rsid w:val="00403B03"/>
    <w:rsid w:val="00403E16"/>
    <w:rsid w:val="00404E00"/>
    <w:rsid w:val="00405475"/>
    <w:rsid w:val="0040551F"/>
    <w:rsid w:val="00405A4A"/>
    <w:rsid w:val="00405B04"/>
    <w:rsid w:val="00405B2F"/>
    <w:rsid w:val="0040608B"/>
    <w:rsid w:val="0040637D"/>
    <w:rsid w:val="00406C54"/>
    <w:rsid w:val="0040777D"/>
    <w:rsid w:val="00407E00"/>
    <w:rsid w:val="00407E3C"/>
    <w:rsid w:val="0041050C"/>
    <w:rsid w:val="004108FE"/>
    <w:rsid w:val="00410E8E"/>
    <w:rsid w:val="00410F60"/>
    <w:rsid w:val="00411FFE"/>
    <w:rsid w:val="004126D4"/>
    <w:rsid w:val="00412777"/>
    <w:rsid w:val="00412A29"/>
    <w:rsid w:val="00412BF6"/>
    <w:rsid w:val="00412D9B"/>
    <w:rsid w:val="004138AD"/>
    <w:rsid w:val="00414D2B"/>
    <w:rsid w:val="00414D86"/>
    <w:rsid w:val="00415BA6"/>
    <w:rsid w:val="00415C67"/>
    <w:rsid w:val="00416B5A"/>
    <w:rsid w:val="00416D98"/>
    <w:rsid w:val="004171AF"/>
    <w:rsid w:val="004206FE"/>
    <w:rsid w:val="00421B3D"/>
    <w:rsid w:val="004233E6"/>
    <w:rsid w:val="0042388A"/>
    <w:rsid w:val="00423E6B"/>
    <w:rsid w:val="00424116"/>
    <w:rsid w:val="00424888"/>
    <w:rsid w:val="004257DE"/>
    <w:rsid w:val="00426F55"/>
    <w:rsid w:val="00427284"/>
    <w:rsid w:val="0042759E"/>
    <w:rsid w:val="00427F34"/>
    <w:rsid w:val="0043011B"/>
    <w:rsid w:val="0043052B"/>
    <w:rsid w:val="004305E9"/>
    <w:rsid w:val="00430E5A"/>
    <w:rsid w:val="00430E8C"/>
    <w:rsid w:val="004320CF"/>
    <w:rsid w:val="004329C3"/>
    <w:rsid w:val="00433CFF"/>
    <w:rsid w:val="00433F61"/>
    <w:rsid w:val="0043558A"/>
    <w:rsid w:val="00435BFA"/>
    <w:rsid w:val="00435FF2"/>
    <w:rsid w:val="004361DE"/>
    <w:rsid w:val="00436416"/>
    <w:rsid w:val="004368BF"/>
    <w:rsid w:val="00437019"/>
    <w:rsid w:val="0043718C"/>
    <w:rsid w:val="00437808"/>
    <w:rsid w:val="00437E7A"/>
    <w:rsid w:val="00441BC1"/>
    <w:rsid w:val="00441CE0"/>
    <w:rsid w:val="00441FA2"/>
    <w:rsid w:val="00442A10"/>
    <w:rsid w:val="004445C1"/>
    <w:rsid w:val="00444675"/>
    <w:rsid w:val="00444F53"/>
    <w:rsid w:val="004454F3"/>
    <w:rsid w:val="00445E0E"/>
    <w:rsid w:val="004464BF"/>
    <w:rsid w:val="004467DC"/>
    <w:rsid w:val="00446AC1"/>
    <w:rsid w:val="00446F7B"/>
    <w:rsid w:val="004474D3"/>
    <w:rsid w:val="00447B17"/>
    <w:rsid w:val="00447F46"/>
    <w:rsid w:val="0045009C"/>
    <w:rsid w:val="0045045D"/>
    <w:rsid w:val="00450477"/>
    <w:rsid w:val="00450669"/>
    <w:rsid w:val="00450740"/>
    <w:rsid w:val="00450B35"/>
    <w:rsid w:val="00450B5A"/>
    <w:rsid w:val="0045121D"/>
    <w:rsid w:val="0045124D"/>
    <w:rsid w:val="00451AC1"/>
    <w:rsid w:val="00452141"/>
    <w:rsid w:val="00452404"/>
    <w:rsid w:val="00452C15"/>
    <w:rsid w:val="004538AC"/>
    <w:rsid w:val="00453CC6"/>
    <w:rsid w:val="00453F89"/>
    <w:rsid w:val="00454154"/>
    <w:rsid w:val="00454457"/>
    <w:rsid w:val="00454E09"/>
    <w:rsid w:val="0045534D"/>
    <w:rsid w:val="00455E97"/>
    <w:rsid w:val="00455F70"/>
    <w:rsid w:val="00456C17"/>
    <w:rsid w:val="0045752A"/>
    <w:rsid w:val="0045756F"/>
    <w:rsid w:val="00457C40"/>
    <w:rsid w:val="0046007D"/>
    <w:rsid w:val="0046086B"/>
    <w:rsid w:val="004609A7"/>
    <w:rsid w:val="00460C39"/>
    <w:rsid w:val="004613E9"/>
    <w:rsid w:val="00461446"/>
    <w:rsid w:val="0046156D"/>
    <w:rsid w:val="00461F77"/>
    <w:rsid w:val="00462371"/>
    <w:rsid w:val="004628B2"/>
    <w:rsid w:val="00462B94"/>
    <w:rsid w:val="0046386F"/>
    <w:rsid w:val="00463990"/>
    <w:rsid w:val="00463FA1"/>
    <w:rsid w:val="00464716"/>
    <w:rsid w:val="0046477B"/>
    <w:rsid w:val="004648EB"/>
    <w:rsid w:val="00464A37"/>
    <w:rsid w:val="00464D67"/>
    <w:rsid w:val="004657D0"/>
    <w:rsid w:val="00465EAA"/>
    <w:rsid w:val="00466AE2"/>
    <w:rsid w:val="004670E8"/>
    <w:rsid w:val="00467557"/>
    <w:rsid w:val="004677D0"/>
    <w:rsid w:val="00467E68"/>
    <w:rsid w:val="00470504"/>
    <w:rsid w:val="00471BBD"/>
    <w:rsid w:val="00472F99"/>
    <w:rsid w:val="0047388F"/>
    <w:rsid w:val="00473D19"/>
    <w:rsid w:val="004741B3"/>
    <w:rsid w:val="004742AA"/>
    <w:rsid w:val="00474407"/>
    <w:rsid w:val="00474777"/>
    <w:rsid w:val="0047510F"/>
    <w:rsid w:val="0047516C"/>
    <w:rsid w:val="004753CF"/>
    <w:rsid w:val="00475EBE"/>
    <w:rsid w:val="00476D8D"/>
    <w:rsid w:val="00477173"/>
    <w:rsid w:val="004819AD"/>
    <w:rsid w:val="00481E85"/>
    <w:rsid w:val="0048224C"/>
    <w:rsid w:val="004823D7"/>
    <w:rsid w:val="004824F2"/>
    <w:rsid w:val="004829B7"/>
    <w:rsid w:val="00483855"/>
    <w:rsid w:val="00483920"/>
    <w:rsid w:val="004844B7"/>
    <w:rsid w:val="00484751"/>
    <w:rsid w:val="00484EF1"/>
    <w:rsid w:val="00485297"/>
    <w:rsid w:val="004853B7"/>
    <w:rsid w:val="004855CB"/>
    <w:rsid w:val="00485ECC"/>
    <w:rsid w:val="00486EDC"/>
    <w:rsid w:val="00486F47"/>
    <w:rsid w:val="004870DE"/>
    <w:rsid w:val="004870E9"/>
    <w:rsid w:val="00487C32"/>
    <w:rsid w:val="00487FE1"/>
    <w:rsid w:val="00490AB4"/>
    <w:rsid w:val="00490DAC"/>
    <w:rsid w:val="00491158"/>
    <w:rsid w:val="004912AD"/>
    <w:rsid w:val="00491592"/>
    <w:rsid w:val="004915BD"/>
    <w:rsid w:val="00491C6F"/>
    <w:rsid w:val="004927B6"/>
    <w:rsid w:val="00494463"/>
    <w:rsid w:val="004944ED"/>
    <w:rsid w:val="00494664"/>
    <w:rsid w:val="004947E3"/>
    <w:rsid w:val="00495D0C"/>
    <w:rsid w:val="00496255"/>
    <w:rsid w:val="00496691"/>
    <w:rsid w:val="004975B0"/>
    <w:rsid w:val="00497A9F"/>
    <w:rsid w:val="004A0840"/>
    <w:rsid w:val="004A0891"/>
    <w:rsid w:val="004A0BF0"/>
    <w:rsid w:val="004A0DDD"/>
    <w:rsid w:val="004A1C70"/>
    <w:rsid w:val="004A1D5D"/>
    <w:rsid w:val="004A2022"/>
    <w:rsid w:val="004A2832"/>
    <w:rsid w:val="004A2D96"/>
    <w:rsid w:val="004A341C"/>
    <w:rsid w:val="004A3496"/>
    <w:rsid w:val="004A3520"/>
    <w:rsid w:val="004A35F1"/>
    <w:rsid w:val="004A4DF0"/>
    <w:rsid w:val="004A5F6C"/>
    <w:rsid w:val="004A6490"/>
    <w:rsid w:val="004A6F70"/>
    <w:rsid w:val="004A7180"/>
    <w:rsid w:val="004A79F0"/>
    <w:rsid w:val="004A7B92"/>
    <w:rsid w:val="004A7FA3"/>
    <w:rsid w:val="004B00E7"/>
    <w:rsid w:val="004B0170"/>
    <w:rsid w:val="004B111E"/>
    <w:rsid w:val="004B132A"/>
    <w:rsid w:val="004B16CA"/>
    <w:rsid w:val="004B1C87"/>
    <w:rsid w:val="004B1D6B"/>
    <w:rsid w:val="004B1EBF"/>
    <w:rsid w:val="004B2FA8"/>
    <w:rsid w:val="004B3C9D"/>
    <w:rsid w:val="004B4668"/>
    <w:rsid w:val="004B498E"/>
    <w:rsid w:val="004B4CA6"/>
    <w:rsid w:val="004B4D0B"/>
    <w:rsid w:val="004B5029"/>
    <w:rsid w:val="004B556D"/>
    <w:rsid w:val="004B56D6"/>
    <w:rsid w:val="004B58B4"/>
    <w:rsid w:val="004B5D95"/>
    <w:rsid w:val="004B6137"/>
    <w:rsid w:val="004B6305"/>
    <w:rsid w:val="004B6BA7"/>
    <w:rsid w:val="004B6F1F"/>
    <w:rsid w:val="004B78B4"/>
    <w:rsid w:val="004B7B87"/>
    <w:rsid w:val="004B7FEE"/>
    <w:rsid w:val="004C0E72"/>
    <w:rsid w:val="004C0FF5"/>
    <w:rsid w:val="004C123D"/>
    <w:rsid w:val="004C1248"/>
    <w:rsid w:val="004C19D9"/>
    <w:rsid w:val="004C1D70"/>
    <w:rsid w:val="004C2379"/>
    <w:rsid w:val="004C24A4"/>
    <w:rsid w:val="004C26E5"/>
    <w:rsid w:val="004C2B57"/>
    <w:rsid w:val="004C2C4A"/>
    <w:rsid w:val="004C3925"/>
    <w:rsid w:val="004C48B4"/>
    <w:rsid w:val="004C5553"/>
    <w:rsid w:val="004C5B9A"/>
    <w:rsid w:val="004C5F71"/>
    <w:rsid w:val="004C6181"/>
    <w:rsid w:val="004C6244"/>
    <w:rsid w:val="004C7AEB"/>
    <w:rsid w:val="004D0002"/>
    <w:rsid w:val="004D08D4"/>
    <w:rsid w:val="004D109F"/>
    <w:rsid w:val="004D1547"/>
    <w:rsid w:val="004D1C43"/>
    <w:rsid w:val="004D1D8E"/>
    <w:rsid w:val="004D285B"/>
    <w:rsid w:val="004D285C"/>
    <w:rsid w:val="004D2B2C"/>
    <w:rsid w:val="004D2CBE"/>
    <w:rsid w:val="004D2FDD"/>
    <w:rsid w:val="004D3B28"/>
    <w:rsid w:val="004D48B5"/>
    <w:rsid w:val="004D4B4D"/>
    <w:rsid w:val="004D4B9E"/>
    <w:rsid w:val="004D4E27"/>
    <w:rsid w:val="004D5C6B"/>
    <w:rsid w:val="004D601C"/>
    <w:rsid w:val="004D6117"/>
    <w:rsid w:val="004D612D"/>
    <w:rsid w:val="004D6472"/>
    <w:rsid w:val="004D6DCB"/>
    <w:rsid w:val="004D7902"/>
    <w:rsid w:val="004D7E07"/>
    <w:rsid w:val="004E0463"/>
    <w:rsid w:val="004E0AF7"/>
    <w:rsid w:val="004E0C99"/>
    <w:rsid w:val="004E1017"/>
    <w:rsid w:val="004E1B60"/>
    <w:rsid w:val="004E1D23"/>
    <w:rsid w:val="004E31A1"/>
    <w:rsid w:val="004E34EF"/>
    <w:rsid w:val="004E4095"/>
    <w:rsid w:val="004E47E1"/>
    <w:rsid w:val="004E47E5"/>
    <w:rsid w:val="004E5080"/>
    <w:rsid w:val="004E510B"/>
    <w:rsid w:val="004E5D3C"/>
    <w:rsid w:val="004E5FF9"/>
    <w:rsid w:val="004E6BF2"/>
    <w:rsid w:val="004E6F35"/>
    <w:rsid w:val="004E75E8"/>
    <w:rsid w:val="004E7949"/>
    <w:rsid w:val="004F01CF"/>
    <w:rsid w:val="004F0989"/>
    <w:rsid w:val="004F0B55"/>
    <w:rsid w:val="004F35A0"/>
    <w:rsid w:val="004F37D0"/>
    <w:rsid w:val="004F3976"/>
    <w:rsid w:val="004F3DA9"/>
    <w:rsid w:val="004F3E69"/>
    <w:rsid w:val="004F4245"/>
    <w:rsid w:val="004F45B4"/>
    <w:rsid w:val="004F4786"/>
    <w:rsid w:val="004F5194"/>
    <w:rsid w:val="004F5F84"/>
    <w:rsid w:val="004F7135"/>
    <w:rsid w:val="004F7302"/>
    <w:rsid w:val="005004A5"/>
    <w:rsid w:val="00500CF7"/>
    <w:rsid w:val="00500F2A"/>
    <w:rsid w:val="00501CD9"/>
    <w:rsid w:val="00502768"/>
    <w:rsid w:val="005028C9"/>
    <w:rsid w:val="0050312B"/>
    <w:rsid w:val="005033AE"/>
    <w:rsid w:val="005038B9"/>
    <w:rsid w:val="00503D36"/>
    <w:rsid w:val="00503D6C"/>
    <w:rsid w:val="005045AC"/>
    <w:rsid w:val="00504F40"/>
    <w:rsid w:val="00505481"/>
    <w:rsid w:val="00505F86"/>
    <w:rsid w:val="005064C0"/>
    <w:rsid w:val="00506CE6"/>
    <w:rsid w:val="005110E1"/>
    <w:rsid w:val="00511F3C"/>
    <w:rsid w:val="00512DA0"/>
    <w:rsid w:val="005136CC"/>
    <w:rsid w:val="00513D81"/>
    <w:rsid w:val="00514450"/>
    <w:rsid w:val="005149CE"/>
    <w:rsid w:val="005153A7"/>
    <w:rsid w:val="005154C4"/>
    <w:rsid w:val="00515A3D"/>
    <w:rsid w:val="00515A71"/>
    <w:rsid w:val="00515CCA"/>
    <w:rsid w:val="0051623C"/>
    <w:rsid w:val="0051630D"/>
    <w:rsid w:val="00516838"/>
    <w:rsid w:val="005169CE"/>
    <w:rsid w:val="00516E54"/>
    <w:rsid w:val="00517160"/>
    <w:rsid w:val="00517432"/>
    <w:rsid w:val="00520EC8"/>
    <w:rsid w:val="00521BE9"/>
    <w:rsid w:val="00521BF1"/>
    <w:rsid w:val="00522065"/>
    <w:rsid w:val="00522380"/>
    <w:rsid w:val="00522BF6"/>
    <w:rsid w:val="00523B17"/>
    <w:rsid w:val="00524B85"/>
    <w:rsid w:val="005251CB"/>
    <w:rsid w:val="00525614"/>
    <w:rsid w:val="0052608C"/>
    <w:rsid w:val="005278F3"/>
    <w:rsid w:val="005278FE"/>
    <w:rsid w:val="00527D42"/>
    <w:rsid w:val="005302F3"/>
    <w:rsid w:val="005303C2"/>
    <w:rsid w:val="00530652"/>
    <w:rsid w:val="00530BE8"/>
    <w:rsid w:val="0053106D"/>
    <w:rsid w:val="00531B80"/>
    <w:rsid w:val="00533946"/>
    <w:rsid w:val="00533B0B"/>
    <w:rsid w:val="00533EB6"/>
    <w:rsid w:val="00534313"/>
    <w:rsid w:val="005345E4"/>
    <w:rsid w:val="005345F8"/>
    <w:rsid w:val="005347C2"/>
    <w:rsid w:val="00535903"/>
    <w:rsid w:val="00535EEF"/>
    <w:rsid w:val="00535F8C"/>
    <w:rsid w:val="00536703"/>
    <w:rsid w:val="00536812"/>
    <w:rsid w:val="00536E20"/>
    <w:rsid w:val="00537D55"/>
    <w:rsid w:val="00540171"/>
    <w:rsid w:val="005406AE"/>
    <w:rsid w:val="00540A92"/>
    <w:rsid w:val="00540E32"/>
    <w:rsid w:val="00541626"/>
    <w:rsid w:val="00542073"/>
    <w:rsid w:val="00542494"/>
    <w:rsid w:val="00542559"/>
    <w:rsid w:val="00542AFC"/>
    <w:rsid w:val="00543799"/>
    <w:rsid w:val="005439DA"/>
    <w:rsid w:val="00543DC3"/>
    <w:rsid w:val="00543EF4"/>
    <w:rsid w:val="00543F3D"/>
    <w:rsid w:val="0054492F"/>
    <w:rsid w:val="00544C93"/>
    <w:rsid w:val="005451AE"/>
    <w:rsid w:val="0054650F"/>
    <w:rsid w:val="00546780"/>
    <w:rsid w:val="005477BF"/>
    <w:rsid w:val="00547BE0"/>
    <w:rsid w:val="00547DC0"/>
    <w:rsid w:val="00550607"/>
    <w:rsid w:val="005511F1"/>
    <w:rsid w:val="00551C2D"/>
    <w:rsid w:val="00551CD0"/>
    <w:rsid w:val="005529AC"/>
    <w:rsid w:val="00552C38"/>
    <w:rsid w:val="00552E10"/>
    <w:rsid w:val="00553882"/>
    <w:rsid w:val="0055423D"/>
    <w:rsid w:val="00554369"/>
    <w:rsid w:val="00554E61"/>
    <w:rsid w:val="00554E9A"/>
    <w:rsid w:val="00555165"/>
    <w:rsid w:val="00556539"/>
    <w:rsid w:val="00556971"/>
    <w:rsid w:val="00556A3F"/>
    <w:rsid w:val="005570A1"/>
    <w:rsid w:val="00557B9B"/>
    <w:rsid w:val="00560187"/>
    <w:rsid w:val="005603DB"/>
    <w:rsid w:val="00560443"/>
    <w:rsid w:val="00560577"/>
    <w:rsid w:val="005606FA"/>
    <w:rsid w:val="00560825"/>
    <w:rsid w:val="00560A86"/>
    <w:rsid w:val="0056125D"/>
    <w:rsid w:val="00561A9A"/>
    <w:rsid w:val="00562414"/>
    <w:rsid w:val="005624E5"/>
    <w:rsid w:val="00563159"/>
    <w:rsid w:val="005634A0"/>
    <w:rsid w:val="00563910"/>
    <w:rsid w:val="00563B49"/>
    <w:rsid w:val="00563DB9"/>
    <w:rsid w:val="00563F6B"/>
    <w:rsid w:val="00564397"/>
    <w:rsid w:val="00564C9C"/>
    <w:rsid w:val="00564E36"/>
    <w:rsid w:val="00565412"/>
    <w:rsid w:val="0056592F"/>
    <w:rsid w:val="00565D04"/>
    <w:rsid w:val="0056626A"/>
    <w:rsid w:val="00566A20"/>
    <w:rsid w:val="00566C51"/>
    <w:rsid w:val="00566D83"/>
    <w:rsid w:val="0056744D"/>
    <w:rsid w:val="0056757D"/>
    <w:rsid w:val="00567929"/>
    <w:rsid w:val="00567EA8"/>
    <w:rsid w:val="005712CC"/>
    <w:rsid w:val="005714D0"/>
    <w:rsid w:val="00571D71"/>
    <w:rsid w:val="00571FF2"/>
    <w:rsid w:val="00572261"/>
    <w:rsid w:val="00572377"/>
    <w:rsid w:val="00572A09"/>
    <w:rsid w:val="0057410C"/>
    <w:rsid w:val="0057537E"/>
    <w:rsid w:val="0057588E"/>
    <w:rsid w:val="00575C14"/>
    <w:rsid w:val="00575CB0"/>
    <w:rsid w:val="00575E97"/>
    <w:rsid w:val="00580567"/>
    <w:rsid w:val="00580C5A"/>
    <w:rsid w:val="00580E0B"/>
    <w:rsid w:val="005814E8"/>
    <w:rsid w:val="00581542"/>
    <w:rsid w:val="005818AB"/>
    <w:rsid w:val="00581CB2"/>
    <w:rsid w:val="00581E1A"/>
    <w:rsid w:val="00582EED"/>
    <w:rsid w:val="005831C5"/>
    <w:rsid w:val="005833EF"/>
    <w:rsid w:val="005838D3"/>
    <w:rsid w:val="00584381"/>
    <w:rsid w:val="005845ED"/>
    <w:rsid w:val="00584651"/>
    <w:rsid w:val="00585641"/>
    <w:rsid w:val="0058574B"/>
    <w:rsid w:val="00585DD6"/>
    <w:rsid w:val="005864FA"/>
    <w:rsid w:val="0058678C"/>
    <w:rsid w:val="00586C1B"/>
    <w:rsid w:val="005873C3"/>
    <w:rsid w:val="0058754A"/>
    <w:rsid w:val="00587B2A"/>
    <w:rsid w:val="00587B42"/>
    <w:rsid w:val="00587C71"/>
    <w:rsid w:val="0059098D"/>
    <w:rsid w:val="0059134D"/>
    <w:rsid w:val="0059273D"/>
    <w:rsid w:val="005927C8"/>
    <w:rsid w:val="00592830"/>
    <w:rsid w:val="00592C2A"/>
    <w:rsid w:val="00592D72"/>
    <w:rsid w:val="00593658"/>
    <w:rsid w:val="00593A90"/>
    <w:rsid w:val="00593EED"/>
    <w:rsid w:val="005958D4"/>
    <w:rsid w:val="00595E33"/>
    <w:rsid w:val="005963B4"/>
    <w:rsid w:val="00596D30"/>
    <w:rsid w:val="00596E39"/>
    <w:rsid w:val="00597377"/>
    <w:rsid w:val="005977E2"/>
    <w:rsid w:val="00597E48"/>
    <w:rsid w:val="005A0410"/>
    <w:rsid w:val="005A0D23"/>
    <w:rsid w:val="005A113C"/>
    <w:rsid w:val="005A251D"/>
    <w:rsid w:val="005A267D"/>
    <w:rsid w:val="005A3F8F"/>
    <w:rsid w:val="005A4A17"/>
    <w:rsid w:val="005A5290"/>
    <w:rsid w:val="005A5751"/>
    <w:rsid w:val="005A57BD"/>
    <w:rsid w:val="005A5F9D"/>
    <w:rsid w:val="005A6C97"/>
    <w:rsid w:val="005A6E89"/>
    <w:rsid w:val="005A77BD"/>
    <w:rsid w:val="005A7994"/>
    <w:rsid w:val="005B005C"/>
    <w:rsid w:val="005B044C"/>
    <w:rsid w:val="005B180B"/>
    <w:rsid w:val="005B2A96"/>
    <w:rsid w:val="005B4CF7"/>
    <w:rsid w:val="005B4D79"/>
    <w:rsid w:val="005B52FF"/>
    <w:rsid w:val="005B5328"/>
    <w:rsid w:val="005B5461"/>
    <w:rsid w:val="005B6123"/>
    <w:rsid w:val="005B6672"/>
    <w:rsid w:val="005B6A3E"/>
    <w:rsid w:val="005B6D3A"/>
    <w:rsid w:val="005B6F7D"/>
    <w:rsid w:val="005B7DE6"/>
    <w:rsid w:val="005C00A7"/>
    <w:rsid w:val="005C0157"/>
    <w:rsid w:val="005C0BF1"/>
    <w:rsid w:val="005C0EF7"/>
    <w:rsid w:val="005C2452"/>
    <w:rsid w:val="005C2D33"/>
    <w:rsid w:val="005C2E1A"/>
    <w:rsid w:val="005C2F57"/>
    <w:rsid w:val="005C3200"/>
    <w:rsid w:val="005C34E1"/>
    <w:rsid w:val="005C36D9"/>
    <w:rsid w:val="005C3A99"/>
    <w:rsid w:val="005C427F"/>
    <w:rsid w:val="005C43D5"/>
    <w:rsid w:val="005C49E8"/>
    <w:rsid w:val="005C4C52"/>
    <w:rsid w:val="005C5A5B"/>
    <w:rsid w:val="005C5AB3"/>
    <w:rsid w:val="005C6D45"/>
    <w:rsid w:val="005C6F33"/>
    <w:rsid w:val="005C7894"/>
    <w:rsid w:val="005C7C27"/>
    <w:rsid w:val="005D01C2"/>
    <w:rsid w:val="005D02F3"/>
    <w:rsid w:val="005D0BCE"/>
    <w:rsid w:val="005D13D7"/>
    <w:rsid w:val="005D1713"/>
    <w:rsid w:val="005D185E"/>
    <w:rsid w:val="005D1B66"/>
    <w:rsid w:val="005D29D0"/>
    <w:rsid w:val="005D2BFA"/>
    <w:rsid w:val="005D2F4C"/>
    <w:rsid w:val="005D33D1"/>
    <w:rsid w:val="005D3653"/>
    <w:rsid w:val="005D39D0"/>
    <w:rsid w:val="005D3FC7"/>
    <w:rsid w:val="005D42E3"/>
    <w:rsid w:val="005D463E"/>
    <w:rsid w:val="005D482A"/>
    <w:rsid w:val="005D5F5B"/>
    <w:rsid w:val="005D6391"/>
    <w:rsid w:val="005D6A27"/>
    <w:rsid w:val="005D6FFD"/>
    <w:rsid w:val="005E02D5"/>
    <w:rsid w:val="005E0671"/>
    <w:rsid w:val="005E06B2"/>
    <w:rsid w:val="005E076B"/>
    <w:rsid w:val="005E08D0"/>
    <w:rsid w:val="005E0989"/>
    <w:rsid w:val="005E0B4E"/>
    <w:rsid w:val="005E1903"/>
    <w:rsid w:val="005E201F"/>
    <w:rsid w:val="005E29A7"/>
    <w:rsid w:val="005E38CD"/>
    <w:rsid w:val="005E3969"/>
    <w:rsid w:val="005E3FFC"/>
    <w:rsid w:val="005E4306"/>
    <w:rsid w:val="005E45DC"/>
    <w:rsid w:val="005E46F9"/>
    <w:rsid w:val="005E4948"/>
    <w:rsid w:val="005E4AEC"/>
    <w:rsid w:val="005E5149"/>
    <w:rsid w:val="005E530B"/>
    <w:rsid w:val="005E56E3"/>
    <w:rsid w:val="005E57C6"/>
    <w:rsid w:val="005E5851"/>
    <w:rsid w:val="005E5906"/>
    <w:rsid w:val="005E5DE8"/>
    <w:rsid w:val="005E643A"/>
    <w:rsid w:val="005E6514"/>
    <w:rsid w:val="005E6755"/>
    <w:rsid w:val="005F02FF"/>
    <w:rsid w:val="005F0E90"/>
    <w:rsid w:val="005F0EA8"/>
    <w:rsid w:val="005F194E"/>
    <w:rsid w:val="005F3B0F"/>
    <w:rsid w:val="005F3E9F"/>
    <w:rsid w:val="005F485A"/>
    <w:rsid w:val="005F51A8"/>
    <w:rsid w:val="005F5EA0"/>
    <w:rsid w:val="005F64EF"/>
    <w:rsid w:val="005F6717"/>
    <w:rsid w:val="005F6760"/>
    <w:rsid w:val="005F6A6F"/>
    <w:rsid w:val="005F6B3D"/>
    <w:rsid w:val="005F6FA7"/>
    <w:rsid w:val="005F7600"/>
    <w:rsid w:val="005F7E28"/>
    <w:rsid w:val="005F7F6A"/>
    <w:rsid w:val="0060041C"/>
    <w:rsid w:val="006006B5"/>
    <w:rsid w:val="006008AC"/>
    <w:rsid w:val="00600D8F"/>
    <w:rsid w:val="0060142B"/>
    <w:rsid w:val="00601646"/>
    <w:rsid w:val="00601911"/>
    <w:rsid w:val="00602B02"/>
    <w:rsid w:val="0060304D"/>
    <w:rsid w:val="006030AF"/>
    <w:rsid w:val="006034E7"/>
    <w:rsid w:val="00603CA0"/>
    <w:rsid w:val="00604BA1"/>
    <w:rsid w:val="00604C84"/>
    <w:rsid w:val="0060505A"/>
    <w:rsid w:val="00605A4B"/>
    <w:rsid w:val="00605BB9"/>
    <w:rsid w:val="006069DA"/>
    <w:rsid w:val="00606ACA"/>
    <w:rsid w:val="00607520"/>
    <w:rsid w:val="006107EB"/>
    <w:rsid w:val="00610E59"/>
    <w:rsid w:val="00611D9A"/>
    <w:rsid w:val="006124C9"/>
    <w:rsid w:val="00614173"/>
    <w:rsid w:val="00614B43"/>
    <w:rsid w:val="00614BA0"/>
    <w:rsid w:val="0061512B"/>
    <w:rsid w:val="006158DF"/>
    <w:rsid w:val="00615CB4"/>
    <w:rsid w:val="0061671A"/>
    <w:rsid w:val="00616BED"/>
    <w:rsid w:val="00616BF5"/>
    <w:rsid w:val="00617149"/>
    <w:rsid w:val="00617815"/>
    <w:rsid w:val="00617CBA"/>
    <w:rsid w:val="00620182"/>
    <w:rsid w:val="00620A41"/>
    <w:rsid w:val="00621AC4"/>
    <w:rsid w:val="0062206A"/>
    <w:rsid w:val="006221F5"/>
    <w:rsid w:val="006227E6"/>
    <w:rsid w:val="0062324F"/>
    <w:rsid w:val="006238FF"/>
    <w:rsid w:val="00623AE1"/>
    <w:rsid w:val="0062442E"/>
    <w:rsid w:val="006246B8"/>
    <w:rsid w:val="00625383"/>
    <w:rsid w:val="006261F7"/>
    <w:rsid w:val="006265D1"/>
    <w:rsid w:val="00626A56"/>
    <w:rsid w:val="00626C4A"/>
    <w:rsid w:val="00626E3D"/>
    <w:rsid w:val="006270C1"/>
    <w:rsid w:val="006273E2"/>
    <w:rsid w:val="006300A0"/>
    <w:rsid w:val="006302D5"/>
    <w:rsid w:val="00630329"/>
    <w:rsid w:val="00631914"/>
    <w:rsid w:val="006319D5"/>
    <w:rsid w:val="00632030"/>
    <w:rsid w:val="00632219"/>
    <w:rsid w:val="00632F70"/>
    <w:rsid w:val="006333C7"/>
    <w:rsid w:val="00633AC4"/>
    <w:rsid w:val="00636115"/>
    <w:rsid w:val="006363EB"/>
    <w:rsid w:val="00636764"/>
    <w:rsid w:val="006368B2"/>
    <w:rsid w:val="00636907"/>
    <w:rsid w:val="006369D8"/>
    <w:rsid w:val="0064017B"/>
    <w:rsid w:val="00640F44"/>
    <w:rsid w:val="00641A95"/>
    <w:rsid w:val="00641C57"/>
    <w:rsid w:val="0064202C"/>
    <w:rsid w:val="00643258"/>
    <w:rsid w:val="00643A1F"/>
    <w:rsid w:val="00643E8B"/>
    <w:rsid w:val="0064403B"/>
    <w:rsid w:val="00644104"/>
    <w:rsid w:val="00646924"/>
    <w:rsid w:val="00647B2C"/>
    <w:rsid w:val="00647D35"/>
    <w:rsid w:val="00647E39"/>
    <w:rsid w:val="00650118"/>
    <w:rsid w:val="00650812"/>
    <w:rsid w:val="006514B1"/>
    <w:rsid w:val="00651B5B"/>
    <w:rsid w:val="00651E63"/>
    <w:rsid w:val="0065234C"/>
    <w:rsid w:val="00652954"/>
    <w:rsid w:val="006535C4"/>
    <w:rsid w:val="00653C34"/>
    <w:rsid w:val="00653EA1"/>
    <w:rsid w:val="00654C35"/>
    <w:rsid w:val="00655BBD"/>
    <w:rsid w:val="00656980"/>
    <w:rsid w:val="006571E4"/>
    <w:rsid w:val="00657650"/>
    <w:rsid w:val="006576E5"/>
    <w:rsid w:val="00657E4B"/>
    <w:rsid w:val="006602D7"/>
    <w:rsid w:val="00660763"/>
    <w:rsid w:val="0066192D"/>
    <w:rsid w:val="00661BC3"/>
    <w:rsid w:val="00661E1E"/>
    <w:rsid w:val="00662163"/>
    <w:rsid w:val="006630E3"/>
    <w:rsid w:val="0066390A"/>
    <w:rsid w:val="00663C0D"/>
    <w:rsid w:val="00663EC2"/>
    <w:rsid w:val="0066458F"/>
    <w:rsid w:val="006645D7"/>
    <w:rsid w:val="00664EED"/>
    <w:rsid w:val="00665158"/>
    <w:rsid w:val="00665C21"/>
    <w:rsid w:val="00666206"/>
    <w:rsid w:val="00666777"/>
    <w:rsid w:val="00666A08"/>
    <w:rsid w:val="00666B0B"/>
    <w:rsid w:val="006672AA"/>
    <w:rsid w:val="00667E0F"/>
    <w:rsid w:val="00670011"/>
    <w:rsid w:val="006706C2"/>
    <w:rsid w:val="006711AB"/>
    <w:rsid w:val="00671584"/>
    <w:rsid w:val="006715E8"/>
    <w:rsid w:val="006716E9"/>
    <w:rsid w:val="006718E5"/>
    <w:rsid w:val="00671EAC"/>
    <w:rsid w:val="00671F6B"/>
    <w:rsid w:val="006740F7"/>
    <w:rsid w:val="00675408"/>
    <w:rsid w:val="0067554F"/>
    <w:rsid w:val="00675C27"/>
    <w:rsid w:val="00676115"/>
    <w:rsid w:val="0067613E"/>
    <w:rsid w:val="00677C37"/>
    <w:rsid w:val="006817CD"/>
    <w:rsid w:val="006819A2"/>
    <w:rsid w:val="00681B2A"/>
    <w:rsid w:val="006822AB"/>
    <w:rsid w:val="006827B8"/>
    <w:rsid w:val="00682BE7"/>
    <w:rsid w:val="00682F7E"/>
    <w:rsid w:val="00683553"/>
    <w:rsid w:val="00683A30"/>
    <w:rsid w:val="006846C9"/>
    <w:rsid w:val="006849B8"/>
    <w:rsid w:val="006854A8"/>
    <w:rsid w:val="00685E5A"/>
    <w:rsid w:val="00687786"/>
    <w:rsid w:val="0068793A"/>
    <w:rsid w:val="006879E4"/>
    <w:rsid w:val="00687C4E"/>
    <w:rsid w:val="00687D5E"/>
    <w:rsid w:val="00690B06"/>
    <w:rsid w:val="0069107C"/>
    <w:rsid w:val="00691320"/>
    <w:rsid w:val="00692B48"/>
    <w:rsid w:val="0069313B"/>
    <w:rsid w:val="006934B3"/>
    <w:rsid w:val="00693728"/>
    <w:rsid w:val="00694AA7"/>
    <w:rsid w:val="00694B50"/>
    <w:rsid w:val="00694F53"/>
    <w:rsid w:val="00695374"/>
    <w:rsid w:val="0069739F"/>
    <w:rsid w:val="006A0F71"/>
    <w:rsid w:val="006A13F2"/>
    <w:rsid w:val="006A2539"/>
    <w:rsid w:val="006A281F"/>
    <w:rsid w:val="006A29F7"/>
    <w:rsid w:val="006A390A"/>
    <w:rsid w:val="006A3DAF"/>
    <w:rsid w:val="006A4073"/>
    <w:rsid w:val="006A4D9E"/>
    <w:rsid w:val="006A5467"/>
    <w:rsid w:val="006A54E0"/>
    <w:rsid w:val="006A54EE"/>
    <w:rsid w:val="006A5AE4"/>
    <w:rsid w:val="006A5BFB"/>
    <w:rsid w:val="006A717B"/>
    <w:rsid w:val="006A74A3"/>
    <w:rsid w:val="006A7557"/>
    <w:rsid w:val="006A7874"/>
    <w:rsid w:val="006A7ADC"/>
    <w:rsid w:val="006A7D8F"/>
    <w:rsid w:val="006A7E93"/>
    <w:rsid w:val="006B05D7"/>
    <w:rsid w:val="006B09DE"/>
    <w:rsid w:val="006B0A22"/>
    <w:rsid w:val="006B0F40"/>
    <w:rsid w:val="006B141E"/>
    <w:rsid w:val="006B1480"/>
    <w:rsid w:val="006B1CF3"/>
    <w:rsid w:val="006B2A85"/>
    <w:rsid w:val="006B3242"/>
    <w:rsid w:val="006B3792"/>
    <w:rsid w:val="006B3B8C"/>
    <w:rsid w:val="006B4482"/>
    <w:rsid w:val="006B4490"/>
    <w:rsid w:val="006B482A"/>
    <w:rsid w:val="006B5A0B"/>
    <w:rsid w:val="006B5CD6"/>
    <w:rsid w:val="006B636C"/>
    <w:rsid w:val="006B6F89"/>
    <w:rsid w:val="006B7A15"/>
    <w:rsid w:val="006B7D46"/>
    <w:rsid w:val="006C00ED"/>
    <w:rsid w:val="006C01D0"/>
    <w:rsid w:val="006C04E7"/>
    <w:rsid w:val="006C0C9D"/>
    <w:rsid w:val="006C1EA4"/>
    <w:rsid w:val="006C2129"/>
    <w:rsid w:val="006C2BE9"/>
    <w:rsid w:val="006C2F4A"/>
    <w:rsid w:val="006C3127"/>
    <w:rsid w:val="006C34AC"/>
    <w:rsid w:val="006C3C29"/>
    <w:rsid w:val="006C7535"/>
    <w:rsid w:val="006C7974"/>
    <w:rsid w:val="006C7B2B"/>
    <w:rsid w:val="006D0D64"/>
    <w:rsid w:val="006D1147"/>
    <w:rsid w:val="006D13F0"/>
    <w:rsid w:val="006D1AD5"/>
    <w:rsid w:val="006D2055"/>
    <w:rsid w:val="006D2605"/>
    <w:rsid w:val="006D2825"/>
    <w:rsid w:val="006D3177"/>
    <w:rsid w:val="006D3535"/>
    <w:rsid w:val="006D373E"/>
    <w:rsid w:val="006D38F3"/>
    <w:rsid w:val="006D4C53"/>
    <w:rsid w:val="006D62FE"/>
    <w:rsid w:val="006D680E"/>
    <w:rsid w:val="006D6A62"/>
    <w:rsid w:val="006D7358"/>
    <w:rsid w:val="006D74E0"/>
    <w:rsid w:val="006D7B10"/>
    <w:rsid w:val="006D7CC8"/>
    <w:rsid w:val="006D7DA0"/>
    <w:rsid w:val="006D7DDC"/>
    <w:rsid w:val="006E1909"/>
    <w:rsid w:val="006E215F"/>
    <w:rsid w:val="006E2362"/>
    <w:rsid w:val="006E2DDF"/>
    <w:rsid w:val="006E3F7F"/>
    <w:rsid w:val="006E41FD"/>
    <w:rsid w:val="006E4704"/>
    <w:rsid w:val="006E4EC0"/>
    <w:rsid w:val="006E4F49"/>
    <w:rsid w:val="006E4FE9"/>
    <w:rsid w:val="006E6179"/>
    <w:rsid w:val="006E7BE7"/>
    <w:rsid w:val="006E7C59"/>
    <w:rsid w:val="006F0034"/>
    <w:rsid w:val="006F061E"/>
    <w:rsid w:val="006F0C75"/>
    <w:rsid w:val="006F16E1"/>
    <w:rsid w:val="006F16F3"/>
    <w:rsid w:val="006F2199"/>
    <w:rsid w:val="006F2682"/>
    <w:rsid w:val="006F276D"/>
    <w:rsid w:val="006F2B02"/>
    <w:rsid w:val="006F2FEC"/>
    <w:rsid w:val="006F3212"/>
    <w:rsid w:val="006F3BF5"/>
    <w:rsid w:val="006F411A"/>
    <w:rsid w:val="006F4468"/>
    <w:rsid w:val="006F5151"/>
    <w:rsid w:val="006F51D3"/>
    <w:rsid w:val="006F5590"/>
    <w:rsid w:val="006F614B"/>
    <w:rsid w:val="006F67AC"/>
    <w:rsid w:val="006F7BB6"/>
    <w:rsid w:val="006F7E94"/>
    <w:rsid w:val="007002E0"/>
    <w:rsid w:val="007003B0"/>
    <w:rsid w:val="00700729"/>
    <w:rsid w:val="00701047"/>
    <w:rsid w:val="00701157"/>
    <w:rsid w:val="00702A4A"/>
    <w:rsid w:val="00702EFE"/>
    <w:rsid w:val="00703317"/>
    <w:rsid w:val="0070387C"/>
    <w:rsid w:val="00703A6A"/>
    <w:rsid w:val="00703F98"/>
    <w:rsid w:val="00704345"/>
    <w:rsid w:val="007048B5"/>
    <w:rsid w:val="00704B8F"/>
    <w:rsid w:val="00704EE2"/>
    <w:rsid w:val="0070529C"/>
    <w:rsid w:val="00705370"/>
    <w:rsid w:val="007056E3"/>
    <w:rsid w:val="007058BA"/>
    <w:rsid w:val="00705D6E"/>
    <w:rsid w:val="00706807"/>
    <w:rsid w:val="00707334"/>
    <w:rsid w:val="00707658"/>
    <w:rsid w:val="00707B32"/>
    <w:rsid w:val="00707BF5"/>
    <w:rsid w:val="007101C8"/>
    <w:rsid w:val="0071020B"/>
    <w:rsid w:val="007111E3"/>
    <w:rsid w:val="007137AE"/>
    <w:rsid w:val="00713B5F"/>
    <w:rsid w:val="00713DF9"/>
    <w:rsid w:val="00714057"/>
    <w:rsid w:val="0071411D"/>
    <w:rsid w:val="007149C0"/>
    <w:rsid w:val="00715E34"/>
    <w:rsid w:val="007165C8"/>
    <w:rsid w:val="00716D1F"/>
    <w:rsid w:val="00717625"/>
    <w:rsid w:val="00717C95"/>
    <w:rsid w:val="00717F46"/>
    <w:rsid w:val="007203FC"/>
    <w:rsid w:val="00720458"/>
    <w:rsid w:val="00720E40"/>
    <w:rsid w:val="00721086"/>
    <w:rsid w:val="00721BF7"/>
    <w:rsid w:val="00721DBB"/>
    <w:rsid w:val="007220EB"/>
    <w:rsid w:val="0072250D"/>
    <w:rsid w:val="00723165"/>
    <w:rsid w:val="0072340D"/>
    <w:rsid w:val="00723A8D"/>
    <w:rsid w:val="00724900"/>
    <w:rsid w:val="00724D79"/>
    <w:rsid w:val="00726347"/>
    <w:rsid w:val="00727D89"/>
    <w:rsid w:val="00730B18"/>
    <w:rsid w:val="00730D49"/>
    <w:rsid w:val="00731BF5"/>
    <w:rsid w:val="00732F41"/>
    <w:rsid w:val="007332E8"/>
    <w:rsid w:val="007333E5"/>
    <w:rsid w:val="007335C4"/>
    <w:rsid w:val="00733B56"/>
    <w:rsid w:val="00733E40"/>
    <w:rsid w:val="007342D7"/>
    <w:rsid w:val="00734586"/>
    <w:rsid w:val="0073481D"/>
    <w:rsid w:val="00734AEF"/>
    <w:rsid w:val="007353E9"/>
    <w:rsid w:val="00735A9B"/>
    <w:rsid w:val="00735E48"/>
    <w:rsid w:val="00735F74"/>
    <w:rsid w:val="00736317"/>
    <w:rsid w:val="007369AC"/>
    <w:rsid w:val="00736E2B"/>
    <w:rsid w:val="00737D10"/>
    <w:rsid w:val="00740821"/>
    <w:rsid w:val="00740919"/>
    <w:rsid w:val="00741053"/>
    <w:rsid w:val="00741419"/>
    <w:rsid w:val="0074185F"/>
    <w:rsid w:val="00742495"/>
    <w:rsid w:val="00742ACD"/>
    <w:rsid w:val="0074318E"/>
    <w:rsid w:val="00744BCF"/>
    <w:rsid w:val="007453A0"/>
    <w:rsid w:val="00745C50"/>
    <w:rsid w:val="00745C54"/>
    <w:rsid w:val="00745E69"/>
    <w:rsid w:val="007463B2"/>
    <w:rsid w:val="00746ECD"/>
    <w:rsid w:val="00747915"/>
    <w:rsid w:val="00747C63"/>
    <w:rsid w:val="007507EA"/>
    <w:rsid w:val="00750E02"/>
    <w:rsid w:val="007513BD"/>
    <w:rsid w:val="00752E69"/>
    <w:rsid w:val="00753347"/>
    <w:rsid w:val="0075395D"/>
    <w:rsid w:val="00754706"/>
    <w:rsid w:val="00754871"/>
    <w:rsid w:val="00754888"/>
    <w:rsid w:val="00755B7E"/>
    <w:rsid w:val="0075609D"/>
    <w:rsid w:val="00756BA6"/>
    <w:rsid w:val="00756EE8"/>
    <w:rsid w:val="00757A6E"/>
    <w:rsid w:val="00760C12"/>
    <w:rsid w:val="007615A5"/>
    <w:rsid w:val="007618DF"/>
    <w:rsid w:val="00761AB3"/>
    <w:rsid w:val="007625AD"/>
    <w:rsid w:val="00762A01"/>
    <w:rsid w:val="007632F5"/>
    <w:rsid w:val="0076380C"/>
    <w:rsid w:val="00763830"/>
    <w:rsid w:val="00763EFE"/>
    <w:rsid w:val="00765A79"/>
    <w:rsid w:val="00765E21"/>
    <w:rsid w:val="007664B2"/>
    <w:rsid w:val="00767037"/>
    <w:rsid w:val="00767775"/>
    <w:rsid w:val="00770B7C"/>
    <w:rsid w:val="00770CE9"/>
    <w:rsid w:val="007719CD"/>
    <w:rsid w:val="00771AA1"/>
    <w:rsid w:val="00771CBB"/>
    <w:rsid w:val="007723DB"/>
    <w:rsid w:val="00772B40"/>
    <w:rsid w:val="00772DB2"/>
    <w:rsid w:val="00772E2B"/>
    <w:rsid w:val="00773437"/>
    <w:rsid w:val="00773557"/>
    <w:rsid w:val="00773F39"/>
    <w:rsid w:val="0077415C"/>
    <w:rsid w:val="007745CA"/>
    <w:rsid w:val="00774AE2"/>
    <w:rsid w:val="00774CDC"/>
    <w:rsid w:val="00774F0B"/>
    <w:rsid w:val="00775297"/>
    <w:rsid w:val="00775510"/>
    <w:rsid w:val="00775C95"/>
    <w:rsid w:val="00775CEE"/>
    <w:rsid w:val="0077686D"/>
    <w:rsid w:val="007768E5"/>
    <w:rsid w:val="00777125"/>
    <w:rsid w:val="007773B4"/>
    <w:rsid w:val="00777F46"/>
    <w:rsid w:val="00781260"/>
    <w:rsid w:val="00781E5C"/>
    <w:rsid w:val="007842AB"/>
    <w:rsid w:val="00784335"/>
    <w:rsid w:val="0078499C"/>
    <w:rsid w:val="00784AB6"/>
    <w:rsid w:val="00784CD1"/>
    <w:rsid w:val="00784D36"/>
    <w:rsid w:val="00785076"/>
    <w:rsid w:val="007855BC"/>
    <w:rsid w:val="007877D9"/>
    <w:rsid w:val="007878BC"/>
    <w:rsid w:val="00787EA6"/>
    <w:rsid w:val="00790B98"/>
    <w:rsid w:val="00791098"/>
    <w:rsid w:val="007910E5"/>
    <w:rsid w:val="00791A34"/>
    <w:rsid w:val="00791CFB"/>
    <w:rsid w:val="00791D1B"/>
    <w:rsid w:val="00791D30"/>
    <w:rsid w:val="00791F0F"/>
    <w:rsid w:val="0079240B"/>
    <w:rsid w:val="0079242A"/>
    <w:rsid w:val="00792DEA"/>
    <w:rsid w:val="0079305C"/>
    <w:rsid w:val="0079406E"/>
    <w:rsid w:val="007949F4"/>
    <w:rsid w:val="00796B03"/>
    <w:rsid w:val="00796EE1"/>
    <w:rsid w:val="00797952"/>
    <w:rsid w:val="00797AFA"/>
    <w:rsid w:val="00797B22"/>
    <w:rsid w:val="00797C28"/>
    <w:rsid w:val="007A0019"/>
    <w:rsid w:val="007A0A1D"/>
    <w:rsid w:val="007A22B3"/>
    <w:rsid w:val="007A2914"/>
    <w:rsid w:val="007A2CE6"/>
    <w:rsid w:val="007A36A4"/>
    <w:rsid w:val="007A399F"/>
    <w:rsid w:val="007A3BDA"/>
    <w:rsid w:val="007A3C3F"/>
    <w:rsid w:val="007A41C6"/>
    <w:rsid w:val="007A4EB6"/>
    <w:rsid w:val="007A5956"/>
    <w:rsid w:val="007A5AFA"/>
    <w:rsid w:val="007A63CD"/>
    <w:rsid w:val="007A698E"/>
    <w:rsid w:val="007A69D2"/>
    <w:rsid w:val="007A6E37"/>
    <w:rsid w:val="007A7E06"/>
    <w:rsid w:val="007B069D"/>
    <w:rsid w:val="007B140A"/>
    <w:rsid w:val="007B17C9"/>
    <w:rsid w:val="007B1E12"/>
    <w:rsid w:val="007B37E6"/>
    <w:rsid w:val="007B38B2"/>
    <w:rsid w:val="007B3CCC"/>
    <w:rsid w:val="007B416B"/>
    <w:rsid w:val="007B4A89"/>
    <w:rsid w:val="007B4CA8"/>
    <w:rsid w:val="007B4FEE"/>
    <w:rsid w:val="007B5E20"/>
    <w:rsid w:val="007B5F83"/>
    <w:rsid w:val="007B7608"/>
    <w:rsid w:val="007B7681"/>
    <w:rsid w:val="007B7C5C"/>
    <w:rsid w:val="007C13ED"/>
    <w:rsid w:val="007C2330"/>
    <w:rsid w:val="007C2486"/>
    <w:rsid w:val="007C2780"/>
    <w:rsid w:val="007C2821"/>
    <w:rsid w:val="007C2F72"/>
    <w:rsid w:val="007C3660"/>
    <w:rsid w:val="007C4786"/>
    <w:rsid w:val="007C495B"/>
    <w:rsid w:val="007C4ADA"/>
    <w:rsid w:val="007C4CA1"/>
    <w:rsid w:val="007C4D7A"/>
    <w:rsid w:val="007C513D"/>
    <w:rsid w:val="007C5C51"/>
    <w:rsid w:val="007C5E1A"/>
    <w:rsid w:val="007C5E79"/>
    <w:rsid w:val="007C5E85"/>
    <w:rsid w:val="007C60F0"/>
    <w:rsid w:val="007C618E"/>
    <w:rsid w:val="007C6856"/>
    <w:rsid w:val="007C69AF"/>
    <w:rsid w:val="007C7807"/>
    <w:rsid w:val="007C7CBA"/>
    <w:rsid w:val="007C7E02"/>
    <w:rsid w:val="007C7FBC"/>
    <w:rsid w:val="007C7FEE"/>
    <w:rsid w:val="007D0A71"/>
    <w:rsid w:val="007D0B52"/>
    <w:rsid w:val="007D14EC"/>
    <w:rsid w:val="007D227D"/>
    <w:rsid w:val="007D2368"/>
    <w:rsid w:val="007D46E3"/>
    <w:rsid w:val="007D4C76"/>
    <w:rsid w:val="007D4DE5"/>
    <w:rsid w:val="007D4FAC"/>
    <w:rsid w:val="007D55B6"/>
    <w:rsid w:val="007D56B4"/>
    <w:rsid w:val="007D59EA"/>
    <w:rsid w:val="007D5A28"/>
    <w:rsid w:val="007D5EA8"/>
    <w:rsid w:val="007D6531"/>
    <w:rsid w:val="007D7083"/>
    <w:rsid w:val="007D76BA"/>
    <w:rsid w:val="007D7837"/>
    <w:rsid w:val="007D7F3F"/>
    <w:rsid w:val="007E0749"/>
    <w:rsid w:val="007E1A92"/>
    <w:rsid w:val="007E1BBE"/>
    <w:rsid w:val="007E1E24"/>
    <w:rsid w:val="007E1EDA"/>
    <w:rsid w:val="007E251C"/>
    <w:rsid w:val="007E362B"/>
    <w:rsid w:val="007E379D"/>
    <w:rsid w:val="007E3A6A"/>
    <w:rsid w:val="007E3CB5"/>
    <w:rsid w:val="007E3DDE"/>
    <w:rsid w:val="007E4ACA"/>
    <w:rsid w:val="007E5352"/>
    <w:rsid w:val="007E5540"/>
    <w:rsid w:val="007E5CFD"/>
    <w:rsid w:val="007E6960"/>
    <w:rsid w:val="007F0579"/>
    <w:rsid w:val="007F086E"/>
    <w:rsid w:val="007F0BA5"/>
    <w:rsid w:val="007F0CFE"/>
    <w:rsid w:val="007F155C"/>
    <w:rsid w:val="007F1C68"/>
    <w:rsid w:val="007F1ED0"/>
    <w:rsid w:val="007F1F7A"/>
    <w:rsid w:val="007F229B"/>
    <w:rsid w:val="007F2BA2"/>
    <w:rsid w:val="007F2C37"/>
    <w:rsid w:val="007F3D45"/>
    <w:rsid w:val="007F5674"/>
    <w:rsid w:val="007F6451"/>
    <w:rsid w:val="007F70CC"/>
    <w:rsid w:val="007F730F"/>
    <w:rsid w:val="007F7B5F"/>
    <w:rsid w:val="007F7F2F"/>
    <w:rsid w:val="0080026F"/>
    <w:rsid w:val="008004B2"/>
    <w:rsid w:val="00804E1D"/>
    <w:rsid w:val="00804E3F"/>
    <w:rsid w:val="0080559C"/>
    <w:rsid w:val="008056BE"/>
    <w:rsid w:val="00805996"/>
    <w:rsid w:val="008066B7"/>
    <w:rsid w:val="00806A5B"/>
    <w:rsid w:val="008070FD"/>
    <w:rsid w:val="008071CF"/>
    <w:rsid w:val="00807484"/>
    <w:rsid w:val="0081031E"/>
    <w:rsid w:val="00810707"/>
    <w:rsid w:val="00810ACB"/>
    <w:rsid w:val="00811856"/>
    <w:rsid w:val="00811CF5"/>
    <w:rsid w:val="008127F9"/>
    <w:rsid w:val="008141BE"/>
    <w:rsid w:val="0081490C"/>
    <w:rsid w:val="008149CD"/>
    <w:rsid w:val="00814CD6"/>
    <w:rsid w:val="00814D20"/>
    <w:rsid w:val="00815293"/>
    <w:rsid w:val="00815DF1"/>
    <w:rsid w:val="008170C8"/>
    <w:rsid w:val="008170F4"/>
    <w:rsid w:val="00817ACC"/>
    <w:rsid w:val="00817CAF"/>
    <w:rsid w:val="00817D5E"/>
    <w:rsid w:val="00820556"/>
    <w:rsid w:val="00820908"/>
    <w:rsid w:val="008209A7"/>
    <w:rsid w:val="00820C16"/>
    <w:rsid w:val="00821364"/>
    <w:rsid w:val="008216C7"/>
    <w:rsid w:val="008220C2"/>
    <w:rsid w:val="00822153"/>
    <w:rsid w:val="00822622"/>
    <w:rsid w:val="008227E5"/>
    <w:rsid w:val="008233F4"/>
    <w:rsid w:val="008234EF"/>
    <w:rsid w:val="008237E4"/>
    <w:rsid w:val="00823861"/>
    <w:rsid w:val="008244E2"/>
    <w:rsid w:val="0082485A"/>
    <w:rsid w:val="008248DD"/>
    <w:rsid w:val="008248FC"/>
    <w:rsid w:val="0082498E"/>
    <w:rsid w:val="00824F56"/>
    <w:rsid w:val="0082513D"/>
    <w:rsid w:val="008269ED"/>
    <w:rsid w:val="00827A0D"/>
    <w:rsid w:val="008302FD"/>
    <w:rsid w:val="008303B9"/>
    <w:rsid w:val="00830DFC"/>
    <w:rsid w:val="00830E17"/>
    <w:rsid w:val="00831464"/>
    <w:rsid w:val="008314C9"/>
    <w:rsid w:val="008318CA"/>
    <w:rsid w:val="00831B8A"/>
    <w:rsid w:val="00832082"/>
    <w:rsid w:val="00832257"/>
    <w:rsid w:val="00832820"/>
    <w:rsid w:val="008331C6"/>
    <w:rsid w:val="0083340F"/>
    <w:rsid w:val="008334AB"/>
    <w:rsid w:val="00834951"/>
    <w:rsid w:val="008349FB"/>
    <w:rsid w:val="00834CE2"/>
    <w:rsid w:val="00834D31"/>
    <w:rsid w:val="008361D6"/>
    <w:rsid w:val="008365FB"/>
    <w:rsid w:val="008369BB"/>
    <w:rsid w:val="00837064"/>
    <w:rsid w:val="00840260"/>
    <w:rsid w:val="00840603"/>
    <w:rsid w:val="00840826"/>
    <w:rsid w:val="008409B0"/>
    <w:rsid w:val="00840A7A"/>
    <w:rsid w:val="00840EEE"/>
    <w:rsid w:val="00840FF4"/>
    <w:rsid w:val="008410AE"/>
    <w:rsid w:val="0084160D"/>
    <w:rsid w:val="008418D5"/>
    <w:rsid w:val="00841B76"/>
    <w:rsid w:val="008420A7"/>
    <w:rsid w:val="00842783"/>
    <w:rsid w:val="00843210"/>
    <w:rsid w:val="008434FB"/>
    <w:rsid w:val="00843925"/>
    <w:rsid w:val="00843F8F"/>
    <w:rsid w:val="00844B54"/>
    <w:rsid w:val="00844F4E"/>
    <w:rsid w:val="00844F7A"/>
    <w:rsid w:val="00847048"/>
    <w:rsid w:val="008471AC"/>
    <w:rsid w:val="008504DD"/>
    <w:rsid w:val="00851422"/>
    <w:rsid w:val="008518D1"/>
    <w:rsid w:val="00851B8C"/>
    <w:rsid w:val="0085225C"/>
    <w:rsid w:val="0085258C"/>
    <w:rsid w:val="00852846"/>
    <w:rsid w:val="0085293C"/>
    <w:rsid w:val="00853BD9"/>
    <w:rsid w:val="00855663"/>
    <w:rsid w:val="00855797"/>
    <w:rsid w:val="00856B0A"/>
    <w:rsid w:val="00857213"/>
    <w:rsid w:val="008577F1"/>
    <w:rsid w:val="00857859"/>
    <w:rsid w:val="00857A19"/>
    <w:rsid w:val="00857E16"/>
    <w:rsid w:val="00857F16"/>
    <w:rsid w:val="00860919"/>
    <w:rsid w:val="00860CBE"/>
    <w:rsid w:val="00861724"/>
    <w:rsid w:val="00862328"/>
    <w:rsid w:val="00862535"/>
    <w:rsid w:val="00862670"/>
    <w:rsid w:val="00863CF7"/>
    <w:rsid w:val="008640FA"/>
    <w:rsid w:val="00864184"/>
    <w:rsid w:val="008656A0"/>
    <w:rsid w:val="00865703"/>
    <w:rsid w:val="00865B6C"/>
    <w:rsid w:val="00865F2C"/>
    <w:rsid w:val="008660D1"/>
    <w:rsid w:val="00866484"/>
    <w:rsid w:val="00866BC7"/>
    <w:rsid w:val="00866F5A"/>
    <w:rsid w:val="00867D05"/>
    <w:rsid w:val="0087068D"/>
    <w:rsid w:val="00870C64"/>
    <w:rsid w:val="00871213"/>
    <w:rsid w:val="00871FD6"/>
    <w:rsid w:val="00872132"/>
    <w:rsid w:val="008721CB"/>
    <w:rsid w:val="008732EC"/>
    <w:rsid w:val="0087339F"/>
    <w:rsid w:val="00873510"/>
    <w:rsid w:val="00873534"/>
    <w:rsid w:val="008737D4"/>
    <w:rsid w:val="00873FF0"/>
    <w:rsid w:val="0087431F"/>
    <w:rsid w:val="00875660"/>
    <w:rsid w:val="008756A0"/>
    <w:rsid w:val="008759A1"/>
    <w:rsid w:val="00875A56"/>
    <w:rsid w:val="00875B97"/>
    <w:rsid w:val="0087608F"/>
    <w:rsid w:val="00876A27"/>
    <w:rsid w:val="00877976"/>
    <w:rsid w:val="00877BCC"/>
    <w:rsid w:val="00877C3E"/>
    <w:rsid w:val="008801F5"/>
    <w:rsid w:val="00881418"/>
    <w:rsid w:val="00881503"/>
    <w:rsid w:val="008826EA"/>
    <w:rsid w:val="00882F64"/>
    <w:rsid w:val="0088349A"/>
    <w:rsid w:val="0088364F"/>
    <w:rsid w:val="00883EE7"/>
    <w:rsid w:val="008847A7"/>
    <w:rsid w:val="008847AF"/>
    <w:rsid w:val="00884BA9"/>
    <w:rsid w:val="008851C8"/>
    <w:rsid w:val="00885D22"/>
    <w:rsid w:val="00885E9C"/>
    <w:rsid w:val="00886500"/>
    <w:rsid w:val="00886C0C"/>
    <w:rsid w:val="00886D13"/>
    <w:rsid w:val="008877E6"/>
    <w:rsid w:val="00887876"/>
    <w:rsid w:val="00887CB1"/>
    <w:rsid w:val="00887D0D"/>
    <w:rsid w:val="00890291"/>
    <w:rsid w:val="008902C1"/>
    <w:rsid w:val="00890338"/>
    <w:rsid w:val="0089088F"/>
    <w:rsid w:val="00890DEB"/>
    <w:rsid w:val="00890E1C"/>
    <w:rsid w:val="00891124"/>
    <w:rsid w:val="00891275"/>
    <w:rsid w:val="008916D3"/>
    <w:rsid w:val="00891891"/>
    <w:rsid w:val="00891CC6"/>
    <w:rsid w:val="00892164"/>
    <w:rsid w:val="00892590"/>
    <w:rsid w:val="00892680"/>
    <w:rsid w:val="0089313A"/>
    <w:rsid w:val="00893560"/>
    <w:rsid w:val="00893693"/>
    <w:rsid w:val="00893E86"/>
    <w:rsid w:val="00894007"/>
    <w:rsid w:val="008948B4"/>
    <w:rsid w:val="008949BE"/>
    <w:rsid w:val="008955E2"/>
    <w:rsid w:val="008956F3"/>
    <w:rsid w:val="00895C0F"/>
    <w:rsid w:val="008970B0"/>
    <w:rsid w:val="00897892"/>
    <w:rsid w:val="00897E07"/>
    <w:rsid w:val="008A04FB"/>
    <w:rsid w:val="008A1388"/>
    <w:rsid w:val="008A15FB"/>
    <w:rsid w:val="008A1F0D"/>
    <w:rsid w:val="008A1FE5"/>
    <w:rsid w:val="008A24A2"/>
    <w:rsid w:val="008A28DB"/>
    <w:rsid w:val="008A3246"/>
    <w:rsid w:val="008A48A6"/>
    <w:rsid w:val="008A513D"/>
    <w:rsid w:val="008A5631"/>
    <w:rsid w:val="008A5956"/>
    <w:rsid w:val="008A5ED4"/>
    <w:rsid w:val="008A6273"/>
    <w:rsid w:val="008A6E90"/>
    <w:rsid w:val="008A70A0"/>
    <w:rsid w:val="008A72E2"/>
    <w:rsid w:val="008A7C36"/>
    <w:rsid w:val="008B0302"/>
    <w:rsid w:val="008B04D3"/>
    <w:rsid w:val="008B0D2A"/>
    <w:rsid w:val="008B10B3"/>
    <w:rsid w:val="008B1103"/>
    <w:rsid w:val="008B148E"/>
    <w:rsid w:val="008B20FB"/>
    <w:rsid w:val="008B2FDD"/>
    <w:rsid w:val="008B3288"/>
    <w:rsid w:val="008B33E5"/>
    <w:rsid w:val="008B37D6"/>
    <w:rsid w:val="008B3ABC"/>
    <w:rsid w:val="008B427F"/>
    <w:rsid w:val="008B4FF8"/>
    <w:rsid w:val="008B56A1"/>
    <w:rsid w:val="008B56B6"/>
    <w:rsid w:val="008B5B21"/>
    <w:rsid w:val="008B638E"/>
    <w:rsid w:val="008B6CC0"/>
    <w:rsid w:val="008B7489"/>
    <w:rsid w:val="008B7C51"/>
    <w:rsid w:val="008B7F10"/>
    <w:rsid w:val="008C0648"/>
    <w:rsid w:val="008C10A4"/>
    <w:rsid w:val="008C160A"/>
    <w:rsid w:val="008C1783"/>
    <w:rsid w:val="008C263C"/>
    <w:rsid w:val="008C2A3A"/>
    <w:rsid w:val="008C2C80"/>
    <w:rsid w:val="008C30ED"/>
    <w:rsid w:val="008C4586"/>
    <w:rsid w:val="008C4E55"/>
    <w:rsid w:val="008C5148"/>
    <w:rsid w:val="008C5602"/>
    <w:rsid w:val="008C57AF"/>
    <w:rsid w:val="008C61C8"/>
    <w:rsid w:val="008C6373"/>
    <w:rsid w:val="008C67C1"/>
    <w:rsid w:val="008C69A5"/>
    <w:rsid w:val="008C70BC"/>
    <w:rsid w:val="008C7422"/>
    <w:rsid w:val="008D06FB"/>
    <w:rsid w:val="008D0AFC"/>
    <w:rsid w:val="008D0D2C"/>
    <w:rsid w:val="008D0ED8"/>
    <w:rsid w:val="008D10B7"/>
    <w:rsid w:val="008D161B"/>
    <w:rsid w:val="008D16E4"/>
    <w:rsid w:val="008D1952"/>
    <w:rsid w:val="008D1A78"/>
    <w:rsid w:val="008D1D98"/>
    <w:rsid w:val="008D2589"/>
    <w:rsid w:val="008D2AE9"/>
    <w:rsid w:val="008D4452"/>
    <w:rsid w:val="008D4EC1"/>
    <w:rsid w:val="008D4EC9"/>
    <w:rsid w:val="008D5AC1"/>
    <w:rsid w:val="008D5C10"/>
    <w:rsid w:val="008D6D13"/>
    <w:rsid w:val="008D6F70"/>
    <w:rsid w:val="008D742F"/>
    <w:rsid w:val="008E0B8B"/>
    <w:rsid w:val="008E0C62"/>
    <w:rsid w:val="008E1DB7"/>
    <w:rsid w:val="008E2158"/>
    <w:rsid w:val="008E2291"/>
    <w:rsid w:val="008E2A24"/>
    <w:rsid w:val="008E3371"/>
    <w:rsid w:val="008E36D1"/>
    <w:rsid w:val="008E3886"/>
    <w:rsid w:val="008E3B74"/>
    <w:rsid w:val="008E3DF0"/>
    <w:rsid w:val="008E562C"/>
    <w:rsid w:val="008E5A82"/>
    <w:rsid w:val="008E6D4A"/>
    <w:rsid w:val="008E7F5E"/>
    <w:rsid w:val="008F014C"/>
    <w:rsid w:val="008F0C95"/>
    <w:rsid w:val="008F0D0A"/>
    <w:rsid w:val="008F1618"/>
    <w:rsid w:val="008F2812"/>
    <w:rsid w:val="008F3115"/>
    <w:rsid w:val="008F332E"/>
    <w:rsid w:val="008F37C4"/>
    <w:rsid w:val="008F3BF2"/>
    <w:rsid w:val="008F3EDB"/>
    <w:rsid w:val="008F415F"/>
    <w:rsid w:val="008F4882"/>
    <w:rsid w:val="008F4989"/>
    <w:rsid w:val="008F4CDE"/>
    <w:rsid w:val="008F4E7D"/>
    <w:rsid w:val="008F5D6F"/>
    <w:rsid w:val="008F6027"/>
    <w:rsid w:val="008F653E"/>
    <w:rsid w:val="008F6912"/>
    <w:rsid w:val="008F6A8E"/>
    <w:rsid w:val="008F71DC"/>
    <w:rsid w:val="008F7321"/>
    <w:rsid w:val="008F7546"/>
    <w:rsid w:val="008F77B1"/>
    <w:rsid w:val="008F7BE1"/>
    <w:rsid w:val="009001B3"/>
    <w:rsid w:val="00900ACC"/>
    <w:rsid w:val="009021A9"/>
    <w:rsid w:val="00902834"/>
    <w:rsid w:val="0090296A"/>
    <w:rsid w:val="009029EA"/>
    <w:rsid w:val="00903F4D"/>
    <w:rsid w:val="00904095"/>
    <w:rsid w:val="00904989"/>
    <w:rsid w:val="009049E2"/>
    <w:rsid w:val="00904B1E"/>
    <w:rsid w:val="00904BEA"/>
    <w:rsid w:val="00904F2A"/>
    <w:rsid w:val="00904FD6"/>
    <w:rsid w:val="009053D8"/>
    <w:rsid w:val="00905406"/>
    <w:rsid w:val="00905993"/>
    <w:rsid w:val="00906CB6"/>
    <w:rsid w:val="00907EBC"/>
    <w:rsid w:val="00907EBF"/>
    <w:rsid w:val="00910896"/>
    <w:rsid w:val="0091115E"/>
    <w:rsid w:val="00911678"/>
    <w:rsid w:val="00911A09"/>
    <w:rsid w:val="00911E04"/>
    <w:rsid w:val="00912063"/>
    <w:rsid w:val="009123F6"/>
    <w:rsid w:val="009128B8"/>
    <w:rsid w:val="00912B61"/>
    <w:rsid w:val="00912C89"/>
    <w:rsid w:val="00913697"/>
    <w:rsid w:val="00913BAA"/>
    <w:rsid w:val="00914090"/>
    <w:rsid w:val="00914772"/>
    <w:rsid w:val="00914E66"/>
    <w:rsid w:val="009160CD"/>
    <w:rsid w:val="009163D4"/>
    <w:rsid w:val="00916F4D"/>
    <w:rsid w:val="00917012"/>
    <w:rsid w:val="0091755E"/>
    <w:rsid w:val="00917752"/>
    <w:rsid w:val="00917FB4"/>
    <w:rsid w:val="0092064A"/>
    <w:rsid w:val="00922280"/>
    <w:rsid w:val="0092276C"/>
    <w:rsid w:val="00922810"/>
    <w:rsid w:val="00922F17"/>
    <w:rsid w:val="0092360B"/>
    <w:rsid w:val="00923D6C"/>
    <w:rsid w:val="00924AD9"/>
    <w:rsid w:val="00924F17"/>
    <w:rsid w:val="0092511D"/>
    <w:rsid w:val="00925904"/>
    <w:rsid w:val="00926CEC"/>
    <w:rsid w:val="00926DB3"/>
    <w:rsid w:val="00926F5C"/>
    <w:rsid w:val="00926F88"/>
    <w:rsid w:val="00926F99"/>
    <w:rsid w:val="00927476"/>
    <w:rsid w:val="009277C2"/>
    <w:rsid w:val="009300D1"/>
    <w:rsid w:val="009301DF"/>
    <w:rsid w:val="009306B5"/>
    <w:rsid w:val="0093154A"/>
    <w:rsid w:val="00931903"/>
    <w:rsid w:val="00931B81"/>
    <w:rsid w:val="00932128"/>
    <w:rsid w:val="009321A9"/>
    <w:rsid w:val="009339C3"/>
    <w:rsid w:val="00933D3D"/>
    <w:rsid w:val="0093411E"/>
    <w:rsid w:val="0093438B"/>
    <w:rsid w:val="0093438D"/>
    <w:rsid w:val="00934766"/>
    <w:rsid w:val="00934CCE"/>
    <w:rsid w:val="009351D3"/>
    <w:rsid w:val="00935217"/>
    <w:rsid w:val="009352BF"/>
    <w:rsid w:val="00935580"/>
    <w:rsid w:val="00935AC4"/>
    <w:rsid w:val="00936597"/>
    <w:rsid w:val="00936874"/>
    <w:rsid w:val="00936B9A"/>
    <w:rsid w:val="0093735A"/>
    <w:rsid w:val="00940EC4"/>
    <w:rsid w:val="009410D7"/>
    <w:rsid w:val="00942CC8"/>
    <w:rsid w:val="00942FA2"/>
    <w:rsid w:val="009445BA"/>
    <w:rsid w:val="00944CAD"/>
    <w:rsid w:val="00944DA7"/>
    <w:rsid w:val="00944DE9"/>
    <w:rsid w:val="00944F36"/>
    <w:rsid w:val="009456CD"/>
    <w:rsid w:val="009456DA"/>
    <w:rsid w:val="00950440"/>
    <w:rsid w:val="009506D4"/>
    <w:rsid w:val="009517E0"/>
    <w:rsid w:val="00951B82"/>
    <w:rsid w:val="00951D96"/>
    <w:rsid w:val="00952090"/>
    <w:rsid w:val="009521E0"/>
    <w:rsid w:val="009528A8"/>
    <w:rsid w:val="00953FFE"/>
    <w:rsid w:val="00954F9F"/>
    <w:rsid w:val="009554E4"/>
    <w:rsid w:val="00955922"/>
    <w:rsid w:val="0095616C"/>
    <w:rsid w:val="00956447"/>
    <w:rsid w:val="00956F65"/>
    <w:rsid w:val="00957C81"/>
    <w:rsid w:val="0096013B"/>
    <w:rsid w:val="00960568"/>
    <w:rsid w:val="0096107E"/>
    <w:rsid w:val="009613C0"/>
    <w:rsid w:val="00961883"/>
    <w:rsid w:val="009618C1"/>
    <w:rsid w:val="009619CE"/>
    <w:rsid w:val="00961DA7"/>
    <w:rsid w:val="00962603"/>
    <w:rsid w:val="00962794"/>
    <w:rsid w:val="00962C0B"/>
    <w:rsid w:val="00962E31"/>
    <w:rsid w:val="00963070"/>
    <w:rsid w:val="00963CCC"/>
    <w:rsid w:val="00964771"/>
    <w:rsid w:val="009650EC"/>
    <w:rsid w:val="009661AE"/>
    <w:rsid w:val="009665EE"/>
    <w:rsid w:val="009670C6"/>
    <w:rsid w:val="00967D2B"/>
    <w:rsid w:val="00967E91"/>
    <w:rsid w:val="009720A3"/>
    <w:rsid w:val="00973337"/>
    <w:rsid w:val="0097334A"/>
    <w:rsid w:val="0097376D"/>
    <w:rsid w:val="00973A67"/>
    <w:rsid w:val="00973A75"/>
    <w:rsid w:val="009747D2"/>
    <w:rsid w:val="00974ABB"/>
    <w:rsid w:val="0097538C"/>
    <w:rsid w:val="0097592C"/>
    <w:rsid w:val="009761E5"/>
    <w:rsid w:val="00976A26"/>
    <w:rsid w:val="009773D0"/>
    <w:rsid w:val="00980B32"/>
    <w:rsid w:val="00980D63"/>
    <w:rsid w:val="00981636"/>
    <w:rsid w:val="009816BE"/>
    <w:rsid w:val="009819A3"/>
    <w:rsid w:val="00981A47"/>
    <w:rsid w:val="00981DD4"/>
    <w:rsid w:val="0098247A"/>
    <w:rsid w:val="00982992"/>
    <w:rsid w:val="00982A77"/>
    <w:rsid w:val="00983323"/>
    <w:rsid w:val="009834AE"/>
    <w:rsid w:val="009838A5"/>
    <w:rsid w:val="00983B15"/>
    <w:rsid w:val="00983F2C"/>
    <w:rsid w:val="009847A3"/>
    <w:rsid w:val="009848A2"/>
    <w:rsid w:val="009863A4"/>
    <w:rsid w:val="00987200"/>
    <w:rsid w:val="00987511"/>
    <w:rsid w:val="00987DE1"/>
    <w:rsid w:val="00987F05"/>
    <w:rsid w:val="00991971"/>
    <w:rsid w:val="00992C09"/>
    <w:rsid w:val="00993E55"/>
    <w:rsid w:val="00993FAA"/>
    <w:rsid w:val="009943C6"/>
    <w:rsid w:val="00994BA4"/>
    <w:rsid w:val="00994D71"/>
    <w:rsid w:val="009950AC"/>
    <w:rsid w:val="00995299"/>
    <w:rsid w:val="0099531B"/>
    <w:rsid w:val="00995A8C"/>
    <w:rsid w:val="00995F56"/>
    <w:rsid w:val="00995F9D"/>
    <w:rsid w:val="00996194"/>
    <w:rsid w:val="00996BCF"/>
    <w:rsid w:val="0099771C"/>
    <w:rsid w:val="009977F1"/>
    <w:rsid w:val="009A0170"/>
    <w:rsid w:val="009A0D01"/>
    <w:rsid w:val="009A0EB5"/>
    <w:rsid w:val="009A1434"/>
    <w:rsid w:val="009A16B8"/>
    <w:rsid w:val="009A1A01"/>
    <w:rsid w:val="009A223E"/>
    <w:rsid w:val="009A226E"/>
    <w:rsid w:val="009A22AF"/>
    <w:rsid w:val="009A242B"/>
    <w:rsid w:val="009A2BEB"/>
    <w:rsid w:val="009A377C"/>
    <w:rsid w:val="009A3A47"/>
    <w:rsid w:val="009A4503"/>
    <w:rsid w:val="009A4688"/>
    <w:rsid w:val="009A5623"/>
    <w:rsid w:val="009A5762"/>
    <w:rsid w:val="009A5B69"/>
    <w:rsid w:val="009A603A"/>
    <w:rsid w:val="009A6116"/>
    <w:rsid w:val="009A6A35"/>
    <w:rsid w:val="009A7324"/>
    <w:rsid w:val="009A7B8B"/>
    <w:rsid w:val="009B0E7F"/>
    <w:rsid w:val="009B1525"/>
    <w:rsid w:val="009B1530"/>
    <w:rsid w:val="009B162F"/>
    <w:rsid w:val="009B1EB2"/>
    <w:rsid w:val="009B1F77"/>
    <w:rsid w:val="009B2D7C"/>
    <w:rsid w:val="009B303A"/>
    <w:rsid w:val="009B3279"/>
    <w:rsid w:val="009B3AC8"/>
    <w:rsid w:val="009B4092"/>
    <w:rsid w:val="009B4211"/>
    <w:rsid w:val="009B4473"/>
    <w:rsid w:val="009B496C"/>
    <w:rsid w:val="009B515D"/>
    <w:rsid w:val="009B5CA6"/>
    <w:rsid w:val="009B5EE2"/>
    <w:rsid w:val="009B644A"/>
    <w:rsid w:val="009B6D48"/>
    <w:rsid w:val="009B7D53"/>
    <w:rsid w:val="009C010A"/>
    <w:rsid w:val="009C14A4"/>
    <w:rsid w:val="009C1A42"/>
    <w:rsid w:val="009C2C1B"/>
    <w:rsid w:val="009C2E04"/>
    <w:rsid w:val="009C2EE7"/>
    <w:rsid w:val="009C37EE"/>
    <w:rsid w:val="009C52E2"/>
    <w:rsid w:val="009C532D"/>
    <w:rsid w:val="009C53ED"/>
    <w:rsid w:val="009C5A9D"/>
    <w:rsid w:val="009C6DBE"/>
    <w:rsid w:val="009C76F9"/>
    <w:rsid w:val="009C7F52"/>
    <w:rsid w:val="009D0938"/>
    <w:rsid w:val="009D0A6D"/>
    <w:rsid w:val="009D0BAE"/>
    <w:rsid w:val="009D0EA5"/>
    <w:rsid w:val="009D0EB1"/>
    <w:rsid w:val="009D15C6"/>
    <w:rsid w:val="009D1913"/>
    <w:rsid w:val="009D1F0E"/>
    <w:rsid w:val="009D20A4"/>
    <w:rsid w:val="009D284C"/>
    <w:rsid w:val="009D2F7C"/>
    <w:rsid w:val="009D3167"/>
    <w:rsid w:val="009D488A"/>
    <w:rsid w:val="009D4C09"/>
    <w:rsid w:val="009D4F56"/>
    <w:rsid w:val="009D5082"/>
    <w:rsid w:val="009D51AB"/>
    <w:rsid w:val="009D52DD"/>
    <w:rsid w:val="009D5EF7"/>
    <w:rsid w:val="009D6E07"/>
    <w:rsid w:val="009D6EFB"/>
    <w:rsid w:val="009D7570"/>
    <w:rsid w:val="009D7A37"/>
    <w:rsid w:val="009D7A7F"/>
    <w:rsid w:val="009D7B35"/>
    <w:rsid w:val="009E0B25"/>
    <w:rsid w:val="009E0BAC"/>
    <w:rsid w:val="009E0CB4"/>
    <w:rsid w:val="009E1C6F"/>
    <w:rsid w:val="009E20FE"/>
    <w:rsid w:val="009E21D9"/>
    <w:rsid w:val="009E237F"/>
    <w:rsid w:val="009E247E"/>
    <w:rsid w:val="009E24AF"/>
    <w:rsid w:val="009E2543"/>
    <w:rsid w:val="009E2C87"/>
    <w:rsid w:val="009E43E0"/>
    <w:rsid w:val="009E50AC"/>
    <w:rsid w:val="009E5395"/>
    <w:rsid w:val="009E55C0"/>
    <w:rsid w:val="009E6F7C"/>
    <w:rsid w:val="009E6FED"/>
    <w:rsid w:val="009E7914"/>
    <w:rsid w:val="009F0025"/>
    <w:rsid w:val="009F049C"/>
    <w:rsid w:val="009F114B"/>
    <w:rsid w:val="009F17EF"/>
    <w:rsid w:val="009F25A0"/>
    <w:rsid w:val="009F261D"/>
    <w:rsid w:val="009F304D"/>
    <w:rsid w:val="009F306A"/>
    <w:rsid w:val="009F32B8"/>
    <w:rsid w:val="009F3F18"/>
    <w:rsid w:val="009F4209"/>
    <w:rsid w:val="009F45FF"/>
    <w:rsid w:val="009F46A8"/>
    <w:rsid w:val="009F4C33"/>
    <w:rsid w:val="009F4DE0"/>
    <w:rsid w:val="009F5244"/>
    <w:rsid w:val="009F5682"/>
    <w:rsid w:val="009F5869"/>
    <w:rsid w:val="009F5B64"/>
    <w:rsid w:val="009F5C50"/>
    <w:rsid w:val="009F5E96"/>
    <w:rsid w:val="009F5F41"/>
    <w:rsid w:val="009F6A8E"/>
    <w:rsid w:val="009F7816"/>
    <w:rsid w:val="009F785B"/>
    <w:rsid w:val="009F7CA2"/>
    <w:rsid w:val="00A00090"/>
    <w:rsid w:val="00A004A7"/>
    <w:rsid w:val="00A00D15"/>
    <w:rsid w:val="00A0149A"/>
    <w:rsid w:val="00A0170C"/>
    <w:rsid w:val="00A01EA1"/>
    <w:rsid w:val="00A02623"/>
    <w:rsid w:val="00A02A16"/>
    <w:rsid w:val="00A02C17"/>
    <w:rsid w:val="00A0366F"/>
    <w:rsid w:val="00A042F4"/>
    <w:rsid w:val="00A04A4B"/>
    <w:rsid w:val="00A04F89"/>
    <w:rsid w:val="00A05095"/>
    <w:rsid w:val="00A059FD"/>
    <w:rsid w:val="00A06ACA"/>
    <w:rsid w:val="00A06DA8"/>
    <w:rsid w:val="00A07C6A"/>
    <w:rsid w:val="00A07E5D"/>
    <w:rsid w:val="00A1048B"/>
    <w:rsid w:val="00A1095B"/>
    <w:rsid w:val="00A113E3"/>
    <w:rsid w:val="00A116CB"/>
    <w:rsid w:val="00A11C50"/>
    <w:rsid w:val="00A13092"/>
    <w:rsid w:val="00A13282"/>
    <w:rsid w:val="00A137E0"/>
    <w:rsid w:val="00A13A88"/>
    <w:rsid w:val="00A14174"/>
    <w:rsid w:val="00A14481"/>
    <w:rsid w:val="00A144CE"/>
    <w:rsid w:val="00A155B5"/>
    <w:rsid w:val="00A15AA0"/>
    <w:rsid w:val="00A163BD"/>
    <w:rsid w:val="00A163C4"/>
    <w:rsid w:val="00A16A75"/>
    <w:rsid w:val="00A17453"/>
    <w:rsid w:val="00A175F2"/>
    <w:rsid w:val="00A178A5"/>
    <w:rsid w:val="00A17F45"/>
    <w:rsid w:val="00A20016"/>
    <w:rsid w:val="00A20A2E"/>
    <w:rsid w:val="00A20AFE"/>
    <w:rsid w:val="00A228CB"/>
    <w:rsid w:val="00A241B8"/>
    <w:rsid w:val="00A24725"/>
    <w:rsid w:val="00A25173"/>
    <w:rsid w:val="00A25722"/>
    <w:rsid w:val="00A25BF9"/>
    <w:rsid w:val="00A25F47"/>
    <w:rsid w:val="00A26AE6"/>
    <w:rsid w:val="00A27551"/>
    <w:rsid w:val="00A27E9F"/>
    <w:rsid w:val="00A301CC"/>
    <w:rsid w:val="00A30C37"/>
    <w:rsid w:val="00A31A4E"/>
    <w:rsid w:val="00A31B3D"/>
    <w:rsid w:val="00A31C2C"/>
    <w:rsid w:val="00A32756"/>
    <w:rsid w:val="00A328DC"/>
    <w:rsid w:val="00A34129"/>
    <w:rsid w:val="00A341FD"/>
    <w:rsid w:val="00A343AF"/>
    <w:rsid w:val="00A36938"/>
    <w:rsid w:val="00A37233"/>
    <w:rsid w:val="00A378E1"/>
    <w:rsid w:val="00A37A7B"/>
    <w:rsid w:val="00A4047C"/>
    <w:rsid w:val="00A41D14"/>
    <w:rsid w:val="00A42F76"/>
    <w:rsid w:val="00A43136"/>
    <w:rsid w:val="00A4374D"/>
    <w:rsid w:val="00A437FA"/>
    <w:rsid w:val="00A4490C"/>
    <w:rsid w:val="00A44AB8"/>
    <w:rsid w:val="00A45146"/>
    <w:rsid w:val="00A45542"/>
    <w:rsid w:val="00A45694"/>
    <w:rsid w:val="00A459AC"/>
    <w:rsid w:val="00A45AAC"/>
    <w:rsid w:val="00A46136"/>
    <w:rsid w:val="00A4719A"/>
    <w:rsid w:val="00A4763A"/>
    <w:rsid w:val="00A47961"/>
    <w:rsid w:val="00A5011F"/>
    <w:rsid w:val="00A50648"/>
    <w:rsid w:val="00A50B04"/>
    <w:rsid w:val="00A514CA"/>
    <w:rsid w:val="00A51538"/>
    <w:rsid w:val="00A5214A"/>
    <w:rsid w:val="00A52797"/>
    <w:rsid w:val="00A532D1"/>
    <w:rsid w:val="00A5391B"/>
    <w:rsid w:val="00A53DD0"/>
    <w:rsid w:val="00A53DDD"/>
    <w:rsid w:val="00A54430"/>
    <w:rsid w:val="00A54F7F"/>
    <w:rsid w:val="00A552B2"/>
    <w:rsid w:val="00A5531F"/>
    <w:rsid w:val="00A5569A"/>
    <w:rsid w:val="00A559D9"/>
    <w:rsid w:val="00A56A04"/>
    <w:rsid w:val="00A56D0B"/>
    <w:rsid w:val="00A56E23"/>
    <w:rsid w:val="00A574D2"/>
    <w:rsid w:val="00A57BAC"/>
    <w:rsid w:val="00A6071F"/>
    <w:rsid w:val="00A614B4"/>
    <w:rsid w:val="00A614C3"/>
    <w:rsid w:val="00A616C2"/>
    <w:rsid w:val="00A6176B"/>
    <w:rsid w:val="00A61E10"/>
    <w:rsid w:val="00A61E24"/>
    <w:rsid w:val="00A62676"/>
    <w:rsid w:val="00A62D09"/>
    <w:rsid w:val="00A63F7C"/>
    <w:rsid w:val="00A64F6D"/>
    <w:rsid w:val="00A65C9B"/>
    <w:rsid w:val="00A66121"/>
    <w:rsid w:val="00A6623B"/>
    <w:rsid w:val="00A6664F"/>
    <w:rsid w:val="00A667B0"/>
    <w:rsid w:val="00A66818"/>
    <w:rsid w:val="00A66A50"/>
    <w:rsid w:val="00A66AB0"/>
    <w:rsid w:val="00A679AE"/>
    <w:rsid w:val="00A70AB8"/>
    <w:rsid w:val="00A7107C"/>
    <w:rsid w:val="00A7137E"/>
    <w:rsid w:val="00A71D8B"/>
    <w:rsid w:val="00A71E2D"/>
    <w:rsid w:val="00A72067"/>
    <w:rsid w:val="00A724EA"/>
    <w:rsid w:val="00A725E6"/>
    <w:rsid w:val="00A73577"/>
    <w:rsid w:val="00A735EE"/>
    <w:rsid w:val="00A747FD"/>
    <w:rsid w:val="00A74A57"/>
    <w:rsid w:val="00A74B3D"/>
    <w:rsid w:val="00A74D3B"/>
    <w:rsid w:val="00A74E2F"/>
    <w:rsid w:val="00A75D38"/>
    <w:rsid w:val="00A7665A"/>
    <w:rsid w:val="00A805DF"/>
    <w:rsid w:val="00A806DE"/>
    <w:rsid w:val="00A80D64"/>
    <w:rsid w:val="00A81537"/>
    <w:rsid w:val="00A81AAD"/>
    <w:rsid w:val="00A81CF6"/>
    <w:rsid w:val="00A81DED"/>
    <w:rsid w:val="00A81F28"/>
    <w:rsid w:val="00A8300F"/>
    <w:rsid w:val="00A83314"/>
    <w:rsid w:val="00A834AB"/>
    <w:rsid w:val="00A8376F"/>
    <w:rsid w:val="00A83925"/>
    <w:rsid w:val="00A83D26"/>
    <w:rsid w:val="00A845CC"/>
    <w:rsid w:val="00A84A8C"/>
    <w:rsid w:val="00A84DB9"/>
    <w:rsid w:val="00A85957"/>
    <w:rsid w:val="00A86151"/>
    <w:rsid w:val="00A87A97"/>
    <w:rsid w:val="00A87FDE"/>
    <w:rsid w:val="00A90A9B"/>
    <w:rsid w:val="00A9104A"/>
    <w:rsid w:val="00A9105A"/>
    <w:rsid w:val="00A915B3"/>
    <w:rsid w:val="00A920CC"/>
    <w:rsid w:val="00A9253E"/>
    <w:rsid w:val="00A92970"/>
    <w:rsid w:val="00A92D00"/>
    <w:rsid w:val="00A93302"/>
    <w:rsid w:val="00A940EE"/>
    <w:rsid w:val="00A942FF"/>
    <w:rsid w:val="00A9504B"/>
    <w:rsid w:val="00A9511F"/>
    <w:rsid w:val="00A95245"/>
    <w:rsid w:val="00A953B0"/>
    <w:rsid w:val="00A95511"/>
    <w:rsid w:val="00A95D18"/>
    <w:rsid w:val="00A9600A"/>
    <w:rsid w:val="00A96CE7"/>
    <w:rsid w:val="00A96F2C"/>
    <w:rsid w:val="00A97DEF"/>
    <w:rsid w:val="00AA0302"/>
    <w:rsid w:val="00AA06DB"/>
    <w:rsid w:val="00AA072E"/>
    <w:rsid w:val="00AA087D"/>
    <w:rsid w:val="00AA0FB8"/>
    <w:rsid w:val="00AA0FF5"/>
    <w:rsid w:val="00AA3510"/>
    <w:rsid w:val="00AA3FC1"/>
    <w:rsid w:val="00AA4F02"/>
    <w:rsid w:val="00AA5ABA"/>
    <w:rsid w:val="00AA5C61"/>
    <w:rsid w:val="00AA601C"/>
    <w:rsid w:val="00AA63F2"/>
    <w:rsid w:val="00AA64CB"/>
    <w:rsid w:val="00AA6E22"/>
    <w:rsid w:val="00AA7066"/>
    <w:rsid w:val="00AA734C"/>
    <w:rsid w:val="00AA7509"/>
    <w:rsid w:val="00AA7667"/>
    <w:rsid w:val="00AB077D"/>
    <w:rsid w:val="00AB0AC1"/>
    <w:rsid w:val="00AB1521"/>
    <w:rsid w:val="00AB2903"/>
    <w:rsid w:val="00AB2A36"/>
    <w:rsid w:val="00AB3234"/>
    <w:rsid w:val="00AB36FB"/>
    <w:rsid w:val="00AB390C"/>
    <w:rsid w:val="00AB3B88"/>
    <w:rsid w:val="00AB3CE7"/>
    <w:rsid w:val="00AB4148"/>
    <w:rsid w:val="00AB41F6"/>
    <w:rsid w:val="00AB4B13"/>
    <w:rsid w:val="00AB5479"/>
    <w:rsid w:val="00AB618D"/>
    <w:rsid w:val="00AB6312"/>
    <w:rsid w:val="00AB63A9"/>
    <w:rsid w:val="00AB64BE"/>
    <w:rsid w:val="00AB6523"/>
    <w:rsid w:val="00AB6DA4"/>
    <w:rsid w:val="00AB7139"/>
    <w:rsid w:val="00AB724E"/>
    <w:rsid w:val="00AB7330"/>
    <w:rsid w:val="00AB7520"/>
    <w:rsid w:val="00AB797E"/>
    <w:rsid w:val="00AC0054"/>
    <w:rsid w:val="00AC00D9"/>
    <w:rsid w:val="00AC01EE"/>
    <w:rsid w:val="00AC08AF"/>
    <w:rsid w:val="00AC0ACB"/>
    <w:rsid w:val="00AC1E23"/>
    <w:rsid w:val="00AC2052"/>
    <w:rsid w:val="00AC28BC"/>
    <w:rsid w:val="00AC2B6C"/>
    <w:rsid w:val="00AC2B70"/>
    <w:rsid w:val="00AC381E"/>
    <w:rsid w:val="00AC3DA4"/>
    <w:rsid w:val="00AC4B5A"/>
    <w:rsid w:val="00AC4ECE"/>
    <w:rsid w:val="00AC5024"/>
    <w:rsid w:val="00AC561F"/>
    <w:rsid w:val="00AC5C00"/>
    <w:rsid w:val="00AC5CA5"/>
    <w:rsid w:val="00AC63C1"/>
    <w:rsid w:val="00AC707D"/>
    <w:rsid w:val="00AC76F5"/>
    <w:rsid w:val="00AC7CD4"/>
    <w:rsid w:val="00AC7ED1"/>
    <w:rsid w:val="00AC7F32"/>
    <w:rsid w:val="00AD00D0"/>
    <w:rsid w:val="00AD17A3"/>
    <w:rsid w:val="00AD22D2"/>
    <w:rsid w:val="00AD27AF"/>
    <w:rsid w:val="00AD2A74"/>
    <w:rsid w:val="00AD3255"/>
    <w:rsid w:val="00AD34AA"/>
    <w:rsid w:val="00AD34F6"/>
    <w:rsid w:val="00AD4A50"/>
    <w:rsid w:val="00AD4AEC"/>
    <w:rsid w:val="00AD5098"/>
    <w:rsid w:val="00AD5161"/>
    <w:rsid w:val="00AD51EE"/>
    <w:rsid w:val="00AD5914"/>
    <w:rsid w:val="00AD60B4"/>
    <w:rsid w:val="00AD680D"/>
    <w:rsid w:val="00AD6B40"/>
    <w:rsid w:val="00AD7369"/>
    <w:rsid w:val="00AD7DAC"/>
    <w:rsid w:val="00AE0A86"/>
    <w:rsid w:val="00AE11CB"/>
    <w:rsid w:val="00AE1775"/>
    <w:rsid w:val="00AE1793"/>
    <w:rsid w:val="00AE2E17"/>
    <w:rsid w:val="00AE3B84"/>
    <w:rsid w:val="00AE3F2C"/>
    <w:rsid w:val="00AE3F66"/>
    <w:rsid w:val="00AE40F9"/>
    <w:rsid w:val="00AE4932"/>
    <w:rsid w:val="00AE5415"/>
    <w:rsid w:val="00AE5A56"/>
    <w:rsid w:val="00AE61E5"/>
    <w:rsid w:val="00AE632A"/>
    <w:rsid w:val="00AE64F9"/>
    <w:rsid w:val="00AE68FC"/>
    <w:rsid w:val="00AE6BD6"/>
    <w:rsid w:val="00AE7E63"/>
    <w:rsid w:val="00AF041C"/>
    <w:rsid w:val="00AF0501"/>
    <w:rsid w:val="00AF06E9"/>
    <w:rsid w:val="00AF0BF5"/>
    <w:rsid w:val="00AF0DA7"/>
    <w:rsid w:val="00AF12F5"/>
    <w:rsid w:val="00AF1777"/>
    <w:rsid w:val="00AF20DA"/>
    <w:rsid w:val="00AF2447"/>
    <w:rsid w:val="00AF2946"/>
    <w:rsid w:val="00AF2AF4"/>
    <w:rsid w:val="00AF2D28"/>
    <w:rsid w:val="00AF2D51"/>
    <w:rsid w:val="00AF2EC1"/>
    <w:rsid w:val="00AF3883"/>
    <w:rsid w:val="00AF3EBD"/>
    <w:rsid w:val="00AF4D47"/>
    <w:rsid w:val="00AF5180"/>
    <w:rsid w:val="00AF5268"/>
    <w:rsid w:val="00AF547E"/>
    <w:rsid w:val="00AF556D"/>
    <w:rsid w:val="00AF58E7"/>
    <w:rsid w:val="00AF5DCC"/>
    <w:rsid w:val="00AF60B2"/>
    <w:rsid w:val="00AF637D"/>
    <w:rsid w:val="00B01CA6"/>
    <w:rsid w:val="00B02D4C"/>
    <w:rsid w:val="00B03361"/>
    <w:rsid w:val="00B03406"/>
    <w:rsid w:val="00B03AC6"/>
    <w:rsid w:val="00B03D79"/>
    <w:rsid w:val="00B03EB9"/>
    <w:rsid w:val="00B04292"/>
    <w:rsid w:val="00B04A91"/>
    <w:rsid w:val="00B04BAB"/>
    <w:rsid w:val="00B06FC4"/>
    <w:rsid w:val="00B07EAA"/>
    <w:rsid w:val="00B10A0F"/>
    <w:rsid w:val="00B10E5B"/>
    <w:rsid w:val="00B10F4A"/>
    <w:rsid w:val="00B112AC"/>
    <w:rsid w:val="00B116E0"/>
    <w:rsid w:val="00B117D2"/>
    <w:rsid w:val="00B134F1"/>
    <w:rsid w:val="00B13683"/>
    <w:rsid w:val="00B14424"/>
    <w:rsid w:val="00B1473D"/>
    <w:rsid w:val="00B1509F"/>
    <w:rsid w:val="00B155CA"/>
    <w:rsid w:val="00B15B91"/>
    <w:rsid w:val="00B15E52"/>
    <w:rsid w:val="00B16687"/>
    <w:rsid w:val="00B1782B"/>
    <w:rsid w:val="00B17C12"/>
    <w:rsid w:val="00B17E6B"/>
    <w:rsid w:val="00B20D4F"/>
    <w:rsid w:val="00B20EFB"/>
    <w:rsid w:val="00B21139"/>
    <w:rsid w:val="00B214A5"/>
    <w:rsid w:val="00B21D62"/>
    <w:rsid w:val="00B230D3"/>
    <w:rsid w:val="00B238B3"/>
    <w:rsid w:val="00B240CF"/>
    <w:rsid w:val="00B242E4"/>
    <w:rsid w:val="00B25307"/>
    <w:rsid w:val="00B253A2"/>
    <w:rsid w:val="00B25921"/>
    <w:rsid w:val="00B26175"/>
    <w:rsid w:val="00B270C8"/>
    <w:rsid w:val="00B274BB"/>
    <w:rsid w:val="00B27F0D"/>
    <w:rsid w:val="00B30B94"/>
    <w:rsid w:val="00B31925"/>
    <w:rsid w:val="00B3256C"/>
    <w:rsid w:val="00B32D5E"/>
    <w:rsid w:val="00B32EAE"/>
    <w:rsid w:val="00B32F13"/>
    <w:rsid w:val="00B334CC"/>
    <w:rsid w:val="00B33EA9"/>
    <w:rsid w:val="00B34BD3"/>
    <w:rsid w:val="00B35617"/>
    <w:rsid w:val="00B35652"/>
    <w:rsid w:val="00B3575D"/>
    <w:rsid w:val="00B3595A"/>
    <w:rsid w:val="00B3604D"/>
    <w:rsid w:val="00B37000"/>
    <w:rsid w:val="00B3700D"/>
    <w:rsid w:val="00B3758F"/>
    <w:rsid w:val="00B37C35"/>
    <w:rsid w:val="00B408FE"/>
    <w:rsid w:val="00B41003"/>
    <w:rsid w:val="00B41724"/>
    <w:rsid w:val="00B41840"/>
    <w:rsid w:val="00B42A1C"/>
    <w:rsid w:val="00B4303C"/>
    <w:rsid w:val="00B43134"/>
    <w:rsid w:val="00B43263"/>
    <w:rsid w:val="00B436CD"/>
    <w:rsid w:val="00B43D02"/>
    <w:rsid w:val="00B43F52"/>
    <w:rsid w:val="00B441C0"/>
    <w:rsid w:val="00B4489F"/>
    <w:rsid w:val="00B44DE3"/>
    <w:rsid w:val="00B4528C"/>
    <w:rsid w:val="00B45BED"/>
    <w:rsid w:val="00B45BF7"/>
    <w:rsid w:val="00B462E0"/>
    <w:rsid w:val="00B462F3"/>
    <w:rsid w:val="00B46A95"/>
    <w:rsid w:val="00B47D6E"/>
    <w:rsid w:val="00B47DC2"/>
    <w:rsid w:val="00B47E69"/>
    <w:rsid w:val="00B50622"/>
    <w:rsid w:val="00B506AD"/>
    <w:rsid w:val="00B50786"/>
    <w:rsid w:val="00B50B74"/>
    <w:rsid w:val="00B5175B"/>
    <w:rsid w:val="00B52106"/>
    <w:rsid w:val="00B52441"/>
    <w:rsid w:val="00B5294F"/>
    <w:rsid w:val="00B52BEB"/>
    <w:rsid w:val="00B52C65"/>
    <w:rsid w:val="00B52C9E"/>
    <w:rsid w:val="00B531B9"/>
    <w:rsid w:val="00B53337"/>
    <w:rsid w:val="00B54051"/>
    <w:rsid w:val="00B5413B"/>
    <w:rsid w:val="00B549CB"/>
    <w:rsid w:val="00B55156"/>
    <w:rsid w:val="00B55A7E"/>
    <w:rsid w:val="00B55B0B"/>
    <w:rsid w:val="00B56042"/>
    <w:rsid w:val="00B566C7"/>
    <w:rsid w:val="00B56C76"/>
    <w:rsid w:val="00B5706B"/>
    <w:rsid w:val="00B575F2"/>
    <w:rsid w:val="00B57841"/>
    <w:rsid w:val="00B57A90"/>
    <w:rsid w:val="00B57D4E"/>
    <w:rsid w:val="00B6081B"/>
    <w:rsid w:val="00B60836"/>
    <w:rsid w:val="00B60910"/>
    <w:rsid w:val="00B617E8"/>
    <w:rsid w:val="00B61E4B"/>
    <w:rsid w:val="00B6206C"/>
    <w:rsid w:val="00B62584"/>
    <w:rsid w:val="00B6259E"/>
    <w:rsid w:val="00B62709"/>
    <w:rsid w:val="00B627A6"/>
    <w:rsid w:val="00B62CB6"/>
    <w:rsid w:val="00B62DD9"/>
    <w:rsid w:val="00B635D6"/>
    <w:rsid w:val="00B63F37"/>
    <w:rsid w:val="00B64961"/>
    <w:rsid w:val="00B64C8D"/>
    <w:rsid w:val="00B6505F"/>
    <w:rsid w:val="00B65401"/>
    <w:rsid w:val="00B658B2"/>
    <w:rsid w:val="00B65BE6"/>
    <w:rsid w:val="00B65DB5"/>
    <w:rsid w:val="00B65DCE"/>
    <w:rsid w:val="00B65DE8"/>
    <w:rsid w:val="00B65FF4"/>
    <w:rsid w:val="00B6657D"/>
    <w:rsid w:val="00B66A29"/>
    <w:rsid w:val="00B67028"/>
    <w:rsid w:val="00B67E8B"/>
    <w:rsid w:val="00B709E5"/>
    <w:rsid w:val="00B70B5F"/>
    <w:rsid w:val="00B7153A"/>
    <w:rsid w:val="00B72350"/>
    <w:rsid w:val="00B7256C"/>
    <w:rsid w:val="00B72C1E"/>
    <w:rsid w:val="00B73109"/>
    <w:rsid w:val="00B73F33"/>
    <w:rsid w:val="00B74297"/>
    <w:rsid w:val="00B74661"/>
    <w:rsid w:val="00B74B44"/>
    <w:rsid w:val="00B74BBF"/>
    <w:rsid w:val="00B74FBA"/>
    <w:rsid w:val="00B75347"/>
    <w:rsid w:val="00B75E68"/>
    <w:rsid w:val="00B76247"/>
    <w:rsid w:val="00B7702A"/>
    <w:rsid w:val="00B8059E"/>
    <w:rsid w:val="00B8098C"/>
    <w:rsid w:val="00B80EE6"/>
    <w:rsid w:val="00B8203E"/>
    <w:rsid w:val="00B82ADF"/>
    <w:rsid w:val="00B82B3D"/>
    <w:rsid w:val="00B82E9B"/>
    <w:rsid w:val="00B83D36"/>
    <w:rsid w:val="00B84C04"/>
    <w:rsid w:val="00B84D21"/>
    <w:rsid w:val="00B852D7"/>
    <w:rsid w:val="00B8546E"/>
    <w:rsid w:val="00B85DB4"/>
    <w:rsid w:val="00B86121"/>
    <w:rsid w:val="00B87421"/>
    <w:rsid w:val="00B87E6C"/>
    <w:rsid w:val="00B90595"/>
    <w:rsid w:val="00B90EDF"/>
    <w:rsid w:val="00B917DD"/>
    <w:rsid w:val="00B92E78"/>
    <w:rsid w:val="00B932EC"/>
    <w:rsid w:val="00B9335B"/>
    <w:rsid w:val="00B93373"/>
    <w:rsid w:val="00B9417E"/>
    <w:rsid w:val="00B94217"/>
    <w:rsid w:val="00B94B5A"/>
    <w:rsid w:val="00B94D73"/>
    <w:rsid w:val="00B9562D"/>
    <w:rsid w:val="00B9582D"/>
    <w:rsid w:val="00B95E61"/>
    <w:rsid w:val="00B963A3"/>
    <w:rsid w:val="00B96632"/>
    <w:rsid w:val="00B96BFB"/>
    <w:rsid w:val="00B9719A"/>
    <w:rsid w:val="00B9730A"/>
    <w:rsid w:val="00B97767"/>
    <w:rsid w:val="00BA0339"/>
    <w:rsid w:val="00BA03FB"/>
    <w:rsid w:val="00BA05DA"/>
    <w:rsid w:val="00BA0CA0"/>
    <w:rsid w:val="00BA0D0C"/>
    <w:rsid w:val="00BA12D8"/>
    <w:rsid w:val="00BA1800"/>
    <w:rsid w:val="00BA1FB0"/>
    <w:rsid w:val="00BA24D7"/>
    <w:rsid w:val="00BA253A"/>
    <w:rsid w:val="00BA2A32"/>
    <w:rsid w:val="00BA2B81"/>
    <w:rsid w:val="00BA3030"/>
    <w:rsid w:val="00BA40B3"/>
    <w:rsid w:val="00BA422E"/>
    <w:rsid w:val="00BA4B19"/>
    <w:rsid w:val="00BA5D80"/>
    <w:rsid w:val="00BA652F"/>
    <w:rsid w:val="00BA6A8F"/>
    <w:rsid w:val="00BA7981"/>
    <w:rsid w:val="00BA7A62"/>
    <w:rsid w:val="00BA7DF0"/>
    <w:rsid w:val="00BA7E70"/>
    <w:rsid w:val="00BB0792"/>
    <w:rsid w:val="00BB11D7"/>
    <w:rsid w:val="00BB1460"/>
    <w:rsid w:val="00BB18B5"/>
    <w:rsid w:val="00BB1D7D"/>
    <w:rsid w:val="00BB1DBD"/>
    <w:rsid w:val="00BB27BF"/>
    <w:rsid w:val="00BB29F9"/>
    <w:rsid w:val="00BB300A"/>
    <w:rsid w:val="00BB3419"/>
    <w:rsid w:val="00BB3B3A"/>
    <w:rsid w:val="00BB4FE8"/>
    <w:rsid w:val="00BB56CB"/>
    <w:rsid w:val="00BB640F"/>
    <w:rsid w:val="00BB6761"/>
    <w:rsid w:val="00BB6C75"/>
    <w:rsid w:val="00BB74FC"/>
    <w:rsid w:val="00BB7927"/>
    <w:rsid w:val="00BB7966"/>
    <w:rsid w:val="00BC04AE"/>
    <w:rsid w:val="00BC0ADD"/>
    <w:rsid w:val="00BC0CD8"/>
    <w:rsid w:val="00BC2FD4"/>
    <w:rsid w:val="00BC312C"/>
    <w:rsid w:val="00BC3E43"/>
    <w:rsid w:val="00BC3E84"/>
    <w:rsid w:val="00BC41A8"/>
    <w:rsid w:val="00BC4B65"/>
    <w:rsid w:val="00BC5808"/>
    <w:rsid w:val="00BC6AB3"/>
    <w:rsid w:val="00BC7D7E"/>
    <w:rsid w:val="00BD006E"/>
    <w:rsid w:val="00BD0BAD"/>
    <w:rsid w:val="00BD2F41"/>
    <w:rsid w:val="00BD3BA4"/>
    <w:rsid w:val="00BD4670"/>
    <w:rsid w:val="00BD501A"/>
    <w:rsid w:val="00BD5A44"/>
    <w:rsid w:val="00BD6225"/>
    <w:rsid w:val="00BD6887"/>
    <w:rsid w:val="00BD74A8"/>
    <w:rsid w:val="00BD78A7"/>
    <w:rsid w:val="00BD7A2A"/>
    <w:rsid w:val="00BD7F19"/>
    <w:rsid w:val="00BE09D7"/>
    <w:rsid w:val="00BE0E3A"/>
    <w:rsid w:val="00BE1368"/>
    <w:rsid w:val="00BE15D8"/>
    <w:rsid w:val="00BE1909"/>
    <w:rsid w:val="00BE2265"/>
    <w:rsid w:val="00BE29EF"/>
    <w:rsid w:val="00BE2C7E"/>
    <w:rsid w:val="00BE3A33"/>
    <w:rsid w:val="00BE3CB0"/>
    <w:rsid w:val="00BE3D30"/>
    <w:rsid w:val="00BE4850"/>
    <w:rsid w:val="00BE48AC"/>
    <w:rsid w:val="00BE4F36"/>
    <w:rsid w:val="00BE5792"/>
    <w:rsid w:val="00BE5D77"/>
    <w:rsid w:val="00BE5EF5"/>
    <w:rsid w:val="00BE62F3"/>
    <w:rsid w:val="00BE6541"/>
    <w:rsid w:val="00BE656A"/>
    <w:rsid w:val="00BE7755"/>
    <w:rsid w:val="00BF00CD"/>
    <w:rsid w:val="00BF03F8"/>
    <w:rsid w:val="00BF05F3"/>
    <w:rsid w:val="00BF0EBE"/>
    <w:rsid w:val="00BF0FA7"/>
    <w:rsid w:val="00BF25A3"/>
    <w:rsid w:val="00BF2784"/>
    <w:rsid w:val="00BF34F9"/>
    <w:rsid w:val="00BF36A4"/>
    <w:rsid w:val="00BF36EF"/>
    <w:rsid w:val="00BF3E31"/>
    <w:rsid w:val="00BF4931"/>
    <w:rsid w:val="00BF4B0A"/>
    <w:rsid w:val="00BF4F0A"/>
    <w:rsid w:val="00BF7859"/>
    <w:rsid w:val="00BF7B59"/>
    <w:rsid w:val="00BF7F71"/>
    <w:rsid w:val="00C00707"/>
    <w:rsid w:val="00C00991"/>
    <w:rsid w:val="00C019F1"/>
    <w:rsid w:val="00C01A9F"/>
    <w:rsid w:val="00C024F6"/>
    <w:rsid w:val="00C025FC"/>
    <w:rsid w:val="00C028D1"/>
    <w:rsid w:val="00C02CFA"/>
    <w:rsid w:val="00C031DB"/>
    <w:rsid w:val="00C0380D"/>
    <w:rsid w:val="00C03B19"/>
    <w:rsid w:val="00C040A2"/>
    <w:rsid w:val="00C04EDB"/>
    <w:rsid w:val="00C05DFA"/>
    <w:rsid w:val="00C0604F"/>
    <w:rsid w:val="00C06344"/>
    <w:rsid w:val="00C06563"/>
    <w:rsid w:val="00C070C5"/>
    <w:rsid w:val="00C071F8"/>
    <w:rsid w:val="00C07330"/>
    <w:rsid w:val="00C07771"/>
    <w:rsid w:val="00C07A42"/>
    <w:rsid w:val="00C07AF8"/>
    <w:rsid w:val="00C07F3F"/>
    <w:rsid w:val="00C10E55"/>
    <w:rsid w:val="00C13030"/>
    <w:rsid w:val="00C13536"/>
    <w:rsid w:val="00C13894"/>
    <w:rsid w:val="00C1414E"/>
    <w:rsid w:val="00C1484A"/>
    <w:rsid w:val="00C14DDF"/>
    <w:rsid w:val="00C157FF"/>
    <w:rsid w:val="00C15C61"/>
    <w:rsid w:val="00C16358"/>
    <w:rsid w:val="00C1658C"/>
    <w:rsid w:val="00C16D9B"/>
    <w:rsid w:val="00C16ED2"/>
    <w:rsid w:val="00C1700C"/>
    <w:rsid w:val="00C17246"/>
    <w:rsid w:val="00C1752E"/>
    <w:rsid w:val="00C178D8"/>
    <w:rsid w:val="00C2000A"/>
    <w:rsid w:val="00C2056F"/>
    <w:rsid w:val="00C207EB"/>
    <w:rsid w:val="00C20A22"/>
    <w:rsid w:val="00C21AC9"/>
    <w:rsid w:val="00C22EF1"/>
    <w:rsid w:val="00C2315A"/>
    <w:rsid w:val="00C23B63"/>
    <w:rsid w:val="00C24184"/>
    <w:rsid w:val="00C24241"/>
    <w:rsid w:val="00C244FA"/>
    <w:rsid w:val="00C2460D"/>
    <w:rsid w:val="00C24D3D"/>
    <w:rsid w:val="00C25128"/>
    <w:rsid w:val="00C2527A"/>
    <w:rsid w:val="00C256A8"/>
    <w:rsid w:val="00C25AB9"/>
    <w:rsid w:val="00C25FE7"/>
    <w:rsid w:val="00C27086"/>
    <w:rsid w:val="00C3075F"/>
    <w:rsid w:val="00C3106D"/>
    <w:rsid w:val="00C31401"/>
    <w:rsid w:val="00C31DB7"/>
    <w:rsid w:val="00C32246"/>
    <w:rsid w:val="00C32302"/>
    <w:rsid w:val="00C32310"/>
    <w:rsid w:val="00C32913"/>
    <w:rsid w:val="00C3323F"/>
    <w:rsid w:val="00C333C2"/>
    <w:rsid w:val="00C33418"/>
    <w:rsid w:val="00C33FCC"/>
    <w:rsid w:val="00C346B0"/>
    <w:rsid w:val="00C34CA3"/>
    <w:rsid w:val="00C352EB"/>
    <w:rsid w:val="00C35754"/>
    <w:rsid w:val="00C35FCC"/>
    <w:rsid w:val="00C3609E"/>
    <w:rsid w:val="00C36694"/>
    <w:rsid w:val="00C3769E"/>
    <w:rsid w:val="00C37A90"/>
    <w:rsid w:val="00C37FFA"/>
    <w:rsid w:val="00C40225"/>
    <w:rsid w:val="00C40EE9"/>
    <w:rsid w:val="00C4289B"/>
    <w:rsid w:val="00C429D1"/>
    <w:rsid w:val="00C42D02"/>
    <w:rsid w:val="00C42E75"/>
    <w:rsid w:val="00C4333D"/>
    <w:rsid w:val="00C4384F"/>
    <w:rsid w:val="00C43B99"/>
    <w:rsid w:val="00C43C06"/>
    <w:rsid w:val="00C44D42"/>
    <w:rsid w:val="00C4522E"/>
    <w:rsid w:val="00C45548"/>
    <w:rsid w:val="00C456B4"/>
    <w:rsid w:val="00C460A8"/>
    <w:rsid w:val="00C46F75"/>
    <w:rsid w:val="00C47798"/>
    <w:rsid w:val="00C47E2F"/>
    <w:rsid w:val="00C50847"/>
    <w:rsid w:val="00C50A95"/>
    <w:rsid w:val="00C50B57"/>
    <w:rsid w:val="00C5150B"/>
    <w:rsid w:val="00C51CF5"/>
    <w:rsid w:val="00C5245E"/>
    <w:rsid w:val="00C52748"/>
    <w:rsid w:val="00C53155"/>
    <w:rsid w:val="00C5351C"/>
    <w:rsid w:val="00C535E9"/>
    <w:rsid w:val="00C535F4"/>
    <w:rsid w:val="00C54363"/>
    <w:rsid w:val="00C54D92"/>
    <w:rsid w:val="00C550AB"/>
    <w:rsid w:val="00C55176"/>
    <w:rsid w:val="00C5520E"/>
    <w:rsid w:val="00C5577D"/>
    <w:rsid w:val="00C55C45"/>
    <w:rsid w:val="00C563B6"/>
    <w:rsid w:val="00C56A37"/>
    <w:rsid w:val="00C56A6C"/>
    <w:rsid w:val="00C5714F"/>
    <w:rsid w:val="00C57471"/>
    <w:rsid w:val="00C57E43"/>
    <w:rsid w:val="00C6053A"/>
    <w:rsid w:val="00C60553"/>
    <w:rsid w:val="00C60580"/>
    <w:rsid w:val="00C610FE"/>
    <w:rsid w:val="00C6164F"/>
    <w:rsid w:val="00C61D50"/>
    <w:rsid w:val="00C62FF8"/>
    <w:rsid w:val="00C6339E"/>
    <w:rsid w:val="00C6359D"/>
    <w:rsid w:val="00C642AD"/>
    <w:rsid w:val="00C6489C"/>
    <w:rsid w:val="00C6509F"/>
    <w:rsid w:val="00C65162"/>
    <w:rsid w:val="00C65C80"/>
    <w:rsid w:val="00C65FFC"/>
    <w:rsid w:val="00C6669C"/>
    <w:rsid w:val="00C675D6"/>
    <w:rsid w:val="00C67DA2"/>
    <w:rsid w:val="00C7072D"/>
    <w:rsid w:val="00C711D1"/>
    <w:rsid w:val="00C7190F"/>
    <w:rsid w:val="00C72287"/>
    <w:rsid w:val="00C72ED6"/>
    <w:rsid w:val="00C74333"/>
    <w:rsid w:val="00C74D2B"/>
    <w:rsid w:val="00C753FD"/>
    <w:rsid w:val="00C75487"/>
    <w:rsid w:val="00C75787"/>
    <w:rsid w:val="00C75A47"/>
    <w:rsid w:val="00C75C4E"/>
    <w:rsid w:val="00C75D08"/>
    <w:rsid w:val="00C76901"/>
    <w:rsid w:val="00C76B0F"/>
    <w:rsid w:val="00C7704A"/>
    <w:rsid w:val="00C800F1"/>
    <w:rsid w:val="00C8033A"/>
    <w:rsid w:val="00C803E2"/>
    <w:rsid w:val="00C8066B"/>
    <w:rsid w:val="00C81644"/>
    <w:rsid w:val="00C82470"/>
    <w:rsid w:val="00C83745"/>
    <w:rsid w:val="00C83927"/>
    <w:rsid w:val="00C83AAE"/>
    <w:rsid w:val="00C83B7A"/>
    <w:rsid w:val="00C84184"/>
    <w:rsid w:val="00C84354"/>
    <w:rsid w:val="00C84419"/>
    <w:rsid w:val="00C84AFF"/>
    <w:rsid w:val="00C85C90"/>
    <w:rsid w:val="00C85E3B"/>
    <w:rsid w:val="00C86006"/>
    <w:rsid w:val="00C861A3"/>
    <w:rsid w:val="00C86DBD"/>
    <w:rsid w:val="00C8702F"/>
    <w:rsid w:val="00C87302"/>
    <w:rsid w:val="00C873DC"/>
    <w:rsid w:val="00C877E2"/>
    <w:rsid w:val="00C879CC"/>
    <w:rsid w:val="00C87CCF"/>
    <w:rsid w:val="00C87DE0"/>
    <w:rsid w:val="00C87E83"/>
    <w:rsid w:val="00C87F8F"/>
    <w:rsid w:val="00C9149E"/>
    <w:rsid w:val="00C914DA"/>
    <w:rsid w:val="00C91A5D"/>
    <w:rsid w:val="00C91CAB"/>
    <w:rsid w:val="00C92221"/>
    <w:rsid w:val="00C926A1"/>
    <w:rsid w:val="00C92797"/>
    <w:rsid w:val="00C928E6"/>
    <w:rsid w:val="00C92DD6"/>
    <w:rsid w:val="00C92E6A"/>
    <w:rsid w:val="00C93F42"/>
    <w:rsid w:val="00C942D5"/>
    <w:rsid w:val="00C94C12"/>
    <w:rsid w:val="00C95779"/>
    <w:rsid w:val="00C958C9"/>
    <w:rsid w:val="00C95C59"/>
    <w:rsid w:val="00C96077"/>
    <w:rsid w:val="00C9675F"/>
    <w:rsid w:val="00C96D91"/>
    <w:rsid w:val="00C97908"/>
    <w:rsid w:val="00C97C88"/>
    <w:rsid w:val="00C97CFC"/>
    <w:rsid w:val="00CA1331"/>
    <w:rsid w:val="00CA176E"/>
    <w:rsid w:val="00CA1EE6"/>
    <w:rsid w:val="00CA2251"/>
    <w:rsid w:val="00CA2DCF"/>
    <w:rsid w:val="00CA357F"/>
    <w:rsid w:val="00CA37EF"/>
    <w:rsid w:val="00CA4781"/>
    <w:rsid w:val="00CA480F"/>
    <w:rsid w:val="00CA4942"/>
    <w:rsid w:val="00CA4E67"/>
    <w:rsid w:val="00CA4E73"/>
    <w:rsid w:val="00CA561C"/>
    <w:rsid w:val="00CA5762"/>
    <w:rsid w:val="00CA59FA"/>
    <w:rsid w:val="00CA5D1E"/>
    <w:rsid w:val="00CA62FF"/>
    <w:rsid w:val="00CA6CF2"/>
    <w:rsid w:val="00CA6DC7"/>
    <w:rsid w:val="00CA6FE5"/>
    <w:rsid w:val="00CA7640"/>
    <w:rsid w:val="00CA76E2"/>
    <w:rsid w:val="00CA770A"/>
    <w:rsid w:val="00CA7B35"/>
    <w:rsid w:val="00CB0281"/>
    <w:rsid w:val="00CB0A51"/>
    <w:rsid w:val="00CB10AE"/>
    <w:rsid w:val="00CB1150"/>
    <w:rsid w:val="00CB1776"/>
    <w:rsid w:val="00CB17B0"/>
    <w:rsid w:val="00CB21CC"/>
    <w:rsid w:val="00CB25AE"/>
    <w:rsid w:val="00CB31C3"/>
    <w:rsid w:val="00CB391E"/>
    <w:rsid w:val="00CB3A80"/>
    <w:rsid w:val="00CB3DC4"/>
    <w:rsid w:val="00CB4D10"/>
    <w:rsid w:val="00CB4E82"/>
    <w:rsid w:val="00CB6A14"/>
    <w:rsid w:val="00CB6AF4"/>
    <w:rsid w:val="00CB6ED7"/>
    <w:rsid w:val="00CB6EEB"/>
    <w:rsid w:val="00CB74BF"/>
    <w:rsid w:val="00CB7D94"/>
    <w:rsid w:val="00CC022A"/>
    <w:rsid w:val="00CC02B4"/>
    <w:rsid w:val="00CC0337"/>
    <w:rsid w:val="00CC0819"/>
    <w:rsid w:val="00CC11BF"/>
    <w:rsid w:val="00CC1B22"/>
    <w:rsid w:val="00CC1DAA"/>
    <w:rsid w:val="00CC21E3"/>
    <w:rsid w:val="00CC365C"/>
    <w:rsid w:val="00CC3E09"/>
    <w:rsid w:val="00CC4A8C"/>
    <w:rsid w:val="00CC55E6"/>
    <w:rsid w:val="00CC569C"/>
    <w:rsid w:val="00CC5990"/>
    <w:rsid w:val="00CC5A58"/>
    <w:rsid w:val="00CC5E65"/>
    <w:rsid w:val="00CC5EC9"/>
    <w:rsid w:val="00CC62AD"/>
    <w:rsid w:val="00CC6509"/>
    <w:rsid w:val="00CC6F77"/>
    <w:rsid w:val="00CD102E"/>
    <w:rsid w:val="00CD10EE"/>
    <w:rsid w:val="00CD17AB"/>
    <w:rsid w:val="00CD1AE8"/>
    <w:rsid w:val="00CD1B49"/>
    <w:rsid w:val="00CD40EE"/>
    <w:rsid w:val="00CD42EF"/>
    <w:rsid w:val="00CD5723"/>
    <w:rsid w:val="00CD6292"/>
    <w:rsid w:val="00CD6739"/>
    <w:rsid w:val="00CD6811"/>
    <w:rsid w:val="00CD69AC"/>
    <w:rsid w:val="00CD72EC"/>
    <w:rsid w:val="00CD75C6"/>
    <w:rsid w:val="00CD78CC"/>
    <w:rsid w:val="00CE046F"/>
    <w:rsid w:val="00CE0523"/>
    <w:rsid w:val="00CE0913"/>
    <w:rsid w:val="00CE1C6E"/>
    <w:rsid w:val="00CE20E6"/>
    <w:rsid w:val="00CE21BB"/>
    <w:rsid w:val="00CE2B34"/>
    <w:rsid w:val="00CE3097"/>
    <w:rsid w:val="00CE344C"/>
    <w:rsid w:val="00CE3810"/>
    <w:rsid w:val="00CE3DB5"/>
    <w:rsid w:val="00CE41E5"/>
    <w:rsid w:val="00CE4EC7"/>
    <w:rsid w:val="00CE5837"/>
    <w:rsid w:val="00CE5976"/>
    <w:rsid w:val="00CE5A77"/>
    <w:rsid w:val="00CE5ED7"/>
    <w:rsid w:val="00CE6DCB"/>
    <w:rsid w:val="00CE76FD"/>
    <w:rsid w:val="00CE7A67"/>
    <w:rsid w:val="00CE7C94"/>
    <w:rsid w:val="00CE7F0D"/>
    <w:rsid w:val="00CF01BF"/>
    <w:rsid w:val="00CF0BD9"/>
    <w:rsid w:val="00CF0D2B"/>
    <w:rsid w:val="00CF13DB"/>
    <w:rsid w:val="00CF15F7"/>
    <w:rsid w:val="00CF1ADD"/>
    <w:rsid w:val="00CF1EF1"/>
    <w:rsid w:val="00CF21E8"/>
    <w:rsid w:val="00CF2298"/>
    <w:rsid w:val="00CF2607"/>
    <w:rsid w:val="00CF27EC"/>
    <w:rsid w:val="00CF2B4C"/>
    <w:rsid w:val="00CF38CB"/>
    <w:rsid w:val="00CF3C10"/>
    <w:rsid w:val="00CF3D42"/>
    <w:rsid w:val="00CF3D7F"/>
    <w:rsid w:val="00CF40E1"/>
    <w:rsid w:val="00CF5A99"/>
    <w:rsid w:val="00CF5B98"/>
    <w:rsid w:val="00CF5FD8"/>
    <w:rsid w:val="00CF6429"/>
    <w:rsid w:val="00CF657A"/>
    <w:rsid w:val="00CF72FB"/>
    <w:rsid w:val="00CF7305"/>
    <w:rsid w:val="00D002C4"/>
    <w:rsid w:val="00D005B2"/>
    <w:rsid w:val="00D01490"/>
    <w:rsid w:val="00D0181D"/>
    <w:rsid w:val="00D01A98"/>
    <w:rsid w:val="00D02419"/>
    <w:rsid w:val="00D024D7"/>
    <w:rsid w:val="00D02672"/>
    <w:rsid w:val="00D02785"/>
    <w:rsid w:val="00D03068"/>
    <w:rsid w:val="00D033F1"/>
    <w:rsid w:val="00D03945"/>
    <w:rsid w:val="00D03B99"/>
    <w:rsid w:val="00D04259"/>
    <w:rsid w:val="00D04887"/>
    <w:rsid w:val="00D04966"/>
    <w:rsid w:val="00D04A9F"/>
    <w:rsid w:val="00D05C34"/>
    <w:rsid w:val="00D064F0"/>
    <w:rsid w:val="00D06AEA"/>
    <w:rsid w:val="00D0767B"/>
    <w:rsid w:val="00D1026C"/>
    <w:rsid w:val="00D10871"/>
    <w:rsid w:val="00D10A54"/>
    <w:rsid w:val="00D10BD0"/>
    <w:rsid w:val="00D11507"/>
    <w:rsid w:val="00D12F95"/>
    <w:rsid w:val="00D1308E"/>
    <w:rsid w:val="00D142E0"/>
    <w:rsid w:val="00D145A3"/>
    <w:rsid w:val="00D14A62"/>
    <w:rsid w:val="00D153EE"/>
    <w:rsid w:val="00D15A49"/>
    <w:rsid w:val="00D1606B"/>
    <w:rsid w:val="00D16E0A"/>
    <w:rsid w:val="00D16F80"/>
    <w:rsid w:val="00D17343"/>
    <w:rsid w:val="00D1738C"/>
    <w:rsid w:val="00D17479"/>
    <w:rsid w:val="00D17AED"/>
    <w:rsid w:val="00D17B89"/>
    <w:rsid w:val="00D17D13"/>
    <w:rsid w:val="00D20A7F"/>
    <w:rsid w:val="00D215D6"/>
    <w:rsid w:val="00D2185D"/>
    <w:rsid w:val="00D22304"/>
    <w:rsid w:val="00D224D7"/>
    <w:rsid w:val="00D22AB0"/>
    <w:rsid w:val="00D236BD"/>
    <w:rsid w:val="00D237DF"/>
    <w:rsid w:val="00D23F0D"/>
    <w:rsid w:val="00D2430C"/>
    <w:rsid w:val="00D24D47"/>
    <w:rsid w:val="00D25C45"/>
    <w:rsid w:val="00D25C91"/>
    <w:rsid w:val="00D25E70"/>
    <w:rsid w:val="00D25FDB"/>
    <w:rsid w:val="00D2646E"/>
    <w:rsid w:val="00D266B4"/>
    <w:rsid w:val="00D2680F"/>
    <w:rsid w:val="00D27D45"/>
    <w:rsid w:val="00D3012C"/>
    <w:rsid w:val="00D31384"/>
    <w:rsid w:val="00D31AE1"/>
    <w:rsid w:val="00D32316"/>
    <w:rsid w:val="00D325AF"/>
    <w:rsid w:val="00D32779"/>
    <w:rsid w:val="00D3281E"/>
    <w:rsid w:val="00D339CB"/>
    <w:rsid w:val="00D34774"/>
    <w:rsid w:val="00D34A93"/>
    <w:rsid w:val="00D34F24"/>
    <w:rsid w:val="00D352A4"/>
    <w:rsid w:val="00D3584B"/>
    <w:rsid w:val="00D35C58"/>
    <w:rsid w:val="00D35E42"/>
    <w:rsid w:val="00D36983"/>
    <w:rsid w:val="00D36A23"/>
    <w:rsid w:val="00D36E07"/>
    <w:rsid w:val="00D37677"/>
    <w:rsid w:val="00D37D60"/>
    <w:rsid w:val="00D40635"/>
    <w:rsid w:val="00D43041"/>
    <w:rsid w:val="00D4314A"/>
    <w:rsid w:val="00D4355A"/>
    <w:rsid w:val="00D4365F"/>
    <w:rsid w:val="00D43C1B"/>
    <w:rsid w:val="00D4546E"/>
    <w:rsid w:val="00D469B0"/>
    <w:rsid w:val="00D46F7B"/>
    <w:rsid w:val="00D4701F"/>
    <w:rsid w:val="00D474E1"/>
    <w:rsid w:val="00D47F4A"/>
    <w:rsid w:val="00D50389"/>
    <w:rsid w:val="00D50863"/>
    <w:rsid w:val="00D509A9"/>
    <w:rsid w:val="00D5117A"/>
    <w:rsid w:val="00D5127C"/>
    <w:rsid w:val="00D52076"/>
    <w:rsid w:val="00D52659"/>
    <w:rsid w:val="00D53461"/>
    <w:rsid w:val="00D53946"/>
    <w:rsid w:val="00D5416B"/>
    <w:rsid w:val="00D54896"/>
    <w:rsid w:val="00D55A7E"/>
    <w:rsid w:val="00D55B51"/>
    <w:rsid w:val="00D56167"/>
    <w:rsid w:val="00D56AA8"/>
    <w:rsid w:val="00D57042"/>
    <w:rsid w:val="00D572F0"/>
    <w:rsid w:val="00D57554"/>
    <w:rsid w:val="00D57837"/>
    <w:rsid w:val="00D5784A"/>
    <w:rsid w:val="00D5787E"/>
    <w:rsid w:val="00D60A18"/>
    <w:rsid w:val="00D61763"/>
    <w:rsid w:val="00D61F6B"/>
    <w:rsid w:val="00D6249E"/>
    <w:rsid w:val="00D625D0"/>
    <w:rsid w:val="00D62670"/>
    <w:rsid w:val="00D62998"/>
    <w:rsid w:val="00D62B7A"/>
    <w:rsid w:val="00D63CC5"/>
    <w:rsid w:val="00D642A8"/>
    <w:rsid w:val="00D64681"/>
    <w:rsid w:val="00D65420"/>
    <w:rsid w:val="00D70BE1"/>
    <w:rsid w:val="00D714B6"/>
    <w:rsid w:val="00D71614"/>
    <w:rsid w:val="00D71945"/>
    <w:rsid w:val="00D72402"/>
    <w:rsid w:val="00D72A0F"/>
    <w:rsid w:val="00D73880"/>
    <w:rsid w:val="00D73AD3"/>
    <w:rsid w:val="00D741EF"/>
    <w:rsid w:val="00D74825"/>
    <w:rsid w:val="00D74C09"/>
    <w:rsid w:val="00D74F22"/>
    <w:rsid w:val="00D754FC"/>
    <w:rsid w:val="00D75699"/>
    <w:rsid w:val="00D76192"/>
    <w:rsid w:val="00D763C7"/>
    <w:rsid w:val="00D76598"/>
    <w:rsid w:val="00D7679E"/>
    <w:rsid w:val="00D76F6C"/>
    <w:rsid w:val="00D771BF"/>
    <w:rsid w:val="00D77354"/>
    <w:rsid w:val="00D773CE"/>
    <w:rsid w:val="00D7797C"/>
    <w:rsid w:val="00D77ACB"/>
    <w:rsid w:val="00D802AE"/>
    <w:rsid w:val="00D80878"/>
    <w:rsid w:val="00D80A8A"/>
    <w:rsid w:val="00D81105"/>
    <w:rsid w:val="00D816BC"/>
    <w:rsid w:val="00D82736"/>
    <w:rsid w:val="00D828B5"/>
    <w:rsid w:val="00D8339F"/>
    <w:rsid w:val="00D8381E"/>
    <w:rsid w:val="00D8536B"/>
    <w:rsid w:val="00D85FE2"/>
    <w:rsid w:val="00D86AF7"/>
    <w:rsid w:val="00D902F0"/>
    <w:rsid w:val="00D90D16"/>
    <w:rsid w:val="00D90D46"/>
    <w:rsid w:val="00D90FCE"/>
    <w:rsid w:val="00D9145B"/>
    <w:rsid w:val="00D925AA"/>
    <w:rsid w:val="00D92AF4"/>
    <w:rsid w:val="00D92F4A"/>
    <w:rsid w:val="00D9453D"/>
    <w:rsid w:val="00D94ABA"/>
    <w:rsid w:val="00D94E1D"/>
    <w:rsid w:val="00D95440"/>
    <w:rsid w:val="00D95706"/>
    <w:rsid w:val="00D959FA"/>
    <w:rsid w:val="00D95DF1"/>
    <w:rsid w:val="00D96908"/>
    <w:rsid w:val="00D975C1"/>
    <w:rsid w:val="00D97D85"/>
    <w:rsid w:val="00D97DAB"/>
    <w:rsid w:val="00D97F20"/>
    <w:rsid w:val="00DA027F"/>
    <w:rsid w:val="00DA0741"/>
    <w:rsid w:val="00DA12A0"/>
    <w:rsid w:val="00DA20E8"/>
    <w:rsid w:val="00DA2AD3"/>
    <w:rsid w:val="00DA51B0"/>
    <w:rsid w:val="00DA51D3"/>
    <w:rsid w:val="00DA5792"/>
    <w:rsid w:val="00DA610D"/>
    <w:rsid w:val="00DA6B75"/>
    <w:rsid w:val="00DA736D"/>
    <w:rsid w:val="00DA77B1"/>
    <w:rsid w:val="00DB0692"/>
    <w:rsid w:val="00DB18D0"/>
    <w:rsid w:val="00DB33C1"/>
    <w:rsid w:val="00DB3899"/>
    <w:rsid w:val="00DB3F0B"/>
    <w:rsid w:val="00DB459C"/>
    <w:rsid w:val="00DB46F7"/>
    <w:rsid w:val="00DB540F"/>
    <w:rsid w:val="00DB55B6"/>
    <w:rsid w:val="00DB595B"/>
    <w:rsid w:val="00DB5A9B"/>
    <w:rsid w:val="00DB6C76"/>
    <w:rsid w:val="00DB6D12"/>
    <w:rsid w:val="00DB724F"/>
    <w:rsid w:val="00DB7B8F"/>
    <w:rsid w:val="00DC0316"/>
    <w:rsid w:val="00DC0C26"/>
    <w:rsid w:val="00DC0DE7"/>
    <w:rsid w:val="00DC1060"/>
    <w:rsid w:val="00DC1B9E"/>
    <w:rsid w:val="00DC1BC7"/>
    <w:rsid w:val="00DC1DF0"/>
    <w:rsid w:val="00DC1F98"/>
    <w:rsid w:val="00DC21BF"/>
    <w:rsid w:val="00DC25FA"/>
    <w:rsid w:val="00DC2E05"/>
    <w:rsid w:val="00DC3223"/>
    <w:rsid w:val="00DC3782"/>
    <w:rsid w:val="00DC47B6"/>
    <w:rsid w:val="00DC4FBD"/>
    <w:rsid w:val="00DC636B"/>
    <w:rsid w:val="00DC74A5"/>
    <w:rsid w:val="00DC7660"/>
    <w:rsid w:val="00DC7E02"/>
    <w:rsid w:val="00DD035C"/>
    <w:rsid w:val="00DD0D53"/>
    <w:rsid w:val="00DD0DD7"/>
    <w:rsid w:val="00DD0EF9"/>
    <w:rsid w:val="00DD1051"/>
    <w:rsid w:val="00DD151A"/>
    <w:rsid w:val="00DD26B4"/>
    <w:rsid w:val="00DD278C"/>
    <w:rsid w:val="00DD2A69"/>
    <w:rsid w:val="00DD31A2"/>
    <w:rsid w:val="00DD410A"/>
    <w:rsid w:val="00DD4282"/>
    <w:rsid w:val="00DD451A"/>
    <w:rsid w:val="00DD5147"/>
    <w:rsid w:val="00DD52BE"/>
    <w:rsid w:val="00DD534D"/>
    <w:rsid w:val="00DD5422"/>
    <w:rsid w:val="00DD567A"/>
    <w:rsid w:val="00DD6B25"/>
    <w:rsid w:val="00DD7813"/>
    <w:rsid w:val="00DD7882"/>
    <w:rsid w:val="00DD7BED"/>
    <w:rsid w:val="00DD7C85"/>
    <w:rsid w:val="00DD7D5D"/>
    <w:rsid w:val="00DE05CD"/>
    <w:rsid w:val="00DE0F24"/>
    <w:rsid w:val="00DE1269"/>
    <w:rsid w:val="00DE1CFC"/>
    <w:rsid w:val="00DE1F36"/>
    <w:rsid w:val="00DE2AAA"/>
    <w:rsid w:val="00DE2EE0"/>
    <w:rsid w:val="00DE45AA"/>
    <w:rsid w:val="00DE47F4"/>
    <w:rsid w:val="00DE538B"/>
    <w:rsid w:val="00DE5548"/>
    <w:rsid w:val="00DE5B0B"/>
    <w:rsid w:val="00DE60BC"/>
    <w:rsid w:val="00DE690A"/>
    <w:rsid w:val="00DE6BC0"/>
    <w:rsid w:val="00DE6E95"/>
    <w:rsid w:val="00DE7034"/>
    <w:rsid w:val="00DF0041"/>
    <w:rsid w:val="00DF04AB"/>
    <w:rsid w:val="00DF1777"/>
    <w:rsid w:val="00DF17D4"/>
    <w:rsid w:val="00DF1935"/>
    <w:rsid w:val="00DF1A11"/>
    <w:rsid w:val="00DF1A1B"/>
    <w:rsid w:val="00DF20E1"/>
    <w:rsid w:val="00DF23EA"/>
    <w:rsid w:val="00DF2DFD"/>
    <w:rsid w:val="00DF300D"/>
    <w:rsid w:val="00DF4645"/>
    <w:rsid w:val="00DF46F3"/>
    <w:rsid w:val="00DF4919"/>
    <w:rsid w:val="00DF4B93"/>
    <w:rsid w:val="00DF55C3"/>
    <w:rsid w:val="00DF5751"/>
    <w:rsid w:val="00DF59D1"/>
    <w:rsid w:val="00DF5AE9"/>
    <w:rsid w:val="00DF6543"/>
    <w:rsid w:val="00DF7C3A"/>
    <w:rsid w:val="00E008F5"/>
    <w:rsid w:val="00E00989"/>
    <w:rsid w:val="00E00BB5"/>
    <w:rsid w:val="00E00DE5"/>
    <w:rsid w:val="00E01231"/>
    <w:rsid w:val="00E01745"/>
    <w:rsid w:val="00E01A48"/>
    <w:rsid w:val="00E01CDC"/>
    <w:rsid w:val="00E0293A"/>
    <w:rsid w:val="00E02F86"/>
    <w:rsid w:val="00E036FA"/>
    <w:rsid w:val="00E03C2A"/>
    <w:rsid w:val="00E04288"/>
    <w:rsid w:val="00E04459"/>
    <w:rsid w:val="00E05BCD"/>
    <w:rsid w:val="00E064D7"/>
    <w:rsid w:val="00E06642"/>
    <w:rsid w:val="00E0666F"/>
    <w:rsid w:val="00E0716D"/>
    <w:rsid w:val="00E071FC"/>
    <w:rsid w:val="00E074A3"/>
    <w:rsid w:val="00E10321"/>
    <w:rsid w:val="00E104B1"/>
    <w:rsid w:val="00E10FEF"/>
    <w:rsid w:val="00E11C4A"/>
    <w:rsid w:val="00E120BC"/>
    <w:rsid w:val="00E12CE1"/>
    <w:rsid w:val="00E135BC"/>
    <w:rsid w:val="00E13D9A"/>
    <w:rsid w:val="00E13E45"/>
    <w:rsid w:val="00E1402D"/>
    <w:rsid w:val="00E140FA"/>
    <w:rsid w:val="00E144C1"/>
    <w:rsid w:val="00E14AF2"/>
    <w:rsid w:val="00E161A1"/>
    <w:rsid w:val="00E167A9"/>
    <w:rsid w:val="00E17207"/>
    <w:rsid w:val="00E17784"/>
    <w:rsid w:val="00E178F1"/>
    <w:rsid w:val="00E17C09"/>
    <w:rsid w:val="00E2008F"/>
    <w:rsid w:val="00E20AA1"/>
    <w:rsid w:val="00E21895"/>
    <w:rsid w:val="00E22175"/>
    <w:rsid w:val="00E22CD2"/>
    <w:rsid w:val="00E24344"/>
    <w:rsid w:val="00E245D9"/>
    <w:rsid w:val="00E24810"/>
    <w:rsid w:val="00E24F88"/>
    <w:rsid w:val="00E25801"/>
    <w:rsid w:val="00E26089"/>
    <w:rsid w:val="00E266EE"/>
    <w:rsid w:val="00E267BA"/>
    <w:rsid w:val="00E2747C"/>
    <w:rsid w:val="00E275C0"/>
    <w:rsid w:val="00E277F6"/>
    <w:rsid w:val="00E3053E"/>
    <w:rsid w:val="00E311D2"/>
    <w:rsid w:val="00E316F9"/>
    <w:rsid w:val="00E31F22"/>
    <w:rsid w:val="00E32065"/>
    <w:rsid w:val="00E3225B"/>
    <w:rsid w:val="00E3256D"/>
    <w:rsid w:val="00E33080"/>
    <w:rsid w:val="00E332FE"/>
    <w:rsid w:val="00E3349E"/>
    <w:rsid w:val="00E3358C"/>
    <w:rsid w:val="00E33752"/>
    <w:rsid w:val="00E3378D"/>
    <w:rsid w:val="00E33C12"/>
    <w:rsid w:val="00E33C54"/>
    <w:rsid w:val="00E33EA0"/>
    <w:rsid w:val="00E343BC"/>
    <w:rsid w:val="00E34A33"/>
    <w:rsid w:val="00E34AFC"/>
    <w:rsid w:val="00E34E6E"/>
    <w:rsid w:val="00E34F04"/>
    <w:rsid w:val="00E35132"/>
    <w:rsid w:val="00E35CC8"/>
    <w:rsid w:val="00E37C6B"/>
    <w:rsid w:val="00E37D31"/>
    <w:rsid w:val="00E37E44"/>
    <w:rsid w:val="00E403D8"/>
    <w:rsid w:val="00E40B51"/>
    <w:rsid w:val="00E40BDB"/>
    <w:rsid w:val="00E40DFC"/>
    <w:rsid w:val="00E41D3D"/>
    <w:rsid w:val="00E41EB4"/>
    <w:rsid w:val="00E42252"/>
    <w:rsid w:val="00E423C2"/>
    <w:rsid w:val="00E4249A"/>
    <w:rsid w:val="00E42506"/>
    <w:rsid w:val="00E42909"/>
    <w:rsid w:val="00E42A52"/>
    <w:rsid w:val="00E43059"/>
    <w:rsid w:val="00E43DE7"/>
    <w:rsid w:val="00E43EC3"/>
    <w:rsid w:val="00E440D8"/>
    <w:rsid w:val="00E4488C"/>
    <w:rsid w:val="00E448F1"/>
    <w:rsid w:val="00E45200"/>
    <w:rsid w:val="00E46061"/>
    <w:rsid w:val="00E465BB"/>
    <w:rsid w:val="00E46A9E"/>
    <w:rsid w:val="00E46D94"/>
    <w:rsid w:val="00E46FD8"/>
    <w:rsid w:val="00E4705B"/>
    <w:rsid w:val="00E47174"/>
    <w:rsid w:val="00E501B5"/>
    <w:rsid w:val="00E50D82"/>
    <w:rsid w:val="00E50E0C"/>
    <w:rsid w:val="00E50F1A"/>
    <w:rsid w:val="00E5180B"/>
    <w:rsid w:val="00E52371"/>
    <w:rsid w:val="00E526F4"/>
    <w:rsid w:val="00E52ACC"/>
    <w:rsid w:val="00E532B7"/>
    <w:rsid w:val="00E53E46"/>
    <w:rsid w:val="00E548F7"/>
    <w:rsid w:val="00E54B0E"/>
    <w:rsid w:val="00E55062"/>
    <w:rsid w:val="00E55222"/>
    <w:rsid w:val="00E55605"/>
    <w:rsid w:val="00E55757"/>
    <w:rsid w:val="00E55B8B"/>
    <w:rsid w:val="00E57E57"/>
    <w:rsid w:val="00E60029"/>
    <w:rsid w:val="00E6032B"/>
    <w:rsid w:val="00E60DD4"/>
    <w:rsid w:val="00E60E0B"/>
    <w:rsid w:val="00E613EE"/>
    <w:rsid w:val="00E61AD5"/>
    <w:rsid w:val="00E61F6C"/>
    <w:rsid w:val="00E62151"/>
    <w:rsid w:val="00E634AB"/>
    <w:rsid w:val="00E63829"/>
    <w:rsid w:val="00E6473D"/>
    <w:rsid w:val="00E64782"/>
    <w:rsid w:val="00E64F0D"/>
    <w:rsid w:val="00E6528F"/>
    <w:rsid w:val="00E658CE"/>
    <w:rsid w:val="00E66C5F"/>
    <w:rsid w:val="00E676C7"/>
    <w:rsid w:val="00E6798F"/>
    <w:rsid w:val="00E679FD"/>
    <w:rsid w:val="00E67BDD"/>
    <w:rsid w:val="00E709E8"/>
    <w:rsid w:val="00E7100C"/>
    <w:rsid w:val="00E7141A"/>
    <w:rsid w:val="00E71683"/>
    <w:rsid w:val="00E7181B"/>
    <w:rsid w:val="00E71ECB"/>
    <w:rsid w:val="00E724D0"/>
    <w:rsid w:val="00E73DDC"/>
    <w:rsid w:val="00E745A7"/>
    <w:rsid w:val="00E747BF"/>
    <w:rsid w:val="00E758B6"/>
    <w:rsid w:val="00E75C2B"/>
    <w:rsid w:val="00E75D76"/>
    <w:rsid w:val="00E75E27"/>
    <w:rsid w:val="00E76D21"/>
    <w:rsid w:val="00E76FA4"/>
    <w:rsid w:val="00E772D8"/>
    <w:rsid w:val="00E77F89"/>
    <w:rsid w:val="00E80ABF"/>
    <w:rsid w:val="00E815D1"/>
    <w:rsid w:val="00E81F24"/>
    <w:rsid w:val="00E827D2"/>
    <w:rsid w:val="00E834EB"/>
    <w:rsid w:val="00E8368D"/>
    <w:rsid w:val="00E84DA4"/>
    <w:rsid w:val="00E85017"/>
    <w:rsid w:val="00E85FE7"/>
    <w:rsid w:val="00E86048"/>
    <w:rsid w:val="00E86860"/>
    <w:rsid w:val="00E878FF"/>
    <w:rsid w:val="00E87AF2"/>
    <w:rsid w:val="00E900D7"/>
    <w:rsid w:val="00E90714"/>
    <w:rsid w:val="00E9073D"/>
    <w:rsid w:val="00E910C4"/>
    <w:rsid w:val="00E9129B"/>
    <w:rsid w:val="00E912AF"/>
    <w:rsid w:val="00E918AB"/>
    <w:rsid w:val="00E92562"/>
    <w:rsid w:val="00E932BE"/>
    <w:rsid w:val="00E93D20"/>
    <w:rsid w:val="00E94745"/>
    <w:rsid w:val="00E94BCA"/>
    <w:rsid w:val="00E964F8"/>
    <w:rsid w:val="00E96BD8"/>
    <w:rsid w:val="00E9726C"/>
    <w:rsid w:val="00EA0D58"/>
    <w:rsid w:val="00EA146D"/>
    <w:rsid w:val="00EA1AA7"/>
    <w:rsid w:val="00EA1B4F"/>
    <w:rsid w:val="00EA202B"/>
    <w:rsid w:val="00EA223E"/>
    <w:rsid w:val="00EA2392"/>
    <w:rsid w:val="00EA2DF2"/>
    <w:rsid w:val="00EA342B"/>
    <w:rsid w:val="00EA3C9C"/>
    <w:rsid w:val="00EA4424"/>
    <w:rsid w:val="00EA459B"/>
    <w:rsid w:val="00EA459C"/>
    <w:rsid w:val="00EA4C8E"/>
    <w:rsid w:val="00EA4E15"/>
    <w:rsid w:val="00EA50EC"/>
    <w:rsid w:val="00EA562F"/>
    <w:rsid w:val="00EA59C2"/>
    <w:rsid w:val="00EA5CB9"/>
    <w:rsid w:val="00EA68BA"/>
    <w:rsid w:val="00EA68C0"/>
    <w:rsid w:val="00EA6A3C"/>
    <w:rsid w:val="00EA6BE1"/>
    <w:rsid w:val="00EA7693"/>
    <w:rsid w:val="00EA7780"/>
    <w:rsid w:val="00EA7F31"/>
    <w:rsid w:val="00EB007C"/>
    <w:rsid w:val="00EB0311"/>
    <w:rsid w:val="00EB04F2"/>
    <w:rsid w:val="00EB14F0"/>
    <w:rsid w:val="00EB1639"/>
    <w:rsid w:val="00EB1807"/>
    <w:rsid w:val="00EB27EB"/>
    <w:rsid w:val="00EB29E6"/>
    <w:rsid w:val="00EB3220"/>
    <w:rsid w:val="00EB35D6"/>
    <w:rsid w:val="00EB380D"/>
    <w:rsid w:val="00EB3881"/>
    <w:rsid w:val="00EB411C"/>
    <w:rsid w:val="00EB42A6"/>
    <w:rsid w:val="00EB4E3F"/>
    <w:rsid w:val="00EB50D5"/>
    <w:rsid w:val="00EB574F"/>
    <w:rsid w:val="00EB6606"/>
    <w:rsid w:val="00EB6F75"/>
    <w:rsid w:val="00EB7792"/>
    <w:rsid w:val="00EB7ECA"/>
    <w:rsid w:val="00EC2A81"/>
    <w:rsid w:val="00EC2EB8"/>
    <w:rsid w:val="00EC34D6"/>
    <w:rsid w:val="00EC3D75"/>
    <w:rsid w:val="00EC510A"/>
    <w:rsid w:val="00EC53DB"/>
    <w:rsid w:val="00EC57B1"/>
    <w:rsid w:val="00EC63BF"/>
    <w:rsid w:val="00EC6950"/>
    <w:rsid w:val="00EC73D3"/>
    <w:rsid w:val="00EC740E"/>
    <w:rsid w:val="00EC7416"/>
    <w:rsid w:val="00EC7EF8"/>
    <w:rsid w:val="00ED0869"/>
    <w:rsid w:val="00ED0BEB"/>
    <w:rsid w:val="00ED1592"/>
    <w:rsid w:val="00ED195C"/>
    <w:rsid w:val="00ED1B6B"/>
    <w:rsid w:val="00ED1DB7"/>
    <w:rsid w:val="00ED1E0A"/>
    <w:rsid w:val="00ED276C"/>
    <w:rsid w:val="00ED2E5B"/>
    <w:rsid w:val="00ED3948"/>
    <w:rsid w:val="00ED3CED"/>
    <w:rsid w:val="00ED4250"/>
    <w:rsid w:val="00ED5954"/>
    <w:rsid w:val="00ED6B44"/>
    <w:rsid w:val="00ED7140"/>
    <w:rsid w:val="00ED7814"/>
    <w:rsid w:val="00ED7E98"/>
    <w:rsid w:val="00EE1136"/>
    <w:rsid w:val="00EE1EE1"/>
    <w:rsid w:val="00EE29E7"/>
    <w:rsid w:val="00EE41B2"/>
    <w:rsid w:val="00EE506F"/>
    <w:rsid w:val="00EE5236"/>
    <w:rsid w:val="00EE53D4"/>
    <w:rsid w:val="00EE544E"/>
    <w:rsid w:val="00EE60EA"/>
    <w:rsid w:val="00EE7830"/>
    <w:rsid w:val="00EF00A9"/>
    <w:rsid w:val="00EF0CE0"/>
    <w:rsid w:val="00EF165F"/>
    <w:rsid w:val="00EF185A"/>
    <w:rsid w:val="00EF1940"/>
    <w:rsid w:val="00EF1B46"/>
    <w:rsid w:val="00EF1D25"/>
    <w:rsid w:val="00EF1EF8"/>
    <w:rsid w:val="00EF218A"/>
    <w:rsid w:val="00EF393D"/>
    <w:rsid w:val="00EF4101"/>
    <w:rsid w:val="00EF49DC"/>
    <w:rsid w:val="00EF4E56"/>
    <w:rsid w:val="00EF5F82"/>
    <w:rsid w:val="00EF6639"/>
    <w:rsid w:val="00EF6C39"/>
    <w:rsid w:val="00EF76AF"/>
    <w:rsid w:val="00EF7E80"/>
    <w:rsid w:val="00EF7F19"/>
    <w:rsid w:val="00F0004A"/>
    <w:rsid w:val="00F01669"/>
    <w:rsid w:val="00F023F8"/>
    <w:rsid w:val="00F024FB"/>
    <w:rsid w:val="00F027D6"/>
    <w:rsid w:val="00F02A64"/>
    <w:rsid w:val="00F02E64"/>
    <w:rsid w:val="00F0306B"/>
    <w:rsid w:val="00F04131"/>
    <w:rsid w:val="00F04EA8"/>
    <w:rsid w:val="00F05E86"/>
    <w:rsid w:val="00F05E90"/>
    <w:rsid w:val="00F05F44"/>
    <w:rsid w:val="00F063D0"/>
    <w:rsid w:val="00F0660D"/>
    <w:rsid w:val="00F06D54"/>
    <w:rsid w:val="00F07733"/>
    <w:rsid w:val="00F077DC"/>
    <w:rsid w:val="00F07918"/>
    <w:rsid w:val="00F07C1A"/>
    <w:rsid w:val="00F10553"/>
    <w:rsid w:val="00F105E0"/>
    <w:rsid w:val="00F10E3F"/>
    <w:rsid w:val="00F11253"/>
    <w:rsid w:val="00F115CD"/>
    <w:rsid w:val="00F136AE"/>
    <w:rsid w:val="00F13AE7"/>
    <w:rsid w:val="00F13BA8"/>
    <w:rsid w:val="00F13BB4"/>
    <w:rsid w:val="00F15AC8"/>
    <w:rsid w:val="00F17299"/>
    <w:rsid w:val="00F174D2"/>
    <w:rsid w:val="00F17632"/>
    <w:rsid w:val="00F2091C"/>
    <w:rsid w:val="00F20EE1"/>
    <w:rsid w:val="00F210AE"/>
    <w:rsid w:val="00F22046"/>
    <w:rsid w:val="00F22681"/>
    <w:rsid w:val="00F23048"/>
    <w:rsid w:val="00F23367"/>
    <w:rsid w:val="00F2393E"/>
    <w:rsid w:val="00F23C54"/>
    <w:rsid w:val="00F2435E"/>
    <w:rsid w:val="00F243F7"/>
    <w:rsid w:val="00F25C7F"/>
    <w:rsid w:val="00F262E9"/>
    <w:rsid w:val="00F26845"/>
    <w:rsid w:val="00F27448"/>
    <w:rsid w:val="00F2751E"/>
    <w:rsid w:val="00F277E4"/>
    <w:rsid w:val="00F27A05"/>
    <w:rsid w:val="00F27D10"/>
    <w:rsid w:val="00F27D79"/>
    <w:rsid w:val="00F307F9"/>
    <w:rsid w:val="00F30C80"/>
    <w:rsid w:val="00F312DC"/>
    <w:rsid w:val="00F326E6"/>
    <w:rsid w:val="00F33A6F"/>
    <w:rsid w:val="00F33B14"/>
    <w:rsid w:val="00F33B3C"/>
    <w:rsid w:val="00F34018"/>
    <w:rsid w:val="00F34EF5"/>
    <w:rsid w:val="00F34F35"/>
    <w:rsid w:val="00F35BA1"/>
    <w:rsid w:val="00F35BC7"/>
    <w:rsid w:val="00F35DA7"/>
    <w:rsid w:val="00F361B9"/>
    <w:rsid w:val="00F3627B"/>
    <w:rsid w:val="00F3640B"/>
    <w:rsid w:val="00F3677B"/>
    <w:rsid w:val="00F36AE2"/>
    <w:rsid w:val="00F36C34"/>
    <w:rsid w:val="00F36CF2"/>
    <w:rsid w:val="00F3780F"/>
    <w:rsid w:val="00F40B7A"/>
    <w:rsid w:val="00F413EB"/>
    <w:rsid w:val="00F42504"/>
    <w:rsid w:val="00F4261F"/>
    <w:rsid w:val="00F42B91"/>
    <w:rsid w:val="00F430AE"/>
    <w:rsid w:val="00F43BCB"/>
    <w:rsid w:val="00F44A64"/>
    <w:rsid w:val="00F457C0"/>
    <w:rsid w:val="00F45AC7"/>
    <w:rsid w:val="00F45C77"/>
    <w:rsid w:val="00F45F7F"/>
    <w:rsid w:val="00F46D44"/>
    <w:rsid w:val="00F46E98"/>
    <w:rsid w:val="00F46ED4"/>
    <w:rsid w:val="00F470C8"/>
    <w:rsid w:val="00F4735E"/>
    <w:rsid w:val="00F47C69"/>
    <w:rsid w:val="00F50450"/>
    <w:rsid w:val="00F50946"/>
    <w:rsid w:val="00F5128E"/>
    <w:rsid w:val="00F523E4"/>
    <w:rsid w:val="00F52824"/>
    <w:rsid w:val="00F52BEE"/>
    <w:rsid w:val="00F54134"/>
    <w:rsid w:val="00F54CD0"/>
    <w:rsid w:val="00F550C1"/>
    <w:rsid w:val="00F553BD"/>
    <w:rsid w:val="00F55ABE"/>
    <w:rsid w:val="00F55C77"/>
    <w:rsid w:val="00F5681B"/>
    <w:rsid w:val="00F575CE"/>
    <w:rsid w:val="00F579C4"/>
    <w:rsid w:val="00F60096"/>
    <w:rsid w:val="00F60599"/>
    <w:rsid w:val="00F6128F"/>
    <w:rsid w:val="00F6141C"/>
    <w:rsid w:val="00F6195A"/>
    <w:rsid w:val="00F629CA"/>
    <w:rsid w:val="00F63D5D"/>
    <w:rsid w:val="00F64C00"/>
    <w:rsid w:val="00F64C47"/>
    <w:rsid w:val="00F65BDB"/>
    <w:rsid w:val="00F65DD7"/>
    <w:rsid w:val="00F65DDD"/>
    <w:rsid w:val="00F65FA3"/>
    <w:rsid w:val="00F66071"/>
    <w:rsid w:val="00F661FB"/>
    <w:rsid w:val="00F662C5"/>
    <w:rsid w:val="00F67E79"/>
    <w:rsid w:val="00F7007A"/>
    <w:rsid w:val="00F71871"/>
    <w:rsid w:val="00F71A45"/>
    <w:rsid w:val="00F722AE"/>
    <w:rsid w:val="00F725A7"/>
    <w:rsid w:val="00F72B5F"/>
    <w:rsid w:val="00F73565"/>
    <w:rsid w:val="00F7384D"/>
    <w:rsid w:val="00F73D38"/>
    <w:rsid w:val="00F74099"/>
    <w:rsid w:val="00F749D5"/>
    <w:rsid w:val="00F75070"/>
    <w:rsid w:val="00F75208"/>
    <w:rsid w:val="00F7547C"/>
    <w:rsid w:val="00F76347"/>
    <w:rsid w:val="00F76E3F"/>
    <w:rsid w:val="00F77103"/>
    <w:rsid w:val="00F7763D"/>
    <w:rsid w:val="00F77A08"/>
    <w:rsid w:val="00F77B15"/>
    <w:rsid w:val="00F77FC2"/>
    <w:rsid w:val="00F80025"/>
    <w:rsid w:val="00F8040F"/>
    <w:rsid w:val="00F80593"/>
    <w:rsid w:val="00F805D9"/>
    <w:rsid w:val="00F80DD9"/>
    <w:rsid w:val="00F81018"/>
    <w:rsid w:val="00F820AA"/>
    <w:rsid w:val="00F82478"/>
    <w:rsid w:val="00F82C4B"/>
    <w:rsid w:val="00F82FDF"/>
    <w:rsid w:val="00F83469"/>
    <w:rsid w:val="00F838F8"/>
    <w:rsid w:val="00F83B7C"/>
    <w:rsid w:val="00F84D71"/>
    <w:rsid w:val="00F84FB5"/>
    <w:rsid w:val="00F85419"/>
    <w:rsid w:val="00F8553D"/>
    <w:rsid w:val="00F8555E"/>
    <w:rsid w:val="00F857E3"/>
    <w:rsid w:val="00F8634D"/>
    <w:rsid w:val="00F86398"/>
    <w:rsid w:val="00F875F8"/>
    <w:rsid w:val="00F8791A"/>
    <w:rsid w:val="00F90229"/>
    <w:rsid w:val="00F9038E"/>
    <w:rsid w:val="00F91ACE"/>
    <w:rsid w:val="00F9283D"/>
    <w:rsid w:val="00F92A18"/>
    <w:rsid w:val="00F92A33"/>
    <w:rsid w:val="00F93301"/>
    <w:rsid w:val="00F9365E"/>
    <w:rsid w:val="00F9438F"/>
    <w:rsid w:val="00F950B1"/>
    <w:rsid w:val="00F9555C"/>
    <w:rsid w:val="00F967A1"/>
    <w:rsid w:val="00F96A50"/>
    <w:rsid w:val="00F97666"/>
    <w:rsid w:val="00F97AB8"/>
    <w:rsid w:val="00F97AD5"/>
    <w:rsid w:val="00FA0259"/>
    <w:rsid w:val="00FA0859"/>
    <w:rsid w:val="00FA0B21"/>
    <w:rsid w:val="00FA0B74"/>
    <w:rsid w:val="00FA0C28"/>
    <w:rsid w:val="00FA1A6D"/>
    <w:rsid w:val="00FA1E3E"/>
    <w:rsid w:val="00FA1F52"/>
    <w:rsid w:val="00FA20E7"/>
    <w:rsid w:val="00FA2CA7"/>
    <w:rsid w:val="00FA2D28"/>
    <w:rsid w:val="00FA2FB7"/>
    <w:rsid w:val="00FA3B63"/>
    <w:rsid w:val="00FA3D92"/>
    <w:rsid w:val="00FA4331"/>
    <w:rsid w:val="00FA5AC1"/>
    <w:rsid w:val="00FA5E8E"/>
    <w:rsid w:val="00FA5F17"/>
    <w:rsid w:val="00FA6790"/>
    <w:rsid w:val="00FA6CE2"/>
    <w:rsid w:val="00FA759F"/>
    <w:rsid w:val="00FB0592"/>
    <w:rsid w:val="00FB0748"/>
    <w:rsid w:val="00FB084A"/>
    <w:rsid w:val="00FB0882"/>
    <w:rsid w:val="00FB0C05"/>
    <w:rsid w:val="00FB1449"/>
    <w:rsid w:val="00FB18F1"/>
    <w:rsid w:val="00FB1E37"/>
    <w:rsid w:val="00FB1FAC"/>
    <w:rsid w:val="00FB2110"/>
    <w:rsid w:val="00FB2C72"/>
    <w:rsid w:val="00FB2DD1"/>
    <w:rsid w:val="00FB30FA"/>
    <w:rsid w:val="00FB3539"/>
    <w:rsid w:val="00FB3D1B"/>
    <w:rsid w:val="00FB4725"/>
    <w:rsid w:val="00FB4B5F"/>
    <w:rsid w:val="00FB4CF5"/>
    <w:rsid w:val="00FB5604"/>
    <w:rsid w:val="00FB5D67"/>
    <w:rsid w:val="00FB665D"/>
    <w:rsid w:val="00FB66C8"/>
    <w:rsid w:val="00FB677C"/>
    <w:rsid w:val="00FB6BEE"/>
    <w:rsid w:val="00FB72B8"/>
    <w:rsid w:val="00FB7539"/>
    <w:rsid w:val="00FB7C94"/>
    <w:rsid w:val="00FB7EC7"/>
    <w:rsid w:val="00FC0156"/>
    <w:rsid w:val="00FC054E"/>
    <w:rsid w:val="00FC0C47"/>
    <w:rsid w:val="00FC0C78"/>
    <w:rsid w:val="00FC156F"/>
    <w:rsid w:val="00FC1FCF"/>
    <w:rsid w:val="00FC268D"/>
    <w:rsid w:val="00FC30BA"/>
    <w:rsid w:val="00FC41D5"/>
    <w:rsid w:val="00FC440A"/>
    <w:rsid w:val="00FC47F6"/>
    <w:rsid w:val="00FC48CC"/>
    <w:rsid w:val="00FC4A6A"/>
    <w:rsid w:val="00FC5BFC"/>
    <w:rsid w:val="00FC6073"/>
    <w:rsid w:val="00FC6219"/>
    <w:rsid w:val="00FC654F"/>
    <w:rsid w:val="00FC6789"/>
    <w:rsid w:val="00FC691E"/>
    <w:rsid w:val="00FC7034"/>
    <w:rsid w:val="00FC72DE"/>
    <w:rsid w:val="00FC7316"/>
    <w:rsid w:val="00FC7567"/>
    <w:rsid w:val="00FC761E"/>
    <w:rsid w:val="00FC7CF9"/>
    <w:rsid w:val="00FD1401"/>
    <w:rsid w:val="00FD1B01"/>
    <w:rsid w:val="00FD20A9"/>
    <w:rsid w:val="00FD221D"/>
    <w:rsid w:val="00FD24F8"/>
    <w:rsid w:val="00FD2836"/>
    <w:rsid w:val="00FD2CFD"/>
    <w:rsid w:val="00FD2FFD"/>
    <w:rsid w:val="00FD3AEF"/>
    <w:rsid w:val="00FD40E3"/>
    <w:rsid w:val="00FD458E"/>
    <w:rsid w:val="00FD470E"/>
    <w:rsid w:val="00FD4C38"/>
    <w:rsid w:val="00FD68E3"/>
    <w:rsid w:val="00FD7132"/>
    <w:rsid w:val="00FD7229"/>
    <w:rsid w:val="00FD7BD1"/>
    <w:rsid w:val="00FE03A1"/>
    <w:rsid w:val="00FE0CBE"/>
    <w:rsid w:val="00FE0E11"/>
    <w:rsid w:val="00FE0E92"/>
    <w:rsid w:val="00FE11E7"/>
    <w:rsid w:val="00FE1CD8"/>
    <w:rsid w:val="00FE1DB9"/>
    <w:rsid w:val="00FE3718"/>
    <w:rsid w:val="00FE3BBF"/>
    <w:rsid w:val="00FE4142"/>
    <w:rsid w:val="00FE4698"/>
    <w:rsid w:val="00FE49F8"/>
    <w:rsid w:val="00FE4AF0"/>
    <w:rsid w:val="00FE4F5B"/>
    <w:rsid w:val="00FE511C"/>
    <w:rsid w:val="00FE5D31"/>
    <w:rsid w:val="00FE5FC3"/>
    <w:rsid w:val="00FE681B"/>
    <w:rsid w:val="00FE68B0"/>
    <w:rsid w:val="00FE6D3D"/>
    <w:rsid w:val="00FE73A5"/>
    <w:rsid w:val="00FE765F"/>
    <w:rsid w:val="00FE7996"/>
    <w:rsid w:val="00FF01EB"/>
    <w:rsid w:val="00FF0AF4"/>
    <w:rsid w:val="00FF0B04"/>
    <w:rsid w:val="00FF0D20"/>
    <w:rsid w:val="00FF10FE"/>
    <w:rsid w:val="00FF13FB"/>
    <w:rsid w:val="00FF1481"/>
    <w:rsid w:val="00FF2251"/>
    <w:rsid w:val="00FF244F"/>
    <w:rsid w:val="00FF25EC"/>
    <w:rsid w:val="00FF2726"/>
    <w:rsid w:val="00FF2859"/>
    <w:rsid w:val="00FF2D18"/>
    <w:rsid w:val="00FF3478"/>
    <w:rsid w:val="00FF38F3"/>
    <w:rsid w:val="00FF4102"/>
    <w:rsid w:val="00FF464E"/>
    <w:rsid w:val="00FF4706"/>
    <w:rsid w:val="00FF6464"/>
    <w:rsid w:val="00FF661A"/>
    <w:rsid w:val="00FF6A0B"/>
    <w:rsid w:val="00FF7183"/>
    <w:rsid w:val="00FF727F"/>
    <w:rsid w:val="00FF7C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1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E1909"/>
    <w:pPr>
      <w:spacing w:after="120" w:line="280" w:lineRule="exact"/>
    </w:pPr>
    <w:rPr>
      <w:rFonts w:ascii="Calibri" w:eastAsia="Times New Roman" w:hAnsi="Calibri" w:cs="Times New Roman"/>
      <w:sz w:val="20"/>
      <w:szCs w:val="24"/>
      <w:lang w:eastAsia="cs-CZ"/>
    </w:rPr>
  </w:style>
  <w:style w:type="paragraph" w:styleId="Nadpis1">
    <w:name w:val="heading 1"/>
    <w:aliases w:val="h1,H1,Kapitola,Nadpis 11,V_Head1,TOC 11,Nadpis dokumentu,ASAPHeading 1,Jméno organizace,kapitola,Level 1 Topic Heading,F8,Kapitola1,Kapitola2,Kapitola3,Kapitola4,Kapitola5,Kapitola11,Kapitola21,Kapitola31,Kapitola41,Kapitola6,Kapitola12,Titulo "/>
    <w:basedOn w:val="Normln"/>
    <w:next w:val="Normln"/>
    <w:link w:val="Nadpis1Char"/>
    <w:qFormat/>
    <w:rsid w:val="0032073B"/>
    <w:pPr>
      <w:keepNext/>
      <w:numPr>
        <w:numId w:val="30"/>
      </w:numPr>
      <w:spacing w:before="240" w:after="60"/>
      <w:outlineLvl w:val="0"/>
    </w:pPr>
    <w:rPr>
      <w:rFonts w:ascii="Arial" w:hAnsi="Arial"/>
      <w:b/>
      <w:bCs/>
      <w:kern w:val="32"/>
      <w:sz w:val="32"/>
      <w:szCs w:val="32"/>
      <w:lang w:val="x-none" w:eastAsia="x-none"/>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2"/>
    <w:basedOn w:val="Normln"/>
    <w:next w:val="Normln"/>
    <w:link w:val="Nadpis2Char"/>
    <w:qFormat/>
    <w:rsid w:val="0032073B"/>
    <w:pPr>
      <w:keepNext/>
      <w:numPr>
        <w:ilvl w:val="1"/>
        <w:numId w:val="30"/>
      </w:numPr>
      <w:spacing w:before="240" w:after="60"/>
      <w:outlineLvl w:val="1"/>
    </w:pPr>
    <w:rPr>
      <w:rFonts w:ascii="Arial" w:hAnsi="Arial"/>
      <w:b/>
      <w:bCs/>
      <w:i/>
      <w:iCs/>
      <w:sz w:val="28"/>
      <w:szCs w:val="28"/>
      <w:lang w:val="x-none" w:eastAsia="x-none"/>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l"/>
    <w:basedOn w:val="Normln"/>
    <w:next w:val="Normln"/>
    <w:link w:val="Nadpis3Char"/>
    <w:qFormat/>
    <w:rsid w:val="0032073B"/>
    <w:pPr>
      <w:keepNext/>
      <w:numPr>
        <w:ilvl w:val="2"/>
        <w:numId w:val="30"/>
      </w:numPr>
      <w:pBdr>
        <w:bottom w:val="single" w:sz="8" w:space="1" w:color="000066"/>
      </w:pBdr>
      <w:spacing w:before="240" w:line="300" w:lineRule="exact"/>
      <w:outlineLvl w:val="2"/>
    </w:pPr>
    <w:rPr>
      <w:rFonts w:ascii="Frutiger LT Com 45 Light" w:hAnsi="Frutiger LT Com 45 Light"/>
      <w:b/>
      <w:i/>
      <w:color w:val="000066"/>
      <w:sz w:val="24"/>
      <w:szCs w:val="20"/>
      <w:lang w:val="x-none" w:eastAsia="en-US"/>
    </w:rPr>
  </w:style>
  <w:style w:type="paragraph" w:styleId="Nadpis4">
    <w:name w:val="heading 4"/>
    <w:aliases w:val="h4,bullet,bl,bb,Titre 41,t4.T4,H4,Contrat 4,(Alt+4),Unterunterabschnitt,heading4,Subhead C,PIM 4,a.,h4 sub sub heading,H41,(Alt+4)1,H42,(Alt+4)2,H43,(Alt+4)3,H44,(Alt+4)4,H45,(Alt+4)5,H411,(Alt+4)11,H421,(Alt+4)21,H431,(Alt+4)31,H46,l4,V_Head,d"/>
    <w:basedOn w:val="Normln"/>
    <w:next w:val="Normln"/>
    <w:link w:val="Nadpis4Char"/>
    <w:uiPriority w:val="99"/>
    <w:qFormat/>
    <w:rsid w:val="0032073B"/>
    <w:pPr>
      <w:keepNext/>
      <w:numPr>
        <w:ilvl w:val="3"/>
        <w:numId w:val="30"/>
      </w:numPr>
      <w:spacing w:before="120" w:after="60" w:line="300" w:lineRule="exact"/>
      <w:outlineLvl w:val="3"/>
    </w:pPr>
    <w:rPr>
      <w:rFonts w:ascii="Frutiger LT Com 45 Light" w:hAnsi="Frutiger LT Com 45 Light"/>
      <w:b/>
      <w:i/>
      <w:color w:val="000066"/>
      <w:sz w:val="24"/>
      <w:szCs w:val="20"/>
      <w:u w:val="single"/>
      <w:lang w:val="x-none" w:eastAsia="en-US"/>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iPriority w:val="99"/>
    <w:qFormat/>
    <w:rsid w:val="0032073B"/>
    <w:pPr>
      <w:keepNext/>
      <w:numPr>
        <w:ilvl w:val="4"/>
        <w:numId w:val="30"/>
      </w:numPr>
      <w:spacing w:before="120" w:after="60" w:line="300" w:lineRule="exact"/>
      <w:outlineLvl w:val="4"/>
    </w:pPr>
    <w:rPr>
      <w:rFonts w:ascii="Frutiger LT Com 45 Light" w:hAnsi="Frutiger LT Com 45 Light"/>
      <w:b/>
      <w:i/>
      <w:color w:val="000066"/>
      <w:sz w:val="24"/>
      <w:szCs w:val="20"/>
      <w:lang w:val="x-none" w:eastAsia="en-US"/>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uiPriority w:val="99"/>
    <w:qFormat/>
    <w:rsid w:val="0032073B"/>
    <w:pPr>
      <w:keepNext/>
      <w:numPr>
        <w:ilvl w:val="5"/>
        <w:numId w:val="30"/>
      </w:numPr>
      <w:spacing w:before="120" w:after="60" w:line="300" w:lineRule="exact"/>
      <w:outlineLvl w:val="5"/>
    </w:pPr>
    <w:rPr>
      <w:rFonts w:ascii="Frutiger LT Com 45 Light" w:hAnsi="Frutiger LT Com 45 Light"/>
      <w:i/>
      <w:color w:val="000066"/>
      <w:sz w:val="24"/>
      <w:szCs w:val="20"/>
      <w:lang w:val="x-none" w:eastAsia="en-US"/>
    </w:rPr>
  </w:style>
  <w:style w:type="paragraph" w:styleId="Nadpis7">
    <w:name w:val="heading 7"/>
    <w:aliases w:val="ASAPHeading 7,MUS7,H7,PA Appendix Major,7,Objective,req3,heading&#10;7,heading7,71,Objective1,Header 7,Clause level 2,Paragraph 2,NV_Überschrift 7,Smlouva 2"/>
    <w:basedOn w:val="Normln"/>
    <w:next w:val="Normln"/>
    <w:link w:val="Nadpis7Char"/>
    <w:uiPriority w:val="99"/>
    <w:qFormat/>
    <w:rsid w:val="0032073B"/>
    <w:pPr>
      <w:numPr>
        <w:ilvl w:val="6"/>
        <w:numId w:val="30"/>
      </w:numPr>
      <w:spacing w:before="240" w:after="60" w:line="300" w:lineRule="exact"/>
      <w:jc w:val="both"/>
      <w:outlineLvl w:val="6"/>
    </w:pPr>
    <w:rPr>
      <w:rFonts w:ascii="Frutiger LT Com 45 Light" w:hAnsi="Frutiger LT Com 45 Light"/>
      <w:color w:val="000066"/>
      <w:szCs w:val="20"/>
      <w:lang w:val="x-none" w:eastAsia="en-US"/>
    </w:rPr>
  </w:style>
  <w:style w:type="paragraph" w:styleId="Nadpis8">
    <w:name w:val="heading 8"/>
    <w:aliases w:val="ASAPHeading 8,MUS8,H8,PA Appendix Minor,Heading 8 (Start Appendices),8,Condition,81,Condition1,Header 8,Paragraph 3,NV_Überschrift 8"/>
    <w:basedOn w:val="Normln"/>
    <w:next w:val="Normln"/>
    <w:link w:val="Nadpis8Char"/>
    <w:uiPriority w:val="99"/>
    <w:qFormat/>
    <w:rsid w:val="0032073B"/>
    <w:pPr>
      <w:numPr>
        <w:ilvl w:val="7"/>
        <w:numId w:val="30"/>
      </w:numPr>
      <w:spacing w:before="240" w:after="60" w:line="300" w:lineRule="exact"/>
      <w:jc w:val="both"/>
      <w:outlineLvl w:val="7"/>
    </w:pPr>
    <w:rPr>
      <w:rFonts w:ascii="Frutiger LT Com 45 Light" w:hAnsi="Frutiger LT Com 45 Light"/>
      <w:i/>
      <w:color w:val="000066"/>
      <w:szCs w:val="20"/>
      <w:lang w:val="x-none" w:eastAsia="en-US"/>
    </w:rPr>
  </w:style>
  <w:style w:type="paragraph" w:styleId="Nadpis9">
    <w:name w:val="heading 9"/>
    <w:aliases w:val="ASAPHeading 9,Titre 10,h9,heading9,MUS9,H9,Příloha,Appendix,9,Cond'l Reqt.,Header 9,Clause Level 3,Paragraph 4,NV_Überschrift 9"/>
    <w:basedOn w:val="Normln"/>
    <w:next w:val="Normln"/>
    <w:link w:val="Nadpis9Char"/>
    <w:uiPriority w:val="99"/>
    <w:qFormat/>
    <w:rsid w:val="0032073B"/>
    <w:pPr>
      <w:numPr>
        <w:ilvl w:val="8"/>
        <w:numId w:val="30"/>
      </w:numPr>
      <w:spacing w:before="240" w:after="60" w:line="300" w:lineRule="exact"/>
      <w:jc w:val="both"/>
      <w:outlineLvl w:val="8"/>
    </w:pPr>
    <w:rPr>
      <w:rFonts w:ascii="Frutiger LT Com 45 Light" w:hAnsi="Frutiger LT Com 45 Light"/>
      <w:b/>
      <w:i/>
      <w:color w:val="000066"/>
      <w:sz w:val="18"/>
      <w:szCs w:val="20"/>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Kapitola Char,Nadpis 11 Char,V_Head1 Char,TOC 11 Char,Nadpis dokumentu Char,ASAPHeading 1 Char,Jméno organizace Char,kapitola Char,Level 1 Topic Heading Char,F8 Char,Kapitola1 Char,Kapitola2 Char,Kapitola3 Char,Titulo  Char"/>
    <w:basedOn w:val="Standardnpsmoodstavce"/>
    <w:link w:val="Nadpis1"/>
    <w:rsid w:val="0032073B"/>
    <w:rPr>
      <w:rFonts w:ascii="Arial" w:eastAsia="Times New Roman" w:hAnsi="Arial" w:cs="Times New Roman"/>
      <w:b/>
      <w:bCs/>
      <w:kern w:val="32"/>
      <w:sz w:val="32"/>
      <w:szCs w:val="32"/>
      <w:lang w:val="x-none" w:eastAsia="x-none"/>
    </w:r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basedOn w:val="Standardnpsmoodstavce"/>
    <w:link w:val="Nadpis2"/>
    <w:rsid w:val="0032073B"/>
    <w:rPr>
      <w:rFonts w:ascii="Arial" w:eastAsia="Times New Roman" w:hAnsi="Arial" w:cs="Times New Roman"/>
      <w:b/>
      <w:bCs/>
      <w:i/>
      <w:iCs/>
      <w:sz w:val="28"/>
      <w:szCs w:val="28"/>
      <w:lang w:val="x-none" w:eastAsia="x-none"/>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basedOn w:val="Standardnpsmoodstavce"/>
    <w:link w:val="Nadpis3"/>
    <w:rsid w:val="0032073B"/>
    <w:rPr>
      <w:rFonts w:ascii="Frutiger LT Com 45 Light" w:eastAsia="Times New Roman" w:hAnsi="Frutiger LT Com 45 Light" w:cs="Times New Roman"/>
      <w:b/>
      <w:i/>
      <w:color w:val="000066"/>
      <w:sz w:val="24"/>
      <w:szCs w:val="20"/>
      <w:lang w:val="x-none"/>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uiPriority w:val="99"/>
    <w:rsid w:val="0032073B"/>
    <w:rPr>
      <w:rFonts w:ascii="Frutiger LT Com 45 Light" w:eastAsia="Times New Roman" w:hAnsi="Frutiger LT Com 45 Light" w:cs="Times New Roman"/>
      <w:b/>
      <w:i/>
      <w:color w:val="000066"/>
      <w:sz w:val="24"/>
      <w:szCs w:val="20"/>
      <w:u w:val="single"/>
      <w:lang w:val="x-none"/>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uiPriority w:val="99"/>
    <w:rsid w:val="0032073B"/>
    <w:rPr>
      <w:rFonts w:ascii="Frutiger LT Com 45 Light" w:eastAsia="Times New Roman" w:hAnsi="Frutiger LT Com 45 Light" w:cs="Times New Roman"/>
      <w:b/>
      <w:i/>
      <w:color w:val="000066"/>
      <w:sz w:val="24"/>
      <w:szCs w:val="20"/>
      <w:lang w:val="x-none"/>
    </w:r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uiPriority w:val="99"/>
    <w:rsid w:val="0032073B"/>
    <w:rPr>
      <w:rFonts w:ascii="Frutiger LT Com 45 Light" w:eastAsia="Times New Roman" w:hAnsi="Frutiger LT Com 45 Light" w:cs="Times New Roman"/>
      <w:i/>
      <w:color w:val="000066"/>
      <w:sz w:val="24"/>
      <w:szCs w:val="20"/>
      <w:lang w:val="x-none"/>
    </w:rPr>
  </w:style>
  <w:style w:type="character" w:customStyle="1" w:styleId="Nadpis7Char">
    <w:name w:val="Nadpis 7 Char"/>
    <w:aliases w:val="ASAPHeading 7 Char,MUS7 Char,H7 Char,PA Appendix Major Char,7 Char,Objective Char,req3 Char,heading&#10;7 Char,heading7 Char,71 Char,Objective1 Char,Header 7 Char,Clause level 2 Char,Paragraph 2 Char,NV_Überschrift 7 Char,Smlouva 2 Char"/>
    <w:basedOn w:val="Standardnpsmoodstavce"/>
    <w:link w:val="Nadpis7"/>
    <w:uiPriority w:val="99"/>
    <w:rsid w:val="0032073B"/>
    <w:rPr>
      <w:rFonts w:ascii="Frutiger LT Com 45 Light" w:eastAsia="Times New Roman" w:hAnsi="Frutiger LT Com 45 Light" w:cs="Times New Roman"/>
      <w:color w:val="000066"/>
      <w:sz w:val="20"/>
      <w:szCs w:val="20"/>
      <w:lang w:val="x-none"/>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uiPriority w:val="99"/>
    <w:rsid w:val="0032073B"/>
    <w:rPr>
      <w:rFonts w:ascii="Frutiger LT Com 45 Light" w:eastAsia="Times New Roman" w:hAnsi="Frutiger LT Com 45 Light" w:cs="Times New Roman"/>
      <w:i/>
      <w:color w:val="000066"/>
      <w:sz w:val="20"/>
      <w:szCs w:val="20"/>
      <w:lang w:val="x-none"/>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uiPriority w:val="99"/>
    <w:rsid w:val="0032073B"/>
    <w:rPr>
      <w:rFonts w:ascii="Frutiger LT Com 45 Light" w:eastAsia="Times New Roman" w:hAnsi="Frutiger LT Com 45 Light" w:cs="Times New Roman"/>
      <w:b/>
      <w:i/>
      <w:color w:val="000066"/>
      <w:sz w:val="18"/>
      <w:szCs w:val="20"/>
      <w:lang w:val="x-none"/>
    </w:rPr>
  </w:style>
  <w:style w:type="paragraph" w:customStyle="1" w:styleId="RLTextlnkuslovan">
    <w:name w:val="RL Text článku číslovaný"/>
    <w:basedOn w:val="Normln"/>
    <w:link w:val="RLTextlnkuslovanChar"/>
    <w:qFormat/>
    <w:rsid w:val="00650812"/>
    <w:pPr>
      <w:numPr>
        <w:ilvl w:val="1"/>
        <w:numId w:val="1"/>
      </w:numPr>
      <w:spacing w:after="0" w:line="240" w:lineRule="auto"/>
      <w:jc w:val="both"/>
    </w:pPr>
    <w:rPr>
      <w:rFonts w:asciiTheme="minorHAnsi" w:hAnsiTheme="minorHAnsi"/>
      <w:lang w:val="x-none" w:eastAsia="x-none"/>
    </w:rPr>
  </w:style>
  <w:style w:type="paragraph" w:customStyle="1" w:styleId="RLlneksmlouvy">
    <w:name w:val="RL Článek smlouvy"/>
    <w:basedOn w:val="Normln"/>
    <w:next w:val="RLTextlnkuslovan"/>
    <w:link w:val="RLlneksmlouvyChar"/>
    <w:rsid w:val="0032073B"/>
    <w:pPr>
      <w:keepNext/>
      <w:numPr>
        <w:numId w:val="1"/>
      </w:numPr>
      <w:suppressAutoHyphens/>
      <w:spacing w:before="360"/>
      <w:jc w:val="both"/>
      <w:outlineLvl w:val="0"/>
    </w:pPr>
    <w:rPr>
      <w:b/>
      <w:lang w:val="x-none" w:eastAsia="en-US"/>
    </w:rPr>
  </w:style>
  <w:style w:type="character" w:customStyle="1" w:styleId="RLlneksmlouvyChar">
    <w:name w:val="RL Článek smlouvy Char"/>
    <w:link w:val="RLlneksmlouvy"/>
    <w:rsid w:val="0032073B"/>
    <w:rPr>
      <w:rFonts w:ascii="Calibri" w:eastAsia="Times New Roman" w:hAnsi="Calibri" w:cs="Times New Roman"/>
      <w:b/>
      <w:sz w:val="20"/>
      <w:szCs w:val="24"/>
      <w:lang w:val="x-none"/>
    </w:rPr>
  </w:style>
  <w:style w:type="paragraph" w:customStyle="1" w:styleId="RLdajeosmluvnstran">
    <w:name w:val="RL  údaje o smluvní straně"/>
    <w:basedOn w:val="Normln"/>
    <w:rsid w:val="0032073B"/>
    <w:pPr>
      <w:jc w:val="center"/>
    </w:pPr>
    <w:rPr>
      <w:lang w:eastAsia="en-US"/>
    </w:rPr>
  </w:style>
  <w:style w:type="paragraph" w:customStyle="1" w:styleId="RLProhlensmluvnchstran">
    <w:name w:val="RL Prohlášení smluvních stran"/>
    <w:basedOn w:val="Normln"/>
    <w:link w:val="RLProhlensmluvnchstranChar"/>
    <w:rsid w:val="0032073B"/>
    <w:pPr>
      <w:jc w:val="center"/>
    </w:pPr>
    <w:rPr>
      <w:b/>
      <w:lang w:val="x-none" w:eastAsia="x-none"/>
    </w:rPr>
  </w:style>
  <w:style w:type="character" w:styleId="Hypertextovodkaz">
    <w:name w:val="Hyperlink"/>
    <w:uiPriority w:val="99"/>
    <w:qFormat/>
    <w:rsid w:val="0032073B"/>
    <w:rPr>
      <w:color w:val="0000FF"/>
      <w:u w:val="single"/>
    </w:rPr>
  </w:style>
  <w:style w:type="paragraph" w:styleId="Nzev">
    <w:name w:val="Title"/>
    <w:basedOn w:val="Normln"/>
    <w:link w:val="NzevChar"/>
    <w:qFormat/>
    <w:rsid w:val="0032073B"/>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32073B"/>
    <w:rPr>
      <w:rFonts w:ascii="Arial" w:eastAsia="Times New Roman" w:hAnsi="Arial" w:cs="Arial"/>
      <w:b/>
      <w:bCs/>
      <w:kern w:val="28"/>
      <w:sz w:val="32"/>
      <w:szCs w:val="32"/>
      <w:lang w:eastAsia="cs-CZ"/>
    </w:rPr>
  </w:style>
  <w:style w:type="paragraph" w:customStyle="1" w:styleId="Seznamploh">
    <w:name w:val="Seznam příloh"/>
    <w:basedOn w:val="RLTextlnkuslovan"/>
    <w:link w:val="SeznamplohChar"/>
    <w:rsid w:val="0032073B"/>
    <w:pPr>
      <w:numPr>
        <w:ilvl w:val="0"/>
        <w:numId w:val="0"/>
      </w:numPr>
      <w:ind w:left="3572" w:hanging="1361"/>
    </w:pPr>
    <w:rPr>
      <w:lang w:eastAsia="en-US"/>
    </w:rPr>
  </w:style>
  <w:style w:type="paragraph" w:customStyle="1" w:styleId="RLnzevsmlouvy">
    <w:name w:val="RL název smlouvy"/>
    <w:basedOn w:val="Normln"/>
    <w:next w:val="Normln"/>
    <w:rsid w:val="0032073B"/>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32073B"/>
    <w:pPr>
      <w:pBdr>
        <w:top w:val="dotted" w:sz="6" w:space="6" w:color="auto"/>
      </w:pBdr>
      <w:spacing w:after="0"/>
      <w:jc w:val="center"/>
    </w:pPr>
    <w:rPr>
      <w:rFonts w:ascii="Garamond" w:hAnsi="Garamond"/>
      <w:color w:val="808080"/>
      <w:lang w:val="x-none" w:eastAsia="x-none"/>
    </w:rPr>
  </w:style>
  <w:style w:type="character" w:customStyle="1" w:styleId="ZpatChar">
    <w:name w:val="Zápatí Char"/>
    <w:basedOn w:val="Standardnpsmoodstavce"/>
    <w:link w:val="Zpat"/>
    <w:uiPriority w:val="99"/>
    <w:rsid w:val="0032073B"/>
    <w:rPr>
      <w:rFonts w:ascii="Garamond" w:eastAsia="Times New Roman" w:hAnsi="Garamond" w:cs="Times New Roman"/>
      <w:color w:val="808080"/>
      <w:sz w:val="16"/>
      <w:szCs w:val="24"/>
      <w:lang w:val="x-none" w:eastAsia="x-none"/>
    </w:rPr>
  </w:style>
  <w:style w:type="paragraph" w:styleId="Zhlav">
    <w:name w:val="header"/>
    <w:aliases w:val="En-tête 1.1,ContentsHeader,hd"/>
    <w:basedOn w:val="Normln"/>
    <w:link w:val="ZhlavChar"/>
    <w:rsid w:val="0032073B"/>
    <w:pPr>
      <w:pBdr>
        <w:bottom w:val="single" w:sz="6" w:space="6" w:color="808080"/>
      </w:pBdr>
      <w:tabs>
        <w:tab w:val="center" w:pos="4536"/>
        <w:tab w:val="right" w:pos="9072"/>
      </w:tabs>
      <w:spacing w:after="0"/>
    </w:pPr>
    <w:rPr>
      <w:rFonts w:ascii="Garamond" w:hAnsi="Garamond"/>
      <w:b/>
      <w:lang w:val="x-none" w:eastAsia="x-none"/>
    </w:rPr>
  </w:style>
  <w:style w:type="character" w:customStyle="1" w:styleId="ZhlavChar">
    <w:name w:val="Záhlaví Char"/>
    <w:aliases w:val="En-tête 1.1 Char,ContentsHeader Char,hd Char"/>
    <w:basedOn w:val="Standardnpsmoodstavce"/>
    <w:link w:val="Zhlav"/>
    <w:rsid w:val="0032073B"/>
    <w:rPr>
      <w:rFonts w:ascii="Garamond" w:eastAsia="Times New Roman" w:hAnsi="Garamond" w:cs="Times New Roman"/>
      <w:b/>
      <w:sz w:val="16"/>
      <w:szCs w:val="24"/>
      <w:lang w:val="x-none" w:eastAsia="x-none"/>
    </w:rPr>
  </w:style>
  <w:style w:type="character" w:styleId="Odkaznakoment">
    <w:name w:val="annotation reference"/>
    <w:rsid w:val="0032073B"/>
    <w:rPr>
      <w:sz w:val="16"/>
      <w:szCs w:val="16"/>
    </w:rPr>
  </w:style>
  <w:style w:type="character" w:styleId="Sledovanodkaz">
    <w:name w:val="FollowedHyperlink"/>
    <w:uiPriority w:val="99"/>
    <w:rsid w:val="0032073B"/>
    <w:rPr>
      <w:color w:val="0000FF"/>
      <w:u w:val="single"/>
    </w:rPr>
  </w:style>
  <w:style w:type="character" w:customStyle="1" w:styleId="Kurzva">
    <w:name w:val="Kurzíva"/>
    <w:uiPriority w:val="99"/>
    <w:rsid w:val="0032073B"/>
    <w:rPr>
      <w:i/>
    </w:rPr>
  </w:style>
  <w:style w:type="character" w:customStyle="1" w:styleId="RLProhlensmluvnchstranChar">
    <w:name w:val="RL Prohlášení smluvních stran Char"/>
    <w:link w:val="RLProhlensmluvnchstran"/>
    <w:rsid w:val="0032073B"/>
    <w:rPr>
      <w:rFonts w:ascii="Calibri" w:eastAsia="Times New Roman" w:hAnsi="Calibri" w:cs="Times New Roman"/>
      <w:b/>
      <w:szCs w:val="24"/>
      <w:lang w:val="x-none" w:eastAsia="x-none"/>
    </w:rPr>
  </w:style>
  <w:style w:type="paragraph" w:styleId="Textkomente">
    <w:name w:val="annotation text"/>
    <w:basedOn w:val="Normln"/>
    <w:link w:val="TextkomenteChar"/>
    <w:uiPriority w:val="99"/>
    <w:rsid w:val="0032073B"/>
    <w:rPr>
      <w:szCs w:val="20"/>
      <w:lang w:val="x-none" w:eastAsia="x-none"/>
    </w:rPr>
  </w:style>
  <w:style w:type="character" w:customStyle="1" w:styleId="TextkomenteChar">
    <w:name w:val="Text komentáře Char"/>
    <w:basedOn w:val="Standardnpsmoodstavce"/>
    <w:link w:val="Textkomente"/>
    <w:uiPriority w:val="99"/>
    <w:rsid w:val="0032073B"/>
    <w:rPr>
      <w:rFonts w:ascii="Calibri" w:eastAsia="Times New Roman" w:hAnsi="Calibri" w:cs="Times New Roman"/>
      <w:szCs w:val="20"/>
      <w:lang w:val="x-none" w:eastAsia="x-none"/>
    </w:rPr>
  </w:style>
  <w:style w:type="character" w:styleId="slostrnky">
    <w:name w:val="page number"/>
    <w:basedOn w:val="Standardnpsmoodstavce"/>
    <w:uiPriority w:val="99"/>
    <w:rsid w:val="0032073B"/>
  </w:style>
  <w:style w:type="paragraph" w:styleId="Pedmtkomente">
    <w:name w:val="annotation subject"/>
    <w:basedOn w:val="Textkomente"/>
    <w:next w:val="Textkomente"/>
    <w:link w:val="PedmtkomenteChar"/>
    <w:uiPriority w:val="99"/>
    <w:rsid w:val="0032073B"/>
    <w:rPr>
      <w:rFonts w:ascii="Garamond" w:hAnsi="Garamond"/>
      <w:b/>
      <w:bCs/>
      <w:lang w:val="cs-CZ" w:eastAsia="cs-CZ"/>
    </w:rPr>
  </w:style>
  <w:style w:type="character" w:customStyle="1" w:styleId="PedmtkomenteChar">
    <w:name w:val="Předmět komentáře Char"/>
    <w:basedOn w:val="TextkomenteChar"/>
    <w:link w:val="Pedmtkomente"/>
    <w:uiPriority w:val="99"/>
    <w:rsid w:val="0032073B"/>
    <w:rPr>
      <w:rFonts w:ascii="Garamond" w:eastAsia="Times New Roman" w:hAnsi="Garamond" w:cs="Times New Roman"/>
      <w:b/>
      <w:bCs/>
      <w:sz w:val="20"/>
      <w:szCs w:val="20"/>
      <w:lang w:val="x-none" w:eastAsia="cs-CZ"/>
    </w:rPr>
  </w:style>
  <w:style w:type="table" w:styleId="Mkatabulky">
    <w:name w:val="Table Grid"/>
    <w:basedOn w:val="Normlntabulka"/>
    <w:uiPriority w:val="59"/>
    <w:rsid w:val="0032073B"/>
    <w:pPr>
      <w:spacing w:after="120" w:line="280" w:lineRule="exac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32073B"/>
    <w:rPr>
      <w:rFonts w:ascii="Tahoma" w:hAnsi="Tahoma"/>
      <w:szCs w:val="16"/>
      <w:lang w:val="x-none" w:eastAsia="x-none"/>
    </w:rPr>
  </w:style>
  <w:style w:type="character" w:customStyle="1" w:styleId="TextbublinyChar">
    <w:name w:val="Text bubliny Char"/>
    <w:basedOn w:val="Standardnpsmoodstavce"/>
    <w:link w:val="Textbubliny"/>
    <w:uiPriority w:val="99"/>
    <w:semiHidden/>
    <w:rsid w:val="0032073B"/>
    <w:rPr>
      <w:rFonts w:ascii="Tahoma" w:eastAsia="Times New Roman" w:hAnsi="Tahoma" w:cs="Times New Roman"/>
      <w:sz w:val="16"/>
      <w:szCs w:val="16"/>
      <w:lang w:val="x-none" w:eastAsia="x-none"/>
    </w:rPr>
  </w:style>
  <w:style w:type="character" w:customStyle="1" w:styleId="RLTextlnkuslovanChar">
    <w:name w:val="RL Text článku číslovaný Char"/>
    <w:link w:val="RLTextlnkuslovan"/>
    <w:rsid w:val="00650812"/>
    <w:rPr>
      <w:rFonts w:eastAsia="Times New Roman" w:cs="Times New Roman"/>
      <w:sz w:val="20"/>
      <w:szCs w:val="24"/>
      <w:lang w:val="x-none" w:eastAsia="x-none"/>
    </w:rPr>
  </w:style>
  <w:style w:type="character" w:customStyle="1" w:styleId="SeznamplohChar">
    <w:name w:val="Seznam příloh Char"/>
    <w:link w:val="Seznamploh"/>
    <w:rsid w:val="0032073B"/>
    <w:rPr>
      <w:rFonts w:ascii="Calibri" w:eastAsia="Times New Roman" w:hAnsi="Calibri" w:cs="Times New Roman"/>
      <w:szCs w:val="24"/>
      <w:lang w:val="x-none"/>
    </w:rPr>
  </w:style>
  <w:style w:type="paragraph" w:styleId="Zkladntextodsazen">
    <w:name w:val="Body Text Indent"/>
    <w:basedOn w:val="Normln"/>
    <w:link w:val="ZkladntextodsazenChar"/>
    <w:uiPriority w:val="99"/>
    <w:rsid w:val="0032073B"/>
    <w:pPr>
      <w:spacing w:line="240" w:lineRule="auto"/>
      <w:ind w:left="283"/>
    </w:pPr>
    <w:rPr>
      <w:rFonts w:ascii="Times New Roman" w:hAnsi="Times New Roman"/>
      <w:lang w:val="x-none" w:eastAsia="x-none"/>
    </w:rPr>
  </w:style>
  <w:style w:type="character" w:customStyle="1" w:styleId="ZkladntextodsazenChar">
    <w:name w:val="Základní text odsazený Char"/>
    <w:basedOn w:val="Standardnpsmoodstavce"/>
    <w:link w:val="Zkladntextodsazen"/>
    <w:uiPriority w:val="99"/>
    <w:rsid w:val="0032073B"/>
    <w:rPr>
      <w:rFonts w:ascii="Times New Roman" w:eastAsia="Times New Roman" w:hAnsi="Times New Roman" w:cs="Times New Roman"/>
      <w:szCs w:val="24"/>
      <w:lang w:val="x-none" w:eastAsia="x-none"/>
    </w:rPr>
  </w:style>
  <w:style w:type="paragraph" w:styleId="Textpoznpodarou">
    <w:name w:val="footnote text"/>
    <w:basedOn w:val="Normln"/>
    <w:link w:val="TextpoznpodarouChar"/>
    <w:uiPriority w:val="99"/>
    <w:rsid w:val="0032073B"/>
    <w:rPr>
      <w:rFonts w:ascii="Garamond" w:hAnsi="Garamond"/>
      <w:szCs w:val="20"/>
      <w:lang w:val="x-none" w:eastAsia="x-none"/>
    </w:rPr>
  </w:style>
  <w:style w:type="character" w:customStyle="1" w:styleId="TextpoznpodarouChar">
    <w:name w:val="Text pozn. pod čarou Char"/>
    <w:basedOn w:val="Standardnpsmoodstavce"/>
    <w:link w:val="Textpoznpodarou"/>
    <w:uiPriority w:val="99"/>
    <w:rsid w:val="0032073B"/>
    <w:rPr>
      <w:rFonts w:ascii="Garamond" w:eastAsia="Times New Roman" w:hAnsi="Garamond" w:cs="Times New Roman"/>
      <w:sz w:val="20"/>
      <w:szCs w:val="20"/>
      <w:lang w:val="x-none" w:eastAsia="x-none"/>
    </w:rPr>
  </w:style>
  <w:style w:type="character" w:styleId="Znakapoznpodarou">
    <w:name w:val="footnote reference"/>
    <w:uiPriority w:val="99"/>
    <w:rsid w:val="0032073B"/>
    <w:rPr>
      <w:vertAlign w:val="superscript"/>
    </w:rPr>
  </w:style>
  <w:style w:type="character" w:customStyle="1" w:styleId="RLlneksmlouvyCharChar">
    <w:name w:val="RL Článek smlouvy Char Char"/>
    <w:locked/>
    <w:rsid w:val="0032073B"/>
    <w:rPr>
      <w:rFonts w:ascii="Garamond" w:hAnsi="Garamond" w:cs="Times New Roman"/>
      <w:b/>
      <w:caps/>
      <w:sz w:val="24"/>
      <w:szCs w:val="24"/>
      <w:lang w:val="cs-CZ" w:eastAsia="en-US" w:bidi="ar-SA"/>
    </w:rPr>
  </w:style>
  <w:style w:type="paragraph" w:styleId="Zkladntext">
    <w:name w:val="Body Text"/>
    <w:basedOn w:val="Normln"/>
    <w:link w:val="ZkladntextChar"/>
    <w:uiPriority w:val="99"/>
    <w:rsid w:val="00EA1AA7"/>
    <w:rPr>
      <w:lang w:val="x-none" w:eastAsia="x-none"/>
    </w:rPr>
  </w:style>
  <w:style w:type="character" w:customStyle="1" w:styleId="ZkladntextChar">
    <w:name w:val="Základní text Char"/>
    <w:basedOn w:val="Standardnpsmoodstavce"/>
    <w:link w:val="Zkladntext"/>
    <w:uiPriority w:val="99"/>
    <w:rsid w:val="00EA1AA7"/>
    <w:rPr>
      <w:rFonts w:ascii="Calibri" w:eastAsia="Times New Roman" w:hAnsi="Calibri" w:cs="Times New Roman"/>
      <w:sz w:val="16"/>
      <w:szCs w:val="24"/>
      <w:lang w:val="x-none" w:eastAsia="x-none"/>
    </w:rPr>
  </w:style>
  <w:style w:type="paragraph" w:styleId="Prosttext">
    <w:name w:val="Plain Text"/>
    <w:basedOn w:val="Normln"/>
    <w:link w:val="ProsttextChar"/>
    <w:rsid w:val="0032073B"/>
    <w:pPr>
      <w:spacing w:after="0" w:line="240" w:lineRule="auto"/>
    </w:pPr>
    <w:rPr>
      <w:rFonts w:ascii="Courier New" w:hAnsi="Courier New"/>
      <w:szCs w:val="20"/>
      <w:lang w:val="x-none" w:eastAsia="x-none"/>
    </w:rPr>
  </w:style>
  <w:style w:type="character" w:customStyle="1" w:styleId="ProsttextChar">
    <w:name w:val="Prostý text Char"/>
    <w:basedOn w:val="Standardnpsmoodstavce"/>
    <w:link w:val="Prosttext"/>
    <w:rsid w:val="0032073B"/>
    <w:rPr>
      <w:rFonts w:ascii="Courier New" w:eastAsia="Times New Roman" w:hAnsi="Courier New" w:cs="Times New Roman"/>
      <w:sz w:val="20"/>
      <w:szCs w:val="20"/>
      <w:lang w:val="x-none" w:eastAsia="x-none"/>
    </w:rPr>
  </w:style>
  <w:style w:type="character" w:customStyle="1" w:styleId="ZKLADNChar">
    <w:name w:val="ZÁKLADNÍ Char"/>
    <w:link w:val="ZKLADN"/>
    <w:locked/>
    <w:rsid w:val="0032073B"/>
    <w:rPr>
      <w:rFonts w:ascii="Garamond" w:hAnsi="Garamond"/>
      <w:sz w:val="24"/>
      <w:szCs w:val="24"/>
    </w:rPr>
  </w:style>
  <w:style w:type="paragraph" w:customStyle="1" w:styleId="ZKLADN">
    <w:name w:val="ZÁKLADNÍ"/>
    <w:basedOn w:val="Zkladntext"/>
    <w:link w:val="ZKLADNChar"/>
    <w:rsid w:val="0032073B"/>
    <w:pPr>
      <w:widowControl w:val="0"/>
      <w:spacing w:before="120" w:line="280" w:lineRule="atLeast"/>
      <w:jc w:val="both"/>
    </w:pPr>
    <w:rPr>
      <w:rFonts w:eastAsiaTheme="minorHAnsi" w:cstheme="minorBidi"/>
      <w:lang w:val="cs-CZ" w:eastAsia="en-US"/>
    </w:rPr>
  </w:style>
  <w:style w:type="character" w:customStyle="1" w:styleId="platne1">
    <w:name w:val="platne1"/>
    <w:basedOn w:val="Standardnpsmoodstavce"/>
    <w:rsid w:val="0032073B"/>
  </w:style>
  <w:style w:type="paragraph" w:styleId="Odstavecseseznamem">
    <w:name w:val="List Paragraph"/>
    <w:aliases w:val="Nad"/>
    <w:basedOn w:val="Normln"/>
    <w:link w:val="OdstavecseseznamemChar"/>
    <w:uiPriority w:val="34"/>
    <w:qFormat/>
    <w:rsid w:val="0032073B"/>
    <w:pPr>
      <w:spacing w:after="0" w:line="240" w:lineRule="auto"/>
      <w:ind w:left="720"/>
    </w:pPr>
    <w:rPr>
      <w:rFonts w:eastAsia="Calibri"/>
      <w:szCs w:val="22"/>
      <w:lang w:val="x-none" w:eastAsia="x-none"/>
    </w:rPr>
  </w:style>
  <w:style w:type="paragraph" w:styleId="Obsah1">
    <w:name w:val="toc 1"/>
    <w:basedOn w:val="Normln"/>
    <w:next w:val="Normln"/>
    <w:autoRedefine/>
    <w:uiPriority w:val="39"/>
    <w:rsid w:val="0032073B"/>
    <w:pPr>
      <w:tabs>
        <w:tab w:val="left" w:pos="425"/>
        <w:tab w:val="right" w:leader="dot" w:pos="8930"/>
      </w:tabs>
      <w:spacing w:before="120" w:after="60" w:line="240" w:lineRule="auto"/>
      <w:ind w:left="425" w:right="284" w:hanging="425"/>
      <w:jc w:val="both"/>
    </w:pPr>
    <w:rPr>
      <w:rFonts w:ascii="Frutiger LT Com 45 Light" w:hAnsi="Frutiger LT Com 45 Light"/>
      <w:b/>
      <w:caps/>
      <w:color w:val="000066"/>
      <w:szCs w:val="20"/>
      <w:lang w:eastAsia="en-US"/>
    </w:rPr>
  </w:style>
  <w:style w:type="paragraph" w:styleId="Obsah2">
    <w:name w:val="toc 2"/>
    <w:basedOn w:val="Normln"/>
    <w:next w:val="Normln"/>
    <w:autoRedefine/>
    <w:uiPriority w:val="39"/>
    <w:rsid w:val="0032073B"/>
    <w:pPr>
      <w:tabs>
        <w:tab w:val="left" w:pos="993"/>
        <w:tab w:val="right" w:leader="dot" w:pos="8930"/>
      </w:tabs>
      <w:spacing w:line="240" w:lineRule="auto"/>
      <w:ind w:left="992" w:right="284" w:hanging="567"/>
    </w:pPr>
    <w:rPr>
      <w:rFonts w:ascii="Frutiger LT Com 45 Light" w:hAnsi="Frutiger LT Com 45 Light"/>
      <w:b/>
      <w:color w:val="000066"/>
      <w:szCs w:val="20"/>
      <w:lang w:eastAsia="en-US"/>
    </w:rPr>
  </w:style>
  <w:style w:type="paragraph" w:styleId="Obsah3">
    <w:name w:val="toc 3"/>
    <w:basedOn w:val="Normln"/>
    <w:next w:val="Normln"/>
    <w:autoRedefine/>
    <w:uiPriority w:val="39"/>
    <w:rsid w:val="0032073B"/>
    <w:pPr>
      <w:tabs>
        <w:tab w:val="left" w:pos="1560"/>
        <w:tab w:val="right" w:leader="dot" w:pos="8930"/>
      </w:tabs>
      <w:spacing w:line="240" w:lineRule="auto"/>
      <w:ind w:left="1560" w:right="284" w:hanging="851"/>
      <w:jc w:val="both"/>
    </w:pPr>
    <w:rPr>
      <w:rFonts w:ascii="Frutiger LT Com 45 Light" w:hAnsi="Frutiger LT Com 45 Light"/>
      <w:i/>
      <w:color w:val="000066"/>
      <w:szCs w:val="20"/>
      <w:lang w:eastAsia="en-US"/>
    </w:rPr>
  </w:style>
  <w:style w:type="paragraph" w:styleId="Obsah4">
    <w:name w:val="toc 4"/>
    <w:basedOn w:val="Normln"/>
    <w:next w:val="Normln"/>
    <w:autoRedefine/>
    <w:uiPriority w:val="39"/>
    <w:rsid w:val="0032073B"/>
    <w:pPr>
      <w:tabs>
        <w:tab w:val="left" w:pos="1985"/>
        <w:tab w:val="right" w:leader="dot" w:pos="8930"/>
      </w:tabs>
      <w:spacing w:line="360" w:lineRule="auto"/>
      <w:ind w:left="1984" w:right="284" w:hanging="1264"/>
      <w:jc w:val="both"/>
    </w:pPr>
    <w:rPr>
      <w:rFonts w:ascii="Frutiger LT Com 45 Light" w:hAnsi="Frutiger LT Com 45 Light"/>
      <w:noProof/>
      <w:color w:val="000066"/>
      <w:szCs w:val="20"/>
      <w:lang w:eastAsia="en-US"/>
    </w:rPr>
  </w:style>
  <w:style w:type="paragraph" w:styleId="Obsah5">
    <w:name w:val="toc 5"/>
    <w:basedOn w:val="Normln"/>
    <w:next w:val="Normln"/>
    <w:autoRedefine/>
    <w:uiPriority w:val="39"/>
    <w:rsid w:val="0032073B"/>
    <w:pPr>
      <w:tabs>
        <w:tab w:val="left" w:pos="2268"/>
        <w:tab w:val="right" w:leader="dot" w:pos="8930"/>
      </w:tabs>
      <w:spacing w:line="300" w:lineRule="exact"/>
      <w:ind w:left="960"/>
      <w:jc w:val="both"/>
    </w:pPr>
    <w:rPr>
      <w:rFonts w:ascii="Frutiger LT Com 45 Light" w:hAnsi="Frutiger LT Com 45 Light"/>
      <w:color w:val="000066"/>
      <w:szCs w:val="20"/>
      <w:lang w:eastAsia="en-US"/>
    </w:rPr>
  </w:style>
  <w:style w:type="paragraph" w:styleId="Obsah6">
    <w:name w:val="toc 6"/>
    <w:basedOn w:val="Normln"/>
    <w:next w:val="Normln"/>
    <w:autoRedefine/>
    <w:uiPriority w:val="39"/>
    <w:rsid w:val="0032073B"/>
    <w:pPr>
      <w:spacing w:line="300" w:lineRule="exact"/>
      <w:ind w:left="1200"/>
      <w:jc w:val="both"/>
    </w:pPr>
    <w:rPr>
      <w:rFonts w:ascii="Frutiger LT Com 45 Light" w:hAnsi="Frutiger LT Com 45 Light"/>
      <w:color w:val="000066"/>
      <w:szCs w:val="20"/>
      <w:lang w:eastAsia="en-US"/>
    </w:rPr>
  </w:style>
  <w:style w:type="paragraph" w:styleId="Obsah7">
    <w:name w:val="toc 7"/>
    <w:basedOn w:val="Normln"/>
    <w:next w:val="Normln"/>
    <w:autoRedefine/>
    <w:uiPriority w:val="39"/>
    <w:rsid w:val="0032073B"/>
    <w:pPr>
      <w:spacing w:line="300" w:lineRule="exact"/>
      <w:ind w:left="1440"/>
      <w:jc w:val="both"/>
    </w:pPr>
    <w:rPr>
      <w:rFonts w:ascii="Frutiger LT Com 45 Light" w:hAnsi="Frutiger LT Com 45 Light"/>
      <w:color w:val="000066"/>
      <w:szCs w:val="20"/>
      <w:lang w:eastAsia="en-US"/>
    </w:rPr>
  </w:style>
  <w:style w:type="paragraph" w:styleId="Obsah8">
    <w:name w:val="toc 8"/>
    <w:basedOn w:val="Normln"/>
    <w:next w:val="Normln"/>
    <w:autoRedefine/>
    <w:uiPriority w:val="39"/>
    <w:rsid w:val="0032073B"/>
    <w:pPr>
      <w:spacing w:line="300" w:lineRule="exact"/>
      <w:ind w:left="1680"/>
      <w:jc w:val="both"/>
    </w:pPr>
    <w:rPr>
      <w:rFonts w:ascii="Frutiger LT Com 45 Light" w:hAnsi="Frutiger LT Com 45 Light"/>
      <w:color w:val="000066"/>
      <w:szCs w:val="20"/>
      <w:lang w:eastAsia="en-US"/>
    </w:rPr>
  </w:style>
  <w:style w:type="paragraph" w:styleId="Obsah9">
    <w:name w:val="toc 9"/>
    <w:basedOn w:val="Normln"/>
    <w:next w:val="Normln"/>
    <w:autoRedefine/>
    <w:uiPriority w:val="39"/>
    <w:rsid w:val="0032073B"/>
    <w:pPr>
      <w:spacing w:line="300" w:lineRule="exact"/>
      <w:ind w:left="1920"/>
      <w:jc w:val="both"/>
    </w:pPr>
    <w:rPr>
      <w:rFonts w:ascii="Frutiger LT Com 45 Light" w:hAnsi="Frutiger LT Com 45 Light"/>
      <w:color w:val="000066"/>
      <w:szCs w:val="20"/>
      <w:lang w:eastAsia="en-US"/>
    </w:rPr>
  </w:style>
  <w:style w:type="paragraph" w:customStyle="1" w:styleId="Char1CharCharCharCharCharCharChar">
    <w:name w:val="Char1 Char Char Char Char Char Char Char"/>
    <w:basedOn w:val="Normln"/>
    <w:semiHidden/>
    <w:rsid w:val="0032073B"/>
    <w:pPr>
      <w:spacing w:after="160" w:line="240" w:lineRule="exact"/>
    </w:pPr>
    <w:rPr>
      <w:rFonts w:ascii="Frutiger LT Com 45 Light" w:hAnsi="Frutiger LT Com 45 Light"/>
      <w:color w:val="000066"/>
      <w:szCs w:val="22"/>
      <w:lang w:val="en-US" w:eastAsia="en-US"/>
    </w:rPr>
  </w:style>
  <w:style w:type="paragraph" w:styleId="Seznamsodrkami">
    <w:name w:val="List Bullet"/>
    <w:aliases w:val="Round Bullet"/>
    <w:basedOn w:val="Normln"/>
    <w:link w:val="SeznamsodrkamiChar"/>
    <w:rsid w:val="0032073B"/>
    <w:pPr>
      <w:numPr>
        <w:numId w:val="2"/>
      </w:numPr>
      <w:spacing w:before="120" w:after="60" w:line="240" w:lineRule="auto"/>
      <w:contextualSpacing/>
      <w:jc w:val="both"/>
    </w:pPr>
    <w:rPr>
      <w:rFonts w:ascii="Times New Roman" w:hAnsi="Times New Roman"/>
      <w:kern w:val="24"/>
      <w:lang w:val="x-none" w:eastAsia="x-none"/>
    </w:rPr>
  </w:style>
  <w:style w:type="character" w:customStyle="1" w:styleId="SeznamsodrkamiChar">
    <w:name w:val="Seznam s odrážkami Char"/>
    <w:aliases w:val="Round Bullet Char"/>
    <w:link w:val="Seznamsodrkami"/>
    <w:rsid w:val="0032073B"/>
    <w:rPr>
      <w:rFonts w:ascii="Times New Roman" w:eastAsia="Times New Roman" w:hAnsi="Times New Roman" w:cs="Times New Roman"/>
      <w:kern w:val="24"/>
      <w:sz w:val="20"/>
      <w:szCs w:val="24"/>
      <w:lang w:val="x-none" w:eastAsia="x-none"/>
    </w:rPr>
  </w:style>
  <w:style w:type="paragraph" w:styleId="Seznamsodrkami2">
    <w:name w:val="List Bullet 2"/>
    <w:basedOn w:val="Normln"/>
    <w:rsid w:val="0032073B"/>
    <w:pPr>
      <w:numPr>
        <w:ilvl w:val="1"/>
        <w:numId w:val="3"/>
      </w:numPr>
      <w:spacing w:before="120" w:after="60" w:line="240" w:lineRule="auto"/>
      <w:contextualSpacing/>
      <w:jc w:val="both"/>
    </w:pPr>
    <w:rPr>
      <w:rFonts w:ascii="Times New Roman" w:hAnsi="Times New Roman"/>
      <w:kern w:val="24"/>
    </w:rPr>
  </w:style>
  <w:style w:type="paragraph" w:customStyle="1" w:styleId="Nadpisprosluby">
    <w:name w:val="Nadpis pro služby"/>
    <w:basedOn w:val="Normln"/>
    <w:rsid w:val="0032073B"/>
    <w:pPr>
      <w:shd w:val="clear" w:color="auto" w:fill="E6E6E6"/>
      <w:spacing w:before="120" w:after="60" w:line="240" w:lineRule="auto"/>
      <w:jc w:val="both"/>
    </w:pPr>
    <w:rPr>
      <w:rFonts w:ascii="Arial" w:hAnsi="Arial" w:cs="Arial"/>
      <w:b/>
      <w:kern w:val="24"/>
    </w:rPr>
  </w:style>
  <w:style w:type="paragraph" w:customStyle="1" w:styleId="Nadpis-kdsluby">
    <w:name w:val="Nadpis - kód služby"/>
    <w:basedOn w:val="Normln"/>
    <w:rsid w:val="0032073B"/>
    <w:pPr>
      <w:spacing w:before="120" w:after="60" w:line="240" w:lineRule="auto"/>
      <w:jc w:val="both"/>
    </w:pPr>
    <w:rPr>
      <w:rFonts w:ascii="Arial" w:hAnsi="Arial" w:cs="Arial"/>
      <w:noProof/>
      <w:kern w:val="24"/>
      <w:szCs w:val="20"/>
    </w:rPr>
  </w:style>
  <w:style w:type="paragraph" w:customStyle="1" w:styleId="Nadpis-nzevsluby">
    <w:name w:val="Nadpis - název služby"/>
    <w:basedOn w:val="Normln"/>
    <w:next w:val="Normln"/>
    <w:rsid w:val="0032073B"/>
    <w:pPr>
      <w:spacing w:before="120" w:after="60" w:line="240" w:lineRule="auto"/>
      <w:jc w:val="both"/>
    </w:pPr>
    <w:rPr>
      <w:rFonts w:ascii="Arial" w:hAnsi="Arial" w:cs="Arial"/>
      <w:b/>
      <w:kern w:val="24"/>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uiPriority w:val="99"/>
    <w:qFormat/>
    <w:rsid w:val="0032073B"/>
    <w:pPr>
      <w:spacing w:before="60" w:after="360" w:line="240" w:lineRule="auto"/>
      <w:jc w:val="center"/>
    </w:pPr>
    <w:rPr>
      <w:rFonts w:ascii="Arial" w:hAnsi="Arial"/>
      <w:i/>
      <w:szCs w:val="20"/>
      <w:lang w:eastAsia="en-US"/>
    </w:rPr>
  </w:style>
  <w:style w:type="paragraph" w:customStyle="1" w:styleId="NumberedHeadingStyleA1">
    <w:name w:val="Numbered Heading Style A.1"/>
    <w:basedOn w:val="Nadpis1"/>
    <w:next w:val="Normln"/>
    <w:rsid w:val="0032073B"/>
    <w:pPr>
      <w:numPr>
        <w:numId w:val="4"/>
      </w:numPr>
      <w:tabs>
        <w:tab w:val="left" w:pos="720"/>
      </w:tabs>
      <w:spacing w:line="240" w:lineRule="auto"/>
    </w:pPr>
    <w:rPr>
      <w:bCs w:val="0"/>
      <w:kern w:val="28"/>
      <w:sz w:val="28"/>
      <w:szCs w:val="20"/>
      <w:lang w:val="en-US" w:eastAsia="en-US"/>
    </w:rPr>
  </w:style>
  <w:style w:type="paragraph" w:customStyle="1" w:styleId="NumberedHeadingStyleA2">
    <w:name w:val="Numbered Heading Style A.2"/>
    <w:basedOn w:val="Nadpis2"/>
    <w:next w:val="Normln"/>
    <w:rsid w:val="0032073B"/>
    <w:pPr>
      <w:numPr>
        <w:numId w:val="4"/>
      </w:numPr>
      <w:spacing w:line="240" w:lineRule="auto"/>
    </w:pPr>
    <w:rPr>
      <w:bCs w:val="0"/>
      <w:i w:val="0"/>
      <w:iCs w:val="0"/>
      <w:sz w:val="24"/>
      <w:szCs w:val="20"/>
      <w:lang w:val="en-US" w:eastAsia="en-US"/>
    </w:rPr>
  </w:style>
  <w:style w:type="paragraph" w:customStyle="1" w:styleId="NumberedHeadingStyleA3">
    <w:name w:val="Numbered Heading Style A.3"/>
    <w:basedOn w:val="Nadpis3"/>
    <w:next w:val="Normln"/>
    <w:rsid w:val="0032073B"/>
    <w:pPr>
      <w:numPr>
        <w:numId w:val="4"/>
      </w:numPr>
      <w:pBdr>
        <w:bottom w:val="none" w:sz="0" w:space="0" w:color="auto"/>
      </w:pBdr>
      <w:tabs>
        <w:tab w:val="left" w:pos="1080"/>
      </w:tabs>
      <w:spacing w:after="60" w:line="240" w:lineRule="auto"/>
    </w:pPr>
    <w:rPr>
      <w:rFonts w:ascii="Arial" w:hAnsi="Arial"/>
      <w:i w:val="0"/>
      <w:color w:val="auto"/>
      <w:lang w:val="en-US"/>
    </w:rPr>
  </w:style>
  <w:style w:type="paragraph" w:customStyle="1" w:styleId="NumberedHeadingStyleA4">
    <w:name w:val="Numbered Heading Style A.4"/>
    <w:basedOn w:val="Nadpis4"/>
    <w:next w:val="Normln"/>
    <w:rsid w:val="0032073B"/>
    <w:pPr>
      <w:numPr>
        <w:numId w:val="4"/>
      </w:numPr>
      <w:tabs>
        <w:tab w:val="left" w:pos="1440"/>
        <w:tab w:val="left" w:pos="1800"/>
      </w:tabs>
      <w:spacing w:before="240" w:line="240" w:lineRule="auto"/>
    </w:pPr>
    <w:rPr>
      <w:rFonts w:ascii="Arial" w:hAnsi="Arial"/>
      <w:i w:val="0"/>
      <w:color w:val="auto"/>
      <w:sz w:val="20"/>
      <w:u w:val="none"/>
      <w:lang w:val="en-US"/>
    </w:rPr>
  </w:style>
  <w:style w:type="paragraph" w:customStyle="1" w:styleId="NumberedHeadingStyleA5">
    <w:name w:val="Numbered Heading Style A.5"/>
    <w:basedOn w:val="Nadpis5"/>
    <w:next w:val="Normln"/>
    <w:rsid w:val="0032073B"/>
    <w:pPr>
      <w:numPr>
        <w:numId w:val="4"/>
      </w:numPr>
      <w:spacing w:before="240" w:line="240" w:lineRule="auto"/>
    </w:pPr>
    <w:rPr>
      <w:rFonts w:ascii="Arial" w:hAnsi="Arial"/>
      <w:color w:val="auto"/>
      <w:sz w:val="20"/>
      <w:szCs w:val="12"/>
      <w:lang w:val="en-US"/>
    </w:rPr>
  </w:style>
  <w:style w:type="paragraph" w:customStyle="1" w:styleId="NumberedHeadingStyleA6">
    <w:name w:val="Numbered Heading Style A.6"/>
    <w:basedOn w:val="Nadpis6"/>
    <w:next w:val="Normln"/>
    <w:rsid w:val="0032073B"/>
    <w:pPr>
      <w:numPr>
        <w:numId w:val="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rsid w:val="0032073B"/>
    <w:pPr>
      <w:keepNext/>
      <w:numPr>
        <w:numId w:val="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rsid w:val="0032073B"/>
    <w:pPr>
      <w:keepNext/>
      <w:numPr>
        <w:numId w:val="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rsid w:val="0032073B"/>
    <w:pPr>
      <w:keepNext/>
      <w:numPr>
        <w:numId w:val="4"/>
      </w:numPr>
      <w:spacing w:line="240" w:lineRule="auto"/>
      <w:jc w:val="left"/>
    </w:pPr>
    <w:rPr>
      <w:rFonts w:ascii="Arial" w:hAnsi="Arial"/>
      <w:b w:val="0"/>
      <w:color w:val="auto"/>
      <w:szCs w:val="12"/>
      <w:lang w:val="en-US"/>
    </w:rPr>
  </w:style>
  <w:style w:type="paragraph" w:customStyle="1" w:styleId="Tabulka">
    <w:name w:val="Tabulka"/>
    <w:basedOn w:val="Normln"/>
    <w:rsid w:val="0032073B"/>
    <w:pPr>
      <w:overflowPunct w:val="0"/>
      <w:autoSpaceDE w:val="0"/>
      <w:autoSpaceDN w:val="0"/>
      <w:adjustRightInd w:val="0"/>
      <w:spacing w:before="60" w:after="60" w:line="240" w:lineRule="auto"/>
      <w:textAlignment w:val="baseline"/>
    </w:pPr>
    <w:rPr>
      <w:rFonts w:ascii="Arial" w:hAnsi="Arial"/>
      <w:sz w:val="18"/>
      <w:szCs w:val="20"/>
    </w:rPr>
  </w:style>
  <w:style w:type="paragraph" w:customStyle="1" w:styleId="Tabulkanadpis">
    <w:name w:val="Tabulka nadpis"/>
    <w:basedOn w:val="Tabulka"/>
    <w:next w:val="Tabulka"/>
    <w:rsid w:val="0032073B"/>
    <w:pPr>
      <w:spacing w:before="180" w:after="72"/>
      <w:jc w:val="center"/>
    </w:pPr>
    <w:rPr>
      <w:b/>
    </w:rPr>
  </w:style>
  <w:style w:type="numbering" w:customStyle="1" w:styleId="odrka1">
    <w:name w:val="odrážka 1"/>
    <w:basedOn w:val="Bezseznamu"/>
    <w:rsid w:val="0032073B"/>
    <w:pPr>
      <w:numPr>
        <w:numId w:val="5"/>
      </w:numPr>
    </w:pPr>
  </w:style>
  <w:style w:type="paragraph" w:customStyle="1" w:styleId="Char1CharCharCharCharCharCharChar1">
    <w:name w:val="Char1 Char Char Char Char Char Char Char1"/>
    <w:basedOn w:val="Normln"/>
    <w:semiHidden/>
    <w:rsid w:val="0032073B"/>
    <w:pPr>
      <w:spacing w:after="160" w:line="240" w:lineRule="exact"/>
    </w:pPr>
    <w:rPr>
      <w:rFonts w:ascii="Arial" w:hAnsi="Arial"/>
      <w:szCs w:val="22"/>
      <w:lang w:val="en-US" w:eastAsia="en-US"/>
    </w:rPr>
  </w:style>
  <w:style w:type="paragraph" w:styleId="Seznamobrzk">
    <w:name w:val="table of figures"/>
    <w:basedOn w:val="Normln"/>
    <w:next w:val="Normln"/>
    <w:uiPriority w:val="99"/>
    <w:rsid w:val="0032073B"/>
    <w:pPr>
      <w:spacing w:line="240" w:lineRule="auto"/>
      <w:ind w:left="1418" w:right="567" w:hanging="1418"/>
    </w:pPr>
    <w:rPr>
      <w:rFonts w:ascii="Frutiger LT Com 45 Light" w:hAnsi="Frutiger LT Com 45 Light"/>
      <w:b/>
      <w:caps/>
      <w:color w:val="000066"/>
      <w:szCs w:val="20"/>
      <w:lang w:eastAsia="en-US"/>
    </w:rPr>
  </w:style>
  <w:style w:type="paragraph" w:customStyle="1" w:styleId="Seznamteky">
    <w:name w:val="Seznam tečky"/>
    <w:basedOn w:val="Normln"/>
    <w:rsid w:val="0032073B"/>
    <w:pPr>
      <w:numPr>
        <w:numId w:val="6"/>
      </w:numPr>
      <w:overflowPunct w:val="0"/>
      <w:autoSpaceDE w:val="0"/>
      <w:autoSpaceDN w:val="0"/>
      <w:adjustRightInd w:val="0"/>
      <w:spacing w:before="60" w:after="60" w:line="240" w:lineRule="auto"/>
      <w:jc w:val="both"/>
      <w:textAlignment w:val="baseline"/>
    </w:pPr>
    <w:rPr>
      <w:rFonts w:ascii="Times New Roman" w:hAnsi="Times New Roman"/>
      <w:kern w:val="22"/>
      <w:szCs w:val="20"/>
    </w:rPr>
  </w:style>
  <w:style w:type="paragraph" w:customStyle="1" w:styleId="odrka2">
    <w:name w:val="odrážka 2"/>
    <w:basedOn w:val="Seznam"/>
    <w:rsid w:val="0032073B"/>
    <w:pPr>
      <w:numPr>
        <w:numId w:val="7"/>
      </w:numPr>
      <w:spacing w:before="60" w:after="40" w:line="240" w:lineRule="auto"/>
    </w:pPr>
    <w:rPr>
      <w:rFonts w:ascii="Arial" w:hAnsi="Arial"/>
      <w:color w:val="auto"/>
      <w:lang w:eastAsia="cs-CZ"/>
    </w:rPr>
  </w:style>
  <w:style w:type="paragraph" w:styleId="Seznam">
    <w:name w:val="List"/>
    <w:basedOn w:val="Normln"/>
    <w:uiPriority w:val="99"/>
    <w:rsid w:val="0032073B"/>
    <w:pPr>
      <w:spacing w:line="300" w:lineRule="exact"/>
      <w:ind w:left="283" w:hanging="283"/>
      <w:jc w:val="both"/>
    </w:pPr>
    <w:rPr>
      <w:rFonts w:ascii="Frutiger LT Com 45 Light" w:hAnsi="Frutiger LT Com 45 Light"/>
      <w:color w:val="000066"/>
      <w:szCs w:val="20"/>
      <w:lang w:eastAsia="en-US"/>
    </w:rPr>
  </w:style>
  <w:style w:type="paragraph" w:customStyle="1" w:styleId="Normlnprotabulky">
    <w:name w:val="Normální pro tabulky"/>
    <w:basedOn w:val="Normln"/>
    <w:rsid w:val="0032073B"/>
    <w:pPr>
      <w:spacing w:after="0" w:line="240" w:lineRule="auto"/>
    </w:pPr>
    <w:rPr>
      <w:rFonts w:ascii="Times New Roman" w:hAnsi="Times New Roman"/>
      <w:kern w:val="24"/>
    </w:rPr>
  </w:style>
  <w:style w:type="table" w:customStyle="1" w:styleId="Tabulkafubar">
    <w:name w:val="Tabulka fubar"/>
    <w:basedOn w:val="Normlntabulka"/>
    <w:rsid w:val="0032073B"/>
    <w:pPr>
      <w:keepNext/>
      <w:spacing w:after="0" w:line="240" w:lineRule="auto"/>
    </w:pPr>
    <w:rPr>
      <w:rFonts w:ascii="Times New Roman" w:eastAsia="Times New Roman" w:hAnsi="Times New Roman" w:cs="Times New Roman"/>
      <w:sz w:val="20"/>
      <w:szCs w:val="20"/>
      <w:lang w:eastAsia="cs-CZ"/>
    </w:r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32073B"/>
    <w:rPr>
      <w:rFonts w:ascii="Times New Roman" w:eastAsia="Times New Roman" w:hAnsi="Times New Roman"/>
      <w:kern w:val="24"/>
      <w:sz w:val="24"/>
      <w:szCs w:val="24"/>
    </w:rPr>
  </w:style>
  <w:style w:type="paragraph" w:customStyle="1" w:styleId="Odrka10">
    <w:name w:val="Odrážka 1"/>
    <w:basedOn w:val="Normln"/>
    <w:uiPriority w:val="99"/>
    <w:rsid w:val="0032073B"/>
    <w:pPr>
      <w:tabs>
        <w:tab w:val="num" w:pos="360"/>
        <w:tab w:val="num" w:pos="420"/>
      </w:tabs>
      <w:spacing w:before="60" w:after="0" w:line="240" w:lineRule="auto"/>
      <w:ind w:left="360" w:hanging="420"/>
      <w:jc w:val="both"/>
    </w:pPr>
    <w:rPr>
      <w:rFonts w:ascii="Arial" w:hAnsi="Arial" w:cs="Arial"/>
      <w:spacing w:val="-6"/>
      <w:kern w:val="24"/>
    </w:rPr>
  </w:style>
  <w:style w:type="paragraph" w:customStyle="1" w:styleId="ACNormln">
    <w:name w:val="AC Normální"/>
    <w:basedOn w:val="Normln"/>
    <w:rsid w:val="0032073B"/>
    <w:pPr>
      <w:widowControl w:val="0"/>
      <w:spacing w:before="120" w:after="0" w:line="240" w:lineRule="auto"/>
      <w:jc w:val="both"/>
    </w:pPr>
    <w:rPr>
      <w:rFonts w:ascii="Times New Roman" w:hAnsi="Times New Roman"/>
      <w:kern w:val="24"/>
      <w:szCs w:val="20"/>
    </w:rPr>
  </w:style>
  <w:style w:type="paragraph" w:styleId="Nadpisobsahu">
    <w:name w:val="TOC Heading"/>
    <w:basedOn w:val="Nadpis1"/>
    <w:next w:val="Normln"/>
    <w:qFormat/>
    <w:rsid w:val="0032073B"/>
    <w:pPr>
      <w:keepLines/>
      <w:spacing w:before="480" w:after="0" w:line="240" w:lineRule="auto"/>
      <w:outlineLvl w:val="9"/>
    </w:pPr>
    <w:rPr>
      <w:color w:val="365F91"/>
      <w:kern w:val="0"/>
      <w:sz w:val="28"/>
      <w:szCs w:val="28"/>
    </w:rPr>
  </w:style>
  <w:style w:type="paragraph" w:styleId="slovanseznam">
    <w:name w:val="List Number"/>
    <w:basedOn w:val="Normln"/>
    <w:rsid w:val="0032073B"/>
    <w:pPr>
      <w:tabs>
        <w:tab w:val="num" w:pos="340"/>
      </w:tabs>
      <w:spacing w:before="120" w:after="60" w:line="240" w:lineRule="auto"/>
      <w:ind w:left="340" w:hanging="340"/>
      <w:contextualSpacing/>
      <w:jc w:val="both"/>
    </w:pPr>
    <w:rPr>
      <w:rFonts w:ascii="Times New Roman" w:hAnsi="Times New Roman"/>
      <w:kern w:val="24"/>
    </w:rPr>
  </w:style>
  <w:style w:type="paragraph" w:customStyle="1" w:styleId="NeslovanNadpis1">
    <w:name w:val="Nečíslovaný Nadpis 1"/>
    <w:basedOn w:val="Nadpis1"/>
    <w:next w:val="Normln"/>
    <w:rsid w:val="0032073B"/>
    <w:pPr>
      <w:spacing w:line="240" w:lineRule="auto"/>
    </w:pPr>
    <w:rPr>
      <w:sz w:val="44"/>
    </w:rPr>
  </w:style>
  <w:style w:type="paragraph" w:customStyle="1" w:styleId="code">
    <w:name w:val="code"/>
    <w:basedOn w:val="Normln"/>
    <w:rsid w:val="0032073B"/>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hAnsi="Courier New"/>
      <w:kern w:val="24"/>
    </w:rPr>
  </w:style>
  <w:style w:type="paragraph" w:customStyle="1" w:styleId="Neslovannadpis2rovn">
    <w:name w:val="Nečíslovaný nadpis 2. úrovně"/>
    <w:basedOn w:val="Nadpis2"/>
    <w:next w:val="Normln"/>
    <w:rsid w:val="0032073B"/>
    <w:pPr>
      <w:spacing w:line="240" w:lineRule="auto"/>
    </w:pPr>
    <w:rPr>
      <w:kern w:val="24"/>
      <w:sz w:val="40"/>
    </w:rPr>
  </w:style>
  <w:style w:type="paragraph" w:customStyle="1" w:styleId="Obrzek">
    <w:name w:val="Obrázek"/>
    <w:basedOn w:val="Normln"/>
    <w:next w:val="Normln"/>
    <w:uiPriority w:val="99"/>
    <w:rsid w:val="0032073B"/>
    <w:pPr>
      <w:keepNext/>
      <w:spacing w:before="360" w:after="60" w:line="240" w:lineRule="auto"/>
      <w:jc w:val="center"/>
    </w:pPr>
    <w:rPr>
      <w:rFonts w:ascii="Times New Roman" w:hAnsi="Times New Roman"/>
      <w:kern w:val="24"/>
    </w:rPr>
  </w:style>
  <w:style w:type="paragraph" w:styleId="Seznam2">
    <w:name w:val="List 2"/>
    <w:basedOn w:val="Normln"/>
    <w:rsid w:val="0032073B"/>
    <w:pPr>
      <w:spacing w:before="120" w:after="60" w:line="240" w:lineRule="auto"/>
      <w:ind w:left="680" w:hanging="340"/>
      <w:jc w:val="both"/>
    </w:pPr>
    <w:rPr>
      <w:rFonts w:ascii="Times New Roman" w:hAnsi="Times New Roman"/>
      <w:kern w:val="24"/>
    </w:rPr>
  </w:style>
  <w:style w:type="paragraph" w:styleId="Seznam3">
    <w:name w:val="List 3"/>
    <w:basedOn w:val="Normln"/>
    <w:rsid w:val="0032073B"/>
    <w:pPr>
      <w:spacing w:before="120" w:after="60" w:line="240" w:lineRule="auto"/>
      <w:ind w:left="1020" w:hanging="340"/>
      <w:jc w:val="both"/>
    </w:pPr>
    <w:rPr>
      <w:rFonts w:ascii="Times New Roman" w:hAnsi="Times New Roman"/>
      <w:kern w:val="24"/>
    </w:rPr>
  </w:style>
  <w:style w:type="paragraph" w:styleId="slovanseznam2">
    <w:name w:val="List Number 2"/>
    <w:basedOn w:val="Normln"/>
    <w:rsid w:val="0032073B"/>
    <w:pPr>
      <w:tabs>
        <w:tab w:val="num" w:pos="680"/>
      </w:tabs>
      <w:spacing w:before="120" w:after="60" w:line="240" w:lineRule="auto"/>
      <w:ind w:left="680" w:hanging="340"/>
      <w:jc w:val="both"/>
    </w:pPr>
    <w:rPr>
      <w:rFonts w:ascii="Times New Roman" w:hAnsi="Times New Roman"/>
      <w:kern w:val="24"/>
    </w:rPr>
  </w:style>
  <w:style w:type="paragraph" w:styleId="Pokraovnseznamu">
    <w:name w:val="List Continue"/>
    <w:basedOn w:val="Normln"/>
    <w:rsid w:val="0032073B"/>
    <w:pPr>
      <w:spacing w:before="120" w:after="60" w:line="240" w:lineRule="auto"/>
      <w:ind w:left="340"/>
      <w:jc w:val="both"/>
    </w:pPr>
    <w:rPr>
      <w:rFonts w:ascii="Times New Roman" w:hAnsi="Times New Roman"/>
      <w:kern w:val="24"/>
    </w:rPr>
  </w:style>
  <w:style w:type="paragraph" w:styleId="Pokraovnseznamu2">
    <w:name w:val="List Continue 2"/>
    <w:basedOn w:val="Normln"/>
    <w:rsid w:val="0032073B"/>
    <w:pPr>
      <w:spacing w:before="120" w:after="60" w:line="240" w:lineRule="auto"/>
      <w:ind w:left="680"/>
      <w:jc w:val="both"/>
    </w:pPr>
    <w:rPr>
      <w:rFonts w:ascii="Times New Roman" w:hAnsi="Times New Roman"/>
      <w:kern w:val="24"/>
    </w:rPr>
  </w:style>
  <w:style w:type="paragraph" w:styleId="slovanseznam3">
    <w:name w:val="List Number 3"/>
    <w:basedOn w:val="Normln"/>
    <w:rsid w:val="0032073B"/>
    <w:pPr>
      <w:tabs>
        <w:tab w:val="num" w:pos="1021"/>
      </w:tabs>
      <w:spacing w:before="120" w:after="60" w:line="240" w:lineRule="auto"/>
      <w:ind w:left="1021" w:hanging="341"/>
      <w:jc w:val="both"/>
    </w:pPr>
    <w:rPr>
      <w:rFonts w:ascii="Times New Roman" w:hAnsi="Times New Roman"/>
      <w:kern w:val="24"/>
    </w:rPr>
  </w:style>
  <w:style w:type="paragraph" w:styleId="Pokraovnseznamu3">
    <w:name w:val="List Continue 3"/>
    <w:basedOn w:val="Normln"/>
    <w:rsid w:val="0032073B"/>
    <w:pPr>
      <w:spacing w:before="120" w:after="60" w:line="240" w:lineRule="auto"/>
      <w:ind w:left="1021"/>
      <w:jc w:val="both"/>
    </w:pPr>
    <w:rPr>
      <w:rFonts w:ascii="Times New Roman" w:hAnsi="Times New Roman"/>
      <w:kern w:val="24"/>
    </w:rPr>
  </w:style>
  <w:style w:type="paragraph" w:styleId="Seznamsodrkami3">
    <w:name w:val="List Bullet 3"/>
    <w:basedOn w:val="Normln"/>
    <w:rsid w:val="0032073B"/>
    <w:pPr>
      <w:numPr>
        <w:ilvl w:val="2"/>
        <w:numId w:val="10"/>
      </w:numPr>
      <w:tabs>
        <w:tab w:val="clear" w:pos="1644"/>
      </w:tabs>
      <w:spacing w:before="120" w:after="60" w:line="240" w:lineRule="auto"/>
      <w:ind w:left="1020" w:hanging="340"/>
      <w:contextualSpacing/>
      <w:jc w:val="both"/>
    </w:pPr>
    <w:rPr>
      <w:rFonts w:ascii="Times New Roman" w:hAnsi="Times New Roman"/>
      <w:kern w:val="24"/>
    </w:rPr>
  </w:style>
  <w:style w:type="paragraph" w:customStyle="1" w:styleId="NeslovanNadpis1LF">
    <w:name w:val="Nečíslovaný Nadpis 1 LF"/>
    <w:basedOn w:val="NeslovanNadpis1"/>
    <w:next w:val="Normln"/>
    <w:rsid w:val="0032073B"/>
    <w:pPr>
      <w:pageBreakBefore/>
    </w:pPr>
  </w:style>
  <w:style w:type="paragraph" w:customStyle="1" w:styleId="Nadpis1LF">
    <w:name w:val="Nadpis 1 LF"/>
    <w:basedOn w:val="Nadpis1"/>
    <w:next w:val="Normln"/>
    <w:rsid w:val="0032073B"/>
    <w:pPr>
      <w:pageBreakBefore/>
      <w:tabs>
        <w:tab w:val="num" w:pos="709"/>
      </w:tabs>
      <w:spacing w:line="240" w:lineRule="auto"/>
      <w:ind w:left="709" w:hanging="709"/>
    </w:pPr>
    <w:rPr>
      <w:sz w:val="44"/>
    </w:rPr>
  </w:style>
  <w:style w:type="paragraph" w:styleId="Rozloendokumentu">
    <w:name w:val="Document Map"/>
    <w:basedOn w:val="Normln"/>
    <w:link w:val="RozloendokumentuChar1"/>
    <w:uiPriority w:val="99"/>
    <w:rsid w:val="0032073B"/>
    <w:pPr>
      <w:shd w:val="clear" w:color="auto" w:fill="000080"/>
      <w:spacing w:before="120" w:after="60" w:line="240" w:lineRule="auto"/>
      <w:jc w:val="both"/>
    </w:pPr>
    <w:rPr>
      <w:rFonts w:ascii="Tahoma" w:hAnsi="Tahoma"/>
      <w:kern w:val="24"/>
      <w:szCs w:val="20"/>
      <w:lang w:val="x-none" w:eastAsia="x-none"/>
    </w:rPr>
  </w:style>
  <w:style w:type="character" w:customStyle="1" w:styleId="RozloendokumentuChar">
    <w:name w:val="Rozložení dokumentu Char"/>
    <w:basedOn w:val="Standardnpsmoodstavce"/>
    <w:link w:val="1"/>
    <w:rsid w:val="0032073B"/>
    <w:rPr>
      <w:rFonts w:ascii="Segoe UI" w:eastAsia="Times New Roman" w:hAnsi="Segoe UI" w:cs="Segoe UI"/>
      <w:sz w:val="16"/>
      <w:szCs w:val="16"/>
      <w:lang w:eastAsia="cs-CZ"/>
    </w:rPr>
  </w:style>
  <w:style w:type="character" w:customStyle="1" w:styleId="RozloendokumentuChar1">
    <w:name w:val="Rozložení dokumentu Char1"/>
    <w:link w:val="Rozloendokumentu"/>
    <w:uiPriority w:val="99"/>
    <w:rsid w:val="0032073B"/>
    <w:rPr>
      <w:rFonts w:ascii="Tahoma" w:eastAsia="Times New Roman" w:hAnsi="Tahoma" w:cs="Times New Roman"/>
      <w:kern w:val="24"/>
      <w:sz w:val="20"/>
      <w:szCs w:val="20"/>
      <w:shd w:val="clear" w:color="auto" w:fill="000080"/>
      <w:lang w:val="x-none" w:eastAsia="x-none"/>
    </w:rPr>
  </w:style>
  <w:style w:type="paragraph" w:customStyle="1" w:styleId="NeslovanNadpis3">
    <w:name w:val="Nečíslovaný Nadpis 3"/>
    <w:basedOn w:val="Nadpis3"/>
    <w:next w:val="Normln"/>
    <w:rsid w:val="0032073B"/>
    <w:pPr>
      <w:pBdr>
        <w:bottom w:val="none" w:sz="0" w:space="0" w:color="auto"/>
      </w:pBdr>
      <w:spacing w:after="60" w:line="240" w:lineRule="auto"/>
      <w:ind w:left="0" w:firstLine="0"/>
    </w:pPr>
    <w:rPr>
      <w:rFonts w:ascii="Arial" w:hAnsi="Arial" w:cs="Arial"/>
      <w:bCs/>
      <w:i w:val="0"/>
      <w:color w:val="auto"/>
      <w:kern w:val="24"/>
      <w:sz w:val="36"/>
      <w:szCs w:val="26"/>
      <w:lang w:eastAsia="cs-CZ"/>
    </w:rPr>
  </w:style>
  <w:style w:type="paragraph" w:customStyle="1" w:styleId="NeslovanNadpis4">
    <w:name w:val="Nečíslovaný Nadpis 4"/>
    <w:basedOn w:val="Nadpis4"/>
    <w:next w:val="Normln"/>
    <w:rsid w:val="0032073B"/>
    <w:pPr>
      <w:tabs>
        <w:tab w:val="left" w:pos="2552"/>
      </w:tabs>
      <w:spacing w:before="240" w:line="240" w:lineRule="auto"/>
      <w:ind w:left="0" w:firstLine="0"/>
    </w:pPr>
    <w:rPr>
      <w:rFonts w:ascii="Arial" w:hAnsi="Arial"/>
      <w:bCs/>
      <w:color w:val="auto"/>
      <w:kern w:val="24"/>
      <w:sz w:val="32"/>
      <w:szCs w:val="28"/>
      <w:u w:val="none"/>
      <w:lang w:eastAsia="cs-CZ"/>
    </w:rPr>
  </w:style>
  <w:style w:type="paragraph" w:customStyle="1" w:styleId="NeslovanNadpis5">
    <w:name w:val="Nečíslovaný Nadpis 5"/>
    <w:basedOn w:val="Nadpis5"/>
    <w:next w:val="Normln"/>
    <w:rsid w:val="0032073B"/>
    <w:pPr>
      <w:keepNext w:val="0"/>
      <w:spacing w:before="240" w:line="240" w:lineRule="auto"/>
      <w:ind w:left="0" w:firstLine="0"/>
    </w:pPr>
    <w:rPr>
      <w:rFonts w:ascii="Arial" w:hAnsi="Arial"/>
      <w:bCs/>
      <w:i w:val="0"/>
      <w:iCs/>
      <w:color w:val="auto"/>
      <w:kern w:val="24"/>
      <w:sz w:val="28"/>
      <w:szCs w:val="26"/>
      <w:lang w:eastAsia="cs-CZ"/>
    </w:rPr>
  </w:style>
  <w:style w:type="paragraph" w:customStyle="1" w:styleId="Neslovannadpis6rovn">
    <w:name w:val="Nečíslovaný nadpis 6 úrovně"/>
    <w:basedOn w:val="Nadpis6"/>
    <w:next w:val="Normln"/>
    <w:rsid w:val="0032073B"/>
    <w:pPr>
      <w:keepNext w:val="0"/>
      <w:tabs>
        <w:tab w:val="left" w:pos="3402"/>
      </w:tabs>
      <w:spacing w:before="240" w:line="240" w:lineRule="auto"/>
      <w:ind w:left="0" w:firstLine="0"/>
    </w:pPr>
    <w:rPr>
      <w:rFonts w:ascii="Arial" w:hAnsi="Arial"/>
      <w:b/>
      <w:bCs/>
      <w:i w:val="0"/>
      <w:color w:val="auto"/>
      <w:kern w:val="24"/>
      <w:szCs w:val="22"/>
      <w:lang w:eastAsia="cs-CZ"/>
    </w:rPr>
  </w:style>
  <w:style w:type="paragraph" w:customStyle="1" w:styleId="Nzevdokumentu">
    <w:name w:val="Název dokumentu"/>
    <w:basedOn w:val="Normln"/>
    <w:rsid w:val="0032073B"/>
    <w:pPr>
      <w:spacing w:before="120" w:after="60" w:line="240" w:lineRule="auto"/>
      <w:jc w:val="center"/>
    </w:pPr>
    <w:rPr>
      <w:rFonts w:ascii="Arial" w:hAnsi="Arial" w:cs="Arial"/>
      <w:kern w:val="24"/>
      <w:sz w:val="56"/>
      <w:szCs w:val="56"/>
    </w:rPr>
  </w:style>
  <w:style w:type="paragraph" w:customStyle="1" w:styleId="JNadpis2">
    <w:name w:val="J Nadpis 2"/>
    <w:basedOn w:val="Normln"/>
    <w:rsid w:val="0032073B"/>
    <w:pPr>
      <w:spacing w:before="120" w:after="60" w:line="240" w:lineRule="auto"/>
      <w:jc w:val="both"/>
    </w:pPr>
    <w:rPr>
      <w:rFonts w:ascii="Times New Roman" w:hAnsi="Times New Roman"/>
      <w:kern w:val="24"/>
    </w:rPr>
  </w:style>
  <w:style w:type="paragraph" w:customStyle="1" w:styleId="JNadpis3">
    <w:name w:val="J Nadpis 3"/>
    <w:basedOn w:val="Normln"/>
    <w:rsid w:val="0032073B"/>
    <w:pPr>
      <w:spacing w:before="120" w:after="60" w:line="240" w:lineRule="auto"/>
      <w:jc w:val="both"/>
    </w:pPr>
    <w:rPr>
      <w:rFonts w:ascii="Times New Roman" w:hAnsi="Times New Roman"/>
      <w:kern w:val="24"/>
    </w:rPr>
  </w:style>
  <w:style w:type="paragraph" w:customStyle="1" w:styleId="JNadpis4">
    <w:name w:val="J Nadpis 4"/>
    <w:basedOn w:val="Normln"/>
    <w:rsid w:val="0032073B"/>
    <w:pPr>
      <w:spacing w:before="120" w:after="60" w:line="240" w:lineRule="auto"/>
      <w:jc w:val="both"/>
    </w:pPr>
    <w:rPr>
      <w:rFonts w:ascii="Times New Roman" w:hAnsi="Times New Roman"/>
      <w:kern w:val="24"/>
    </w:rPr>
  </w:style>
  <w:style w:type="paragraph" w:styleId="Seznamsodrkami4">
    <w:name w:val="List Bullet 4"/>
    <w:basedOn w:val="Normln"/>
    <w:rsid w:val="0032073B"/>
    <w:pPr>
      <w:numPr>
        <w:numId w:val="8"/>
      </w:numPr>
      <w:spacing w:before="120" w:after="60" w:line="240" w:lineRule="auto"/>
      <w:jc w:val="both"/>
    </w:pPr>
    <w:rPr>
      <w:rFonts w:ascii="Times New Roman" w:hAnsi="Times New Roman"/>
      <w:kern w:val="24"/>
    </w:rPr>
  </w:style>
  <w:style w:type="paragraph" w:styleId="Seznamsodrkami5">
    <w:name w:val="List Bullet 5"/>
    <w:basedOn w:val="Normln"/>
    <w:rsid w:val="0032073B"/>
    <w:pPr>
      <w:numPr>
        <w:numId w:val="9"/>
      </w:numPr>
      <w:spacing w:before="120" w:after="60" w:line="240" w:lineRule="auto"/>
      <w:jc w:val="both"/>
    </w:pPr>
    <w:rPr>
      <w:rFonts w:ascii="Times New Roman" w:hAnsi="Times New Roman"/>
      <w:kern w:val="24"/>
    </w:rPr>
  </w:style>
  <w:style w:type="paragraph" w:styleId="Podnadpis">
    <w:name w:val="Subtitle"/>
    <w:basedOn w:val="Normln"/>
    <w:link w:val="PodnadpisChar"/>
    <w:uiPriority w:val="99"/>
    <w:qFormat/>
    <w:rsid w:val="0032073B"/>
    <w:pPr>
      <w:spacing w:before="120" w:after="60" w:line="240" w:lineRule="auto"/>
      <w:jc w:val="center"/>
      <w:outlineLvl w:val="1"/>
    </w:pPr>
    <w:rPr>
      <w:rFonts w:ascii="Arial" w:hAnsi="Arial"/>
      <w:kern w:val="24"/>
      <w:sz w:val="24"/>
      <w:lang w:val="x-none" w:eastAsia="x-none"/>
    </w:rPr>
  </w:style>
  <w:style w:type="character" w:customStyle="1" w:styleId="PodnadpisChar">
    <w:name w:val="Podnadpis Char"/>
    <w:basedOn w:val="Standardnpsmoodstavce"/>
    <w:link w:val="Podnadpis"/>
    <w:uiPriority w:val="99"/>
    <w:rsid w:val="0032073B"/>
    <w:rPr>
      <w:rFonts w:ascii="Arial" w:eastAsia="Times New Roman" w:hAnsi="Arial" w:cs="Times New Roman"/>
      <w:kern w:val="24"/>
      <w:sz w:val="24"/>
      <w:szCs w:val="24"/>
      <w:lang w:val="x-none" w:eastAsia="x-none"/>
    </w:rPr>
  </w:style>
  <w:style w:type="paragraph" w:customStyle="1" w:styleId="Stylslovanseznam2">
    <w:name w:val="Styl Číslovaný seznam 2 +"/>
    <w:basedOn w:val="slovanseznam2"/>
    <w:rsid w:val="0032073B"/>
    <w:pPr>
      <w:contextualSpacing/>
    </w:pPr>
    <w:rPr>
      <w:kern w:val="0"/>
    </w:rPr>
  </w:style>
  <w:style w:type="character" w:styleId="Zdraznnintenzivn">
    <w:name w:val="Intense Emphasis"/>
    <w:qFormat/>
    <w:rsid w:val="0032073B"/>
    <w:rPr>
      <w:b/>
      <w:bCs/>
      <w:i/>
      <w:iCs/>
      <w:color w:val="4F81BD"/>
    </w:rPr>
  </w:style>
  <w:style w:type="paragraph" w:customStyle="1" w:styleId="Odrazky1">
    <w:name w:val="Odrazky1"/>
    <w:basedOn w:val="Normln"/>
    <w:rsid w:val="0032073B"/>
    <w:pPr>
      <w:numPr>
        <w:numId w:val="11"/>
      </w:numPr>
      <w:spacing w:before="60" w:after="0" w:line="240" w:lineRule="auto"/>
      <w:jc w:val="both"/>
    </w:pPr>
    <w:rPr>
      <w:rFonts w:ascii="Arial" w:hAnsi="Arial"/>
      <w:szCs w:val="20"/>
    </w:rPr>
  </w:style>
  <w:style w:type="paragraph" w:styleId="Zkladntext2">
    <w:name w:val="Body Text 2"/>
    <w:basedOn w:val="Normln"/>
    <w:link w:val="Zkladntext2Char"/>
    <w:rsid w:val="0032073B"/>
    <w:pPr>
      <w:spacing w:after="0" w:line="240" w:lineRule="auto"/>
      <w:jc w:val="both"/>
    </w:pPr>
    <w:rPr>
      <w:rFonts w:ascii="Times New Roman" w:hAnsi="Times New Roman"/>
      <w:sz w:val="24"/>
      <w:lang w:val="x-none" w:eastAsia="x-none"/>
    </w:rPr>
  </w:style>
  <w:style w:type="character" w:customStyle="1" w:styleId="Zkladntext2Char">
    <w:name w:val="Základní text 2 Char"/>
    <w:basedOn w:val="Standardnpsmoodstavce"/>
    <w:link w:val="Zkladntext2"/>
    <w:rsid w:val="0032073B"/>
    <w:rPr>
      <w:rFonts w:ascii="Times New Roman" w:eastAsia="Times New Roman" w:hAnsi="Times New Roman" w:cs="Times New Roman"/>
      <w:sz w:val="24"/>
      <w:szCs w:val="24"/>
      <w:lang w:val="x-none" w:eastAsia="x-none"/>
    </w:rPr>
  </w:style>
  <w:style w:type="character" w:customStyle="1" w:styleId="SeznamsodrkamiCharChar">
    <w:name w:val="Seznam s odrážkami Char Char"/>
    <w:rsid w:val="0032073B"/>
    <w:rPr>
      <w:kern w:val="24"/>
      <w:sz w:val="24"/>
      <w:szCs w:val="24"/>
      <w:lang w:val="cs-CZ" w:eastAsia="cs-CZ" w:bidi="ar-SA"/>
    </w:rPr>
  </w:style>
  <w:style w:type="paragraph" w:styleId="Revize">
    <w:name w:val="Revision"/>
    <w:hidden/>
    <w:uiPriority w:val="71"/>
    <w:rsid w:val="0032073B"/>
    <w:pPr>
      <w:spacing w:after="0" w:line="240" w:lineRule="auto"/>
    </w:pPr>
    <w:rPr>
      <w:rFonts w:ascii="Times New Roman" w:eastAsia="Times New Roman" w:hAnsi="Times New Roman" w:cs="Times New Roman"/>
      <w:kern w:val="24"/>
      <w:sz w:val="24"/>
      <w:szCs w:val="24"/>
      <w:lang w:eastAsia="cs-CZ"/>
    </w:rPr>
  </w:style>
  <w:style w:type="paragraph" w:customStyle="1" w:styleId="xl66">
    <w:name w:val="xl66"/>
    <w:basedOn w:val="Normln"/>
    <w:rsid w:val="003207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7">
    <w:name w:val="xl67"/>
    <w:basedOn w:val="Normln"/>
    <w:rsid w:val="003207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8">
    <w:name w:val="xl68"/>
    <w:basedOn w:val="Normln"/>
    <w:rsid w:val="003207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hAnsi="Arial" w:cs="Arial"/>
      <w:b/>
      <w:bCs/>
    </w:rPr>
  </w:style>
  <w:style w:type="paragraph" w:customStyle="1" w:styleId="xl69">
    <w:name w:val="xl69"/>
    <w:basedOn w:val="Normln"/>
    <w:rsid w:val="0032073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hAnsi="Arial" w:cs="Arial"/>
      <w:b/>
      <w:bCs/>
    </w:rPr>
  </w:style>
  <w:style w:type="paragraph" w:customStyle="1" w:styleId="xl70">
    <w:name w:val="xl7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1">
    <w:name w:val="xl7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2">
    <w:name w:val="xl7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3">
    <w:name w:val="xl73"/>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74">
    <w:name w:val="xl74"/>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5">
    <w:name w:val="xl75"/>
    <w:basedOn w:val="Normln"/>
    <w:rsid w:val="0032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6">
    <w:name w:val="xl76"/>
    <w:basedOn w:val="Normln"/>
    <w:rsid w:val="0032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7">
    <w:name w:val="xl77"/>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8">
    <w:name w:val="xl78"/>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79">
    <w:name w:val="xl79"/>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0">
    <w:name w:val="xl8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rPr>
  </w:style>
  <w:style w:type="paragraph" w:customStyle="1" w:styleId="xl81">
    <w:name w:val="xl8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2">
    <w:name w:val="xl8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83">
    <w:name w:val="xl83"/>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4">
    <w:name w:val="xl84"/>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5">
    <w:name w:val="xl85"/>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6">
    <w:name w:val="xl86"/>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7">
    <w:name w:val="xl87"/>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FF"/>
    </w:rPr>
  </w:style>
  <w:style w:type="paragraph" w:customStyle="1" w:styleId="xl88">
    <w:name w:val="xl88"/>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FF"/>
    </w:rPr>
  </w:style>
  <w:style w:type="paragraph" w:customStyle="1" w:styleId="xl89">
    <w:name w:val="xl89"/>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rPr>
  </w:style>
  <w:style w:type="paragraph" w:customStyle="1" w:styleId="xl90">
    <w:name w:val="xl9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91">
    <w:name w:val="xl9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2">
    <w:name w:val="xl9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3">
    <w:name w:val="xl93"/>
    <w:basedOn w:val="Normln"/>
    <w:rsid w:val="0032073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hAnsi="Arial" w:cs="Arial"/>
      <w:b/>
      <w:bCs/>
    </w:rPr>
  </w:style>
  <w:style w:type="paragraph" w:customStyle="1" w:styleId="Obsah">
    <w:name w:val="Obsah"/>
    <w:basedOn w:val="Normln"/>
    <w:rsid w:val="0032073B"/>
    <w:pPr>
      <w:pageBreakBefore/>
      <w:pBdr>
        <w:top w:val="single" w:sz="4" w:space="1" w:color="auto"/>
        <w:bottom w:val="single" w:sz="4" w:space="1" w:color="auto"/>
      </w:pBdr>
      <w:shd w:val="pct15" w:color="auto" w:fill="FFFFFF"/>
      <w:spacing w:before="500" w:line="240" w:lineRule="auto"/>
      <w:jc w:val="both"/>
    </w:pPr>
    <w:rPr>
      <w:rFonts w:ascii="Arial" w:hAnsi="Arial"/>
      <w:b/>
      <w:bCs/>
      <w:caps/>
      <w:sz w:val="28"/>
      <w:szCs w:val="20"/>
      <w:lang w:eastAsia="en-US"/>
    </w:rPr>
  </w:style>
  <w:style w:type="paragraph" w:customStyle="1" w:styleId="zvraznn">
    <w:name w:val="zvýrazněný"/>
    <w:basedOn w:val="Normln"/>
    <w:next w:val="Normln"/>
    <w:link w:val="zvraznnChar"/>
    <w:rsid w:val="0032073B"/>
    <w:pPr>
      <w:pBdr>
        <w:bottom w:val="single" w:sz="2" w:space="1" w:color="003366"/>
      </w:pBdr>
      <w:spacing w:line="240" w:lineRule="auto"/>
      <w:jc w:val="both"/>
    </w:pPr>
    <w:rPr>
      <w:rFonts w:ascii="Arial" w:hAnsi="Arial"/>
      <w:b/>
      <w:color w:val="000080"/>
      <w:sz w:val="24"/>
      <w:szCs w:val="20"/>
      <w:lang w:val="x-none" w:eastAsia="en-US"/>
    </w:rPr>
  </w:style>
  <w:style w:type="paragraph" w:customStyle="1" w:styleId="StylObsah2Vlevo25cm">
    <w:name w:val="Styl Obsah 2 + Vlevo:  25 cm"/>
    <w:basedOn w:val="Obsah2"/>
    <w:autoRedefine/>
    <w:rsid w:val="0032073B"/>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rsid w:val="0032073B"/>
    <w:rPr>
      <w:rFonts w:ascii="Arial" w:eastAsia="Times New Roman" w:hAnsi="Arial" w:cs="Times New Roman"/>
      <w:b/>
      <w:color w:val="000080"/>
      <w:sz w:val="24"/>
      <w:szCs w:val="20"/>
      <w:lang w:val="x-none"/>
    </w:rPr>
  </w:style>
  <w:style w:type="paragraph" w:customStyle="1" w:styleId="Odrka4">
    <w:name w:val="Odrážka 4"/>
    <w:basedOn w:val="Normln"/>
    <w:rsid w:val="0032073B"/>
    <w:pPr>
      <w:numPr>
        <w:numId w:val="12"/>
      </w:numPr>
      <w:spacing w:line="240" w:lineRule="auto"/>
      <w:jc w:val="both"/>
    </w:pPr>
    <w:rPr>
      <w:rFonts w:ascii="Arial" w:hAnsi="Arial"/>
      <w:szCs w:val="20"/>
      <w:lang w:eastAsia="en-US"/>
    </w:rPr>
  </w:style>
  <w:style w:type="paragraph" w:customStyle="1" w:styleId="StylNadpis1DolejednoduchAutomatick075bkar">
    <w:name w:val="Styl Nadpis 1 + Dole: (jednoduché Automatická  075 b. šířka čár..."/>
    <w:basedOn w:val="Nadpis1"/>
    <w:rsid w:val="0032073B"/>
    <w:pPr>
      <w:tabs>
        <w:tab w:val="num" w:pos="709"/>
      </w:tabs>
      <w:spacing w:line="240" w:lineRule="auto"/>
      <w:ind w:left="709" w:hanging="709"/>
    </w:pPr>
    <w:rPr>
      <w:rFonts w:ascii="Calibri" w:hAnsi="Calibri"/>
      <w:sz w:val="40"/>
      <w:szCs w:val="20"/>
    </w:rPr>
  </w:style>
  <w:style w:type="paragraph" w:customStyle="1" w:styleId="Seznamtabulek">
    <w:name w:val="Seznam tabulek"/>
    <w:basedOn w:val="Normln"/>
    <w:next w:val="Normln"/>
    <w:rsid w:val="0032073B"/>
    <w:pPr>
      <w:widowControl w:val="0"/>
      <w:spacing w:before="120" w:after="240" w:line="240" w:lineRule="auto"/>
      <w:jc w:val="both"/>
    </w:pPr>
    <w:rPr>
      <w:rFonts w:ascii="Arial" w:hAnsi="Arial"/>
      <w:noProof/>
      <w:kern w:val="24"/>
      <w:szCs w:val="22"/>
      <w:lang w:eastAsia="en-US"/>
    </w:rPr>
  </w:style>
  <w:style w:type="paragraph" w:customStyle="1" w:styleId="Rejstk">
    <w:name w:val="Rejstřík"/>
    <w:basedOn w:val="Normln"/>
    <w:rsid w:val="0032073B"/>
    <w:pPr>
      <w:suppressLineNumbers/>
      <w:suppressAutoHyphens/>
      <w:spacing w:before="120" w:after="60" w:line="240" w:lineRule="auto"/>
      <w:jc w:val="both"/>
    </w:pPr>
    <w:rPr>
      <w:rFonts w:cs="Tahoma"/>
      <w:kern w:val="24"/>
      <w:lang w:eastAsia="ar-SA"/>
    </w:rPr>
  </w:style>
  <w:style w:type="paragraph" w:customStyle="1" w:styleId="Obsahtabulky">
    <w:name w:val="Obsah tabulky"/>
    <w:basedOn w:val="Normln"/>
    <w:rsid w:val="0032073B"/>
    <w:pPr>
      <w:suppressLineNumbers/>
      <w:suppressAutoHyphens/>
      <w:spacing w:before="120" w:after="60" w:line="240" w:lineRule="auto"/>
      <w:jc w:val="both"/>
    </w:pPr>
    <w:rPr>
      <w:kern w:val="24"/>
      <w:lang w:eastAsia="ar-SA"/>
    </w:rPr>
  </w:style>
  <w:style w:type="paragraph" w:customStyle="1" w:styleId="Nadpistabulky">
    <w:name w:val="Nadpis tabulky"/>
    <w:basedOn w:val="Obsahtabulky"/>
    <w:rsid w:val="0032073B"/>
    <w:pPr>
      <w:jc w:val="center"/>
    </w:pPr>
    <w:rPr>
      <w:b/>
      <w:bCs/>
      <w:i/>
      <w:iCs/>
    </w:rPr>
  </w:style>
  <w:style w:type="character" w:customStyle="1" w:styleId="b1">
    <w:name w:val="b1"/>
    <w:rsid w:val="0032073B"/>
    <w:rPr>
      <w:rFonts w:ascii="Courier New" w:hAnsi="Courier New" w:cs="Courier New" w:hint="default"/>
      <w:b/>
      <w:bCs/>
      <w:strike w:val="0"/>
      <w:dstrike w:val="0"/>
      <w:color w:val="FF0000"/>
      <w:u w:val="none"/>
      <w:effect w:val="none"/>
    </w:rPr>
  </w:style>
  <w:style w:type="character" w:customStyle="1" w:styleId="m1">
    <w:name w:val="m1"/>
    <w:rsid w:val="0032073B"/>
    <w:rPr>
      <w:color w:val="0000FF"/>
    </w:rPr>
  </w:style>
  <w:style w:type="character" w:customStyle="1" w:styleId="pi1">
    <w:name w:val="pi1"/>
    <w:rsid w:val="0032073B"/>
    <w:rPr>
      <w:color w:val="0000FF"/>
    </w:rPr>
  </w:style>
  <w:style w:type="character" w:customStyle="1" w:styleId="t1">
    <w:name w:val="t1"/>
    <w:rsid w:val="0032073B"/>
    <w:rPr>
      <w:color w:val="990000"/>
    </w:rPr>
  </w:style>
  <w:style w:type="paragraph" w:customStyle="1" w:styleId="RLP1">
    <w:name w:val="RL PČ 1"/>
    <w:basedOn w:val="Normln"/>
    <w:qFormat/>
    <w:rsid w:val="0032073B"/>
    <w:pPr>
      <w:keepNext/>
      <w:numPr>
        <w:numId w:val="37"/>
      </w:numPr>
      <w:spacing w:line="240" w:lineRule="auto"/>
    </w:pPr>
    <w:rPr>
      <w:b/>
      <w:sz w:val="28"/>
    </w:rPr>
  </w:style>
  <w:style w:type="paragraph" w:styleId="Normlnweb">
    <w:name w:val="Normal (Web)"/>
    <w:basedOn w:val="Normln"/>
    <w:uiPriority w:val="99"/>
    <w:rsid w:val="0032073B"/>
    <w:pPr>
      <w:spacing w:before="100" w:beforeAutospacing="1" w:after="100" w:afterAutospacing="1" w:line="240" w:lineRule="auto"/>
      <w:jc w:val="both"/>
    </w:pPr>
    <w:rPr>
      <w:kern w:val="24"/>
      <w:lang w:val="en-US" w:eastAsia="en-US"/>
    </w:rPr>
  </w:style>
  <w:style w:type="paragraph" w:customStyle="1" w:styleId="SAP1nadpis">
    <w:name w:val="SAP_1nadpis"/>
    <w:basedOn w:val="Nadpis1"/>
    <w:rsid w:val="0032073B"/>
    <w:pPr>
      <w:tabs>
        <w:tab w:val="num" w:pos="709"/>
      </w:tabs>
      <w:spacing w:before="480" w:after="300" w:line="240" w:lineRule="auto"/>
      <w:ind w:left="709" w:hanging="709"/>
    </w:pPr>
    <w:rPr>
      <w:rFonts w:ascii="Calibri" w:hAnsi="Calibri"/>
      <w:sz w:val="40"/>
    </w:rPr>
  </w:style>
  <w:style w:type="paragraph" w:customStyle="1" w:styleId="SAP2nadpis">
    <w:name w:val="SAP_2nadpis"/>
    <w:basedOn w:val="Nadpis2"/>
    <w:rsid w:val="0032073B"/>
    <w:pPr>
      <w:tabs>
        <w:tab w:val="num" w:pos="576"/>
        <w:tab w:val="num" w:pos="1276"/>
      </w:tabs>
      <w:spacing w:before="480" w:after="300" w:line="240" w:lineRule="auto"/>
    </w:pPr>
    <w:rPr>
      <w:rFonts w:ascii="Calibri" w:hAnsi="Calibri"/>
      <w:kern w:val="24"/>
      <w:sz w:val="36"/>
    </w:rPr>
  </w:style>
  <w:style w:type="paragraph" w:customStyle="1" w:styleId="SAP3nadpis">
    <w:name w:val="SAP_3nadpis"/>
    <w:basedOn w:val="Nadpis3"/>
    <w:rsid w:val="0032073B"/>
    <w:pPr>
      <w:pBdr>
        <w:bottom w:val="none" w:sz="0" w:space="0" w:color="auto"/>
      </w:pBdr>
      <w:tabs>
        <w:tab w:val="num" w:pos="992"/>
        <w:tab w:val="num" w:pos="1843"/>
      </w:tabs>
      <w:spacing w:before="480" w:after="300" w:line="240" w:lineRule="auto"/>
      <w:ind w:left="1843" w:hanging="1123"/>
    </w:pPr>
    <w:rPr>
      <w:rFonts w:ascii="Calibri" w:hAnsi="Calibri" w:cs="Arial"/>
      <w:i w:val="0"/>
      <w:color w:val="auto"/>
      <w:kern w:val="24"/>
      <w:sz w:val="28"/>
      <w:szCs w:val="26"/>
      <w:lang w:eastAsia="cs-CZ"/>
    </w:rPr>
  </w:style>
  <w:style w:type="paragraph" w:customStyle="1" w:styleId="SAP4nadpis">
    <w:name w:val="SAP_4nadpis"/>
    <w:basedOn w:val="Nadpis4"/>
    <w:rsid w:val="0032073B"/>
    <w:pPr>
      <w:tabs>
        <w:tab w:val="num" w:pos="1080"/>
        <w:tab w:val="num" w:pos="1800"/>
        <w:tab w:val="left" w:pos="2552"/>
      </w:tabs>
      <w:spacing w:before="360" w:after="180" w:line="240" w:lineRule="auto"/>
      <w:ind w:left="1797" w:hanging="717"/>
    </w:pPr>
    <w:rPr>
      <w:rFonts w:ascii="Calibri" w:hAnsi="Calibri"/>
      <w:b w:val="0"/>
      <w:bCs/>
      <w:color w:val="auto"/>
      <w:kern w:val="24"/>
      <w:sz w:val="28"/>
      <w:szCs w:val="28"/>
      <w:u w:val="none"/>
      <w:lang w:eastAsia="cs-CZ"/>
    </w:rPr>
  </w:style>
  <w:style w:type="paragraph" w:customStyle="1" w:styleId="SAPtext">
    <w:name w:val="SAP_text"/>
    <w:basedOn w:val="Normln"/>
    <w:link w:val="SAPtextChar"/>
    <w:rsid w:val="0032073B"/>
    <w:pPr>
      <w:spacing w:before="120" w:after="60" w:line="240" w:lineRule="auto"/>
      <w:jc w:val="both"/>
    </w:pPr>
    <w:rPr>
      <w:kern w:val="24"/>
      <w:sz w:val="24"/>
      <w:lang w:val="x-none" w:eastAsia="x-none"/>
    </w:rPr>
  </w:style>
  <w:style w:type="paragraph" w:customStyle="1" w:styleId="SAPtextodr">
    <w:name w:val="SAP_text_odr"/>
    <w:basedOn w:val="SAPtext"/>
    <w:rsid w:val="0032073B"/>
    <w:pPr>
      <w:numPr>
        <w:numId w:val="13"/>
      </w:numPr>
      <w:tabs>
        <w:tab w:val="clear" w:pos="720"/>
        <w:tab w:val="num" w:pos="420"/>
      </w:tabs>
      <w:ind w:left="420" w:hanging="420"/>
    </w:pPr>
  </w:style>
  <w:style w:type="paragraph" w:customStyle="1" w:styleId="SAPtextcisl">
    <w:name w:val="SAP_text_cisl"/>
    <w:basedOn w:val="SAPtext"/>
    <w:rsid w:val="0032073B"/>
    <w:pPr>
      <w:numPr>
        <w:numId w:val="14"/>
      </w:numPr>
      <w:tabs>
        <w:tab w:val="clear" w:pos="900"/>
        <w:tab w:val="num" w:pos="360"/>
        <w:tab w:val="num" w:pos="420"/>
      </w:tabs>
      <w:ind w:left="0" w:firstLine="0"/>
    </w:pPr>
  </w:style>
  <w:style w:type="paragraph" w:customStyle="1" w:styleId="SAPtextabc">
    <w:name w:val="SAP_text_abc"/>
    <w:basedOn w:val="SAPtext"/>
    <w:rsid w:val="0032073B"/>
    <w:pPr>
      <w:numPr>
        <w:ilvl w:val="1"/>
        <w:numId w:val="14"/>
      </w:numPr>
      <w:tabs>
        <w:tab w:val="clear" w:pos="1440"/>
        <w:tab w:val="num" w:pos="567"/>
      </w:tabs>
      <w:ind w:left="1361" w:hanging="1361"/>
    </w:pPr>
  </w:style>
  <w:style w:type="paragraph" w:customStyle="1" w:styleId="SAPtextodr2">
    <w:name w:val="SAP_text_odr2"/>
    <w:basedOn w:val="SAPtextodr"/>
    <w:rsid w:val="0032073B"/>
    <w:pPr>
      <w:numPr>
        <w:ilvl w:val="1"/>
      </w:numPr>
      <w:tabs>
        <w:tab w:val="clear" w:pos="1440"/>
        <w:tab w:val="num" w:pos="1474"/>
      </w:tabs>
      <w:ind w:left="1474" w:hanging="737"/>
    </w:pPr>
  </w:style>
  <w:style w:type="character" w:customStyle="1" w:styleId="SAPtextChar">
    <w:name w:val="SAP_text Char"/>
    <w:link w:val="SAPtext"/>
    <w:rsid w:val="0032073B"/>
    <w:rPr>
      <w:rFonts w:ascii="Calibri" w:eastAsia="Times New Roman" w:hAnsi="Calibri" w:cs="Times New Roman"/>
      <w:kern w:val="24"/>
      <w:sz w:val="24"/>
      <w:szCs w:val="24"/>
      <w:lang w:val="x-none" w:eastAsia="x-none"/>
    </w:rPr>
  </w:style>
  <w:style w:type="paragraph" w:customStyle="1" w:styleId="SAPdokument">
    <w:name w:val="SAP_dokument"/>
    <w:basedOn w:val="Normln"/>
    <w:rsid w:val="0032073B"/>
    <w:pPr>
      <w:spacing w:before="120" w:after="60" w:line="360" w:lineRule="auto"/>
      <w:jc w:val="center"/>
    </w:pPr>
    <w:rPr>
      <w:b/>
      <w:kern w:val="24"/>
      <w:sz w:val="52"/>
      <w:szCs w:val="52"/>
    </w:rPr>
  </w:style>
  <w:style w:type="paragraph" w:customStyle="1" w:styleId="SAPobsah">
    <w:name w:val="SAP_obsah"/>
    <w:basedOn w:val="Normln"/>
    <w:rsid w:val="0032073B"/>
    <w:pPr>
      <w:spacing w:before="120" w:after="60" w:line="240" w:lineRule="auto"/>
      <w:jc w:val="both"/>
    </w:pPr>
    <w:rPr>
      <w:b/>
      <w:kern w:val="24"/>
      <w:u w:val="single"/>
    </w:rPr>
  </w:style>
  <w:style w:type="paragraph" w:customStyle="1" w:styleId="Odstavec">
    <w:name w:val="Odstavec"/>
    <w:basedOn w:val="Normln"/>
    <w:link w:val="OdstavecChar"/>
    <w:rsid w:val="0032073B"/>
    <w:pPr>
      <w:suppressAutoHyphens/>
      <w:spacing w:before="120" w:after="240" w:line="240" w:lineRule="auto"/>
      <w:ind w:firstLine="709"/>
      <w:jc w:val="both"/>
    </w:pPr>
    <w:rPr>
      <w:rFonts w:ascii="Times New Roman" w:hAnsi="Times New Roman"/>
      <w:sz w:val="24"/>
      <w:lang w:val="x-none" w:eastAsia="ar-SA"/>
    </w:rPr>
  </w:style>
  <w:style w:type="paragraph" w:styleId="Zkladntext3">
    <w:name w:val="Body Text 3"/>
    <w:basedOn w:val="Normln"/>
    <w:link w:val="Zkladntext3Char"/>
    <w:rsid w:val="0032073B"/>
    <w:pPr>
      <w:suppressAutoHyphens/>
      <w:spacing w:line="240" w:lineRule="auto"/>
    </w:pPr>
    <w:rPr>
      <w:rFonts w:ascii="Times New Roman" w:hAnsi="Times New Roman"/>
      <w:szCs w:val="16"/>
      <w:lang w:val="x-none" w:eastAsia="ar-SA"/>
    </w:rPr>
  </w:style>
  <w:style w:type="character" w:customStyle="1" w:styleId="Zkladntext3Char">
    <w:name w:val="Základní text 3 Char"/>
    <w:basedOn w:val="Standardnpsmoodstavce"/>
    <w:link w:val="Zkladntext3"/>
    <w:rsid w:val="0032073B"/>
    <w:rPr>
      <w:rFonts w:ascii="Times New Roman" w:eastAsia="Times New Roman" w:hAnsi="Times New Roman" w:cs="Times New Roman"/>
      <w:sz w:val="16"/>
      <w:szCs w:val="16"/>
      <w:lang w:val="x-none" w:eastAsia="ar-SA"/>
    </w:rPr>
  </w:style>
  <w:style w:type="character" w:customStyle="1" w:styleId="OdstavecChar">
    <w:name w:val="Odstavec Char"/>
    <w:link w:val="Odstavec"/>
    <w:rsid w:val="0032073B"/>
    <w:rPr>
      <w:rFonts w:ascii="Times New Roman" w:eastAsia="Times New Roman" w:hAnsi="Times New Roman" w:cs="Times New Roman"/>
      <w:sz w:val="24"/>
      <w:szCs w:val="24"/>
      <w:lang w:val="x-none" w:eastAsia="ar-SA"/>
    </w:rPr>
  </w:style>
  <w:style w:type="paragraph" w:customStyle="1" w:styleId="CharChar3Char">
    <w:name w:val="Char Char3 Char"/>
    <w:basedOn w:val="Normln"/>
    <w:rsid w:val="0032073B"/>
    <w:pPr>
      <w:spacing w:after="160" w:line="240" w:lineRule="exact"/>
    </w:pPr>
    <w:rPr>
      <w:rFonts w:ascii="Times New Roman Bold" w:hAnsi="Times New Roman Bold"/>
      <w:szCs w:val="26"/>
      <w:lang w:val="sk-SK" w:eastAsia="en-US"/>
    </w:rPr>
  </w:style>
  <w:style w:type="character" w:styleId="Siln">
    <w:name w:val="Strong"/>
    <w:uiPriority w:val="99"/>
    <w:qFormat/>
    <w:rsid w:val="0032073B"/>
    <w:rPr>
      <w:b/>
      <w:bCs/>
    </w:rPr>
  </w:style>
  <w:style w:type="paragraph" w:customStyle="1" w:styleId="RLlnek">
    <w:name w:val="RL Článek"/>
    <w:basedOn w:val="Normln"/>
    <w:uiPriority w:val="99"/>
    <w:rsid w:val="0032073B"/>
    <w:pPr>
      <w:keepNext/>
      <w:numPr>
        <w:numId w:val="15"/>
      </w:numPr>
      <w:spacing w:before="360" w:after="240" w:line="240" w:lineRule="auto"/>
      <w:jc w:val="both"/>
    </w:pPr>
    <w:rPr>
      <w:rFonts w:ascii="Arial" w:eastAsia="Calibri" w:hAnsi="Arial" w:cs="Arial"/>
      <w:b/>
      <w:bCs/>
      <w:i/>
      <w:iCs/>
    </w:rPr>
  </w:style>
  <w:style w:type="paragraph" w:customStyle="1" w:styleId="RLOdstavec">
    <w:name w:val="RL Odstavec"/>
    <w:basedOn w:val="Normln"/>
    <w:uiPriority w:val="99"/>
    <w:rsid w:val="0032073B"/>
    <w:pPr>
      <w:numPr>
        <w:ilvl w:val="1"/>
        <w:numId w:val="15"/>
      </w:numPr>
      <w:spacing w:line="240" w:lineRule="auto"/>
      <w:jc w:val="both"/>
    </w:pPr>
    <w:rPr>
      <w:rFonts w:ascii="Arial" w:eastAsia="Calibri" w:hAnsi="Arial" w:cs="Arial"/>
    </w:rPr>
  </w:style>
  <w:style w:type="paragraph" w:customStyle="1" w:styleId="doplnuchaze">
    <w:name w:val="doplní uchazeč"/>
    <w:basedOn w:val="Normln"/>
    <w:link w:val="doplnuchazeChar"/>
    <w:qFormat/>
    <w:rsid w:val="0032073B"/>
    <w:pPr>
      <w:jc w:val="center"/>
    </w:pPr>
    <w:rPr>
      <w:b/>
      <w:snapToGrid w:val="0"/>
      <w:szCs w:val="22"/>
      <w:lang w:val="x-none" w:eastAsia="x-none"/>
    </w:rPr>
  </w:style>
  <w:style w:type="character" w:customStyle="1" w:styleId="doplnuchazeChar">
    <w:name w:val="doplní uchazeč Char"/>
    <w:link w:val="doplnuchaze"/>
    <w:rsid w:val="0032073B"/>
    <w:rPr>
      <w:rFonts w:ascii="Calibri" w:eastAsia="Times New Roman" w:hAnsi="Calibri" w:cs="Times New Roman"/>
      <w:b/>
      <w:snapToGrid w:val="0"/>
      <w:lang w:val="x-none" w:eastAsia="x-none"/>
    </w:rPr>
  </w:style>
  <w:style w:type="paragraph" w:customStyle="1" w:styleId="doplnzadavatel">
    <w:name w:val="doplní zadavatel"/>
    <w:basedOn w:val="doplnuchaze"/>
    <w:qFormat/>
    <w:rsid w:val="0032073B"/>
    <w:rPr>
      <w:lang w:eastAsia="en-US"/>
    </w:rPr>
  </w:style>
  <w:style w:type="paragraph" w:customStyle="1" w:styleId="StyldoplnuchazeBlVechnavelk">
    <w:name w:val="Styl doplní uchazeč + Bílá Všechna velká"/>
    <w:basedOn w:val="doplnuchaze"/>
    <w:rsid w:val="0032073B"/>
    <w:rPr>
      <w:bCs/>
      <w:color w:val="FFFFFF"/>
    </w:rPr>
  </w:style>
  <w:style w:type="paragraph" w:styleId="Zkladntextodsazen2">
    <w:name w:val="Body Text Indent 2"/>
    <w:basedOn w:val="Normln"/>
    <w:link w:val="Zkladntextodsazen2Char"/>
    <w:rsid w:val="0032073B"/>
    <w:pPr>
      <w:spacing w:line="480" w:lineRule="auto"/>
      <w:ind w:left="283"/>
    </w:pPr>
    <w:rPr>
      <w:rFonts w:ascii="Times New Roman" w:hAnsi="Times New Roman"/>
      <w:sz w:val="24"/>
      <w:lang w:val="x-none" w:eastAsia="x-none"/>
    </w:rPr>
  </w:style>
  <w:style w:type="character" w:customStyle="1" w:styleId="Zkladntextodsazen2Char">
    <w:name w:val="Základní text odsazený 2 Char"/>
    <w:basedOn w:val="Standardnpsmoodstavce"/>
    <w:link w:val="Zkladntextodsazen2"/>
    <w:rsid w:val="0032073B"/>
    <w:rPr>
      <w:rFonts w:ascii="Times New Roman" w:eastAsia="Times New Roman" w:hAnsi="Times New Roman" w:cs="Times New Roman"/>
      <w:sz w:val="24"/>
      <w:szCs w:val="24"/>
      <w:lang w:val="x-none" w:eastAsia="x-none"/>
    </w:rPr>
  </w:style>
  <w:style w:type="paragraph" w:customStyle="1" w:styleId="Styl2">
    <w:name w:val="Styl2"/>
    <w:basedOn w:val="Nadpis1"/>
    <w:autoRedefine/>
    <w:qFormat/>
    <w:rsid w:val="0032073B"/>
    <w:pPr>
      <w:keepNext w:val="0"/>
      <w:shd w:val="solid" w:color="FFFFFF" w:fill="FFFFFF"/>
      <w:tabs>
        <w:tab w:val="num" w:pos="454"/>
      </w:tabs>
      <w:spacing w:before="360" w:after="240" w:line="240" w:lineRule="auto"/>
      <w:ind w:left="454" w:hanging="454"/>
      <w:jc w:val="both"/>
    </w:pPr>
    <w:rPr>
      <w:bCs w:val="0"/>
      <w:caps/>
      <w:kern w:val="0"/>
      <w:sz w:val="16"/>
      <w:szCs w:val="16"/>
      <w:u w:val="single"/>
      <w:lang w:eastAsia="en-US"/>
    </w:rPr>
  </w:style>
  <w:style w:type="paragraph" w:customStyle="1" w:styleId="Styl3">
    <w:name w:val="Styl3"/>
    <w:basedOn w:val="Nadpis1"/>
    <w:autoRedefine/>
    <w:qFormat/>
    <w:rsid w:val="0032073B"/>
    <w:pPr>
      <w:keepNext w:val="0"/>
      <w:shd w:val="solid" w:color="FFFFFF" w:fill="FFFFFF"/>
      <w:spacing w:before="360" w:after="240" w:line="240" w:lineRule="auto"/>
      <w:jc w:val="both"/>
    </w:pPr>
    <w:rPr>
      <w:caps/>
      <w:kern w:val="0"/>
      <w:sz w:val="20"/>
      <w:szCs w:val="20"/>
      <w:u w:val="single"/>
      <w:lang w:eastAsia="en-US"/>
    </w:rPr>
  </w:style>
  <w:style w:type="paragraph" w:customStyle="1" w:styleId="dkanormln">
    <w:name w:val="Øádka normální"/>
    <w:basedOn w:val="Normln"/>
    <w:rsid w:val="0032073B"/>
    <w:pPr>
      <w:spacing w:after="0" w:line="240" w:lineRule="auto"/>
      <w:jc w:val="both"/>
    </w:pPr>
    <w:rPr>
      <w:rFonts w:ascii="Times New Roman" w:hAnsi="Times New Roman"/>
      <w:kern w:val="16"/>
      <w:sz w:val="24"/>
      <w:szCs w:val="20"/>
    </w:rPr>
  </w:style>
  <w:style w:type="paragraph" w:customStyle="1" w:styleId="Textodstavce">
    <w:name w:val="Text odstavce"/>
    <w:basedOn w:val="Normln"/>
    <w:rsid w:val="0032073B"/>
    <w:pPr>
      <w:numPr>
        <w:ilvl w:val="6"/>
        <w:numId w:val="16"/>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rsid w:val="0032073B"/>
    <w:pPr>
      <w:numPr>
        <w:ilvl w:val="8"/>
        <w:numId w:val="16"/>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32073B"/>
    <w:pPr>
      <w:numPr>
        <w:ilvl w:val="7"/>
        <w:numId w:val="16"/>
      </w:numPr>
      <w:spacing w:after="0" w:line="240" w:lineRule="auto"/>
      <w:jc w:val="both"/>
      <w:outlineLvl w:val="7"/>
    </w:pPr>
    <w:rPr>
      <w:rFonts w:ascii="Times New Roman" w:hAnsi="Times New Roman"/>
      <w:sz w:val="24"/>
      <w:szCs w:val="20"/>
    </w:rPr>
  </w:style>
  <w:style w:type="paragraph" w:customStyle="1" w:styleId="normalodsazene">
    <w:name w:val="normalodsazene"/>
    <w:basedOn w:val="Normln"/>
    <w:rsid w:val="0032073B"/>
    <w:pPr>
      <w:spacing w:before="280" w:after="280" w:line="240" w:lineRule="auto"/>
    </w:pPr>
    <w:rPr>
      <w:rFonts w:ascii="Times New Roman" w:hAnsi="Times New Roman"/>
      <w:lang w:eastAsia="ar-SA"/>
    </w:rPr>
  </w:style>
  <w:style w:type="character" w:customStyle="1" w:styleId="CharChar">
    <w:name w:val="Char Char"/>
    <w:rsid w:val="0032073B"/>
    <w:rPr>
      <w:rFonts w:ascii="Arial" w:hAnsi="Arial" w:cs="Arial" w:hint="default"/>
      <w:b/>
      <w:bCs/>
      <w:kern w:val="32"/>
      <w:sz w:val="32"/>
      <w:szCs w:val="32"/>
      <w:lang w:val="cs-CZ" w:eastAsia="cs-CZ" w:bidi="ar-SA"/>
    </w:rPr>
  </w:style>
  <w:style w:type="paragraph" w:customStyle="1" w:styleId="Textkolonky">
    <w:name w:val="Text kolonky"/>
    <w:basedOn w:val="Normln"/>
    <w:rsid w:val="0032073B"/>
    <w:pPr>
      <w:spacing w:before="40" w:after="0" w:line="240" w:lineRule="auto"/>
    </w:pPr>
    <w:rPr>
      <w:rFonts w:ascii="Arial Narrow" w:hAnsi="Arial Narrow"/>
      <w:spacing w:val="8"/>
      <w:kern w:val="20"/>
      <w:szCs w:val="20"/>
    </w:rPr>
  </w:style>
  <w:style w:type="paragraph" w:customStyle="1" w:styleId="BodySingle">
    <w:name w:val="Body Single"/>
    <w:basedOn w:val="Zkladntext"/>
    <w:link w:val="BodySingleChar1"/>
    <w:rsid w:val="0032073B"/>
    <w:pPr>
      <w:spacing w:before="40" w:after="80" w:line="240" w:lineRule="exact"/>
      <w:jc w:val="both"/>
    </w:pPr>
    <w:rPr>
      <w:rFonts w:ascii="Verdana" w:hAnsi="Verdana"/>
      <w:szCs w:val="16"/>
    </w:rPr>
  </w:style>
  <w:style w:type="character" w:customStyle="1" w:styleId="BodySingleChar1">
    <w:name w:val="Body Single Char1"/>
    <w:link w:val="BodySingle"/>
    <w:rsid w:val="0032073B"/>
    <w:rPr>
      <w:rFonts w:ascii="Verdana" w:eastAsia="Times New Roman" w:hAnsi="Verdana" w:cs="Times New Roman"/>
      <w:sz w:val="16"/>
      <w:szCs w:val="16"/>
      <w:lang w:val="x-none" w:eastAsia="x-none"/>
    </w:rPr>
  </w:style>
  <w:style w:type="paragraph" w:styleId="Zkladntextodsazen3">
    <w:name w:val="Body Text Indent 3"/>
    <w:basedOn w:val="Normln"/>
    <w:link w:val="Zkladntextodsazen3Char"/>
    <w:rsid w:val="0032073B"/>
    <w:pPr>
      <w:spacing w:line="240" w:lineRule="auto"/>
      <w:ind w:left="283"/>
    </w:pPr>
    <w:rPr>
      <w:rFonts w:ascii="Times New Roman" w:hAnsi="Times New Roman"/>
      <w:szCs w:val="16"/>
      <w:lang w:val="x-none" w:eastAsia="x-none"/>
    </w:rPr>
  </w:style>
  <w:style w:type="character" w:customStyle="1" w:styleId="Zkladntextodsazen3Char">
    <w:name w:val="Základní text odsazený 3 Char"/>
    <w:basedOn w:val="Standardnpsmoodstavce"/>
    <w:link w:val="Zkladntextodsazen3"/>
    <w:rsid w:val="0032073B"/>
    <w:rPr>
      <w:rFonts w:ascii="Times New Roman" w:eastAsia="Times New Roman" w:hAnsi="Times New Roman" w:cs="Times New Roman"/>
      <w:sz w:val="16"/>
      <w:szCs w:val="16"/>
      <w:lang w:val="x-none" w:eastAsia="x-none"/>
    </w:rPr>
  </w:style>
  <w:style w:type="character" w:styleId="Zdraznn">
    <w:name w:val="Emphasis"/>
    <w:uiPriority w:val="20"/>
    <w:qFormat/>
    <w:rsid w:val="0032073B"/>
    <w:rPr>
      <w:i/>
      <w:iCs/>
    </w:rPr>
  </w:style>
  <w:style w:type="character" w:customStyle="1" w:styleId="CharChar1">
    <w:name w:val="Char Char1"/>
    <w:rsid w:val="0032073B"/>
    <w:rPr>
      <w:rFonts w:ascii="Arial" w:hAnsi="Arial" w:cs="Arial"/>
      <w:b/>
      <w:bCs/>
      <w:kern w:val="32"/>
      <w:sz w:val="32"/>
      <w:szCs w:val="32"/>
      <w:lang w:val="cs-CZ" w:eastAsia="cs-CZ" w:bidi="ar-SA"/>
    </w:rPr>
  </w:style>
  <w:style w:type="paragraph" w:customStyle="1" w:styleId="StylArial10bZa6bdkovnNejmn16b">
    <w:name w:val="Styl Arial 10 b. Za:  6 b. Řádkování:  Nejméně 16 b."/>
    <w:basedOn w:val="Normln"/>
    <w:rsid w:val="0032073B"/>
    <w:pPr>
      <w:numPr>
        <w:numId w:val="17"/>
      </w:numPr>
      <w:spacing w:line="320" w:lineRule="atLeast"/>
    </w:pPr>
    <w:rPr>
      <w:rFonts w:ascii="Arial" w:hAnsi="Arial"/>
      <w:szCs w:val="20"/>
    </w:rPr>
  </w:style>
  <w:style w:type="paragraph" w:customStyle="1" w:styleId="RLlnekzadvacdokumentace">
    <w:name w:val="RL Článek zadávací dokumentace"/>
    <w:basedOn w:val="Normln"/>
    <w:next w:val="RLTextlnkuslovan"/>
    <w:rsid w:val="0032073B"/>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hAnsi="Arial"/>
      <w:b/>
      <w:lang w:eastAsia="en-US"/>
    </w:rPr>
  </w:style>
  <w:style w:type="paragraph" w:customStyle="1" w:styleId="StylArial10bTunPodtren">
    <w:name w:val="Styl Arial 10 b. Tučné Podtržení"/>
    <w:basedOn w:val="Normln"/>
    <w:rsid w:val="0032073B"/>
    <w:pPr>
      <w:numPr>
        <w:numId w:val="18"/>
      </w:numPr>
      <w:spacing w:line="320" w:lineRule="atLeast"/>
      <w:jc w:val="both"/>
    </w:pPr>
    <w:rPr>
      <w:rFonts w:ascii="Arial" w:hAnsi="Arial" w:cs="Arial"/>
      <w:b/>
      <w:szCs w:val="20"/>
      <w:u w:val="single"/>
    </w:rPr>
  </w:style>
  <w:style w:type="paragraph" w:customStyle="1" w:styleId="StylArial10bTunPodtrenZarovnatdoblokuZa6b">
    <w:name w:val="Styl Arial 10 b. Tučné Podtržení Zarovnat do bloku Za:  6 b...."/>
    <w:basedOn w:val="Normln"/>
    <w:rsid w:val="0032073B"/>
    <w:pPr>
      <w:numPr>
        <w:numId w:val="19"/>
      </w:numPr>
      <w:spacing w:line="320" w:lineRule="atLeast"/>
      <w:jc w:val="both"/>
    </w:pPr>
    <w:rPr>
      <w:rFonts w:ascii="Arial" w:hAnsi="Arial"/>
      <w:b/>
      <w:bCs/>
      <w:szCs w:val="20"/>
      <w:u w:val="single"/>
    </w:rPr>
  </w:style>
  <w:style w:type="paragraph" w:customStyle="1" w:styleId="Zadvacdokumentacenadpis">
    <w:name w:val="Zadávací dokumentace nadpis"/>
    <w:basedOn w:val="Normln"/>
    <w:rsid w:val="00650812"/>
    <w:pPr>
      <w:tabs>
        <w:tab w:val="num" w:pos="709"/>
      </w:tabs>
      <w:jc w:val="both"/>
    </w:pPr>
    <w:rPr>
      <w:rFonts w:ascii="Arial" w:hAnsi="Arial"/>
      <w:b/>
      <w:u w:val="single"/>
    </w:rPr>
  </w:style>
  <w:style w:type="paragraph" w:customStyle="1" w:styleId="1">
    <w:name w:val="1"/>
    <w:basedOn w:val="Normln"/>
    <w:next w:val="Rozloendokumentu"/>
    <w:link w:val="RozloendokumentuChar"/>
    <w:rsid w:val="0032073B"/>
    <w:pPr>
      <w:shd w:val="clear" w:color="auto" w:fill="000080"/>
      <w:spacing w:before="120" w:after="60" w:line="240" w:lineRule="auto"/>
      <w:jc w:val="both"/>
    </w:pPr>
    <w:rPr>
      <w:rFonts w:ascii="Segoe UI" w:hAnsi="Segoe UI" w:cs="Segoe UI"/>
      <w:szCs w:val="16"/>
    </w:rPr>
  </w:style>
  <w:style w:type="paragraph" w:customStyle="1" w:styleId="Styl1">
    <w:name w:val="Styl1"/>
    <w:basedOn w:val="Nadpis1"/>
    <w:qFormat/>
    <w:rsid w:val="0032073B"/>
    <w:pPr>
      <w:pageBreakBefore/>
      <w:shd w:val="clear" w:color="000066" w:fill="808080"/>
      <w:tabs>
        <w:tab w:val="num" w:pos="567"/>
      </w:tabs>
      <w:spacing w:before="500" w:after="300" w:line="300" w:lineRule="exact"/>
      <w:ind w:left="431" w:hanging="431"/>
    </w:pPr>
    <w:rPr>
      <w:rFonts w:ascii="Garamond" w:hAnsi="Garamond"/>
    </w:rPr>
  </w:style>
  <w:style w:type="paragraph" w:customStyle="1" w:styleId="Styl4">
    <w:name w:val="Styl4"/>
    <w:basedOn w:val="Nadpis1"/>
    <w:qFormat/>
    <w:rsid w:val="0032073B"/>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rPr>
  </w:style>
  <w:style w:type="paragraph" w:customStyle="1" w:styleId="Styl5">
    <w:name w:val="Styl5"/>
    <w:basedOn w:val="Nadpis2"/>
    <w:qFormat/>
    <w:rsid w:val="0032073B"/>
    <w:p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qFormat/>
    <w:rsid w:val="0032073B"/>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qFormat/>
    <w:rsid w:val="003207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8">
    <w:name w:val="Styl8"/>
    <w:basedOn w:val="Nadpis2"/>
    <w:qFormat/>
    <w:rsid w:val="0032073B"/>
    <w:p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qFormat/>
    <w:rsid w:val="0032073B"/>
    <w:pPr>
      <w:pBdr>
        <w:bottom w:val="single" w:sz="8" w:space="1" w:color="auto"/>
      </w:pBdr>
    </w:pPr>
    <w:rPr>
      <w:rFonts w:ascii="Garamond" w:hAnsi="Garamond"/>
      <w:color w:val="auto"/>
      <w:szCs w:val="24"/>
    </w:rPr>
  </w:style>
  <w:style w:type="paragraph" w:customStyle="1" w:styleId="Styl10">
    <w:name w:val="Styl10"/>
    <w:basedOn w:val="Nadpis2"/>
    <w:qFormat/>
    <w:rsid w:val="0032073B"/>
    <w:pPr>
      <w:pageBreakBefore/>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qFormat/>
    <w:rsid w:val="0032073B"/>
    <w:pPr>
      <w:pBdr>
        <w:bottom w:val="single" w:sz="8" w:space="1" w:color="auto"/>
      </w:pBdr>
    </w:pPr>
    <w:rPr>
      <w:rFonts w:ascii="Garamond" w:hAnsi="Garamond"/>
      <w:color w:val="auto"/>
    </w:rPr>
  </w:style>
  <w:style w:type="paragraph" w:customStyle="1" w:styleId="Styl12">
    <w:name w:val="Styl12"/>
    <w:basedOn w:val="Nadpis2"/>
    <w:qFormat/>
    <w:rsid w:val="0032073B"/>
    <w:pPr>
      <w:pageBreakBefore/>
      <w:numPr>
        <w:numId w:val="21"/>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qFormat/>
    <w:rsid w:val="0032073B"/>
    <w:pPr>
      <w:pBdr>
        <w:bottom w:val="single" w:sz="8" w:space="1" w:color="auto"/>
      </w:pBdr>
    </w:pPr>
    <w:rPr>
      <w:rFonts w:ascii="Garamond" w:hAnsi="Garamond"/>
      <w:color w:val="auto"/>
    </w:rPr>
  </w:style>
  <w:style w:type="paragraph" w:customStyle="1" w:styleId="Styl14">
    <w:name w:val="Styl14"/>
    <w:basedOn w:val="Nadpis3"/>
    <w:qFormat/>
    <w:rsid w:val="0032073B"/>
    <w:pPr>
      <w:numPr>
        <w:numId w:val="21"/>
      </w:numPr>
      <w:pBdr>
        <w:bottom w:val="single" w:sz="8" w:space="1" w:color="auto"/>
      </w:pBdr>
    </w:pPr>
    <w:rPr>
      <w:rFonts w:ascii="Garamond" w:hAnsi="Garamond"/>
      <w:color w:val="auto"/>
    </w:rPr>
  </w:style>
  <w:style w:type="paragraph" w:customStyle="1" w:styleId="Styl15">
    <w:name w:val="Styl15"/>
    <w:basedOn w:val="Normln"/>
    <w:qFormat/>
    <w:rsid w:val="003207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16">
    <w:name w:val="Styl16"/>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7">
    <w:name w:val="Styl17"/>
    <w:basedOn w:val="Normln"/>
    <w:qFormat/>
    <w:rsid w:val="0032073B"/>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sz w:val="24"/>
    </w:rPr>
  </w:style>
  <w:style w:type="paragraph" w:customStyle="1" w:styleId="Styl18">
    <w:name w:val="Styl18"/>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9">
    <w:name w:val="Styl19"/>
    <w:basedOn w:val="Normln"/>
    <w:qFormat/>
    <w:rsid w:val="0032073B"/>
    <w:pPr>
      <w:keepNext/>
      <w:pBdr>
        <w:bottom w:val="single" w:sz="4" w:space="1" w:color="000066"/>
      </w:pBdr>
      <w:shd w:val="clear" w:color="auto" w:fill="808080"/>
      <w:spacing w:before="500"/>
    </w:pPr>
    <w:rPr>
      <w:rFonts w:ascii="Garamond" w:hAnsi="Garamond"/>
      <w:b/>
      <w:caps/>
      <w:sz w:val="28"/>
    </w:rPr>
  </w:style>
  <w:style w:type="paragraph" w:customStyle="1" w:styleId="Styl20">
    <w:name w:val="Styl20"/>
    <w:basedOn w:val="Styl1"/>
    <w:qFormat/>
    <w:rsid w:val="0032073B"/>
    <w:pPr>
      <w:numPr>
        <w:numId w:val="20"/>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color w:val="FFFFFF"/>
      <w:sz w:val="28"/>
    </w:rPr>
  </w:style>
  <w:style w:type="paragraph" w:customStyle="1" w:styleId="Char1CharCharCharCharCharCharChar2">
    <w:name w:val="Char1 Char Char Char Char Char Char Char2"/>
    <w:basedOn w:val="Normln"/>
    <w:semiHidden/>
    <w:rsid w:val="0032073B"/>
    <w:pPr>
      <w:spacing w:after="160" w:line="240" w:lineRule="exact"/>
    </w:pPr>
    <w:rPr>
      <w:rFonts w:ascii="Arial" w:hAnsi="Arial"/>
      <w:szCs w:val="22"/>
      <w:lang w:val="en-US" w:eastAsia="en-US"/>
    </w:rPr>
  </w:style>
  <w:style w:type="character" w:customStyle="1" w:styleId="Tun">
    <w:name w:val="Tučné"/>
    <w:uiPriority w:val="99"/>
    <w:rsid w:val="0032073B"/>
    <w:rPr>
      <w:b/>
    </w:rPr>
  </w:style>
  <w:style w:type="paragraph" w:customStyle="1" w:styleId="Normlntext">
    <w:name w:val="Normální text"/>
    <w:basedOn w:val="Normln"/>
    <w:link w:val="NormlntextChar1"/>
    <w:uiPriority w:val="99"/>
    <w:rsid w:val="0032073B"/>
    <w:pPr>
      <w:tabs>
        <w:tab w:val="left" w:pos="851"/>
      </w:tabs>
      <w:spacing w:after="0" w:line="240" w:lineRule="auto"/>
      <w:ind w:left="851"/>
      <w:jc w:val="both"/>
    </w:pPr>
    <w:rPr>
      <w:rFonts w:ascii="Times New Roman" w:hAnsi="Times New Roman"/>
      <w:szCs w:val="22"/>
      <w:lang w:val="x-none" w:eastAsia="x-none"/>
    </w:rPr>
  </w:style>
  <w:style w:type="paragraph" w:customStyle="1" w:styleId="Souhrn">
    <w:name w:val="Souhrn"/>
    <w:basedOn w:val="Normln"/>
    <w:next w:val="Normlntext"/>
    <w:uiPriority w:val="99"/>
    <w:rsid w:val="0032073B"/>
    <w:pPr>
      <w:pageBreakBefore/>
      <w:tabs>
        <w:tab w:val="left" w:pos="851"/>
      </w:tabs>
      <w:spacing w:before="360" w:after="240" w:line="240" w:lineRule="auto"/>
      <w:jc w:val="center"/>
    </w:pPr>
    <w:rPr>
      <w:rFonts w:ascii="Times New Roman" w:hAnsi="Times New Roman"/>
      <w:b/>
      <w:bCs/>
      <w:sz w:val="32"/>
      <w:szCs w:val="32"/>
    </w:rPr>
  </w:style>
  <w:style w:type="paragraph" w:customStyle="1" w:styleId="Souhrn2">
    <w:name w:val="Souhrn2"/>
    <w:basedOn w:val="Normln"/>
    <w:next w:val="Normlntext"/>
    <w:uiPriority w:val="99"/>
    <w:rsid w:val="0032073B"/>
    <w:pPr>
      <w:keepNext/>
      <w:tabs>
        <w:tab w:val="left" w:pos="851"/>
      </w:tabs>
      <w:spacing w:before="480" w:after="240" w:line="240" w:lineRule="auto"/>
      <w:jc w:val="both"/>
    </w:pPr>
    <w:rPr>
      <w:rFonts w:ascii="Times New Roman" w:hAnsi="Times New Roman"/>
      <w:b/>
      <w:bCs/>
      <w:sz w:val="24"/>
    </w:rPr>
  </w:style>
  <w:style w:type="paragraph" w:customStyle="1" w:styleId="Normlntext2">
    <w:name w:val="Normální text2"/>
    <w:basedOn w:val="Normlntext"/>
    <w:uiPriority w:val="99"/>
    <w:rsid w:val="0032073B"/>
    <w:pPr>
      <w:ind w:left="1418"/>
    </w:pPr>
  </w:style>
  <w:style w:type="paragraph" w:customStyle="1" w:styleId="Pata">
    <w:name w:val="Pata"/>
    <w:basedOn w:val="Normln"/>
    <w:uiPriority w:val="99"/>
    <w:rsid w:val="0032073B"/>
    <w:pPr>
      <w:tabs>
        <w:tab w:val="left" w:pos="851"/>
        <w:tab w:val="right" w:pos="9639"/>
      </w:tabs>
      <w:spacing w:after="0" w:line="240" w:lineRule="auto"/>
      <w:ind w:left="851"/>
      <w:jc w:val="both"/>
    </w:pPr>
    <w:rPr>
      <w:rFonts w:ascii="Novarese Bk BTCE" w:hAnsi="Novarese Bk BTCE" w:cs="Novarese Bk BTCE"/>
      <w:szCs w:val="16"/>
    </w:rPr>
  </w:style>
  <w:style w:type="paragraph" w:customStyle="1" w:styleId="BDONzevklienta">
    <w:name w:val="BDO Název klienta"/>
    <w:basedOn w:val="BDOVerze"/>
    <w:uiPriority w:val="99"/>
    <w:rsid w:val="0032073B"/>
    <w:rPr>
      <w:b/>
      <w:bCs/>
      <w:sz w:val="34"/>
      <w:szCs w:val="34"/>
    </w:rPr>
  </w:style>
  <w:style w:type="paragraph" w:customStyle="1" w:styleId="BDONzevdokumentu">
    <w:name w:val="BDO Název dokumentu"/>
    <w:basedOn w:val="BDOVerze"/>
    <w:uiPriority w:val="99"/>
    <w:rsid w:val="0032073B"/>
    <w:pPr>
      <w:framePr w:wrap="auto" w:vAnchor="text" w:hAnchor="text" w:y="1"/>
      <w:suppressAutoHyphens/>
    </w:pPr>
    <w:rPr>
      <w:sz w:val="36"/>
      <w:szCs w:val="36"/>
    </w:rPr>
  </w:style>
  <w:style w:type="paragraph" w:customStyle="1" w:styleId="Upozornn">
    <w:name w:val="Upozornění"/>
    <w:basedOn w:val="Normln"/>
    <w:uiPriority w:val="99"/>
    <w:rsid w:val="0032073B"/>
    <w:pPr>
      <w:keepNext/>
      <w:pageBreakBefore/>
      <w:tabs>
        <w:tab w:val="left" w:pos="851"/>
      </w:tabs>
      <w:spacing w:before="10000" w:after="0" w:line="240" w:lineRule="auto"/>
      <w:jc w:val="both"/>
    </w:pPr>
    <w:rPr>
      <w:rFonts w:ascii="Times New Roman" w:hAnsi="Times New Roman"/>
      <w:b/>
      <w:bCs/>
      <w:szCs w:val="22"/>
    </w:rPr>
  </w:style>
  <w:style w:type="paragraph" w:customStyle="1" w:styleId="Tabulkavlevo">
    <w:name w:val="Tabulka vlevo"/>
    <w:basedOn w:val="Normln"/>
    <w:uiPriority w:val="99"/>
    <w:rsid w:val="0032073B"/>
    <w:pPr>
      <w:keepNext/>
      <w:tabs>
        <w:tab w:val="left" w:pos="851"/>
      </w:tabs>
      <w:spacing w:before="20" w:after="20" w:line="240" w:lineRule="auto"/>
      <w:jc w:val="both"/>
    </w:pPr>
    <w:rPr>
      <w:rFonts w:ascii="Times New Roman" w:hAnsi="Times New Roman"/>
      <w:szCs w:val="22"/>
    </w:rPr>
  </w:style>
  <w:style w:type="paragraph" w:customStyle="1" w:styleId="Tabulkazhlavvlevo">
    <w:name w:val="Tabulka záhlaví vlevo"/>
    <w:basedOn w:val="Tabulkavlevo"/>
    <w:uiPriority w:val="99"/>
    <w:rsid w:val="0032073B"/>
    <w:pPr>
      <w:keepLines/>
      <w:spacing w:before="40" w:after="40"/>
    </w:pPr>
    <w:rPr>
      <w:b/>
      <w:bCs/>
    </w:rPr>
  </w:style>
  <w:style w:type="paragraph" w:customStyle="1" w:styleId="Tabulkavpravo">
    <w:name w:val="Tabulka vpravo"/>
    <w:basedOn w:val="Tabulkavlevo"/>
    <w:uiPriority w:val="99"/>
    <w:rsid w:val="0032073B"/>
    <w:pPr>
      <w:tabs>
        <w:tab w:val="right" w:pos="9639"/>
      </w:tabs>
      <w:jc w:val="right"/>
    </w:pPr>
  </w:style>
  <w:style w:type="paragraph" w:customStyle="1" w:styleId="Tabulkasted">
    <w:name w:val="Tabulka střed"/>
    <w:basedOn w:val="Tabulkavlevo"/>
    <w:uiPriority w:val="99"/>
    <w:rsid w:val="0032073B"/>
    <w:pPr>
      <w:tabs>
        <w:tab w:val="right" w:pos="9639"/>
      </w:tabs>
      <w:jc w:val="center"/>
    </w:pPr>
  </w:style>
  <w:style w:type="paragraph" w:customStyle="1" w:styleId="Tabulkazhlavsted">
    <w:name w:val="Tabulka záhlaví střed"/>
    <w:basedOn w:val="Tabulkazhlavvlevo"/>
    <w:uiPriority w:val="99"/>
    <w:rsid w:val="0032073B"/>
    <w:pPr>
      <w:jc w:val="center"/>
    </w:pPr>
  </w:style>
  <w:style w:type="paragraph" w:customStyle="1" w:styleId="ra">
    <w:name w:val="Čára"/>
    <w:basedOn w:val="Normln"/>
    <w:uiPriority w:val="99"/>
    <w:rsid w:val="0032073B"/>
    <w:pPr>
      <w:widowControl w:val="0"/>
      <w:pBdr>
        <w:top w:val="single" w:sz="4" w:space="1" w:color="000000"/>
      </w:pBdr>
      <w:tabs>
        <w:tab w:val="left" w:pos="851"/>
      </w:tabs>
      <w:spacing w:after="0" w:line="240" w:lineRule="auto"/>
      <w:jc w:val="both"/>
    </w:pPr>
    <w:rPr>
      <w:rFonts w:ascii="Times New Roman" w:hAnsi="Times New Roman"/>
      <w:sz w:val="2"/>
      <w:szCs w:val="2"/>
    </w:rPr>
  </w:style>
  <w:style w:type="paragraph" w:customStyle="1" w:styleId="Tabulkazhlavvpravo">
    <w:name w:val="Tabulka záhlaví vpravo"/>
    <w:basedOn w:val="Tabulkazhlavvlevo"/>
    <w:uiPriority w:val="99"/>
    <w:rsid w:val="0032073B"/>
    <w:pPr>
      <w:jc w:val="right"/>
    </w:pPr>
  </w:style>
  <w:style w:type="paragraph" w:customStyle="1" w:styleId="BDOLogo">
    <w:name w:val="BDO Logo"/>
    <w:basedOn w:val="BDOVerze"/>
    <w:uiPriority w:val="99"/>
    <w:rsid w:val="0032073B"/>
    <w:pPr>
      <w:tabs>
        <w:tab w:val="right" w:pos="9639"/>
      </w:tabs>
    </w:pPr>
    <w:rPr>
      <w:color w:val="003399"/>
      <w:sz w:val="22"/>
    </w:rPr>
  </w:style>
  <w:style w:type="character" w:customStyle="1" w:styleId="Texttun">
    <w:name w:val="Text tučně"/>
    <w:uiPriority w:val="99"/>
    <w:rsid w:val="0032073B"/>
    <w:rPr>
      <w:b/>
    </w:rPr>
  </w:style>
  <w:style w:type="character" w:customStyle="1" w:styleId="Textkurzva">
    <w:name w:val="Text kurzíva"/>
    <w:uiPriority w:val="99"/>
    <w:rsid w:val="0032073B"/>
    <w:rPr>
      <w:i/>
    </w:rPr>
  </w:style>
  <w:style w:type="paragraph" w:customStyle="1" w:styleId="CPopis">
    <w:name w:val="CPopis"/>
    <w:basedOn w:val="Normlntext"/>
    <w:next w:val="Normln"/>
    <w:uiPriority w:val="99"/>
    <w:rsid w:val="0032073B"/>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32073B"/>
    <w:rPr>
      <w:b/>
      <w:i/>
    </w:rPr>
  </w:style>
  <w:style w:type="paragraph" w:customStyle="1" w:styleId="Odrkabod2">
    <w:name w:val="Odrážka bod2"/>
    <w:basedOn w:val="Zkladntext"/>
    <w:uiPriority w:val="99"/>
    <w:rsid w:val="0032073B"/>
    <w:pPr>
      <w:keepNext/>
      <w:keepLines/>
      <w:numPr>
        <w:ilvl w:val="1"/>
        <w:numId w:val="22"/>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32073B"/>
    <w:pPr>
      <w:numPr>
        <w:numId w:val="25"/>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32073B"/>
    <w:pPr>
      <w:numPr>
        <w:numId w:val="23"/>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32073B"/>
    <w:pPr>
      <w:spacing w:after="0" w:line="240" w:lineRule="auto"/>
      <w:ind w:left="851"/>
      <w:jc w:val="both"/>
    </w:pPr>
    <w:rPr>
      <w:rFonts w:ascii="Times New Roman" w:hAnsi="Times New Roman"/>
      <w:i/>
      <w:iCs/>
      <w:color w:val="FF0000"/>
      <w:szCs w:val="22"/>
    </w:rPr>
  </w:style>
  <w:style w:type="paragraph" w:customStyle="1" w:styleId="eit">
    <w:name w:val="Řešit"/>
    <w:basedOn w:val="Normln"/>
    <w:uiPriority w:val="99"/>
    <w:rsid w:val="0032073B"/>
    <w:pPr>
      <w:spacing w:after="0" w:line="240" w:lineRule="auto"/>
      <w:ind w:left="851"/>
      <w:jc w:val="both"/>
    </w:pPr>
    <w:rPr>
      <w:rFonts w:ascii="Times New Roman" w:hAnsi="Times New Roman"/>
      <w:i/>
      <w:iCs/>
      <w:color w:val="000080"/>
      <w:szCs w:val="22"/>
    </w:rPr>
  </w:style>
  <w:style w:type="paragraph" w:customStyle="1" w:styleId="Literatura">
    <w:name w:val="Literatura"/>
    <w:basedOn w:val="Normln"/>
    <w:uiPriority w:val="99"/>
    <w:rsid w:val="0032073B"/>
    <w:pPr>
      <w:spacing w:after="0" w:line="240" w:lineRule="auto"/>
      <w:jc w:val="both"/>
    </w:pPr>
    <w:rPr>
      <w:rFonts w:ascii="Times New Roman" w:hAnsi="Times New Roman"/>
      <w:sz w:val="18"/>
      <w:szCs w:val="18"/>
    </w:rPr>
  </w:style>
  <w:style w:type="paragraph" w:customStyle="1" w:styleId="Cl">
    <w:name w:val="Cíl"/>
    <w:basedOn w:val="Zkladntext"/>
    <w:next w:val="Normln"/>
    <w:uiPriority w:val="99"/>
    <w:rsid w:val="0032073B"/>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32073B"/>
    <w:pPr>
      <w:keepLines/>
      <w:tabs>
        <w:tab w:val="clear" w:pos="851"/>
      </w:tabs>
      <w:spacing w:after="0"/>
    </w:pPr>
    <w:rPr>
      <w:sz w:val="18"/>
      <w:szCs w:val="18"/>
    </w:rPr>
  </w:style>
  <w:style w:type="character" w:customStyle="1" w:styleId="Textkapitlky">
    <w:name w:val="Text kapitálky"/>
    <w:uiPriority w:val="99"/>
    <w:rsid w:val="0032073B"/>
    <w:rPr>
      <w:smallCaps/>
    </w:rPr>
  </w:style>
  <w:style w:type="paragraph" w:customStyle="1" w:styleId="Textvysvtlivky">
    <w:name w:val="Text vysvětlivky"/>
    <w:basedOn w:val="Normln"/>
    <w:uiPriority w:val="99"/>
    <w:rsid w:val="0032073B"/>
    <w:pPr>
      <w:tabs>
        <w:tab w:val="left" w:pos="851"/>
      </w:tabs>
      <w:spacing w:after="0" w:line="240" w:lineRule="auto"/>
      <w:jc w:val="both"/>
    </w:pPr>
    <w:rPr>
      <w:rFonts w:ascii="Times New Roman" w:hAnsi="Times New Roman"/>
      <w:szCs w:val="22"/>
    </w:rPr>
  </w:style>
  <w:style w:type="character" w:customStyle="1" w:styleId="Znakapoznmky">
    <w:name w:val="Značka poznámky"/>
    <w:uiPriority w:val="99"/>
    <w:rsid w:val="0032073B"/>
    <w:rPr>
      <w:sz w:val="16"/>
      <w:szCs w:val="16"/>
    </w:rPr>
  </w:style>
  <w:style w:type="paragraph" w:customStyle="1" w:styleId="Textpoznmky">
    <w:name w:val="Text poznámky"/>
    <w:basedOn w:val="Normln"/>
    <w:uiPriority w:val="99"/>
    <w:rsid w:val="0032073B"/>
    <w:pPr>
      <w:tabs>
        <w:tab w:val="left" w:pos="851"/>
      </w:tabs>
      <w:spacing w:after="0" w:line="240" w:lineRule="auto"/>
      <w:jc w:val="both"/>
    </w:pPr>
    <w:rPr>
      <w:rFonts w:ascii="Times New Roman" w:hAnsi="Times New Roman"/>
      <w:szCs w:val="20"/>
    </w:rPr>
  </w:style>
  <w:style w:type="paragraph" w:customStyle="1" w:styleId="Ploha1">
    <w:name w:val="Příloha 1"/>
    <w:basedOn w:val="Nadpis1"/>
    <w:next w:val="Zkladntext"/>
    <w:uiPriority w:val="99"/>
    <w:rsid w:val="0032073B"/>
    <w:pPr>
      <w:pageBreakBefore/>
      <w:numPr>
        <w:numId w:val="27"/>
      </w:numPr>
      <w:spacing w:before="120" w:after="180" w:line="240" w:lineRule="auto"/>
      <w:jc w:val="both"/>
    </w:pPr>
    <w:rPr>
      <w:rFonts w:ascii="Times New Roman" w:hAnsi="Times New Roman"/>
      <w:bCs w:val="0"/>
      <w:kern w:val="0"/>
      <w:sz w:val="28"/>
      <w:szCs w:val="20"/>
    </w:rPr>
  </w:style>
  <w:style w:type="paragraph" w:customStyle="1" w:styleId="Ploha2">
    <w:name w:val="Příloha 2"/>
    <w:basedOn w:val="Nadpis2"/>
    <w:next w:val="Zkladntext"/>
    <w:uiPriority w:val="99"/>
    <w:rsid w:val="0032073B"/>
    <w:pPr>
      <w:numPr>
        <w:numId w:val="27"/>
      </w:numPr>
      <w:spacing w:after="120" w:line="240" w:lineRule="auto"/>
      <w:jc w:val="both"/>
      <w:outlineLvl w:val="2"/>
    </w:pPr>
    <w:rPr>
      <w:rFonts w:ascii="Times New Roman" w:hAnsi="Times New Roman"/>
      <w:i w:val="0"/>
      <w:iCs w:val="0"/>
      <w:sz w:val="24"/>
      <w:szCs w:val="20"/>
    </w:rPr>
  </w:style>
  <w:style w:type="paragraph" w:customStyle="1" w:styleId="Ploha3">
    <w:name w:val="Příloha 3"/>
    <w:basedOn w:val="Nadpis3"/>
    <w:next w:val="Zkladntext"/>
    <w:uiPriority w:val="99"/>
    <w:rsid w:val="0032073B"/>
    <w:pPr>
      <w:numPr>
        <w:numId w:val="27"/>
      </w:numPr>
      <w:pBdr>
        <w:bottom w:val="none" w:sz="0" w:space="0" w:color="auto"/>
      </w:pBdr>
      <w:spacing w:line="240" w:lineRule="auto"/>
      <w:jc w:val="both"/>
      <w:outlineLvl w:val="3"/>
    </w:pPr>
    <w:rPr>
      <w:rFonts w:ascii="Times New Roman" w:hAnsi="Times New Roman"/>
      <w:bCs/>
      <w:i w:val="0"/>
      <w:color w:val="auto"/>
      <w:lang w:eastAsia="cs-CZ"/>
    </w:rPr>
  </w:style>
  <w:style w:type="paragraph" w:customStyle="1" w:styleId="Zkladpoznmkypodarou">
    <w:name w:val="Základ poznámky pod čarou"/>
    <w:basedOn w:val="Normln"/>
    <w:uiPriority w:val="99"/>
    <w:rsid w:val="0032073B"/>
    <w:pPr>
      <w:keepLines/>
      <w:spacing w:before="20" w:after="0" w:line="200" w:lineRule="atLeast"/>
      <w:jc w:val="both"/>
    </w:pPr>
    <w:rPr>
      <w:rFonts w:ascii="Times New Roman" w:hAnsi="Times New Roman"/>
      <w:spacing w:val="-5"/>
      <w:szCs w:val="16"/>
    </w:rPr>
  </w:style>
  <w:style w:type="paragraph" w:styleId="Textvysvtlivek">
    <w:name w:val="endnote text"/>
    <w:basedOn w:val="Normln"/>
    <w:link w:val="TextvysvtlivekChar"/>
    <w:uiPriority w:val="99"/>
    <w:rsid w:val="0032073B"/>
    <w:pPr>
      <w:tabs>
        <w:tab w:val="left" w:pos="851"/>
      </w:tabs>
      <w:spacing w:after="0" w:line="240" w:lineRule="auto"/>
      <w:jc w:val="both"/>
    </w:pPr>
    <w:rPr>
      <w:rFonts w:ascii="Times New Roman" w:hAnsi="Times New Roman"/>
      <w:szCs w:val="20"/>
    </w:rPr>
  </w:style>
  <w:style w:type="character" w:customStyle="1" w:styleId="TextvysvtlivekChar">
    <w:name w:val="Text vysvětlivek Char"/>
    <w:basedOn w:val="Standardnpsmoodstavce"/>
    <w:link w:val="Textvysvtlivek"/>
    <w:uiPriority w:val="99"/>
    <w:rsid w:val="0032073B"/>
    <w:rPr>
      <w:rFonts w:ascii="Times New Roman" w:eastAsia="Times New Roman" w:hAnsi="Times New Roman" w:cs="Times New Roman"/>
      <w:sz w:val="20"/>
      <w:szCs w:val="20"/>
      <w:lang w:eastAsia="cs-CZ"/>
    </w:rPr>
  </w:style>
  <w:style w:type="paragraph" w:customStyle="1" w:styleId="NormlnsWWW">
    <w:name w:val="Normální (síť WWW)"/>
    <w:basedOn w:val="Normln"/>
    <w:uiPriority w:val="99"/>
    <w:rsid w:val="0032073B"/>
    <w:pPr>
      <w:tabs>
        <w:tab w:val="left" w:pos="851"/>
      </w:tabs>
      <w:spacing w:after="0" w:line="240" w:lineRule="auto"/>
      <w:jc w:val="both"/>
    </w:pPr>
    <w:rPr>
      <w:rFonts w:ascii="Times New Roman" w:hAnsi="Times New Roman"/>
      <w:sz w:val="24"/>
    </w:rPr>
  </w:style>
  <w:style w:type="character" w:customStyle="1" w:styleId="Tunkurzva">
    <w:name w:val="Tučné kurzíva"/>
    <w:uiPriority w:val="99"/>
    <w:rsid w:val="0032073B"/>
    <w:rPr>
      <w:b/>
      <w:i/>
    </w:rPr>
  </w:style>
  <w:style w:type="paragraph" w:customStyle="1" w:styleId="Mezerapedtabulkou">
    <w:name w:val="Mezera před tabulkou"/>
    <w:basedOn w:val="Normln"/>
    <w:uiPriority w:val="99"/>
    <w:rsid w:val="0032073B"/>
    <w:pPr>
      <w:keepNext/>
      <w:widowControl w:val="0"/>
      <w:spacing w:after="0" w:line="240" w:lineRule="auto"/>
      <w:jc w:val="both"/>
    </w:pPr>
    <w:rPr>
      <w:rFonts w:ascii="Times New Roman" w:hAnsi="Times New Roman"/>
      <w:sz w:val="10"/>
      <w:szCs w:val="10"/>
    </w:rPr>
  </w:style>
  <w:style w:type="paragraph" w:customStyle="1" w:styleId="Odkaz">
    <w:name w:val="Odkaz"/>
    <w:basedOn w:val="Normln"/>
    <w:uiPriority w:val="99"/>
    <w:rsid w:val="0032073B"/>
    <w:pPr>
      <w:spacing w:line="240" w:lineRule="auto"/>
      <w:ind w:left="851"/>
      <w:jc w:val="both"/>
    </w:pPr>
    <w:rPr>
      <w:rFonts w:ascii="Times New Roman" w:hAnsi="Times New Roman"/>
      <w:i/>
      <w:iCs/>
      <w:sz w:val="24"/>
    </w:rPr>
  </w:style>
  <w:style w:type="paragraph" w:customStyle="1" w:styleId="Tabulkaodrka">
    <w:name w:val="Tabulka odrážka"/>
    <w:basedOn w:val="Tabulkavlevo"/>
    <w:uiPriority w:val="99"/>
    <w:rsid w:val="0032073B"/>
    <w:pPr>
      <w:numPr>
        <w:numId w:val="26"/>
      </w:numPr>
      <w:tabs>
        <w:tab w:val="clear" w:pos="851"/>
      </w:tabs>
      <w:spacing w:before="0" w:after="0"/>
    </w:pPr>
  </w:style>
  <w:style w:type="paragraph" w:customStyle="1" w:styleId="Auditnzev">
    <w:name w:val="Audit název"/>
    <w:basedOn w:val="Normln"/>
    <w:uiPriority w:val="99"/>
    <w:rsid w:val="0032073B"/>
    <w:pPr>
      <w:keepNext/>
      <w:keepLines/>
      <w:tabs>
        <w:tab w:val="left" w:pos="284"/>
        <w:tab w:val="left" w:pos="567"/>
        <w:tab w:val="left" w:pos="851"/>
      </w:tabs>
      <w:spacing w:before="120" w:line="240" w:lineRule="auto"/>
      <w:jc w:val="center"/>
    </w:pPr>
    <w:rPr>
      <w:rFonts w:ascii="Times New Roman" w:hAnsi="Times New Roman"/>
      <w:b/>
      <w:sz w:val="36"/>
      <w:szCs w:val="22"/>
    </w:rPr>
  </w:style>
  <w:style w:type="paragraph" w:customStyle="1" w:styleId="Tabulkazhlav">
    <w:name w:val="Tabulka záhlaví"/>
    <w:basedOn w:val="Normln"/>
    <w:uiPriority w:val="99"/>
    <w:rsid w:val="0032073B"/>
    <w:pPr>
      <w:keepNext/>
      <w:keepLines/>
      <w:tabs>
        <w:tab w:val="left" w:pos="851"/>
      </w:tabs>
      <w:spacing w:after="0" w:line="240" w:lineRule="auto"/>
      <w:jc w:val="both"/>
    </w:pPr>
    <w:rPr>
      <w:rFonts w:ascii="Times New Roman" w:hAnsi="Times New Roman"/>
      <w:b/>
      <w:szCs w:val="20"/>
    </w:rPr>
  </w:style>
  <w:style w:type="paragraph" w:customStyle="1" w:styleId="Odstavecnormln">
    <w:name w:val="Odstavec normální"/>
    <w:basedOn w:val="Normln"/>
    <w:uiPriority w:val="99"/>
    <w:rsid w:val="0032073B"/>
    <w:pPr>
      <w:tabs>
        <w:tab w:val="left" w:pos="851"/>
      </w:tabs>
      <w:spacing w:before="60" w:after="20" w:line="240" w:lineRule="auto"/>
      <w:ind w:left="851"/>
      <w:jc w:val="both"/>
    </w:pPr>
    <w:rPr>
      <w:rFonts w:ascii="Times New Roman" w:hAnsi="Times New Roman"/>
      <w:szCs w:val="20"/>
    </w:rPr>
  </w:style>
  <w:style w:type="paragraph" w:customStyle="1" w:styleId="Tabulkavpravomal">
    <w:name w:val="Tabulka vpravo malá"/>
    <w:basedOn w:val="Tabulkavpravo"/>
    <w:uiPriority w:val="99"/>
    <w:rsid w:val="0032073B"/>
    <w:rPr>
      <w:sz w:val="18"/>
    </w:rPr>
  </w:style>
  <w:style w:type="paragraph" w:customStyle="1" w:styleId="Tabulkavlevomal">
    <w:name w:val="Tabulka vlevo malá"/>
    <w:basedOn w:val="Tabulkavlevo"/>
    <w:uiPriority w:val="99"/>
    <w:rsid w:val="0032073B"/>
    <w:pPr>
      <w:spacing w:before="0" w:after="0"/>
    </w:pPr>
    <w:rPr>
      <w:sz w:val="18"/>
      <w:szCs w:val="24"/>
    </w:rPr>
  </w:style>
  <w:style w:type="paragraph" w:customStyle="1" w:styleId="TabulkazhlavS">
    <w:name w:val="Tabulka záhlavíS"/>
    <w:basedOn w:val="Tabulkazhlav"/>
    <w:uiPriority w:val="99"/>
    <w:rsid w:val="0032073B"/>
    <w:pPr>
      <w:jc w:val="center"/>
    </w:pPr>
  </w:style>
  <w:style w:type="character" w:customStyle="1" w:styleId="NormlntextChar1">
    <w:name w:val="Normální text Char1"/>
    <w:link w:val="Normlntext"/>
    <w:uiPriority w:val="99"/>
    <w:rsid w:val="0032073B"/>
    <w:rPr>
      <w:rFonts w:ascii="Times New Roman" w:eastAsia="Times New Roman" w:hAnsi="Times New Roman" w:cs="Times New Roman"/>
      <w:lang w:val="x-none" w:eastAsia="x-none"/>
    </w:rPr>
  </w:style>
  <w:style w:type="paragraph" w:customStyle="1" w:styleId="Praco">
    <w:name w:val="Praco"/>
    <w:basedOn w:val="Zkladntext"/>
    <w:uiPriority w:val="99"/>
    <w:rsid w:val="0032073B"/>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32073B"/>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uiPriority w:val="99"/>
    <w:rsid w:val="0032073B"/>
    <w:pPr>
      <w:tabs>
        <w:tab w:val="left" w:pos="851"/>
      </w:tabs>
      <w:spacing w:before="120" w:after="0" w:line="240" w:lineRule="auto"/>
      <w:jc w:val="both"/>
    </w:pPr>
    <w:rPr>
      <w:rFonts w:ascii="Times New Roman" w:hAnsi="Times New Roman"/>
      <w:b/>
      <w:bCs/>
      <w:sz w:val="24"/>
    </w:rPr>
  </w:style>
  <w:style w:type="paragraph" w:styleId="Rejstk1">
    <w:name w:val="index 1"/>
    <w:basedOn w:val="Normln"/>
    <w:next w:val="Normln"/>
    <w:autoRedefine/>
    <w:uiPriority w:val="99"/>
    <w:rsid w:val="0032073B"/>
    <w:pPr>
      <w:spacing w:after="0" w:line="240" w:lineRule="auto"/>
      <w:ind w:left="220" w:hanging="220"/>
      <w:jc w:val="both"/>
    </w:pPr>
    <w:rPr>
      <w:rFonts w:ascii="Times New Roman" w:hAnsi="Times New Roman"/>
      <w:szCs w:val="22"/>
    </w:rPr>
  </w:style>
  <w:style w:type="paragraph" w:styleId="Hlavikarejstku">
    <w:name w:val="index heading"/>
    <w:basedOn w:val="Normln"/>
    <w:next w:val="Rejstk1"/>
    <w:uiPriority w:val="99"/>
    <w:rsid w:val="0032073B"/>
    <w:pPr>
      <w:tabs>
        <w:tab w:val="left" w:pos="851"/>
      </w:tabs>
      <w:spacing w:after="0" w:line="240" w:lineRule="auto"/>
      <w:jc w:val="both"/>
    </w:pPr>
    <w:rPr>
      <w:rFonts w:ascii="Times New Roman" w:hAnsi="Times New Roman"/>
      <w:b/>
      <w:bCs/>
      <w:szCs w:val="22"/>
    </w:rPr>
  </w:style>
  <w:style w:type="character" w:styleId="Odkaznavysvtlivky">
    <w:name w:val="endnote reference"/>
    <w:uiPriority w:val="99"/>
    <w:rsid w:val="0032073B"/>
    <w:rPr>
      <w:vertAlign w:val="superscript"/>
    </w:rPr>
  </w:style>
  <w:style w:type="paragraph" w:styleId="Rejstk2">
    <w:name w:val="index 2"/>
    <w:basedOn w:val="Normln"/>
    <w:next w:val="Normln"/>
    <w:autoRedefine/>
    <w:uiPriority w:val="99"/>
    <w:rsid w:val="0032073B"/>
    <w:pPr>
      <w:spacing w:after="0" w:line="240" w:lineRule="auto"/>
      <w:ind w:left="440" w:hanging="220"/>
      <w:jc w:val="both"/>
    </w:pPr>
    <w:rPr>
      <w:rFonts w:ascii="Times New Roman" w:hAnsi="Times New Roman"/>
      <w:szCs w:val="22"/>
    </w:rPr>
  </w:style>
  <w:style w:type="paragraph" w:styleId="Rejstk3">
    <w:name w:val="index 3"/>
    <w:basedOn w:val="Normln"/>
    <w:next w:val="Normln"/>
    <w:autoRedefine/>
    <w:uiPriority w:val="99"/>
    <w:rsid w:val="0032073B"/>
    <w:pPr>
      <w:spacing w:after="0" w:line="240" w:lineRule="auto"/>
      <w:ind w:left="660" w:hanging="220"/>
      <w:jc w:val="both"/>
    </w:pPr>
    <w:rPr>
      <w:rFonts w:ascii="Times New Roman" w:hAnsi="Times New Roman"/>
      <w:szCs w:val="22"/>
    </w:rPr>
  </w:style>
  <w:style w:type="paragraph" w:styleId="Rejstk4">
    <w:name w:val="index 4"/>
    <w:basedOn w:val="Normln"/>
    <w:next w:val="Normln"/>
    <w:autoRedefine/>
    <w:uiPriority w:val="99"/>
    <w:rsid w:val="0032073B"/>
    <w:pPr>
      <w:spacing w:after="0" w:line="240" w:lineRule="auto"/>
      <w:ind w:left="880" w:hanging="220"/>
      <w:jc w:val="both"/>
    </w:pPr>
    <w:rPr>
      <w:rFonts w:ascii="Times New Roman" w:hAnsi="Times New Roman"/>
      <w:szCs w:val="22"/>
    </w:rPr>
  </w:style>
  <w:style w:type="paragraph" w:styleId="Rejstk5">
    <w:name w:val="index 5"/>
    <w:basedOn w:val="Normln"/>
    <w:next w:val="Normln"/>
    <w:autoRedefine/>
    <w:uiPriority w:val="99"/>
    <w:rsid w:val="0032073B"/>
    <w:pPr>
      <w:spacing w:after="0" w:line="240" w:lineRule="auto"/>
      <w:ind w:left="1100" w:hanging="220"/>
      <w:jc w:val="both"/>
    </w:pPr>
    <w:rPr>
      <w:rFonts w:ascii="Times New Roman" w:hAnsi="Times New Roman"/>
      <w:szCs w:val="22"/>
    </w:rPr>
  </w:style>
  <w:style w:type="paragraph" w:styleId="Rejstk6">
    <w:name w:val="index 6"/>
    <w:basedOn w:val="Normln"/>
    <w:next w:val="Normln"/>
    <w:autoRedefine/>
    <w:uiPriority w:val="99"/>
    <w:rsid w:val="0032073B"/>
    <w:pPr>
      <w:spacing w:after="0" w:line="240" w:lineRule="auto"/>
      <w:ind w:left="1320" w:hanging="220"/>
      <w:jc w:val="both"/>
    </w:pPr>
    <w:rPr>
      <w:rFonts w:ascii="Times New Roman" w:hAnsi="Times New Roman"/>
      <w:szCs w:val="22"/>
    </w:rPr>
  </w:style>
  <w:style w:type="paragraph" w:styleId="Rejstk7">
    <w:name w:val="index 7"/>
    <w:basedOn w:val="Normln"/>
    <w:next w:val="Normln"/>
    <w:autoRedefine/>
    <w:uiPriority w:val="99"/>
    <w:rsid w:val="0032073B"/>
    <w:pPr>
      <w:spacing w:after="0" w:line="240" w:lineRule="auto"/>
      <w:ind w:left="1540" w:hanging="220"/>
      <w:jc w:val="both"/>
    </w:pPr>
    <w:rPr>
      <w:rFonts w:ascii="Times New Roman" w:hAnsi="Times New Roman"/>
      <w:szCs w:val="22"/>
    </w:rPr>
  </w:style>
  <w:style w:type="paragraph" w:styleId="Rejstk8">
    <w:name w:val="index 8"/>
    <w:basedOn w:val="Normln"/>
    <w:next w:val="Normln"/>
    <w:autoRedefine/>
    <w:uiPriority w:val="99"/>
    <w:rsid w:val="0032073B"/>
    <w:pPr>
      <w:spacing w:after="0" w:line="240" w:lineRule="auto"/>
      <w:ind w:left="1760" w:hanging="220"/>
      <w:jc w:val="both"/>
    </w:pPr>
    <w:rPr>
      <w:rFonts w:ascii="Times New Roman" w:hAnsi="Times New Roman"/>
      <w:szCs w:val="22"/>
    </w:rPr>
  </w:style>
  <w:style w:type="paragraph" w:styleId="Rejstk9">
    <w:name w:val="index 9"/>
    <w:basedOn w:val="Normln"/>
    <w:next w:val="Normln"/>
    <w:autoRedefine/>
    <w:uiPriority w:val="99"/>
    <w:rsid w:val="0032073B"/>
    <w:pPr>
      <w:spacing w:after="0" w:line="240" w:lineRule="auto"/>
      <w:ind w:left="1980" w:hanging="220"/>
      <w:jc w:val="both"/>
    </w:pPr>
    <w:rPr>
      <w:rFonts w:ascii="Times New Roman" w:hAnsi="Times New Roman"/>
      <w:szCs w:val="22"/>
    </w:rPr>
  </w:style>
  <w:style w:type="paragraph" w:styleId="Seznamcitac">
    <w:name w:val="table of authorities"/>
    <w:basedOn w:val="Normln"/>
    <w:next w:val="Normln"/>
    <w:uiPriority w:val="99"/>
    <w:rsid w:val="0032073B"/>
    <w:pPr>
      <w:spacing w:after="0" w:line="240" w:lineRule="auto"/>
      <w:ind w:left="220" w:hanging="220"/>
      <w:jc w:val="both"/>
    </w:pPr>
    <w:rPr>
      <w:rFonts w:ascii="Times New Roman" w:hAnsi="Times New Roman"/>
      <w:szCs w:val="22"/>
    </w:rPr>
  </w:style>
  <w:style w:type="paragraph" w:styleId="Textmakra">
    <w:name w:val="macro"/>
    <w:link w:val="TextmakraChar"/>
    <w:uiPriority w:val="99"/>
    <w:rsid w:val="0032073B"/>
    <w:pPr>
      <w:tabs>
        <w:tab w:val="left" w:pos="480"/>
        <w:tab w:val="left" w:pos="960"/>
        <w:tab w:val="left" w:pos="1440"/>
        <w:tab w:val="left" w:pos="1920"/>
        <w:tab w:val="left" w:pos="2400"/>
        <w:tab w:val="left" w:pos="2880"/>
        <w:tab w:val="left" w:pos="3360"/>
        <w:tab w:val="left" w:pos="3840"/>
        <w:tab w:val="left" w:pos="4320"/>
      </w:tabs>
      <w:spacing w:before="60" w:after="20" w:line="240" w:lineRule="auto"/>
    </w:pPr>
    <w:rPr>
      <w:rFonts w:ascii="Courier New" w:eastAsia="Times New Roman" w:hAnsi="Courier New" w:cs="Courier New"/>
      <w:sz w:val="20"/>
      <w:szCs w:val="20"/>
      <w:lang w:eastAsia="cs-CZ"/>
    </w:rPr>
  </w:style>
  <w:style w:type="character" w:customStyle="1" w:styleId="TextmakraChar">
    <w:name w:val="Text makra Char"/>
    <w:basedOn w:val="Standardnpsmoodstavce"/>
    <w:link w:val="Textmakra"/>
    <w:uiPriority w:val="99"/>
    <w:rsid w:val="0032073B"/>
    <w:rPr>
      <w:rFonts w:ascii="Courier New" w:eastAsia="Times New Roman" w:hAnsi="Courier New" w:cs="Courier New"/>
      <w:sz w:val="20"/>
      <w:szCs w:val="20"/>
      <w:lang w:eastAsia="cs-CZ"/>
    </w:rPr>
  </w:style>
  <w:style w:type="paragraph" w:customStyle="1" w:styleId="Koment">
    <w:name w:val="Komentář"/>
    <w:basedOn w:val="Zkladntext"/>
    <w:uiPriority w:val="99"/>
    <w:rsid w:val="0032073B"/>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32073B"/>
    <w:pPr>
      <w:spacing w:after="0" w:line="240" w:lineRule="auto"/>
    </w:pPr>
    <w:rPr>
      <w:rFonts w:ascii="Times New Roman" w:eastAsia="Times New Roman" w:hAnsi="Times New Roman" w:cs="Times New Roman"/>
      <w:sz w:val="20"/>
      <w:szCs w:val="20"/>
      <w:lang w:eastAsia="cs-CZ"/>
    </w:rPr>
    <w:tblPr>
      <w:tblCellMar>
        <w:top w:w="0" w:type="dxa"/>
        <w:left w:w="108" w:type="dxa"/>
        <w:bottom w:w="0" w:type="dxa"/>
        <w:right w:w="108" w:type="dxa"/>
      </w:tblCellMar>
    </w:tblPr>
  </w:style>
  <w:style w:type="paragraph" w:customStyle="1" w:styleId="slovanodstavec">
    <w:name w:val="Číslovaný odstavec"/>
    <w:basedOn w:val="Normln"/>
    <w:uiPriority w:val="99"/>
    <w:rsid w:val="0032073B"/>
    <w:pPr>
      <w:numPr>
        <w:numId w:val="28"/>
      </w:numPr>
      <w:spacing w:before="40" w:after="40" w:line="240" w:lineRule="auto"/>
      <w:jc w:val="both"/>
    </w:pPr>
    <w:rPr>
      <w:rFonts w:ascii="Times New Roman" w:hAnsi="Times New Roman"/>
      <w:szCs w:val="22"/>
    </w:rPr>
  </w:style>
  <w:style w:type="paragraph" w:customStyle="1" w:styleId="Ploha4">
    <w:name w:val="Příloha 4"/>
    <w:basedOn w:val="Nadpis4"/>
    <w:next w:val="Zkladntext"/>
    <w:uiPriority w:val="99"/>
    <w:rsid w:val="0032073B"/>
    <w:pPr>
      <w:numPr>
        <w:numId w:val="27"/>
      </w:numPr>
      <w:spacing w:before="180" w:line="240" w:lineRule="auto"/>
      <w:jc w:val="both"/>
    </w:pPr>
    <w:rPr>
      <w:rFonts w:ascii="Times New Roman" w:hAnsi="Times New Roman"/>
      <w:bCs/>
      <w:i w:val="0"/>
      <w:color w:val="auto"/>
      <w:szCs w:val="24"/>
      <w:u w:val="none"/>
      <w:lang w:eastAsia="cs-CZ"/>
    </w:rPr>
  </w:style>
  <w:style w:type="table" w:customStyle="1" w:styleId="Projekt">
    <w:name w:val="Projekt"/>
    <w:uiPriority w:val="99"/>
    <w:rsid w:val="0032073B"/>
    <w:pPr>
      <w:keepNext/>
      <w:spacing w:after="0" w:line="240" w:lineRule="auto"/>
    </w:pPr>
    <w:rPr>
      <w:rFonts w:ascii="Times New Roman" w:eastAsia="Times New Roman" w:hAnsi="Times New Roman" w:cs="Times New Roman"/>
      <w:sz w:val="20"/>
      <w:szCs w:val="20"/>
      <w:lang w:eastAsia="cs-CZ"/>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32073B"/>
    <w:pPr>
      <w:tabs>
        <w:tab w:val="left" w:pos="851"/>
      </w:tabs>
      <w:spacing w:after="0" w:line="240" w:lineRule="auto"/>
      <w:jc w:val="both"/>
    </w:pPr>
    <w:rPr>
      <w:rFonts w:ascii="Times New Roman" w:hAnsi="Times New Roman" w:cs="Novarese Bk BTCE"/>
      <w:color w:val="003597"/>
      <w:sz w:val="24"/>
    </w:rPr>
  </w:style>
  <w:style w:type="numbering" w:customStyle="1" w:styleId="Seznamsla">
    <w:name w:val="Seznam čísla"/>
    <w:rsid w:val="0032073B"/>
    <w:pPr>
      <w:numPr>
        <w:numId w:val="23"/>
      </w:numPr>
    </w:pPr>
  </w:style>
  <w:style w:type="numbering" w:customStyle="1" w:styleId="Seznamnadpisy">
    <w:name w:val="Seznam nadpisy"/>
    <w:rsid w:val="0032073B"/>
    <w:pPr>
      <w:numPr>
        <w:numId w:val="24"/>
      </w:numPr>
    </w:pPr>
  </w:style>
  <w:style w:type="numbering" w:customStyle="1" w:styleId="Seznampsmena">
    <w:name w:val="Seznam písmena"/>
    <w:rsid w:val="0032073B"/>
    <w:pPr>
      <w:numPr>
        <w:numId w:val="25"/>
      </w:numPr>
    </w:pPr>
  </w:style>
  <w:style w:type="numbering" w:customStyle="1" w:styleId="Seznamodrky">
    <w:name w:val="Seznam odrážky"/>
    <w:rsid w:val="0032073B"/>
    <w:pPr>
      <w:numPr>
        <w:numId w:val="22"/>
      </w:numPr>
    </w:pPr>
  </w:style>
  <w:style w:type="paragraph" w:customStyle="1" w:styleId="ColorfulList-Accent11">
    <w:name w:val="Colorful List - Accent 11"/>
    <w:basedOn w:val="Normln"/>
    <w:uiPriority w:val="99"/>
    <w:qFormat/>
    <w:rsid w:val="0032073B"/>
    <w:pPr>
      <w:spacing w:after="200" w:line="276" w:lineRule="auto"/>
      <w:ind w:left="720"/>
      <w:contextualSpacing/>
    </w:pPr>
    <w:rPr>
      <w:rFonts w:eastAsia="Calibri"/>
      <w:szCs w:val="22"/>
      <w:lang w:eastAsia="en-US"/>
    </w:rPr>
  </w:style>
  <w:style w:type="paragraph" w:customStyle="1" w:styleId="font0">
    <w:name w:val="font0"/>
    <w:basedOn w:val="Normln"/>
    <w:uiPriority w:val="99"/>
    <w:rsid w:val="0032073B"/>
    <w:pPr>
      <w:spacing w:before="100" w:beforeAutospacing="1" w:after="100" w:afterAutospacing="1" w:line="240" w:lineRule="auto"/>
    </w:pPr>
    <w:rPr>
      <w:rFonts w:ascii="Arial" w:hAnsi="Arial" w:cs="Arial"/>
      <w:szCs w:val="20"/>
    </w:rPr>
  </w:style>
  <w:style w:type="paragraph" w:customStyle="1" w:styleId="xl63">
    <w:name w:val="xl63"/>
    <w:basedOn w:val="Normln"/>
    <w:rsid w:val="0032073B"/>
    <w:pPr>
      <w:spacing w:before="100" w:beforeAutospacing="1" w:after="100" w:afterAutospacing="1" w:line="240" w:lineRule="auto"/>
      <w:jc w:val="center"/>
    </w:pPr>
    <w:rPr>
      <w:rFonts w:ascii="Times New Roman" w:hAnsi="Times New Roman"/>
      <w:b/>
      <w:bCs/>
      <w:sz w:val="24"/>
    </w:rPr>
  </w:style>
  <w:style w:type="paragraph" w:customStyle="1" w:styleId="xl65">
    <w:name w:val="xl65"/>
    <w:basedOn w:val="Normln"/>
    <w:uiPriority w:val="99"/>
    <w:rsid w:val="0032073B"/>
    <w:pPr>
      <w:spacing w:before="100" w:beforeAutospacing="1" w:after="100" w:afterAutospacing="1" w:line="240" w:lineRule="auto"/>
      <w:jc w:val="center"/>
    </w:pPr>
    <w:rPr>
      <w:rFonts w:ascii="Times New Roman" w:hAnsi="Times New Roman"/>
      <w:b/>
      <w:bCs/>
      <w:sz w:val="24"/>
    </w:rPr>
  </w:style>
  <w:style w:type="paragraph" w:customStyle="1" w:styleId="Barevnseznamzvraznn11">
    <w:name w:val="Barevný seznam – zvýraznění 11"/>
    <w:basedOn w:val="Normln"/>
    <w:uiPriority w:val="99"/>
    <w:qFormat/>
    <w:rsid w:val="0032073B"/>
    <w:pPr>
      <w:spacing w:after="200" w:line="276" w:lineRule="auto"/>
      <w:ind w:left="720"/>
      <w:contextualSpacing/>
    </w:pPr>
    <w:rPr>
      <w:rFonts w:eastAsia="Calibri"/>
      <w:szCs w:val="22"/>
      <w:lang w:eastAsia="en-US"/>
    </w:rPr>
  </w:style>
  <w:style w:type="numbering" w:styleId="111111">
    <w:name w:val="Outline List 2"/>
    <w:basedOn w:val="Bezseznamu"/>
    <w:uiPriority w:val="99"/>
    <w:rsid w:val="0032073B"/>
    <w:pPr>
      <w:numPr>
        <w:numId w:val="29"/>
      </w:numPr>
    </w:pPr>
  </w:style>
  <w:style w:type="paragraph" w:customStyle="1" w:styleId="Default">
    <w:name w:val="Default"/>
    <w:rsid w:val="0032073B"/>
    <w:pPr>
      <w:autoSpaceDE w:val="0"/>
      <w:autoSpaceDN w:val="0"/>
      <w:adjustRightInd w:val="0"/>
      <w:spacing w:after="0" w:line="240" w:lineRule="auto"/>
    </w:pPr>
    <w:rPr>
      <w:rFonts w:ascii="Calibri" w:eastAsia="Calibri" w:hAnsi="Calibri" w:cs="Calibri"/>
      <w:color w:val="000000"/>
      <w:sz w:val="24"/>
      <w:szCs w:val="24"/>
      <w:lang w:eastAsia="cs-CZ"/>
    </w:rPr>
  </w:style>
  <w:style w:type="paragraph" w:customStyle="1" w:styleId="RLslovanodstavec">
    <w:name w:val="RL Číslovaný odstavec"/>
    <w:basedOn w:val="Normln"/>
    <w:qFormat/>
    <w:rsid w:val="0032073B"/>
    <w:pPr>
      <w:spacing w:line="340" w:lineRule="exact"/>
      <w:jc w:val="both"/>
    </w:pPr>
    <w:rPr>
      <w:b/>
      <w:spacing w:val="-4"/>
    </w:rPr>
  </w:style>
  <w:style w:type="paragraph" w:customStyle="1" w:styleId="RLNadpis1rovn">
    <w:name w:val="RL Nadpis 1. úrovně"/>
    <w:basedOn w:val="Normln"/>
    <w:next w:val="Normln"/>
    <w:qFormat/>
    <w:rsid w:val="0032073B"/>
    <w:pPr>
      <w:pageBreakBefore/>
      <w:numPr>
        <w:numId w:val="31"/>
      </w:numPr>
      <w:spacing w:after="1000" w:line="560" w:lineRule="exact"/>
    </w:pPr>
    <w:rPr>
      <w:b/>
      <w:sz w:val="40"/>
      <w:szCs w:val="40"/>
    </w:rPr>
  </w:style>
  <w:style w:type="paragraph" w:customStyle="1" w:styleId="RLNadpis2rovn">
    <w:name w:val="RL Nadpis 2. úrovně"/>
    <w:basedOn w:val="Normln"/>
    <w:next w:val="Normln"/>
    <w:qFormat/>
    <w:rsid w:val="0032073B"/>
    <w:pPr>
      <w:keepNext/>
      <w:numPr>
        <w:ilvl w:val="1"/>
        <w:numId w:val="31"/>
      </w:numPr>
      <w:spacing w:before="360" w:line="340" w:lineRule="exact"/>
    </w:pPr>
    <w:rPr>
      <w:b/>
      <w:spacing w:val="20"/>
      <w:sz w:val="23"/>
    </w:rPr>
  </w:style>
  <w:style w:type="paragraph" w:customStyle="1" w:styleId="RLNadpis3rovn">
    <w:name w:val="RL Nadpis 3. úrovně"/>
    <w:basedOn w:val="Normln"/>
    <w:next w:val="RLslovanodstavec"/>
    <w:qFormat/>
    <w:rsid w:val="0032073B"/>
    <w:pPr>
      <w:keepNext/>
      <w:numPr>
        <w:ilvl w:val="2"/>
        <w:numId w:val="31"/>
      </w:numPr>
      <w:spacing w:before="360" w:line="340" w:lineRule="exact"/>
    </w:pPr>
    <w:rPr>
      <w:b/>
      <w:szCs w:val="22"/>
    </w:rPr>
  </w:style>
  <w:style w:type="character" w:customStyle="1" w:styleId="CharChar11">
    <w:name w:val="Char Char11"/>
    <w:rsid w:val="0032073B"/>
    <w:rPr>
      <w:rFonts w:ascii="Arial" w:hAnsi="Arial" w:cs="Arial"/>
      <w:b/>
      <w:bCs/>
      <w:kern w:val="32"/>
      <w:sz w:val="32"/>
      <w:szCs w:val="32"/>
      <w:lang w:val="cs-CZ" w:eastAsia="cs-CZ" w:bidi="ar-SA"/>
    </w:rPr>
  </w:style>
  <w:style w:type="paragraph" w:customStyle="1" w:styleId="StylRLNormlntextplohyTimesNewRoman12b">
    <w:name w:val="Styl RL Normální text přílohy + Times New Roman 12 b."/>
    <w:basedOn w:val="Normln"/>
    <w:rsid w:val="0032073B"/>
    <w:pPr>
      <w:spacing w:line="320" w:lineRule="atLeast"/>
      <w:jc w:val="both"/>
    </w:pPr>
    <w:rPr>
      <w:rFonts w:ascii="Garamond" w:hAnsi="Garamond"/>
      <w:sz w:val="24"/>
    </w:rPr>
  </w:style>
  <w:style w:type="table" w:customStyle="1" w:styleId="Mkatabulky1">
    <w:name w:val="Mřížka tabulky1"/>
    <w:basedOn w:val="Normlntabulka"/>
    <w:next w:val="Mkatabulky"/>
    <w:uiPriority w:val="59"/>
    <w:rsid w:val="003207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3207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txtstd5">
    <w:name w:val="urtxtstd5"/>
    <w:rsid w:val="0032073B"/>
    <w:rPr>
      <w:rFonts w:ascii="Tahoma" w:hAnsi="Tahoma" w:cs="Tahoma" w:hint="default"/>
      <w:b w:val="0"/>
      <w:bCs w:val="0"/>
      <w:i w:val="0"/>
      <w:iCs w:val="0"/>
      <w:color w:val="000000"/>
      <w:sz w:val="17"/>
      <w:szCs w:val="17"/>
    </w:rPr>
  </w:style>
  <w:style w:type="paragraph" w:customStyle="1" w:styleId="StylRLlnekzadvacdokumentacePed0bdkovnNej">
    <w:name w:val="Styl RL Článek zadávací dokumentace + Před:  0 b. Řádkování:  Nej..."/>
    <w:basedOn w:val="RLlnekzadvacdokumentace"/>
    <w:rsid w:val="0032073B"/>
    <w:pPr>
      <w:spacing w:after="360" w:line="240" w:lineRule="auto"/>
    </w:pPr>
    <w:rPr>
      <w:bCs/>
      <w:szCs w:val="20"/>
    </w:rPr>
  </w:style>
  <w:style w:type="character" w:customStyle="1" w:styleId="OdstavecseseznamemChar">
    <w:name w:val="Odstavec se seznamem Char"/>
    <w:aliases w:val="Nad Char"/>
    <w:link w:val="Odstavecseseznamem"/>
    <w:uiPriority w:val="34"/>
    <w:rsid w:val="0032073B"/>
    <w:rPr>
      <w:rFonts w:ascii="Calibri" w:eastAsia="Calibri" w:hAnsi="Calibri" w:cs="Times New Roman"/>
      <w:lang w:val="x-none" w:eastAsia="x-none"/>
    </w:rPr>
  </w:style>
  <w:style w:type="table" w:customStyle="1" w:styleId="Mkatabulky3">
    <w:name w:val="Mřížka tabulky3"/>
    <w:basedOn w:val="Normlntabulka"/>
    <w:next w:val="Mkatabulky"/>
    <w:uiPriority w:val="59"/>
    <w:rsid w:val="0032073B"/>
    <w:pPr>
      <w:spacing w:after="0" w:line="240" w:lineRule="auto"/>
    </w:pPr>
    <w:rPr>
      <w:rFonts w:ascii="Gill Sans MT" w:eastAsia="Times New Roman" w:hAnsi="Gill Sans MT"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32073B"/>
    <w:pPr>
      <w:spacing w:after="0" w:line="240" w:lineRule="auto"/>
    </w:pPr>
    <w:rPr>
      <w:rFonts w:ascii="Calibri" w:eastAsia="Calibri" w:hAnsi="Calibri" w:cs="Times New Roman"/>
      <w:lang w:val="en-US"/>
    </w:rPr>
  </w:style>
  <w:style w:type="paragraph" w:customStyle="1" w:styleId="Level2">
    <w:name w:val="Level 2"/>
    <w:basedOn w:val="Zkladntext"/>
    <w:qFormat/>
    <w:rsid w:val="0032073B"/>
    <w:pPr>
      <w:numPr>
        <w:ilvl w:val="1"/>
      </w:numPr>
      <w:tabs>
        <w:tab w:val="num" w:pos="1361"/>
      </w:tabs>
      <w:spacing w:after="200" w:line="264" w:lineRule="auto"/>
      <w:ind w:left="1361" w:hanging="681"/>
      <w:jc w:val="both"/>
      <w:outlineLvl w:val="1"/>
    </w:pPr>
    <w:rPr>
      <w:rFonts w:ascii="Times New Roman" w:hAnsi="Times New Roman"/>
      <w:szCs w:val="20"/>
      <w:lang w:val="cs-CZ" w:eastAsia="cs-CZ"/>
    </w:rPr>
  </w:style>
  <w:style w:type="paragraph" w:customStyle="1" w:styleId="Level3">
    <w:name w:val="Level 3"/>
    <w:basedOn w:val="Zkladntext"/>
    <w:qFormat/>
    <w:rsid w:val="0032073B"/>
    <w:pPr>
      <w:numPr>
        <w:numId w:val="42"/>
      </w:numPr>
      <w:tabs>
        <w:tab w:val="num" w:pos="2041"/>
      </w:tabs>
      <w:spacing w:after="200" w:line="264" w:lineRule="auto"/>
      <w:ind w:left="2041"/>
      <w:jc w:val="both"/>
      <w:outlineLvl w:val="2"/>
    </w:pPr>
    <w:rPr>
      <w:rFonts w:ascii="Times New Roman" w:hAnsi="Times New Roman"/>
      <w:szCs w:val="20"/>
      <w:lang w:val="cs-CZ" w:eastAsia="cs-CZ"/>
    </w:rPr>
  </w:style>
  <w:style w:type="paragraph" w:customStyle="1" w:styleId="Tlotextu">
    <w:name w:val="Tělo textu"/>
    <w:basedOn w:val="Normln"/>
    <w:uiPriority w:val="99"/>
    <w:rsid w:val="0032073B"/>
    <w:pPr>
      <w:suppressAutoHyphens/>
      <w:spacing w:line="288" w:lineRule="auto"/>
    </w:pPr>
    <w:rPr>
      <w:rFonts w:ascii="Garamond" w:hAnsi="Garamond"/>
      <w:sz w:val="24"/>
    </w:rPr>
  </w:style>
  <w:style w:type="paragraph" w:customStyle="1" w:styleId="11slovantext">
    <w:name w:val="1.1 Číslovaný text"/>
    <w:basedOn w:val="Normln"/>
    <w:link w:val="11slovantextChar"/>
    <w:rsid w:val="0032073B"/>
    <w:pPr>
      <w:numPr>
        <w:ilvl w:val="1"/>
        <w:numId w:val="43"/>
      </w:numPr>
      <w:spacing w:line="240" w:lineRule="auto"/>
      <w:jc w:val="both"/>
    </w:pPr>
    <w:rPr>
      <w:rFonts w:ascii="Verdana" w:hAnsi="Verdana"/>
      <w:lang w:val="x-none" w:eastAsia="x-none"/>
    </w:rPr>
  </w:style>
  <w:style w:type="character" w:customStyle="1" w:styleId="11slovantextChar">
    <w:name w:val="1.1 Číslovaný text Char"/>
    <w:link w:val="11slovantext"/>
    <w:rsid w:val="0032073B"/>
    <w:rPr>
      <w:rFonts w:ascii="Verdana" w:eastAsia="Times New Roman" w:hAnsi="Verdana" w:cs="Times New Roman"/>
      <w:sz w:val="20"/>
      <w:szCs w:val="24"/>
      <w:lang w:val="x-none" w:eastAsia="x-none"/>
    </w:rPr>
  </w:style>
  <w:style w:type="paragraph" w:customStyle="1" w:styleId="1lneksmlouvy">
    <w:name w:val="1 Článek smlouvy"/>
    <w:basedOn w:val="Normln"/>
    <w:next w:val="11slovantext"/>
    <w:rsid w:val="0032073B"/>
    <w:pPr>
      <w:keepNext/>
      <w:numPr>
        <w:numId w:val="43"/>
      </w:numPr>
      <w:suppressAutoHyphens/>
      <w:spacing w:after="0" w:line="240" w:lineRule="auto"/>
      <w:jc w:val="center"/>
      <w:outlineLvl w:val="0"/>
    </w:pPr>
    <w:rPr>
      <w:rFonts w:ascii="Verdana" w:hAnsi="Verdana"/>
      <w:b/>
      <w:caps/>
      <w:spacing w:val="6"/>
      <w:lang w:eastAsia="en-US"/>
    </w:rPr>
  </w:style>
  <w:style w:type="paragraph" w:customStyle="1" w:styleId="Clanek11">
    <w:name w:val="Clanek 1.1"/>
    <w:basedOn w:val="Nadpis2"/>
    <w:link w:val="Clanek11Char"/>
    <w:qFormat/>
    <w:rsid w:val="0032073B"/>
    <w:pPr>
      <w:keepNext w:val="0"/>
      <w:widowControl w:val="0"/>
      <w:numPr>
        <w:ilvl w:val="0"/>
        <w:numId w:val="0"/>
      </w:numPr>
      <w:tabs>
        <w:tab w:val="num" w:pos="567"/>
      </w:tabs>
      <w:spacing w:before="120" w:after="120" w:line="240" w:lineRule="auto"/>
      <w:ind w:left="567" w:hanging="567"/>
      <w:jc w:val="both"/>
    </w:pPr>
    <w:rPr>
      <w:rFonts w:ascii="Times New Roman" w:hAnsi="Times New Roman" w:cs="Arial"/>
      <w:b w:val="0"/>
      <w:i w:val="0"/>
      <w:sz w:val="22"/>
      <w:lang w:val="cs-CZ" w:eastAsia="en-US"/>
    </w:rPr>
  </w:style>
  <w:style w:type="paragraph" w:customStyle="1" w:styleId="Claneka">
    <w:name w:val="Clanek (a)"/>
    <w:basedOn w:val="Normln"/>
    <w:qFormat/>
    <w:rsid w:val="0032073B"/>
    <w:pPr>
      <w:keepLines/>
      <w:widowControl w:val="0"/>
      <w:tabs>
        <w:tab w:val="num" w:pos="992"/>
      </w:tabs>
      <w:spacing w:before="120" w:line="240" w:lineRule="auto"/>
      <w:ind w:left="992" w:hanging="425"/>
      <w:jc w:val="both"/>
    </w:pPr>
    <w:rPr>
      <w:rFonts w:ascii="Times New Roman" w:hAnsi="Times New Roman"/>
      <w:lang w:eastAsia="en-US"/>
    </w:rPr>
  </w:style>
  <w:style w:type="paragraph" w:customStyle="1" w:styleId="Claneki">
    <w:name w:val="Clanek (i)"/>
    <w:basedOn w:val="Normln"/>
    <w:qFormat/>
    <w:rsid w:val="0032073B"/>
    <w:pPr>
      <w:keepNext/>
      <w:tabs>
        <w:tab w:val="num" w:pos="1418"/>
      </w:tabs>
      <w:spacing w:before="120" w:line="240" w:lineRule="auto"/>
      <w:ind w:left="1418" w:hanging="426"/>
      <w:jc w:val="both"/>
    </w:pPr>
    <w:rPr>
      <w:rFonts w:ascii="Times New Roman" w:hAnsi="Times New Roman"/>
      <w:color w:val="000000"/>
      <w:lang w:eastAsia="en-US"/>
    </w:rPr>
  </w:style>
  <w:style w:type="character" w:customStyle="1" w:styleId="Clanek11Char">
    <w:name w:val="Clanek 1.1 Char"/>
    <w:link w:val="Clanek11"/>
    <w:locked/>
    <w:rsid w:val="0032073B"/>
    <w:rPr>
      <w:rFonts w:ascii="Times New Roman" w:eastAsia="Times New Roman" w:hAnsi="Times New Roman" w:cs="Arial"/>
      <w:bCs/>
      <w:iCs/>
      <w:szCs w:val="28"/>
    </w:rPr>
  </w:style>
  <w:style w:type="paragraph" w:customStyle="1" w:styleId="Level1">
    <w:name w:val="Level 1"/>
    <w:basedOn w:val="Normln"/>
    <w:next w:val="Normln"/>
    <w:qFormat/>
    <w:rsid w:val="0032073B"/>
    <w:pPr>
      <w:keepNext/>
      <w:tabs>
        <w:tab w:val="num" w:pos="567"/>
      </w:tabs>
      <w:spacing w:before="280" w:after="140" w:line="290" w:lineRule="auto"/>
      <w:ind w:left="567" w:hanging="567"/>
      <w:jc w:val="both"/>
      <w:outlineLvl w:val="0"/>
    </w:pPr>
    <w:rPr>
      <w:rFonts w:ascii="Arial" w:hAnsi="Arial"/>
      <w:b/>
      <w:bCs/>
      <w:caps/>
      <w:kern w:val="20"/>
      <w:szCs w:val="32"/>
      <w:lang w:eastAsia="en-US"/>
    </w:rPr>
  </w:style>
  <w:style w:type="paragraph" w:customStyle="1" w:styleId="Level4">
    <w:name w:val="Level 4"/>
    <w:basedOn w:val="Normln"/>
    <w:qFormat/>
    <w:rsid w:val="0032073B"/>
    <w:pPr>
      <w:tabs>
        <w:tab w:val="num" w:pos="2722"/>
      </w:tabs>
      <w:spacing w:before="120" w:after="140" w:line="290" w:lineRule="auto"/>
      <w:ind w:left="2722" w:hanging="681"/>
      <w:jc w:val="both"/>
      <w:outlineLvl w:val="3"/>
    </w:pPr>
    <w:rPr>
      <w:rFonts w:ascii="Arial" w:hAnsi="Arial"/>
      <w:kern w:val="20"/>
      <w:lang w:eastAsia="en-US"/>
    </w:rPr>
  </w:style>
  <w:style w:type="paragraph" w:customStyle="1" w:styleId="Level5">
    <w:name w:val="Level 5"/>
    <w:basedOn w:val="Normln"/>
    <w:qFormat/>
    <w:rsid w:val="0032073B"/>
    <w:pPr>
      <w:tabs>
        <w:tab w:val="num" w:pos="3289"/>
      </w:tabs>
      <w:spacing w:before="120" w:after="140" w:line="290" w:lineRule="auto"/>
      <w:ind w:left="3289" w:hanging="567"/>
      <w:jc w:val="both"/>
      <w:outlineLvl w:val="4"/>
    </w:pPr>
    <w:rPr>
      <w:rFonts w:ascii="Arial" w:hAnsi="Arial"/>
      <w:kern w:val="20"/>
      <w:lang w:eastAsia="en-US"/>
    </w:rPr>
  </w:style>
  <w:style w:type="paragraph" w:customStyle="1" w:styleId="Level7">
    <w:name w:val="Level 7"/>
    <w:basedOn w:val="Normln"/>
    <w:rsid w:val="0032073B"/>
    <w:pPr>
      <w:tabs>
        <w:tab w:val="num" w:pos="3969"/>
      </w:tabs>
      <w:spacing w:before="120" w:after="140" w:line="290" w:lineRule="auto"/>
      <w:ind w:left="3969" w:hanging="680"/>
      <w:jc w:val="both"/>
      <w:outlineLvl w:val="6"/>
    </w:pPr>
    <w:rPr>
      <w:rFonts w:ascii="Arial" w:hAnsi="Arial"/>
      <w:kern w:val="20"/>
      <w:lang w:eastAsia="en-US"/>
    </w:rPr>
  </w:style>
  <w:style w:type="paragraph" w:customStyle="1" w:styleId="Level8">
    <w:name w:val="Level 8"/>
    <w:basedOn w:val="Normln"/>
    <w:rsid w:val="0032073B"/>
    <w:pPr>
      <w:tabs>
        <w:tab w:val="num" w:pos="3969"/>
      </w:tabs>
      <w:spacing w:before="120" w:after="140" w:line="290" w:lineRule="auto"/>
      <w:ind w:left="3969" w:hanging="680"/>
      <w:jc w:val="both"/>
      <w:outlineLvl w:val="7"/>
    </w:pPr>
    <w:rPr>
      <w:rFonts w:ascii="Arial" w:hAnsi="Arial"/>
      <w:kern w:val="20"/>
      <w:lang w:eastAsia="en-US"/>
    </w:rPr>
  </w:style>
  <w:style w:type="paragraph" w:customStyle="1" w:styleId="Level9">
    <w:name w:val="Level 9"/>
    <w:basedOn w:val="Normln"/>
    <w:rsid w:val="0032073B"/>
    <w:pPr>
      <w:tabs>
        <w:tab w:val="num" w:pos="3969"/>
      </w:tabs>
      <w:spacing w:before="120" w:after="140" w:line="290" w:lineRule="auto"/>
      <w:ind w:left="3969" w:hanging="680"/>
      <w:jc w:val="both"/>
      <w:outlineLvl w:val="8"/>
    </w:pPr>
    <w:rPr>
      <w:rFonts w:ascii="Arial" w:hAnsi="Arial"/>
      <w:kern w:val="20"/>
      <w:lang w:eastAsia="en-US"/>
    </w:rPr>
  </w:style>
  <w:style w:type="character" w:customStyle="1" w:styleId="Nevyeenzmnka1">
    <w:name w:val="Nevyřešená zmínka1"/>
    <w:basedOn w:val="Standardnpsmoodstavce"/>
    <w:uiPriority w:val="99"/>
    <w:semiHidden/>
    <w:unhideWhenUsed/>
    <w:rsid w:val="00EA2DF2"/>
    <w:rPr>
      <w:color w:val="605E5C"/>
      <w:shd w:val="clear" w:color="auto" w:fill="E1DFDD"/>
    </w:rPr>
  </w:style>
  <w:style w:type="paragraph" w:customStyle="1" w:styleId="SekceKL">
    <w:name w:val="Sekce KL"/>
    <w:basedOn w:val="Normln"/>
    <w:link w:val="SekceKLChar"/>
    <w:qFormat/>
    <w:rsid w:val="0059098D"/>
    <w:pPr>
      <w:spacing w:before="240"/>
    </w:pPr>
    <w:rPr>
      <w:b/>
      <w:caps/>
      <w:u w:val="single"/>
    </w:rPr>
  </w:style>
  <w:style w:type="character" w:customStyle="1" w:styleId="SekceKLChar">
    <w:name w:val="Sekce KL Char"/>
    <w:basedOn w:val="Standardnpsmoodstavce"/>
    <w:link w:val="SekceKL"/>
    <w:rsid w:val="0059098D"/>
    <w:rPr>
      <w:rFonts w:ascii="Calibri" w:eastAsia="Times New Roman" w:hAnsi="Calibri" w:cs="Times New Roman"/>
      <w:b/>
      <w:caps/>
      <w:sz w:val="20"/>
      <w:szCs w:val="24"/>
      <w:u w:val="single"/>
      <w:lang w:eastAsia="cs-CZ"/>
    </w:rPr>
  </w:style>
  <w:style w:type="paragraph" w:customStyle="1" w:styleId="RLTextodstavceslovan">
    <w:name w:val="RL Text odstavce číslovaný"/>
    <w:basedOn w:val="Normln"/>
    <w:rsid w:val="00BB29F9"/>
    <w:pPr>
      <w:tabs>
        <w:tab w:val="num" w:pos="709"/>
        <w:tab w:val="num" w:pos="1474"/>
      </w:tabs>
      <w:ind w:left="1474" w:hanging="737"/>
      <w:jc w:val="both"/>
    </w:pPr>
    <w:rPr>
      <w:rFonts w:ascii="Arial" w:hAnsi="Arial"/>
      <w:b/>
      <w:u w:val="single"/>
    </w:rPr>
  </w:style>
  <w:style w:type="character" w:customStyle="1" w:styleId="Hyperlink0">
    <w:name w:val="Hyperlink.0"/>
    <w:basedOn w:val="Standardnpsmoodstavce"/>
    <w:rsid w:val="005E6514"/>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3233">
      <w:bodyDiv w:val="1"/>
      <w:marLeft w:val="0"/>
      <w:marRight w:val="0"/>
      <w:marTop w:val="0"/>
      <w:marBottom w:val="0"/>
      <w:divBdr>
        <w:top w:val="none" w:sz="0" w:space="0" w:color="auto"/>
        <w:left w:val="none" w:sz="0" w:space="0" w:color="auto"/>
        <w:bottom w:val="none" w:sz="0" w:space="0" w:color="auto"/>
        <w:right w:val="none" w:sz="0" w:space="0" w:color="auto"/>
      </w:divBdr>
    </w:div>
    <w:div w:id="87124909">
      <w:bodyDiv w:val="1"/>
      <w:marLeft w:val="0"/>
      <w:marRight w:val="0"/>
      <w:marTop w:val="0"/>
      <w:marBottom w:val="0"/>
      <w:divBdr>
        <w:top w:val="none" w:sz="0" w:space="0" w:color="auto"/>
        <w:left w:val="none" w:sz="0" w:space="0" w:color="auto"/>
        <w:bottom w:val="none" w:sz="0" w:space="0" w:color="auto"/>
        <w:right w:val="none" w:sz="0" w:space="0" w:color="auto"/>
      </w:divBdr>
    </w:div>
    <w:div w:id="286930831">
      <w:bodyDiv w:val="1"/>
      <w:marLeft w:val="0"/>
      <w:marRight w:val="0"/>
      <w:marTop w:val="0"/>
      <w:marBottom w:val="0"/>
      <w:divBdr>
        <w:top w:val="none" w:sz="0" w:space="0" w:color="auto"/>
        <w:left w:val="none" w:sz="0" w:space="0" w:color="auto"/>
        <w:bottom w:val="none" w:sz="0" w:space="0" w:color="auto"/>
        <w:right w:val="none" w:sz="0" w:space="0" w:color="auto"/>
      </w:divBdr>
    </w:div>
    <w:div w:id="298001292">
      <w:bodyDiv w:val="1"/>
      <w:marLeft w:val="0"/>
      <w:marRight w:val="0"/>
      <w:marTop w:val="0"/>
      <w:marBottom w:val="0"/>
      <w:divBdr>
        <w:top w:val="none" w:sz="0" w:space="0" w:color="auto"/>
        <w:left w:val="none" w:sz="0" w:space="0" w:color="auto"/>
        <w:bottom w:val="none" w:sz="0" w:space="0" w:color="auto"/>
        <w:right w:val="none" w:sz="0" w:space="0" w:color="auto"/>
      </w:divBdr>
    </w:div>
    <w:div w:id="432669440">
      <w:bodyDiv w:val="1"/>
      <w:marLeft w:val="0"/>
      <w:marRight w:val="0"/>
      <w:marTop w:val="0"/>
      <w:marBottom w:val="0"/>
      <w:divBdr>
        <w:top w:val="none" w:sz="0" w:space="0" w:color="auto"/>
        <w:left w:val="none" w:sz="0" w:space="0" w:color="auto"/>
        <w:bottom w:val="none" w:sz="0" w:space="0" w:color="auto"/>
        <w:right w:val="none" w:sz="0" w:space="0" w:color="auto"/>
      </w:divBdr>
    </w:div>
    <w:div w:id="460153502">
      <w:bodyDiv w:val="1"/>
      <w:marLeft w:val="0"/>
      <w:marRight w:val="0"/>
      <w:marTop w:val="0"/>
      <w:marBottom w:val="0"/>
      <w:divBdr>
        <w:top w:val="none" w:sz="0" w:space="0" w:color="auto"/>
        <w:left w:val="none" w:sz="0" w:space="0" w:color="auto"/>
        <w:bottom w:val="none" w:sz="0" w:space="0" w:color="auto"/>
        <w:right w:val="none" w:sz="0" w:space="0" w:color="auto"/>
      </w:divBdr>
    </w:div>
    <w:div w:id="531655733">
      <w:bodyDiv w:val="1"/>
      <w:marLeft w:val="0"/>
      <w:marRight w:val="0"/>
      <w:marTop w:val="0"/>
      <w:marBottom w:val="0"/>
      <w:divBdr>
        <w:top w:val="none" w:sz="0" w:space="0" w:color="auto"/>
        <w:left w:val="none" w:sz="0" w:space="0" w:color="auto"/>
        <w:bottom w:val="none" w:sz="0" w:space="0" w:color="auto"/>
        <w:right w:val="none" w:sz="0" w:space="0" w:color="auto"/>
      </w:divBdr>
    </w:div>
    <w:div w:id="890847892">
      <w:bodyDiv w:val="1"/>
      <w:marLeft w:val="0"/>
      <w:marRight w:val="0"/>
      <w:marTop w:val="0"/>
      <w:marBottom w:val="0"/>
      <w:divBdr>
        <w:top w:val="none" w:sz="0" w:space="0" w:color="auto"/>
        <w:left w:val="none" w:sz="0" w:space="0" w:color="auto"/>
        <w:bottom w:val="none" w:sz="0" w:space="0" w:color="auto"/>
        <w:right w:val="none" w:sz="0" w:space="0" w:color="auto"/>
      </w:divBdr>
    </w:div>
    <w:div w:id="903956249">
      <w:bodyDiv w:val="1"/>
      <w:marLeft w:val="0"/>
      <w:marRight w:val="0"/>
      <w:marTop w:val="0"/>
      <w:marBottom w:val="0"/>
      <w:divBdr>
        <w:top w:val="none" w:sz="0" w:space="0" w:color="auto"/>
        <w:left w:val="none" w:sz="0" w:space="0" w:color="auto"/>
        <w:bottom w:val="none" w:sz="0" w:space="0" w:color="auto"/>
        <w:right w:val="none" w:sz="0" w:space="0" w:color="auto"/>
      </w:divBdr>
    </w:div>
    <w:div w:id="928778504">
      <w:bodyDiv w:val="1"/>
      <w:marLeft w:val="0"/>
      <w:marRight w:val="0"/>
      <w:marTop w:val="0"/>
      <w:marBottom w:val="0"/>
      <w:divBdr>
        <w:top w:val="none" w:sz="0" w:space="0" w:color="auto"/>
        <w:left w:val="none" w:sz="0" w:space="0" w:color="auto"/>
        <w:bottom w:val="none" w:sz="0" w:space="0" w:color="auto"/>
        <w:right w:val="none" w:sz="0" w:space="0" w:color="auto"/>
      </w:divBdr>
    </w:div>
    <w:div w:id="936250240">
      <w:bodyDiv w:val="1"/>
      <w:marLeft w:val="0"/>
      <w:marRight w:val="0"/>
      <w:marTop w:val="0"/>
      <w:marBottom w:val="0"/>
      <w:divBdr>
        <w:top w:val="none" w:sz="0" w:space="0" w:color="auto"/>
        <w:left w:val="none" w:sz="0" w:space="0" w:color="auto"/>
        <w:bottom w:val="none" w:sz="0" w:space="0" w:color="auto"/>
        <w:right w:val="none" w:sz="0" w:space="0" w:color="auto"/>
      </w:divBdr>
    </w:div>
    <w:div w:id="974874630">
      <w:bodyDiv w:val="1"/>
      <w:marLeft w:val="0"/>
      <w:marRight w:val="0"/>
      <w:marTop w:val="0"/>
      <w:marBottom w:val="0"/>
      <w:divBdr>
        <w:top w:val="none" w:sz="0" w:space="0" w:color="auto"/>
        <w:left w:val="none" w:sz="0" w:space="0" w:color="auto"/>
        <w:bottom w:val="none" w:sz="0" w:space="0" w:color="auto"/>
        <w:right w:val="none" w:sz="0" w:space="0" w:color="auto"/>
      </w:divBdr>
    </w:div>
    <w:div w:id="975376393">
      <w:bodyDiv w:val="1"/>
      <w:marLeft w:val="0"/>
      <w:marRight w:val="0"/>
      <w:marTop w:val="0"/>
      <w:marBottom w:val="0"/>
      <w:divBdr>
        <w:top w:val="none" w:sz="0" w:space="0" w:color="auto"/>
        <w:left w:val="none" w:sz="0" w:space="0" w:color="auto"/>
        <w:bottom w:val="none" w:sz="0" w:space="0" w:color="auto"/>
        <w:right w:val="none" w:sz="0" w:space="0" w:color="auto"/>
      </w:divBdr>
    </w:div>
    <w:div w:id="1235431978">
      <w:bodyDiv w:val="1"/>
      <w:marLeft w:val="0"/>
      <w:marRight w:val="0"/>
      <w:marTop w:val="0"/>
      <w:marBottom w:val="0"/>
      <w:divBdr>
        <w:top w:val="none" w:sz="0" w:space="0" w:color="auto"/>
        <w:left w:val="none" w:sz="0" w:space="0" w:color="auto"/>
        <w:bottom w:val="none" w:sz="0" w:space="0" w:color="auto"/>
        <w:right w:val="none" w:sz="0" w:space="0" w:color="auto"/>
      </w:divBdr>
    </w:div>
    <w:div w:id="1333608801">
      <w:bodyDiv w:val="1"/>
      <w:marLeft w:val="0"/>
      <w:marRight w:val="0"/>
      <w:marTop w:val="0"/>
      <w:marBottom w:val="0"/>
      <w:divBdr>
        <w:top w:val="none" w:sz="0" w:space="0" w:color="auto"/>
        <w:left w:val="none" w:sz="0" w:space="0" w:color="auto"/>
        <w:bottom w:val="none" w:sz="0" w:space="0" w:color="auto"/>
        <w:right w:val="none" w:sz="0" w:space="0" w:color="auto"/>
      </w:divBdr>
    </w:div>
    <w:div w:id="1399787938">
      <w:bodyDiv w:val="1"/>
      <w:marLeft w:val="0"/>
      <w:marRight w:val="0"/>
      <w:marTop w:val="0"/>
      <w:marBottom w:val="0"/>
      <w:divBdr>
        <w:top w:val="none" w:sz="0" w:space="0" w:color="auto"/>
        <w:left w:val="none" w:sz="0" w:space="0" w:color="auto"/>
        <w:bottom w:val="none" w:sz="0" w:space="0" w:color="auto"/>
        <w:right w:val="none" w:sz="0" w:space="0" w:color="auto"/>
      </w:divBdr>
    </w:div>
    <w:div w:id="1484350470">
      <w:bodyDiv w:val="1"/>
      <w:marLeft w:val="0"/>
      <w:marRight w:val="0"/>
      <w:marTop w:val="0"/>
      <w:marBottom w:val="0"/>
      <w:divBdr>
        <w:top w:val="none" w:sz="0" w:space="0" w:color="auto"/>
        <w:left w:val="none" w:sz="0" w:space="0" w:color="auto"/>
        <w:bottom w:val="none" w:sz="0" w:space="0" w:color="auto"/>
        <w:right w:val="none" w:sz="0" w:space="0" w:color="auto"/>
      </w:divBdr>
      <w:divsChild>
        <w:div w:id="123818147">
          <w:marLeft w:val="0"/>
          <w:marRight w:val="0"/>
          <w:marTop w:val="0"/>
          <w:marBottom w:val="0"/>
          <w:divBdr>
            <w:top w:val="none" w:sz="0" w:space="0" w:color="auto"/>
            <w:left w:val="none" w:sz="0" w:space="0" w:color="auto"/>
            <w:bottom w:val="none" w:sz="0" w:space="0" w:color="auto"/>
            <w:right w:val="none" w:sz="0" w:space="0" w:color="auto"/>
          </w:divBdr>
          <w:divsChild>
            <w:div w:id="797259073">
              <w:marLeft w:val="0"/>
              <w:marRight w:val="0"/>
              <w:marTop w:val="0"/>
              <w:marBottom w:val="0"/>
              <w:divBdr>
                <w:top w:val="none" w:sz="0" w:space="0" w:color="auto"/>
                <w:left w:val="none" w:sz="0" w:space="0" w:color="auto"/>
                <w:bottom w:val="none" w:sz="0" w:space="0" w:color="auto"/>
                <w:right w:val="none" w:sz="0" w:space="0" w:color="auto"/>
              </w:divBdr>
              <w:divsChild>
                <w:div w:id="30889634">
                  <w:marLeft w:val="0"/>
                  <w:marRight w:val="0"/>
                  <w:marTop w:val="0"/>
                  <w:marBottom w:val="0"/>
                  <w:divBdr>
                    <w:top w:val="none" w:sz="0" w:space="0" w:color="auto"/>
                    <w:left w:val="none" w:sz="0" w:space="0" w:color="auto"/>
                    <w:bottom w:val="none" w:sz="0" w:space="0" w:color="auto"/>
                    <w:right w:val="none" w:sz="0" w:space="0" w:color="auto"/>
                  </w:divBdr>
                  <w:divsChild>
                    <w:div w:id="1550679841">
                      <w:marLeft w:val="0"/>
                      <w:marRight w:val="0"/>
                      <w:marTop w:val="0"/>
                      <w:marBottom w:val="0"/>
                      <w:divBdr>
                        <w:top w:val="none" w:sz="0" w:space="0" w:color="auto"/>
                        <w:left w:val="none" w:sz="0" w:space="0" w:color="auto"/>
                        <w:bottom w:val="none" w:sz="0" w:space="0" w:color="auto"/>
                        <w:right w:val="none" w:sz="0" w:space="0" w:color="auto"/>
                      </w:divBdr>
                      <w:divsChild>
                        <w:div w:id="1172915132">
                          <w:marLeft w:val="0"/>
                          <w:marRight w:val="0"/>
                          <w:marTop w:val="0"/>
                          <w:marBottom w:val="0"/>
                          <w:divBdr>
                            <w:top w:val="none" w:sz="0" w:space="0" w:color="auto"/>
                            <w:left w:val="none" w:sz="0" w:space="0" w:color="auto"/>
                            <w:bottom w:val="none" w:sz="0" w:space="0" w:color="auto"/>
                            <w:right w:val="none" w:sz="0" w:space="0" w:color="auto"/>
                          </w:divBdr>
                          <w:divsChild>
                            <w:div w:id="2107992400">
                              <w:marLeft w:val="0"/>
                              <w:marRight w:val="0"/>
                              <w:marTop w:val="0"/>
                              <w:marBottom w:val="0"/>
                              <w:divBdr>
                                <w:top w:val="none" w:sz="0" w:space="0" w:color="auto"/>
                                <w:left w:val="none" w:sz="0" w:space="0" w:color="auto"/>
                                <w:bottom w:val="none" w:sz="0" w:space="0" w:color="auto"/>
                                <w:right w:val="none" w:sz="0" w:space="0" w:color="auto"/>
                              </w:divBdr>
                            </w:div>
                          </w:divsChild>
                        </w:div>
                        <w:div w:id="1725834789">
                          <w:marLeft w:val="0"/>
                          <w:marRight w:val="0"/>
                          <w:marTop w:val="0"/>
                          <w:marBottom w:val="0"/>
                          <w:divBdr>
                            <w:top w:val="none" w:sz="0" w:space="0" w:color="auto"/>
                            <w:left w:val="none" w:sz="0" w:space="0" w:color="auto"/>
                            <w:bottom w:val="none" w:sz="0" w:space="0" w:color="auto"/>
                            <w:right w:val="none" w:sz="0" w:space="0" w:color="auto"/>
                          </w:divBdr>
                        </w:div>
                        <w:div w:id="1774009471">
                          <w:marLeft w:val="0"/>
                          <w:marRight w:val="0"/>
                          <w:marTop w:val="0"/>
                          <w:marBottom w:val="0"/>
                          <w:divBdr>
                            <w:top w:val="none" w:sz="0" w:space="0" w:color="auto"/>
                            <w:left w:val="none" w:sz="0" w:space="0" w:color="auto"/>
                            <w:bottom w:val="none" w:sz="0" w:space="0" w:color="auto"/>
                            <w:right w:val="none" w:sz="0" w:space="0" w:color="auto"/>
                          </w:divBdr>
                        </w:div>
                        <w:div w:id="1166555847">
                          <w:marLeft w:val="0"/>
                          <w:marRight w:val="0"/>
                          <w:marTop w:val="0"/>
                          <w:marBottom w:val="0"/>
                          <w:divBdr>
                            <w:top w:val="none" w:sz="0" w:space="0" w:color="auto"/>
                            <w:left w:val="none" w:sz="0" w:space="0" w:color="auto"/>
                            <w:bottom w:val="none" w:sz="0" w:space="0" w:color="auto"/>
                            <w:right w:val="none" w:sz="0" w:space="0" w:color="auto"/>
                          </w:divBdr>
                          <w:divsChild>
                            <w:div w:id="1624649930">
                              <w:marLeft w:val="0"/>
                              <w:marRight w:val="0"/>
                              <w:marTop w:val="0"/>
                              <w:marBottom w:val="0"/>
                              <w:divBdr>
                                <w:top w:val="none" w:sz="0" w:space="0" w:color="auto"/>
                                <w:left w:val="none" w:sz="0" w:space="0" w:color="auto"/>
                                <w:bottom w:val="none" w:sz="0" w:space="0" w:color="auto"/>
                                <w:right w:val="none" w:sz="0" w:space="0" w:color="auto"/>
                              </w:divBdr>
                              <w:divsChild>
                                <w:div w:id="20552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5050">
                          <w:marLeft w:val="0"/>
                          <w:marRight w:val="0"/>
                          <w:marTop w:val="0"/>
                          <w:marBottom w:val="120"/>
                          <w:divBdr>
                            <w:top w:val="none" w:sz="0" w:space="0" w:color="auto"/>
                            <w:left w:val="none" w:sz="0" w:space="0" w:color="auto"/>
                            <w:bottom w:val="none" w:sz="0" w:space="0" w:color="auto"/>
                            <w:right w:val="none" w:sz="0" w:space="0" w:color="auto"/>
                          </w:divBdr>
                        </w:div>
                        <w:div w:id="1421411993">
                          <w:marLeft w:val="0"/>
                          <w:marRight w:val="0"/>
                          <w:marTop w:val="0"/>
                          <w:marBottom w:val="0"/>
                          <w:divBdr>
                            <w:top w:val="none" w:sz="0" w:space="0" w:color="auto"/>
                            <w:left w:val="none" w:sz="0" w:space="0" w:color="auto"/>
                            <w:bottom w:val="none" w:sz="0" w:space="0" w:color="auto"/>
                            <w:right w:val="none" w:sz="0" w:space="0" w:color="auto"/>
                          </w:divBdr>
                        </w:div>
                        <w:div w:id="149248162">
                          <w:marLeft w:val="0"/>
                          <w:marRight w:val="0"/>
                          <w:marTop w:val="0"/>
                          <w:marBottom w:val="120"/>
                          <w:divBdr>
                            <w:top w:val="none" w:sz="0" w:space="0" w:color="auto"/>
                            <w:left w:val="none" w:sz="0" w:space="0" w:color="auto"/>
                            <w:bottom w:val="none" w:sz="0" w:space="0" w:color="auto"/>
                            <w:right w:val="none" w:sz="0" w:space="0" w:color="auto"/>
                          </w:divBdr>
                          <w:divsChild>
                            <w:div w:id="193574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5681">
                      <w:marLeft w:val="0"/>
                      <w:marRight w:val="0"/>
                      <w:marTop w:val="0"/>
                      <w:marBottom w:val="0"/>
                      <w:divBdr>
                        <w:top w:val="none" w:sz="0" w:space="0" w:color="auto"/>
                        <w:left w:val="none" w:sz="0" w:space="0" w:color="auto"/>
                        <w:bottom w:val="none" w:sz="0" w:space="0" w:color="auto"/>
                        <w:right w:val="none" w:sz="0" w:space="0" w:color="auto"/>
                      </w:divBdr>
                    </w:div>
                  </w:divsChild>
                </w:div>
                <w:div w:id="325668647">
                  <w:marLeft w:val="0"/>
                  <w:marRight w:val="0"/>
                  <w:marTop w:val="0"/>
                  <w:marBottom w:val="0"/>
                  <w:divBdr>
                    <w:top w:val="none" w:sz="0" w:space="0" w:color="auto"/>
                    <w:left w:val="none" w:sz="0" w:space="0" w:color="auto"/>
                    <w:bottom w:val="none" w:sz="0" w:space="0" w:color="auto"/>
                    <w:right w:val="none" w:sz="0" w:space="0" w:color="auto"/>
                  </w:divBdr>
                  <w:divsChild>
                    <w:div w:id="948854792">
                      <w:marLeft w:val="0"/>
                      <w:marRight w:val="0"/>
                      <w:marTop w:val="0"/>
                      <w:marBottom w:val="0"/>
                      <w:divBdr>
                        <w:top w:val="none" w:sz="0" w:space="0" w:color="auto"/>
                        <w:left w:val="none" w:sz="0" w:space="0" w:color="auto"/>
                        <w:bottom w:val="none" w:sz="0" w:space="0" w:color="auto"/>
                        <w:right w:val="none" w:sz="0" w:space="0" w:color="auto"/>
                      </w:divBdr>
                    </w:div>
                    <w:div w:id="36644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4265">
          <w:marLeft w:val="0"/>
          <w:marRight w:val="0"/>
          <w:marTop w:val="0"/>
          <w:marBottom w:val="0"/>
          <w:divBdr>
            <w:top w:val="none" w:sz="0" w:space="0" w:color="auto"/>
            <w:left w:val="none" w:sz="0" w:space="0" w:color="auto"/>
            <w:bottom w:val="none" w:sz="0" w:space="0" w:color="auto"/>
            <w:right w:val="none" w:sz="0" w:space="0" w:color="auto"/>
          </w:divBdr>
          <w:divsChild>
            <w:div w:id="1687171200">
              <w:marLeft w:val="0"/>
              <w:marRight w:val="0"/>
              <w:marTop w:val="0"/>
              <w:marBottom w:val="0"/>
              <w:divBdr>
                <w:top w:val="none" w:sz="0" w:space="0" w:color="auto"/>
                <w:left w:val="none" w:sz="0" w:space="0" w:color="auto"/>
                <w:bottom w:val="none" w:sz="0" w:space="0" w:color="auto"/>
                <w:right w:val="none" w:sz="0" w:space="0" w:color="auto"/>
              </w:divBdr>
              <w:divsChild>
                <w:div w:id="1311909428">
                  <w:marLeft w:val="0"/>
                  <w:marRight w:val="0"/>
                  <w:marTop w:val="0"/>
                  <w:marBottom w:val="0"/>
                  <w:divBdr>
                    <w:top w:val="none" w:sz="0" w:space="0" w:color="auto"/>
                    <w:left w:val="none" w:sz="0" w:space="0" w:color="auto"/>
                    <w:bottom w:val="none" w:sz="0" w:space="0" w:color="auto"/>
                    <w:right w:val="none" w:sz="0" w:space="0" w:color="auto"/>
                  </w:divBdr>
                </w:div>
                <w:div w:id="1934241314">
                  <w:marLeft w:val="0"/>
                  <w:marRight w:val="0"/>
                  <w:marTop w:val="0"/>
                  <w:marBottom w:val="0"/>
                  <w:divBdr>
                    <w:top w:val="none" w:sz="0" w:space="0" w:color="auto"/>
                    <w:left w:val="none" w:sz="0" w:space="0" w:color="auto"/>
                    <w:bottom w:val="none" w:sz="0" w:space="0" w:color="auto"/>
                    <w:right w:val="none" w:sz="0" w:space="0" w:color="auto"/>
                  </w:divBdr>
                  <w:divsChild>
                    <w:div w:id="805778502">
                      <w:marLeft w:val="0"/>
                      <w:marRight w:val="0"/>
                      <w:marTop w:val="0"/>
                      <w:marBottom w:val="0"/>
                      <w:divBdr>
                        <w:top w:val="none" w:sz="0" w:space="0" w:color="auto"/>
                        <w:left w:val="none" w:sz="0" w:space="0" w:color="auto"/>
                        <w:bottom w:val="none" w:sz="0" w:space="0" w:color="auto"/>
                        <w:right w:val="none" w:sz="0" w:space="0" w:color="auto"/>
                      </w:divBdr>
                    </w:div>
                  </w:divsChild>
                </w:div>
                <w:div w:id="983385803">
                  <w:marLeft w:val="0"/>
                  <w:marRight w:val="0"/>
                  <w:marTop w:val="0"/>
                  <w:marBottom w:val="0"/>
                  <w:divBdr>
                    <w:top w:val="none" w:sz="0" w:space="0" w:color="auto"/>
                    <w:left w:val="none" w:sz="0" w:space="0" w:color="auto"/>
                    <w:bottom w:val="none" w:sz="0" w:space="0" w:color="auto"/>
                    <w:right w:val="none" w:sz="0" w:space="0" w:color="auto"/>
                  </w:divBdr>
                  <w:divsChild>
                    <w:div w:id="1996688225">
                      <w:marLeft w:val="0"/>
                      <w:marRight w:val="0"/>
                      <w:marTop w:val="0"/>
                      <w:marBottom w:val="0"/>
                      <w:divBdr>
                        <w:top w:val="none" w:sz="0" w:space="0" w:color="auto"/>
                        <w:left w:val="none" w:sz="0" w:space="0" w:color="auto"/>
                        <w:bottom w:val="none" w:sz="0" w:space="0" w:color="auto"/>
                        <w:right w:val="none" w:sz="0" w:space="0" w:color="auto"/>
                      </w:divBdr>
                    </w:div>
                    <w:div w:id="1058169017">
                      <w:marLeft w:val="0"/>
                      <w:marRight w:val="0"/>
                      <w:marTop w:val="0"/>
                      <w:marBottom w:val="0"/>
                      <w:divBdr>
                        <w:top w:val="none" w:sz="0" w:space="0" w:color="auto"/>
                        <w:left w:val="none" w:sz="0" w:space="0" w:color="auto"/>
                        <w:bottom w:val="none" w:sz="0" w:space="0" w:color="auto"/>
                        <w:right w:val="none" w:sz="0" w:space="0" w:color="auto"/>
                      </w:divBdr>
                      <w:divsChild>
                        <w:div w:id="128747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624423">
              <w:marLeft w:val="0"/>
              <w:marRight w:val="0"/>
              <w:marTop w:val="0"/>
              <w:marBottom w:val="0"/>
              <w:divBdr>
                <w:top w:val="none" w:sz="0" w:space="0" w:color="auto"/>
                <w:left w:val="none" w:sz="0" w:space="0" w:color="auto"/>
                <w:bottom w:val="none" w:sz="0" w:space="0" w:color="auto"/>
                <w:right w:val="none" w:sz="0" w:space="0" w:color="auto"/>
              </w:divBdr>
              <w:divsChild>
                <w:div w:id="433944234">
                  <w:marLeft w:val="0"/>
                  <w:marRight w:val="0"/>
                  <w:marTop w:val="0"/>
                  <w:marBottom w:val="0"/>
                  <w:divBdr>
                    <w:top w:val="none" w:sz="0" w:space="0" w:color="auto"/>
                    <w:left w:val="none" w:sz="0" w:space="0" w:color="auto"/>
                    <w:bottom w:val="none" w:sz="0" w:space="0" w:color="auto"/>
                    <w:right w:val="none" w:sz="0" w:space="0" w:color="auto"/>
                  </w:divBdr>
                </w:div>
                <w:div w:id="1242376179">
                  <w:marLeft w:val="0"/>
                  <w:marRight w:val="0"/>
                  <w:marTop w:val="0"/>
                  <w:marBottom w:val="0"/>
                  <w:divBdr>
                    <w:top w:val="none" w:sz="0" w:space="0" w:color="auto"/>
                    <w:left w:val="none" w:sz="0" w:space="0" w:color="auto"/>
                    <w:bottom w:val="none" w:sz="0" w:space="0" w:color="auto"/>
                    <w:right w:val="none" w:sz="0" w:space="0" w:color="auto"/>
                  </w:divBdr>
                </w:div>
                <w:div w:id="851727603">
                  <w:marLeft w:val="0"/>
                  <w:marRight w:val="0"/>
                  <w:marTop w:val="0"/>
                  <w:marBottom w:val="0"/>
                  <w:divBdr>
                    <w:top w:val="none" w:sz="0" w:space="0" w:color="auto"/>
                    <w:left w:val="none" w:sz="0" w:space="0" w:color="auto"/>
                    <w:bottom w:val="none" w:sz="0" w:space="0" w:color="auto"/>
                    <w:right w:val="none" w:sz="0" w:space="0" w:color="auto"/>
                  </w:divBdr>
                </w:div>
                <w:div w:id="1075543739">
                  <w:marLeft w:val="0"/>
                  <w:marRight w:val="0"/>
                  <w:marTop w:val="0"/>
                  <w:marBottom w:val="0"/>
                  <w:divBdr>
                    <w:top w:val="none" w:sz="0" w:space="0" w:color="auto"/>
                    <w:left w:val="none" w:sz="0" w:space="0" w:color="auto"/>
                    <w:bottom w:val="none" w:sz="0" w:space="0" w:color="auto"/>
                    <w:right w:val="none" w:sz="0" w:space="0" w:color="auto"/>
                  </w:divBdr>
                </w:div>
                <w:div w:id="1281642408">
                  <w:marLeft w:val="0"/>
                  <w:marRight w:val="0"/>
                  <w:marTop w:val="0"/>
                  <w:marBottom w:val="0"/>
                  <w:divBdr>
                    <w:top w:val="none" w:sz="0" w:space="0" w:color="auto"/>
                    <w:left w:val="none" w:sz="0" w:space="0" w:color="auto"/>
                    <w:bottom w:val="none" w:sz="0" w:space="0" w:color="auto"/>
                    <w:right w:val="none" w:sz="0" w:space="0" w:color="auto"/>
                  </w:divBdr>
                </w:div>
                <w:div w:id="55323889">
                  <w:marLeft w:val="0"/>
                  <w:marRight w:val="0"/>
                  <w:marTop w:val="0"/>
                  <w:marBottom w:val="0"/>
                  <w:divBdr>
                    <w:top w:val="none" w:sz="0" w:space="0" w:color="auto"/>
                    <w:left w:val="none" w:sz="0" w:space="0" w:color="auto"/>
                    <w:bottom w:val="none" w:sz="0" w:space="0" w:color="auto"/>
                    <w:right w:val="none" w:sz="0" w:space="0" w:color="auto"/>
                  </w:divBdr>
                  <w:divsChild>
                    <w:div w:id="2200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24833">
          <w:marLeft w:val="0"/>
          <w:marRight w:val="0"/>
          <w:marTop w:val="0"/>
          <w:marBottom w:val="0"/>
          <w:divBdr>
            <w:top w:val="none" w:sz="0" w:space="0" w:color="auto"/>
            <w:left w:val="none" w:sz="0" w:space="0" w:color="auto"/>
            <w:bottom w:val="none" w:sz="0" w:space="0" w:color="auto"/>
            <w:right w:val="none" w:sz="0" w:space="0" w:color="auto"/>
          </w:divBdr>
          <w:divsChild>
            <w:div w:id="37724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5135">
      <w:bodyDiv w:val="1"/>
      <w:marLeft w:val="0"/>
      <w:marRight w:val="0"/>
      <w:marTop w:val="0"/>
      <w:marBottom w:val="0"/>
      <w:divBdr>
        <w:top w:val="none" w:sz="0" w:space="0" w:color="auto"/>
        <w:left w:val="none" w:sz="0" w:space="0" w:color="auto"/>
        <w:bottom w:val="none" w:sz="0" w:space="0" w:color="auto"/>
        <w:right w:val="none" w:sz="0" w:space="0" w:color="auto"/>
      </w:divBdr>
    </w:div>
    <w:div w:id="1513758639">
      <w:bodyDiv w:val="1"/>
      <w:marLeft w:val="0"/>
      <w:marRight w:val="0"/>
      <w:marTop w:val="0"/>
      <w:marBottom w:val="0"/>
      <w:divBdr>
        <w:top w:val="none" w:sz="0" w:space="0" w:color="auto"/>
        <w:left w:val="none" w:sz="0" w:space="0" w:color="auto"/>
        <w:bottom w:val="none" w:sz="0" w:space="0" w:color="auto"/>
        <w:right w:val="none" w:sz="0" w:space="0" w:color="auto"/>
      </w:divBdr>
    </w:div>
    <w:div w:id="1517380371">
      <w:bodyDiv w:val="1"/>
      <w:marLeft w:val="0"/>
      <w:marRight w:val="0"/>
      <w:marTop w:val="0"/>
      <w:marBottom w:val="0"/>
      <w:divBdr>
        <w:top w:val="none" w:sz="0" w:space="0" w:color="auto"/>
        <w:left w:val="none" w:sz="0" w:space="0" w:color="auto"/>
        <w:bottom w:val="none" w:sz="0" w:space="0" w:color="auto"/>
        <w:right w:val="none" w:sz="0" w:space="0" w:color="auto"/>
      </w:divBdr>
    </w:div>
    <w:div w:id="1638681840">
      <w:bodyDiv w:val="1"/>
      <w:marLeft w:val="0"/>
      <w:marRight w:val="0"/>
      <w:marTop w:val="0"/>
      <w:marBottom w:val="0"/>
      <w:divBdr>
        <w:top w:val="none" w:sz="0" w:space="0" w:color="auto"/>
        <w:left w:val="none" w:sz="0" w:space="0" w:color="auto"/>
        <w:bottom w:val="none" w:sz="0" w:space="0" w:color="auto"/>
        <w:right w:val="none" w:sz="0" w:space="0" w:color="auto"/>
      </w:divBdr>
    </w:div>
    <w:div w:id="1717511942">
      <w:bodyDiv w:val="1"/>
      <w:marLeft w:val="0"/>
      <w:marRight w:val="0"/>
      <w:marTop w:val="0"/>
      <w:marBottom w:val="0"/>
      <w:divBdr>
        <w:top w:val="none" w:sz="0" w:space="0" w:color="auto"/>
        <w:left w:val="none" w:sz="0" w:space="0" w:color="auto"/>
        <w:bottom w:val="none" w:sz="0" w:space="0" w:color="auto"/>
        <w:right w:val="none" w:sz="0" w:space="0" w:color="auto"/>
      </w:divBdr>
    </w:div>
    <w:div w:id="1781073344">
      <w:bodyDiv w:val="1"/>
      <w:marLeft w:val="0"/>
      <w:marRight w:val="0"/>
      <w:marTop w:val="0"/>
      <w:marBottom w:val="0"/>
      <w:divBdr>
        <w:top w:val="none" w:sz="0" w:space="0" w:color="auto"/>
        <w:left w:val="none" w:sz="0" w:space="0" w:color="auto"/>
        <w:bottom w:val="none" w:sz="0" w:space="0" w:color="auto"/>
        <w:right w:val="none" w:sz="0" w:space="0" w:color="auto"/>
      </w:divBdr>
    </w:div>
    <w:div w:id="1863856249">
      <w:bodyDiv w:val="1"/>
      <w:marLeft w:val="0"/>
      <w:marRight w:val="0"/>
      <w:marTop w:val="0"/>
      <w:marBottom w:val="0"/>
      <w:divBdr>
        <w:top w:val="none" w:sz="0" w:space="0" w:color="auto"/>
        <w:left w:val="none" w:sz="0" w:space="0" w:color="auto"/>
        <w:bottom w:val="none" w:sz="0" w:space="0" w:color="auto"/>
        <w:right w:val="none" w:sz="0" w:space="0" w:color="auto"/>
      </w:divBdr>
    </w:div>
    <w:div w:id="1918511651">
      <w:bodyDiv w:val="1"/>
      <w:marLeft w:val="0"/>
      <w:marRight w:val="0"/>
      <w:marTop w:val="0"/>
      <w:marBottom w:val="0"/>
      <w:divBdr>
        <w:top w:val="none" w:sz="0" w:space="0" w:color="auto"/>
        <w:left w:val="none" w:sz="0" w:space="0" w:color="auto"/>
        <w:bottom w:val="none" w:sz="0" w:space="0" w:color="auto"/>
        <w:right w:val="none" w:sz="0" w:space="0" w:color="auto"/>
      </w:divBdr>
    </w:div>
    <w:div w:id="2048795333">
      <w:bodyDiv w:val="1"/>
      <w:marLeft w:val="0"/>
      <w:marRight w:val="0"/>
      <w:marTop w:val="0"/>
      <w:marBottom w:val="0"/>
      <w:divBdr>
        <w:top w:val="none" w:sz="0" w:space="0" w:color="auto"/>
        <w:left w:val="none" w:sz="0" w:space="0" w:color="auto"/>
        <w:bottom w:val="none" w:sz="0" w:space="0" w:color="auto"/>
        <w:right w:val="none" w:sz="0" w:space="0" w:color="auto"/>
      </w:divBdr>
    </w:div>
    <w:div w:id="2068675372">
      <w:bodyDiv w:val="1"/>
      <w:marLeft w:val="0"/>
      <w:marRight w:val="0"/>
      <w:marTop w:val="0"/>
      <w:marBottom w:val="0"/>
      <w:divBdr>
        <w:top w:val="none" w:sz="0" w:space="0" w:color="auto"/>
        <w:left w:val="none" w:sz="0" w:space="0" w:color="auto"/>
        <w:bottom w:val="none" w:sz="0" w:space="0" w:color="auto"/>
        <w:right w:val="none" w:sz="0" w:space="0" w:color="auto"/>
      </w:divBdr>
    </w:div>
    <w:div w:id="210425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mze.cz" TargetMode="External"/><Relationship Id="rId13" Type="http://schemas.openxmlformats.org/officeDocument/2006/relationships/hyperlink" Target="https://www.nukib.cz/download/uredni_deska/Kryptograficke_prostredky_doporuceni_v1.0.pdf"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iv Office">
  <a:themeElements>
    <a:clrScheme name="Vlastní 1">
      <a:dk1>
        <a:srgbClr val="ABBB59"/>
      </a:dk1>
      <a:lt1>
        <a:sysClr val="window" lastClr="FFFFFF"/>
      </a:lt1>
      <a:dk2>
        <a:srgbClr val="FFFFFF"/>
      </a:dk2>
      <a:lt2>
        <a:srgbClr val="FFFFFF"/>
      </a:lt2>
      <a:accent1>
        <a:srgbClr val="ABBB59"/>
      </a:accent1>
      <a:accent2>
        <a:srgbClr val="ABBB59"/>
      </a:accent2>
      <a:accent3>
        <a:srgbClr val="ABBB59"/>
      </a:accent3>
      <a:accent4>
        <a:srgbClr val="ABBB59"/>
      </a:accent4>
      <a:accent5>
        <a:srgbClr val="9BBB59"/>
      </a:accent5>
      <a:accent6>
        <a:srgbClr val="ABBB59"/>
      </a:accent6>
      <a:hlink>
        <a:srgbClr val="0000FF"/>
      </a:hlink>
      <a:folHlink>
        <a:srgbClr val="800080"/>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68458-0FC5-4E8E-989D-F952AF2D8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119</Pages>
  <Words>48535</Words>
  <Characters>286361</Characters>
  <Application>Microsoft Office Word</Application>
  <DocSecurity>0</DocSecurity>
  <Lines>2386</Lines>
  <Paragraphs>668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2021-06-16T13:51:00Z</dcterms:created>
  <dcterms:modified xsi:type="dcterms:W3CDTF">2021-06-16T13:52:00Z</dcterms:modified>
</cp:coreProperties>
</file>