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0EAD27" w14:textId="5C2D40EC" w:rsidR="00883A83" w:rsidRPr="00606A0D" w:rsidRDefault="00A540C2" w:rsidP="00606A0D">
      <w:pPr>
        <w:pStyle w:val="Nadpis1"/>
        <w:rPr>
          <w:rFonts w:ascii="Calibri" w:hAnsi="Calibri" w:cs="Calibri"/>
          <w:b/>
          <w:color w:val="auto"/>
          <w:sz w:val="22"/>
          <w:szCs w:val="22"/>
          <w:u w:val="single"/>
        </w:rPr>
      </w:pPr>
      <w:r w:rsidRPr="00606A0D">
        <w:rPr>
          <w:rFonts w:ascii="Calibri" w:hAnsi="Calibri" w:cs="Calibri"/>
          <w:b/>
          <w:color w:val="auto"/>
          <w:sz w:val="22"/>
          <w:szCs w:val="22"/>
          <w:u w:val="single"/>
        </w:rPr>
        <w:t xml:space="preserve">Příloha </w:t>
      </w:r>
      <w:r w:rsidR="00D83541" w:rsidRPr="00606A0D">
        <w:rPr>
          <w:rFonts w:ascii="Calibri" w:hAnsi="Calibri" w:cs="Calibri"/>
          <w:b/>
          <w:color w:val="auto"/>
          <w:sz w:val="22"/>
          <w:szCs w:val="22"/>
          <w:u w:val="single"/>
        </w:rPr>
        <w:t xml:space="preserve">- </w:t>
      </w:r>
      <w:r w:rsidRPr="00606A0D">
        <w:rPr>
          <w:rStyle w:val="Siln"/>
          <w:rFonts w:ascii="Calibri" w:hAnsi="Calibri" w:cs="Calibri"/>
          <w:color w:val="auto"/>
          <w:sz w:val="22"/>
          <w:szCs w:val="22"/>
          <w:u w:val="single"/>
        </w:rPr>
        <w:t>Technická</w:t>
      </w:r>
      <w:r w:rsidRPr="00606A0D">
        <w:rPr>
          <w:rFonts w:ascii="Calibri" w:hAnsi="Calibri" w:cs="Calibri"/>
          <w:b/>
          <w:color w:val="auto"/>
          <w:sz w:val="22"/>
          <w:szCs w:val="22"/>
          <w:u w:val="single"/>
        </w:rPr>
        <w:t xml:space="preserve"> specifikace</w:t>
      </w:r>
      <w:r w:rsidR="00D83541" w:rsidRPr="00606A0D">
        <w:rPr>
          <w:rFonts w:ascii="Calibri" w:hAnsi="Calibri" w:cs="Calibri"/>
          <w:b/>
          <w:color w:val="auto"/>
          <w:sz w:val="22"/>
          <w:szCs w:val="22"/>
          <w:u w:val="single"/>
        </w:rPr>
        <w:t xml:space="preserve"> akce </w:t>
      </w:r>
      <w:r w:rsidR="00873CE0" w:rsidRPr="00606A0D">
        <w:rPr>
          <w:rFonts w:ascii="Calibri" w:hAnsi="Calibri" w:cs="Calibri"/>
          <w:b/>
          <w:color w:val="auto"/>
          <w:sz w:val="22"/>
          <w:szCs w:val="22"/>
          <w:u w:val="single"/>
        </w:rPr>
        <w:t>„</w:t>
      </w:r>
      <w:r w:rsidR="0014277F" w:rsidRPr="00606A0D">
        <w:rPr>
          <w:rFonts w:ascii="Calibri" w:hAnsi="Calibri" w:cs="Calibri"/>
          <w:b/>
          <w:color w:val="auto"/>
          <w:sz w:val="22"/>
          <w:szCs w:val="22"/>
          <w:u w:val="single"/>
        </w:rPr>
        <w:t>VD Lobkovice, oprava protikorozní ochrany dolních vrat PK</w:t>
      </w:r>
      <w:r w:rsidR="00873CE0" w:rsidRPr="00606A0D">
        <w:rPr>
          <w:rFonts w:ascii="Calibri" w:hAnsi="Calibri" w:cs="Calibri"/>
          <w:b/>
          <w:color w:val="auto"/>
          <w:sz w:val="22"/>
          <w:szCs w:val="22"/>
          <w:u w:val="single"/>
        </w:rPr>
        <w:t>“</w:t>
      </w:r>
    </w:p>
    <w:p w14:paraId="2C159C2B" w14:textId="77777777" w:rsidR="00CB2949" w:rsidRPr="00606A0D" w:rsidRDefault="00883A83" w:rsidP="00B624D0">
      <w:pPr>
        <w:pStyle w:val="Odstavecseseznamem"/>
        <w:numPr>
          <w:ilvl w:val="0"/>
          <w:numId w:val="4"/>
        </w:numPr>
        <w:spacing w:before="240" w:after="0" w:line="240" w:lineRule="auto"/>
        <w:ind w:left="425" w:hanging="425"/>
        <w:contextualSpacing w:val="0"/>
        <w:rPr>
          <w:rFonts w:ascii="Calibri" w:hAnsi="Calibri" w:cs="Calibri"/>
          <w:b/>
          <w:i/>
        </w:rPr>
      </w:pPr>
      <w:r w:rsidRPr="00606A0D">
        <w:rPr>
          <w:rStyle w:val="Zdraznn"/>
          <w:rFonts w:ascii="Calibri" w:hAnsi="Calibri" w:cs="Calibri"/>
          <w:b/>
          <w:i w:val="0"/>
        </w:rPr>
        <w:t>Účel</w:t>
      </w:r>
      <w:r w:rsidRPr="00606A0D">
        <w:rPr>
          <w:rFonts w:ascii="Calibri" w:hAnsi="Calibri" w:cs="Calibri"/>
          <w:b/>
          <w:i/>
        </w:rPr>
        <w:t xml:space="preserve"> </w:t>
      </w:r>
      <w:r w:rsidRPr="00B624D0">
        <w:rPr>
          <w:rFonts w:ascii="Calibri" w:hAnsi="Calibri" w:cs="Calibri"/>
          <w:b/>
        </w:rPr>
        <w:t>díla</w:t>
      </w:r>
    </w:p>
    <w:p w14:paraId="5414DFC8" w14:textId="61429AB5" w:rsidR="00883A83" w:rsidRPr="00606A0D" w:rsidRDefault="00883A83" w:rsidP="00606A0D">
      <w:pPr>
        <w:spacing w:before="120" w:after="0" w:line="240" w:lineRule="auto"/>
        <w:jc w:val="both"/>
        <w:rPr>
          <w:rFonts w:ascii="Calibri" w:hAnsi="Calibri" w:cs="Calibri"/>
        </w:rPr>
      </w:pPr>
      <w:r w:rsidRPr="00606A0D">
        <w:rPr>
          <w:rFonts w:ascii="Calibri" w:hAnsi="Calibri" w:cs="Calibri"/>
        </w:rPr>
        <w:t xml:space="preserve">Účelem </w:t>
      </w:r>
      <w:r w:rsidR="00873CE0" w:rsidRPr="00606A0D">
        <w:rPr>
          <w:rFonts w:ascii="Calibri" w:hAnsi="Calibri" w:cs="Calibri"/>
        </w:rPr>
        <w:t>D</w:t>
      </w:r>
      <w:r w:rsidRPr="00606A0D">
        <w:rPr>
          <w:rFonts w:ascii="Calibri" w:hAnsi="Calibri" w:cs="Calibri"/>
        </w:rPr>
        <w:t>íla je oprava povrch</w:t>
      </w:r>
      <w:r w:rsidR="0014277F" w:rsidRPr="00606A0D">
        <w:rPr>
          <w:rFonts w:ascii="Calibri" w:hAnsi="Calibri" w:cs="Calibri"/>
        </w:rPr>
        <w:t>ových ochran a těsnění</w:t>
      </w:r>
      <w:r w:rsidRPr="00606A0D">
        <w:rPr>
          <w:rFonts w:ascii="Calibri" w:hAnsi="Calibri" w:cs="Calibri"/>
        </w:rPr>
        <w:t xml:space="preserve"> dolních vrat plavební komory </w:t>
      </w:r>
      <w:r w:rsidR="0014277F" w:rsidRPr="00606A0D">
        <w:rPr>
          <w:rFonts w:ascii="Calibri" w:hAnsi="Calibri" w:cs="Calibri"/>
        </w:rPr>
        <w:t>VD Lobkovice</w:t>
      </w:r>
      <w:r w:rsidRPr="00606A0D">
        <w:rPr>
          <w:rFonts w:ascii="Calibri" w:hAnsi="Calibri" w:cs="Calibri"/>
        </w:rPr>
        <w:t>.</w:t>
      </w:r>
    </w:p>
    <w:p w14:paraId="3FD9E468" w14:textId="77777777" w:rsidR="00A845B6" w:rsidRPr="00B624D0" w:rsidRDefault="00A845B6" w:rsidP="00B624D0">
      <w:pPr>
        <w:pStyle w:val="Odstavecseseznamem"/>
        <w:numPr>
          <w:ilvl w:val="0"/>
          <w:numId w:val="4"/>
        </w:numPr>
        <w:spacing w:before="240" w:after="0" w:line="240" w:lineRule="auto"/>
        <w:ind w:left="425" w:hanging="425"/>
        <w:contextualSpacing w:val="0"/>
        <w:rPr>
          <w:rFonts w:ascii="Calibri" w:hAnsi="Calibri" w:cs="Calibri"/>
          <w:b/>
        </w:rPr>
      </w:pPr>
      <w:r w:rsidRPr="00B624D0">
        <w:rPr>
          <w:rStyle w:val="Zdraznn"/>
          <w:b/>
          <w:i w:val="0"/>
        </w:rPr>
        <w:t>Základní</w:t>
      </w:r>
      <w:r w:rsidRPr="00B624D0">
        <w:rPr>
          <w:rFonts w:ascii="Calibri" w:hAnsi="Calibri" w:cs="Calibri"/>
          <w:b/>
          <w:i/>
        </w:rPr>
        <w:t xml:space="preserve"> </w:t>
      </w:r>
      <w:r w:rsidRPr="00B624D0">
        <w:rPr>
          <w:rFonts w:ascii="Calibri" w:hAnsi="Calibri" w:cs="Calibri"/>
          <w:b/>
        </w:rPr>
        <w:t>charakteristika lokality staveniště</w:t>
      </w:r>
    </w:p>
    <w:p w14:paraId="251C4113" w14:textId="65F77483" w:rsidR="00883A83" w:rsidRPr="00606A0D" w:rsidRDefault="00A845B6" w:rsidP="00606A0D">
      <w:pPr>
        <w:spacing w:before="120" w:after="0" w:line="240" w:lineRule="auto"/>
        <w:jc w:val="both"/>
        <w:rPr>
          <w:rFonts w:ascii="Calibri" w:hAnsi="Calibri" w:cs="Calibri"/>
        </w:rPr>
      </w:pPr>
      <w:r w:rsidRPr="00606A0D">
        <w:rPr>
          <w:rFonts w:ascii="Calibri" w:hAnsi="Calibri" w:cs="Calibri"/>
        </w:rPr>
        <w:t xml:space="preserve">Staveniště se nachází na vodním díle </w:t>
      </w:r>
      <w:r w:rsidR="0014277F" w:rsidRPr="00606A0D">
        <w:rPr>
          <w:rFonts w:ascii="Calibri" w:hAnsi="Calibri" w:cs="Calibri"/>
        </w:rPr>
        <w:t>Lobkovice</w:t>
      </w:r>
      <w:r w:rsidRPr="00606A0D">
        <w:rPr>
          <w:rFonts w:ascii="Calibri" w:hAnsi="Calibri" w:cs="Calibri"/>
        </w:rPr>
        <w:t xml:space="preserve"> na p</w:t>
      </w:r>
      <w:r w:rsidR="0014277F" w:rsidRPr="00606A0D">
        <w:rPr>
          <w:rFonts w:ascii="Calibri" w:hAnsi="Calibri" w:cs="Calibri"/>
        </w:rPr>
        <w:t>ravém břehu Labe v říčním km 850</w:t>
      </w:r>
      <w:r w:rsidRPr="00606A0D">
        <w:rPr>
          <w:rFonts w:ascii="Calibri" w:hAnsi="Calibri" w:cs="Calibri"/>
        </w:rPr>
        <w:t>,36 v </w:t>
      </w:r>
      <w:proofErr w:type="gramStart"/>
      <w:r w:rsidRPr="00606A0D">
        <w:rPr>
          <w:rFonts w:ascii="Calibri" w:hAnsi="Calibri" w:cs="Calibri"/>
        </w:rPr>
        <w:t>k.ú.</w:t>
      </w:r>
      <w:proofErr w:type="gramEnd"/>
      <w:r w:rsidRPr="00606A0D">
        <w:rPr>
          <w:rFonts w:ascii="Calibri" w:hAnsi="Calibri" w:cs="Calibri"/>
        </w:rPr>
        <w:t xml:space="preserve"> </w:t>
      </w:r>
      <w:r w:rsidR="0014277F" w:rsidRPr="00606A0D">
        <w:rPr>
          <w:rFonts w:ascii="Calibri" w:hAnsi="Calibri" w:cs="Calibri"/>
        </w:rPr>
        <w:t>Mlékojedy u Neratovic</w:t>
      </w:r>
      <w:r w:rsidRPr="00606A0D">
        <w:rPr>
          <w:rFonts w:ascii="Calibri" w:hAnsi="Calibri" w:cs="Calibri"/>
        </w:rPr>
        <w:t xml:space="preserve">. Staveniště je přístupné po veřejné komunikaci </w:t>
      </w:r>
      <w:r w:rsidR="00775AD8" w:rsidRPr="00606A0D">
        <w:rPr>
          <w:rFonts w:ascii="Calibri" w:hAnsi="Calibri" w:cs="Calibri"/>
        </w:rPr>
        <w:t>ve</w:t>
      </w:r>
      <w:r w:rsidR="0014277F" w:rsidRPr="00606A0D">
        <w:rPr>
          <w:rFonts w:ascii="Calibri" w:hAnsi="Calibri" w:cs="Calibri"/>
        </w:rPr>
        <w:t xml:space="preserve"> správě Města Neratovice</w:t>
      </w:r>
      <w:r w:rsidR="00775AD8" w:rsidRPr="00606A0D">
        <w:rPr>
          <w:rFonts w:ascii="Calibri" w:hAnsi="Calibri" w:cs="Calibri"/>
        </w:rPr>
        <w:t xml:space="preserve"> </w:t>
      </w:r>
      <w:r w:rsidR="00873CE0" w:rsidRPr="00606A0D">
        <w:rPr>
          <w:rFonts w:ascii="Calibri" w:hAnsi="Calibri" w:cs="Calibri"/>
        </w:rPr>
        <w:t>a po </w:t>
      </w:r>
      <w:r w:rsidRPr="00606A0D">
        <w:rPr>
          <w:rFonts w:ascii="Calibri" w:hAnsi="Calibri" w:cs="Calibri"/>
        </w:rPr>
        <w:t>pozemcích ve správě Objednatele.</w:t>
      </w:r>
    </w:p>
    <w:p w14:paraId="47F940D5" w14:textId="77777777" w:rsidR="00A845B6" w:rsidRPr="00606A0D" w:rsidRDefault="00A845B6" w:rsidP="00B624D0">
      <w:pPr>
        <w:pStyle w:val="Odstavecseseznamem"/>
        <w:numPr>
          <w:ilvl w:val="0"/>
          <w:numId w:val="4"/>
        </w:numPr>
        <w:spacing w:before="240" w:after="0" w:line="240" w:lineRule="auto"/>
        <w:ind w:left="425" w:hanging="425"/>
        <w:contextualSpacing w:val="0"/>
        <w:jc w:val="both"/>
        <w:rPr>
          <w:rFonts w:ascii="Calibri" w:hAnsi="Calibri" w:cs="Calibri"/>
          <w:b/>
        </w:rPr>
      </w:pPr>
      <w:r w:rsidRPr="00606A0D">
        <w:rPr>
          <w:rFonts w:ascii="Calibri" w:hAnsi="Calibri" w:cs="Calibri"/>
          <w:b/>
        </w:rPr>
        <w:t>Obecné kvalitativní požadavky</w:t>
      </w:r>
    </w:p>
    <w:p w14:paraId="56ED6E37" w14:textId="585B3EF4" w:rsidR="00F03625" w:rsidRPr="00606A0D" w:rsidRDefault="00F03625" w:rsidP="00606A0D">
      <w:pPr>
        <w:spacing w:before="120" w:after="0" w:line="240" w:lineRule="auto"/>
        <w:jc w:val="both"/>
        <w:rPr>
          <w:rFonts w:ascii="Calibri" w:hAnsi="Calibri" w:cs="Calibri"/>
        </w:rPr>
      </w:pPr>
      <w:r w:rsidRPr="00606A0D">
        <w:rPr>
          <w:rFonts w:ascii="Calibri" w:hAnsi="Calibri" w:cs="Calibri"/>
        </w:rPr>
        <w:t xml:space="preserve">Smluvní strany se dohodly na jakosti díla, která plně uspokojí požadavky uživatelů stavby po dobu její životnosti při běžné údržbě. Použité materiály budou odpovídat této jakosti, práce budou prováděny v souladu s platnými právními předpisy. </w:t>
      </w:r>
    </w:p>
    <w:p w14:paraId="64791ECF" w14:textId="77777777" w:rsidR="00A845B6" w:rsidRPr="00606A0D" w:rsidRDefault="00E72307" w:rsidP="00B624D0">
      <w:pPr>
        <w:pStyle w:val="Odstavecseseznamem"/>
        <w:numPr>
          <w:ilvl w:val="0"/>
          <w:numId w:val="4"/>
        </w:numPr>
        <w:spacing w:before="240" w:after="0" w:line="240" w:lineRule="auto"/>
        <w:ind w:left="425" w:hanging="425"/>
        <w:contextualSpacing w:val="0"/>
        <w:jc w:val="both"/>
        <w:rPr>
          <w:rFonts w:ascii="Calibri" w:hAnsi="Calibri" w:cs="Calibri"/>
          <w:b/>
        </w:rPr>
      </w:pPr>
      <w:r w:rsidRPr="00606A0D">
        <w:rPr>
          <w:rFonts w:ascii="Calibri" w:hAnsi="Calibri" w:cs="Calibri"/>
          <w:b/>
        </w:rPr>
        <w:t>Požadavky na zohlednění právních předpisů a norem</w:t>
      </w:r>
    </w:p>
    <w:p w14:paraId="159FE1F7" w14:textId="77777777" w:rsidR="00E72307" w:rsidRPr="00606A0D" w:rsidRDefault="00E72307" w:rsidP="00606A0D">
      <w:pPr>
        <w:spacing w:before="120" w:after="0" w:line="240" w:lineRule="auto"/>
        <w:jc w:val="both"/>
        <w:rPr>
          <w:rFonts w:ascii="Calibri" w:hAnsi="Calibri" w:cs="Calibri"/>
        </w:rPr>
      </w:pPr>
      <w:r w:rsidRPr="00606A0D">
        <w:rPr>
          <w:rFonts w:ascii="Calibri" w:hAnsi="Calibri" w:cs="Calibri"/>
        </w:rPr>
        <w:t>Zhotovitel zajistí, aby bylo Dílo provedeno v souladu se všemi předpisy a relevantními technickými normami ČSN EN A ČSN v aktuálním znění. Níže je uveden vybraný přehled dotčených právních předpisů a technických norem ČSN EN A ČSN.</w:t>
      </w:r>
    </w:p>
    <w:p w14:paraId="31AC7063" w14:textId="77777777" w:rsidR="00E72307" w:rsidRPr="00606A0D" w:rsidRDefault="00E72307" w:rsidP="00606A0D">
      <w:pPr>
        <w:spacing w:before="120" w:after="0" w:line="240" w:lineRule="auto"/>
        <w:ind w:firstLine="284"/>
        <w:jc w:val="both"/>
        <w:rPr>
          <w:rFonts w:ascii="Calibri" w:hAnsi="Calibri" w:cs="Calibri"/>
        </w:rPr>
      </w:pPr>
      <w:r w:rsidRPr="00606A0D">
        <w:rPr>
          <w:rFonts w:ascii="Calibri" w:hAnsi="Calibri" w:cs="Calibri"/>
        </w:rPr>
        <w:t>•</w:t>
      </w:r>
      <w:r w:rsidRPr="00606A0D">
        <w:rPr>
          <w:rFonts w:ascii="Calibri" w:hAnsi="Calibri" w:cs="Calibri"/>
        </w:rPr>
        <w:tab/>
        <w:t>ČSN 10088-1   1.4404,</w:t>
      </w:r>
    </w:p>
    <w:p w14:paraId="3F604D86" w14:textId="77777777" w:rsidR="00E72307" w:rsidRPr="00606A0D" w:rsidRDefault="00E72307" w:rsidP="00606A0D">
      <w:pPr>
        <w:spacing w:before="120" w:after="0" w:line="240" w:lineRule="auto"/>
        <w:ind w:firstLine="284"/>
        <w:jc w:val="both"/>
        <w:rPr>
          <w:rFonts w:ascii="Calibri" w:hAnsi="Calibri" w:cs="Calibri"/>
        </w:rPr>
      </w:pPr>
      <w:r w:rsidRPr="00606A0D">
        <w:rPr>
          <w:rFonts w:ascii="Calibri" w:hAnsi="Calibri" w:cs="Calibri"/>
        </w:rPr>
        <w:t>•</w:t>
      </w:r>
      <w:r w:rsidRPr="00606A0D">
        <w:rPr>
          <w:rFonts w:ascii="Calibri" w:hAnsi="Calibri" w:cs="Calibri"/>
        </w:rPr>
        <w:tab/>
        <w:t>ČSN 10088-1   1.4021,</w:t>
      </w:r>
    </w:p>
    <w:p w14:paraId="6C8AD310" w14:textId="77777777" w:rsidR="00E72307" w:rsidRPr="00606A0D" w:rsidRDefault="00E72307" w:rsidP="00606A0D">
      <w:pPr>
        <w:spacing w:before="120" w:after="0" w:line="240" w:lineRule="auto"/>
        <w:ind w:firstLine="284"/>
        <w:jc w:val="both"/>
        <w:rPr>
          <w:rFonts w:ascii="Calibri" w:hAnsi="Calibri" w:cs="Calibri"/>
        </w:rPr>
      </w:pPr>
      <w:r w:rsidRPr="00606A0D">
        <w:rPr>
          <w:rFonts w:ascii="Calibri" w:hAnsi="Calibri" w:cs="Calibri"/>
        </w:rPr>
        <w:t>•</w:t>
      </w:r>
      <w:r w:rsidRPr="00606A0D">
        <w:rPr>
          <w:rFonts w:ascii="Calibri" w:hAnsi="Calibri" w:cs="Calibri"/>
        </w:rPr>
        <w:tab/>
        <w:t>ČSN ISO 8501,</w:t>
      </w:r>
    </w:p>
    <w:p w14:paraId="24CFEE4C" w14:textId="35A36D94" w:rsidR="00E72307" w:rsidRPr="00606A0D" w:rsidRDefault="00E72307" w:rsidP="00606A0D">
      <w:pPr>
        <w:spacing w:before="120" w:after="0" w:line="240" w:lineRule="auto"/>
        <w:ind w:firstLine="284"/>
        <w:jc w:val="both"/>
        <w:rPr>
          <w:rFonts w:ascii="Calibri" w:hAnsi="Calibri" w:cs="Calibri"/>
        </w:rPr>
      </w:pPr>
      <w:r w:rsidRPr="00606A0D">
        <w:rPr>
          <w:rFonts w:ascii="Calibri" w:hAnsi="Calibri" w:cs="Calibri"/>
        </w:rPr>
        <w:t>•</w:t>
      </w:r>
      <w:r w:rsidRPr="00606A0D">
        <w:rPr>
          <w:rFonts w:ascii="Calibri" w:hAnsi="Calibri" w:cs="Calibri"/>
        </w:rPr>
        <w:tab/>
        <w:t>ČSN EN ISO 12944,</w:t>
      </w:r>
    </w:p>
    <w:p w14:paraId="59AFA194" w14:textId="4DF2ABCA" w:rsidR="00F03625" w:rsidRPr="00606A0D" w:rsidRDefault="00F03625" w:rsidP="00606A0D">
      <w:pPr>
        <w:numPr>
          <w:ilvl w:val="0"/>
          <w:numId w:val="6"/>
        </w:numPr>
        <w:spacing w:before="120" w:after="0" w:line="240" w:lineRule="auto"/>
        <w:ind w:hanging="436"/>
        <w:jc w:val="both"/>
        <w:rPr>
          <w:rFonts w:ascii="Calibri" w:hAnsi="Calibri" w:cs="Calibri"/>
        </w:rPr>
      </w:pPr>
      <w:r w:rsidRPr="00606A0D">
        <w:rPr>
          <w:rFonts w:ascii="Calibri" w:hAnsi="Calibri" w:cs="Calibri"/>
        </w:rPr>
        <w:t>ČSN 83-9061 Technologie vegetačních úprav v krajině – Ochrana stromů, porostů</w:t>
      </w:r>
    </w:p>
    <w:p w14:paraId="57F59939" w14:textId="0CC04DFF" w:rsidR="00E72307" w:rsidRPr="00606A0D" w:rsidRDefault="00E72307" w:rsidP="00606A0D">
      <w:pPr>
        <w:spacing w:before="120" w:after="0" w:line="240" w:lineRule="auto"/>
        <w:ind w:firstLine="284"/>
        <w:jc w:val="both"/>
        <w:rPr>
          <w:rFonts w:ascii="Calibri" w:hAnsi="Calibri" w:cs="Calibri"/>
        </w:rPr>
      </w:pPr>
      <w:r w:rsidRPr="00606A0D">
        <w:rPr>
          <w:rFonts w:ascii="Calibri" w:hAnsi="Calibri" w:cs="Calibri"/>
        </w:rPr>
        <w:t>•</w:t>
      </w:r>
      <w:r w:rsidRPr="00606A0D">
        <w:rPr>
          <w:rFonts w:ascii="Calibri" w:hAnsi="Calibri" w:cs="Calibri"/>
        </w:rPr>
        <w:tab/>
        <w:t>a další uvedené v Technické zprávě.</w:t>
      </w:r>
    </w:p>
    <w:p w14:paraId="040401B8" w14:textId="77777777" w:rsidR="00E72307" w:rsidRPr="00606A0D" w:rsidRDefault="00E72307" w:rsidP="00B624D0">
      <w:pPr>
        <w:pStyle w:val="Odstavecseseznamem"/>
        <w:numPr>
          <w:ilvl w:val="0"/>
          <w:numId w:val="4"/>
        </w:numPr>
        <w:spacing w:before="240" w:after="0" w:line="240" w:lineRule="auto"/>
        <w:ind w:left="425" w:hanging="425"/>
        <w:contextualSpacing w:val="0"/>
        <w:jc w:val="both"/>
        <w:rPr>
          <w:rFonts w:ascii="Calibri" w:hAnsi="Calibri" w:cs="Calibri"/>
          <w:b/>
        </w:rPr>
      </w:pPr>
      <w:r w:rsidRPr="00606A0D">
        <w:rPr>
          <w:rFonts w:ascii="Calibri" w:hAnsi="Calibri" w:cs="Calibri"/>
          <w:b/>
        </w:rPr>
        <w:t>Požadavky na další činnosti zhotovitele a s nimi související dokumenty</w:t>
      </w:r>
    </w:p>
    <w:p w14:paraId="28C29370" w14:textId="77777777" w:rsidR="00CB2949" w:rsidRPr="00606A0D" w:rsidRDefault="00CB2949" w:rsidP="00606A0D">
      <w:pPr>
        <w:spacing w:before="120" w:after="0" w:line="240" w:lineRule="auto"/>
        <w:jc w:val="both"/>
        <w:rPr>
          <w:rFonts w:ascii="Calibri" w:hAnsi="Calibri" w:cs="Calibri"/>
        </w:rPr>
      </w:pPr>
      <w:r w:rsidRPr="00606A0D">
        <w:rPr>
          <w:rFonts w:ascii="Calibri" w:hAnsi="Calibri" w:cs="Calibri"/>
        </w:rPr>
        <w:t>Zhotovitel zajistí:</w:t>
      </w:r>
    </w:p>
    <w:p w14:paraId="6A693762" w14:textId="2AEAD9EE" w:rsidR="005A49DF" w:rsidRPr="00606A0D" w:rsidRDefault="005A49DF" w:rsidP="00606A0D">
      <w:pPr>
        <w:pStyle w:val="Odstavecseseznamem"/>
        <w:numPr>
          <w:ilvl w:val="0"/>
          <w:numId w:val="5"/>
        </w:numPr>
        <w:spacing w:before="120" w:after="0" w:line="240" w:lineRule="auto"/>
        <w:ind w:left="714" w:hanging="357"/>
        <w:contextualSpacing w:val="0"/>
        <w:jc w:val="both"/>
        <w:rPr>
          <w:rFonts w:ascii="Calibri" w:hAnsi="Calibri" w:cs="Calibri"/>
        </w:rPr>
      </w:pPr>
      <w:r w:rsidRPr="00606A0D">
        <w:rPr>
          <w:rFonts w:ascii="Calibri" w:hAnsi="Calibri" w:cs="Calibri"/>
        </w:rPr>
        <w:t>že se všemi odpady vzniklými při provádění díla (stavby), jejichž je původcem, bude nakládáno v souladu se zákonem č. 541/2020 Sb., o odpadech a jeho prováděcími předpisy,</w:t>
      </w:r>
    </w:p>
    <w:p w14:paraId="4E01D520" w14:textId="6C8814B0" w:rsidR="005A49DF" w:rsidRPr="00606A0D" w:rsidRDefault="005A49DF" w:rsidP="00606A0D">
      <w:pPr>
        <w:pStyle w:val="Odstavecseseznamem"/>
        <w:numPr>
          <w:ilvl w:val="0"/>
          <w:numId w:val="5"/>
        </w:numPr>
        <w:spacing w:before="120" w:after="0" w:line="240" w:lineRule="auto"/>
        <w:ind w:left="714" w:hanging="357"/>
        <w:contextualSpacing w:val="0"/>
        <w:jc w:val="both"/>
        <w:rPr>
          <w:rFonts w:ascii="Calibri" w:hAnsi="Calibri" w:cs="Calibri"/>
        </w:rPr>
      </w:pPr>
      <w:r w:rsidRPr="00606A0D">
        <w:rPr>
          <w:rFonts w:ascii="Calibri" w:hAnsi="Calibri" w:cs="Calibri"/>
        </w:rPr>
        <w:t>zhotovení dokumentace skutečného provedení díla s tím, že budou zřetelně vyznačeny odchylky od původní dokumentace pro provedení díla. Projektová dokumentace skutečného provedení bude objednateli předána ve 3 tištěných paré a v jednom digitálním vyhotovení ve formátu _.pdf a 1 x v digitální podobě v editovatelných formátech _.</w:t>
      </w:r>
      <w:proofErr w:type="spellStart"/>
      <w:r w:rsidRPr="00606A0D">
        <w:rPr>
          <w:rFonts w:ascii="Calibri" w:hAnsi="Calibri" w:cs="Calibri"/>
        </w:rPr>
        <w:t>docx</w:t>
      </w:r>
      <w:proofErr w:type="spellEnd"/>
      <w:r w:rsidRPr="00606A0D">
        <w:rPr>
          <w:rFonts w:ascii="Calibri" w:hAnsi="Calibri" w:cs="Calibri"/>
        </w:rPr>
        <w:t>, _.</w:t>
      </w:r>
      <w:proofErr w:type="spellStart"/>
      <w:r w:rsidRPr="00606A0D">
        <w:rPr>
          <w:rFonts w:ascii="Calibri" w:hAnsi="Calibri" w:cs="Calibri"/>
        </w:rPr>
        <w:t>txt</w:t>
      </w:r>
      <w:proofErr w:type="spellEnd"/>
      <w:r w:rsidRPr="00606A0D">
        <w:rPr>
          <w:rFonts w:ascii="Calibri" w:hAnsi="Calibri" w:cs="Calibri"/>
        </w:rPr>
        <w:t>, _.</w:t>
      </w:r>
      <w:proofErr w:type="spellStart"/>
      <w:r w:rsidRPr="00606A0D">
        <w:rPr>
          <w:rFonts w:ascii="Calibri" w:hAnsi="Calibri" w:cs="Calibri"/>
        </w:rPr>
        <w:t>xlsx</w:t>
      </w:r>
      <w:proofErr w:type="spellEnd"/>
      <w:r w:rsidRPr="00606A0D">
        <w:rPr>
          <w:rFonts w:ascii="Calibri" w:hAnsi="Calibri" w:cs="Calibri"/>
        </w:rPr>
        <w:t>, _.</w:t>
      </w:r>
      <w:proofErr w:type="spellStart"/>
      <w:r w:rsidRPr="00606A0D">
        <w:rPr>
          <w:rFonts w:ascii="Calibri" w:hAnsi="Calibri" w:cs="Calibri"/>
        </w:rPr>
        <w:t>dwg</w:t>
      </w:r>
      <w:proofErr w:type="spellEnd"/>
      <w:r w:rsidRPr="00606A0D">
        <w:rPr>
          <w:rFonts w:ascii="Calibri" w:hAnsi="Calibri" w:cs="Calibri"/>
        </w:rPr>
        <w:t>),</w:t>
      </w:r>
    </w:p>
    <w:p w14:paraId="2B18A170" w14:textId="00B36A30" w:rsidR="00CB2949" w:rsidRPr="00606A0D" w:rsidRDefault="00CB2949" w:rsidP="00606A0D">
      <w:pPr>
        <w:pStyle w:val="Odstavecseseznamem"/>
        <w:numPr>
          <w:ilvl w:val="0"/>
          <w:numId w:val="5"/>
        </w:numPr>
        <w:spacing w:before="120" w:after="0" w:line="240" w:lineRule="auto"/>
        <w:ind w:left="714" w:hanging="357"/>
        <w:contextualSpacing w:val="0"/>
        <w:jc w:val="both"/>
        <w:rPr>
          <w:rFonts w:ascii="Calibri" w:hAnsi="Calibri" w:cs="Calibri"/>
        </w:rPr>
      </w:pPr>
      <w:r w:rsidRPr="00606A0D">
        <w:rPr>
          <w:rFonts w:ascii="Calibri" w:hAnsi="Calibri" w:cs="Calibri"/>
        </w:rPr>
        <w:t>provedení zkoušek a předložení výsledků těchto zkoušek a atestů k prokázání požadovaných kvalitativních parametrů Díla, pokud je vyžadují obecně závazné předpisy, technické normy nebo obchodní zvyklosti a dokumentace o shod</w:t>
      </w:r>
      <w:r w:rsidR="00873CE0" w:rsidRPr="00606A0D">
        <w:rPr>
          <w:rFonts w:ascii="Calibri" w:hAnsi="Calibri" w:cs="Calibri"/>
        </w:rPr>
        <w:t>ě materiálů ve smyslu zákona č. </w:t>
      </w:r>
      <w:r w:rsidRPr="00606A0D">
        <w:rPr>
          <w:rFonts w:ascii="Calibri" w:hAnsi="Calibri" w:cs="Calibri"/>
        </w:rPr>
        <w:t>22/1997 Sb.,</w:t>
      </w:r>
    </w:p>
    <w:p w14:paraId="7CFF486A" w14:textId="4DB656F6" w:rsidR="00CB2949" w:rsidRPr="00606A0D" w:rsidRDefault="00D24A9B" w:rsidP="00606A0D">
      <w:pPr>
        <w:pStyle w:val="Odstavecseseznamem"/>
        <w:numPr>
          <w:ilvl w:val="0"/>
          <w:numId w:val="5"/>
        </w:numPr>
        <w:spacing w:before="120" w:after="0" w:line="240" w:lineRule="auto"/>
        <w:ind w:left="714" w:hanging="357"/>
        <w:contextualSpacing w:val="0"/>
        <w:jc w:val="both"/>
        <w:rPr>
          <w:rFonts w:ascii="Calibri" w:hAnsi="Calibri" w:cs="Calibri"/>
        </w:rPr>
      </w:pPr>
      <w:r>
        <w:rPr>
          <w:rFonts w:ascii="Calibri" w:hAnsi="Calibri" w:cs="Calibri"/>
        </w:rPr>
        <w:t>o</w:t>
      </w:r>
      <w:r w:rsidR="00CB2949" w:rsidRPr="00606A0D">
        <w:rPr>
          <w:rFonts w:ascii="Calibri" w:hAnsi="Calibri" w:cs="Calibri"/>
        </w:rPr>
        <w:t xml:space="preserve">dstranění případných škod na místních komunikacích a dalších plochách dotčených stavbou, způsobených provozem Zhotovitele při realizaci Díla a jejich čištění v průběhu provádění Díla, dopravní opatření nutná pro zajištění dopravní obsluhy Díla, </w:t>
      </w:r>
    </w:p>
    <w:p w14:paraId="6889F7D3" w14:textId="77777777" w:rsidR="00CB2949" w:rsidRPr="00606A0D" w:rsidRDefault="00CB2949" w:rsidP="00606A0D">
      <w:pPr>
        <w:pStyle w:val="Odstavecseseznamem"/>
        <w:numPr>
          <w:ilvl w:val="0"/>
          <w:numId w:val="5"/>
        </w:numPr>
        <w:spacing w:before="120" w:after="0" w:line="240" w:lineRule="auto"/>
        <w:ind w:left="714" w:hanging="357"/>
        <w:contextualSpacing w:val="0"/>
        <w:jc w:val="both"/>
        <w:rPr>
          <w:rFonts w:ascii="Calibri" w:hAnsi="Calibri" w:cs="Calibri"/>
        </w:rPr>
      </w:pPr>
      <w:r w:rsidRPr="00606A0D">
        <w:rPr>
          <w:rFonts w:ascii="Calibri" w:hAnsi="Calibri" w:cs="Calibri"/>
        </w:rPr>
        <w:t xml:space="preserve">vybudování </w:t>
      </w:r>
      <w:r w:rsidR="00613C8C" w:rsidRPr="00606A0D">
        <w:rPr>
          <w:rFonts w:ascii="Calibri" w:hAnsi="Calibri" w:cs="Calibri"/>
        </w:rPr>
        <w:t xml:space="preserve">a odstranění </w:t>
      </w:r>
      <w:r w:rsidRPr="00606A0D">
        <w:rPr>
          <w:rFonts w:ascii="Calibri" w:hAnsi="Calibri" w:cs="Calibri"/>
        </w:rPr>
        <w:t xml:space="preserve">staveniště tak, aby byly splněny požadavky a podmínky všech dotčených vlastníků pozemků, </w:t>
      </w:r>
    </w:p>
    <w:p w14:paraId="0FF55A75" w14:textId="77777777" w:rsidR="00CB2949" w:rsidRPr="00606A0D" w:rsidRDefault="00CB2949" w:rsidP="00606A0D">
      <w:pPr>
        <w:pStyle w:val="Odstavecseseznamem"/>
        <w:numPr>
          <w:ilvl w:val="0"/>
          <w:numId w:val="5"/>
        </w:numPr>
        <w:spacing w:before="120" w:after="0" w:line="240" w:lineRule="auto"/>
        <w:ind w:left="714" w:hanging="357"/>
        <w:contextualSpacing w:val="0"/>
        <w:jc w:val="both"/>
        <w:rPr>
          <w:rFonts w:ascii="Calibri" w:hAnsi="Calibri" w:cs="Calibri"/>
        </w:rPr>
      </w:pPr>
      <w:proofErr w:type="spellStart"/>
      <w:r w:rsidRPr="00606A0D">
        <w:rPr>
          <w:rFonts w:ascii="Calibri" w:hAnsi="Calibri" w:cs="Calibri"/>
        </w:rPr>
        <w:t>dotěsňování</w:t>
      </w:r>
      <w:proofErr w:type="spellEnd"/>
      <w:r w:rsidRPr="00606A0D">
        <w:rPr>
          <w:rFonts w:ascii="Calibri" w:hAnsi="Calibri" w:cs="Calibri"/>
        </w:rPr>
        <w:t xml:space="preserve"> provizorního hrazení dle potřeby vhodným materiálem a to po celou dobu montáže, </w:t>
      </w:r>
    </w:p>
    <w:p w14:paraId="529BF732" w14:textId="5B19FBDA" w:rsidR="00CB2949" w:rsidRPr="00606A0D" w:rsidRDefault="002C6113" w:rsidP="00606A0D">
      <w:pPr>
        <w:pStyle w:val="Odstavecseseznamem"/>
        <w:numPr>
          <w:ilvl w:val="0"/>
          <w:numId w:val="5"/>
        </w:numPr>
        <w:spacing w:before="120" w:after="0" w:line="240" w:lineRule="auto"/>
        <w:ind w:left="714" w:hanging="357"/>
        <w:contextualSpacing w:val="0"/>
        <w:jc w:val="both"/>
        <w:rPr>
          <w:rFonts w:ascii="Calibri" w:hAnsi="Calibri" w:cs="Calibri"/>
        </w:rPr>
      </w:pPr>
      <w:r>
        <w:rPr>
          <w:rFonts w:ascii="Calibri" w:hAnsi="Calibri" w:cs="Calibri"/>
        </w:rPr>
        <w:lastRenderedPageBreak/>
        <w:t>průběžné</w:t>
      </w:r>
      <w:r w:rsidR="00613C8C" w:rsidRPr="00606A0D">
        <w:rPr>
          <w:rFonts w:ascii="Calibri" w:hAnsi="Calibri" w:cs="Calibri"/>
        </w:rPr>
        <w:t xml:space="preserve"> čerpání a </w:t>
      </w:r>
      <w:r w:rsidR="00CB2949" w:rsidRPr="00606A0D">
        <w:rPr>
          <w:rFonts w:ascii="Calibri" w:hAnsi="Calibri" w:cs="Calibri"/>
        </w:rPr>
        <w:t xml:space="preserve">dohled nad funkcí čerpadel, které budou odčerpávat prosáklé vody </w:t>
      </w:r>
      <w:r w:rsidR="00613C8C" w:rsidRPr="00606A0D">
        <w:rPr>
          <w:rFonts w:ascii="Calibri" w:hAnsi="Calibri" w:cs="Calibri"/>
        </w:rPr>
        <w:t xml:space="preserve">a to i </w:t>
      </w:r>
      <w:r w:rsidR="00CB2949" w:rsidRPr="00606A0D">
        <w:rPr>
          <w:rFonts w:ascii="Calibri" w:hAnsi="Calibri" w:cs="Calibri"/>
        </w:rPr>
        <w:t xml:space="preserve">mimo pracovní dobu Zhotovitele, </w:t>
      </w:r>
    </w:p>
    <w:p w14:paraId="446717F3" w14:textId="77777777" w:rsidR="00CB2949" w:rsidRPr="00606A0D" w:rsidRDefault="00CB2949" w:rsidP="00606A0D">
      <w:pPr>
        <w:pStyle w:val="Odstavecseseznamem"/>
        <w:numPr>
          <w:ilvl w:val="0"/>
          <w:numId w:val="5"/>
        </w:numPr>
        <w:spacing w:before="120" w:after="0" w:line="240" w:lineRule="auto"/>
        <w:ind w:left="714" w:hanging="357"/>
        <w:contextualSpacing w:val="0"/>
        <w:jc w:val="both"/>
        <w:rPr>
          <w:rFonts w:ascii="Calibri" w:hAnsi="Calibri" w:cs="Calibri"/>
        </w:rPr>
      </w:pPr>
      <w:r w:rsidRPr="00606A0D">
        <w:rPr>
          <w:rFonts w:ascii="Calibri" w:hAnsi="Calibri" w:cs="Calibri"/>
        </w:rPr>
        <w:t xml:space="preserve">tzv. suché funkční zkoušky, které budou provedeny </w:t>
      </w:r>
      <w:r w:rsidR="00D613F8" w:rsidRPr="00606A0D">
        <w:rPr>
          <w:rFonts w:ascii="Calibri" w:hAnsi="Calibri" w:cs="Calibri"/>
        </w:rPr>
        <w:t xml:space="preserve">před zatopením </w:t>
      </w:r>
      <w:proofErr w:type="spellStart"/>
      <w:r w:rsidR="00D613F8" w:rsidRPr="00606A0D">
        <w:rPr>
          <w:rFonts w:ascii="Calibri" w:hAnsi="Calibri" w:cs="Calibri"/>
        </w:rPr>
        <w:t>mezivratí</w:t>
      </w:r>
      <w:proofErr w:type="spellEnd"/>
      <w:r w:rsidR="00D613F8" w:rsidRPr="00606A0D">
        <w:rPr>
          <w:rFonts w:ascii="Calibri" w:hAnsi="Calibri" w:cs="Calibri"/>
        </w:rPr>
        <w:t xml:space="preserve"> resp. č</w:t>
      </w:r>
      <w:r w:rsidRPr="00606A0D">
        <w:rPr>
          <w:rFonts w:ascii="Calibri" w:hAnsi="Calibri" w:cs="Calibri"/>
        </w:rPr>
        <w:t>ástí plavební komory (přesný obsah těchto zkoušek bude upřesněn před zahájením montáže),</w:t>
      </w:r>
    </w:p>
    <w:p w14:paraId="420E9680" w14:textId="2B830395" w:rsidR="00CB2949" w:rsidRPr="00606A0D" w:rsidRDefault="00CB2949" w:rsidP="00606A0D">
      <w:pPr>
        <w:pStyle w:val="Odstavecseseznamem"/>
        <w:numPr>
          <w:ilvl w:val="0"/>
          <w:numId w:val="5"/>
        </w:numPr>
        <w:spacing w:before="120" w:after="0" w:line="240" w:lineRule="auto"/>
        <w:ind w:left="714" w:hanging="357"/>
        <w:contextualSpacing w:val="0"/>
        <w:jc w:val="both"/>
        <w:rPr>
          <w:rFonts w:ascii="Calibri" w:hAnsi="Calibri" w:cs="Calibri"/>
        </w:rPr>
      </w:pPr>
      <w:r w:rsidRPr="00606A0D">
        <w:rPr>
          <w:rFonts w:ascii="Calibri" w:hAnsi="Calibri" w:cs="Calibri"/>
        </w:rPr>
        <w:t>tzv. mokré funkční zkoušky, které budou provedeny po zatopení plavební komory k ověření spolehlivosti provozu a těsnosti vrat (přesný obsah tě</w:t>
      </w:r>
      <w:r w:rsidR="00873CE0" w:rsidRPr="00606A0D">
        <w:rPr>
          <w:rFonts w:ascii="Calibri" w:hAnsi="Calibri" w:cs="Calibri"/>
        </w:rPr>
        <w:t>chto zkoušek bude upřesněn před </w:t>
      </w:r>
      <w:r w:rsidRPr="00606A0D">
        <w:rPr>
          <w:rFonts w:ascii="Calibri" w:hAnsi="Calibri" w:cs="Calibri"/>
        </w:rPr>
        <w:t>zahájením montáže),</w:t>
      </w:r>
    </w:p>
    <w:p w14:paraId="44B08271" w14:textId="16375FA5" w:rsidR="00CB2949" w:rsidRPr="00606A0D" w:rsidRDefault="002C6113" w:rsidP="00606A0D">
      <w:pPr>
        <w:pStyle w:val="Odstavecseseznamem"/>
        <w:numPr>
          <w:ilvl w:val="0"/>
          <w:numId w:val="5"/>
        </w:numPr>
        <w:spacing w:before="120" w:after="0" w:line="240" w:lineRule="auto"/>
        <w:ind w:left="714" w:hanging="357"/>
        <w:contextualSpacing w:val="0"/>
        <w:jc w:val="both"/>
        <w:rPr>
          <w:rFonts w:ascii="Calibri" w:hAnsi="Calibri" w:cs="Calibri"/>
        </w:rPr>
      </w:pPr>
      <w:r>
        <w:rPr>
          <w:rFonts w:ascii="Calibri" w:hAnsi="Calibri" w:cs="Calibri"/>
        </w:rPr>
        <w:t>dopravu</w:t>
      </w:r>
      <w:r w:rsidR="00CB2949" w:rsidRPr="00606A0D">
        <w:rPr>
          <w:rFonts w:ascii="Calibri" w:hAnsi="Calibri" w:cs="Calibri"/>
        </w:rPr>
        <w:t xml:space="preserve"> materiálu, </w:t>
      </w:r>
    </w:p>
    <w:p w14:paraId="42891001" w14:textId="77777777" w:rsidR="00CB2949" w:rsidRPr="00606A0D" w:rsidRDefault="00CB2949" w:rsidP="00606A0D">
      <w:pPr>
        <w:pStyle w:val="Odstavecseseznamem"/>
        <w:numPr>
          <w:ilvl w:val="0"/>
          <w:numId w:val="5"/>
        </w:numPr>
        <w:spacing w:before="120" w:after="0" w:line="240" w:lineRule="auto"/>
        <w:ind w:left="714" w:hanging="357"/>
        <w:contextualSpacing w:val="0"/>
        <w:jc w:val="both"/>
        <w:rPr>
          <w:rFonts w:ascii="Calibri" w:hAnsi="Calibri" w:cs="Calibri"/>
        </w:rPr>
      </w:pPr>
      <w:r w:rsidRPr="00606A0D">
        <w:rPr>
          <w:rFonts w:ascii="Calibri" w:hAnsi="Calibri" w:cs="Calibri"/>
        </w:rPr>
        <w:t>manipulační a jeřábové práce, které budou v rámci plnění zakázky nutné,</w:t>
      </w:r>
    </w:p>
    <w:p w14:paraId="1F37BFDF" w14:textId="77777777" w:rsidR="00CB2949" w:rsidRPr="00606A0D" w:rsidRDefault="00CB2949" w:rsidP="00606A0D">
      <w:pPr>
        <w:pStyle w:val="Odstavecseseznamem"/>
        <w:numPr>
          <w:ilvl w:val="0"/>
          <w:numId w:val="5"/>
        </w:numPr>
        <w:spacing w:before="120" w:after="0" w:line="240" w:lineRule="auto"/>
        <w:ind w:left="714" w:hanging="357"/>
        <w:contextualSpacing w:val="0"/>
        <w:jc w:val="both"/>
        <w:rPr>
          <w:rFonts w:ascii="Calibri" w:hAnsi="Calibri" w:cs="Calibri"/>
        </w:rPr>
      </w:pPr>
      <w:r w:rsidRPr="00606A0D">
        <w:rPr>
          <w:rFonts w:ascii="Calibri" w:hAnsi="Calibri" w:cs="Calibri"/>
        </w:rPr>
        <w:t xml:space="preserve">všechny nutné ostatní drobné stavební práce, </w:t>
      </w:r>
    </w:p>
    <w:p w14:paraId="38C888C2" w14:textId="77777777" w:rsidR="00CB2949" w:rsidRPr="00606A0D" w:rsidRDefault="00CB2949" w:rsidP="00606A0D">
      <w:pPr>
        <w:pStyle w:val="Odstavecseseznamem"/>
        <w:numPr>
          <w:ilvl w:val="0"/>
          <w:numId w:val="5"/>
        </w:numPr>
        <w:spacing w:before="120" w:after="0" w:line="240" w:lineRule="auto"/>
        <w:ind w:left="714" w:hanging="357"/>
        <w:contextualSpacing w:val="0"/>
        <w:jc w:val="both"/>
        <w:rPr>
          <w:rFonts w:ascii="Calibri" w:hAnsi="Calibri" w:cs="Calibri"/>
        </w:rPr>
      </w:pPr>
      <w:r w:rsidRPr="00606A0D">
        <w:rPr>
          <w:rFonts w:ascii="Calibri" w:hAnsi="Calibri" w:cs="Calibri"/>
        </w:rPr>
        <w:t>veškeré další činnosti vyplývající ze Smlouvy a zadávací dokumentace.</w:t>
      </w:r>
    </w:p>
    <w:p w14:paraId="00333D8B" w14:textId="47252D64" w:rsidR="00CB2949" w:rsidRPr="00606A0D" w:rsidRDefault="00CB2949" w:rsidP="00606A0D">
      <w:pPr>
        <w:spacing w:before="120" w:after="0" w:line="240" w:lineRule="auto"/>
        <w:jc w:val="both"/>
        <w:rPr>
          <w:rFonts w:ascii="Calibri" w:hAnsi="Calibri" w:cs="Calibri"/>
        </w:rPr>
      </w:pPr>
      <w:r w:rsidRPr="00606A0D">
        <w:rPr>
          <w:rFonts w:ascii="Calibri" w:hAnsi="Calibri" w:cs="Calibri"/>
        </w:rPr>
        <w:t>Není-li výslovně stanoveno jinak, předá Zhotovitel Objednateli</w:t>
      </w:r>
      <w:r w:rsidR="00275EC4" w:rsidRPr="00606A0D">
        <w:rPr>
          <w:rFonts w:ascii="Calibri" w:hAnsi="Calibri" w:cs="Calibri"/>
        </w:rPr>
        <w:t xml:space="preserve"> veškeré výše </w:t>
      </w:r>
      <w:r w:rsidR="00855E49" w:rsidRPr="00606A0D">
        <w:rPr>
          <w:rFonts w:ascii="Calibri" w:hAnsi="Calibri" w:cs="Calibri"/>
        </w:rPr>
        <w:t xml:space="preserve">a ve VON </w:t>
      </w:r>
      <w:r w:rsidR="00275EC4" w:rsidRPr="00606A0D">
        <w:rPr>
          <w:rFonts w:ascii="Calibri" w:hAnsi="Calibri" w:cs="Calibri"/>
        </w:rPr>
        <w:t>uvedené dokumenty</w:t>
      </w:r>
      <w:r w:rsidR="00C30C27" w:rsidRPr="00606A0D">
        <w:rPr>
          <w:rFonts w:ascii="Calibri" w:hAnsi="Calibri" w:cs="Calibri"/>
        </w:rPr>
        <w:t xml:space="preserve"> </w:t>
      </w:r>
      <w:r w:rsidR="00855E49" w:rsidRPr="00606A0D">
        <w:rPr>
          <w:rFonts w:ascii="Calibri" w:hAnsi="Calibri" w:cs="Calibri"/>
        </w:rPr>
        <w:t>2</w:t>
      </w:r>
      <w:r w:rsidR="00873CE0" w:rsidRPr="00606A0D">
        <w:rPr>
          <w:rFonts w:ascii="Calibri" w:hAnsi="Calibri" w:cs="Calibri"/>
        </w:rPr>
        <w:t> </w:t>
      </w:r>
      <w:r w:rsidR="00855E49" w:rsidRPr="00606A0D">
        <w:rPr>
          <w:rFonts w:ascii="Calibri" w:hAnsi="Calibri" w:cs="Calibri"/>
        </w:rPr>
        <w:t xml:space="preserve">x </w:t>
      </w:r>
      <w:r w:rsidRPr="00606A0D">
        <w:rPr>
          <w:rFonts w:ascii="Calibri" w:hAnsi="Calibri" w:cs="Calibri"/>
        </w:rPr>
        <w:t>v listinné podobě a 1</w:t>
      </w:r>
      <w:r w:rsidR="00873CE0" w:rsidRPr="00606A0D">
        <w:rPr>
          <w:rFonts w:ascii="Calibri" w:hAnsi="Calibri" w:cs="Calibri"/>
        </w:rPr>
        <w:t> </w:t>
      </w:r>
      <w:r w:rsidRPr="00606A0D">
        <w:rPr>
          <w:rFonts w:ascii="Calibri" w:hAnsi="Calibri" w:cs="Calibri"/>
        </w:rPr>
        <w:t xml:space="preserve">x v elektronické podobě ve formátu *.pdf, a to bez zbytečného odkladu po jejich zhotovení, nejpozději však před vydáním Potvrzení o převzetí. </w:t>
      </w:r>
    </w:p>
    <w:p w14:paraId="48CCA06A" w14:textId="0BA9F24C" w:rsidR="0077176C" w:rsidRPr="00606A0D" w:rsidRDefault="0077176C" w:rsidP="00B624D0">
      <w:pPr>
        <w:pStyle w:val="Odstavecseseznamem"/>
        <w:numPr>
          <w:ilvl w:val="0"/>
          <w:numId w:val="4"/>
        </w:numPr>
        <w:spacing w:before="240" w:after="0" w:line="240" w:lineRule="auto"/>
        <w:ind w:left="425" w:hanging="425"/>
        <w:contextualSpacing w:val="0"/>
        <w:jc w:val="both"/>
        <w:rPr>
          <w:rFonts w:ascii="Calibri" w:hAnsi="Calibri" w:cs="Calibri"/>
          <w:b/>
        </w:rPr>
      </w:pPr>
      <w:r w:rsidRPr="00606A0D">
        <w:rPr>
          <w:rFonts w:ascii="Calibri" w:hAnsi="Calibri" w:cs="Calibri"/>
          <w:b/>
        </w:rPr>
        <w:t>Časové omezení provádění díla</w:t>
      </w:r>
    </w:p>
    <w:p w14:paraId="037480D4" w14:textId="49F29E3C" w:rsidR="00BC7986" w:rsidRPr="00606A0D" w:rsidRDefault="00855E49" w:rsidP="00BC7986">
      <w:pPr>
        <w:spacing w:before="120" w:after="0" w:line="240" w:lineRule="auto"/>
        <w:jc w:val="both"/>
        <w:rPr>
          <w:rFonts w:ascii="Calibri" w:hAnsi="Calibri" w:cs="Calibri"/>
        </w:rPr>
      </w:pPr>
      <w:r w:rsidRPr="00606A0D">
        <w:rPr>
          <w:rFonts w:ascii="Calibri" w:hAnsi="Calibri" w:cs="Calibri"/>
        </w:rPr>
        <w:t>Dílo lze provádět výhradně v období plavební odstávky plavební komory</w:t>
      </w:r>
      <w:r w:rsidR="00BC7986">
        <w:rPr>
          <w:rFonts w:ascii="Calibri" w:hAnsi="Calibri" w:cs="Calibri"/>
        </w:rPr>
        <w:t>. Plavební odstávka PK </w:t>
      </w:r>
      <w:r w:rsidR="00BC7986" w:rsidRPr="00BC7986">
        <w:rPr>
          <w:rFonts w:ascii="Calibri" w:hAnsi="Calibri" w:cs="Calibri"/>
        </w:rPr>
        <w:t xml:space="preserve">Lobkovice se v roce 2022 předpokládá v termínu </w:t>
      </w:r>
      <w:r w:rsidR="00851398">
        <w:rPr>
          <w:rFonts w:ascii="Calibri" w:hAnsi="Calibri" w:cs="Calibri"/>
        </w:rPr>
        <w:t>12</w:t>
      </w:r>
      <w:r w:rsidR="00BC7986" w:rsidRPr="00BC7986">
        <w:rPr>
          <w:rFonts w:ascii="Calibri" w:hAnsi="Calibri" w:cs="Calibri"/>
        </w:rPr>
        <w:t xml:space="preserve">. </w:t>
      </w:r>
      <w:r w:rsidR="00851398">
        <w:rPr>
          <w:rFonts w:ascii="Calibri" w:hAnsi="Calibri" w:cs="Calibri"/>
        </w:rPr>
        <w:t>9</w:t>
      </w:r>
      <w:r w:rsidR="00BC7986" w:rsidRPr="00BC7986">
        <w:rPr>
          <w:rFonts w:ascii="Calibri" w:hAnsi="Calibri" w:cs="Calibri"/>
        </w:rPr>
        <w:t xml:space="preserve">. 2022 – </w:t>
      </w:r>
      <w:r w:rsidR="00851398">
        <w:rPr>
          <w:rFonts w:ascii="Calibri" w:hAnsi="Calibri" w:cs="Calibri"/>
        </w:rPr>
        <w:t>7</w:t>
      </w:r>
      <w:r w:rsidR="00BC7986" w:rsidRPr="00BC7986">
        <w:rPr>
          <w:rFonts w:ascii="Calibri" w:hAnsi="Calibri" w:cs="Calibri"/>
        </w:rPr>
        <w:t>. 1</w:t>
      </w:r>
      <w:r w:rsidR="00851398">
        <w:rPr>
          <w:rFonts w:ascii="Calibri" w:hAnsi="Calibri" w:cs="Calibri"/>
        </w:rPr>
        <w:t>1</w:t>
      </w:r>
      <w:r w:rsidR="00BC7986" w:rsidRPr="00BC7986">
        <w:rPr>
          <w:rFonts w:ascii="Calibri" w:hAnsi="Calibri" w:cs="Calibri"/>
        </w:rPr>
        <w:t>. 2022.</w:t>
      </w:r>
    </w:p>
    <w:p w14:paraId="4743B600" w14:textId="7E5E0C9C" w:rsidR="00855E49" w:rsidRPr="00606A0D" w:rsidRDefault="00855E49" w:rsidP="00B624D0">
      <w:pPr>
        <w:pStyle w:val="Odstavecseseznamem"/>
        <w:numPr>
          <w:ilvl w:val="0"/>
          <w:numId w:val="4"/>
        </w:numPr>
        <w:spacing w:before="240" w:after="0" w:line="240" w:lineRule="auto"/>
        <w:ind w:left="425" w:hanging="425"/>
        <w:contextualSpacing w:val="0"/>
        <w:jc w:val="both"/>
        <w:rPr>
          <w:rFonts w:ascii="Calibri" w:hAnsi="Calibri" w:cs="Calibri"/>
          <w:b/>
        </w:rPr>
      </w:pPr>
      <w:r w:rsidRPr="00606A0D">
        <w:rPr>
          <w:rFonts w:ascii="Calibri" w:hAnsi="Calibri" w:cs="Calibri"/>
          <w:b/>
        </w:rPr>
        <w:t>Ostatní požadavky</w:t>
      </w:r>
    </w:p>
    <w:p w14:paraId="719B8618" w14:textId="77777777" w:rsidR="00855E49" w:rsidRPr="00606A0D" w:rsidRDefault="00855E49" w:rsidP="00606A0D">
      <w:pPr>
        <w:spacing w:before="120" w:after="0" w:line="240" w:lineRule="auto"/>
        <w:jc w:val="both"/>
        <w:rPr>
          <w:rFonts w:ascii="Calibri" w:hAnsi="Calibri" w:cs="Calibri"/>
        </w:rPr>
      </w:pPr>
      <w:r w:rsidRPr="00606A0D">
        <w:rPr>
          <w:rFonts w:ascii="Calibri" w:hAnsi="Calibri" w:cs="Calibri"/>
        </w:rPr>
        <w:t xml:space="preserve">Elektronické doručování faktur na e-mailovou adresu: </w:t>
      </w:r>
      <w:r w:rsidRPr="00606A0D">
        <w:rPr>
          <w:rFonts w:ascii="Calibri" w:hAnsi="Calibri" w:cs="Calibri"/>
          <w:b/>
        </w:rPr>
        <w:t>invoice@</w:t>
      </w:r>
      <w:bookmarkStart w:id="0" w:name="_GoBack"/>
      <w:bookmarkEnd w:id="0"/>
      <w:r w:rsidRPr="00606A0D">
        <w:rPr>
          <w:rFonts w:ascii="Calibri" w:hAnsi="Calibri" w:cs="Calibri"/>
          <w:b/>
        </w:rPr>
        <w:t>pla.cz</w:t>
      </w:r>
      <w:r w:rsidRPr="00606A0D">
        <w:rPr>
          <w:rFonts w:ascii="Calibri" w:hAnsi="Calibri" w:cs="Calibri"/>
        </w:rPr>
        <w:t xml:space="preserve"> nejpozději do 15. kalendářního dne měsíce následujícího po měsíci, ve kterém došlo k plnění předmětu smlouvy tak, aby byly splněny zákonné lhůty dle zákona č. 235/2004 Sb., o dani z přidané hodnoty, ve znění pozdějších předpisů. Přílohou fakturace bude soupis provedených stavebních prací za sledované období (zjišťovací protokol) a položkový soupis provedených prací a dodávek dle nabídkového položkového rozpočtu, potvrzený objednatelem. Faktura bude označena evidenčním číslem Smlouvy, názvem a číslem akce objednatele v souladu s údaji uvedenými ve Smlouvě.</w:t>
      </w:r>
    </w:p>
    <w:p w14:paraId="5EF0E2D2" w14:textId="7713470F" w:rsidR="00730626" w:rsidRPr="00606A0D" w:rsidRDefault="00730626" w:rsidP="00B624D0">
      <w:pPr>
        <w:pStyle w:val="Odstavecseseznamem"/>
        <w:numPr>
          <w:ilvl w:val="0"/>
          <w:numId w:val="4"/>
        </w:numPr>
        <w:spacing w:before="240" w:after="0" w:line="240" w:lineRule="auto"/>
        <w:ind w:left="425" w:hanging="425"/>
        <w:contextualSpacing w:val="0"/>
        <w:jc w:val="both"/>
        <w:rPr>
          <w:rFonts w:ascii="Calibri" w:hAnsi="Calibri" w:cs="Calibri"/>
          <w:b/>
        </w:rPr>
      </w:pPr>
      <w:r w:rsidRPr="00606A0D">
        <w:rPr>
          <w:rFonts w:ascii="Calibri" w:hAnsi="Calibri" w:cs="Calibri"/>
          <w:b/>
        </w:rPr>
        <w:t>Nátěry</w:t>
      </w:r>
      <w:r w:rsidR="00855E49" w:rsidRPr="00606A0D">
        <w:rPr>
          <w:rFonts w:ascii="Calibri" w:hAnsi="Calibri" w:cs="Calibri"/>
          <w:b/>
        </w:rPr>
        <w:t xml:space="preserve">-systém a způsob kontroly </w:t>
      </w:r>
    </w:p>
    <w:p w14:paraId="5A3A7771" w14:textId="4A90E930" w:rsidR="00355E1B" w:rsidRPr="00606A0D" w:rsidRDefault="00C918FC" w:rsidP="00606A0D">
      <w:pPr>
        <w:pStyle w:val="Odstavecseseznamem"/>
        <w:numPr>
          <w:ilvl w:val="0"/>
          <w:numId w:val="2"/>
        </w:numPr>
        <w:spacing w:before="120" w:after="0" w:line="240" w:lineRule="auto"/>
        <w:ind w:left="714" w:hanging="357"/>
        <w:contextualSpacing w:val="0"/>
        <w:jc w:val="both"/>
        <w:rPr>
          <w:rFonts w:ascii="Calibri" w:hAnsi="Calibri" w:cs="Calibri"/>
        </w:rPr>
      </w:pPr>
      <w:r w:rsidRPr="00606A0D">
        <w:rPr>
          <w:rFonts w:ascii="Calibri" w:hAnsi="Calibri" w:cs="Calibri"/>
        </w:rPr>
        <w:t>Zástupce objednatele</w:t>
      </w:r>
      <w:r w:rsidR="00785645" w:rsidRPr="00606A0D">
        <w:rPr>
          <w:rFonts w:ascii="Calibri" w:hAnsi="Calibri" w:cs="Calibri"/>
        </w:rPr>
        <w:t xml:space="preserve"> odsouhlasí</w:t>
      </w:r>
      <w:r w:rsidR="00355E1B" w:rsidRPr="00606A0D">
        <w:rPr>
          <w:rFonts w:ascii="Calibri" w:hAnsi="Calibri" w:cs="Calibri"/>
        </w:rPr>
        <w:t xml:space="preserve"> kontrolní a zkušební plán</w:t>
      </w:r>
      <w:r w:rsidR="00CF1F8F" w:rsidRPr="00606A0D">
        <w:rPr>
          <w:rFonts w:ascii="Calibri" w:hAnsi="Calibri" w:cs="Calibri"/>
        </w:rPr>
        <w:t xml:space="preserve"> předložený zhotovitelem</w:t>
      </w:r>
      <w:r w:rsidR="00873CE0" w:rsidRPr="00606A0D">
        <w:rPr>
          <w:rFonts w:ascii="Calibri" w:hAnsi="Calibri" w:cs="Calibri"/>
        </w:rPr>
        <w:t>, tzn. </w:t>
      </w:r>
      <w:r w:rsidR="00355E1B" w:rsidRPr="00606A0D">
        <w:rPr>
          <w:rFonts w:ascii="Calibri" w:hAnsi="Calibri" w:cs="Calibri"/>
        </w:rPr>
        <w:t>jednotlivé kontrolní operace, počet a rozmístění zkoušek (měření), akceptovatelný výsledek hodnocení, použité měřicí přístroje, požadavky n</w:t>
      </w:r>
      <w:r w:rsidR="00873CE0" w:rsidRPr="00606A0D">
        <w:rPr>
          <w:rFonts w:ascii="Calibri" w:hAnsi="Calibri" w:cs="Calibri"/>
        </w:rPr>
        <w:t>a zhotovení kontrolních ploch a </w:t>
      </w:r>
      <w:r w:rsidR="00355E1B" w:rsidRPr="00606A0D">
        <w:rPr>
          <w:rFonts w:ascii="Calibri" w:hAnsi="Calibri" w:cs="Calibri"/>
        </w:rPr>
        <w:t>způso</w:t>
      </w:r>
      <w:r w:rsidR="00785645" w:rsidRPr="00606A0D">
        <w:rPr>
          <w:rFonts w:ascii="Calibri" w:hAnsi="Calibri" w:cs="Calibri"/>
        </w:rPr>
        <w:t>b předávání výsledků kontroly</w:t>
      </w:r>
      <w:r w:rsidR="00355E1B" w:rsidRPr="00606A0D">
        <w:rPr>
          <w:rFonts w:ascii="Calibri" w:hAnsi="Calibri" w:cs="Calibri"/>
        </w:rPr>
        <w:t>.</w:t>
      </w:r>
    </w:p>
    <w:p w14:paraId="10050C23" w14:textId="77777777" w:rsidR="00361C5B" w:rsidRPr="00606A0D" w:rsidRDefault="00355E1B" w:rsidP="00606A0D">
      <w:pPr>
        <w:pStyle w:val="Odstavecseseznamem"/>
        <w:numPr>
          <w:ilvl w:val="0"/>
          <w:numId w:val="2"/>
        </w:numPr>
        <w:spacing w:before="120" w:after="0" w:line="240" w:lineRule="auto"/>
        <w:ind w:left="714" w:hanging="357"/>
        <w:contextualSpacing w:val="0"/>
        <w:jc w:val="both"/>
        <w:rPr>
          <w:rFonts w:ascii="Calibri" w:hAnsi="Calibri" w:cs="Calibri"/>
        </w:rPr>
      </w:pPr>
      <w:r w:rsidRPr="00606A0D">
        <w:rPr>
          <w:rFonts w:ascii="Calibri" w:hAnsi="Calibri" w:cs="Calibri"/>
        </w:rPr>
        <w:t>V případě podezření na nedodržení technologického postupu, případně kvality zhotovené protikorozní ochrany,</w:t>
      </w:r>
      <w:r w:rsidR="00785645" w:rsidRPr="00606A0D">
        <w:rPr>
          <w:rFonts w:ascii="Calibri" w:hAnsi="Calibri" w:cs="Calibri"/>
        </w:rPr>
        <w:t xml:space="preserve"> provede zhotovitel</w:t>
      </w:r>
      <w:r w:rsidRPr="00606A0D">
        <w:rPr>
          <w:rFonts w:ascii="Calibri" w:hAnsi="Calibri" w:cs="Calibri"/>
        </w:rPr>
        <w:t xml:space="preserve"> </w:t>
      </w:r>
      <w:r w:rsidR="00CF1F8F" w:rsidRPr="00606A0D">
        <w:rPr>
          <w:rFonts w:ascii="Calibri" w:hAnsi="Calibri" w:cs="Calibri"/>
        </w:rPr>
        <w:t xml:space="preserve">na příkaz </w:t>
      </w:r>
      <w:r w:rsidR="00C918FC" w:rsidRPr="00606A0D">
        <w:rPr>
          <w:rFonts w:ascii="Calibri" w:hAnsi="Calibri" w:cs="Calibri"/>
        </w:rPr>
        <w:t xml:space="preserve">Zástupce objednatele </w:t>
      </w:r>
      <w:r w:rsidRPr="00606A0D">
        <w:rPr>
          <w:rFonts w:ascii="Calibri" w:hAnsi="Calibri" w:cs="Calibri"/>
        </w:rPr>
        <w:t xml:space="preserve">kontrolu přilnavosti nátěru – jedná se o destruktivní zkoušky dle ČSN EN ISO 2409, ČSN EN ISO 4624 nebo ASTM D 3359, případně </w:t>
      </w:r>
      <w:r w:rsidR="00785645" w:rsidRPr="00606A0D">
        <w:rPr>
          <w:rFonts w:ascii="Calibri" w:hAnsi="Calibri" w:cs="Calibri"/>
        </w:rPr>
        <w:t xml:space="preserve">kontrolu </w:t>
      </w:r>
      <w:r w:rsidRPr="00606A0D">
        <w:rPr>
          <w:rFonts w:ascii="Calibri" w:hAnsi="Calibri" w:cs="Calibri"/>
        </w:rPr>
        <w:t>pórovitosti pomocí nízk</w:t>
      </w:r>
      <w:r w:rsidR="00785645" w:rsidRPr="00606A0D">
        <w:rPr>
          <w:rFonts w:ascii="Calibri" w:hAnsi="Calibri" w:cs="Calibri"/>
        </w:rPr>
        <w:t>o či vysokonapěťových detektorů</w:t>
      </w:r>
      <w:r w:rsidRPr="00606A0D">
        <w:rPr>
          <w:rFonts w:ascii="Calibri" w:hAnsi="Calibri" w:cs="Calibri"/>
        </w:rPr>
        <w:t xml:space="preserve"> podle technických podmínek dodavatele nátěrového systému.</w:t>
      </w:r>
    </w:p>
    <w:p w14:paraId="2CAF4547" w14:textId="77777777" w:rsidR="00CF1F8F" w:rsidRPr="00606A0D" w:rsidRDefault="00CF1F8F" w:rsidP="00606A0D">
      <w:pPr>
        <w:pStyle w:val="Odstavecseseznamem"/>
        <w:numPr>
          <w:ilvl w:val="0"/>
          <w:numId w:val="2"/>
        </w:numPr>
        <w:spacing w:before="120" w:after="0" w:line="240" w:lineRule="auto"/>
        <w:contextualSpacing w:val="0"/>
        <w:jc w:val="both"/>
        <w:rPr>
          <w:rFonts w:ascii="Calibri" w:hAnsi="Calibri" w:cs="Calibri"/>
          <w:b/>
        </w:rPr>
      </w:pPr>
      <w:r w:rsidRPr="00606A0D">
        <w:rPr>
          <w:rFonts w:ascii="Calibri" w:hAnsi="Calibri" w:cs="Calibri"/>
          <w:b/>
        </w:rPr>
        <w:t xml:space="preserve">Systém kontroly </w:t>
      </w:r>
      <w:r w:rsidR="00533890" w:rsidRPr="00606A0D">
        <w:rPr>
          <w:rFonts w:ascii="Calibri" w:hAnsi="Calibri" w:cs="Calibri"/>
          <w:b/>
        </w:rPr>
        <w:t>tloušťky</w:t>
      </w:r>
      <w:r w:rsidRPr="00606A0D">
        <w:rPr>
          <w:rFonts w:ascii="Calibri" w:hAnsi="Calibri" w:cs="Calibri"/>
          <w:b/>
        </w:rPr>
        <w:t xml:space="preserve"> nátěru</w:t>
      </w:r>
    </w:p>
    <w:p w14:paraId="5B016EDC" w14:textId="77777777" w:rsidR="00CD7F01" w:rsidRPr="00606A0D" w:rsidRDefault="002E2B14" w:rsidP="00606A0D">
      <w:pPr>
        <w:pStyle w:val="Odstavecseseznamem"/>
        <w:spacing w:before="120" w:after="0" w:line="240" w:lineRule="auto"/>
        <w:contextualSpacing w:val="0"/>
        <w:jc w:val="both"/>
        <w:rPr>
          <w:rFonts w:ascii="Calibri" w:hAnsi="Calibri" w:cs="Calibri"/>
        </w:rPr>
      </w:pPr>
      <w:r w:rsidRPr="00606A0D">
        <w:rPr>
          <w:rFonts w:ascii="Calibri" w:hAnsi="Calibri" w:cs="Calibri"/>
        </w:rPr>
        <w:t xml:space="preserve">Při uvádění naměřených hodnot je nutné vzít v úvahu stav podkladového materiálu, např. </w:t>
      </w:r>
      <w:proofErr w:type="spellStart"/>
      <w:r w:rsidRPr="00606A0D">
        <w:rPr>
          <w:rFonts w:ascii="Calibri" w:hAnsi="Calibri" w:cs="Calibri"/>
        </w:rPr>
        <w:t>otryskaný</w:t>
      </w:r>
      <w:proofErr w:type="spellEnd"/>
      <w:r w:rsidRPr="00606A0D">
        <w:rPr>
          <w:rFonts w:ascii="Calibri" w:hAnsi="Calibri" w:cs="Calibri"/>
        </w:rPr>
        <w:t xml:space="preserve"> povrch, zbytky přilnavé rzi, apod. Drsnost povrchu, která vznikne po čištění otryskáváním v závislosti na použitém druhu tryskacího materiálu, stavu čištěného povrchu apod. může zkreslit konečný výsledek, zejména v případě nátěrových systémů o nižších tloušťkách. Pro získání skutečné hodnoty tloušťky suchého povlaku je nutné provést vhodnou korekci. Pro tryskané povrchy podle ČSN EN ISO 8501-1 jsou doporučené korekční hodnoty uvedeny v normě ČSN ISO 19840. Tyto korekční hodnoty se od hodnoty tloušťky naměřené sondou kalibrovanou na hladký povrch odečítají. Jinou možností je provést kalibraci měřicího </w:t>
      </w:r>
      <w:r w:rsidRPr="00606A0D">
        <w:rPr>
          <w:rFonts w:ascii="Calibri" w:hAnsi="Calibri" w:cs="Calibri"/>
        </w:rPr>
        <w:lastRenderedPageBreak/>
        <w:t xml:space="preserve">přístroje na </w:t>
      </w:r>
      <w:proofErr w:type="spellStart"/>
      <w:r w:rsidRPr="00606A0D">
        <w:rPr>
          <w:rFonts w:ascii="Calibri" w:hAnsi="Calibri" w:cs="Calibri"/>
        </w:rPr>
        <w:t>otryskaný</w:t>
      </w:r>
      <w:proofErr w:type="spellEnd"/>
      <w:r w:rsidRPr="00606A0D">
        <w:rPr>
          <w:rFonts w:ascii="Calibri" w:hAnsi="Calibri" w:cs="Calibri"/>
        </w:rPr>
        <w:t xml:space="preserve"> povrch. Korekční hodnoty jsou uvedeny také v tabulce 5. Měření jsou nedestruktivní a provádí se podle normy ČSN EN ISO 2808.</w:t>
      </w:r>
      <w:r w:rsidR="0041082D" w:rsidRPr="00606A0D">
        <w:rPr>
          <w:rFonts w:ascii="Calibri" w:hAnsi="Calibri" w:cs="Calibri"/>
        </w:rPr>
        <w:t xml:space="preserve"> Ve fázi zhotovování povlaku se měří mokrá tloušťka povlaku (ČSN EN ISO 2808). Jedná se o orientační hodnotu, která má vypovídací schopnost pro zhotovitele.</w:t>
      </w:r>
    </w:p>
    <w:p w14:paraId="6106E55B" w14:textId="77777777" w:rsidR="0041082D" w:rsidRPr="00606A0D" w:rsidRDefault="0041082D" w:rsidP="00606A0D">
      <w:pPr>
        <w:pStyle w:val="Odstavecseseznamem"/>
        <w:spacing w:before="120" w:after="0" w:line="240" w:lineRule="auto"/>
        <w:contextualSpacing w:val="0"/>
        <w:jc w:val="both"/>
        <w:rPr>
          <w:rFonts w:ascii="Calibri" w:hAnsi="Calibri" w:cs="Calibri"/>
        </w:rPr>
      </w:pPr>
      <w:r w:rsidRPr="00606A0D">
        <w:rPr>
          <w:rFonts w:ascii="Calibri" w:hAnsi="Calibri" w:cs="Calibri"/>
        </w:rPr>
        <w:t>Kritéria tloušťky suchého filmu:</w:t>
      </w:r>
    </w:p>
    <w:p w14:paraId="6099C26D" w14:textId="4C096BBB" w:rsidR="0041082D" w:rsidRPr="00606A0D" w:rsidRDefault="0041082D" w:rsidP="00606A0D">
      <w:pPr>
        <w:pStyle w:val="Odstavecseseznamem"/>
        <w:spacing w:before="120" w:after="0" w:line="240" w:lineRule="auto"/>
        <w:contextualSpacing w:val="0"/>
        <w:jc w:val="both"/>
        <w:rPr>
          <w:rFonts w:ascii="Calibri" w:hAnsi="Calibri" w:cs="Calibri"/>
        </w:rPr>
      </w:pPr>
      <w:r w:rsidRPr="00606A0D">
        <w:rPr>
          <w:rFonts w:ascii="Calibri" w:hAnsi="Calibri" w:cs="Calibri"/>
        </w:rPr>
        <w:t>- jsou nepřípustné tloušťky suchého filmu nižší než 80</w:t>
      </w:r>
      <w:r w:rsidR="00873CE0" w:rsidRPr="00606A0D">
        <w:rPr>
          <w:rFonts w:ascii="Calibri" w:hAnsi="Calibri" w:cs="Calibri"/>
        </w:rPr>
        <w:t> </w:t>
      </w:r>
      <w:r w:rsidRPr="00606A0D">
        <w:rPr>
          <w:rFonts w:ascii="Calibri" w:hAnsi="Calibri" w:cs="Calibri"/>
        </w:rPr>
        <w:t>% nominální tloušťky;</w:t>
      </w:r>
    </w:p>
    <w:p w14:paraId="05C4BECC" w14:textId="04457D57" w:rsidR="0041082D" w:rsidRPr="00606A0D" w:rsidRDefault="0041082D" w:rsidP="00606A0D">
      <w:pPr>
        <w:pStyle w:val="Odstavecseseznamem"/>
        <w:spacing w:before="120" w:after="0" w:line="240" w:lineRule="auto"/>
        <w:contextualSpacing w:val="0"/>
        <w:jc w:val="both"/>
        <w:rPr>
          <w:rFonts w:ascii="Calibri" w:hAnsi="Calibri" w:cs="Calibri"/>
        </w:rPr>
      </w:pPr>
      <w:r w:rsidRPr="00606A0D">
        <w:rPr>
          <w:rFonts w:ascii="Calibri" w:hAnsi="Calibri" w:cs="Calibri"/>
        </w:rPr>
        <w:t>- počet měření nižších, než je požadovaná (nominální) tloušťka nesmí přesáhnout 20</w:t>
      </w:r>
      <w:r w:rsidR="00873CE0" w:rsidRPr="00606A0D">
        <w:rPr>
          <w:rFonts w:ascii="Calibri" w:hAnsi="Calibri" w:cs="Calibri"/>
        </w:rPr>
        <w:t> </w:t>
      </w:r>
      <w:r w:rsidRPr="00606A0D">
        <w:rPr>
          <w:rFonts w:ascii="Calibri" w:hAnsi="Calibri" w:cs="Calibri"/>
        </w:rPr>
        <w:t>%, přičemž průměrná hodnota musí být shodná nebo větší než nominální;</w:t>
      </w:r>
    </w:p>
    <w:p w14:paraId="67D83A80" w14:textId="77777777" w:rsidR="00355E1B" w:rsidRPr="00606A0D" w:rsidRDefault="0041082D" w:rsidP="00606A0D">
      <w:pPr>
        <w:pStyle w:val="Odstavecseseznamem"/>
        <w:spacing w:before="120" w:after="0" w:line="240" w:lineRule="auto"/>
        <w:contextualSpacing w:val="0"/>
        <w:jc w:val="both"/>
        <w:rPr>
          <w:rFonts w:ascii="Calibri" w:hAnsi="Calibri" w:cs="Calibri"/>
        </w:rPr>
      </w:pPr>
      <w:r w:rsidRPr="00606A0D">
        <w:rPr>
          <w:rFonts w:ascii="Calibri" w:hAnsi="Calibri" w:cs="Calibri"/>
        </w:rPr>
        <w:t>- maximální tloušťka suchého nátěrového filmu nesmí být vyšší než trojnásobek nominální tloušťky, pokud není v technických listech nebo specifikaci nátěrového systému uvedeno jinak.</w:t>
      </w:r>
    </w:p>
    <w:p w14:paraId="6D4928A6" w14:textId="6A3F659D" w:rsidR="0041082D" w:rsidRPr="00606A0D" w:rsidRDefault="0041082D" w:rsidP="00606A0D">
      <w:pPr>
        <w:pStyle w:val="Odstavecseseznamem"/>
        <w:numPr>
          <w:ilvl w:val="0"/>
          <w:numId w:val="2"/>
        </w:numPr>
        <w:spacing w:before="120" w:after="0" w:line="240" w:lineRule="auto"/>
        <w:contextualSpacing w:val="0"/>
        <w:jc w:val="both"/>
        <w:rPr>
          <w:rFonts w:ascii="Calibri" w:hAnsi="Calibri" w:cs="Calibri"/>
        </w:rPr>
      </w:pPr>
      <w:r w:rsidRPr="00606A0D">
        <w:rPr>
          <w:rFonts w:ascii="Calibri" w:hAnsi="Calibri" w:cs="Calibri"/>
          <w:b/>
        </w:rPr>
        <w:t xml:space="preserve">Kontrolní plochy – </w:t>
      </w:r>
      <w:r w:rsidR="00533890" w:rsidRPr="00606A0D">
        <w:rPr>
          <w:rFonts w:ascii="Calibri" w:hAnsi="Calibri" w:cs="Calibri"/>
        </w:rPr>
        <w:t>zhotovitel je provede</w:t>
      </w:r>
      <w:r w:rsidRPr="00606A0D">
        <w:rPr>
          <w:rFonts w:ascii="Calibri" w:hAnsi="Calibri" w:cs="Calibri"/>
        </w:rPr>
        <w:t xml:space="preserve"> v místech, kde </w:t>
      </w:r>
      <w:r w:rsidR="00873CE0" w:rsidRPr="00606A0D">
        <w:rPr>
          <w:rFonts w:ascii="Calibri" w:hAnsi="Calibri" w:cs="Calibri"/>
        </w:rPr>
        <w:t>je korozní zatížení typické pro </w:t>
      </w:r>
      <w:r w:rsidR="00533890" w:rsidRPr="00606A0D">
        <w:rPr>
          <w:rFonts w:ascii="Calibri" w:hAnsi="Calibri" w:cs="Calibri"/>
        </w:rPr>
        <w:t>předmětné</w:t>
      </w:r>
      <w:r w:rsidRPr="00606A0D">
        <w:rPr>
          <w:rFonts w:ascii="Calibri" w:hAnsi="Calibri" w:cs="Calibri"/>
        </w:rPr>
        <w:t xml:space="preserve"> dílo. Příprava povrchu a aplikace povrchové ochrany na kontrolních plochách musí být provedeny podle stanoveného technologického postupu za účasti zainteresovaných stran. Všechny kontrolní plochy musí být zdokumentovány a označeny, o jejich přípravě musí být </w:t>
      </w:r>
      <w:r w:rsidR="00533890" w:rsidRPr="00606A0D">
        <w:rPr>
          <w:rFonts w:ascii="Calibri" w:hAnsi="Calibri" w:cs="Calibri"/>
        </w:rPr>
        <w:t xml:space="preserve">zhotovitelem </w:t>
      </w:r>
      <w:r w:rsidRPr="00606A0D">
        <w:rPr>
          <w:rFonts w:ascii="Calibri" w:hAnsi="Calibri" w:cs="Calibri"/>
        </w:rPr>
        <w:t>vypracován písemný záznam.</w:t>
      </w:r>
    </w:p>
    <w:p w14:paraId="2AA95494" w14:textId="77777777" w:rsidR="0041082D" w:rsidRPr="00606A0D" w:rsidRDefault="0041082D" w:rsidP="00606A0D">
      <w:pPr>
        <w:pStyle w:val="Odstavecseseznamem"/>
        <w:spacing w:before="120" w:after="0" w:line="240" w:lineRule="auto"/>
        <w:contextualSpacing w:val="0"/>
        <w:jc w:val="both"/>
        <w:rPr>
          <w:rFonts w:ascii="Calibri" w:hAnsi="Calibri" w:cs="Calibri"/>
        </w:rPr>
      </w:pPr>
      <w:r w:rsidRPr="00606A0D">
        <w:rPr>
          <w:rFonts w:ascii="Calibri" w:hAnsi="Calibri" w:cs="Calibri"/>
        </w:rPr>
        <w:t>Doporučovaný počet kontrolních ploch vzhledem k velikosti konstrukce udává Tabulka 6.</w:t>
      </w:r>
    </w:p>
    <w:p w14:paraId="32694D1E" w14:textId="77777777" w:rsidR="00873CE0" w:rsidRPr="00606A0D" w:rsidRDefault="00873CE0" w:rsidP="00606A0D">
      <w:pPr>
        <w:pStyle w:val="Odstavecseseznamem"/>
        <w:spacing w:before="120" w:after="0" w:line="240" w:lineRule="auto"/>
        <w:contextualSpacing w:val="0"/>
        <w:jc w:val="both"/>
        <w:rPr>
          <w:rFonts w:ascii="Calibri" w:hAnsi="Calibri" w:cs="Calibri"/>
        </w:rPr>
      </w:pPr>
    </w:p>
    <w:p w14:paraId="3D1E7760" w14:textId="78E63417" w:rsidR="0041082D" w:rsidRPr="00606A0D" w:rsidRDefault="0041082D" w:rsidP="00606A0D">
      <w:pPr>
        <w:pStyle w:val="Odstavecseseznamem"/>
        <w:spacing w:before="120" w:after="0" w:line="240" w:lineRule="auto"/>
        <w:contextualSpacing w:val="0"/>
        <w:jc w:val="both"/>
        <w:rPr>
          <w:rFonts w:ascii="Calibri" w:hAnsi="Calibri" w:cs="Calibri"/>
        </w:rPr>
      </w:pPr>
      <w:r w:rsidRPr="00606A0D">
        <w:rPr>
          <w:rFonts w:ascii="Calibri" w:hAnsi="Calibri" w:cs="Calibri"/>
        </w:rPr>
        <w:t xml:space="preserve">Tabulka 6 </w:t>
      </w:r>
      <w:r w:rsidRPr="00606A0D">
        <w:rPr>
          <w:rFonts w:ascii="Calibri" w:hAnsi="Calibri" w:cs="Calibri"/>
          <w:b/>
        </w:rPr>
        <w:t>Počet kontrolních ploch podle</w:t>
      </w:r>
      <w:r w:rsidRPr="00606A0D">
        <w:rPr>
          <w:rFonts w:ascii="Calibri" w:hAnsi="Calibri" w:cs="Calibri"/>
        </w:rPr>
        <w:t xml:space="preserve"> </w:t>
      </w:r>
      <w:r w:rsidRPr="00606A0D">
        <w:rPr>
          <w:rFonts w:ascii="Calibri" w:hAnsi="Calibri" w:cs="Calibri"/>
          <w:b/>
        </w:rPr>
        <w:t>ČSN EN ISO 12944-7</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116"/>
        <w:gridCol w:w="2786"/>
        <w:gridCol w:w="2268"/>
        <w:gridCol w:w="634"/>
        <w:gridCol w:w="2902"/>
        <w:gridCol w:w="49"/>
      </w:tblGrid>
      <w:tr w:rsidR="00ED7251" w:rsidRPr="00606A0D" w14:paraId="1BAC7F9D" w14:textId="77777777" w:rsidTr="00ED7251">
        <w:trPr>
          <w:gridAfter w:val="1"/>
          <w:wAfter w:w="49" w:type="dxa"/>
          <w:trHeight w:val="457"/>
        </w:trPr>
        <w:tc>
          <w:tcPr>
            <w:tcW w:w="2902" w:type="dxa"/>
            <w:gridSpan w:val="2"/>
          </w:tcPr>
          <w:p w14:paraId="54D66DE6" w14:textId="77777777" w:rsidR="00ED7251" w:rsidRPr="00B624D0" w:rsidRDefault="00ED7251" w:rsidP="00B624D0">
            <w:pPr>
              <w:jc w:val="both"/>
              <w:rPr>
                <w:rFonts w:ascii="Calibri" w:hAnsi="Calibri" w:cs="Calibri"/>
              </w:rPr>
            </w:pPr>
          </w:p>
        </w:tc>
        <w:tc>
          <w:tcPr>
            <w:tcW w:w="2902" w:type="dxa"/>
            <w:gridSpan w:val="2"/>
          </w:tcPr>
          <w:p w14:paraId="4142EA18" w14:textId="77777777" w:rsidR="00ED7251" w:rsidRPr="00606A0D" w:rsidRDefault="00ED7251" w:rsidP="00ED7251">
            <w:pPr>
              <w:pStyle w:val="Odstavecseseznamem"/>
              <w:jc w:val="both"/>
              <w:rPr>
                <w:rFonts w:ascii="Calibri" w:hAnsi="Calibri" w:cs="Calibri"/>
              </w:rPr>
            </w:pPr>
          </w:p>
        </w:tc>
        <w:tc>
          <w:tcPr>
            <w:tcW w:w="2902" w:type="dxa"/>
          </w:tcPr>
          <w:p w14:paraId="3F1B76E2" w14:textId="77777777" w:rsidR="00ED7251" w:rsidRPr="00606A0D" w:rsidRDefault="00ED7251" w:rsidP="00ED7251">
            <w:pPr>
              <w:pStyle w:val="Odstavecseseznamem"/>
              <w:jc w:val="both"/>
              <w:rPr>
                <w:rFonts w:ascii="Calibri" w:hAnsi="Calibri" w:cs="Calibri"/>
              </w:rPr>
            </w:pPr>
          </w:p>
        </w:tc>
      </w:tr>
      <w:tr w:rsidR="00ED7251" w:rsidRPr="00606A0D" w14:paraId="0E03DF00" w14:textId="77777777" w:rsidTr="00ED7251">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gridBefore w:val="1"/>
          <w:wBefore w:w="116" w:type="dxa"/>
          <w:jc w:val="center"/>
        </w:trPr>
        <w:tc>
          <w:tcPr>
            <w:tcW w:w="2786" w:type="dxa"/>
            <w:tcBorders>
              <w:top w:val="single" w:sz="6" w:space="0" w:color="auto"/>
              <w:left w:val="single" w:sz="6" w:space="0" w:color="auto"/>
              <w:bottom w:val="single" w:sz="4" w:space="0" w:color="auto"/>
              <w:right w:val="single" w:sz="6" w:space="0" w:color="auto"/>
            </w:tcBorders>
            <w:shd w:val="clear" w:color="auto" w:fill="FFFFFF"/>
            <w:vAlign w:val="center"/>
          </w:tcPr>
          <w:p w14:paraId="43A876C3" w14:textId="77777777" w:rsidR="00ED7251" w:rsidRPr="00606A0D" w:rsidRDefault="00ED7251" w:rsidP="00DA19C4">
            <w:pPr>
              <w:spacing w:after="0"/>
              <w:ind w:left="142" w:right="142"/>
              <w:jc w:val="center"/>
              <w:rPr>
                <w:rFonts w:ascii="Calibri" w:hAnsi="Calibri" w:cs="Calibri"/>
                <w:sz w:val="24"/>
                <w:szCs w:val="24"/>
              </w:rPr>
            </w:pPr>
            <w:r w:rsidRPr="00606A0D">
              <w:rPr>
                <w:rFonts w:ascii="Calibri" w:hAnsi="Calibri" w:cs="Calibri"/>
                <w:sz w:val="24"/>
                <w:szCs w:val="24"/>
              </w:rPr>
              <w:t>Natíraná plocha konstrukce (m</w:t>
            </w:r>
            <w:r w:rsidRPr="00606A0D">
              <w:rPr>
                <w:rFonts w:ascii="Calibri" w:hAnsi="Calibri" w:cs="Calibri"/>
                <w:sz w:val="24"/>
                <w:szCs w:val="24"/>
                <w:vertAlign w:val="superscript"/>
              </w:rPr>
              <w:t>2</w:t>
            </w:r>
            <w:r w:rsidRPr="00606A0D">
              <w:rPr>
                <w:rFonts w:ascii="Calibri" w:hAnsi="Calibri" w:cs="Calibri"/>
                <w:sz w:val="24"/>
                <w:szCs w:val="24"/>
              </w:rPr>
              <w:t xml:space="preserve">) </w:t>
            </w:r>
          </w:p>
        </w:tc>
        <w:tc>
          <w:tcPr>
            <w:tcW w:w="2268" w:type="dxa"/>
            <w:tcBorders>
              <w:top w:val="single" w:sz="6" w:space="0" w:color="auto"/>
              <w:left w:val="single" w:sz="6" w:space="0" w:color="auto"/>
              <w:bottom w:val="single" w:sz="4" w:space="0" w:color="auto"/>
              <w:right w:val="single" w:sz="6" w:space="0" w:color="auto"/>
            </w:tcBorders>
            <w:shd w:val="clear" w:color="auto" w:fill="FFFFFF"/>
            <w:vAlign w:val="center"/>
          </w:tcPr>
          <w:p w14:paraId="30E0F0AE" w14:textId="77777777" w:rsidR="00ED7251" w:rsidRPr="00606A0D" w:rsidRDefault="00ED7251" w:rsidP="00DA19C4">
            <w:pPr>
              <w:spacing w:after="0"/>
              <w:ind w:left="142" w:right="142"/>
              <w:jc w:val="center"/>
              <w:rPr>
                <w:rFonts w:ascii="Calibri" w:hAnsi="Calibri" w:cs="Calibri"/>
                <w:sz w:val="24"/>
                <w:szCs w:val="24"/>
              </w:rPr>
            </w:pPr>
            <w:r w:rsidRPr="00606A0D">
              <w:rPr>
                <w:rFonts w:ascii="Calibri" w:hAnsi="Calibri" w:cs="Calibri"/>
                <w:sz w:val="24"/>
                <w:szCs w:val="24"/>
              </w:rPr>
              <w:t>Doporučený počet kontrolních ploch</w:t>
            </w:r>
          </w:p>
        </w:tc>
        <w:tc>
          <w:tcPr>
            <w:tcW w:w="3585" w:type="dxa"/>
            <w:gridSpan w:val="3"/>
            <w:tcBorders>
              <w:top w:val="single" w:sz="6" w:space="0" w:color="auto"/>
              <w:left w:val="single" w:sz="6" w:space="0" w:color="auto"/>
              <w:bottom w:val="single" w:sz="4" w:space="0" w:color="auto"/>
              <w:right w:val="single" w:sz="6" w:space="0" w:color="auto"/>
            </w:tcBorders>
            <w:shd w:val="clear" w:color="auto" w:fill="FFFFFF"/>
          </w:tcPr>
          <w:p w14:paraId="407E14E2" w14:textId="77777777" w:rsidR="00ED7251" w:rsidRPr="00606A0D" w:rsidRDefault="00ED7251" w:rsidP="00DA19C4">
            <w:pPr>
              <w:spacing w:after="0"/>
              <w:ind w:left="142" w:right="142"/>
              <w:jc w:val="center"/>
              <w:rPr>
                <w:rFonts w:ascii="Calibri" w:hAnsi="Calibri" w:cs="Calibri"/>
                <w:sz w:val="24"/>
                <w:szCs w:val="24"/>
              </w:rPr>
            </w:pPr>
            <w:r w:rsidRPr="00606A0D">
              <w:rPr>
                <w:rFonts w:ascii="Calibri" w:hAnsi="Calibri" w:cs="Calibri"/>
                <w:sz w:val="24"/>
                <w:szCs w:val="24"/>
              </w:rPr>
              <w:t>Doporučený  podíl kontrolních ploch k ploše celé konstrukce</w:t>
            </w:r>
          </w:p>
          <w:p w14:paraId="3FF3FB7E" w14:textId="77777777" w:rsidR="00ED7251" w:rsidRPr="00606A0D" w:rsidRDefault="00ED7251" w:rsidP="00DA19C4">
            <w:pPr>
              <w:spacing w:after="0"/>
              <w:ind w:left="142" w:right="142"/>
              <w:jc w:val="center"/>
              <w:rPr>
                <w:rFonts w:ascii="Calibri" w:hAnsi="Calibri" w:cs="Calibri"/>
                <w:sz w:val="24"/>
                <w:szCs w:val="24"/>
              </w:rPr>
            </w:pPr>
            <w:r w:rsidRPr="00606A0D">
              <w:rPr>
                <w:rFonts w:ascii="Calibri" w:hAnsi="Calibri" w:cs="Calibri"/>
                <w:sz w:val="24"/>
                <w:szCs w:val="24"/>
              </w:rPr>
              <w:t>(%)</w:t>
            </w:r>
          </w:p>
        </w:tc>
      </w:tr>
      <w:tr w:rsidR="00ED7251" w:rsidRPr="00606A0D" w14:paraId="7BA99DAD" w14:textId="77777777" w:rsidTr="00ED7251">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gridBefore w:val="1"/>
          <w:wBefore w:w="116" w:type="dxa"/>
          <w:jc w:val="center"/>
        </w:trPr>
        <w:tc>
          <w:tcPr>
            <w:tcW w:w="2786" w:type="dxa"/>
            <w:tcBorders>
              <w:top w:val="single" w:sz="4" w:space="0" w:color="auto"/>
              <w:left w:val="single" w:sz="4" w:space="0" w:color="auto"/>
              <w:bottom w:val="single" w:sz="4" w:space="0" w:color="auto"/>
              <w:right w:val="single" w:sz="4" w:space="0" w:color="auto"/>
            </w:tcBorders>
          </w:tcPr>
          <w:p w14:paraId="458ECEC1" w14:textId="77777777" w:rsidR="00ED7251" w:rsidRPr="00606A0D" w:rsidRDefault="00ED7251" w:rsidP="00DA19C4">
            <w:pPr>
              <w:spacing w:after="0"/>
              <w:ind w:left="142" w:right="142"/>
              <w:jc w:val="center"/>
              <w:rPr>
                <w:rFonts w:ascii="Calibri" w:hAnsi="Calibri" w:cs="Calibri"/>
                <w:sz w:val="24"/>
                <w:szCs w:val="24"/>
              </w:rPr>
            </w:pPr>
            <w:r w:rsidRPr="00606A0D">
              <w:rPr>
                <w:rFonts w:ascii="Calibri" w:hAnsi="Calibri" w:cs="Calibri"/>
                <w:sz w:val="24"/>
                <w:szCs w:val="24"/>
                <w:lang w:val="en-US"/>
              </w:rPr>
              <w:t>≤</w:t>
            </w:r>
            <w:r w:rsidRPr="00606A0D">
              <w:rPr>
                <w:rFonts w:ascii="Calibri" w:hAnsi="Calibri" w:cs="Calibri"/>
                <w:sz w:val="24"/>
                <w:szCs w:val="24"/>
              </w:rPr>
              <w:t xml:space="preserve"> 5000</w:t>
            </w:r>
          </w:p>
        </w:tc>
        <w:tc>
          <w:tcPr>
            <w:tcW w:w="2268" w:type="dxa"/>
            <w:tcBorders>
              <w:top w:val="single" w:sz="4" w:space="0" w:color="auto"/>
              <w:left w:val="single" w:sz="4" w:space="0" w:color="auto"/>
              <w:bottom w:val="single" w:sz="4" w:space="0" w:color="auto"/>
              <w:right w:val="single" w:sz="4" w:space="0" w:color="auto"/>
            </w:tcBorders>
          </w:tcPr>
          <w:p w14:paraId="129E8E18" w14:textId="77777777" w:rsidR="00ED7251" w:rsidRPr="00606A0D" w:rsidRDefault="00ED7251" w:rsidP="00DA19C4">
            <w:pPr>
              <w:spacing w:after="0"/>
              <w:ind w:left="142" w:right="142"/>
              <w:jc w:val="center"/>
              <w:rPr>
                <w:rFonts w:ascii="Calibri" w:hAnsi="Calibri" w:cs="Calibri"/>
                <w:sz w:val="24"/>
                <w:szCs w:val="24"/>
              </w:rPr>
            </w:pPr>
            <w:r w:rsidRPr="00606A0D">
              <w:rPr>
                <w:rFonts w:ascii="Calibri" w:hAnsi="Calibri" w:cs="Calibri"/>
                <w:sz w:val="24"/>
                <w:szCs w:val="24"/>
              </w:rPr>
              <w:t>1</w:t>
            </w:r>
          </w:p>
        </w:tc>
        <w:tc>
          <w:tcPr>
            <w:tcW w:w="3585" w:type="dxa"/>
            <w:gridSpan w:val="3"/>
            <w:tcBorders>
              <w:top w:val="single" w:sz="4" w:space="0" w:color="auto"/>
              <w:left w:val="single" w:sz="4" w:space="0" w:color="auto"/>
              <w:bottom w:val="single" w:sz="4" w:space="0" w:color="auto"/>
              <w:right w:val="single" w:sz="4" w:space="0" w:color="auto"/>
            </w:tcBorders>
          </w:tcPr>
          <w:p w14:paraId="67BDE93C" w14:textId="77777777" w:rsidR="00ED7251" w:rsidRPr="00606A0D" w:rsidRDefault="00ED7251" w:rsidP="00DA19C4">
            <w:pPr>
              <w:spacing w:after="0"/>
              <w:ind w:left="142" w:right="142"/>
              <w:jc w:val="center"/>
              <w:rPr>
                <w:rFonts w:ascii="Calibri" w:hAnsi="Calibri" w:cs="Calibri"/>
                <w:sz w:val="24"/>
                <w:szCs w:val="24"/>
              </w:rPr>
            </w:pPr>
            <w:r w:rsidRPr="00606A0D">
              <w:rPr>
                <w:rFonts w:ascii="Calibri" w:hAnsi="Calibri" w:cs="Calibri"/>
                <w:sz w:val="24"/>
                <w:szCs w:val="24"/>
              </w:rPr>
              <w:t>0,3</w:t>
            </w:r>
          </w:p>
        </w:tc>
      </w:tr>
      <w:tr w:rsidR="00ED7251" w:rsidRPr="00606A0D" w14:paraId="4E121064" w14:textId="77777777" w:rsidTr="00ED7251">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gridBefore w:val="1"/>
          <w:wBefore w:w="116" w:type="dxa"/>
          <w:jc w:val="center"/>
        </w:trPr>
        <w:tc>
          <w:tcPr>
            <w:tcW w:w="2786" w:type="dxa"/>
            <w:tcBorders>
              <w:top w:val="single" w:sz="4" w:space="0" w:color="auto"/>
              <w:left w:val="single" w:sz="4" w:space="0" w:color="auto"/>
              <w:bottom w:val="single" w:sz="4" w:space="0" w:color="auto"/>
              <w:right w:val="single" w:sz="4" w:space="0" w:color="auto"/>
            </w:tcBorders>
          </w:tcPr>
          <w:p w14:paraId="3512F1DB" w14:textId="77777777" w:rsidR="00ED7251" w:rsidRPr="00606A0D" w:rsidRDefault="00ED7251" w:rsidP="00DA19C4">
            <w:pPr>
              <w:spacing w:after="0"/>
              <w:ind w:left="142" w:right="142"/>
              <w:jc w:val="center"/>
              <w:rPr>
                <w:rFonts w:ascii="Calibri" w:hAnsi="Calibri" w:cs="Calibri"/>
                <w:sz w:val="24"/>
                <w:szCs w:val="24"/>
              </w:rPr>
            </w:pPr>
            <w:r w:rsidRPr="00606A0D">
              <w:rPr>
                <w:rFonts w:ascii="Calibri" w:hAnsi="Calibri" w:cs="Calibri"/>
                <w:sz w:val="24"/>
                <w:szCs w:val="24"/>
              </w:rPr>
              <w:t xml:space="preserve">&gt;5000 </w:t>
            </w:r>
            <w:r w:rsidRPr="00606A0D">
              <w:rPr>
                <w:rFonts w:ascii="Calibri" w:hAnsi="Calibri" w:cs="Calibri"/>
                <w:sz w:val="24"/>
                <w:szCs w:val="24"/>
                <w:lang w:val="en-US"/>
              </w:rPr>
              <w:t>≤</w:t>
            </w:r>
            <w:r w:rsidRPr="00606A0D">
              <w:rPr>
                <w:rFonts w:ascii="Calibri" w:hAnsi="Calibri" w:cs="Calibri"/>
                <w:sz w:val="24"/>
                <w:szCs w:val="24"/>
              </w:rPr>
              <w:t xml:space="preserve"> 10000</w:t>
            </w:r>
          </w:p>
        </w:tc>
        <w:tc>
          <w:tcPr>
            <w:tcW w:w="2268" w:type="dxa"/>
            <w:tcBorders>
              <w:top w:val="single" w:sz="4" w:space="0" w:color="auto"/>
              <w:left w:val="single" w:sz="4" w:space="0" w:color="auto"/>
              <w:bottom w:val="single" w:sz="4" w:space="0" w:color="auto"/>
              <w:right w:val="single" w:sz="4" w:space="0" w:color="auto"/>
            </w:tcBorders>
          </w:tcPr>
          <w:p w14:paraId="32D529B6" w14:textId="77777777" w:rsidR="00ED7251" w:rsidRPr="00606A0D" w:rsidRDefault="00ED7251" w:rsidP="00DA19C4">
            <w:pPr>
              <w:spacing w:after="0"/>
              <w:ind w:left="142" w:right="142"/>
              <w:jc w:val="center"/>
              <w:rPr>
                <w:rFonts w:ascii="Calibri" w:hAnsi="Calibri" w:cs="Calibri"/>
                <w:sz w:val="24"/>
                <w:szCs w:val="24"/>
              </w:rPr>
            </w:pPr>
            <w:r w:rsidRPr="00606A0D">
              <w:rPr>
                <w:rFonts w:ascii="Calibri" w:hAnsi="Calibri" w:cs="Calibri"/>
                <w:sz w:val="24"/>
                <w:szCs w:val="24"/>
              </w:rPr>
              <w:t>2</w:t>
            </w:r>
          </w:p>
        </w:tc>
        <w:tc>
          <w:tcPr>
            <w:tcW w:w="3585" w:type="dxa"/>
            <w:gridSpan w:val="3"/>
            <w:tcBorders>
              <w:top w:val="single" w:sz="4" w:space="0" w:color="auto"/>
              <w:left w:val="single" w:sz="4" w:space="0" w:color="auto"/>
              <w:bottom w:val="single" w:sz="4" w:space="0" w:color="auto"/>
              <w:right w:val="single" w:sz="4" w:space="0" w:color="auto"/>
            </w:tcBorders>
          </w:tcPr>
          <w:p w14:paraId="36AE0C13" w14:textId="77777777" w:rsidR="00ED7251" w:rsidRPr="00606A0D" w:rsidRDefault="00ED7251" w:rsidP="00DA19C4">
            <w:pPr>
              <w:spacing w:after="0"/>
              <w:ind w:left="142" w:right="142"/>
              <w:jc w:val="center"/>
              <w:rPr>
                <w:rFonts w:ascii="Calibri" w:hAnsi="Calibri" w:cs="Calibri"/>
                <w:sz w:val="24"/>
                <w:szCs w:val="24"/>
              </w:rPr>
            </w:pPr>
            <w:r w:rsidRPr="00606A0D">
              <w:rPr>
                <w:rFonts w:ascii="Calibri" w:hAnsi="Calibri" w:cs="Calibri"/>
                <w:sz w:val="24"/>
                <w:szCs w:val="24"/>
              </w:rPr>
              <w:t>0,3</w:t>
            </w:r>
          </w:p>
        </w:tc>
      </w:tr>
      <w:tr w:rsidR="00ED7251" w:rsidRPr="00606A0D" w14:paraId="39934BEF" w14:textId="77777777" w:rsidTr="00ED7251">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gridBefore w:val="1"/>
          <w:wBefore w:w="116" w:type="dxa"/>
          <w:jc w:val="center"/>
        </w:trPr>
        <w:tc>
          <w:tcPr>
            <w:tcW w:w="2786" w:type="dxa"/>
            <w:tcBorders>
              <w:top w:val="single" w:sz="4" w:space="0" w:color="auto"/>
              <w:left w:val="single" w:sz="4" w:space="0" w:color="auto"/>
              <w:bottom w:val="single" w:sz="4" w:space="0" w:color="auto"/>
              <w:right w:val="single" w:sz="4" w:space="0" w:color="auto"/>
            </w:tcBorders>
          </w:tcPr>
          <w:p w14:paraId="260B9DDA" w14:textId="77777777" w:rsidR="00ED7251" w:rsidRPr="00606A0D" w:rsidRDefault="00ED7251" w:rsidP="00DA19C4">
            <w:pPr>
              <w:spacing w:after="0"/>
              <w:ind w:left="142" w:right="142"/>
              <w:jc w:val="center"/>
              <w:rPr>
                <w:rFonts w:ascii="Calibri" w:hAnsi="Calibri" w:cs="Calibri"/>
                <w:sz w:val="24"/>
                <w:szCs w:val="24"/>
              </w:rPr>
            </w:pPr>
            <w:r w:rsidRPr="00606A0D">
              <w:rPr>
                <w:rFonts w:ascii="Calibri" w:hAnsi="Calibri" w:cs="Calibri"/>
                <w:sz w:val="24"/>
                <w:szCs w:val="24"/>
              </w:rPr>
              <w:t xml:space="preserve">&gt;10000 </w:t>
            </w:r>
            <w:r w:rsidRPr="00606A0D">
              <w:rPr>
                <w:rFonts w:ascii="Calibri" w:hAnsi="Calibri" w:cs="Calibri"/>
                <w:sz w:val="24"/>
                <w:szCs w:val="24"/>
                <w:lang w:val="en-US"/>
              </w:rPr>
              <w:t>≤</w:t>
            </w:r>
            <w:r w:rsidRPr="00606A0D">
              <w:rPr>
                <w:rFonts w:ascii="Calibri" w:hAnsi="Calibri" w:cs="Calibri"/>
                <w:sz w:val="24"/>
                <w:szCs w:val="24"/>
              </w:rPr>
              <w:t xml:space="preserve"> 25000</w:t>
            </w:r>
          </w:p>
        </w:tc>
        <w:tc>
          <w:tcPr>
            <w:tcW w:w="2268" w:type="dxa"/>
            <w:tcBorders>
              <w:top w:val="single" w:sz="4" w:space="0" w:color="auto"/>
              <w:left w:val="single" w:sz="4" w:space="0" w:color="auto"/>
              <w:bottom w:val="single" w:sz="4" w:space="0" w:color="auto"/>
              <w:right w:val="single" w:sz="4" w:space="0" w:color="auto"/>
            </w:tcBorders>
          </w:tcPr>
          <w:p w14:paraId="26B37FA6" w14:textId="77777777" w:rsidR="00ED7251" w:rsidRPr="00606A0D" w:rsidRDefault="00ED7251" w:rsidP="00DA19C4">
            <w:pPr>
              <w:spacing w:after="0"/>
              <w:ind w:left="142" w:right="142"/>
              <w:jc w:val="center"/>
              <w:rPr>
                <w:rFonts w:ascii="Calibri" w:hAnsi="Calibri" w:cs="Calibri"/>
                <w:sz w:val="24"/>
                <w:szCs w:val="24"/>
              </w:rPr>
            </w:pPr>
            <w:r w:rsidRPr="00606A0D">
              <w:rPr>
                <w:rFonts w:ascii="Calibri" w:hAnsi="Calibri" w:cs="Calibri"/>
                <w:sz w:val="24"/>
                <w:szCs w:val="24"/>
              </w:rPr>
              <w:t>3</w:t>
            </w:r>
          </w:p>
        </w:tc>
        <w:tc>
          <w:tcPr>
            <w:tcW w:w="3585" w:type="dxa"/>
            <w:gridSpan w:val="3"/>
            <w:tcBorders>
              <w:top w:val="single" w:sz="4" w:space="0" w:color="auto"/>
              <w:left w:val="single" w:sz="4" w:space="0" w:color="auto"/>
              <w:bottom w:val="single" w:sz="4" w:space="0" w:color="auto"/>
              <w:right w:val="single" w:sz="4" w:space="0" w:color="auto"/>
            </w:tcBorders>
          </w:tcPr>
          <w:p w14:paraId="4F34D9C5" w14:textId="77777777" w:rsidR="00ED7251" w:rsidRPr="00606A0D" w:rsidRDefault="00ED7251" w:rsidP="00DA19C4">
            <w:pPr>
              <w:spacing w:after="0"/>
              <w:ind w:left="142" w:right="142"/>
              <w:jc w:val="center"/>
              <w:rPr>
                <w:rFonts w:ascii="Calibri" w:hAnsi="Calibri" w:cs="Calibri"/>
                <w:sz w:val="24"/>
                <w:szCs w:val="24"/>
              </w:rPr>
            </w:pPr>
            <w:r w:rsidRPr="00606A0D">
              <w:rPr>
                <w:rFonts w:ascii="Calibri" w:hAnsi="Calibri" w:cs="Calibri"/>
                <w:sz w:val="24"/>
                <w:szCs w:val="24"/>
              </w:rPr>
              <w:t>0,2</w:t>
            </w:r>
          </w:p>
        </w:tc>
      </w:tr>
      <w:tr w:rsidR="00ED7251" w:rsidRPr="00606A0D" w14:paraId="7DE01977" w14:textId="77777777" w:rsidTr="00ED7251">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gridBefore w:val="1"/>
          <w:wBefore w:w="116" w:type="dxa"/>
          <w:jc w:val="center"/>
        </w:trPr>
        <w:tc>
          <w:tcPr>
            <w:tcW w:w="2786" w:type="dxa"/>
            <w:tcBorders>
              <w:top w:val="single" w:sz="4" w:space="0" w:color="auto"/>
              <w:left w:val="single" w:sz="4" w:space="0" w:color="auto"/>
              <w:bottom w:val="single" w:sz="4" w:space="0" w:color="auto"/>
              <w:right w:val="single" w:sz="4" w:space="0" w:color="auto"/>
            </w:tcBorders>
          </w:tcPr>
          <w:p w14:paraId="62D4E2D8" w14:textId="77777777" w:rsidR="00ED7251" w:rsidRPr="00606A0D" w:rsidRDefault="00ED7251" w:rsidP="00DA19C4">
            <w:pPr>
              <w:spacing w:after="0"/>
              <w:ind w:left="142" w:right="142"/>
              <w:jc w:val="center"/>
              <w:rPr>
                <w:rFonts w:ascii="Calibri" w:hAnsi="Calibri" w:cs="Calibri"/>
                <w:sz w:val="24"/>
                <w:szCs w:val="24"/>
              </w:rPr>
            </w:pPr>
            <w:r w:rsidRPr="00606A0D">
              <w:rPr>
                <w:rFonts w:ascii="Calibri" w:hAnsi="Calibri" w:cs="Calibri"/>
                <w:sz w:val="24"/>
                <w:szCs w:val="24"/>
              </w:rPr>
              <w:t xml:space="preserve">&gt;25000 </w:t>
            </w:r>
            <w:r w:rsidRPr="00606A0D">
              <w:rPr>
                <w:rFonts w:ascii="Calibri" w:hAnsi="Calibri" w:cs="Calibri"/>
                <w:sz w:val="24"/>
                <w:szCs w:val="24"/>
                <w:lang w:val="en-US"/>
              </w:rPr>
              <w:t>≤</w:t>
            </w:r>
            <w:r w:rsidRPr="00606A0D">
              <w:rPr>
                <w:rFonts w:ascii="Calibri" w:hAnsi="Calibri" w:cs="Calibri"/>
                <w:sz w:val="24"/>
                <w:szCs w:val="24"/>
              </w:rPr>
              <w:t xml:space="preserve"> 50000</w:t>
            </w:r>
          </w:p>
        </w:tc>
        <w:tc>
          <w:tcPr>
            <w:tcW w:w="2268" w:type="dxa"/>
            <w:tcBorders>
              <w:top w:val="single" w:sz="4" w:space="0" w:color="auto"/>
              <w:left w:val="single" w:sz="4" w:space="0" w:color="auto"/>
              <w:bottom w:val="single" w:sz="4" w:space="0" w:color="auto"/>
              <w:right w:val="single" w:sz="4" w:space="0" w:color="auto"/>
            </w:tcBorders>
          </w:tcPr>
          <w:p w14:paraId="1C0F5C33" w14:textId="77777777" w:rsidR="00ED7251" w:rsidRPr="00606A0D" w:rsidRDefault="00ED7251" w:rsidP="00DA19C4">
            <w:pPr>
              <w:spacing w:after="0"/>
              <w:ind w:left="142" w:right="142"/>
              <w:jc w:val="center"/>
              <w:rPr>
                <w:rFonts w:ascii="Calibri" w:hAnsi="Calibri" w:cs="Calibri"/>
                <w:sz w:val="24"/>
                <w:szCs w:val="24"/>
              </w:rPr>
            </w:pPr>
            <w:r w:rsidRPr="00606A0D">
              <w:rPr>
                <w:rFonts w:ascii="Calibri" w:hAnsi="Calibri" w:cs="Calibri"/>
                <w:sz w:val="24"/>
                <w:szCs w:val="24"/>
              </w:rPr>
              <w:t>4</w:t>
            </w:r>
          </w:p>
        </w:tc>
        <w:tc>
          <w:tcPr>
            <w:tcW w:w="3585" w:type="dxa"/>
            <w:gridSpan w:val="3"/>
            <w:tcBorders>
              <w:top w:val="single" w:sz="4" w:space="0" w:color="auto"/>
              <w:left w:val="single" w:sz="4" w:space="0" w:color="auto"/>
              <w:bottom w:val="single" w:sz="4" w:space="0" w:color="auto"/>
              <w:right w:val="single" w:sz="4" w:space="0" w:color="auto"/>
            </w:tcBorders>
          </w:tcPr>
          <w:p w14:paraId="1450E14E" w14:textId="77777777" w:rsidR="00ED7251" w:rsidRPr="00606A0D" w:rsidRDefault="00ED7251" w:rsidP="00DA19C4">
            <w:pPr>
              <w:spacing w:after="0"/>
              <w:ind w:left="142" w:right="142"/>
              <w:jc w:val="center"/>
              <w:rPr>
                <w:rFonts w:ascii="Calibri" w:hAnsi="Calibri" w:cs="Calibri"/>
                <w:sz w:val="24"/>
                <w:szCs w:val="24"/>
              </w:rPr>
            </w:pPr>
            <w:r w:rsidRPr="00606A0D">
              <w:rPr>
                <w:rFonts w:ascii="Calibri" w:hAnsi="Calibri" w:cs="Calibri"/>
                <w:sz w:val="24"/>
                <w:szCs w:val="24"/>
              </w:rPr>
              <w:t>0,15</w:t>
            </w:r>
          </w:p>
        </w:tc>
      </w:tr>
      <w:tr w:rsidR="00ED7251" w:rsidRPr="00606A0D" w14:paraId="09F05681" w14:textId="77777777" w:rsidTr="00ED7251">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gridBefore w:val="1"/>
          <w:wBefore w:w="116" w:type="dxa"/>
          <w:jc w:val="center"/>
        </w:trPr>
        <w:tc>
          <w:tcPr>
            <w:tcW w:w="2786" w:type="dxa"/>
            <w:tcBorders>
              <w:top w:val="single" w:sz="4" w:space="0" w:color="auto"/>
              <w:left w:val="single" w:sz="4" w:space="0" w:color="auto"/>
              <w:bottom w:val="single" w:sz="4" w:space="0" w:color="auto"/>
              <w:right w:val="single" w:sz="4" w:space="0" w:color="auto"/>
            </w:tcBorders>
          </w:tcPr>
          <w:p w14:paraId="193DE9E9" w14:textId="77777777" w:rsidR="00ED7251" w:rsidRPr="00606A0D" w:rsidRDefault="00ED7251" w:rsidP="00DA19C4">
            <w:pPr>
              <w:spacing w:after="0"/>
              <w:ind w:left="142" w:right="142"/>
              <w:jc w:val="center"/>
              <w:rPr>
                <w:rFonts w:ascii="Calibri" w:hAnsi="Calibri" w:cs="Calibri"/>
                <w:sz w:val="24"/>
                <w:szCs w:val="24"/>
              </w:rPr>
            </w:pPr>
            <w:r w:rsidRPr="00606A0D">
              <w:rPr>
                <w:rFonts w:ascii="Calibri" w:hAnsi="Calibri" w:cs="Calibri"/>
                <w:sz w:val="24"/>
                <w:szCs w:val="24"/>
                <w:lang w:val="en-US"/>
              </w:rPr>
              <w:t>&gt;</w:t>
            </w:r>
            <w:r w:rsidRPr="00606A0D">
              <w:rPr>
                <w:rFonts w:ascii="Calibri" w:hAnsi="Calibri" w:cs="Calibri"/>
                <w:sz w:val="24"/>
                <w:szCs w:val="24"/>
              </w:rPr>
              <w:t xml:space="preserve"> 50000</w:t>
            </w:r>
          </w:p>
        </w:tc>
        <w:tc>
          <w:tcPr>
            <w:tcW w:w="2268" w:type="dxa"/>
            <w:tcBorders>
              <w:top w:val="single" w:sz="4" w:space="0" w:color="auto"/>
              <w:left w:val="single" w:sz="4" w:space="0" w:color="auto"/>
              <w:bottom w:val="single" w:sz="4" w:space="0" w:color="auto"/>
              <w:right w:val="single" w:sz="4" w:space="0" w:color="auto"/>
            </w:tcBorders>
          </w:tcPr>
          <w:p w14:paraId="774356E6" w14:textId="77777777" w:rsidR="00ED7251" w:rsidRPr="00606A0D" w:rsidRDefault="00ED7251" w:rsidP="00DA19C4">
            <w:pPr>
              <w:spacing w:after="0"/>
              <w:ind w:left="142" w:right="142"/>
              <w:jc w:val="center"/>
              <w:rPr>
                <w:rFonts w:ascii="Calibri" w:hAnsi="Calibri" w:cs="Calibri"/>
                <w:sz w:val="24"/>
                <w:szCs w:val="24"/>
              </w:rPr>
            </w:pPr>
            <w:r w:rsidRPr="00606A0D">
              <w:rPr>
                <w:rFonts w:ascii="Calibri" w:hAnsi="Calibri" w:cs="Calibri"/>
                <w:sz w:val="24"/>
                <w:szCs w:val="24"/>
              </w:rPr>
              <w:t>5</w:t>
            </w:r>
          </w:p>
        </w:tc>
        <w:tc>
          <w:tcPr>
            <w:tcW w:w="3585" w:type="dxa"/>
            <w:gridSpan w:val="3"/>
            <w:tcBorders>
              <w:top w:val="single" w:sz="4" w:space="0" w:color="auto"/>
              <w:left w:val="single" w:sz="4" w:space="0" w:color="auto"/>
              <w:bottom w:val="single" w:sz="4" w:space="0" w:color="auto"/>
              <w:right w:val="single" w:sz="4" w:space="0" w:color="auto"/>
            </w:tcBorders>
          </w:tcPr>
          <w:p w14:paraId="6D69ABCA" w14:textId="77777777" w:rsidR="00ED7251" w:rsidRPr="00606A0D" w:rsidRDefault="00ED7251" w:rsidP="00DA19C4">
            <w:pPr>
              <w:spacing w:after="0"/>
              <w:ind w:left="142" w:right="142"/>
              <w:jc w:val="center"/>
              <w:rPr>
                <w:rFonts w:ascii="Calibri" w:hAnsi="Calibri" w:cs="Calibri"/>
                <w:sz w:val="24"/>
                <w:szCs w:val="24"/>
              </w:rPr>
            </w:pPr>
            <w:r w:rsidRPr="00606A0D">
              <w:rPr>
                <w:rFonts w:ascii="Calibri" w:hAnsi="Calibri" w:cs="Calibri"/>
                <w:sz w:val="24"/>
                <w:szCs w:val="24"/>
              </w:rPr>
              <w:t>0,1</w:t>
            </w:r>
          </w:p>
        </w:tc>
      </w:tr>
      <w:tr w:rsidR="00ED7251" w:rsidRPr="00606A0D" w14:paraId="08FCEDFE" w14:textId="77777777" w:rsidTr="00ED7251">
        <w:trPr>
          <w:gridAfter w:val="1"/>
          <w:wAfter w:w="49" w:type="dxa"/>
          <w:trHeight w:val="120"/>
        </w:trPr>
        <w:tc>
          <w:tcPr>
            <w:tcW w:w="2902" w:type="dxa"/>
            <w:gridSpan w:val="2"/>
          </w:tcPr>
          <w:p w14:paraId="6433388D" w14:textId="77777777" w:rsidR="00ED7251" w:rsidRPr="00606A0D" w:rsidRDefault="00ED7251" w:rsidP="00ED7251">
            <w:pPr>
              <w:pStyle w:val="Odstavecseseznamem"/>
              <w:jc w:val="both"/>
              <w:rPr>
                <w:rFonts w:ascii="Calibri" w:hAnsi="Calibri" w:cs="Calibri"/>
              </w:rPr>
            </w:pPr>
          </w:p>
        </w:tc>
        <w:tc>
          <w:tcPr>
            <w:tcW w:w="2902" w:type="dxa"/>
            <w:gridSpan w:val="2"/>
          </w:tcPr>
          <w:p w14:paraId="1C0D6113" w14:textId="77777777" w:rsidR="00ED7251" w:rsidRPr="00606A0D" w:rsidRDefault="00ED7251" w:rsidP="00ED7251">
            <w:pPr>
              <w:pStyle w:val="Odstavecseseznamem"/>
              <w:jc w:val="both"/>
              <w:rPr>
                <w:rFonts w:ascii="Calibri" w:hAnsi="Calibri" w:cs="Calibri"/>
              </w:rPr>
            </w:pPr>
          </w:p>
        </w:tc>
        <w:tc>
          <w:tcPr>
            <w:tcW w:w="2902" w:type="dxa"/>
          </w:tcPr>
          <w:p w14:paraId="4851E64D" w14:textId="77777777" w:rsidR="00ED7251" w:rsidRPr="00606A0D" w:rsidRDefault="00ED7251" w:rsidP="00ED7251">
            <w:pPr>
              <w:pStyle w:val="Odstavecseseznamem"/>
              <w:jc w:val="both"/>
              <w:rPr>
                <w:rFonts w:ascii="Calibri" w:hAnsi="Calibri" w:cs="Calibri"/>
              </w:rPr>
            </w:pPr>
          </w:p>
        </w:tc>
      </w:tr>
    </w:tbl>
    <w:p w14:paraId="6A42F0D4" w14:textId="77777777" w:rsidR="00355E1B" w:rsidRPr="00606A0D" w:rsidRDefault="00355E1B" w:rsidP="00B624D0">
      <w:pPr>
        <w:spacing w:before="120" w:after="0" w:line="240" w:lineRule="auto"/>
        <w:jc w:val="both"/>
        <w:rPr>
          <w:rFonts w:ascii="Calibri" w:hAnsi="Calibri" w:cs="Calibri"/>
          <w:b/>
        </w:rPr>
      </w:pPr>
      <w:r w:rsidRPr="00606A0D">
        <w:rPr>
          <w:rFonts w:ascii="Calibri" w:hAnsi="Calibri" w:cs="Calibri"/>
          <w:b/>
        </w:rPr>
        <w:t>Zkoušky těsnosti:</w:t>
      </w:r>
    </w:p>
    <w:p w14:paraId="251DE0C4" w14:textId="77777777" w:rsidR="00E85EB3" w:rsidRPr="00606A0D" w:rsidRDefault="00874FA4" w:rsidP="00B624D0">
      <w:pPr>
        <w:pStyle w:val="Odstavecseseznamem"/>
        <w:numPr>
          <w:ilvl w:val="0"/>
          <w:numId w:val="2"/>
        </w:numPr>
        <w:spacing w:before="120" w:after="0" w:line="240" w:lineRule="auto"/>
        <w:ind w:left="714" w:hanging="357"/>
        <w:contextualSpacing w:val="0"/>
        <w:jc w:val="both"/>
        <w:rPr>
          <w:rFonts w:ascii="Calibri" w:hAnsi="Calibri" w:cs="Calibri"/>
        </w:rPr>
      </w:pPr>
      <w:r w:rsidRPr="00606A0D">
        <w:rPr>
          <w:rFonts w:ascii="Calibri" w:hAnsi="Calibri" w:cs="Calibri"/>
        </w:rPr>
        <w:t>Budou</w:t>
      </w:r>
      <w:r w:rsidR="00E85EB3" w:rsidRPr="00606A0D">
        <w:rPr>
          <w:rFonts w:ascii="Calibri" w:hAnsi="Calibri" w:cs="Calibri"/>
        </w:rPr>
        <w:t xml:space="preserve"> prováděny </w:t>
      </w:r>
      <w:r w:rsidRPr="00606A0D">
        <w:rPr>
          <w:rFonts w:ascii="Calibri" w:hAnsi="Calibri" w:cs="Calibri"/>
        </w:rPr>
        <w:t>za mokra s vizuální kontrolou</w:t>
      </w:r>
      <w:r w:rsidR="00E85EB3" w:rsidRPr="00606A0D">
        <w:rPr>
          <w:rFonts w:ascii="Calibri" w:hAnsi="Calibri" w:cs="Calibri"/>
        </w:rPr>
        <w:t>.</w:t>
      </w:r>
    </w:p>
    <w:p w14:paraId="06447A53" w14:textId="67356D27" w:rsidR="00732C83" w:rsidRPr="00606A0D" w:rsidRDefault="00874FA4" w:rsidP="00B624D0">
      <w:pPr>
        <w:pStyle w:val="Odstavecseseznamem"/>
        <w:numPr>
          <w:ilvl w:val="0"/>
          <w:numId w:val="2"/>
        </w:numPr>
        <w:spacing w:before="120" w:after="0" w:line="240" w:lineRule="auto"/>
        <w:ind w:left="714" w:hanging="357"/>
        <w:contextualSpacing w:val="0"/>
        <w:jc w:val="both"/>
        <w:rPr>
          <w:rFonts w:ascii="Calibri" w:hAnsi="Calibri" w:cs="Calibri"/>
        </w:rPr>
      </w:pPr>
      <w:r w:rsidRPr="00606A0D">
        <w:rPr>
          <w:rFonts w:ascii="Calibri" w:hAnsi="Calibri" w:cs="Calibri"/>
        </w:rPr>
        <w:t xml:space="preserve">Bude se vycházet </w:t>
      </w:r>
      <w:r w:rsidR="00B517B0" w:rsidRPr="00606A0D">
        <w:rPr>
          <w:rFonts w:ascii="Calibri" w:hAnsi="Calibri" w:cs="Calibri"/>
        </w:rPr>
        <w:t>z</w:t>
      </w:r>
      <w:r w:rsidR="00873CE0" w:rsidRPr="00606A0D">
        <w:rPr>
          <w:rFonts w:ascii="Calibri" w:hAnsi="Calibri" w:cs="Calibri"/>
        </w:rPr>
        <w:t> </w:t>
      </w:r>
      <w:r w:rsidR="00E85EB3" w:rsidRPr="00606A0D">
        <w:rPr>
          <w:rFonts w:ascii="Calibri" w:hAnsi="Calibri" w:cs="Calibri"/>
          <w:b/>
        </w:rPr>
        <w:t>ČSN</w:t>
      </w:r>
      <w:r w:rsidR="00873CE0" w:rsidRPr="00606A0D">
        <w:rPr>
          <w:rFonts w:ascii="Calibri" w:hAnsi="Calibri" w:cs="Calibri"/>
          <w:b/>
        </w:rPr>
        <w:t> </w:t>
      </w:r>
      <w:r w:rsidR="00E85EB3" w:rsidRPr="00606A0D">
        <w:rPr>
          <w:rFonts w:ascii="Calibri" w:hAnsi="Calibri" w:cs="Calibri"/>
          <w:b/>
        </w:rPr>
        <w:t>73</w:t>
      </w:r>
      <w:r w:rsidR="00873CE0" w:rsidRPr="00606A0D">
        <w:rPr>
          <w:rFonts w:ascii="Calibri" w:hAnsi="Calibri" w:cs="Calibri"/>
          <w:b/>
        </w:rPr>
        <w:t> </w:t>
      </w:r>
      <w:r w:rsidR="00E85EB3" w:rsidRPr="00606A0D">
        <w:rPr>
          <w:rFonts w:ascii="Calibri" w:hAnsi="Calibri" w:cs="Calibri"/>
          <w:b/>
        </w:rPr>
        <w:t>1404</w:t>
      </w:r>
      <w:r w:rsidR="00E85EB3" w:rsidRPr="00606A0D">
        <w:rPr>
          <w:rFonts w:ascii="Calibri" w:hAnsi="Calibri" w:cs="Calibri"/>
        </w:rPr>
        <w:t xml:space="preserve"> „</w:t>
      </w:r>
      <w:r w:rsidR="00E85EB3" w:rsidRPr="00606A0D">
        <w:rPr>
          <w:rFonts w:ascii="Calibri" w:hAnsi="Calibri" w:cs="Calibri"/>
          <w:b/>
        </w:rPr>
        <w:t>Navrhování ocelových konstrukcí vodohospodářských staveb“</w:t>
      </w:r>
      <w:r w:rsidR="00E85EB3" w:rsidRPr="00606A0D">
        <w:rPr>
          <w:rFonts w:ascii="Calibri" w:hAnsi="Calibri" w:cs="Calibri"/>
        </w:rPr>
        <w:t xml:space="preserve"> </w:t>
      </w:r>
      <w:r w:rsidR="008A3354" w:rsidRPr="00606A0D">
        <w:rPr>
          <w:rFonts w:ascii="Calibri" w:hAnsi="Calibri" w:cs="Calibri"/>
          <w:b/>
        </w:rPr>
        <w:t>příloha C</w:t>
      </w:r>
      <w:r w:rsidR="00E85EB3" w:rsidRPr="00606A0D">
        <w:rPr>
          <w:rFonts w:ascii="Calibri" w:hAnsi="Calibri" w:cs="Calibri"/>
        </w:rPr>
        <w:t xml:space="preserve"> „Dovolené průsaky uzávěrů vodních děl“</w:t>
      </w:r>
      <w:r w:rsidR="008A3354" w:rsidRPr="00606A0D">
        <w:rPr>
          <w:rFonts w:ascii="Calibri" w:hAnsi="Calibri" w:cs="Calibri"/>
        </w:rPr>
        <w:t xml:space="preserve"> </w:t>
      </w:r>
      <w:r w:rsidR="00E85EB3" w:rsidRPr="00606A0D">
        <w:rPr>
          <w:rFonts w:ascii="Calibri" w:hAnsi="Calibri" w:cs="Calibri"/>
        </w:rPr>
        <w:t xml:space="preserve">(pro </w:t>
      </w:r>
      <w:r w:rsidRPr="00606A0D">
        <w:rPr>
          <w:rFonts w:ascii="Calibri" w:hAnsi="Calibri" w:cs="Calibri"/>
        </w:rPr>
        <w:t>tento</w:t>
      </w:r>
      <w:r w:rsidR="00E85EB3" w:rsidRPr="00606A0D">
        <w:rPr>
          <w:rFonts w:ascii="Calibri" w:hAnsi="Calibri" w:cs="Calibri"/>
        </w:rPr>
        <w:t xml:space="preserve"> případ </w:t>
      </w:r>
      <w:r w:rsidR="00A25147" w:rsidRPr="00606A0D">
        <w:rPr>
          <w:rFonts w:ascii="Calibri" w:hAnsi="Calibri" w:cs="Calibri"/>
        </w:rPr>
        <w:t xml:space="preserve">bude zvolen </w:t>
      </w:r>
      <w:r w:rsidRPr="00606A0D">
        <w:rPr>
          <w:rFonts w:ascii="Calibri" w:hAnsi="Calibri" w:cs="Calibri"/>
        </w:rPr>
        <w:t xml:space="preserve">postup </w:t>
      </w:r>
      <w:r w:rsidR="00E85EB3" w:rsidRPr="00606A0D">
        <w:rPr>
          <w:rFonts w:ascii="Calibri" w:hAnsi="Calibri" w:cs="Calibri"/>
        </w:rPr>
        <w:t xml:space="preserve">dle </w:t>
      </w:r>
      <w:proofErr w:type="gramStart"/>
      <w:r w:rsidR="00E85EB3" w:rsidRPr="00606A0D">
        <w:rPr>
          <w:rFonts w:ascii="Calibri" w:hAnsi="Calibri" w:cs="Calibri"/>
        </w:rPr>
        <w:t>C.2.2</w:t>
      </w:r>
      <w:proofErr w:type="gramEnd"/>
      <w:r w:rsidR="00E85EB3" w:rsidRPr="00606A0D">
        <w:rPr>
          <w:rFonts w:ascii="Calibri" w:hAnsi="Calibri" w:cs="Calibri"/>
        </w:rPr>
        <w:t xml:space="preserve">. </w:t>
      </w:r>
      <w:r w:rsidR="008A3354" w:rsidRPr="00606A0D">
        <w:rPr>
          <w:rFonts w:ascii="Calibri" w:hAnsi="Calibri" w:cs="Calibri"/>
        </w:rPr>
        <w:t>II</w:t>
      </w:r>
      <w:r w:rsidR="00E85EB3" w:rsidRPr="00606A0D">
        <w:rPr>
          <w:rFonts w:ascii="Calibri" w:hAnsi="Calibri" w:cs="Calibri"/>
        </w:rPr>
        <w:t>. stupeň</w:t>
      </w:r>
      <w:r w:rsidR="008A3354" w:rsidRPr="00606A0D">
        <w:rPr>
          <w:rFonts w:ascii="Calibri" w:hAnsi="Calibri" w:cs="Calibri"/>
        </w:rPr>
        <w:t xml:space="preserve"> netěsnosti</w:t>
      </w:r>
      <w:r w:rsidR="00E85EB3" w:rsidRPr="00606A0D">
        <w:rPr>
          <w:rFonts w:ascii="Calibri" w:hAnsi="Calibri" w:cs="Calibri"/>
        </w:rPr>
        <w:t xml:space="preserve"> pro uzávěry s rámovým těsněním).</w:t>
      </w:r>
    </w:p>
    <w:p w14:paraId="0C1581B2" w14:textId="77777777" w:rsidR="00DA4996" w:rsidRPr="00606A0D" w:rsidRDefault="00DA4996" w:rsidP="00B624D0">
      <w:pPr>
        <w:spacing w:before="120" w:after="0" w:line="240" w:lineRule="auto"/>
        <w:jc w:val="both"/>
        <w:rPr>
          <w:rFonts w:ascii="Calibri" w:hAnsi="Calibri" w:cs="Calibri"/>
          <w:b/>
        </w:rPr>
      </w:pPr>
      <w:r w:rsidRPr="00606A0D">
        <w:rPr>
          <w:rFonts w:ascii="Calibri" w:hAnsi="Calibri" w:cs="Calibri"/>
          <w:b/>
        </w:rPr>
        <w:t>Příprava povrchu:</w:t>
      </w:r>
    </w:p>
    <w:p w14:paraId="41101704" w14:textId="718E3D06" w:rsidR="00392D1A" w:rsidRPr="00606A0D" w:rsidRDefault="00DA4996" w:rsidP="00B624D0">
      <w:pPr>
        <w:pStyle w:val="Odstavecseseznamem"/>
        <w:numPr>
          <w:ilvl w:val="0"/>
          <w:numId w:val="2"/>
        </w:numPr>
        <w:spacing w:before="120" w:after="0" w:line="240" w:lineRule="auto"/>
        <w:contextualSpacing w:val="0"/>
        <w:jc w:val="both"/>
        <w:rPr>
          <w:rFonts w:ascii="Calibri" w:hAnsi="Calibri" w:cs="Calibri"/>
        </w:rPr>
      </w:pPr>
      <w:r w:rsidRPr="00606A0D">
        <w:rPr>
          <w:rFonts w:ascii="Calibri" w:hAnsi="Calibri" w:cs="Calibri"/>
        </w:rPr>
        <w:t>Zhotovitel zajistí, že při přípravě povrchu ocelové konstrukce před aplikací nátěrového systému bude použito ekologicky nezávadné tryskací médium a aplikována technická opatření, zajišťující zamezení znečištění povrchové vody ve vodním toku tryskacím médiem či zbytky starých nátěrů (clony, plachty, odsávání apod.). Zhotovitel zajistí, že bude dbát na minimalizaci spadu uvolněných částic starých nátěrů a tryskacího materiálu do vody a zabrání jejich unášení proudem použitím norné stěny, krycích plachet či jiného odpovídajícího způsobu.</w:t>
      </w:r>
    </w:p>
    <w:sectPr w:rsidR="00392D1A" w:rsidRPr="00606A0D" w:rsidSect="00B361F1">
      <w:footerReference w:type="default" r:id="rId7"/>
      <w:pgSz w:w="11906" w:h="16838"/>
      <w:pgMar w:top="1247" w:right="1418" w:bottom="124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6F8322" w14:textId="77777777" w:rsidR="00873CE0" w:rsidRDefault="00873CE0" w:rsidP="00873CE0">
      <w:pPr>
        <w:spacing w:after="0" w:line="240" w:lineRule="auto"/>
      </w:pPr>
      <w:r>
        <w:separator/>
      </w:r>
    </w:p>
  </w:endnote>
  <w:endnote w:type="continuationSeparator" w:id="0">
    <w:p w14:paraId="088FF7EB" w14:textId="77777777" w:rsidR="00873CE0" w:rsidRDefault="00873CE0" w:rsidP="00873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1311891"/>
      <w:docPartObj>
        <w:docPartGallery w:val="Page Numbers (Bottom of Page)"/>
        <w:docPartUnique/>
      </w:docPartObj>
    </w:sdtPr>
    <w:sdtEndPr/>
    <w:sdtContent>
      <w:p w14:paraId="72CB5B13" w14:textId="6CB5ED26" w:rsidR="00873CE0" w:rsidRDefault="00873CE0">
        <w:pPr>
          <w:pStyle w:val="Zpat"/>
          <w:jc w:val="center"/>
        </w:pPr>
        <w:r>
          <w:fldChar w:fldCharType="begin"/>
        </w:r>
        <w:r>
          <w:instrText>PAGE   \* MERGEFORMAT</w:instrText>
        </w:r>
        <w:r>
          <w:fldChar w:fldCharType="separate"/>
        </w:r>
        <w:r w:rsidR="00851398">
          <w:rPr>
            <w:noProof/>
          </w:rPr>
          <w:t>3</w:t>
        </w:r>
        <w:r>
          <w:fldChar w:fldCharType="end"/>
        </w:r>
      </w:p>
    </w:sdtContent>
  </w:sdt>
  <w:p w14:paraId="3079CC57" w14:textId="77777777" w:rsidR="00873CE0" w:rsidRDefault="00873CE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5E9F76" w14:textId="77777777" w:rsidR="00873CE0" w:rsidRDefault="00873CE0" w:rsidP="00873CE0">
      <w:pPr>
        <w:spacing w:after="0" w:line="240" w:lineRule="auto"/>
      </w:pPr>
      <w:r>
        <w:separator/>
      </w:r>
    </w:p>
  </w:footnote>
  <w:footnote w:type="continuationSeparator" w:id="0">
    <w:p w14:paraId="00D8773F" w14:textId="77777777" w:rsidR="00873CE0" w:rsidRDefault="00873CE0" w:rsidP="00873C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B57326"/>
    <w:multiLevelType w:val="hybridMultilevel"/>
    <w:tmpl w:val="4F946946"/>
    <w:lvl w:ilvl="0" w:tplc="381026F2">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2AC3343"/>
    <w:multiLevelType w:val="hybridMultilevel"/>
    <w:tmpl w:val="7FA68F0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79278D4"/>
    <w:multiLevelType w:val="hybridMultilevel"/>
    <w:tmpl w:val="62DCEC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E5378B5"/>
    <w:multiLevelType w:val="hybridMultilevel"/>
    <w:tmpl w:val="6900AA2E"/>
    <w:lvl w:ilvl="0" w:tplc="73748A3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74FC4080"/>
    <w:multiLevelType w:val="hybridMultilevel"/>
    <w:tmpl w:val="4D54E8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773C0A49"/>
    <w:multiLevelType w:val="hybridMultilevel"/>
    <w:tmpl w:val="F40617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7E6C4121"/>
    <w:multiLevelType w:val="hybridMultilevel"/>
    <w:tmpl w:val="909C52A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0"/>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D1A"/>
    <w:rsid w:val="00043483"/>
    <w:rsid w:val="0006151D"/>
    <w:rsid w:val="000A1A3F"/>
    <w:rsid w:val="0014277F"/>
    <w:rsid w:val="00172EE2"/>
    <w:rsid w:val="00185F0A"/>
    <w:rsid w:val="001D4316"/>
    <w:rsid w:val="00235508"/>
    <w:rsid w:val="002458F7"/>
    <w:rsid w:val="00275EC4"/>
    <w:rsid w:val="002C6113"/>
    <w:rsid w:val="002E2B14"/>
    <w:rsid w:val="002F1E67"/>
    <w:rsid w:val="00307170"/>
    <w:rsid w:val="00355E1B"/>
    <w:rsid w:val="00361C5B"/>
    <w:rsid w:val="00392D1A"/>
    <w:rsid w:val="0041082D"/>
    <w:rsid w:val="00437D58"/>
    <w:rsid w:val="004E1DCA"/>
    <w:rsid w:val="004F4385"/>
    <w:rsid w:val="00521E64"/>
    <w:rsid w:val="00533890"/>
    <w:rsid w:val="005515E2"/>
    <w:rsid w:val="005A49DF"/>
    <w:rsid w:val="00606A0D"/>
    <w:rsid w:val="00613C8C"/>
    <w:rsid w:val="00670E7B"/>
    <w:rsid w:val="006C0A9D"/>
    <w:rsid w:val="00714175"/>
    <w:rsid w:val="00730626"/>
    <w:rsid w:val="00732C83"/>
    <w:rsid w:val="0077176C"/>
    <w:rsid w:val="00775AD8"/>
    <w:rsid w:val="00785645"/>
    <w:rsid w:val="00851398"/>
    <w:rsid w:val="00855E49"/>
    <w:rsid w:val="00873CE0"/>
    <w:rsid w:val="00874FA4"/>
    <w:rsid w:val="00883A83"/>
    <w:rsid w:val="00894435"/>
    <w:rsid w:val="008A3354"/>
    <w:rsid w:val="00907CE2"/>
    <w:rsid w:val="00954FA2"/>
    <w:rsid w:val="009B7FF6"/>
    <w:rsid w:val="009E361D"/>
    <w:rsid w:val="00A25147"/>
    <w:rsid w:val="00A52F4D"/>
    <w:rsid w:val="00A540C2"/>
    <w:rsid w:val="00A845B6"/>
    <w:rsid w:val="00B361F1"/>
    <w:rsid w:val="00B517B0"/>
    <w:rsid w:val="00B624D0"/>
    <w:rsid w:val="00BA6D82"/>
    <w:rsid w:val="00BC4F1E"/>
    <w:rsid w:val="00BC7986"/>
    <w:rsid w:val="00C007DE"/>
    <w:rsid w:val="00C21A55"/>
    <w:rsid w:val="00C30C27"/>
    <w:rsid w:val="00C918FC"/>
    <w:rsid w:val="00CB2949"/>
    <w:rsid w:val="00CC27FB"/>
    <w:rsid w:val="00CD7F01"/>
    <w:rsid w:val="00CF1F8F"/>
    <w:rsid w:val="00D24A9B"/>
    <w:rsid w:val="00D613F8"/>
    <w:rsid w:val="00D83541"/>
    <w:rsid w:val="00DA4996"/>
    <w:rsid w:val="00DE4798"/>
    <w:rsid w:val="00E36804"/>
    <w:rsid w:val="00E42BD1"/>
    <w:rsid w:val="00E72307"/>
    <w:rsid w:val="00E85EB3"/>
    <w:rsid w:val="00ED7251"/>
    <w:rsid w:val="00F03625"/>
    <w:rsid w:val="00F112DD"/>
    <w:rsid w:val="00F53CF3"/>
    <w:rsid w:val="00FE42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1072A"/>
  <w15:chartTrackingRefBased/>
  <w15:docId w15:val="{0960A064-4097-4B09-9C50-8585D3036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606A0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30626"/>
    <w:pPr>
      <w:ind w:left="720"/>
      <w:contextualSpacing/>
    </w:pPr>
  </w:style>
  <w:style w:type="character" w:styleId="Odkaznakoment">
    <w:name w:val="annotation reference"/>
    <w:basedOn w:val="Standardnpsmoodstavce"/>
    <w:uiPriority w:val="99"/>
    <w:semiHidden/>
    <w:unhideWhenUsed/>
    <w:rsid w:val="00275EC4"/>
    <w:rPr>
      <w:sz w:val="16"/>
      <w:szCs w:val="16"/>
    </w:rPr>
  </w:style>
  <w:style w:type="paragraph" w:styleId="Textkomente">
    <w:name w:val="annotation text"/>
    <w:basedOn w:val="Normln"/>
    <w:link w:val="TextkomenteChar"/>
    <w:uiPriority w:val="99"/>
    <w:semiHidden/>
    <w:unhideWhenUsed/>
    <w:rsid w:val="00275EC4"/>
    <w:pPr>
      <w:spacing w:line="240" w:lineRule="auto"/>
    </w:pPr>
    <w:rPr>
      <w:sz w:val="20"/>
      <w:szCs w:val="20"/>
    </w:rPr>
  </w:style>
  <w:style w:type="character" w:customStyle="1" w:styleId="TextkomenteChar">
    <w:name w:val="Text komentáře Char"/>
    <w:basedOn w:val="Standardnpsmoodstavce"/>
    <w:link w:val="Textkomente"/>
    <w:uiPriority w:val="99"/>
    <w:semiHidden/>
    <w:rsid w:val="00275EC4"/>
    <w:rPr>
      <w:sz w:val="20"/>
      <w:szCs w:val="20"/>
    </w:rPr>
  </w:style>
  <w:style w:type="paragraph" w:styleId="Pedmtkomente">
    <w:name w:val="annotation subject"/>
    <w:basedOn w:val="Textkomente"/>
    <w:next w:val="Textkomente"/>
    <w:link w:val="PedmtkomenteChar"/>
    <w:uiPriority w:val="99"/>
    <w:semiHidden/>
    <w:unhideWhenUsed/>
    <w:rsid w:val="00275EC4"/>
    <w:rPr>
      <w:b/>
      <w:bCs/>
    </w:rPr>
  </w:style>
  <w:style w:type="character" w:customStyle="1" w:styleId="PedmtkomenteChar">
    <w:name w:val="Předmět komentáře Char"/>
    <w:basedOn w:val="TextkomenteChar"/>
    <w:link w:val="Pedmtkomente"/>
    <w:uiPriority w:val="99"/>
    <w:semiHidden/>
    <w:rsid w:val="00275EC4"/>
    <w:rPr>
      <w:b/>
      <w:bCs/>
      <w:sz w:val="20"/>
      <w:szCs w:val="20"/>
    </w:rPr>
  </w:style>
  <w:style w:type="paragraph" w:styleId="Textbubliny">
    <w:name w:val="Balloon Text"/>
    <w:basedOn w:val="Normln"/>
    <w:link w:val="TextbublinyChar"/>
    <w:uiPriority w:val="99"/>
    <w:semiHidden/>
    <w:unhideWhenUsed/>
    <w:rsid w:val="00275EC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75EC4"/>
    <w:rPr>
      <w:rFonts w:ascii="Segoe UI" w:hAnsi="Segoe UI" w:cs="Segoe UI"/>
      <w:sz w:val="18"/>
      <w:szCs w:val="18"/>
    </w:rPr>
  </w:style>
  <w:style w:type="paragraph" w:styleId="Zhlav">
    <w:name w:val="header"/>
    <w:basedOn w:val="Normln"/>
    <w:link w:val="ZhlavChar"/>
    <w:uiPriority w:val="99"/>
    <w:unhideWhenUsed/>
    <w:rsid w:val="00873CE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73CE0"/>
  </w:style>
  <w:style w:type="paragraph" w:styleId="Zpat">
    <w:name w:val="footer"/>
    <w:basedOn w:val="Normln"/>
    <w:link w:val="ZpatChar"/>
    <w:uiPriority w:val="99"/>
    <w:unhideWhenUsed/>
    <w:rsid w:val="00873CE0"/>
    <w:pPr>
      <w:tabs>
        <w:tab w:val="center" w:pos="4536"/>
        <w:tab w:val="right" w:pos="9072"/>
      </w:tabs>
      <w:spacing w:after="0" w:line="240" w:lineRule="auto"/>
    </w:pPr>
  </w:style>
  <w:style w:type="character" w:customStyle="1" w:styleId="ZpatChar">
    <w:name w:val="Zápatí Char"/>
    <w:basedOn w:val="Standardnpsmoodstavce"/>
    <w:link w:val="Zpat"/>
    <w:uiPriority w:val="99"/>
    <w:rsid w:val="00873CE0"/>
  </w:style>
  <w:style w:type="character" w:styleId="Siln">
    <w:name w:val="Strong"/>
    <w:basedOn w:val="Standardnpsmoodstavce"/>
    <w:uiPriority w:val="22"/>
    <w:qFormat/>
    <w:rsid w:val="00606A0D"/>
    <w:rPr>
      <w:b/>
      <w:bCs/>
    </w:rPr>
  </w:style>
  <w:style w:type="character" w:styleId="Zdraznn">
    <w:name w:val="Emphasis"/>
    <w:basedOn w:val="Standardnpsmoodstavce"/>
    <w:uiPriority w:val="20"/>
    <w:qFormat/>
    <w:rsid w:val="00606A0D"/>
    <w:rPr>
      <w:i/>
      <w:iCs/>
    </w:rPr>
  </w:style>
  <w:style w:type="character" w:customStyle="1" w:styleId="Nadpis1Char">
    <w:name w:val="Nadpis 1 Char"/>
    <w:basedOn w:val="Standardnpsmoodstavce"/>
    <w:link w:val="Nadpis1"/>
    <w:uiPriority w:val="9"/>
    <w:rsid w:val="00606A0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1195</Words>
  <Characters>7054</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Povodí Labe, státní podnik</Company>
  <LinksUpToDate>false</LinksUpToDate>
  <CharactersWithSpaces>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 systému Windows</dc:creator>
  <cp:keywords/>
  <dc:description/>
  <cp:lastModifiedBy>Ing. Jakub Hušek</cp:lastModifiedBy>
  <cp:revision>3</cp:revision>
  <dcterms:created xsi:type="dcterms:W3CDTF">2021-11-12T10:40:00Z</dcterms:created>
  <dcterms:modified xsi:type="dcterms:W3CDTF">2021-11-12T10:42:00Z</dcterms:modified>
</cp:coreProperties>
</file>