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AE" w:rsidRPr="00F83566" w:rsidRDefault="005359AE" w:rsidP="009503EE">
      <w:pPr>
        <w:pStyle w:val="Nadpis1"/>
        <w:ind w:right="-142"/>
        <w:jc w:val="center"/>
        <w:rPr>
          <w:rFonts w:ascii="Times New Roman" w:hAnsi="Times New Roman" w:cs="Times New Roman"/>
          <w:sz w:val="24"/>
          <w:u w:val="none"/>
        </w:rPr>
      </w:pPr>
      <w:bookmarkStart w:id="0" w:name="_GoBack"/>
      <w:bookmarkEnd w:id="0"/>
      <w:r w:rsidRPr="00F83566">
        <w:rPr>
          <w:rFonts w:ascii="Times New Roman" w:hAnsi="Times New Roman" w:cs="Times New Roman"/>
          <w:sz w:val="24"/>
          <w:u w:val="none"/>
        </w:rPr>
        <w:t>S</w:t>
      </w:r>
      <w:r w:rsidR="008219EC" w:rsidRPr="00F83566">
        <w:rPr>
          <w:rFonts w:ascii="Times New Roman" w:hAnsi="Times New Roman" w:cs="Times New Roman"/>
          <w:sz w:val="24"/>
          <w:u w:val="none"/>
        </w:rPr>
        <w:t>mlouva o dílo</w:t>
      </w:r>
      <w:r w:rsidRPr="00F83566">
        <w:rPr>
          <w:rFonts w:ascii="Times New Roman" w:hAnsi="Times New Roman" w:cs="Times New Roman"/>
          <w:sz w:val="24"/>
          <w:u w:val="none"/>
        </w:rPr>
        <w:t xml:space="preserve"> </w:t>
      </w:r>
    </w:p>
    <w:p w:rsidR="005359AE" w:rsidRPr="00F83566" w:rsidRDefault="005359AE" w:rsidP="005359AE"/>
    <w:p w:rsidR="005359AE" w:rsidRPr="00F83566" w:rsidRDefault="008219EC" w:rsidP="008219EC">
      <w:pPr>
        <w:jc w:val="center"/>
      </w:pPr>
      <w:r w:rsidRPr="00F83566">
        <w:t>(dále jen smlouva)</w:t>
      </w:r>
    </w:p>
    <w:p w:rsidR="008219EC" w:rsidRPr="00F83566" w:rsidRDefault="008219EC" w:rsidP="008219EC">
      <w:pPr>
        <w:jc w:val="center"/>
      </w:pPr>
      <w:r w:rsidRPr="00F83566">
        <w:t>uzavřená dle § 2586 s následujících zákona č. 89/2012 Sb., občanský zákoník,</w:t>
      </w:r>
    </w:p>
    <w:p w:rsidR="008219EC" w:rsidRPr="00F83566" w:rsidRDefault="008219EC" w:rsidP="008219EC">
      <w:pPr>
        <w:jc w:val="center"/>
      </w:pPr>
      <w:r w:rsidRPr="00F83566">
        <w:t>(dále jen občanský zákoník)</w:t>
      </w:r>
    </w:p>
    <w:p w:rsidR="005359AE" w:rsidRPr="00F83566" w:rsidRDefault="005359AE" w:rsidP="005359AE"/>
    <w:p w:rsidR="005359AE" w:rsidRPr="00F83566" w:rsidRDefault="005359AE" w:rsidP="005359AE">
      <w:r w:rsidRPr="00F83566">
        <w:t>Evidenční číslo objednatele:</w:t>
      </w:r>
      <w:r w:rsidRPr="00F83566">
        <w:tab/>
      </w:r>
      <w:r w:rsidRPr="00F83566">
        <w:tab/>
      </w:r>
    </w:p>
    <w:p w:rsidR="005359AE" w:rsidRPr="00F83566" w:rsidRDefault="005359AE" w:rsidP="005359AE">
      <w:r w:rsidRPr="00F83566">
        <w:t>Evidenční číslo zhotovitele:</w:t>
      </w:r>
      <w:r w:rsidR="00813438" w:rsidRPr="00F83566">
        <w:tab/>
      </w:r>
      <w:r w:rsidR="00813438" w:rsidRPr="00F83566">
        <w:tab/>
      </w:r>
    </w:p>
    <w:p w:rsidR="005359AE" w:rsidRPr="00F83566" w:rsidRDefault="005359AE" w:rsidP="005359AE">
      <w:r w:rsidRPr="00F83566">
        <w:t>Číslo stavby objednatele:</w:t>
      </w:r>
      <w:r w:rsidRPr="00F83566">
        <w:tab/>
      </w:r>
      <w:r w:rsidRPr="00F83566">
        <w:tab/>
      </w:r>
      <w:r w:rsidR="00F83566" w:rsidRPr="00F83566">
        <w:t>739210001</w:t>
      </w:r>
    </w:p>
    <w:p w:rsidR="005359AE" w:rsidRPr="00F83566" w:rsidRDefault="005359AE" w:rsidP="005359AE">
      <w:pPr>
        <w:rPr>
          <w:b/>
        </w:rPr>
      </w:pPr>
    </w:p>
    <w:p w:rsidR="005359AE" w:rsidRPr="00F83566" w:rsidRDefault="005359AE" w:rsidP="005359AE">
      <w:pPr>
        <w:rPr>
          <w:b/>
        </w:rPr>
      </w:pPr>
    </w:p>
    <w:p w:rsidR="005359AE" w:rsidRPr="00F83566" w:rsidRDefault="005359AE" w:rsidP="00813438">
      <w:pPr>
        <w:pStyle w:val="lnek"/>
      </w:pPr>
      <w:r w:rsidRPr="00F83566">
        <w:t>S</w:t>
      </w:r>
      <w:r w:rsidR="009503EE" w:rsidRPr="00F83566">
        <w:t>mluvní strany</w:t>
      </w:r>
    </w:p>
    <w:p w:rsidR="00D65EE2" w:rsidRPr="00F83566" w:rsidRDefault="005359AE" w:rsidP="00F169FB">
      <w:pPr>
        <w:numPr>
          <w:ilvl w:val="1"/>
          <w:numId w:val="7"/>
        </w:numPr>
        <w:tabs>
          <w:tab w:val="left" w:pos="426"/>
          <w:tab w:val="left" w:pos="567"/>
        </w:tabs>
        <w:ind w:left="0" w:firstLine="0"/>
      </w:pPr>
      <w:r w:rsidRPr="00F83566">
        <w:t>Objednatel:</w:t>
      </w:r>
    </w:p>
    <w:p w:rsidR="005359AE" w:rsidRPr="00F83566" w:rsidRDefault="002B1D43" w:rsidP="009503EE">
      <w:pPr>
        <w:tabs>
          <w:tab w:val="left" w:pos="426"/>
          <w:tab w:val="left" w:pos="567"/>
        </w:tabs>
        <w:ind w:left="2835" w:hanging="2835"/>
      </w:pPr>
      <w:r w:rsidRPr="00F83566">
        <w:t>Název:</w:t>
      </w:r>
      <w:r w:rsidRPr="00F83566">
        <w:tab/>
      </w:r>
      <w:r w:rsidR="005359AE" w:rsidRPr="00F83566">
        <w:rPr>
          <w:b/>
        </w:rPr>
        <w:t>Povodí Labe, státní podnik</w:t>
      </w:r>
    </w:p>
    <w:p w:rsidR="0008531C" w:rsidRPr="00F83566" w:rsidRDefault="00D65EE2" w:rsidP="009503EE">
      <w:pPr>
        <w:tabs>
          <w:tab w:val="left" w:pos="2835"/>
        </w:tabs>
        <w:ind w:left="3686" w:hanging="3686"/>
      </w:pPr>
      <w:r w:rsidRPr="00F83566">
        <w:t xml:space="preserve">Adresa </w:t>
      </w:r>
      <w:r w:rsidR="005359AE" w:rsidRPr="00F83566">
        <w:t>sídl</w:t>
      </w:r>
      <w:r w:rsidR="002B1D43" w:rsidRPr="00F83566">
        <w:t>a:</w:t>
      </w:r>
      <w:r w:rsidR="002B1D43" w:rsidRPr="00F83566">
        <w:tab/>
      </w:r>
      <w:r w:rsidRPr="00F83566">
        <w:t xml:space="preserve">Hradec Králové, </w:t>
      </w:r>
      <w:r w:rsidR="005359AE" w:rsidRPr="00F83566">
        <w:t>Víta Nejedlého 951</w:t>
      </w:r>
      <w:r w:rsidRPr="00F83566">
        <w:t xml:space="preserve">/8, </w:t>
      </w:r>
      <w:r w:rsidR="0008531C" w:rsidRPr="00F83566">
        <w:t>Slezské Předměstí</w:t>
      </w:r>
    </w:p>
    <w:p w:rsidR="005359AE" w:rsidRPr="00F83566" w:rsidRDefault="0008531C" w:rsidP="009503EE">
      <w:pPr>
        <w:tabs>
          <w:tab w:val="left" w:pos="2835"/>
        </w:tabs>
        <w:ind w:left="3686" w:hanging="3686"/>
        <w:rPr>
          <w:b/>
        </w:rPr>
      </w:pPr>
      <w:r w:rsidRPr="00F83566">
        <w:tab/>
      </w:r>
      <w:r w:rsidR="005359AE" w:rsidRPr="00F83566">
        <w:t>500 03</w:t>
      </w:r>
      <w:r w:rsidRPr="00F83566">
        <w:t xml:space="preserve"> Hradec Králové</w:t>
      </w:r>
    </w:p>
    <w:p w:rsidR="005359AE" w:rsidRPr="00F83566" w:rsidRDefault="005359AE" w:rsidP="005359AE"/>
    <w:p w:rsidR="005359AE" w:rsidRPr="00F83566" w:rsidRDefault="005359AE" w:rsidP="009503EE">
      <w:pPr>
        <w:tabs>
          <w:tab w:val="left" w:pos="2835"/>
        </w:tabs>
        <w:ind w:left="3686" w:hanging="3686"/>
      </w:pPr>
      <w:r w:rsidRPr="00F83566">
        <w:t>Stat</w:t>
      </w:r>
      <w:r w:rsidR="009503EE" w:rsidRPr="00F83566">
        <w:t>u</w:t>
      </w:r>
      <w:r w:rsidR="002B1D43" w:rsidRPr="00F83566">
        <w:t>tární orgán:</w:t>
      </w:r>
      <w:r w:rsidR="002B1D43" w:rsidRPr="00F83566">
        <w:tab/>
      </w:r>
      <w:r w:rsidRPr="00F83566">
        <w:t>Ing. Ma</w:t>
      </w:r>
      <w:r w:rsidR="002B1D43" w:rsidRPr="00F83566">
        <w:t>rián Šebesta, generální ředitel</w:t>
      </w:r>
    </w:p>
    <w:p w:rsidR="005359AE" w:rsidRPr="00F83566" w:rsidRDefault="005359AE" w:rsidP="005359AE">
      <w:r w:rsidRPr="00F83566">
        <w:t>Osoba oprávněná k podpisu:</w:t>
      </w:r>
      <w:r w:rsidR="002B1D43" w:rsidRPr="00F83566">
        <w:tab/>
      </w:r>
      <w:r w:rsidRPr="00F83566">
        <w:t>Ing. Petr Martínek, investiční ředitel</w:t>
      </w:r>
    </w:p>
    <w:p w:rsidR="005359AE" w:rsidRPr="00F83566" w:rsidRDefault="00D65EE2" w:rsidP="005359AE">
      <w:r w:rsidRPr="00F83566">
        <w:t>Zástupce pro věci technické</w:t>
      </w:r>
      <w:r w:rsidR="005359AE" w:rsidRPr="00F83566">
        <w:t>:</w:t>
      </w:r>
      <w:r w:rsidR="002B1D43" w:rsidRPr="00F83566">
        <w:tab/>
      </w:r>
      <w:r w:rsidR="005359AE" w:rsidRPr="00F83566">
        <w:t>Ing. Petr Kočí, vedoucí odboru inženýrských činností</w:t>
      </w:r>
    </w:p>
    <w:p w:rsidR="005359AE" w:rsidRPr="00F83566" w:rsidRDefault="005359AE" w:rsidP="005359AE">
      <w:r w:rsidRPr="00F83566">
        <w:tab/>
      </w:r>
      <w:r w:rsidRPr="00F83566">
        <w:tab/>
      </w:r>
      <w:r w:rsidRPr="00F83566">
        <w:tab/>
      </w:r>
      <w:r w:rsidRPr="00F83566">
        <w:tab/>
      </w:r>
      <w:r w:rsidR="000B6298" w:rsidRPr="00F83566">
        <w:t>Hana Pištová, vedoucí oddělení investic západ</w:t>
      </w:r>
    </w:p>
    <w:p w:rsidR="005359AE" w:rsidRPr="00F83566" w:rsidRDefault="00F83566" w:rsidP="009503EE">
      <w:pPr>
        <w:ind w:left="2124" w:firstLine="708"/>
      </w:pPr>
      <w:r w:rsidRPr="00F83566">
        <w:t>Ing. Petr Vávra, vedoucí oddělení projekce</w:t>
      </w:r>
    </w:p>
    <w:p w:rsidR="005359AE" w:rsidRPr="00F83566" w:rsidRDefault="005359AE" w:rsidP="005359AE"/>
    <w:p w:rsidR="005359AE" w:rsidRPr="00F83566" w:rsidRDefault="002B1D43" w:rsidP="005359AE">
      <w:r w:rsidRPr="00F83566">
        <w:t>IČ:</w:t>
      </w:r>
      <w:r w:rsidRPr="00F83566">
        <w:tab/>
      </w:r>
      <w:r w:rsidRPr="00F83566">
        <w:tab/>
      </w:r>
      <w:r w:rsidRPr="00F83566">
        <w:tab/>
      </w:r>
      <w:r w:rsidRPr="00F83566">
        <w:tab/>
      </w:r>
      <w:r w:rsidR="005359AE" w:rsidRPr="00F83566">
        <w:t>70890005</w:t>
      </w:r>
    </w:p>
    <w:p w:rsidR="005359AE" w:rsidRPr="00F83566" w:rsidRDefault="005359AE" w:rsidP="005359AE">
      <w:r w:rsidRPr="00F83566">
        <w:t>D</w:t>
      </w:r>
      <w:r w:rsidR="002B1D43" w:rsidRPr="00F83566">
        <w:t>IČ:</w:t>
      </w:r>
      <w:r w:rsidR="002B1D43" w:rsidRPr="00F83566">
        <w:tab/>
      </w:r>
      <w:r w:rsidR="002B1D43" w:rsidRPr="00F83566">
        <w:tab/>
      </w:r>
      <w:r w:rsidR="002B1D43" w:rsidRPr="00F83566">
        <w:tab/>
      </w:r>
      <w:r w:rsidR="002B1D43" w:rsidRPr="00F83566">
        <w:tab/>
      </w:r>
      <w:r w:rsidRPr="00F83566">
        <w:t>CZ70890005</w:t>
      </w:r>
    </w:p>
    <w:p w:rsidR="003C5365" w:rsidRPr="00F83566" w:rsidRDefault="003C5365" w:rsidP="005359AE">
      <w:r w:rsidRPr="00F83566">
        <w:t>Zápis v o</w:t>
      </w:r>
      <w:r w:rsidR="002B1D43" w:rsidRPr="00F83566">
        <w:t>bchodní</w:t>
      </w:r>
      <w:r w:rsidRPr="00F83566">
        <w:t>m</w:t>
      </w:r>
      <w:r w:rsidR="002B1D43" w:rsidRPr="00F83566">
        <w:t xml:space="preserve"> rejstřík</w:t>
      </w:r>
      <w:r w:rsidRPr="00F83566">
        <w:t>u:</w:t>
      </w:r>
      <w:r w:rsidRPr="00F83566">
        <w:tab/>
      </w:r>
      <w:r w:rsidR="005359AE" w:rsidRPr="00F83566">
        <w:t>Krajský soud v Hradci Králové, oddíl A, vložka 9473</w:t>
      </w:r>
    </w:p>
    <w:p w:rsidR="003C5365" w:rsidRPr="00F83566" w:rsidRDefault="003C5365" w:rsidP="005359AE"/>
    <w:p w:rsidR="005359AE" w:rsidRPr="00F83566" w:rsidRDefault="00D65EE2" w:rsidP="005359AE">
      <w:r w:rsidRPr="00F83566">
        <w:t>(dále jen jako objednatel)</w:t>
      </w:r>
    </w:p>
    <w:p w:rsidR="005359AE" w:rsidRPr="00F83566" w:rsidRDefault="005359AE" w:rsidP="005359AE"/>
    <w:p w:rsidR="00813438" w:rsidRPr="00F83566" w:rsidRDefault="00813438" w:rsidP="005359AE"/>
    <w:p w:rsidR="005359AE" w:rsidRPr="00F83566" w:rsidRDefault="005359AE" w:rsidP="008219EC">
      <w:pPr>
        <w:numPr>
          <w:ilvl w:val="1"/>
          <w:numId w:val="7"/>
        </w:numPr>
        <w:ind w:left="426" w:hanging="426"/>
      </w:pPr>
      <w:r w:rsidRPr="00F83566">
        <w:t>Zhotovitel:</w:t>
      </w:r>
    </w:p>
    <w:p w:rsidR="005359AE" w:rsidRPr="00F83566" w:rsidRDefault="008219EC" w:rsidP="005359AE">
      <w:r w:rsidRPr="00F83566">
        <w:t>Název:</w:t>
      </w:r>
    </w:p>
    <w:p w:rsidR="008219EC" w:rsidRPr="00F83566" w:rsidRDefault="008219EC" w:rsidP="005359AE">
      <w:r w:rsidRPr="00F83566">
        <w:t>Adresa sídla:</w:t>
      </w:r>
    </w:p>
    <w:p w:rsidR="005359AE" w:rsidRPr="00F83566" w:rsidRDefault="005359AE" w:rsidP="005359AE"/>
    <w:p w:rsidR="009503EE" w:rsidRPr="00F83566" w:rsidRDefault="002B1D43" w:rsidP="005359AE">
      <w:r w:rsidRPr="00F83566">
        <w:t>Statutární orgán:</w:t>
      </w:r>
      <w:r w:rsidR="009503EE" w:rsidRPr="00F83566">
        <w:tab/>
      </w:r>
      <w:r w:rsidR="009503EE" w:rsidRPr="00F83566">
        <w:tab/>
        <w:t>(jméno osoby oprávněné zastupovat zhotovitele)</w:t>
      </w:r>
    </w:p>
    <w:p w:rsidR="005359AE" w:rsidRPr="00F83566" w:rsidRDefault="009503EE" w:rsidP="005359AE">
      <w:r w:rsidRPr="00F83566">
        <w:t xml:space="preserve">Osoba oprávněná k podpisu: </w:t>
      </w:r>
      <w:r w:rsidR="005359AE" w:rsidRPr="00F83566">
        <w:tab/>
      </w:r>
      <w:r w:rsidR="005359AE" w:rsidRPr="00F83566">
        <w:tab/>
      </w:r>
      <w:r w:rsidR="005359AE" w:rsidRPr="00F83566">
        <w:tab/>
      </w:r>
    </w:p>
    <w:p w:rsidR="005359AE" w:rsidRPr="00F83566" w:rsidRDefault="008219EC" w:rsidP="005359AE">
      <w:r w:rsidRPr="00F83566">
        <w:t>Zástupce pro věci technické</w:t>
      </w:r>
      <w:r w:rsidR="00CD459A" w:rsidRPr="00F83566">
        <w:t xml:space="preserve">: </w:t>
      </w:r>
      <w:r w:rsidR="00CD459A" w:rsidRPr="00F83566">
        <w:tab/>
      </w:r>
      <w:r w:rsidR="00CD459A" w:rsidRPr="00F83566">
        <w:tab/>
      </w:r>
      <w:r w:rsidR="00CD459A" w:rsidRPr="00F83566">
        <w:tab/>
      </w:r>
    </w:p>
    <w:p w:rsidR="0008531C" w:rsidRPr="00F83566" w:rsidRDefault="0008531C" w:rsidP="005359AE"/>
    <w:p w:rsidR="005359AE" w:rsidRPr="00F83566" w:rsidRDefault="00F169FB" w:rsidP="005359AE">
      <w:r w:rsidRPr="00F83566">
        <w:t>I</w:t>
      </w:r>
      <w:r w:rsidR="00CD459A" w:rsidRPr="00F83566">
        <w:t>Č:</w:t>
      </w:r>
      <w:r w:rsidR="00CD459A" w:rsidRPr="00F83566">
        <w:tab/>
      </w:r>
      <w:r w:rsidR="00CD459A" w:rsidRPr="00F83566">
        <w:tab/>
      </w:r>
      <w:r w:rsidR="00CD459A" w:rsidRPr="00F83566">
        <w:tab/>
      </w:r>
      <w:r w:rsidR="00CD459A" w:rsidRPr="00F83566">
        <w:tab/>
      </w:r>
      <w:r w:rsidR="005359AE" w:rsidRPr="00F83566">
        <w:tab/>
      </w:r>
      <w:r w:rsidR="005359AE" w:rsidRPr="00F83566">
        <w:tab/>
      </w:r>
    </w:p>
    <w:p w:rsidR="005359AE" w:rsidRPr="00F83566" w:rsidRDefault="005359AE" w:rsidP="005359AE">
      <w:r w:rsidRPr="00F83566">
        <w:t>DIČ</w:t>
      </w:r>
      <w:r w:rsidR="00CD459A" w:rsidRPr="00F83566">
        <w:t>:</w:t>
      </w:r>
      <w:r w:rsidR="00CD459A" w:rsidRPr="00F83566">
        <w:tab/>
      </w:r>
      <w:r w:rsidR="00CD459A" w:rsidRPr="00F83566">
        <w:tab/>
      </w:r>
      <w:r w:rsidR="00CD459A" w:rsidRPr="00F83566">
        <w:tab/>
      </w:r>
      <w:r w:rsidR="00CD459A" w:rsidRPr="00F83566">
        <w:tab/>
      </w:r>
      <w:r w:rsidRPr="00F83566">
        <w:tab/>
      </w:r>
      <w:r w:rsidRPr="00F83566">
        <w:tab/>
      </w:r>
    </w:p>
    <w:p w:rsidR="005359AE" w:rsidRPr="00F83566" w:rsidRDefault="003C5365" w:rsidP="005359AE">
      <w:r w:rsidRPr="00F83566">
        <w:t>Zápis v o</w:t>
      </w:r>
      <w:r w:rsidR="00CD459A" w:rsidRPr="00F83566">
        <w:t>bchodní</w:t>
      </w:r>
      <w:r w:rsidRPr="00F83566">
        <w:t>m</w:t>
      </w:r>
      <w:r w:rsidR="00CD459A" w:rsidRPr="00F83566">
        <w:t xml:space="preserve"> rejstřík</w:t>
      </w:r>
      <w:r w:rsidRPr="00F83566">
        <w:t>u</w:t>
      </w:r>
      <w:r w:rsidR="00CD459A" w:rsidRPr="00F83566">
        <w:t>:</w:t>
      </w:r>
      <w:r w:rsidR="00CD459A" w:rsidRPr="00F83566">
        <w:tab/>
      </w:r>
      <w:r w:rsidR="005359AE" w:rsidRPr="00F83566">
        <w:tab/>
      </w:r>
      <w:r w:rsidR="005359AE" w:rsidRPr="00F83566">
        <w:tab/>
      </w:r>
      <w:r w:rsidR="005359AE" w:rsidRPr="00F83566">
        <w:tab/>
      </w:r>
    </w:p>
    <w:p w:rsidR="005359AE" w:rsidRPr="00F83566" w:rsidRDefault="003C5365" w:rsidP="005359AE">
      <w:r w:rsidRPr="00F83566">
        <w:t>Bankovní spojení:</w:t>
      </w:r>
      <w:r w:rsidR="00CD459A" w:rsidRPr="00F83566">
        <w:tab/>
      </w:r>
      <w:r w:rsidR="00CD459A" w:rsidRPr="00F83566">
        <w:tab/>
      </w:r>
      <w:r w:rsidR="00CD459A" w:rsidRPr="00F83566">
        <w:tab/>
      </w:r>
      <w:r w:rsidR="00CD459A" w:rsidRPr="00F83566">
        <w:tab/>
      </w:r>
      <w:r w:rsidR="00CD459A" w:rsidRPr="00F83566">
        <w:tab/>
      </w:r>
    </w:p>
    <w:p w:rsidR="003C5365" w:rsidRPr="00F83566" w:rsidRDefault="003C5365" w:rsidP="00474FF4">
      <w:pPr>
        <w:tabs>
          <w:tab w:val="left" w:pos="7952"/>
        </w:tabs>
      </w:pPr>
    </w:p>
    <w:p w:rsidR="003C5365" w:rsidRPr="00F83566" w:rsidRDefault="008219EC" w:rsidP="00474FF4">
      <w:pPr>
        <w:tabs>
          <w:tab w:val="left" w:pos="7952"/>
        </w:tabs>
      </w:pPr>
      <w:r w:rsidRPr="00F83566">
        <w:t>(dále jen zhotovitel)</w:t>
      </w:r>
    </w:p>
    <w:p w:rsidR="003C5365" w:rsidRPr="00F83566" w:rsidRDefault="003C5365" w:rsidP="00474FF4">
      <w:pPr>
        <w:tabs>
          <w:tab w:val="left" w:pos="7952"/>
        </w:tabs>
      </w:pPr>
    </w:p>
    <w:p w:rsidR="005359AE" w:rsidRPr="00F83566" w:rsidRDefault="00474FF4" w:rsidP="00474FF4">
      <w:pPr>
        <w:tabs>
          <w:tab w:val="left" w:pos="7952"/>
        </w:tabs>
      </w:pPr>
      <w:r w:rsidRPr="00F83566">
        <w:tab/>
      </w:r>
    </w:p>
    <w:p w:rsidR="005359AE" w:rsidRPr="00F83566" w:rsidRDefault="005359AE" w:rsidP="00813438">
      <w:pPr>
        <w:pStyle w:val="lnek"/>
      </w:pPr>
      <w:r w:rsidRPr="00F83566">
        <w:lastRenderedPageBreak/>
        <w:t>Předmět díla</w:t>
      </w:r>
    </w:p>
    <w:p w:rsidR="005359AE" w:rsidRPr="00F83566" w:rsidRDefault="000B6298" w:rsidP="00F83566">
      <w:pPr>
        <w:numPr>
          <w:ilvl w:val="1"/>
          <w:numId w:val="7"/>
        </w:numPr>
        <w:ind w:left="426" w:hanging="426"/>
      </w:pPr>
      <w:r w:rsidRPr="00F83566">
        <w:t xml:space="preserve">Název akce: </w:t>
      </w:r>
      <w:r w:rsidR="00F83566" w:rsidRPr="00F83566">
        <w:rPr>
          <w:b/>
        </w:rPr>
        <w:t>VD Brandýs nad Labem, vrtný průzkum horního ohlaví PK</w:t>
      </w:r>
    </w:p>
    <w:p w:rsidR="00F83566" w:rsidRPr="009543E8" w:rsidRDefault="00F83566" w:rsidP="00F83566">
      <w:pPr>
        <w:pStyle w:val="JKNadpis2"/>
        <w:ind w:left="426"/>
        <w:rPr>
          <w:rFonts w:ascii="Times New Roman" w:hAnsi="Times New Roman"/>
          <w:sz w:val="24"/>
          <w:szCs w:val="24"/>
          <w:lang w:val="cs-CZ"/>
        </w:rPr>
      </w:pPr>
      <w:r w:rsidRPr="009543E8">
        <w:rPr>
          <w:rFonts w:ascii="Times New Roman" w:hAnsi="Times New Roman"/>
          <w:sz w:val="24"/>
          <w:szCs w:val="24"/>
          <w:lang w:val="cs-CZ"/>
        </w:rPr>
        <w:t>Zhotovitel se zavazuje k provedení vrtného</w:t>
      </w:r>
      <w:r>
        <w:rPr>
          <w:rFonts w:ascii="Times New Roman" w:hAnsi="Times New Roman"/>
          <w:sz w:val="24"/>
          <w:szCs w:val="24"/>
          <w:lang w:val="cs-CZ"/>
        </w:rPr>
        <w:t xml:space="preserve"> průzkumu betonových konstrukcí </w:t>
      </w:r>
      <w:r w:rsidRPr="009543E8">
        <w:rPr>
          <w:rFonts w:ascii="Times New Roman" w:hAnsi="Times New Roman"/>
          <w:sz w:val="24"/>
          <w:szCs w:val="24"/>
          <w:lang w:val="cs-CZ"/>
        </w:rPr>
        <w:t>pro</w:t>
      </w:r>
      <w:r>
        <w:rPr>
          <w:rFonts w:ascii="Times New Roman" w:hAnsi="Times New Roman"/>
          <w:sz w:val="24"/>
          <w:szCs w:val="24"/>
          <w:lang w:val="cs-CZ"/>
        </w:rPr>
        <w:t> </w:t>
      </w:r>
      <w:r w:rsidRPr="009543E8">
        <w:rPr>
          <w:rFonts w:ascii="Times New Roman" w:hAnsi="Times New Roman"/>
          <w:sz w:val="24"/>
          <w:szCs w:val="24"/>
          <w:lang w:val="cs-CZ"/>
        </w:rPr>
        <w:t xml:space="preserve">potřeby vypracování projektové dokumentace. </w:t>
      </w:r>
    </w:p>
    <w:p w:rsidR="00F83566" w:rsidRPr="00B81CFE" w:rsidRDefault="00F83566" w:rsidP="00F83566">
      <w:pPr>
        <w:pStyle w:val="JKNadpis2"/>
        <w:ind w:left="426"/>
        <w:rPr>
          <w:rFonts w:ascii="Times New Roman" w:hAnsi="Times New Roman"/>
          <w:sz w:val="24"/>
          <w:szCs w:val="24"/>
          <w:lang w:val="cs-CZ"/>
        </w:rPr>
      </w:pPr>
      <w:r w:rsidRPr="00B81CFE">
        <w:rPr>
          <w:rFonts w:ascii="Times New Roman" w:hAnsi="Times New Roman"/>
          <w:sz w:val="24"/>
          <w:szCs w:val="24"/>
          <w:lang w:val="cs-CZ"/>
        </w:rPr>
        <w:t xml:space="preserve">Vrtný průzkum betonových konstrukcí bude proveden na objektu plavební komory – dna a spadiště horního ohlaví, který se nachází na plavebním kanálu Labe, </w:t>
      </w:r>
      <w:r>
        <w:rPr>
          <w:rFonts w:ascii="Times New Roman" w:hAnsi="Times New Roman"/>
          <w:sz w:val="24"/>
          <w:szCs w:val="24"/>
          <w:lang w:val="cs-CZ"/>
        </w:rPr>
        <w:t xml:space="preserve">(cca </w:t>
      </w:r>
      <w:r w:rsidRPr="00B81CFE">
        <w:rPr>
          <w:rFonts w:ascii="Times New Roman" w:hAnsi="Times New Roman"/>
          <w:sz w:val="24"/>
          <w:szCs w:val="24"/>
          <w:lang w:val="cs-CZ"/>
        </w:rPr>
        <w:t>ř. km 865,</w:t>
      </w:r>
      <w:r>
        <w:rPr>
          <w:rFonts w:ascii="Times New Roman" w:hAnsi="Times New Roman"/>
          <w:sz w:val="24"/>
          <w:szCs w:val="24"/>
          <w:lang w:val="cs-CZ"/>
        </w:rPr>
        <w:t>1)</w:t>
      </w:r>
      <w:r w:rsidRPr="00B81CFE">
        <w:rPr>
          <w:rFonts w:ascii="Times New Roman" w:hAnsi="Times New Roman"/>
          <w:sz w:val="24"/>
          <w:szCs w:val="24"/>
          <w:lang w:val="cs-CZ"/>
        </w:rPr>
        <w:t xml:space="preserve">, </w:t>
      </w:r>
      <w:r>
        <w:rPr>
          <w:rFonts w:ascii="Times New Roman" w:hAnsi="Times New Roman"/>
          <w:sz w:val="24"/>
          <w:szCs w:val="24"/>
          <w:lang w:val="cs-CZ"/>
        </w:rPr>
        <w:t>mezi městskými částmi</w:t>
      </w:r>
      <w:r w:rsidRPr="00B81CFE">
        <w:rPr>
          <w:rFonts w:ascii="Times New Roman" w:hAnsi="Times New Roman"/>
          <w:sz w:val="24"/>
          <w:szCs w:val="24"/>
          <w:lang w:val="cs-CZ"/>
        </w:rPr>
        <w:t xml:space="preserve"> Brandýs nad Labem</w:t>
      </w:r>
      <w:r>
        <w:rPr>
          <w:rFonts w:ascii="Times New Roman" w:hAnsi="Times New Roman"/>
          <w:sz w:val="24"/>
          <w:szCs w:val="24"/>
          <w:lang w:val="cs-CZ"/>
        </w:rPr>
        <w:t xml:space="preserve"> a Stará Boleslav</w:t>
      </w:r>
      <w:r w:rsidRPr="00B81CFE">
        <w:rPr>
          <w:rFonts w:ascii="Times New Roman" w:hAnsi="Times New Roman"/>
          <w:sz w:val="24"/>
          <w:szCs w:val="24"/>
          <w:lang w:val="cs-CZ"/>
        </w:rPr>
        <w:t xml:space="preserve">. </w:t>
      </w:r>
    </w:p>
    <w:p w:rsidR="00F83566" w:rsidRDefault="00F83566" w:rsidP="00F83566">
      <w:pPr>
        <w:pStyle w:val="JKNadpis2"/>
        <w:ind w:left="426"/>
        <w:rPr>
          <w:rFonts w:ascii="Times New Roman" w:hAnsi="Times New Roman"/>
          <w:sz w:val="24"/>
          <w:szCs w:val="24"/>
          <w:lang w:val="cs-CZ"/>
        </w:rPr>
      </w:pPr>
      <w:r w:rsidRPr="00B81CFE">
        <w:rPr>
          <w:rFonts w:ascii="Times New Roman" w:hAnsi="Times New Roman"/>
          <w:sz w:val="24"/>
          <w:szCs w:val="24"/>
          <w:lang w:val="cs-CZ"/>
        </w:rPr>
        <w:t>Vrtný průzkum bude realizován za účelem zjištění tloušťky betonového d</w:t>
      </w:r>
      <w:r>
        <w:rPr>
          <w:rFonts w:ascii="Times New Roman" w:hAnsi="Times New Roman"/>
          <w:sz w:val="24"/>
          <w:szCs w:val="24"/>
          <w:lang w:val="cs-CZ"/>
        </w:rPr>
        <w:t>na v oblasti horního ohlaví PK,</w:t>
      </w:r>
      <w:r w:rsidRPr="00B81CFE">
        <w:rPr>
          <w:rFonts w:ascii="Times New Roman" w:hAnsi="Times New Roman"/>
          <w:sz w:val="24"/>
          <w:szCs w:val="24"/>
          <w:lang w:val="cs-CZ"/>
        </w:rPr>
        <w:t xml:space="preserve"> ověření šířky stěny spadiště včetně zjištění kvality betonů obou konstrukcí</w:t>
      </w:r>
      <w:r>
        <w:rPr>
          <w:rFonts w:ascii="Times New Roman" w:hAnsi="Times New Roman"/>
          <w:sz w:val="24"/>
          <w:szCs w:val="24"/>
          <w:lang w:val="cs-CZ"/>
        </w:rPr>
        <w:t xml:space="preserve"> a</w:t>
      </w:r>
      <w:r w:rsidRPr="00B81CFE">
        <w:rPr>
          <w:rFonts w:ascii="Times New Roman" w:hAnsi="Times New Roman"/>
          <w:sz w:val="24"/>
          <w:szCs w:val="24"/>
          <w:lang w:val="cs-CZ"/>
        </w:rPr>
        <w:t xml:space="preserve"> změření hydrostatického tlaku na dno ohlaví</w:t>
      </w:r>
      <w:r>
        <w:rPr>
          <w:rFonts w:ascii="Times New Roman" w:hAnsi="Times New Roman"/>
          <w:sz w:val="24"/>
          <w:szCs w:val="24"/>
          <w:lang w:val="cs-CZ"/>
        </w:rPr>
        <w:t>.</w:t>
      </w:r>
    </w:p>
    <w:p w:rsidR="00F83566" w:rsidRDefault="00F83566" w:rsidP="00F83566">
      <w:pPr>
        <w:pStyle w:val="JKNadpis2"/>
        <w:spacing w:before="0"/>
        <w:ind w:left="425"/>
        <w:rPr>
          <w:rFonts w:ascii="Times New Roman" w:hAnsi="Times New Roman"/>
          <w:sz w:val="24"/>
          <w:szCs w:val="24"/>
          <w:lang w:val="cs-CZ"/>
        </w:rPr>
      </w:pPr>
    </w:p>
    <w:p w:rsidR="00F83566" w:rsidRPr="00F83566" w:rsidRDefault="00F83566" w:rsidP="00F83566">
      <w:pPr>
        <w:shd w:val="clear" w:color="auto" w:fill="FFFFFF"/>
        <w:ind w:firstLine="709"/>
      </w:pPr>
      <w:r w:rsidRPr="00F83566">
        <w:t>Zhotovitel provede níže uvedené činnosti:</w:t>
      </w:r>
    </w:p>
    <w:p w:rsidR="00F83566" w:rsidRPr="00F83566" w:rsidRDefault="00F83566" w:rsidP="00F83566">
      <w:pPr>
        <w:numPr>
          <w:ilvl w:val="0"/>
          <w:numId w:val="31"/>
        </w:numPr>
        <w:shd w:val="clear" w:color="auto" w:fill="FFFFFF"/>
        <w:spacing w:before="120"/>
        <w:ind w:left="567" w:hanging="141"/>
        <w:contextualSpacing/>
        <w:jc w:val="both"/>
        <w:rPr>
          <w:u w:val="single"/>
        </w:rPr>
      </w:pPr>
      <w:r w:rsidRPr="00F83566">
        <w:rPr>
          <w:b/>
          <w:u w:val="single"/>
        </w:rPr>
        <w:t xml:space="preserve">I. etapa (horní provozní hladina PK – práce prováděny potápěčsky) </w:t>
      </w:r>
    </w:p>
    <w:p w:rsidR="00F83566" w:rsidRPr="00F83566" w:rsidRDefault="00F83566" w:rsidP="0020265D">
      <w:pPr>
        <w:shd w:val="clear" w:color="auto" w:fill="FFFFFF"/>
        <w:spacing w:before="120"/>
        <w:ind w:left="1134"/>
        <w:jc w:val="both"/>
      </w:pPr>
      <w:r w:rsidRPr="00F83566">
        <w:rPr>
          <w:u w:val="single"/>
        </w:rPr>
        <w:t>a) Provedení vrtného průzkumu</w:t>
      </w:r>
      <w:r w:rsidRPr="00F83566">
        <w:t xml:space="preserve"> </w:t>
      </w:r>
    </w:p>
    <w:p w:rsidR="00F83566" w:rsidRPr="00F83566" w:rsidRDefault="00F83566" w:rsidP="00F83566">
      <w:pPr>
        <w:shd w:val="clear" w:color="auto" w:fill="FFFFFF"/>
        <w:ind w:left="1134"/>
        <w:jc w:val="both"/>
      </w:pPr>
      <w:r w:rsidRPr="00F83566">
        <w:t>v místech dle podkladů uvedených v odst. 2.</w:t>
      </w:r>
      <w:r w:rsidR="00BA4D48">
        <w:t>3</w:t>
      </w:r>
      <w:r w:rsidRPr="00F83566">
        <w:t>. této smlouvy, a to:</w:t>
      </w:r>
    </w:p>
    <w:p w:rsidR="00F83566" w:rsidRPr="00F83566" w:rsidRDefault="00F83566" w:rsidP="00732A76">
      <w:pPr>
        <w:numPr>
          <w:ilvl w:val="0"/>
          <w:numId w:val="32"/>
        </w:numPr>
        <w:shd w:val="clear" w:color="auto" w:fill="FFFFFF"/>
        <w:contextualSpacing/>
        <w:jc w:val="both"/>
      </w:pPr>
      <w:r w:rsidRPr="00F83566">
        <w:t>4 ks jádrový</w:t>
      </w:r>
      <w:r w:rsidR="00732A76">
        <w:t>ch</w:t>
      </w:r>
      <w:r w:rsidRPr="00F83566">
        <w:t xml:space="preserve"> vrtů, z toho 3 ks svislých o min. průměru 80 mm, délky 1,5 m do dna horního ohla</w:t>
      </w:r>
      <w:r w:rsidR="00732A76">
        <w:t xml:space="preserve">ví PK dle přiloženého schématu a </w:t>
      </w:r>
      <w:r w:rsidRPr="00F83566">
        <w:t>1 ks jádrového vodorovného vrtu o min. průměru 80 mm, délky 1,8 m, do stěny spadiště dle přiloženého schéma</w:t>
      </w:r>
      <w:r w:rsidR="00732A76">
        <w:t>tu</w:t>
      </w:r>
      <w:r w:rsidRPr="00F83566">
        <w:t>. V navržených délkách je oproti předpokládané tloušťce konstrukce zahrnuta rezerva 0,3 m na každý vrt tak, aby došlo k provrtání do podloží PK. Je nutné každým vrtem dosáhnout podloží PK.</w:t>
      </w:r>
    </w:p>
    <w:p w:rsidR="00F83566" w:rsidRPr="00F83566" w:rsidRDefault="00F83566" w:rsidP="00F83566">
      <w:pPr>
        <w:shd w:val="clear" w:color="auto" w:fill="FFFFFF"/>
        <w:ind w:left="1134"/>
        <w:jc w:val="both"/>
      </w:pPr>
      <w:r w:rsidRPr="00F83566">
        <w:rPr>
          <w:u w:val="single"/>
        </w:rPr>
        <w:t>b) Odběr vrtných jader</w:t>
      </w:r>
      <w:r w:rsidRPr="00F83566">
        <w:t xml:space="preserve"> </w:t>
      </w:r>
    </w:p>
    <w:p w:rsidR="00F83566" w:rsidRPr="00F83566" w:rsidRDefault="00F83566" w:rsidP="00F83566">
      <w:pPr>
        <w:numPr>
          <w:ilvl w:val="0"/>
          <w:numId w:val="32"/>
        </w:numPr>
        <w:shd w:val="clear" w:color="auto" w:fill="FFFFFF"/>
        <w:contextualSpacing/>
        <w:jc w:val="both"/>
      </w:pPr>
      <w:r w:rsidRPr="00F83566">
        <w:t xml:space="preserve">ze všech 4 ks vrtů, uložení do vzorkovnice, fotodokumentace s měřítkem, popis a stanovení následujících mechanicko-fyzikálních vlastností betonu pro každý jednotlivý vrt (následně laboratorně): </w:t>
      </w:r>
    </w:p>
    <w:p w:rsidR="0020265D" w:rsidRDefault="00F83566" w:rsidP="0020265D">
      <w:pPr>
        <w:pStyle w:val="Odstavecseseznamem"/>
        <w:numPr>
          <w:ilvl w:val="0"/>
          <w:numId w:val="34"/>
        </w:numPr>
        <w:shd w:val="clear" w:color="auto" w:fill="FFFFFF"/>
        <w:contextualSpacing/>
        <w:jc w:val="both"/>
      </w:pPr>
      <w:r w:rsidRPr="00F83566">
        <w:t xml:space="preserve">objemová hmotnost, </w:t>
      </w:r>
    </w:p>
    <w:p w:rsidR="0020265D" w:rsidRDefault="00F83566" w:rsidP="0020265D">
      <w:pPr>
        <w:pStyle w:val="Odstavecseseznamem"/>
        <w:numPr>
          <w:ilvl w:val="0"/>
          <w:numId w:val="34"/>
        </w:numPr>
        <w:shd w:val="clear" w:color="auto" w:fill="FFFFFF"/>
        <w:contextualSpacing/>
        <w:jc w:val="both"/>
      </w:pPr>
      <w:r w:rsidRPr="00F83566">
        <w:t xml:space="preserve">nasákavost, </w:t>
      </w:r>
    </w:p>
    <w:p w:rsidR="0020265D" w:rsidRDefault="00F83566" w:rsidP="0020265D">
      <w:pPr>
        <w:pStyle w:val="Odstavecseseznamem"/>
        <w:numPr>
          <w:ilvl w:val="0"/>
          <w:numId w:val="34"/>
        </w:numPr>
        <w:shd w:val="clear" w:color="auto" w:fill="FFFFFF"/>
        <w:contextualSpacing/>
        <w:jc w:val="both"/>
      </w:pPr>
      <w:r w:rsidRPr="00F83566">
        <w:t xml:space="preserve">pevnost v tlaku, </w:t>
      </w:r>
    </w:p>
    <w:p w:rsidR="00F83566" w:rsidRPr="00F83566" w:rsidRDefault="00F83566" w:rsidP="0020265D">
      <w:pPr>
        <w:pStyle w:val="Odstavecseseznamem"/>
        <w:numPr>
          <w:ilvl w:val="0"/>
          <w:numId w:val="34"/>
        </w:numPr>
        <w:shd w:val="clear" w:color="auto" w:fill="FFFFFF"/>
        <w:contextualSpacing/>
        <w:jc w:val="both"/>
      </w:pPr>
      <w:r w:rsidRPr="00F83566">
        <w:t>stanovení alkalicko-křemičité reakce (pouze u jednoho vzorku).</w:t>
      </w:r>
    </w:p>
    <w:p w:rsidR="00F83566" w:rsidRPr="00F83566" w:rsidRDefault="00F83566" w:rsidP="00F83566">
      <w:pPr>
        <w:shd w:val="clear" w:color="auto" w:fill="FFFFFF"/>
        <w:ind w:left="1418"/>
        <w:jc w:val="both"/>
      </w:pPr>
      <w:r w:rsidRPr="00F83566">
        <w:t>P</w:t>
      </w:r>
      <w:r w:rsidR="0020265D">
        <w:t>oznámka</w:t>
      </w:r>
      <w:r w:rsidRPr="00F83566">
        <w:t>: polohy vrtných jader určených k laboratornímu vyhodnocení budou určeny objednatelem.</w:t>
      </w:r>
    </w:p>
    <w:p w:rsidR="00F83566" w:rsidRPr="00F83566" w:rsidRDefault="00F83566" w:rsidP="00F83566">
      <w:pPr>
        <w:shd w:val="clear" w:color="auto" w:fill="FFFFFF"/>
        <w:ind w:left="1134"/>
        <w:jc w:val="both"/>
      </w:pPr>
      <w:r w:rsidRPr="00F83566">
        <w:rPr>
          <w:u w:val="single"/>
        </w:rPr>
        <w:t>c) Osazení obturátorů</w:t>
      </w:r>
    </w:p>
    <w:p w:rsidR="00F83566" w:rsidRPr="00F83566" w:rsidRDefault="00F83566" w:rsidP="00F83566">
      <w:pPr>
        <w:numPr>
          <w:ilvl w:val="0"/>
          <w:numId w:val="32"/>
        </w:numPr>
        <w:shd w:val="clear" w:color="auto" w:fill="FFFFFF"/>
        <w:contextualSpacing/>
        <w:jc w:val="both"/>
      </w:pPr>
      <w:r w:rsidRPr="00F83566">
        <w:t>předpokládá se osazení uzavřených obturátorů, osazení měřících trubic/hadic lze osadit ve druhé etapě po snížení hladiny PK, pouze obturátor z vodorovného vrtu do spadiště bude hned osazen měřící trubicí tak, aby bylo možné odečíst tlak po snížení hladiny v PK. Obturátory budou mít dostatečnou účinnou délku a systém uchycení, aby nedošlo v průběhu měření k jejich vytržení (předpokládá se velmi špatná kvalita betonu desky dna).</w:t>
      </w:r>
    </w:p>
    <w:p w:rsidR="00F83566" w:rsidRPr="00F83566" w:rsidRDefault="00F83566" w:rsidP="00F83566">
      <w:pPr>
        <w:shd w:val="clear" w:color="auto" w:fill="FFFFFF"/>
        <w:ind w:left="1134"/>
        <w:jc w:val="both"/>
        <w:rPr>
          <w:color w:val="FF0000"/>
        </w:rPr>
      </w:pPr>
    </w:p>
    <w:p w:rsidR="00F83566" w:rsidRPr="00F83566" w:rsidRDefault="00F83566" w:rsidP="00F83566">
      <w:pPr>
        <w:numPr>
          <w:ilvl w:val="1"/>
          <w:numId w:val="31"/>
        </w:numPr>
        <w:shd w:val="clear" w:color="auto" w:fill="FFFFFF"/>
        <w:spacing w:before="120"/>
        <w:ind w:left="709" w:hanging="283"/>
        <w:contextualSpacing/>
        <w:jc w:val="both"/>
        <w:rPr>
          <w:b/>
          <w:u w:val="single"/>
        </w:rPr>
      </w:pPr>
      <w:r w:rsidRPr="00F83566">
        <w:rPr>
          <w:b/>
          <w:u w:val="single"/>
        </w:rPr>
        <w:t>II. etapa (po zahrazení horního ohlaví provizorním hrazením a snížení hladiny v PK na úroveň spodní provozní hladiny)</w:t>
      </w:r>
    </w:p>
    <w:p w:rsidR="00F83566" w:rsidRPr="003712AA" w:rsidRDefault="00F83566" w:rsidP="0020265D">
      <w:pPr>
        <w:shd w:val="clear" w:color="auto" w:fill="FFFFFF"/>
        <w:spacing w:before="120"/>
        <w:ind w:left="1418" w:hanging="284"/>
        <w:jc w:val="both"/>
        <w:rPr>
          <w:u w:val="single"/>
        </w:rPr>
      </w:pPr>
      <w:r w:rsidRPr="00F83566">
        <w:t xml:space="preserve">a) </w:t>
      </w:r>
      <w:r w:rsidRPr="003712AA">
        <w:rPr>
          <w:u w:val="single"/>
        </w:rPr>
        <w:t xml:space="preserve">Po případném ustálení tlakových poměrů v podloží PK provedení měření hydrostatického tlaku vztaženého k úrovni dna horního ohlaví PK (165,59 m n.m.). </w:t>
      </w:r>
    </w:p>
    <w:p w:rsidR="00F83566" w:rsidRPr="00F83566" w:rsidRDefault="00F83566" w:rsidP="00F83566">
      <w:pPr>
        <w:numPr>
          <w:ilvl w:val="0"/>
          <w:numId w:val="32"/>
        </w:numPr>
        <w:shd w:val="clear" w:color="auto" w:fill="FFFFFF"/>
        <w:contextualSpacing/>
        <w:jc w:val="both"/>
      </w:pPr>
      <w:r w:rsidRPr="00F83566">
        <w:t>měření bude provedeno minimálně ve dvou časových krocích s odstupem minimálně 2 hodin. Na uzavřené obturátory budou osazeny měřící trubice/hadice a po otevření obturátorů bude změřena výška vystoupané hladiny v trubicích ode dna ohlaví. Součástí díla je zajištění vhodné stabilizace trubic.</w:t>
      </w:r>
    </w:p>
    <w:p w:rsidR="00F83566" w:rsidRPr="00F83566" w:rsidRDefault="00F83566" w:rsidP="00F83566">
      <w:pPr>
        <w:shd w:val="clear" w:color="auto" w:fill="FFFFFF"/>
        <w:ind w:left="1134"/>
        <w:jc w:val="both"/>
        <w:rPr>
          <w:u w:val="single"/>
        </w:rPr>
      </w:pPr>
      <w:r w:rsidRPr="00F83566">
        <w:rPr>
          <w:u w:val="single"/>
        </w:rPr>
        <w:lastRenderedPageBreak/>
        <w:t>b) Uzavření obturátorů, demontáž měřícího zařízení včetně stabilizace.</w:t>
      </w:r>
    </w:p>
    <w:p w:rsidR="00F83566" w:rsidRPr="00F83566" w:rsidRDefault="00F83566" w:rsidP="00F83566">
      <w:pPr>
        <w:shd w:val="clear" w:color="auto" w:fill="FFFFFF"/>
        <w:ind w:left="1134"/>
        <w:jc w:val="both"/>
        <w:rPr>
          <w:color w:val="FF0000"/>
        </w:rPr>
      </w:pPr>
    </w:p>
    <w:p w:rsidR="00F83566" w:rsidRPr="00F83566" w:rsidRDefault="00F83566" w:rsidP="00F83566">
      <w:pPr>
        <w:numPr>
          <w:ilvl w:val="1"/>
          <w:numId w:val="31"/>
        </w:numPr>
        <w:shd w:val="clear" w:color="auto" w:fill="FFFFFF"/>
        <w:spacing w:before="120"/>
        <w:ind w:left="709" w:hanging="283"/>
        <w:contextualSpacing/>
        <w:jc w:val="both"/>
        <w:rPr>
          <w:b/>
          <w:u w:val="single"/>
        </w:rPr>
      </w:pPr>
      <w:r w:rsidRPr="00F83566">
        <w:rPr>
          <w:b/>
          <w:u w:val="single"/>
        </w:rPr>
        <w:t>III. etapa (vyhrazení horního provizorního hrazení, horní provozní hladina PK – práce prováděny potápěčsky)</w:t>
      </w:r>
    </w:p>
    <w:p w:rsidR="00F83566" w:rsidRPr="00F83566" w:rsidRDefault="00F83566" w:rsidP="0020265D">
      <w:pPr>
        <w:shd w:val="clear" w:color="auto" w:fill="FFFFFF"/>
        <w:spacing w:before="120"/>
        <w:ind w:left="1134"/>
        <w:jc w:val="both"/>
        <w:rPr>
          <w:u w:val="single"/>
        </w:rPr>
      </w:pPr>
      <w:r w:rsidRPr="00F83566">
        <w:rPr>
          <w:u w:val="single"/>
        </w:rPr>
        <w:t>a) Demontáž zařízení (obturátorů)</w:t>
      </w:r>
    </w:p>
    <w:p w:rsidR="00F83566" w:rsidRPr="00F83566" w:rsidRDefault="00F83566" w:rsidP="00F83566">
      <w:pPr>
        <w:shd w:val="clear" w:color="auto" w:fill="FFFFFF"/>
        <w:ind w:left="1134"/>
        <w:jc w:val="both"/>
      </w:pPr>
      <w:r w:rsidRPr="00F83566">
        <w:rPr>
          <w:u w:val="single"/>
        </w:rPr>
        <w:t>b) Zaslepení vrtů</w:t>
      </w:r>
      <w:r w:rsidRPr="00F83566">
        <w:t xml:space="preserve"> </w:t>
      </w:r>
    </w:p>
    <w:p w:rsidR="00F83566" w:rsidRPr="00F83566" w:rsidRDefault="00F83566" w:rsidP="00F83566">
      <w:pPr>
        <w:numPr>
          <w:ilvl w:val="0"/>
          <w:numId w:val="32"/>
        </w:numPr>
        <w:shd w:val="clear" w:color="auto" w:fill="FFFFFF"/>
        <w:contextualSpacing/>
        <w:jc w:val="both"/>
      </w:pPr>
      <w:r w:rsidRPr="00F83566">
        <w:t xml:space="preserve">pomocí vysokopevnostní výplní tak, aby byla zajištěna vodonepropustnost vrtů, </w:t>
      </w:r>
    </w:p>
    <w:p w:rsidR="00F83566" w:rsidRDefault="00F83566" w:rsidP="00F83566">
      <w:pPr>
        <w:numPr>
          <w:ilvl w:val="0"/>
          <w:numId w:val="32"/>
        </w:numPr>
        <w:shd w:val="clear" w:color="auto" w:fill="FFFFFF"/>
        <w:contextualSpacing/>
        <w:jc w:val="both"/>
      </w:pPr>
      <w:r w:rsidRPr="00F83566">
        <w:t>výplň musí poskytovat dostatečnou soudržnost s původním betonem, aby nedošlo působením vztlaku k jejímu pozdějšímu vytlačení.</w:t>
      </w:r>
    </w:p>
    <w:p w:rsidR="00713A51" w:rsidRDefault="00713A51" w:rsidP="00713A51">
      <w:pPr>
        <w:shd w:val="clear" w:color="auto" w:fill="FFFFFF"/>
        <w:ind w:left="708"/>
        <w:contextualSpacing/>
        <w:jc w:val="both"/>
        <w:rPr>
          <w:rFonts w:cs="Arial"/>
        </w:rPr>
      </w:pPr>
    </w:p>
    <w:p w:rsidR="00713A51" w:rsidRPr="00F83566" w:rsidRDefault="00713A51" w:rsidP="00713A51">
      <w:pPr>
        <w:shd w:val="clear" w:color="auto" w:fill="FFFFFF"/>
        <w:ind w:left="708"/>
        <w:contextualSpacing/>
        <w:jc w:val="both"/>
      </w:pPr>
      <w:r w:rsidRPr="00713A51">
        <w:rPr>
          <w:rFonts w:cs="Arial"/>
        </w:rPr>
        <w:t>Provádění průzkumu se předpokládá při mimořádné odstávce plavební komory. Přerušení plavby na VD Brandýs nad Lab</w:t>
      </w:r>
      <w:r>
        <w:rPr>
          <w:rFonts w:cs="Arial"/>
        </w:rPr>
        <w:t>em bude projednáno na dobu 3 dnů</w:t>
      </w:r>
      <w:r w:rsidRPr="00713A51">
        <w:rPr>
          <w:rFonts w:cs="Arial"/>
        </w:rPr>
        <w:t xml:space="preserve"> (projedná </w:t>
      </w:r>
      <w:r w:rsidR="004859C9">
        <w:rPr>
          <w:rFonts w:cs="Arial"/>
        </w:rPr>
        <w:t>objednatel). Zhotovitel vyzve 30 dnů</w:t>
      </w:r>
      <w:r w:rsidRPr="00713A51">
        <w:rPr>
          <w:rFonts w:cs="Arial"/>
        </w:rPr>
        <w:t xml:space="preserve"> před zahájením prací písemně objednatele, aby </w:t>
      </w:r>
      <w:r>
        <w:rPr>
          <w:rFonts w:cs="Arial"/>
        </w:rPr>
        <w:t xml:space="preserve">projednal mimořádnou odstávku plavební komory s příslušnými </w:t>
      </w:r>
      <w:r w:rsidRPr="00713A51">
        <w:rPr>
          <w:rFonts w:cs="Arial"/>
        </w:rPr>
        <w:t>orgány</w:t>
      </w:r>
      <w:r>
        <w:rPr>
          <w:rFonts w:cs="Arial"/>
        </w:rPr>
        <w:t xml:space="preserve"> státní správy.</w:t>
      </w:r>
    </w:p>
    <w:p w:rsidR="00A84FC8" w:rsidRPr="00A84FC8" w:rsidRDefault="00A84FC8" w:rsidP="00A84FC8">
      <w:pPr>
        <w:pStyle w:val="Textdopisu"/>
        <w:ind w:left="708"/>
        <w:rPr>
          <w:rFonts w:ascii="Times New Roman" w:hAnsi="Times New Roman"/>
          <w:sz w:val="24"/>
          <w:szCs w:val="24"/>
          <w:u w:val="single"/>
        </w:rPr>
      </w:pPr>
      <w:r w:rsidRPr="00A84FC8">
        <w:rPr>
          <w:rFonts w:ascii="Times New Roman" w:hAnsi="Times New Roman"/>
          <w:sz w:val="24"/>
          <w:szCs w:val="24"/>
        </w:rPr>
        <w:t>Osazení horního provizorního hrazení včetně následného vyhrazení zajistí provozovatel vodního díla.</w:t>
      </w:r>
      <w:r w:rsidRPr="00A84FC8">
        <w:rPr>
          <w:rFonts w:ascii="Times New Roman" w:hAnsi="Times New Roman"/>
          <w:sz w:val="24"/>
          <w:szCs w:val="24"/>
          <w:u w:val="single"/>
        </w:rPr>
        <w:t xml:space="preserve"> </w:t>
      </w:r>
      <w:r w:rsidRPr="00713A51">
        <w:rPr>
          <w:rFonts w:ascii="Times New Roman" w:hAnsi="Times New Roman"/>
          <w:sz w:val="24"/>
          <w:szCs w:val="24"/>
        </w:rPr>
        <w:t>Součástí díla průzkumu je však asistence potápěčů při hrazení a vyhrazení horního provizorního hrazení spočívající ve vyčištění a kontrole drážek a prahu provizorního</w:t>
      </w:r>
      <w:r w:rsidRPr="00A84FC8">
        <w:rPr>
          <w:rFonts w:ascii="Times New Roman" w:hAnsi="Times New Roman"/>
          <w:sz w:val="24"/>
          <w:szCs w:val="24"/>
        </w:rPr>
        <w:t xml:space="preserve"> hrazení.</w:t>
      </w:r>
    </w:p>
    <w:p w:rsidR="00A84FC8" w:rsidRPr="00A84FC8" w:rsidRDefault="00A84FC8" w:rsidP="00A84FC8">
      <w:pPr>
        <w:pStyle w:val="Textdopisu"/>
        <w:ind w:left="708"/>
        <w:rPr>
          <w:rFonts w:ascii="Times New Roman" w:hAnsi="Times New Roman"/>
          <w:sz w:val="24"/>
          <w:szCs w:val="24"/>
        </w:rPr>
      </w:pPr>
      <w:r w:rsidRPr="00A84FC8">
        <w:rPr>
          <w:rFonts w:ascii="Times New Roman" w:hAnsi="Times New Roman"/>
          <w:sz w:val="24"/>
          <w:szCs w:val="24"/>
        </w:rPr>
        <w:t>Navržený technologický postup předpokládá vrtání, resp. měření všech vrtů najednou, zhotovitel může vzhledem k je</w:t>
      </w:r>
      <w:r w:rsidR="00713A51">
        <w:rPr>
          <w:rFonts w:ascii="Times New Roman" w:hAnsi="Times New Roman"/>
          <w:sz w:val="24"/>
          <w:szCs w:val="24"/>
        </w:rPr>
        <w:t>mu dostupné personální kapacitě a</w:t>
      </w:r>
      <w:r w:rsidRPr="00A84FC8">
        <w:rPr>
          <w:rFonts w:ascii="Times New Roman" w:hAnsi="Times New Roman"/>
          <w:sz w:val="24"/>
          <w:szCs w:val="24"/>
        </w:rPr>
        <w:t xml:space="preserve"> mechanizaci libovolně rozdělit práce do více pracovních kroků. Je však třeba vzhledem k přerušení lodní dopravy postupovat bez zbytečných prostojů.</w:t>
      </w:r>
    </w:p>
    <w:p w:rsidR="00A84FC8" w:rsidRPr="00A84FC8" w:rsidRDefault="00A84FC8" w:rsidP="00A84FC8">
      <w:pPr>
        <w:pStyle w:val="Textdopisu"/>
        <w:ind w:firstLine="708"/>
        <w:rPr>
          <w:rFonts w:ascii="Times New Roman" w:hAnsi="Times New Roman"/>
          <w:sz w:val="24"/>
          <w:szCs w:val="24"/>
        </w:rPr>
      </w:pPr>
      <w:r w:rsidRPr="00A84FC8">
        <w:rPr>
          <w:rFonts w:ascii="Times New Roman" w:hAnsi="Times New Roman"/>
          <w:sz w:val="24"/>
          <w:szCs w:val="24"/>
        </w:rPr>
        <w:t>Zhotovitel bude postupovat v souladu s pokyny obsluhy VD.</w:t>
      </w:r>
    </w:p>
    <w:p w:rsidR="00A84FC8" w:rsidRPr="00A84FC8" w:rsidRDefault="00A84FC8" w:rsidP="00A84FC8">
      <w:pPr>
        <w:pStyle w:val="Textdopisu"/>
        <w:ind w:left="708"/>
        <w:rPr>
          <w:rFonts w:ascii="Times New Roman" w:hAnsi="Times New Roman"/>
          <w:sz w:val="24"/>
          <w:szCs w:val="24"/>
        </w:rPr>
      </w:pPr>
      <w:r w:rsidRPr="00A84FC8">
        <w:rPr>
          <w:rFonts w:ascii="Times New Roman" w:hAnsi="Times New Roman"/>
          <w:sz w:val="24"/>
          <w:szCs w:val="24"/>
        </w:rPr>
        <w:t xml:space="preserve">Během doby, kdy dojde k uvolnění vrtů (volný vrt bez obturátoru, resp. bez funkční výplně) </w:t>
      </w:r>
      <w:r w:rsidRPr="00713A51">
        <w:rPr>
          <w:rFonts w:ascii="Times New Roman" w:hAnsi="Times New Roman"/>
          <w:b/>
          <w:sz w:val="24"/>
          <w:szCs w:val="24"/>
        </w:rPr>
        <w:t>nesmí</w:t>
      </w:r>
      <w:r w:rsidR="00713A51">
        <w:rPr>
          <w:rFonts w:ascii="Times New Roman" w:hAnsi="Times New Roman"/>
          <w:sz w:val="24"/>
          <w:szCs w:val="24"/>
        </w:rPr>
        <w:t xml:space="preserve"> dojít ke snížení hladiny v plavební komoře</w:t>
      </w:r>
      <w:r w:rsidRPr="00A84FC8">
        <w:rPr>
          <w:rFonts w:ascii="Times New Roman" w:hAnsi="Times New Roman"/>
          <w:sz w:val="24"/>
          <w:szCs w:val="24"/>
        </w:rPr>
        <w:t xml:space="preserve"> na dolní provozní hladinu!!!</w:t>
      </w:r>
    </w:p>
    <w:p w:rsidR="00A84FC8" w:rsidRPr="00A84FC8" w:rsidRDefault="00A84FC8" w:rsidP="00A84FC8">
      <w:pPr>
        <w:pStyle w:val="Textdopisu"/>
        <w:ind w:left="708"/>
        <w:rPr>
          <w:rFonts w:ascii="Times New Roman" w:hAnsi="Times New Roman"/>
          <w:sz w:val="24"/>
          <w:szCs w:val="24"/>
        </w:rPr>
      </w:pPr>
      <w:r w:rsidRPr="00A84FC8">
        <w:rPr>
          <w:rFonts w:ascii="Times New Roman" w:hAnsi="Times New Roman"/>
          <w:sz w:val="24"/>
          <w:szCs w:val="24"/>
        </w:rPr>
        <w:t>Zhotovitel si bude počínat tak, aby během průzkumu nedošlo k výronu vody resp. k vý</w:t>
      </w:r>
      <w:r w:rsidR="00713A51">
        <w:rPr>
          <w:rFonts w:ascii="Times New Roman" w:hAnsi="Times New Roman"/>
          <w:sz w:val="24"/>
          <w:szCs w:val="24"/>
        </w:rPr>
        <w:t>nosu písku/štěrkopísku z vrtů.</w:t>
      </w:r>
    </w:p>
    <w:p w:rsidR="00A84FC8" w:rsidRPr="00A84FC8" w:rsidRDefault="00A84FC8" w:rsidP="00A84FC8">
      <w:pPr>
        <w:pStyle w:val="Textdopisu"/>
        <w:ind w:firstLine="708"/>
        <w:rPr>
          <w:rFonts w:ascii="Times New Roman" w:hAnsi="Times New Roman"/>
          <w:sz w:val="24"/>
          <w:szCs w:val="24"/>
        </w:rPr>
      </w:pPr>
      <w:r w:rsidRPr="00A84FC8">
        <w:rPr>
          <w:rFonts w:ascii="Times New Roman" w:hAnsi="Times New Roman"/>
          <w:sz w:val="24"/>
          <w:szCs w:val="24"/>
        </w:rPr>
        <w:t>Objednatel si vyhrazuje právo účastnit se měření vztlaků.</w:t>
      </w:r>
    </w:p>
    <w:p w:rsidR="00F83566" w:rsidRDefault="00F83566" w:rsidP="00BA4D48">
      <w:pPr>
        <w:pStyle w:val="JKNadpis2"/>
        <w:numPr>
          <w:ilvl w:val="1"/>
          <w:numId w:val="7"/>
        </w:numPr>
        <w:ind w:left="426" w:hanging="426"/>
        <w:rPr>
          <w:rFonts w:ascii="Times New Roman" w:hAnsi="Times New Roman"/>
          <w:sz w:val="24"/>
          <w:szCs w:val="24"/>
          <w:lang w:val="cs-CZ"/>
        </w:rPr>
      </w:pPr>
      <w:r>
        <w:rPr>
          <w:rFonts w:ascii="Times New Roman" w:hAnsi="Times New Roman"/>
          <w:sz w:val="24"/>
          <w:szCs w:val="24"/>
          <w:lang w:val="cs-CZ"/>
        </w:rPr>
        <w:t>Výsledkem bude v</w:t>
      </w:r>
      <w:r w:rsidRPr="00F83566">
        <w:rPr>
          <w:rFonts w:ascii="Times New Roman" w:hAnsi="Times New Roman"/>
          <w:sz w:val="24"/>
          <w:szCs w:val="24"/>
          <w:lang w:val="cs-CZ"/>
        </w:rPr>
        <w:t>ypracování kompletní závěrečné zprávy s vyho</w:t>
      </w:r>
      <w:r>
        <w:rPr>
          <w:rFonts w:ascii="Times New Roman" w:hAnsi="Times New Roman"/>
          <w:sz w:val="24"/>
          <w:szCs w:val="24"/>
          <w:lang w:val="cs-CZ"/>
        </w:rPr>
        <w:t>dnocením výsledků všech provede</w:t>
      </w:r>
      <w:r w:rsidRPr="00F83566">
        <w:rPr>
          <w:rFonts w:ascii="Times New Roman" w:hAnsi="Times New Roman"/>
          <w:sz w:val="24"/>
          <w:szCs w:val="24"/>
          <w:lang w:val="cs-CZ"/>
        </w:rPr>
        <w:t>ných činností. Zpráva bude vypracována ve 3 vyhotoveních v grafické podobě + 1x na CD. Zpráva bude mít textovou část a přílohy. V textové části bude zhodnocení všech terénních prací a laboratorních zkoušek. V přílohové části bude dokumentace všech prací a zkoušek.</w:t>
      </w:r>
    </w:p>
    <w:p w:rsidR="00F734E3" w:rsidRDefault="00F734E3" w:rsidP="00F734E3">
      <w:pPr>
        <w:pStyle w:val="JKNadpis2"/>
        <w:spacing w:before="0"/>
        <w:ind w:left="425"/>
        <w:rPr>
          <w:rFonts w:ascii="Times New Roman" w:hAnsi="Times New Roman"/>
          <w:sz w:val="24"/>
          <w:szCs w:val="24"/>
          <w:lang w:val="cs-CZ"/>
        </w:rPr>
      </w:pPr>
    </w:p>
    <w:p w:rsidR="00411290" w:rsidRDefault="00F734E3" w:rsidP="00D42FBD">
      <w:pPr>
        <w:pStyle w:val="Odstavecseseznamem"/>
        <w:numPr>
          <w:ilvl w:val="1"/>
          <w:numId w:val="7"/>
        </w:numPr>
        <w:ind w:left="426" w:hanging="426"/>
        <w:contextualSpacing/>
        <w:jc w:val="both"/>
      </w:pPr>
      <w:r w:rsidRPr="00F734E3">
        <w:t>Zhotovitel provede dílo na základě předaných podkladů a prohlídky v terénu. Podkladem pro předmět díla jsou zejména:</w:t>
      </w:r>
    </w:p>
    <w:p w:rsidR="00411290" w:rsidRPr="00F734E3" w:rsidRDefault="00411290" w:rsidP="00D42FBD">
      <w:pPr>
        <w:pStyle w:val="Odstavecseseznamem"/>
        <w:numPr>
          <w:ilvl w:val="1"/>
          <w:numId w:val="33"/>
        </w:numPr>
        <w:spacing w:before="120"/>
        <w:ind w:left="1434" w:hanging="357"/>
        <w:jc w:val="both"/>
      </w:pPr>
      <w:r>
        <w:t xml:space="preserve">Záměr na službu </w:t>
      </w:r>
      <w:r w:rsidR="006A5F58">
        <w:t xml:space="preserve">na akci </w:t>
      </w:r>
      <w:r w:rsidRPr="006A5F58">
        <w:rPr>
          <w:i/>
        </w:rPr>
        <w:t>„VD Brandýs n. L., vrtný průzkum horního ohlaví PK“</w:t>
      </w:r>
      <w:r>
        <w:t xml:space="preserve"> zpracovaný závodem Roudnice nad Labem</w:t>
      </w:r>
      <w:r w:rsidR="006A5F58">
        <w:t>, Povodí Labe, státní podnik</w:t>
      </w:r>
      <w:r w:rsidR="006A5F58" w:rsidRPr="006A5F58">
        <w:t xml:space="preserve"> </w:t>
      </w:r>
      <w:r w:rsidR="006A5F58">
        <w:t>v 05/2021</w:t>
      </w:r>
      <w:r>
        <w:t>;</w:t>
      </w:r>
    </w:p>
    <w:p w:rsidR="00F734E3" w:rsidRPr="00F734E3" w:rsidRDefault="00F734E3" w:rsidP="00BA4D48">
      <w:pPr>
        <w:numPr>
          <w:ilvl w:val="1"/>
          <w:numId w:val="33"/>
        </w:numPr>
        <w:spacing w:before="120"/>
        <w:ind w:left="1434" w:hanging="357"/>
        <w:jc w:val="both"/>
      </w:pPr>
      <w:r w:rsidRPr="00F734E3">
        <w:t>Podélný řez horním ohlaví PK – schéma rozmístění vrtů</w:t>
      </w:r>
      <w:r w:rsidR="00411290">
        <w:t>,</w:t>
      </w:r>
    </w:p>
    <w:p w:rsidR="00F734E3" w:rsidRDefault="00F734E3" w:rsidP="00BA4D48">
      <w:pPr>
        <w:numPr>
          <w:ilvl w:val="1"/>
          <w:numId w:val="33"/>
        </w:numPr>
        <w:spacing w:before="120"/>
        <w:ind w:left="1434" w:hanging="357"/>
        <w:jc w:val="both"/>
      </w:pPr>
      <w:r w:rsidRPr="00F734E3">
        <w:t>Půdorys horního ohlaví PK – schéma rozmístění vrtů</w:t>
      </w:r>
      <w:r w:rsidR="00411290">
        <w:t>.</w:t>
      </w:r>
    </w:p>
    <w:p w:rsidR="00F734E3" w:rsidRPr="00F734E3" w:rsidRDefault="00F734E3" w:rsidP="00F734E3">
      <w:pPr>
        <w:ind w:left="1077"/>
        <w:jc w:val="both"/>
      </w:pPr>
    </w:p>
    <w:p w:rsidR="00E13E04" w:rsidRPr="00F734E3" w:rsidRDefault="00E13E04" w:rsidP="00F734E3">
      <w:pPr>
        <w:numPr>
          <w:ilvl w:val="1"/>
          <w:numId w:val="7"/>
        </w:numPr>
        <w:ind w:left="425" w:hanging="425"/>
        <w:jc w:val="both"/>
      </w:pPr>
      <w:r w:rsidRPr="00F734E3">
        <w:t xml:space="preserve">Součást obsahu smlouvy tvoří obchodní podmínky objednatele na zhotovení </w:t>
      </w:r>
      <w:r w:rsidR="006F7EF8" w:rsidRPr="00F734E3">
        <w:t>projektové dokumentace</w:t>
      </w:r>
      <w:r w:rsidR="002B1D43" w:rsidRPr="00F734E3">
        <w:t xml:space="preserve"> ze </w:t>
      </w:r>
      <w:r w:rsidRPr="00F734E3">
        <w:t xml:space="preserve">dne </w:t>
      </w:r>
      <w:r w:rsidR="006F7EF8" w:rsidRPr="00F734E3">
        <w:t>1. 2. 2021</w:t>
      </w:r>
      <w:r w:rsidRPr="00F734E3">
        <w:t>.</w:t>
      </w:r>
    </w:p>
    <w:p w:rsidR="005359AE" w:rsidRPr="00F734E3" w:rsidRDefault="0019187E" w:rsidP="00813438">
      <w:pPr>
        <w:pStyle w:val="lnek"/>
      </w:pPr>
      <w:r w:rsidRPr="00F734E3">
        <w:t>Doba plnění díla</w:t>
      </w:r>
    </w:p>
    <w:p w:rsidR="006F7EF8" w:rsidRPr="00F734E3" w:rsidRDefault="005359AE" w:rsidP="006F7EF8">
      <w:pPr>
        <w:numPr>
          <w:ilvl w:val="1"/>
          <w:numId w:val="7"/>
        </w:numPr>
        <w:suppressAutoHyphens/>
        <w:spacing w:before="120"/>
        <w:ind w:left="426" w:hanging="426"/>
        <w:jc w:val="both"/>
      </w:pPr>
      <w:r w:rsidRPr="00F734E3">
        <w:t xml:space="preserve">Předpoklad </w:t>
      </w:r>
      <w:r w:rsidR="006F7EF8" w:rsidRPr="00F734E3">
        <w:t xml:space="preserve"> zahájení prací: </w:t>
      </w:r>
      <w:r w:rsidR="006F7EF8" w:rsidRPr="00F734E3">
        <w:tab/>
      </w:r>
      <w:r w:rsidR="006F7EF8" w:rsidRPr="00F734E3">
        <w:tab/>
      </w:r>
      <w:r w:rsidR="006F7EF8" w:rsidRPr="00F734E3">
        <w:tab/>
      </w:r>
      <w:r w:rsidR="001E7BAB" w:rsidRPr="001E7BAB">
        <w:rPr>
          <w:b/>
        </w:rPr>
        <w:t>březen 2022</w:t>
      </w:r>
    </w:p>
    <w:p w:rsidR="006F7EF8" w:rsidRPr="00F734E3" w:rsidRDefault="006F7EF8" w:rsidP="006F7EF8">
      <w:pPr>
        <w:suppressAutoHyphens/>
        <w:ind w:left="720" w:hanging="295"/>
        <w:jc w:val="both"/>
      </w:pPr>
      <w:r w:rsidRPr="00F734E3">
        <w:t>Zahájením prací se rozumí datum nabytí platnosti a účinnosti této smlouvy.</w:t>
      </w:r>
    </w:p>
    <w:p w:rsidR="006F7EF8" w:rsidRPr="00F734E3" w:rsidRDefault="006F7EF8" w:rsidP="006F7EF8">
      <w:pPr>
        <w:numPr>
          <w:ilvl w:val="1"/>
          <w:numId w:val="7"/>
        </w:numPr>
        <w:suppressAutoHyphens/>
        <w:spacing w:before="120"/>
        <w:ind w:left="426" w:hanging="426"/>
        <w:jc w:val="both"/>
      </w:pPr>
      <w:r w:rsidRPr="00F734E3">
        <w:t xml:space="preserve">Zhotovitel se zavazuje předat dokončený předmět díla objednateli: </w:t>
      </w:r>
      <w:r w:rsidRPr="00F734E3">
        <w:rPr>
          <w:b/>
        </w:rPr>
        <w:t xml:space="preserve">do </w:t>
      </w:r>
      <w:r w:rsidR="004859C9">
        <w:rPr>
          <w:b/>
        </w:rPr>
        <w:t>31. 07</w:t>
      </w:r>
      <w:r w:rsidR="001E7BAB">
        <w:rPr>
          <w:b/>
        </w:rPr>
        <w:t>. 2022</w:t>
      </w:r>
    </w:p>
    <w:p w:rsidR="006F7EF8" w:rsidRPr="00F734E3" w:rsidRDefault="006F7EF8" w:rsidP="006F7EF8">
      <w:pPr>
        <w:pStyle w:val="lnek"/>
        <w:suppressAutoHyphens/>
      </w:pPr>
      <w:r w:rsidRPr="00F734E3">
        <w:t>Cena díla</w:t>
      </w:r>
    </w:p>
    <w:p w:rsidR="006F7EF8" w:rsidRPr="00F734E3" w:rsidRDefault="006F7EF8" w:rsidP="006F7EF8">
      <w:pPr>
        <w:suppressAutoHyphens/>
        <w:spacing w:before="120"/>
        <w:jc w:val="both"/>
      </w:pPr>
      <w:r w:rsidRPr="00F734E3">
        <w:t>Celková cena za provedení díla se dohodou smluvních stran stanovuje jako smluvní a nejvýše přípustná, pevná po celou dobu zhotovení díla a je dána cenovou nabídkou zhotovitele ze dne ……………. Celková cena za provedené dílo je stanovena dohodou smluvních stran takto:</w:t>
      </w:r>
    </w:p>
    <w:p w:rsidR="006F7EF8" w:rsidRPr="00A60DAB" w:rsidRDefault="006F7EF8" w:rsidP="006F7EF8">
      <w:pPr>
        <w:suppressAutoHyphens/>
        <w:spacing w:before="120"/>
        <w:jc w:val="both"/>
        <w:rPr>
          <w:b/>
        </w:rPr>
      </w:pPr>
      <w:r w:rsidRPr="00A60DAB">
        <w:rPr>
          <w:b/>
        </w:rPr>
        <w:t>Celková cena bez DPH činí ……………………………,- Kč,</w:t>
      </w:r>
    </w:p>
    <w:p w:rsidR="00D970C2" w:rsidRPr="00DF4FBF" w:rsidRDefault="006F7EF8" w:rsidP="00DF4FBF">
      <w:pPr>
        <w:spacing w:before="120"/>
        <w:jc w:val="both"/>
        <w:rPr>
          <w:b/>
        </w:rPr>
      </w:pPr>
      <w:r w:rsidRPr="00A60DAB">
        <w:rPr>
          <w:b/>
        </w:rPr>
        <w:t xml:space="preserve">slovy: …………………………………………….….. korun českých bez DPH </w:t>
      </w:r>
    </w:p>
    <w:p w:rsidR="00B127FC" w:rsidRPr="00D44C79" w:rsidRDefault="00466353" w:rsidP="00002661">
      <w:pPr>
        <w:pStyle w:val="lnek"/>
      </w:pPr>
      <w:r w:rsidRPr="00D44C79">
        <w:t>Zvláštní ustanovení</w:t>
      </w:r>
    </w:p>
    <w:p w:rsidR="001B3B29" w:rsidRPr="00D44C79" w:rsidRDefault="001B3B29" w:rsidP="001B3B29">
      <w:pPr>
        <w:numPr>
          <w:ilvl w:val="1"/>
          <w:numId w:val="7"/>
        </w:numPr>
        <w:spacing w:before="120"/>
        <w:ind w:left="425" w:hanging="425"/>
        <w:jc w:val="both"/>
      </w:pPr>
      <w:r w:rsidRPr="00D44C79">
        <w:t xml:space="preserve">Smluvní strany dohodly, že z obchodních podmínek objednatele na zhotovení projektu </w:t>
      </w:r>
      <w:r w:rsidRPr="00D44C79">
        <w:rPr>
          <w:b/>
        </w:rPr>
        <w:t>neplatí</w:t>
      </w:r>
      <w:r w:rsidRPr="00D44C79">
        <w:t xml:space="preserve"> pro tuto smlouvu o dílo následující ujednání:</w:t>
      </w:r>
    </w:p>
    <w:p w:rsidR="001B3B29" w:rsidRPr="00D44C79" w:rsidRDefault="001B3B29" w:rsidP="001B3B29">
      <w:pPr>
        <w:pStyle w:val="Odstavecseseznamem"/>
        <w:numPr>
          <w:ilvl w:val="0"/>
          <w:numId w:val="29"/>
        </w:numPr>
        <w:suppressAutoHyphens/>
        <w:spacing w:before="120"/>
      </w:pPr>
      <w:r w:rsidRPr="00D44C79">
        <w:t>Čl. 1.</w:t>
      </w:r>
      <w:r w:rsidRPr="00D44C79">
        <w:rPr>
          <w:u w:val="single"/>
        </w:rPr>
        <w:t xml:space="preserve"> Všeobecné povinnosti zhotovitele</w:t>
      </w:r>
      <w:r w:rsidRPr="00D44C79">
        <w:t>, odst. A) Vypracování projektové dokumentace pro vydání rozhodnutí o umístění stavby (DUR) – odst. 1. - 15.,</w:t>
      </w:r>
    </w:p>
    <w:p w:rsidR="001B3B29" w:rsidRPr="00D44C79" w:rsidRDefault="001B3B29" w:rsidP="001B3B29">
      <w:pPr>
        <w:pStyle w:val="Odstavecseseznamem"/>
        <w:numPr>
          <w:ilvl w:val="0"/>
          <w:numId w:val="29"/>
        </w:numPr>
        <w:suppressAutoHyphens/>
        <w:spacing w:before="120"/>
      </w:pPr>
      <w:r w:rsidRPr="00D44C79">
        <w:rPr>
          <w:u w:val="single"/>
        </w:rPr>
        <w:t>Čl. 1. Všeobecné povinnosti zhotovitele</w:t>
      </w:r>
      <w:r w:rsidRPr="00D44C79">
        <w:t>, odst. B) Vypracování projektové dokumentace pro ohlášení stavby nebo vydání stavebního povolení (DSP) – odst. 1. - 22.,</w:t>
      </w:r>
    </w:p>
    <w:p w:rsidR="001B3B29" w:rsidRPr="00D44C79" w:rsidRDefault="001B3B29" w:rsidP="001B3B29">
      <w:pPr>
        <w:pStyle w:val="Odstavecseseznamem"/>
        <w:numPr>
          <w:ilvl w:val="0"/>
          <w:numId w:val="29"/>
        </w:numPr>
        <w:suppressAutoHyphens/>
        <w:spacing w:before="120"/>
      </w:pPr>
      <w:r w:rsidRPr="00D44C79">
        <w:rPr>
          <w:u w:val="single"/>
        </w:rPr>
        <w:t>Čl. 1. Všeobecné povinnosti zhotovitele</w:t>
      </w:r>
      <w:r w:rsidRPr="00D44C79">
        <w:t>, odst. C) Vypracování projektové dokumentace pro provádění stavby (DPS) – odst. 1. - 1</w:t>
      </w:r>
      <w:r w:rsidR="00D44C79" w:rsidRPr="00D44C79">
        <w:t>5</w:t>
      </w:r>
      <w:r w:rsidRPr="00D44C79">
        <w:t>.,</w:t>
      </w:r>
    </w:p>
    <w:p w:rsidR="001B3B29" w:rsidRPr="00D44C79" w:rsidRDefault="001B3B29" w:rsidP="001B3B29">
      <w:pPr>
        <w:pStyle w:val="Odstavecseseznamem"/>
        <w:numPr>
          <w:ilvl w:val="0"/>
          <w:numId w:val="29"/>
        </w:numPr>
        <w:suppressAutoHyphens/>
        <w:spacing w:before="120"/>
      </w:pPr>
      <w:r w:rsidRPr="00D44C79">
        <w:rPr>
          <w:u w:val="single"/>
        </w:rPr>
        <w:t>Čl. 1. Všeobecné povinnosti zhotovitele</w:t>
      </w:r>
      <w:r w:rsidRPr="00D44C79">
        <w:t>, odst. D) Vypracování dokumentace pro vydání společného povolení stavby – odst. 1. - 22.,</w:t>
      </w:r>
    </w:p>
    <w:p w:rsidR="001B3B29" w:rsidRPr="00D44C79" w:rsidRDefault="001B3B29" w:rsidP="001B3B29">
      <w:pPr>
        <w:pStyle w:val="Odstavecseseznamem"/>
        <w:numPr>
          <w:ilvl w:val="0"/>
          <w:numId w:val="29"/>
        </w:numPr>
        <w:suppressAutoHyphens/>
        <w:spacing w:before="120"/>
      </w:pPr>
      <w:r w:rsidRPr="00D44C79">
        <w:rPr>
          <w:u w:val="single"/>
        </w:rPr>
        <w:t>Čl. 1. Všeobecné povinnosti zhotovitele,</w:t>
      </w:r>
      <w:r w:rsidRPr="00D44C79">
        <w:t xml:space="preserve"> odst. E) Povinnosti při výkonu autorského dozoru – body 1. – 5.,</w:t>
      </w:r>
    </w:p>
    <w:p w:rsidR="001B3B29" w:rsidRPr="00D44C79" w:rsidRDefault="001B3B29" w:rsidP="001B3B29">
      <w:pPr>
        <w:pStyle w:val="Odstavecseseznamem"/>
        <w:numPr>
          <w:ilvl w:val="0"/>
          <w:numId w:val="29"/>
        </w:numPr>
        <w:suppressAutoHyphens/>
        <w:spacing w:before="120"/>
      </w:pPr>
      <w:r w:rsidRPr="00D44C79">
        <w:rPr>
          <w:u w:val="single"/>
        </w:rPr>
        <w:t xml:space="preserve">Čl. 3. Platební a fakturační podmínky </w:t>
      </w:r>
      <w:r w:rsidRPr="00D44C79">
        <w:t>– odst. 3.,</w:t>
      </w:r>
    </w:p>
    <w:p w:rsidR="001B3B29" w:rsidRPr="00D44C79" w:rsidRDefault="001B3B29" w:rsidP="001B3B29">
      <w:pPr>
        <w:pStyle w:val="Odstavecseseznamem"/>
        <w:numPr>
          <w:ilvl w:val="0"/>
          <w:numId w:val="29"/>
        </w:numPr>
        <w:suppressAutoHyphens/>
        <w:spacing w:before="120"/>
      </w:pPr>
      <w:r w:rsidRPr="00D44C79">
        <w:rPr>
          <w:u w:val="single"/>
        </w:rPr>
        <w:t xml:space="preserve">Čl. 4. Součinnost objednatele </w:t>
      </w:r>
      <w:r w:rsidRPr="00D44C79">
        <w:t>– odst. 1.,</w:t>
      </w:r>
    </w:p>
    <w:p w:rsidR="001B3B29" w:rsidRPr="00D44C79" w:rsidRDefault="001B3B29" w:rsidP="001B3B29">
      <w:pPr>
        <w:pStyle w:val="Odstavecseseznamem"/>
        <w:numPr>
          <w:ilvl w:val="0"/>
          <w:numId w:val="29"/>
        </w:numPr>
        <w:suppressAutoHyphens/>
        <w:spacing w:before="120"/>
      </w:pPr>
      <w:r w:rsidRPr="00D44C79">
        <w:rPr>
          <w:u w:val="single"/>
        </w:rPr>
        <w:t>Čl. 7. Záruka za jakost díla</w:t>
      </w:r>
      <w:r w:rsidRPr="00D44C79">
        <w:t xml:space="preserve"> – odst. 1., 2., 4.,</w:t>
      </w:r>
    </w:p>
    <w:p w:rsidR="00E20E66" w:rsidRPr="007E4734" w:rsidRDefault="001B3B29" w:rsidP="007E4734">
      <w:pPr>
        <w:pStyle w:val="Odstavecseseznamem"/>
        <w:numPr>
          <w:ilvl w:val="0"/>
          <w:numId w:val="29"/>
        </w:numPr>
        <w:suppressAutoHyphens/>
        <w:spacing w:before="120"/>
      </w:pPr>
      <w:r w:rsidRPr="00D44C79">
        <w:rPr>
          <w:u w:val="single"/>
        </w:rPr>
        <w:t>Čl. 9. Odstoupení od smlouvy</w:t>
      </w:r>
      <w:r w:rsidRPr="00D44C79">
        <w:t>, odst. 3. a 4</w:t>
      </w:r>
      <w:r w:rsidR="00E20E66" w:rsidRPr="00D44C79">
        <w:t>.</w:t>
      </w:r>
    </w:p>
    <w:p w:rsidR="001B3B29" w:rsidRPr="009A6CE8" w:rsidRDefault="00466353" w:rsidP="007E4734">
      <w:pPr>
        <w:numPr>
          <w:ilvl w:val="1"/>
          <w:numId w:val="7"/>
        </w:numPr>
        <w:spacing w:before="240"/>
        <w:ind w:left="425" w:hanging="425"/>
        <w:jc w:val="both"/>
      </w:pPr>
      <w:r w:rsidRPr="009A6CE8">
        <w:t xml:space="preserve">Smluvní strany dohodly, že </w:t>
      </w:r>
      <w:r w:rsidR="001B3B29" w:rsidRPr="009A6CE8">
        <w:t xml:space="preserve">v obchodních podmínkách objednatele na zhotovení projektu se pro tuto smlouvu o dílo </w:t>
      </w:r>
      <w:r w:rsidR="001B3B29" w:rsidRPr="009A6CE8">
        <w:rPr>
          <w:b/>
        </w:rPr>
        <w:t>mění</w:t>
      </w:r>
      <w:r w:rsidR="001B3B29" w:rsidRPr="009A6CE8">
        <w:t xml:space="preserve"> následující ujednání:</w:t>
      </w:r>
    </w:p>
    <w:p w:rsidR="001B3B29" w:rsidRPr="009A6CE8" w:rsidRDefault="001B3B29" w:rsidP="001B3B29">
      <w:pPr>
        <w:numPr>
          <w:ilvl w:val="0"/>
          <w:numId w:val="24"/>
        </w:numPr>
        <w:spacing w:before="120"/>
        <w:jc w:val="both"/>
        <w:rPr>
          <w:u w:val="single"/>
        </w:rPr>
      </w:pPr>
      <w:r w:rsidRPr="009A6CE8">
        <w:rPr>
          <w:u w:val="single"/>
        </w:rPr>
        <w:t>Čl. 3. Platební a fakturační podmínky, odst. 2.</w:t>
      </w:r>
    </w:p>
    <w:p w:rsidR="001D7E5E" w:rsidRPr="009A6CE8" w:rsidRDefault="001B3B29" w:rsidP="001B3B29">
      <w:pPr>
        <w:spacing w:before="120"/>
        <w:ind w:left="425"/>
        <w:jc w:val="both"/>
      </w:pPr>
      <w:r w:rsidRPr="009A6CE8">
        <w:t xml:space="preserve">Zhotovitel vystaví daňový doklad po </w:t>
      </w:r>
      <w:r w:rsidR="00AE20B3" w:rsidRPr="009A6CE8">
        <w:t xml:space="preserve">dokončení </w:t>
      </w:r>
      <w:r w:rsidRPr="009A6CE8">
        <w:t>dílčí</w:t>
      </w:r>
      <w:r w:rsidR="00AE20B3" w:rsidRPr="009A6CE8">
        <w:t>ch</w:t>
      </w:r>
      <w:r w:rsidRPr="009A6CE8">
        <w:t xml:space="preserve"> </w:t>
      </w:r>
      <w:r w:rsidR="00AE20B3" w:rsidRPr="009A6CE8">
        <w:t>činností nejpozději do 15. kalendářního dne následujícího měsíce, ve kterém byly dílčí činnosti provedeny, na základě výkazu provedených činností, který bude potvrzený zástupcem objednatele pro věci technické. Potvrzený výkaz bude přílohou daňového dokladu.</w:t>
      </w:r>
    </w:p>
    <w:p w:rsidR="005359AE" w:rsidRPr="009A6CE8" w:rsidRDefault="005359AE" w:rsidP="00813438">
      <w:pPr>
        <w:pStyle w:val="lnek"/>
      </w:pPr>
      <w:r w:rsidRPr="009A6CE8">
        <w:t>Závěrečná ustanovení</w:t>
      </w:r>
    </w:p>
    <w:p w:rsidR="006F7EF8" w:rsidRPr="009A6CE8" w:rsidRDefault="005359AE" w:rsidP="006F7EF8">
      <w:pPr>
        <w:numPr>
          <w:ilvl w:val="1"/>
          <w:numId w:val="7"/>
        </w:numPr>
        <w:spacing w:before="120"/>
        <w:ind w:left="426" w:hanging="426"/>
        <w:jc w:val="both"/>
      </w:pPr>
      <w:r w:rsidRPr="009A6CE8">
        <w:t>Smluvní</w:t>
      </w:r>
      <w:r w:rsidR="006F7EF8" w:rsidRPr="009A6CE8">
        <w:t xml:space="preserve"> strany prohlašují a svými podpisy, případně podpisy svých oprávněných zástupců na této smlouvě stvrzují, že tato smlouva byla uzavřena svobodně, vážně, nikoliv pod nátlakem či v tísni za nápadně nevýhodných podmínek.</w:t>
      </w:r>
    </w:p>
    <w:p w:rsidR="006F7EF8" w:rsidRPr="009A6CE8" w:rsidRDefault="006F7EF8" w:rsidP="006F7EF8">
      <w:pPr>
        <w:numPr>
          <w:ilvl w:val="1"/>
          <w:numId w:val="7"/>
        </w:numPr>
        <w:spacing w:before="120"/>
        <w:ind w:left="426" w:hanging="426"/>
        <w:jc w:val="both"/>
      </w:pPr>
      <w:r w:rsidRPr="009A6CE8">
        <w:t>Tato smlouva nabývá platnosti dnem podpisu poslední smluvní strany, účinnosti dnem uveřejnění v registru smluv. Zveřejnění v registru smluv zajistí neprodleně objednatel.</w:t>
      </w:r>
    </w:p>
    <w:p w:rsidR="006F7EF8" w:rsidRPr="009A6CE8" w:rsidRDefault="006F7EF8" w:rsidP="006F7EF8">
      <w:pPr>
        <w:numPr>
          <w:ilvl w:val="1"/>
          <w:numId w:val="7"/>
        </w:numPr>
        <w:spacing w:before="120"/>
        <w:ind w:left="426" w:hanging="426"/>
        <w:jc w:val="both"/>
      </w:pPr>
      <w:r w:rsidRPr="009A6CE8">
        <w:t>Smluvní strany se dohodly, že jakékoliv doplňky nebo změny této smlouvy je možné učinit pouze písemnou dohodou smluvních stran, a to ve formě písemných dodatků k ní, odsouhlasených a podepsaných oběma smluvními stranami.</w:t>
      </w:r>
    </w:p>
    <w:p w:rsidR="006F7EF8" w:rsidRPr="009A6CE8" w:rsidRDefault="006F7EF8" w:rsidP="006F7EF8">
      <w:pPr>
        <w:numPr>
          <w:ilvl w:val="1"/>
          <w:numId w:val="7"/>
        </w:numPr>
        <w:spacing w:before="120"/>
        <w:ind w:left="426" w:hanging="426"/>
        <w:jc w:val="both"/>
      </w:pPr>
      <w:r w:rsidRPr="009A6CE8">
        <w:t xml:space="preserve">Tato smlouva je vyhotovena v elektronické formě ve formátu PDF/A a je podepsaná platnými zaručenými elektronickými podpisy smluvních stran založenými na kvalifikovaných certifikátech. Každá ze smluvních stran obdrží smlouvu v elektronické formě s uznávanými elektronickými podpisy smluvních stran. </w:t>
      </w:r>
    </w:p>
    <w:p w:rsidR="006F7EF8" w:rsidRPr="009A6CE8" w:rsidRDefault="006F7EF8" w:rsidP="006F7EF8">
      <w:pPr>
        <w:pStyle w:val="Odstavecseseznamem"/>
        <w:suppressAutoHyphens/>
      </w:pPr>
    </w:p>
    <w:p w:rsidR="006F7EF8" w:rsidRPr="009A6CE8" w:rsidRDefault="006F7EF8" w:rsidP="006F7EF8">
      <w:pPr>
        <w:pStyle w:val="Odstavecseseznamem"/>
        <w:suppressAutoHyphens/>
      </w:pPr>
    </w:p>
    <w:p w:rsidR="006F7EF8" w:rsidRPr="009A6CE8" w:rsidRDefault="006F7EF8" w:rsidP="006F7EF8">
      <w:r w:rsidRPr="009A6CE8">
        <w:t xml:space="preserve">                  za objednatele</w:t>
      </w:r>
      <w:r w:rsidRPr="009A6CE8">
        <w:tab/>
      </w:r>
      <w:r w:rsidRPr="009A6CE8">
        <w:tab/>
      </w:r>
      <w:r w:rsidRPr="009A6CE8">
        <w:tab/>
      </w:r>
      <w:r w:rsidRPr="009A6CE8">
        <w:tab/>
      </w:r>
      <w:r w:rsidRPr="009A6CE8">
        <w:tab/>
        <w:t xml:space="preserve">   za zhotovitele</w:t>
      </w:r>
    </w:p>
    <w:p w:rsidR="006F7EF8" w:rsidRPr="009A6CE8" w:rsidRDefault="006F7EF8" w:rsidP="006F7EF8">
      <w:r w:rsidRPr="009A6CE8">
        <w:t xml:space="preserve">               Ing. Petr Martínek</w:t>
      </w:r>
      <w:r w:rsidRPr="009A6CE8">
        <w:tab/>
      </w:r>
      <w:r w:rsidRPr="009A6CE8">
        <w:tab/>
      </w:r>
      <w:r w:rsidRPr="009A6CE8">
        <w:tab/>
      </w:r>
      <w:r w:rsidRPr="009A6CE8">
        <w:tab/>
      </w:r>
      <w:r w:rsidRPr="009A6CE8">
        <w:tab/>
        <w:t>jméno a příjmení</w:t>
      </w:r>
    </w:p>
    <w:p w:rsidR="006F7EF8" w:rsidRPr="009A6CE8" w:rsidRDefault="006F7EF8" w:rsidP="006F7EF8">
      <w:r w:rsidRPr="009A6CE8">
        <w:t xml:space="preserve">                investiční ředitel</w:t>
      </w:r>
      <w:r w:rsidRPr="009A6CE8">
        <w:tab/>
      </w:r>
      <w:r w:rsidRPr="009A6CE8">
        <w:tab/>
      </w:r>
      <w:r w:rsidRPr="009A6CE8">
        <w:tab/>
      </w:r>
      <w:r w:rsidRPr="009A6CE8">
        <w:tab/>
      </w:r>
      <w:r w:rsidRPr="009A6CE8">
        <w:tab/>
        <w:t>funkce</w:t>
      </w:r>
    </w:p>
    <w:p w:rsidR="001D7E5E" w:rsidRPr="007E4734" w:rsidRDefault="006F7EF8" w:rsidP="007E4734">
      <w:pPr>
        <w:rPr>
          <w:i/>
        </w:rPr>
      </w:pPr>
      <w:r w:rsidRPr="009A6CE8">
        <w:tab/>
      </w:r>
      <w:r w:rsidRPr="009A6CE8">
        <w:rPr>
          <w:i/>
        </w:rPr>
        <w:t>podepsán elektronicky</w:t>
      </w:r>
      <w:r w:rsidRPr="009A6CE8">
        <w:rPr>
          <w:i/>
        </w:rPr>
        <w:tab/>
      </w:r>
      <w:r w:rsidRPr="009A6CE8">
        <w:rPr>
          <w:i/>
        </w:rPr>
        <w:tab/>
      </w:r>
      <w:r w:rsidRPr="009A6CE8">
        <w:rPr>
          <w:i/>
        </w:rPr>
        <w:tab/>
      </w:r>
      <w:r w:rsidRPr="009A6CE8">
        <w:rPr>
          <w:i/>
        </w:rPr>
        <w:tab/>
        <w:t>podepsán elektronicky</w:t>
      </w:r>
    </w:p>
    <w:sectPr w:rsidR="001D7E5E" w:rsidRPr="007E4734" w:rsidSect="006F02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F9" w:rsidRDefault="00274FF9" w:rsidP="0026112A">
      <w:r>
        <w:separator/>
      </w:r>
    </w:p>
  </w:endnote>
  <w:endnote w:type="continuationSeparator" w:id="0">
    <w:p w:rsidR="00274FF9" w:rsidRDefault="00274FF9" w:rsidP="0026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14" w:rsidRDefault="00932B14">
    <w:pPr>
      <w:pStyle w:val="Zpat"/>
      <w:jc w:val="center"/>
    </w:pPr>
    <w:r>
      <w:fldChar w:fldCharType="begin"/>
    </w:r>
    <w:r>
      <w:instrText>PAGE   \* MERGEFORMAT</w:instrText>
    </w:r>
    <w:r>
      <w:fldChar w:fldCharType="separate"/>
    </w:r>
    <w:r w:rsidR="00306814">
      <w:rPr>
        <w:noProof/>
      </w:rPr>
      <w:t>1</w:t>
    </w:r>
    <w:r>
      <w:fldChar w:fldCharType="end"/>
    </w:r>
  </w:p>
  <w:p w:rsidR="0026112A" w:rsidRPr="00932B14" w:rsidRDefault="00F83566">
    <w:pPr>
      <w:pStyle w:val="Zpat"/>
      <w:rPr>
        <w:i/>
        <w:sz w:val="20"/>
        <w:szCs w:val="20"/>
      </w:rPr>
    </w:pPr>
    <w:r w:rsidRPr="00F83566">
      <w:rPr>
        <w:i/>
        <w:sz w:val="16"/>
        <w:szCs w:val="16"/>
      </w:rPr>
      <w:t>VD Brandýs nad Labem., vrtný průzkum horního ohlaví PK</w:t>
    </w:r>
    <w:r w:rsidR="006F7EF8">
      <w:rPr>
        <w:i/>
        <w:sz w:val="16"/>
        <w:szCs w:val="16"/>
      </w:rPr>
      <w:t xml:space="preserve">             </w:t>
    </w:r>
    <w:r w:rsidR="00932B14" w:rsidRPr="00932B14">
      <w:rPr>
        <w:i/>
        <w:sz w:val="16"/>
        <w:szCs w:val="16"/>
      </w:rPr>
      <w:t xml:space="preserve">           </w:t>
    </w:r>
    <w:r w:rsidR="006F7EF8">
      <w:rPr>
        <w:i/>
        <w:sz w:val="16"/>
        <w:szCs w:val="16"/>
      </w:rPr>
      <w:t xml:space="preserve">                          </w:t>
    </w:r>
    <w:r>
      <w:rPr>
        <w:i/>
        <w:sz w:val="16"/>
        <w:szCs w:val="16"/>
      </w:rPr>
      <w:tab/>
    </w:r>
    <w:r w:rsidR="006F7EF8">
      <w:rPr>
        <w:i/>
        <w:sz w:val="16"/>
        <w:szCs w:val="16"/>
      </w:rPr>
      <w:t xml:space="preserve"> č. akce </w:t>
    </w:r>
    <w:r w:rsidRPr="00F83566">
      <w:rPr>
        <w:i/>
        <w:sz w:val="16"/>
        <w:szCs w:val="16"/>
      </w:rPr>
      <w:t>739210001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F9" w:rsidRDefault="00274FF9" w:rsidP="0026112A">
      <w:r>
        <w:separator/>
      </w:r>
    </w:p>
  </w:footnote>
  <w:footnote w:type="continuationSeparator" w:id="0">
    <w:p w:rsidR="00274FF9" w:rsidRDefault="00274FF9" w:rsidP="00261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042"/>
    <w:multiLevelType w:val="hybridMultilevel"/>
    <w:tmpl w:val="B06836F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3C37D28"/>
    <w:multiLevelType w:val="hybridMultilevel"/>
    <w:tmpl w:val="5900C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CF4E84"/>
    <w:multiLevelType w:val="multilevel"/>
    <w:tmpl w:val="427C0C2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16545"/>
    <w:multiLevelType w:val="hybridMultilevel"/>
    <w:tmpl w:val="6706E25C"/>
    <w:lvl w:ilvl="0" w:tplc="87425C60">
      <w:start w:val="3"/>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 w15:restartNumberingAfterBreak="0">
    <w:nsid w:val="12087DEA"/>
    <w:multiLevelType w:val="hybridMultilevel"/>
    <w:tmpl w:val="9D289FB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75600C5"/>
    <w:multiLevelType w:val="hybridMultilevel"/>
    <w:tmpl w:val="BDDE7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89210F"/>
    <w:multiLevelType w:val="hybridMultilevel"/>
    <w:tmpl w:val="D75EB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A64100"/>
    <w:multiLevelType w:val="hybridMultilevel"/>
    <w:tmpl w:val="A080EDE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F69326D"/>
    <w:multiLevelType w:val="hybridMultilevel"/>
    <w:tmpl w:val="83DC117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15:restartNumberingAfterBreak="0">
    <w:nsid w:val="21795B6F"/>
    <w:multiLevelType w:val="multilevel"/>
    <w:tmpl w:val="B92A2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2B116F5"/>
    <w:multiLevelType w:val="hybridMultilevel"/>
    <w:tmpl w:val="AED4B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B776E2"/>
    <w:multiLevelType w:val="multilevel"/>
    <w:tmpl w:val="FA88EF9E"/>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2DB5E69"/>
    <w:multiLevelType w:val="hybridMultilevel"/>
    <w:tmpl w:val="2A488E78"/>
    <w:lvl w:ilvl="0" w:tplc="283CF116">
      <w:start w:val="1"/>
      <w:numFmt w:val="decimal"/>
      <w:lvlText w:val="%1."/>
      <w:lvlJc w:val="left"/>
      <w:pPr>
        <w:tabs>
          <w:tab w:val="num" w:pos="720"/>
        </w:tabs>
        <w:ind w:left="720" w:hanging="360"/>
      </w:pPr>
      <w:rPr>
        <w:rFonts w:cs="Times New Roman" w:hint="default"/>
        <w:b w:val="0"/>
        <w:i w:val="0"/>
        <w:color w:val="auto"/>
        <w:sz w:val="18"/>
        <w:szCs w:val="18"/>
      </w:rPr>
    </w:lvl>
    <w:lvl w:ilvl="1" w:tplc="FFFFFFFF">
      <w:start w:val="1"/>
      <w:numFmt w:val="lowerLetter"/>
      <w:lvlText w:val="%2."/>
      <w:lvlJc w:val="left"/>
      <w:pPr>
        <w:tabs>
          <w:tab w:val="num" w:pos="1440"/>
        </w:tabs>
        <w:ind w:left="1440" w:hanging="360"/>
      </w:pPr>
      <w:rPr>
        <w:rFonts w:cs="Times New Roman"/>
      </w:rPr>
    </w:lvl>
    <w:lvl w:ilvl="2" w:tplc="753ABBA4">
      <w:start w:val="1"/>
      <w:numFmt w:val="upperLetter"/>
      <w:lvlText w:val="%3."/>
      <w:lvlJc w:val="left"/>
      <w:pPr>
        <w:tabs>
          <w:tab w:val="num" w:pos="2340"/>
        </w:tabs>
        <w:ind w:left="2340" w:hanging="360"/>
      </w:pPr>
      <w:rPr>
        <w:rFonts w:cs="Times New Roman" w:hint="default"/>
      </w:rPr>
    </w:lvl>
    <w:lvl w:ilvl="3" w:tplc="04050001">
      <w:start w:val="1"/>
      <w:numFmt w:val="bullet"/>
      <w:lvlText w:val=""/>
      <w:lvlJc w:val="left"/>
      <w:pPr>
        <w:tabs>
          <w:tab w:val="num" w:pos="2880"/>
        </w:tabs>
        <w:ind w:left="2880" w:hanging="360"/>
      </w:pPr>
      <w:rPr>
        <w:rFonts w:ascii="Symbol" w:hAnsi="Symbol" w:hint="default"/>
        <w:b w:val="0"/>
        <w:i w:val="0"/>
        <w:color w:val="auto"/>
        <w:sz w:val="18"/>
      </w:rPr>
    </w:lvl>
    <w:lvl w:ilvl="4" w:tplc="63E262CC">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E737B1"/>
    <w:multiLevelType w:val="hybridMultilevel"/>
    <w:tmpl w:val="78CE108E"/>
    <w:lvl w:ilvl="0" w:tplc="7CFEA020">
      <w:start w:val="1"/>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2D4C016D"/>
    <w:multiLevelType w:val="hybridMultilevel"/>
    <w:tmpl w:val="BC06CAD4"/>
    <w:lvl w:ilvl="0" w:tplc="C0F40A6E">
      <w:start w:val="1"/>
      <w:numFmt w:val="decimal"/>
      <w:lvlText w:val="%1."/>
      <w:lvlJc w:val="left"/>
      <w:pPr>
        <w:tabs>
          <w:tab w:val="num" w:pos="644"/>
        </w:tabs>
        <w:ind w:left="644" w:hanging="360"/>
      </w:pPr>
      <w:rPr>
        <w:rFonts w:cs="Times New Roman" w:hint="default"/>
        <w:b w:val="0"/>
        <w:i w:val="0"/>
        <w:color w:val="auto"/>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EC6CFD"/>
    <w:multiLevelType w:val="hybridMultilevel"/>
    <w:tmpl w:val="06A41192"/>
    <w:lvl w:ilvl="0" w:tplc="A2E0E7B0">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35331BE0"/>
    <w:multiLevelType w:val="hybridMultilevel"/>
    <w:tmpl w:val="DB969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5E3462"/>
    <w:multiLevelType w:val="hybridMultilevel"/>
    <w:tmpl w:val="B178E98A"/>
    <w:lvl w:ilvl="0" w:tplc="BBA64FA4">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4BD8538F"/>
    <w:multiLevelType w:val="hybridMultilevel"/>
    <w:tmpl w:val="11FE8F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D0449BE"/>
    <w:multiLevelType w:val="multilevel"/>
    <w:tmpl w:val="E94EE530"/>
    <w:lvl w:ilvl="0">
      <w:start w:val="2"/>
      <w:numFmt w:val="decimal"/>
      <w:lvlText w:val="%1."/>
      <w:lvlJc w:val="left"/>
      <w:pPr>
        <w:ind w:left="360" w:hanging="360"/>
      </w:pPr>
      <w:rPr>
        <w:rFonts w:hint="default"/>
        <w:u w:val="none"/>
      </w:rPr>
    </w:lvl>
    <w:lvl w:ilvl="1">
      <w:start w:val="3"/>
      <w:numFmt w:val="decimal"/>
      <w:lvlText w:val="%1.%2."/>
      <w:lvlJc w:val="left"/>
      <w:pPr>
        <w:ind w:left="644"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564141B1"/>
    <w:multiLevelType w:val="hybridMultilevel"/>
    <w:tmpl w:val="E6B65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8E07BE"/>
    <w:multiLevelType w:val="multilevel"/>
    <w:tmpl w:val="38A800F0"/>
    <w:lvl w:ilvl="0">
      <w:start w:val="1"/>
      <w:numFmt w:val="decimal"/>
      <w:pStyle w:val="lnek"/>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BB31A1B"/>
    <w:multiLevelType w:val="hybridMultilevel"/>
    <w:tmpl w:val="84960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114153"/>
    <w:multiLevelType w:val="hybridMultilevel"/>
    <w:tmpl w:val="86C493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902C54"/>
    <w:multiLevelType w:val="hybridMultilevel"/>
    <w:tmpl w:val="AC00EB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E6DB8"/>
    <w:multiLevelType w:val="hybridMultilevel"/>
    <w:tmpl w:val="4B44C266"/>
    <w:lvl w:ilvl="0" w:tplc="24927BF0">
      <w:start w:val="1"/>
      <w:numFmt w:val="decimal"/>
      <w:lvlText w:val="%1."/>
      <w:lvlJc w:val="left"/>
      <w:pPr>
        <w:tabs>
          <w:tab w:val="num" w:pos="644"/>
        </w:tabs>
        <w:ind w:left="644" w:hanging="360"/>
      </w:pPr>
      <w:rPr>
        <w:rFonts w:cs="Times New Roman" w:hint="default"/>
        <w:b w:val="0"/>
        <w:i w:val="0"/>
        <w:color w:val="auto"/>
        <w:sz w:val="18"/>
        <w:szCs w:val="18"/>
      </w:rPr>
    </w:lvl>
    <w:lvl w:ilvl="1" w:tplc="FFFFFFFF">
      <w:start w:val="1"/>
      <w:numFmt w:val="lowerLetter"/>
      <w:lvlText w:val="%2."/>
      <w:lvlJc w:val="left"/>
      <w:pPr>
        <w:tabs>
          <w:tab w:val="num" w:pos="1440"/>
        </w:tabs>
        <w:ind w:left="1440" w:hanging="360"/>
      </w:pPr>
      <w:rPr>
        <w:rFonts w:cs="Times New Roman"/>
      </w:rPr>
    </w:lvl>
    <w:lvl w:ilvl="2" w:tplc="753ABBA4">
      <w:start w:val="1"/>
      <w:numFmt w:val="upperLetter"/>
      <w:lvlText w:val="%3."/>
      <w:lvlJc w:val="left"/>
      <w:pPr>
        <w:tabs>
          <w:tab w:val="num" w:pos="2340"/>
        </w:tabs>
        <w:ind w:left="2340" w:hanging="360"/>
      </w:pPr>
      <w:rPr>
        <w:rFonts w:cs="Times New Roman" w:hint="default"/>
      </w:rPr>
    </w:lvl>
    <w:lvl w:ilvl="3" w:tplc="04050001">
      <w:start w:val="1"/>
      <w:numFmt w:val="bullet"/>
      <w:lvlText w:val=""/>
      <w:lvlJc w:val="left"/>
      <w:pPr>
        <w:tabs>
          <w:tab w:val="num" w:pos="2880"/>
        </w:tabs>
        <w:ind w:left="2880" w:hanging="360"/>
      </w:pPr>
      <w:rPr>
        <w:rFonts w:ascii="Symbol" w:hAnsi="Symbol" w:hint="default"/>
        <w:b w:val="0"/>
        <w:i w:val="0"/>
        <w:color w:val="auto"/>
        <w:sz w:val="18"/>
      </w:rPr>
    </w:lvl>
    <w:lvl w:ilvl="4" w:tplc="63E262CC">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62459B"/>
    <w:multiLevelType w:val="hybridMultilevel"/>
    <w:tmpl w:val="24B80720"/>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27" w15:restartNumberingAfterBreak="0">
    <w:nsid w:val="68FF3929"/>
    <w:multiLevelType w:val="hybridMultilevel"/>
    <w:tmpl w:val="2CC258DC"/>
    <w:lvl w:ilvl="0" w:tplc="7298ADC4">
      <w:start w:val="1"/>
      <w:numFmt w:val="decimal"/>
      <w:lvlText w:val="%1."/>
      <w:lvlJc w:val="left"/>
      <w:pPr>
        <w:tabs>
          <w:tab w:val="num" w:pos="644"/>
        </w:tabs>
        <w:ind w:left="644" w:hanging="360"/>
      </w:pPr>
      <w:rPr>
        <w:rFonts w:cs="Times New Roman" w:hint="default"/>
        <w:b w:val="0"/>
        <w:i w:val="0"/>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E474CB"/>
    <w:multiLevelType w:val="hybridMultilevel"/>
    <w:tmpl w:val="A434F9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8F2D05"/>
    <w:multiLevelType w:val="hybridMultilevel"/>
    <w:tmpl w:val="C518C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FA4844"/>
    <w:multiLevelType w:val="hybridMultilevel"/>
    <w:tmpl w:val="9E3CF448"/>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771083B"/>
    <w:multiLevelType w:val="hybridMultilevel"/>
    <w:tmpl w:val="F3F46BAE"/>
    <w:lvl w:ilvl="0" w:tplc="0405000F">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5A52EB"/>
    <w:multiLevelType w:val="hybridMultilevel"/>
    <w:tmpl w:val="9B88350A"/>
    <w:lvl w:ilvl="0" w:tplc="04050001">
      <w:start w:val="1"/>
      <w:numFmt w:val="bullet"/>
      <w:lvlText w:val=""/>
      <w:lvlJc w:val="left"/>
      <w:pPr>
        <w:ind w:left="2214" w:hanging="360"/>
      </w:pPr>
      <w:rPr>
        <w:rFonts w:ascii="Symbol" w:hAnsi="Symbol"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33" w15:restartNumberingAfterBreak="0">
    <w:nsid w:val="7E7059E3"/>
    <w:multiLevelType w:val="hybridMultilevel"/>
    <w:tmpl w:val="52AE55EA"/>
    <w:lvl w:ilvl="0" w:tplc="04050001">
      <w:start w:val="1"/>
      <w:numFmt w:val="bullet"/>
      <w:lvlText w:val=""/>
      <w:lvlJc w:val="left"/>
      <w:pPr>
        <w:tabs>
          <w:tab w:val="num" w:pos="1077"/>
        </w:tabs>
        <w:ind w:left="1077" w:hanging="360"/>
      </w:pPr>
      <w:rPr>
        <w:rFonts w:ascii="Symbol" w:hAnsi="Symbol" w:hint="default"/>
      </w:rPr>
    </w:lvl>
    <w:lvl w:ilvl="1" w:tplc="762E293A">
      <w:start w:val="2"/>
      <w:numFmt w:val="bullet"/>
      <w:lvlText w:val="–"/>
      <w:lvlJc w:val="left"/>
      <w:pPr>
        <w:tabs>
          <w:tab w:val="num" w:pos="1797"/>
        </w:tabs>
        <w:ind w:left="1797" w:hanging="360"/>
      </w:pPr>
      <w:rPr>
        <w:rFonts w:ascii="Times New Roman" w:eastAsia="Times New Roman" w:hAnsi="Times New Roman" w:cs="Times New Roman"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num w:numId="1">
    <w:abstractNumId w:val="12"/>
  </w:num>
  <w:num w:numId="2">
    <w:abstractNumId w:val="25"/>
  </w:num>
  <w:num w:numId="3">
    <w:abstractNumId w:val="27"/>
  </w:num>
  <w:num w:numId="4">
    <w:abstractNumId w:val="14"/>
  </w:num>
  <w:num w:numId="5">
    <w:abstractNumId w:val="22"/>
  </w:num>
  <w:num w:numId="6">
    <w:abstractNumId w:val="28"/>
  </w:num>
  <w:num w:numId="7">
    <w:abstractNumId w:val="21"/>
  </w:num>
  <w:num w:numId="8">
    <w:abstractNumId w:val="31"/>
  </w:num>
  <w:num w:numId="9">
    <w:abstractNumId w:val="11"/>
  </w:num>
  <w:num w:numId="10">
    <w:abstractNumId w:val="9"/>
  </w:num>
  <w:num w:numId="11">
    <w:abstractNumId w:val="23"/>
  </w:num>
  <w:num w:numId="12">
    <w:abstractNumId w:val="20"/>
  </w:num>
  <w:num w:numId="13">
    <w:abstractNumId w:val="19"/>
  </w:num>
  <w:num w:numId="14">
    <w:abstractNumId w:val="15"/>
  </w:num>
  <w:num w:numId="15">
    <w:abstractNumId w:val="17"/>
  </w:num>
  <w:num w:numId="16">
    <w:abstractNumId w:val="30"/>
  </w:num>
  <w:num w:numId="17">
    <w:abstractNumId w:val="24"/>
  </w:num>
  <w:num w:numId="18">
    <w:abstractNumId w:val="3"/>
  </w:num>
  <w:num w:numId="19">
    <w:abstractNumId w:val="4"/>
  </w:num>
  <w:num w:numId="20">
    <w:abstractNumId w:val="10"/>
  </w:num>
  <w:num w:numId="21">
    <w:abstractNumId w:val="6"/>
  </w:num>
  <w:num w:numId="22">
    <w:abstractNumId w:val="7"/>
  </w:num>
  <w:num w:numId="23">
    <w:abstractNumId w:val="18"/>
  </w:num>
  <w:num w:numId="24">
    <w:abstractNumId w:val="8"/>
  </w:num>
  <w:num w:numId="25">
    <w:abstractNumId w:val="5"/>
  </w:num>
  <w:num w:numId="26">
    <w:abstractNumId w:val="16"/>
  </w:num>
  <w:num w:numId="27">
    <w:abstractNumId w:val="1"/>
  </w:num>
  <w:num w:numId="28">
    <w:abstractNumId w:val="0"/>
  </w:num>
  <w:num w:numId="29">
    <w:abstractNumId w:val="33"/>
  </w:num>
  <w:num w:numId="30">
    <w:abstractNumId w:val="29"/>
  </w:num>
  <w:num w:numId="31">
    <w:abstractNumId w:val="26"/>
  </w:num>
  <w:num w:numId="32">
    <w:abstractNumId w:val="13"/>
  </w:num>
  <w:num w:numId="33">
    <w:abstractNumId w:val="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98"/>
    <w:rsid w:val="00002661"/>
    <w:rsid w:val="00015E43"/>
    <w:rsid w:val="00017CF2"/>
    <w:rsid w:val="000607F1"/>
    <w:rsid w:val="000747EE"/>
    <w:rsid w:val="00075587"/>
    <w:rsid w:val="0008531C"/>
    <w:rsid w:val="000A5577"/>
    <w:rsid w:val="000A67B5"/>
    <w:rsid w:val="000B3DA5"/>
    <w:rsid w:val="000B6298"/>
    <w:rsid w:val="000C0DCC"/>
    <w:rsid w:val="0012454D"/>
    <w:rsid w:val="001277F8"/>
    <w:rsid w:val="001310C6"/>
    <w:rsid w:val="001644FF"/>
    <w:rsid w:val="00170151"/>
    <w:rsid w:val="00175A66"/>
    <w:rsid w:val="0019187E"/>
    <w:rsid w:val="001A1D61"/>
    <w:rsid w:val="001B1BE7"/>
    <w:rsid w:val="001B3B29"/>
    <w:rsid w:val="001D30C0"/>
    <w:rsid w:val="001D49E7"/>
    <w:rsid w:val="001D7E5E"/>
    <w:rsid w:val="001E7BAB"/>
    <w:rsid w:val="001F683C"/>
    <w:rsid w:val="0020265D"/>
    <w:rsid w:val="002237CD"/>
    <w:rsid w:val="00225E33"/>
    <w:rsid w:val="00226821"/>
    <w:rsid w:val="00242F22"/>
    <w:rsid w:val="0025187D"/>
    <w:rsid w:val="002573F5"/>
    <w:rsid w:val="0026112A"/>
    <w:rsid w:val="002702B7"/>
    <w:rsid w:val="00274FF9"/>
    <w:rsid w:val="002825BC"/>
    <w:rsid w:val="00290903"/>
    <w:rsid w:val="002B1D43"/>
    <w:rsid w:val="002D4C87"/>
    <w:rsid w:val="002D4CDC"/>
    <w:rsid w:val="002E39F6"/>
    <w:rsid w:val="002F2E89"/>
    <w:rsid w:val="00306814"/>
    <w:rsid w:val="003331E0"/>
    <w:rsid w:val="00361FE0"/>
    <w:rsid w:val="00365D8E"/>
    <w:rsid w:val="003712AA"/>
    <w:rsid w:val="00380818"/>
    <w:rsid w:val="003B0C2C"/>
    <w:rsid w:val="003B78EF"/>
    <w:rsid w:val="003C5365"/>
    <w:rsid w:val="003D4EDB"/>
    <w:rsid w:val="003D7A1A"/>
    <w:rsid w:val="00411290"/>
    <w:rsid w:val="004271F1"/>
    <w:rsid w:val="004438DD"/>
    <w:rsid w:val="004532D0"/>
    <w:rsid w:val="004567CF"/>
    <w:rsid w:val="00466353"/>
    <w:rsid w:val="00474FF4"/>
    <w:rsid w:val="004859C9"/>
    <w:rsid w:val="004E755A"/>
    <w:rsid w:val="004F3C45"/>
    <w:rsid w:val="00510722"/>
    <w:rsid w:val="00523B12"/>
    <w:rsid w:val="005359AE"/>
    <w:rsid w:val="005A2D01"/>
    <w:rsid w:val="005E4483"/>
    <w:rsid w:val="005F62E0"/>
    <w:rsid w:val="00600424"/>
    <w:rsid w:val="006369A1"/>
    <w:rsid w:val="00647E47"/>
    <w:rsid w:val="00666D9D"/>
    <w:rsid w:val="00677A53"/>
    <w:rsid w:val="0068534E"/>
    <w:rsid w:val="006A3E04"/>
    <w:rsid w:val="006A5F58"/>
    <w:rsid w:val="006C1F16"/>
    <w:rsid w:val="006E4948"/>
    <w:rsid w:val="006F0276"/>
    <w:rsid w:val="006F7EF8"/>
    <w:rsid w:val="00713230"/>
    <w:rsid w:val="00713A51"/>
    <w:rsid w:val="00732A76"/>
    <w:rsid w:val="007742B5"/>
    <w:rsid w:val="007E0996"/>
    <w:rsid w:val="007E4734"/>
    <w:rsid w:val="007F7AAF"/>
    <w:rsid w:val="00802195"/>
    <w:rsid w:val="00806E6C"/>
    <w:rsid w:val="00813438"/>
    <w:rsid w:val="00821864"/>
    <w:rsid w:val="008219EC"/>
    <w:rsid w:val="00867552"/>
    <w:rsid w:val="008C73B2"/>
    <w:rsid w:val="008D019B"/>
    <w:rsid w:val="008D23CB"/>
    <w:rsid w:val="00902E03"/>
    <w:rsid w:val="009052EA"/>
    <w:rsid w:val="00907173"/>
    <w:rsid w:val="00932B14"/>
    <w:rsid w:val="0093714E"/>
    <w:rsid w:val="009503EE"/>
    <w:rsid w:val="00964D40"/>
    <w:rsid w:val="00984423"/>
    <w:rsid w:val="009A0A84"/>
    <w:rsid w:val="009A29BE"/>
    <w:rsid w:val="009A6CE8"/>
    <w:rsid w:val="00A05E28"/>
    <w:rsid w:val="00A1715E"/>
    <w:rsid w:val="00A60DAB"/>
    <w:rsid w:val="00A619D9"/>
    <w:rsid w:val="00A62F1F"/>
    <w:rsid w:val="00A84FC8"/>
    <w:rsid w:val="00AA3CD8"/>
    <w:rsid w:val="00AA5304"/>
    <w:rsid w:val="00AE20B3"/>
    <w:rsid w:val="00AE5BD0"/>
    <w:rsid w:val="00B127FC"/>
    <w:rsid w:val="00B1748C"/>
    <w:rsid w:val="00B23599"/>
    <w:rsid w:val="00B26E95"/>
    <w:rsid w:val="00B76539"/>
    <w:rsid w:val="00BA4D48"/>
    <w:rsid w:val="00C15C45"/>
    <w:rsid w:val="00C370BE"/>
    <w:rsid w:val="00C54558"/>
    <w:rsid w:val="00C96D57"/>
    <w:rsid w:val="00CD37DE"/>
    <w:rsid w:val="00CD459A"/>
    <w:rsid w:val="00CE4819"/>
    <w:rsid w:val="00D42FBD"/>
    <w:rsid w:val="00D44C79"/>
    <w:rsid w:val="00D61E44"/>
    <w:rsid w:val="00D65EE2"/>
    <w:rsid w:val="00D74EA7"/>
    <w:rsid w:val="00D8487C"/>
    <w:rsid w:val="00D970C2"/>
    <w:rsid w:val="00DA2C46"/>
    <w:rsid w:val="00DB496F"/>
    <w:rsid w:val="00DB5A9D"/>
    <w:rsid w:val="00DD5BB3"/>
    <w:rsid w:val="00DF4FBF"/>
    <w:rsid w:val="00E13E04"/>
    <w:rsid w:val="00E20174"/>
    <w:rsid w:val="00E20E66"/>
    <w:rsid w:val="00E25B06"/>
    <w:rsid w:val="00E87D33"/>
    <w:rsid w:val="00EA7C3A"/>
    <w:rsid w:val="00EC79B3"/>
    <w:rsid w:val="00EF571D"/>
    <w:rsid w:val="00F169FB"/>
    <w:rsid w:val="00F734E3"/>
    <w:rsid w:val="00F83566"/>
    <w:rsid w:val="00FA660A"/>
    <w:rsid w:val="00FD61E0"/>
    <w:rsid w:val="00FF7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6B759D7B-F931-451D-BC0C-0DB48AF2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59AE"/>
    <w:rPr>
      <w:rFonts w:eastAsia="Times New Roman"/>
      <w:sz w:val="24"/>
      <w:szCs w:val="24"/>
    </w:rPr>
  </w:style>
  <w:style w:type="paragraph" w:styleId="Nadpis1">
    <w:name w:val="heading 1"/>
    <w:basedOn w:val="Normln"/>
    <w:next w:val="Normln"/>
    <w:link w:val="Nadpis1Char"/>
    <w:uiPriority w:val="99"/>
    <w:qFormat/>
    <w:rsid w:val="005359AE"/>
    <w:pPr>
      <w:keepNext/>
      <w:outlineLvl w:val="0"/>
    </w:pPr>
    <w:rPr>
      <w:rFonts w:ascii="Arial Narrow" w:hAnsi="Arial Narrow" w:cs="Arial"/>
      <w:b/>
      <w:bCs/>
      <w:sz w:val="20"/>
      <w:u w:val="single"/>
    </w:rPr>
  </w:style>
  <w:style w:type="paragraph" w:styleId="Nadpis2">
    <w:name w:val="heading 2"/>
    <w:basedOn w:val="Normln"/>
    <w:next w:val="Normln"/>
    <w:link w:val="Nadpis2Char"/>
    <w:uiPriority w:val="99"/>
    <w:qFormat/>
    <w:rsid w:val="005359AE"/>
    <w:pPr>
      <w:keepNext/>
      <w:jc w:val="both"/>
      <w:outlineLvl w:val="1"/>
    </w:pPr>
    <w:rPr>
      <w:b/>
      <w:bCs/>
      <w:sz w:val="20"/>
      <w:u w:val="single"/>
    </w:rPr>
  </w:style>
  <w:style w:type="paragraph" w:styleId="Nadpis6">
    <w:name w:val="heading 6"/>
    <w:basedOn w:val="Normln"/>
    <w:next w:val="Normln"/>
    <w:link w:val="Nadpis6Char"/>
    <w:uiPriority w:val="99"/>
    <w:qFormat/>
    <w:rsid w:val="005359AE"/>
    <w:pPr>
      <w:keepNext/>
      <w:outlineLvl w:val="5"/>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359AE"/>
    <w:rPr>
      <w:rFonts w:ascii="Arial Narrow" w:eastAsia="Times New Roman" w:hAnsi="Arial Narrow" w:cs="Arial"/>
      <w:b/>
      <w:bCs/>
      <w:sz w:val="20"/>
      <w:u w:val="single"/>
      <w:lang w:eastAsia="cs-CZ"/>
    </w:rPr>
  </w:style>
  <w:style w:type="character" w:customStyle="1" w:styleId="Nadpis2Char">
    <w:name w:val="Nadpis 2 Char"/>
    <w:link w:val="Nadpis2"/>
    <w:uiPriority w:val="99"/>
    <w:rsid w:val="005359AE"/>
    <w:rPr>
      <w:rFonts w:eastAsia="Times New Roman"/>
      <w:b/>
      <w:bCs/>
      <w:sz w:val="20"/>
      <w:u w:val="single"/>
      <w:lang w:eastAsia="cs-CZ"/>
    </w:rPr>
  </w:style>
  <w:style w:type="character" w:customStyle="1" w:styleId="Nadpis6Char">
    <w:name w:val="Nadpis 6 Char"/>
    <w:link w:val="Nadpis6"/>
    <w:uiPriority w:val="99"/>
    <w:rsid w:val="005359AE"/>
    <w:rPr>
      <w:rFonts w:eastAsia="Times New Roman"/>
      <w:b/>
      <w:sz w:val="18"/>
      <w:lang w:eastAsia="cs-CZ"/>
    </w:rPr>
  </w:style>
  <w:style w:type="paragraph" w:styleId="Odstavecseseznamem">
    <w:name w:val="List Paragraph"/>
    <w:basedOn w:val="Normln"/>
    <w:uiPriority w:val="34"/>
    <w:qFormat/>
    <w:rsid w:val="002B1D43"/>
    <w:pPr>
      <w:ind w:left="708"/>
    </w:pPr>
  </w:style>
  <w:style w:type="paragraph" w:styleId="Textbubliny">
    <w:name w:val="Balloon Text"/>
    <w:basedOn w:val="Normln"/>
    <w:link w:val="TextbublinyChar"/>
    <w:uiPriority w:val="99"/>
    <w:semiHidden/>
    <w:unhideWhenUsed/>
    <w:rsid w:val="006C1F16"/>
    <w:rPr>
      <w:rFonts w:ascii="Segoe UI" w:hAnsi="Segoe UI" w:cs="Segoe UI"/>
      <w:sz w:val="18"/>
      <w:szCs w:val="18"/>
    </w:rPr>
  </w:style>
  <w:style w:type="character" w:customStyle="1" w:styleId="TextbublinyChar">
    <w:name w:val="Text bubliny Char"/>
    <w:link w:val="Textbubliny"/>
    <w:uiPriority w:val="99"/>
    <w:semiHidden/>
    <w:rsid w:val="006C1F16"/>
    <w:rPr>
      <w:rFonts w:ascii="Segoe UI" w:eastAsia="Times New Roman" w:hAnsi="Segoe UI" w:cs="Segoe UI"/>
      <w:sz w:val="18"/>
      <w:szCs w:val="18"/>
    </w:rPr>
  </w:style>
  <w:style w:type="character" w:styleId="Odkaznakoment">
    <w:name w:val="annotation reference"/>
    <w:uiPriority w:val="99"/>
    <w:semiHidden/>
    <w:unhideWhenUsed/>
    <w:rsid w:val="006C1F16"/>
    <w:rPr>
      <w:sz w:val="16"/>
      <w:szCs w:val="16"/>
    </w:rPr>
  </w:style>
  <w:style w:type="paragraph" w:styleId="Textkomente">
    <w:name w:val="annotation text"/>
    <w:basedOn w:val="Normln"/>
    <w:link w:val="TextkomenteChar"/>
    <w:uiPriority w:val="99"/>
    <w:semiHidden/>
    <w:unhideWhenUsed/>
    <w:rsid w:val="006C1F16"/>
    <w:rPr>
      <w:sz w:val="20"/>
      <w:szCs w:val="20"/>
    </w:rPr>
  </w:style>
  <w:style w:type="character" w:customStyle="1" w:styleId="TextkomenteChar">
    <w:name w:val="Text komentáře Char"/>
    <w:link w:val="Textkomente"/>
    <w:uiPriority w:val="99"/>
    <w:semiHidden/>
    <w:rsid w:val="006C1F16"/>
    <w:rPr>
      <w:rFonts w:eastAsia="Times New Roman"/>
    </w:rPr>
  </w:style>
  <w:style w:type="paragraph" w:styleId="Pedmtkomente">
    <w:name w:val="annotation subject"/>
    <w:basedOn w:val="Textkomente"/>
    <w:next w:val="Textkomente"/>
    <w:link w:val="PedmtkomenteChar"/>
    <w:uiPriority w:val="99"/>
    <w:semiHidden/>
    <w:unhideWhenUsed/>
    <w:rsid w:val="006C1F16"/>
    <w:rPr>
      <w:b/>
      <w:bCs/>
    </w:rPr>
  </w:style>
  <w:style w:type="character" w:customStyle="1" w:styleId="PedmtkomenteChar">
    <w:name w:val="Předmět komentáře Char"/>
    <w:link w:val="Pedmtkomente"/>
    <w:uiPriority w:val="99"/>
    <w:semiHidden/>
    <w:rsid w:val="006C1F16"/>
    <w:rPr>
      <w:rFonts w:eastAsia="Times New Roman"/>
      <w:b/>
      <w:bCs/>
    </w:rPr>
  </w:style>
  <w:style w:type="paragraph" w:customStyle="1" w:styleId="lnek">
    <w:name w:val="Článek"/>
    <w:basedOn w:val="Nadpis1"/>
    <w:link w:val="lnekChar"/>
    <w:qFormat/>
    <w:rsid w:val="00813438"/>
    <w:pPr>
      <w:numPr>
        <w:numId w:val="7"/>
      </w:numPr>
      <w:spacing w:before="360" w:after="240"/>
      <w:ind w:left="714" w:hanging="357"/>
      <w:jc w:val="center"/>
    </w:pPr>
    <w:rPr>
      <w:rFonts w:ascii="Times New Roman" w:hAnsi="Times New Roman" w:cs="Times New Roman"/>
      <w:sz w:val="24"/>
      <w:u w:val="none"/>
    </w:rPr>
  </w:style>
  <w:style w:type="character" w:customStyle="1" w:styleId="lnekChar">
    <w:name w:val="Článek Char"/>
    <w:link w:val="lnek"/>
    <w:rsid w:val="00813438"/>
    <w:rPr>
      <w:rFonts w:ascii="Arial Narrow" w:eastAsia="Times New Roman" w:hAnsi="Arial Narrow" w:cs="Arial"/>
      <w:b w:val="0"/>
      <w:bCs w:val="0"/>
      <w:sz w:val="24"/>
      <w:szCs w:val="24"/>
      <w:u w:val="single"/>
      <w:lang w:eastAsia="cs-CZ"/>
    </w:rPr>
  </w:style>
  <w:style w:type="paragraph" w:styleId="Zhlav">
    <w:name w:val="header"/>
    <w:basedOn w:val="Normln"/>
    <w:link w:val="ZhlavChar"/>
    <w:uiPriority w:val="99"/>
    <w:unhideWhenUsed/>
    <w:rsid w:val="0026112A"/>
    <w:pPr>
      <w:tabs>
        <w:tab w:val="center" w:pos="4536"/>
        <w:tab w:val="right" w:pos="9072"/>
      </w:tabs>
    </w:pPr>
  </w:style>
  <w:style w:type="character" w:customStyle="1" w:styleId="ZhlavChar">
    <w:name w:val="Záhlaví Char"/>
    <w:link w:val="Zhlav"/>
    <w:uiPriority w:val="99"/>
    <w:rsid w:val="0026112A"/>
    <w:rPr>
      <w:rFonts w:eastAsia="Times New Roman"/>
      <w:sz w:val="24"/>
      <w:szCs w:val="24"/>
    </w:rPr>
  </w:style>
  <w:style w:type="paragraph" w:styleId="Zpat">
    <w:name w:val="footer"/>
    <w:basedOn w:val="Normln"/>
    <w:link w:val="ZpatChar"/>
    <w:uiPriority w:val="99"/>
    <w:unhideWhenUsed/>
    <w:rsid w:val="0026112A"/>
    <w:pPr>
      <w:tabs>
        <w:tab w:val="center" w:pos="4536"/>
        <w:tab w:val="right" w:pos="9072"/>
      </w:tabs>
    </w:pPr>
  </w:style>
  <w:style w:type="character" w:customStyle="1" w:styleId="ZpatChar">
    <w:name w:val="Zápatí Char"/>
    <w:link w:val="Zpat"/>
    <w:uiPriority w:val="99"/>
    <w:rsid w:val="0026112A"/>
    <w:rPr>
      <w:rFonts w:eastAsia="Times New Roman"/>
      <w:sz w:val="24"/>
      <w:szCs w:val="24"/>
    </w:rPr>
  </w:style>
  <w:style w:type="paragraph" w:customStyle="1" w:styleId="JKNadpis2">
    <w:name w:val="JK_Nadpis 2"/>
    <w:basedOn w:val="Nadpis2"/>
    <w:rsid w:val="00F83566"/>
    <w:pPr>
      <w:keepNext w:val="0"/>
      <w:suppressAutoHyphens/>
      <w:spacing w:before="120"/>
    </w:pPr>
    <w:rPr>
      <w:rFonts w:ascii="Arial" w:hAnsi="Arial"/>
      <w:b w:val="0"/>
      <w:bCs w:val="0"/>
      <w:sz w:val="22"/>
      <w:szCs w:val="20"/>
      <w:u w:val="none"/>
      <w:lang w:val="en-US" w:eastAsia="ar-SA"/>
    </w:rPr>
  </w:style>
  <w:style w:type="paragraph" w:customStyle="1" w:styleId="Textdopisu">
    <w:name w:val="Text dopisu"/>
    <w:basedOn w:val="Zkladntextodsazen"/>
    <w:rsid w:val="00A84FC8"/>
    <w:pPr>
      <w:spacing w:before="120" w:after="0"/>
      <w:ind w:left="0"/>
      <w:jc w:val="both"/>
    </w:pPr>
    <w:rPr>
      <w:rFonts w:ascii="Arial" w:hAnsi="Arial"/>
      <w:sz w:val="20"/>
      <w:szCs w:val="20"/>
    </w:rPr>
  </w:style>
  <w:style w:type="paragraph" w:styleId="Zkladntextodsazen">
    <w:name w:val="Body Text Indent"/>
    <w:basedOn w:val="Normln"/>
    <w:link w:val="ZkladntextodsazenChar"/>
    <w:uiPriority w:val="99"/>
    <w:semiHidden/>
    <w:unhideWhenUsed/>
    <w:rsid w:val="00A84FC8"/>
    <w:pPr>
      <w:spacing w:after="120"/>
      <w:ind w:left="283"/>
    </w:pPr>
  </w:style>
  <w:style w:type="character" w:customStyle="1" w:styleId="ZkladntextodsazenChar">
    <w:name w:val="Základní text odsazený Char"/>
    <w:basedOn w:val="Standardnpsmoodstavce"/>
    <w:link w:val="Zkladntextodsazen"/>
    <w:uiPriority w:val="99"/>
    <w:semiHidden/>
    <w:rsid w:val="00A84FC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8272</Characters>
  <Application>Microsoft Office Word</Application>
  <DocSecurity>4</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Šupík</dc:creator>
  <cp:keywords/>
  <cp:lastModifiedBy>Ing. Veronika Rypková</cp:lastModifiedBy>
  <cp:revision>2</cp:revision>
  <cp:lastPrinted>2021-07-12T06:11:00Z</cp:lastPrinted>
  <dcterms:created xsi:type="dcterms:W3CDTF">2022-01-21T09:39:00Z</dcterms:created>
  <dcterms:modified xsi:type="dcterms:W3CDTF">2022-01-21T09:39:00Z</dcterms:modified>
</cp:coreProperties>
</file>