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EB" w:rsidRDefault="004D74EB">
      <w:pPr>
        <w:pStyle w:val="Nzev"/>
        <w:rPr>
          <w:sz w:val="28"/>
        </w:rPr>
      </w:pPr>
    </w:p>
    <w:p w:rsidR="00741593" w:rsidRDefault="00741593">
      <w:pPr>
        <w:pStyle w:val="Nzev"/>
        <w:rPr>
          <w:sz w:val="28"/>
        </w:rPr>
      </w:pPr>
    </w:p>
    <w:p w:rsidR="00196D02" w:rsidRDefault="00AF71A2">
      <w:pPr>
        <w:pStyle w:val="Nzev"/>
        <w:rPr>
          <w:sz w:val="28"/>
        </w:rPr>
      </w:pPr>
      <w:r w:rsidRPr="000C5A4F">
        <w:rPr>
          <w:sz w:val="28"/>
        </w:rPr>
        <w:t>ČESTNÉ PROHLÁŠENÍ</w:t>
      </w:r>
    </w:p>
    <w:p w:rsidR="004D74EB" w:rsidRPr="000C5A4F" w:rsidRDefault="004D74EB">
      <w:pPr>
        <w:pStyle w:val="Nzev"/>
        <w:rPr>
          <w:szCs w:val="20"/>
        </w:rPr>
      </w:pPr>
    </w:p>
    <w:p w:rsidR="00196D02" w:rsidRDefault="00C640C7" w:rsidP="00F26135">
      <w:pPr>
        <w:jc w:val="center"/>
        <w:rPr>
          <w:b/>
          <w:bCs/>
        </w:rPr>
      </w:pPr>
      <w:r w:rsidRPr="00C640C7">
        <w:t>pro splnění kvalifikace na veřejnou zakázku zadávanou ve zjednodušeném podlimitním řízení dle zákona č. 134/2016 Sb., o zadávání veřejných zakázek, ve znění pozdějších předpisů (dále jen „</w:t>
      </w:r>
      <w:r w:rsidRPr="00F26135">
        <w:rPr>
          <w:i/>
        </w:rPr>
        <w:t>zákon</w:t>
      </w:r>
      <w:r w:rsidRPr="00C640C7">
        <w:t>“)</w:t>
      </w:r>
    </w:p>
    <w:p w:rsidR="00C640C7" w:rsidRDefault="00C640C7">
      <w:pPr>
        <w:pStyle w:val="Nzev"/>
        <w:rPr>
          <w:b w:val="0"/>
          <w:sz w:val="20"/>
          <w:szCs w:val="20"/>
        </w:rPr>
      </w:pPr>
    </w:p>
    <w:p w:rsidR="0090284E" w:rsidRPr="00086070" w:rsidRDefault="0090284E">
      <w:pPr>
        <w:pStyle w:val="Nzev"/>
        <w:rPr>
          <w:b w:val="0"/>
          <w:sz w:val="24"/>
          <w:szCs w:val="20"/>
        </w:rPr>
      </w:pPr>
    </w:p>
    <w:p w:rsidR="004D74EB" w:rsidRPr="00086070" w:rsidRDefault="00086070" w:rsidP="008D0356">
      <w:pPr>
        <w:jc w:val="center"/>
        <w:rPr>
          <w:rFonts w:cs="Arial"/>
          <w:sz w:val="24"/>
          <w:szCs w:val="20"/>
        </w:rPr>
      </w:pPr>
      <w:r w:rsidRPr="00086070">
        <w:rPr>
          <w:rFonts w:cs="Arial"/>
          <w:b/>
          <w:color w:val="000000"/>
          <w:sz w:val="24"/>
          <w:szCs w:val="20"/>
          <w:lang w:bidi="x-none"/>
        </w:rPr>
        <w:t>VD Luhačovice, oprava bezpečnostního přelivu a skluzu</w:t>
      </w:r>
    </w:p>
    <w:p w:rsidR="004D74EB" w:rsidRDefault="004D74EB" w:rsidP="008D0356">
      <w:pPr>
        <w:jc w:val="center"/>
        <w:rPr>
          <w:rFonts w:cs="Arial"/>
          <w:szCs w:val="20"/>
        </w:rPr>
      </w:pPr>
    </w:p>
    <w:p w:rsidR="00086070" w:rsidRDefault="00086070" w:rsidP="008D0356">
      <w:pPr>
        <w:jc w:val="center"/>
        <w:rPr>
          <w:rFonts w:cs="Arial"/>
          <w:szCs w:val="20"/>
        </w:rPr>
      </w:pPr>
    </w:p>
    <w:p w:rsidR="00F97D19" w:rsidRPr="006C11EC" w:rsidRDefault="00F97D19" w:rsidP="00F97D19">
      <w:pPr>
        <w:rPr>
          <w:rFonts w:cs="Arial"/>
          <w:szCs w:val="20"/>
        </w:rPr>
      </w:pPr>
      <w:r w:rsidRPr="006C11EC">
        <w:rPr>
          <w:rFonts w:cs="Arial"/>
          <w:szCs w:val="20"/>
        </w:rPr>
        <w:t xml:space="preserve">Název </w:t>
      </w:r>
      <w:r w:rsidR="000C5A4F">
        <w:rPr>
          <w:rFonts w:cs="Arial"/>
          <w:szCs w:val="20"/>
        </w:rPr>
        <w:t>dodavatel</w:t>
      </w:r>
      <w:r w:rsidRPr="006C11EC">
        <w:rPr>
          <w:rFonts w:cs="Arial"/>
          <w:szCs w:val="20"/>
        </w:rPr>
        <w:t>e, jeho sídlo a IČ: ………………………………………</w:t>
      </w:r>
    </w:p>
    <w:p w:rsidR="00F97D19" w:rsidRPr="004431CC" w:rsidRDefault="00F97D19" w:rsidP="00F97D19">
      <w:pPr>
        <w:rPr>
          <w:rFonts w:cs="Arial"/>
          <w:sz w:val="16"/>
          <w:szCs w:val="20"/>
        </w:rPr>
      </w:pPr>
    </w:p>
    <w:p w:rsidR="007D5E8A" w:rsidRPr="006C11EC" w:rsidRDefault="007D5E8A" w:rsidP="007D5E8A">
      <w:pPr>
        <w:rPr>
          <w:rFonts w:cs="Arial"/>
          <w:szCs w:val="20"/>
        </w:rPr>
      </w:pPr>
    </w:p>
    <w:p w:rsidR="007D5E8A" w:rsidRDefault="007D5E8A" w:rsidP="007D5E8A">
      <w:pPr>
        <w:numPr>
          <w:ilvl w:val="0"/>
          <w:numId w:val="15"/>
        </w:numPr>
        <w:spacing w:after="120"/>
        <w:ind w:left="714" w:hanging="357"/>
        <w:rPr>
          <w:rFonts w:cs="Arial"/>
          <w:b/>
          <w:szCs w:val="20"/>
        </w:rPr>
      </w:pPr>
      <w:r>
        <w:rPr>
          <w:rFonts w:cs="Arial"/>
          <w:b/>
          <w:szCs w:val="20"/>
        </w:rPr>
        <w:t>Základní způsobilost</w:t>
      </w:r>
      <w:r w:rsidR="00BF5FCF">
        <w:rPr>
          <w:rFonts w:cs="Arial"/>
          <w:b/>
          <w:szCs w:val="20"/>
        </w:rPr>
        <w:t xml:space="preserve"> dle § 74 </w:t>
      </w:r>
      <w:r w:rsidR="00BF5FCF">
        <w:rPr>
          <w:rFonts w:cs="Arial"/>
          <w:b/>
          <w:i/>
          <w:szCs w:val="20"/>
        </w:rPr>
        <w:t>zákona</w:t>
      </w:r>
    </w:p>
    <w:p w:rsidR="007D5E8A" w:rsidRDefault="007D5E8A" w:rsidP="007D5E8A">
      <w:pPr>
        <w:tabs>
          <w:tab w:val="left" w:pos="1452"/>
        </w:tabs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Výše specifikovaný dodavatel, čestně prohlašuje, že je způsobilý jelikož: </w:t>
      </w:r>
    </w:p>
    <w:p w:rsidR="007D5E8A" w:rsidRDefault="007D5E8A" w:rsidP="007D5E8A">
      <w:pPr>
        <w:pStyle w:val="StylTextkomenteGaramond12bZarovnatdoblokudkovn"/>
        <w:numPr>
          <w:ilvl w:val="0"/>
          <w:numId w:val="16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nebyl v zemi svého sídla v posledních 5 letech před zahájením zadávacího řízení pravomocně odsouzen pro t</w:t>
      </w:r>
      <w:r w:rsidR="00D7018C">
        <w:rPr>
          <w:rFonts w:ascii="Arial" w:hAnsi="Arial" w:cs="Arial"/>
          <w:sz w:val="20"/>
        </w:rPr>
        <w:t>restný čin uvedený v příloze č.</w:t>
      </w:r>
      <w:r>
        <w:rPr>
          <w:rFonts w:ascii="Arial" w:hAnsi="Arial" w:cs="Arial"/>
          <w:sz w:val="20"/>
        </w:rPr>
        <w:t>3</w:t>
      </w:r>
      <w:r w:rsidR="00D701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zákona</w:t>
      </w:r>
      <w:r>
        <w:rPr>
          <w:rFonts w:ascii="Arial" w:hAnsi="Arial" w:cs="Arial"/>
          <w:sz w:val="20"/>
        </w:rPr>
        <w:t xml:space="preserve"> nebo obdobný trestný čin podle právního řádu země sídla dodavatele; k zahlazeným odsouzením se nepřihlíží,</w:t>
      </w:r>
    </w:p>
    <w:p w:rsidR="007D5E8A" w:rsidRDefault="007D5E8A" w:rsidP="007D5E8A">
      <w:pPr>
        <w:pStyle w:val="StylTextkomenteGaramond12bZarovnatdoblokudkovn"/>
        <w:numPr>
          <w:ilvl w:val="0"/>
          <w:numId w:val="16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D5E8A" w:rsidRDefault="007D5E8A" w:rsidP="007D5E8A">
      <w:pPr>
        <w:pStyle w:val="StylTextkomenteGaramond12bZarovnatdoblokudkovn"/>
        <w:numPr>
          <w:ilvl w:val="0"/>
          <w:numId w:val="16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nemá v České republice nebo v zemi svého sídla splatný nedoplatek na pojistném nebo na penále na veřejné zdravotní pojištění,</w:t>
      </w:r>
    </w:p>
    <w:p w:rsidR="007D5E8A" w:rsidRDefault="007D5E8A" w:rsidP="007D5E8A">
      <w:pPr>
        <w:pStyle w:val="StylTextkomenteGaramond12bZarovnatdoblokudkovn"/>
        <w:numPr>
          <w:ilvl w:val="0"/>
          <w:numId w:val="16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nemá v České republice nebo v zemi svého sídla splatný nedoplatek na pojistném nebo na penále na sociální zabezpečení a příspěvku na státní politiku zaměstnanosti,</w:t>
      </w:r>
    </w:p>
    <w:p w:rsidR="007D5E8A" w:rsidRDefault="007D5E8A" w:rsidP="007D5E8A">
      <w:pPr>
        <w:pStyle w:val="StylTextkomenteGaramond12bZarovnatdoblokudkovn"/>
        <w:numPr>
          <w:ilvl w:val="0"/>
          <w:numId w:val="16"/>
        </w:numPr>
        <w:spacing w:line="24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7D5E8A" w:rsidRDefault="007D5E8A" w:rsidP="007D5E8A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Je-li dodavatelem právnická osoba, musí podmínku podle písm. a) shora uvedeného odstavce splňovat tato právnická osoba a zároveň každý člen statutárního orgánu. Je-li členem statutárního orgánu dodavatele právnická osoba, musí podmínku splňovat i</w:t>
      </w:r>
    </w:p>
    <w:p w:rsidR="007D5E8A" w:rsidRDefault="007D5E8A" w:rsidP="007D5E8A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  <w:t>tato právnická osoba,</w:t>
      </w:r>
    </w:p>
    <w:p w:rsidR="007D5E8A" w:rsidRDefault="007D5E8A" w:rsidP="007D5E8A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  <w:t>každý člen statutárního orgánu této právnické osoby a</w:t>
      </w:r>
    </w:p>
    <w:p w:rsidR="007D5E8A" w:rsidRDefault="007D5E8A" w:rsidP="007D5E8A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8E78CB" w:rsidRDefault="008E78CB" w:rsidP="008E78CB">
      <w:pPr>
        <w:pStyle w:val="StylTextkomenteGaramond12bZarovnatdoblokudkovn"/>
        <w:spacing w:after="0" w:line="240" w:lineRule="auto"/>
        <w:rPr>
          <w:rFonts w:ascii="Arial" w:hAnsi="Arial" w:cs="Arial"/>
          <w:sz w:val="20"/>
        </w:rPr>
      </w:pPr>
    </w:p>
    <w:p w:rsidR="008E78CB" w:rsidRDefault="008E78CB" w:rsidP="008E78CB">
      <w:pPr>
        <w:pStyle w:val="StylTextkomenteGaramond12bZarovnatdoblokudkov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Účastní-li se zadávacího řízení pobočka závodu</w:t>
      </w:r>
    </w:p>
    <w:p w:rsidR="008E78CB" w:rsidRDefault="008E78CB" w:rsidP="008E78CB">
      <w:pPr>
        <w:pStyle w:val="StylTextkomenteGaramond12bZarovnatdoblokudkovn"/>
        <w:spacing w:line="240" w:lineRule="auto"/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>
        <w:rPr>
          <w:rFonts w:ascii="Arial" w:hAnsi="Arial" w:cs="Arial"/>
          <w:i/>
          <w:sz w:val="20"/>
        </w:rPr>
        <w:t>zákona</w:t>
      </w:r>
      <w:r>
        <w:rPr>
          <w:rFonts w:ascii="Arial" w:hAnsi="Arial" w:cs="Arial"/>
          <w:sz w:val="20"/>
        </w:rPr>
        <w:t xml:space="preserve"> splňovat tato právnická osoba a vedoucí pobočky závodu,</w:t>
      </w:r>
    </w:p>
    <w:p w:rsidR="007D5E8A" w:rsidRDefault="008E78CB" w:rsidP="008E78CB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>
        <w:rPr>
          <w:rFonts w:ascii="Arial" w:hAnsi="Arial" w:cs="Arial"/>
          <w:i/>
          <w:sz w:val="20"/>
        </w:rPr>
        <w:t>zákona</w:t>
      </w:r>
      <w:r>
        <w:rPr>
          <w:rFonts w:ascii="Arial" w:hAnsi="Arial" w:cs="Arial"/>
          <w:sz w:val="20"/>
        </w:rPr>
        <w:t xml:space="preserve"> splňovat tato právnická osoba, každý člen statutárního orgánu této právnické osoby, osoba zastupující tuto právnickou osobu v statutárním orgánu dodavatele a vedoucí pobočky závodu.</w:t>
      </w:r>
    </w:p>
    <w:p w:rsidR="00E87B80" w:rsidRDefault="00E87B80" w:rsidP="007D5E8A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</w:p>
    <w:p w:rsidR="007D5E8A" w:rsidRDefault="007D5E8A" w:rsidP="007D5E8A">
      <w:pPr>
        <w:numPr>
          <w:ilvl w:val="0"/>
          <w:numId w:val="15"/>
        </w:numPr>
        <w:spacing w:after="120"/>
        <w:ind w:left="714" w:hanging="357"/>
        <w:rPr>
          <w:rFonts w:cs="Arial"/>
          <w:b/>
          <w:szCs w:val="20"/>
        </w:rPr>
      </w:pPr>
      <w:r>
        <w:rPr>
          <w:rFonts w:cs="Arial"/>
          <w:b/>
          <w:szCs w:val="20"/>
        </w:rPr>
        <w:t>Profesní způsobilost</w:t>
      </w:r>
      <w:r w:rsidR="006C6C5E">
        <w:rPr>
          <w:rFonts w:cs="Arial"/>
          <w:b/>
          <w:szCs w:val="20"/>
        </w:rPr>
        <w:t xml:space="preserve"> dle § 77 </w:t>
      </w:r>
      <w:r w:rsidR="006C6C5E">
        <w:rPr>
          <w:rFonts w:cs="Arial"/>
          <w:b/>
          <w:i/>
          <w:szCs w:val="20"/>
        </w:rPr>
        <w:t>zákona</w:t>
      </w:r>
    </w:p>
    <w:p w:rsidR="007D5E8A" w:rsidRPr="00A574D7" w:rsidRDefault="007D5E8A" w:rsidP="007D5E8A">
      <w:pPr>
        <w:tabs>
          <w:tab w:val="left" w:pos="1452"/>
        </w:tabs>
        <w:spacing w:after="120"/>
        <w:rPr>
          <w:rFonts w:cs="Arial"/>
          <w:szCs w:val="20"/>
        </w:rPr>
      </w:pPr>
      <w:r w:rsidRPr="00A574D7">
        <w:rPr>
          <w:rFonts w:cs="Arial"/>
          <w:szCs w:val="20"/>
        </w:rPr>
        <w:t>Výše specifikovaný dodavatel, čestně prohlašuje, že je způsobilý</w:t>
      </w:r>
      <w:r w:rsidR="006C6C5E">
        <w:rPr>
          <w:rFonts w:cs="Arial"/>
          <w:szCs w:val="20"/>
        </w:rPr>
        <w:t>,</w:t>
      </w:r>
      <w:r w:rsidRPr="00A574D7">
        <w:rPr>
          <w:rFonts w:cs="Arial"/>
          <w:szCs w:val="20"/>
        </w:rPr>
        <w:t xml:space="preserve"> jelikož je schopen doložit: </w:t>
      </w:r>
    </w:p>
    <w:p w:rsidR="00F26135" w:rsidRPr="00F26135" w:rsidRDefault="00F26135" w:rsidP="00F26135">
      <w:pPr>
        <w:numPr>
          <w:ilvl w:val="0"/>
          <w:numId w:val="17"/>
        </w:numPr>
        <w:tabs>
          <w:tab w:val="clear" w:pos="1494"/>
          <w:tab w:val="num" w:pos="709"/>
        </w:tabs>
        <w:spacing w:after="120"/>
        <w:ind w:left="709" w:hanging="283"/>
        <w:rPr>
          <w:rFonts w:cs="Arial"/>
          <w:bCs/>
          <w:szCs w:val="20"/>
        </w:rPr>
      </w:pPr>
      <w:r w:rsidRPr="00F26135">
        <w:rPr>
          <w:rFonts w:cs="Arial"/>
          <w:bCs/>
          <w:szCs w:val="20"/>
        </w:rPr>
        <w:t>výpis z obchodního rejstříku nebo jiné obdobné evidence, pokud jiný právní předpis zápis do takové evidence vyžaduje a</w:t>
      </w:r>
    </w:p>
    <w:p w:rsidR="00F26135" w:rsidRPr="00F26135" w:rsidRDefault="00F26135" w:rsidP="00F26135">
      <w:pPr>
        <w:numPr>
          <w:ilvl w:val="0"/>
          <w:numId w:val="17"/>
        </w:numPr>
        <w:tabs>
          <w:tab w:val="clear" w:pos="1494"/>
          <w:tab w:val="num" w:pos="709"/>
        </w:tabs>
        <w:spacing w:after="120"/>
        <w:ind w:left="709" w:hanging="283"/>
        <w:rPr>
          <w:rFonts w:cs="Arial"/>
          <w:bCs/>
          <w:szCs w:val="20"/>
        </w:rPr>
      </w:pPr>
      <w:r w:rsidRPr="00F26135">
        <w:rPr>
          <w:rFonts w:cs="Arial"/>
          <w:bCs/>
          <w:szCs w:val="20"/>
        </w:rPr>
        <w:t>doklad o oprávnění k podnikání v rozsahu odpovídajícím předmětu veřejné zakázky, zejména doklad prokazující příslušné živnostenské oprávnění pro obor „Projektová činnost ve výstavbě“.</w:t>
      </w:r>
    </w:p>
    <w:p w:rsidR="00086070" w:rsidRDefault="00086070" w:rsidP="00086070">
      <w:pPr>
        <w:numPr>
          <w:ilvl w:val="0"/>
          <w:numId w:val="17"/>
        </w:numPr>
        <w:tabs>
          <w:tab w:val="clear" w:pos="1494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osvědčení o autorizaci podle zákona č. 360/1992 Sb., o výkonu povolání autorizovaných inženýrů a techniků činných ve výstavbě, ve znění pozdějších předpisů, pro obor „</w:t>
      </w:r>
      <w:r w:rsidRPr="00455092">
        <w:rPr>
          <w:rFonts w:cs="Arial"/>
          <w:bCs/>
          <w:szCs w:val="20"/>
        </w:rPr>
        <w:t>Stavby vodního hospodářství a krajinného inženýrství</w:t>
      </w:r>
      <w:r>
        <w:rPr>
          <w:rFonts w:cs="Arial"/>
          <w:bCs/>
          <w:szCs w:val="20"/>
        </w:rPr>
        <w:t>“ (dříve „Vodohospodářské stavby“), včetně právního vztahu (např. pracovní, funkční, poddodavatelský) k osobě, jíž dodavatel kvalifikaci prokazuje.</w:t>
      </w:r>
    </w:p>
    <w:p w:rsidR="00A574D7" w:rsidRPr="00A574D7" w:rsidRDefault="00A574D7" w:rsidP="00A574D7">
      <w:pPr>
        <w:spacing w:after="120"/>
        <w:rPr>
          <w:rFonts w:cs="Arial"/>
          <w:bCs/>
          <w:szCs w:val="20"/>
        </w:rPr>
      </w:pPr>
    </w:p>
    <w:p w:rsidR="007D5E8A" w:rsidRPr="00C62184" w:rsidRDefault="007D5E8A" w:rsidP="007D5E8A">
      <w:pPr>
        <w:numPr>
          <w:ilvl w:val="0"/>
          <w:numId w:val="15"/>
        </w:numPr>
        <w:spacing w:after="120"/>
        <w:ind w:left="714" w:hanging="357"/>
        <w:rPr>
          <w:rFonts w:cs="Arial"/>
          <w:b/>
          <w:szCs w:val="20"/>
        </w:rPr>
      </w:pPr>
      <w:r w:rsidRPr="00C62184">
        <w:rPr>
          <w:rFonts w:cs="Arial"/>
          <w:b/>
          <w:szCs w:val="20"/>
        </w:rPr>
        <w:lastRenderedPageBreak/>
        <w:t>Technická kvalifikace</w:t>
      </w:r>
    </w:p>
    <w:p w:rsidR="007D5E8A" w:rsidRPr="004D49D6" w:rsidRDefault="007D5E8A" w:rsidP="004D49D6">
      <w:pPr>
        <w:tabs>
          <w:tab w:val="left" w:pos="1452"/>
        </w:tabs>
        <w:spacing w:after="120"/>
        <w:rPr>
          <w:rFonts w:cs="Arial"/>
          <w:szCs w:val="20"/>
        </w:rPr>
      </w:pPr>
      <w:r w:rsidRPr="00C62184">
        <w:rPr>
          <w:rFonts w:cs="Arial"/>
          <w:szCs w:val="20"/>
        </w:rPr>
        <w:t xml:space="preserve">Výše </w:t>
      </w:r>
      <w:r w:rsidRPr="004D49D6">
        <w:rPr>
          <w:rFonts w:cs="Arial"/>
          <w:szCs w:val="20"/>
        </w:rPr>
        <w:t>specifikovaný dodavatel</w:t>
      </w:r>
      <w:r w:rsidR="00086070">
        <w:rPr>
          <w:rFonts w:cs="Arial"/>
          <w:szCs w:val="20"/>
        </w:rPr>
        <w:t xml:space="preserve"> </w:t>
      </w:r>
      <w:r w:rsidRPr="004D49D6">
        <w:rPr>
          <w:rFonts w:cs="Arial"/>
          <w:szCs w:val="20"/>
        </w:rPr>
        <w:t>čestně prohlašuje, že splňuje technickou kvalifikaci v minimální vymezené úrovni, jelikož je schopen</w:t>
      </w:r>
      <w:r w:rsidR="00086070">
        <w:rPr>
          <w:rFonts w:cs="Arial"/>
          <w:szCs w:val="20"/>
        </w:rPr>
        <w:t xml:space="preserve"> doložit</w:t>
      </w:r>
      <w:r w:rsidRPr="004D49D6">
        <w:rPr>
          <w:rFonts w:cs="Arial"/>
          <w:szCs w:val="20"/>
        </w:rPr>
        <w:t xml:space="preserve">: </w:t>
      </w:r>
    </w:p>
    <w:p w:rsidR="00086070" w:rsidRPr="00717DF4" w:rsidRDefault="00086070" w:rsidP="00086070">
      <w:pPr>
        <w:numPr>
          <w:ilvl w:val="0"/>
          <w:numId w:val="28"/>
        </w:numPr>
        <w:tabs>
          <w:tab w:val="clear" w:pos="1494"/>
          <w:tab w:val="num" w:pos="284"/>
          <w:tab w:val="left" w:pos="9348"/>
        </w:tabs>
        <w:spacing w:line="276" w:lineRule="auto"/>
        <w:ind w:right="-8" w:hanging="1494"/>
        <w:rPr>
          <w:rFonts w:eastAsia="MS Mincho" w:cs="Arial"/>
          <w:b/>
          <w:noProof/>
          <w:szCs w:val="20"/>
          <w:lang w:eastAsia="en-US"/>
        </w:rPr>
      </w:pPr>
      <w:r w:rsidRPr="00EE20C6">
        <w:rPr>
          <w:rFonts w:cs="Arial"/>
          <w:b/>
          <w:szCs w:val="20"/>
        </w:rPr>
        <w:t>technickou kvalifikaci dle ustanovení § 79</w:t>
      </w:r>
      <w:r>
        <w:rPr>
          <w:rFonts w:cs="Arial"/>
          <w:b/>
          <w:szCs w:val="20"/>
        </w:rPr>
        <w:t xml:space="preserve"> odst. 2 písm. b</w:t>
      </w:r>
      <w:r w:rsidRPr="00835064">
        <w:rPr>
          <w:rFonts w:cs="Arial"/>
          <w:b/>
          <w:szCs w:val="20"/>
        </w:rPr>
        <w:t>)</w:t>
      </w:r>
      <w:r w:rsidRPr="00EE20C6">
        <w:rPr>
          <w:rFonts w:cs="Arial"/>
          <w:b/>
          <w:szCs w:val="20"/>
        </w:rPr>
        <w:t xml:space="preserve"> zákona v následujícím rozsahu:</w:t>
      </w:r>
    </w:p>
    <w:p w:rsidR="00086070" w:rsidRPr="00086070" w:rsidRDefault="00086070" w:rsidP="00086070">
      <w:pPr>
        <w:numPr>
          <w:ilvl w:val="0"/>
          <w:numId w:val="5"/>
        </w:numPr>
        <w:tabs>
          <w:tab w:val="clear" w:pos="1494"/>
        </w:tabs>
        <w:ind w:left="1068"/>
        <w:rPr>
          <w:rFonts w:cs="Arial"/>
          <w:bCs/>
          <w:szCs w:val="20"/>
        </w:rPr>
      </w:pPr>
      <w:r w:rsidRPr="00EE20C6">
        <w:rPr>
          <w:rFonts w:cs="Arial"/>
          <w:bCs/>
          <w:szCs w:val="20"/>
        </w:rPr>
        <w:t xml:space="preserve">seznam významných služeb realizovaných dodavatelem v posledních 3 letech před zahájením zadávacího řízení, </w:t>
      </w:r>
      <w:r w:rsidRPr="00005596">
        <w:rPr>
          <w:rFonts w:cs="Arial"/>
          <w:bCs/>
          <w:szCs w:val="20"/>
        </w:rPr>
        <w:t xml:space="preserve">včetně uvedení ceny a doby jejich poskytnutí a identifikace objednatele, podepsaného osobou oprávněnou jednat jménem účastníka. Ze seznamu musí být patrné, že dodavatel v uvedeném období provedl min. </w:t>
      </w:r>
      <w:r w:rsidRPr="00005596">
        <w:rPr>
          <w:rFonts w:cs="Arial"/>
          <w:b/>
          <w:bCs/>
          <w:szCs w:val="20"/>
        </w:rPr>
        <w:t>dvě různé zakázky</w:t>
      </w:r>
      <w:r w:rsidRPr="00EE20C6">
        <w:rPr>
          <w:rFonts w:cs="Arial"/>
          <w:bCs/>
          <w:szCs w:val="20"/>
        </w:rPr>
        <w:t xml:space="preserve">, jejichž předmětem bylo zpracování projektové dokumentace pro vydání stavebního povolení nebo společného </w:t>
      </w:r>
      <w:r w:rsidRPr="00005596">
        <w:rPr>
          <w:rFonts w:cs="Arial"/>
          <w:bCs/>
          <w:szCs w:val="20"/>
        </w:rPr>
        <w:t>povolení</w:t>
      </w:r>
      <w:r w:rsidRPr="00EE20C6">
        <w:rPr>
          <w:rFonts w:cs="Arial"/>
          <w:bCs/>
          <w:szCs w:val="20"/>
        </w:rPr>
        <w:t xml:space="preserve"> nebo dokumentace pro provádění stavby, a to pr</w:t>
      </w:r>
      <w:r w:rsidRPr="00005596">
        <w:rPr>
          <w:rFonts w:cs="Arial"/>
          <w:bCs/>
          <w:szCs w:val="20"/>
        </w:rPr>
        <w:t xml:space="preserve">o zakázky </w:t>
      </w:r>
      <w:r>
        <w:rPr>
          <w:rFonts w:cs="Arial"/>
          <w:bCs/>
          <w:szCs w:val="20"/>
        </w:rPr>
        <w:t xml:space="preserve">obdobného charakteru (oprava vodohospodářských objektů), v minimálním finančním objemu </w:t>
      </w:r>
      <w:r w:rsidRPr="00005596">
        <w:rPr>
          <w:rFonts w:cs="Arial"/>
          <w:b/>
          <w:bCs/>
          <w:szCs w:val="20"/>
        </w:rPr>
        <w:t>0,7 mil. Kč bez DPH</w:t>
      </w:r>
      <w:r>
        <w:rPr>
          <w:rFonts w:cs="Arial"/>
          <w:bCs/>
          <w:szCs w:val="20"/>
        </w:rPr>
        <w:t xml:space="preserve"> za každou zakázku.</w:t>
      </w:r>
    </w:p>
    <w:p w:rsidR="00086070" w:rsidRDefault="00086070" w:rsidP="00086070">
      <w:pPr>
        <w:rPr>
          <w:rFonts w:cs="Arial"/>
          <w:szCs w:val="20"/>
        </w:rPr>
      </w:pPr>
    </w:p>
    <w:p w:rsidR="00086070" w:rsidRPr="00DE3506" w:rsidRDefault="00086070" w:rsidP="00086070">
      <w:pPr>
        <w:numPr>
          <w:ilvl w:val="0"/>
          <w:numId w:val="26"/>
        </w:numPr>
        <w:tabs>
          <w:tab w:val="clear" w:pos="1494"/>
          <w:tab w:val="num" w:pos="284"/>
          <w:tab w:val="left" w:pos="9348"/>
        </w:tabs>
        <w:spacing w:before="120" w:after="120" w:line="280" w:lineRule="atLeast"/>
        <w:ind w:left="426" w:right="-6" w:hanging="426"/>
        <w:rPr>
          <w:rFonts w:cs="Arial"/>
          <w:b/>
          <w:szCs w:val="20"/>
        </w:rPr>
      </w:pPr>
      <w:r>
        <w:rPr>
          <w:rFonts w:cs="Arial"/>
          <w:b/>
          <w:szCs w:val="20"/>
        </w:rPr>
        <w:t>t</w:t>
      </w:r>
      <w:r w:rsidRPr="00DE3506">
        <w:rPr>
          <w:rFonts w:cs="Arial"/>
          <w:b/>
          <w:szCs w:val="20"/>
        </w:rPr>
        <w:t>echnick</w:t>
      </w:r>
      <w:r>
        <w:rPr>
          <w:rFonts w:cs="Arial"/>
          <w:b/>
          <w:szCs w:val="20"/>
        </w:rPr>
        <w:t>ou</w:t>
      </w:r>
      <w:r w:rsidRPr="00DE3506">
        <w:rPr>
          <w:rFonts w:cs="Arial"/>
          <w:b/>
          <w:szCs w:val="20"/>
        </w:rPr>
        <w:t xml:space="preserve"> kvalifikac</w:t>
      </w:r>
      <w:r>
        <w:rPr>
          <w:rFonts w:cs="Arial"/>
          <w:b/>
          <w:szCs w:val="20"/>
        </w:rPr>
        <w:t>i</w:t>
      </w:r>
      <w:r w:rsidRPr="00DE3506">
        <w:rPr>
          <w:rFonts w:cs="Arial"/>
          <w:b/>
          <w:szCs w:val="20"/>
        </w:rPr>
        <w:t xml:space="preserve"> dle § 79 odst. 2 písm. c) a d) zákona</w:t>
      </w:r>
    </w:p>
    <w:p w:rsidR="00086070" w:rsidRPr="00DE3506" w:rsidRDefault="00086070" w:rsidP="00086070">
      <w:pPr>
        <w:rPr>
          <w:rFonts w:cs="Arial"/>
          <w:bCs/>
          <w:szCs w:val="20"/>
        </w:rPr>
      </w:pPr>
      <w:r w:rsidRPr="00DE3506">
        <w:rPr>
          <w:rFonts w:cs="Arial"/>
          <w:bCs/>
          <w:szCs w:val="20"/>
        </w:rPr>
        <w:t>Dodavatel předloží seznam techniků nebo technických útvarů, kteří se budou podílet na plnění veřejné zakázky (realizační tým), a to bez ohledu na skutečnost, zda se jedná o zaměstnance dodavatele nebo o osoby v jiném právním vztahu k dodavateli – poddodavatel. Účastníkem předložený seznam musí zahrnovat minimálně osoby, které budou splňovat požadavky uvedené níže. V seznamu bude uvedeno jméno člena týmu, jeho funkce, kterou bude zastávat při plnění veřejné zakázky, jeho právní vztah k účastníku (zaměstnanec, poddodavatel apod.) a jeho odborné zaměření. Seznam členů realizačního týmu se po podpisu smlouvy s vybraným dodavatelem stane její přílohou.</w:t>
      </w:r>
    </w:p>
    <w:p w:rsidR="00086070" w:rsidRPr="00DE3506" w:rsidRDefault="00086070" w:rsidP="00086070">
      <w:pPr>
        <w:rPr>
          <w:rFonts w:cs="Arial"/>
          <w:bCs/>
          <w:szCs w:val="20"/>
          <w:highlight w:val="green"/>
        </w:rPr>
      </w:pPr>
    </w:p>
    <w:p w:rsidR="00086070" w:rsidRPr="00DE3506" w:rsidRDefault="00086070" w:rsidP="00086070">
      <w:pPr>
        <w:rPr>
          <w:rFonts w:cs="Arial"/>
          <w:bCs/>
          <w:szCs w:val="20"/>
        </w:rPr>
      </w:pPr>
      <w:r w:rsidRPr="00DE3506">
        <w:rPr>
          <w:rFonts w:cs="Arial"/>
          <w:bCs/>
          <w:szCs w:val="20"/>
        </w:rPr>
        <w:t>Účastník dále v rámci nabídky předloží osvědčení o vzdělání a odborné kvalifikaci osob, které budou odpovědné za plnění předmětu zakázky. Minimální požadavky na jednotlivé členy základního týmu jsou následující:</w:t>
      </w:r>
    </w:p>
    <w:p w:rsidR="00086070" w:rsidRPr="00DE3506" w:rsidRDefault="00086070" w:rsidP="00086070">
      <w:pPr>
        <w:rPr>
          <w:rFonts w:cs="Arial"/>
          <w:bCs/>
          <w:szCs w:val="20"/>
        </w:rPr>
      </w:pPr>
    </w:p>
    <w:p w:rsidR="00E10A18" w:rsidRPr="00DE3506" w:rsidRDefault="00E10A18" w:rsidP="00E10A18">
      <w:pPr>
        <w:tabs>
          <w:tab w:val="left" w:pos="709"/>
        </w:tabs>
        <w:ind w:left="720"/>
        <w:rPr>
          <w:rFonts w:cs="Arial"/>
          <w:szCs w:val="20"/>
        </w:rPr>
      </w:pPr>
      <w:r w:rsidRPr="00DE3506">
        <w:rPr>
          <w:rFonts w:cs="Arial"/>
          <w:b/>
          <w:szCs w:val="20"/>
        </w:rPr>
        <w:t>Hlavní inženýr projektu (vedoucí projektového týmu)</w:t>
      </w:r>
    </w:p>
    <w:p w:rsidR="00E10A18" w:rsidRPr="00DE3506" w:rsidRDefault="00E10A18" w:rsidP="00E10A18">
      <w:pPr>
        <w:pStyle w:val="Odstavecseseznamem"/>
        <w:numPr>
          <w:ilvl w:val="2"/>
          <w:numId w:val="27"/>
        </w:numPr>
        <w:tabs>
          <w:tab w:val="clear" w:pos="2640"/>
          <w:tab w:val="left" w:pos="426"/>
          <w:tab w:val="num" w:pos="709"/>
        </w:tabs>
        <w:ind w:left="709" w:hanging="283"/>
        <w:rPr>
          <w:rFonts w:cs="Arial"/>
          <w:szCs w:val="20"/>
        </w:rPr>
      </w:pPr>
      <w:r w:rsidRPr="00DE3506">
        <w:rPr>
          <w:rFonts w:cs="Arial"/>
          <w:szCs w:val="20"/>
        </w:rPr>
        <w:t xml:space="preserve">prokazatelné zkušenosti s vedením projektového týmu o nejméně 5 členech </w:t>
      </w:r>
      <w:r w:rsidRPr="00DE3506">
        <w:rPr>
          <w:rFonts w:cs="Arial"/>
          <w:bCs/>
          <w:szCs w:val="20"/>
        </w:rPr>
        <w:t>na minimálně 2 obdobných zakázkách na pozici vedoucího projektového týmu či hlavního inženýra projektu, jejich předmětem byl</w:t>
      </w:r>
      <w:r>
        <w:rPr>
          <w:rFonts w:cs="Arial"/>
          <w:bCs/>
          <w:szCs w:val="20"/>
        </w:rPr>
        <w:t>o</w:t>
      </w:r>
      <w:r w:rsidRPr="00DE3506">
        <w:rPr>
          <w:rFonts w:cs="Arial"/>
          <w:bCs/>
          <w:szCs w:val="20"/>
        </w:rPr>
        <w:t xml:space="preserve"> </w:t>
      </w:r>
      <w:r w:rsidRPr="00EE20C6">
        <w:rPr>
          <w:rFonts w:cs="Arial"/>
          <w:bCs/>
          <w:szCs w:val="20"/>
        </w:rPr>
        <w:t xml:space="preserve">zpracování projektové dokumentace pro vydání stavebního povolení nebo společného </w:t>
      </w:r>
      <w:r w:rsidRPr="00005596">
        <w:rPr>
          <w:rFonts w:cs="Arial"/>
          <w:bCs/>
          <w:szCs w:val="20"/>
        </w:rPr>
        <w:t>povolení</w:t>
      </w:r>
      <w:r w:rsidRPr="00EE20C6">
        <w:rPr>
          <w:rFonts w:cs="Arial"/>
          <w:bCs/>
          <w:szCs w:val="20"/>
        </w:rPr>
        <w:t xml:space="preserve"> nebo dokumentace pro provádění stavby,</w:t>
      </w:r>
      <w:r>
        <w:rPr>
          <w:rFonts w:cs="Arial"/>
          <w:bCs/>
          <w:szCs w:val="20"/>
        </w:rPr>
        <w:t xml:space="preserve"> </w:t>
      </w:r>
      <w:r w:rsidRPr="00DE3506">
        <w:rPr>
          <w:rFonts w:cs="Arial"/>
          <w:bCs/>
          <w:szCs w:val="20"/>
        </w:rPr>
        <w:t xml:space="preserve">pro </w:t>
      </w:r>
      <w:r>
        <w:rPr>
          <w:rFonts w:cs="Arial"/>
          <w:bCs/>
          <w:szCs w:val="20"/>
        </w:rPr>
        <w:t>zakázky obdobného charakteru (oprava vodohospodářských objektů)</w:t>
      </w:r>
      <w:r w:rsidRPr="00DE3506">
        <w:rPr>
          <w:rFonts w:cs="Arial"/>
          <w:szCs w:val="20"/>
        </w:rPr>
        <w:t>,</w:t>
      </w:r>
      <w:r w:rsidRPr="00DE3506">
        <w:rPr>
          <w:rFonts w:cs="Arial"/>
          <w:bCs/>
          <w:szCs w:val="20"/>
        </w:rPr>
        <w:t xml:space="preserve"> přičemž cena projekčních prací jednotlivých stupňů PD činila nejméně </w:t>
      </w:r>
      <w:r w:rsidRPr="00DE3506">
        <w:rPr>
          <w:rFonts w:cs="Arial"/>
          <w:b/>
          <w:bCs/>
          <w:szCs w:val="20"/>
        </w:rPr>
        <w:t>0</w:t>
      </w:r>
      <w:r>
        <w:rPr>
          <w:rFonts w:cs="Arial"/>
          <w:b/>
          <w:bCs/>
          <w:szCs w:val="20"/>
        </w:rPr>
        <w:t>,5</w:t>
      </w:r>
      <w:r w:rsidRPr="00DE3506">
        <w:rPr>
          <w:rFonts w:cs="Arial"/>
          <w:b/>
          <w:bCs/>
          <w:szCs w:val="20"/>
        </w:rPr>
        <w:t xml:space="preserve"> mil. Kč bez DPH</w:t>
      </w:r>
      <w:r w:rsidRPr="00DE3506">
        <w:rPr>
          <w:rFonts w:cs="Arial"/>
          <w:bCs/>
          <w:szCs w:val="20"/>
        </w:rPr>
        <w:t xml:space="preserve"> u každé ze zakázek;</w:t>
      </w:r>
    </w:p>
    <w:p w:rsidR="00E10A18" w:rsidRPr="00DE3506" w:rsidRDefault="00E10A18" w:rsidP="00E10A18">
      <w:pPr>
        <w:pStyle w:val="Odstavecseseznamem"/>
        <w:numPr>
          <w:ilvl w:val="2"/>
          <w:numId w:val="27"/>
        </w:numPr>
        <w:tabs>
          <w:tab w:val="clear" w:pos="2640"/>
          <w:tab w:val="left" w:pos="426"/>
          <w:tab w:val="num" w:pos="709"/>
        </w:tabs>
        <w:ind w:left="709" w:hanging="283"/>
        <w:rPr>
          <w:rFonts w:cs="Arial"/>
          <w:szCs w:val="20"/>
        </w:rPr>
      </w:pPr>
      <w:r w:rsidRPr="00DE3506">
        <w:rPr>
          <w:rFonts w:cs="Arial"/>
          <w:szCs w:val="20"/>
        </w:rPr>
        <w:t xml:space="preserve">autorizace v oboru stavby vodního hospodářství a krajinného inženýrství, </w:t>
      </w:r>
    </w:p>
    <w:p w:rsidR="00E10A18" w:rsidRPr="00DE3506" w:rsidRDefault="00E10A18" w:rsidP="00E10A18">
      <w:pPr>
        <w:pStyle w:val="Odstavecseseznamem"/>
        <w:numPr>
          <w:ilvl w:val="2"/>
          <w:numId w:val="27"/>
        </w:numPr>
        <w:tabs>
          <w:tab w:val="clear" w:pos="2640"/>
          <w:tab w:val="left" w:pos="426"/>
          <w:tab w:val="num" w:pos="709"/>
        </w:tabs>
        <w:ind w:left="709" w:hanging="283"/>
        <w:rPr>
          <w:rFonts w:cs="Arial"/>
          <w:szCs w:val="20"/>
        </w:rPr>
      </w:pPr>
      <w:r w:rsidRPr="00DE3506">
        <w:rPr>
          <w:rFonts w:cs="Arial"/>
          <w:szCs w:val="20"/>
        </w:rPr>
        <w:t xml:space="preserve">VŠ vzdělání v oboru vodních staveb, </w:t>
      </w:r>
    </w:p>
    <w:p w:rsidR="00E10A18" w:rsidRPr="00DE3506" w:rsidRDefault="00E10A18" w:rsidP="00E10A18">
      <w:pPr>
        <w:pStyle w:val="Odstavecseseznamem"/>
        <w:numPr>
          <w:ilvl w:val="2"/>
          <w:numId w:val="27"/>
        </w:numPr>
        <w:tabs>
          <w:tab w:val="clear" w:pos="2640"/>
          <w:tab w:val="left" w:pos="426"/>
          <w:tab w:val="num" w:pos="709"/>
        </w:tabs>
        <w:ind w:left="709" w:hanging="283"/>
        <w:rPr>
          <w:rFonts w:cs="Arial"/>
          <w:szCs w:val="20"/>
        </w:rPr>
      </w:pPr>
      <w:r w:rsidRPr="00DE3506">
        <w:rPr>
          <w:rFonts w:cs="Arial"/>
          <w:szCs w:val="20"/>
        </w:rPr>
        <w:t xml:space="preserve">nejméně 10 let praxe v oboru projektování vodních staveb, </w:t>
      </w:r>
    </w:p>
    <w:p w:rsidR="00086070" w:rsidRDefault="00086070" w:rsidP="00086070">
      <w:pPr>
        <w:spacing w:line="276" w:lineRule="auto"/>
        <w:rPr>
          <w:rFonts w:cs="Arial"/>
          <w:b/>
          <w:szCs w:val="20"/>
        </w:rPr>
      </w:pPr>
      <w:bookmarkStart w:id="0" w:name="_GoBack"/>
      <w:bookmarkEnd w:id="0"/>
    </w:p>
    <w:p w:rsidR="00086070" w:rsidRDefault="00086070" w:rsidP="00086070">
      <w:pPr>
        <w:spacing w:after="120"/>
        <w:ind w:right="-19"/>
        <w:rPr>
          <w:rFonts w:cs="Arial"/>
          <w:b/>
          <w:szCs w:val="20"/>
        </w:rPr>
      </w:pPr>
      <w:r w:rsidRPr="00DC310C">
        <w:rPr>
          <w:rFonts w:cs="Arial"/>
          <w:b/>
          <w:szCs w:val="20"/>
        </w:rPr>
        <w:t xml:space="preserve">Zadavatel výslovně požaduje, aby se osoby uvedené dodavatelem v nabídce v seznamu </w:t>
      </w:r>
      <w:r>
        <w:rPr>
          <w:rFonts w:cs="Arial"/>
          <w:b/>
          <w:szCs w:val="20"/>
        </w:rPr>
        <w:t>realizačního týmu</w:t>
      </w:r>
      <w:r w:rsidRPr="00DC310C">
        <w:rPr>
          <w:rFonts w:cs="Arial"/>
          <w:b/>
          <w:szCs w:val="20"/>
        </w:rPr>
        <w:t xml:space="preserve"> fakticky přímo podílely na realizaci veřejné zakázky, a to ve vztahu k požadovaným pozicím, resp. v rozsahu odpovídajícím požadovaným zkušenostem a potřebám při plnění veřejné zakázky.</w:t>
      </w:r>
    </w:p>
    <w:p w:rsidR="00086070" w:rsidRPr="00DC310C" w:rsidRDefault="00086070" w:rsidP="00086070">
      <w:pPr>
        <w:rPr>
          <w:rFonts w:cs="Arial"/>
          <w:bCs/>
          <w:szCs w:val="20"/>
        </w:rPr>
      </w:pPr>
      <w:r w:rsidRPr="00DC310C">
        <w:rPr>
          <w:rFonts w:cs="Arial"/>
          <w:bCs/>
          <w:szCs w:val="20"/>
        </w:rPr>
        <w:t>Celkový počet členů realizačního týmu zadavatel nijak neomezuje.</w:t>
      </w:r>
    </w:p>
    <w:p w:rsidR="00086070" w:rsidRPr="00DC310C" w:rsidRDefault="00086070" w:rsidP="00086070">
      <w:pPr>
        <w:rPr>
          <w:rFonts w:cs="Arial"/>
          <w:bCs/>
          <w:szCs w:val="20"/>
        </w:rPr>
      </w:pPr>
    </w:p>
    <w:p w:rsidR="00086070" w:rsidRPr="00DC310C" w:rsidRDefault="00086070" w:rsidP="00086070">
      <w:pPr>
        <w:rPr>
          <w:rFonts w:cs="Arial"/>
          <w:bCs/>
          <w:szCs w:val="20"/>
        </w:rPr>
      </w:pPr>
      <w:r w:rsidRPr="00DC310C">
        <w:rPr>
          <w:rFonts w:cs="Arial"/>
          <w:bCs/>
          <w:szCs w:val="20"/>
        </w:rPr>
        <w:t xml:space="preserve">K prokázání splnění této kvalifikace účastník do nabídky předloží profesní životopisy všech členů realizačního týmu a doklady o autorizaci </w:t>
      </w:r>
      <w:r>
        <w:rPr>
          <w:rFonts w:cs="Arial"/>
          <w:bCs/>
          <w:szCs w:val="20"/>
        </w:rPr>
        <w:t xml:space="preserve">či osvědčení odborné způsobilosti </w:t>
      </w:r>
      <w:r w:rsidRPr="00DC310C">
        <w:rPr>
          <w:rFonts w:cs="Arial"/>
          <w:bCs/>
          <w:szCs w:val="20"/>
        </w:rPr>
        <w:t>členů realizačního tým</w:t>
      </w:r>
      <w:r>
        <w:rPr>
          <w:rFonts w:cs="Arial"/>
          <w:bCs/>
          <w:szCs w:val="20"/>
        </w:rPr>
        <w:t>u</w:t>
      </w:r>
      <w:r w:rsidRPr="00DC310C">
        <w:rPr>
          <w:rFonts w:cs="Arial"/>
          <w:bCs/>
          <w:szCs w:val="20"/>
        </w:rPr>
        <w:t>, u nichž j</w:t>
      </w:r>
      <w:r>
        <w:rPr>
          <w:rFonts w:cs="Arial"/>
          <w:bCs/>
          <w:szCs w:val="20"/>
        </w:rPr>
        <w:t>sou</w:t>
      </w:r>
      <w:r w:rsidRPr="00DC310C">
        <w:rPr>
          <w:rFonts w:cs="Arial"/>
          <w:bCs/>
          <w:szCs w:val="20"/>
        </w:rPr>
        <w:t xml:space="preserve"> vyžadován</w:t>
      </w:r>
      <w:r>
        <w:rPr>
          <w:rFonts w:cs="Arial"/>
          <w:bCs/>
          <w:szCs w:val="20"/>
        </w:rPr>
        <w:t>y</w:t>
      </w:r>
      <w:r w:rsidRPr="00DC310C">
        <w:rPr>
          <w:rFonts w:cs="Arial"/>
          <w:bCs/>
          <w:szCs w:val="20"/>
        </w:rPr>
        <w:t>.</w:t>
      </w:r>
    </w:p>
    <w:p w:rsidR="00086070" w:rsidRPr="00DC310C" w:rsidRDefault="00086070" w:rsidP="00086070">
      <w:pPr>
        <w:rPr>
          <w:rFonts w:cs="Arial"/>
          <w:bCs/>
          <w:szCs w:val="20"/>
        </w:rPr>
      </w:pPr>
      <w:r w:rsidRPr="00DC310C">
        <w:rPr>
          <w:rFonts w:cs="Arial"/>
          <w:bCs/>
          <w:szCs w:val="20"/>
        </w:rPr>
        <w:t>Profesní životopisy (případně jejich přílohy) budou obsahovat minimálně následující údaje:</w:t>
      </w:r>
    </w:p>
    <w:p w:rsidR="00086070" w:rsidRPr="00DC310C" w:rsidRDefault="00086070" w:rsidP="00086070">
      <w:pPr>
        <w:numPr>
          <w:ilvl w:val="0"/>
          <w:numId w:val="25"/>
        </w:numPr>
        <w:rPr>
          <w:rFonts w:cs="Arial"/>
          <w:bCs/>
          <w:szCs w:val="20"/>
        </w:rPr>
      </w:pPr>
      <w:r w:rsidRPr="00DC310C">
        <w:rPr>
          <w:rFonts w:cs="Arial"/>
          <w:bCs/>
          <w:szCs w:val="20"/>
        </w:rPr>
        <w:t>jméno a příjmení člena,</w:t>
      </w:r>
    </w:p>
    <w:p w:rsidR="00086070" w:rsidRPr="00DC310C" w:rsidRDefault="00086070" w:rsidP="00086070">
      <w:pPr>
        <w:numPr>
          <w:ilvl w:val="0"/>
          <w:numId w:val="25"/>
        </w:numPr>
        <w:rPr>
          <w:rFonts w:cs="Arial"/>
          <w:bCs/>
          <w:szCs w:val="20"/>
        </w:rPr>
      </w:pPr>
      <w:r w:rsidRPr="00DC310C">
        <w:rPr>
          <w:rFonts w:cs="Arial"/>
          <w:bCs/>
          <w:szCs w:val="20"/>
        </w:rPr>
        <w:t xml:space="preserve">dosažené vzdělání, </w:t>
      </w:r>
    </w:p>
    <w:p w:rsidR="00086070" w:rsidRPr="00DC310C" w:rsidRDefault="00086070" w:rsidP="00086070">
      <w:pPr>
        <w:numPr>
          <w:ilvl w:val="0"/>
          <w:numId w:val="25"/>
        </w:numPr>
        <w:rPr>
          <w:rFonts w:cs="Arial"/>
          <w:bCs/>
          <w:szCs w:val="20"/>
        </w:rPr>
      </w:pPr>
      <w:r w:rsidRPr="00DC310C">
        <w:rPr>
          <w:rFonts w:cs="Arial"/>
          <w:bCs/>
          <w:szCs w:val="20"/>
        </w:rPr>
        <w:t>délku a stručnou charakteristiku odborné praxe,</w:t>
      </w:r>
    </w:p>
    <w:p w:rsidR="00086070" w:rsidRPr="00DC310C" w:rsidRDefault="00086070" w:rsidP="00086070">
      <w:pPr>
        <w:numPr>
          <w:ilvl w:val="0"/>
          <w:numId w:val="25"/>
        </w:numPr>
        <w:rPr>
          <w:rFonts w:cs="Arial"/>
          <w:bCs/>
          <w:szCs w:val="20"/>
        </w:rPr>
      </w:pPr>
      <w:r w:rsidRPr="00DC310C">
        <w:rPr>
          <w:rFonts w:cs="Arial"/>
          <w:bCs/>
          <w:szCs w:val="20"/>
        </w:rPr>
        <w:t>informace o realizovaných obdobných zakázkách, ze kterých musí vyplynout název a popis předmětu plnění zakázky, doba jejího plnění, rozpočtové náklady stavby a její stav ke dni podání nabídky (dokončená x rozpracovaná), pozice člena týmu, ve které se na plnění obdobné zakázky podílel, kontakt na objednatele obdobné zakázky</w:t>
      </w:r>
      <w:r>
        <w:rPr>
          <w:rFonts w:cs="Arial"/>
          <w:bCs/>
          <w:szCs w:val="20"/>
        </w:rPr>
        <w:t xml:space="preserve"> – </w:t>
      </w:r>
      <w:r w:rsidRPr="00DC310C">
        <w:rPr>
          <w:rFonts w:cs="Arial"/>
          <w:bCs/>
          <w:szCs w:val="20"/>
        </w:rPr>
        <w:t>účastník označí zakázky, které odpovídají požadavkům zadavatele na prokázání kvalifikace</w:t>
      </w:r>
    </w:p>
    <w:p w:rsidR="00086070" w:rsidRPr="00DC310C" w:rsidRDefault="00086070" w:rsidP="00086070">
      <w:pPr>
        <w:numPr>
          <w:ilvl w:val="0"/>
          <w:numId w:val="25"/>
        </w:numPr>
        <w:rPr>
          <w:rFonts w:cs="Arial"/>
          <w:bCs/>
          <w:szCs w:val="20"/>
        </w:rPr>
      </w:pPr>
      <w:r w:rsidRPr="00DC310C">
        <w:rPr>
          <w:rFonts w:cs="Arial"/>
          <w:bCs/>
          <w:szCs w:val="20"/>
        </w:rPr>
        <w:t>podpis člena realizačního týmu.</w:t>
      </w:r>
    </w:p>
    <w:p w:rsidR="00086070" w:rsidRPr="00DC310C" w:rsidRDefault="00086070" w:rsidP="00086070">
      <w:pPr>
        <w:rPr>
          <w:rFonts w:cs="Arial"/>
          <w:bCs/>
          <w:szCs w:val="20"/>
        </w:rPr>
      </w:pPr>
    </w:p>
    <w:p w:rsidR="00086070" w:rsidRPr="006A1677" w:rsidRDefault="00086070" w:rsidP="00086070">
      <w:pPr>
        <w:rPr>
          <w:rFonts w:cs="Arial"/>
          <w:bCs/>
          <w:u w:val="single"/>
        </w:rPr>
      </w:pPr>
      <w:r w:rsidRPr="006A1677">
        <w:rPr>
          <w:rFonts w:cs="Arial"/>
          <w:bCs/>
          <w:u w:val="single"/>
        </w:rPr>
        <w:t xml:space="preserve">Vzhledem k tomu, že kvalita realizačního týmu je </w:t>
      </w:r>
      <w:r>
        <w:rPr>
          <w:rFonts w:cs="Arial"/>
          <w:bCs/>
          <w:u w:val="single"/>
        </w:rPr>
        <w:t xml:space="preserve">kvalifikačním </w:t>
      </w:r>
      <w:r w:rsidRPr="006A1677">
        <w:rPr>
          <w:rFonts w:cs="Arial"/>
          <w:bCs/>
          <w:u w:val="single"/>
        </w:rPr>
        <w:t>kritériem v tomto zadávacím řízení, je změna členů týmu v průběhu realizace předmětu zakázky možná pouze z objektivních příčin, a to po předchozím písemném schválení zadavatelem a za předpokladu, že nový člen realizačního týmu prokáže kvalifikaci minimálně ve shodném rozsahu a úrovni jako původní člen týmu.</w:t>
      </w:r>
    </w:p>
    <w:p w:rsidR="00086070" w:rsidRPr="00086070" w:rsidRDefault="00086070" w:rsidP="00086070">
      <w:pPr>
        <w:rPr>
          <w:rFonts w:cs="Arial"/>
          <w:szCs w:val="20"/>
        </w:rPr>
      </w:pPr>
    </w:p>
    <w:p w:rsidR="00305209" w:rsidRPr="004D49D6" w:rsidRDefault="00305209" w:rsidP="004D49D6">
      <w:pPr>
        <w:ind w:left="720"/>
        <w:rPr>
          <w:rFonts w:cs="Arial"/>
          <w:szCs w:val="20"/>
        </w:rPr>
      </w:pPr>
    </w:p>
    <w:p w:rsidR="007D5E8A" w:rsidRPr="004D49D6" w:rsidRDefault="001619DC" w:rsidP="007D5E8A">
      <w:pPr>
        <w:rPr>
          <w:rFonts w:cs="Arial"/>
          <w:szCs w:val="20"/>
        </w:rPr>
      </w:pPr>
      <w:r w:rsidRPr="004D49D6">
        <w:rPr>
          <w:rFonts w:cs="Arial"/>
          <w:szCs w:val="20"/>
        </w:rPr>
        <w:t>Datum:</w:t>
      </w:r>
      <w:r w:rsidR="007D5E8A" w:rsidRPr="004D49D6">
        <w:rPr>
          <w:rFonts w:cs="Arial"/>
          <w:szCs w:val="20"/>
        </w:rPr>
        <w:t xml:space="preserve"> …….</w:t>
      </w:r>
    </w:p>
    <w:p w:rsidR="007D5E8A" w:rsidRDefault="007D5E8A" w:rsidP="007D5E8A">
      <w:pPr>
        <w:rPr>
          <w:rFonts w:cs="Arial"/>
          <w:szCs w:val="20"/>
        </w:rPr>
      </w:pPr>
    </w:p>
    <w:p w:rsidR="00305209" w:rsidRDefault="00305209" w:rsidP="007D5E8A">
      <w:pPr>
        <w:rPr>
          <w:rFonts w:cs="Arial"/>
          <w:szCs w:val="20"/>
        </w:rPr>
      </w:pPr>
    </w:p>
    <w:p w:rsidR="00305209" w:rsidRDefault="00305209" w:rsidP="007D5E8A">
      <w:pPr>
        <w:rPr>
          <w:rFonts w:cs="Arial"/>
          <w:szCs w:val="20"/>
        </w:rPr>
      </w:pPr>
    </w:p>
    <w:p w:rsidR="00305209" w:rsidRDefault="00305209" w:rsidP="007D5E8A">
      <w:pPr>
        <w:rPr>
          <w:rFonts w:cs="Arial"/>
          <w:szCs w:val="20"/>
        </w:rPr>
      </w:pPr>
    </w:p>
    <w:p w:rsidR="008D0356" w:rsidRPr="00E75624" w:rsidRDefault="007D5E8A" w:rsidP="007D5E8A">
      <w:pPr>
        <w:tabs>
          <w:tab w:val="center" w:pos="5954"/>
        </w:tabs>
        <w:rPr>
          <w:rFonts w:cs="Arial"/>
          <w:szCs w:val="20"/>
        </w:rPr>
      </w:pPr>
      <w:r w:rsidRPr="00AF71A2">
        <w:rPr>
          <w:rFonts w:cs="Arial"/>
          <w:szCs w:val="20"/>
        </w:rPr>
        <w:tab/>
      </w:r>
      <w:r w:rsidR="008D0356" w:rsidRPr="00E75624">
        <w:rPr>
          <w:rFonts w:cs="Arial"/>
          <w:szCs w:val="20"/>
        </w:rPr>
        <w:t>……………………………………..…...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cs="Arial"/>
          <w:szCs w:val="20"/>
        </w:rPr>
      </w:pPr>
      <w:r w:rsidRPr="00E75624">
        <w:rPr>
          <w:rFonts w:cs="Arial"/>
          <w:b/>
          <w:iCs/>
          <w:szCs w:val="20"/>
        </w:rPr>
        <w:tab/>
        <w:t>Jméno, příjmení, titul a podpis</w:t>
      </w:r>
    </w:p>
    <w:p w:rsidR="00196D02" w:rsidRPr="00AF71A2" w:rsidRDefault="008D0356" w:rsidP="004431CC">
      <w:pPr>
        <w:tabs>
          <w:tab w:val="center" w:pos="6600"/>
        </w:tabs>
        <w:ind w:left="360"/>
        <w:rPr>
          <w:rFonts w:cs="Arial"/>
          <w:szCs w:val="20"/>
        </w:rPr>
      </w:pPr>
      <w:r w:rsidRPr="00E75624">
        <w:rPr>
          <w:rFonts w:cs="Arial"/>
          <w:szCs w:val="20"/>
        </w:rPr>
        <w:tab/>
        <w:t xml:space="preserve">(osoby oprávněné jednat jménem či za </w:t>
      </w:r>
      <w:r w:rsidR="00CE30E8">
        <w:rPr>
          <w:rFonts w:cs="Arial"/>
          <w:szCs w:val="20"/>
        </w:rPr>
        <w:t>doda</w:t>
      </w:r>
      <w:r w:rsidR="000C5A4F">
        <w:rPr>
          <w:rFonts w:cs="Arial"/>
          <w:szCs w:val="20"/>
        </w:rPr>
        <w:t>vatel</w:t>
      </w:r>
      <w:r w:rsidRPr="00E75624">
        <w:rPr>
          <w:rFonts w:cs="Arial"/>
          <w:szCs w:val="20"/>
        </w:rPr>
        <w:t>e)</w:t>
      </w:r>
    </w:p>
    <w:sectPr w:rsidR="00196D02" w:rsidRPr="00AF71A2" w:rsidSect="00167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79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9A" w:rsidRDefault="00891F9A">
      <w:r>
        <w:separator/>
      </w:r>
    </w:p>
  </w:endnote>
  <w:endnote w:type="continuationSeparator" w:id="0">
    <w:p w:rsidR="00891F9A" w:rsidRDefault="0089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C67" w:rsidRDefault="009A2C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D02" w:rsidRDefault="00196D02">
    <w:pPr>
      <w:pStyle w:val="Zpat"/>
      <w:tabs>
        <w:tab w:val="center" w:pos="4819"/>
        <w:tab w:val="left" w:pos="5415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C67" w:rsidRDefault="009A2C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9A" w:rsidRDefault="00891F9A">
      <w:r>
        <w:separator/>
      </w:r>
    </w:p>
  </w:footnote>
  <w:footnote w:type="continuationSeparator" w:id="0">
    <w:p w:rsidR="00891F9A" w:rsidRDefault="0089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C67" w:rsidRDefault="009A2C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C67" w:rsidRDefault="009A2C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FB" w:rsidRPr="00167FFB" w:rsidRDefault="00167FFB" w:rsidP="00167FFB">
    <w:pPr>
      <w:tabs>
        <w:tab w:val="left" w:pos="567"/>
      </w:tabs>
      <w:spacing w:line="276" w:lineRule="auto"/>
      <w:rPr>
        <w:rFonts w:cs="Arial"/>
        <w:b/>
        <w:i/>
        <w:sz w:val="22"/>
        <w:szCs w:val="18"/>
      </w:rPr>
    </w:pPr>
    <w:r w:rsidRPr="00D7018C">
      <w:rPr>
        <w:rFonts w:cs="Arial"/>
        <w:b/>
        <w:i/>
        <w:sz w:val="22"/>
        <w:szCs w:val="18"/>
      </w:rPr>
      <w:t xml:space="preserve">Příloha č. </w:t>
    </w:r>
    <w:r w:rsidR="009A2C67">
      <w:rPr>
        <w:rFonts w:cs="Arial"/>
        <w:b/>
        <w:i/>
        <w:sz w:val="22"/>
        <w:szCs w:val="18"/>
      </w:rPr>
      <w:t>4</w:t>
    </w:r>
    <w:r w:rsidRPr="00D7018C">
      <w:rPr>
        <w:rFonts w:cs="Arial"/>
        <w:b/>
        <w:i/>
        <w:sz w:val="22"/>
        <w:szCs w:val="18"/>
      </w:rPr>
      <w:t xml:space="preserve"> - Čestné prohlášení o splnění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EAD"/>
    <w:multiLevelType w:val="multilevel"/>
    <w:tmpl w:val="4100E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453010"/>
    <w:multiLevelType w:val="hybridMultilevel"/>
    <w:tmpl w:val="0CBCCF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94AB5"/>
    <w:multiLevelType w:val="multilevel"/>
    <w:tmpl w:val="66CC1070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CCD0E6F"/>
    <w:multiLevelType w:val="hybridMultilevel"/>
    <w:tmpl w:val="B7DCE0EE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DB3872F8">
      <w:start w:val="1"/>
      <w:numFmt w:val="bullet"/>
      <w:lvlText w:val="­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BC6025"/>
    <w:multiLevelType w:val="hybridMultilevel"/>
    <w:tmpl w:val="7800FF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4F92466"/>
    <w:multiLevelType w:val="hybridMultilevel"/>
    <w:tmpl w:val="147AD562"/>
    <w:lvl w:ilvl="0" w:tplc="1104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660"/>
      </w:pPr>
      <w:rPr>
        <w:rFonts w:ascii="Symbol" w:hAnsi="Symbol" w:hint="default"/>
      </w:rPr>
    </w:lvl>
    <w:lvl w:ilvl="3" w:tplc="8F008A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B6CA1"/>
    <w:multiLevelType w:val="hybridMultilevel"/>
    <w:tmpl w:val="658C1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E15E9"/>
    <w:multiLevelType w:val="hybridMultilevel"/>
    <w:tmpl w:val="7638CACA"/>
    <w:lvl w:ilvl="0" w:tplc="E57C79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4D0B36"/>
    <w:multiLevelType w:val="hybridMultilevel"/>
    <w:tmpl w:val="7764B540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8516E"/>
    <w:multiLevelType w:val="hybridMultilevel"/>
    <w:tmpl w:val="4BCEA0B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156E2D"/>
    <w:multiLevelType w:val="multilevel"/>
    <w:tmpl w:val="946A19CC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3536741"/>
    <w:multiLevelType w:val="hybridMultilevel"/>
    <w:tmpl w:val="C9CC404C"/>
    <w:lvl w:ilvl="0" w:tplc="6856159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D10CCF"/>
    <w:multiLevelType w:val="multilevel"/>
    <w:tmpl w:val="FCDE840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7F04E09"/>
    <w:multiLevelType w:val="hybridMultilevel"/>
    <w:tmpl w:val="61009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BA2A97"/>
    <w:multiLevelType w:val="hybridMultilevel"/>
    <w:tmpl w:val="E31650E6"/>
    <w:lvl w:ilvl="0" w:tplc="F1528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7096729E"/>
    <w:multiLevelType w:val="hybridMultilevel"/>
    <w:tmpl w:val="E32A5578"/>
    <w:lvl w:ilvl="0" w:tplc="6ABC3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540F2"/>
    <w:multiLevelType w:val="hybridMultilevel"/>
    <w:tmpl w:val="DFFC41E6"/>
    <w:lvl w:ilvl="0" w:tplc="1A9885B2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357A6"/>
    <w:multiLevelType w:val="hybridMultilevel"/>
    <w:tmpl w:val="66067DC8"/>
    <w:lvl w:ilvl="0" w:tplc="1E9E10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93777"/>
    <w:multiLevelType w:val="hybridMultilevel"/>
    <w:tmpl w:val="FCDE8408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7"/>
  </w:num>
  <w:num w:numId="5">
    <w:abstractNumId w:val="19"/>
  </w:num>
  <w:num w:numId="6">
    <w:abstractNumId w:val="8"/>
  </w:num>
  <w:num w:numId="7">
    <w:abstractNumId w:val="2"/>
  </w:num>
  <w:num w:numId="8">
    <w:abstractNumId w:val="11"/>
  </w:num>
  <w:num w:numId="9">
    <w:abstractNumId w:val="22"/>
  </w:num>
  <w:num w:numId="10">
    <w:abstractNumId w:val="13"/>
  </w:num>
  <w:num w:numId="11">
    <w:abstractNumId w:val="3"/>
  </w:num>
  <w:num w:numId="12">
    <w:abstractNumId w:val="15"/>
  </w:num>
  <w:num w:numId="13">
    <w:abstractNumId w:val="21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14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"/>
  </w:num>
  <w:num w:numId="23">
    <w:abstractNumId w:val="10"/>
  </w:num>
  <w:num w:numId="24">
    <w:abstractNumId w:val="5"/>
  </w:num>
  <w:num w:numId="25">
    <w:abstractNumId w:val="7"/>
  </w:num>
  <w:num w:numId="26">
    <w:abstractNumId w:val="9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5222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08"/>
    <w:rsid w:val="00037DCA"/>
    <w:rsid w:val="00051052"/>
    <w:rsid w:val="0006378B"/>
    <w:rsid w:val="00072B08"/>
    <w:rsid w:val="00080D1C"/>
    <w:rsid w:val="00084613"/>
    <w:rsid w:val="00086070"/>
    <w:rsid w:val="000927BC"/>
    <w:rsid w:val="00097B72"/>
    <w:rsid w:val="000B0423"/>
    <w:rsid w:val="000B3F31"/>
    <w:rsid w:val="000C593A"/>
    <w:rsid w:val="000C5A4F"/>
    <w:rsid w:val="000E4A75"/>
    <w:rsid w:val="0011590A"/>
    <w:rsid w:val="00124318"/>
    <w:rsid w:val="00140902"/>
    <w:rsid w:val="00151AE4"/>
    <w:rsid w:val="001619DC"/>
    <w:rsid w:val="00167FFB"/>
    <w:rsid w:val="001832DB"/>
    <w:rsid w:val="00184589"/>
    <w:rsid w:val="00196D02"/>
    <w:rsid w:val="001B18B4"/>
    <w:rsid w:val="001B7CB2"/>
    <w:rsid w:val="001D057B"/>
    <w:rsid w:val="001F7A0B"/>
    <w:rsid w:val="0020584B"/>
    <w:rsid w:val="002420D2"/>
    <w:rsid w:val="00247A39"/>
    <w:rsid w:val="00255084"/>
    <w:rsid w:val="00257F1F"/>
    <w:rsid w:val="00271986"/>
    <w:rsid w:val="00276B05"/>
    <w:rsid w:val="002A5920"/>
    <w:rsid w:val="002D75D6"/>
    <w:rsid w:val="0030146C"/>
    <w:rsid w:val="00305209"/>
    <w:rsid w:val="00325082"/>
    <w:rsid w:val="003602A9"/>
    <w:rsid w:val="003903DF"/>
    <w:rsid w:val="003B4C55"/>
    <w:rsid w:val="003C3533"/>
    <w:rsid w:val="003F5E01"/>
    <w:rsid w:val="00440CE0"/>
    <w:rsid w:val="004431CC"/>
    <w:rsid w:val="00481065"/>
    <w:rsid w:val="004A0D01"/>
    <w:rsid w:val="004A1D1C"/>
    <w:rsid w:val="004A4C9F"/>
    <w:rsid w:val="004A6A67"/>
    <w:rsid w:val="004B18E1"/>
    <w:rsid w:val="004B419D"/>
    <w:rsid w:val="004D49D6"/>
    <w:rsid w:val="004D74EB"/>
    <w:rsid w:val="004F1C9C"/>
    <w:rsid w:val="004F347C"/>
    <w:rsid w:val="005035AF"/>
    <w:rsid w:val="005A2D3D"/>
    <w:rsid w:val="005B3D9F"/>
    <w:rsid w:val="005B6758"/>
    <w:rsid w:val="006071BE"/>
    <w:rsid w:val="00637794"/>
    <w:rsid w:val="00652C00"/>
    <w:rsid w:val="006673D9"/>
    <w:rsid w:val="006703D8"/>
    <w:rsid w:val="00694ECD"/>
    <w:rsid w:val="006C11EC"/>
    <w:rsid w:val="006C6C5E"/>
    <w:rsid w:val="006F7661"/>
    <w:rsid w:val="006F7CF1"/>
    <w:rsid w:val="00725092"/>
    <w:rsid w:val="00741593"/>
    <w:rsid w:val="00764301"/>
    <w:rsid w:val="00782EA5"/>
    <w:rsid w:val="00786B21"/>
    <w:rsid w:val="007B6DC4"/>
    <w:rsid w:val="007C21B0"/>
    <w:rsid w:val="007C689F"/>
    <w:rsid w:val="007D1B62"/>
    <w:rsid w:val="007D5E8A"/>
    <w:rsid w:val="007F460A"/>
    <w:rsid w:val="00804A72"/>
    <w:rsid w:val="008256CA"/>
    <w:rsid w:val="00840F22"/>
    <w:rsid w:val="00847959"/>
    <w:rsid w:val="0085587E"/>
    <w:rsid w:val="00861667"/>
    <w:rsid w:val="00866235"/>
    <w:rsid w:val="00876470"/>
    <w:rsid w:val="00891F9A"/>
    <w:rsid w:val="008929BF"/>
    <w:rsid w:val="008B33BE"/>
    <w:rsid w:val="008D0356"/>
    <w:rsid w:val="008E5D25"/>
    <w:rsid w:val="008E78CB"/>
    <w:rsid w:val="0090284E"/>
    <w:rsid w:val="00922E38"/>
    <w:rsid w:val="00952F98"/>
    <w:rsid w:val="0097474C"/>
    <w:rsid w:val="009867D3"/>
    <w:rsid w:val="00986D8B"/>
    <w:rsid w:val="0099406A"/>
    <w:rsid w:val="009A2C67"/>
    <w:rsid w:val="009B1CED"/>
    <w:rsid w:val="009F3C95"/>
    <w:rsid w:val="00A03F93"/>
    <w:rsid w:val="00A05693"/>
    <w:rsid w:val="00A20D28"/>
    <w:rsid w:val="00A47BBC"/>
    <w:rsid w:val="00A531DF"/>
    <w:rsid w:val="00A574D7"/>
    <w:rsid w:val="00A90D51"/>
    <w:rsid w:val="00AA68B0"/>
    <w:rsid w:val="00AB52C4"/>
    <w:rsid w:val="00AF71A2"/>
    <w:rsid w:val="00B02725"/>
    <w:rsid w:val="00B628B7"/>
    <w:rsid w:val="00B64658"/>
    <w:rsid w:val="00B67F1F"/>
    <w:rsid w:val="00B84F77"/>
    <w:rsid w:val="00BB17E8"/>
    <w:rsid w:val="00BE4A51"/>
    <w:rsid w:val="00BF5FCF"/>
    <w:rsid w:val="00C006BA"/>
    <w:rsid w:val="00C15E18"/>
    <w:rsid w:val="00C24759"/>
    <w:rsid w:val="00C435C8"/>
    <w:rsid w:val="00C46AE8"/>
    <w:rsid w:val="00C543CB"/>
    <w:rsid w:val="00C5645D"/>
    <w:rsid w:val="00C640C7"/>
    <w:rsid w:val="00C6702C"/>
    <w:rsid w:val="00CE04E4"/>
    <w:rsid w:val="00CE2D09"/>
    <w:rsid w:val="00CE30E8"/>
    <w:rsid w:val="00CF1ACE"/>
    <w:rsid w:val="00D2269D"/>
    <w:rsid w:val="00D4555D"/>
    <w:rsid w:val="00D7018C"/>
    <w:rsid w:val="00D70C73"/>
    <w:rsid w:val="00D71B58"/>
    <w:rsid w:val="00D71E01"/>
    <w:rsid w:val="00DA4E43"/>
    <w:rsid w:val="00DB7624"/>
    <w:rsid w:val="00DC741D"/>
    <w:rsid w:val="00DF60DE"/>
    <w:rsid w:val="00E10A18"/>
    <w:rsid w:val="00E26100"/>
    <w:rsid w:val="00E45C66"/>
    <w:rsid w:val="00E53305"/>
    <w:rsid w:val="00E715B9"/>
    <w:rsid w:val="00E87B80"/>
    <w:rsid w:val="00EA017E"/>
    <w:rsid w:val="00EA721E"/>
    <w:rsid w:val="00EA7944"/>
    <w:rsid w:val="00EB33F0"/>
    <w:rsid w:val="00ED2481"/>
    <w:rsid w:val="00ED2E8A"/>
    <w:rsid w:val="00ED46CF"/>
    <w:rsid w:val="00ED4F7A"/>
    <w:rsid w:val="00ED6085"/>
    <w:rsid w:val="00EF42B4"/>
    <w:rsid w:val="00EF7FD9"/>
    <w:rsid w:val="00F05D62"/>
    <w:rsid w:val="00F26135"/>
    <w:rsid w:val="00F55E79"/>
    <w:rsid w:val="00F56087"/>
    <w:rsid w:val="00F97D19"/>
    <w:rsid w:val="00FA2814"/>
    <w:rsid w:val="00FA2BB5"/>
    <w:rsid w:val="00FB195D"/>
    <w:rsid w:val="00FB3DCA"/>
    <w:rsid w:val="00FD6854"/>
    <w:rsid w:val="00FE5CD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ddd"/>
    </o:shapedefaults>
    <o:shapelayout v:ext="edit">
      <o:idmap v:ext="edit" data="1"/>
    </o:shapelayout>
  </w:shapeDefaults>
  <w:decimalSymbol w:val=","/>
  <w:listSeparator w:val=";"/>
  <w15:docId w15:val="{3DAECC39-EE19-48F8-9C8F-72E37AF4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6135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cs="Arial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67FF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8607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ouskova\Dokumenty\2_Sm&#283;rnice_p&#345;epracov&#225;n&#237;%20na%20novelu%20120216\G&#344;%203_2008\P&#345;&#237;loha%20&#269;.%208%20Vzor%20-%20&#268;estn&#233;%20prohl&#225;&#353;en&#237;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8 Vzor - Čestné prohlášení č. 4</Template>
  <TotalTime>32</TotalTime>
  <Pages>3</Pages>
  <Words>1005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čestného prohlášení podle § 68 odst. 3.doc</vt:lpstr>
    </vt:vector>
  </TitlesOfParts>
  <Company>Creative Direction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 podle § 68 odst. 3.doc</dc:title>
  <dc:creator>Matoušková Petra Ing.</dc:creator>
  <cp:lastModifiedBy>Frajt Radim</cp:lastModifiedBy>
  <cp:revision>27</cp:revision>
  <cp:lastPrinted>2022-01-03T11:20:00Z</cp:lastPrinted>
  <dcterms:created xsi:type="dcterms:W3CDTF">2022-03-25T14:59:00Z</dcterms:created>
  <dcterms:modified xsi:type="dcterms:W3CDTF">2022-11-02T11:07:00Z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Systémový účet</vt:lpwstr>
  </property>
  <property fmtid="{D5CDD505-2E9C-101B-9397-08002B2CF9AE}" pid="9" name="_SourceUrl">
    <vt:lpwstr/>
  </property>
</Properties>
</file>