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3CB2" w:rsidRDefault="00423CB2" w:rsidP="00423CB2">
      <w:pPr>
        <w:ind w:left="2832" w:firstLine="708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sz w:val="28"/>
          <w:szCs w:val="28"/>
        </w:rPr>
        <w:t>ZADÁNÍ ROZSAHU STAVBY</w:t>
      </w:r>
    </w:p>
    <w:p w:rsidR="00423CB2" w:rsidRDefault="00423CB2" w:rsidP="00423CB2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Základní údaje</w:t>
      </w:r>
    </w:p>
    <w:p w:rsidR="00D871B8" w:rsidRDefault="00D871B8" w:rsidP="00D871B8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:rsidR="00423CB2" w:rsidRDefault="00423CB2" w:rsidP="00423CB2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Název stavby: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FE01E2">
        <w:rPr>
          <w:rFonts w:ascii="Arial" w:hAnsi="Arial" w:cs="Arial"/>
          <w:b/>
        </w:rPr>
        <w:t xml:space="preserve">VD </w:t>
      </w:r>
      <w:r>
        <w:rPr>
          <w:rFonts w:ascii="Arial" w:hAnsi="Arial" w:cs="Arial"/>
          <w:b/>
        </w:rPr>
        <w:t xml:space="preserve">Landštejn, </w:t>
      </w:r>
      <w:r w:rsidR="006E3775">
        <w:rPr>
          <w:rFonts w:ascii="Arial" w:hAnsi="Arial" w:cs="Arial"/>
          <w:b/>
        </w:rPr>
        <w:t xml:space="preserve">segmentové uzávěry - </w:t>
      </w:r>
      <w:r>
        <w:rPr>
          <w:rFonts w:ascii="Arial" w:hAnsi="Arial" w:cs="Arial"/>
          <w:b/>
        </w:rPr>
        <w:t>revize a oprava</w:t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Číslo stavby dle VP: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D23623">
        <w:rPr>
          <w:rFonts w:ascii="Arial" w:hAnsi="Arial" w:cs="Arial"/>
        </w:rPr>
        <w:t>TEC</w:t>
      </w:r>
      <w:r w:rsidRPr="00423CB2">
        <w:rPr>
          <w:rFonts w:ascii="Arial" w:hAnsi="Arial" w:cs="Arial"/>
        </w:rPr>
        <w:tab/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Vodní tok: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Pstruhovec, ř. km 9,175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Číslo hydrologického pořadí:</w:t>
      </w:r>
      <w:r w:rsidRPr="00423CB2">
        <w:rPr>
          <w:rFonts w:ascii="Arial" w:hAnsi="Arial" w:cs="Arial"/>
        </w:rPr>
        <w:tab/>
        <w:t>4-14-01-065</w:t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Místo stavby (k. ú.):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 xml:space="preserve">Staré Město pod Landštejnem </w:t>
      </w:r>
      <w:smartTag w:uri="urn:schemas-microsoft-com:office:smarttags" w:element="metricconverter">
        <w:smartTagPr>
          <w:attr w:name="ProductID" w:val="754595, st"/>
        </w:smartTagPr>
        <w:r w:rsidRPr="00423CB2">
          <w:rPr>
            <w:rFonts w:ascii="Arial" w:hAnsi="Arial" w:cs="Arial"/>
          </w:rPr>
          <w:t>754595, st</w:t>
        </w:r>
      </w:smartTag>
      <w:r w:rsidRPr="00423CB2">
        <w:rPr>
          <w:rFonts w:ascii="Arial" w:hAnsi="Arial" w:cs="Arial"/>
        </w:rPr>
        <w:t>. 411</w:t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Okres:</w:t>
      </w:r>
      <w:r w:rsidRPr="00423CB2">
        <w:rPr>
          <w:rFonts w:ascii="Arial" w:hAnsi="Arial" w:cs="Arial"/>
        </w:rPr>
        <w:tab/>
        <w:t xml:space="preserve">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Jindřichův Hradec</w:t>
      </w:r>
      <w:r w:rsidRPr="00423CB2">
        <w:rPr>
          <w:rFonts w:ascii="Arial" w:hAnsi="Arial" w:cs="Arial"/>
        </w:rPr>
        <w:tab/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Kraj: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Jihočeský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Charakter stavby: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oprava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:rsid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Majetek PM: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HM</w:t>
      </w:r>
      <w:r>
        <w:rPr>
          <w:rFonts w:ascii="Arial" w:hAnsi="Arial" w:cs="Arial"/>
        </w:rPr>
        <w:t xml:space="preserve"> 214469</w:t>
      </w:r>
      <w:r w:rsidRPr="00423CB2">
        <w:rPr>
          <w:rFonts w:ascii="Arial" w:hAnsi="Arial" w:cs="Arial"/>
        </w:rPr>
        <w:tab/>
      </w:r>
    </w:p>
    <w:p w:rsidR="00423CB2" w:rsidRPr="00423CB2" w:rsidRDefault="00423CB2" w:rsidP="00423CB2">
      <w:pPr>
        <w:pStyle w:val="Odstavecseseznamem"/>
        <w:jc w:val="both"/>
        <w:rPr>
          <w:rFonts w:ascii="Arial" w:hAnsi="Arial" w:cs="Arial"/>
        </w:rPr>
      </w:pPr>
    </w:p>
    <w:p w:rsidR="00423CB2" w:rsidRDefault="00423CB2" w:rsidP="00423CB2">
      <w:pPr>
        <w:pStyle w:val="Odstavecseseznamem"/>
        <w:jc w:val="both"/>
        <w:rPr>
          <w:rFonts w:ascii="Arial" w:hAnsi="Arial" w:cs="Arial"/>
        </w:rPr>
      </w:pPr>
    </w:p>
    <w:p w:rsidR="00423CB2" w:rsidRDefault="00423CB2" w:rsidP="00423CB2">
      <w:pPr>
        <w:pStyle w:val="Odstavecseseznamem"/>
        <w:numPr>
          <w:ilvl w:val="0"/>
          <w:numId w:val="1"/>
        </w:numPr>
        <w:spacing w:before="200"/>
        <w:jc w:val="both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 xml:space="preserve">Časový plán </w:t>
      </w:r>
      <w:r>
        <w:rPr>
          <w:rFonts w:ascii="Arial" w:hAnsi="Arial" w:cs="Arial"/>
          <w:b/>
        </w:rPr>
        <w:t>stavby – předpoklad</w:t>
      </w:r>
    </w:p>
    <w:p w:rsidR="00D871B8" w:rsidRPr="00E5393C" w:rsidRDefault="00D871B8" w:rsidP="00D871B8">
      <w:pPr>
        <w:pStyle w:val="Odstavecseseznamem"/>
        <w:spacing w:before="200"/>
        <w:jc w:val="both"/>
        <w:rPr>
          <w:rFonts w:ascii="Arial" w:hAnsi="Arial" w:cs="Arial"/>
          <w:b/>
        </w:rPr>
      </w:pPr>
    </w:p>
    <w:p w:rsidR="00423CB2" w:rsidRPr="00AD4871" w:rsidRDefault="00423CB2" w:rsidP="00423CB2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Zahájení stavby:</w:t>
      </w:r>
      <w:r>
        <w:rPr>
          <w:rFonts w:ascii="Arial" w:hAnsi="Arial" w:cs="Arial"/>
        </w:rPr>
        <w:tab/>
        <w:t xml:space="preserve"> </w:t>
      </w:r>
      <w:r>
        <w:rPr>
          <w:rFonts w:ascii="Arial" w:hAnsi="Arial" w:cs="Arial"/>
        </w:rPr>
        <w:tab/>
        <w:t xml:space="preserve"> </w:t>
      </w:r>
      <w:r w:rsidR="000B45FB">
        <w:rPr>
          <w:rFonts w:ascii="Arial" w:hAnsi="Arial" w:cs="Arial"/>
        </w:rPr>
        <w:t>1. 8</w:t>
      </w:r>
      <w:r w:rsidR="00D23623">
        <w:rPr>
          <w:rFonts w:ascii="Arial" w:hAnsi="Arial" w:cs="Arial"/>
        </w:rPr>
        <w:t>. 2024</w:t>
      </w:r>
    </w:p>
    <w:p w:rsidR="00423CB2" w:rsidRDefault="00423CB2" w:rsidP="00423CB2">
      <w:pPr>
        <w:pStyle w:val="Odstavecseseznamem"/>
        <w:jc w:val="both"/>
        <w:rPr>
          <w:rFonts w:ascii="Arial" w:hAnsi="Arial" w:cs="Arial"/>
        </w:rPr>
      </w:pPr>
      <w:r w:rsidRPr="008A188B">
        <w:rPr>
          <w:rFonts w:ascii="Arial" w:hAnsi="Arial" w:cs="Arial"/>
        </w:rPr>
        <w:t>Ukončení stavby:</w:t>
      </w:r>
      <w:r w:rsidRPr="008A188B">
        <w:rPr>
          <w:rFonts w:ascii="Arial" w:hAnsi="Arial" w:cs="Arial"/>
        </w:rPr>
        <w:tab/>
      </w:r>
      <w:r w:rsidRPr="008A188B">
        <w:rPr>
          <w:rFonts w:ascii="Arial" w:hAnsi="Arial" w:cs="Arial"/>
        </w:rPr>
        <w:tab/>
      </w:r>
      <w:r w:rsidRPr="0004602C">
        <w:rPr>
          <w:rFonts w:ascii="Arial" w:hAnsi="Arial" w:cs="Arial"/>
        </w:rPr>
        <w:t xml:space="preserve"> </w:t>
      </w:r>
      <w:r w:rsidR="00531FAE">
        <w:rPr>
          <w:rFonts w:ascii="Arial" w:hAnsi="Arial" w:cs="Arial"/>
        </w:rPr>
        <w:t xml:space="preserve">10. 12. </w:t>
      </w:r>
      <w:r w:rsidR="000B45FB">
        <w:rPr>
          <w:rFonts w:ascii="Arial" w:hAnsi="Arial" w:cs="Arial"/>
        </w:rPr>
        <w:t>2024</w:t>
      </w:r>
    </w:p>
    <w:p w:rsidR="00423CB2" w:rsidRPr="008B02D1" w:rsidRDefault="00423CB2" w:rsidP="00423CB2">
      <w:pPr>
        <w:pStyle w:val="Odstavecseseznamem"/>
        <w:jc w:val="both"/>
        <w:rPr>
          <w:rFonts w:ascii="Arial" w:hAnsi="Arial" w:cs="Arial"/>
        </w:rPr>
      </w:pPr>
    </w:p>
    <w:p w:rsidR="00423CB2" w:rsidRDefault="00423CB2" w:rsidP="00D871B8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Popis současného stavu</w:t>
      </w:r>
    </w:p>
    <w:p w:rsidR="00D871B8" w:rsidRPr="00D871B8" w:rsidRDefault="00D871B8" w:rsidP="00D871B8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:rsidR="003E6D08" w:rsidRPr="00423CB2" w:rsidRDefault="00423CB2" w:rsidP="00D871B8">
      <w:pPr>
        <w:ind w:firstLine="708"/>
        <w:rPr>
          <w:rFonts w:ascii="Arial" w:hAnsi="Arial" w:cs="Arial"/>
          <w:u w:val="single"/>
        </w:rPr>
      </w:pPr>
      <w:r w:rsidRPr="00423CB2">
        <w:rPr>
          <w:rFonts w:ascii="Arial" w:hAnsi="Arial" w:cs="Arial"/>
          <w:u w:val="single"/>
        </w:rPr>
        <w:t>Segmentové uzávěry</w:t>
      </w:r>
      <w:r w:rsidR="00585D85">
        <w:rPr>
          <w:rFonts w:ascii="Arial" w:hAnsi="Arial" w:cs="Arial"/>
          <w:u w:val="single"/>
        </w:rPr>
        <w:t xml:space="preserve"> - 2 x</w:t>
      </w:r>
    </w:p>
    <w:p w:rsidR="00423CB2" w:rsidRDefault="00423CB2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Segmentový uzávěr konkávního uspořádání uzavírá obdélníkový průřez spodní výpusti o šířce </w:t>
      </w:r>
      <w:r w:rsidR="009D7598">
        <w:rPr>
          <w:rFonts w:ascii="Arial" w:hAnsi="Arial" w:cs="Arial"/>
        </w:rPr>
        <w:t xml:space="preserve">960 x 480 mm. </w:t>
      </w:r>
    </w:p>
    <w:p w:rsidR="009D7598" w:rsidRDefault="009D7598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Výtok </w:t>
      </w:r>
      <w:r w:rsidR="00585D85">
        <w:rPr>
          <w:rFonts w:ascii="Arial" w:hAnsi="Arial" w:cs="Arial"/>
        </w:rPr>
        <w:t xml:space="preserve">uzávěrů </w:t>
      </w:r>
      <w:r>
        <w:rPr>
          <w:rFonts w:ascii="Arial" w:hAnsi="Arial" w:cs="Arial"/>
        </w:rPr>
        <w:t xml:space="preserve"> je do opancéřovaného vývaru a následně odpadní chodby.</w:t>
      </w:r>
    </w:p>
    <w:p w:rsidR="00585D85" w:rsidRDefault="00585D85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 ovládání uzávěrů slouží elektromotory o výkonu 1,5 kW.</w:t>
      </w:r>
    </w:p>
    <w:p w:rsidR="00585D85" w:rsidRDefault="00585D85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62799F">
        <w:rPr>
          <w:rFonts w:ascii="Arial" w:hAnsi="Arial" w:cs="Arial"/>
        </w:rPr>
        <w:t xml:space="preserve">Uzávěry jsou </w:t>
      </w:r>
      <w:r w:rsidR="0062799F" w:rsidRPr="0062799F">
        <w:rPr>
          <w:rFonts w:ascii="Arial" w:hAnsi="Arial" w:cs="Arial"/>
        </w:rPr>
        <w:t xml:space="preserve">nyní </w:t>
      </w:r>
      <w:r w:rsidRPr="0062799F">
        <w:rPr>
          <w:rFonts w:ascii="Arial" w:hAnsi="Arial" w:cs="Arial"/>
        </w:rPr>
        <w:t>bez průsaků.</w:t>
      </w:r>
    </w:p>
    <w:p w:rsidR="0062799F" w:rsidRDefault="0062799F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dutém prostoru uzavíracích těles je nyní napuštěna voda. </w:t>
      </w:r>
    </w:p>
    <w:p w:rsidR="0062799F" w:rsidRDefault="0062799F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 důvodu nerovinných bočních vodících lišt došlo v minulosti k</w:t>
      </w:r>
      <w:r w:rsidR="008821CA">
        <w:rPr>
          <w:rFonts w:ascii="Arial" w:hAnsi="Arial" w:cs="Arial"/>
        </w:rPr>
        <w:t> </w:t>
      </w:r>
      <w:r>
        <w:rPr>
          <w:rFonts w:ascii="Arial" w:hAnsi="Arial" w:cs="Arial"/>
        </w:rPr>
        <w:t>ne</w:t>
      </w:r>
      <w:r w:rsidR="008821CA">
        <w:rPr>
          <w:rFonts w:ascii="Arial" w:hAnsi="Arial" w:cs="Arial"/>
        </w:rPr>
        <w:t xml:space="preserve">možnosti </w:t>
      </w:r>
      <w:r>
        <w:rPr>
          <w:rFonts w:ascii="Arial" w:hAnsi="Arial" w:cs="Arial"/>
        </w:rPr>
        <w:t xml:space="preserve">uzavření </w:t>
      </w:r>
      <w:r w:rsidR="006E3775">
        <w:rPr>
          <w:rFonts w:ascii="Arial" w:hAnsi="Arial" w:cs="Arial"/>
        </w:rPr>
        <w:br/>
      </w:r>
      <w:r>
        <w:rPr>
          <w:rFonts w:ascii="Arial" w:hAnsi="Arial" w:cs="Arial"/>
        </w:rPr>
        <w:t>a zastavení chodu v mezipoloze.</w:t>
      </w:r>
    </w:p>
    <w:p w:rsidR="008821CA" w:rsidRDefault="006A6A52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roce 2021 byla provedena GO levého ovládacího stojanu. U pravého byla provedena pouze výměna některých ložisek. Při manipulaci je ale slyšitelná větší hlučnost, el. motor je na hranici životnosti a chybí mazací místo pro ložisko. </w:t>
      </w:r>
    </w:p>
    <w:p w:rsidR="00D871B8" w:rsidRPr="00D871B8" w:rsidRDefault="00D871B8" w:rsidP="00D871B8">
      <w:pPr>
        <w:pStyle w:val="Odstavecseseznamem"/>
        <w:rPr>
          <w:rFonts w:ascii="Arial" w:hAnsi="Arial" w:cs="Arial"/>
        </w:rPr>
      </w:pPr>
    </w:p>
    <w:p w:rsidR="008821CA" w:rsidRDefault="008821CA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Spojovací potrubí DN 150, délky </w:t>
      </w:r>
      <w:r w:rsidR="00C56002">
        <w:rPr>
          <w:rFonts w:ascii="Arial" w:hAnsi="Arial" w:cs="Arial"/>
        </w:rPr>
        <w:t>cca 3,5 m</w:t>
      </w:r>
      <w:r>
        <w:rPr>
          <w:rFonts w:ascii="Arial" w:hAnsi="Arial" w:cs="Arial"/>
        </w:rPr>
        <w:t xml:space="preserve"> je z důvodu prokorodování opatřeno opravnou manžetou, dále pak toto ocelové potrubí nesplňuje požadavek pro křížení potrubí, je umístěno v těsné blízkosti potrubí</w:t>
      </w:r>
      <w:r w:rsidR="009F6C5E">
        <w:rPr>
          <w:rFonts w:ascii="Arial" w:hAnsi="Arial" w:cs="Arial"/>
        </w:rPr>
        <w:t xml:space="preserve"> levé</w:t>
      </w:r>
      <w:r>
        <w:rPr>
          <w:rFonts w:ascii="Arial" w:hAnsi="Arial" w:cs="Arial"/>
        </w:rPr>
        <w:t xml:space="preserve"> spodní výpusti.</w:t>
      </w:r>
    </w:p>
    <w:p w:rsidR="008821CA" w:rsidRPr="008821CA" w:rsidRDefault="008821CA" w:rsidP="008821CA">
      <w:pPr>
        <w:pStyle w:val="Odstavecseseznamem"/>
        <w:rPr>
          <w:rFonts w:ascii="Arial" w:hAnsi="Arial" w:cs="Arial"/>
        </w:rPr>
      </w:pPr>
    </w:p>
    <w:p w:rsidR="008821CA" w:rsidRPr="008821CA" w:rsidRDefault="008821CA" w:rsidP="008821CA">
      <w:pPr>
        <w:pStyle w:val="Odstavecseseznamem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Antikorozní ochrana opancéřování vývaru je na hranici životnosti.</w:t>
      </w:r>
    </w:p>
    <w:p w:rsidR="00585D85" w:rsidRDefault="00585D85" w:rsidP="00585D85">
      <w:pPr>
        <w:pStyle w:val="Odstavecseseznamem"/>
        <w:rPr>
          <w:rFonts w:ascii="Arial" w:hAnsi="Arial" w:cs="Arial"/>
          <w:b/>
        </w:rPr>
      </w:pPr>
    </w:p>
    <w:p w:rsidR="00585D85" w:rsidRDefault="00585D85" w:rsidP="008821CA">
      <w:pPr>
        <w:pStyle w:val="Odstavecseseznamem"/>
      </w:pPr>
    </w:p>
    <w:p w:rsidR="00585D85" w:rsidRDefault="00585D85" w:rsidP="00585D85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 w:rsidRPr="004D09FC">
        <w:rPr>
          <w:rFonts w:ascii="Arial" w:hAnsi="Arial" w:cs="Arial"/>
          <w:b/>
        </w:rPr>
        <w:t>Účel opravy</w:t>
      </w:r>
    </w:p>
    <w:p w:rsidR="00D871B8" w:rsidRPr="004D09FC" w:rsidRDefault="00D871B8" w:rsidP="00D871B8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:rsidR="0062799F" w:rsidRPr="00D871B8" w:rsidRDefault="00585D85" w:rsidP="00036E09">
      <w:pPr>
        <w:ind w:left="708"/>
        <w:jc w:val="both"/>
        <w:rPr>
          <w:rFonts w:ascii="Arial" w:hAnsi="Arial" w:cs="Arial"/>
        </w:rPr>
      </w:pPr>
      <w:r w:rsidRPr="004D09FC">
        <w:rPr>
          <w:rFonts w:ascii="Arial" w:hAnsi="Arial" w:cs="Arial"/>
        </w:rPr>
        <w:t>Zajištění bezchybného chodu regulačních spodních výpustí. Prodloužení životnosti uzávěrů. Předejití havarijního stavu z důvodu nerovinných vodícíc</w:t>
      </w:r>
      <w:r w:rsidR="0062799F">
        <w:rPr>
          <w:rFonts w:ascii="Arial" w:hAnsi="Arial" w:cs="Arial"/>
        </w:rPr>
        <w:t>h lišt a kavitačního opo</w:t>
      </w:r>
      <w:r w:rsidR="00D871B8">
        <w:rPr>
          <w:rFonts w:ascii="Arial" w:hAnsi="Arial" w:cs="Arial"/>
        </w:rPr>
        <w:t>třebení – neschopnosti uzavření.</w:t>
      </w:r>
    </w:p>
    <w:p w:rsidR="00585D85" w:rsidRDefault="00585D85" w:rsidP="00585D85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Návrh technického řešení</w:t>
      </w:r>
    </w:p>
    <w:p w:rsidR="00585D85" w:rsidRPr="00585D85" w:rsidRDefault="00585D85" w:rsidP="00585D85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:rsidR="00585D85" w:rsidRDefault="00585D85" w:rsidP="00D871B8">
      <w:pPr>
        <w:ind w:firstLine="708"/>
        <w:rPr>
          <w:rFonts w:ascii="Arial" w:hAnsi="Arial" w:cs="Arial"/>
          <w:u w:val="single"/>
        </w:rPr>
      </w:pPr>
      <w:r w:rsidRPr="00423CB2">
        <w:rPr>
          <w:rFonts w:ascii="Arial" w:hAnsi="Arial" w:cs="Arial"/>
          <w:u w:val="single"/>
        </w:rPr>
        <w:t>Segmentové uzávěry</w:t>
      </w:r>
      <w:r>
        <w:rPr>
          <w:rFonts w:ascii="Arial" w:hAnsi="Arial" w:cs="Arial"/>
          <w:u w:val="single"/>
        </w:rPr>
        <w:t xml:space="preserve"> - 2 x</w:t>
      </w:r>
    </w:p>
    <w:p w:rsidR="0023665C" w:rsidRPr="0023665C" w:rsidRDefault="0023665C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Připravit pomocnou kon</w:t>
      </w:r>
      <w:r w:rsidR="00C35FAF">
        <w:rPr>
          <w:rFonts w:ascii="Arial" w:hAnsi="Arial" w:cs="Arial"/>
        </w:rPr>
        <w:t xml:space="preserve">strukci, která bude použita prvotně při </w:t>
      </w:r>
      <w:r>
        <w:rPr>
          <w:rFonts w:ascii="Arial" w:hAnsi="Arial" w:cs="Arial"/>
        </w:rPr>
        <w:t>demontáži pohyblivé části uzávěrů (kolejnice určená k zavěšení zdvihacího zařízení není přímo nad segmentovými uzávěry).</w:t>
      </w:r>
    </w:p>
    <w:p w:rsidR="00585D85" w:rsidRPr="00585D85" w:rsidRDefault="0023665C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Pohyblivou část uzávěrů demontovat a </w:t>
      </w:r>
      <w:r w:rsidR="00963BE4">
        <w:rPr>
          <w:rFonts w:ascii="Arial" w:hAnsi="Arial" w:cs="Arial"/>
        </w:rPr>
        <w:t>odvézt do dílen zhotovitele, provést kompletní rozborku.</w:t>
      </w:r>
      <w:r>
        <w:rPr>
          <w:rFonts w:ascii="Arial" w:hAnsi="Arial" w:cs="Arial"/>
        </w:rPr>
        <w:t xml:space="preserve"> Ovládací táhla zůstávají na VD.</w:t>
      </w:r>
    </w:p>
    <w:p w:rsidR="003C76F5" w:rsidRDefault="0062799F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 dílnách o</w:t>
      </w:r>
      <w:r w:rsidR="00963BE4">
        <w:rPr>
          <w:rFonts w:ascii="Arial" w:hAnsi="Arial" w:cs="Arial"/>
        </w:rPr>
        <w:t>tryskat (Sa</w:t>
      </w:r>
      <w:r w:rsidR="003C76F5">
        <w:rPr>
          <w:rFonts w:ascii="Arial" w:hAnsi="Arial" w:cs="Arial"/>
        </w:rPr>
        <w:t xml:space="preserve"> 2,5).</w:t>
      </w:r>
    </w:p>
    <w:p w:rsidR="009F7E08" w:rsidRDefault="009F7E08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Předložit návrh a zakreslit úpravy do dokumentace skutečného provedení. </w:t>
      </w:r>
    </w:p>
    <w:p w:rsidR="0023665C" w:rsidRPr="00C35FAF" w:rsidRDefault="003C76F5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23665C">
        <w:rPr>
          <w:rFonts w:ascii="Arial" w:hAnsi="Arial" w:cs="Arial"/>
        </w:rPr>
        <w:t xml:space="preserve"> tělese hradící desky zhotovit 3 </w:t>
      </w:r>
      <w:r>
        <w:rPr>
          <w:rFonts w:ascii="Arial" w:hAnsi="Arial" w:cs="Arial"/>
        </w:rPr>
        <w:t>revizní</w:t>
      </w:r>
      <w:r w:rsidR="0023665C">
        <w:rPr>
          <w:rFonts w:ascii="Arial" w:hAnsi="Arial" w:cs="Arial"/>
        </w:rPr>
        <w:t xml:space="preserve"> otvory, vnitřní část otryskat a provést nové nátěry.</w:t>
      </w:r>
      <w:r>
        <w:rPr>
          <w:rFonts w:ascii="Arial" w:hAnsi="Arial" w:cs="Arial"/>
        </w:rPr>
        <w:t xml:space="preserve"> Kontrolní otvory opatřit přírubami a víky s těsněním proti vnikání nečistot.</w:t>
      </w:r>
      <w:r w:rsidR="00585D8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</w:t>
      </w:r>
      <w:r w:rsidR="0023665C">
        <w:rPr>
          <w:rFonts w:ascii="Arial" w:hAnsi="Arial" w:cs="Arial"/>
        </w:rPr>
        <w:t>Případně do tělesa segmentu umístit závaží odpovídající hmotnosti.</w:t>
      </w:r>
      <w:r>
        <w:rPr>
          <w:rFonts w:ascii="Arial" w:hAnsi="Arial" w:cs="Arial"/>
        </w:rPr>
        <w:t>)</w:t>
      </w:r>
    </w:p>
    <w:p w:rsidR="0023665C" w:rsidRPr="0023665C" w:rsidRDefault="0023665C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Vodící lišty na výtokovém kusu obrobit a zajistit tak jejich rovinnost.</w:t>
      </w:r>
    </w:p>
    <w:p w:rsidR="00816491" w:rsidRPr="00816491" w:rsidRDefault="00816491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Vyvařit vykavitovaná </w:t>
      </w:r>
      <w:r w:rsidR="0062799F">
        <w:rPr>
          <w:rFonts w:ascii="Arial" w:hAnsi="Arial" w:cs="Arial"/>
        </w:rPr>
        <w:t>místa, vytmelit, vyměnit pryžová</w:t>
      </w:r>
      <w:r>
        <w:rPr>
          <w:rFonts w:ascii="Arial" w:hAnsi="Arial" w:cs="Arial"/>
        </w:rPr>
        <w:t xml:space="preserve"> těsnění.</w:t>
      </w:r>
    </w:p>
    <w:p w:rsidR="00816491" w:rsidRPr="0062799F" w:rsidRDefault="00816491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Veš</w:t>
      </w:r>
      <w:r w:rsidR="0062799F">
        <w:rPr>
          <w:rFonts w:ascii="Arial" w:hAnsi="Arial" w:cs="Arial"/>
        </w:rPr>
        <w:t>kerý spojovací materiál vyměnit – A2-70.</w:t>
      </w:r>
    </w:p>
    <w:p w:rsidR="0062799F" w:rsidRPr="00460285" w:rsidRDefault="0062799F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 w:rsidRPr="00460285">
        <w:rPr>
          <w:rFonts w:ascii="Arial" w:hAnsi="Arial" w:cs="Arial"/>
        </w:rPr>
        <w:t>Pevnou zabetonovanou část segmentových</w:t>
      </w:r>
      <w:r w:rsidR="005C5CA4" w:rsidRPr="00460285">
        <w:rPr>
          <w:rFonts w:ascii="Arial" w:hAnsi="Arial" w:cs="Arial"/>
        </w:rPr>
        <w:t xml:space="preserve"> uzávěrů otryskat, zhotovit novou antikorozní ochranu</w:t>
      </w:r>
      <w:r w:rsidRPr="00460285">
        <w:rPr>
          <w:rFonts w:ascii="Arial" w:hAnsi="Arial" w:cs="Arial"/>
        </w:rPr>
        <w:t>.</w:t>
      </w:r>
    </w:p>
    <w:p w:rsidR="00816491" w:rsidRPr="00460285" w:rsidRDefault="00816491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 w:rsidRPr="00460285">
        <w:rPr>
          <w:rFonts w:ascii="Arial" w:hAnsi="Arial" w:cs="Arial"/>
        </w:rPr>
        <w:t xml:space="preserve">Boční vodící </w:t>
      </w:r>
      <w:r w:rsidR="007571CF" w:rsidRPr="00460285">
        <w:rPr>
          <w:rFonts w:ascii="Arial" w:hAnsi="Arial" w:cs="Arial"/>
        </w:rPr>
        <w:t>lišty</w:t>
      </w:r>
      <w:r w:rsidRPr="00460285">
        <w:rPr>
          <w:rFonts w:ascii="Arial" w:hAnsi="Arial" w:cs="Arial"/>
        </w:rPr>
        <w:t xml:space="preserve"> (4 plotny z korozivzdorné oceli) demontovat a nahradit je jiným materiálem (mosaz, teflon), tyto části provést jako </w:t>
      </w:r>
      <w:r w:rsidR="0062799F" w:rsidRPr="00460285">
        <w:rPr>
          <w:rFonts w:ascii="Arial" w:hAnsi="Arial" w:cs="Arial"/>
        </w:rPr>
        <w:t>na</w:t>
      </w:r>
      <w:r w:rsidRPr="00460285">
        <w:rPr>
          <w:rFonts w:ascii="Arial" w:hAnsi="Arial" w:cs="Arial"/>
        </w:rPr>
        <w:t>stavitelné, tak aby bylo možno pomocí nich seřídit vůle ve styčných plochách.</w:t>
      </w:r>
    </w:p>
    <w:p w:rsidR="00816491" w:rsidRPr="009B6B67" w:rsidRDefault="0062799F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Zpětná montáž, seřízení, nastavení excentrů, funkční zkoušky s měřením proudových zatížení.</w:t>
      </w:r>
    </w:p>
    <w:p w:rsidR="00460285" w:rsidRPr="00460285" w:rsidRDefault="009B6B67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Ovládací stojan pravého segmentového uzávěru demontovat a odvézt do dílen zhotovitele.</w:t>
      </w:r>
    </w:p>
    <w:p w:rsidR="009B6B67" w:rsidRPr="00460285" w:rsidRDefault="009B6B67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 w:rsidRPr="00460285">
        <w:rPr>
          <w:rFonts w:ascii="Arial" w:hAnsi="Arial" w:cs="Arial"/>
        </w:rPr>
        <w:t>Opravit stojan a vyměnit vadné díly, otryskat a provést novou antikorozní ochranu. Nemazané ložisko doplnit o maznici. Vyměnit mazivo za nové (8 kg mazacího tuku Mogul L-V 2-3 a 7 l převodového oleje PP 80).</w:t>
      </w:r>
    </w:p>
    <w:p w:rsidR="009B6B67" w:rsidRDefault="009B6B67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Elektromotor pravého segmentového uzávěru vyměnit za nový </w:t>
      </w:r>
      <w:r w:rsidR="00DA080A">
        <w:rPr>
          <w:rFonts w:ascii="Arial" w:hAnsi="Arial" w:cs="Arial"/>
        </w:rPr>
        <w:t xml:space="preserve">totožný s elektromotorem levého uzávěru </w:t>
      </w:r>
      <w:r>
        <w:rPr>
          <w:rFonts w:ascii="Arial" w:hAnsi="Arial" w:cs="Arial"/>
        </w:rPr>
        <w:t>(</w:t>
      </w:r>
      <w:r w:rsidRPr="00DA080A">
        <w:rPr>
          <w:rFonts w:ascii="Arial" w:hAnsi="Arial" w:cs="Arial"/>
        </w:rPr>
        <w:t>Siemens 1AV3104C 1LE10031AC422FA4, 1,5 kW, 970 min</w:t>
      </w:r>
      <w:r w:rsidRPr="00DA080A">
        <w:rPr>
          <w:rFonts w:ascii="Arial" w:hAnsi="Arial" w:cs="Arial"/>
          <w:vertAlign w:val="superscript"/>
        </w:rPr>
        <w:t>-1</w:t>
      </w:r>
      <w:r w:rsidRPr="00DA080A">
        <w:rPr>
          <w:rFonts w:ascii="Arial" w:hAnsi="Arial" w:cs="Arial"/>
        </w:rPr>
        <w:t>).</w:t>
      </w:r>
    </w:p>
    <w:p w:rsidR="009B6B67" w:rsidRPr="006A6A52" w:rsidRDefault="006A6A52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Případné poškozené díly na segmentových uzávěrech opravit nebo vyměnit za nové.</w:t>
      </w:r>
    </w:p>
    <w:p w:rsidR="0062799F" w:rsidRDefault="0062799F" w:rsidP="0062799F">
      <w:pPr>
        <w:pStyle w:val="Odstavecseseznamem"/>
        <w:rPr>
          <w:rFonts w:ascii="Arial" w:hAnsi="Arial" w:cs="Arial"/>
        </w:rPr>
      </w:pPr>
    </w:p>
    <w:p w:rsidR="00816491" w:rsidRPr="00460285" w:rsidRDefault="00816491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460285">
        <w:rPr>
          <w:rFonts w:ascii="Arial" w:hAnsi="Arial" w:cs="Arial"/>
        </w:rPr>
        <w:t xml:space="preserve">Potrubí </w:t>
      </w:r>
      <w:r w:rsidR="00D23623" w:rsidRPr="00460285">
        <w:rPr>
          <w:rFonts w:ascii="Arial" w:hAnsi="Arial" w:cs="Arial"/>
        </w:rPr>
        <w:t>spodních výpustí 2 x DN 800</w:t>
      </w:r>
      <w:r w:rsidR="008821CA" w:rsidRPr="00460285">
        <w:rPr>
          <w:rFonts w:ascii="Arial" w:hAnsi="Arial" w:cs="Arial"/>
        </w:rPr>
        <w:t>, délky 7 m</w:t>
      </w:r>
      <w:r w:rsidR="000B52AB" w:rsidRPr="00460285">
        <w:rPr>
          <w:rFonts w:ascii="Arial" w:hAnsi="Arial" w:cs="Arial"/>
        </w:rPr>
        <w:t xml:space="preserve"> z vnitřní strany</w:t>
      </w:r>
      <w:r w:rsidR="00963BE4" w:rsidRPr="00460285">
        <w:rPr>
          <w:rFonts w:ascii="Arial" w:hAnsi="Arial" w:cs="Arial"/>
        </w:rPr>
        <w:t xml:space="preserve"> </w:t>
      </w:r>
      <w:r w:rsidR="002C4907" w:rsidRPr="00460285">
        <w:rPr>
          <w:rFonts w:ascii="Arial" w:hAnsi="Arial" w:cs="Arial"/>
        </w:rPr>
        <w:t>očistit</w:t>
      </w:r>
      <w:r w:rsidR="00963BE4" w:rsidRPr="00460285">
        <w:rPr>
          <w:rFonts w:ascii="Arial" w:hAnsi="Arial" w:cs="Arial"/>
        </w:rPr>
        <w:t xml:space="preserve"> a natřít (v prostoru mezi šoupátkem a segmentem).</w:t>
      </w:r>
    </w:p>
    <w:p w:rsidR="002E481D" w:rsidRPr="00D23623" w:rsidRDefault="008821CA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E5349C">
        <w:rPr>
          <w:rFonts w:ascii="Arial" w:hAnsi="Arial" w:cs="Arial"/>
        </w:rPr>
        <w:t>Spojovací potrubí  DN 15</w:t>
      </w:r>
      <w:r w:rsidR="002E481D" w:rsidRPr="00E5349C">
        <w:rPr>
          <w:rFonts w:ascii="Arial" w:hAnsi="Arial" w:cs="Arial"/>
        </w:rPr>
        <w:t>0</w:t>
      </w:r>
      <w:r w:rsidR="002E481D" w:rsidRPr="00D23623">
        <w:rPr>
          <w:rFonts w:ascii="Arial" w:hAnsi="Arial" w:cs="Arial"/>
        </w:rPr>
        <w:t xml:space="preserve"> </w:t>
      </w:r>
      <w:r w:rsidR="00E5349C">
        <w:rPr>
          <w:rFonts w:ascii="Arial" w:hAnsi="Arial" w:cs="Arial"/>
        </w:rPr>
        <w:t>(o</w:t>
      </w:r>
      <w:r w:rsidR="00E5349C" w:rsidRPr="00E5349C">
        <w:rPr>
          <w:rFonts w:ascii="Arial" w:hAnsi="Arial" w:cs="Arial"/>
        </w:rPr>
        <w:t>celové potrubí P235 GH DN 150 s antikorozní ochranou dle normy ČSN EN ISO 12944, životnost VH</w:t>
      </w:r>
      <w:r w:rsidR="00E5349C">
        <w:rPr>
          <w:rFonts w:ascii="Arial" w:hAnsi="Arial" w:cs="Arial"/>
        </w:rPr>
        <w:t xml:space="preserve">) </w:t>
      </w:r>
      <w:r w:rsidR="002E481D" w:rsidRPr="00D23623">
        <w:rPr>
          <w:rFonts w:ascii="Arial" w:hAnsi="Arial" w:cs="Arial"/>
        </w:rPr>
        <w:t>v</w:t>
      </w:r>
      <w:r w:rsidR="00D23623" w:rsidRPr="00D23623">
        <w:rPr>
          <w:rFonts w:ascii="Arial" w:hAnsi="Arial" w:cs="Arial"/>
        </w:rPr>
        <w:t> </w:t>
      </w:r>
      <w:r w:rsidR="002E481D" w:rsidRPr="00D23623">
        <w:rPr>
          <w:rFonts w:ascii="Arial" w:hAnsi="Arial" w:cs="Arial"/>
        </w:rPr>
        <w:t>délce</w:t>
      </w:r>
      <w:r w:rsidR="00D23623" w:rsidRPr="00D23623">
        <w:rPr>
          <w:rFonts w:ascii="Arial" w:hAnsi="Arial" w:cs="Arial"/>
        </w:rPr>
        <w:t xml:space="preserve"> </w:t>
      </w:r>
      <w:r w:rsidR="00C56002" w:rsidRPr="00460285">
        <w:rPr>
          <w:rFonts w:ascii="Arial" w:hAnsi="Arial" w:cs="Arial"/>
        </w:rPr>
        <w:t>cca 3,5 m</w:t>
      </w:r>
      <w:r w:rsidR="00C56002">
        <w:rPr>
          <w:rFonts w:ascii="Arial" w:hAnsi="Arial" w:cs="Arial"/>
        </w:rPr>
        <w:t xml:space="preserve"> </w:t>
      </w:r>
      <w:r w:rsidR="00D23623">
        <w:rPr>
          <w:rFonts w:ascii="Arial" w:hAnsi="Arial" w:cs="Arial"/>
        </w:rPr>
        <w:t>vyměnit za nové, včetně montážní vložky. Nové potrubí upravit tak</w:t>
      </w:r>
      <w:r w:rsidR="006E3775">
        <w:rPr>
          <w:rFonts w:ascii="Arial" w:hAnsi="Arial" w:cs="Arial"/>
        </w:rPr>
        <w:t>,</w:t>
      </w:r>
      <w:r w:rsidR="00D23623">
        <w:rPr>
          <w:rFonts w:ascii="Arial" w:hAnsi="Arial" w:cs="Arial"/>
        </w:rPr>
        <w:t xml:space="preserve"> aby bylo vzdálené od potrubí spodní výpusti 160 mm.</w:t>
      </w:r>
    </w:p>
    <w:p w:rsidR="00816491" w:rsidRDefault="00816491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D23623">
        <w:rPr>
          <w:rFonts w:ascii="Arial" w:hAnsi="Arial" w:cs="Arial"/>
        </w:rPr>
        <w:t xml:space="preserve">Stěny vývaru </w:t>
      </w:r>
      <w:r w:rsidR="00FE44F2">
        <w:rPr>
          <w:rFonts w:ascii="Arial" w:hAnsi="Arial" w:cs="Arial"/>
        </w:rPr>
        <w:t>otryskat a natří</w:t>
      </w:r>
      <w:r w:rsidR="00963BE4">
        <w:rPr>
          <w:rFonts w:ascii="Arial" w:hAnsi="Arial" w:cs="Arial"/>
        </w:rPr>
        <w:t>t (cca 130 m</w:t>
      </w:r>
      <w:r w:rsidR="00963BE4">
        <w:rPr>
          <w:rFonts w:ascii="Arial" w:hAnsi="Arial" w:cs="Arial"/>
          <w:vertAlign w:val="superscript"/>
        </w:rPr>
        <w:t>2</w:t>
      </w:r>
      <w:r w:rsidR="00963BE4">
        <w:rPr>
          <w:rFonts w:ascii="Arial" w:hAnsi="Arial" w:cs="Arial"/>
        </w:rPr>
        <w:t xml:space="preserve">). Před samotným tryskáním nutno zakrýt </w:t>
      </w:r>
      <w:r w:rsidR="00205B5B">
        <w:rPr>
          <w:rFonts w:ascii="Arial" w:hAnsi="Arial" w:cs="Arial"/>
        </w:rPr>
        <w:br/>
      </w:r>
      <w:r w:rsidR="00963BE4">
        <w:rPr>
          <w:rFonts w:ascii="Arial" w:hAnsi="Arial" w:cs="Arial"/>
        </w:rPr>
        <w:t>a utěsnit prostupy do strojovny, tak aby se zabránilo vniku abraziva do těchto míst.</w:t>
      </w:r>
    </w:p>
    <w:p w:rsidR="00963BE4" w:rsidRDefault="00963BE4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Vyměnit pochůzný plech nad výtokem asanačního potrubí za nový slzičkový nerezový, plocha cca 3 m</w:t>
      </w:r>
      <w:r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>, tloušťka plechu 4 mm.</w:t>
      </w:r>
    </w:p>
    <w:p w:rsidR="00963BE4" w:rsidRPr="00460285" w:rsidRDefault="00963BE4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 w:rsidRPr="00460285">
        <w:rPr>
          <w:rFonts w:ascii="Arial" w:hAnsi="Arial" w:cs="Arial"/>
        </w:rPr>
        <w:t>Očistit a natřít pancéřové dveře 2x (celkem cca 6 m</w:t>
      </w:r>
      <w:r w:rsidRPr="00460285">
        <w:rPr>
          <w:rFonts w:ascii="Arial" w:hAnsi="Arial" w:cs="Arial"/>
          <w:vertAlign w:val="superscript"/>
        </w:rPr>
        <w:t>2</w:t>
      </w:r>
      <w:r w:rsidRPr="00460285">
        <w:rPr>
          <w:rFonts w:ascii="Arial" w:hAnsi="Arial" w:cs="Arial"/>
        </w:rPr>
        <w:t>).</w:t>
      </w:r>
    </w:p>
    <w:p w:rsidR="00816491" w:rsidRDefault="00816491" w:rsidP="00816491"/>
    <w:p w:rsidR="00816491" w:rsidRDefault="00CC7902" w:rsidP="00CC7902">
      <w:pPr>
        <w:pStyle w:val="Odstavecseseznamem"/>
        <w:numPr>
          <w:ilvl w:val="0"/>
          <w:numId w:val="1"/>
        </w:numPr>
        <w:spacing w:before="20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Člen</w:t>
      </w:r>
      <w:r w:rsidR="00816491">
        <w:rPr>
          <w:rFonts w:ascii="Arial" w:hAnsi="Arial" w:cs="Arial"/>
          <w:b/>
        </w:rPr>
        <w:t>ění stavby na stavební objekty</w:t>
      </w:r>
    </w:p>
    <w:p w:rsidR="00D871B8" w:rsidRDefault="00D871B8" w:rsidP="00CC7902">
      <w:pPr>
        <w:pStyle w:val="Odstavecseseznamem"/>
        <w:spacing w:before="200" w:line="240" w:lineRule="auto"/>
        <w:jc w:val="both"/>
        <w:rPr>
          <w:rFonts w:ascii="Arial" w:hAnsi="Arial" w:cs="Arial"/>
          <w:b/>
        </w:rPr>
      </w:pP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Stavba bude řešena jako celek.</w:t>
      </w:r>
    </w:p>
    <w:p w:rsidR="00816491" w:rsidRDefault="00816491" w:rsidP="00036E09">
      <w:pPr>
        <w:pStyle w:val="Odstavecseseznamem"/>
        <w:jc w:val="both"/>
      </w:pPr>
    </w:p>
    <w:p w:rsidR="00816491" w:rsidRDefault="00816491" w:rsidP="00CC7902">
      <w:pPr>
        <w:pStyle w:val="Odstavecseseznamem"/>
        <w:numPr>
          <w:ilvl w:val="0"/>
          <w:numId w:val="1"/>
        </w:numPr>
        <w:spacing w:before="200" w:line="240" w:lineRule="auto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Výchozí podklady</w:t>
      </w:r>
    </w:p>
    <w:p w:rsidR="00D871B8" w:rsidRDefault="00D871B8" w:rsidP="00D871B8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:rsidR="00816491" w:rsidRPr="00783AFC" w:rsidRDefault="00816491" w:rsidP="00816491">
      <w:pPr>
        <w:pStyle w:val="Odstavecseseznamem"/>
        <w:jc w:val="both"/>
        <w:rPr>
          <w:rFonts w:ascii="Arial" w:hAnsi="Arial" w:cs="Arial"/>
        </w:rPr>
      </w:pPr>
      <w:r w:rsidRPr="00783AFC">
        <w:rPr>
          <w:rFonts w:ascii="Arial" w:hAnsi="Arial" w:cs="Arial"/>
        </w:rPr>
        <w:t>PD archivována na VD Landštejn.</w:t>
      </w:r>
    </w:p>
    <w:p w:rsidR="00816491" w:rsidRPr="00C35FAF" w:rsidRDefault="00816491" w:rsidP="00816491">
      <w:pPr>
        <w:pStyle w:val="Odstavecseseznamem"/>
        <w:jc w:val="both"/>
        <w:rPr>
          <w:rFonts w:ascii="Arial" w:hAnsi="Arial" w:cs="Arial"/>
        </w:rPr>
      </w:pPr>
      <w:r w:rsidRPr="00C35FAF">
        <w:rPr>
          <w:rFonts w:ascii="Arial" w:hAnsi="Arial" w:cs="Arial"/>
        </w:rPr>
        <w:t>Fotodokumentace</w:t>
      </w:r>
    </w:p>
    <w:p w:rsidR="00816491" w:rsidRDefault="00816491" w:rsidP="00816491">
      <w:pPr>
        <w:pStyle w:val="Odstavecseseznamem"/>
        <w:jc w:val="both"/>
        <w:rPr>
          <w:rFonts w:ascii="Arial" w:hAnsi="Arial" w:cs="Arial"/>
        </w:rPr>
      </w:pPr>
    </w:p>
    <w:p w:rsidR="00816491" w:rsidRDefault="00816491" w:rsidP="00816491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Doplňující informace</w:t>
      </w:r>
    </w:p>
    <w:p w:rsidR="00D871B8" w:rsidRDefault="00D871B8" w:rsidP="00CC7902">
      <w:pPr>
        <w:pStyle w:val="Odstavecseseznamem"/>
        <w:spacing w:before="200" w:line="240" w:lineRule="auto"/>
        <w:ind w:left="714"/>
        <w:jc w:val="both"/>
        <w:rPr>
          <w:rFonts w:ascii="Arial" w:hAnsi="Arial" w:cs="Arial"/>
          <w:b/>
        </w:rPr>
      </w:pP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a) seznam cizích objektů, které budou stavbou dotčené: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Nejsou dotčeny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b) přehled dotčených pozemků včetně vlastníků a uživatelů: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Dotčené pozemky a přístupové trasy jsou v majetku vlastníka objektu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c) seznam účastníků dotčených stavbou: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Nejsou dotčeny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d) další požadavky na PD</w:t>
      </w:r>
    </w:p>
    <w:p w:rsidR="00816491" w:rsidRDefault="00816491" w:rsidP="00CC7902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Oprava – bez PD</w:t>
      </w:r>
    </w:p>
    <w:p w:rsidR="00816491" w:rsidRDefault="00816491" w:rsidP="00816491">
      <w:pPr>
        <w:pStyle w:val="Odstavecseseznamem"/>
        <w:jc w:val="both"/>
        <w:rPr>
          <w:rFonts w:ascii="Arial" w:hAnsi="Arial" w:cs="Arial"/>
        </w:rPr>
      </w:pPr>
    </w:p>
    <w:p w:rsidR="00816491" w:rsidRDefault="00816491" w:rsidP="00816491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Upozornění:</w:t>
      </w:r>
    </w:p>
    <w:p w:rsidR="002E481D" w:rsidRPr="008821CA" w:rsidRDefault="002E481D" w:rsidP="00816491">
      <w:pPr>
        <w:pStyle w:val="Odstavecseseznamem"/>
        <w:jc w:val="both"/>
        <w:rPr>
          <w:rFonts w:ascii="Arial" w:hAnsi="Arial" w:cs="Arial"/>
          <w:b/>
        </w:rPr>
      </w:pPr>
    </w:p>
    <w:p w:rsidR="003C76F5" w:rsidRPr="008821CA" w:rsidRDefault="003C76F5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Antikorozní ochrana bude zhotovena dle normy ČSN EN ISO 12944, životnost VH.</w:t>
      </w:r>
    </w:p>
    <w:p w:rsidR="002E481D" w:rsidRDefault="002E481D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 w:rsidRPr="00177A30">
        <w:rPr>
          <w:rFonts w:ascii="Arial" w:hAnsi="Arial" w:cs="Arial"/>
          <w:b/>
        </w:rPr>
        <w:t>Práce budou probíhat tak</w:t>
      </w:r>
      <w:r w:rsidR="006E3775">
        <w:rPr>
          <w:rFonts w:ascii="Arial" w:hAnsi="Arial" w:cs="Arial"/>
          <w:b/>
        </w:rPr>
        <w:t>,</w:t>
      </w:r>
      <w:r w:rsidRPr="00177A30">
        <w:rPr>
          <w:rFonts w:ascii="Arial" w:hAnsi="Arial" w:cs="Arial"/>
          <w:b/>
        </w:rPr>
        <w:t xml:space="preserve"> aby byla vždy jedna větev SV plně provozuschopná.</w:t>
      </w:r>
    </w:p>
    <w:p w:rsidR="00EF46A5" w:rsidRPr="00177A30" w:rsidRDefault="00EF46A5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 w:rsidRPr="00EF46A5">
        <w:rPr>
          <w:rFonts w:ascii="Arial" w:hAnsi="Arial" w:cs="Arial"/>
          <w:b/>
        </w:rPr>
        <w:t>Práce budou probíhat po dohodě s úpravnou vody</w:t>
      </w:r>
      <w:r>
        <w:rPr>
          <w:rFonts w:ascii="Arial" w:hAnsi="Arial" w:cs="Arial"/>
          <w:b/>
        </w:rPr>
        <w:t>.</w:t>
      </w:r>
    </w:p>
    <w:p w:rsidR="00536124" w:rsidRPr="00177A30" w:rsidRDefault="00536124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 w:rsidRPr="00177A30">
        <w:rPr>
          <w:rFonts w:ascii="Arial" w:hAnsi="Arial" w:cs="Arial"/>
          <w:b/>
        </w:rPr>
        <w:t xml:space="preserve">Veškeré nátěry a tmelení budou muset být provedeny v 11. a 12. měsíci </w:t>
      </w:r>
      <w:r w:rsidR="00177A30" w:rsidRPr="00177A30">
        <w:rPr>
          <w:rFonts w:ascii="Arial" w:hAnsi="Arial" w:cs="Arial"/>
          <w:b/>
        </w:rPr>
        <w:t xml:space="preserve">2024 </w:t>
      </w:r>
      <w:r w:rsidRPr="00177A30">
        <w:rPr>
          <w:rFonts w:ascii="Arial" w:hAnsi="Arial" w:cs="Arial"/>
          <w:b/>
        </w:rPr>
        <w:t>(při nižší vnější teplotě vzduchu se snižuje vlhkost ve věžovém objektu a strojovně).</w:t>
      </w:r>
    </w:p>
    <w:p w:rsidR="00816491" w:rsidRDefault="00177A30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 w:rsidRPr="00177A30">
        <w:rPr>
          <w:rFonts w:ascii="Arial" w:hAnsi="Arial" w:cs="Arial"/>
          <w:b/>
        </w:rPr>
        <w:t xml:space="preserve">Skrze opancéřování vývaru jsou pozorovány místní výluhy průsaků, nutno počítat s odvlhčením a vysušením (největší výskyt těchto výluhů pozorováno </w:t>
      </w:r>
      <w:r w:rsidR="00205B5B">
        <w:rPr>
          <w:rFonts w:ascii="Arial" w:hAnsi="Arial" w:cs="Arial"/>
          <w:b/>
        </w:rPr>
        <w:br/>
      </w:r>
      <w:r w:rsidRPr="00177A30">
        <w:rPr>
          <w:rFonts w:ascii="Arial" w:hAnsi="Arial" w:cs="Arial"/>
          <w:b/>
        </w:rPr>
        <w:t>u rozrážečů).</w:t>
      </w:r>
    </w:p>
    <w:p w:rsidR="00CC7902" w:rsidRDefault="00CC7902" w:rsidP="00036E09">
      <w:pPr>
        <w:pStyle w:val="Odstavecseseznamem"/>
        <w:numPr>
          <w:ilvl w:val="0"/>
          <w:numId w:val="2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Do začátku realizace nutno předložit úřadem schválený havarijní a povodňový plán.</w:t>
      </w:r>
    </w:p>
    <w:p w:rsidR="009B6B67" w:rsidRPr="009B6B67" w:rsidRDefault="009B6B67" w:rsidP="00036E09">
      <w:pPr>
        <w:pStyle w:val="Odstavecseseznamem"/>
        <w:jc w:val="both"/>
        <w:rPr>
          <w:rFonts w:ascii="Arial" w:hAnsi="Arial" w:cs="Arial"/>
          <w:b/>
        </w:rPr>
      </w:pPr>
    </w:p>
    <w:p w:rsidR="00816491" w:rsidRDefault="00816491" w:rsidP="00816491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Vliv stavby na životní prostředí</w:t>
      </w:r>
    </w:p>
    <w:p w:rsidR="00D871B8" w:rsidRDefault="00D871B8" w:rsidP="00D871B8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:rsidR="00816491" w:rsidRPr="009B6B67" w:rsidRDefault="00816491" w:rsidP="009B6B67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Nemá vliv</w:t>
      </w:r>
    </w:p>
    <w:p w:rsidR="00816491" w:rsidRDefault="00816491" w:rsidP="00816491">
      <w:pPr>
        <w:pStyle w:val="Odstavecseseznamem"/>
        <w:spacing w:before="200"/>
        <w:ind w:left="714"/>
        <w:jc w:val="both"/>
        <w:rPr>
          <w:rFonts w:ascii="Arial" w:hAnsi="Arial" w:cs="Arial"/>
        </w:rPr>
      </w:pPr>
    </w:p>
    <w:p w:rsidR="00816491" w:rsidRDefault="00816491" w:rsidP="00816491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Přílohy</w:t>
      </w:r>
    </w:p>
    <w:p w:rsidR="00D871B8" w:rsidRDefault="00D871B8" w:rsidP="00D871B8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:rsidR="00816491" w:rsidRDefault="00816491" w:rsidP="00816491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Zápis z komplexní prohlídky provedené 1. 11. 2021.</w:t>
      </w:r>
    </w:p>
    <w:p w:rsidR="00C35FAF" w:rsidRPr="00CC7902" w:rsidRDefault="00816491" w:rsidP="00CC7902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 xml:space="preserve">V Náměšti nad Oslavou </w:t>
      </w:r>
      <w:r w:rsidR="002C1FAB" w:rsidRPr="00CC7902">
        <w:rPr>
          <w:rFonts w:ascii="Arial" w:hAnsi="Arial" w:cs="Arial"/>
        </w:rPr>
        <w:t>2</w:t>
      </w:r>
      <w:r w:rsidR="00C35FAF" w:rsidRPr="00CC7902">
        <w:rPr>
          <w:rFonts w:ascii="Arial" w:hAnsi="Arial" w:cs="Arial"/>
        </w:rPr>
        <w:t>3. 11. 2023</w:t>
      </w:r>
    </w:p>
    <w:p w:rsidR="00C35FAF" w:rsidRPr="00CC7902" w:rsidRDefault="00536124" w:rsidP="00CC7902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>Zpracoval: Roman Pivničk</w:t>
      </w:r>
      <w:r w:rsidR="00177A30" w:rsidRPr="00CC7902">
        <w:rPr>
          <w:rFonts w:ascii="Arial" w:hAnsi="Arial" w:cs="Arial"/>
        </w:rPr>
        <w:t>a</w:t>
      </w:r>
    </w:p>
    <w:p w:rsidR="007571CF" w:rsidRDefault="00177A30" w:rsidP="00C35FAF">
      <w:pPr>
        <w:pStyle w:val="Odstavecseseznamem"/>
        <w:ind w:hanging="436"/>
        <w:jc w:val="center"/>
        <w:rPr>
          <w:rFonts w:ascii="Arial" w:hAnsi="Arial" w:cs="Arial"/>
          <w:b/>
        </w:rPr>
      </w:pPr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345265</wp:posOffset>
            </wp:positionV>
            <wp:extent cx="4798800" cy="3600000"/>
            <wp:effectExtent l="19050" t="19050" r="20955" b="19685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648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5FAF" w:rsidRPr="00C35FAF">
        <w:rPr>
          <w:rFonts w:ascii="Arial" w:hAnsi="Arial" w:cs="Arial"/>
          <w:b/>
        </w:rPr>
        <w:t>FOTODOKUMENTACE</w:t>
      </w:r>
    </w:p>
    <w:p w:rsidR="007571CF" w:rsidRDefault="007571CF" w:rsidP="007571CF"/>
    <w:p w:rsidR="00177A30" w:rsidRDefault="00177A30" w:rsidP="007571CF">
      <w:pPr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178435</wp:posOffset>
            </wp:positionV>
            <wp:extent cx="4798695" cy="3599815"/>
            <wp:effectExtent l="19050" t="19050" r="20955" b="1968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646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359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A60">
        <w:tab/>
        <w:t xml:space="preserve">   </w:t>
      </w:r>
      <w:r w:rsidR="00885A60">
        <w:rPr>
          <w:sz w:val="18"/>
        </w:rPr>
        <w:t xml:space="preserve"> Obr. 1</w:t>
      </w:r>
    </w:p>
    <w:p w:rsidR="007571CF" w:rsidRPr="00885A60" w:rsidRDefault="00177A30" w:rsidP="00177A30">
      <w:pPr>
        <w:ind w:firstLine="708"/>
        <w:rPr>
          <w:sz w:val="18"/>
        </w:rPr>
      </w:pPr>
      <w:r>
        <w:t xml:space="preserve">    </w:t>
      </w:r>
      <w:r w:rsidR="00885A60">
        <w:rPr>
          <w:sz w:val="18"/>
        </w:rPr>
        <w:t>Obr. 2</w:t>
      </w:r>
    </w:p>
    <w:p w:rsidR="007571CF" w:rsidRPr="00885A60" w:rsidRDefault="007571CF" w:rsidP="00885A60">
      <w:pPr>
        <w:tabs>
          <w:tab w:val="left" w:pos="916"/>
        </w:tabs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131828</wp:posOffset>
            </wp:positionV>
            <wp:extent cx="4798800" cy="3600000"/>
            <wp:effectExtent l="19050" t="19050" r="20955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646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A60">
        <w:tab/>
      </w:r>
      <w:r w:rsidR="00885A60">
        <w:rPr>
          <w:sz w:val="18"/>
        </w:rPr>
        <w:t>Obr. 3</w:t>
      </w:r>
    </w:p>
    <w:p w:rsidR="007571CF" w:rsidRPr="007571CF" w:rsidRDefault="007571CF" w:rsidP="007571CF"/>
    <w:p w:rsidR="007571CF" w:rsidRPr="007571CF" w:rsidRDefault="007571CF" w:rsidP="007571CF"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211900</wp:posOffset>
            </wp:positionV>
            <wp:extent cx="4798800" cy="3600000"/>
            <wp:effectExtent l="19050" t="19050" r="20955" b="19685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645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571CF" w:rsidRPr="00885A60" w:rsidRDefault="00885A60" w:rsidP="00885A60">
      <w:pPr>
        <w:ind w:firstLine="708"/>
        <w:rPr>
          <w:sz w:val="18"/>
        </w:rPr>
      </w:pPr>
      <w:r>
        <w:t xml:space="preserve"> </w:t>
      </w:r>
      <w:r>
        <w:rPr>
          <w:sz w:val="18"/>
        </w:rPr>
        <w:t xml:space="preserve"> Obr. 4</w:t>
      </w:r>
    </w:p>
    <w:p w:rsidR="007571CF" w:rsidRPr="007571CF" w:rsidRDefault="007571CF" w:rsidP="007571CF"/>
    <w:p w:rsidR="007571CF" w:rsidRPr="00885A60" w:rsidRDefault="007571CF" w:rsidP="007571CF">
      <w:pPr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82846</wp:posOffset>
            </wp:positionV>
            <wp:extent cx="4798800" cy="3600000"/>
            <wp:effectExtent l="19050" t="19050" r="20955" b="19685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30426_09391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A60">
        <w:tab/>
        <w:t xml:space="preserve"> </w:t>
      </w:r>
      <w:r w:rsidR="00885A60">
        <w:rPr>
          <w:sz w:val="18"/>
        </w:rPr>
        <w:t xml:space="preserve"> Obr. 5</w:t>
      </w:r>
    </w:p>
    <w:p w:rsidR="007571CF" w:rsidRPr="007571CF" w:rsidRDefault="007571CF" w:rsidP="007571CF"/>
    <w:p w:rsidR="007571CF" w:rsidRPr="007571CF" w:rsidRDefault="00174C95" w:rsidP="007571CF"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266197</wp:posOffset>
            </wp:positionV>
            <wp:extent cx="4798800" cy="3600000"/>
            <wp:effectExtent l="19050" t="19050" r="20955" b="1968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30426_11262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35FAF" w:rsidRPr="00885A60" w:rsidRDefault="00885A60" w:rsidP="00885A60">
      <w:pPr>
        <w:ind w:firstLine="708"/>
        <w:rPr>
          <w:sz w:val="18"/>
        </w:rPr>
      </w:pPr>
      <w:r>
        <w:t xml:space="preserve">  </w:t>
      </w:r>
      <w:r>
        <w:rPr>
          <w:sz w:val="18"/>
        </w:rPr>
        <w:t>Obr. 6</w:t>
      </w:r>
    </w:p>
    <w:p w:rsidR="00174C95" w:rsidRDefault="00174C95" w:rsidP="007571CF"/>
    <w:p w:rsidR="00174C95" w:rsidRPr="00885A60" w:rsidRDefault="00174C95" w:rsidP="00885A60">
      <w:pPr>
        <w:tabs>
          <w:tab w:val="left" w:pos="1926"/>
        </w:tabs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571500</wp:posOffset>
            </wp:positionV>
            <wp:extent cx="4391660" cy="3293745"/>
            <wp:effectExtent l="15557" t="22543" r="24448" b="24447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30426_09112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91660" cy="32937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A60">
        <w:tab/>
      </w:r>
      <w:r w:rsidR="00885A60">
        <w:rPr>
          <w:sz w:val="18"/>
        </w:rPr>
        <w:t xml:space="preserve"> Obr. 7 Potrubí DN 150 k výměně</w:t>
      </w:r>
    </w:p>
    <w:p w:rsidR="00885A60" w:rsidRDefault="00885A60" w:rsidP="00174C95">
      <w:r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211957</wp:posOffset>
            </wp:positionV>
            <wp:extent cx="4798800" cy="3600000"/>
            <wp:effectExtent l="19050" t="19050" r="20955" b="19685"/>
            <wp:wrapTopAndBottom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230426_09113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5A60" w:rsidRDefault="00885A60" w:rsidP="00885A60">
      <w:pPr>
        <w:tabs>
          <w:tab w:val="left" w:pos="823"/>
          <w:tab w:val="left" w:pos="8473"/>
        </w:tabs>
      </w:pPr>
      <w:r>
        <w:tab/>
        <w:t xml:space="preserve"> </w:t>
      </w:r>
      <w:r>
        <w:rPr>
          <w:sz w:val="18"/>
        </w:rPr>
        <w:t xml:space="preserve">Obr. 8 </w:t>
      </w:r>
      <w:r>
        <w:tab/>
      </w:r>
    </w:p>
    <w:p w:rsidR="00885A60" w:rsidRPr="00885A60" w:rsidRDefault="00885A60" w:rsidP="00885A60">
      <w:pPr>
        <w:tabs>
          <w:tab w:val="left" w:pos="748"/>
          <w:tab w:val="left" w:pos="8473"/>
        </w:tabs>
      </w:pPr>
      <w:r>
        <w:rPr>
          <w:noProof/>
          <w:lang w:eastAsia="cs-CZ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31108_11111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  <w:r>
        <w:tab/>
        <w:t xml:space="preserve"> </w:t>
      </w:r>
      <w:r>
        <w:rPr>
          <w:sz w:val="18"/>
        </w:rPr>
        <w:t>Obr. 9</w:t>
      </w:r>
      <w:r>
        <w:tab/>
      </w:r>
    </w:p>
    <w:p w:rsidR="00885A60" w:rsidRPr="00885A60" w:rsidRDefault="00885A60" w:rsidP="00885A60"/>
    <w:p w:rsidR="00885A60" w:rsidRPr="00885A60" w:rsidRDefault="00885A60" w:rsidP="00885A60"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525145</wp:posOffset>
            </wp:positionH>
            <wp:positionV relativeFrom="paragraph">
              <wp:posOffset>234315</wp:posOffset>
            </wp:positionV>
            <wp:extent cx="4798695" cy="3599815"/>
            <wp:effectExtent l="19050" t="19050" r="20955" b="19685"/>
            <wp:wrapTopAndBottom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31108_11105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3599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5A60" w:rsidRPr="00885A60" w:rsidRDefault="00885A60" w:rsidP="00885A60">
      <w:pPr>
        <w:ind w:firstLine="708"/>
        <w:rPr>
          <w:sz w:val="18"/>
        </w:rPr>
      </w:pPr>
      <w:r>
        <w:t xml:space="preserve">  </w:t>
      </w:r>
      <w:r>
        <w:rPr>
          <w:sz w:val="18"/>
        </w:rPr>
        <w:t>Obr. 10</w:t>
      </w:r>
    </w:p>
    <w:p w:rsidR="00885A60" w:rsidRPr="00885A60" w:rsidRDefault="00885A60" w:rsidP="00885A60"/>
    <w:p w:rsidR="00885A60" w:rsidRPr="00885A60" w:rsidRDefault="00885A60" w:rsidP="00885A60">
      <w:pPr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19375</wp:posOffset>
            </wp:positionV>
            <wp:extent cx="4798800" cy="3600000"/>
            <wp:effectExtent l="19050" t="19050" r="20955" b="19685"/>
            <wp:wrapTopAndBottom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231108_11090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 xml:space="preserve">  </w:t>
      </w:r>
      <w:r>
        <w:rPr>
          <w:sz w:val="18"/>
        </w:rPr>
        <w:t>Obr. 11</w:t>
      </w:r>
    </w:p>
    <w:p w:rsidR="00885A60" w:rsidRDefault="00885A60" w:rsidP="00885A60">
      <w:r>
        <w:rPr>
          <w:noProof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885190</wp:posOffset>
            </wp:positionV>
            <wp:extent cx="4395470" cy="3293745"/>
            <wp:effectExtent l="17462" t="20638" r="22543" b="22542"/>
            <wp:wrapTopAndBottom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31108_11091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95470" cy="32937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5A60" w:rsidRPr="00885A60" w:rsidRDefault="00885A60" w:rsidP="00885A60">
      <w:pPr>
        <w:tabs>
          <w:tab w:val="left" w:pos="8060"/>
        </w:tabs>
      </w:pPr>
      <w:r>
        <w:t xml:space="preserve">                                         </w:t>
      </w:r>
      <w:r>
        <w:rPr>
          <w:sz w:val="18"/>
        </w:rPr>
        <w:t>Obr. 12</w:t>
      </w:r>
    </w:p>
    <w:sectPr w:rsidR="00885A60" w:rsidRPr="00885A60" w:rsidSect="00585D85">
      <w:pgSz w:w="11906" w:h="16838"/>
      <w:pgMar w:top="1417" w:right="1417" w:bottom="1417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5A60" w:rsidRDefault="00885A60" w:rsidP="00885A60">
      <w:pPr>
        <w:spacing w:after="0" w:line="240" w:lineRule="auto"/>
      </w:pPr>
      <w:r>
        <w:separator/>
      </w:r>
    </w:p>
  </w:endnote>
  <w:endnote w:type="continuationSeparator" w:id="0">
    <w:p w:rsidR="00885A60" w:rsidRDefault="00885A60" w:rsidP="00885A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5A60" w:rsidRDefault="00885A60" w:rsidP="00885A60">
      <w:pPr>
        <w:spacing w:after="0" w:line="240" w:lineRule="auto"/>
      </w:pPr>
      <w:r>
        <w:separator/>
      </w:r>
    </w:p>
  </w:footnote>
  <w:footnote w:type="continuationSeparator" w:id="0">
    <w:p w:rsidR="00885A60" w:rsidRDefault="00885A60" w:rsidP="00885A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EE0F82"/>
    <w:multiLevelType w:val="hybridMultilevel"/>
    <w:tmpl w:val="61929B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0A025A"/>
    <w:multiLevelType w:val="hybridMultilevel"/>
    <w:tmpl w:val="61929B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312DEB"/>
    <w:multiLevelType w:val="hybridMultilevel"/>
    <w:tmpl w:val="C81A0B3E"/>
    <w:lvl w:ilvl="0" w:tplc="11B49F6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D40A83"/>
    <w:multiLevelType w:val="hybridMultilevel"/>
    <w:tmpl w:val="14DC80D8"/>
    <w:lvl w:ilvl="0" w:tplc="AE022E72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5DA7"/>
    <w:rsid w:val="00036E09"/>
    <w:rsid w:val="0004641C"/>
    <w:rsid w:val="00090D71"/>
    <w:rsid w:val="000B45FB"/>
    <w:rsid w:val="000B52AB"/>
    <w:rsid w:val="00174C95"/>
    <w:rsid w:val="00177A30"/>
    <w:rsid w:val="00205B5B"/>
    <w:rsid w:val="0023665C"/>
    <w:rsid w:val="00277722"/>
    <w:rsid w:val="002C1FAB"/>
    <w:rsid w:val="002C4907"/>
    <w:rsid w:val="002E481D"/>
    <w:rsid w:val="0033176A"/>
    <w:rsid w:val="003C76F5"/>
    <w:rsid w:val="003E6D08"/>
    <w:rsid w:val="00423CB2"/>
    <w:rsid w:val="00460285"/>
    <w:rsid w:val="004D09FC"/>
    <w:rsid w:val="004D78C6"/>
    <w:rsid w:val="00531FAE"/>
    <w:rsid w:val="00536124"/>
    <w:rsid w:val="00585D85"/>
    <w:rsid w:val="00585DA7"/>
    <w:rsid w:val="005C5CA4"/>
    <w:rsid w:val="0062799F"/>
    <w:rsid w:val="006A6A52"/>
    <w:rsid w:val="006E3775"/>
    <w:rsid w:val="007571CF"/>
    <w:rsid w:val="00771542"/>
    <w:rsid w:val="00783AFC"/>
    <w:rsid w:val="00816491"/>
    <w:rsid w:val="008821CA"/>
    <w:rsid w:val="00885A60"/>
    <w:rsid w:val="00963BE4"/>
    <w:rsid w:val="009B6B67"/>
    <w:rsid w:val="009D7598"/>
    <w:rsid w:val="009F6C5E"/>
    <w:rsid w:val="009F7E08"/>
    <w:rsid w:val="00B242B6"/>
    <w:rsid w:val="00C35FAF"/>
    <w:rsid w:val="00C56002"/>
    <w:rsid w:val="00CC7902"/>
    <w:rsid w:val="00D23623"/>
    <w:rsid w:val="00D62D00"/>
    <w:rsid w:val="00D871B8"/>
    <w:rsid w:val="00DA080A"/>
    <w:rsid w:val="00E5349C"/>
    <w:rsid w:val="00E954EE"/>
    <w:rsid w:val="00EF1F6A"/>
    <w:rsid w:val="00EF46A5"/>
    <w:rsid w:val="00FD475B"/>
    <w:rsid w:val="00FE44F2"/>
    <w:rsid w:val="00FE7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E1088C9-DBF2-415F-BF15-A142CCB81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23CB2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23CB2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885A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85A60"/>
  </w:style>
  <w:style w:type="paragraph" w:styleId="Zpat">
    <w:name w:val="footer"/>
    <w:basedOn w:val="Normln"/>
    <w:link w:val="ZpatChar"/>
    <w:uiPriority w:val="99"/>
    <w:unhideWhenUsed/>
    <w:rsid w:val="00885A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85A60"/>
  </w:style>
  <w:style w:type="paragraph" w:styleId="Textbubliny">
    <w:name w:val="Balloon Text"/>
    <w:basedOn w:val="Normln"/>
    <w:link w:val="TextbublinyChar"/>
    <w:uiPriority w:val="99"/>
    <w:semiHidden/>
    <w:unhideWhenUsed/>
    <w:rsid w:val="00D62D0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62D0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841</TotalTime>
  <Pages>9</Pages>
  <Words>831</Words>
  <Characters>4908</Characters>
  <Application>Microsoft Office Word</Application>
  <DocSecurity>0</DocSecurity>
  <Lines>40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Pivnička Roman</dc:creator>
  <cp:keywords/>
  <dc:description/>
  <cp:lastModifiedBy>Kutílková Marie</cp:lastModifiedBy>
  <cp:revision>47</cp:revision>
  <cp:lastPrinted>2023-11-23T11:50:00Z</cp:lastPrinted>
  <dcterms:created xsi:type="dcterms:W3CDTF">2023-01-31T11:05:00Z</dcterms:created>
  <dcterms:modified xsi:type="dcterms:W3CDTF">2023-12-06T12:18:00Z</dcterms:modified>
</cp:coreProperties>
</file>