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35DF4" w:rsidRPr="00800C68" w:rsidRDefault="00A53661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ab/>
      </w:r>
    </w:p>
    <w:p w:rsidR="006A4080" w:rsidRPr="003E779D" w:rsidRDefault="00204780" w:rsidP="006A4080">
      <w:pPr>
        <w:spacing w:after="0" w:line="360" w:lineRule="auto"/>
        <w:jc w:val="both"/>
        <w:rPr>
          <w:rStyle w:val="Zdraznn"/>
          <w:rFonts w:ascii="Arial" w:hAnsi="Arial" w:cs="Arial"/>
          <w:b/>
          <w:i w:val="0"/>
          <w:lang w:eastAsia="cs-CZ"/>
        </w:rPr>
      </w:pPr>
      <w:r w:rsidRPr="003E779D">
        <w:rPr>
          <w:rFonts w:ascii="Arial" w:hAnsi="Arial" w:cs="Arial"/>
          <w:b/>
        </w:rPr>
        <w:t>DVT</w:t>
      </w:r>
      <w:r w:rsidR="001945F4" w:rsidRPr="003E779D">
        <w:rPr>
          <w:rFonts w:ascii="Arial" w:hAnsi="Arial" w:cs="Arial"/>
          <w:b/>
        </w:rPr>
        <w:t xml:space="preserve"> </w:t>
      </w:r>
      <w:r w:rsidR="000E3F1B">
        <w:rPr>
          <w:rFonts w:ascii="Arial" w:hAnsi="Arial" w:cs="Arial"/>
          <w:b/>
        </w:rPr>
        <w:t>Častava</w:t>
      </w:r>
      <w:r w:rsidR="003E779D">
        <w:rPr>
          <w:rFonts w:ascii="Arial" w:hAnsi="Arial" w:cs="Arial"/>
          <w:b/>
        </w:rPr>
        <w:t xml:space="preserve"> </w:t>
      </w:r>
      <w:r w:rsidR="00D850B1" w:rsidRPr="003E779D">
        <w:rPr>
          <w:rFonts w:ascii="Arial" w:hAnsi="Arial" w:cs="Arial"/>
          <w:b/>
        </w:rPr>
        <w:t>/IDVT 102</w:t>
      </w:r>
      <w:r w:rsidR="000E3F1B">
        <w:rPr>
          <w:rFonts w:ascii="Arial" w:hAnsi="Arial" w:cs="Arial"/>
          <w:b/>
        </w:rPr>
        <w:t>03246</w:t>
      </w:r>
      <w:r w:rsidR="00D850B1" w:rsidRPr="003E779D">
        <w:rPr>
          <w:rFonts w:ascii="Arial" w:hAnsi="Arial" w:cs="Arial"/>
          <w:b/>
        </w:rPr>
        <w:t>/</w:t>
      </w:r>
      <w:r w:rsidR="006A4080" w:rsidRPr="003E779D">
        <w:rPr>
          <w:rFonts w:ascii="Arial" w:hAnsi="Arial" w:cs="Arial"/>
          <w:b/>
        </w:rPr>
        <w:t>:</w:t>
      </w:r>
      <w:r w:rsidR="00D850B1" w:rsidRPr="003E779D">
        <w:rPr>
          <w:rFonts w:ascii="Arial" w:hAnsi="Arial" w:cs="Arial"/>
          <w:b/>
        </w:rPr>
        <w:t xml:space="preserve"> </w:t>
      </w:r>
      <w:r w:rsidR="003E779D" w:rsidRPr="003E779D">
        <w:rPr>
          <w:rFonts w:ascii="Arial" w:hAnsi="Arial" w:cs="Arial"/>
          <w:b/>
        </w:rPr>
        <w:tab/>
      </w:r>
      <w:r w:rsidR="004364CB" w:rsidRPr="003E779D">
        <w:rPr>
          <w:rFonts w:ascii="Arial" w:hAnsi="Arial" w:cs="Arial"/>
          <w:b/>
        </w:rPr>
        <w:t>ř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.km </w:t>
      </w:r>
      <w:r w:rsidR="00C33DD5">
        <w:rPr>
          <w:rStyle w:val="Zdraznn"/>
          <w:rFonts w:ascii="Arial" w:hAnsi="Arial" w:cs="Arial"/>
          <w:b/>
          <w:i w:val="0"/>
          <w:lang w:eastAsia="cs-CZ"/>
        </w:rPr>
        <w:t>1,5</w:t>
      </w:r>
      <w:r w:rsidR="00627E5F">
        <w:rPr>
          <w:rStyle w:val="Zdraznn"/>
          <w:rFonts w:ascii="Arial" w:hAnsi="Arial" w:cs="Arial"/>
          <w:b/>
          <w:i w:val="0"/>
          <w:lang w:eastAsia="cs-CZ"/>
        </w:rPr>
        <w:t>3</w:t>
      </w:r>
      <w:r w:rsidR="00C33DD5">
        <w:rPr>
          <w:rStyle w:val="Zdraznn"/>
          <w:rFonts w:ascii="Arial" w:hAnsi="Arial" w:cs="Arial"/>
          <w:b/>
          <w:i w:val="0"/>
          <w:lang w:eastAsia="cs-CZ"/>
        </w:rPr>
        <w:t>0</w:t>
      </w:r>
      <w:r w:rsidR="00AF059E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– </w:t>
      </w:r>
      <w:r w:rsidR="00627E5F">
        <w:rPr>
          <w:rStyle w:val="Zdraznn"/>
          <w:rFonts w:ascii="Arial" w:hAnsi="Arial" w:cs="Arial"/>
          <w:b/>
          <w:i w:val="0"/>
          <w:lang w:eastAsia="cs-CZ"/>
        </w:rPr>
        <w:t>2,380</w:t>
      </w:r>
      <w:r w:rsidR="001E6CD2" w:rsidRPr="003E779D">
        <w:rPr>
          <w:rStyle w:val="Zdraznn"/>
          <w:rFonts w:ascii="Arial" w:hAnsi="Arial" w:cs="Arial"/>
          <w:b/>
          <w:i w:val="0"/>
          <w:lang w:eastAsia="cs-CZ"/>
        </w:rPr>
        <w:t xml:space="preserve"> </w:t>
      </w:r>
      <w:r w:rsidR="006A4080" w:rsidRPr="003E779D">
        <w:rPr>
          <w:rStyle w:val="Zdraznn"/>
          <w:rFonts w:ascii="Arial" w:hAnsi="Arial" w:cs="Arial"/>
          <w:b/>
          <w:i w:val="0"/>
          <w:lang w:eastAsia="cs-CZ"/>
        </w:rPr>
        <w:t xml:space="preserve">v k.ú. </w:t>
      </w:r>
      <w:r w:rsidR="000E3F1B">
        <w:rPr>
          <w:rStyle w:val="Zdraznn"/>
          <w:rFonts w:ascii="Arial" w:hAnsi="Arial" w:cs="Arial"/>
          <w:b/>
          <w:i w:val="0"/>
          <w:lang w:eastAsia="cs-CZ"/>
        </w:rPr>
        <w:t>Horka nad Moravou</w:t>
      </w:r>
    </w:p>
    <w:p w:rsidR="00B26CA4" w:rsidRPr="00094195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Sečení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koryta,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levého </w:t>
      </w:r>
      <w:r w:rsidR="000E3F1B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pravého břehu </w:t>
      </w:r>
      <w:r w:rsidR="001E6CD2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drobného</w:t>
      </w:r>
      <w:r w:rsidR="00FB6B4D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vodního toku </w:t>
      </w:r>
      <w:r w:rsidR="000E3F1B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Častava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na pozem</w:t>
      </w:r>
      <w:r w:rsidR="00FB6B4D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cích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státu s právem hospodařit pro Povodí Moravy, s.p. p</w:t>
      </w:r>
      <w:r w:rsidR="006A40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arc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.</w:t>
      </w:r>
      <w:r w:rsidR="006A40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č. </w:t>
      </w:r>
      <w:r w:rsidR="0009419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1692 a 1693 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 k.ú.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Horka nad Moravou</w:t>
      </w:r>
      <w:r w:rsidR="00812308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v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úse</w:t>
      </w:r>
      <w:r w:rsidR="002047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ku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30 m pod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silničním mostem v obci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1,530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)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 silniční most u vodáckého kempu</w:t>
      </w:r>
      <w:r w:rsidR="00B26CA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(ř.km </w:t>
      </w:r>
      <w:r w:rsidR="00164C94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2,380</w:t>
      </w:r>
      <w:r w:rsidR="006A4080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</w:t>
      </w:r>
    </w:p>
    <w:p w:rsidR="00D850B1" w:rsidRPr="00094195" w:rsidRDefault="00800C68" w:rsidP="00CA6883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Celková délka úsek</w:t>
      </w:r>
      <w:r w:rsidR="00AF059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</w:t>
      </w:r>
      <w:r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8</w:t>
      </w:r>
      <w:r w:rsidR="00627E5F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5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 a celková výměra </w:t>
      </w:r>
      <w:r w:rsidR="008544D9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všech 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pozemků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určená k sečení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je </w:t>
      </w:r>
      <w:r w:rsidR="0009419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6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09419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</w:t>
      </w:r>
      <w:r w:rsidR="00524B8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00</w:t>
      </w:r>
      <w:r w:rsidR="005E44EE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m</w:t>
      </w:r>
      <w:r w:rsidR="00D846D5" w:rsidRPr="00094195">
        <w:rPr>
          <w:rStyle w:val="Zdraznn"/>
          <w:rFonts w:ascii="Arial" w:hAnsi="Arial" w:cs="Arial"/>
          <w:i w:val="0"/>
          <w:sz w:val="20"/>
          <w:szCs w:val="20"/>
          <w:vertAlign w:val="superscript"/>
          <w:lang w:eastAsia="cs-CZ"/>
        </w:rPr>
        <w:t>2</w:t>
      </w:r>
      <w:r w:rsidR="009C6AA3" w:rsidRPr="0009419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. </w:t>
      </w:r>
    </w:p>
    <w:p w:rsidR="00800C68" w:rsidRDefault="00D846D5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Budou provedeny dvě seče.</w:t>
      </w:r>
    </w:p>
    <w:p w:rsidR="00D846D5" w:rsidRPr="00787D78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Posečená travní hmota bude mulčována popř. odvezena k ekologické likvidaci. Nepomulčovaná travní hmota nesmí být ponechána v korytě vodního toku vč. břehů.</w:t>
      </w:r>
    </w:p>
    <w:p w:rsidR="00D846D5" w:rsidRDefault="00D846D5" w:rsidP="00D846D5">
      <w:pPr>
        <w:pStyle w:val="Odstavecseseznamem"/>
        <w:numPr>
          <w:ilvl w:val="0"/>
          <w:numId w:val="1"/>
        </w:numPr>
        <w:jc w:val="both"/>
        <w:rPr>
          <w:rStyle w:val="Zdraznn"/>
          <w:rFonts w:ascii="Arial" w:hAnsi="Arial" w:cs="Arial"/>
          <w:i w:val="0"/>
          <w:sz w:val="20"/>
          <w:szCs w:val="20"/>
          <w:lang w:eastAsia="cs-CZ"/>
        </w:rPr>
      </w:pP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Práce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zahrnují odstranění rostoucích dřevin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do </w:t>
      </w:r>
      <w:r w:rsidR="00D46A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průměru kmene menšího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než 3 cm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,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ostatní dřeviny a keře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</w:t>
      </w:r>
      <w:r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většího průměru </w:t>
      </w:r>
      <w:r w:rsidRPr="00D846D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budou ponechány. </w:t>
      </w:r>
    </w:p>
    <w:p w:rsidR="00800C68" w:rsidRPr="00800C68" w:rsidRDefault="00800C68" w:rsidP="00800C68">
      <w:pPr>
        <w:pStyle w:val="Odstavecseseznamem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b/>
          <w:i w:val="0"/>
          <w:iCs w:val="0"/>
          <w:sz w:val="20"/>
          <w:szCs w:val="20"/>
        </w:rPr>
        <w:t>Součástí závazku provést dílo je dále: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Součástí prací je i odstranění nalezených zbytků dřevní hmoty, kamenů apod. na sečených plochách. Práce nezahrnují odstranění rostoucích dřevin (stromů i keřů), ty budou ponechány. 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Po dohodě s objednatelem </w:t>
      </w:r>
      <w:r w:rsidR="00685F51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bude provedena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příp. úpravu porostů (např. ořez větví), aby mohlo dojít k řádnému 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Řádné seznámení se s terénem před provedením prací.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Zajištění veškerých opatření k zamezení vzniku škod.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Uvedení všech dalších povrchů, dotčených prováděním díla, do původního stavu (komunikace, chodníky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,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mosty, příkopy</w:t>
      </w:r>
      <w:r w:rsidR="00AF059E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 apod.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).</w:t>
      </w:r>
    </w:p>
    <w:p w:rsidR="00304BF5" w:rsidRPr="00304BF5" w:rsidRDefault="00800C68" w:rsidP="00304BF5">
      <w:pPr>
        <w:pStyle w:val="Odstavecseseznamem"/>
        <w:numPr>
          <w:ilvl w:val="0"/>
          <w:numId w:val="1"/>
        </w:numPr>
        <w:ind w:left="1134" w:hanging="283"/>
        <w:jc w:val="both"/>
        <w:rPr>
          <w:rFonts w:ascii="Arial" w:hAnsi="Arial" w:cs="Arial"/>
        </w:rPr>
      </w:pPr>
      <w:r w:rsidRPr="00304BF5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Provedení veškerých prací v souladu s předpisy upravujícími bezpečnost práce, opatřeními na ochranu životního prostředí, lidí a majetku v místech dotčených prováděním díla. </w:t>
      </w:r>
    </w:p>
    <w:p w:rsidR="00304BF5" w:rsidRPr="00800C68" w:rsidRDefault="00304BF5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>
        <w:rPr>
          <w:rStyle w:val="Zdraznn"/>
          <w:rFonts w:ascii="Arial" w:hAnsi="Arial" w:cs="Arial"/>
          <w:i w:val="0"/>
          <w:iCs w:val="0"/>
          <w:sz w:val="20"/>
          <w:szCs w:val="20"/>
        </w:rPr>
        <w:t>V případě potřeby provedení dopravního značení včetně jeho projednání.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Zajištění potřebných nebo správními orgány či obecně závaznými právními normami stanovených a požadovaných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vyjádření,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opatření či rozhodnutí nutných k provedení díla.</w:t>
      </w: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left="1134" w:hanging="283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Veškeré další činnosti spojené s poskytováním dané služby v daném čase a místě. </w:t>
      </w:r>
    </w:p>
    <w:p w:rsidR="00800C68" w:rsidRPr="00E36FC3" w:rsidRDefault="00800C68" w:rsidP="00E36FC3">
      <w:pPr>
        <w:pStyle w:val="Odstavecseseznamem"/>
        <w:numPr>
          <w:ilvl w:val="0"/>
          <w:numId w:val="3"/>
        </w:numPr>
        <w:ind w:left="1134" w:hanging="283"/>
        <w:jc w:val="both"/>
        <w:rPr>
          <w:rFonts w:ascii="Arial" w:hAnsi="Arial" w:cs="Arial"/>
          <w:b/>
          <w:sz w:val="20"/>
          <w:szCs w:val="20"/>
        </w:rPr>
      </w:pPr>
      <w:r w:rsidRPr="00800C68">
        <w:rPr>
          <w:rFonts w:ascii="Arial" w:hAnsi="Arial" w:cs="Arial"/>
          <w:sz w:val="20"/>
          <w:szCs w:val="20"/>
        </w:rPr>
        <w:t>Nepomulčovaná travní hmota nesmí být ponechána v korytě vodního toku vč. břehů</w:t>
      </w:r>
      <w:r w:rsidR="004364CB">
        <w:rPr>
          <w:rFonts w:ascii="Arial" w:hAnsi="Arial" w:cs="Arial"/>
          <w:sz w:val="20"/>
          <w:szCs w:val="20"/>
        </w:rPr>
        <w:t xml:space="preserve"> a okolí</w:t>
      </w:r>
      <w:r w:rsidR="00E36FC3">
        <w:rPr>
          <w:rFonts w:ascii="Arial" w:hAnsi="Arial" w:cs="Arial"/>
          <w:sz w:val="20"/>
          <w:szCs w:val="20"/>
        </w:rPr>
        <w:t>.</w:t>
      </w:r>
      <w:r w:rsidR="004D2716">
        <w:rPr>
          <w:rFonts w:ascii="Arial" w:hAnsi="Arial" w:cs="Arial"/>
          <w:sz w:val="20"/>
          <w:szCs w:val="20"/>
        </w:rPr>
        <w:t xml:space="preserve"> </w:t>
      </w:r>
      <w:r w:rsidR="00E36FC3">
        <w:rPr>
          <w:rFonts w:ascii="Arial" w:hAnsi="Arial" w:cs="Arial"/>
          <w:sz w:val="20"/>
          <w:szCs w:val="20"/>
        </w:rPr>
        <w:t>Rákos musí být odvezen k ekologické likvidaci.</w:t>
      </w:r>
      <w:bookmarkStart w:id="0" w:name="_GoBack"/>
      <w:bookmarkEnd w:id="0"/>
    </w:p>
    <w:p w:rsidR="00800C68" w:rsidRPr="00800C68" w:rsidRDefault="00800C68" w:rsidP="00800C68">
      <w:pPr>
        <w:pStyle w:val="Odstavecseseznamem"/>
        <w:ind w:left="1134"/>
        <w:jc w:val="both"/>
        <w:rPr>
          <w:rFonts w:ascii="Arial" w:hAnsi="Arial" w:cs="Arial"/>
          <w:b/>
          <w:sz w:val="20"/>
          <w:szCs w:val="20"/>
        </w:rPr>
      </w:pPr>
    </w:p>
    <w:p w:rsidR="00800C68" w:rsidRPr="00800C68" w:rsidRDefault="00800C68" w:rsidP="00800C68">
      <w:pPr>
        <w:pStyle w:val="Odstavecseseznamem"/>
        <w:numPr>
          <w:ilvl w:val="0"/>
          <w:numId w:val="1"/>
        </w:numPr>
        <w:ind w:hanging="294"/>
        <w:jc w:val="both"/>
        <w:rPr>
          <w:rStyle w:val="Zdraznn"/>
          <w:rFonts w:ascii="Arial" w:hAnsi="Arial" w:cs="Arial"/>
          <w:i w:val="0"/>
          <w:iCs w:val="0"/>
          <w:sz w:val="20"/>
          <w:szCs w:val="20"/>
        </w:rPr>
      </w:pP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Upozorňujeme, že se na místech určených k sečení mohou vyskytovat skryté překážky, jako např. </w:t>
      </w:r>
      <w:r w:rsidR="00910B6A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zařízení, skruže, </w:t>
      </w:r>
      <w:r w:rsidRPr="00800C68">
        <w:rPr>
          <w:rStyle w:val="Zdraznn"/>
          <w:rFonts w:ascii="Arial" w:hAnsi="Arial" w:cs="Arial"/>
          <w:i w:val="0"/>
          <w:sz w:val="20"/>
          <w:szCs w:val="20"/>
          <w:lang w:eastAsia="cs-CZ"/>
        </w:rPr>
        <w:t>pařezy, kameny, odpady apod. Povodí Moravy, s.p. neodpovídá za případné škody, které by mohly vzniknout v souvislosti s 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osob.</w:t>
      </w:r>
    </w:p>
    <w:p w:rsidR="00D35A8C" w:rsidRPr="00D35A8C" w:rsidRDefault="00D35A8C" w:rsidP="00D35A8C">
      <w:pPr>
        <w:jc w:val="both"/>
        <w:rPr>
          <w:rStyle w:val="Zdraznn"/>
          <w:rFonts w:ascii="Arial" w:hAnsi="Arial" w:cs="Arial"/>
          <w:b/>
          <w:i w:val="0"/>
          <w:iCs w:val="0"/>
          <w:sz w:val="20"/>
          <w:szCs w:val="20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  <w:lang w:eastAsia="cs-CZ"/>
        </w:rPr>
        <w:t xml:space="preserve">Termín provádění prací: 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2x ročně, první pokos do </w:t>
      </w:r>
      <w:r w:rsidR="00615576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30.6 a druhý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 xml:space="preserve"> pokos do </w:t>
      </w:r>
      <w:r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15</w:t>
      </w:r>
      <w:r w:rsidRPr="00D35A8C">
        <w:rPr>
          <w:rStyle w:val="Zdraznn"/>
          <w:rFonts w:ascii="Arial" w:hAnsi="Arial" w:cs="Arial"/>
          <w:b/>
          <w:i w:val="0"/>
          <w:sz w:val="20"/>
          <w:szCs w:val="20"/>
          <w:lang w:eastAsia="cs-CZ"/>
        </w:rPr>
        <w:t>.10</w:t>
      </w:r>
    </w:p>
    <w:p w:rsidR="00D35A8C" w:rsidRPr="00D35A8C" w:rsidRDefault="00D35A8C" w:rsidP="00D35A8C">
      <w:pPr>
        <w:jc w:val="both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D35A8C">
        <w:rPr>
          <w:rStyle w:val="Zdraznn"/>
          <w:rFonts w:ascii="Arial" w:hAnsi="Arial" w:cs="Arial"/>
          <w:i w:val="0"/>
          <w:sz w:val="20"/>
          <w:szCs w:val="20"/>
        </w:rPr>
        <w:t xml:space="preserve">Technický dozor akce: </w:t>
      </w:r>
      <w:r w:rsidR="00D82344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>Ing. Marek Libosvár</w:t>
      </w:r>
      <w:r w:rsidRPr="00D35A8C">
        <w:rPr>
          <w:rStyle w:val="Zdraznn"/>
          <w:rFonts w:ascii="Arial" w:hAnsi="Arial" w:cs="Arial"/>
          <w:b/>
          <w:i w:val="0"/>
          <w:color w:val="FF0000"/>
          <w:sz w:val="20"/>
          <w:szCs w:val="20"/>
        </w:rPr>
        <w:t xml:space="preserve">, </w:t>
      </w:r>
      <w:hyperlink r:id="rId8" w:history="1">
        <w:r w:rsidR="00D82344" w:rsidRPr="00D72F0F">
          <w:rPr>
            <w:rStyle w:val="Hypertextovodkaz"/>
            <w:rFonts w:ascii="Times New Roman" w:hAnsi="Times New Roman" w:cs="Times New Roman"/>
            <w:b/>
            <w:sz w:val="24"/>
            <w:szCs w:val="24"/>
          </w:rPr>
          <w:t>libosvar@pmo.cz</w:t>
        </w:r>
      </w:hyperlink>
      <w:r w:rsidR="00D82344">
        <w:rPr>
          <w:rFonts w:ascii="Times New Roman" w:hAnsi="Times New Roman" w:cs="Times New Roman"/>
          <w:b/>
          <w:color w:val="0000FF" w:themeColor="hyperlink"/>
          <w:sz w:val="24"/>
          <w:szCs w:val="24"/>
          <w:u w:val="single"/>
        </w:rPr>
        <w:t>,</w:t>
      </w:r>
      <w:r w:rsidR="00D82344" w:rsidRPr="00D82344">
        <w:rPr>
          <w:rFonts w:ascii="Times New Roman" w:hAnsi="Times New Roman" w:cs="Times New Roman"/>
          <w:b/>
          <w:color w:val="0000FF" w:themeColor="hyperlink"/>
          <w:sz w:val="24"/>
          <w:szCs w:val="24"/>
        </w:rPr>
        <w:t xml:space="preserve"> </w:t>
      </w:r>
      <w:r w:rsidR="00D82344" w:rsidRPr="00D82344">
        <w:rPr>
          <w:rFonts w:ascii="Times New Roman" w:hAnsi="Times New Roman" w:cs="Times New Roman"/>
          <w:b/>
          <w:color w:val="FF0000"/>
          <w:sz w:val="24"/>
          <w:szCs w:val="24"/>
        </w:rPr>
        <w:t>tel</w:t>
      </w:r>
      <w:r w:rsidR="00D82344">
        <w:rPr>
          <w:rFonts w:ascii="Times New Roman" w:hAnsi="Times New Roman" w:cs="Times New Roman"/>
          <w:b/>
          <w:color w:val="FF0000"/>
          <w:sz w:val="24"/>
          <w:szCs w:val="24"/>
        </w:rPr>
        <w:t> 725 014 535</w:t>
      </w:r>
    </w:p>
    <w:p w:rsidR="00800C68" w:rsidRPr="00D35A8C" w:rsidRDefault="00800C68" w:rsidP="00D35A8C">
      <w:pPr>
        <w:rPr>
          <w:rStyle w:val="Zdraznn"/>
          <w:rFonts w:ascii="Arial" w:hAnsi="Arial" w:cs="Arial"/>
          <w:i w:val="0"/>
          <w:iCs w:val="0"/>
          <w:sz w:val="20"/>
          <w:szCs w:val="20"/>
        </w:rPr>
      </w:pPr>
    </w:p>
    <w:p w:rsidR="00940A08" w:rsidRDefault="00940A08" w:rsidP="00685F51">
      <w:pPr>
        <w:rPr>
          <w:rFonts w:ascii="Arial" w:hAnsi="Arial" w:cs="Arial"/>
          <w:b/>
          <w:sz w:val="20"/>
          <w:szCs w:val="20"/>
        </w:rPr>
        <w:sectPr w:rsidR="00940A08" w:rsidSect="00800C68">
          <w:headerReference w:type="default" r:id="rId9"/>
          <w:pgSz w:w="11906" w:h="16838"/>
          <w:pgMar w:top="1134" w:right="1417" w:bottom="1276" w:left="1417" w:header="708" w:footer="708" w:gutter="0"/>
          <w:cols w:space="708"/>
          <w:docGrid w:linePitch="360"/>
        </w:sectPr>
      </w:pPr>
    </w:p>
    <w:p w:rsidR="00FF758C" w:rsidRDefault="00940A08" w:rsidP="00800C68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7216" behindDoc="0" locked="0" layoutInCell="1" allowOverlap="1" wp14:anchorId="42ECE2FB" wp14:editId="14CCA269">
            <wp:simplePos x="0" y="0"/>
            <wp:positionH relativeFrom="margin">
              <wp:posOffset>-19685</wp:posOffset>
            </wp:positionH>
            <wp:positionV relativeFrom="margin">
              <wp:posOffset>128270</wp:posOffset>
            </wp:positionV>
            <wp:extent cx="8995504" cy="6361234"/>
            <wp:effectExtent l="0" t="0" r="0" b="190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Libosvár\VODNÍ TOKY\Náhon Litovel\KÁCENÍ\03 Karta sečení\0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95504" cy="6361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0C68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800C68" w:rsidRPr="00800C68">
        <w:rPr>
          <w:rFonts w:ascii="Arial" w:hAnsi="Arial" w:cs="Arial"/>
          <w:sz w:val="20"/>
          <w:szCs w:val="20"/>
        </w:rPr>
        <w:t xml:space="preserve">- </w:t>
      </w:r>
      <w:r w:rsidR="00EF2050">
        <w:rPr>
          <w:rFonts w:ascii="Arial" w:hAnsi="Arial" w:cs="Arial"/>
          <w:sz w:val="20"/>
          <w:szCs w:val="20"/>
        </w:rPr>
        <w:t xml:space="preserve">přehledná </w:t>
      </w:r>
      <w:r w:rsidR="00800C68" w:rsidRPr="00800C68">
        <w:rPr>
          <w:rFonts w:ascii="Arial" w:hAnsi="Arial" w:cs="Arial"/>
          <w:sz w:val="20"/>
          <w:szCs w:val="20"/>
        </w:rPr>
        <w:t>situace</w:t>
      </w:r>
    </w:p>
    <w:p w:rsidR="00D82344" w:rsidRDefault="00D823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EF2050" w:rsidRDefault="000E3F1B" w:rsidP="00EF2050">
      <w:pPr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cs-CZ"/>
        </w:rPr>
        <w:lastRenderedPageBreak/>
        <w:drawing>
          <wp:anchor distT="0" distB="0" distL="114300" distR="114300" simplePos="0" relativeHeight="251658240" behindDoc="0" locked="0" layoutInCell="1" allowOverlap="1" wp14:anchorId="79D2C5BA" wp14:editId="25F87199">
            <wp:simplePos x="0" y="0"/>
            <wp:positionH relativeFrom="column">
              <wp:posOffset>-19685</wp:posOffset>
            </wp:positionH>
            <wp:positionV relativeFrom="paragraph">
              <wp:posOffset>223521</wp:posOffset>
            </wp:positionV>
            <wp:extent cx="8407161" cy="5945183"/>
            <wp:effectExtent l="0" t="0" r="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Libosvár\VODNÍ TOKY\Náhon Litovel\KÁCENÍ\03 Karta sečení\0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161" cy="594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2050" w:rsidRPr="00800C68">
        <w:rPr>
          <w:rFonts w:ascii="Arial" w:hAnsi="Arial" w:cs="Arial"/>
          <w:b/>
          <w:sz w:val="20"/>
          <w:szCs w:val="20"/>
        </w:rPr>
        <w:t xml:space="preserve">Přílohy: </w:t>
      </w:r>
      <w:r w:rsidR="00EF2050" w:rsidRPr="00800C68">
        <w:rPr>
          <w:rFonts w:ascii="Arial" w:hAnsi="Arial" w:cs="Arial"/>
          <w:sz w:val="20"/>
          <w:szCs w:val="20"/>
        </w:rPr>
        <w:t>- situace</w:t>
      </w:r>
      <w:r w:rsidR="00EF2050">
        <w:rPr>
          <w:rFonts w:ascii="Arial" w:hAnsi="Arial" w:cs="Arial"/>
          <w:sz w:val="20"/>
          <w:szCs w:val="20"/>
        </w:rPr>
        <w:t xml:space="preserve"> s vyznačením úseku</w:t>
      </w:r>
    </w:p>
    <w:p w:rsidR="005137E8" w:rsidRDefault="005137E8" w:rsidP="000E3F1B">
      <w:pPr>
        <w:rPr>
          <w:rFonts w:ascii="Arial" w:hAnsi="Arial" w:cs="Arial"/>
          <w:sz w:val="20"/>
          <w:szCs w:val="20"/>
        </w:rPr>
      </w:pPr>
    </w:p>
    <w:sectPr w:rsidR="005137E8" w:rsidSect="00940A08">
      <w:pgSz w:w="16838" w:h="11906" w:orient="landscape"/>
      <w:pgMar w:top="1418" w:right="1134" w:bottom="1418" w:left="1276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A020A" w:rsidRDefault="008A020A" w:rsidP="00D35A8C">
      <w:pPr>
        <w:spacing w:after="0" w:line="240" w:lineRule="auto"/>
      </w:pPr>
      <w:r>
        <w:separator/>
      </w:r>
    </w:p>
  </w:endnote>
  <w:endnote w:type="continuationSeparator" w:id="0">
    <w:p w:rsidR="008A020A" w:rsidRDefault="008A020A" w:rsidP="00D35A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A020A" w:rsidRDefault="008A020A" w:rsidP="00D35A8C">
      <w:pPr>
        <w:spacing w:after="0" w:line="240" w:lineRule="auto"/>
      </w:pPr>
      <w:r>
        <w:separator/>
      </w:r>
    </w:p>
  </w:footnote>
  <w:footnote w:type="continuationSeparator" w:id="0">
    <w:p w:rsidR="008A020A" w:rsidRDefault="008A020A" w:rsidP="00D35A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5A8C" w:rsidRDefault="00204780" w:rsidP="00514328">
    <w:pPr>
      <w:pStyle w:val="Zhlav"/>
      <w:jc w:val="center"/>
    </w:pPr>
    <w:r>
      <w:t xml:space="preserve">KARTA SEČENÍ </w:t>
    </w:r>
    <w:r w:rsidR="00F22E4D">
      <w:t xml:space="preserve">LOKALITA č.12 </w:t>
    </w:r>
    <w:r w:rsidR="00514328" w:rsidRPr="00514328">
      <w:t>– PROVOZ OLOMOUC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8FC0A86"/>
    <w:multiLevelType w:val="hybridMultilevel"/>
    <w:tmpl w:val="7F6CF1F0"/>
    <w:lvl w:ilvl="0" w:tplc="776CE5DA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2644"/>
    <w:rsid w:val="00035DF4"/>
    <w:rsid w:val="000504DF"/>
    <w:rsid w:val="00092D78"/>
    <w:rsid w:val="00094195"/>
    <w:rsid w:val="000E0D2C"/>
    <w:rsid w:val="000E3F1B"/>
    <w:rsid w:val="0010130F"/>
    <w:rsid w:val="00147167"/>
    <w:rsid w:val="00164C94"/>
    <w:rsid w:val="00173C0B"/>
    <w:rsid w:val="0017750E"/>
    <w:rsid w:val="001945F4"/>
    <w:rsid w:val="001E6CD2"/>
    <w:rsid w:val="00201698"/>
    <w:rsid w:val="00204780"/>
    <w:rsid w:val="0025633E"/>
    <w:rsid w:val="00274C29"/>
    <w:rsid w:val="002770C9"/>
    <w:rsid w:val="00287287"/>
    <w:rsid w:val="002E1D6C"/>
    <w:rsid w:val="00304BF5"/>
    <w:rsid w:val="003E76F6"/>
    <w:rsid w:val="003E779D"/>
    <w:rsid w:val="00426A0F"/>
    <w:rsid w:val="004364CB"/>
    <w:rsid w:val="00442644"/>
    <w:rsid w:val="00475F0B"/>
    <w:rsid w:val="00490B44"/>
    <w:rsid w:val="004D2716"/>
    <w:rsid w:val="004E1169"/>
    <w:rsid w:val="00512CDB"/>
    <w:rsid w:val="005137E8"/>
    <w:rsid w:val="00514328"/>
    <w:rsid w:val="00524B8E"/>
    <w:rsid w:val="00545F6E"/>
    <w:rsid w:val="005605FB"/>
    <w:rsid w:val="005B1E8D"/>
    <w:rsid w:val="005E44EE"/>
    <w:rsid w:val="00615576"/>
    <w:rsid w:val="006216CA"/>
    <w:rsid w:val="00627E5F"/>
    <w:rsid w:val="00685F51"/>
    <w:rsid w:val="006A4080"/>
    <w:rsid w:val="006E0186"/>
    <w:rsid w:val="00713601"/>
    <w:rsid w:val="0072201C"/>
    <w:rsid w:val="007319B3"/>
    <w:rsid w:val="00787D78"/>
    <w:rsid w:val="00797DB5"/>
    <w:rsid w:val="007D3ED4"/>
    <w:rsid w:val="007E4166"/>
    <w:rsid w:val="00800C68"/>
    <w:rsid w:val="00812308"/>
    <w:rsid w:val="00846D2C"/>
    <w:rsid w:val="008544D9"/>
    <w:rsid w:val="008A020A"/>
    <w:rsid w:val="008B6985"/>
    <w:rsid w:val="008C1E3E"/>
    <w:rsid w:val="00902D5E"/>
    <w:rsid w:val="00910B6A"/>
    <w:rsid w:val="00940A08"/>
    <w:rsid w:val="00975CD8"/>
    <w:rsid w:val="009873CB"/>
    <w:rsid w:val="0099352A"/>
    <w:rsid w:val="009C6AA3"/>
    <w:rsid w:val="00A1732B"/>
    <w:rsid w:val="00A31299"/>
    <w:rsid w:val="00A53661"/>
    <w:rsid w:val="00AB6B25"/>
    <w:rsid w:val="00AD5654"/>
    <w:rsid w:val="00AF059E"/>
    <w:rsid w:val="00B154CF"/>
    <w:rsid w:val="00B26CA4"/>
    <w:rsid w:val="00C12473"/>
    <w:rsid w:val="00C33DD5"/>
    <w:rsid w:val="00C46884"/>
    <w:rsid w:val="00C542FE"/>
    <w:rsid w:val="00C86577"/>
    <w:rsid w:val="00CA030F"/>
    <w:rsid w:val="00CD08B7"/>
    <w:rsid w:val="00D35A8C"/>
    <w:rsid w:val="00D46AF5"/>
    <w:rsid w:val="00D6795F"/>
    <w:rsid w:val="00D82344"/>
    <w:rsid w:val="00D846D5"/>
    <w:rsid w:val="00D850B1"/>
    <w:rsid w:val="00D9053E"/>
    <w:rsid w:val="00DB6CD6"/>
    <w:rsid w:val="00DC36AA"/>
    <w:rsid w:val="00DE4591"/>
    <w:rsid w:val="00E36FC3"/>
    <w:rsid w:val="00E577BF"/>
    <w:rsid w:val="00E71263"/>
    <w:rsid w:val="00E86B70"/>
    <w:rsid w:val="00E925AE"/>
    <w:rsid w:val="00EF2050"/>
    <w:rsid w:val="00F1710C"/>
    <w:rsid w:val="00F22E4D"/>
    <w:rsid w:val="00F61CE3"/>
    <w:rsid w:val="00F83EB7"/>
    <w:rsid w:val="00F851BE"/>
    <w:rsid w:val="00F90B8A"/>
    <w:rsid w:val="00FB6B4D"/>
    <w:rsid w:val="00FD2DE1"/>
    <w:rsid w:val="00FD6210"/>
    <w:rsid w:val="00FF75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CD12EAC"/>
  <w15:docId w15:val="{D8D526B2-3A9D-4E25-B387-E3FAC4CF16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TextChar">
    <w:name w:val="Text Char"/>
    <w:link w:val="Text"/>
    <w:locked/>
    <w:rsid w:val="0017750E"/>
    <w:rPr>
      <w:sz w:val="24"/>
    </w:rPr>
  </w:style>
  <w:style w:type="paragraph" w:customStyle="1" w:styleId="Text">
    <w:name w:val="Text"/>
    <w:basedOn w:val="Zhlav"/>
    <w:link w:val="TextChar"/>
    <w:rsid w:val="0017750E"/>
    <w:pPr>
      <w:tabs>
        <w:tab w:val="clear" w:pos="4536"/>
        <w:tab w:val="clear" w:pos="9072"/>
      </w:tabs>
      <w:overflowPunct w:val="0"/>
      <w:autoSpaceDE w:val="0"/>
      <w:autoSpaceDN w:val="0"/>
      <w:adjustRightInd w:val="0"/>
      <w:jc w:val="both"/>
    </w:pPr>
    <w:rPr>
      <w:sz w:val="24"/>
    </w:rPr>
  </w:style>
  <w:style w:type="paragraph" w:styleId="Zhlav">
    <w:name w:val="header"/>
    <w:basedOn w:val="Normln"/>
    <w:link w:val="ZhlavChar"/>
    <w:uiPriority w:val="99"/>
    <w:unhideWhenUsed/>
    <w:rsid w:val="0017750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7750E"/>
  </w:style>
  <w:style w:type="paragraph" w:styleId="Odstavecseseznamem">
    <w:name w:val="List Paragraph"/>
    <w:basedOn w:val="Normln"/>
    <w:uiPriority w:val="34"/>
    <w:qFormat/>
    <w:rsid w:val="00287287"/>
    <w:pPr>
      <w:ind w:left="720"/>
      <w:contextualSpacing/>
    </w:pPr>
  </w:style>
  <w:style w:type="character" w:customStyle="1" w:styleId="displayonly">
    <w:name w:val="display_only"/>
    <w:basedOn w:val="Standardnpsmoodstavce"/>
    <w:rsid w:val="003E76F6"/>
  </w:style>
  <w:style w:type="character" w:styleId="Zdraznn">
    <w:name w:val="Emphasis"/>
    <w:basedOn w:val="Standardnpsmoodstavce"/>
    <w:uiPriority w:val="20"/>
    <w:qFormat/>
    <w:rsid w:val="003E76F6"/>
    <w:rPr>
      <w:i/>
      <w:iCs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26A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26A0F"/>
    <w:rPr>
      <w:rFonts w:ascii="Tahoma" w:hAnsi="Tahoma" w:cs="Tahoma"/>
      <w:sz w:val="16"/>
      <w:szCs w:val="16"/>
    </w:rPr>
  </w:style>
  <w:style w:type="paragraph" w:styleId="Zpat">
    <w:name w:val="footer"/>
    <w:basedOn w:val="Normln"/>
    <w:link w:val="ZpatChar"/>
    <w:uiPriority w:val="99"/>
    <w:unhideWhenUsed/>
    <w:rsid w:val="00D35A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5A8C"/>
  </w:style>
  <w:style w:type="character" w:styleId="Hypertextovodkaz">
    <w:name w:val="Hyperlink"/>
    <w:basedOn w:val="Standardnpsmoodstavce"/>
    <w:uiPriority w:val="99"/>
    <w:unhideWhenUsed/>
    <w:rsid w:val="00D8234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614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44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0064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3566509">
                  <w:marLeft w:val="0"/>
                  <w:marRight w:val="0"/>
                  <w:marTop w:val="55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544581">
                      <w:marLeft w:val="0"/>
                      <w:marRight w:val="0"/>
                      <w:marTop w:val="100"/>
                      <w:marBottom w:val="1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672767">
                              <w:marLeft w:val="-60"/>
                              <w:marRight w:val="-6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09831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11522">
                                      <w:marLeft w:val="0"/>
                                      <w:marRight w:val="0"/>
                                      <w:marTop w:val="0"/>
                                      <w:marBottom w:val="18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485306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11728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415801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30893660">
                                                      <w:marLeft w:val="-60"/>
                                                      <w:marRight w:val="-6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650401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09724617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2080128778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libosvar@pmo.cz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0A9B77-D5E1-4D02-893B-B07F0DEEAD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395</Words>
  <Characters>2337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Valenta Tomáš</dc:creator>
  <cp:lastModifiedBy>Holásek Josef</cp:lastModifiedBy>
  <cp:revision>5</cp:revision>
  <cp:lastPrinted>2023-07-31T06:45:00Z</cp:lastPrinted>
  <dcterms:created xsi:type="dcterms:W3CDTF">2023-07-31T06:49:00Z</dcterms:created>
  <dcterms:modified xsi:type="dcterms:W3CDTF">2024-02-22T06:33:00Z</dcterms:modified>
</cp:coreProperties>
</file>