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37D8DC" w14:textId="77777777" w:rsidR="00DF66C1" w:rsidRPr="00DF66C1" w:rsidRDefault="00DF66C1" w:rsidP="00DF66C1">
      <w:pPr>
        <w:spacing w:after="200" w:line="276" w:lineRule="auto"/>
        <w:jc w:val="both"/>
        <w:rPr>
          <w:rFonts w:ascii="Arial" w:eastAsiaTheme="minorEastAsia" w:hAnsi="Arial" w:cs="Arial"/>
          <w:b/>
          <w:sz w:val="22"/>
          <w:szCs w:val="22"/>
        </w:rPr>
      </w:pPr>
      <w:r w:rsidRPr="00DF66C1">
        <w:rPr>
          <w:rFonts w:ascii="Arial" w:eastAsiaTheme="minorEastAsia" w:hAnsi="Arial" w:cs="Arial"/>
          <w:b/>
          <w:sz w:val="22"/>
          <w:szCs w:val="22"/>
        </w:rPr>
        <w:t xml:space="preserve">VÝZNAMNÝ VODNÍ TOK </w:t>
      </w:r>
      <w:r w:rsidR="00172C53">
        <w:rPr>
          <w:rFonts w:ascii="Arial" w:eastAsiaTheme="minorEastAsia" w:hAnsi="Arial" w:cs="Arial"/>
          <w:b/>
          <w:sz w:val="22"/>
          <w:szCs w:val="22"/>
        </w:rPr>
        <w:t>BEČVA</w:t>
      </w:r>
      <w:r w:rsidR="00172C53">
        <w:rPr>
          <w:rFonts w:ascii="Arial" w:eastAsiaTheme="minorEastAsia" w:hAnsi="Arial" w:cs="Arial"/>
          <w:b/>
          <w:sz w:val="22"/>
          <w:szCs w:val="22"/>
        </w:rPr>
        <w:tab/>
      </w:r>
    </w:p>
    <w:p w14:paraId="6F875A3E" w14:textId="77777777" w:rsidR="00E162EF" w:rsidRDefault="00E162EF" w:rsidP="00DF66C1">
      <w:pPr>
        <w:rPr>
          <w:rFonts w:ascii="Arial" w:hAnsi="Arial" w:cs="Arial"/>
          <w:b/>
        </w:rPr>
      </w:pPr>
    </w:p>
    <w:p w14:paraId="369DF323" w14:textId="77777777" w:rsidR="00BB7539" w:rsidRPr="00BB7539" w:rsidRDefault="00172C53" w:rsidP="00BB7539">
      <w:pPr>
        <w:spacing w:line="276" w:lineRule="auto"/>
        <w:jc w:val="both"/>
        <w:rPr>
          <w:rFonts w:ascii="Arial" w:hAnsi="Arial" w:cs="Arial"/>
          <w:b/>
          <w:sz w:val="22"/>
          <w:szCs w:val="22"/>
          <w:lang w:eastAsia="en-US"/>
        </w:rPr>
      </w:pPr>
      <w:r>
        <w:rPr>
          <w:rFonts w:ascii="Arial" w:hAnsi="Arial" w:cs="Arial"/>
          <w:b/>
          <w:sz w:val="22"/>
          <w:szCs w:val="22"/>
          <w:lang w:eastAsia="en-US"/>
        </w:rPr>
        <w:t>P</w:t>
      </w:r>
      <w:r w:rsidR="00BB7539" w:rsidRPr="00BB7539">
        <w:rPr>
          <w:rFonts w:ascii="Arial" w:hAnsi="Arial" w:cs="Arial"/>
          <w:b/>
          <w:sz w:val="22"/>
          <w:szCs w:val="22"/>
          <w:lang w:eastAsia="en-US"/>
        </w:rPr>
        <w:t>opis</w:t>
      </w:r>
      <w:r>
        <w:rPr>
          <w:rFonts w:ascii="Arial" w:hAnsi="Arial" w:cs="Arial"/>
          <w:b/>
          <w:sz w:val="22"/>
          <w:szCs w:val="22"/>
          <w:lang w:eastAsia="en-US"/>
        </w:rPr>
        <w:t xml:space="preserve"> úseku v ř.km 22,950 – 24,225</w:t>
      </w:r>
      <w:r w:rsidR="00ED4662">
        <w:rPr>
          <w:rFonts w:ascii="Arial" w:hAnsi="Arial" w:cs="Arial"/>
          <w:b/>
          <w:sz w:val="22"/>
          <w:szCs w:val="22"/>
          <w:lang w:eastAsia="en-US"/>
        </w:rPr>
        <w:t xml:space="preserve"> v k.ú. Osek nad Bečvou</w:t>
      </w:r>
    </w:p>
    <w:p w14:paraId="64854DDE" w14:textId="77777777" w:rsidR="00BB7539" w:rsidRPr="00BB7539" w:rsidRDefault="00BB7539" w:rsidP="00BB7539">
      <w:pPr>
        <w:jc w:val="both"/>
        <w:rPr>
          <w:rFonts w:ascii="Arial" w:hAnsi="Arial" w:cs="Arial"/>
          <w:b/>
          <w:sz w:val="22"/>
          <w:szCs w:val="22"/>
        </w:rPr>
      </w:pPr>
    </w:p>
    <w:p w14:paraId="69093AC7" w14:textId="77777777" w:rsidR="00172C53" w:rsidRDefault="00454139" w:rsidP="00172C53">
      <w:pPr>
        <w:jc w:val="both"/>
        <w:rPr>
          <w:rFonts w:ascii="Arial" w:hAnsi="Arial" w:cs="Arial"/>
        </w:rPr>
      </w:pPr>
      <w:r w:rsidRPr="00172C53">
        <w:rPr>
          <w:rFonts w:ascii="Arial" w:hAnsi="Arial" w:cs="Arial"/>
        </w:rPr>
        <w:t xml:space="preserve">Sečení levého i pravého břehu vodního toku </w:t>
      </w:r>
      <w:r w:rsidR="00172C53" w:rsidRPr="00172C53">
        <w:rPr>
          <w:rFonts w:ascii="Arial" w:hAnsi="Arial" w:cs="Arial"/>
        </w:rPr>
        <w:t>Bečva</w:t>
      </w:r>
      <w:r w:rsidRPr="00172C53">
        <w:rPr>
          <w:rFonts w:ascii="Arial" w:hAnsi="Arial" w:cs="Arial"/>
        </w:rPr>
        <w:t xml:space="preserve"> </w:t>
      </w:r>
      <w:r w:rsidR="00172C53" w:rsidRPr="00172C53">
        <w:rPr>
          <w:rFonts w:ascii="Arial" w:hAnsi="Arial" w:cs="Arial"/>
        </w:rPr>
        <w:t>v ř.km 22,950 – 24,225, tzn. od silničního mostu Osek nad Bečvou – Oldřichov (ř.km 22,933) po opevnění pod stupněm Osek (ř.km 24,225) pod MVE v blízkosti nádrže Jadran.</w:t>
      </w:r>
      <w:r w:rsidR="00172C53">
        <w:rPr>
          <w:rFonts w:ascii="Arial" w:hAnsi="Arial" w:cs="Arial"/>
        </w:rPr>
        <w:t xml:space="preserve"> Úsek</w:t>
      </w:r>
      <w:r w:rsidR="005F3D39">
        <w:rPr>
          <w:rFonts w:ascii="Arial" w:hAnsi="Arial" w:cs="Arial"/>
        </w:rPr>
        <w:t xml:space="preserve"> má délku 1275 m a celková ploch</w:t>
      </w:r>
      <w:r w:rsidR="00172C53">
        <w:rPr>
          <w:rFonts w:ascii="Arial" w:hAnsi="Arial" w:cs="Arial"/>
        </w:rPr>
        <w:t>a k sečení je cca 36 </w:t>
      </w:r>
      <w:r w:rsidR="00F169D0">
        <w:rPr>
          <w:rFonts w:ascii="Arial" w:hAnsi="Arial" w:cs="Arial"/>
        </w:rPr>
        <w:t>200</w:t>
      </w:r>
      <w:r w:rsidR="00172C53">
        <w:rPr>
          <w:rFonts w:ascii="Arial" w:hAnsi="Arial" w:cs="Arial"/>
        </w:rPr>
        <w:t xml:space="preserve"> m2.</w:t>
      </w:r>
    </w:p>
    <w:p w14:paraId="2220CB2C" w14:textId="77777777" w:rsidR="00172C53" w:rsidRDefault="00172C53" w:rsidP="00172C53">
      <w:pPr>
        <w:jc w:val="both"/>
        <w:rPr>
          <w:rFonts w:ascii="Arial" w:hAnsi="Arial" w:cs="Arial"/>
        </w:rPr>
      </w:pPr>
    </w:p>
    <w:p w14:paraId="5F1F1985" w14:textId="77777777" w:rsidR="005F3D39" w:rsidRPr="00172C53" w:rsidRDefault="00321097" w:rsidP="00172C5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Souhrnný popis</w:t>
      </w:r>
      <w:r w:rsidR="005F3D39">
        <w:rPr>
          <w:rFonts w:ascii="Arial" w:hAnsi="Arial" w:cs="Arial"/>
        </w:rPr>
        <w:t>:</w:t>
      </w:r>
    </w:p>
    <w:p w14:paraId="4722E88B" w14:textId="77777777" w:rsidR="00172C53" w:rsidRPr="00172C53" w:rsidRDefault="00172C53" w:rsidP="00172C53">
      <w:pPr>
        <w:pStyle w:val="Odstavecseseznamem"/>
        <w:spacing w:after="0" w:line="240" w:lineRule="auto"/>
        <w:jc w:val="both"/>
        <w:rPr>
          <w:rFonts w:ascii="Arial" w:hAnsi="Arial" w:cs="Arial"/>
        </w:rPr>
      </w:pPr>
    </w:p>
    <w:p w14:paraId="2140058C" w14:textId="77777777" w:rsidR="00BB7539" w:rsidRPr="005F3D39" w:rsidRDefault="00BB7539" w:rsidP="00454139">
      <w:pPr>
        <w:pStyle w:val="Odstavecseseznamem"/>
        <w:numPr>
          <w:ilvl w:val="0"/>
          <w:numId w:val="5"/>
        </w:numPr>
        <w:spacing w:after="120"/>
        <w:jc w:val="both"/>
        <w:rPr>
          <w:rFonts w:ascii="Arial" w:hAnsi="Arial" w:cs="Arial"/>
        </w:rPr>
      </w:pPr>
      <w:r w:rsidRPr="00454139">
        <w:rPr>
          <w:rFonts w:ascii="Arial" w:hAnsi="Arial" w:cs="Arial"/>
        </w:rPr>
        <w:t xml:space="preserve">Pokos travního porostu, </w:t>
      </w:r>
      <w:r w:rsidRPr="00454139">
        <w:rPr>
          <w:rFonts w:ascii="Arial" w:hAnsi="Arial" w:cs="Arial"/>
          <w:u w:val="single"/>
        </w:rPr>
        <w:t>včetně likvidace jednoletých výmladků</w:t>
      </w:r>
      <w:r w:rsidRPr="00454139">
        <w:rPr>
          <w:rFonts w:ascii="Arial" w:eastAsiaTheme="minorEastAsia" w:hAnsi="Arial" w:cs="Arial"/>
        </w:rPr>
        <w:t xml:space="preserve"> </w:t>
      </w:r>
      <w:r w:rsidRPr="00454139">
        <w:rPr>
          <w:rFonts w:ascii="Arial" w:hAnsi="Arial" w:cs="Arial"/>
          <w:u w:val="single"/>
        </w:rPr>
        <w:t>dřevin do průměru kmene menšího než 3 cm.</w:t>
      </w:r>
    </w:p>
    <w:p w14:paraId="302198AA" w14:textId="77777777" w:rsidR="005F3D39" w:rsidRPr="00454139" w:rsidRDefault="005F3D39" w:rsidP="00454139">
      <w:pPr>
        <w:pStyle w:val="Odstavecseseznamem"/>
        <w:numPr>
          <w:ilvl w:val="0"/>
          <w:numId w:val="5"/>
        </w:numPr>
        <w:spacing w:after="120"/>
        <w:jc w:val="both"/>
        <w:rPr>
          <w:rFonts w:ascii="Arial" w:hAnsi="Arial" w:cs="Arial"/>
        </w:rPr>
      </w:pPr>
      <w:r>
        <w:rPr>
          <w:rFonts w:ascii="Arial" w:hAnsi="Arial" w:cs="Arial"/>
          <w:u w:val="single"/>
        </w:rPr>
        <w:t>Řádné seznámení s terénem před provedením prací.</w:t>
      </w:r>
    </w:p>
    <w:p w14:paraId="13EA6C34" w14:textId="77777777" w:rsidR="00BB7539" w:rsidRPr="00BB7539" w:rsidRDefault="00BB7539" w:rsidP="00454139">
      <w:pPr>
        <w:numPr>
          <w:ilvl w:val="0"/>
          <w:numId w:val="5"/>
        </w:numPr>
        <w:spacing w:after="120" w:line="276" w:lineRule="auto"/>
        <w:jc w:val="both"/>
        <w:rPr>
          <w:rFonts w:ascii="Arial" w:hAnsi="Arial" w:cs="Arial"/>
          <w:sz w:val="22"/>
          <w:szCs w:val="22"/>
        </w:rPr>
      </w:pPr>
      <w:r w:rsidRPr="00BB7539">
        <w:rPr>
          <w:rFonts w:ascii="Arial" w:eastAsiaTheme="minorEastAsia" w:hAnsi="Arial" w:cs="Arial"/>
          <w:iCs/>
          <w:sz w:val="22"/>
          <w:szCs w:val="22"/>
        </w:rPr>
        <w:t>Posečená travní hmota bude mulčována popř. odvezena k ekologické likvidaci. Nepomulčovaná travní hmota nesmí být ponechána v korytě vodního toku vč. břehů.</w:t>
      </w:r>
    </w:p>
    <w:p w14:paraId="2345D472" w14:textId="77777777" w:rsidR="00BB7539" w:rsidRPr="00BB7539" w:rsidRDefault="00BB7539" w:rsidP="00454139">
      <w:pPr>
        <w:numPr>
          <w:ilvl w:val="0"/>
          <w:numId w:val="5"/>
        </w:numPr>
        <w:spacing w:after="120" w:line="276" w:lineRule="auto"/>
        <w:jc w:val="both"/>
        <w:rPr>
          <w:rFonts w:ascii="Arial" w:hAnsi="Arial" w:cs="Arial"/>
          <w:sz w:val="22"/>
          <w:szCs w:val="22"/>
          <w:u w:val="single"/>
        </w:rPr>
      </w:pPr>
      <w:r w:rsidRPr="00BB7539">
        <w:rPr>
          <w:rFonts w:ascii="Arial" w:hAnsi="Arial" w:cs="Arial"/>
          <w:sz w:val="22"/>
          <w:szCs w:val="22"/>
          <w:u w:val="single"/>
        </w:rPr>
        <w:t>Úsek je přístupný pro mechanizaci</w:t>
      </w:r>
      <w:r w:rsidRPr="00BB7539">
        <w:rPr>
          <w:rFonts w:asciiTheme="minorHAnsi" w:eastAsiaTheme="minorEastAsia" w:hAnsiTheme="minorHAnsi" w:cstheme="minorBidi"/>
          <w:sz w:val="22"/>
          <w:szCs w:val="22"/>
          <w:u w:val="single"/>
        </w:rPr>
        <w:t xml:space="preserve">, </w:t>
      </w:r>
      <w:r w:rsidRPr="00BB7539">
        <w:rPr>
          <w:rFonts w:ascii="Arial" w:hAnsi="Arial" w:cs="Arial"/>
          <w:sz w:val="22"/>
          <w:szCs w:val="22"/>
          <w:u w:val="single"/>
        </w:rPr>
        <w:t xml:space="preserve">ale vzhledem většímu sklonu svahu </w:t>
      </w:r>
      <w:r w:rsidR="005F3D39">
        <w:rPr>
          <w:rFonts w:ascii="Arial" w:hAnsi="Arial" w:cs="Arial"/>
          <w:sz w:val="22"/>
          <w:szCs w:val="22"/>
          <w:u w:val="single"/>
        </w:rPr>
        <w:t>je nutné využít stroje vhodné do těchto podmínek</w:t>
      </w:r>
      <w:r w:rsidRPr="00BB7539">
        <w:rPr>
          <w:rFonts w:ascii="Arial" w:hAnsi="Arial" w:cs="Arial"/>
          <w:sz w:val="22"/>
          <w:szCs w:val="22"/>
          <w:u w:val="single"/>
        </w:rPr>
        <w:t xml:space="preserve">. Dosečení okolo dřevin </w:t>
      </w:r>
      <w:r w:rsidR="005F3D39">
        <w:rPr>
          <w:rFonts w:ascii="Arial" w:hAnsi="Arial" w:cs="Arial"/>
          <w:sz w:val="22"/>
          <w:szCs w:val="22"/>
          <w:u w:val="single"/>
        </w:rPr>
        <w:t xml:space="preserve">a v kamenných úsecích </w:t>
      </w:r>
      <w:r w:rsidRPr="00BB7539">
        <w:rPr>
          <w:rFonts w:ascii="Arial" w:hAnsi="Arial" w:cs="Arial"/>
          <w:sz w:val="22"/>
          <w:szCs w:val="22"/>
          <w:u w:val="single"/>
        </w:rPr>
        <w:t>křovinořezem.</w:t>
      </w:r>
    </w:p>
    <w:p w14:paraId="48F3CCD1" w14:textId="77777777" w:rsidR="00BB7539" w:rsidRPr="00BB7539" w:rsidRDefault="00BB7539" w:rsidP="00454139">
      <w:pPr>
        <w:numPr>
          <w:ilvl w:val="0"/>
          <w:numId w:val="5"/>
        </w:numPr>
        <w:spacing w:after="200" w:line="276" w:lineRule="auto"/>
        <w:jc w:val="both"/>
        <w:rPr>
          <w:rFonts w:ascii="Arial" w:hAnsi="Arial" w:cs="Arial"/>
          <w:sz w:val="22"/>
          <w:szCs w:val="22"/>
        </w:rPr>
      </w:pPr>
      <w:r w:rsidRPr="00BB7539">
        <w:rPr>
          <w:rFonts w:ascii="Arial" w:eastAsiaTheme="minorEastAsia" w:hAnsi="Arial" w:cs="Arial"/>
          <w:sz w:val="22"/>
          <w:szCs w:val="22"/>
        </w:rPr>
        <w:t>Upozorňujeme, že se na místech určených k sečení mohou vyskytovat skryté překážky, jako např. zařízení, skruže, pařezy, kameny, odpady apod. Povodí Moravy, s.p. neodpovídá za případné škody, které by mohly vzniknout v souvislosti s 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</w:t>
      </w:r>
      <w:r w:rsidRPr="00BB7539">
        <w:rPr>
          <w:rFonts w:ascii="Arial" w:eastAsiaTheme="minorEastAsia" w:hAnsi="Arial" w:cs="Arial"/>
          <w:b/>
          <w:sz w:val="22"/>
          <w:szCs w:val="22"/>
        </w:rPr>
        <w:t>.</w:t>
      </w:r>
    </w:p>
    <w:p w14:paraId="4C0538A1" w14:textId="77777777" w:rsidR="00BB7539" w:rsidRPr="00BB7539" w:rsidRDefault="00CB5136" w:rsidP="00BB7539">
      <w:pPr>
        <w:rPr>
          <w:rFonts w:ascii="Arial" w:eastAsiaTheme="minorEastAsia" w:hAnsi="Arial" w:cs="Arial"/>
          <w:sz w:val="22"/>
          <w:szCs w:val="22"/>
        </w:rPr>
      </w:pPr>
      <w:r w:rsidRPr="00CB5136">
        <w:rPr>
          <w:rFonts w:ascii="Arial" w:eastAsiaTheme="minorEastAsia" w:hAnsi="Arial" w:cs="Arial"/>
          <w:sz w:val="22"/>
          <w:szCs w:val="22"/>
        </w:rPr>
        <w:t>Doporučené strojní vybavení: křovinořez</w:t>
      </w:r>
      <w:r>
        <w:rPr>
          <w:rFonts w:ascii="Arial" w:eastAsiaTheme="minorEastAsia" w:hAnsi="Arial" w:cs="Arial"/>
          <w:sz w:val="22"/>
          <w:szCs w:val="22"/>
        </w:rPr>
        <w:t>, svahová sekačka nebo dle vybavení zhotovitele</w:t>
      </w:r>
      <w:r w:rsidRPr="00BB7539">
        <w:rPr>
          <w:rFonts w:ascii="Arial" w:eastAsiaTheme="minorEastAsia" w:hAnsi="Arial" w:cs="Arial"/>
          <w:sz w:val="22"/>
          <w:szCs w:val="22"/>
        </w:rPr>
        <w:t>.</w:t>
      </w:r>
    </w:p>
    <w:p w14:paraId="7F5A55FF" w14:textId="77777777" w:rsidR="00BB7539" w:rsidRPr="00BB7539" w:rsidRDefault="00BB7539" w:rsidP="00BB7539">
      <w:pPr>
        <w:rPr>
          <w:rFonts w:ascii="Arial" w:hAnsi="Arial" w:cs="Arial"/>
          <w:sz w:val="22"/>
          <w:szCs w:val="22"/>
        </w:rPr>
      </w:pPr>
    </w:p>
    <w:p w14:paraId="47A20BDA" w14:textId="77777777" w:rsidR="00BB7539" w:rsidRPr="00BB7539" w:rsidRDefault="00BB7539" w:rsidP="00BB7539">
      <w:pPr>
        <w:rPr>
          <w:rFonts w:ascii="Arial" w:hAnsi="Arial" w:cs="Arial"/>
          <w:b/>
          <w:sz w:val="22"/>
          <w:szCs w:val="22"/>
        </w:rPr>
      </w:pPr>
      <w:r w:rsidRPr="00BB7539">
        <w:rPr>
          <w:rFonts w:ascii="Arial" w:hAnsi="Arial" w:cs="Arial"/>
          <w:sz w:val="22"/>
          <w:szCs w:val="22"/>
        </w:rPr>
        <w:t xml:space="preserve">Termín provádění prací: </w:t>
      </w:r>
      <w:r w:rsidRPr="00CB5136">
        <w:rPr>
          <w:rFonts w:ascii="Arial" w:hAnsi="Arial" w:cs="Arial"/>
          <w:b/>
          <w:sz w:val="22"/>
          <w:szCs w:val="22"/>
        </w:rPr>
        <w:t>1</w:t>
      </w:r>
      <w:r w:rsidRPr="00BB7539">
        <w:rPr>
          <w:rFonts w:ascii="Arial" w:hAnsi="Arial" w:cs="Arial"/>
          <w:b/>
          <w:sz w:val="22"/>
          <w:szCs w:val="22"/>
        </w:rPr>
        <w:t>x ročně</w:t>
      </w:r>
      <w:r w:rsidRPr="00CB5136">
        <w:rPr>
          <w:rFonts w:ascii="Arial" w:hAnsi="Arial" w:cs="Arial"/>
          <w:b/>
          <w:sz w:val="22"/>
          <w:szCs w:val="22"/>
        </w:rPr>
        <w:t xml:space="preserve">; od 1. </w:t>
      </w:r>
      <w:r w:rsidR="005F3D39">
        <w:rPr>
          <w:rFonts w:ascii="Arial" w:hAnsi="Arial" w:cs="Arial"/>
          <w:b/>
          <w:sz w:val="22"/>
          <w:szCs w:val="22"/>
        </w:rPr>
        <w:t>6</w:t>
      </w:r>
      <w:r w:rsidRPr="00BB7539">
        <w:rPr>
          <w:rFonts w:ascii="Arial" w:hAnsi="Arial" w:cs="Arial"/>
          <w:b/>
          <w:sz w:val="22"/>
          <w:szCs w:val="22"/>
        </w:rPr>
        <w:t>.</w:t>
      </w:r>
      <w:r w:rsidR="005F3D39">
        <w:rPr>
          <w:rFonts w:ascii="Arial" w:hAnsi="Arial" w:cs="Arial"/>
          <w:b/>
          <w:sz w:val="22"/>
          <w:szCs w:val="22"/>
        </w:rPr>
        <w:t xml:space="preserve"> do 15.7.</w:t>
      </w:r>
    </w:p>
    <w:p w14:paraId="2EAD798C" w14:textId="77777777" w:rsidR="00BB7539" w:rsidRPr="00BB7539" w:rsidRDefault="00BB7539" w:rsidP="00BB7539">
      <w:pPr>
        <w:rPr>
          <w:rFonts w:ascii="Arial" w:hAnsi="Arial" w:cs="Arial"/>
          <w:color w:val="FF0000"/>
          <w:sz w:val="22"/>
          <w:szCs w:val="22"/>
        </w:rPr>
      </w:pPr>
    </w:p>
    <w:p w14:paraId="501CB10C" w14:textId="672CCD43" w:rsidR="00BB7539" w:rsidRPr="00BB7539" w:rsidRDefault="00BB7539" w:rsidP="00BB7539">
      <w:pPr>
        <w:spacing w:after="200" w:line="276" w:lineRule="auto"/>
        <w:jc w:val="both"/>
        <w:rPr>
          <w:rFonts w:eastAsiaTheme="minorHAnsi"/>
          <w:b/>
          <w:color w:val="FF0000"/>
          <w:lang w:eastAsia="en-US"/>
        </w:rPr>
      </w:pPr>
      <w:r w:rsidRPr="00BB7539">
        <w:rPr>
          <w:rFonts w:ascii="Arial" w:eastAsiaTheme="minorHAnsi" w:hAnsi="Arial" w:cs="Arial"/>
          <w:sz w:val="22"/>
          <w:szCs w:val="22"/>
          <w:lang w:eastAsia="en-US"/>
        </w:rPr>
        <w:t xml:space="preserve">Technický dozor akce: </w:t>
      </w:r>
      <w:r w:rsidR="00ED402C" w:rsidRPr="00ED402C">
        <w:rPr>
          <w:rFonts w:ascii="Arial" w:eastAsiaTheme="minorHAnsi" w:hAnsi="Arial" w:cs="Arial"/>
          <w:b/>
          <w:bCs/>
          <w:color w:val="FF0000"/>
          <w:sz w:val="22"/>
          <w:szCs w:val="22"/>
          <w:lang w:eastAsia="en-US"/>
        </w:rPr>
        <w:t xml:space="preserve">Filip Petráš, </w:t>
      </w:r>
      <w:hyperlink r:id="rId7" w:history="1">
        <w:r w:rsidR="00ED402C" w:rsidRPr="00ED402C">
          <w:rPr>
            <w:rStyle w:val="Hypertextovodkaz"/>
            <w:rFonts w:ascii="Arial" w:eastAsiaTheme="minorHAnsi" w:hAnsi="Arial" w:cs="Arial"/>
            <w:b/>
            <w:bCs/>
            <w:color w:val="FF0000"/>
            <w:sz w:val="22"/>
            <w:szCs w:val="22"/>
            <w:lang w:eastAsia="en-US"/>
          </w:rPr>
          <w:t>petras@pmo.cz</w:t>
        </w:r>
      </w:hyperlink>
      <w:r w:rsidR="00ED402C" w:rsidRPr="00ED402C">
        <w:rPr>
          <w:rFonts w:ascii="Arial" w:eastAsiaTheme="minorHAnsi" w:hAnsi="Arial" w:cs="Arial"/>
          <w:b/>
          <w:bCs/>
          <w:color w:val="FF0000"/>
          <w:sz w:val="22"/>
          <w:szCs w:val="22"/>
          <w:lang w:eastAsia="en-US"/>
        </w:rPr>
        <w:t xml:space="preserve"> +420 702 177 144</w:t>
      </w:r>
    </w:p>
    <w:p w14:paraId="77C0F43F" w14:textId="77777777" w:rsidR="00454139" w:rsidRDefault="00454139" w:rsidP="00BB753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4066FB64" w14:textId="77777777" w:rsidR="00137A7E" w:rsidRDefault="00833416" w:rsidP="00833416">
      <w:pPr>
        <w:spacing w:after="60"/>
        <w:rPr>
          <w:noProof/>
        </w:rPr>
      </w:pPr>
      <w:r>
        <w:rPr>
          <w:noProof/>
        </w:rPr>
        <w:lastRenderedPageBreak/>
        <w:t>Situace:</w:t>
      </w:r>
    </w:p>
    <w:p w14:paraId="49C6F163" w14:textId="77777777" w:rsidR="00D840C0" w:rsidRDefault="00D840C0" w:rsidP="00833416">
      <w:pPr>
        <w:spacing w:after="60"/>
        <w:rPr>
          <w:noProof/>
        </w:rPr>
      </w:pPr>
      <w:r>
        <w:rPr>
          <w:noProof/>
        </w:rPr>
        <w:drawing>
          <wp:inline distT="0" distB="0" distL="0" distR="0" wp14:anchorId="0572BC68" wp14:editId="1DB2A0E0">
            <wp:extent cx="5760720" cy="2460831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60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27366F" w14:textId="77777777" w:rsidR="00D840C0" w:rsidRDefault="00D840C0" w:rsidP="00833416">
      <w:pPr>
        <w:spacing w:after="60"/>
        <w:rPr>
          <w:noProof/>
        </w:rPr>
      </w:pPr>
    </w:p>
    <w:p w14:paraId="2B602781" w14:textId="77777777" w:rsidR="00D840C0" w:rsidRDefault="00D840C0" w:rsidP="00833416">
      <w:pPr>
        <w:spacing w:after="60"/>
        <w:rPr>
          <w:rFonts w:ascii="Georgia" w:hAnsi="Georgia"/>
          <w:b/>
          <w:bCs/>
          <w:i/>
          <w:sz w:val="22"/>
          <w:szCs w:val="22"/>
        </w:rPr>
      </w:pPr>
      <w:r>
        <w:rPr>
          <w:noProof/>
        </w:rPr>
        <w:drawing>
          <wp:inline distT="0" distB="0" distL="0" distR="0" wp14:anchorId="68D2629A" wp14:editId="6A1D94BF">
            <wp:extent cx="5760720" cy="2451031"/>
            <wp:effectExtent l="0" t="0" r="0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51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D837FD" w14:textId="77777777" w:rsidR="00D840C0" w:rsidRDefault="00D840C0" w:rsidP="00833416">
      <w:pPr>
        <w:spacing w:after="60"/>
        <w:rPr>
          <w:rFonts w:ascii="Georgia" w:hAnsi="Georgia"/>
          <w:b/>
          <w:bCs/>
          <w:i/>
          <w:sz w:val="22"/>
          <w:szCs w:val="22"/>
        </w:rPr>
      </w:pPr>
    </w:p>
    <w:p w14:paraId="5BE89A42" w14:textId="77777777" w:rsidR="00D840C0" w:rsidRPr="00DF66C1" w:rsidRDefault="00D840C0" w:rsidP="00833416">
      <w:pPr>
        <w:spacing w:after="60"/>
        <w:rPr>
          <w:rFonts w:ascii="Georgia" w:hAnsi="Georgia"/>
          <w:b/>
          <w:bCs/>
          <w:i/>
          <w:sz w:val="22"/>
          <w:szCs w:val="22"/>
        </w:rPr>
      </w:pPr>
      <w:r>
        <w:rPr>
          <w:noProof/>
        </w:rPr>
        <w:drawing>
          <wp:inline distT="0" distB="0" distL="0" distR="0" wp14:anchorId="0BE04552" wp14:editId="35D01DC7">
            <wp:extent cx="5760720" cy="2732147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32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840C0" w:rsidRPr="00DF66C1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E24685" w14:textId="77777777" w:rsidR="008A7011" w:rsidRDefault="008A7011" w:rsidP="00DF66C1">
      <w:r>
        <w:separator/>
      </w:r>
    </w:p>
  </w:endnote>
  <w:endnote w:type="continuationSeparator" w:id="0">
    <w:p w14:paraId="528EF0FF" w14:textId="77777777" w:rsidR="008A7011" w:rsidRDefault="008A7011" w:rsidP="00DF66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2750B9" w14:textId="77777777" w:rsidR="008A7011" w:rsidRDefault="008A7011" w:rsidP="00DF66C1">
      <w:r>
        <w:separator/>
      </w:r>
    </w:p>
  </w:footnote>
  <w:footnote w:type="continuationSeparator" w:id="0">
    <w:p w14:paraId="72C6007B" w14:textId="77777777" w:rsidR="008A7011" w:rsidRDefault="008A7011" w:rsidP="00DF66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66BC61" w14:textId="77777777" w:rsidR="00DF66C1" w:rsidRPr="00DF66C1" w:rsidRDefault="00DF66C1" w:rsidP="00DF66C1">
    <w:pPr>
      <w:tabs>
        <w:tab w:val="center" w:pos="4536"/>
        <w:tab w:val="right" w:pos="9072"/>
      </w:tabs>
      <w:jc w:val="center"/>
      <w:rPr>
        <w:rFonts w:ascii="Arial" w:eastAsiaTheme="minorEastAsia" w:hAnsi="Arial" w:cs="Arial"/>
        <w:sz w:val="32"/>
        <w:szCs w:val="32"/>
      </w:rPr>
    </w:pPr>
    <w:r w:rsidRPr="00DF66C1">
      <w:rPr>
        <w:rFonts w:ascii="Arial" w:eastAsiaTheme="minorEastAsia" w:hAnsi="Arial" w:cs="Arial"/>
        <w:sz w:val="32"/>
        <w:szCs w:val="32"/>
      </w:rPr>
      <w:t xml:space="preserve">KARTA SEČENÍ </w:t>
    </w:r>
    <w:r w:rsidRPr="004E01ED">
      <w:rPr>
        <w:rFonts w:ascii="Arial" w:eastAsiaTheme="minorEastAsia" w:hAnsi="Arial" w:cs="Arial"/>
        <w:sz w:val="32"/>
        <w:szCs w:val="32"/>
      </w:rPr>
      <w:t xml:space="preserve">LOKALITA </w:t>
    </w:r>
    <w:r w:rsidR="004E01ED" w:rsidRPr="004E01ED">
      <w:rPr>
        <w:rFonts w:ascii="Arial" w:eastAsiaTheme="minorEastAsia" w:hAnsi="Arial" w:cs="Arial"/>
        <w:sz w:val="32"/>
        <w:szCs w:val="32"/>
      </w:rPr>
      <w:t>Č.</w:t>
    </w:r>
    <w:r w:rsidR="004E01ED">
      <w:rPr>
        <w:rFonts w:ascii="Arial" w:eastAsiaTheme="minorEastAsia" w:hAnsi="Arial" w:cs="Arial"/>
        <w:sz w:val="32"/>
        <w:szCs w:val="32"/>
      </w:rPr>
      <w:t xml:space="preserve"> </w:t>
    </w:r>
    <w:r w:rsidR="009551E3">
      <w:rPr>
        <w:rFonts w:ascii="Arial" w:eastAsiaTheme="minorEastAsia" w:hAnsi="Arial" w:cs="Arial"/>
        <w:sz w:val="32"/>
        <w:szCs w:val="32"/>
      </w:rPr>
      <w:t>10</w:t>
    </w:r>
  </w:p>
  <w:p w14:paraId="3D55D092" w14:textId="77777777" w:rsidR="00DF66C1" w:rsidRDefault="00DF66C1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5640F9"/>
    <w:multiLevelType w:val="hybridMultilevel"/>
    <w:tmpl w:val="B540F082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6424387"/>
    <w:multiLevelType w:val="hybridMultilevel"/>
    <w:tmpl w:val="E862907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766E53"/>
    <w:multiLevelType w:val="hybridMultilevel"/>
    <w:tmpl w:val="7304EED4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365A6"/>
    <w:rsid w:val="00137A7E"/>
    <w:rsid w:val="00164351"/>
    <w:rsid w:val="00172C53"/>
    <w:rsid w:val="00321097"/>
    <w:rsid w:val="00454139"/>
    <w:rsid w:val="004D66E3"/>
    <w:rsid w:val="004E01ED"/>
    <w:rsid w:val="00522220"/>
    <w:rsid w:val="00573190"/>
    <w:rsid w:val="005E0935"/>
    <w:rsid w:val="005F3D39"/>
    <w:rsid w:val="00692EE8"/>
    <w:rsid w:val="00770CF9"/>
    <w:rsid w:val="00833416"/>
    <w:rsid w:val="00880F57"/>
    <w:rsid w:val="008A7011"/>
    <w:rsid w:val="009551E3"/>
    <w:rsid w:val="00980A40"/>
    <w:rsid w:val="00BB7539"/>
    <w:rsid w:val="00BE4FA6"/>
    <w:rsid w:val="00C365A6"/>
    <w:rsid w:val="00C90237"/>
    <w:rsid w:val="00CB5136"/>
    <w:rsid w:val="00D840C0"/>
    <w:rsid w:val="00DF66C1"/>
    <w:rsid w:val="00E162EF"/>
    <w:rsid w:val="00ED402C"/>
    <w:rsid w:val="00ED4662"/>
    <w:rsid w:val="00F169D0"/>
    <w:rsid w:val="00F31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1157F8"/>
  <w15:docId w15:val="{2B1991C7-F28A-41A9-B53D-113A93C828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365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">
    <w:name w:val="Text"/>
    <w:basedOn w:val="Zhlav"/>
    <w:link w:val="TextChar"/>
    <w:rsid w:val="00C365A6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  <w:textAlignment w:val="baseline"/>
    </w:pPr>
    <w:rPr>
      <w:szCs w:val="20"/>
    </w:rPr>
  </w:style>
  <w:style w:type="character" w:customStyle="1" w:styleId="TextChar">
    <w:name w:val="Text Char"/>
    <w:link w:val="Text"/>
    <w:rsid w:val="00C365A6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C365A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C365A6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365A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365A6"/>
    <w:rPr>
      <w:rFonts w:ascii="Tahoma" w:eastAsia="Times New Roman" w:hAnsi="Tahoma" w:cs="Tahoma"/>
      <w:sz w:val="16"/>
      <w:szCs w:val="16"/>
      <w:lang w:eastAsia="cs-CZ"/>
    </w:rPr>
  </w:style>
  <w:style w:type="paragraph" w:styleId="Odstavecseseznamem">
    <w:name w:val="List Paragraph"/>
    <w:basedOn w:val="Normln"/>
    <w:uiPriority w:val="34"/>
    <w:qFormat/>
    <w:rsid w:val="00E162EF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Zdraznn">
    <w:name w:val="Emphasis"/>
    <w:basedOn w:val="Standardnpsmoodstavce"/>
    <w:uiPriority w:val="20"/>
    <w:qFormat/>
    <w:rsid w:val="00E162EF"/>
    <w:rPr>
      <w:i/>
      <w:iCs/>
    </w:rPr>
  </w:style>
  <w:style w:type="paragraph" w:styleId="Zpat">
    <w:name w:val="footer"/>
    <w:basedOn w:val="Normln"/>
    <w:link w:val="ZpatChar"/>
    <w:uiPriority w:val="99"/>
    <w:unhideWhenUsed/>
    <w:rsid w:val="00DF66C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DF66C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5F3D39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ED402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petras@pmo.cz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237</Words>
  <Characters>1402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Navrátilová Ivana</dc:creator>
  <cp:lastModifiedBy>Petráš Filip</cp:lastModifiedBy>
  <cp:revision>9</cp:revision>
  <dcterms:created xsi:type="dcterms:W3CDTF">2019-04-10T11:41:00Z</dcterms:created>
  <dcterms:modified xsi:type="dcterms:W3CDTF">2024-10-18T07:02:00Z</dcterms:modified>
</cp:coreProperties>
</file>