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17376" w14:textId="77777777" w:rsidR="00AC4DB1" w:rsidRDefault="00AC4DB1"/>
    <w:p w14:paraId="49F43ACA" w14:textId="77777777" w:rsidR="003F3FF5" w:rsidRDefault="003F3FF5"/>
    <w:p w14:paraId="07C4942C" w14:textId="77777777" w:rsidR="003F3FF5" w:rsidRDefault="003F3FF5"/>
    <w:p w14:paraId="49412004" w14:textId="0BC3E2F1" w:rsidR="003F3FF5" w:rsidRDefault="003F3FF5" w:rsidP="003F3FF5">
      <w:pPr>
        <w:pStyle w:val="Bezmezer"/>
        <w:jc w:val="center"/>
        <w:rPr>
          <w:b/>
          <w:sz w:val="72"/>
          <w:szCs w:val="72"/>
        </w:rPr>
      </w:pPr>
      <w:r w:rsidRPr="00EA0A6B">
        <w:rPr>
          <w:b/>
          <w:sz w:val="72"/>
          <w:szCs w:val="72"/>
        </w:rPr>
        <w:t>TECHNICKÁ ZPRÁVA</w:t>
      </w:r>
      <w:r>
        <w:rPr>
          <w:b/>
          <w:sz w:val="72"/>
          <w:szCs w:val="72"/>
        </w:rPr>
        <w:t xml:space="preserve"> TZ-1802</w:t>
      </w:r>
    </w:p>
    <w:p w14:paraId="1CBED551" w14:textId="77777777" w:rsidR="003F3FF5" w:rsidRDefault="003F3FF5" w:rsidP="003F3FF5">
      <w:pPr>
        <w:pStyle w:val="Bezmezer"/>
        <w:jc w:val="center"/>
        <w:rPr>
          <w:b/>
          <w:sz w:val="72"/>
          <w:szCs w:val="72"/>
        </w:rPr>
      </w:pPr>
    </w:p>
    <w:p w14:paraId="33877C71" w14:textId="77777777" w:rsidR="003F3FF5" w:rsidRPr="00EA0A6B" w:rsidRDefault="003F3FF5" w:rsidP="003F3FF5">
      <w:pPr>
        <w:pStyle w:val="Bezmezer"/>
        <w:jc w:val="center"/>
        <w:rPr>
          <w:b/>
          <w:sz w:val="72"/>
          <w:szCs w:val="72"/>
        </w:rPr>
      </w:pPr>
    </w:p>
    <w:p w14:paraId="77011AF7" w14:textId="2BA8B048" w:rsidR="003F3FF5" w:rsidRDefault="003F3FF5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  <w:r w:rsidRPr="003F3FF5"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Příloha číslo 1:</w:t>
      </w:r>
    </w:p>
    <w:p w14:paraId="03180A35" w14:textId="43125514" w:rsidR="003F3FF5" w:rsidRPr="003F3FF5" w:rsidRDefault="003F3FF5" w:rsidP="003F3FF5">
      <w:pPr>
        <w:jc w:val="center"/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</w:pPr>
      <w:r>
        <w:rPr>
          <w:rFonts w:ascii="Calibri" w:eastAsia="Calibri" w:hAnsi="Calibri" w:cs="Times New Roman"/>
          <w:b/>
          <w:kern w:val="0"/>
          <w:sz w:val="72"/>
          <w:szCs w:val="72"/>
          <w14:ligatures w14:val="none"/>
        </w:rPr>
        <w:t>Tabulka soupisu skupin</w:t>
      </w:r>
    </w:p>
    <w:sectPr w:rsidR="003F3FF5" w:rsidRPr="003F3FF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A68686" w14:textId="77777777" w:rsidR="003F3FF5" w:rsidRDefault="003F3FF5" w:rsidP="003F3FF5">
      <w:pPr>
        <w:spacing w:after="0" w:line="240" w:lineRule="auto"/>
      </w:pPr>
      <w:r>
        <w:separator/>
      </w:r>
    </w:p>
  </w:endnote>
  <w:endnote w:type="continuationSeparator" w:id="0">
    <w:p w14:paraId="3B0A337B" w14:textId="77777777" w:rsidR="003F3FF5" w:rsidRDefault="003F3FF5" w:rsidP="003F3F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F7A13F" w14:textId="77777777" w:rsidR="003F3FF5" w:rsidRDefault="003F3FF5" w:rsidP="003F3FF5">
      <w:pPr>
        <w:spacing w:after="0" w:line="240" w:lineRule="auto"/>
      </w:pPr>
      <w:r>
        <w:separator/>
      </w:r>
    </w:p>
  </w:footnote>
  <w:footnote w:type="continuationSeparator" w:id="0">
    <w:p w14:paraId="78E0C8D9" w14:textId="77777777" w:rsidR="003F3FF5" w:rsidRDefault="003F3FF5" w:rsidP="003F3F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950B2" w14:textId="1E5E2A1B" w:rsidR="003F3FF5" w:rsidRDefault="003F3FF5" w:rsidP="003F3FF5">
    <w:pPr>
      <w:pStyle w:val="Zhlav"/>
    </w:pPr>
    <w:r w:rsidRPr="003D54A5">
      <w:t>Technická zpráva</w:t>
    </w:r>
    <w:r>
      <w:t xml:space="preserve"> </w:t>
    </w:r>
    <w:r>
      <w:t>– příloha číslo 1</w:t>
    </w:r>
  </w:p>
  <w:p w14:paraId="2CA98C64" w14:textId="77777777" w:rsidR="003F3FF5" w:rsidRDefault="003F3FF5" w:rsidP="003F3FF5">
    <w:pPr>
      <w:pStyle w:val="Bezmezer"/>
      <w:rPr>
        <w:b/>
      </w:rPr>
    </w:pPr>
    <w:r>
      <w:rPr>
        <w:b/>
      </w:rPr>
      <w:t xml:space="preserve">Povodí Vltavy, </w:t>
    </w:r>
    <w:proofErr w:type="spellStart"/>
    <w:r>
      <w:rPr>
        <w:b/>
      </w:rPr>
      <w:t>s.p</w:t>
    </w:r>
    <w:proofErr w:type="spellEnd"/>
    <w:r>
      <w:rPr>
        <w:b/>
      </w:rPr>
      <w:t>.</w:t>
    </w:r>
  </w:p>
  <w:p w14:paraId="7F7B95FE" w14:textId="77777777" w:rsidR="003F3FF5" w:rsidRPr="009D5611" w:rsidRDefault="003F3FF5" w:rsidP="003F3FF5">
    <w:pPr>
      <w:pStyle w:val="Bezmezer"/>
      <w:rPr>
        <w:b/>
      </w:rPr>
    </w:pPr>
    <w:r>
      <w:rPr>
        <w:b/>
      </w:rPr>
      <w:t>PK Hořín – aktualizace projektu na obnovu řídicího systému ovládání PK</w:t>
    </w:r>
  </w:p>
  <w:p w14:paraId="660087BE" w14:textId="43361DEB" w:rsidR="003F3FF5" w:rsidRDefault="003F3FF5" w:rsidP="003F3FF5">
    <w:pPr>
      <w:pStyle w:val="Zhlav"/>
      <w:pBdr>
        <w:bottom w:val="single" w:sz="4" w:space="1" w:color="auto"/>
      </w:pBdr>
    </w:pPr>
    <w:r>
      <w:t xml:space="preserve">Číslo </w:t>
    </w:r>
    <w:r w:rsidRPr="00AB3B9D">
      <w:t xml:space="preserve">zprávy: </w:t>
    </w:r>
    <w:r w:rsidRPr="009A1A2F">
      <w:t>TZ-</w:t>
    </w:r>
    <w:r>
      <w:t>1802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FF5"/>
    <w:rsid w:val="003F3FF5"/>
    <w:rsid w:val="00817B31"/>
    <w:rsid w:val="00AC4DB1"/>
    <w:rsid w:val="00C051EF"/>
    <w:rsid w:val="00C4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4C2E28"/>
  <w15:chartTrackingRefBased/>
  <w15:docId w15:val="{8068FD64-A9C3-40AC-9043-CA2565D0D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3F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3F3FF5"/>
  </w:style>
  <w:style w:type="paragraph" w:styleId="Zpat">
    <w:name w:val="footer"/>
    <w:basedOn w:val="Normln"/>
    <w:link w:val="ZpatChar"/>
    <w:uiPriority w:val="99"/>
    <w:unhideWhenUsed/>
    <w:rsid w:val="003F3F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3FF5"/>
  </w:style>
  <w:style w:type="paragraph" w:styleId="Bezmezer">
    <w:name w:val="No Spacing"/>
    <w:link w:val="BezmezerChar"/>
    <w:uiPriority w:val="1"/>
    <w:qFormat/>
    <w:rsid w:val="003F3FF5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customStyle="1" w:styleId="BezmezerChar">
    <w:name w:val="Bez mezer Char"/>
    <w:link w:val="Bezmezer"/>
    <w:uiPriority w:val="1"/>
    <w:rsid w:val="003F3FF5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Pecina Jiří</dc:creator>
  <cp:keywords/>
  <dc:description/>
  <cp:lastModifiedBy>Pecina Jiří</cp:lastModifiedBy>
  <cp:revision>1</cp:revision>
  <dcterms:created xsi:type="dcterms:W3CDTF">2024-12-02T06:21:00Z</dcterms:created>
  <dcterms:modified xsi:type="dcterms:W3CDTF">2024-12-02T06:24:00Z</dcterms:modified>
</cp:coreProperties>
</file>