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2681B1E" w:rsidR="00A56629" w:rsidRPr="002C4929" w:rsidRDefault="00A56629" w:rsidP="004601A4">
      <w:pPr>
        <w:pStyle w:val="Nadpis1"/>
      </w:pPr>
      <w:r w:rsidRPr="002C4929">
        <w:t>K</w:t>
      </w:r>
      <w:bookmarkStart w:id="0" w:name="_Ref419980216"/>
      <w:bookmarkEnd w:id="0"/>
      <w:r w:rsidRPr="002C4929">
        <w:t xml:space="preserve">upní </w:t>
      </w:r>
      <w:r w:rsidRPr="004601A4">
        <w:t>smlouva</w:t>
      </w:r>
      <w:r w:rsidR="004B202B">
        <w:t xml:space="preserve"> </w:t>
      </w:r>
      <w:r w:rsidR="00531229">
        <w:t>na</w:t>
      </w:r>
      <w:r w:rsidR="004B202B">
        <w:t xml:space="preserve"> zajištění služeb technické podpory a ochrany proti síťovým hrozbám</w:t>
      </w:r>
    </w:p>
    <w:p w14:paraId="57F787B0" w14:textId="1644FE52" w:rsidR="00A56629" w:rsidRPr="00F22DBE" w:rsidRDefault="00351429" w:rsidP="004601A4">
      <w:pPr>
        <w:pStyle w:val="Podnadpis1"/>
      </w:pPr>
      <w:r>
        <w:t>(dále jen „smlouva“)</w:t>
      </w:r>
      <w:r w:rsidR="00FE2ECD">
        <w:br/>
      </w:r>
      <w:r w:rsidR="00A56629" w:rsidRPr="00F22DBE">
        <w:t xml:space="preserve">uzavřená dle § </w:t>
      </w:r>
      <w:r w:rsidR="004B202B">
        <w:t xml:space="preserve">1746 odst. 2 a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77777777" w:rsidR="00A56629" w:rsidRDefault="00A56629" w:rsidP="00FE2ECD">
      <w:pPr>
        <w:pStyle w:val="Evidencnicisla"/>
        <w:tabs>
          <w:tab w:val="center" w:pos="2880"/>
        </w:tabs>
      </w:pPr>
      <w:r w:rsidRPr="00F22DBE">
        <w:t xml:space="preserve">Číslo akce kupujícího: </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77777777" w:rsidR="00627249" w:rsidRPr="0068235B" w:rsidRDefault="00E91FEA" w:rsidP="00627249">
      <w:pPr>
        <w:pStyle w:val="Smluvnistrany"/>
        <w:tabs>
          <w:tab w:val="clear" w:pos="426"/>
          <w:tab w:val="left" w:pos="2880"/>
        </w:tabs>
      </w:pPr>
      <w:r w:rsidRPr="0068235B">
        <w:t>Osoba oprávněná k podpisu:</w:t>
      </w:r>
      <w:r w:rsidRPr="0068235B">
        <w:tab/>
      </w:r>
      <w:r w:rsidR="00DD150B">
        <w:t>Ing. Pavel Řehák</w:t>
      </w:r>
      <w:r w:rsidR="00627249" w:rsidRPr="0068235B">
        <w:t xml:space="preserve">, </w:t>
      </w:r>
      <w:r w:rsidR="00DD150B">
        <w:t>technický</w:t>
      </w:r>
      <w:r w:rsidR="00432090">
        <w:t xml:space="preserve"> ředitel</w:t>
      </w:r>
    </w:p>
    <w:p w14:paraId="00B378C7" w14:textId="538ABEE3" w:rsidR="00627249" w:rsidRPr="0068235B" w:rsidRDefault="00627249" w:rsidP="00627249">
      <w:pPr>
        <w:pStyle w:val="Smluvnistrany"/>
        <w:tabs>
          <w:tab w:val="clear" w:pos="426"/>
          <w:tab w:val="left" w:pos="2880"/>
        </w:tabs>
      </w:pPr>
      <w:r w:rsidRPr="0068235B">
        <w:t xml:space="preserve">Zástupce pro věci technické: </w:t>
      </w:r>
      <w:r w:rsidRPr="0068235B">
        <w:tab/>
      </w:r>
      <w:r w:rsidR="00850745">
        <w:rPr>
          <w:szCs w:val="20"/>
        </w:rPr>
        <w:t>Pavel Staněk</w:t>
      </w:r>
      <w:r w:rsidRPr="0068235B">
        <w:t xml:space="preserve">, vedoucí odboru </w:t>
      </w:r>
      <w:r w:rsidR="00850745">
        <w:rPr>
          <w:szCs w:val="20"/>
        </w:rPr>
        <w:t>informatiky</w:t>
      </w:r>
    </w:p>
    <w:p w14:paraId="002D19BA" w14:textId="71EBA70C" w:rsidR="00627249" w:rsidRPr="0068235B" w:rsidRDefault="00627249" w:rsidP="00627249">
      <w:pPr>
        <w:pStyle w:val="Smluvnistrany"/>
        <w:tabs>
          <w:tab w:val="clear" w:pos="426"/>
          <w:tab w:val="left" w:pos="2880"/>
        </w:tabs>
      </w:pPr>
      <w:r w:rsidRPr="0068235B">
        <w:tab/>
      </w:r>
      <w:r w:rsidR="006A2CDF">
        <w:t xml:space="preserve">                                             </w:t>
      </w:r>
      <w:r w:rsidR="00850745">
        <w:rPr>
          <w:szCs w:val="20"/>
        </w:rPr>
        <w:t>Ing. Filip Navrátil</w:t>
      </w:r>
      <w:r w:rsidRPr="0068235B">
        <w:t>, vedoucí od</w:t>
      </w:r>
      <w:r w:rsidR="006A2CDF">
        <w:t>boru</w:t>
      </w:r>
      <w:r w:rsidRPr="0068235B">
        <w:t xml:space="preserve"> </w:t>
      </w:r>
      <w:r w:rsidR="00850745">
        <w:rPr>
          <w:szCs w:val="20"/>
        </w:rPr>
        <w:t>SYS</w:t>
      </w:r>
      <w:r w:rsidRPr="0068235B">
        <w:t>,</w:t>
      </w:r>
    </w:p>
    <w:p w14:paraId="5D40A739" w14:textId="29F00786" w:rsidR="00E91FEA" w:rsidRPr="0068235B" w:rsidRDefault="00E91FEA" w:rsidP="00627249">
      <w:pPr>
        <w:pStyle w:val="Smluvnistrany"/>
        <w:tabs>
          <w:tab w:val="clear" w:pos="426"/>
          <w:tab w:val="left" w:pos="2880"/>
        </w:tabs>
      </w:pPr>
      <w:r w:rsidRPr="0068235B">
        <w:t xml:space="preserve">IČ: </w:t>
      </w:r>
      <w:r w:rsidRPr="0068235B">
        <w:tab/>
      </w:r>
      <w:r w:rsidR="00850745">
        <w:t xml:space="preserve">                                             </w:t>
      </w:r>
      <w:r w:rsidRPr="0068235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77777777" w:rsidR="008760CF" w:rsidRDefault="00351429" w:rsidP="00FE2ECD">
      <w:pPr>
        <w:pStyle w:val="Smluvnistrany"/>
        <w:tabs>
          <w:tab w:val="clear" w:pos="426"/>
          <w:tab w:val="left" w:pos="2880"/>
        </w:tabs>
        <w:rPr>
          <w:szCs w:val="20"/>
        </w:rPr>
      </w:pPr>
      <w:r>
        <w:t>Název:</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1F4CA56C" w14:textId="77777777"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5A72DEF3" w14:textId="77777777" w:rsidR="00A56629" w:rsidRPr="00CD1B60" w:rsidRDefault="00A56629" w:rsidP="00FE2ECD">
      <w:pPr>
        <w:pStyle w:val="Smluvnistrany"/>
        <w:tabs>
          <w:tab w:val="clear" w:pos="426"/>
          <w:tab w:val="left" w:pos="2880"/>
        </w:tabs>
      </w:pPr>
      <w:r w:rsidRPr="00CD1B60">
        <w:t>Statutární orgán:</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03DFEB65" w14:textId="77777777"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056305F" w14:textId="77777777"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58A8C92" w14:textId="6E42B07D" w:rsidR="008760CF" w:rsidRDefault="00475596" w:rsidP="00FE2ECD">
      <w:pPr>
        <w:pStyle w:val="Smluvnistrany"/>
        <w:tabs>
          <w:tab w:val="clear" w:pos="426"/>
          <w:tab w:val="left" w:pos="2880"/>
        </w:tabs>
        <w:rPr>
          <w:szCs w:val="20"/>
        </w:rPr>
      </w:pPr>
      <w:r>
        <w:t xml:space="preserve">IČ: </w:t>
      </w:r>
      <w:r w:rsidR="00850745">
        <w:t xml:space="preserve">            </w:t>
      </w:r>
      <w: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6F3F91A1" w14:textId="77777777" w:rsidR="008760CF" w:rsidRDefault="00A56629" w:rsidP="00FE2ECD">
      <w:pPr>
        <w:pStyle w:val="Smluvnistrany"/>
        <w:tabs>
          <w:tab w:val="clear" w:pos="426"/>
          <w:tab w:val="left" w:pos="2880"/>
        </w:tabs>
        <w:rPr>
          <w:szCs w:val="20"/>
        </w:rPr>
      </w:pPr>
      <w:r w:rsidRPr="00CD1B60">
        <w:t xml:space="preserve">DIČ: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0C42C2F" w14:textId="77777777"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w:t>
      </w:r>
      <w:r w:rsidR="00E91FEA" w:rsidRPr="00850745">
        <w:t>obchodním</w:t>
      </w:r>
      <w:r w:rsidR="00E91FEA" w:rsidRPr="004067A1">
        <w:rPr>
          <w:sz w:val="20"/>
        </w:rPr>
        <w:t xml:space="preserve"> </w:t>
      </w:r>
      <w:r w:rsidRPr="004067A1">
        <w:rPr>
          <w:sz w:val="20"/>
        </w:rPr>
        <w:t>rejstříku:</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D1C624C" w:rsidR="00A56629" w:rsidRDefault="00A56629" w:rsidP="00600040">
      <w:pPr>
        <w:pStyle w:val="Odstavec"/>
      </w:pPr>
      <w:r w:rsidRPr="00CD1B60">
        <w:t>(dále jen</w:t>
      </w:r>
      <w:r w:rsidR="00351429">
        <w:t xml:space="preserve"> jako</w:t>
      </w:r>
      <w:r w:rsidRPr="00CD1B60">
        <w:t xml:space="preserve"> „prodávající“)</w:t>
      </w:r>
    </w:p>
    <w:p w14:paraId="44F4083A" w14:textId="4E014B93" w:rsidR="009E39D4" w:rsidRDefault="009E39D4" w:rsidP="00600040">
      <w:pPr>
        <w:pStyle w:val="Odstavec"/>
      </w:pPr>
    </w:p>
    <w:p w14:paraId="22BD245D" w14:textId="728C47F8" w:rsidR="009E39D4" w:rsidRDefault="009E39D4" w:rsidP="00600040">
      <w:pPr>
        <w:pStyle w:val="Odstavec"/>
      </w:pPr>
    </w:p>
    <w:p w14:paraId="0AB1EAF6" w14:textId="2F29B6C7" w:rsidR="009E39D4" w:rsidRDefault="009E39D4" w:rsidP="00600040">
      <w:pPr>
        <w:pStyle w:val="Odstavec"/>
      </w:pPr>
    </w:p>
    <w:p w14:paraId="6E55AC15" w14:textId="77777777" w:rsidR="009E39D4" w:rsidRDefault="009E39D4" w:rsidP="00600040">
      <w:pPr>
        <w:pStyle w:val="Odstavec"/>
      </w:pPr>
      <w:bookmarkStart w:id="1" w:name="_GoBack"/>
      <w:bookmarkEnd w:id="1"/>
    </w:p>
    <w:p w14:paraId="16DADBD2" w14:textId="77777777" w:rsidR="00A56629" w:rsidRDefault="00A56629" w:rsidP="000D10E3">
      <w:pPr>
        <w:pStyle w:val="Nadpis2"/>
      </w:pPr>
      <w:bookmarkStart w:id="2" w:name="_Ref419981199"/>
      <w:r w:rsidRPr="00CD1B60">
        <w:lastRenderedPageBreak/>
        <w:t xml:space="preserve">Předmět </w:t>
      </w:r>
      <w:bookmarkEnd w:id="2"/>
      <w:r w:rsidR="001357CB">
        <w:rPr>
          <w:lang w:val="cs-CZ"/>
        </w:rPr>
        <w:t>smlouvy</w:t>
      </w:r>
    </w:p>
    <w:p w14:paraId="652FC45B" w14:textId="534A2EE5"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r w:rsidRPr="00397AD1">
        <w:t xml:space="preserve"> pro veřejnou zakázku nazvanou</w:t>
      </w:r>
      <w:r w:rsidRPr="00CD1B60">
        <w:t xml:space="preserve"> „</w:t>
      </w:r>
      <w:r w:rsidR="004B202B">
        <w:rPr>
          <w:b/>
          <w:szCs w:val="20"/>
        </w:rPr>
        <w:t>Bezpečnostní prvky IS – podpora 2025-26</w:t>
      </w:r>
      <w:r w:rsidR="004B202B">
        <w:t>“.</w:t>
      </w:r>
    </w:p>
    <w:p w14:paraId="76E7F267" w14:textId="77777777" w:rsidR="00917212" w:rsidRDefault="00A56629" w:rsidP="005314C1">
      <w:pPr>
        <w:pStyle w:val="Odstavec"/>
        <w:numPr>
          <w:ilvl w:val="0"/>
          <w:numId w:val="4"/>
        </w:numPr>
        <w:tabs>
          <w:tab w:val="clear" w:pos="6660"/>
        </w:tabs>
        <w:ind w:left="284" w:hanging="295"/>
      </w:pPr>
      <w:r w:rsidRPr="00CD1B60">
        <w:t>Prodávající se touto smlouvou zavazuje odevzdat kupujícímu</w:t>
      </w:r>
      <w:r>
        <w:t xml:space="preserve"> </w:t>
      </w:r>
      <w:r w:rsidR="00917212">
        <w:t xml:space="preserve">následující plnění: </w:t>
      </w:r>
    </w:p>
    <w:p w14:paraId="64CC42C5" w14:textId="5564B63A" w:rsidR="00531229" w:rsidRPr="00531229" w:rsidRDefault="00917212" w:rsidP="00C73056">
      <w:pPr>
        <w:pStyle w:val="Odstavec"/>
        <w:numPr>
          <w:ilvl w:val="0"/>
          <w:numId w:val="15"/>
        </w:numPr>
        <w:tabs>
          <w:tab w:val="clear" w:pos="6660"/>
        </w:tabs>
        <w:suppressAutoHyphens/>
        <w:ind w:left="567" w:hanging="283"/>
      </w:pPr>
      <w:r>
        <w:t>54</w:t>
      </w:r>
      <w:r w:rsidR="00850745">
        <w:rPr>
          <w:szCs w:val="20"/>
        </w:rPr>
        <w:t xml:space="preserve"> kus</w:t>
      </w:r>
      <w:r>
        <w:rPr>
          <w:szCs w:val="20"/>
        </w:rPr>
        <w:t xml:space="preserve">ů licenčních balíčků pro FortiGate 40 F s podporou </w:t>
      </w:r>
      <w:r w:rsidR="00531229">
        <w:rPr>
          <w:szCs w:val="20"/>
        </w:rPr>
        <w:t xml:space="preserve">24x7 </w:t>
      </w:r>
      <w:r>
        <w:rPr>
          <w:szCs w:val="20"/>
        </w:rPr>
        <w:t xml:space="preserve">FortiCare 1YR RNW a s pokročilou ochranou proti </w:t>
      </w:r>
      <w:r w:rsidR="00531229">
        <w:rPr>
          <w:szCs w:val="20"/>
        </w:rPr>
        <w:t xml:space="preserve">síťovým hrozbám 1YR FortiGuard IPS Service </w:t>
      </w:r>
    </w:p>
    <w:p w14:paraId="458D6C71" w14:textId="579AEAC3" w:rsidR="00531229" w:rsidRPr="00531229" w:rsidRDefault="00917212" w:rsidP="00C73056">
      <w:pPr>
        <w:pStyle w:val="Odstavec"/>
        <w:numPr>
          <w:ilvl w:val="0"/>
          <w:numId w:val="15"/>
        </w:numPr>
        <w:tabs>
          <w:tab w:val="clear" w:pos="6660"/>
        </w:tabs>
        <w:suppressAutoHyphens/>
        <w:ind w:left="567" w:hanging="283"/>
      </w:pPr>
      <w:r>
        <w:rPr>
          <w:szCs w:val="20"/>
        </w:rPr>
        <w:t xml:space="preserve">6 kusů </w:t>
      </w:r>
      <w:r w:rsidR="00531229">
        <w:rPr>
          <w:szCs w:val="20"/>
        </w:rPr>
        <w:t xml:space="preserve">licenčních balíčků FortiGate 60 F s podporou 24x7 FortiCare 1YR RNW a s pokročilou ochranou proti síťovým hrozbám 1YR FortiGuard IPS Service </w:t>
      </w:r>
    </w:p>
    <w:p w14:paraId="5D0F1F75" w14:textId="77777777" w:rsidR="00531229" w:rsidRPr="00531229" w:rsidRDefault="00917212" w:rsidP="00C73056">
      <w:pPr>
        <w:pStyle w:val="Odstavec"/>
        <w:numPr>
          <w:ilvl w:val="0"/>
          <w:numId w:val="15"/>
        </w:numPr>
        <w:tabs>
          <w:tab w:val="clear" w:pos="6660"/>
        </w:tabs>
        <w:suppressAutoHyphens/>
        <w:ind w:left="567" w:hanging="283"/>
      </w:pPr>
      <w:r>
        <w:rPr>
          <w:szCs w:val="20"/>
        </w:rPr>
        <w:t>4 kusy</w:t>
      </w:r>
      <w:r w:rsidR="00531229">
        <w:rPr>
          <w:szCs w:val="20"/>
        </w:rPr>
        <w:t xml:space="preserve"> licenčních balíčků FortiGate 80 F s podporou 24x7 FortiCare 1YR RNW a s pokročilou ochranou proti síťovým hrozbám 1YR FortiGuard IPS Service </w:t>
      </w:r>
    </w:p>
    <w:p w14:paraId="0DAEBB66" w14:textId="0FA3DC53" w:rsidR="00BE3B76" w:rsidRDefault="00C73056" w:rsidP="00C73056">
      <w:pPr>
        <w:pStyle w:val="Odstavec"/>
        <w:tabs>
          <w:tab w:val="clear" w:pos="6660"/>
        </w:tabs>
        <w:suppressAutoHyphens/>
        <w:ind w:left="349" w:firstLine="0"/>
      </w:pPr>
      <w:r>
        <w:t xml:space="preserve">    </w:t>
      </w:r>
      <w:r w:rsidR="008760CF">
        <w:t>(</w:t>
      </w:r>
      <w:r w:rsidR="00531229">
        <w:t xml:space="preserve">všechny licenční balíčky </w:t>
      </w:r>
      <w:r w:rsidR="008760CF">
        <w:t>dále také jen jako „předmět koupě“)</w:t>
      </w:r>
      <w:r w:rsidR="00BE3B76">
        <w:t xml:space="preserve">. </w:t>
      </w:r>
    </w:p>
    <w:p w14:paraId="21C7A700" w14:textId="2150179F" w:rsidR="00BE3B76" w:rsidRDefault="00BE3B76" w:rsidP="00C73056">
      <w:pPr>
        <w:pStyle w:val="Odstavec"/>
        <w:numPr>
          <w:ilvl w:val="0"/>
          <w:numId w:val="4"/>
        </w:numPr>
        <w:tabs>
          <w:tab w:val="clear" w:pos="6660"/>
        </w:tabs>
        <w:suppressAutoHyphens/>
        <w:ind w:left="284" w:hanging="284"/>
      </w:pPr>
      <w:r>
        <w:t xml:space="preserve">Odevzdáním předmětu koupě se prodávající zavazuje </w:t>
      </w:r>
      <w:r w:rsidR="00A56629">
        <w:t xml:space="preserve">umožnit </w:t>
      </w:r>
      <w:r w:rsidR="00531229">
        <w:t>kupujícímu</w:t>
      </w:r>
      <w:r w:rsidR="00A56629">
        <w:t xml:space="preserve"> </w:t>
      </w:r>
      <w:r w:rsidR="00D82B56">
        <w:t xml:space="preserve">po dobu jednoho (1) roku </w:t>
      </w:r>
      <w:r>
        <w:t xml:space="preserve">plně </w:t>
      </w:r>
      <w:r w:rsidR="00531229">
        <w:t xml:space="preserve">využívat </w:t>
      </w:r>
      <w:r>
        <w:t xml:space="preserve">službu FortiCare </w:t>
      </w:r>
      <w:r w:rsidR="00C73056">
        <w:t>ve výše uvedeném rozsahu na zařízeních FortiGate 40 F, FortiGate 60 F a FortiGate 80 F ve vlastnictví kupujícího. Pro vyloučení pochybností smluvní strany níže uvádějí základní charakteristiku a požadované vlastnosti služby FortiCare</w:t>
      </w:r>
      <w:r>
        <w:t xml:space="preserve">: </w:t>
      </w:r>
    </w:p>
    <w:p w14:paraId="77C7C087" w14:textId="0130E7CB" w:rsidR="00C73056" w:rsidRPr="00C73056" w:rsidRDefault="00BE3B76" w:rsidP="00C73056">
      <w:pPr>
        <w:pStyle w:val="Odstavecseseznamem"/>
        <w:numPr>
          <w:ilvl w:val="0"/>
          <w:numId w:val="15"/>
        </w:numPr>
        <w:suppressAutoHyphens/>
        <w:ind w:left="567" w:hanging="283"/>
        <w:rPr>
          <w:sz w:val="24"/>
        </w:rPr>
      </w:pPr>
      <w:r>
        <w:t xml:space="preserve">FortiCare 24x7 </w:t>
      </w:r>
      <w:r w:rsidR="00C73056">
        <w:t>představuje</w:t>
      </w:r>
      <w:r>
        <w:t xml:space="preserve"> služb</w:t>
      </w:r>
      <w:r w:rsidR="00C73056">
        <w:t>u</w:t>
      </w:r>
      <w:r>
        <w:t xml:space="preserve"> </w:t>
      </w:r>
      <w:r w:rsidR="00531229">
        <w:t>technické pod</w:t>
      </w:r>
      <w:r>
        <w:t>pory společnosti Fortinet, které</w:t>
      </w:r>
      <w:r w:rsidR="00531229">
        <w:t xml:space="preserve"> </w:t>
      </w:r>
      <w:r w:rsidR="00531229" w:rsidRPr="00BE3B76">
        <w:rPr>
          <w:szCs w:val="22"/>
        </w:rPr>
        <w:t xml:space="preserve">poskytuje nepřetržitou (24 hodin denně, 7 dnů v týdnu) podporu pro zařízení </w:t>
      </w:r>
      <w:r w:rsidRPr="00BE3B76">
        <w:rPr>
          <w:szCs w:val="22"/>
        </w:rPr>
        <w:t>a služby Fortinet</w:t>
      </w:r>
      <w:r w:rsidR="00CB09B0">
        <w:rPr>
          <w:szCs w:val="22"/>
        </w:rPr>
        <w:t>,</w:t>
      </w:r>
    </w:p>
    <w:p w14:paraId="749C92D4" w14:textId="2F6029DB" w:rsidR="00C73056" w:rsidRPr="00C73056" w:rsidRDefault="00BE3B76" w:rsidP="00C73056">
      <w:pPr>
        <w:pStyle w:val="Odstavecseseznamem"/>
        <w:numPr>
          <w:ilvl w:val="0"/>
          <w:numId w:val="15"/>
        </w:numPr>
        <w:suppressAutoHyphens/>
        <w:ind w:left="567" w:hanging="283"/>
        <w:rPr>
          <w:sz w:val="24"/>
        </w:rPr>
      </w:pPr>
      <w:r>
        <w:rPr>
          <w:szCs w:val="22"/>
        </w:rPr>
        <w:t>t</w:t>
      </w:r>
      <w:r w:rsidRPr="00BE3B76">
        <w:rPr>
          <w:szCs w:val="22"/>
        </w:rPr>
        <w:t>ato služba zahrnuje přístup k technické podpoře, pokročilou výměnu hardwaru (Advanced Hardware Repla</w:t>
      </w:r>
      <w:r w:rsidR="00CB09B0">
        <w:rPr>
          <w:szCs w:val="22"/>
        </w:rPr>
        <w:t>cement) a aktualizace firmwaru,</w:t>
      </w:r>
    </w:p>
    <w:p w14:paraId="51075C16" w14:textId="0D5406D6" w:rsidR="00C73056" w:rsidRDefault="00C73056" w:rsidP="00C73056">
      <w:pPr>
        <w:pStyle w:val="Odstavecseseznamem"/>
        <w:numPr>
          <w:ilvl w:val="0"/>
          <w:numId w:val="15"/>
        </w:numPr>
        <w:suppressAutoHyphens/>
        <w:ind w:left="567" w:hanging="283"/>
        <w:rPr>
          <w:sz w:val="24"/>
        </w:rPr>
      </w:pPr>
      <w:r>
        <w:rPr>
          <w:szCs w:val="22"/>
        </w:rPr>
        <w:t>c</w:t>
      </w:r>
      <w:r w:rsidR="00BE3B76" w:rsidRPr="00BE3B76">
        <w:rPr>
          <w:szCs w:val="22"/>
        </w:rPr>
        <w:t>ílem</w:t>
      </w:r>
      <w:r w:rsidR="00BE3B76">
        <w:rPr>
          <w:szCs w:val="22"/>
        </w:rPr>
        <w:t xml:space="preserve"> poskytované služby </w:t>
      </w:r>
      <w:r w:rsidR="00BE3B76" w:rsidRPr="00BE3B76">
        <w:rPr>
          <w:szCs w:val="22"/>
        </w:rPr>
        <w:t>je zaji</w:t>
      </w:r>
      <w:r w:rsidR="00BE3B76">
        <w:rPr>
          <w:szCs w:val="22"/>
        </w:rPr>
        <w:t xml:space="preserve">štění </w:t>
      </w:r>
      <w:r w:rsidR="00BE3B76" w:rsidRPr="00BE3B76">
        <w:rPr>
          <w:szCs w:val="22"/>
        </w:rPr>
        <w:t>rychlé</w:t>
      </w:r>
      <w:r w:rsidR="00BE3B76">
        <w:rPr>
          <w:szCs w:val="22"/>
        </w:rPr>
        <w:t>ho</w:t>
      </w:r>
      <w:r w:rsidR="00BE3B76" w:rsidRPr="00BE3B76">
        <w:rPr>
          <w:szCs w:val="22"/>
        </w:rPr>
        <w:t xml:space="preserve"> řešení problémů a minimaliz</w:t>
      </w:r>
      <w:r w:rsidR="00BE3B76">
        <w:rPr>
          <w:szCs w:val="22"/>
        </w:rPr>
        <w:t xml:space="preserve">ace </w:t>
      </w:r>
      <w:r w:rsidR="00BE3B76" w:rsidRPr="00BE3B76">
        <w:rPr>
          <w:szCs w:val="22"/>
        </w:rPr>
        <w:t>prostoje v</w:t>
      </w:r>
      <w:r w:rsidR="00BE3B76">
        <w:rPr>
          <w:szCs w:val="22"/>
        </w:rPr>
        <w:t> </w:t>
      </w:r>
      <w:r w:rsidR="00BE3B76" w:rsidRPr="00BE3B76">
        <w:rPr>
          <w:szCs w:val="22"/>
        </w:rPr>
        <w:t>provozu</w:t>
      </w:r>
      <w:r w:rsidR="00BE3B76">
        <w:rPr>
          <w:szCs w:val="22"/>
        </w:rPr>
        <w:t xml:space="preserve"> kupujícího</w:t>
      </w:r>
      <w:r w:rsidR="00CB09B0">
        <w:rPr>
          <w:szCs w:val="22"/>
        </w:rPr>
        <w:t>,</w:t>
      </w:r>
    </w:p>
    <w:p w14:paraId="3A742E87" w14:textId="689B4F5C" w:rsidR="00BE3B76" w:rsidRDefault="00C73056" w:rsidP="00C73056">
      <w:pPr>
        <w:pStyle w:val="Odstavecseseznamem"/>
        <w:numPr>
          <w:ilvl w:val="0"/>
          <w:numId w:val="15"/>
        </w:numPr>
        <w:suppressAutoHyphens/>
        <w:spacing w:before="100" w:beforeAutospacing="1" w:after="100" w:afterAutospacing="1"/>
        <w:ind w:left="567" w:hanging="283"/>
        <w:rPr>
          <w:szCs w:val="22"/>
        </w:rPr>
      </w:pPr>
      <w:r w:rsidRPr="00C73056">
        <w:rPr>
          <w:szCs w:val="22"/>
        </w:rPr>
        <w:t>služba Forticare 24x7 nabízí: t</w:t>
      </w:r>
      <w:r w:rsidR="00BE3B76" w:rsidRPr="00C73056">
        <w:rPr>
          <w:szCs w:val="22"/>
        </w:rPr>
        <w:t>echnickou podporu</w:t>
      </w:r>
      <w:r w:rsidRPr="00C73056">
        <w:rPr>
          <w:szCs w:val="22"/>
        </w:rPr>
        <w:t>, tj. p</w:t>
      </w:r>
      <w:r w:rsidR="00BE3B76" w:rsidRPr="00C73056">
        <w:rPr>
          <w:szCs w:val="22"/>
        </w:rPr>
        <w:t>řístup k odborníkům technické podpory 24 hodin denně, 365 dní v roce, prostřednictvím telefonu, webu nebo chatu</w:t>
      </w:r>
      <w:r w:rsidRPr="00C73056">
        <w:rPr>
          <w:szCs w:val="22"/>
        </w:rPr>
        <w:t>; p</w:t>
      </w:r>
      <w:r w:rsidR="00BE3B76" w:rsidRPr="00C73056">
        <w:rPr>
          <w:szCs w:val="22"/>
        </w:rPr>
        <w:t>okročilou výměnu hardwaru</w:t>
      </w:r>
      <w:r w:rsidRPr="00C73056">
        <w:rPr>
          <w:szCs w:val="22"/>
        </w:rPr>
        <w:t>, tj. v</w:t>
      </w:r>
      <w:r w:rsidR="00BE3B76" w:rsidRPr="00C73056">
        <w:rPr>
          <w:szCs w:val="22"/>
        </w:rPr>
        <w:t xml:space="preserve"> případě hardwarové závady je zajištěna rychlá výměna zařízení, často s dodáním náhradního dílu následující pracovní den</w:t>
      </w:r>
      <w:r w:rsidRPr="00C73056">
        <w:rPr>
          <w:szCs w:val="22"/>
        </w:rPr>
        <w:t>; a</w:t>
      </w:r>
      <w:r w:rsidR="00BE3B76" w:rsidRPr="00C73056">
        <w:rPr>
          <w:szCs w:val="22"/>
        </w:rPr>
        <w:t>ktualizace firmwaru a softwaru</w:t>
      </w:r>
      <w:r w:rsidRPr="00C73056">
        <w:rPr>
          <w:szCs w:val="22"/>
        </w:rPr>
        <w:t>, tj. p</w:t>
      </w:r>
      <w:r w:rsidR="00BE3B76" w:rsidRPr="00C73056">
        <w:rPr>
          <w:szCs w:val="22"/>
        </w:rPr>
        <w:t>řístup k nejnovějším aktualizacím a vylepšením pro zařízení Fortinet.</w:t>
      </w:r>
    </w:p>
    <w:p w14:paraId="29406ED7" w14:textId="1D54ACFF" w:rsidR="00C73056" w:rsidRDefault="00C73056" w:rsidP="00C73056">
      <w:pPr>
        <w:pStyle w:val="Odstavec"/>
        <w:numPr>
          <w:ilvl w:val="0"/>
          <w:numId w:val="4"/>
        </w:numPr>
        <w:tabs>
          <w:tab w:val="clear" w:pos="6660"/>
        </w:tabs>
        <w:suppressAutoHyphens/>
        <w:ind w:left="284" w:hanging="284"/>
      </w:pPr>
      <w:r>
        <w:t xml:space="preserve">Odevzdáním předmětu koupě se prodávající zavazuje umožnit kupujícímu </w:t>
      </w:r>
      <w:r w:rsidR="00D82B56">
        <w:t xml:space="preserve">po dobu jednoho (1) roku </w:t>
      </w:r>
      <w:r>
        <w:t xml:space="preserve">plně využívat službu FortiGuard </w:t>
      </w:r>
      <w:r w:rsidR="00CB09B0">
        <w:t xml:space="preserve"> IPS Service </w:t>
      </w:r>
      <w:r>
        <w:t>ve výše uvedeném rozsahu na zařízeních FortiGate 40 F, FortiGate 60 F a FortiGate 80 F ve vlastnictví kupujícího. Pro vyloučení pochybností smluvní strany níže uvádějí základní charakteristiku a požadované vlastnosti služby FortiGuard</w:t>
      </w:r>
      <w:r w:rsidR="00CB09B0">
        <w:t xml:space="preserve"> IPS Service</w:t>
      </w:r>
      <w:r>
        <w:t xml:space="preserve">: </w:t>
      </w:r>
    </w:p>
    <w:p w14:paraId="0C171AB3" w14:textId="122CE43F" w:rsidR="00CB09B0" w:rsidRDefault="00CB09B0" w:rsidP="00CB09B0">
      <w:pPr>
        <w:pStyle w:val="Odstavecseseznamem"/>
        <w:numPr>
          <w:ilvl w:val="0"/>
          <w:numId w:val="15"/>
        </w:numPr>
        <w:tabs>
          <w:tab w:val="left" w:pos="567"/>
        </w:tabs>
        <w:ind w:left="567" w:hanging="283"/>
        <w:rPr>
          <w:szCs w:val="22"/>
        </w:rPr>
      </w:pPr>
      <w:r w:rsidRPr="00CB09B0">
        <w:rPr>
          <w:szCs w:val="22"/>
        </w:rPr>
        <w:t>FortiGuard Intrusion Prevention Service (IPS) je služba společnosti Fortinet, která poskytuje pokročilou</w:t>
      </w:r>
      <w:r>
        <w:rPr>
          <w:szCs w:val="22"/>
        </w:rPr>
        <w:t xml:space="preserve"> ochranu proti síťovým hrozbám,</w:t>
      </w:r>
    </w:p>
    <w:p w14:paraId="718D5E71" w14:textId="77777777" w:rsidR="00CB09B0" w:rsidRDefault="00CB09B0" w:rsidP="00CB09B0">
      <w:pPr>
        <w:pStyle w:val="Odstavecseseznamem"/>
        <w:numPr>
          <w:ilvl w:val="0"/>
          <w:numId w:val="15"/>
        </w:numPr>
        <w:tabs>
          <w:tab w:val="left" w:pos="709"/>
        </w:tabs>
        <w:suppressAutoHyphens/>
        <w:ind w:left="567" w:hanging="283"/>
        <w:rPr>
          <w:szCs w:val="22"/>
        </w:rPr>
      </w:pPr>
      <w:r w:rsidRPr="00CB09B0">
        <w:rPr>
          <w:szCs w:val="22"/>
        </w:rPr>
        <w:t xml:space="preserve">tato služba využívá umělou inteligenci a strojové učení (AI/ML) k detekci a blokování známých i </w:t>
      </w:r>
      <w:r>
        <w:rPr>
          <w:szCs w:val="22"/>
        </w:rPr>
        <w:t xml:space="preserve">   </w:t>
      </w:r>
    </w:p>
    <w:p w14:paraId="68801BFA" w14:textId="5F641560" w:rsidR="00CB09B0" w:rsidRDefault="00CB09B0" w:rsidP="00CB09B0">
      <w:pPr>
        <w:pStyle w:val="Odstavecseseznamem"/>
        <w:tabs>
          <w:tab w:val="left" w:pos="567"/>
        </w:tabs>
        <w:suppressAutoHyphens/>
        <w:ind w:left="425" w:firstLine="0"/>
        <w:rPr>
          <w:szCs w:val="22"/>
        </w:rPr>
      </w:pPr>
      <w:r>
        <w:rPr>
          <w:szCs w:val="22"/>
        </w:rPr>
        <w:t xml:space="preserve">   </w:t>
      </w:r>
      <w:r w:rsidRPr="00CB09B0">
        <w:rPr>
          <w:szCs w:val="22"/>
        </w:rPr>
        <w:t xml:space="preserve">podezřelých hrozeb v reálném čase, ještě předtím, než </w:t>
      </w:r>
      <w:r>
        <w:rPr>
          <w:szCs w:val="22"/>
        </w:rPr>
        <w:t>za</w:t>
      </w:r>
      <w:r w:rsidRPr="00CB09B0">
        <w:rPr>
          <w:szCs w:val="22"/>
        </w:rPr>
        <w:t xml:space="preserve">sáhnou </w:t>
      </w:r>
      <w:r>
        <w:rPr>
          <w:szCs w:val="22"/>
        </w:rPr>
        <w:t>zařízení,</w:t>
      </w:r>
    </w:p>
    <w:p w14:paraId="64D7FC5D" w14:textId="0A2AF065" w:rsidR="00CB09B0" w:rsidRPr="00CB09B0" w:rsidRDefault="00CB09B0" w:rsidP="00CB09B0">
      <w:pPr>
        <w:pStyle w:val="Odstavecseseznamem"/>
        <w:numPr>
          <w:ilvl w:val="0"/>
          <w:numId w:val="15"/>
        </w:numPr>
        <w:tabs>
          <w:tab w:val="left" w:pos="567"/>
        </w:tabs>
        <w:suppressAutoHyphens/>
        <w:spacing w:before="100" w:beforeAutospacing="1" w:after="100" w:afterAutospacing="1"/>
        <w:ind w:left="567" w:hanging="283"/>
        <w:rPr>
          <w:szCs w:val="22"/>
        </w:rPr>
      </w:pPr>
      <w:r>
        <w:rPr>
          <w:szCs w:val="22"/>
        </w:rPr>
        <w:t>k</w:t>
      </w:r>
      <w:r w:rsidRPr="00CB09B0">
        <w:rPr>
          <w:szCs w:val="22"/>
        </w:rPr>
        <w:t xml:space="preserve">líčové vlastnosti FortiGuard IPS zahrnují: </w:t>
      </w:r>
      <w:r>
        <w:rPr>
          <w:szCs w:val="22"/>
        </w:rPr>
        <w:t>h</w:t>
      </w:r>
      <w:r w:rsidRPr="00CB09B0">
        <w:rPr>
          <w:szCs w:val="22"/>
        </w:rPr>
        <w:t>loubkovou kontrolu paketů (Deep Packet Inspection - DPI), tj. analýzu síťového provozu pro identifikaci a blokování škodlivých aktivit; virtuální záplatování (Virtual Patching), tj. poskytuje ochranu před zranitelnostmi ještě předtím, než jsou oficiálně opraveny výrobci, široká databáze signatur</w:t>
      </w:r>
      <w:r>
        <w:rPr>
          <w:szCs w:val="22"/>
        </w:rPr>
        <w:t>, tj. o</w:t>
      </w:r>
      <w:r w:rsidRPr="00CB09B0">
        <w:rPr>
          <w:szCs w:val="22"/>
        </w:rPr>
        <w:t>bsahuje více než 18 869 známých hrozeb, které umožňují zařízením FortiGate a FortiWiFi zastavit útoky, jež by mohly obejít tradiční firewallové obrany.</w:t>
      </w:r>
    </w:p>
    <w:p w14:paraId="7F4B60FA" w14:textId="026EF982" w:rsidR="00637F05" w:rsidRDefault="00637F05" w:rsidP="00CB09B0">
      <w:pPr>
        <w:pStyle w:val="Odstavec"/>
        <w:numPr>
          <w:ilvl w:val="0"/>
          <w:numId w:val="4"/>
        </w:numPr>
        <w:tabs>
          <w:tab w:val="clear" w:pos="6660"/>
        </w:tabs>
        <w:ind w:left="284" w:hanging="284"/>
      </w:pPr>
      <w:r>
        <w:t>Podrobný popis předmětu koupě</w:t>
      </w:r>
      <w:r w:rsidR="00531229">
        <w:t xml:space="preserve"> s uvedením konkrétních serial number</w:t>
      </w:r>
      <w:r>
        <w:t xml:space="preserve"> </w:t>
      </w:r>
      <w:r w:rsidR="00531229">
        <w:t xml:space="preserve">požadovaných produktů </w:t>
      </w:r>
      <w:r>
        <w:t xml:space="preserve">je uveden v příloze č. 1 – </w:t>
      </w:r>
      <w:r w:rsidR="00531229">
        <w:t>Seznam zařízení</w:t>
      </w:r>
      <w:r>
        <w:t xml:space="preserve">, která je nedílnou součástí této smlouvy. </w:t>
      </w:r>
    </w:p>
    <w:p w14:paraId="60C3705A" w14:textId="67CFCF20" w:rsidR="00833B7C" w:rsidRDefault="00833B7C" w:rsidP="00AC551F">
      <w:pPr>
        <w:pStyle w:val="Odstavec"/>
        <w:numPr>
          <w:ilvl w:val="0"/>
          <w:numId w:val="4"/>
        </w:numPr>
        <w:tabs>
          <w:tab w:val="clear" w:pos="6660"/>
        </w:tabs>
        <w:suppressAutoHyphens/>
        <w:ind w:left="284" w:hanging="295"/>
      </w:pPr>
      <w:r>
        <w:t xml:space="preserve">Prodávající se zavazuje, že po celou dobu </w:t>
      </w:r>
      <w:r w:rsidR="00B25168">
        <w:t>trvání služeb Forticare a FortiGuard IPS Service dle této smlouvy bude zajiš</w:t>
      </w:r>
      <w:r w:rsidR="007773FE">
        <w:t xml:space="preserve">těn </w:t>
      </w:r>
      <w:r w:rsidR="00B25168">
        <w:t>pro kupujícího bezplatný servis garantovaný výrobcem předmětu koupě na zařízení uvedená v příloze č. 1.</w:t>
      </w:r>
      <w:r w:rsidR="00566973">
        <w:t xml:space="preserve">, a to v rozsahu a za podmínek stanovených zejména v odst. 3 a 4 tohoto článku smlouvy. </w:t>
      </w:r>
      <w:r w:rsidR="00B25168">
        <w:t xml:space="preserve">Tento servis </w:t>
      </w:r>
      <w:r w:rsidR="00566973">
        <w:t xml:space="preserve">garantovaný výrobcem </w:t>
      </w:r>
      <w:r w:rsidR="00B25168">
        <w:t>se vztahuje na hardware i softwar</w:t>
      </w:r>
      <w:r w:rsidR="009E39D4">
        <w:t>e (firmware) uvedených zařízení</w:t>
      </w:r>
      <w:r w:rsidR="00566973">
        <w:t xml:space="preserve"> a</w:t>
      </w:r>
      <w:r w:rsidR="00AC551F">
        <w:t xml:space="preserve"> zahrnuje zejména zajištění funkčnosti všech předmětných zařízení, v případě jakékoli poruchy či vady </w:t>
      </w:r>
      <w:r w:rsidR="00566973">
        <w:t xml:space="preserve">je </w:t>
      </w:r>
      <w:r w:rsidR="00566973">
        <w:lastRenderedPageBreak/>
        <w:t>kupujícímu garantováno odstranění poruchy/vady</w:t>
      </w:r>
      <w:r w:rsidR="00AC551F">
        <w:t xml:space="preserve"> a/nebo dod</w:t>
      </w:r>
      <w:r w:rsidR="00566973">
        <w:t>ání</w:t>
      </w:r>
      <w:r w:rsidR="00AC551F">
        <w:t>, instal</w:t>
      </w:r>
      <w:r w:rsidR="00566973">
        <w:t>ace</w:t>
      </w:r>
      <w:r w:rsidR="00AC551F">
        <w:t xml:space="preserve"> a zprovozn</w:t>
      </w:r>
      <w:r w:rsidR="00566973">
        <w:t>ění</w:t>
      </w:r>
      <w:r w:rsidR="00AC551F">
        <w:t xml:space="preserve"> nové</w:t>
      </w:r>
      <w:r w:rsidR="00566973">
        <w:t>ho</w:t>
      </w:r>
      <w:r w:rsidR="00AC551F">
        <w:t xml:space="preserve"> (vyměněné</w:t>
      </w:r>
      <w:r w:rsidR="00566973">
        <w:t>ho</w:t>
      </w:r>
      <w:r w:rsidR="00AC551F">
        <w:t>) zařízení, komponent</w:t>
      </w:r>
      <w:r w:rsidR="00566973">
        <w:t>u</w:t>
      </w:r>
      <w:r w:rsidR="00AC551F">
        <w:t xml:space="preserve">, a to do příštího pracovního dne ode dne nahlášení poruchy/vady. </w:t>
      </w:r>
    </w:p>
    <w:p w14:paraId="73D0FBCE" w14:textId="6448F54F" w:rsidR="00B25168" w:rsidRDefault="00B25168" w:rsidP="00C73056">
      <w:pPr>
        <w:pStyle w:val="Odstavec"/>
        <w:numPr>
          <w:ilvl w:val="0"/>
          <w:numId w:val="4"/>
        </w:numPr>
        <w:tabs>
          <w:tab w:val="clear" w:pos="6660"/>
        </w:tabs>
        <w:ind w:left="284" w:hanging="295"/>
      </w:pPr>
      <w:r>
        <w:t>Prodávající se zavazuje, že po celou dobu trvání služeb Forticare a FortiGuard IPS Service dle této smlouvy bud</w:t>
      </w:r>
      <w:r w:rsidR="00566973">
        <w:t>ou</w:t>
      </w:r>
      <w:r>
        <w:t xml:space="preserve"> </w:t>
      </w:r>
      <w:r w:rsidR="00566973">
        <w:t>probíhat</w:t>
      </w:r>
      <w:r>
        <w:t xml:space="preserve"> pravidelné aktualizace softwaru a firmware zařízení</w:t>
      </w:r>
      <w:r w:rsidR="00566973">
        <w:t xml:space="preserve"> uvedených v příloze č. 1</w:t>
      </w:r>
      <w:r>
        <w:t xml:space="preserve">. </w:t>
      </w:r>
    </w:p>
    <w:p w14:paraId="5FB91B75" w14:textId="4AE57B99" w:rsidR="00A56629" w:rsidRDefault="00A56629" w:rsidP="00C73056">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4FA945E2" w:rsidR="00EE47FB" w:rsidRPr="00D42444" w:rsidRDefault="00EE47FB" w:rsidP="00C73056">
      <w:pPr>
        <w:pStyle w:val="Odstavec"/>
        <w:numPr>
          <w:ilvl w:val="0"/>
          <w:numId w:val="4"/>
        </w:numPr>
        <w:suppressAutoHyphens/>
        <w:ind w:left="284" w:hanging="284"/>
      </w:pPr>
      <w:r>
        <w:t>Vlastnické právo k předmětu koupě a všem jeho součástem</w:t>
      </w:r>
      <w:r w:rsidR="00637F05">
        <w:t xml:space="preserve"> a příslušenství</w:t>
      </w:r>
      <w:r>
        <w:t xml:space="preserve">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5108D6">
      <w:pPr>
        <w:pStyle w:val="Nadpis2"/>
        <w:suppressAutoHyphens/>
      </w:pPr>
      <w:r>
        <w:rPr>
          <w:lang w:val="cs-CZ"/>
        </w:rPr>
        <w:t xml:space="preserve">Doba, místo a způsob </w:t>
      </w:r>
      <w:r w:rsidR="008E38D0">
        <w:rPr>
          <w:lang w:val="cs-CZ"/>
        </w:rPr>
        <w:t>plnění</w:t>
      </w:r>
    </w:p>
    <w:p w14:paraId="5A939B81" w14:textId="1B801EDC" w:rsidR="0089195E" w:rsidRPr="00F02FD7" w:rsidRDefault="008E38D0" w:rsidP="005108D6">
      <w:pPr>
        <w:pStyle w:val="Odstavec"/>
        <w:numPr>
          <w:ilvl w:val="0"/>
          <w:numId w:val="5"/>
        </w:numPr>
        <w:suppressAutoHyphens/>
        <w:ind w:left="284" w:hanging="284"/>
        <w:rPr>
          <w:rStyle w:val="DatumChar"/>
          <w:b w:val="0"/>
          <w:szCs w:val="22"/>
        </w:rPr>
      </w:pPr>
      <w:r>
        <w:t xml:space="preserve">Prodávající se zavazuje </w:t>
      </w:r>
      <w:r w:rsidR="00176C8F">
        <w:t>odevzd</w:t>
      </w:r>
      <w:r>
        <w:t>at</w:t>
      </w:r>
      <w:r w:rsidR="00F02FD7">
        <w:t xml:space="preserve"> předmět</w:t>
      </w:r>
      <w:r w:rsidR="00176C8F">
        <w:t xml:space="preserve"> koupě</w:t>
      </w:r>
      <w:r w:rsidR="00176C8F" w:rsidRPr="00CD1B60">
        <w:t xml:space="preserve"> </w:t>
      </w:r>
      <w:r w:rsidR="00216D4F">
        <w:t xml:space="preserve">ve lhůtě </w:t>
      </w:r>
      <w:r w:rsidR="00176C8F" w:rsidRPr="00850745">
        <w:rPr>
          <w:b/>
        </w:rPr>
        <w:t xml:space="preserve">do </w:t>
      </w:r>
      <w:r w:rsidR="00F02FD7">
        <w:rPr>
          <w:b/>
          <w:szCs w:val="20"/>
        </w:rPr>
        <w:t>14</w:t>
      </w:r>
      <w:r w:rsidR="00850745" w:rsidRPr="00850745">
        <w:rPr>
          <w:b/>
          <w:szCs w:val="20"/>
        </w:rPr>
        <w:t xml:space="preserve"> dnů</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216D4F">
        <w:rPr>
          <w:rStyle w:val="DatumChar"/>
          <w:b w:val="0"/>
        </w:rPr>
        <w:t>.</w:t>
      </w:r>
    </w:p>
    <w:p w14:paraId="1A8BCD15" w14:textId="7F54A316" w:rsidR="00F02FD7" w:rsidRDefault="00F02FD7" w:rsidP="00F02FD7">
      <w:pPr>
        <w:pStyle w:val="Odstavec"/>
        <w:numPr>
          <w:ilvl w:val="0"/>
          <w:numId w:val="5"/>
        </w:numPr>
        <w:suppressAutoHyphens/>
        <w:ind w:left="284" w:hanging="284"/>
        <w:rPr>
          <w:color w:val="000000" w:themeColor="text1"/>
        </w:rPr>
      </w:pPr>
      <w:r>
        <w:rPr>
          <w:color w:val="000000" w:themeColor="text1"/>
        </w:rPr>
        <w:t xml:space="preserve">Prodávající se zavazuje </w:t>
      </w:r>
      <w:r w:rsidRPr="00C500B0">
        <w:rPr>
          <w:color w:val="000000" w:themeColor="text1"/>
        </w:rPr>
        <w:t>před</w:t>
      </w:r>
      <w:r>
        <w:rPr>
          <w:color w:val="000000" w:themeColor="text1"/>
        </w:rPr>
        <w:t>at</w:t>
      </w:r>
      <w:r w:rsidRPr="00C500B0">
        <w:rPr>
          <w:color w:val="000000" w:themeColor="text1"/>
        </w:rPr>
        <w:t xml:space="preserve"> </w:t>
      </w:r>
      <w:r>
        <w:rPr>
          <w:color w:val="000000" w:themeColor="text1"/>
        </w:rPr>
        <w:t>předmět koupě</w:t>
      </w:r>
      <w:r w:rsidRPr="00C500B0">
        <w:rPr>
          <w:color w:val="000000" w:themeColor="text1"/>
        </w:rPr>
        <w:t xml:space="preserve"> </w:t>
      </w:r>
      <w:r>
        <w:rPr>
          <w:color w:val="000000" w:themeColor="text1"/>
        </w:rPr>
        <w:t xml:space="preserve">jeho </w:t>
      </w:r>
      <w:r w:rsidRPr="00C500B0">
        <w:rPr>
          <w:color w:val="000000" w:themeColor="text1"/>
        </w:rPr>
        <w:t>zpřístupněním</w:t>
      </w:r>
      <w:r>
        <w:rPr>
          <w:color w:val="000000" w:themeColor="text1"/>
        </w:rPr>
        <w:t xml:space="preserve"> na portálu Fortinet, </w:t>
      </w:r>
      <w:r w:rsidRPr="00C500B0">
        <w:rPr>
          <w:color w:val="000000" w:themeColor="text1"/>
        </w:rPr>
        <w:t xml:space="preserve">zejména </w:t>
      </w:r>
      <w:r>
        <w:rPr>
          <w:color w:val="000000" w:themeColor="text1"/>
        </w:rPr>
        <w:t xml:space="preserve">se prodávající zavazuje předat kupujícímu </w:t>
      </w:r>
      <w:r w:rsidRPr="00C500B0">
        <w:rPr>
          <w:color w:val="000000" w:themeColor="text1"/>
        </w:rPr>
        <w:t>či</w:t>
      </w:r>
      <w:r>
        <w:rPr>
          <w:color w:val="000000" w:themeColor="text1"/>
        </w:rPr>
        <w:t xml:space="preserve"> mu</w:t>
      </w:r>
      <w:r w:rsidRPr="00C500B0">
        <w:rPr>
          <w:color w:val="000000" w:themeColor="text1"/>
        </w:rPr>
        <w:t xml:space="preserve"> zpřístupnit potřebné aktivační klíče, umožnit přístup do licenčního portálu či příslušné on-line platformy a podobně</w:t>
      </w:r>
      <w:r>
        <w:rPr>
          <w:color w:val="000000" w:themeColor="text1"/>
        </w:rPr>
        <w:t xml:space="preserve">, případně předat potřebné aktivační klíče jiným způsobem (například emailem na adresu: </w:t>
      </w:r>
      <w:r w:rsidR="00566973">
        <w:rPr>
          <w:szCs w:val="20"/>
        </w:rPr>
        <w:t>navratilf@pla.cz</w:t>
      </w:r>
      <w:r>
        <w:rPr>
          <w:color w:val="000000" w:themeColor="text1"/>
        </w:rPr>
        <w:t xml:space="preserve">). </w:t>
      </w:r>
    </w:p>
    <w:p w14:paraId="2C59CEDA" w14:textId="500BC49C" w:rsidR="00F02FD7" w:rsidRPr="00F02FD7" w:rsidRDefault="00F02FD7" w:rsidP="00F02FD7">
      <w:pPr>
        <w:pStyle w:val="Odstavec"/>
        <w:numPr>
          <w:ilvl w:val="0"/>
          <w:numId w:val="5"/>
        </w:numPr>
        <w:suppressAutoHyphens/>
        <w:ind w:left="284" w:hanging="284"/>
        <w:rPr>
          <w:color w:val="000000" w:themeColor="text1"/>
        </w:rPr>
      </w:pPr>
      <w:r w:rsidRPr="00F02FD7">
        <w:rPr>
          <w:color w:val="000000" w:themeColor="text1"/>
        </w:rPr>
        <w:t xml:space="preserve">Do doby než bude </w:t>
      </w:r>
      <w:r>
        <w:rPr>
          <w:color w:val="000000" w:themeColor="text1"/>
        </w:rPr>
        <w:t>kupujícímu</w:t>
      </w:r>
      <w:r w:rsidRPr="00F02FD7">
        <w:rPr>
          <w:color w:val="000000" w:themeColor="text1"/>
        </w:rPr>
        <w:t xml:space="preserve"> v souladu s odstavcem 2 tohoto článku </w:t>
      </w:r>
      <w:r>
        <w:rPr>
          <w:color w:val="000000" w:themeColor="text1"/>
        </w:rPr>
        <w:t>předmět koupě fakticky zpřístupněn</w:t>
      </w:r>
      <w:r w:rsidRPr="00F02FD7">
        <w:rPr>
          <w:color w:val="000000" w:themeColor="text1"/>
        </w:rPr>
        <w:t xml:space="preserve">, má </w:t>
      </w:r>
      <w:r>
        <w:rPr>
          <w:color w:val="000000" w:themeColor="text1"/>
        </w:rPr>
        <w:t>kupující</w:t>
      </w:r>
      <w:r w:rsidRPr="00F02FD7">
        <w:rPr>
          <w:color w:val="000000" w:themeColor="text1"/>
        </w:rPr>
        <w:t xml:space="preserve"> právo odmítnout uhradit sjednanou cenu dle této smlouvy a nenastává jeho prodlení se zaplacením. </w:t>
      </w:r>
    </w:p>
    <w:p w14:paraId="78229810" w14:textId="7BF59A8C" w:rsidR="00D42444" w:rsidRDefault="00D96BD4" w:rsidP="005108D6">
      <w:pPr>
        <w:pStyle w:val="Odstavec"/>
        <w:numPr>
          <w:ilvl w:val="0"/>
          <w:numId w:val="5"/>
        </w:numPr>
        <w:suppressAutoHyphens/>
        <w:ind w:left="284" w:hanging="284"/>
      </w:pPr>
      <w:r>
        <w:t>Předání a převzetí předmětu koupě bude potvrzeno podpisem předávacího protokolu</w:t>
      </w:r>
      <w:r w:rsidR="005108D6">
        <w:t xml:space="preserve"> oběma smluvními stranami.</w:t>
      </w:r>
      <w:r>
        <w:t xml:space="preserve"> </w:t>
      </w:r>
      <w:r w:rsidR="005108D6">
        <w:t>Podepsaný p</w:t>
      </w:r>
      <w:r>
        <w:t>ředávací protokol bude podkladem pro vystavení daňového dokladu (faktury).</w:t>
      </w:r>
      <w:r w:rsidR="00637F05">
        <w:t xml:space="preserve"> </w:t>
      </w:r>
    </w:p>
    <w:p w14:paraId="1836E2CD" w14:textId="54F6733D" w:rsidR="00C549AA" w:rsidRDefault="00C549AA" w:rsidP="005108D6">
      <w:pPr>
        <w:pStyle w:val="Odstavec"/>
        <w:numPr>
          <w:ilvl w:val="0"/>
          <w:numId w:val="5"/>
        </w:numPr>
        <w:suppressAutoHyphens/>
        <w:ind w:left="284" w:hanging="284"/>
      </w:pPr>
      <w:r w:rsidRPr="00013386">
        <w:t xml:space="preserve">Prodávající </w:t>
      </w:r>
      <w:r>
        <w:t>se zavazuje zajistit</w:t>
      </w:r>
      <w:r w:rsidRPr="00013386">
        <w:t xml:space="preserve"> v souvislosti s poskytováním </w:t>
      </w:r>
      <w:r>
        <w:t xml:space="preserve">služeb Forticare a FortiGuard IPS pro daná zařízení </w:t>
      </w:r>
      <w:r w:rsidRPr="00013386">
        <w:t>registraci kupujícího v příslušné databázi výrobce (či jiného původce) předmětu koupě tak, aby byl kupující oprávněn k technické podpoře přímo ze strany tohoto výrobce.</w:t>
      </w:r>
    </w:p>
    <w:p w14:paraId="57077090" w14:textId="1BFA380F"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69454EAB" w14:textId="03EE48B5" w:rsidR="00637F05" w:rsidRDefault="00637F05" w:rsidP="005314C1">
      <w:pPr>
        <w:pStyle w:val="Odstavec"/>
        <w:numPr>
          <w:ilvl w:val="0"/>
          <w:numId w:val="5"/>
        </w:numPr>
        <w:ind w:left="284" w:hanging="284"/>
      </w:pPr>
      <w:r>
        <w:t xml:space="preserve">Kupující se zavazuje poskytnout prodávajícímu řádnou součinnost při plnění předmětu koupě. </w:t>
      </w:r>
    </w:p>
    <w:p w14:paraId="53761D67" w14:textId="77777777" w:rsidR="005A6D15" w:rsidRPr="00CD1B60" w:rsidRDefault="005A6D15" w:rsidP="000D10E3">
      <w:pPr>
        <w:pStyle w:val="Nadpis2"/>
      </w:pPr>
      <w:bookmarkStart w:id="3" w:name="V"/>
      <w:bookmarkStart w:id="4" w:name="_Ref419980231"/>
      <w:bookmarkEnd w:id="3"/>
      <w:r w:rsidRPr="00CD1B60">
        <w:t>Kupní cena a platební podmínky</w:t>
      </w:r>
      <w:bookmarkEnd w:id="4"/>
    </w:p>
    <w:p w14:paraId="7552D121" w14:textId="650405A5"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800111" w:rsidRPr="008760CF">
        <w:rPr>
          <w:szCs w:val="20"/>
          <w:highlight w:val="yellow"/>
        </w:rPr>
        <w:fldChar w:fldCharType="begin">
          <w:ffData>
            <w:name w:val="Text75"/>
            <w:enabled/>
            <w:calcOnExit w:val="0"/>
            <w:textInput>
              <w:default w:val="[BUDE DOPLNĚNO]"/>
            </w:textInput>
          </w:ffData>
        </w:fldChar>
      </w:r>
      <w:r w:rsidR="00800111" w:rsidRPr="008760CF">
        <w:rPr>
          <w:szCs w:val="20"/>
          <w:highlight w:val="yellow"/>
        </w:rPr>
        <w:instrText xml:space="preserve"> FORMTEXT </w:instrText>
      </w:r>
      <w:r w:rsidR="00800111" w:rsidRPr="008760CF">
        <w:rPr>
          <w:szCs w:val="20"/>
          <w:highlight w:val="yellow"/>
        </w:rPr>
      </w:r>
      <w:r w:rsidR="00800111" w:rsidRPr="008760CF">
        <w:rPr>
          <w:szCs w:val="20"/>
          <w:highlight w:val="yellow"/>
        </w:rPr>
        <w:fldChar w:fldCharType="separate"/>
      </w:r>
      <w:r w:rsidR="00800111" w:rsidRPr="008760CF">
        <w:rPr>
          <w:noProof/>
          <w:szCs w:val="20"/>
          <w:highlight w:val="yellow"/>
        </w:rPr>
        <w:t>[BUDE DOPLNĚNO]</w:t>
      </w:r>
      <w:r w:rsidR="00800111" w:rsidRPr="008760CF">
        <w:rPr>
          <w:szCs w:val="20"/>
          <w:highlight w:val="yellow"/>
        </w:rPr>
        <w:fldChar w:fldCharType="end"/>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39A6F59E" w:rsidR="005A6D15" w:rsidRPr="000779BD" w:rsidRDefault="007E4ED0" w:rsidP="0063552F">
      <w:pPr>
        <w:pStyle w:val="Cena"/>
        <w:ind w:left="0" w:firstLine="0"/>
      </w:pPr>
      <w:r>
        <w:t xml:space="preserve">      </w:t>
      </w:r>
      <w:r w:rsidR="00800111">
        <w:t>c</w:t>
      </w:r>
      <w:r w:rsidR="005A6D15" w:rsidRPr="000779BD">
        <w:t xml:space="preserve">elková cena bez DPH činí </w:t>
      </w:r>
      <w:r w:rsidR="00800111" w:rsidRPr="00800111">
        <w:rPr>
          <w:b/>
          <w:szCs w:val="20"/>
          <w:highlight w:val="yellow"/>
        </w:rPr>
        <w:fldChar w:fldCharType="begin">
          <w:ffData>
            <w:name w:val="Text75"/>
            <w:enabled/>
            <w:calcOnExit w:val="0"/>
            <w:textInput>
              <w:default w:val="[BUDE DOPLNĚNO]"/>
            </w:textInput>
          </w:ffData>
        </w:fldChar>
      </w:r>
      <w:r w:rsidR="00800111" w:rsidRPr="00800111">
        <w:rPr>
          <w:b/>
          <w:szCs w:val="20"/>
          <w:highlight w:val="yellow"/>
        </w:rPr>
        <w:instrText xml:space="preserve"> FORMTEXT </w:instrText>
      </w:r>
      <w:r w:rsidR="00800111" w:rsidRPr="00800111">
        <w:rPr>
          <w:b/>
          <w:szCs w:val="20"/>
          <w:highlight w:val="yellow"/>
        </w:rPr>
      </w:r>
      <w:r w:rsidR="00800111" w:rsidRPr="00800111">
        <w:rPr>
          <w:b/>
          <w:szCs w:val="20"/>
          <w:highlight w:val="yellow"/>
        </w:rPr>
        <w:fldChar w:fldCharType="separate"/>
      </w:r>
      <w:r w:rsidR="00800111" w:rsidRPr="00800111">
        <w:rPr>
          <w:b/>
          <w:noProof/>
          <w:szCs w:val="20"/>
          <w:highlight w:val="yellow"/>
        </w:rPr>
        <w:t>[BUDE DOPLNĚNO]</w:t>
      </w:r>
      <w:r w:rsidR="00800111" w:rsidRPr="00800111">
        <w:rPr>
          <w:b/>
          <w:szCs w:val="20"/>
          <w:highlight w:val="yellow"/>
        </w:rPr>
        <w:fldChar w:fldCharType="end"/>
      </w:r>
      <w:r w:rsidR="007A59E6" w:rsidRPr="00800111">
        <w:rPr>
          <w:b/>
        </w:rPr>
        <w:t>,-</w:t>
      </w:r>
      <w:r w:rsidR="00800111" w:rsidRPr="00800111">
        <w:rPr>
          <w:b/>
        </w:rPr>
        <w:t xml:space="preserve"> Kč</w:t>
      </w:r>
      <w:r w:rsidR="00800111">
        <w:t>.</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4CDA7C5A" w:rsidR="007E4ED0" w:rsidRDefault="005A6D15" w:rsidP="00671514">
      <w:pPr>
        <w:pStyle w:val="Odstavec"/>
        <w:numPr>
          <w:ilvl w:val="0"/>
          <w:numId w:val="7"/>
        </w:numPr>
        <w:suppressAutoHyphens/>
        <w:ind w:left="284" w:hanging="284"/>
      </w:pPr>
      <w:r w:rsidRPr="00CD1B60">
        <w:t>Kupující se zavazuje zaplatit prodávajícímu kupní cenu na základě daňového dokladu</w:t>
      </w:r>
      <w:r w:rsidR="007E4ED0">
        <w:t xml:space="preserve"> (faktury)</w:t>
      </w:r>
      <w:r>
        <w:t xml:space="preserve">, </w:t>
      </w:r>
      <w:r w:rsidRPr="00CD1B60">
        <w:t xml:space="preserve">jehož součástí je kupujícím potvrzený </w:t>
      </w:r>
      <w:r w:rsidR="007E4ED0">
        <w:t>předávací protokol</w:t>
      </w:r>
      <w:r>
        <w:t xml:space="preserve">. Daňový doklad </w:t>
      </w:r>
      <w:r w:rsidRPr="00CD1B60">
        <w:t>vystav</w:t>
      </w:r>
      <w:r>
        <w:t>í</w:t>
      </w:r>
      <w:r w:rsidRPr="00CD1B60">
        <w:t xml:space="preserve"> prodávající po </w:t>
      </w:r>
      <w:r w:rsidR="00637F05">
        <w:t xml:space="preserve">řádném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2938E0FB" w:rsidR="007E4ED0" w:rsidRDefault="005108D6" w:rsidP="00671514">
      <w:pPr>
        <w:pStyle w:val="Odstavec"/>
        <w:numPr>
          <w:ilvl w:val="0"/>
          <w:numId w:val="7"/>
        </w:numPr>
        <w:suppressAutoHyphens/>
        <w:ind w:left="284" w:hanging="284"/>
      </w:pPr>
      <w:r>
        <w:t>Podepsaný p</w:t>
      </w:r>
      <w:r w:rsidR="00910AB8">
        <w:t>ředávací protokol</w:t>
      </w:r>
      <w:r w:rsidR="00E97F30" w:rsidRPr="00CD1B60">
        <w:t xml:space="preserve"> a daňový dokla</w:t>
      </w:r>
      <w:r w:rsidR="00E97F30">
        <w:t>d</w:t>
      </w:r>
      <w:r>
        <w:t xml:space="preserve"> </w:t>
      </w:r>
      <w:r w:rsidR="00E97F30">
        <w:t>budou</w:t>
      </w:r>
      <w:r w:rsidR="00E97F30" w:rsidRPr="00CD1B60">
        <w:t xml:space="preserve"> označen</w:t>
      </w:r>
      <w:r w:rsidR="00E97F30">
        <w:t>y</w:t>
      </w:r>
      <w:r w:rsidR="00E97F30" w:rsidRPr="00CD1B60">
        <w:t xml:space="preserve"> evidenčním číslem kupní smlouvy v souladu s údaji uvedenými v této smlouvě. Na </w:t>
      </w:r>
      <w:r w:rsidR="00910AB8">
        <w:t>předávacím protokolu</w:t>
      </w:r>
      <w:r w:rsidR="00D82B56">
        <w:t xml:space="preserve"> budou</w:t>
      </w:r>
      <w:r w:rsidR="00E97F30" w:rsidRPr="00CD1B60">
        <w:t xml:space="preserve"> uveden</w:t>
      </w:r>
      <w:r w:rsidR="00D82B56">
        <w:t>a seriál number</w:t>
      </w:r>
      <w:r w:rsidR="00E97F30" w:rsidRPr="00CD1B60">
        <w:t xml:space="preserve"> </w:t>
      </w:r>
      <w:r w:rsidR="00E97F30">
        <w:t>předmětu koupě</w:t>
      </w:r>
      <w:r w:rsidR="007E4ED0">
        <w:t xml:space="preserve">. </w:t>
      </w:r>
    </w:p>
    <w:p w14:paraId="7D5F4DDD" w14:textId="77777777" w:rsidR="007E4ED0" w:rsidRDefault="005A6D15" w:rsidP="00671514">
      <w:pPr>
        <w:pStyle w:val="Odstavec"/>
        <w:numPr>
          <w:ilvl w:val="0"/>
          <w:numId w:val="7"/>
        </w:numPr>
        <w:suppressAutoHyphens/>
        <w:ind w:left="284" w:hanging="284"/>
      </w:pPr>
      <w:r w:rsidRPr="00CD1B60">
        <w:lastRenderedPageBreak/>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6BDAB981"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410B74C9" w14:textId="63D1CB31" w:rsidR="00637F05" w:rsidRDefault="00637F05" w:rsidP="005314C1">
      <w:pPr>
        <w:pStyle w:val="Odstavec"/>
        <w:numPr>
          <w:ilvl w:val="0"/>
          <w:numId w:val="7"/>
        </w:numPr>
        <w:ind w:left="284" w:hanging="284"/>
      </w:pPr>
      <w:r>
        <w:t>Prodávající bere na vědomí, že kupující neposkytuje zálohy na poskytnutí předmětu koupě.</w:t>
      </w:r>
    </w:p>
    <w:p w14:paraId="6ABADC9C" w14:textId="0A09617D" w:rsidR="005A6D15" w:rsidRPr="00CD1B60" w:rsidRDefault="005A6D15" w:rsidP="00637F05">
      <w:pPr>
        <w:pStyle w:val="Odstavec"/>
        <w:numPr>
          <w:ilvl w:val="0"/>
          <w:numId w:val="7"/>
        </w:numPr>
        <w:suppressAutoHyphens/>
        <w:ind w:left="426" w:hanging="426"/>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550B743" w:rsidR="005A6D15" w:rsidRPr="00CD1B60" w:rsidRDefault="00D82B56" w:rsidP="00671514">
      <w:pPr>
        <w:pStyle w:val="Odrazky"/>
        <w:numPr>
          <w:ilvl w:val="0"/>
          <w:numId w:val="3"/>
        </w:numPr>
        <w:suppressAutoHyphens/>
      </w:pPr>
      <w:r>
        <w:rPr>
          <w:lang w:val="cs-CZ"/>
        </w:rPr>
        <w:t xml:space="preserve">případnou </w:t>
      </w:r>
      <w:r w:rsidR="005A6D15" w:rsidRPr="00CD1B60">
        <w:t xml:space="preserve">dopravu </w:t>
      </w:r>
      <w:r w:rsidR="005108D6">
        <w:rPr>
          <w:lang w:val="cs-CZ"/>
        </w:rPr>
        <w:t xml:space="preserve">předmětu koupě </w:t>
      </w:r>
      <w:r w:rsidR="005A6D15" w:rsidRPr="00CD1B60">
        <w:t>do sjednaného místa předání</w:t>
      </w:r>
      <w:r w:rsidR="005108D6">
        <w:rPr>
          <w:lang w:val="cs-CZ"/>
        </w:rPr>
        <w:t xml:space="preserve">, </w:t>
      </w:r>
    </w:p>
    <w:p w14:paraId="743C4871" w14:textId="4D66107D" w:rsidR="007E4ED0" w:rsidRDefault="009C5731" w:rsidP="00671514">
      <w:pPr>
        <w:pStyle w:val="Odrazky"/>
        <w:numPr>
          <w:ilvl w:val="0"/>
          <w:numId w:val="3"/>
        </w:numPr>
        <w:suppressAutoHyphens/>
      </w:pPr>
      <w:r>
        <w:t xml:space="preserve">uvedení předmětu koupě do provozu </w:t>
      </w:r>
      <w:r w:rsidR="005108D6">
        <w:rPr>
          <w:lang w:val="cs-CZ"/>
        </w:rPr>
        <w:t xml:space="preserve">(instalace) </w:t>
      </w:r>
      <w:r>
        <w:t>a ověření plné funkčnosti</w:t>
      </w:r>
    </w:p>
    <w:p w14:paraId="44E2295B" w14:textId="0F4B6CE9" w:rsidR="005A6D15" w:rsidRDefault="007E4ED0" w:rsidP="00671514">
      <w:pPr>
        <w:pStyle w:val="Odrazky"/>
        <w:numPr>
          <w:ilvl w:val="0"/>
          <w:numId w:val="3"/>
        </w:numPr>
        <w:suppressAutoHyphens/>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499CDDDC" w:rsidR="00F64F83" w:rsidRDefault="00F64F83" w:rsidP="00F64F83">
      <w:pPr>
        <w:pStyle w:val="Nadpis2"/>
        <w:rPr>
          <w:lang w:val="cs-CZ"/>
        </w:rPr>
      </w:pPr>
      <w:r>
        <w:rPr>
          <w:lang w:val="cs-CZ"/>
        </w:rPr>
        <w:t>Práva a povinnosti smluvních stran</w:t>
      </w:r>
    </w:p>
    <w:p w14:paraId="1DEA5FDF" w14:textId="1A6355A1" w:rsidR="00CE7623" w:rsidRDefault="00F64F83" w:rsidP="00671514">
      <w:pPr>
        <w:pStyle w:val="Odstavec"/>
        <w:numPr>
          <w:ilvl w:val="0"/>
          <w:numId w:val="8"/>
        </w:numPr>
        <w:tabs>
          <w:tab w:val="clear" w:pos="6660"/>
        </w:tabs>
        <w:suppressAutoHyphen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5979350C" w14:textId="25CAA5EA" w:rsidR="00637F05" w:rsidRDefault="00637F05" w:rsidP="00637F05">
      <w:pPr>
        <w:pStyle w:val="Odstavec"/>
        <w:numPr>
          <w:ilvl w:val="0"/>
          <w:numId w:val="8"/>
        </w:numPr>
        <w:tabs>
          <w:tab w:val="clear" w:pos="6660"/>
        </w:tabs>
        <w:suppressAutoHyphens/>
        <w:ind w:left="426" w:hanging="426"/>
      </w:pPr>
      <w:r>
        <w:t xml:space="preserve">Prodávající je povinen neprodleně vyrozuměn kupujícího o případném ohrožení sjednané doby plnění a o všech skutečnostech, které mohou plnění dle této smlouvy ohrozit nebo znemožnit. </w:t>
      </w:r>
    </w:p>
    <w:p w14:paraId="6A4BCF55" w14:textId="6D9433B8" w:rsidR="00637F05" w:rsidRDefault="00637F05" w:rsidP="00637F05">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0E2F118B" w14:textId="36651BFC" w:rsidR="009F5424" w:rsidRDefault="00F64F83" w:rsidP="00671514">
      <w:pPr>
        <w:pStyle w:val="Odstavec"/>
        <w:numPr>
          <w:ilvl w:val="0"/>
          <w:numId w:val="8"/>
        </w:numPr>
        <w:tabs>
          <w:tab w:val="clear" w:pos="6660"/>
        </w:tabs>
        <w:suppressAutoHyphens/>
        <w:ind w:left="426" w:hanging="426"/>
      </w:pPr>
      <w:r>
        <w:t>Prodávající je povinen dodat předmět koupě bez vad tak</w:t>
      </w:r>
      <w:r w:rsidR="005108D6">
        <w:t>,</w:t>
      </w:r>
      <w:r>
        <w:t xml:space="preserve"> aby jej mohl kupující řádně, bez obtíží a v souladu s příslušnými </w:t>
      </w:r>
      <w:r>
        <w:t xml:space="preserve">právními předpisy a podmínkami této smlouvy ovládat a užívat, přičemž řádné dodání </w:t>
      </w:r>
      <w:r w:rsidR="007F3A48">
        <w:t>předmětu koupě</w:t>
      </w:r>
      <w:r>
        <w:t xml:space="preserve"> bude stvrzeno </w:t>
      </w:r>
      <w:r w:rsidR="005108D6">
        <w:t xml:space="preserve">v písemném předávacím protokolu, </w:t>
      </w:r>
      <w:r>
        <w:t xml:space="preserve">jak je blíže stanoveno v čl. </w:t>
      </w:r>
      <w:r w:rsidR="0047237B">
        <w:t>III, odst. 4</w:t>
      </w:r>
      <w:r>
        <w:t xml:space="preserve"> této smlouvy.</w:t>
      </w:r>
      <w:r w:rsidR="009F5424">
        <w:t xml:space="preserve">  </w:t>
      </w:r>
    </w:p>
    <w:p w14:paraId="2D3D1A69" w14:textId="77777777" w:rsidR="0047237B" w:rsidRPr="00D42444" w:rsidRDefault="0047237B" w:rsidP="0047237B">
      <w:pPr>
        <w:pStyle w:val="Odstavec"/>
        <w:numPr>
          <w:ilvl w:val="0"/>
          <w:numId w:val="8"/>
        </w:numPr>
        <w:tabs>
          <w:tab w:val="clear" w:pos="6660"/>
        </w:tabs>
        <w:suppressAutoHyphens/>
        <w:ind w:left="426" w:hanging="426"/>
      </w:pPr>
      <w:r>
        <w:t xml:space="preserve">Prodávající prohlašuje, že vůči jeho majetku neprobíhá insolvenční řízení, ve kterém bylo vydáno rozhodnutí o úpadku, nebo insolvenční návrh nebyl zamítnut proto, že </w:t>
      </w:r>
      <w:r>
        <w:t>majetek prodávajícího nepostačuje k úhradě nákladů insolvenčního řízeni, případně na jeho majetek nebyl prohlášen konkurz, nebylo proti němu zahájeno konkurzní ani vyrovnávací řízeni a nebyl zamítnut konkurz pro nedostatek majetku, není v likvidaci a nemá v evidenci daní vedeny daňové nedoplatky.</w:t>
      </w:r>
    </w:p>
    <w:p w14:paraId="0789E578" w14:textId="77777777" w:rsidR="0047237B" w:rsidRDefault="0047237B" w:rsidP="0047237B">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5034DBF3" w14:textId="77777777" w:rsidR="0047237B" w:rsidRDefault="0047237B" w:rsidP="0047237B">
      <w:pPr>
        <w:pStyle w:val="Odstavec"/>
        <w:numPr>
          <w:ilvl w:val="0"/>
          <w:numId w:val="8"/>
        </w:numPr>
        <w:tabs>
          <w:tab w:val="clear" w:pos="6660"/>
        </w:tabs>
        <w:suppressAutoHyphens/>
        <w:ind w:left="425" w:hanging="425"/>
      </w:pPr>
      <w:r>
        <w:lastRenderedPageBreak/>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16E6CB54" w14:textId="77777777" w:rsidR="0047237B" w:rsidRPr="007E4B8C" w:rsidRDefault="0047237B" w:rsidP="0047237B">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3410CEE0" w:rsidR="009F5424" w:rsidRDefault="009F5424" w:rsidP="00671514">
      <w:pPr>
        <w:pStyle w:val="Odstavec"/>
        <w:numPr>
          <w:ilvl w:val="0"/>
          <w:numId w:val="8"/>
        </w:numPr>
        <w:tabs>
          <w:tab w:val="clear" w:pos="6660"/>
        </w:tabs>
        <w:suppressAutoHyphens/>
        <w:ind w:left="425" w:hanging="425"/>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54EE02E0" w14:textId="77777777" w:rsidR="00A56629" w:rsidRPr="00F22DBE" w:rsidRDefault="00EA510E" w:rsidP="000D10E3">
      <w:pPr>
        <w:pStyle w:val="Nadpis2"/>
      </w:pPr>
      <w:r>
        <w:t>S</w:t>
      </w:r>
      <w:r w:rsidRPr="00F22DBE">
        <w:t xml:space="preserve">mluvní pokuty </w:t>
      </w:r>
    </w:p>
    <w:p w14:paraId="3515989A" w14:textId="54D7494C" w:rsidR="00423971" w:rsidRDefault="00A56629" w:rsidP="00671514">
      <w:pPr>
        <w:pStyle w:val="Odstavec"/>
        <w:numPr>
          <w:ilvl w:val="0"/>
          <w:numId w:val="9"/>
        </w:numPr>
        <w:suppressAutoHyphens/>
        <w:ind w:left="425" w:hanging="425"/>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rsidR="00423971">
        <w:t>, a to</w:t>
      </w:r>
      <w:r w:rsidRPr="00596393">
        <w:t xml:space="preserve"> za každý započatý </w:t>
      </w:r>
      <w:r>
        <w:t>den prodlení</w:t>
      </w:r>
      <w:r w:rsidR="00993030">
        <w:t xml:space="preserve">, nejméně však 500 Kč denně. </w:t>
      </w:r>
      <w:r w:rsidRPr="00F22DBE">
        <w:t xml:space="preserve"> </w:t>
      </w:r>
    </w:p>
    <w:p w14:paraId="4D5C03EE" w14:textId="0B279A3B" w:rsidR="00993030" w:rsidRDefault="00993030" w:rsidP="00671514">
      <w:pPr>
        <w:pStyle w:val="Odstavec"/>
        <w:numPr>
          <w:ilvl w:val="0"/>
          <w:numId w:val="9"/>
        </w:numPr>
        <w:suppressAutoHyphens/>
        <w:ind w:left="425" w:hanging="425"/>
      </w:pPr>
      <w:r>
        <w:t xml:space="preserve">V případě porušení jakékoliv jiné povinnosti dle této smlouvy se prodávající zavazuje zaplatit kupujícímu smluvní pokutu ve výši 10.000 Kč za každé takové jednotlivé porušení sjednaných povinností. Smluvní pokutu lze uložit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671514">
      <w:pPr>
        <w:pStyle w:val="Odstavec"/>
        <w:numPr>
          <w:ilvl w:val="0"/>
          <w:numId w:val="9"/>
        </w:numPr>
        <w:suppressAutoHyphens/>
        <w:ind w:left="425" w:hanging="425"/>
      </w:pPr>
      <w:r w:rsidRPr="007F5D2B">
        <w:t xml:space="preserve">Všechny výše uvedené smluvní pokuty jsou splatné do </w:t>
      </w:r>
      <w:r w:rsidRPr="007F5D2B">
        <w:t xml:space="preserve">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66A5BC24" w:rsidR="0063552F" w:rsidRDefault="0013058F" w:rsidP="004466AF">
      <w:pPr>
        <w:pStyle w:val="Odstavec"/>
        <w:numPr>
          <w:ilvl w:val="0"/>
          <w:numId w:val="13"/>
        </w:numPr>
        <w:suppressAutoHyphens/>
        <w:spacing w:before="0"/>
        <w:ind w:left="425" w:hanging="425"/>
      </w:pPr>
      <w:r>
        <w:t xml:space="preserve">Odstoupit od této smlouvy lze pouze z důvodů stanovených v této smlouvě nebo zákonem. Od této smlouvy může odstoupit smluvní strana dotčená porušením povinnosti jednostranně odstoupit pro podstatné porušení smlouvy, přičemž za podstatné porušení této smlouvy se zejména považuje:   </w:t>
      </w:r>
    </w:p>
    <w:p w14:paraId="462C74D6" w14:textId="3E7DF1C2" w:rsidR="00A974ED" w:rsidRDefault="00A974ED" w:rsidP="004466AF">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54738B78" w14:textId="77777777" w:rsidR="0047237B" w:rsidRDefault="00A974ED" w:rsidP="0047237B">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xml:space="preserve"> této smlouvy, popřípadě v příloze, </w:t>
      </w:r>
      <w:r>
        <w:t>technickým normám nebo zadáv</w:t>
      </w:r>
      <w:r w:rsidR="0047237B">
        <w:t xml:space="preserve">ací dokumentaci veřejné zakázky, </w:t>
      </w:r>
    </w:p>
    <w:p w14:paraId="552BF8D2" w14:textId="433CDADA" w:rsidR="0047237B" w:rsidRPr="00D42444" w:rsidRDefault="0047237B" w:rsidP="000A24FA">
      <w:pPr>
        <w:pStyle w:val="Odstavec"/>
        <w:numPr>
          <w:ilvl w:val="0"/>
          <w:numId w:val="6"/>
        </w:numPr>
        <w:tabs>
          <w:tab w:val="clear" w:pos="6660"/>
        </w:tabs>
        <w:suppressAutoHyphens/>
        <w:spacing w:before="0"/>
        <w:ind w:left="640" w:hanging="215"/>
      </w:pPr>
      <w:r>
        <w:t>nepravdivé prohlášení prodávajícího uvedené v čl. V, odst. 6</w:t>
      </w:r>
      <w:r w:rsidR="00993030">
        <w:t>, 8</w:t>
      </w:r>
      <w:r>
        <w:t xml:space="preserve"> této smlouvy, popřípadě </w:t>
      </w:r>
      <w:r w:rsidR="000A24FA">
        <w:t>by takové skutečnosti nastaly po nabytí účinnosti této smlouvy</w:t>
      </w:r>
      <w:r>
        <w:t>.</w:t>
      </w:r>
    </w:p>
    <w:p w14:paraId="2EF87C5D" w14:textId="43C51CF8" w:rsidR="00ED3892" w:rsidRPr="00ED3892" w:rsidRDefault="00ED3892" w:rsidP="004466AF">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4466AF">
      <w:pPr>
        <w:pStyle w:val="Odstavec"/>
        <w:numPr>
          <w:ilvl w:val="0"/>
          <w:numId w:val="13"/>
        </w:numPr>
        <w:tabs>
          <w:tab w:val="clear" w:pos="6660"/>
        </w:tabs>
        <w:suppressAutoHyphens/>
        <w:ind w:left="425" w:hanging="425"/>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4466AF">
      <w:pPr>
        <w:pStyle w:val="Odstavecseseznamem"/>
        <w:numPr>
          <w:ilvl w:val="0"/>
          <w:numId w:val="11"/>
        </w:numPr>
        <w:shd w:val="clear" w:color="auto" w:fill="FFFFFF"/>
        <w:suppressAutoHyphens/>
        <w:overflowPunct w:val="0"/>
        <w:adjustRightInd w:val="0"/>
        <w:ind w:left="425"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4466AF">
      <w:pPr>
        <w:pStyle w:val="Odstavecseseznamem"/>
        <w:shd w:val="clear" w:color="auto" w:fill="FFFFFF"/>
        <w:suppressAutoHyphens/>
        <w:overflowPunct w:val="0"/>
        <w:adjustRightInd w:val="0"/>
        <w:ind w:left="425" w:firstLine="0"/>
        <w:rPr>
          <w:color w:val="000000"/>
          <w:sz w:val="12"/>
          <w:szCs w:val="22"/>
        </w:rPr>
      </w:pPr>
    </w:p>
    <w:p w14:paraId="74AEDEFF" w14:textId="253A2E58" w:rsidR="007E4B8C" w:rsidRDefault="00610CDE" w:rsidP="004466AF">
      <w:pPr>
        <w:pStyle w:val="Odstavecseseznamem"/>
        <w:numPr>
          <w:ilvl w:val="0"/>
          <w:numId w:val="11"/>
        </w:numPr>
        <w:shd w:val="clear" w:color="auto" w:fill="FFFFFF"/>
        <w:suppressAutoHyphens/>
        <w:overflowPunct w:val="0"/>
        <w:adjustRightInd w:val="0"/>
        <w:spacing w:before="240" w:after="240"/>
        <w:ind w:left="425" w:hanging="426"/>
        <w:rPr>
          <w:color w:val="000000"/>
          <w:szCs w:val="22"/>
        </w:rPr>
      </w:pPr>
      <w:r w:rsidRPr="007E4B8C">
        <w:rPr>
          <w:color w:val="000000"/>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77777777"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4F21FA" w:rsidRDefault="004F21FA" w:rsidP="004F21FA">
      <w:pPr>
        <w:pStyle w:val="Odstavecseseznamem"/>
        <w:rPr>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 xml:space="preserve">v elektronické formě ve formátu PDF/A a je podepsaná platnými zaručenými elektronickými podpisy smluvních stran založenými na kvalifikovaných certifikátech. Každá ze </w:t>
      </w:r>
      <w:r>
        <w:lastRenderedPageBreak/>
        <w:t>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9305EFA" w14:textId="6380A6E2" w:rsidR="00FC2E36" w:rsidRDefault="00FC2E36" w:rsidP="005314C1">
      <w:pPr>
        <w:pStyle w:val="Odstavecseseznamem"/>
        <w:numPr>
          <w:ilvl w:val="0"/>
          <w:numId w:val="12"/>
        </w:numPr>
        <w:suppressAutoHyphens/>
        <w:autoSpaceDE w:val="0"/>
        <w:autoSpaceDN w:val="0"/>
        <w:adjustRightInd w:val="0"/>
        <w:ind w:left="426" w:hanging="426"/>
      </w:pPr>
      <w:r>
        <w:t xml:space="preserve">Nedílnou součástí této smlouvy tvoří: </w:t>
      </w:r>
    </w:p>
    <w:p w14:paraId="0AEC5C12" w14:textId="4DCB2ED5" w:rsidR="00FC2E36" w:rsidRPr="00FC2E36" w:rsidRDefault="00FC2E36" w:rsidP="005314C1">
      <w:pPr>
        <w:pStyle w:val="Odstavecseseznamem"/>
        <w:numPr>
          <w:ilvl w:val="0"/>
          <w:numId w:val="6"/>
        </w:numPr>
        <w:suppressAutoHyphens/>
        <w:autoSpaceDE w:val="0"/>
        <w:autoSpaceDN w:val="0"/>
        <w:adjustRightInd w:val="0"/>
      </w:pPr>
      <w:r>
        <w:t xml:space="preserve">Příloha č. </w:t>
      </w:r>
      <w:r w:rsidR="00993030">
        <w:t>1 – Seznam zařízení</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00DD2E8A" w:rsidR="00470AF7" w:rsidRDefault="00470AF7" w:rsidP="00470AF7">
      <w:pPr>
        <w:pStyle w:val="Podpisy"/>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4466AF">
        <w:rPr>
          <w:szCs w:val="20"/>
        </w:rPr>
        <w:t>Ing. Pavel Řehák</w:t>
      </w:r>
    </w:p>
    <w:p w14:paraId="60809843" w14:textId="651493A0" w:rsidR="00870BA2" w:rsidRPr="0068235B" w:rsidRDefault="00470AF7" w:rsidP="00470AF7">
      <w:pPr>
        <w:pStyle w:val="Podpisy"/>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4466AF">
        <w:rPr>
          <w:szCs w:val="20"/>
        </w:rPr>
        <w:t>technický ředitel</w:t>
      </w:r>
    </w:p>
    <w:sectPr w:rsidR="00870BA2" w:rsidRPr="0068235B" w:rsidSect="006B07D5">
      <w:footerReference w:type="default" r:id="rId9"/>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5DB8F" w14:textId="77777777" w:rsidR="00176765" w:rsidRDefault="00176765" w:rsidP="00A56629">
      <w:r>
        <w:separator/>
      </w:r>
    </w:p>
  </w:endnote>
  <w:endnote w:type="continuationSeparator" w:id="0">
    <w:p w14:paraId="06E5D648" w14:textId="77777777" w:rsidR="00176765" w:rsidRDefault="00176765"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BE304B" w:rsidRDefault="00BE304B">
    <w:pPr>
      <w:pStyle w:val="Zpat"/>
      <w:jc w:val="center"/>
    </w:pPr>
  </w:p>
  <w:p w14:paraId="184C0F78" w14:textId="57E13ECA" w:rsidR="00BE304B" w:rsidRDefault="00BE304B">
    <w:pPr>
      <w:pStyle w:val="Zpat"/>
      <w:jc w:val="center"/>
    </w:pPr>
    <w:r>
      <w:fldChar w:fldCharType="begin"/>
    </w:r>
    <w:r>
      <w:instrText>PAGE   \* MERGEFORMAT</w:instrText>
    </w:r>
    <w:r>
      <w:fldChar w:fldCharType="separate"/>
    </w:r>
    <w:r w:rsidR="009E39D4">
      <w:rPr>
        <w:noProof/>
      </w:rPr>
      <w:t>7</w:t>
    </w:r>
    <w:r>
      <w:fldChar w:fldCharType="end"/>
    </w:r>
    <w:r>
      <w:t>/</w:t>
    </w:r>
    <w:r>
      <w:rPr>
        <w:rStyle w:val="slostrnky"/>
      </w:rPr>
      <w:fldChar w:fldCharType="begin"/>
    </w:r>
    <w:r>
      <w:rPr>
        <w:rStyle w:val="slostrnky"/>
      </w:rPr>
      <w:instrText xml:space="preserve"> NUMPAGES </w:instrText>
    </w:r>
    <w:r>
      <w:rPr>
        <w:rStyle w:val="slostrnky"/>
      </w:rPr>
      <w:fldChar w:fldCharType="separate"/>
    </w:r>
    <w:r w:rsidR="009E39D4">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56B03" w14:textId="77777777" w:rsidR="00176765" w:rsidRDefault="00176765" w:rsidP="00A56629">
      <w:r>
        <w:separator/>
      </w:r>
    </w:p>
  </w:footnote>
  <w:footnote w:type="continuationSeparator" w:id="0">
    <w:p w14:paraId="35E2B9C5" w14:textId="77777777" w:rsidR="00176765" w:rsidRDefault="00176765"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14F"/>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B94DDD"/>
    <w:multiLevelType w:val="multilevel"/>
    <w:tmpl w:val="9DB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D5E51"/>
    <w:multiLevelType w:val="hybridMultilevel"/>
    <w:tmpl w:val="321A5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3A7584"/>
    <w:multiLevelType w:val="hybridMultilevel"/>
    <w:tmpl w:val="9D88E4FE"/>
    <w:lvl w:ilvl="0" w:tplc="D81A0412">
      <w:numFmt w:val="bullet"/>
      <w:lvlText w:val="-"/>
      <w:lvlJc w:val="left"/>
      <w:pPr>
        <w:ind w:left="349" w:hanging="360"/>
      </w:pPr>
      <w:rPr>
        <w:rFonts w:ascii="Times New Roman" w:eastAsia="Times New Roman" w:hAnsi="Times New Roman" w:cs="Times New Roman" w:hint="default"/>
      </w:rPr>
    </w:lvl>
    <w:lvl w:ilvl="1" w:tplc="04050003" w:tentative="1">
      <w:start w:val="1"/>
      <w:numFmt w:val="bullet"/>
      <w:lvlText w:val="o"/>
      <w:lvlJc w:val="left"/>
      <w:pPr>
        <w:ind w:left="1069" w:hanging="360"/>
      </w:pPr>
      <w:rPr>
        <w:rFonts w:ascii="Courier New" w:hAnsi="Courier New" w:cs="Courier New" w:hint="default"/>
      </w:rPr>
    </w:lvl>
    <w:lvl w:ilvl="2" w:tplc="04050005" w:tentative="1">
      <w:start w:val="1"/>
      <w:numFmt w:val="bullet"/>
      <w:lvlText w:val=""/>
      <w:lvlJc w:val="left"/>
      <w:pPr>
        <w:ind w:left="1789" w:hanging="360"/>
      </w:pPr>
      <w:rPr>
        <w:rFonts w:ascii="Wingdings" w:hAnsi="Wingdings" w:hint="default"/>
      </w:rPr>
    </w:lvl>
    <w:lvl w:ilvl="3" w:tplc="04050001" w:tentative="1">
      <w:start w:val="1"/>
      <w:numFmt w:val="bullet"/>
      <w:lvlText w:val=""/>
      <w:lvlJc w:val="left"/>
      <w:pPr>
        <w:ind w:left="2509" w:hanging="360"/>
      </w:pPr>
      <w:rPr>
        <w:rFonts w:ascii="Symbol" w:hAnsi="Symbol" w:hint="default"/>
      </w:rPr>
    </w:lvl>
    <w:lvl w:ilvl="4" w:tplc="04050003" w:tentative="1">
      <w:start w:val="1"/>
      <w:numFmt w:val="bullet"/>
      <w:lvlText w:val="o"/>
      <w:lvlJc w:val="left"/>
      <w:pPr>
        <w:ind w:left="3229" w:hanging="360"/>
      </w:pPr>
      <w:rPr>
        <w:rFonts w:ascii="Courier New" w:hAnsi="Courier New" w:cs="Courier New" w:hint="default"/>
      </w:rPr>
    </w:lvl>
    <w:lvl w:ilvl="5" w:tplc="04050005" w:tentative="1">
      <w:start w:val="1"/>
      <w:numFmt w:val="bullet"/>
      <w:lvlText w:val=""/>
      <w:lvlJc w:val="left"/>
      <w:pPr>
        <w:ind w:left="3949" w:hanging="360"/>
      </w:pPr>
      <w:rPr>
        <w:rFonts w:ascii="Wingdings" w:hAnsi="Wingdings" w:hint="default"/>
      </w:rPr>
    </w:lvl>
    <w:lvl w:ilvl="6" w:tplc="04050001" w:tentative="1">
      <w:start w:val="1"/>
      <w:numFmt w:val="bullet"/>
      <w:lvlText w:val=""/>
      <w:lvlJc w:val="left"/>
      <w:pPr>
        <w:ind w:left="4669" w:hanging="360"/>
      </w:pPr>
      <w:rPr>
        <w:rFonts w:ascii="Symbol" w:hAnsi="Symbol" w:hint="default"/>
      </w:rPr>
    </w:lvl>
    <w:lvl w:ilvl="7" w:tplc="04050003" w:tentative="1">
      <w:start w:val="1"/>
      <w:numFmt w:val="bullet"/>
      <w:lvlText w:val="o"/>
      <w:lvlJc w:val="left"/>
      <w:pPr>
        <w:ind w:left="5389" w:hanging="360"/>
      </w:pPr>
      <w:rPr>
        <w:rFonts w:ascii="Courier New" w:hAnsi="Courier New" w:cs="Courier New" w:hint="default"/>
      </w:rPr>
    </w:lvl>
    <w:lvl w:ilvl="8" w:tplc="04050005" w:tentative="1">
      <w:start w:val="1"/>
      <w:numFmt w:val="bullet"/>
      <w:lvlText w:val=""/>
      <w:lvlJc w:val="left"/>
      <w:pPr>
        <w:ind w:left="6109" w:hanging="360"/>
      </w:pPr>
      <w:rPr>
        <w:rFonts w:ascii="Wingdings" w:hAnsi="Wingdings" w:hint="default"/>
      </w:rPr>
    </w:lvl>
  </w:abstractNum>
  <w:abstractNum w:abstractNumId="11"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511257"/>
    <w:multiLevelType w:val="hybridMultilevel"/>
    <w:tmpl w:val="199E4A2C"/>
    <w:lvl w:ilvl="0" w:tplc="61544868">
      <w:start w:val="7"/>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67A86E9C"/>
    <w:multiLevelType w:val="multilevel"/>
    <w:tmpl w:val="2DD6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6"/>
  </w:num>
  <w:num w:numId="3">
    <w:abstractNumId w:val="15"/>
  </w:num>
  <w:num w:numId="4">
    <w:abstractNumId w:val="14"/>
  </w:num>
  <w:num w:numId="5">
    <w:abstractNumId w:val="5"/>
  </w:num>
  <w:num w:numId="6">
    <w:abstractNumId w:val="16"/>
  </w:num>
  <w:num w:numId="7">
    <w:abstractNumId w:val="9"/>
  </w:num>
  <w:num w:numId="8">
    <w:abstractNumId w:val="11"/>
  </w:num>
  <w:num w:numId="9">
    <w:abstractNumId w:val="17"/>
  </w:num>
  <w:num w:numId="10">
    <w:abstractNumId w:val="4"/>
  </w:num>
  <w:num w:numId="11">
    <w:abstractNumId w:val="7"/>
  </w:num>
  <w:num w:numId="12">
    <w:abstractNumId w:val="3"/>
  </w:num>
  <w:num w:numId="13">
    <w:abstractNumId w:val="18"/>
  </w:num>
  <w:num w:numId="14">
    <w:abstractNumId w:val="12"/>
  </w:num>
  <w:num w:numId="15">
    <w:abstractNumId w:val="10"/>
  </w:num>
  <w:num w:numId="16">
    <w:abstractNumId w:val="1"/>
  </w:num>
  <w:num w:numId="17">
    <w:abstractNumId w:val="0"/>
  </w:num>
  <w:num w:numId="18">
    <w:abstractNumId w:val="13"/>
  </w:num>
  <w:num w:numId="1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94252"/>
    <w:rsid w:val="000A24FA"/>
    <w:rsid w:val="000A5577"/>
    <w:rsid w:val="000A7ABF"/>
    <w:rsid w:val="000B062D"/>
    <w:rsid w:val="000D10E3"/>
    <w:rsid w:val="000D5D46"/>
    <w:rsid w:val="000D5FD2"/>
    <w:rsid w:val="000E4D0E"/>
    <w:rsid w:val="000E6CF4"/>
    <w:rsid w:val="000F5DAB"/>
    <w:rsid w:val="00104FE5"/>
    <w:rsid w:val="001071E4"/>
    <w:rsid w:val="00122B7D"/>
    <w:rsid w:val="0013058F"/>
    <w:rsid w:val="001357CB"/>
    <w:rsid w:val="001429F7"/>
    <w:rsid w:val="00162C20"/>
    <w:rsid w:val="00175A66"/>
    <w:rsid w:val="00176765"/>
    <w:rsid w:val="00176C8F"/>
    <w:rsid w:val="00180F49"/>
    <w:rsid w:val="00181A83"/>
    <w:rsid w:val="0018786F"/>
    <w:rsid w:val="0019641B"/>
    <w:rsid w:val="001A1E15"/>
    <w:rsid w:val="001B6DA4"/>
    <w:rsid w:val="001C0D91"/>
    <w:rsid w:val="001C11CF"/>
    <w:rsid w:val="001D74FE"/>
    <w:rsid w:val="001E58BB"/>
    <w:rsid w:val="001F7F72"/>
    <w:rsid w:val="00202A47"/>
    <w:rsid w:val="00216D4F"/>
    <w:rsid w:val="0025187D"/>
    <w:rsid w:val="00260883"/>
    <w:rsid w:val="00264C09"/>
    <w:rsid w:val="00280759"/>
    <w:rsid w:val="002902B0"/>
    <w:rsid w:val="002903FA"/>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512F6"/>
    <w:rsid w:val="00351429"/>
    <w:rsid w:val="00355DD5"/>
    <w:rsid w:val="003752E6"/>
    <w:rsid w:val="00385878"/>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70D3"/>
    <w:rsid w:val="0044507B"/>
    <w:rsid w:val="004466AF"/>
    <w:rsid w:val="004559C4"/>
    <w:rsid w:val="004579E2"/>
    <w:rsid w:val="004601A4"/>
    <w:rsid w:val="0046421D"/>
    <w:rsid w:val="00465D20"/>
    <w:rsid w:val="00470AF7"/>
    <w:rsid w:val="0047237B"/>
    <w:rsid w:val="00475596"/>
    <w:rsid w:val="00475E0E"/>
    <w:rsid w:val="00483A84"/>
    <w:rsid w:val="00484A1A"/>
    <w:rsid w:val="00496A30"/>
    <w:rsid w:val="004A05BC"/>
    <w:rsid w:val="004A2060"/>
    <w:rsid w:val="004A6744"/>
    <w:rsid w:val="004B202B"/>
    <w:rsid w:val="004B5429"/>
    <w:rsid w:val="004D0742"/>
    <w:rsid w:val="004D22BB"/>
    <w:rsid w:val="004E755A"/>
    <w:rsid w:val="004F21FA"/>
    <w:rsid w:val="004F3C45"/>
    <w:rsid w:val="0050288F"/>
    <w:rsid w:val="005108D6"/>
    <w:rsid w:val="00515860"/>
    <w:rsid w:val="00527035"/>
    <w:rsid w:val="00531229"/>
    <w:rsid w:val="005314C1"/>
    <w:rsid w:val="005539FB"/>
    <w:rsid w:val="00556A59"/>
    <w:rsid w:val="00560A7B"/>
    <w:rsid w:val="00562B4B"/>
    <w:rsid w:val="005641C2"/>
    <w:rsid w:val="00566973"/>
    <w:rsid w:val="00567E41"/>
    <w:rsid w:val="00574881"/>
    <w:rsid w:val="00584BED"/>
    <w:rsid w:val="00586A19"/>
    <w:rsid w:val="00590CAB"/>
    <w:rsid w:val="00593443"/>
    <w:rsid w:val="005A0021"/>
    <w:rsid w:val="005A2715"/>
    <w:rsid w:val="005A2D01"/>
    <w:rsid w:val="005A6D15"/>
    <w:rsid w:val="005D4ED6"/>
    <w:rsid w:val="005D6154"/>
    <w:rsid w:val="005E296C"/>
    <w:rsid w:val="005E3E08"/>
    <w:rsid w:val="005E4483"/>
    <w:rsid w:val="00600040"/>
    <w:rsid w:val="00610CDE"/>
    <w:rsid w:val="00627249"/>
    <w:rsid w:val="00631A57"/>
    <w:rsid w:val="006322DA"/>
    <w:rsid w:val="00634755"/>
    <w:rsid w:val="0063552F"/>
    <w:rsid w:val="006361C7"/>
    <w:rsid w:val="00637F05"/>
    <w:rsid w:val="006426BA"/>
    <w:rsid w:val="0066080B"/>
    <w:rsid w:val="0066378D"/>
    <w:rsid w:val="00671514"/>
    <w:rsid w:val="0067630A"/>
    <w:rsid w:val="0068235B"/>
    <w:rsid w:val="0069248B"/>
    <w:rsid w:val="006933A2"/>
    <w:rsid w:val="0069567E"/>
    <w:rsid w:val="006959A7"/>
    <w:rsid w:val="006A2CDF"/>
    <w:rsid w:val="006A4347"/>
    <w:rsid w:val="006B07D5"/>
    <w:rsid w:val="006B4780"/>
    <w:rsid w:val="006C7BB2"/>
    <w:rsid w:val="006E0820"/>
    <w:rsid w:val="006E098C"/>
    <w:rsid w:val="006E7FA6"/>
    <w:rsid w:val="006F0276"/>
    <w:rsid w:val="006F47B2"/>
    <w:rsid w:val="00701D0C"/>
    <w:rsid w:val="00702A33"/>
    <w:rsid w:val="00735497"/>
    <w:rsid w:val="00742A1F"/>
    <w:rsid w:val="00744055"/>
    <w:rsid w:val="0074673C"/>
    <w:rsid w:val="00746DEB"/>
    <w:rsid w:val="00755B48"/>
    <w:rsid w:val="00762428"/>
    <w:rsid w:val="00765D8F"/>
    <w:rsid w:val="00766B60"/>
    <w:rsid w:val="00770817"/>
    <w:rsid w:val="007773FE"/>
    <w:rsid w:val="0078134E"/>
    <w:rsid w:val="00783776"/>
    <w:rsid w:val="007976D4"/>
    <w:rsid w:val="007A59E6"/>
    <w:rsid w:val="007B658F"/>
    <w:rsid w:val="007C1787"/>
    <w:rsid w:val="007C253B"/>
    <w:rsid w:val="007C60C4"/>
    <w:rsid w:val="007C67E1"/>
    <w:rsid w:val="007D3348"/>
    <w:rsid w:val="007E0F86"/>
    <w:rsid w:val="007E4B8C"/>
    <w:rsid w:val="007E4ED0"/>
    <w:rsid w:val="007F014D"/>
    <w:rsid w:val="007F234B"/>
    <w:rsid w:val="007F3A48"/>
    <w:rsid w:val="007F64FF"/>
    <w:rsid w:val="00800111"/>
    <w:rsid w:val="0080227E"/>
    <w:rsid w:val="0082325E"/>
    <w:rsid w:val="00833467"/>
    <w:rsid w:val="00833B7C"/>
    <w:rsid w:val="0084246D"/>
    <w:rsid w:val="00843A47"/>
    <w:rsid w:val="00844E3B"/>
    <w:rsid w:val="00850745"/>
    <w:rsid w:val="0086492F"/>
    <w:rsid w:val="0086723A"/>
    <w:rsid w:val="00870BA2"/>
    <w:rsid w:val="008711E9"/>
    <w:rsid w:val="008760CF"/>
    <w:rsid w:val="00883AB1"/>
    <w:rsid w:val="008857A8"/>
    <w:rsid w:val="0088582E"/>
    <w:rsid w:val="0089195E"/>
    <w:rsid w:val="008C0227"/>
    <w:rsid w:val="008D2078"/>
    <w:rsid w:val="008E38D0"/>
    <w:rsid w:val="008F5757"/>
    <w:rsid w:val="00910AB8"/>
    <w:rsid w:val="00917212"/>
    <w:rsid w:val="009378D6"/>
    <w:rsid w:val="0095762A"/>
    <w:rsid w:val="00960D1D"/>
    <w:rsid w:val="009772BC"/>
    <w:rsid w:val="00981028"/>
    <w:rsid w:val="009817D3"/>
    <w:rsid w:val="00993030"/>
    <w:rsid w:val="0099397B"/>
    <w:rsid w:val="00995A47"/>
    <w:rsid w:val="009A1FA8"/>
    <w:rsid w:val="009A30B4"/>
    <w:rsid w:val="009A4913"/>
    <w:rsid w:val="009A4E37"/>
    <w:rsid w:val="009A5540"/>
    <w:rsid w:val="009C5731"/>
    <w:rsid w:val="009D356D"/>
    <w:rsid w:val="009D4480"/>
    <w:rsid w:val="009E39D4"/>
    <w:rsid w:val="009F5424"/>
    <w:rsid w:val="00A10FDF"/>
    <w:rsid w:val="00A20875"/>
    <w:rsid w:val="00A26307"/>
    <w:rsid w:val="00A36F09"/>
    <w:rsid w:val="00A44F6A"/>
    <w:rsid w:val="00A52AB4"/>
    <w:rsid w:val="00A52CF5"/>
    <w:rsid w:val="00A56629"/>
    <w:rsid w:val="00A65321"/>
    <w:rsid w:val="00A65CED"/>
    <w:rsid w:val="00A66A46"/>
    <w:rsid w:val="00A86CF9"/>
    <w:rsid w:val="00A974ED"/>
    <w:rsid w:val="00A97972"/>
    <w:rsid w:val="00AA5304"/>
    <w:rsid w:val="00AB5310"/>
    <w:rsid w:val="00AB7C42"/>
    <w:rsid w:val="00AC247C"/>
    <w:rsid w:val="00AC551F"/>
    <w:rsid w:val="00AD48E5"/>
    <w:rsid w:val="00AE67D6"/>
    <w:rsid w:val="00AF1106"/>
    <w:rsid w:val="00B04849"/>
    <w:rsid w:val="00B04967"/>
    <w:rsid w:val="00B06A7B"/>
    <w:rsid w:val="00B07705"/>
    <w:rsid w:val="00B14A10"/>
    <w:rsid w:val="00B15896"/>
    <w:rsid w:val="00B206F2"/>
    <w:rsid w:val="00B25168"/>
    <w:rsid w:val="00B32127"/>
    <w:rsid w:val="00B42AE8"/>
    <w:rsid w:val="00B45765"/>
    <w:rsid w:val="00B51F3D"/>
    <w:rsid w:val="00B64124"/>
    <w:rsid w:val="00B6752C"/>
    <w:rsid w:val="00B73D35"/>
    <w:rsid w:val="00B7538A"/>
    <w:rsid w:val="00B81068"/>
    <w:rsid w:val="00B82C8D"/>
    <w:rsid w:val="00B86B28"/>
    <w:rsid w:val="00B86B5E"/>
    <w:rsid w:val="00B97236"/>
    <w:rsid w:val="00BB7DA1"/>
    <w:rsid w:val="00BD2ECB"/>
    <w:rsid w:val="00BE304B"/>
    <w:rsid w:val="00BE3B76"/>
    <w:rsid w:val="00C03950"/>
    <w:rsid w:val="00C16278"/>
    <w:rsid w:val="00C310FE"/>
    <w:rsid w:val="00C37F0C"/>
    <w:rsid w:val="00C549AA"/>
    <w:rsid w:val="00C73056"/>
    <w:rsid w:val="00C947E7"/>
    <w:rsid w:val="00C952A5"/>
    <w:rsid w:val="00CA0C66"/>
    <w:rsid w:val="00CA22B0"/>
    <w:rsid w:val="00CA3325"/>
    <w:rsid w:val="00CA6CB7"/>
    <w:rsid w:val="00CA74A4"/>
    <w:rsid w:val="00CB09B0"/>
    <w:rsid w:val="00CB296A"/>
    <w:rsid w:val="00CC4517"/>
    <w:rsid w:val="00CC627E"/>
    <w:rsid w:val="00CD6C59"/>
    <w:rsid w:val="00CE3441"/>
    <w:rsid w:val="00CE691D"/>
    <w:rsid w:val="00CE7623"/>
    <w:rsid w:val="00D3520F"/>
    <w:rsid w:val="00D3677B"/>
    <w:rsid w:val="00D37D03"/>
    <w:rsid w:val="00D42444"/>
    <w:rsid w:val="00D44ED7"/>
    <w:rsid w:val="00D667A9"/>
    <w:rsid w:val="00D726D1"/>
    <w:rsid w:val="00D736A5"/>
    <w:rsid w:val="00D75CAA"/>
    <w:rsid w:val="00D82B56"/>
    <w:rsid w:val="00D82EBA"/>
    <w:rsid w:val="00D86E4B"/>
    <w:rsid w:val="00D96BD4"/>
    <w:rsid w:val="00DA55B8"/>
    <w:rsid w:val="00DC213C"/>
    <w:rsid w:val="00DD150B"/>
    <w:rsid w:val="00E052CA"/>
    <w:rsid w:val="00E17AE5"/>
    <w:rsid w:val="00E303F4"/>
    <w:rsid w:val="00E361F9"/>
    <w:rsid w:val="00E36D09"/>
    <w:rsid w:val="00E478D6"/>
    <w:rsid w:val="00E54FF0"/>
    <w:rsid w:val="00E65EA1"/>
    <w:rsid w:val="00E66B1D"/>
    <w:rsid w:val="00E67D22"/>
    <w:rsid w:val="00E700E4"/>
    <w:rsid w:val="00E80167"/>
    <w:rsid w:val="00E91FEA"/>
    <w:rsid w:val="00E97F30"/>
    <w:rsid w:val="00EA510E"/>
    <w:rsid w:val="00EC488D"/>
    <w:rsid w:val="00EC79B3"/>
    <w:rsid w:val="00ED3892"/>
    <w:rsid w:val="00ED5E1B"/>
    <w:rsid w:val="00EE271C"/>
    <w:rsid w:val="00EE47FB"/>
    <w:rsid w:val="00EE4BD7"/>
    <w:rsid w:val="00EE6775"/>
    <w:rsid w:val="00F02FD7"/>
    <w:rsid w:val="00F034CE"/>
    <w:rsid w:val="00F07E1A"/>
    <w:rsid w:val="00F119DC"/>
    <w:rsid w:val="00F24921"/>
    <w:rsid w:val="00F24EB0"/>
    <w:rsid w:val="00F24F01"/>
    <w:rsid w:val="00F32240"/>
    <w:rsid w:val="00F455EF"/>
    <w:rsid w:val="00F54C62"/>
    <w:rsid w:val="00F57488"/>
    <w:rsid w:val="00F61660"/>
    <w:rsid w:val="00F64F83"/>
    <w:rsid w:val="00F70709"/>
    <w:rsid w:val="00F807B0"/>
    <w:rsid w:val="00F8593C"/>
    <w:rsid w:val="00FB1ACC"/>
    <w:rsid w:val="00FB61EA"/>
    <w:rsid w:val="00FB67B2"/>
    <w:rsid w:val="00FC2E36"/>
    <w:rsid w:val="00FC4BDD"/>
    <w:rsid w:val="00FD2192"/>
    <w:rsid w:val="00FD2830"/>
    <w:rsid w:val="00FD567B"/>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 w:type="paragraph" w:styleId="Normlnweb">
    <w:name w:val="Normal (Web)"/>
    <w:basedOn w:val="Normln"/>
    <w:uiPriority w:val="99"/>
    <w:semiHidden/>
    <w:unhideWhenUsed/>
    <w:rsid w:val="00BE3B76"/>
    <w:pPr>
      <w:spacing w:before="100" w:beforeAutospacing="1" w:after="100" w:afterAutospacing="1"/>
      <w:ind w:left="0"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3548">
      <w:bodyDiv w:val="1"/>
      <w:marLeft w:val="0"/>
      <w:marRight w:val="0"/>
      <w:marTop w:val="0"/>
      <w:marBottom w:val="0"/>
      <w:divBdr>
        <w:top w:val="none" w:sz="0" w:space="0" w:color="auto"/>
        <w:left w:val="none" w:sz="0" w:space="0" w:color="auto"/>
        <w:bottom w:val="none" w:sz="0" w:space="0" w:color="auto"/>
        <w:right w:val="none" w:sz="0" w:space="0" w:color="auto"/>
      </w:divBdr>
    </w:div>
    <w:div w:id="419454110">
      <w:bodyDiv w:val="1"/>
      <w:marLeft w:val="0"/>
      <w:marRight w:val="0"/>
      <w:marTop w:val="0"/>
      <w:marBottom w:val="0"/>
      <w:divBdr>
        <w:top w:val="none" w:sz="0" w:space="0" w:color="auto"/>
        <w:left w:val="none" w:sz="0" w:space="0" w:color="auto"/>
        <w:bottom w:val="none" w:sz="0" w:space="0" w:color="auto"/>
        <w:right w:val="none" w:sz="0" w:space="0" w:color="auto"/>
      </w:divBdr>
    </w:div>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Data\Sablony+VzorySmluv\Vzory_smluv\E%20Technick&#253;%20&#250;sek%201.5.2021\E_oVS%201.5.2021\E_oVS_Smlouva_kupni_vc.chran.dilna_1.5.202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187D6-4A13-48BC-AB7B-75F13654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E_oVS_Smlouva_kupni_vc.chran.dilna_1.5.2021</Template>
  <TotalTime>0</TotalTime>
  <Pages>7</Pages>
  <Words>2934</Words>
  <Characters>17317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20211</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JUDr. Kateřina Šperková</cp:lastModifiedBy>
  <cp:revision>2</cp:revision>
  <cp:lastPrinted>2016-10-14T05:45:00Z</cp:lastPrinted>
  <dcterms:created xsi:type="dcterms:W3CDTF">2025-03-03T11:11:00Z</dcterms:created>
  <dcterms:modified xsi:type="dcterms:W3CDTF">2025-03-03T11:11:00Z</dcterms:modified>
</cp:coreProperties>
</file>