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CA6AB2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B2">
        <w:rPr>
          <w:rFonts w:ascii="Times New Roman" w:hAnsi="Times New Roman" w:cs="Times New Roman"/>
          <w:b/>
          <w:sz w:val="24"/>
          <w:szCs w:val="24"/>
        </w:rPr>
        <w:t>Licence HCL Domino - podpora 2025-26</w:t>
      </w:r>
      <w:bookmarkStart w:id="0" w:name="_GoBack"/>
      <w:bookmarkEnd w:id="0"/>
      <w:r w:rsidR="009D13D5" w:rsidRPr="009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CA6AB2"/>
    <w:rsid w:val="00CB3207"/>
    <w:rsid w:val="00D30659"/>
    <w:rsid w:val="00DB5D21"/>
    <w:rsid w:val="00E943C5"/>
    <w:rsid w:val="00ED7284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22</cp:revision>
  <dcterms:created xsi:type="dcterms:W3CDTF">2022-03-22T08:40:00Z</dcterms:created>
  <dcterms:modified xsi:type="dcterms:W3CDTF">2025-04-07T14:47:00Z</dcterms:modified>
</cp:coreProperties>
</file>