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3148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48E">
        <w:rPr>
          <w:rFonts w:ascii="Times New Roman" w:hAnsi="Times New Roman" w:cs="Times New Roman"/>
          <w:b/>
          <w:sz w:val="24"/>
          <w:szCs w:val="24"/>
        </w:rPr>
        <w:t>Jez Hrochův Týnec, zřízení přípojky elektrické energie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148E"/>
    <w:rsid w:val="001323BD"/>
    <w:rsid w:val="0026115D"/>
    <w:rsid w:val="003417BA"/>
    <w:rsid w:val="004A48E3"/>
    <w:rsid w:val="004E4A6B"/>
    <w:rsid w:val="00537CB0"/>
    <w:rsid w:val="0064559A"/>
    <w:rsid w:val="0069799E"/>
    <w:rsid w:val="006B44F7"/>
    <w:rsid w:val="00792B0D"/>
    <w:rsid w:val="00877B16"/>
    <w:rsid w:val="008800CA"/>
    <w:rsid w:val="009C0CAF"/>
    <w:rsid w:val="009F2BE0"/>
    <w:rsid w:val="00A83C4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2025-04-09T05:20:00Z</dcterms:modified>
</cp:coreProperties>
</file>