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757" w:rsidRPr="00F7188E" w:rsidRDefault="007B5757" w:rsidP="007B5757">
      <w:pPr>
        <w:pStyle w:val="Ploha"/>
        <w:pageBreakBefore/>
        <w:spacing w:after="0" w:line="264" w:lineRule="auto"/>
        <w:jc w:val="both"/>
        <w:rPr>
          <w:rFonts w:ascii="Segoe UI" w:hAnsi="Segoe UI" w:cs="Segoe UI"/>
          <w:b w:val="0"/>
          <w:sz w:val="22"/>
          <w:szCs w:val="22"/>
        </w:rPr>
      </w:pPr>
      <w:bookmarkStart w:id="0" w:name="_Toc121833263"/>
      <w:bookmarkStart w:id="1" w:name="_Toc124071945"/>
      <w:bookmarkStart w:id="2" w:name="_Toc179983559"/>
      <w:r w:rsidRPr="00F7188E">
        <w:rPr>
          <w:rFonts w:ascii="Segoe UI" w:hAnsi="Segoe UI" w:cs="Segoe UI"/>
          <w:color w:val="73767D"/>
          <w:sz w:val="22"/>
          <w:szCs w:val="22"/>
        </w:rPr>
        <w:t xml:space="preserve">Příloha č. </w:t>
      </w:r>
      <w:r>
        <w:rPr>
          <w:rFonts w:ascii="Segoe UI" w:hAnsi="Segoe UI" w:cs="Segoe UI"/>
          <w:color w:val="73767D"/>
          <w:sz w:val="22"/>
          <w:szCs w:val="22"/>
        </w:rPr>
        <w:t>4</w:t>
      </w:r>
      <w:r w:rsidRPr="00F7188E">
        <w:rPr>
          <w:rFonts w:ascii="Segoe UI" w:hAnsi="Segoe UI" w:cs="Segoe UI"/>
          <w:color w:val="73767D"/>
          <w:sz w:val="22"/>
          <w:szCs w:val="22"/>
        </w:rPr>
        <w:t xml:space="preserve"> – </w:t>
      </w:r>
      <w:bookmarkEnd w:id="0"/>
      <w:bookmarkEnd w:id="1"/>
      <w:bookmarkEnd w:id="2"/>
      <w:r w:rsidRPr="004336A2">
        <w:rPr>
          <w:rFonts w:ascii="Segoe UI" w:hAnsi="Segoe UI" w:cs="Segoe UI"/>
          <w:color w:val="73767D"/>
          <w:sz w:val="22"/>
          <w:szCs w:val="22"/>
        </w:rPr>
        <w:t>ČESTNÉ PROHLÁŠENÍ K FINANČNÍM SANKCÍM</w:t>
      </w:r>
    </w:p>
    <w:p w:rsidR="00107830" w:rsidRPr="00F7188E" w:rsidRDefault="00107830" w:rsidP="00107830">
      <w:pPr>
        <w:spacing w:line="264" w:lineRule="auto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RUSKÝM/BĚLORUSKÝM SUBJEKTŮM</w:t>
      </w:r>
    </w:p>
    <w:p w:rsidR="00107830" w:rsidRPr="00F7188E" w:rsidRDefault="00107830" w:rsidP="00107830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 w:rsidR="00B00EFA">
        <w:rPr>
          <w:rFonts w:ascii="Segoe UI" w:eastAsia="Calibri" w:hAnsi="Segoe UI" w:cs="Segoe UI"/>
          <w:b/>
        </w:rPr>
        <w:t xml:space="preserve"> </w:t>
      </w:r>
      <w:r w:rsidR="00B00EFA" w:rsidRPr="006C1AF3">
        <w:rPr>
          <w:rFonts w:cs="Arial"/>
          <w:b/>
          <w:sz w:val="28"/>
          <w:szCs w:val="28"/>
        </w:rPr>
        <w:t>„</w:t>
      </w:r>
      <w:r w:rsidR="00B00EFA" w:rsidRPr="0028208A">
        <w:rPr>
          <w:rFonts w:cs="Arial"/>
          <w:b/>
        </w:rPr>
        <w:t xml:space="preserve">VD </w:t>
      </w:r>
      <w:proofErr w:type="gramStart"/>
      <w:r w:rsidR="00B00EFA" w:rsidRPr="0028208A">
        <w:rPr>
          <w:rFonts w:cs="Arial"/>
          <w:b/>
        </w:rPr>
        <w:t>Horka - LG</w:t>
      </w:r>
      <w:proofErr w:type="gramEnd"/>
      <w:r w:rsidR="00B00EFA" w:rsidRPr="0028208A">
        <w:rPr>
          <w:rFonts w:cs="Arial"/>
          <w:b/>
        </w:rPr>
        <w:t xml:space="preserve"> odtok</w:t>
      </w:r>
      <w:r w:rsidR="00B00EFA">
        <w:rPr>
          <w:rFonts w:cs="Arial"/>
          <w:b/>
          <w:sz w:val="28"/>
          <w:szCs w:val="28"/>
        </w:rPr>
        <w:t>“</w:t>
      </w:r>
    </w:p>
    <w:p w:rsidR="00107830" w:rsidRPr="00F7188E" w:rsidRDefault="00107830" w:rsidP="00107830">
      <w:pPr>
        <w:pBdr>
          <w:bottom w:val="single" w:sz="8" w:space="1" w:color="73767D"/>
        </w:pBdr>
        <w:spacing w:before="360" w:line="264" w:lineRule="auto"/>
        <w:jc w:val="both"/>
        <w:rPr>
          <w:rFonts w:ascii="Segoe UI" w:eastAsia="Calibri" w:hAnsi="Segoe UI" w:cs="Segoe UI"/>
          <w:b/>
        </w:rPr>
      </w:pPr>
      <w:bookmarkStart w:id="3" w:name="_GoBack"/>
      <w:bookmarkEnd w:id="3"/>
      <w:r w:rsidRPr="00F7188E">
        <w:rPr>
          <w:rFonts w:ascii="Segoe UI" w:eastAsia="Calibri" w:hAnsi="Segoe UI" w:cs="Segoe UI"/>
          <w:b/>
        </w:rPr>
        <w:t>Identifikační údaje vybraného dodavatele: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107830" w:rsidRPr="00F7188E" w:rsidTr="00A7270A">
        <w:trPr>
          <w:trHeight w:val="353"/>
        </w:trPr>
        <w:tc>
          <w:tcPr>
            <w:tcW w:w="4111" w:type="dxa"/>
            <w:vAlign w:val="center"/>
          </w:tcPr>
          <w:p w:rsidR="00107830" w:rsidRPr="00F7188E" w:rsidRDefault="00107830" w:rsidP="00A7270A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4961" w:type="dxa"/>
            <w:vAlign w:val="center"/>
          </w:tcPr>
          <w:p w:rsidR="00107830" w:rsidRPr="00F7188E" w:rsidRDefault="00107830" w:rsidP="00A7270A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107830" w:rsidRPr="00F7188E" w:rsidTr="00A7270A">
        <w:trPr>
          <w:trHeight w:val="353"/>
        </w:trPr>
        <w:tc>
          <w:tcPr>
            <w:tcW w:w="4111" w:type="dxa"/>
            <w:vAlign w:val="center"/>
          </w:tcPr>
          <w:p w:rsidR="00107830" w:rsidRPr="00F7188E" w:rsidRDefault="00107830" w:rsidP="00A7270A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4961" w:type="dxa"/>
            <w:vAlign w:val="center"/>
          </w:tcPr>
          <w:p w:rsidR="00107830" w:rsidRPr="00F7188E" w:rsidRDefault="00107830" w:rsidP="00A7270A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:rsidR="00107830" w:rsidRPr="00F7188E" w:rsidRDefault="00107830" w:rsidP="00107830">
      <w:pPr>
        <w:pStyle w:val="Podnadpis"/>
        <w:spacing w:before="360" w:line="264" w:lineRule="auto"/>
        <w:jc w:val="both"/>
        <w:rPr>
          <w:rFonts w:cs="Segoe UI"/>
          <w:b w:val="0"/>
          <w:color w:val="000000"/>
          <w:szCs w:val="20"/>
        </w:rPr>
      </w:pPr>
      <w:r w:rsidRPr="00F7188E">
        <w:rPr>
          <w:rStyle w:val="fontstyle01"/>
          <w:rFonts w:cs="Segoe UI"/>
          <w:b w:val="0"/>
          <w:szCs w:val="20"/>
        </w:rPr>
        <w:t>Vybraný dodavatel tímto ve vztahu k výše nadepsané zakázce / veřejné zakázky prohlašuje, že:</w:t>
      </w:r>
    </w:p>
    <w:p w:rsidR="00107830" w:rsidRPr="00F7188E" w:rsidRDefault="00107830" w:rsidP="00107830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7188E">
        <w:rPr>
          <w:rFonts w:cs="Segoe UI"/>
          <w:color w:val="000000"/>
        </w:rPr>
        <w:t>ii</w:t>
      </w:r>
      <w:proofErr w:type="spellEnd"/>
      <w:r w:rsidRPr="00F7188E">
        <w:rPr>
          <w:rFonts w:cs="Segoe UI"/>
          <w:color w:val="000000"/>
        </w:rPr>
        <w:t>) kterákoli z osob, jejichž kapacity bude dodavatel využívat, a to v</w:t>
      </w:r>
      <w:r>
        <w:rPr>
          <w:rFonts w:cs="Segoe UI"/>
          <w:color w:val="000000"/>
        </w:rPr>
        <w:t> </w:t>
      </w:r>
      <w:r w:rsidRPr="00F7188E">
        <w:rPr>
          <w:rFonts w:cs="Segoe UI"/>
          <w:color w:val="000000"/>
        </w:rPr>
        <w:t>rozsahu více než 10 % nabídkové ceny,</w:t>
      </w:r>
    </w:p>
    <w:p w:rsidR="00107830" w:rsidRPr="00F7188E" w:rsidRDefault="00107830" w:rsidP="00107830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 či právnickou osobou nebo subjektem či orgánem se sídlem v Rusku,</w:t>
      </w:r>
    </w:p>
    <w:p w:rsidR="00107830" w:rsidRPr="00F7188E" w:rsidRDefault="00107830" w:rsidP="00107830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:rsidR="00107830" w:rsidRPr="00F7188E" w:rsidRDefault="00107830" w:rsidP="00107830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1"/>
      </w:r>
      <w:r w:rsidRPr="00F7188E">
        <w:rPr>
          <w:rFonts w:cs="Segoe UI"/>
          <w:color w:val="000000"/>
        </w:rPr>
        <w:t>;</w:t>
      </w:r>
    </w:p>
    <w:p w:rsidR="00107830" w:rsidRPr="00F7188E" w:rsidRDefault="00107830" w:rsidP="00107830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:rsidR="00107830" w:rsidRPr="00F7188E" w:rsidRDefault="00107830" w:rsidP="00107830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bookmarkStart w:id="4" w:name="_Toc121833264"/>
      <w:r w:rsidRPr="004135B4">
        <w:rPr>
          <w:rFonts w:cs="Segoe UI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nebo nařízení Rady (ES) č.</w:t>
      </w:r>
      <w:r>
        <w:rPr>
          <w:rFonts w:cs="Segoe UI"/>
          <w:color w:val="000000"/>
        </w:rPr>
        <w:t> </w:t>
      </w:r>
      <w:r w:rsidRPr="004135B4">
        <w:rPr>
          <w:rFonts w:cs="Segoe UI"/>
          <w:color w:val="000000"/>
        </w:rPr>
        <w:t>765/2006 ze dne 18. května 2006.</w:t>
      </w:r>
    </w:p>
    <w:p w:rsidR="00107830" w:rsidRPr="00F7188E" w:rsidRDefault="00107830" w:rsidP="00107830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</w:rPr>
      </w:pPr>
      <w:r w:rsidRPr="00F7188E">
        <w:rPr>
          <w:rFonts w:cs="Segoe UI"/>
          <w:highlight w:val="lightGray"/>
        </w:rPr>
        <w:t>[VYPLNÍ vybraný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vybraný DODAVATEL]</w:t>
      </w:r>
      <w:bookmarkEnd w:id="4"/>
    </w:p>
    <w:p w:rsidR="00107830" w:rsidRPr="00F7188E" w:rsidRDefault="00107830" w:rsidP="00107830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</w:p>
    <w:p w:rsidR="00107830" w:rsidRDefault="00107830" w:rsidP="001078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</w:p>
    <w:p w:rsidR="00107830" w:rsidRPr="00F7188E" w:rsidRDefault="00107830" w:rsidP="001078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820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:rsidR="00107830" w:rsidRPr="00D15281" w:rsidRDefault="00107830" w:rsidP="00107830">
      <w:pPr>
        <w:pStyle w:val="Bezmezer"/>
        <w:rPr>
          <w:rFonts w:cs="Segoe UI"/>
          <w:bCs/>
          <w:szCs w:val="20"/>
        </w:rPr>
      </w:pPr>
      <w:r w:rsidRPr="004135B4">
        <w:rPr>
          <w:rFonts w:cs="Segoe UI"/>
          <w:b/>
          <w:szCs w:val="20"/>
          <w:highlight w:val="lightGray"/>
        </w:rPr>
        <w:t>Jméno</w:t>
      </w:r>
      <w:r>
        <w:rPr>
          <w:rFonts w:cs="Segoe UI"/>
          <w:b/>
          <w:szCs w:val="20"/>
          <w:highlight w:val="lightGray"/>
        </w:rPr>
        <w:t xml:space="preserve"> a</w:t>
      </w:r>
      <w:r w:rsidRPr="004135B4">
        <w:rPr>
          <w:rFonts w:cs="Segoe UI"/>
          <w:b/>
          <w:szCs w:val="20"/>
          <w:highlight w:val="lightGray"/>
        </w:rPr>
        <w:t xml:space="preserve"> příjmení osoby oprávněné jednat + podpis</w:t>
      </w:r>
    </w:p>
    <w:p w:rsidR="003323F7" w:rsidRDefault="005D22C7"/>
    <w:sectPr w:rsidR="003323F7" w:rsidSect="00107830">
      <w:headerReference w:type="default" r:id="rId7"/>
      <w:footerReference w:type="default" r:id="rId8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C7" w:rsidRDefault="005D22C7" w:rsidP="00107830">
      <w:r>
        <w:separator/>
      </w:r>
    </w:p>
  </w:endnote>
  <w:endnote w:type="continuationSeparator" w:id="0">
    <w:p w:rsidR="005D22C7" w:rsidRDefault="005D22C7" w:rsidP="0010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694" w:rsidRPr="007B1E55" w:rsidRDefault="003E2E33" w:rsidP="00A31C84">
    <w:pPr>
      <w:pStyle w:val="Zpat"/>
      <w:tabs>
        <w:tab w:val="clear" w:pos="9072"/>
        <w:tab w:val="right" w:pos="6946"/>
      </w:tabs>
      <w:ind w:right="2126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2B49CD6" wp14:editId="65F1623B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694" w:rsidRPr="007B1E55" w:rsidRDefault="003E2E33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49CD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" filled="f" stroked="f">
              <v:textbox style="mso-fit-shape-to-text:t" inset="0,0,0,0">
                <w:txbxContent>
                  <w:p w:rsidR="00897694" w:rsidRPr="007B1E55" w:rsidRDefault="003E2E33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525CE1" wp14:editId="0AC226B7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694" w:rsidRPr="007B1E55" w:rsidRDefault="003E2E33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25CE1" id="Textové pole 2" o:spid="_x0000_s1027" type="#_x0000_t202" style="position:absolute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" filled="f" stroked="f">
              <v:textbox style="mso-fit-shape-to-text:t" inset="0,0,0,0">
                <w:txbxContent>
                  <w:p w:rsidR="00897694" w:rsidRPr="007B1E55" w:rsidRDefault="003E2E33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5540170" wp14:editId="12C8000E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694" w:rsidRPr="007B1E55" w:rsidRDefault="003E2E33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39</w:t>
                          </w:r>
                          <w:r w:rsidDel="007F4F51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40170" id="Text Box 15" o:spid="_x0000_s1028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ZVsQ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" filled="f" stroked="f">
              <v:textbox style="mso-fit-shape-to-text:t" inset="0,0,0,0">
                <w:txbxContent>
                  <w:p w:rsidR="00897694" w:rsidRPr="007B1E55" w:rsidRDefault="003E2E33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39</w:t>
                    </w:r>
                    <w:r w:rsidDel="007F4F51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7B1E55">
      <w:rPr>
        <w:rFonts w:ascii="Segoe UI" w:hAnsi="Segoe UI" w:cs="Segoe UI"/>
        <w:noProof/>
        <w:lang w:eastAsia="cs-CZ"/>
      </w:rPr>
      <w:t xml:space="preserve">Pokyny pro zadávání zakázek v Operačním programu Životní prostředí </w:t>
    </w:r>
    <w:r>
      <w:rPr>
        <w:rFonts w:ascii="Segoe UI" w:hAnsi="Segoe UI" w:cs="Segoe UI"/>
        <w:noProof/>
        <w:lang w:eastAsia="cs-CZ"/>
      </w:rPr>
      <w:t xml:space="preserve">a v Operačním programu Spravedlivá transformace </w:t>
    </w:r>
    <w:r w:rsidRPr="007B1E55">
      <w:rPr>
        <w:rFonts w:ascii="Segoe UI" w:hAnsi="Segoe UI" w:cs="Segoe UI"/>
        <w:noProof/>
        <w:lang w:eastAsia="cs-CZ"/>
      </w:rPr>
      <w:t>pro období 2021</w:t>
    </w:r>
    <w:r w:rsidRPr="00387FB3">
      <w:rPr>
        <w:rFonts w:ascii="Segoe UI" w:hAnsi="Segoe UI" w:cs="Segoe UI"/>
        <w:noProof/>
        <w:lang w:eastAsia="cs-CZ"/>
      </w:rPr>
      <w:t>–</w:t>
    </w:r>
    <w:r w:rsidRPr="007B1E55">
      <w:rPr>
        <w:rFonts w:ascii="Segoe UI" w:hAnsi="Segoe UI" w:cs="Segoe UI"/>
        <w:noProof/>
        <w:lang w:eastAsia="cs-CZ"/>
      </w:rPr>
      <w:t>2027</w:t>
    </w:r>
    <w:r w:rsidRPr="007B1E55">
      <w:rPr>
        <w:rFonts w:ascii="Segoe UI" w:hAnsi="Segoe UI" w:cs="Segoe UI"/>
      </w:rPr>
      <w:t xml:space="preserve">, verze </w:t>
    </w:r>
    <w:r>
      <w:rPr>
        <w:rFonts w:ascii="Segoe UI" w:hAnsi="Segoe UI" w:cs="Segoe U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C7" w:rsidRDefault="005D22C7" w:rsidP="00107830">
      <w:r>
        <w:separator/>
      </w:r>
    </w:p>
  </w:footnote>
  <w:footnote w:type="continuationSeparator" w:id="0">
    <w:p w:rsidR="005D22C7" w:rsidRDefault="005D22C7" w:rsidP="00107830">
      <w:r>
        <w:continuationSeparator/>
      </w:r>
    </w:p>
  </w:footnote>
  <w:footnote w:id="1">
    <w:p w:rsidR="00107830" w:rsidRPr="00A31C84" w:rsidRDefault="00107830" w:rsidP="00107830">
      <w:pPr>
        <w:pStyle w:val="Textpoznpodarou"/>
      </w:pPr>
      <w:r w:rsidRPr="00397F7B">
        <w:rPr>
          <w:rStyle w:val="Znakapoznpodarou"/>
        </w:rPr>
        <w:footnoteRef/>
      </w:r>
      <w:r w:rsidRPr="00A31C84"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:rsidR="00107830" w:rsidRPr="00A31C84" w:rsidRDefault="00107830" w:rsidP="00107830">
      <w:pPr>
        <w:pStyle w:val="Textpoznpodarou"/>
        <w:spacing w:before="0"/>
      </w:pPr>
      <w:r w:rsidRPr="00397F7B">
        <w:rPr>
          <w:rStyle w:val="Znakapoznpodarou"/>
        </w:rPr>
        <w:footnoteRef/>
      </w:r>
      <w:r w:rsidRPr="00A31C84"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cs="Segoe UI"/>
            <w:szCs w:val="16"/>
          </w:rPr>
          <w:t>https://www.financnianalytickyurad.cz/blog/zarazeni-dalsich-osob-na-sankcni-seznam-proti-rusku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694" w:rsidRDefault="005D22C7">
    <w:pPr>
      <w:pStyle w:val="Zhlav"/>
    </w:pPr>
  </w:p>
  <w:p w:rsidR="00897694" w:rsidRDefault="005D22C7">
    <w:pPr>
      <w:pStyle w:val="Zhlav"/>
    </w:pPr>
  </w:p>
  <w:p w:rsidR="00897694" w:rsidRDefault="005D2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30"/>
    <w:rsid w:val="00107830"/>
    <w:rsid w:val="003E2E33"/>
    <w:rsid w:val="00425229"/>
    <w:rsid w:val="005D22C7"/>
    <w:rsid w:val="005F5106"/>
    <w:rsid w:val="007130E3"/>
    <w:rsid w:val="00722F59"/>
    <w:rsid w:val="007B5757"/>
    <w:rsid w:val="00B00EFA"/>
    <w:rsid w:val="00B70933"/>
    <w:rsid w:val="00D037AE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6CA5D-EAB7-435A-9EC8-6D8BA587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8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78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78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0783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107830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07830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107830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7830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107830"/>
    <w:pPr>
      <w:spacing w:before="120"/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07830"/>
    <w:rPr>
      <w:rFonts w:ascii="Segoe UI" w:hAnsi="Segoe UI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78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107830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107830"/>
  </w:style>
  <w:style w:type="paragraph" w:styleId="Podnadpis">
    <w:name w:val="Subtitle"/>
    <w:basedOn w:val="Normln"/>
    <w:next w:val="Normln"/>
    <w:link w:val="PodnadpisChar"/>
    <w:qFormat/>
    <w:rsid w:val="001078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107830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1078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1078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078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1078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107830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78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Dohnalová</dc:creator>
  <cp:keywords/>
  <dc:description/>
  <cp:lastModifiedBy>Šulcová Martina</cp:lastModifiedBy>
  <cp:revision>4</cp:revision>
  <dcterms:created xsi:type="dcterms:W3CDTF">2025-04-07T08:10:00Z</dcterms:created>
  <dcterms:modified xsi:type="dcterms:W3CDTF">2025-04-14T11:05:00Z</dcterms:modified>
</cp:coreProperties>
</file>