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4688B7E7" w:rsidR="003A47DF" w:rsidRPr="008D49E6" w:rsidRDefault="003A47DF" w:rsidP="003A47DF">
      <w:pPr>
        <w:tabs>
          <w:tab w:val="left" w:pos="4080"/>
        </w:tabs>
        <w:jc w:val="center"/>
        <w:rPr>
          <w:rFonts w:ascii="Arial" w:hAnsi="Arial" w:cs="Arial"/>
          <w:b/>
        </w:rPr>
      </w:pPr>
      <w:r w:rsidRPr="008D49E6">
        <w:rPr>
          <w:rFonts w:ascii="Arial" w:hAnsi="Arial" w:cs="Arial"/>
          <w:b/>
        </w:rPr>
        <w:t>“</w:t>
      </w:r>
      <w:r w:rsidR="003620B1" w:rsidRPr="00060010">
        <w:rPr>
          <w:rFonts w:ascii="Arial" w:hAnsi="Arial" w:cs="Arial"/>
          <w:b/>
        </w:rPr>
        <w:t xml:space="preserve">VD </w:t>
      </w:r>
      <w:proofErr w:type="gramStart"/>
      <w:r w:rsidR="003620B1" w:rsidRPr="00060010">
        <w:rPr>
          <w:rFonts w:ascii="Arial" w:hAnsi="Arial" w:cs="Arial"/>
          <w:b/>
        </w:rPr>
        <w:t>Jesenice - optický</w:t>
      </w:r>
      <w:proofErr w:type="gramEnd"/>
      <w:r w:rsidR="003620B1" w:rsidRPr="00060010">
        <w:rPr>
          <w:rFonts w:ascii="Arial" w:hAnsi="Arial" w:cs="Arial"/>
          <w:b/>
        </w:rPr>
        <w:t xml:space="preserve"> kabel</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7125EBB3" w:rsidR="00444490" w:rsidRPr="005D6FC9" w:rsidRDefault="00444490" w:rsidP="00444490">
      <w:pPr>
        <w:pStyle w:val="Oprvnnkjednnapodpisusml"/>
        <w:rPr>
          <w:lang w:val="cs-CZ"/>
        </w:rPr>
      </w:pPr>
      <w:r w:rsidRPr="008D49E6">
        <w:rPr>
          <w:lang w:val="cs-CZ"/>
        </w:rPr>
        <w:t xml:space="preserve">a k jednání o věcech smluvních: </w:t>
      </w:r>
      <w:r w:rsidRPr="008D49E6">
        <w:rPr>
          <w:lang w:val="cs-CZ"/>
        </w:rPr>
        <w:tab/>
      </w:r>
      <w:r w:rsidR="002D38D2" w:rsidRPr="005D6FC9">
        <w:t xml:space="preserve">Ing. Vlastimil </w:t>
      </w:r>
      <w:proofErr w:type="spellStart"/>
      <w:r w:rsidR="002D38D2" w:rsidRPr="005D6FC9">
        <w:t>Hasík</w:t>
      </w:r>
      <w:proofErr w:type="spellEnd"/>
      <w:r w:rsidRPr="005D6FC9">
        <w:rPr>
          <w:lang w:val="cs-CZ"/>
        </w:rPr>
        <w:t xml:space="preserve">, </w:t>
      </w:r>
      <w:r w:rsidR="003D5BD6" w:rsidRPr="005D6FC9">
        <w:rPr>
          <w:lang w:val="cs-CZ"/>
        </w:rPr>
        <w:t xml:space="preserve">investiční </w:t>
      </w:r>
      <w:r w:rsidRPr="005D6FC9">
        <w:rPr>
          <w:lang w:val="cs-CZ"/>
        </w:rPr>
        <w:t xml:space="preserve">ředitel </w:t>
      </w:r>
    </w:p>
    <w:p w14:paraId="2495FA17" w14:textId="184003BC" w:rsidR="00BC17DF" w:rsidRPr="005D6FC9" w:rsidRDefault="00444490" w:rsidP="005C44ED">
      <w:pPr>
        <w:pStyle w:val="Oprvnnkjednnapodpisusml"/>
        <w:rPr>
          <w:lang w:val="cs-CZ"/>
        </w:rPr>
      </w:pPr>
      <w:r w:rsidRPr="005D6FC9">
        <w:rPr>
          <w:lang w:val="cs-CZ"/>
        </w:rPr>
        <w:t xml:space="preserve">oprávněn jednat o věcech technických: </w:t>
      </w:r>
      <w:r w:rsidRPr="005D6FC9">
        <w:rPr>
          <w:lang w:val="cs-CZ"/>
        </w:rPr>
        <w:tab/>
      </w:r>
      <w:r w:rsidR="005C44ED" w:rsidRPr="005D6FC9">
        <w:rPr>
          <w:lang w:val="cs-CZ"/>
        </w:rPr>
        <w:t>……………………………………….</w:t>
      </w:r>
    </w:p>
    <w:p w14:paraId="7F6757B7" w14:textId="2102800E" w:rsidR="00BC17DF" w:rsidRPr="005D6FC9" w:rsidRDefault="00BC17DF" w:rsidP="00BC17DF">
      <w:pPr>
        <w:pStyle w:val="Oprvnnkjednnapodpisusml"/>
        <w:rPr>
          <w:strike/>
          <w:color w:val="FF0000"/>
          <w:lang w:val="cs-CZ"/>
        </w:rPr>
      </w:pPr>
      <w:r w:rsidRPr="005D6FC9">
        <w:rPr>
          <w:lang w:val="cs-CZ"/>
        </w:rPr>
        <w:t>technický dozor objednatele:</w:t>
      </w:r>
      <w:r w:rsidRPr="005D6FC9">
        <w:rPr>
          <w:lang w:val="cs-CZ"/>
        </w:rPr>
        <w:tab/>
      </w:r>
      <w:r w:rsidR="005C44ED" w:rsidRPr="005D6FC9">
        <w:rPr>
          <w:lang w:val="cs-CZ"/>
        </w:rPr>
        <w:t>……………………………………….</w:t>
      </w:r>
    </w:p>
    <w:p w14:paraId="416F3B53" w14:textId="07290B1A" w:rsidR="00444490" w:rsidRPr="005D6FC9" w:rsidRDefault="00444490" w:rsidP="005C44ED">
      <w:pPr>
        <w:pStyle w:val="Oprvnnkjednnapodpisusml"/>
        <w:tabs>
          <w:tab w:val="clear" w:pos="4253"/>
          <w:tab w:val="left" w:pos="2835"/>
        </w:tabs>
        <w:rPr>
          <w:lang w:val="cs-CZ"/>
        </w:rPr>
      </w:pPr>
      <w:r w:rsidRPr="005D6FC9">
        <w:rPr>
          <w:lang w:val="cs-CZ"/>
        </w:rPr>
        <w:t>IČO:</w:t>
      </w:r>
      <w:r w:rsidR="00BC17DF" w:rsidRPr="005D6FC9">
        <w:rPr>
          <w:lang w:val="cs-CZ"/>
        </w:rPr>
        <w:tab/>
      </w:r>
      <w:r w:rsidRPr="005D6FC9">
        <w:rPr>
          <w:lang w:val="cs-CZ"/>
        </w:rPr>
        <w:t>708899</w:t>
      </w:r>
      <w:r w:rsidR="003D5BD6" w:rsidRPr="005D6FC9">
        <w:rPr>
          <w:lang w:val="cs-CZ"/>
        </w:rPr>
        <w:t>88</w:t>
      </w:r>
    </w:p>
    <w:p w14:paraId="6343B611" w14:textId="77777777" w:rsidR="00444490" w:rsidRPr="005D6FC9" w:rsidRDefault="00444490" w:rsidP="00444490">
      <w:pPr>
        <w:pStyle w:val="Identifikacesmluvnstrany"/>
        <w:rPr>
          <w:lang w:val="cs-CZ"/>
        </w:rPr>
      </w:pPr>
      <w:r w:rsidRPr="005D6FC9">
        <w:rPr>
          <w:lang w:val="cs-CZ"/>
        </w:rPr>
        <w:t>DIČ:</w:t>
      </w:r>
      <w:r w:rsidRPr="005D6FC9">
        <w:rPr>
          <w:lang w:val="cs-CZ"/>
        </w:rPr>
        <w:tab/>
        <w:t>CZ708899</w:t>
      </w:r>
      <w:r w:rsidR="003D5BD6" w:rsidRPr="005D6FC9">
        <w:rPr>
          <w:lang w:val="cs-CZ"/>
        </w:rPr>
        <w:t>88</w:t>
      </w:r>
    </w:p>
    <w:p w14:paraId="29F1CDA7" w14:textId="77777777" w:rsidR="00A15168" w:rsidRPr="008D49E6" w:rsidRDefault="00A15168" w:rsidP="00A15168">
      <w:pPr>
        <w:pStyle w:val="Identifikacesmluvnstrany"/>
        <w:rPr>
          <w:lang w:val="cs-CZ"/>
        </w:rPr>
      </w:pPr>
      <w:r w:rsidRPr="00E62BC9">
        <w:rPr>
          <w:lang w:val="cs-CZ"/>
        </w:rPr>
        <w:t>bankovní spojení:</w:t>
      </w:r>
      <w:r w:rsidRPr="00E62BC9">
        <w:rPr>
          <w:lang w:val="cs-CZ"/>
        </w:rPr>
        <w:tab/>
      </w:r>
      <w:r>
        <w:rPr>
          <w:lang w:val="cs-CZ"/>
        </w:rPr>
        <w:t xml:space="preserve">Česká národní banka </w:t>
      </w:r>
    </w:p>
    <w:p w14:paraId="04CF4EC1" w14:textId="3C6B4D85" w:rsidR="00A15168" w:rsidRDefault="00A15168" w:rsidP="00A15168">
      <w:pPr>
        <w:pStyle w:val="Identifikacesmluvnstrany"/>
        <w:rPr>
          <w:lang w:val="cs-CZ"/>
        </w:rPr>
      </w:pPr>
      <w:r w:rsidRPr="008D49E6">
        <w:rPr>
          <w:lang w:val="cs-CZ"/>
        </w:rPr>
        <w:t>čísl</w:t>
      </w:r>
      <w:r>
        <w:rPr>
          <w:lang w:val="cs-CZ"/>
        </w:rPr>
        <w:t xml:space="preserve">o </w:t>
      </w:r>
      <w:r w:rsidRPr="008D49E6">
        <w:rPr>
          <w:lang w:val="cs-CZ"/>
        </w:rPr>
        <w:t>účt</w:t>
      </w:r>
      <w:r>
        <w:rPr>
          <w:lang w:val="cs-CZ"/>
        </w:rPr>
        <w:t>u</w:t>
      </w:r>
      <w:r w:rsidRPr="008D49E6">
        <w:rPr>
          <w:lang w:val="cs-CZ"/>
        </w:rPr>
        <w:t>:</w:t>
      </w:r>
      <w:r w:rsidRPr="008D49E6">
        <w:rPr>
          <w:lang w:val="cs-CZ"/>
        </w:rPr>
        <w:tab/>
      </w:r>
      <w:r>
        <w:rPr>
          <w:lang w:val="cs-CZ"/>
        </w:rPr>
        <w:t>108441/0710</w:t>
      </w:r>
    </w:p>
    <w:p w14:paraId="37AC9EFD" w14:textId="7869903C" w:rsidR="00444490" w:rsidRPr="008D49E6" w:rsidRDefault="00444490" w:rsidP="00444490">
      <w:pPr>
        <w:pStyle w:val="Identifikacesmluvnstrany"/>
        <w:rPr>
          <w:lang w:val="cs-CZ"/>
        </w:rPr>
      </w:pPr>
      <w:r w:rsidRPr="005D6FC9">
        <w:rPr>
          <w:lang w:val="cs-CZ"/>
        </w:rPr>
        <w:t>bankovní spojení:</w:t>
      </w:r>
      <w:r w:rsidRPr="005D6FC9">
        <w:rPr>
          <w:lang w:val="cs-CZ"/>
        </w:rPr>
        <w:tab/>
      </w:r>
      <w:r w:rsidR="003D5BD6" w:rsidRPr="005D6FC9">
        <w:rPr>
          <w:lang w:val="cs-CZ"/>
        </w:rPr>
        <w:t>Komerční banka, a.s.</w:t>
      </w:r>
    </w:p>
    <w:p w14:paraId="745C3091" w14:textId="77777777" w:rsidR="00444490" w:rsidRPr="008D49E6" w:rsidRDefault="00444490" w:rsidP="00444490">
      <w:pPr>
        <w:pStyle w:val="Identifikacesmluvnstrany"/>
        <w:rPr>
          <w:lang w:val="cs-CZ"/>
        </w:rPr>
      </w:pPr>
      <w:r w:rsidRPr="008D49E6">
        <w:rPr>
          <w:lang w:val="cs-CZ"/>
        </w:rPr>
        <w:t>číslo účtu:</w:t>
      </w:r>
      <w:r w:rsidRPr="008D49E6">
        <w:rPr>
          <w:lang w:val="cs-CZ"/>
        </w:rPr>
        <w:tab/>
      </w:r>
      <w:r w:rsidR="003D5BD6" w:rsidRPr="008D49E6">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1A571CBC" w:rsidR="000E0FD5" w:rsidRDefault="000E0FD5" w:rsidP="00571763">
      <w:pPr>
        <w:jc w:val="both"/>
        <w:rPr>
          <w:rFonts w:ascii="Arial" w:hAnsi="Arial" w:cs="Arial"/>
          <w:color w:val="000000"/>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AF620E8" w14:textId="77777777" w:rsidR="004A6ABD" w:rsidRPr="008D49E6" w:rsidRDefault="004A6ABD" w:rsidP="00571763">
      <w:pPr>
        <w:jc w:val="both"/>
        <w:rPr>
          <w:rFonts w:cs="Times New Roman"/>
        </w:rPr>
      </w:pPr>
    </w:p>
    <w:p w14:paraId="60BC618D" w14:textId="0E5FC5AB" w:rsidR="00444490"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t>Účel a předmět smlouvy</w:t>
      </w:r>
      <w:bookmarkEnd w:id="1"/>
    </w:p>
    <w:p w14:paraId="0B2EE6EC" w14:textId="77777777" w:rsidR="005A77A0" w:rsidRPr="008D49E6" w:rsidRDefault="005A77A0" w:rsidP="005A77A0">
      <w:pPr>
        <w:pStyle w:val="lneksmlouvynadpisPVL"/>
        <w:numPr>
          <w:ilvl w:val="0"/>
          <w:numId w:val="0"/>
        </w:numPr>
        <w:ind w:left="360"/>
        <w:rPr>
          <w:lang w:val="cs-CZ"/>
        </w:rPr>
      </w:pPr>
    </w:p>
    <w:bookmarkEnd w:id="2"/>
    <w:p w14:paraId="35F7452D" w14:textId="78DCEABF"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3620B1" w:rsidRPr="003620B1">
        <w:rPr>
          <w:lang w:val="cs-CZ"/>
        </w:rPr>
        <w:t xml:space="preserve">VD </w:t>
      </w:r>
      <w:proofErr w:type="gramStart"/>
      <w:r w:rsidR="003620B1" w:rsidRPr="003620B1">
        <w:rPr>
          <w:lang w:val="cs-CZ"/>
        </w:rPr>
        <w:t>Jesenice - optický</w:t>
      </w:r>
      <w:proofErr w:type="gramEnd"/>
      <w:r w:rsidR="003620B1" w:rsidRPr="003620B1">
        <w:rPr>
          <w:lang w:val="cs-CZ"/>
        </w:rPr>
        <w:t xml:space="preserve"> kabel</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02B4D2C1"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3620B1" w:rsidRPr="003620B1">
        <w:rPr>
          <w:lang w:val="cs-CZ"/>
        </w:rPr>
        <w:t>VD Jesenice - optický kabel</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2A39C3BE" w14:textId="77777777" w:rsidR="00A673B4" w:rsidRDefault="004A6ABD" w:rsidP="00084F23">
      <w:pPr>
        <w:pStyle w:val="lneksmlouvytextPVL"/>
        <w:numPr>
          <w:ilvl w:val="0"/>
          <w:numId w:val="0"/>
        </w:numPr>
        <w:ind w:left="360"/>
        <w:rPr>
          <w:lang w:val="cs-CZ"/>
        </w:rPr>
      </w:pPr>
      <w:r>
        <w:rPr>
          <w:lang w:val="cs-CZ"/>
        </w:rPr>
        <w:tab/>
      </w:r>
      <w:r w:rsidR="001018AB" w:rsidRPr="00DE064B">
        <w:rPr>
          <w:lang w:val="cs-CZ"/>
        </w:rPr>
        <w:t>Místem provádění díla je</w:t>
      </w:r>
      <w:r w:rsidR="000E7F5E" w:rsidRPr="00DE064B">
        <w:rPr>
          <w:lang w:val="cs-CZ"/>
        </w:rPr>
        <w:t>:</w:t>
      </w:r>
      <w:r w:rsidRPr="00DE064B">
        <w:rPr>
          <w:lang w:val="cs-CZ"/>
        </w:rPr>
        <w:t xml:space="preserve"> </w:t>
      </w:r>
    </w:p>
    <w:p w14:paraId="7DF5BBD5" w14:textId="7FC1209E" w:rsidR="00F5515F" w:rsidRPr="00DE064B" w:rsidRDefault="00A673B4" w:rsidP="00084F23">
      <w:pPr>
        <w:pStyle w:val="lneksmlouvytextPVL"/>
        <w:numPr>
          <w:ilvl w:val="0"/>
          <w:numId w:val="0"/>
        </w:numPr>
        <w:ind w:left="360"/>
        <w:rPr>
          <w:lang w:val="cs-CZ"/>
        </w:rPr>
      </w:pPr>
      <w:r>
        <w:rPr>
          <w:lang w:val="cs-CZ"/>
        </w:rPr>
        <w:t xml:space="preserve"> </w:t>
      </w:r>
      <w:r w:rsidR="003620B1" w:rsidRPr="00BD34D6">
        <w:rPr>
          <w:lang w:val="cs-CZ"/>
        </w:rPr>
        <w:t xml:space="preserve">Vodní dílo Jesenice, k. </w:t>
      </w:r>
      <w:proofErr w:type="spellStart"/>
      <w:r w:rsidR="003620B1" w:rsidRPr="00BD34D6">
        <w:rPr>
          <w:lang w:val="cs-CZ"/>
        </w:rPr>
        <w:t>ú.</w:t>
      </w:r>
      <w:proofErr w:type="spellEnd"/>
      <w:r w:rsidR="003620B1" w:rsidRPr="00BD34D6">
        <w:rPr>
          <w:lang w:val="cs-CZ"/>
        </w:rPr>
        <w:t xml:space="preserve"> </w:t>
      </w:r>
      <w:proofErr w:type="spellStart"/>
      <w:r w:rsidR="003620B1" w:rsidRPr="00BD34D6">
        <w:rPr>
          <w:lang w:val="cs-CZ"/>
        </w:rPr>
        <w:t>Lipoltov</w:t>
      </w:r>
      <w:proofErr w:type="spellEnd"/>
      <w:r w:rsidR="003620B1" w:rsidRPr="00BD34D6">
        <w:rPr>
          <w:lang w:val="cs-CZ"/>
        </w:rPr>
        <w:t xml:space="preserve">, </w:t>
      </w:r>
      <w:proofErr w:type="spellStart"/>
      <w:r w:rsidR="003620B1" w:rsidRPr="00BD34D6">
        <w:rPr>
          <w:lang w:val="cs-CZ"/>
        </w:rPr>
        <w:t>Obliná</w:t>
      </w:r>
      <w:proofErr w:type="spellEnd"/>
      <w:r w:rsidR="003620B1" w:rsidRPr="00BD34D6">
        <w:rPr>
          <w:lang w:val="cs-CZ"/>
        </w:rPr>
        <w:t>, kraj Karlovarský</w:t>
      </w:r>
      <w:r w:rsidR="005D6FC9" w:rsidRPr="005D6FC9">
        <w:t>.</w:t>
      </w:r>
    </w:p>
    <w:p w14:paraId="17E31F35" w14:textId="77777777" w:rsidR="001018AB" w:rsidRPr="00DE064B" w:rsidRDefault="001018AB" w:rsidP="00571763">
      <w:pPr>
        <w:pStyle w:val="lneksmlouvytextPVL"/>
        <w:numPr>
          <w:ilvl w:val="0"/>
          <w:numId w:val="0"/>
        </w:numPr>
        <w:rPr>
          <w:lang w:val="cs-CZ"/>
        </w:rPr>
      </w:pPr>
    </w:p>
    <w:p w14:paraId="55985EC7" w14:textId="77777777" w:rsidR="003620B1" w:rsidRPr="00BD34D6" w:rsidRDefault="00D54F53" w:rsidP="003620B1">
      <w:pPr>
        <w:pStyle w:val="lneksmlouvytextPVL"/>
        <w:ind w:left="426" w:hanging="284"/>
        <w:rPr>
          <w:lang w:val="cs-CZ"/>
        </w:rPr>
      </w:pPr>
      <w:bookmarkStart w:id="3" w:name="_Hlk132276583"/>
      <w:r w:rsidRPr="00DE064B">
        <w:rPr>
          <w:lang w:val="cs-CZ"/>
        </w:rPr>
        <w:t xml:space="preserve">Předmětem veřejné </w:t>
      </w:r>
      <w:bookmarkEnd w:id="3"/>
      <w:r w:rsidR="002D38D2" w:rsidRPr="00DE064B">
        <w:t xml:space="preserve">zakázky je </w:t>
      </w:r>
      <w:r w:rsidR="003620B1" w:rsidRPr="00BD34D6">
        <w:rPr>
          <w:lang w:val="cs-CZ"/>
        </w:rPr>
        <w:t>výstavba sítě elektronických komunikací mezi velínem MVE Jesenice a kanceláří domku hrázného.</w:t>
      </w:r>
      <w:r w:rsidR="003620B1">
        <w:rPr>
          <w:lang w:val="cs-CZ"/>
        </w:rPr>
        <w:t xml:space="preserve">  </w:t>
      </w:r>
    </w:p>
    <w:p w14:paraId="5178EE4E" w14:textId="4FD5BB61" w:rsidR="003620B1" w:rsidRPr="00BD34D6" w:rsidRDefault="003620B1" w:rsidP="003620B1">
      <w:pPr>
        <w:pStyle w:val="lneksmlouvytextPVL"/>
        <w:numPr>
          <w:ilvl w:val="0"/>
          <w:numId w:val="0"/>
        </w:numPr>
        <w:ind w:left="502" w:hanging="360"/>
        <w:rPr>
          <w:lang w:val="cs-CZ"/>
        </w:rPr>
      </w:pPr>
      <w:r>
        <w:rPr>
          <w:lang w:val="cs-CZ"/>
        </w:rPr>
        <w:tab/>
      </w:r>
      <w:r w:rsidRPr="00BD34D6">
        <w:rPr>
          <w:lang w:val="cs-CZ"/>
        </w:rPr>
        <w:t xml:space="preserve">Do nového výkopu budou uloženy 2x silnostěnné </w:t>
      </w:r>
      <w:proofErr w:type="spellStart"/>
      <w:r w:rsidRPr="00BD34D6">
        <w:rPr>
          <w:lang w:val="cs-CZ"/>
        </w:rPr>
        <w:t>mikrotrubičky</w:t>
      </w:r>
      <w:proofErr w:type="spellEnd"/>
      <w:r w:rsidRPr="00BD34D6">
        <w:rPr>
          <w:lang w:val="cs-CZ"/>
        </w:rPr>
        <w:t xml:space="preserve"> 12/8 mm pro následnou instalaci optického kabelu a 2x metalický kabel.</w:t>
      </w:r>
    </w:p>
    <w:p w14:paraId="23BDADDD" w14:textId="6F2BD0E1" w:rsidR="00305B49" w:rsidRPr="005D6FC9" w:rsidRDefault="003620B1" w:rsidP="003620B1">
      <w:pPr>
        <w:pStyle w:val="lneksmlouvytextPVL"/>
        <w:numPr>
          <w:ilvl w:val="0"/>
          <w:numId w:val="0"/>
        </w:numPr>
        <w:ind w:left="502"/>
        <w:rPr>
          <w:rFonts w:cs="Times New Roman"/>
          <w:lang w:val="cs-CZ"/>
        </w:rPr>
      </w:pPr>
      <w:r w:rsidRPr="00BD34D6">
        <w:rPr>
          <w:lang w:val="cs-CZ"/>
        </w:rPr>
        <w:t>Při realizac</w:t>
      </w:r>
      <w:r w:rsidR="00A66D47">
        <w:rPr>
          <w:lang w:val="cs-CZ"/>
        </w:rPr>
        <w:t>i</w:t>
      </w:r>
      <w:r w:rsidRPr="00BD34D6">
        <w:rPr>
          <w:lang w:val="cs-CZ"/>
        </w:rPr>
        <w:t xml:space="preserve"> stavby bude postupováno dle platných</w:t>
      </w:r>
      <w:r>
        <w:rPr>
          <w:lang w:val="cs-CZ"/>
        </w:rPr>
        <w:t xml:space="preserve"> </w:t>
      </w:r>
      <w:r w:rsidRPr="00BD34D6">
        <w:rPr>
          <w:lang w:val="cs-CZ"/>
        </w:rPr>
        <w:t>zákonných ustanovení zejména s ČSN 73 6005, 33 4050</w:t>
      </w:r>
      <w:r w:rsidR="005D6FC9" w:rsidRPr="005D6FC9">
        <w:rPr>
          <w:lang w:val="cs-CZ"/>
        </w:rPr>
        <w:t>.</w:t>
      </w:r>
    </w:p>
    <w:p w14:paraId="0019F2B5" w14:textId="77777777" w:rsidR="005D6FC9" w:rsidRPr="008D49E6" w:rsidRDefault="005D6FC9" w:rsidP="005D6FC9">
      <w:pPr>
        <w:pStyle w:val="lneksmlouvytextPVL"/>
        <w:numPr>
          <w:ilvl w:val="0"/>
          <w:numId w:val="0"/>
        </w:numPr>
        <w:ind w:left="502"/>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55BD45D6"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3620B1">
        <w:rPr>
          <w:lang w:val="cs-CZ"/>
        </w:rPr>
        <w:t xml:space="preserve">VD </w:t>
      </w:r>
      <w:proofErr w:type="gramStart"/>
      <w:r w:rsidR="003620B1" w:rsidRPr="00BD34D6">
        <w:rPr>
          <w:lang w:val="cs-CZ"/>
        </w:rPr>
        <w:t>Jesenice - optický</w:t>
      </w:r>
      <w:proofErr w:type="gramEnd"/>
      <w:r w:rsidR="003620B1" w:rsidRPr="00BD34D6">
        <w:rPr>
          <w:lang w:val="cs-CZ"/>
        </w:rPr>
        <w:t xml:space="preserve"> kabel</w:t>
      </w:r>
      <w:r w:rsidR="003620B1" w:rsidRPr="008D49E6">
        <w:rPr>
          <w:lang w:val="cs-CZ"/>
        </w:rPr>
        <w:t xml:space="preserve">“ – </w:t>
      </w:r>
      <w:r w:rsidR="003620B1" w:rsidRPr="0033340F">
        <w:t xml:space="preserve">zpracovaná </w:t>
      </w:r>
      <w:bookmarkStart w:id="4" w:name="_Hlk129952538"/>
      <w:bookmarkStart w:id="5" w:name="_Hlk193182250"/>
      <w:proofErr w:type="spellStart"/>
      <w:r w:rsidR="003620B1" w:rsidRPr="00427F49">
        <w:rPr>
          <w:bCs/>
        </w:rPr>
        <w:t>SUPTel</w:t>
      </w:r>
      <w:proofErr w:type="spellEnd"/>
      <w:r w:rsidR="003620B1" w:rsidRPr="00427F49">
        <w:rPr>
          <w:bCs/>
        </w:rPr>
        <w:t xml:space="preserve"> - PROJEKT s.r.o., Hřbitovní 1322/15, 312 00   Plzeň</w:t>
      </w:r>
      <w:r w:rsidR="003620B1" w:rsidRPr="00427F49">
        <w:t>, IČO 04561767, ze 11/202</w:t>
      </w:r>
      <w:bookmarkEnd w:id="4"/>
      <w:r w:rsidR="003620B1" w:rsidRPr="00427F49">
        <w:t>2</w:t>
      </w:r>
      <w:bookmarkEnd w:id="5"/>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CF5791" w:rsidRDefault="00444490" w:rsidP="00444490">
      <w:pPr>
        <w:pStyle w:val="lneksmlouvytextPVL"/>
        <w:rPr>
          <w:lang w:val="cs-CZ"/>
        </w:rPr>
      </w:pPr>
      <w:bookmarkStart w:id="6" w:name="_Ref473801748"/>
      <w:r w:rsidRPr="00305B49">
        <w:rPr>
          <w:lang w:val="cs-CZ"/>
        </w:rPr>
        <w:t xml:space="preserve">Za součást </w:t>
      </w:r>
      <w:r w:rsidRPr="00CF5791">
        <w:rPr>
          <w:lang w:val="cs-CZ"/>
        </w:rPr>
        <w:t>díla je považováno rovněž:</w:t>
      </w:r>
      <w:bookmarkEnd w:id="6"/>
    </w:p>
    <w:p w14:paraId="5CDC859E" w14:textId="77777777" w:rsidR="003620B1" w:rsidRPr="00B560D6" w:rsidRDefault="003620B1" w:rsidP="003620B1">
      <w:pPr>
        <w:pStyle w:val="SeznamsmlouvaPVL"/>
        <w:tabs>
          <w:tab w:val="clear" w:pos="993"/>
          <w:tab w:val="left" w:pos="1985"/>
        </w:tabs>
        <w:rPr>
          <w:lang w:val="cs-CZ"/>
        </w:rPr>
      </w:pPr>
      <w:bookmarkStart w:id="7" w:name="_Ref473801759"/>
      <w:r w:rsidRPr="00B560D6">
        <w:rPr>
          <w:lang w:val="cs-CZ"/>
        </w:rPr>
        <w:t>zpracování podrobného harmonogramu postupu prací, který bude schválen objednatelem,</w:t>
      </w:r>
    </w:p>
    <w:p w14:paraId="12FEF46A" w14:textId="77777777" w:rsidR="003620B1" w:rsidRPr="00B560D6" w:rsidRDefault="003620B1" w:rsidP="003620B1">
      <w:pPr>
        <w:pStyle w:val="SeznamsmlouvaPVL"/>
        <w:tabs>
          <w:tab w:val="clear" w:pos="993"/>
          <w:tab w:val="left" w:pos="1985"/>
        </w:tabs>
        <w:rPr>
          <w:lang w:val="cs-CZ"/>
        </w:rPr>
      </w:pPr>
      <w:r w:rsidRPr="00B560D6">
        <w:rPr>
          <w:lang w:val="cs-CZ"/>
        </w:rPr>
        <w:t>ověření a případná aktualizace výskytu a uložení podzemních zařízení</w:t>
      </w:r>
    </w:p>
    <w:p w14:paraId="59F33D34" w14:textId="77777777" w:rsidR="003620B1" w:rsidRPr="00B560D6" w:rsidRDefault="003620B1" w:rsidP="003620B1">
      <w:pPr>
        <w:pStyle w:val="SeznamsmlouvaPVL"/>
        <w:tabs>
          <w:tab w:val="clear" w:pos="993"/>
          <w:tab w:val="left" w:pos="851"/>
        </w:tabs>
        <w:rPr>
          <w:lang w:val="cs-CZ"/>
        </w:rPr>
      </w:pPr>
      <w:r w:rsidRPr="00B560D6">
        <w:rPr>
          <w:lang w:val="cs-CZ"/>
        </w:rPr>
        <w:t xml:space="preserve">  zpracování a předání dokumentace skutečného provedení stavby včetně geodetického zaměření skutečného provedení (3 </w:t>
      </w:r>
      <w:proofErr w:type="spellStart"/>
      <w:r w:rsidRPr="00B560D6">
        <w:rPr>
          <w:lang w:val="cs-CZ"/>
        </w:rPr>
        <w:t>paré</w:t>
      </w:r>
      <w:proofErr w:type="spellEnd"/>
      <w:r w:rsidRPr="00B560D6">
        <w:rPr>
          <w:lang w:val="cs-CZ"/>
        </w:rPr>
        <w:t xml:space="preserve"> v listinné podobě, 3 v digitální podobě ve formátu.pdf a 1x v digitální podobě v editovatelných formátech .</w:t>
      </w:r>
      <w:proofErr w:type="spellStart"/>
      <w:r w:rsidRPr="00B560D6">
        <w:rPr>
          <w:lang w:val="cs-CZ"/>
        </w:rPr>
        <w:t>docx</w:t>
      </w:r>
      <w:proofErr w:type="spellEnd"/>
      <w:r w:rsidRPr="00B560D6">
        <w:rPr>
          <w:lang w:val="cs-CZ"/>
        </w:rPr>
        <w:t>, .</w:t>
      </w:r>
      <w:proofErr w:type="spellStart"/>
      <w:r w:rsidRPr="00B560D6">
        <w:rPr>
          <w:lang w:val="cs-CZ"/>
        </w:rPr>
        <w:t>xls</w:t>
      </w:r>
      <w:proofErr w:type="spellEnd"/>
      <w:r w:rsidRPr="00B560D6">
        <w:rPr>
          <w:lang w:val="cs-CZ"/>
        </w:rPr>
        <w:t>, .</w:t>
      </w:r>
      <w:proofErr w:type="spellStart"/>
      <w:r w:rsidRPr="00B560D6">
        <w:rPr>
          <w:lang w:val="cs-CZ"/>
        </w:rPr>
        <w:t>dwg</w:t>
      </w:r>
      <w:proofErr w:type="spellEnd"/>
      <w:r w:rsidRPr="00B560D6">
        <w:rPr>
          <w:lang w:val="cs-CZ"/>
        </w:rPr>
        <w:t xml:space="preserve"> apod.), vč. zákresu geodetického zaměření skutečného provedení do katastrální mapy,</w:t>
      </w:r>
    </w:p>
    <w:p w14:paraId="637FE4A8" w14:textId="77777777" w:rsidR="003620B1" w:rsidRPr="00B560D6" w:rsidRDefault="003620B1" w:rsidP="003620B1">
      <w:pPr>
        <w:pStyle w:val="SeznamsmlouvaPVL"/>
        <w:tabs>
          <w:tab w:val="clear" w:pos="993"/>
          <w:tab w:val="left" w:pos="851"/>
        </w:tabs>
        <w:rPr>
          <w:lang w:val="cs-CZ"/>
        </w:rPr>
      </w:pPr>
      <w:r w:rsidRPr="00B560D6">
        <w:rPr>
          <w:lang w:val="cs-CZ"/>
        </w:rPr>
        <w:t xml:space="preserve">  likvidace veškerého stavebního a přebytečného materiálu odpovídajícím zákonným způsobem, zajištění skládek a </w:t>
      </w:r>
      <w:proofErr w:type="spellStart"/>
      <w:r w:rsidRPr="00B560D6">
        <w:rPr>
          <w:lang w:val="cs-CZ"/>
        </w:rPr>
        <w:t>deponií</w:t>
      </w:r>
      <w:proofErr w:type="spellEnd"/>
      <w:r w:rsidRPr="00B560D6">
        <w:rPr>
          <w:lang w:val="cs-CZ"/>
        </w:rPr>
        <w:t xml:space="preserve">, vč. vedení evidence o vzniklých odpadech a předání dokladů o jejich likvidaci objednateli při předání a převzetí díla (3 </w:t>
      </w:r>
      <w:proofErr w:type="spellStart"/>
      <w:r w:rsidRPr="00B560D6">
        <w:rPr>
          <w:lang w:val="cs-CZ"/>
        </w:rPr>
        <w:t>paré</w:t>
      </w:r>
      <w:proofErr w:type="spellEnd"/>
      <w:r w:rsidRPr="00B560D6">
        <w:rPr>
          <w:lang w:val="cs-CZ"/>
        </w:rPr>
        <w:t xml:space="preserve"> v listinné podobě, 3 v digitální podobě ve formátu .</w:t>
      </w:r>
      <w:proofErr w:type="spellStart"/>
      <w:r w:rsidRPr="00B560D6">
        <w:rPr>
          <w:lang w:val="cs-CZ"/>
        </w:rPr>
        <w:t>pdf</w:t>
      </w:r>
      <w:proofErr w:type="spellEnd"/>
      <w:r w:rsidRPr="00B560D6">
        <w:rPr>
          <w:lang w:val="cs-CZ"/>
        </w:rPr>
        <w:t>), jako součást dokladové části stavby,</w:t>
      </w:r>
    </w:p>
    <w:p w14:paraId="3C73E908" w14:textId="77777777" w:rsidR="003620B1" w:rsidRPr="00B560D6" w:rsidRDefault="003620B1" w:rsidP="003620B1">
      <w:pPr>
        <w:pStyle w:val="SeznamsmlouvaPVL"/>
        <w:rPr>
          <w:lang w:val="cs-CZ"/>
        </w:rPr>
      </w:pPr>
      <w:bookmarkStart w:id="8" w:name="_Hlk140589594"/>
      <w:proofErr w:type="spellStart"/>
      <w:r w:rsidRPr="00B560D6">
        <w:t>výzisk</w:t>
      </w:r>
      <w:proofErr w:type="spellEnd"/>
      <w:r w:rsidRPr="00B560D6">
        <w:t xml:space="preserve"> z kovového odpadu je majetkem objednatele. Zhotovitel zajistí odvoz kovového odpadu do sběrny. Zhotovitel je povinen nahlásit ve sběrně IČO </w:t>
      </w:r>
      <w:r w:rsidRPr="00B560D6">
        <w:lastRenderedPageBreak/>
        <w:t>objednatele, tj. Povodí Ohře, státní podnik, IČO: 70889988 a neprodleně předat vážní lístek technickému dozoru objednatele uvedenému v této smlouvě</w:t>
      </w:r>
      <w:r w:rsidRPr="00B560D6">
        <w:rPr>
          <w:lang w:val="cs-CZ"/>
        </w:rPr>
        <w:t>,</w:t>
      </w:r>
    </w:p>
    <w:bookmarkEnd w:id="8"/>
    <w:p w14:paraId="45BFB63E" w14:textId="77777777" w:rsidR="003620B1" w:rsidRPr="00B560D6" w:rsidRDefault="003620B1" w:rsidP="003620B1">
      <w:pPr>
        <w:pStyle w:val="SeznamsmlouvaPVL"/>
        <w:tabs>
          <w:tab w:val="clear" w:pos="993"/>
          <w:tab w:val="left" w:pos="851"/>
        </w:tabs>
        <w:rPr>
          <w:lang w:val="cs-CZ"/>
        </w:rPr>
      </w:pPr>
      <w:r w:rsidRPr="00B560D6">
        <w:rPr>
          <w:lang w:val="cs-CZ"/>
        </w:rPr>
        <w:t xml:space="preserve">  zajištění bezpečnosti a ochrany zdraví při práci, požární ochrany, ochrany životního prostředí, péče o nepředané objekty a konstrukce stavby, zařízení a ostraha staveniště, </w:t>
      </w:r>
    </w:p>
    <w:p w14:paraId="66BF364C" w14:textId="77777777" w:rsidR="003620B1" w:rsidRPr="00B560D6" w:rsidRDefault="003620B1" w:rsidP="003620B1">
      <w:pPr>
        <w:pStyle w:val="SeznamsmlouvaPVL"/>
        <w:tabs>
          <w:tab w:val="clear" w:pos="993"/>
          <w:tab w:val="left" w:pos="851"/>
        </w:tabs>
        <w:rPr>
          <w:lang w:val="cs-CZ"/>
        </w:rPr>
      </w:pPr>
      <w:r w:rsidRPr="00B560D6">
        <w:rPr>
          <w:lang w:val="cs-CZ"/>
        </w:rPr>
        <w:t xml:space="preserve">  vybudování staveniště tak, aby byly splněny požadavky a podmínky všech dotčených vlastníků pozemků,</w:t>
      </w:r>
    </w:p>
    <w:p w14:paraId="5092F047" w14:textId="77777777" w:rsidR="003620B1" w:rsidRPr="00B560D6" w:rsidRDefault="003620B1" w:rsidP="003620B1">
      <w:pPr>
        <w:pStyle w:val="SeznamsmlouvaPVL"/>
        <w:tabs>
          <w:tab w:val="clear" w:pos="993"/>
          <w:tab w:val="left" w:pos="851"/>
        </w:tabs>
        <w:rPr>
          <w:lang w:val="cs-CZ"/>
        </w:rPr>
      </w:pPr>
      <w:r w:rsidRPr="00B560D6">
        <w:rPr>
          <w:lang w:val="cs-CZ"/>
        </w:rPr>
        <w:t xml:space="preserve">  zajištění technického řešení výjezdů ze stavby, včetně případného dopravního řešení a jejich projednání s příslušnými orgány státní správy a dotčenými organizacemi,</w:t>
      </w:r>
    </w:p>
    <w:p w14:paraId="3018B87F" w14:textId="77777777" w:rsidR="003620B1" w:rsidRPr="00B560D6" w:rsidRDefault="003620B1" w:rsidP="003620B1">
      <w:pPr>
        <w:pStyle w:val="SeznamsmlouvaPVL"/>
        <w:tabs>
          <w:tab w:val="clear" w:pos="993"/>
          <w:tab w:val="left" w:pos="851"/>
        </w:tabs>
        <w:rPr>
          <w:lang w:val="cs-CZ"/>
        </w:rPr>
      </w:pPr>
      <w:r w:rsidRPr="00B560D6">
        <w:rPr>
          <w:lang w:val="cs-CZ"/>
        </w:rPr>
        <w:t xml:space="preserve">  projednání a provedení dopravně inženýrských opatření nutných pro realizaci stavby (včetně zajištění příslušných povolení – </w:t>
      </w:r>
      <w:proofErr w:type="gramStart"/>
      <w:r w:rsidRPr="00B560D6">
        <w:rPr>
          <w:lang w:val="cs-CZ"/>
        </w:rPr>
        <w:t>DIO,</w:t>
      </w:r>
      <w:proofErr w:type="gramEnd"/>
      <w:r w:rsidRPr="00B560D6">
        <w:rPr>
          <w:lang w:val="cs-CZ"/>
        </w:rPr>
        <w:t xml:space="preserve"> apod.),</w:t>
      </w:r>
    </w:p>
    <w:p w14:paraId="3F6ABEC6" w14:textId="77777777" w:rsidR="003620B1" w:rsidRPr="00B560D6" w:rsidRDefault="003620B1" w:rsidP="003620B1">
      <w:pPr>
        <w:pStyle w:val="SeznamsmlouvaPVL"/>
        <w:tabs>
          <w:tab w:val="clear" w:pos="993"/>
          <w:tab w:val="left" w:pos="851"/>
        </w:tabs>
        <w:rPr>
          <w:lang w:val="cs-CZ"/>
        </w:rPr>
      </w:pPr>
      <w:r w:rsidRPr="00B560D6">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B560D6">
        <w:rPr>
          <w:lang w:val="cs-CZ"/>
        </w:rPr>
        <w:t>výstavby,</w:t>
      </w:r>
      <w:proofErr w:type="gramEnd"/>
      <w:r w:rsidRPr="00B560D6">
        <w:rPr>
          <w:lang w:val="cs-CZ"/>
        </w:rPr>
        <w:t xml:space="preserve"> apod.). Zhotovitel není oprávněn vznášet jakékoliv nároky vyplývající z absence jakéhokoliv takového povolení, souhlasu či schválení,</w:t>
      </w:r>
    </w:p>
    <w:p w14:paraId="7D257536" w14:textId="77777777" w:rsidR="003620B1" w:rsidRPr="00B560D6" w:rsidRDefault="003620B1" w:rsidP="003620B1">
      <w:pPr>
        <w:pStyle w:val="SeznamsmlouvaPVL"/>
        <w:tabs>
          <w:tab w:val="clear" w:pos="993"/>
          <w:tab w:val="left" w:pos="851"/>
        </w:tabs>
        <w:rPr>
          <w:lang w:val="cs-CZ"/>
        </w:rPr>
      </w:pPr>
      <w:r w:rsidRPr="00B560D6">
        <w:rPr>
          <w:lang w:val="cs-CZ"/>
        </w:rPr>
        <w:t xml:space="preserve">  vytyčení všech inženýrských sítí a projednání postupu všech prací s jejich provozovateli vč. projednání a zajištění případných přeložek uvedených v projektové dokumentaci,</w:t>
      </w:r>
    </w:p>
    <w:p w14:paraId="210E9D2B" w14:textId="77777777" w:rsidR="003620B1" w:rsidRPr="00B560D6" w:rsidRDefault="003620B1" w:rsidP="003620B1">
      <w:pPr>
        <w:pStyle w:val="SeznamsmlouvaPVL"/>
        <w:tabs>
          <w:tab w:val="clear" w:pos="993"/>
          <w:tab w:val="left" w:pos="851"/>
        </w:tabs>
        <w:rPr>
          <w:lang w:val="cs-CZ"/>
        </w:rPr>
      </w:pPr>
      <w:r w:rsidRPr="00B560D6">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8B03A89" w14:textId="77777777" w:rsidR="003620B1" w:rsidRPr="00B560D6" w:rsidRDefault="003620B1" w:rsidP="003620B1">
      <w:pPr>
        <w:pStyle w:val="SeznamsmlouvaPVL"/>
        <w:tabs>
          <w:tab w:val="clear" w:pos="993"/>
          <w:tab w:val="left" w:pos="851"/>
        </w:tabs>
        <w:rPr>
          <w:lang w:val="cs-CZ"/>
        </w:rPr>
      </w:pPr>
      <w:r w:rsidRPr="00B560D6">
        <w:rPr>
          <w:lang w:val="cs-CZ"/>
        </w:rPr>
        <w:t xml:space="preserve">  zpracování vlastního plánu kontrol a zkoušek, který stanoví odpovědnou osobu za kontrolu a odebírání vzorků a provádění zkoušek ze strany zhotovitele. Plán bude předán ke schválení TDS. Plán bude podrobný a konkrétní</w:t>
      </w:r>
    </w:p>
    <w:p w14:paraId="2BC2714A" w14:textId="77777777" w:rsidR="003620B1" w:rsidRPr="00B560D6" w:rsidRDefault="003620B1" w:rsidP="003620B1">
      <w:pPr>
        <w:pStyle w:val="SeznamsmlouvaPVL"/>
        <w:tabs>
          <w:tab w:val="clear" w:pos="993"/>
          <w:tab w:val="left" w:pos="851"/>
        </w:tabs>
        <w:rPr>
          <w:lang w:val="cs-CZ"/>
        </w:rPr>
      </w:pPr>
      <w:r w:rsidRPr="00B560D6">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w:t>
      </w:r>
      <w:proofErr w:type="spellStart"/>
      <w:r w:rsidRPr="00B560D6">
        <w:rPr>
          <w:lang w:val="cs-CZ"/>
        </w:rPr>
        <w:t>paré</w:t>
      </w:r>
      <w:proofErr w:type="spellEnd"/>
      <w:r w:rsidRPr="00B560D6">
        <w:rPr>
          <w:lang w:val="cs-CZ"/>
        </w:rPr>
        <w:t xml:space="preserve"> v listinné podobě, 1x v digitální podobě ve formátu .</w:t>
      </w:r>
      <w:proofErr w:type="spellStart"/>
      <w:r w:rsidRPr="00B560D6">
        <w:rPr>
          <w:lang w:val="cs-CZ"/>
        </w:rPr>
        <w:t>pdf</w:t>
      </w:r>
      <w:proofErr w:type="spellEnd"/>
      <w:r w:rsidRPr="00B560D6">
        <w:rPr>
          <w:lang w:val="cs-CZ"/>
        </w:rPr>
        <w:t>), jako součást dokladové části stavby,</w:t>
      </w:r>
    </w:p>
    <w:p w14:paraId="5D80DD5A" w14:textId="77777777" w:rsidR="003620B1" w:rsidRPr="00B560D6" w:rsidRDefault="003620B1" w:rsidP="003620B1">
      <w:pPr>
        <w:pStyle w:val="SeznamsmlouvaPVL"/>
        <w:tabs>
          <w:tab w:val="clear" w:pos="993"/>
          <w:tab w:val="left" w:pos="851"/>
        </w:tabs>
        <w:rPr>
          <w:lang w:val="cs-CZ"/>
        </w:rPr>
      </w:pPr>
      <w:r w:rsidRPr="00B560D6">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 pokud je vyhotoven</w:t>
      </w:r>
    </w:p>
    <w:p w14:paraId="33B8ABC0" w14:textId="77777777" w:rsidR="003620B1" w:rsidRPr="00B560D6" w:rsidRDefault="003620B1" w:rsidP="003620B1">
      <w:pPr>
        <w:pStyle w:val="SeznamsmlouvaPVL"/>
        <w:tabs>
          <w:tab w:val="clear" w:pos="993"/>
          <w:tab w:val="left" w:pos="851"/>
        </w:tabs>
        <w:rPr>
          <w:lang w:val="cs-CZ"/>
        </w:rPr>
      </w:pPr>
      <w:r w:rsidRPr="00B560D6">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B560D6">
        <w:rPr>
          <w:lang w:val="cs-CZ"/>
        </w:rPr>
        <w:t>podzhotoviteli</w:t>
      </w:r>
      <w:proofErr w:type="spellEnd"/>
      <w:r w:rsidRPr="00B560D6">
        <w:rPr>
          <w:lang w:val="cs-CZ"/>
        </w:rPr>
        <w:t>, v souladu s § 101 odst. 3 zákona č. 262/2006 Sb., zákoník práce, ve znění pozdějších předpisů,</w:t>
      </w:r>
    </w:p>
    <w:p w14:paraId="4EA1A75C" w14:textId="77777777" w:rsidR="003620B1" w:rsidRPr="00B560D6" w:rsidRDefault="003620B1" w:rsidP="003620B1">
      <w:pPr>
        <w:pStyle w:val="SeznamsmlouvaPVL"/>
        <w:tabs>
          <w:tab w:val="clear" w:pos="993"/>
          <w:tab w:val="left" w:pos="851"/>
        </w:tabs>
        <w:rPr>
          <w:lang w:val="cs-CZ"/>
        </w:rPr>
      </w:pPr>
      <w:r w:rsidRPr="00B560D6">
        <w:rPr>
          <w:lang w:val="cs-CZ"/>
        </w:rPr>
        <w:t xml:space="preserve">  nutná koordinace a součinnost zhotovitele i všech </w:t>
      </w:r>
      <w:proofErr w:type="spellStart"/>
      <w:r w:rsidRPr="00B560D6">
        <w:rPr>
          <w:lang w:val="cs-CZ"/>
        </w:rPr>
        <w:t>podzhotovitelů</w:t>
      </w:r>
      <w:proofErr w:type="spellEnd"/>
      <w:r w:rsidRPr="00B560D6">
        <w:rPr>
          <w:lang w:val="cs-CZ"/>
        </w:rPr>
        <w:t xml:space="preserve"> s koordinátorem bezpečnosti a ochrany zdraví při práci na staveništi, v případě, že bude určen objednatelem na základě zákona č. 309/2006 Sb.,</w:t>
      </w:r>
    </w:p>
    <w:p w14:paraId="2A9E609F" w14:textId="77777777" w:rsidR="003620B1" w:rsidRPr="00B560D6" w:rsidRDefault="003620B1" w:rsidP="003620B1">
      <w:pPr>
        <w:pStyle w:val="SeznamsmlouvaPVL"/>
        <w:tabs>
          <w:tab w:val="clear" w:pos="993"/>
          <w:tab w:val="left" w:pos="851"/>
        </w:tabs>
        <w:rPr>
          <w:lang w:val="cs-CZ"/>
        </w:rPr>
      </w:pPr>
      <w:r w:rsidRPr="00B560D6">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ED7254" w14:textId="77777777" w:rsidR="003620B1" w:rsidRPr="00B560D6" w:rsidRDefault="003620B1" w:rsidP="003620B1">
      <w:pPr>
        <w:pStyle w:val="SeznamsmlouvaPVL"/>
        <w:tabs>
          <w:tab w:val="clear" w:pos="993"/>
          <w:tab w:val="left" w:pos="851"/>
        </w:tabs>
        <w:rPr>
          <w:lang w:val="cs-CZ"/>
        </w:rPr>
      </w:pPr>
      <w:r w:rsidRPr="00B560D6">
        <w:rPr>
          <w:lang w:val="cs-CZ"/>
        </w:rPr>
        <w:t xml:space="preserve">  zpracování, úřední odsouhlasení a předání Plánu havarijních opatření zařízení staveniště a mechanizace </w:t>
      </w:r>
      <w:bookmarkStart w:id="9" w:name="_Hlk131490771"/>
      <w:r w:rsidRPr="00B560D6">
        <w:rPr>
          <w:lang w:val="cs-CZ"/>
        </w:rPr>
        <w:t>a Povodňového plánu pro realizaci stavby</w:t>
      </w:r>
      <w:bookmarkEnd w:id="9"/>
      <w:r w:rsidRPr="00B560D6">
        <w:rPr>
          <w:lang w:val="cs-CZ"/>
        </w:rPr>
        <w:t xml:space="preserve">. Tyto plány </w:t>
      </w:r>
      <w:r w:rsidRPr="00B560D6">
        <w:rPr>
          <w:lang w:val="cs-CZ"/>
        </w:rPr>
        <w:lastRenderedPageBreak/>
        <w:t>předá zhotovitel objednateli nejpozději v den předání staveniště ve dvou písemných vyhotoveních, pokud to parametry stavby vyžadují</w:t>
      </w:r>
    </w:p>
    <w:p w14:paraId="6847CDB1" w14:textId="77777777" w:rsidR="003620B1" w:rsidRPr="00B560D6" w:rsidRDefault="003620B1" w:rsidP="003620B1">
      <w:pPr>
        <w:pStyle w:val="SeznamsmlouvaPVL"/>
        <w:tabs>
          <w:tab w:val="clear" w:pos="993"/>
          <w:tab w:val="left" w:pos="851"/>
        </w:tabs>
        <w:rPr>
          <w:lang w:val="cs-CZ"/>
        </w:rPr>
      </w:pPr>
      <w:r w:rsidRPr="00B560D6">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37CD050E" w14:textId="57C0492B" w:rsidR="000076F0" w:rsidRPr="000076F0" w:rsidRDefault="003620B1" w:rsidP="003620B1">
      <w:pPr>
        <w:pStyle w:val="SeznamsmlouvaPVL"/>
        <w:numPr>
          <w:ilvl w:val="0"/>
          <w:numId w:val="0"/>
        </w:numPr>
        <w:spacing w:after="180"/>
        <w:ind w:left="993"/>
        <w:rPr>
          <w:lang w:val="cs-CZ"/>
        </w:rPr>
      </w:pPr>
      <w:r w:rsidRPr="003620B1">
        <w:rPr>
          <w:lang w:val="cs-CZ"/>
        </w:rPr>
        <w:t>budou dodržovány podmínky věcné a termínové na užívání dočasných záborů uvedených ve stanoviscích vlastníků pozemků</w:t>
      </w:r>
      <w:r w:rsidR="00CF5791" w:rsidRPr="003620B1">
        <w:rPr>
          <w:lang w:val="cs-CZ"/>
        </w:rPr>
        <w:t>.</w:t>
      </w:r>
    </w:p>
    <w:bookmarkEnd w:id="7"/>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120DC0B7"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291925" w:rsidRPr="00291925">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10" w:name="_Ref473801722"/>
      <w:r w:rsidRPr="008D49E6">
        <w:rPr>
          <w:lang w:val="cs-CZ"/>
        </w:rPr>
        <w:t>Lhůty a podmínky realizace díla</w:t>
      </w:r>
      <w:bookmarkEnd w:id="10"/>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8D49E6" w:rsidRDefault="00444490" w:rsidP="00444490">
      <w:pPr>
        <w:pStyle w:val="lneksmlouvytextPVL"/>
        <w:rPr>
          <w:lang w:val="cs-CZ"/>
        </w:rPr>
      </w:pPr>
      <w:bookmarkStart w:id="11" w:name="_Ref473801726"/>
      <w:r w:rsidRPr="008D49E6">
        <w:rPr>
          <w:lang w:val="cs-CZ"/>
        </w:rPr>
        <w:t>Zhotovitel se zavazuje provést dílo v následujících termínech:</w:t>
      </w:r>
      <w:bookmarkEnd w:id="11"/>
      <w:r w:rsidRPr="008D49E6">
        <w:rPr>
          <w:lang w:val="cs-CZ"/>
        </w:rPr>
        <w:t xml:space="preserve"> </w:t>
      </w:r>
    </w:p>
    <w:p w14:paraId="1415E4DE" w14:textId="77777777" w:rsidR="00503AC8" w:rsidRPr="008D49E6" w:rsidRDefault="00503AC8" w:rsidP="00503AC8">
      <w:pPr>
        <w:pStyle w:val="lneksmlouvytextPVL"/>
        <w:numPr>
          <w:ilvl w:val="0"/>
          <w:numId w:val="0"/>
        </w:numPr>
        <w:ind w:left="360"/>
        <w:rPr>
          <w:lang w:val="cs-CZ"/>
        </w:rPr>
      </w:pPr>
    </w:p>
    <w:p w14:paraId="188EC144" w14:textId="77777777" w:rsidR="003620B1" w:rsidRPr="00840E35" w:rsidRDefault="003620B1" w:rsidP="003620B1">
      <w:pPr>
        <w:pStyle w:val="SeznamsmlouvaPVL"/>
        <w:ind w:left="709" w:hanging="425"/>
        <w:rPr>
          <w:bCs/>
        </w:rPr>
      </w:pPr>
      <w:r w:rsidRPr="00840E35">
        <w:rPr>
          <w:color w:val="000000"/>
        </w:rPr>
        <w:t>převzetí staveniště</w:t>
      </w:r>
      <w:r w:rsidRPr="00840E35">
        <w:rPr>
          <w:bCs/>
        </w:rPr>
        <w:t>:</w:t>
      </w:r>
    </w:p>
    <w:p w14:paraId="37991E67" w14:textId="77777777" w:rsidR="003620B1" w:rsidRDefault="003620B1" w:rsidP="003620B1">
      <w:pPr>
        <w:spacing w:after="0"/>
        <w:ind w:left="709"/>
        <w:jc w:val="both"/>
        <w:rPr>
          <w:rFonts w:ascii="Arial" w:hAnsi="Arial" w:cs="Arial"/>
          <w:bCs/>
        </w:rPr>
      </w:pPr>
      <w:r w:rsidRPr="00B560D6">
        <w:rPr>
          <w:rFonts w:ascii="Arial" w:hAnsi="Arial" w:cs="Arial"/>
        </w:rPr>
        <w:t xml:space="preserve">Zhotovitel se zavazuje převzít staveniště nejpozději do 15 kalendářních dní od </w:t>
      </w:r>
      <w:r w:rsidRPr="00B560D6">
        <w:rPr>
          <w:rFonts w:ascii="Arial" w:hAnsi="Arial" w:cs="Arial"/>
          <w:bCs/>
        </w:rPr>
        <w:t xml:space="preserve">písemné výzvy </w:t>
      </w:r>
      <w:r>
        <w:rPr>
          <w:rFonts w:ascii="Arial" w:hAnsi="Arial" w:cs="Arial"/>
          <w:bCs/>
        </w:rPr>
        <w:t xml:space="preserve">odeslané </w:t>
      </w:r>
      <w:r w:rsidRPr="00B560D6">
        <w:rPr>
          <w:rFonts w:ascii="Arial" w:hAnsi="Arial" w:cs="Arial"/>
          <w:bCs/>
        </w:rPr>
        <w:t>technick</w:t>
      </w:r>
      <w:r>
        <w:rPr>
          <w:rFonts w:ascii="Arial" w:hAnsi="Arial" w:cs="Arial"/>
          <w:bCs/>
        </w:rPr>
        <w:t xml:space="preserve">ým </w:t>
      </w:r>
      <w:r w:rsidRPr="00B560D6">
        <w:rPr>
          <w:rFonts w:ascii="Arial" w:hAnsi="Arial" w:cs="Arial"/>
          <w:bCs/>
        </w:rPr>
        <w:t>dozor</w:t>
      </w:r>
      <w:r>
        <w:rPr>
          <w:rFonts w:ascii="Arial" w:hAnsi="Arial" w:cs="Arial"/>
          <w:bCs/>
        </w:rPr>
        <w:t>em</w:t>
      </w:r>
      <w:r w:rsidRPr="00B560D6">
        <w:rPr>
          <w:rFonts w:ascii="Arial" w:hAnsi="Arial" w:cs="Arial"/>
          <w:bCs/>
        </w:rPr>
        <w:t xml:space="preserve"> objednatele. </w:t>
      </w:r>
    </w:p>
    <w:p w14:paraId="083020F3" w14:textId="77777777" w:rsidR="003620B1" w:rsidRPr="00B560D6" w:rsidRDefault="003620B1" w:rsidP="003620B1">
      <w:pPr>
        <w:ind w:left="709"/>
        <w:jc w:val="both"/>
        <w:rPr>
          <w:rFonts w:ascii="Arial" w:hAnsi="Arial" w:cs="Arial"/>
          <w:bCs/>
        </w:rPr>
      </w:pPr>
      <w:r w:rsidRPr="00B560D6">
        <w:rPr>
          <w:rFonts w:ascii="Arial" w:hAnsi="Arial" w:cs="Arial"/>
          <w:bCs/>
        </w:rPr>
        <w:t xml:space="preserve">Výzva bude odeslána na e-mail </w:t>
      </w:r>
      <w:proofErr w:type="gramStart"/>
      <w:r w:rsidRPr="00B560D6">
        <w:rPr>
          <w:rFonts w:ascii="Arial" w:hAnsi="Arial" w:cs="Arial"/>
          <w:bCs/>
        </w:rPr>
        <w:t>zhotovitele</w:t>
      </w:r>
      <w:r w:rsidRPr="006663E1">
        <w:rPr>
          <w:rFonts w:ascii="Arial" w:hAnsi="Arial" w:cs="Arial"/>
          <w:bCs/>
        </w:rPr>
        <w:t>:</w:t>
      </w:r>
      <w:r>
        <w:rPr>
          <w:rFonts w:ascii="Arial" w:hAnsi="Arial" w:cs="Arial"/>
          <w:bCs/>
        </w:rPr>
        <w:t xml:space="preserve">  </w:t>
      </w:r>
      <w:r w:rsidRPr="006663E1">
        <w:rPr>
          <w:rFonts w:ascii="Arial" w:hAnsi="Arial" w:cs="Arial"/>
          <w:bCs/>
          <w:highlight w:val="yellow"/>
        </w:rPr>
        <w:t>…</w:t>
      </w:r>
      <w:proofErr w:type="gramEnd"/>
      <w:r w:rsidRPr="006663E1">
        <w:rPr>
          <w:rFonts w:ascii="Arial" w:hAnsi="Arial" w:cs="Arial"/>
          <w:bCs/>
          <w:highlight w:val="yellow"/>
        </w:rPr>
        <w:t>………………………………</w:t>
      </w:r>
    </w:p>
    <w:p w14:paraId="396CC15A" w14:textId="77777777" w:rsidR="003620B1" w:rsidRPr="00B560D6" w:rsidRDefault="003620B1" w:rsidP="003620B1">
      <w:pPr>
        <w:spacing w:after="0"/>
        <w:ind w:firstLine="360"/>
        <w:jc w:val="both"/>
        <w:rPr>
          <w:rFonts w:ascii="Arial" w:hAnsi="Arial" w:cs="Arial"/>
          <w:bCs/>
        </w:rPr>
      </w:pPr>
      <w:r w:rsidRPr="00B560D6">
        <w:rPr>
          <w:rFonts w:ascii="Arial" w:hAnsi="Arial" w:cs="Arial"/>
        </w:rPr>
        <w:t>b)</w:t>
      </w:r>
      <w:r w:rsidRPr="00B560D6">
        <w:rPr>
          <w:rFonts w:ascii="Arial" w:hAnsi="Arial" w:cs="Arial"/>
        </w:rPr>
        <w:tab/>
      </w:r>
      <w:r w:rsidRPr="00B560D6">
        <w:rPr>
          <w:rFonts w:ascii="Arial" w:hAnsi="Arial" w:cs="Arial"/>
          <w:bCs/>
        </w:rPr>
        <w:t>zahájení prací:</w:t>
      </w:r>
    </w:p>
    <w:p w14:paraId="1C426094" w14:textId="77777777" w:rsidR="003620B1" w:rsidRPr="00B560D6" w:rsidRDefault="003620B1" w:rsidP="003620B1">
      <w:pPr>
        <w:ind w:firstLine="709"/>
        <w:jc w:val="both"/>
        <w:rPr>
          <w:rFonts w:ascii="Arial" w:hAnsi="Arial" w:cs="Arial"/>
        </w:rPr>
      </w:pPr>
      <w:r w:rsidRPr="00B560D6">
        <w:rPr>
          <w:rFonts w:ascii="Arial" w:hAnsi="Arial" w:cs="Arial"/>
        </w:rPr>
        <w:t xml:space="preserve">Bez zbytečného odkladu po převzetí staveniště. </w:t>
      </w:r>
    </w:p>
    <w:p w14:paraId="397FE129" w14:textId="77777777" w:rsidR="003620B1" w:rsidRPr="00B560D6" w:rsidRDefault="003620B1" w:rsidP="003620B1">
      <w:pPr>
        <w:spacing w:after="0"/>
        <w:ind w:firstLine="360"/>
        <w:jc w:val="both"/>
        <w:rPr>
          <w:rFonts w:ascii="Arial" w:hAnsi="Arial" w:cs="Arial"/>
        </w:rPr>
      </w:pPr>
      <w:r w:rsidRPr="00B560D6">
        <w:rPr>
          <w:rFonts w:ascii="Arial" w:hAnsi="Arial" w:cs="Arial"/>
        </w:rPr>
        <w:t>c)</w:t>
      </w:r>
      <w:r w:rsidRPr="00B560D6">
        <w:rPr>
          <w:rFonts w:ascii="Arial" w:hAnsi="Arial" w:cs="Arial"/>
        </w:rPr>
        <w:tab/>
      </w:r>
      <w:r w:rsidRPr="00B560D6">
        <w:rPr>
          <w:rFonts w:ascii="Arial" w:hAnsi="Arial" w:cs="Arial"/>
          <w:bCs/>
        </w:rPr>
        <w:t>předání a převzetí díla:</w:t>
      </w:r>
      <w:r w:rsidRPr="00B560D6">
        <w:rPr>
          <w:rFonts w:ascii="Arial" w:hAnsi="Arial" w:cs="Arial"/>
        </w:rPr>
        <w:t xml:space="preserve"> </w:t>
      </w:r>
    </w:p>
    <w:p w14:paraId="79EDC219" w14:textId="77777777" w:rsidR="003620B1" w:rsidRPr="00B560D6" w:rsidRDefault="003620B1" w:rsidP="003620B1">
      <w:pPr>
        <w:ind w:left="709"/>
        <w:jc w:val="both"/>
        <w:rPr>
          <w:rFonts w:ascii="Arial" w:hAnsi="Arial" w:cs="Arial"/>
          <w:bCs/>
        </w:rPr>
      </w:pPr>
      <w:bookmarkStart w:id="12" w:name="_Hlk141349322"/>
      <w:r w:rsidRPr="00B560D6">
        <w:rPr>
          <w:rFonts w:ascii="Arial" w:hAnsi="Arial" w:cs="Arial"/>
          <w:bCs/>
        </w:rPr>
        <w:t>Nejpozději do 42 kalendářních dnů od pře</w:t>
      </w:r>
      <w:r>
        <w:rPr>
          <w:rFonts w:ascii="Arial" w:hAnsi="Arial" w:cs="Arial"/>
          <w:bCs/>
        </w:rPr>
        <w:t>vzetí</w:t>
      </w:r>
      <w:r w:rsidRPr="00B560D6">
        <w:rPr>
          <w:rFonts w:ascii="Arial" w:hAnsi="Arial" w:cs="Arial"/>
          <w:bCs/>
        </w:rPr>
        <w:t xml:space="preserve"> staveniště (počínaje následujícím kalendářním dnem po předání staveniště).</w:t>
      </w:r>
      <w:bookmarkEnd w:id="12"/>
    </w:p>
    <w:p w14:paraId="313C41FA" w14:textId="77777777" w:rsidR="003620B1" w:rsidRPr="00B560D6" w:rsidRDefault="003620B1" w:rsidP="003620B1">
      <w:pPr>
        <w:spacing w:after="0"/>
        <w:ind w:left="426"/>
        <w:jc w:val="both"/>
        <w:rPr>
          <w:rFonts w:ascii="Arial" w:hAnsi="Arial" w:cs="Arial"/>
          <w:bCs/>
        </w:rPr>
      </w:pPr>
      <w:r w:rsidRPr="00B560D6">
        <w:rPr>
          <w:rFonts w:ascii="Arial" w:hAnsi="Arial" w:cs="Arial"/>
          <w:bCs/>
        </w:rPr>
        <w:t>d)  vyklizení staveniště:</w:t>
      </w:r>
    </w:p>
    <w:p w14:paraId="2AB0243E" w14:textId="16CA4761" w:rsidR="00777754" w:rsidRDefault="003620B1" w:rsidP="003620B1">
      <w:pPr>
        <w:pStyle w:val="Meziodstavce"/>
        <w:ind w:left="708"/>
        <w:rPr>
          <w:lang w:val="cs-CZ"/>
        </w:rPr>
      </w:pPr>
      <w:r w:rsidRPr="00B560D6">
        <w:rPr>
          <w:bCs/>
        </w:rPr>
        <w:t>Zhotovitel je povinen ke dni předání a převzetí dokončeného díla vyklidit staveniště a upravit ho do stavu předepsaného příslušnou projektovou dokumentací, nebo není-li tento stav projektovou dokumentací specifikován, tak do původního stavu</w:t>
      </w:r>
      <w:r w:rsidRPr="008D49E6">
        <w:rPr>
          <w:lang w:val="cs-CZ"/>
        </w:rPr>
        <w:t>.</w:t>
      </w:r>
    </w:p>
    <w:p w14:paraId="410304C4" w14:textId="77777777" w:rsidR="00305B49" w:rsidRPr="008D49E6" w:rsidRDefault="00305B49" w:rsidP="00305B49">
      <w:pPr>
        <w:pStyle w:val="Meziodstavce"/>
        <w:ind w:firstLine="1134"/>
        <w:rPr>
          <w:bCs/>
          <w:lang w:val="cs-CZ"/>
        </w:rPr>
      </w:pPr>
    </w:p>
    <w:p w14:paraId="3D8ABB7F" w14:textId="77777777" w:rsidR="002D38D2" w:rsidRDefault="003043A2" w:rsidP="002D38D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5575D281" w14:textId="77777777" w:rsidR="002D38D2" w:rsidRPr="002D38D2" w:rsidRDefault="002D38D2" w:rsidP="002D38D2">
      <w:pPr>
        <w:pStyle w:val="lneksmlouvytextPVL"/>
        <w:spacing w:after="180"/>
        <w:rPr>
          <w:lang w:val="cs-CZ"/>
        </w:rPr>
      </w:pPr>
      <w:r w:rsidRPr="002D38D2">
        <w:rPr>
          <w:lang w:val="cs-CZ"/>
        </w:rPr>
        <w:t xml:space="preserve"> </w:t>
      </w:r>
      <w:r w:rsidR="003043A2" w:rsidRPr="002D38D2">
        <w:rPr>
          <w:color w:val="000000"/>
          <w:lang w:val="cs-CZ"/>
        </w:rPr>
        <w:t>Dohoda smluvních stran o prodloužení termínu dokončení díla musí mít formu písemného dodatku k této smlouvě</w:t>
      </w:r>
      <w:r>
        <w:rPr>
          <w:color w:val="000000"/>
          <w:lang w:val="cs-CZ"/>
        </w:rPr>
        <w:t>.</w:t>
      </w:r>
    </w:p>
    <w:p w14:paraId="47A253E3" w14:textId="24B0930D" w:rsidR="003043A2" w:rsidRPr="005A77A0" w:rsidRDefault="002D38D2" w:rsidP="002D38D2">
      <w:pPr>
        <w:pStyle w:val="lneksmlouvytextPVL"/>
        <w:spacing w:after="180"/>
        <w:rPr>
          <w:lang w:val="cs-CZ"/>
        </w:rPr>
      </w:pPr>
      <w:r>
        <w:rPr>
          <w:color w:val="000000"/>
          <w:lang w:val="cs-CZ"/>
        </w:rPr>
        <w:lastRenderedPageBreak/>
        <w:t xml:space="preserve"> </w:t>
      </w:r>
      <w:r w:rsidR="003043A2" w:rsidRPr="002D38D2">
        <w:rPr>
          <w:color w:val="000000"/>
          <w:lang w:val="cs-CZ"/>
        </w:rPr>
        <w:t xml:space="preserve">Dílo bude dokončeno zhotovitelem a předáno objednateli písemně na základě zápisu o předání a převzetí díla. </w:t>
      </w:r>
    </w:p>
    <w:p w14:paraId="25060CC0" w14:textId="77777777" w:rsidR="005A77A0" w:rsidRPr="002D38D2" w:rsidRDefault="005A77A0" w:rsidP="005A77A0">
      <w:pPr>
        <w:pStyle w:val="lneksmlouvytextPVL"/>
        <w:numPr>
          <w:ilvl w:val="0"/>
          <w:numId w:val="0"/>
        </w:numPr>
        <w:spacing w:after="180"/>
        <w:ind w:left="502"/>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3" w:name="_Ref473801701"/>
      <w:r w:rsidRPr="008D49E6">
        <w:rPr>
          <w:lang w:val="cs-CZ"/>
        </w:rPr>
        <w:t>Cenové a platební podmínky</w:t>
      </w:r>
      <w:bookmarkEnd w:id="13"/>
    </w:p>
    <w:p w14:paraId="0D480B63" w14:textId="6C92E59A" w:rsidR="003607A2" w:rsidRPr="003620B1" w:rsidRDefault="00444490" w:rsidP="003620B1">
      <w:pPr>
        <w:pStyle w:val="lneksmlouvytextPVL"/>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w:t>
      </w:r>
      <w:r w:rsidR="003620B1">
        <w:rPr>
          <w:lang w:val="cs-CZ"/>
        </w:rPr>
        <w:t>:</w:t>
      </w:r>
    </w:p>
    <w:p w14:paraId="565095E2" w14:textId="77777777" w:rsidR="003620B1" w:rsidRPr="008D49E6" w:rsidRDefault="003620B1" w:rsidP="003620B1">
      <w:pPr>
        <w:pStyle w:val="lneksmlouvytextPVL"/>
        <w:numPr>
          <w:ilvl w:val="0"/>
          <w:numId w:val="0"/>
        </w:numPr>
        <w:ind w:left="502"/>
      </w:pPr>
    </w:p>
    <w:p w14:paraId="4DE5E37D" w14:textId="77777777" w:rsidR="00A14F7D"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42DC0D42" w14:textId="77777777" w:rsidR="006C4670" w:rsidRPr="008D49E6" w:rsidRDefault="006C4670" w:rsidP="006C4670">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58169414" w:rsidR="00444490" w:rsidRPr="009E0008" w:rsidRDefault="00444490" w:rsidP="00444490">
      <w:pPr>
        <w:pStyle w:val="lneksmlouvytextPVL"/>
        <w:rPr>
          <w:lang w:val="cs-CZ"/>
        </w:rPr>
      </w:pPr>
      <w:r w:rsidRPr="008D49E6">
        <w:rPr>
          <w:lang w:val="cs-CZ"/>
        </w:rPr>
        <w:t xml:space="preserve">Pro případ, že by došlo ke změnám, které nelze podle položek uvedených v soupisu prací použít, bude cena stanovena dohodou obou smluvních stran na základě projednání a vzájemného odsouhlasení </w:t>
      </w:r>
      <w:r w:rsidRPr="009E0008">
        <w:rPr>
          <w:lang w:val="cs-CZ"/>
        </w:rPr>
        <w:t>soupisu prací a zejména ocenění požadovaných konkrétních prací a výkonů.</w:t>
      </w:r>
    </w:p>
    <w:p w14:paraId="1F3234A9" w14:textId="32930972" w:rsidR="00A12A48" w:rsidRPr="008D49E6" w:rsidRDefault="00A12A48" w:rsidP="00CB3E7F">
      <w:pPr>
        <w:pStyle w:val="lneksmlouvytextPVL"/>
        <w:numPr>
          <w:ilvl w:val="0"/>
          <w:numId w:val="0"/>
        </w:numPr>
        <w:ind w:left="360"/>
        <w:rPr>
          <w:lang w:val="cs-CZ"/>
        </w:rPr>
      </w:pPr>
    </w:p>
    <w:p w14:paraId="7A8B488E" w14:textId="04C768C2"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r w:rsidR="00B76211" w:rsidRPr="008D49E6">
        <w:rPr>
          <w:lang w:val="cs-CZ"/>
        </w:rPr>
        <w:t>kalendářní</w:t>
      </w:r>
      <w:r w:rsidRPr="008D49E6">
        <w:rPr>
          <w:lang w:val="cs-CZ"/>
        </w:rPr>
        <w:t xml:space="preserve"> den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753BB0BC" w:rsidR="00CA7F65" w:rsidRPr="008D49E6" w:rsidRDefault="002D38D2" w:rsidP="00933D36">
      <w:pPr>
        <w:pStyle w:val="lneksmlouvytextPVL"/>
        <w:numPr>
          <w:ilvl w:val="0"/>
          <w:numId w:val="0"/>
        </w:numPr>
        <w:ind w:left="360"/>
        <w:jc w:val="left"/>
        <w:rPr>
          <w:lang w:val="cs-CZ"/>
        </w:rPr>
      </w:pPr>
      <w:r>
        <w:rPr>
          <w:color w:val="000000"/>
          <w:lang w:val="cs-CZ"/>
        </w:rPr>
        <w:tab/>
      </w:r>
      <w:r w:rsidR="00CA7F65"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7ED5356C" w:rsidR="00444490" w:rsidRPr="008D49E6" w:rsidRDefault="00444490" w:rsidP="002D38D2">
      <w:pPr>
        <w:pStyle w:val="lneksmlouvytextPVL"/>
        <w:numPr>
          <w:ilvl w:val="0"/>
          <w:numId w:val="0"/>
        </w:numPr>
        <w:ind w:left="426"/>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05A26477"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Odsouhlasený soupis provedených prací je zhotovitel povinen zpracovat vždy k poslednímu dni kalendářního měsíce</w:t>
      </w:r>
      <w:r w:rsidR="00F837EE">
        <w:rPr>
          <w:lang w:val="cs-CZ"/>
        </w:rPr>
        <w:t>,</w:t>
      </w:r>
      <w:r w:rsidR="006F7688">
        <w:rPr>
          <w:lang w:val="cs-CZ"/>
        </w:rPr>
        <w:t xml:space="preserve"> </w:t>
      </w:r>
      <w:r w:rsidRPr="008D49E6">
        <w:rPr>
          <w:lang w:val="cs-CZ"/>
        </w:rPr>
        <w:t>a to jak v písemné, tak v elektronické podobě</w:t>
      </w:r>
      <w:r w:rsidR="00F837EE">
        <w:rPr>
          <w:lang w:val="cs-CZ"/>
        </w:rPr>
        <w:t>,</w:t>
      </w:r>
      <w:r w:rsidRPr="008D49E6">
        <w:rPr>
          <w:lang w:val="cs-CZ"/>
        </w:rPr>
        <w:t xml:space="preserve">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1D8BDDDB" w:rsidR="00444490" w:rsidRPr="008D49E6" w:rsidRDefault="00444490" w:rsidP="00444490">
      <w:pPr>
        <w:pStyle w:val="lneksmlouvytextPVL"/>
        <w:rPr>
          <w:lang w:val="cs-CZ"/>
        </w:rPr>
      </w:pPr>
      <w:r w:rsidRPr="008D49E6">
        <w:rPr>
          <w:lang w:val="cs-CZ"/>
        </w:rPr>
        <w:lastRenderedPageBreak/>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w:t>
      </w:r>
      <w:r w:rsidR="001E4A65">
        <w:rPr>
          <w:lang w:val="cs-CZ"/>
        </w:rPr>
        <w:t>6</w:t>
      </w:r>
      <w:r w:rsidRPr="008D49E6">
        <w:rPr>
          <w:lang w:val="cs-CZ"/>
        </w:rPr>
        <w:t xml:space="preserve">.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18DE0C70"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w:t>
      </w:r>
      <w:r w:rsidR="001E4A65">
        <w:rPr>
          <w:lang w:val="cs-CZ"/>
        </w:rPr>
        <w:t>6</w:t>
      </w:r>
      <w:r w:rsidRPr="008D49E6">
        <w:rPr>
          <w:lang w:val="cs-CZ"/>
        </w:rPr>
        <w:t xml:space="preserve">.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6F7688" w:rsidRDefault="00444490" w:rsidP="00444490">
      <w:pPr>
        <w:pStyle w:val="lneksmlouvytextPVL"/>
        <w:rPr>
          <w:lang w:val="cs-CZ"/>
        </w:rPr>
      </w:pPr>
      <w:r w:rsidRPr="006F7688">
        <w:rPr>
          <w:lang w:val="cs-CZ"/>
        </w:rPr>
        <w:t xml:space="preserve">Splatnost faktury je do </w:t>
      </w:r>
      <w:r w:rsidR="007A4974" w:rsidRPr="006F7688">
        <w:rPr>
          <w:lang w:val="cs-CZ"/>
        </w:rPr>
        <w:t>30</w:t>
      </w:r>
      <w:r w:rsidR="00841E17" w:rsidRPr="006F7688">
        <w:rPr>
          <w:lang w:val="cs-CZ"/>
        </w:rPr>
        <w:t xml:space="preserve"> kalendářních dnů </w:t>
      </w:r>
      <w:r w:rsidRPr="006F7688">
        <w:rPr>
          <w:lang w:val="cs-CZ"/>
        </w:rPr>
        <w:t xml:space="preserve">ode dne jejího doručení objednateli. </w:t>
      </w:r>
    </w:p>
    <w:p w14:paraId="0678D7CE" w14:textId="77777777" w:rsidR="00444490" w:rsidRPr="006F7688"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6F7688">
        <w:rPr>
          <w:lang w:val="cs-CZ"/>
        </w:rPr>
        <w:t>Faktura bude uhrazena na účet zhotovitele, který je správcem daně zveřejněn v Registru plátců DPH. Pokud k datu uskutečnění</w:t>
      </w:r>
      <w:r w:rsidRPr="008D49E6">
        <w:rPr>
          <w:lang w:val="cs-CZ"/>
        </w:rPr>
        <w:t xml:space="preserve">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77777777" w:rsidR="00444490" w:rsidRPr="003A6CE7" w:rsidRDefault="00444490" w:rsidP="00444490">
      <w:pPr>
        <w:pStyle w:val="lneksmlouvytextPVL"/>
        <w:rPr>
          <w:lang w:val="cs-CZ"/>
        </w:rPr>
      </w:pPr>
      <w:r w:rsidRPr="003A6CE7">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60BE96E8" w:rsidR="00322BD1" w:rsidRPr="003A6CE7"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w:t>
      </w:r>
      <w:r w:rsidR="006C65F4">
        <w:rPr>
          <w:color w:val="000000"/>
          <w:lang w:val="cs-CZ"/>
        </w:rPr>
        <w:t xml:space="preserve"> </w:t>
      </w:r>
      <w:r w:rsidRPr="008D49E6">
        <w:rPr>
          <w:color w:val="000000"/>
          <w:lang w:val="cs-CZ"/>
        </w:rPr>
        <w:t>násobku částky, která bude správcem daně vyměřena objednateli jako sankce.</w:t>
      </w:r>
    </w:p>
    <w:p w14:paraId="2147C208" w14:textId="77777777" w:rsidR="003A6CE7" w:rsidRDefault="003A6CE7" w:rsidP="003A6CE7">
      <w:pPr>
        <w:pStyle w:val="Odstavecseseznamem"/>
      </w:pPr>
    </w:p>
    <w:p w14:paraId="4E1C0E6F" w14:textId="10E3F578" w:rsidR="00444490" w:rsidRPr="00426637"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0A63D8F8" w14:textId="77777777" w:rsidR="00426637" w:rsidRPr="008D49E6" w:rsidRDefault="00426637" w:rsidP="00426637">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338765E8" w14:textId="77777777" w:rsidR="00426637" w:rsidRPr="008D49E6" w:rsidRDefault="00426637" w:rsidP="00426637">
      <w:pPr>
        <w:pStyle w:val="lneksmlouvytextPVL"/>
        <w:numPr>
          <w:ilvl w:val="0"/>
          <w:numId w:val="0"/>
        </w:numPr>
        <w:ind w:left="426"/>
        <w:rPr>
          <w:lang w:val="cs-CZ"/>
        </w:rPr>
      </w:pPr>
    </w:p>
    <w:p w14:paraId="6C5D3784" w14:textId="5D8F21A1" w:rsidR="00426637" w:rsidRPr="008D49E6" w:rsidRDefault="00426637" w:rsidP="00426637">
      <w:pPr>
        <w:pStyle w:val="lneksmlouvytextPVL"/>
        <w:rPr>
          <w:lang w:val="cs-CZ"/>
        </w:rPr>
      </w:pPr>
      <w:r w:rsidRPr="008D49E6">
        <w:rPr>
          <w:lang w:val="cs-CZ"/>
        </w:rPr>
        <w:lastRenderedPageBreak/>
        <w:t xml:space="preserve">Zhotovitel je povinen dodržovat Havarijní </w:t>
      </w:r>
      <w:r w:rsidR="007D1CCC">
        <w:rPr>
          <w:lang w:val="cs-CZ"/>
        </w:rPr>
        <w:t xml:space="preserve">a Povodňový </w:t>
      </w:r>
      <w:r w:rsidRPr="008D49E6">
        <w:rPr>
          <w:lang w:val="cs-CZ"/>
        </w:rPr>
        <w:t>plán schválený příslušným úřadem</w:t>
      </w:r>
      <w:r w:rsidR="007D1CCC">
        <w:rPr>
          <w:lang w:val="cs-CZ"/>
        </w:rPr>
        <w:t>.</w:t>
      </w:r>
      <w:r w:rsidRPr="008D49E6">
        <w:rPr>
          <w:lang w:val="cs-CZ"/>
        </w:rPr>
        <w:t xml:space="preserve"> Objednatel je oprávněn provádět kontrolu dodržování jeho podmínek.</w:t>
      </w:r>
    </w:p>
    <w:p w14:paraId="4F27B2AC" w14:textId="77777777" w:rsidR="00426637" w:rsidRPr="008D49E6" w:rsidRDefault="00426637" w:rsidP="00426637">
      <w:pPr>
        <w:pStyle w:val="lneksmlouvytextPVL"/>
        <w:numPr>
          <w:ilvl w:val="0"/>
          <w:numId w:val="0"/>
        </w:numPr>
        <w:ind w:left="426"/>
        <w:rPr>
          <w:lang w:val="cs-CZ"/>
        </w:rPr>
      </w:pPr>
    </w:p>
    <w:p w14:paraId="40FE43BB" w14:textId="77777777" w:rsidR="00426637" w:rsidRPr="008D49E6" w:rsidRDefault="00426637" w:rsidP="00426637">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5792F34" w14:textId="77777777" w:rsidR="00426637" w:rsidRPr="008D49E6" w:rsidRDefault="00426637" w:rsidP="00426637">
      <w:pPr>
        <w:pStyle w:val="Meziodstavce"/>
        <w:ind w:left="426" w:hanging="426"/>
        <w:rPr>
          <w:lang w:val="cs-CZ"/>
        </w:rPr>
      </w:pPr>
    </w:p>
    <w:p w14:paraId="4514C8AA" w14:textId="77777777" w:rsidR="00426637" w:rsidRPr="008D49E6" w:rsidRDefault="00426637" w:rsidP="00426637">
      <w:pPr>
        <w:pStyle w:val="lneksmlouvytextPVL"/>
        <w:rPr>
          <w:lang w:val="cs-CZ"/>
        </w:rPr>
      </w:pPr>
      <w:r w:rsidRPr="008D49E6">
        <w:rPr>
          <w:lang w:val="cs-CZ"/>
        </w:rPr>
        <w:t xml:space="preserve">Dílo bude realizováno dle příslušné projektové </w:t>
      </w:r>
      <w:bookmarkStart w:id="14" w:name="OLE_LINK2"/>
      <w:r w:rsidRPr="008D49E6">
        <w:rPr>
          <w:lang w:val="cs-CZ"/>
        </w:rPr>
        <w:t xml:space="preserve">dokumentace, která byla předána v rámci řízení na zadání veřejné zakázky a tvoří přílohu č. 2 této smlouvy. </w:t>
      </w:r>
      <w:bookmarkEnd w:id="14"/>
    </w:p>
    <w:p w14:paraId="4962F574" w14:textId="77777777" w:rsidR="00426637" w:rsidRPr="008D49E6" w:rsidRDefault="00426637" w:rsidP="00426637">
      <w:pPr>
        <w:pStyle w:val="Meziodstavce"/>
        <w:ind w:left="426" w:hanging="426"/>
        <w:rPr>
          <w:lang w:val="cs-CZ"/>
        </w:rPr>
      </w:pPr>
    </w:p>
    <w:p w14:paraId="746F38DB" w14:textId="77777777" w:rsidR="00426637" w:rsidRPr="008D49E6" w:rsidRDefault="00426637" w:rsidP="00426637">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9E521F7" w14:textId="77777777" w:rsidR="00426637" w:rsidRPr="008D49E6" w:rsidRDefault="00426637" w:rsidP="00426637">
      <w:pPr>
        <w:pStyle w:val="Meziodstavce"/>
        <w:ind w:left="426" w:hanging="426"/>
        <w:rPr>
          <w:lang w:val="cs-CZ"/>
        </w:rPr>
      </w:pPr>
    </w:p>
    <w:p w14:paraId="1654FD0A" w14:textId="77777777" w:rsidR="00426637" w:rsidRPr="008D49E6" w:rsidRDefault="00426637" w:rsidP="00426637">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557C2938" w14:textId="77777777" w:rsidR="00426637" w:rsidRPr="008D49E6" w:rsidRDefault="00426637" w:rsidP="00426637">
      <w:pPr>
        <w:pStyle w:val="Meziodstavce"/>
        <w:rPr>
          <w:lang w:val="cs-CZ"/>
        </w:rPr>
      </w:pPr>
    </w:p>
    <w:p w14:paraId="17463937" w14:textId="77777777" w:rsidR="00426637" w:rsidRPr="008D49E6" w:rsidRDefault="00426637" w:rsidP="00426637">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C0DADB9" w14:textId="77777777" w:rsidR="00426637" w:rsidRPr="008D49E6" w:rsidRDefault="00426637" w:rsidP="00426637">
      <w:pPr>
        <w:pStyle w:val="Meziodstavce"/>
        <w:ind w:left="426" w:hanging="426"/>
        <w:rPr>
          <w:lang w:val="cs-CZ"/>
        </w:rPr>
      </w:pPr>
    </w:p>
    <w:p w14:paraId="33CE7BA2" w14:textId="77777777" w:rsidR="00426637" w:rsidRPr="008D49E6" w:rsidRDefault="00426637" w:rsidP="00426637">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1369BF36" w14:textId="77777777" w:rsidR="00426637" w:rsidRPr="008D49E6" w:rsidRDefault="00426637" w:rsidP="00426637">
      <w:pPr>
        <w:pStyle w:val="lneksmlouvytextPVL"/>
        <w:numPr>
          <w:ilvl w:val="0"/>
          <w:numId w:val="0"/>
        </w:numPr>
        <w:ind w:left="426"/>
        <w:rPr>
          <w:lang w:val="cs-CZ"/>
        </w:rPr>
      </w:pPr>
    </w:p>
    <w:p w14:paraId="5AD9276C" w14:textId="77777777" w:rsidR="00426637" w:rsidRPr="008D49E6" w:rsidRDefault="00426637" w:rsidP="00426637">
      <w:pPr>
        <w:pStyle w:val="lneksmlouvytextPVL"/>
        <w:rPr>
          <w:lang w:val="cs-CZ"/>
        </w:rPr>
      </w:pPr>
      <w:r w:rsidRPr="008D49E6">
        <w:rPr>
          <w:lang w:val="cs-CZ"/>
        </w:rPr>
        <w:t xml:space="preserve">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 </w:t>
      </w:r>
    </w:p>
    <w:p w14:paraId="57CA4BE6" w14:textId="77777777" w:rsidR="00426637" w:rsidRPr="008D49E6" w:rsidRDefault="00426637" w:rsidP="00426637">
      <w:pPr>
        <w:pStyle w:val="Meziodstavce"/>
        <w:ind w:left="426" w:hanging="426"/>
        <w:rPr>
          <w:lang w:val="cs-CZ"/>
        </w:rPr>
      </w:pPr>
    </w:p>
    <w:p w14:paraId="06CEA574" w14:textId="77777777" w:rsidR="00426637" w:rsidRPr="008D49E6" w:rsidRDefault="00426637" w:rsidP="00426637">
      <w:pPr>
        <w:pStyle w:val="lneksmlouvytextPVL"/>
        <w:rPr>
          <w:lang w:val="cs-CZ"/>
        </w:rPr>
      </w:pPr>
      <w:r w:rsidRPr="008D49E6">
        <w:rPr>
          <w:lang w:val="cs-CZ"/>
        </w:rPr>
        <w:t xml:space="preserve">Zhotovitel podpisem této smlouvy přebírá povinnosti uvedené v Čestném prohlášení o zajištění </w:t>
      </w:r>
      <w:r>
        <w:rPr>
          <w:rFonts w:eastAsia="Times New Roman"/>
          <w:lang w:eastAsia="cs-CZ"/>
        </w:rPr>
        <w:t>společensky</w:t>
      </w:r>
      <w:r w:rsidRPr="008D49E6">
        <w:rPr>
          <w:lang w:val="cs-CZ"/>
        </w:rPr>
        <w:t xml:space="preserve"> odpovědného plnění předmětu veřejné zakázky (dále jen „ČPSO“).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40AE0006" w14:textId="77777777" w:rsidR="00426637" w:rsidRPr="008D49E6" w:rsidRDefault="00426637" w:rsidP="00426637">
      <w:pPr>
        <w:pStyle w:val="Meziodstavce"/>
        <w:ind w:left="426" w:hanging="426"/>
        <w:rPr>
          <w:lang w:val="cs-CZ"/>
        </w:rPr>
      </w:pPr>
    </w:p>
    <w:p w14:paraId="6E43B873" w14:textId="77777777" w:rsidR="00426637" w:rsidRPr="008D49E6" w:rsidRDefault="00426637" w:rsidP="00426637">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p>
    <w:p w14:paraId="3707FE8D" w14:textId="77777777" w:rsidR="00426637" w:rsidRPr="008D49E6" w:rsidRDefault="00426637" w:rsidP="00426637">
      <w:pPr>
        <w:pStyle w:val="Meziodstavce"/>
        <w:rPr>
          <w:lang w:val="cs-CZ"/>
        </w:rPr>
      </w:pPr>
    </w:p>
    <w:p w14:paraId="48BD3AEB" w14:textId="77777777" w:rsidR="00426637" w:rsidRPr="008D49E6" w:rsidRDefault="00426637" w:rsidP="00426637">
      <w:pPr>
        <w:pStyle w:val="lneksmlouvytextPVL"/>
        <w:rPr>
          <w:lang w:val="cs-CZ"/>
        </w:rPr>
      </w:pPr>
      <w:r w:rsidRPr="008D49E6">
        <w:rPr>
          <w:lang w:val="cs-CZ"/>
        </w:rPr>
        <w:t>Zhotovitel je povinen na předaném staveništi zajistit dodržování právních a ostatních předpisů týkajících se bezpečnosti práce a požární ochrany svých zaměstnanců nebo podzhotovitelů zhotovitele.</w:t>
      </w:r>
    </w:p>
    <w:p w14:paraId="1E8A1F17" w14:textId="77777777" w:rsidR="00426637" w:rsidRPr="008D49E6" w:rsidRDefault="00426637" w:rsidP="00426637">
      <w:pPr>
        <w:pStyle w:val="Meziodstavce"/>
        <w:ind w:left="426" w:hanging="426"/>
        <w:rPr>
          <w:lang w:val="cs-CZ"/>
        </w:rPr>
      </w:pPr>
    </w:p>
    <w:p w14:paraId="33D78767" w14:textId="77777777" w:rsidR="00426637" w:rsidRPr="008D49E6" w:rsidRDefault="00426637" w:rsidP="00426637">
      <w:pPr>
        <w:pStyle w:val="lneksmlouvytextPVL"/>
        <w:rPr>
          <w:lang w:val="cs-CZ"/>
        </w:rPr>
      </w:pPr>
      <w:r w:rsidRPr="008D49E6">
        <w:rPr>
          <w:lang w:val="cs-CZ"/>
        </w:rPr>
        <w:t>Zhotovitel zajistí na staveništi hygienické a sociální zařízení a prostředky pro poskytování první lékařské pomoci.</w:t>
      </w:r>
    </w:p>
    <w:p w14:paraId="6E725049" w14:textId="77777777" w:rsidR="00426637" w:rsidRPr="008D49E6" w:rsidRDefault="00426637" w:rsidP="00426637">
      <w:pPr>
        <w:pStyle w:val="Meziodstavce"/>
        <w:ind w:left="426" w:hanging="426"/>
        <w:rPr>
          <w:lang w:val="cs-CZ"/>
        </w:rPr>
      </w:pPr>
    </w:p>
    <w:p w14:paraId="327EE081" w14:textId="77777777" w:rsidR="00426637" w:rsidRDefault="00426637" w:rsidP="00426637">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48778290" w14:textId="77777777" w:rsidR="00426637" w:rsidRDefault="00426637" w:rsidP="00426637">
      <w:pPr>
        <w:pStyle w:val="Odstavecseseznamem"/>
      </w:pPr>
    </w:p>
    <w:p w14:paraId="679B17AF" w14:textId="20F0EFB7" w:rsidR="00444490" w:rsidRDefault="00444490" w:rsidP="00444490">
      <w:pPr>
        <w:pStyle w:val="lneksmlouvynadpisPVL"/>
        <w:tabs>
          <w:tab w:val="clear" w:pos="360"/>
        </w:tabs>
        <w:ind w:left="360" w:hanging="360"/>
        <w:rPr>
          <w:lang w:val="cs-CZ"/>
        </w:rPr>
      </w:pPr>
      <w:r w:rsidRPr="008D49E6">
        <w:rPr>
          <w:lang w:val="cs-CZ"/>
        </w:rPr>
        <w:t>Staveniště</w:t>
      </w:r>
    </w:p>
    <w:p w14:paraId="66D6070B" w14:textId="570A0A5C" w:rsidR="00444490"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73C4257" w14:textId="77777777" w:rsidR="000C3DB6" w:rsidRPr="008D49E6" w:rsidRDefault="000C3DB6" w:rsidP="000C3DB6">
      <w:pPr>
        <w:pStyle w:val="lneksmlouvytextPVL"/>
        <w:numPr>
          <w:ilvl w:val="0"/>
          <w:numId w:val="0"/>
        </w:numPr>
        <w:ind w:left="502"/>
        <w:rPr>
          <w:lang w:val="cs-CZ"/>
        </w:rPr>
      </w:pPr>
    </w:p>
    <w:p w14:paraId="11C656CE" w14:textId="34F3618F"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do </w:t>
      </w:r>
      <w:bookmarkStart w:id="15" w:name="OLE_LINK1"/>
      <w:r w:rsidRPr="008D49E6">
        <w:rPr>
          <w:lang w:val="cs-CZ"/>
        </w:rPr>
        <w:t>stavu předepsaného příslušnou projektovou dokumentací</w:t>
      </w:r>
      <w:bookmarkEnd w:id="15"/>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1C584AF6" w:rsidR="00444490"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2407AA4" w14:textId="77777777" w:rsidR="006C65F4" w:rsidRPr="008D49E6" w:rsidRDefault="006C65F4" w:rsidP="006C65F4">
      <w:pPr>
        <w:pStyle w:val="lneksmlouvytextPVL"/>
        <w:numPr>
          <w:ilvl w:val="0"/>
          <w:numId w:val="0"/>
        </w:numPr>
        <w:ind w:left="502"/>
        <w:rPr>
          <w:lang w:val="cs-CZ"/>
        </w:rPr>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w:t>
      </w:r>
      <w:r w:rsidRPr="008D49E6">
        <w:rPr>
          <w:snapToGrid w:val="0"/>
          <w:lang w:val="cs-CZ"/>
        </w:rPr>
        <w:lastRenderedPageBreak/>
        <w:t xml:space="preserve">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6" w:name="_Ref473801819"/>
    </w:p>
    <w:p w14:paraId="1F6C7882" w14:textId="2DEB6A69" w:rsidR="00444490" w:rsidRPr="008D49E6" w:rsidRDefault="00444490" w:rsidP="00444490">
      <w:pPr>
        <w:pStyle w:val="lneksmlouvytextPVL"/>
        <w:rPr>
          <w:lang w:val="cs-CZ"/>
        </w:rPr>
      </w:pPr>
      <w:r w:rsidRPr="008D49E6">
        <w:rPr>
          <w:lang w:val="cs-CZ"/>
        </w:rPr>
        <w:t>Technický dozor objednatele je oprávněn vyzvat zhotovitele k předložení písemného</w:t>
      </w:r>
      <w:r w:rsidR="004D1D01" w:rsidRPr="008D49E6">
        <w:rPr>
          <w:lang w:val="cs-CZ"/>
        </w:rPr>
        <w:t xml:space="preserve"> </w:t>
      </w:r>
      <w:r w:rsidRPr="008D49E6">
        <w:rPr>
          <w:lang w:val="cs-CZ"/>
        </w:rPr>
        <w:t xml:space="preserve">harmonogramu </w:t>
      </w:r>
      <w:r w:rsidR="00791B55" w:rsidRPr="008D49E6">
        <w:rPr>
          <w:lang w:val="cs-CZ"/>
        </w:rPr>
        <w:t xml:space="preserve">postupu </w:t>
      </w:r>
      <w:r w:rsidRPr="008D49E6">
        <w:rPr>
          <w:lang w:val="cs-CZ"/>
        </w:rPr>
        <w:t xml:space="preserve">provádění díla (dále jen „harmonogram“), zhotovitel je povinen </w:t>
      </w:r>
      <w:r w:rsidR="00791B55" w:rsidRPr="008D49E6">
        <w:rPr>
          <w:lang w:val="cs-CZ"/>
        </w:rPr>
        <w:t xml:space="preserve">od této výzvy </w:t>
      </w:r>
      <w:r w:rsidRPr="008D49E6">
        <w:rPr>
          <w:lang w:val="cs-CZ"/>
        </w:rPr>
        <w:t xml:space="preserve">  předat </w:t>
      </w:r>
      <w:r w:rsidR="00791B55" w:rsidRPr="008D49E6">
        <w:rPr>
          <w:lang w:val="cs-CZ"/>
        </w:rPr>
        <w:t>objednateli vypracovaný harmonogram</w:t>
      </w:r>
      <w:r w:rsidR="008C582F" w:rsidRPr="008D49E6">
        <w:rPr>
          <w:lang w:val="cs-CZ"/>
        </w:rPr>
        <w:t xml:space="preserve"> do 7 kalendářních dnů</w:t>
      </w:r>
      <w:r w:rsidRPr="008D49E6">
        <w:rPr>
          <w:lang w:val="cs-CZ"/>
        </w:rPr>
        <w:t>.</w:t>
      </w:r>
      <w:bookmarkEnd w:id="16"/>
      <w:r w:rsidRPr="008D49E6">
        <w:rPr>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 xml:space="preserve">Výzva k předložení harmonogramu dle odst. 7. tohoto článku může být provedena jakýmikoliv prostředky, avšak musí být bez zbytečného odkladu zapsána do stavebního </w:t>
      </w:r>
      <w:r w:rsidRPr="008D49E6">
        <w:rPr>
          <w:lang w:val="cs-CZ"/>
        </w:rPr>
        <w:lastRenderedPageBreak/>
        <w:t>deníku. Za předaný v souladu s odst. 7. tohoto článku se harmonogram považuje i v případě, že jej zhotovitel vložil na samostatný list stavebního deníku.</w:t>
      </w:r>
    </w:p>
    <w:p w14:paraId="7793CB88" w14:textId="62FB3519" w:rsidR="00DB0BF3" w:rsidRDefault="00DB0BF3" w:rsidP="00444490">
      <w:pPr>
        <w:pStyle w:val="Meziodstavce"/>
        <w:rPr>
          <w:rFonts w:cs="Times New Roman"/>
          <w:lang w:val="cs-CZ"/>
        </w:rPr>
      </w:pPr>
    </w:p>
    <w:p w14:paraId="5A30E5E9" w14:textId="77777777" w:rsidR="006C65F4" w:rsidRPr="008D49E6" w:rsidRDefault="006C65F4" w:rsidP="00444490">
      <w:pPr>
        <w:pStyle w:val="Meziodstavce"/>
        <w:rPr>
          <w:rFonts w:cs="Times New Roman"/>
          <w:lang w:val="cs-CZ"/>
        </w:rPr>
      </w:pPr>
    </w:p>
    <w:p w14:paraId="22640214" w14:textId="31B48CF4" w:rsidR="00444490" w:rsidRPr="008D49E6" w:rsidRDefault="00AA6F08" w:rsidP="00444490">
      <w:pPr>
        <w:pStyle w:val="lneksmlouvynadpisPVL"/>
        <w:tabs>
          <w:tab w:val="clear" w:pos="360"/>
        </w:tabs>
        <w:ind w:left="360" w:hanging="360"/>
        <w:rPr>
          <w:lang w:val="cs-CZ"/>
        </w:rPr>
      </w:pPr>
      <w:r>
        <w:rPr>
          <w:lang w:val="cs-CZ"/>
        </w:rPr>
        <w:t>P</w:t>
      </w:r>
      <w:r w:rsidR="00444490" w:rsidRPr="008D49E6">
        <w:rPr>
          <w:lang w:val="cs-CZ"/>
        </w:rPr>
        <w:t>ředání a převzetí dokončeného díla</w:t>
      </w:r>
    </w:p>
    <w:p w14:paraId="1C8A2A7A" w14:textId="77777777" w:rsidR="00042904" w:rsidRPr="00042904" w:rsidRDefault="00042904" w:rsidP="00042904">
      <w:pPr>
        <w:pStyle w:val="lneksmlouvytextPVL"/>
        <w:spacing w:after="180"/>
        <w:rPr>
          <w:lang w:val="cs-CZ"/>
        </w:rPr>
      </w:pPr>
      <w:bookmarkStart w:id="17" w:name="_Ref473801647"/>
      <w:r w:rsidRPr="00042904">
        <w:rPr>
          <w:lang w:val="cs-CZ"/>
        </w:rPr>
        <w:t>Předání a převzetí dokončeného díla je předmětem přejímacího řízení. Přejímací řízení je proces předání a převzetí kompletního díla nebo jeho části ve lhůtě dle čl. II. odst. 1. písm. c) této smlouvy.</w:t>
      </w:r>
      <w:bookmarkEnd w:id="17"/>
    </w:p>
    <w:p w14:paraId="7B8C4BCE" w14:textId="77777777" w:rsidR="00042904" w:rsidRPr="00042904" w:rsidRDefault="00042904" w:rsidP="00042904">
      <w:pPr>
        <w:pStyle w:val="lneksmlouvytextPVL"/>
        <w:spacing w:after="180"/>
        <w:rPr>
          <w:lang w:val="cs-CZ"/>
        </w:rPr>
      </w:pPr>
      <w:r w:rsidRPr="00042904">
        <w:rPr>
          <w:lang w:val="cs-CZ"/>
        </w:rPr>
        <w:t>K provedení přejímacího řízení vyzve zhotovitel objednatele písemně buď doručením výzvy na adresu objednatele, nebo zápisem ve stavebním deníku, a to nejméně 10 kalendářních dní před požadovaným termínem.</w:t>
      </w:r>
    </w:p>
    <w:p w14:paraId="053407AE" w14:textId="50DDB70C" w:rsidR="00042904" w:rsidRPr="00042904" w:rsidRDefault="00042904" w:rsidP="00042904">
      <w:pPr>
        <w:pStyle w:val="lneksmlouvytextPVL"/>
        <w:spacing w:after="180"/>
        <w:rPr>
          <w:lang w:val="cs-CZ"/>
        </w:rPr>
      </w:pPr>
      <w:r w:rsidRPr="00042904">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w:t>
      </w:r>
      <w:r w:rsidR="00366EF3">
        <w:rPr>
          <w:lang w:val="cs-CZ"/>
        </w:rPr>
        <w:t>5</w:t>
      </w:r>
      <w:r w:rsidRPr="00042904">
        <w:rPr>
          <w:lang w:val="cs-CZ"/>
        </w:rPr>
        <w:t xml:space="preserve">. tohoto článku.  </w:t>
      </w:r>
    </w:p>
    <w:p w14:paraId="38174660" w14:textId="582FBDB9" w:rsidR="00042904" w:rsidRPr="00FC3F92" w:rsidRDefault="00042904" w:rsidP="00042904">
      <w:pPr>
        <w:pStyle w:val="lneksmlouvytextPVL"/>
        <w:spacing w:after="180"/>
        <w:rPr>
          <w:lang w:val="cs-CZ"/>
        </w:rPr>
      </w:pPr>
      <w:r w:rsidRPr="00042904">
        <w:rPr>
          <w:lang w:val="cs-CZ"/>
        </w:rPr>
        <w:t xml:space="preserve">Objednatel však může po zvážení okolností při přejímacím řízení převzít dílo vykazující vady, které </w:t>
      </w:r>
      <w:r w:rsidRPr="00042904">
        <w:rPr>
          <w:bCs/>
          <w:lang w:val="cs-CZ"/>
        </w:rPr>
        <w:t>samy o sobě ani ve spojení s jinými neovlivní řádné, bezpečné a bezporuchové využití díla.</w:t>
      </w:r>
      <w:r w:rsidRPr="00042904">
        <w:rPr>
          <w:lang w:val="cs-CZ"/>
        </w:rPr>
        <w:t xml:space="preserve"> V zápise o předání a převzetí díla dle odst. </w:t>
      </w:r>
      <w:r w:rsidR="00366EF3">
        <w:rPr>
          <w:lang w:val="cs-CZ"/>
        </w:rPr>
        <w:t>5</w:t>
      </w:r>
      <w:r w:rsidRPr="00042904">
        <w:rPr>
          <w:lang w:val="cs-CZ"/>
        </w:rPr>
        <w:t xml:space="preserve">. tohoto článku s výhradami musí být sjednán termín pro odstranění vad, který podléhá smluvní pokutě podle článku </w:t>
      </w:r>
      <w:r w:rsidRPr="00FC3F92">
        <w:rPr>
          <w:lang w:val="cs-CZ"/>
        </w:rPr>
        <w:t>IX. odst. 1. písm. d) této smlouvy.</w:t>
      </w:r>
    </w:p>
    <w:p w14:paraId="6FF39223" w14:textId="77777777" w:rsidR="00042904" w:rsidRPr="00042904" w:rsidRDefault="00042904" w:rsidP="00042904">
      <w:pPr>
        <w:pStyle w:val="lneksmlouvytextPVL"/>
        <w:spacing w:after="180"/>
        <w:rPr>
          <w:lang w:val="cs-CZ"/>
        </w:rPr>
      </w:pPr>
      <w:bookmarkStart w:id="18" w:name="_Ref473801677"/>
      <w:r w:rsidRPr="00042904">
        <w:rPr>
          <w:lang w:val="cs-CZ"/>
        </w:rPr>
        <w:t>Přejímací řízení bude provedeno protokolárně, přičemž takový protokol může být označen též jako zápis o předání a převzetí díla. Takový protokol musí být podepsán oprávněnými osobami objednatele a oprávněnými osobami zhotovitele.</w:t>
      </w:r>
      <w:bookmarkEnd w:id="18"/>
    </w:p>
    <w:p w14:paraId="3EAE73A9" w14:textId="6E3A2A92" w:rsidR="00444490" w:rsidRPr="00042904" w:rsidRDefault="00042904" w:rsidP="00042904">
      <w:pPr>
        <w:pStyle w:val="lneksmlouvytextPVL"/>
        <w:rPr>
          <w:lang w:val="cs-CZ"/>
        </w:rPr>
      </w:pPr>
      <w:r w:rsidRPr="00042904">
        <w:rPr>
          <w:lang w:val="cs-CZ"/>
        </w:rPr>
        <w:t xml:space="preserve">Vlastníkem zhotovovaného díla je Česká republika s právem hospodařit pro </w:t>
      </w:r>
      <w:proofErr w:type="gramStart"/>
      <w:r w:rsidRPr="00042904">
        <w:rPr>
          <w:lang w:val="cs-CZ"/>
        </w:rPr>
        <w:t>objednatele</w:t>
      </w:r>
      <w:proofErr w:type="gramEnd"/>
      <w:r w:rsidRPr="00042904">
        <w:rPr>
          <w:lang w:val="cs-CZ"/>
        </w:rPr>
        <w:t xml:space="preserve"> a to od samého počátku provádění díla</w:t>
      </w:r>
      <w:r w:rsidR="00444490" w:rsidRPr="00042904">
        <w:rPr>
          <w:lang w:val="cs-CZ"/>
        </w:rPr>
        <w:t>.</w:t>
      </w:r>
    </w:p>
    <w:p w14:paraId="45980252" w14:textId="7FCEA824" w:rsidR="00444490"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lastRenderedPageBreak/>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048A50B0" w:rsidR="00444490" w:rsidRPr="008D49E6" w:rsidRDefault="00444490" w:rsidP="00444490">
      <w:pPr>
        <w:pStyle w:val="lneksmlouvytextPVL"/>
        <w:rPr>
          <w:lang w:val="cs-CZ"/>
        </w:rPr>
      </w:pPr>
      <w:r w:rsidRPr="008D49E6">
        <w:rPr>
          <w:lang w:val="cs-CZ"/>
        </w:rPr>
        <w:t xml:space="preserve">Zhotovitel je povinen do </w:t>
      </w:r>
      <w:r w:rsidR="00A66D47">
        <w:rPr>
          <w:lang w:val="cs-CZ"/>
        </w:rPr>
        <w:t>10</w:t>
      </w:r>
      <w:bookmarkStart w:id="19" w:name="_GoBack"/>
      <w:bookmarkEnd w:id="19"/>
      <w:r w:rsidRPr="008D49E6">
        <w:rPr>
          <w:lang w:val="cs-CZ"/>
        </w:rPr>
        <w:t xml:space="preserve">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w:t>
      </w:r>
      <w:proofErr w:type="spellStart"/>
      <w:proofErr w:type="gramStart"/>
      <w:r w:rsidRPr="008D49E6">
        <w:rPr>
          <w:lang w:val="cs-CZ"/>
        </w:rPr>
        <w:t>písm.</w:t>
      </w:r>
      <w:r w:rsidR="009E0008">
        <w:rPr>
          <w:lang w:val="cs-CZ"/>
        </w:rPr>
        <w:t>d</w:t>
      </w:r>
      <w:proofErr w:type="spellEnd"/>
      <w:proofErr w:type="gramEnd"/>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3D4E78BD" w14:textId="77777777" w:rsidR="007C500C" w:rsidRDefault="007C500C">
      <w:pPr>
        <w:rPr>
          <w:rFonts w:ascii="Arial" w:hAnsi="Arial" w:cs="Arial"/>
        </w:rPr>
      </w:pPr>
    </w:p>
    <w:p w14:paraId="33D1891B" w14:textId="77777777" w:rsidR="00444490" w:rsidRPr="008D49E6" w:rsidRDefault="00444490" w:rsidP="00444490">
      <w:pPr>
        <w:pStyle w:val="lneksmlouvynadpisPVL"/>
        <w:tabs>
          <w:tab w:val="clear" w:pos="360"/>
        </w:tabs>
        <w:ind w:left="360" w:hanging="360"/>
        <w:rPr>
          <w:lang w:val="cs-CZ"/>
        </w:rPr>
      </w:pPr>
      <w:bookmarkStart w:id="20" w:name="_Ref473801459"/>
      <w:r w:rsidRPr="008D49E6">
        <w:rPr>
          <w:lang w:val="cs-CZ"/>
        </w:rPr>
        <w:t>Odpovědnost za škodu a smluvní pokuty</w:t>
      </w:r>
      <w:bookmarkEnd w:id="20"/>
    </w:p>
    <w:p w14:paraId="0885AE53" w14:textId="77777777" w:rsidR="00444490" w:rsidRPr="008D49E6" w:rsidRDefault="00444490" w:rsidP="00444490">
      <w:pPr>
        <w:pStyle w:val="lneksmlouvytextPVL"/>
        <w:rPr>
          <w:lang w:val="cs-CZ"/>
        </w:rPr>
      </w:pPr>
      <w:bookmarkStart w:id="21"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1"/>
    </w:p>
    <w:p w14:paraId="3D324D84" w14:textId="2EA0565F" w:rsidR="00042904" w:rsidRPr="00042904" w:rsidRDefault="00042904" w:rsidP="00042904">
      <w:pPr>
        <w:pStyle w:val="SeznamsmlouvaPVL"/>
        <w:ind w:left="360" w:firstLine="66"/>
        <w:rPr>
          <w:lang w:val="cs-CZ"/>
        </w:rPr>
      </w:pPr>
      <w:r w:rsidRPr="00042904">
        <w:rPr>
          <w:lang w:val="cs-CZ"/>
        </w:rPr>
        <w:t xml:space="preserve">při nesplnění termínu předání a převzetí díla v čl. II. odst. 1. písm. c) této smlouvy se sjednává smluvní pokuta ve výši 0,2 % z ceny díla bez DPH dle čl. III. této smlouvy za každý i započatý kalendářní den prodlení, až do dne podpisu zápisu o předání a převzetí díla dle čl. VII. odst. </w:t>
      </w:r>
      <w:r w:rsidR="007C500C">
        <w:rPr>
          <w:lang w:val="cs-CZ"/>
        </w:rPr>
        <w:t>5</w:t>
      </w:r>
      <w:r w:rsidRPr="00042904">
        <w:rPr>
          <w:lang w:val="cs-CZ"/>
        </w:rPr>
        <w:t>. této smlouvy.</w:t>
      </w:r>
    </w:p>
    <w:p w14:paraId="4DD4934D" w14:textId="77777777" w:rsidR="00042904" w:rsidRPr="00042904" w:rsidRDefault="00042904" w:rsidP="00042904">
      <w:pPr>
        <w:pStyle w:val="SeznamsmlouvaPVL"/>
        <w:ind w:left="360" w:firstLine="66"/>
        <w:rPr>
          <w:lang w:val="cs-CZ"/>
        </w:rPr>
      </w:pPr>
      <w:r w:rsidRPr="00042904">
        <w:rPr>
          <w:lang w:val="cs-CZ"/>
        </w:rPr>
        <w:t>při nesplnění termínu pro převzetí staveniště a zahájení prací na realizaci díla sjednaného dle čl. II. odst. 1. písm. a) a písm. b) této smlouvy se sjednává smluvní pokuta ve výši 5 000,- Kč za každý i započatý kalendářní den prodlení, až do dne splnění této povinnosti.</w:t>
      </w:r>
    </w:p>
    <w:p w14:paraId="6F23C7D0" w14:textId="77777777" w:rsidR="00042904" w:rsidRPr="00042904" w:rsidRDefault="00042904" w:rsidP="00042904">
      <w:pPr>
        <w:pStyle w:val="SeznamsmlouvaPVL"/>
        <w:ind w:left="360" w:firstLine="66"/>
        <w:rPr>
          <w:lang w:val="cs-CZ"/>
        </w:rPr>
      </w:pPr>
      <w:r w:rsidRPr="00042904">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4AB56468" w14:textId="77777777" w:rsidR="00042904" w:rsidRPr="00042904" w:rsidRDefault="00042904" w:rsidP="00042904">
      <w:pPr>
        <w:pStyle w:val="SeznamsmlouvaPVL"/>
        <w:ind w:left="360" w:firstLine="66"/>
        <w:rPr>
          <w:lang w:val="cs-CZ"/>
        </w:rPr>
      </w:pPr>
      <w:r w:rsidRPr="00042904">
        <w:rPr>
          <w:lang w:val="cs-CZ"/>
        </w:rPr>
        <w:t>smluvní pokuta pro případ prodlení s odstraněním reklamované vady nebo vady ze zápisu o předání a převzetí díla v dohodnutém termínu činí 1.000,- Kč za každý i započatý kalendářní den a vadu až do doby jejího odstranění;</w:t>
      </w:r>
    </w:p>
    <w:p w14:paraId="2BD9CEB6" w14:textId="77777777" w:rsidR="00042904" w:rsidRPr="00042904" w:rsidRDefault="00042904" w:rsidP="00042904">
      <w:pPr>
        <w:pStyle w:val="SeznamsmlouvaPVL"/>
        <w:ind w:left="360" w:firstLine="66"/>
        <w:rPr>
          <w:lang w:val="cs-CZ"/>
        </w:rPr>
      </w:pPr>
      <w:r w:rsidRPr="00042904">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5DDBE94B" w14:textId="2B23C196" w:rsidR="00042904" w:rsidRDefault="00042904" w:rsidP="00042904">
      <w:pPr>
        <w:pStyle w:val="SeznamsmlouvaPVL"/>
        <w:ind w:left="360" w:firstLine="66"/>
        <w:rPr>
          <w:lang w:val="cs-CZ"/>
        </w:rPr>
      </w:pPr>
      <w:r w:rsidRPr="00042904">
        <w:rPr>
          <w:lang w:val="cs-CZ"/>
        </w:rPr>
        <w:lastRenderedPageBreak/>
        <w:t xml:space="preserve">smluvní pokuta pro případ závažného a opakovaného porušení povinnosti zhotovitele vést stavební deník v souladu s vyhláškou č. </w:t>
      </w:r>
      <w:r w:rsidR="00B02EF2">
        <w:rPr>
          <w:lang w:val="cs-CZ"/>
        </w:rPr>
        <w:t>131/2024</w:t>
      </w:r>
      <w:r w:rsidRPr="00042904">
        <w:rPr>
          <w:lang w:val="cs-CZ"/>
        </w:rPr>
        <w:t xml:space="preserve"> Sb., o dokumentaci staveb, ve znění pozdějších předpisů, činí 5.000,- Kč za každý případ;</w:t>
      </w:r>
    </w:p>
    <w:p w14:paraId="08C2155E" w14:textId="77777777" w:rsidR="00FC3F92" w:rsidRDefault="00FC3F92" w:rsidP="00FC3F92">
      <w:pPr>
        <w:pStyle w:val="SeznamsmlouvaPVL"/>
        <w:tabs>
          <w:tab w:val="clear" w:pos="993"/>
        </w:tabs>
        <w:rPr>
          <w:lang w:val="cs-CZ"/>
        </w:rPr>
      </w:pPr>
      <w:r w:rsidRPr="008D49E6">
        <w:rPr>
          <w:lang w:val="cs-CZ"/>
        </w:rPr>
        <w:t xml:space="preserve">při nesplnění termínu vyklizení staveniště čl. V. odst. 2 této smlouvy ve stavu </w:t>
      </w:r>
    </w:p>
    <w:p w14:paraId="40DAA4C5" w14:textId="263CE24B" w:rsidR="00FC3F92" w:rsidRPr="008D49E6" w:rsidRDefault="00FC3F92" w:rsidP="00FC3F92">
      <w:pPr>
        <w:pStyle w:val="SeznamsmlouvaPVL"/>
        <w:numPr>
          <w:ilvl w:val="0"/>
          <w:numId w:val="0"/>
        </w:numPr>
        <w:tabs>
          <w:tab w:val="clear" w:pos="993"/>
        </w:tabs>
        <w:ind w:left="426"/>
        <w:rPr>
          <w:lang w:val="cs-CZ"/>
        </w:rPr>
      </w:pPr>
      <w:r w:rsidRPr="008D49E6">
        <w:rPr>
          <w:lang w:val="cs-CZ"/>
        </w:rPr>
        <w:t>předepsaného projektem, resp. původního stavu, zaplatí zhotovitel objednateli smluvní pokutu ve výši 5.000,- Kč za každý i započatý kalendářní den prodlení;</w:t>
      </w:r>
    </w:p>
    <w:p w14:paraId="299522EB" w14:textId="472CBF90" w:rsidR="00444490" w:rsidRPr="00042904" w:rsidRDefault="00042904" w:rsidP="00042904">
      <w:pPr>
        <w:pStyle w:val="SeznamsmlouvaPVL"/>
        <w:ind w:left="360" w:firstLine="66"/>
        <w:rPr>
          <w:lang w:val="cs-CZ"/>
        </w:rPr>
      </w:pPr>
      <w:r w:rsidRPr="00042904">
        <w:rPr>
          <w:lang w:val="cs-CZ"/>
        </w:rPr>
        <w:t>smluvní pokuta pro případ porušení ostatních výše neuvedených smluvních povinností, na jejichž porušení byl zhotovitel upozorněn objednatelem ve stavebním deníku, činí 1.000,- Kč za každý případ.</w:t>
      </w:r>
    </w:p>
    <w:p w14:paraId="59695B06" w14:textId="64CFE186" w:rsidR="00444490" w:rsidRDefault="00444490"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5694F9B4" w:rsidR="00444490"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2C3C4396" w14:textId="77777777" w:rsidR="003620B1" w:rsidRPr="008D49E6" w:rsidRDefault="003620B1" w:rsidP="003620B1">
      <w:pPr>
        <w:pStyle w:val="lneksmlouvytextPVL"/>
        <w:numPr>
          <w:ilvl w:val="0"/>
          <w:numId w:val="0"/>
        </w:numPr>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2" w:name="_Ref473801611"/>
      <w:r w:rsidRPr="008D49E6">
        <w:rPr>
          <w:lang w:val="cs-CZ"/>
        </w:rPr>
        <w:t>Smlouvu lze zrušit dohodou smluvních stran, jejíž součástí je i vypořádání vzájemných závazků a pohledávek.</w:t>
      </w:r>
      <w:bookmarkEnd w:id="22"/>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77777777" w:rsidR="006D278E" w:rsidRPr="00986B5A" w:rsidRDefault="006D278E" w:rsidP="006D278E">
      <w:pPr>
        <w:pStyle w:val="SeznamsmlouvaPVL"/>
        <w:numPr>
          <w:ilvl w:val="2"/>
          <w:numId w:val="12"/>
        </w:numPr>
        <w:spacing w:after="180"/>
        <w:ind w:left="786"/>
        <w:rPr>
          <w:lang w:val="cs-CZ"/>
        </w:rPr>
      </w:pPr>
      <w:bookmarkStart w:id="23" w:name="_Hlk126231916"/>
      <w:bookmarkStart w:id="24" w:name="_Hlk73707268"/>
      <w:bookmarkStart w:id="25" w:name="_Hlk73707308"/>
      <w:r w:rsidRPr="00986B5A">
        <w:rPr>
          <w:lang w:val="cs-CZ"/>
        </w:rPr>
        <w:t>prodlení zhotovitele při provádění díla o více než 30 kalendářních dnů oproti lhůtám a termínům ujednaných v čl. II. odst.1 této smlouvy.</w:t>
      </w:r>
    </w:p>
    <w:bookmarkEnd w:id="23"/>
    <w:p w14:paraId="04A0E20C" w14:textId="77777777" w:rsidR="006D278E" w:rsidRPr="00986B5A" w:rsidRDefault="006D278E" w:rsidP="006D278E">
      <w:pPr>
        <w:pStyle w:val="SeznamsmlouvaPVL"/>
        <w:numPr>
          <w:ilvl w:val="0"/>
          <w:numId w:val="0"/>
        </w:numPr>
        <w:tabs>
          <w:tab w:val="clear" w:pos="993"/>
          <w:tab w:val="left" w:pos="426"/>
        </w:tabs>
        <w:spacing w:after="180"/>
        <w:ind w:left="360"/>
        <w:rPr>
          <w:lang w:val="cs-CZ"/>
        </w:rPr>
      </w:pPr>
      <w:r w:rsidRPr="00986B5A">
        <w:rPr>
          <w:lang w:val="cs-CZ"/>
        </w:rPr>
        <w:t xml:space="preserve"> </w:t>
      </w:r>
      <w:r w:rsidRPr="00986B5A">
        <w:rPr>
          <w:color w:val="000000"/>
          <w:lang w:val="cs-CZ"/>
        </w:rPr>
        <w:t>b)</w:t>
      </w:r>
      <w:r w:rsidRPr="00986B5A">
        <w:rPr>
          <w:lang w:val="cs-CZ"/>
        </w:rPr>
        <w:tab/>
        <w:t xml:space="preserve">bezdůvodném přerušení prací zhotovitelem, které trvá více než 14 dnů, </w:t>
      </w:r>
    </w:p>
    <w:p w14:paraId="6353A32D" w14:textId="3001DB8B" w:rsidR="006D278E" w:rsidRPr="00986B5A" w:rsidRDefault="00172C7A" w:rsidP="006D278E">
      <w:pPr>
        <w:pStyle w:val="SeznamsmlouvaPVL"/>
        <w:numPr>
          <w:ilvl w:val="0"/>
          <w:numId w:val="0"/>
        </w:numPr>
        <w:tabs>
          <w:tab w:val="clear" w:pos="993"/>
          <w:tab w:val="left" w:pos="426"/>
        </w:tabs>
        <w:spacing w:after="180"/>
        <w:ind w:left="360"/>
        <w:rPr>
          <w:lang w:val="cs-CZ"/>
        </w:rPr>
      </w:pPr>
      <w:r>
        <w:rPr>
          <w:lang w:val="cs-CZ"/>
        </w:rPr>
        <w:t xml:space="preserve"> </w:t>
      </w:r>
      <w:r w:rsidR="006D278E" w:rsidRPr="00986B5A">
        <w:rPr>
          <w:lang w:val="cs-CZ"/>
        </w:rPr>
        <w:t>c)</w:t>
      </w:r>
      <w:r w:rsidR="006D278E" w:rsidRPr="00986B5A">
        <w:rPr>
          <w:lang w:val="cs-CZ"/>
        </w:rPr>
        <w:tab/>
        <w:t xml:space="preserve">zásadním porušení technologické kázně zhotovitelem, zanedbání provádění kontroly </w:t>
      </w:r>
      <w:r w:rsidR="006D278E" w:rsidRPr="00986B5A">
        <w:rPr>
          <w:lang w:val="cs-CZ"/>
        </w:rPr>
        <w:tab/>
      </w:r>
      <w:r w:rsidR="00402321" w:rsidRPr="00986B5A">
        <w:rPr>
          <w:lang w:val="cs-CZ"/>
        </w:rPr>
        <w:tab/>
      </w:r>
      <w:r w:rsidR="006D278E" w:rsidRPr="00986B5A">
        <w:rPr>
          <w:lang w:val="cs-CZ"/>
        </w:rPr>
        <w:t xml:space="preserve">kvality zhotovitelem při realizaci díla, včetně opakované absence odborného vedení </w:t>
      </w:r>
      <w:r w:rsidR="006D278E" w:rsidRPr="00986B5A">
        <w:rPr>
          <w:lang w:val="cs-CZ"/>
        </w:rPr>
        <w:tab/>
      </w:r>
      <w:r w:rsidR="00402321" w:rsidRPr="00986B5A">
        <w:rPr>
          <w:lang w:val="cs-CZ"/>
        </w:rPr>
        <w:tab/>
      </w:r>
      <w:r w:rsidR="006D278E" w:rsidRPr="00986B5A">
        <w:rPr>
          <w:lang w:val="cs-CZ"/>
        </w:rPr>
        <w:t>stavby při rozhodujících dodávkách pro zajištění řádného plnění díla</w:t>
      </w:r>
      <w:r w:rsidR="0008669C" w:rsidRPr="00986B5A">
        <w:rPr>
          <w:lang w:val="cs-CZ"/>
        </w:rPr>
        <w:t>,</w:t>
      </w:r>
    </w:p>
    <w:p w14:paraId="1AA7DE7A" w14:textId="1DC15532" w:rsidR="006D278E" w:rsidRPr="008D49E6" w:rsidRDefault="006D278E" w:rsidP="006D278E">
      <w:pPr>
        <w:pStyle w:val="Zkladntext"/>
        <w:tabs>
          <w:tab w:val="left" w:pos="426"/>
        </w:tabs>
        <w:ind w:left="426" w:hanging="66"/>
      </w:pPr>
      <w:r w:rsidRPr="00986B5A">
        <w:t xml:space="preserve"> d)</w:t>
      </w:r>
      <w:r w:rsidRPr="00986B5A">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4"/>
    <w:bookmarkEnd w:id="25"/>
    <w:p w14:paraId="004D2503" w14:textId="6B4E48D0"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 xml:space="preserve">této smlouvy. Zhotovitel je povinen objednateli na jeho výzvu nedokončené dílo ve stejné lhůtě předat. O předání a převzetí nedokončeného díla sepíší smluvní strany zápis obdobně jako v případě dle čl. VII. odst. </w:t>
      </w:r>
      <w:r w:rsidR="004F6653">
        <w:rPr>
          <w:lang w:val="cs-CZ"/>
        </w:rPr>
        <w:t>5</w:t>
      </w:r>
      <w:r w:rsidRPr="008D49E6">
        <w:rPr>
          <w:lang w:val="cs-CZ"/>
        </w:rPr>
        <w:t>.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35E21EF1" w:rsidR="00444490"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5D7F0231" w14:textId="77777777" w:rsidR="00F64D30" w:rsidRDefault="00F64D30" w:rsidP="00F64D30">
      <w:pPr>
        <w:pStyle w:val="Odstavecseseznamem"/>
      </w:pPr>
    </w:p>
    <w:p w14:paraId="6C840CE8" w14:textId="77777777" w:rsidR="00F64D30" w:rsidRPr="008D49E6" w:rsidRDefault="00F64D30" w:rsidP="00F64D30">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3EC9C45D" w14:textId="77777777" w:rsidR="00F64D30" w:rsidRPr="008D49E6" w:rsidRDefault="00F64D30" w:rsidP="00F64D30">
      <w:pPr>
        <w:pStyle w:val="lneksmlouvytextPVL"/>
        <w:numPr>
          <w:ilvl w:val="0"/>
          <w:numId w:val="0"/>
        </w:numPr>
        <w:ind w:left="502"/>
        <w:rPr>
          <w:lang w:val="cs-CZ"/>
        </w:rPr>
      </w:pPr>
    </w:p>
    <w:p w14:paraId="218D764F" w14:textId="77777777" w:rsidR="007221C1" w:rsidRPr="008D49E6" w:rsidRDefault="007221C1" w:rsidP="007221C1">
      <w:pPr>
        <w:pStyle w:val="lneksmlouvytextPVL"/>
        <w:numPr>
          <w:ilvl w:val="0"/>
          <w:numId w:val="0"/>
        </w:numPr>
        <w:ind w:left="360"/>
        <w:rPr>
          <w:lang w:val="cs-CZ"/>
        </w:rPr>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00566C" w:rsidRDefault="00444490" w:rsidP="0000566C">
      <w:pPr>
        <w:pStyle w:val="lneksmlouvytextPVL"/>
        <w:rPr>
          <w:rStyle w:val="Siln"/>
          <w:b w:val="0"/>
          <w:bCs w:val="0"/>
        </w:rPr>
      </w:pPr>
      <w:r w:rsidRPr="008D49E6">
        <w:rPr>
          <w:rStyle w:val="Siln"/>
          <w:b w:val="0"/>
          <w:bCs w:val="0"/>
          <w:lang w:val="cs-CZ"/>
        </w:rPr>
        <w:t xml:space="preserve">Všechny spory vznikající z této smlouvy a v souvislosti s ní budou rozhodovány příslušným soudem České republiky. </w:t>
      </w: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3620B1">
      <w:pPr>
        <w:pStyle w:val="Zkladntext"/>
        <w:numPr>
          <w:ilvl w:val="0"/>
          <w:numId w:val="9"/>
        </w:numPr>
        <w:tabs>
          <w:tab w:val="clear" w:pos="360"/>
        </w:tabs>
        <w:spacing w:before="120"/>
        <w:ind w:left="426" w:hanging="284"/>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3620B1">
      <w:pPr>
        <w:pStyle w:val="Zkladntext"/>
        <w:numPr>
          <w:ilvl w:val="0"/>
          <w:numId w:val="9"/>
        </w:numPr>
        <w:tabs>
          <w:tab w:val="clear" w:pos="360"/>
        </w:tabs>
        <w:spacing w:before="120"/>
        <w:ind w:left="426" w:hanging="284"/>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3620B1">
      <w:pPr>
        <w:pStyle w:val="Zkladntext"/>
        <w:numPr>
          <w:ilvl w:val="0"/>
          <w:numId w:val="9"/>
        </w:numPr>
        <w:tabs>
          <w:tab w:val="clear" w:pos="360"/>
        </w:tabs>
        <w:spacing w:before="120"/>
        <w:ind w:left="426" w:hanging="284"/>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3620B1">
      <w:pPr>
        <w:pStyle w:val="Zkladntext"/>
        <w:numPr>
          <w:ilvl w:val="0"/>
          <w:numId w:val="9"/>
        </w:numPr>
        <w:tabs>
          <w:tab w:val="clear" w:pos="360"/>
        </w:tabs>
        <w:spacing w:before="120"/>
        <w:ind w:left="426" w:hanging="284"/>
        <w:textAlignment w:val="baseline"/>
      </w:pPr>
      <w:r w:rsidRPr="004F6EB7">
        <w:t xml:space="preserve">Smluvní strany se dále zavazují navzájem si neprodleně oznámit důvodné podezření ohledně možného naplnění skutkové podstaty </w:t>
      </w:r>
      <w:r w:rsidRPr="00986B5A">
        <w:t>jakéhokoli z trestných činů</w:t>
      </w:r>
      <w:r w:rsidR="004F6EB7" w:rsidRPr="00986B5A">
        <w:t xml:space="preserve"> v souvislosti s touto smlouvou</w:t>
      </w:r>
      <w:r w:rsidRPr="00986B5A">
        <w:t xml:space="preserve">, zejména trestného činu korupční povahy, a to bez ohledu a nad rámec případné zákonné oznamovací povinnosti; obdobné platí </w:t>
      </w:r>
      <w:r w:rsidRPr="004F6EB7">
        <w:t>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 xml:space="preserve">V případě, že v souvislosti s touto smlouvou dochází ke zpracovávání osobních údajů, jsou tyto zpracovávány v souladu s platnými právními předpisy, které upravují ochranu a </w:t>
      </w:r>
      <w:r w:rsidRPr="008D49E6">
        <w:rPr>
          <w:rFonts w:ascii="Arial CE" w:hAnsi="Arial CE"/>
        </w:rPr>
        <w:lastRenderedPageBreak/>
        <w:t>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FC637D">
      <w:pPr>
        <w:pStyle w:val="lneksmlouvynadpisPVL"/>
        <w:numPr>
          <w:ilvl w:val="0"/>
          <w:numId w:val="16"/>
        </w:numPr>
        <w:jc w:val="left"/>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Tato smlouva nabývá platnosti dnem jejího podpisu poslední ze smluvních stran a účinnosti zveřejněním v Registru smluv, pokud této účinnosti dle příslušných ustanovení </w:t>
      </w:r>
      <w:r w:rsidRPr="008D49E6">
        <w:rPr>
          <w:lang w:val="cs-CZ"/>
        </w:rPr>
        <w:lastRenderedPageBreak/>
        <w:t>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31220D3F" w14:textId="02630A53" w:rsidR="009E34F6" w:rsidRPr="008D49E6" w:rsidRDefault="009E34F6" w:rsidP="009E34F6">
      <w:pPr>
        <w:pStyle w:val="lneksmlouvytextPVL"/>
        <w:numPr>
          <w:ilvl w:val="0"/>
          <w:numId w:val="0"/>
        </w:numPr>
        <w:spacing w:after="180"/>
        <w:ind w:left="357"/>
        <w:rPr>
          <w:lang w:val="cs-CZ"/>
        </w:rPr>
      </w:pP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E83772">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7EAD8CB0"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2D94A4F" w14:textId="77777777" w:rsidR="00FC637D" w:rsidRDefault="00694248" w:rsidP="00FC637D">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17EB5524" w:rsidR="00694248" w:rsidRPr="008D49E6" w:rsidRDefault="00694248" w:rsidP="00FC637D">
      <w:pPr>
        <w:pStyle w:val="Odstavecseseznamem"/>
        <w:spacing w:after="240" w:line="360" w:lineRule="auto"/>
        <w:ind w:left="360"/>
        <w:rPr>
          <w:rFonts w:cs="Arial"/>
          <w:color w:val="000000"/>
        </w:rPr>
      </w:pPr>
      <w:r w:rsidRPr="008D49E6">
        <w:rPr>
          <w:rFonts w:cs="Arial"/>
          <w:color w:val="000000"/>
        </w:rPr>
        <w:t xml:space="preserve">Priorita 2) Příloha č.2: Projektová dokumentace: </w:t>
      </w:r>
      <w:r w:rsidRPr="008D49E6">
        <w:t>„</w:t>
      </w:r>
      <w:r w:rsidR="003620B1">
        <w:rPr>
          <w:rFonts w:cs="Arial"/>
          <w:color w:val="000000"/>
        </w:rPr>
        <w:t xml:space="preserve">VD </w:t>
      </w:r>
      <w:proofErr w:type="gramStart"/>
      <w:r w:rsidR="003620B1" w:rsidRPr="00BD34D6">
        <w:rPr>
          <w:rFonts w:cs="Arial"/>
          <w:color w:val="000000"/>
        </w:rPr>
        <w:t>Jesenice - optický</w:t>
      </w:r>
      <w:proofErr w:type="gramEnd"/>
      <w:r w:rsidR="003620B1" w:rsidRPr="00BD34D6">
        <w:rPr>
          <w:rFonts w:cs="Arial"/>
          <w:color w:val="000000"/>
        </w:rPr>
        <w:t xml:space="preserve"> kabel“, zpracovaná </w:t>
      </w:r>
      <w:proofErr w:type="spellStart"/>
      <w:r w:rsidR="003620B1" w:rsidRPr="00BD34D6">
        <w:rPr>
          <w:rFonts w:cs="Arial"/>
          <w:color w:val="000000"/>
        </w:rPr>
        <w:t>SUPTel</w:t>
      </w:r>
      <w:proofErr w:type="spellEnd"/>
      <w:r w:rsidR="003620B1" w:rsidRPr="00BD34D6">
        <w:rPr>
          <w:rFonts w:cs="Arial"/>
          <w:color w:val="000000"/>
        </w:rPr>
        <w:t xml:space="preserve"> - PROJEKT s.r.o., Hřbitovní 1322/15, 312 00   Plzeň, IČO 04561767, ze 11/2022</w:t>
      </w:r>
    </w:p>
    <w:p w14:paraId="7628D76E" w14:textId="77777777" w:rsidR="00694248" w:rsidRPr="008D49E6" w:rsidRDefault="00694248" w:rsidP="004A6ABD">
      <w:pPr>
        <w:pStyle w:val="Odstavecseseznamem"/>
        <w:spacing w:line="360" w:lineRule="auto"/>
        <w:ind w:left="1418" w:hanging="1058"/>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37F316FC"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3E7422C1" w14:textId="77777777" w:rsidR="00225D80" w:rsidRPr="008D49E6" w:rsidRDefault="00225D80" w:rsidP="00694248">
      <w:pPr>
        <w:pStyle w:val="lneksmlouvytextPVL"/>
        <w:numPr>
          <w:ilvl w:val="0"/>
          <w:numId w:val="0"/>
        </w:numPr>
        <w:spacing w:after="180"/>
        <w:ind w:left="357"/>
        <w:rPr>
          <w:lang w:val="cs-CZ"/>
        </w:rPr>
      </w:pPr>
    </w:p>
    <w:p w14:paraId="5D89B29E" w14:textId="12B70AAB" w:rsidR="005A77A0" w:rsidRDefault="005A77A0" w:rsidP="00156692">
      <w:pPr>
        <w:pStyle w:val="Samostatntextpodlnek"/>
        <w:rPr>
          <w:lang w:val="cs-CZ"/>
        </w:rPr>
      </w:pPr>
    </w:p>
    <w:p w14:paraId="13210CCA" w14:textId="75F46839" w:rsidR="003620B1" w:rsidRDefault="003620B1" w:rsidP="00156692">
      <w:pPr>
        <w:pStyle w:val="Samostatntextpodlnek"/>
        <w:rPr>
          <w:lang w:val="cs-CZ"/>
        </w:rPr>
      </w:pPr>
    </w:p>
    <w:p w14:paraId="3C4F5C2A" w14:textId="77777777" w:rsidR="003620B1" w:rsidRDefault="003620B1" w:rsidP="00156692">
      <w:pPr>
        <w:pStyle w:val="Samostatntextpodlnek"/>
        <w:rPr>
          <w:lang w:val="cs-CZ"/>
        </w:rPr>
      </w:pPr>
    </w:p>
    <w:p w14:paraId="0E517EE9" w14:textId="77777777" w:rsidR="00262B86" w:rsidRPr="003620B1" w:rsidRDefault="00262B86" w:rsidP="00262B86">
      <w:pPr>
        <w:spacing w:after="0" w:line="240" w:lineRule="auto"/>
        <w:ind w:firstLine="284"/>
        <w:jc w:val="both"/>
        <w:rPr>
          <w:rFonts w:ascii="Arial" w:eastAsia="Times New Roman" w:hAnsi="Arial" w:cs="Arial"/>
          <w:lang w:eastAsia="cs-CZ"/>
        </w:rPr>
      </w:pPr>
      <w:bookmarkStart w:id="26" w:name="_Hlk137564436"/>
      <w:r w:rsidRPr="003620B1">
        <w:rPr>
          <w:rFonts w:ascii="Arial" w:eastAsia="Times New Roman" w:hAnsi="Arial" w:cs="Arial"/>
          <w:lang w:eastAsia="cs-CZ"/>
        </w:rPr>
        <w:t xml:space="preserve">Ing. Vlastimil </w:t>
      </w:r>
      <w:proofErr w:type="spellStart"/>
      <w:r w:rsidRPr="003620B1">
        <w:rPr>
          <w:rFonts w:ascii="Arial" w:eastAsia="Times New Roman" w:hAnsi="Arial" w:cs="Arial"/>
          <w:lang w:eastAsia="cs-CZ"/>
        </w:rPr>
        <w:t>Hasík</w:t>
      </w:r>
      <w:proofErr w:type="spellEnd"/>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r>
      <w:proofErr w:type="spellStart"/>
      <w:r w:rsidRPr="003620B1">
        <w:rPr>
          <w:rFonts w:ascii="Arial" w:eastAsia="Times New Roman" w:hAnsi="Arial" w:cs="Arial"/>
          <w:lang w:eastAsia="cs-CZ"/>
        </w:rPr>
        <w:t>xxx</w:t>
      </w:r>
      <w:proofErr w:type="spellEnd"/>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r>
    </w:p>
    <w:p w14:paraId="677E586E" w14:textId="77777777" w:rsidR="00262B86" w:rsidRPr="003620B1" w:rsidRDefault="00262B86" w:rsidP="00262B86">
      <w:pPr>
        <w:spacing w:after="0" w:line="240" w:lineRule="auto"/>
        <w:ind w:firstLine="284"/>
        <w:jc w:val="both"/>
        <w:rPr>
          <w:rFonts w:ascii="Arial" w:eastAsia="Times New Roman" w:hAnsi="Arial" w:cs="Arial"/>
          <w:lang w:eastAsia="cs-CZ"/>
        </w:rPr>
      </w:pPr>
      <w:r w:rsidRPr="003620B1">
        <w:rPr>
          <w:rFonts w:ascii="Arial" w:eastAsia="Times New Roman" w:hAnsi="Arial" w:cs="Arial"/>
          <w:lang w:eastAsia="cs-CZ"/>
        </w:rPr>
        <w:t>investiční ředitel</w:t>
      </w:r>
      <w:r w:rsidRPr="003620B1">
        <w:rPr>
          <w:rFonts w:ascii="Arial" w:eastAsia="Times New Roman" w:hAnsi="Arial" w:cs="Arial"/>
          <w:lang w:eastAsia="cs-CZ"/>
        </w:rPr>
        <w:tab/>
      </w:r>
      <w:r w:rsidRPr="003620B1">
        <w:rPr>
          <w:rFonts w:ascii="Arial" w:eastAsia="Times New Roman" w:hAnsi="Arial" w:cs="Arial"/>
          <w:lang w:eastAsia="cs-CZ"/>
        </w:rPr>
        <w:tab/>
        <w:t xml:space="preserve"> </w:t>
      </w:r>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r>
      <w:proofErr w:type="spellStart"/>
      <w:r w:rsidRPr="003620B1">
        <w:rPr>
          <w:rFonts w:ascii="Arial" w:eastAsia="Times New Roman" w:hAnsi="Arial" w:cs="Arial"/>
          <w:lang w:eastAsia="cs-CZ"/>
        </w:rPr>
        <w:t>xxx</w:t>
      </w:r>
      <w:proofErr w:type="spellEnd"/>
    </w:p>
    <w:p w14:paraId="75135F1B" w14:textId="77777777" w:rsidR="00262B86" w:rsidRPr="003620B1" w:rsidRDefault="00262B86" w:rsidP="00262B86">
      <w:pPr>
        <w:spacing w:after="0" w:line="240" w:lineRule="auto"/>
        <w:ind w:firstLine="284"/>
        <w:jc w:val="both"/>
        <w:rPr>
          <w:rFonts w:ascii="Arial" w:eastAsia="Times New Roman" w:hAnsi="Arial" w:cs="Arial"/>
          <w:lang w:eastAsia="cs-CZ"/>
        </w:rPr>
      </w:pPr>
      <w:r w:rsidRPr="003620B1">
        <w:rPr>
          <w:rFonts w:ascii="Arial" w:eastAsia="Times New Roman" w:hAnsi="Arial" w:cs="Arial"/>
          <w:lang w:eastAsia="cs-CZ"/>
        </w:rPr>
        <w:t>Povodí Ohře, státní podnik</w:t>
      </w:r>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r>
      <w:proofErr w:type="spellStart"/>
      <w:r w:rsidRPr="003620B1">
        <w:rPr>
          <w:rFonts w:ascii="Arial" w:eastAsia="Times New Roman" w:hAnsi="Arial" w:cs="Arial"/>
          <w:lang w:eastAsia="cs-CZ"/>
        </w:rPr>
        <w:t>xxx</w:t>
      </w:r>
      <w:proofErr w:type="spellEnd"/>
    </w:p>
    <w:p w14:paraId="03348546" w14:textId="77777777" w:rsidR="00262B86" w:rsidRPr="003620B1" w:rsidRDefault="00262B86" w:rsidP="00262B86">
      <w:pPr>
        <w:spacing w:after="0" w:line="240" w:lineRule="auto"/>
        <w:ind w:firstLine="284"/>
        <w:jc w:val="both"/>
        <w:rPr>
          <w:rFonts w:ascii="Arial" w:eastAsia="Times New Roman" w:hAnsi="Arial" w:cs="Arial"/>
          <w:lang w:eastAsia="cs-CZ"/>
        </w:rPr>
      </w:pPr>
    </w:p>
    <w:p w14:paraId="10E988A7" w14:textId="77777777" w:rsidR="00262B86" w:rsidRPr="003620B1" w:rsidRDefault="00262B86" w:rsidP="00262B86">
      <w:pPr>
        <w:spacing w:after="0" w:line="240" w:lineRule="auto"/>
        <w:ind w:firstLine="284"/>
        <w:jc w:val="both"/>
        <w:rPr>
          <w:rFonts w:ascii="Arial" w:eastAsia="Times New Roman" w:hAnsi="Arial" w:cs="Arial"/>
          <w:lang w:eastAsia="cs-CZ"/>
        </w:rPr>
      </w:pPr>
      <w:r w:rsidRPr="003620B1">
        <w:rPr>
          <w:rFonts w:ascii="Arial" w:eastAsia="Times New Roman" w:hAnsi="Arial" w:cs="Arial"/>
          <w:lang w:eastAsia="cs-CZ"/>
        </w:rPr>
        <w:t>elektronicky podepsal</w:t>
      </w:r>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r>
      <w:r w:rsidRPr="003620B1">
        <w:rPr>
          <w:rFonts w:ascii="Arial" w:eastAsia="Times New Roman" w:hAnsi="Arial" w:cs="Arial"/>
          <w:lang w:eastAsia="cs-CZ"/>
        </w:rPr>
        <w:tab/>
        <w:t>elektronicky podepsal</w:t>
      </w:r>
      <w:bookmarkEnd w:id="26"/>
    </w:p>
    <w:p w14:paraId="19C9FB0B" w14:textId="356F6A65" w:rsidR="001F31B2" w:rsidRPr="008D49E6" w:rsidRDefault="001F31B2" w:rsidP="00EF0ECE">
      <w:pPr>
        <w:pStyle w:val="lneksmlouvytextPVL"/>
        <w:numPr>
          <w:ilvl w:val="0"/>
          <w:numId w:val="0"/>
        </w:numPr>
        <w:ind w:left="426" w:hanging="426"/>
        <w:rPr>
          <w:lang w:val="cs-CZ"/>
        </w:rPr>
      </w:pPr>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0938" w14:textId="77777777" w:rsidR="00661E2E" w:rsidRDefault="00661E2E" w:rsidP="003D5BD6">
      <w:pPr>
        <w:spacing w:after="0" w:line="240" w:lineRule="auto"/>
      </w:pPr>
      <w:r>
        <w:separator/>
      </w:r>
    </w:p>
  </w:endnote>
  <w:endnote w:type="continuationSeparator" w:id="0">
    <w:p w14:paraId="30615CEE" w14:textId="77777777" w:rsidR="00661E2E" w:rsidRDefault="00661E2E"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A3AA" w14:textId="77777777" w:rsidR="00661E2E" w:rsidRDefault="00661E2E" w:rsidP="003D5BD6">
      <w:pPr>
        <w:spacing w:after="0" w:line="240" w:lineRule="auto"/>
      </w:pPr>
      <w:r>
        <w:separator/>
      </w:r>
    </w:p>
  </w:footnote>
  <w:footnote w:type="continuationSeparator" w:id="0">
    <w:p w14:paraId="03AB5065" w14:textId="77777777" w:rsidR="00661E2E" w:rsidRDefault="00661E2E"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4"/>
    </w:lvlOverride>
  </w:num>
  <w:num w:numId="17">
    <w:abstractNumId w:val="7"/>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566C"/>
    <w:rsid w:val="00007643"/>
    <w:rsid w:val="000076F0"/>
    <w:rsid w:val="00011A2D"/>
    <w:rsid w:val="00020B84"/>
    <w:rsid w:val="00036F59"/>
    <w:rsid w:val="0004198F"/>
    <w:rsid w:val="00042904"/>
    <w:rsid w:val="000448D1"/>
    <w:rsid w:val="00045DFB"/>
    <w:rsid w:val="00054B47"/>
    <w:rsid w:val="00060816"/>
    <w:rsid w:val="00062AA7"/>
    <w:rsid w:val="00065D85"/>
    <w:rsid w:val="000662AA"/>
    <w:rsid w:val="00075A90"/>
    <w:rsid w:val="00084F23"/>
    <w:rsid w:val="0008669C"/>
    <w:rsid w:val="0009204D"/>
    <w:rsid w:val="0009500B"/>
    <w:rsid w:val="000B4490"/>
    <w:rsid w:val="000C3DB6"/>
    <w:rsid w:val="000C64F1"/>
    <w:rsid w:val="000D5022"/>
    <w:rsid w:val="000E018C"/>
    <w:rsid w:val="000E0FD5"/>
    <w:rsid w:val="000E7F5E"/>
    <w:rsid w:val="001018AB"/>
    <w:rsid w:val="001105E0"/>
    <w:rsid w:val="0011184C"/>
    <w:rsid w:val="001163DF"/>
    <w:rsid w:val="00121B56"/>
    <w:rsid w:val="00143DB4"/>
    <w:rsid w:val="00156692"/>
    <w:rsid w:val="0015716B"/>
    <w:rsid w:val="001646A7"/>
    <w:rsid w:val="00166F4E"/>
    <w:rsid w:val="00167E01"/>
    <w:rsid w:val="00172C7A"/>
    <w:rsid w:val="001745A7"/>
    <w:rsid w:val="00177C40"/>
    <w:rsid w:val="00180265"/>
    <w:rsid w:val="001805A6"/>
    <w:rsid w:val="00186911"/>
    <w:rsid w:val="001C71B1"/>
    <w:rsid w:val="001D6D3E"/>
    <w:rsid w:val="001E0ED7"/>
    <w:rsid w:val="001E4A65"/>
    <w:rsid w:val="001E6060"/>
    <w:rsid w:val="001F31B2"/>
    <w:rsid w:val="001F6A45"/>
    <w:rsid w:val="001F7042"/>
    <w:rsid w:val="00201A92"/>
    <w:rsid w:val="00203908"/>
    <w:rsid w:val="00207665"/>
    <w:rsid w:val="00211F9C"/>
    <w:rsid w:val="002138BE"/>
    <w:rsid w:val="00216277"/>
    <w:rsid w:val="00217733"/>
    <w:rsid w:val="002234B3"/>
    <w:rsid w:val="00225D80"/>
    <w:rsid w:val="0023210D"/>
    <w:rsid w:val="00234838"/>
    <w:rsid w:val="00240AA1"/>
    <w:rsid w:val="00244C05"/>
    <w:rsid w:val="002620B7"/>
    <w:rsid w:val="00262B86"/>
    <w:rsid w:val="00276EEF"/>
    <w:rsid w:val="00290982"/>
    <w:rsid w:val="00291925"/>
    <w:rsid w:val="002975E2"/>
    <w:rsid w:val="00297C3E"/>
    <w:rsid w:val="002A285F"/>
    <w:rsid w:val="002A5469"/>
    <w:rsid w:val="002A70CA"/>
    <w:rsid w:val="002B2911"/>
    <w:rsid w:val="002B505E"/>
    <w:rsid w:val="002C3162"/>
    <w:rsid w:val="002C35A8"/>
    <w:rsid w:val="002C6BB3"/>
    <w:rsid w:val="002D38D2"/>
    <w:rsid w:val="002D4337"/>
    <w:rsid w:val="002D62B3"/>
    <w:rsid w:val="002D7F28"/>
    <w:rsid w:val="002E47D9"/>
    <w:rsid w:val="002E7749"/>
    <w:rsid w:val="002F04B3"/>
    <w:rsid w:val="002F5AA1"/>
    <w:rsid w:val="00302AA6"/>
    <w:rsid w:val="003043A2"/>
    <w:rsid w:val="00305B49"/>
    <w:rsid w:val="00306292"/>
    <w:rsid w:val="0031651A"/>
    <w:rsid w:val="00322BD1"/>
    <w:rsid w:val="003246C1"/>
    <w:rsid w:val="0032738D"/>
    <w:rsid w:val="00346E0E"/>
    <w:rsid w:val="003517B5"/>
    <w:rsid w:val="0035687A"/>
    <w:rsid w:val="003607A2"/>
    <w:rsid w:val="0036112C"/>
    <w:rsid w:val="003620B1"/>
    <w:rsid w:val="00366EF3"/>
    <w:rsid w:val="0037031E"/>
    <w:rsid w:val="0037148E"/>
    <w:rsid w:val="00376079"/>
    <w:rsid w:val="003941F1"/>
    <w:rsid w:val="003A4079"/>
    <w:rsid w:val="003A47DF"/>
    <w:rsid w:val="003A6CE7"/>
    <w:rsid w:val="003B07C6"/>
    <w:rsid w:val="003B427C"/>
    <w:rsid w:val="003C4F9A"/>
    <w:rsid w:val="003D47F1"/>
    <w:rsid w:val="003D5799"/>
    <w:rsid w:val="003D5BD6"/>
    <w:rsid w:val="003E0F25"/>
    <w:rsid w:val="003E1150"/>
    <w:rsid w:val="003F07BF"/>
    <w:rsid w:val="003F206A"/>
    <w:rsid w:val="003F37A0"/>
    <w:rsid w:val="003F4038"/>
    <w:rsid w:val="003F508A"/>
    <w:rsid w:val="003F77E4"/>
    <w:rsid w:val="003F788B"/>
    <w:rsid w:val="00402321"/>
    <w:rsid w:val="00406A18"/>
    <w:rsid w:val="00407E48"/>
    <w:rsid w:val="00410400"/>
    <w:rsid w:val="00411DD3"/>
    <w:rsid w:val="00426637"/>
    <w:rsid w:val="00444490"/>
    <w:rsid w:val="004470A0"/>
    <w:rsid w:val="0045605E"/>
    <w:rsid w:val="0046019C"/>
    <w:rsid w:val="00480CC5"/>
    <w:rsid w:val="00490841"/>
    <w:rsid w:val="00495123"/>
    <w:rsid w:val="004A3E9E"/>
    <w:rsid w:val="004A4B35"/>
    <w:rsid w:val="004A6ABD"/>
    <w:rsid w:val="004A6BF1"/>
    <w:rsid w:val="004B3786"/>
    <w:rsid w:val="004C496C"/>
    <w:rsid w:val="004C5F3E"/>
    <w:rsid w:val="004C75AF"/>
    <w:rsid w:val="004D1D01"/>
    <w:rsid w:val="004D33F1"/>
    <w:rsid w:val="004D6594"/>
    <w:rsid w:val="004E58F7"/>
    <w:rsid w:val="004E6F5E"/>
    <w:rsid w:val="004F0851"/>
    <w:rsid w:val="004F230C"/>
    <w:rsid w:val="004F34C3"/>
    <w:rsid w:val="004F6653"/>
    <w:rsid w:val="004F6EB7"/>
    <w:rsid w:val="0050080F"/>
    <w:rsid w:val="00503AC8"/>
    <w:rsid w:val="00504395"/>
    <w:rsid w:val="0051464E"/>
    <w:rsid w:val="005151BC"/>
    <w:rsid w:val="005151FC"/>
    <w:rsid w:val="005321E7"/>
    <w:rsid w:val="005349A5"/>
    <w:rsid w:val="005431D7"/>
    <w:rsid w:val="0054377C"/>
    <w:rsid w:val="00545CBB"/>
    <w:rsid w:val="0054618C"/>
    <w:rsid w:val="005467CB"/>
    <w:rsid w:val="005504B6"/>
    <w:rsid w:val="0056660D"/>
    <w:rsid w:val="00571763"/>
    <w:rsid w:val="005A2964"/>
    <w:rsid w:val="005A77A0"/>
    <w:rsid w:val="005B400C"/>
    <w:rsid w:val="005C15B8"/>
    <w:rsid w:val="005C44ED"/>
    <w:rsid w:val="005C5942"/>
    <w:rsid w:val="005D14EC"/>
    <w:rsid w:val="005D6FC9"/>
    <w:rsid w:val="005F15CD"/>
    <w:rsid w:val="006046FB"/>
    <w:rsid w:val="006058CB"/>
    <w:rsid w:val="00607FB4"/>
    <w:rsid w:val="00617F04"/>
    <w:rsid w:val="006227E8"/>
    <w:rsid w:val="0062672C"/>
    <w:rsid w:val="00631525"/>
    <w:rsid w:val="006469A3"/>
    <w:rsid w:val="00660DFE"/>
    <w:rsid w:val="00661E2E"/>
    <w:rsid w:val="00664058"/>
    <w:rsid w:val="00666100"/>
    <w:rsid w:val="006868D4"/>
    <w:rsid w:val="00690569"/>
    <w:rsid w:val="00694248"/>
    <w:rsid w:val="00695969"/>
    <w:rsid w:val="00695B62"/>
    <w:rsid w:val="0069744C"/>
    <w:rsid w:val="006975C1"/>
    <w:rsid w:val="006A472C"/>
    <w:rsid w:val="006A5B84"/>
    <w:rsid w:val="006B6868"/>
    <w:rsid w:val="006B6BC2"/>
    <w:rsid w:val="006B6DCB"/>
    <w:rsid w:val="006C4548"/>
    <w:rsid w:val="006C4670"/>
    <w:rsid w:val="006C65F4"/>
    <w:rsid w:val="006C7C14"/>
    <w:rsid w:val="006D15D3"/>
    <w:rsid w:val="006D278E"/>
    <w:rsid w:val="006D6A0B"/>
    <w:rsid w:val="006D6F26"/>
    <w:rsid w:val="006F7688"/>
    <w:rsid w:val="007027C2"/>
    <w:rsid w:val="007035EC"/>
    <w:rsid w:val="0071206F"/>
    <w:rsid w:val="00720D00"/>
    <w:rsid w:val="007221C1"/>
    <w:rsid w:val="00730142"/>
    <w:rsid w:val="007317B9"/>
    <w:rsid w:val="007371FC"/>
    <w:rsid w:val="00742989"/>
    <w:rsid w:val="00745579"/>
    <w:rsid w:val="007520A3"/>
    <w:rsid w:val="00755A5C"/>
    <w:rsid w:val="00763375"/>
    <w:rsid w:val="0077159B"/>
    <w:rsid w:val="00771E18"/>
    <w:rsid w:val="00777754"/>
    <w:rsid w:val="00782A4A"/>
    <w:rsid w:val="00783C15"/>
    <w:rsid w:val="007855B7"/>
    <w:rsid w:val="00791B55"/>
    <w:rsid w:val="007A04FC"/>
    <w:rsid w:val="007A0685"/>
    <w:rsid w:val="007A4974"/>
    <w:rsid w:val="007B05A3"/>
    <w:rsid w:val="007B221F"/>
    <w:rsid w:val="007B580B"/>
    <w:rsid w:val="007C500C"/>
    <w:rsid w:val="007C5D23"/>
    <w:rsid w:val="007D0BF8"/>
    <w:rsid w:val="007D1CCC"/>
    <w:rsid w:val="007D4091"/>
    <w:rsid w:val="007D6EE0"/>
    <w:rsid w:val="007E1B56"/>
    <w:rsid w:val="007E331E"/>
    <w:rsid w:val="007F47C6"/>
    <w:rsid w:val="007F4E06"/>
    <w:rsid w:val="007F708B"/>
    <w:rsid w:val="0080104B"/>
    <w:rsid w:val="00803C12"/>
    <w:rsid w:val="00806821"/>
    <w:rsid w:val="008135C4"/>
    <w:rsid w:val="00813BC6"/>
    <w:rsid w:val="008300FB"/>
    <w:rsid w:val="00831B2E"/>
    <w:rsid w:val="00841E17"/>
    <w:rsid w:val="00844719"/>
    <w:rsid w:val="0084559D"/>
    <w:rsid w:val="00847763"/>
    <w:rsid w:val="00870381"/>
    <w:rsid w:val="00872854"/>
    <w:rsid w:val="0087317D"/>
    <w:rsid w:val="008910A2"/>
    <w:rsid w:val="00891CF0"/>
    <w:rsid w:val="00896E37"/>
    <w:rsid w:val="008A221D"/>
    <w:rsid w:val="008A3C6A"/>
    <w:rsid w:val="008A76CE"/>
    <w:rsid w:val="008B0D3C"/>
    <w:rsid w:val="008C2169"/>
    <w:rsid w:val="008C582F"/>
    <w:rsid w:val="008C7B03"/>
    <w:rsid w:val="008D0B29"/>
    <w:rsid w:val="008D49E6"/>
    <w:rsid w:val="008E09ED"/>
    <w:rsid w:val="008E6CA9"/>
    <w:rsid w:val="008E7068"/>
    <w:rsid w:val="008F0E49"/>
    <w:rsid w:val="008F40B3"/>
    <w:rsid w:val="008F5C89"/>
    <w:rsid w:val="00906585"/>
    <w:rsid w:val="00916FEB"/>
    <w:rsid w:val="00921665"/>
    <w:rsid w:val="009414F1"/>
    <w:rsid w:val="009637A2"/>
    <w:rsid w:val="00967C5C"/>
    <w:rsid w:val="0097406F"/>
    <w:rsid w:val="00984532"/>
    <w:rsid w:val="00986B5A"/>
    <w:rsid w:val="00997E1C"/>
    <w:rsid w:val="009C2762"/>
    <w:rsid w:val="009E0008"/>
    <w:rsid w:val="009E34F6"/>
    <w:rsid w:val="009E72E6"/>
    <w:rsid w:val="009F0D73"/>
    <w:rsid w:val="009F79F7"/>
    <w:rsid w:val="00A12898"/>
    <w:rsid w:val="00A12A48"/>
    <w:rsid w:val="00A14F7D"/>
    <w:rsid w:val="00A15168"/>
    <w:rsid w:val="00A157B7"/>
    <w:rsid w:val="00A27160"/>
    <w:rsid w:val="00A410E9"/>
    <w:rsid w:val="00A43C39"/>
    <w:rsid w:val="00A50D8C"/>
    <w:rsid w:val="00A5755C"/>
    <w:rsid w:val="00A607BB"/>
    <w:rsid w:val="00A60E7C"/>
    <w:rsid w:val="00A65BB8"/>
    <w:rsid w:val="00A66D47"/>
    <w:rsid w:val="00A673B4"/>
    <w:rsid w:val="00A70AF6"/>
    <w:rsid w:val="00A75B3C"/>
    <w:rsid w:val="00A84248"/>
    <w:rsid w:val="00A85C22"/>
    <w:rsid w:val="00A91E67"/>
    <w:rsid w:val="00A954F4"/>
    <w:rsid w:val="00A958B3"/>
    <w:rsid w:val="00AA13A3"/>
    <w:rsid w:val="00AA6F08"/>
    <w:rsid w:val="00AA7343"/>
    <w:rsid w:val="00AB03E2"/>
    <w:rsid w:val="00AB42D8"/>
    <w:rsid w:val="00AB5D8D"/>
    <w:rsid w:val="00AC12E2"/>
    <w:rsid w:val="00AC481B"/>
    <w:rsid w:val="00AC63FF"/>
    <w:rsid w:val="00AC660F"/>
    <w:rsid w:val="00AD1FFE"/>
    <w:rsid w:val="00AD77E0"/>
    <w:rsid w:val="00AF5AE1"/>
    <w:rsid w:val="00B003BA"/>
    <w:rsid w:val="00B02EF2"/>
    <w:rsid w:val="00B05AE9"/>
    <w:rsid w:val="00B06628"/>
    <w:rsid w:val="00B23E9A"/>
    <w:rsid w:val="00B3398D"/>
    <w:rsid w:val="00B40F02"/>
    <w:rsid w:val="00B52EE1"/>
    <w:rsid w:val="00B533C9"/>
    <w:rsid w:val="00B65D45"/>
    <w:rsid w:val="00B74465"/>
    <w:rsid w:val="00B76211"/>
    <w:rsid w:val="00B95BFF"/>
    <w:rsid w:val="00BA1EC0"/>
    <w:rsid w:val="00BB138A"/>
    <w:rsid w:val="00BB2A0A"/>
    <w:rsid w:val="00BB4F38"/>
    <w:rsid w:val="00BB59E3"/>
    <w:rsid w:val="00BB5FF6"/>
    <w:rsid w:val="00BC17DF"/>
    <w:rsid w:val="00BC323D"/>
    <w:rsid w:val="00BD08F0"/>
    <w:rsid w:val="00BD12CC"/>
    <w:rsid w:val="00BF4F81"/>
    <w:rsid w:val="00C03D96"/>
    <w:rsid w:val="00C06523"/>
    <w:rsid w:val="00C11D5B"/>
    <w:rsid w:val="00C129DF"/>
    <w:rsid w:val="00C156CD"/>
    <w:rsid w:val="00C176DE"/>
    <w:rsid w:val="00C224F6"/>
    <w:rsid w:val="00C32763"/>
    <w:rsid w:val="00C35355"/>
    <w:rsid w:val="00C41042"/>
    <w:rsid w:val="00C45959"/>
    <w:rsid w:val="00C4796E"/>
    <w:rsid w:val="00C66BA9"/>
    <w:rsid w:val="00C73516"/>
    <w:rsid w:val="00C76CE5"/>
    <w:rsid w:val="00C8096B"/>
    <w:rsid w:val="00C84506"/>
    <w:rsid w:val="00C908E8"/>
    <w:rsid w:val="00C90EEB"/>
    <w:rsid w:val="00C913D9"/>
    <w:rsid w:val="00CA10BF"/>
    <w:rsid w:val="00CA16F8"/>
    <w:rsid w:val="00CA3152"/>
    <w:rsid w:val="00CA57AB"/>
    <w:rsid w:val="00CA7F65"/>
    <w:rsid w:val="00CB15BD"/>
    <w:rsid w:val="00CB2689"/>
    <w:rsid w:val="00CB2A76"/>
    <w:rsid w:val="00CB3E7F"/>
    <w:rsid w:val="00CB53BD"/>
    <w:rsid w:val="00CD70A5"/>
    <w:rsid w:val="00CE0513"/>
    <w:rsid w:val="00CE1D87"/>
    <w:rsid w:val="00CF5791"/>
    <w:rsid w:val="00D0056E"/>
    <w:rsid w:val="00D0122C"/>
    <w:rsid w:val="00D0286C"/>
    <w:rsid w:val="00D15860"/>
    <w:rsid w:val="00D15A4E"/>
    <w:rsid w:val="00D2149B"/>
    <w:rsid w:val="00D24110"/>
    <w:rsid w:val="00D365FC"/>
    <w:rsid w:val="00D41B61"/>
    <w:rsid w:val="00D54F53"/>
    <w:rsid w:val="00D55048"/>
    <w:rsid w:val="00D62547"/>
    <w:rsid w:val="00D65117"/>
    <w:rsid w:val="00D70390"/>
    <w:rsid w:val="00D705E6"/>
    <w:rsid w:val="00D70F35"/>
    <w:rsid w:val="00D7529B"/>
    <w:rsid w:val="00D7632D"/>
    <w:rsid w:val="00D91CFE"/>
    <w:rsid w:val="00DA55C0"/>
    <w:rsid w:val="00DB0BF3"/>
    <w:rsid w:val="00DC2AF1"/>
    <w:rsid w:val="00DC2CA2"/>
    <w:rsid w:val="00DC6258"/>
    <w:rsid w:val="00DD2EF3"/>
    <w:rsid w:val="00DE064B"/>
    <w:rsid w:val="00DE5CD9"/>
    <w:rsid w:val="00DF3E4C"/>
    <w:rsid w:val="00DF5969"/>
    <w:rsid w:val="00DF65F0"/>
    <w:rsid w:val="00E02078"/>
    <w:rsid w:val="00E16DCA"/>
    <w:rsid w:val="00E428C4"/>
    <w:rsid w:val="00E439E0"/>
    <w:rsid w:val="00E5777D"/>
    <w:rsid w:val="00E63098"/>
    <w:rsid w:val="00E7000E"/>
    <w:rsid w:val="00E75D94"/>
    <w:rsid w:val="00E8139F"/>
    <w:rsid w:val="00E83772"/>
    <w:rsid w:val="00E848A3"/>
    <w:rsid w:val="00E91F43"/>
    <w:rsid w:val="00E93F2C"/>
    <w:rsid w:val="00E97B8E"/>
    <w:rsid w:val="00EA4386"/>
    <w:rsid w:val="00EB1D2C"/>
    <w:rsid w:val="00EB202B"/>
    <w:rsid w:val="00EB3B4A"/>
    <w:rsid w:val="00EB6267"/>
    <w:rsid w:val="00EC00FB"/>
    <w:rsid w:val="00EC5B67"/>
    <w:rsid w:val="00ED1AB9"/>
    <w:rsid w:val="00ED74EE"/>
    <w:rsid w:val="00EE1DC0"/>
    <w:rsid w:val="00EE3687"/>
    <w:rsid w:val="00EE5D53"/>
    <w:rsid w:val="00EF0ECE"/>
    <w:rsid w:val="00EF2D92"/>
    <w:rsid w:val="00EF3F9E"/>
    <w:rsid w:val="00EF7C28"/>
    <w:rsid w:val="00F021FC"/>
    <w:rsid w:val="00F031AC"/>
    <w:rsid w:val="00F31272"/>
    <w:rsid w:val="00F52781"/>
    <w:rsid w:val="00F5515F"/>
    <w:rsid w:val="00F60A7B"/>
    <w:rsid w:val="00F64D30"/>
    <w:rsid w:val="00F837EE"/>
    <w:rsid w:val="00F83F4A"/>
    <w:rsid w:val="00F915D2"/>
    <w:rsid w:val="00FA3465"/>
    <w:rsid w:val="00FA7683"/>
    <w:rsid w:val="00FB138D"/>
    <w:rsid w:val="00FB36C3"/>
    <w:rsid w:val="00FB48BB"/>
    <w:rsid w:val="00FC3F92"/>
    <w:rsid w:val="00FC567E"/>
    <w:rsid w:val="00FC637D"/>
    <w:rsid w:val="00FC7AB0"/>
    <w:rsid w:val="00FC7FB3"/>
    <w:rsid w:val="00FD3C3A"/>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39894897">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478303376">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36730551">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2185098">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18108709">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907E-E59D-4530-AAB5-8F6BA3D4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6785</Words>
  <Characters>40035</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2025-04-09T07:31:00Z</dcterms:created>
  <dcterms:modified xsi:type="dcterms:W3CDTF">2025-05-06T09:02:00Z</dcterms:modified>
</cp:coreProperties>
</file>