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:rsidR="004C028D" w:rsidRPr="00B85790" w:rsidRDefault="004C028D" w:rsidP="004C028D">
      <w:pPr>
        <w:jc w:val="center"/>
      </w:pPr>
    </w:p>
    <w:p w:rsidR="004C028D" w:rsidRPr="00B85790" w:rsidRDefault="004C028D" w:rsidP="004C028D">
      <w:pPr>
        <w:jc w:val="center"/>
      </w:pPr>
      <w:r w:rsidRPr="00B85790">
        <w:t>(dále jen „smlouva“)</w:t>
      </w:r>
    </w:p>
    <w:p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4C028D" w:rsidRDefault="004C028D" w:rsidP="004C028D">
      <w:pPr>
        <w:jc w:val="center"/>
      </w:pPr>
      <w:r w:rsidRPr="00B85790">
        <w:t xml:space="preserve"> (dále jen „občanský zákoník“)</w:t>
      </w:r>
    </w:p>
    <w:p w:rsidR="00C34AF6" w:rsidRDefault="00C34AF6" w:rsidP="00C34AF6"/>
    <w:p w:rsidR="00C34AF6" w:rsidRPr="00B85790" w:rsidRDefault="00C34AF6" w:rsidP="00C34AF6"/>
    <w:p w:rsidR="004C028D" w:rsidRPr="00B85790" w:rsidRDefault="004C028D" w:rsidP="004C028D">
      <w:r w:rsidRPr="00B85790">
        <w:t>Evidenční číslo objednatele:</w:t>
      </w:r>
    </w:p>
    <w:p w:rsidR="004C028D" w:rsidRPr="00B85790" w:rsidRDefault="004C028D" w:rsidP="004C028D">
      <w:r w:rsidRPr="00B85790">
        <w:t>Evidenční číslo zhotovitele:</w:t>
      </w:r>
    </w:p>
    <w:p w:rsidR="004C028D" w:rsidRPr="00B85790" w:rsidRDefault="004C028D" w:rsidP="004C028D">
      <w:r w:rsidRPr="00B85790">
        <w:t>Číslo akce objednatele:</w:t>
      </w:r>
      <w:r w:rsidR="00975A05">
        <w:tab/>
      </w:r>
      <w:r w:rsidR="00975A05">
        <w:tab/>
      </w:r>
      <w:r w:rsidR="00E83CBE" w:rsidRPr="00E83CBE">
        <w:t>239220014</w:t>
      </w:r>
    </w:p>
    <w:p w:rsidR="004C028D" w:rsidRPr="00975A05" w:rsidRDefault="004C028D" w:rsidP="00975A05">
      <w:pPr>
        <w:pStyle w:val="lnekSOD"/>
      </w:pPr>
      <w:r w:rsidRPr="00975A05">
        <w:rPr>
          <w:rStyle w:val="lnekSODChar"/>
          <w:b/>
        </w:rPr>
        <w:t>Smluvní strany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left="567" w:hanging="567"/>
      </w:pPr>
      <w:r w:rsidRPr="00B85790">
        <w:t xml:space="preserve">Objednatel: </w:t>
      </w:r>
    </w:p>
    <w:p w:rsidR="008E6F20" w:rsidRPr="00B85790" w:rsidRDefault="008E6F20" w:rsidP="008E6F20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8E6F20" w:rsidRDefault="008E6F20" w:rsidP="008E6F20">
      <w:pPr>
        <w:tabs>
          <w:tab w:val="left" w:pos="2835"/>
        </w:tabs>
        <w:ind w:left="3686" w:hanging="3686"/>
      </w:pPr>
      <w:r w:rsidRPr="00316F5B">
        <w:t>Adresa sídla:</w:t>
      </w:r>
      <w:r w:rsidRPr="00316F5B">
        <w:tab/>
      </w:r>
      <w:r w:rsidRPr="005344EA">
        <w:t xml:space="preserve">Víta Nejedlého 951/8, Slezské Předměstí, </w:t>
      </w:r>
    </w:p>
    <w:p w:rsidR="008E6F20" w:rsidRPr="00316F5B" w:rsidRDefault="008E6F20" w:rsidP="008E6F20">
      <w:pPr>
        <w:tabs>
          <w:tab w:val="left" w:pos="2835"/>
        </w:tabs>
        <w:ind w:left="3686" w:hanging="3686"/>
        <w:rPr>
          <w:b/>
        </w:rPr>
      </w:pPr>
      <w:r>
        <w:tab/>
      </w:r>
      <w:r w:rsidRPr="005344EA">
        <w:t>500 03 Hradec Králové</w:t>
      </w:r>
    </w:p>
    <w:p w:rsidR="004C028D" w:rsidRPr="00B85790" w:rsidRDefault="004C028D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:rsidR="004C028D" w:rsidRPr="00B85790" w:rsidRDefault="004C028D" w:rsidP="00975A05">
      <w:pPr>
        <w:tabs>
          <w:tab w:val="left" w:pos="2340"/>
        </w:tabs>
        <w:spacing w:before="60"/>
      </w:pPr>
      <w:r w:rsidRPr="00E83CBE">
        <w:t>Osoba oprávněná k podpisu:</w:t>
      </w:r>
      <w:r w:rsidRPr="00E83CBE">
        <w:tab/>
        <w:t>Ing. Petr Martínek, investiční ředitel</w:t>
      </w:r>
      <w:r w:rsidR="0057115F" w:rsidRPr="00E83CBE">
        <w:t>,</w:t>
      </w:r>
    </w:p>
    <w:p w:rsidR="00C323FE" w:rsidRPr="00E83CBE" w:rsidRDefault="004C028D" w:rsidP="00E83CBE">
      <w:pPr>
        <w:tabs>
          <w:tab w:val="left" w:pos="2340"/>
        </w:tabs>
        <w:spacing w:before="60"/>
      </w:pPr>
      <w:r w:rsidRPr="00B85790">
        <w:t xml:space="preserve">Zástupce pro věci technické: </w:t>
      </w:r>
      <w:r w:rsidRPr="00B85790">
        <w:tab/>
        <w:t>Ing. Petr Kočí, vedoucí odboru inženýrských činností</w:t>
      </w:r>
      <w:r w:rsidR="00917809">
        <w:t>,</w:t>
      </w:r>
    </w:p>
    <w:p w:rsidR="00C323FE" w:rsidRPr="00316F5B" w:rsidRDefault="00C323FE" w:rsidP="00C323FE">
      <w:pPr>
        <w:ind w:left="2124" w:firstLine="708"/>
      </w:pPr>
      <w:r w:rsidRPr="00E83CBE">
        <w:t>Ing. Jakub Hušek, vedoucí oddělení přípravy investic</w:t>
      </w:r>
    </w:p>
    <w:p w:rsidR="00C323FE" w:rsidRPr="008219EC" w:rsidRDefault="00E83CBE" w:rsidP="00C323FE">
      <w:pPr>
        <w:ind w:left="2124" w:firstLine="708"/>
      </w:pPr>
      <w:r>
        <w:t>Ing. Marek Špryňar</w:t>
      </w:r>
      <w:r w:rsidR="00C323FE">
        <w:t xml:space="preserve">, </w:t>
      </w:r>
      <w:r w:rsidR="00C323FE" w:rsidRPr="008219EC">
        <w:t>technický dozor stavebníka (TDS)</w:t>
      </w:r>
    </w:p>
    <w:p w:rsidR="00195477" w:rsidRDefault="00195477" w:rsidP="00C323FE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4C028D" w:rsidRPr="00B85790" w:rsidRDefault="00532038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  <w:r w:rsidR="004C028D" w:rsidRPr="00B85790">
        <w:t xml:space="preserve"> </w:t>
      </w:r>
    </w:p>
    <w:p w:rsidR="004C028D" w:rsidRPr="00B85790" w:rsidRDefault="0059781D" w:rsidP="00975A05">
      <w:pPr>
        <w:spacing w:before="120"/>
      </w:pPr>
      <w:r w:rsidRPr="00B85790">
        <w:t xml:space="preserve"> </w:t>
      </w:r>
      <w:r w:rsidR="004C028D" w:rsidRPr="00B85790">
        <w:t xml:space="preserve">(dále jen jako „objednatel“) </w:t>
      </w:r>
    </w:p>
    <w:p w:rsidR="004C028D" w:rsidRPr="00B85790" w:rsidRDefault="004C028D" w:rsidP="004C028D"/>
    <w:p w:rsidR="004C028D" w:rsidRPr="00B85790" w:rsidRDefault="004C028D" w:rsidP="00975A05">
      <w:pPr>
        <w:numPr>
          <w:ilvl w:val="1"/>
          <w:numId w:val="1"/>
        </w:numPr>
        <w:spacing w:before="120"/>
        <w:ind w:left="567" w:hanging="567"/>
      </w:pPr>
      <w:r w:rsidRPr="00B85790">
        <w:t xml:space="preserve">Zhotovitel: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4C028D" w:rsidRPr="00B85790" w:rsidRDefault="004C028D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:rsidR="004C028D" w:rsidRPr="00B85790" w:rsidRDefault="004C028D" w:rsidP="00975A05">
      <w:pPr>
        <w:tabs>
          <w:tab w:val="left" w:pos="2340"/>
        </w:tabs>
        <w:spacing w:before="60"/>
      </w:pPr>
      <w:r w:rsidRPr="00B85790">
        <w:t>Osoba oprávněná k podpisu:</w:t>
      </w:r>
    </w:p>
    <w:p w:rsidR="004C028D" w:rsidRPr="00B85790" w:rsidRDefault="004C028D" w:rsidP="00975A05">
      <w:pPr>
        <w:spacing w:before="60"/>
      </w:pPr>
      <w:r w:rsidRPr="00B85790">
        <w:t>Zástupce pro věci technické:</w:t>
      </w:r>
      <w:r w:rsidRPr="00B85790">
        <w:tab/>
        <w:t xml:space="preserve"> </w:t>
      </w:r>
    </w:p>
    <w:p w:rsidR="00975A05" w:rsidRDefault="00975A05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:rsidR="00532038" w:rsidRPr="00B85790" w:rsidRDefault="00532038" w:rsidP="00532038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:rsidR="00532038" w:rsidRPr="00B85790" w:rsidRDefault="00532038" w:rsidP="00532038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:rsidR="00195477" w:rsidRDefault="0059781D" w:rsidP="00195477">
      <w:pPr>
        <w:spacing w:before="120"/>
      </w:pPr>
      <w:r w:rsidRPr="00B85790">
        <w:t xml:space="preserve"> </w:t>
      </w:r>
      <w:r w:rsidR="004C028D" w:rsidRPr="00B85790">
        <w:t xml:space="preserve">(dále jen jako „zhotovitel“) </w:t>
      </w:r>
    </w:p>
    <w:p w:rsidR="004C028D" w:rsidRPr="00B85790" w:rsidRDefault="00195477" w:rsidP="00195477">
      <w:pPr>
        <w:pStyle w:val="lnekSOD"/>
      </w:pPr>
      <w:r>
        <w:br w:type="page"/>
      </w:r>
      <w:r w:rsidR="004C028D" w:rsidRPr="00B85790">
        <w:lastRenderedPageBreak/>
        <w:t>Úvodní ustanovení</w:t>
      </w:r>
    </w:p>
    <w:p w:rsidR="004C028D" w:rsidRPr="00B85790" w:rsidRDefault="004C028D" w:rsidP="00243CCA">
      <w:pPr>
        <w:numPr>
          <w:ilvl w:val="1"/>
          <w:numId w:val="1"/>
        </w:numPr>
        <w:spacing w:before="120"/>
        <w:ind w:left="709" w:hanging="567"/>
        <w:jc w:val="both"/>
      </w:pPr>
      <w:r w:rsidRPr="00B85790">
        <w:t>Podkladem pro uzavření této smlouvy je nabídka zhotovitele</w:t>
      </w:r>
      <w:r w:rsidR="00504ED8">
        <w:t xml:space="preserve"> ze dne ..................... pro </w:t>
      </w:r>
      <w:r w:rsidRPr="00B85790">
        <w:t>veřejnou zakázku nazvano</w:t>
      </w:r>
      <w:r w:rsidR="00722629">
        <w:t>u „</w:t>
      </w:r>
      <w:r w:rsidR="00243CCA" w:rsidRPr="00243CCA">
        <w:rPr>
          <w:b/>
        </w:rPr>
        <w:t>VD Nymburk, zajištění stability betonového zábradlí jezové lávky</w:t>
      </w:r>
      <w:r w:rsidRPr="00B85790">
        <w:t>“</w:t>
      </w:r>
      <w:r w:rsidR="00960C1C">
        <w:t>.</w:t>
      </w:r>
    </w:p>
    <w:p w:rsidR="004C028D" w:rsidRPr="00B85790" w:rsidRDefault="004C028D" w:rsidP="00960C1C">
      <w:pPr>
        <w:numPr>
          <w:ilvl w:val="1"/>
          <w:numId w:val="1"/>
        </w:numPr>
        <w:spacing w:before="120"/>
        <w:ind w:left="709" w:hanging="567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zejména</w:t>
      </w:r>
      <w:r w:rsidRPr="00E55244">
        <w:t xml:space="preserve"> s dokumentací </w:t>
      </w:r>
      <w:r w:rsidR="00960C1C">
        <w:t xml:space="preserve">stavby jednostupňovou (DSJ) </w:t>
      </w:r>
      <w:r w:rsidRPr="00E55244">
        <w:t xml:space="preserve">vypracovanou v roce </w:t>
      </w:r>
      <w:r w:rsidR="00243CCA">
        <w:t>2024</w:t>
      </w:r>
      <w:r w:rsidRPr="00E55244">
        <w:t xml:space="preserve"> společností </w:t>
      </w:r>
      <w:proofErr w:type="spellStart"/>
      <w:r w:rsidR="00243CCA" w:rsidRPr="00243CCA">
        <w:t>Kucián</w:t>
      </w:r>
      <w:proofErr w:type="spellEnd"/>
      <w:r w:rsidR="00243CCA" w:rsidRPr="00243CCA">
        <w:t xml:space="preserve"> statika s.r.o.</w:t>
      </w:r>
      <w:r w:rsidRPr="00E55244">
        <w:t xml:space="preserve">, se sídlem </w:t>
      </w:r>
      <w:r w:rsidR="00A4603E">
        <w:t>17. </w:t>
      </w:r>
      <w:r w:rsidR="00243CCA" w:rsidRPr="00243CCA">
        <w:t>listopadu 236, Zelené Předměstí, 530</w:t>
      </w:r>
      <w:r w:rsidR="00960C1C">
        <w:t> </w:t>
      </w:r>
      <w:r w:rsidR="00243CCA" w:rsidRPr="00243CCA">
        <w:t>02 Pardubice</w:t>
      </w:r>
      <w:r w:rsidRPr="00E55244">
        <w:t xml:space="preserve">, zodpovědný projektant </w:t>
      </w:r>
      <w:r w:rsidR="00243CCA" w:rsidRPr="00243CCA">
        <w:t xml:space="preserve">Ing. </w:t>
      </w:r>
      <w:r w:rsidR="00243CCA">
        <w:t>Jaromír</w:t>
      </w:r>
      <w:r w:rsidR="00243CCA" w:rsidRPr="00243CCA">
        <w:t xml:space="preserve"> </w:t>
      </w:r>
      <w:proofErr w:type="spellStart"/>
      <w:r w:rsidR="00243CCA" w:rsidRPr="00243CCA">
        <w:t>Kucián</w:t>
      </w:r>
      <w:proofErr w:type="spellEnd"/>
      <w:r w:rsidRPr="00E55244">
        <w:t xml:space="preserve"> (dále jen „projektová dokumentace“).</w:t>
      </w:r>
    </w:p>
    <w:p w:rsidR="00A040E1" w:rsidRPr="00960C1C" w:rsidRDefault="00A040E1" w:rsidP="00A040E1">
      <w:pPr>
        <w:numPr>
          <w:ilvl w:val="1"/>
          <w:numId w:val="1"/>
        </w:numPr>
        <w:spacing w:before="120"/>
        <w:ind w:left="709" w:hanging="567"/>
        <w:jc w:val="both"/>
      </w:pPr>
      <w:r w:rsidRPr="00960C1C">
        <w:t>Zhotovitel prohlašuje, že ke dni podpisu této smlouvy má uzavřenou pojistnou smlouvu, jejímž předmětem je pojištění odpovědnosti za škodu způsobenou zhotovitelem třetí osobě v souvislosti s výkonem jeho činnosti, ve výši nejméně 10 000 000,- Kč. Zhotovitel se zavazuje, že po celou dobu trvání této smlouvy a po dobu záruční doby bude pojištěn ve smyslu tohoto ustanovení, a že nedojde ke snížení limitu pojistného plnění pod částku uvedenou v předchozí větě.</w:t>
      </w:r>
    </w:p>
    <w:p w:rsidR="004C028D" w:rsidRPr="00975A05" w:rsidRDefault="004C028D" w:rsidP="00975A05">
      <w:pPr>
        <w:pStyle w:val="lnekSOD"/>
      </w:pPr>
      <w:r w:rsidRPr="00975A05">
        <w:t>Předmět smlouvy</w:t>
      </w:r>
    </w:p>
    <w:p w:rsidR="00EE56CF" w:rsidRDefault="004C028D" w:rsidP="00960C1C">
      <w:pPr>
        <w:numPr>
          <w:ilvl w:val="1"/>
          <w:numId w:val="1"/>
        </w:numPr>
        <w:spacing w:before="120"/>
        <w:ind w:left="709" w:hanging="567"/>
        <w:jc w:val="both"/>
      </w:pPr>
      <w:r w:rsidRPr="00B85790">
        <w:t xml:space="preserve">Předmětem smlouvy je zhotovení díla: </w:t>
      </w:r>
    </w:p>
    <w:p w:rsidR="003A128B" w:rsidRDefault="004C028D" w:rsidP="00E64F9A">
      <w:pPr>
        <w:spacing w:before="60"/>
        <w:ind w:left="714"/>
      </w:pPr>
      <w:r w:rsidRPr="00B85790">
        <w:t>„</w:t>
      </w:r>
      <w:r w:rsidR="00EE56CF" w:rsidRPr="00EE56CF">
        <w:rPr>
          <w:b/>
        </w:rPr>
        <w:t>VD Nymburk, zajištění stability betonového zábradlí jezové lávky</w:t>
      </w:r>
      <w:r w:rsidRPr="00B85790">
        <w:t>“</w:t>
      </w:r>
    </w:p>
    <w:p w:rsidR="004C028D" w:rsidRPr="00B85790" w:rsidRDefault="003F1753" w:rsidP="00E64F9A">
      <w:pPr>
        <w:spacing w:before="60"/>
        <w:ind w:left="709"/>
        <w:jc w:val="both"/>
      </w:pPr>
      <w:r>
        <w:t>podle</w:t>
      </w:r>
      <w:r w:rsidR="003A128B">
        <w:t xml:space="preserve"> </w:t>
      </w:r>
      <w:r w:rsidR="00D86566">
        <w:t xml:space="preserve">zadávacích </w:t>
      </w:r>
      <w:r w:rsidR="003A128B">
        <w:t>podmínek</w:t>
      </w:r>
      <w:r w:rsidR="00D86566">
        <w:t xml:space="preserve">, </w:t>
      </w:r>
      <w:r w:rsidR="003A128B">
        <w:t>zadávací dokumentac</w:t>
      </w:r>
      <w:r w:rsidR="00D86566">
        <w:t>e</w:t>
      </w:r>
      <w:r w:rsidR="003A128B">
        <w:t xml:space="preserve"> a </w:t>
      </w:r>
      <w:r w:rsidR="00D86566">
        <w:t xml:space="preserve">všech </w:t>
      </w:r>
      <w:r w:rsidR="006D3A5A">
        <w:t>ostatních</w:t>
      </w:r>
      <w:r w:rsidR="003A128B">
        <w:t xml:space="preserve"> dokument</w:t>
      </w:r>
      <w:r w:rsidR="00D86566">
        <w:t>ů</w:t>
      </w:r>
      <w:r w:rsidR="003A128B">
        <w:t xml:space="preserve"> obsahující</w:t>
      </w:r>
      <w:r w:rsidR="00D86566">
        <w:t>ch</w:t>
      </w:r>
      <w:r w:rsidR="003A128B">
        <w:t xml:space="preserve"> vymezení </w:t>
      </w:r>
      <w:r w:rsidR="00370A9E">
        <w:t xml:space="preserve">díla jako </w:t>
      </w:r>
      <w:r w:rsidR="00D86566">
        <w:t xml:space="preserve">předmětu </w:t>
      </w:r>
      <w:r w:rsidR="003A128B">
        <w:t xml:space="preserve">veřejné zakázky </w:t>
      </w:r>
      <w:r>
        <w:t>v</w:t>
      </w:r>
      <w:r w:rsidR="003A128B">
        <w:t xml:space="preserve"> čl.</w:t>
      </w:r>
      <w:r w:rsidR="007B725D">
        <w:t> </w:t>
      </w:r>
      <w:r w:rsidR="003A128B">
        <w:t>2</w:t>
      </w:r>
      <w:r w:rsidR="004C028D" w:rsidRPr="00B85790">
        <w:t>.</w:t>
      </w:r>
      <w:r w:rsidR="003A128B">
        <w:t xml:space="preserve"> smlouvy.</w:t>
      </w:r>
    </w:p>
    <w:p w:rsidR="004C028D" w:rsidRPr="00B85790" w:rsidRDefault="004C028D" w:rsidP="00975A05">
      <w:pPr>
        <w:pStyle w:val="lnekSOD"/>
      </w:pPr>
      <w:r w:rsidRPr="00B85790">
        <w:t>Doba plnění díla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left="709" w:hanging="567"/>
        <w:jc w:val="both"/>
      </w:pPr>
      <w:r w:rsidRPr="00B85790">
        <w:t xml:space="preserve">Zhotovitel je povinen provést dílo řádně a včas v souladu s objednatelem odsouhlaseným harmonogramem prací. 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left="709" w:hanging="567"/>
      </w:pPr>
      <w:r w:rsidRPr="00B85790">
        <w:t xml:space="preserve">Předpokládaný termín zahájení díla je: </w:t>
      </w:r>
      <w:r w:rsidR="00E64F9A">
        <w:t>srpen</w:t>
      </w:r>
      <w:r w:rsidR="00EE56CF">
        <w:t xml:space="preserve"> 2025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left="709" w:hanging="567"/>
      </w:pPr>
      <w:r w:rsidRPr="00B85790">
        <w:t xml:space="preserve">Termín dokončení díla je: </w:t>
      </w:r>
      <w:r w:rsidRPr="00B85790">
        <w:rPr>
          <w:b/>
        </w:rPr>
        <w:t xml:space="preserve">nejpozději do </w:t>
      </w:r>
      <w:r w:rsidR="002A7F65">
        <w:rPr>
          <w:b/>
        </w:rPr>
        <w:t>3</w:t>
      </w:r>
      <w:r w:rsidR="00E64F9A">
        <w:rPr>
          <w:b/>
        </w:rPr>
        <w:t>1</w:t>
      </w:r>
      <w:r w:rsidR="002A7F65">
        <w:rPr>
          <w:b/>
        </w:rPr>
        <w:t xml:space="preserve">. </w:t>
      </w:r>
      <w:r w:rsidR="00CA466E">
        <w:rPr>
          <w:b/>
        </w:rPr>
        <w:t xml:space="preserve">srpna </w:t>
      </w:r>
      <w:r w:rsidR="002A7F65">
        <w:rPr>
          <w:b/>
        </w:rPr>
        <w:t>202</w:t>
      </w:r>
      <w:r w:rsidR="00CA466E">
        <w:rPr>
          <w:b/>
        </w:rPr>
        <w:t>6</w:t>
      </w:r>
    </w:p>
    <w:p w:rsidR="004C028D" w:rsidRPr="00E55244" w:rsidRDefault="004C028D" w:rsidP="00975A05">
      <w:pPr>
        <w:pStyle w:val="lnekSOD"/>
      </w:pPr>
      <w:r w:rsidRPr="00E55244">
        <w:t>Cena díla, platební podmínky a fakturační podmínky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left="709" w:hanging="567"/>
        <w:jc w:val="both"/>
      </w:pPr>
      <w:r w:rsidRPr="00B85790">
        <w:t xml:space="preserve">Celková cena za zhotovení díla se dohodou smluvních stran stanovuje jako cena smluvní a nejvýše přípustná, pevná po celou dobu zhotovení díla a je dána cenovou nabídkou zhotovitele ze dne ................ Celková cena za provedené dílo je stanovena dohodou smluvních stran takto: </w:t>
      </w:r>
    </w:p>
    <w:p w:rsidR="004C028D" w:rsidRPr="00975A05" w:rsidRDefault="004C028D" w:rsidP="00B43FB5">
      <w:pPr>
        <w:spacing w:before="120"/>
        <w:ind w:left="709" w:hanging="1"/>
        <w:jc w:val="both"/>
      </w:pPr>
      <w:r w:rsidRPr="00975A05">
        <w:t xml:space="preserve">Celková cena bez DPH činí </w:t>
      </w:r>
      <w:r w:rsidR="00B43FB5">
        <w:t>..........................,- Kč.</w:t>
      </w:r>
    </w:p>
    <w:p w:rsidR="004C028D" w:rsidRPr="00B85790" w:rsidRDefault="004C028D" w:rsidP="0057532D">
      <w:pPr>
        <w:numPr>
          <w:ilvl w:val="1"/>
          <w:numId w:val="1"/>
        </w:numPr>
        <w:spacing w:before="120"/>
        <w:ind w:left="709" w:hanging="567"/>
        <w:jc w:val="both"/>
      </w:pPr>
      <w:r w:rsidRPr="00975A05">
        <w:t>Zhotovitel bude vystavovat objednateli faktury vždy jednou měsíčně na základě soupisu provedených stavebních prací. Tento soupis je zhotovitel povinen předložit objednateli vždy k 5. kalendářnímu dni měsíce následující</w:t>
      </w:r>
      <w:r w:rsidR="00195477">
        <w:t>ho po měsíci, ve kterém došlo k </w:t>
      </w:r>
      <w:r w:rsidRPr="00975A05">
        <w:t>plnění předmětu</w:t>
      </w:r>
      <w:r w:rsidRPr="00B85790">
        <w:t xml:space="preserve">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</w:t>
      </w:r>
      <w:r w:rsidRPr="00B85790">
        <w:lastRenderedPageBreak/>
        <w:t>uskutečnění zdanitelného plnění je nejpozději pos</w:t>
      </w:r>
      <w:r w:rsidR="00195477">
        <w:t>lední kalendářní den měsíce, ve </w:t>
      </w:r>
      <w:r w:rsidRPr="00B85790">
        <w:t xml:space="preserve">kterém došlo k plnění předmětu smlouvy. </w:t>
      </w:r>
    </w:p>
    <w:p w:rsidR="004C028D" w:rsidRPr="00B85790" w:rsidRDefault="004C028D" w:rsidP="00975A05">
      <w:pPr>
        <w:pStyle w:val="lnekSOD"/>
      </w:pPr>
      <w:r w:rsidRPr="00B85790">
        <w:t>Bankovní záruka</w:t>
      </w:r>
    </w:p>
    <w:p w:rsidR="004C028D" w:rsidRPr="00960C1C" w:rsidRDefault="004C028D" w:rsidP="00960C1C">
      <w:pPr>
        <w:numPr>
          <w:ilvl w:val="1"/>
          <w:numId w:val="1"/>
        </w:numPr>
        <w:spacing w:before="120"/>
        <w:ind w:left="709" w:hanging="567"/>
        <w:rPr>
          <w:lang w:val="en-US"/>
        </w:rPr>
      </w:pPr>
      <w:r w:rsidRPr="00960C1C">
        <w:t>Objednatel nežádá zhotovitele o předložení bankovní záruky za provedení díla.</w:t>
      </w:r>
    </w:p>
    <w:p w:rsidR="004C028D" w:rsidRPr="00B85790" w:rsidRDefault="004C028D" w:rsidP="00975A05">
      <w:pPr>
        <w:pStyle w:val="lnekSOD"/>
      </w:pPr>
      <w:r w:rsidRPr="00B85790">
        <w:t>Listiny tvořící součást obsahu smlouvy o dílo</w:t>
      </w:r>
    </w:p>
    <w:p w:rsidR="00236F74" w:rsidRDefault="00236F74" w:rsidP="00236F74">
      <w:pPr>
        <w:numPr>
          <w:ilvl w:val="1"/>
          <w:numId w:val="1"/>
        </w:numPr>
        <w:tabs>
          <w:tab w:val="left" w:pos="142"/>
        </w:tabs>
        <w:spacing w:before="120"/>
        <w:ind w:hanging="574"/>
        <w:jc w:val="both"/>
      </w:pPr>
      <w:r w:rsidRPr="00B85790">
        <w:t>Zhotovitel se zavazuje provést dílo v souladu s podmínkami stanovenými touto smlouvou a všemi listinami tvořícími součást obsahu smlouvy o dílo</w:t>
      </w:r>
      <w:r>
        <w:t>, zejména:</w:t>
      </w:r>
    </w:p>
    <w:p w:rsidR="00951130" w:rsidRDefault="00951130" w:rsidP="00951130">
      <w:pPr>
        <w:pStyle w:val="Bezmezer"/>
        <w:numPr>
          <w:ilvl w:val="0"/>
          <w:numId w:val="10"/>
        </w:numPr>
        <w:tabs>
          <w:tab w:val="left" w:pos="142"/>
          <w:tab w:val="left" w:pos="284"/>
        </w:tabs>
        <w:spacing w:before="60"/>
        <w:jc w:val="both"/>
      </w:pPr>
      <w:r w:rsidRPr="00951130">
        <w:t>Souhlas k činnostem, které mohou ovlivnit vodní poměry</w:t>
      </w:r>
      <w:r w:rsidR="00EC4718">
        <w:t xml:space="preserve">, na </w:t>
      </w:r>
      <w:r w:rsidRPr="00951130">
        <w:t>akc</w:t>
      </w:r>
      <w:r w:rsidR="00EC4718">
        <w:t>i</w:t>
      </w:r>
      <w:r w:rsidRPr="00951130">
        <w:t xml:space="preserve"> „VD Nymburk, zajištění stability betonového zábradlí jezové lávky“ vydaný Městským úřadem Nymburk, odbor životního prostředí pod č. j. MUNYM-100/76270/2024/Nov dne 30. 10. 2024.</w:t>
      </w:r>
    </w:p>
    <w:p w:rsidR="00B76478" w:rsidRPr="00EC4718" w:rsidRDefault="00AB4A9B" w:rsidP="00A80857">
      <w:pPr>
        <w:pStyle w:val="Bezmezer"/>
        <w:numPr>
          <w:ilvl w:val="0"/>
          <w:numId w:val="10"/>
        </w:numPr>
        <w:tabs>
          <w:tab w:val="left" w:pos="142"/>
          <w:tab w:val="left" w:pos="284"/>
        </w:tabs>
        <w:spacing w:before="60"/>
        <w:jc w:val="both"/>
      </w:pPr>
      <w:r>
        <w:t>S</w:t>
      </w:r>
      <w:r w:rsidR="00B76478" w:rsidRPr="00B76478">
        <w:t>tanovisko správce povodí a vodního toku</w:t>
      </w:r>
      <w:r w:rsidR="00B76478">
        <w:t xml:space="preserve"> vydané </w:t>
      </w:r>
      <w:r w:rsidR="00EC4718">
        <w:t xml:space="preserve">státním podnikem </w:t>
      </w:r>
      <w:r w:rsidR="00B76478">
        <w:t>P</w:t>
      </w:r>
      <w:r w:rsidR="00960C1C">
        <w:t>ovodí Labe</w:t>
      </w:r>
      <w:r w:rsidR="00EC4718">
        <w:t xml:space="preserve"> </w:t>
      </w:r>
      <w:r w:rsidR="00960C1C" w:rsidRPr="00EC4718">
        <w:t>pod </w:t>
      </w:r>
      <w:r w:rsidR="00B76478" w:rsidRPr="00EC4718">
        <w:t>č.</w:t>
      </w:r>
      <w:r w:rsidR="00EC4718" w:rsidRPr="00EC4718">
        <w:t> </w:t>
      </w:r>
      <w:r w:rsidR="00B76478" w:rsidRPr="00EC4718">
        <w:t>j.</w:t>
      </w:r>
      <w:r w:rsidR="00A80857" w:rsidRPr="00EC4718">
        <w:t xml:space="preserve"> PLa/2024/042077 dne 2.</w:t>
      </w:r>
      <w:r w:rsidR="00960C1C" w:rsidRPr="00EC4718">
        <w:t> </w:t>
      </w:r>
      <w:r w:rsidR="00A80857" w:rsidRPr="00EC4718">
        <w:t>10.</w:t>
      </w:r>
      <w:r w:rsidR="00960C1C" w:rsidRPr="00EC4718">
        <w:t> </w:t>
      </w:r>
      <w:r w:rsidR="00A80857" w:rsidRPr="00EC4718">
        <w:t>2024.</w:t>
      </w:r>
    </w:p>
    <w:p w:rsidR="007B725D" w:rsidRPr="00EC4718" w:rsidRDefault="007B725D" w:rsidP="007B725D">
      <w:pPr>
        <w:pStyle w:val="Bezmezer"/>
        <w:numPr>
          <w:ilvl w:val="0"/>
          <w:numId w:val="10"/>
        </w:numPr>
        <w:tabs>
          <w:tab w:val="left" w:pos="142"/>
          <w:tab w:val="left" w:pos="284"/>
        </w:tabs>
        <w:spacing w:before="60"/>
        <w:jc w:val="both"/>
      </w:pPr>
      <w:r w:rsidRPr="00EC4718">
        <w:t>Aktuální verze směrnice objednatele „Tvorba a správa geodetické dokumentace“ (odkaz ke stažení: www.pla.cz „Data pro Vás“).</w:t>
      </w:r>
    </w:p>
    <w:p w:rsidR="004C028D" w:rsidRPr="00B85790" w:rsidRDefault="004C028D" w:rsidP="00236F74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Součást obsahu smlouvy o dílo tvoří obchodní podmínky objednatele na zhotovení stavby ze dne </w:t>
      </w:r>
      <w:r w:rsidR="00F7517E">
        <w:t>1</w:t>
      </w:r>
      <w:r w:rsidR="004A0E27">
        <w:t>. </w:t>
      </w:r>
      <w:r w:rsidR="00C323FE">
        <w:t>1</w:t>
      </w:r>
      <w:r w:rsidR="004A0E27">
        <w:t>. </w:t>
      </w:r>
      <w:r w:rsidR="00917809">
        <w:t>20</w:t>
      </w:r>
      <w:r w:rsidR="005C3234">
        <w:t>2</w:t>
      </w:r>
      <w:r w:rsidR="00C323FE">
        <w:t>4</w:t>
      </w:r>
      <w:r w:rsidRPr="00B85790">
        <w:t>.</w:t>
      </w:r>
    </w:p>
    <w:p w:rsidR="004C028D" w:rsidRPr="00B85790" w:rsidRDefault="004C028D" w:rsidP="00975A05">
      <w:pPr>
        <w:pStyle w:val="lnekSOD"/>
      </w:pPr>
      <w:r w:rsidRPr="00B85790">
        <w:t>Zvláštní ustanovení</w:t>
      </w:r>
    </w:p>
    <w:p w:rsidR="007B725D" w:rsidRPr="00867CA8" w:rsidRDefault="007B725D" w:rsidP="007B725D">
      <w:pPr>
        <w:numPr>
          <w:ilvl w:val="1"/>
          <w:numId w:val="1"/>
        </w:numPr>
        <w:spacing w:before="120"/>
        <w:ind w:hanging="574"/>
        <w:jc w:val="both"/>
      </w:pPr>
      <w:r w:rsidRPr="00867CA8">
        <w:t xml:space="preserve">Smluvní strany dohodly, že obchodní podmínky objednatele na zhotovení stavby </w:t>
      </w:r>
      <w:r w:rsidRPr="00867CA8">
        <w:rPr>
          <w:b/>
        </w:rPr>
        <w:t>se mění</w:t>
      </w:r>
      <w:r w:rsidRPr="00867CA8">
        <w:t xml:space="preserve"> pro tuto smlouvu o dílo v následujících ujednáních: </w:t>
      </w:r>
    </w:p>
    <w:p w:rsidR="007B725D" w:rsidRPr="00867CA8" w:rsidRDefault="007B725D" w:rsidP="007B725D">
      <w:pPr>
        <w:spacing w:before="120"/>
        <w:ind w:left="1134" w:hanging="420"/>
        <w:jc w:val="both"/>
      </w:pPr>
      <w:r w:rsidRPr="00867CA8">
        <w:rPr>
          <w:i/>
        </w:rPr>
        <w:t>čl. 2. Všeobecné povinnosti zhotovitele, odst. 2. 3., písm. e) Zařízení staveniště, bod 23.</w:t>
      </w:r>
    </w:p>
    <w:p w:rsidR="007B725D" w:rsidRDefault="007B725D" w:rsidP="007B725D">
      <w:pPr>
        <w:spacing w:before="60"/>
        <w:ind w:left="1134" w:hanging="420"/>
        <w:jc w:val="both"/>
      </w:pPr>
      <w:r w:rsidRPr="00867CA8">
        <w:t>23.</w:t>
      </w:r>
      <w:r w:rsidRPr="00867CA8">
        <w:tab/>
        <w:t>Zhotovitel do své cenové nabídky započítal kompletní náklady na zařízení staveniště a jeho provoz.</w:t>
      </w:r>
    </w:p>
    <w:p w:rsidR="004C028D" w:rsidRDefault="004C028D" w:rsidP="00975A05">
      <w:pPr>
        <w:numPr>
          <w:ilvl w:val="1"/>
          <w:numId w:val="1"/>
        </w:numPr>
        <w:spacing w:before="120"/>
        <w:ind w:hanging="574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:rsidR="00870C41" w:rsidRPr="006E7916" w:rsidRDefault="00870C41" w:rsidP="00A4603E">
      <w:pPr>
        <w:pStyle w:val="Odstavecseseznamem"/>
        <w:numPr>
          <w:ilvl w:val="0"/>
          <w:numId w:val="7"/>
        </w:numPr>
        <w:spacing w:before="120"/>
        <w:ind w:left="993" w:hanging="277"/>
        <w:contextualSpacing w:val="0"/>
        <w:jc w:val="both"/>
      </w:pPr>
      <w:r w:rsidRPr="00AB4A9B">
        <w:t>čl.</w:t>
      </w:r>
      <w:r w:rsidR="00960C1C">
        <w:t> </w:t>
      </w:r>
      <w:r w:rsidRPr="00AB4A9B">
        <w:t>2. Všeobecn</w:t>
      </w:r>
      <w:r w:rsidR="00960C1C">
        <w:t>é povinnosti zhotovitele, odst. </w:t>
      </w:r>
      <w:proofErr w:type="gramStart"/>
      <w:r w:rsidR="00960C1C">
        <w:t>2.3., písm.</w:t>
      </w:r>
      <w:proofErr w:type="gramEnd"/>
      <w:r w:rsidR="00960C1C">
        <w:t> </w:t>
      </w:r>
      <w:r w:rsidRPr="00AB4A9B">
        <w:t>a) Dokumentace, po</w:t>
      </w:r>
      <w:r w:rsidR="008F1BB6" w:rsidRPr="00AB4A9B">
        <w:t xml:space="preserve">vodňové plány, geodetické práce, </w:t>
      </w:r>
      <w:r w:rsidRPr="00AB4A9B">
        <w:t>body 4</w:t>
      </w:r>
      <w:r w:rsidR="008F1BB6" w:rsidRPr="0056570A">
        <w:t xml:space="preserve">,. </w:t>
      </w:r>
      <w:r w:rsidRPr="0056570A">
        <w:t>5</w:t>
      </w:r>
      <w:r w:rsidR="008F1BB6" w:rsidRPr="0056570A">
        <w:t>.</w:t>
      </w:r>
      <w:r w:rsidRPr="0056570A">
        <w:t>,</w:t>
      </w:r>
      <w:r w:rsidR="00960C1C" w:rsidRPr="0056570A">
        <w:t xml:space="preserve"> 8., </w:t>
      </w:r>
    </w:p>
    <w:p w:rsidR="006E7916" w:rsidRPr="006E7916" w:rsidRDefault="006E7916" w:rsidP="00A4603E">
      <w:pPr>
        <w:pStyle w:val="Odstavecseseznamem"/>
        <w:numPr>
          <w:ilvl w:val="0"/>
          <w:numId w:val="7"/>
        </w:numPr>
        <w:spacing w:before="120"/>
        <w:ind w:left="993" w:hanging="277"/>
        <w:contextualSpacing w:val="0"/>
        <w:jc w:val="both"/>
      </w:pPr>
      <w:r w:rsidRPr="00AB4A9B">
        <w:t>čl.</w:t>
      </w:r>
      <w:r>
        <w:t> </w:t>
      </w:r>
      <w:r w:rsidRPr="00AB4A9B">
        <w:t>2. Všeobecn</w:t>
      </w:r>
      <w:r>
        <w:t xml:space="preserve">é povinnosti zhotovitele, </w:t>
      </w:r>
      <w:r w:rsidRPr="0056570A">
        <w:t>odst. 2.3., písm. c) Opatření na komunikacích a dotčených nemovitostech, přístupy, body 18.,</w:t>
      </w:r>
    </w:p>
    <w:p w:rsidR="007B44DE" w:rsidRDefault="00960C1C" w:rsidP="00A4603E">
      <w:pPr>
        <w:pStyle w:val="Odstavecseseznamem"/>
        <w:numPr>
          <w:ilvl w:val="0"/>
          <w:numId w:val="7"/>
        </w:numPr>
        <w:spacing w:before="120"/>
        <w:ind w:left="993" w:hanging="277"/>
        <w:contextualSpacing w:val="0"/>
        <w:jc w:val="both"/>
      </w:pPr>
      <w:r>
        <w:t>čl. </w:t>
      </w:r>
      <w:r w:rsidR="007B44DE" w:rsidRPr="00AB4A9B">
        <w:t>2. Všeobecn</w:t>
      </w:r>
      <w:r>
        <w:t>é povinnosti zhotovitele, odst. </w:t>
      </w:r>
      <w:r w:rsidR="007B44DE" w:rsidRPr="00AB4A9B">
        <w:t>2.3., písm.</w:t>
      </w:r>
      <w:r>
        <w:t> </w:t>
      </w:r>
      <w:r w:rsidR="007B44DE">
        <w:t>f</w:t>
      </w:r>
      <w:r w:rsidR="007B44DE" w:rsidRPr="00AB4A9B">
        <w:t xml:space="preserve">) </w:t>
      </w:r>
      <w:r w:rsidR="007B44DE" w:rsidRPr="007B44DE">
        <w:t>Ostatní podmínky</w:t>
      </w:r>
      <w:r w:rsidR="007B44DE" w:rsidRPr="00AB4A9B">
        <w:t xml:space="preserve">, body </w:t>
      </w:r>
      <w:r w:rsidR="007B44DE">
        <w:t>3</w:t>
      </w:r>
      <w:r w:rsidR="007B44DE" w:rsidRPr="00AB4A9B">
        <w:t xml:space="preserve">4,. </w:t>
      </w:r>
      <w:r w:rsidR="007B44DE">
        <w:t>3</w:t>
      </w:r>
      <w:r w:rsidR="007B44DE" w:rsidRPr="00AB4A9B">
        <w:t>5.,</w:t>
      </w:r>
      <w:r w:rsidR="007B44DE">
        <w:t xml:space="preserve"> 38., 41., </w:t>
      </w:r>
    </w:p>
    <w:p w:rsidR="00812CF3" w:rsidRDefault="00960C1C" w:rsidP="00A4603E">
      <w:pPr>
        <w:pStyle w:val="Odstavecseseznamem"/>
        <w:numPr>
          <w:ilvl w:val="0"/>
          <w:numId w:val="7"/>
        </w:numPr>
        <w:spacing w:before="120"/>
        <w:ind w:left="993" w:hanging="277"/>
        <w:contextualSpacing w:val="0"/>
        <w:jc w:val="both"/>
      </w:pPr>
      <w:r>
        <w:t>čl. </w:t>
      </w:r>
      <w:r w:rsidR="0058043F" w:rsidRPr="0058043F">
        <w:t>6. Cena díla, platební a fakturační podmínky, odst.</w:t>
      </w:r>
      <w:r>
        <w:t> </w:t>
      </w:r>
      <w:r w:rsidR="0058043F" w:rsidRPr="0058043F">
        <w:t>6.7.,</w:t>
      </w:r>
      <w:bookmarkStart w:id="0" w:name="_GoBack"/>
      <w:bookmarkEnd w:id="0"/>
    </w:p>
    <w:p w:rsidR="00960C1C" w:rsidRPr="0056570A" w:rsidRDefault="00960C1C" w:rsidP="00A4603E">
      <w:pPr>
        <w:pStyle w:val="Odstavecseseznamem"/>
        <w:numPr>
          <w:ilvl w:val="0"/>
          <w:numId w:val="7"/>
        </w:numPr>
        <w:spacing w:before="120"/>
        <w:ind w:left="993" w:hanging="277"/>
        <w:contextualSpacing w:val="0"/>
        <w:jc w:val="both"/>
      </w:pPr>
      <w:r>
        <w:t>čl. 7</w:t>
      </w:r>
      <w:r w:rsidRPr="0058043F">
        <w:t xml:space="preserve">. </w:t>
      </w:r>
      <w:r w:rsidRPr="0056570A">
        <w:t>Bankovní záruka, odst. 7.1. – 7.10.,</w:t>
      </w:r>
    </w:p>
    <w:p w:rsidR="007B725D" w:rsidRPr="0056570A" w:rsidRDefault="00960C1C" w:rsidP="00A4603E">
      <w:pPr>
        <w:pStyle w:val="Odstavecseseznamem"/>
        <w:numPr>
          <w:ilvl w:val="0"/>
          <w:numId w:val="7"/>
        </w:numPr>
        <w:spacing w:before="120"/>
        <w:ind w:left="993" w:hanging="277"/>
        <w:contextualSpacing w:val="0"/>
        <w:jc w:val="both"/>
      </w:pPr>
      <w:r w:rsidRPr="0056570A">
        <w:t>čl. </w:t>
      </w:r>
      <w:r w:rsidR="005373E1" w:rsidRPr="0056570A">
        <w:t>1</w:t>
      </w:r>
      <w:r w:rsidRPr="0056570A">
        <w:t>2. Předání díla, odst. </w:t>
      </w:r>
      <w:r w:rsidR="005373E1" w:rsidRPr="0056570A">
        <w:t>12.2., písm. c)</w:t>
      </w:r>
      <w:r w:rsidR="0030323E" w:rsidRPr="0056570A">
        <w:t xml:space="preserve">, </w:t>
      </w:r>
      <w:r w:rsidR="0056570A" w:rsidRPr="002B682D">
        <w:t>f),</w:t>
      </w:r>
      <w:r w:rsidR="0056570A">
        <w:t xml:space="preserve"> </w:t>
      </w:r>
      <w:r w:rsidR="0030323E" w:rsidRPr="0056570A">
        <w:t>l).</w:t>
      </w:r>
    </w:p>
    <w:p w:rsidR="00FF6454" w:rsidRDefault="007B725D" w:rsidP="00A4603E">
      <w:pPr>
        <w:pStyle w:val="Odstavecseseznamem"/>
        <w:numPr>
          <w:ilvl w:val="0"/>
          <w:numId w:val="7"/>
        </w:numPr>
        <w:spacing w:before="120"/>
        <w:ind w:left="993" w:hanging="277"/>
        <w:contextualSpacing w:val="0"/>
        <w:jc w:val="both"/>
      </w:pPr>
      <w:r w:rsidRPr="0056570A">
        <w:t>čl. 14. Odstoupení od smlouvy, odst. 14. 3. a 14. 4.</w:t>
      </w:r>
    </w:p>
    <w:p w:rsidR="00FF6454" w:rsidRDefault="00FF6454">
      <w:r>
        <w:br w:type="page"/>
      </w:r>
    </w:p>
    <w:p w:rsidR="004C028D" w:rsidRPr="00B85790" w:rsidRDefault="004C028D" w:rsidP="00975A05">
      <w:pPr>
        <w:pStyle w:val="lnekSOD"/>
      </w:pPr>
      <w:r w:rsidRPr="00B85790">
        <w:lastRenderedPageBreak/>
        <w:t>Závěrečná ustanovení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Rozsah, podmínky a požadavky na provádění díla jsou specifikovány: </w:t>
      </w:r>
    </w:p>
    <w:p w:rsidR="004C028D" w:rsidRPr="00B85790" w:rsidRDefault="004C028D" w:rsidP="006D1606">
      <w:pPr>
        <w:numPr>
          <w:ilvl w:val="0"/>
          <w:numId w:val="10"/>
        </w:numPr>
        <w:tabs>
          <w:tab w:val="left" w:pos="142"/>
          <w:tab w:val="left" w:pos="284"/>
        </w:tabs>
        <w:spacing w:before="60"/>
        <w:ind w:hanging="302"/>
        <w:jc w:val="both"/>
      </w:pPr>
      <w:r w:rsidRPr="00B85790">
        <w:t xml:space="preserve">v této smlouvě, </w:t>
      </w:r>
    </w:p>
    <w:p w:rsidR="004C028D" w:rsidRPr="00B85790" w:rsidRDefault="004C028D" w:rsidP="006D1606">
      <w:pPr>
        <w:numPr>
          <w:ilvl w:val="0"/>
          <w:numId w:val="10"/>
        </w:numPr>
        <w:tabs>
          <w:tab w:val="left" w:pos="142"/>
          <w:tab w:val="left" w:pos="284"/>
        </w:tabs>
        <w:spacing w:before="60"/>
        <w:ind w:hanging="302"/>
        <w:jc w:val="both"/>
      </w:pPr>
      <w:r w:rsidRPr="00B85790">
        <w:t xml:space="preserve">v zadávací dokumentaci veřejné zakázky, </w:t>
      </w:r>
    </w:p>
    <w:p w:rsidR="004C028D" w:rsidRPr="00B85790" w:rsidRDefault="004C028D" w:rsidP="006D1606">
      <w:pPr>
        <w:numPr>
          <w:ilvl w:val="0"/>
          <w:numId w:val="10"/>
        </w:numPr>
        <w:tabs>
          <w:tab w:val="left" w:pos="142"/>
          <w:tab w:val="left" w:pos="284"/>
        </w:tabs>
        <w:spacing w:before="60"/>
        <w:ind w:hanging="302"/>
        <w:jc w:val="both"/>
      </w:pPr>
      <w:r w:rsidRPr="00B85790">
        <w:t xml:space="preserve">v nabídce vítězného uchazeče. </w:t>
      </w:r>
    </w:p>
    <w:p w:rsidR="004C028D" w:rsidRPr="00B85790" w:rsidRDefault="004C028D" w:rsidP="00373374">
      <w:pPr>
        <w:tabs>
          <w:tab w:val="left" w:pos="284"/>
        </w:tabs>
        <w:spacing w:before="120"/>
        <w:ind w:left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CD483F" w:rsidRDefault="004C028D" w:rsidP="00CD483F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Obě strany prohlašují, že došlo k dohodě o celém obsahu této smlouvy. </w:t>
      </w:r>
    </w:p>
    <w:p w:rsidR="00CD483F" w:rsidRPr="00B85790" w:rsidRDefault="00CD483F" w:rsidP="00CD483F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 uznávanými elektronickými podpisy smluvních stran</w:t>
      </w:r>
      <w:r w:rsidRPr="00B85790">
        <w:t xml:space="preserve">. 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171C8E" w:rsidRDefault="004C028D" w:rsidP="00171C8E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Tato smlouva je projevem svobodné a vážné vůle smluvních stran, což stvrzují svými podpisy. </w:t>
      </w:r>
    </w:p>
    <w:p w:rsidR="00A85D31" w:rsidRPr="00C02294" w:rsidRDefault="00A85D31" w:rsidP="00A85D31">
      <w:pPr>
        <w:numPr>
          <w:ilvl w:val="1"/>
          <w:numId w:val="1"/>
        </w:numPr>
        <w:spacing w:before="120"/>
        <w:ind w:hanging="574"/>
        <w:jc w:val="both"/>
      </w:pPr>
      <w:r>
        <w:t>Tato s</w:t>
      </w:r>
      <w:r w:rsidRPr="001F7FF6">
        <w:t xml:space="preserve">mlouva nabývá platnosti dnem podpisu </w:t>
      </w:r>
      <w:r>
        <w:t xml:space="preserve">poslední </w:t>
      </w:r>
      <w:r w:rsidRPr="001F7FF6">
        <w:t>smluvní stran</w:t>
      </w:r>
      <w:r>
        <w:t>y a</w:t>
      </w:r>
      <w:r w:rsidRPr="001F7FF6">
        <w:t xml:space="preserve"> účinnosti dnem uveřejnění v registru smluv.</w:t>
      </w:r>
      <w:r>
        <w:t xml:space="preserve"> Zveřejnění v registru smluv zajistí neprodleně objednatel.</w:t>
      </w:r>
    </w:p>
    <w:p w:rsidR="004C028D" w:rsidRPr="00B85790" w:rsidRDefault="004C028D" w:rsidP="004C028D">
      <w:pPr>
        <w:ind w:left="142"/>
      </w:pPr>
    </w:p>
    <w:p w:rsidR="00A040E1" w:rsidRPr="005C4323" w:rsidRDefault="00A040E1" w:rsidP="00A040E1">
      <w:r w:rsidRPr="005C4323">
        <w:t>Za objednatele:</w:t>
      </w:r>
      <w:r w:rsidRPr="005C4323">
        <w:tab/>
      </w:r>
      <w:r w:rsidRPr="005C4323">
        <w:tab/>
      </w:r>
      <w:r w:rsidRPr="005C4323">
        <w:tab/>
      </w:r>
      <w:r w:rsidRPr="005C4323">
        <w:tab/>
      </w:r>
      <w:r w:rsidRPr="005C4323">
        <w:tab/>
      </w:r>
      <w:r w:rsidRPr="005C4323">
        <w:tab/>
        <w:t>Za zhotovitele:</w:t>
      </w:r>
    </w:p>
    <w:p w:rsidR="00A040E1" w:rsidRPr="005C4323" w:rsidRDefault="00A040E1" w:rsidP="00A040E1"/>
    <w:p w:rsidR="00A040E1" w:rsidRPr="005C4323" w:rsidRDefault="00A040E1" w:rsidP="00A040E1"/>
    <w:p w:rsidR="00975A05" w:rsidRDefault="00975A05" w:rsidP="004C028D"/>
    <w:p w:rsidR="00975A05" w:rsidRPr="00B85790" w:rsidRDefault="00975A05" w:rsidP="004C028D"/>
    <w:p w:rsidR="004C028D" w:rsidRPr="00B85790" w:rsidRDefault="004C028D" w:rsidP="004C028D"/>
    <w:p w:rsidR="00A040E1" w:rsidRDefault="00A040E1" w:rsidP="004C028D">
      <w:r w:rsidRPr="005C4323">
        <w:rPr>
          <w:i/>
          <w:iCs/>
        </w:rPr>
        <w:t>elektronicky podepsáno</w:t>
      </w:r>
      <w:r w:rsidRPr="005C4323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5C4323">
        <w:rPr>
          <w:i/>
          <w:iCs/>
        </w:rPr>
        <w:t>elektronicky podepsáno</w:t>
      </w:r>
      <w:r w:rsidR="004C028D" w:rsidRPr="00B85790">
        <w:t xml:space="preserve">   </w:t>
      </w:r>
    </w:p>
    <w:p w:rsidR="004C028D" w:rsidRPr="00E42BAF" w:rsidRDefault="004C028D" w:rsidP="004C028D">
      <w:r w:rsidRPr="00E42BAF">
        <w:t>Ing. Petr Martínek</w:t>
      </w:r>
      <w:r w:rsidRPr="00E42BAF">
        <w:tab/>
      </w:r>
      <w:r w:rsidRPr="00E42BAF">
        <w:tab/>
      </w:r>
      <w:r w:rsidRPr="00E42BAF">
        <w:tab/>
      </w:r>
      <w:r w:rsidR="00E42BAF" w:rsidRPr="00E42BAF">
        <w:tab/>
      </w:r>
      <w:r w:rsidR="00E42BAF" w:rsidRPr="00E42BAF">
        <w:tab/>
      </w:r>
      <w:r w:rsidR="00E42BAF" w:rsidRPr="00E42BAF">
        <w:tab/>
      </w:r>
      <w:r w:rsidRPr="00E42BAF">
        <w:t xml:space="preserve">jméno oprávněné osoby </w:t>
      </w:r>
    </w:p>
    <w:p w:rsidR="004C028D" w:rsidRDefault="004C028D">
      <w:r w:rsidRPr="00E42BAF">
        <w:t>investiční ředitel</w:t>
      </w:r>
      <w:r w:rsidRPr="00B85790">
        <w:tab/>
      </w:r>
      <w:r w:rsidR="00195477">
        <w:tab/>
      </w:r>
      <w:r w:rsidR="00195477">
        <w:tab/>
      </w:r>
      <w:r w:rsidR="00195477">
        <w:tab/>
      </w:r>
      <w:r w:rsidR="00E42BAF">
        <w:tab/>
      </w:r>
      <w:r w:rsidR="00E42BAF">
        <w:tab/>
      </w:r>
      <w:r w:rsidRPr="00B85790">
        <w:t>funkce</w:t>
      </w:r>
    </w:p>
    <w:sectPr w:rsidR="004C028D" w:rsidSect="006F0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1A" w:rsidRDefault="0014041A" w:rsidP="00C84F66">
      <w:r>
        <w:separator/>
      </w:r>
    </w:p>
  </w:endnote>
  <w:endnote w:type="continuationSeparator" w:id="0">
    <w:p w:rsidR="0014041A" w:rsidRDefault="0014041A" w:rsidP="00C8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66" w:rsidRPr="00852808" w:rsidRDefault="00E83CBE" w:rsidP="00E83CBE">
    <w:pPr>
      <w:pStyle w:val="Zpat"/>
      <w:tabs>
        <w:tab w:val="clear" w:pos="4536"/>
        <w:tab w:val="center" w:pos="5245"/>
      </w:tabs>
      <w:rPr>
        <w:i/>
        <w:sz w:val="20"/>
        <w:szCs w:val="20"/>
      </w:rPr>
    </w:pPr>
    <w:r w:rsidRPr="00E83CBE">
      <w:rPr>
        <w:i/>
        <w:sz w:val="20"/>
        <w:szCs w:val="20"/>
      </w:rPr>
      <w:t>VD Nymburk, zajištění stability betonového zábradlí jezové lávky</w:t>
    </w:r>
    <w:r w:rsidR="00C84F66" w:rsidRPr="00852808">
      <w:rPr>
        <w:i/>
        <w:sz w:val="20"/>
        <w:szCs w:val="20"/>
      </w:rPr>
      <w:tab/>
    </w:r>
    <w:r w:rsidR="00C84F66" w:rsidRPr="00852808">
      <w:rPr>
        <w:i/>
        <w:sz w:val="20"/>
        <w:szCs w:val="20"/>
      </w:rPr>
      <w:tab/>
    </w:r>
    <w:r w:rsidR="00960C1C">
      <w:rPr>
        <w:i/>
        <w:sz w:val="20"/>
        <w:szCs w:val="20"/>
      </w:rPr>
      <w:t>č.</w:t>
    </w:r>
    <w:r w:rsidR="00C84F66" w:rsidRPr="00852808">
      <w:rPr>
        <w:i/>
        <w:sz w:val="20"/>
        <w:szCs w:val="20"/>
      </w:rPr>
      <w:t xml:space="preserve"> akce</w:t>
    </w:r>
    <w:r>
      <w:rPr>
        <w:i/>
        <w:sz w:val="20"/>
        <w:szCs w:val="20"/>
      </w:rPr>
      <w:t xml:space="preserve">: </w:t>
    </w:r>
    <w:r w:rsidRPr="00E83CBE">
      <w:rPr>
        <w:i/>
        <w:sz w:val="20"/>
        <w:szCs w:val="20"/>
      </w:rPr>
      <w:t>239220014</w:t>
    </w:r>
  </w:p>
  <w:p w:rsidR="00C84F66" w:rsidRDefault="00C84F66" w:rsidP="00C84F66">
    <w:pPr>
      <w:pStyle w:val="Zpat"/>
      <w:jc w:val="center"/>
    </w:pPr>
    <w:r w:rsidRPr="00852808">
      <w:rPr>
        <w:i/>
        <w:sz w:val="20"/>
        <w:szCs w:val="20"/>
      </w:rPr>
      <w:fldChar w:fldCharType="begin"/>
    </w:r>
    <w:r w:rsidRPr="00852808">
      <w:rPr>
        <w:i/>
        <w:sz w:val="20"/>
        <w:szCs w:val="20"/>
      </w:rPr>
      <w:instrText>PAGE   \* MERGEFORMAT</w:instrText>
    </w:r>
    <w:r w:rsidRPr="00852808">
      <w:rPr>
        <w:i/>
        <w:sz w:val="20"/>
        <w:szCs w:val="20"/>
      </w:rPr>
      <w:fldChar w:fldCharType="separate"/>
    </w:r>
    <w:r w:rsidR="00A4603E">
      <w:rPr>
        <w:i/>
        <w:noProof/>
        <w:sz w:val="20"/>
        <w:szCs w:val="20"/>
      </w:rPr>
      <w:t>2</w:t>
    </w:r>
    <w:r w:rsidRPr="00852808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1A" w:rsidRDefault="0014041A" w:rsidP="00C84F66">
      <w:r>
        <w:separator/>
      </w:r>
    </w:p>
  </w:footnote>
  <w:footnote w:type="continuationSeparator" w:id="0">
    <w:p w:rsidR="0014041A" w:rsidRDefault="0014041A" w:rsidP="00C8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47BE"/>
    <w:multiLevelType w:val="hybridMultilevel"/>
    <w:tmpl w:val="1A0C92A0"/>
    <w:lvl w:ilvl="0" w:tplc="0405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776E2"/>
    <w:multiLevelType w:val="multilevel"/>
    <w:tmpl w:val="B42C6CF4"/>
    <w:lvl w:ilvl="0">
      <w:start w:val="1"/>
      <w:numFmt w:val="decimal"/>
      <w:pStyle w:val="lnekSOD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08D1A1D"/>
    <w:multiLevelType w:val="hybridMultilevel"/>
    <w:tmpl w:val="6BE00ADA"/>
    <w:lvl w:ilvl="0" w:tplc="09C0495A"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46463A1A"/>
    <w:multiLevelType w:val="multilevel"/>
    <w:tmpl w:val="E5CE96D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88E07BE"/>
    <w:multiLevelType w:val="multilevel"/>
    <w:tmpl w:val="BB98480E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E"/>
    <w:rsid w:val="000204BC"/>
    <w:rsid w:val="000A5577"/>
    <w:rsid w:val="00111D45"/>
    <w:rsid w:val="0014041A"/>
    <w:rsid w:val="0014622E"/>
    <w:rsid w:val="00171C8E"/>
    <w:rsid w:val="00175A66"/>
    <w:rsid w:val="00195477"/>
    <w:rsid w:val="00205640"/>
    <w:rsid w:val="00236F74"/>
    <w:rsid w:val="00243CCA"/>
    <w:rsid w:val="0025187D"/>
    <w:rsid w:val="002A7F65"/>
    <w:rsid w:val="002B682D"/>
    <w:rsid w:val="003028D4"/>
    <w:rsid w:val="0030323E"/>
    <w:rsid w:val="003158FB"/>
    <w:rsid w:val="00321C16"/>
    <w:rsid w:val="00335359"/>
    <w:rsid w:val="00336B7A"/>
    <w:rsid w:val="00345D2E"/>
    <w:rsid w:val="00370A9E"/>
    <w:rsid w:val="00373374"/>
    <w:rsid w:val="003A128B"/>
    <w:rsid w:val="003C472F"/>
    <w:rsid w:val="003D7331"/>
    <w:rsid w:val="003F1753"/>
    <w:rsid w:val="0049484F"/>
    <w:rsid w:val="004A0E27"/>
    <w:rsid w:val="004A59EE"/>
    <w:rsid w:val="004C028D"/>
    <w:rsid w:val="004E476D"/>
    <w:rsid w:val="004E755A"/>
    <w:rsid w:val="004F3C45"/>
    <w:rsid w:val="00504ED8"/>
    <w:rsid w:val="00526015"/>
    <w:rsid w:val="00532038"/>
    <w:rsid w:val="005373E1"/>
    <w:rsid w:val="0056570A"/>
    <w:rsid w:val="0057115F"/>
    <w:rsid w:val="0057532D"/>
    <w:rsid w:val="0058043F"/>
    <w:rsid w:val="0059781D"/>
    <w:rsid w:val="005A2D01"/>
    <w:rsid w:val="005B3E26"/>
    <w:rsid w:val="005C3234"/>
    <w:rsid w:val="005D6CD7"/>
    <w:rsid w:val="005D7582"/>
    <w:rsid w:val="005E4483"/>
    <w:rsid w:val="00622536"/>
    <w:rsid w:val="006957B1"/>
    <w:rsid w:val="006A720F"/>
    <w:rsid w:val="006C6A79"/>
    <w:rsid w:val="006D1606"/>
    <w:rsid w:val="006D3A5A"/>
    <w:rsid w:val="006E7916"/>
    <w:rsid w:val="006F0276"/>
    <w:rsid w:val="0070492E"/>
    <w:rsid w:val="007167C0"/>
    <w:rsid w:val="00722629"/>
    <w:rsid w:val="00740D69"/>
    <w:rsid w:val="00781F0E"/>
    <w:rsid w:val="007B44DE"/>
    <w:rsid w:val="007B725D"/>
    <w:rsid w:val="00812CF3"/>
    <w:rsid w:val="00867CA8"/>
    <w:rsid w:val="00870C41"/>
    <w:rsid w:val="00891673"/>
    <w:rsid w:val="008E6F20"/>
    <w:rsid w:val="008F1BB6"/>
    <w:rsid w:val="009154FC"/>
    <w:rsid w:val="00917809"/>
    <w:rsid w:val="00951130"/>
    <w:rsid w:val="00960C1C"/>
    <w:rsid w:val="00975A05"/>
    <w:rsid w:val="00990DF2"/>
    <w:rsid w:val="00A040E1"/>
    <w:rsid w:val="00A4603E"/>
    <w:rsid w:val="00A47905"/>
    <w:rsid w:val="00A5269B"/>
    <w:rsid w:val="00A73383"/>
    <w:rsid w:val="00A75A0D"/>
    <w:rsid w:val="00A80857"/>
    <w:rsid w:val="00A85D31"/>
    <w:rsid w:val="00A97026"/>
    <w:rsid w:val="00AA5304"/>
    <w:rsid w:val="00AB4A9B"/>
    <w:rsid w:val="00AC4359"/>
    <w:rsid w:val="00B00671"/>
    <w:rsid w:val="00B43FB5"/>
    <w:rsid w:val="00B76478"/>
    <w:rsid w:val="00B8165F"/>
    <w:rsid w:val="00BC318E"/>
    <w:rsid w:val="00BF6F11"/>
    <w:rsid w:val="00C323FE"/>
    <w:rsid w:val="00C34AF6"/>
    <w:rsid w:val="00C56034"/>
    <w:rsid w:val="00C84F66"/>
    <w:rsid w:val="00CA466E"/>
    <w:rsid w:val="00CD483F"/>
    <w:rsid w:val="00D112EC"/>
    <w:rsid w:val="00D323BC"/>
    <w:rsid w:val="00D362C0"/>
    <w:rsid w:val="00D624E3"/>
    <w:rsid w:val="00D86566"/>
    <w:rsid w:val="00E371F3"/>
    <w:rsid w:val="00E42BAF"/>
    <w:rsid w:val="00E64F9A"/>
    <w:rsid w:val="00E83CBE"/>
    <w:rsid w:val="00E842A2"/>
    <w:rsid w:val="00EB3B8C"/>
    <w:rsid w:val="00EC4718"/>
    <w:rsid w:val="00EC79B3"/>
    <w:rsid w:val="00EE56CF"/>
    <w:rsid w:val="00F03BD6"/>
    <w:rsid w:val="00F24921"/>
    <w:rsid w:val="00F54F42"/>
    <w:rsid w:val="00F7517E"/>
    <w:rsid w:val="00FB44D1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6444C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1C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customStyle="1" w:styleId="lnekSOD">
    <w:name w:val="Článek SOD"/>
    <w:basedOn w:val="Normln"/>
    <w:link w:val="lnekSODChar"/>
    <w:qFormat/>
    <w:rsid w:val="00975A05"/>
    <w:pPr>
      <w:numPr>
        <w:numId w:val="1"/>
      </w:numPr>
      <w:spacing w:before="360" w:after="240"/>
      <w:jc w:val="center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C84F66"/>
    <w:pPr>
      <w:tabs>
        <w:tab w:val="center" w:pos="4536"/>
        <w:tab w:val="right" w:pos="9072"/>
      </w:tabs>
    </w:pPr>
  </w:style>
  <w:style w:type="character" w:customStyle="1" w:styleId="lnekSODChar">
    <w:name w:val="Článek SOD Char"/>
    <w:link w:val="lnekSOD"/>
    <w:rsid w:val="00975A05"/>
    <w:rPr>
      <w:rFonts w:eastAsia="Times New Roman"/>
      <w:b/>
      <w:sz w:val="24"/>
      <w:szCs w:val="24"/>
    </w:rPr>
  </w:style>
  <w:style w:type="character" w:customStyle="1" w:styleId="ZhlavChar">
    <w:name w:val="Záhlaví Char"/>
    <w:link w:val="Zhlav"/>
    <w:uiPriority w:val="99"/>
    <w:rsid w:val="00C84F66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4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4F66"/>
    <w:rPr>
      <w:rFonts w:eastAsia="Times New Roman"/>
      <w:sz w:val="24"/>
      <w:szCs w:val="24"/>
    </w:rPr>
  </w:style>
  <w:style w:type="paragraph" w:customStyle="1" w:styleId="lnek">
    <w:name w:val="Článek"/>
    <w:basedOn w:val="Nadpis1"/>
    <w:qFormat/>
    <w:rsid w:val="00171C8E"/>
    <w:pPr>
      <w:numPr>
        <w:numId w:val="9"/>
      </w:numPr>
      <w:tabs>
        <w:tab w:val="num" w:pos="360"/>
      </w:tabs>
      <w:spacing w:before="360" w:after="240"/>
      <w:ind w:left="0" w:firstLine="0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71C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36F7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2025-06-02T10:54:00Z</dcterms:created>
  <dcterms:modified xsi:type="dcterms:W3CDTF">2025-06-02T10:55:00Z</dcterms:modified>
</cp:coreProperties>
</file>