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62BCFBBE" w:rsidR="00B0410B" w:rsidRPr="00634962" w:rsidRDefault="00E76B55" w:rsidP="001027E1">
            <w:pPr>
              <w:spacing w:line="276" w:lineRule="auto"/>
              <w:rPr>
                <w:rFonts w:ascii="Arial" w:eastAsia="Calibri" w:hAnsi="Arial" w:cs="Arial"/>
                <w:b/>
                <w:sz w:val="20"/>
                <w:szCs w:val="20"/>
              </w:rPr>
            </w:pPr>
            <w:r w:rsidRPr="00E76B55">
              <w:rPr>
                <w:rFonts w:ascii="Arial" w:hAnsi="Arial" w:cs="Arial"/>
                <w:b/>
                <w:sz w:val="20"/>
                <w:szCs w:val="20"/>
                <w:lang w:eastAsia="ar-SA"/>
              </w:rPr>
              <w:t>Svitava, úprava Letovice, ř. km 60,922 - 62,290, Letovice, oprava hrází, odtěžení sedimentu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7754B213" w:rsidR="00680271" w:rsidRPr="00531ED1" w:rsidRDefault="00CB5DB3" w:rsidP="00301F90">
            <w:pPr>
              <w:spacing w:line="276" w:lineRule="auto"/>
              <w:rPr>
                <w:rFonts w:ascii="Arial" w:hAnsi="Arial" w:cs="Arial"/>
                <w:b/>
                <w:color w:val="0000FF"/>
                <w:sz w:val="20"/>
                <w:szCs w:val="20"/>
                <w:u w:val="single"/>
              </w:rPr>
            </w:pPr>
            <w:hyperlink r:id="rId8" w:history="1">
              <w:r w:rsidR="00531ED1" w:rsidRPr="00531ED1">
                <w:rPr>
                  <w:rStyle w:val="Hypertextovodkaz"/>
                  <w:rFonts w:ascii="Arial" w:hAnsi="Arial" w:cs="Arial"/>
                  <w:sz w:val="20"/>
                  <w:szCs w:val="20"/>
                </w:rPr>
                <w:t>https://zakazky.eagri.cz/contract_display_20608.html</w:t>
              </w:r>
            </w:hyperlink>
            <w:r w:rsidR="00531ED1" w:rsidRPr="00531ED1">
              <w:rPr>
                <w:rFonts w:ascii="Arial" w:hAnsi="Arial" w:cs="Arial"/>
                <w:sz w:val="20"/>
                <w:szCs w:val="20"/>
              </w:rPr>
              <w:t xml:space="preserve"> </w:t>
            </w:r>
            <w:r w:rsidR="00F35EFA" w:rsidRPr="00531ED1">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55822F" w14:textId="76C9E72B" w:rsidR="00E76B55" w:rsidRDefault="009132A9" w:rsidP="00BB7DAF">
      <w:pPr>
        <w:spacing w:after="200" w:line="276" w:lineRule="auto"/>
        <w:jc w:val="both"/>
        <w:rPr>
          <w:rFonts w:ascii="Arial" w:eastAsia="Calibri"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E76B55">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E76B55">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E76B55" w:rsidRPr="00BE0410">
        <w:rPr>
          <w:rFonts w:ascii="Arial" w:eastAsia="Calibri" w:hAnsi="Arial" w:cs="Arial"/>
          <w:sz w:val="20"/>
          <w:szCs w:val="20"/>
        </w:rPr>
        <w:t>realizovan</w:t>
      </w:r>
      <w:r w:rsidR="00E76B55">
        <w:rPr>
          <w:rFonts w:ascii="Arial" w:eastAsia="Calibri" w:hAnsi="Arial" w:cs="Arial"/>
          <w:sz w:val="20"/>
          <w:szCs w:val="20"/>
        </w:rPr>
        <w:t>ých</w:t>
      </w:r>
      <w:r w:rsidR="00E76B55" w:rsidRPr="00BE0410">
        <w:rPr>
          <w:rFonts w:ascii="Arial" w:eastAsia="Calibri" w:hAnsi="Arial" w:cs="Arial"/>
          <w:sz w:val="20"/>
          <w:szCs w:val="20"/>
        </w:rPr>
        <w:t xml:space="preserve"> </w:t>
      </w:r>
      <w:r w:rsidR="00430D65" w:rsidRPr="00BE0410">
        <w:rPr>
          <w:rFonts w:ascii="Arial" w:eastAsia="Calibri" w:hAnsi="Arial" w:cs="Arial"/>
          <w:sz w:val="20"/>
          <w:szCs w:val="20"/>
        </w:rPr>
        <w:t xml:space="preserve">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E76B55">
        <w:rPr>
          <w:rFonts w:ascii="Arial" w:eastAsia="Calibri" w:hAnsi="Arial" w:cs="Arial"/>
          <w:sz w:val="20"/>
          <w:szCs w:val="20"/>
        </w:rPr>
        <w:t>:</w:t>
      </w:r>
    </w:p>
    <w:p w14:paraId="1077E7CC" w14:textId="1233D06E" w:rsidR="00E76B55" w:rsidRPr="00DB5346" w:rsidRDefault="00E76B55" w:rsidP="00DB5346">
      <w:pPr>
        <w:pStyle w:val="Odstavecseseznamem"/>
        <w:numPr>
          <w:ilvl w:val="0"/>
          <w:numId w:val="16"/>
        </w:numPr>
        <w:spacing w:before="120" w:after="200" w:line="276" w:lineRule="auto"/>
        <w:jc w:val="both"/>
        <w:rPr>
          <w:rFonts w:ascii="Arial" w:hAnsi="Arial" w:cs="Arial"/>
          <w:sz w:val="20"/>
          <w:szCs w:val="20"/>
        </w:rPr>
      </w:pPr>
      <w:r w:rsidRPr="00DB5346">
        <w:rPr>
          <w:rFonts w:ascii="Arial" w:hAnsi="Arial" w:cs="Arial"/>
          <w:sz w:val="20"/>
          <w:szCs w:val="20"/>
        </w:rPr>
        <w:t>jedna zakázka, jejíž součástí bylo provádění opravy nebo výstavby opevnění koryta vodního toku typu kamenná rovnanina z lomového kamene, v min. množství uvedeného typu opevnění 150 m</w:t>
      </w:r>
      <w:r w:rsidRPr="00DB5346">
        <w:rPr>
          <w:rFonts w:ascii="Arial" w:hAnsi="Arial" w:cs="Arial"/>
          <w:sz w:val="20"/>
          <w:szCs w:val="20"/>
          <w:vertAlign w:val="superscript"/>
        </w:rPr>
        <w:t>3</w:t>
      </w:r>
      <w:r w:rsidRPr="00DB5346">
        <w:rPr>
          <w:rFonts w:ascii="Arial" w:hAnsi="Arial" w:cs="Arial"/>
          <w:sz w:val="20"/>
          <w:szCs w:val="20"/>
        </w:rPr>
        <w:t xml:space="preserve">, v min. celkové hodnotě zakázky 1 500 000 Kč bez DPH, </w:t>
      </w:r>
    </w:p>
    <w:p w14:paraId="0952B14B" w14:textId="5A33453F" w:rsidR="00127220" w:rsidRPr="00E76B55" w:rsidRDefault="00E76B55" w:rsidP="00DB5346">
      <w:pPr>
        <w:pStyle w:val="Odstavecseseznamem"/>
        <w:numPr>
          <w:ilvl w:val="0"/>
          <w:numId w:val="16"/>
        </w:numPr>
        <w:spacing w:before="120" w:after="200" w:line="276" w:lineRule="auto"/>
        <w:jc w:val="both"/>
        <w:rPr>
          <w:rFonts w:ascii="Arial" w:hAnsi="Arial" w:cs="Arial"/>
          <w:sz w:val="20"/>
          <w:szCs w:val="20"/>
        </w:rPr>
      </w:pPr>
      <w:r w:rsidRPr="00E76B55">
        <w:rPr>
          <w:rFonts w:ascii="Arial" w:hAnsi="Arial" w:cs="Arial"/>
          <w:sz w:val="20"/>
          <w:szCs w:val="20"/>
        </w:rPr>
        <w:t xml:space="preserve">jedna zakázka, jejímž předmětem provádění byla oprava </w:t>
      </w:r>
      <w:r>
        <w:rPr>
          <w:rFonts w:ascii="Arial" w:hAnsi="Arial" w:cs="Arial"/>
          <w:sz w:val="20"/>
          <w:szCs w:val="20"/>
        </w:rPr>
        <w:t xml:space="preserve">nebo výstavba </w:t>
      </w:r>
      <w:r w:rsidRPr="00E76B55">
        <w:rPr>
          <w:rFonts w:ascii="Arial" w:hAnsi="Arial" w:cs="Arial"/>
          <w:sz w:val="20"/>
          <w:szCs w:val="20"/>
        </w:rPr>
        <w:t>opevnění koryta toku</w:t>
      </w:r>
      <w:r>
        <w:rPr>
          <w:rFonts w:ascii="Arial" w:hAnsi="Arial" w:cs="Arial"/>
          <w:sz w:val="20"/>
          <w:szCs w:val="20"/>
        </w:rPr>
        <w:t xml:space="preserve"> včetně odtěžení sedimentu</w:t>
      </w:r>
      <w:r w:rsidRPr="00E76B55">
        <w:rPr>
          <w:rFonts w:ascii="Arial" w:hAnsi="Arial" w:cs="Arial"/>
          <w:sz w:val="20"/>
          <w:szCs w:val="20"/>
        </w:rPr>
        <w:t>, v min. celkové hodnotě zakázky 1 500 000 Kč bez DPH</w:t>
      </w:r>
      <w:r w:rsidR="00BB7DAF" w:rsidRPr="00E76B55">
        <w:rPr>
          <w:rFonts w:ascii="Arial" w:hAnsi="Arial" w:cs="Arial"/>
          <w:sz w:val="20"/>
          <w:szCs w:val="20"/>
        </w:rPr>
        <w:t>.</w:t>
      </w:r>
    </w:p>
    <w:p w14:paraId="6301F953" w14:textId="77777777" w:rsidR="00DB5346" w:rsidRPr="00DB5346" w:rsidRDefault="00DB5346" w:rsidP="00DB5346">
      <w:pPr>
        <w:spacing w:before="120" w:after="120"/>
        <w:rPr>
          <w:rFonts w:ascii="Arial" w:hAnsi="Arial" w:cs="Arial"/>
          <w:sz w:val="20"/>
          <w:szCs w:val="20"/>
        </w:rPr>
      </w:pPr>
      <w:r w:rsidRPr="00DB5346">
        <w:rPr>
          <w:rFonts w:ascii="Arial" w:hAnsi="Arial" w:cs="Arial"/>
          <w:sz w:val="20"/>
          <w:szCs w:val="20"/>
        </w:rPr>
        <w:t>Významné činnosti: provádění kamenné rovnaniny z lomového kamene.</w:t>
      </w:r>
    </w:p>
    <w:p w14:paraId="5DC6CA5F" w14:textId="77777777" w:rsidR="00DB5346" w:rsidRPr="00DB5346" w:rsidRDefault="00DB5346" w:rsidP="00DB5346">
      <w:pPr>
        <w:spacing w:after="200" w:line="276" w:lineRule="auto"/>
        <w:jc w:val="both"/>
        <w:rPr>
          <w:rFonts w:ascii="Arial" w:hAnsi="Arial" w:cs="Arial"/>
          <w:sz w:val="20"/>
          <w:szCs w:val="20"/>
        </w:rPr>
      </w:pPr>
      <w:r w:rsidRPr="00DB5346">
        <w:rPr>
          <w:rFonts w:ascii="Arial" w:hAnsi="Arial" w:cs="Arial"/>
          <w:sz w:val="20"/>
          <w:szCs w:val="20"/>
        </w:rPr>
        <w:t>Referenci a) nelze plnit poddodavatelsky, referenci b) lze plnit poddodavatelsky.</w:t>
      </w:r>
    </w:p>
    <w:p w14:paraId="27D3FFDD" w14:textId="705DEA3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00E76B55">
        <w:rPr>
          <w:rFonts w:ascii="Arial" w:hAnsi="Arial" w:cs="Arial"/>
          <w:sz w:val="20"/>
          <w:szCs w:val="20"/>
        </w:rPr>
        <w:t xml:space="preserve"> </w:t>
      </w:r>
      <w:r w:rsidR="00E76B55" w:rsidRPr="00127220">
        <w:rPr>
          <w:rFonts w:ascii="Arial" w:hAnsi="Arial" w:cs="Arial"/>
          <w:sz w:val="20"/>
          <w:szCs w:val="20"/>
        </w:rPr>
        <w:t>(minimální rozsah určitého typu opevnění, typ opevnění)</w:t>
      </w:r>
      <w:r w:rsidRPr="00127220">
        <w:rPr>
          <w:rFonts w:ascii="Arial" w:hAnsi="Arial" w:cs="Arial"/>
          <w:sz w:val="20"/>
          <w:szCs w:val="20"/>
        </w:rPr>
        <w:t>, dodavatel doloží tyto požadavky jiným způsobem, např. částí položkového rozpočtu.</w:t>
      </w:r>
    </w:p>
    <w:bookmarkStart w:id="4" w:name="_GoBack"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bookmarkEnd w:id="4" w:displacedByCustomXml="next"/>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lastRenderedPageBreak/>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CB5DB3"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d3oICPg1wBPjdxjK5x9iCYkjqstaMLldqMA4CBoO9s0KLqzsxyKC3AbPSIMJOG4v35Znv3NijxgGnrrgjmU+A==" w:salt="9ljq93Ttwwq3Vl/zoD6cf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1ED1"/>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B5DB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53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0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B08B-B669-4A58-A79D-21E580EC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Pages>
  <Words>1393</Words>
  <Characters>8803</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10176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35</cp:revision>
  <cp:lastPrinted>2025-04-04T06:28:00Z</cp:lastPrinted>
  <dcterms:created xsi:type="dcterms:W3CDTF">2024-01-08T13:57:00Z</dcterms:created>
  <dcterms:modified xsi:type="dcterms:W3CDTF">2025-06-06T07:29:00Z</dcterms:modified>
</cp:coreProperties>
</file>