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62565932"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1539328043" w:edGrp="everyone"/>
      <w:r w:rsidRPr="00B8331F">
        <w:rPr>
          <w:rFonts w:ascii="Arial" w:hAnsi="Arial" w:cs="Arial"/>
          <w:sz w:val="20"/>
          <w:szCs w:val="20"/>
          <w:lang w:eastAsia="ar-SA"/>
        </w:rPr>
        <w:t>…………</w:t>
      </w:r>
      <w:r w:rsidR="009473FB">
        <w:rPr>
          <w:rFonts w:ascii="Arial" w:hAnsi="Arial" w:cs="Arial"/>
          <w:sz w:val="20"/>
          <w:szCs w:val="20"/>
          <w:lang w:eastAsia="ar-SA"/>
        </w:rPr>
        <w:t>2025-SML</w:t>
      </w:r>
      <w:permEnd w:id="1539328043"/>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418208680" w:edGrp="everyone"/>
      <w:r w:rsidRPr="00B8331F">
        <w:rPr>
          <w:rFonts w:ascii="Arial" w:hAnsi="Arial" w:cs="Arial"/>
          <w:sz w:val="20"/>
          <w:szCs w:val="20"/>
          <w:lang w:eastAsia="ar-SA"/>
        </w:rPr>
        <w:t>………………………</w:t>
      </w:r>
      <w:permEnd w:id="1418208680"/>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FB8892A"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57311D0" w14:textId="77777777" w:rsidR="00ED1833" w:rsidRPr="00B8331F" w:rsidRDefault="00ED1833" w:rsidP="00ED1833">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A7F0E48" w14:textId="3BD407FD"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06D33">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7753E96C"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92ECB71"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33FADF4"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0145CD"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4DFB359"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4F02A23" w14:textId="77777777" w:rsidR="00ED1833" w:rsidRPr="00690C14" w:rsidRDefault="00ED1833" w:rsidP="00ED183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0C8D3B2A" w14:textId="77777777" w:rsidR="00ED1833" w:rsidRDefault="00ED1833" w:rsidP="00ED1833">
      <w:pPr>
        <w:suppressAutoHyphens/>
        <w:ind w:left="2127"/>
        <w:jc w:val="both"/>
        <w:rPr>
          <w:rFonts w:ascii="Arial" w:hAnsi="Arial" w:cs="Arial"/>
          <w:sz w:val="20"/>
          <w:szCs w:val="20"/>
        </w:rPr>
      </w:pPr>
      <w:r w:rsidRPr="00690C14">
        <w:rPr>
          <w:rFonts w:ascii="Arial" w:hAnsi="Arial" w:cs="Arial"/>
          <w:sz w:val="20"/>
          <w:szCs w:val="20"/>
        </w:rPr>
        <w:t>Ing. Ondřej Polách</w:t>
      </w:r>
    </w:p>
    <w:p w14:paraId="21236173" w14:textId="77777777" w:rsidR="00ED1833" w:rsidRPr="00B8331F" w:rsidRDefault="00ED1833" w:rsidP="00ED1833">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655E2C2D" w14:textId="57A08165" w:rsidR="00ED1833" w:rsidRDefault="00ED1833" w:rsidP="00ED183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674127">
        <w:rPr>
          <w:rFonts w:ascii="Arial" w:hAnsi="Arial" w:cs="Arial"/>
          <w:sz w:val="20"/>
          <w:szCs w:val="20"/>
        </w:rPr>
        <w:t xml:space="preserve">Ing. </w:t>
      </w:r>
      <w:r>
        <w:rPr>
          <w:rFonts w:ascii="Arial" w:hAnsi="Arial" w:cs="Arial"/>
          <w:sz w:val="20"/>
          <w:szCs w:val="20"/>
        </w:rPr>
        <w:t xml:space="preserve">Martin </w:t>
      </w:r>
      <w:r w:rsidR="00674127">
        <w:rPr>
          <w:rFonts w:ascii="Arial" w:hAnsi="Arial" w:cs="Arial"/>
          <w:sz w:val="20"/>
          <w:szCs w:val="20"/>
        </w:rPr>
        <w:t>Knotek</w:t>
      </w:r>
      <w:r w:rsidRPr="00B8331F">
        <w:rPr>
          <w:rFonts w:ascii="Arial" w:hAnsi="Arial" w:cs="Arial"/>
          <w:sz w:val="20"/>
          <w:szCs w:val="20"/>
        </w:rPr>
        <w:t xml:space="preserve">, </w:t>
      </w:r>
    </w:p>
    <w:p w14:paraId="68D1AB6A" w14:textId="77777777" w:rsidR="00ED1833" w:rsidRDefault="00ED1833" w:rsidP="00ED183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EA9DF05" w14:textId="69AC93F0" w:rsidR="00ED1833" w:rsidRPr="00F27236" w:rsidRDefault="00ED1833" w:rsidP="00ED183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674127">
        <w:rPr>
          <w:rFonts w:ascii="Arial" w:hAnsi="Arial" w:cs="Arial"/>
          <w:sz w:val="20"/>
          <w:szCs w:val="20"/>
        </w:rPr>
        <w:t>602 549 362</w:t>
      </w:r>
    </w:p>
    <w:p w14:paraId="65DD90AA" w14:textId="2861A271" w:rsidR="00ED1833" w:rsidRPr="00B8331F" w:rsidRDefault="00ED1833" w:rsidP="00ED183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674127" w:rsidRPr="00AE7C2A">
          <w:rPr>
            <w:rStyle w:val="Hypertextovodkaz"/>
            <w:rFonts w:ascii="Arial" w:hAnsi="Arial" w:cs="Arial"/>
            <w:sz w:val="20"/>
            <w:szCs w:val="20"/>
          </w:rPr>
          <w:t>knotek@pmo.cz</w:t>
        </w:r>
      </w:hyperlink>
    </w:p>
    <w:p w14:paraId="0003BF66" w14:textId="77777777" w:rsidR="00ED1833" w:rsidRPr="00B8331F" w:rsidRDefault="00ED1833" w:rsidP="00ED1833">
      <w:pPr>
        <w:suppressAutoHyphens/>
        <w:ind w:left="357"/>
        <w:jc w:val="both"/>
        <w:rPr>
          <w:rFonts w:ascii="Arial" w:hAnsi="Arial" w:cs="Arial"/>
          <w:sz w:val="20"/>
          <w:szCs w:val="20"/>
          <w:lang w:eastAsia="ar-SA"/>
        </w:rPr>
      </w:pPr>
    </w:p>
    <w:p w14:paraId="2AD26647"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1346177636"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ermEnd w:id="1346177636"/>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E4DD3F2"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w:t>
      </w:r>
      <w:r w:rsidR="002F6F4A" w:rsidRPr="00002C03">
        <w:rPr>
          <w:rFonts w:ascii="Arial" w:hAnsi="Arial" w:cs="Arial"/>
          <w:sz w:val="20"/>
          <w:szCs w:val="20"/>
          <w:lang w:eastAsia="ar-SA"/>
        </w:rPr>
        <w:t xml:space="preserve">pro uzavření Smlouvy je nabídka Zhotovitele podaná do </w:t>
      </w:r>
      <w:r w:rsidR="00294462">
        <w:rPr>
          <w:rFonts w:ascii="Arial" w:hAnsi="Arial" w:cs="Arial"/>
          <w:sz w:val="20"/>
          <w:szCs w:val="20"/>
          <w:lang w:eastAsia="ar-SA"/>
        </w:rPr>
        <w:t>výběrové</w:t>
      </w:r>
      <w:r w:rsidR="00906EF1">
        <w:rPr>
          <w:rFonts w:ascii="Arial" w:hAnsi="Arial" w:cs="Arial"/>
          <w:sz w:val="20"/>
          <w:szCs w:val="20"/>
          <w:lang w:eastAsia="ar-SA"/>
        </w:rPr>
        <w:t>ho</w:t>
      </w:r>
      <w:r w:rsidR="002F6F4A" w:rsidRPr="00002C03">
        <w:rPr>
          <w:rFonts w:ascii="Arial" w:hAnsi="Arial" w:cs="Arial"/>
          <w:sz w:val="20"/>
          <w:szCs w:val="20"/>
          <w:lang w:eastAsia="ar-SA"/>
        </w:rPr>
        <w:t xml:space="preserve"> řízení </w:t>
      </w:r>
      <w:r w:rsidR="002F6F4A" w:rsidRPr="002F6F4A">
        <w:rPr>
          <w:rFonts w:ascii="Arial" w:hAnsi="Arial" w:cs="Arial"/>
          <w:sz w:val="20"/>
          <w:szCs w:val="20"/>
          <w:lang w:eastAsia="ar-SA"/>
        </w:rPr>
        <w:t>veřejné zakázky</w:t>
      </w:r>
      <w:r w:rsidR="00294462">
        <w:rPr>
          <w:rFonts w:ascii="Arial" w:hAnsi="Arial" w:cs="Arial"/>
          <w:sz w:val="20"/>
          <w:szCs w:val="20"/>
          <w:lang w:eastAsia="ar-SA"/>
        </w:rPr>
        <w:t xml:space="preserve"> malého rozsahu</w:t>
      </w:r>
      <w:r w:rsidR="002F6F4A" w:rsidRPr="00002C03">
        <w:rPr>
          <w:rFonts w:ascii="Arial" w:hAnsi="Arial" w:cs="Arial"/>
          <w:sz w:val="20"/>
          <w:szCs w:val="20"/>
          <w:lang w:eastAsia="ar-SA"/>
        </w:rPr>
        <w:t xml:space="preserve"> na s</w:t>
      </w:r>
      <w:r w:rsidR="002F6F4A">
        <w:rPr>
          <w:rFonts w:ascii="Arial" w:hAnsi="Arial" w:cs="Arial"/>
          <w:sz w:val="20"/>
          <w:szCs w:val="20"/>
          <w:lang w:eastAsia="ar-SA"/>
        </w:rPr>
        <w:t>tavební práce</w:t>
      </w:r>
      <w:r w:rsidR="002F6F4A" w:rsidRPr="00002C03">
        <w:rPr>
          <w:rFonts w:ascii="Arial" w:hAnsi="Arial" w:cs="Arial"/>
          <w:sz w:val="20"/>
          <w:szCs w:val="20"/>
          <w:lang w:eastAsia="ar-SA"/>
        </w:rPr>
        <w:t xml:space="preserve"> s </w:t>
      </w:r>
      <w:r w:rsidR="002F6F4A" w:rsidRPr="00002C03">
        <w:rPr>
          <w:rFonts w:ascii="Arial" w:hAnsi="Arial" w:cs="Arial"/>
          <w:sz w:val="20"/>
          <w:szCs w:val="20"/>
        </w:rPr>
        <w:t>názvem „</w:t>
      </w:r>
      <w:r w:rsidR="00D06CC9" w:rsidRPr="00D06CC9">
        <w:rPr>
          <w:rFonts w:ascii="Arial" w:hAnsi="Arial" w:cs="Arial"/>
          <w:sz w:val="20"/>
          <w:szCs w:val="20"/>
        </w:rPr>
        <w:t xml:space="preserve">VN Machová, odstranění nánosů a oprava </w:t>
      </w:r>
      <w:r w:rsidR="00D06CC9" w:rsidRPr="00D06CC9">
        <w:rPr>
          <w:rFonts w:ascii="Arial" w:hAnsi="Arial" w:cs="Arial"/>
          <w:sz w:val="20"/>
          <w:szCs w:val="20"/>
        </w:rPr>
        <w:lastRenderedPageBreak/>
        <w:t>nádrže</w:t>
      </w:r>
      <w:r w:rsidR="002F6F4A" w:rsidRPr="00002C03">
        <w:rPr>
          <w:rFonts w:ascii="Arial" w:hAnsi="Arial" w:cs="Arial"/>
          <w:sz w:val="20"/>
          <w:szCs w:val="20"/>
        </w:rPr>
        <w:t>“</w:t>
      </w:r>
      <w:r w:rsidR="00C40521">
        <w:rPr>
          <w:rFonts w:ascii="Arial" w:hAnsi="Arial" w:cs="Arial"/>
          <w:sz w:val="20"/>
          <w:szCs w:val="20"/>
        </w:rPr>
        <w:t xml:space="preserve">, </w:t>
      </w:r>
      <w:r w:rsidR="002F6F4A" w:rsidRPr="00002C03">
        <w:rPr>
          <w:rFonts w:ascii="Arial" w:hAnsi="Arial" w:cs="Arial"/>
          <w:sz w:val="20"/>
          <w:szCs w:val="20"/>
        </w:rPr>
        <w:t>(dále též jen „Nabídka na Veřejnou zakázku“ a „Veřejná zakázka“). Smlouva tak bude vykládaná</w:t>
      </w:r>
      <w:r w:rsidR="002F6F4A" w:rsidRPr="00002C03">
        <w:rPr>
          <w:rFonts w:ascii="Arial" w:hAnsi="Arial" w:cs="Arial"/>
          <w:sz w:val="20"/>
          <w:szCs w:val="20"/>
          <w:lang w:eastAsia="ar-SA"/>
        </w:rPr>
        <w:t xml:space="preserve">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29852EF"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8B29197" w14:textId="77777777" w:rsidR="00ED1833" w:rsidRPr="00F27236" w:rsidRDefault="00ED1833" w:rsidP="00ED1833">
      <w:pPr>
        <w:suppressAutoHyphens/>
        <w:jc w:val="both"/>
        <w:rPr>
          <w:rFonts w:ascii="Arial" w:hAnsi="Arial" w:cs="Arial"/>
          <w:sz w:val="20"/>
          <w:szCs w:val="20"/>
        </w:rPr>
      </w:pPr>
    </w:p>
    <w:p w14:paraId="7128BAC9" w14:textId="73B7628B"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D06CC9" w:rsidRPr="00D06CC9">
        <w:rPr>
          <w:rFonts w:ascii="Arial" w:hAnsi="Arial" w:cs="Arial"/>
          <w:b/>
          <w:sz w:val="20"/>
          <w:szCs w:val="20"/>
          <w:lang w:eastAsia="ar-SA"/>
        </w:rPr>
        <w:t>VN Machová, odstranění nánosů a oprava nádrže</w:t>
      </w:r>
      <w:r w:rsidRPr="00B124A4">
        <w:rPr>
          <w:rFonts w:ascii="Arial" w:hAnsi="Arial" w:cs="Arial"/>
          <w:b/>
          <w:sz w:val="20"/>
          <w:szCs w:val="20"/>
          <w:lang w:eastAsia="ar-SA"/>
        </w:rPr>
        <w:t>“</w:t>
      </w:r>
    </w:p>
    <w:p w14:paraId="42929460" w14:textId="77777777" w:rsidR="00685993" w:rsidRPr="00ED1833" w:rsidRDefault="00685993" w:rsidP="00D03C79">
      <w:pPr>
        <w:jc w:val="center"/>
        <w:rPr>
          <w:rFonts w:ascii="Arial" w:hAnsi="Arial" w:cs="Arial"/>
          <w:sz w:val="20"/>
          <w:szCs w:val="20"/>
        </w:rPr>
      </w:pPr>
    </w:p>
    <w:p w14:paraId="0C52FB53" w14:textId="39958797"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D1833" w:rsidRPr="00ED1833">
        <w:rPr>
          <w:rFonts w:ascii="Arial" w:hAnsi="Arial" w:cs="Arial"/>
          <w:sz w:val="20"/>
          <w:szCs w:val="20"/>
        </w:rPr>
        <w:t xml:space="preserve"> opravě </w:t>
      </w:r>
      <w:r w:rsidR="00C40521">
        <w:rPr>
          <w:rFonts w:ascii="Arial" w:hAnsi="Arial" w:cs="Arial"/>
          <w:sz w:val="20"/>
          <w:szCs w:val="20"/>
        </w:rPr>
        <w:t>vodní nádrže Machová</w:t>
      </w:r>
      <w:r w:rsidR="00ED1833" w:rsidRPr="00ED1833">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02778E1A" w:rsidR="00EB046B" w:rsidRPr="00A31181"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C40521" w:rsidRPr="00A31181">
        <w:rPr>
          <w:rFonts w:ascii="Arial" w:hAnsi="Arial" w:cs="Arial"/>
          <w:sz w:val="20"/>
          <w:szCs w:val="20"/>
        </w:rPr>
        <w:t>malá vodní nádrž</w:t>
      </w:r>
      <w:r w:rsidR="002E6660" w:rsidRPr="00A31181">
        <w:rPr>
          <w:rFonts w:ascii="Arial" w:hAnsi="Arial" w:cs="Arial"/>
          <w:sz w:val="20"/>
          <w:szCs w:val="20"/>
        </w:rPr>
        <w:t xml:space="preserve"> ke vzdouvání a akumulaci vody</w:t>
      </w:r>
      <w:r w:rsidR="00674127" w:rsidRPr="00A31181">
        <w:rPr>
          <w:rFonts w:ascii="Arial" w:hAnsi="Arial" w:cs="Arial"/>
          <w:sz w:val="20"/>
          <w:szCs w:val="20"/>
        </w:rPr>
        <w:t>.</w:t>
      </w:r>
    </w:p>
    <w:p w14:paraId="29B9A894" w14:textId="77777777" w:rsidR="00EB046B" w:rsidRPr="00A31181" w:rsidRDefault="00EB046B" w:rsidP="00D03C79">
      <w:pPr>
        <w:suppressAutoHyphens/>
        <w:ind w:left="360"/>
        <w:jc w:val="both"/>
        <w:rPr>
          <w:rFonts w:ascii="Arial" w:hAnsi="Arial" w:cs="Arial"/>
          <w:sz w:val="20"/>
          <w:szCs w:val="20"/>
        </w:rPr>
      </w:pPr>
    </w:p>
    <w:p w14:paraId="5284F288" w14:textId="56AB04E8" w:rsidR="008610FB" w:rsidRPr="00A31181" w:rsidRDefault="00EB046B" w:rsidP="00674127">
      <w:pPr>
        <w:numPr>
          <w:ilvl w:val="1"/>
          <w:numId w:val="12"/>
        </w:numPr>
        <w:suppressAutoHyphens/>
        <w:jc w:val="both"/>
        <w:rPr>
          <w:rFonts w:ascii="Arial" w:hAnsi="Arial" w:cs="Arial"/>
          <w:sz w:val="20"/>
          <w:szCs w:val="20"/>
        </w:rPr>
      </w:pPr>
      <w:r w:rsidRPr="00A31181">
        <w:rPr>
          <w:rFonts w:ascii="Arial" w:hAnsi="Arial" w:cs="Arial"/>
          <w:sz w:val="20"/>
          <w:szCs w:val="20"/>
        </w:rPr>
        <w:t>Bližší s</w:t>
      </w:r>
      <w:r w:rsidR="00FE65EA" w:rsidRPr="00A31181">
        <w:rPr>
          <w:rFonts w:ascii="Arial" w:hAnsi="Arial" w:cs="Arial"/>
          <w:sz w:val="20"/>
          <w:szCs w:val="20"/>
        </w:rPr>
        <w:t xml:space="preserve">pecifikace a rozsah </w:t>
      </w:r>
      <w:r w:rsidR="00F97ED8" w:rsidRPr="00A31181">
        <w:rPr>
          <w:rFonts w:ascii="Arial" w:hAnsi="Arial" w:cs="Arial"/>
          <w:sz w:val="20"/>
          <w:szCs w:val="20"/>
        </w:rPr>
        <w:t>Díla</w:t>
      </w:r>
      <w:r w:rsidR="00FE65EA" w:rsidRPr="00A31181">
        <w:rPr>
          <w:rFonts w:ascii="Arial" w:hAnsi="Arial" w:cs="Arial"/>
          <w:sz w:val="20"/>
          <w:szCs w:val="20"/>
        </w:rPr>
        <w:t xml:space="preserve"> je dán </w:t>
      </w:r>
      <w:r w:rsidR="00F97ED8" w:rsidRPr="00A31181">
        <w:rPr>
          <w:rFonts w:ascii="Arial" w:hAnsi="Arial" w:cs="Arial"/>
          <w:sz w:val="20"/>
          <w:szCs w:val="20"/>
        </w:rPr>
        <w:t xml:space="preserve">zejména </w:t>
      </w:r>
      <w:r w:rsidR="00FE65EA" w:rsidRPr="00A31181">
        <w:rPr>
          <w:rFonts w:ascii="Arial" w:hAnsi="Arial" w:cs="Arial"/>
          <w:sz w:val="20"/>
          <w:szCs w:val="20"/>
        </w:rPr>
        <w:t>projektovou dokumentací</w:t>
      </w:r>
      <w:r w:rsidR="00DE79B5" w:rsidRPr="00A31181">
        <w:rPr>
          <w:rFonts w:ascii="Arial" w:hAnsi="Arial" w:cs="Arial"/>
          <w:sz w:val="20"/>
          <w:szCs w:val="20"/>
        </w:rPr>
        <w:t xml:space="preserve"> </w:t>
      </w:r>
      <w:r w:rsidR="00FE65EA" w:rsidRPr="00A31181">
        <w:rPr>
          <w:rFonts w:ascii="Arial" w:hAnsi="Arial" w:cs="Arial"/>
          <w:sz w:val="20"/>
          <w:szCs w:val="20"/>
        </w:rPr>
        <w:t xml:space="preserve">pro </w:t>
      </w:r>
      <w:r w:rsidRPr="00A31181">
        <w:rPr>
          <w:rFonts w:ascii="Arial" w:hAnsi="Arial" w:cs="Arial"/>
          <w:sz w:val="20"/>
          <w:szCs w:val="20"/>
        </w:rPr>
        <w:t>provádění</w:t>
      </w:r>
      <w:r w:rsidR="00FE65EA" w:rsidRPr="00A31181">
        <w:rPr>
          <w:rFonts w:ascii="Arial" w:hAnsi="Arial" w:cs="Arial"/>
          <w:sz w:val="20"/>
          <w:szCs w:val="20"/>
        </w:rPr>
        <w:t xml:space="preserve"> stavby zpracovanou </w:t>
      </w:r>
      <w:r w:rsidR="00C40521" w:rsidRPr="00A31181">
        <w:rPr>
          <w:rFonts w:ascii="Arial" w:hAnsi="Arial" w:cs="Arial"/>
          <w:sz w:val="20"/>
          <w:szCs w:val="20"/>
        </w:rPr>
        <w:t>Ing. Tomášem Pecivalem, Ph.D., se sídlem Unhošťská 1629, 253 01 Hostivice, IČO:</w:t>
      </w:r>
      <w:r w:rsidR="00B67B83" w:rsidRPr="00A31181">
        <w:rPr>
          <w:rFonts w:ascii="Arial" w:hAnsi="Arial" w:cs="Arial"/>
          <w:sz w:val="20"/>
          <w:szCs w:val="20"/>
        </w:rPr>
        <w:t> </w:t>
      </w:r>
      <w:r w:rsidR="00C40521" w:rsidRPr="00A31181">
        <w:rPr>
          <w:rFonts w:ascii="Arial" w:hAnsi="Arial" w:cs="Arial"/>
          <w:sz w:val="20"/>
          <w:szCs w:val="20"/>
        </w:rPr>
        <w:t>87951142</w:t>
      </w:r>
      <w:r w:rsidR="0032321B" w:rsidRPr="00A31181">
        <w:rPr>
          <w:rFonts w:ascii="Arial" w:hAnsi="Arial" w:cs="Arial"/>
          <w:sz w:val="20"/>
          <w:szCs w:val="20"/>
        </w:rPr>
        <w:t>,</w:t>
      </w:r>
      <w:r w:rsidRPr="00A31181">
        <w:rPr>
          <w:rFonts w:ascii="Arial" w:hAnsi="Arial" w:cs="Arial"/>
          <w:sz w:val="20"/>
          <w:szCs w:val="20"/>
        </w:rPr>
        <w:t xml:space="preserve"> </w:t>
      </w:r>
      <w:r w:rsidR="00D32BAB" w:rsidRPr="00A31181">
        <w:rPr>
          <w:rFonts w:ascii="Arial" w:hAnsi="Arial" w:cs="Arial"/>
          <w:sz w:val="20"/>
          <w:szCs w:val="20"/>
        </w:rPr>
        <w:t xml:space="preserve">v roce </w:t>
      </w:r>
      <w:r w:rsidR="00ED1833" w:rsidRPr="00A31181">
        <w:rPr>
          <w:rFonts w:ascii="Arial" w:hAnsi="Arial" w:cs="Arial"/>
          <w:sz w:val="20"/>
          <w:szCs w:val="20"/>
        </w:rPr>
        <w:t>202</w:t>
      </w:r>
      <w:r w:rsidR="00C40521" w:rsidRPr="00A31181">
        <w:rPr>
          <w:rFonts w:ascii="Arial" w:hAnsi="Arial" w:cs="Arial"/>
          <w:sz w:val="20"/>
          <w:szCs w:val="20"/>
        </w:rPr>
        <w:t>4</w:t>
      </w:r>
      <w:r w:rsidR="00ED1833" w:rsidRPr="00A31181">
        <w:rPr>
          <w:rFonts w:ascii="Arial" w:hAnsi="Arial" w:cs="Arial"/>
          <w:sz w:val="20"/>
          <w:szCs w:val="20"/>
        </w:rPr>
        <w:t xml:space="preserve"> </w:t>
      </w:r>
      <w:r w:rsidR="000C0D6B" w:rsidRPr="00A31181">
        <w:rPr>
          <w:rFonts w:ascii="Arial" w:hAnsi="Arial" w:cs="Arial"/>
          <w:sz w:val="20"/>
          <w:szCs w:val="20"/>
        </w:rPr>
        <w:t>(dále též jen „Projektová dokumentace“)</w:t>
      </w:r>
      <w:r w:rsidR="002E6660" w:rsidRPr="00A31181">
        <w:rPr>
          <w:rFonts w:ascii="Arial" w:hAnsi="Arial" w:cs="Arial"/>
          <w:sz w:val="20"/>
          <w:szCs w:val="20"/>
        </w:rPr>
        <w:t xml:space="preserve"> a </w:t>
      </w:r>
      <w:r w:rsidR="00FA6E5E" w:rsidRPr="00A31181">
        <w:rPr>
          <w:rFonts w:ascii="Arial" w:hAnsi="Arial" w:cs="Arial"/>
          <w:sz w:val="20"/>
          <w:szCs w:val="20"/>
        </w:rPr>
        <w:t>stavebního povolení vydaného Odborem životního prostředí a zemědělství, Magistrátu města Zlín</w:t>
      </w:r>
      <w:r w:rsidR="00B7626A" w:rsidRPr="00A31181">
        <w:rPr>
          <w:rFonts w:ascii="Arial" w:hAnsi="Arial" w:cs="Arial"/>
          <w:sz w:val="20"/>
          <w:szCs w:val="20"/>
        </w:rPr>
        <w:t>,</w:t>
      </w:r>
      <w:r w:rsidR="00FA6E5E" w:rsidRPr="00A31181">
        <w:rPr>
          <w:rFonts w:ascii="Arial" w:hAnsi="Arial" w:cs="Arial"/>
          <w:sz w:val="20"/>
          <w:szCs w:val="20"/>
        </w:rPr>
        <w:t xml:space="preserve"> č.j. MMZL243244/2024 vydaného 29. 11. 2024.</w:t>
      </w:r>
    </w:p>
    <w:p w14:paraId="51593128" w14:textId="77777777" w:rsidR="00253AFB" w:rsidRPr="00A31181"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A31181">
        <w:rPr>
          <w:rFonts w:ascii="Arial" w:hAnsi="Arial" w:cs="Arial"/>
          <w:sz w:val="20"/>
          <w:szCs w:val="20"/>
        </w:rPr>
        <w:t xml:space="preserve">Objednatel před uzavřením </w:t>
      </w:r>
      <w:r w:rsidR="00DE79B5" w:rsidRPr="00A31181">
        <w:rPr>
          <w:rFonts w:ascii="Arial" w:hAnsi="Arial" w:cs="Arial"/>
          <w:sz w:val="20"/>
          <w:szCs w:val="20"/>
        </w:rPr>
        <w:t>S</w:t>
      </w:r>
      <w:r w:rsidRPr="00A31181">
        <w:rPr>
          <w:rFonts w:ascii="Arial" w:hAnsi="Arial" w:cs="Arial"/>
          <w:sz w:val="20"/>
          <w:szCs w:val="20"/>
        </w:rPr>
        <w:t xml:space="preserve">mlouvy předal </w:t>
      </w:r>
      <w:r w:rsidR="00DE79B5" w:rsidRPr="00A31181">
        <w:rPr>
          <w:rFonts w:ascii="Arial" w:hAnsi="Arial" w:cs="Arial"/>
          <w:sz w:val="20"/>
          <w:szCs w:val="20"/>
        </w:rPr>
        <w:t>Z</w:t>
      </w:r>
      <w:r w:rsidRPr="00A31181">
        <w:rPr>
          <w:rFonts w:ascii="Arial" w:hAnsi="Arial" w:cs="Arial"/>
          <w:sz w:val="20"/>
          <w:szCs w:val="20"/>
        </w:rPr>
        <w:t>hotoviteli</w:t>
      </w:r>
      <w:r w:rsidRPr="00F27236">
        <w:rPr>
          <w:rFonts w:ascii="Arial" w:hAnsi="Arial" w:cs="Arial"/>
          <w:sz w:val="20"/>
          <w:szCs w:val="20"/>
        </w:rPr>
        <w:t xml:space="preserve">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D7558">
        <w:rPr>
          <w:rFonts w:ascii="Arial" w:hAnsi="Arial" w:cs="Arial"/>
          <w:sz w:val="20"/>
          <w:szCs w:val="20"/>
          <w:lang w:eastAsia="ar-SA"/>
        </w:rPr>
        <w:t>vyt</w:t>
      </w:r>
      <w:r w:rsidR="004333C5" w:rsidRPr="009D7558">
        <w:rPr>
          <w:rFonts w:ascii="Arial" w:hAnsi="Arial" w:cs="Arial"/>
          <w:sz w:val="20"/>
          <w:szCs w:val="20"/>
          <w:lang w:eastAsia="ar-SA"/>
        </w:rPr>
        <w:t>y</w:t>
      </w:r>
      <w:r w:rsidRPr="009D7558">
        <w:rPr>
          <w:rFonts w:ascii="Arial" w:hAnsi="Arial" w:cs="Arial"/>
          <w:sz w:val="20"/>
          <w:szCs w:val="20"/>
          <w:lang w:eastAsia="ar-SA"/>
        </w:rPr>
        <w:t>čení</w:t>
      </w:r>
      <w:r w:rsidRPr="009D7558">
        <w:rPr>
          <w:rFonts w:ascii="Arial" w:hAnsi="Arial" w:cs="Arial"/>
          <w:sz w:val="20"/>
          <w:szCs w:val="20"/>
        </w:rPr>
        <w:t xml:space="preserve"> stav</w:t>
      </w:r>
      <w:r w:rsidR="002D13C6" w:rsidRPr="009D7558">
        <w:rPr>
          <w:rFonts w:ascii="Arial" w:hAnsi="Arial" w:cs="Arial"/>
          <w:sz w:val="20"/>
          <w:szCs w:val="20"/>
        </w:rPr>
        <w:t>eniště</w:t>
      </w:r>
      <w:r w:rsidRPr="009D7558">
        <w:rPr>
          <w:rFonts w:ascii="Arial" w:hAnsi="Arial" w:cs="Arial"/>
          <w:sz w:val="20"/>
          <w:szCs w:val="20"/>
        </w:rPr>
        <w:t xml:space="preserve"> včetně všech parcelních hranic pozemků dotčených stavbou před zahájením stavebních prací</w:t>
      </w:r>
      <w:r w:rsidR="00D87CE8" w:rsidRPr="009D7558">
        <w:rPr>
          <w:rFonts w:ascii="Arial" w:hAnsi="Arial" w:cs="Arial"/>
          <w:sz w:val="20"/>
          <w:szCs w:val="20"/>
        </w:rPr>
        <w:t>;</w:t>
      </w:r>
    </w:p>
    <w:p w14:paraId="6B934273" w14:textId="37ACB11F"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 xml:space="preserve">před zahájením provádění prací předložení plánu kontrolních prohlídek provádění </w:t>
      </w:r>
      <w:r w:rsidR="00D87CE8" w:rsidRPr="009D7558">
        <w:rPr>
          <w:rFonts w:ascii="Arial" w:hAnsi="Arial" w:cs="Arial"/>
          <w:sz w:val="20"/>
          <w:szCs w:val="20"/>
          <w:lang w:eastAsia="ar-SA"/>
        </w:rPr>
        <w:t>D</w:t>
      </w:r>
      <w:r w:rsidRPr="009D7558">
        <w:rPr>
          <w:rFonts w:ascii="Arial" w:hAnsi="Arial" w:cs="Arial"/>
          <w:sz w:val="20"/>
          <w:szCs w:val="20"/>
          <w:lang w:eastAsia="ar-SA"/>
        </w:rPr>
        <w:t>íla, vypracování a schválení povodňového a havarijního plánu stavby</w:t>
      </w:r>
      <w:r w:rsidR="00D87CE8" w:rsidRPr="009D7558">
        <w:rPr>
          <w:rFonts w:ascii="Arial" w:hAnsi="Arial" w:cs="Arial"/>
          <w:sz w:val="20"/>
          <w:szCs w:val="20"/>
          <w:lang w:eastAsia="ar-SA"/>
        </w:rPr>
        <w:t>;</w:t>
      </w:r>
    </w:p>
    <w:p w14:paraId="0B6933F6" w14:textId="77777777"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dodávka, skladování, správa, zabudování a montáž veškerých dílů a materiálů</w:t>
      </w:r>
      <w:r w:rsidR="00A35C66" w:rsidRPr="009D7558">
        <w:rPr>
          <w:rFonts w:ascii="Arial" w:hAnsi="Arial" w:cs="Arial"/>
          <w:sz w:val="20"/>
          <w:szCs w:val="20"/>
          <w:lang w:eastAsia="ar-SA"/>
        </w:rPr>
        <w:t xml:space="preserve">, které se stanou součástí </w:t>
      </w:r>
      <w:r w:rsidR="00D87CE8" w:rsidRPr="009D7558">
        <w:rPr>
          <w:rFonts w:ascii="Arial" w:hAnsi="Arial" w:cs="Arial"/>
          <w:sz w:val="20"/>
          <w:szCs w:val="20"/>
          <w:lang w:eastAsia="ar-SA"/>
        </w:rPr>
        <w:t>D</w:t>
      </w:r>
      <w:r w:rsidRPr="009D7558">
        <w:rPr>
          <w:rFonts w:ascii="Arial" w:hAnsi="Arial" w:cs="Arial"/>
          <w:sz w:val="20"/>
          <w:szCs w:val="20"/>
          <w:lang w:eastAsia="ar-SA"/>
        </w:rPr>
        <w:t>íla</w:t>
      </w:r>
      <w:r w:rsidR="00D87CE8" w:rsidRPr="009D7558">
        <w:rPr>
          <w:rFonts w:ascii="Arial" w:hAnsi="Arial" w:cs="Arial"/>
          <w:sz w:val="20"/>
          <w:szCs w:val="20"/>
          <w:lang w:eastAsia="ar-SA"/>
        </w:rPr>
        <w:t>;</w:t>
      </w:r>
    </w:p>
    <w:p w14:paraId="5DFB1359" w14:textId="77777777" w:rsidR="00D87CE8" w:rsidRPr="009D755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zřízení a odstranění staveniště a zařízení staveniště,</w:t>
      </w:r>
      <w:r w:rsidR="00D87CE8" w:rsidRPr="009D7558">
        <w:rPr>
          <w:rFonts w:ascii="Arial" w:hAnsi="Arial" w:cs="Arial"/>
          <w:sz w:val="20"/>
          <w:szCs w:val="20"/>
          <w:lang w:eastAsia="ar-SA"/>
        </w:rPr>
        <w:t xml:space="preserve"> a dále:</w:t>
      </w:r>
    </w:p>
    <w:p w14:paraId="042212E7"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vybudování, provoz, údržb</w:t>
      </w:r>
      <w:r w:rsidR="00D87CE8" w:rsidRPr="009D7558">
        <w:rPr>
          <w:rFonts w:ascii="Arial" w:hAnsi="Arial" w:cs="Arial"/>
          <w:sz w:val="20"/>
          <w:szCs w:val="20"/>
          <w:lang w:eastAsia="ar-SA"/>
        </w:rPr>
        <w:t>a</w:t>
      </w:r>
      <w:r w:rsidRPr="009D7558">
        <w:rPr>
          <w:rFonts w:ascii="Arial" w:hAnsi="Arial" w:cs="Arial"/>
          <w:sz w:val="20"/>
          <w:szCs w:val="20"/>
          <w:lang w:eastAsia="ar-SA"/>
        </w:rPr>
        <w:t>, vyklizení a úklid staveniště,</w:t>
      </w:r>
    </w:p>
    <w:p w14:paraId="2A3BEC08"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zřízení</w:t>
      </w:r>
      <w:r w:rsidR="00076367" w:rsidRPr="009D7558">
        <w:rPr>
          <w:rFonts w:ascii="Arial" w:hAnsi="Arial" w:cs="Arial"/>
          <w:sz w:val="20"/>
          <w:szCs w:val="20"/>
          <w:lang w:eastAsia="ar-SA"/>
        </w:rPr>
        <w:t xml:space="preserve"> </w:t>
      </w:r>
      <w:r w:rsidRPr="009D7558">
        <w:rPr>
          <w:rFonts w:ascii="Arial" w:hAnsi="Arial" w:cs="Arial"/>
          <w:sz w:val="20"/>
          <w:szCs w:val="20"/>
          <w:lang w:eastAsia="ar-SA"/>
        </w:rPr>
        <w:t xml:space="preserve">a provoz přípojek vody a energií během provádění </w:t>
      </w:r>
      <w:r w:rsidR="00076367" w:rsidRPr="009D7558">
        <w:rPr>
          <w:rFonts w:ascii="Arial" w:hAnsi="Arial" w:cs="Arial"/>
          <w:sz w:val="20"/>
          <w:szCs w:val="20"/>
          <w:lang w:eastAsia="ar-SA"/>
        </w:rPr>
        <w:t>Dí</w:t>
      </w:r>
      <w:r w:rsidRPr="009D7558">
        <w:rPr>
          <w:rFonts w:ascii="Arial" w:hAnsi="Arial" w:cs="Arial"/>
          <w:sz w:val="20"/>
          <w:szCs w:val="20"/>
          <w:lang w:eastAsia="ar-SA"/>
        </w:rPr>
        <w:t>la</w:t>
      </w:r>
      <w:r w:rsidR="00076367" w:rsidRPr="009D7558">
        <w:rPr>
          <w:rFonts w:ascii="Arial" w:hAnsi="Arial" w:cs="Arial"/>
          <w:sz w:val="20"/>
          <w:szCs w:val="20"/>
          <w:lang w:eastAsia="ar-SA"/>
        </w:rPr>
        <w:t xml:space="preserve"> (vč. rozvodů</w:t>
      </w:r>
      <w:r w:rsidR="009906F2" w:rsidRPr="009D7558">
        <w:rPr>
          <w:rFonts w:ascii="Arial" w:hAnsi="Arial" w:cs="Arial"/>
          <w:sz w:val="20"/>
          <w:szCs w:val="20"/>
          <w:lang w:eastAsia="ar-SA"/>
        </w:rPr>
        <w:t xml:space="preserve"> po staveništi) a úhrada za spotřebu vody a energií během provádění Díla</w:t>
      </w:r>
      <w:r w:rsidRPr="009D7558">
        <w:rPr>
          <w:rFonts w:ascii="Arial" w:hAnsi="Arial" w:cs="Arial"/>
          <w:sz w:val="20"/>
          <w:szCs w:val="20"/>
          <w:lang w:eastAsia="ar-SA"/>
        </w:rPr>
        <w:t xml:space="preserve">, </w:t>
      </w:r>
    </w:p>
    <w:p w14:paraId="57DAA6A7"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přístupu k jednotlivým úsekům stavby za účelem provádění prací</w:t>
      </w:r>
      <w:r w:rsidR="009906F2" w:rsidRPr="009D7558">
        <w:rPr>
          <w:rFonts w:ascii="Arial" w:hAnsi="Arial" w:cs="Arial"/>
          <w:sz w:val="20"/>
          <w:szCs w:val="20"/>
          <w:lang w:eastAsia="ar-SA"/>
        </w:rPr>
        <w:t>,</w:t>
      </w:r>
    </w:p>
    <w:p w14:paraId="7A3833E6" w14:textId="2B873F1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9D755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AB4068" w:rsidRPr="009D7558">
        <w:rPr>
          <w:rFonts w:ascii="Arial" w:hAnsi="Arial" w:cs="Arial"/>
          <w:sz w:val="20"/>
          <w:szCs w:val="20"/>
          <w:lang w:eastAsia="ar-SA"/>
        </w:rPr>
        <w:t xml:space="preserve"> a provedení oprav na majetku dotčeném prováděním Díla (např. oprava poškozených dlažeb, zdí, prahů apod.)</w:t>
      </w:r>
      <w:r w:rsidR="009906F2" w:rsidRPr="009D7558">
        <w:rPr>
          <w:rFonts w:ascii="Arial" w:hAnsi="Arial" w:cs="Arial"/>
          <w:sz w:val="20"/>
          <w:szCs w:val="20"/>
          <w:lang w:eastAsia="ar-SA"/>
        </w:rPr>
        <w:t>,</w:t>
      </w:r>
    </w:p>
    <w:bookmarkEnd w:id="0"/>
    <w:p w14:paraId="592BF996"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dočasné zábory ploch</w:t>
      </w:r>
      <w:r w:rsidR="009906F2" w:rsidRPr="009D7558">
        <w:rPr>
          <w:rFonts w:ascii="Arial" w:hAnsi="Arial" w:cs="Arial"/>
          <w:sz w:val="20"/>
          <w:szCs w:val="20"/>
          <w:lang w:eastAsia="ar-SA"/>
        </w:rPr>
        <w:t>,</w:t>
      </w:r>
      <w:r w:rsidRPr="009D7558">
        <w:rPr>
          <w:rFonts w:ascii="Arial" w:hAnsi="Arial" w:cs="Arial"/>
          <w:sz w:val="20"/>
          <w:szCs w:val="20"/>
          <w:lang w:eastAsia="ar-SA"/>
        </w:rPr>
        <w:t xml:space="preserve"> </w:t>
      </w:r>
    </w:p>
    <w:p w14:paraId="0712D33A" w14:textId="77777777" w:rsidR="006C159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finanční 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případné škody způsobené během provádění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9906F2" w:rsidRPr="009D7558">
        <w:rPr>
          <w:rFonts w:ascii="Arial" w:hAnsi="Arial" w:cs="Arial"/>
          <w:sz w:val="20"/>
          <w:szCs w:val="20"/>
          <w:lang w:eastAsia="ar-SA"/>
        </w:rPr>
        <w:t>;</w:t>
      </w:r>
      <w:r w:rsidR="006C1598" w:rsidRPr="009D7558">
        <w:rPr>
          <w:rFonts w:ascii="Arial" w:hAnsi="Arial" w:cs="Arial"/>
          <w:sz w:val="20"/>
          <w:szCs w:val="20"/>
          <w:lang w:eastAsia="ar-SA"/>
        </w:rPr>
        <w:t xml:space="preserve"> </w:t>
      </w:r>
    </w:p>
    <w:p w14:paraId="783E027A" w14:textId="77777777" w:rsidR="006C1598" w:rsidRPr="009D7558" w:rsidRDefault="006C1598" w:rsidP="00D03C79">
      <w:pPr>
        <w:numPr>
          <w:ilvl w:val="0"/>
          <w:numId w:val="3"/>
        </w:numPr>
        <w:tabs>
          <w:tab w:val="left" w:pos="0"/>
        </w:tabs>
        <w:suppressAutoHyphens/>
        <w:jc w:val="both"/>
        <w:rPr>
          <w:rFonts w:ascii="Arial" w:hAnsi="Arial" w:cs="Arial"/>
          <w:sz w:val="20"/>
          <w:szCs w:val="20"/>
          <w:lang w:eastAsia="ar-SA"/>
        </w:rPr>
      </w:pPr>
      <w:r w:rsidRPr="009D7558">
        <w:rPr>
          <w:rFonts w:ascii="Arial" w:hAnsi="Arial" w:cs="Arial"/>
          <w:sz w:val="20"/>
          <w:szCs w:val="20"/>
          <w:lang w:eastAsia="ar-SA"/>
        </w:rPr>
        <w:t>při provádění Díla mimo obvod staveniště, pokud si to povaha prací vyžádá:</w:t>
      </w:r>
    </w:p>
    <w:p w14:paraId="7DF1FB2D" w14:textId="77777777" w:rsidR="006C1598"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potřebných záborů ploch,</w:t>
      </w:r>
    </w:p>
    <w:p w14:paraId="473DED1A" w14:textId="77777777" w:rsidR="00A23E52"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D7558">
        <w:rPr>
          <w:rFonts w:ascii="Arial" w:hAnsi="Arial" w:cs="Arial"/>
          <w:sz w:val="20"/>
          <w:szCs w:val="20"/>
          <w:lang w:eastAsia="ar-SA"/>
        </w:rPr>
        <w:t>ě</w:t>
      </w:r>
      <w:r w:rsidRPr="009D7558">
        <w:rPr>
          <w:rFonts w:ascii="Arial" w:hAnsi="Arial" w:cs="Arial"/>
          <w:sz w:val="20"/>
          <w:szCs w:val="20"/>
          <w:lang w:eastAsia="ar-SA"/>
        </w:rPr>
        <w:t xml:space="preserve"> </w:t>
      </w:r>
      <w:r w:rsidR="00EE13C5" w:rsidRPr="009D7558">
        <w:rPr>
          <w:rFonts w:ascii="Arial" w:hAnsi="Arial" w:cs="Arial"/>
          <w:sz w:val="20"/>
          <w:szCs w:val="20"/>
          <w:lang w:eastAsia="ar-SA"/>
        </w:rPr>
        <w:t xml:space="preserve">způsobené </w:t>
      </w:r>
      <w:r w:rsidRPr="009D7558">
        <w:rPr>
          <w:rFonts w:ascii="Arial" w:hAnsi="Arial" w:cs="Arial"/>
          <w:sz w:val="20"/>
          <w:szCs w:val="20"/>
          <w:lang w:eastAsia="ar-SA"/>
        </w:rPr>
        <w:t>škody,</w:t>
      </w:r>
    </w:p>
    <w:p w14:paraId="2DBDCCB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vytyčení všech podzemních inženýrských sítí, zajištění jejich ne</w:t>
      </w:r>
      <w:r w:rsidR="00DD3BA4" w:rsidRPr="00594F8F">
        <w:rPr>
          <w:rFonts w:ascii="Arial" w:hAnsi="Arial" w:cs="Arial"/>
          <w:sz w:val="20"/>
          <w:szCs w:val="20"/>
          <w:lang w:eastAsia="ar-SA"/>
        </w:rPr>
        <w:t>p</w:t>
      </w:r>
      <w:r w:rsidRPr="00594F8F">
        <w:rPr>
          <w:rFonts w:ascii="Arial" w:hAnsi="Arial" w:cs="Arial"/>
          <w:sz w:val="20"/>
          <w:szCs w:val="20"/>
          <w:lang w:eastAsia="ar-SA"/>
        </w:rPr>
        <w:t xml:space="preserve">orušení během provádění </w:t>
      </w:r>
      <w:r w:rsidR="009906F2" w:rsidRPr="00594F8F">
        <w:rPr>
          <w:rFonts w:ascii="Arial" w:hAnsi="Arial" w:cs="Arial"/>
          <w:sz w:val="20"/>
          <w:szCs w:val="20"/>
          <w:lang w:eastAsia="ar-SA"/>
        </w:rPr>
        <w:t>D</w:t>
      </w:r>
      <w:r w:rsidRPr="00594F8F">
        <w:rPr>
          <w:rFonts w:ascii="Arial" w:hAnsi="Arial" w:cs="Arial"/>
          <w:sz w:val="20"/>
          <w:szCs w:val="20"/>
          <w:lang w:eastAsia="ar-SA"/>
        </w:rPr>
        <w:t>íl</w:t>
      </w:r>
      <w:r w:rsidR="009906F2" w:rsidRPr="00594F8F">
        <w:rPr>
          <w:rFonts w:ascii="Arial" w:hAnsi="Arial" w:cs="Arial"/>
          <w:sz w:val="20"/>
          <w:szCs w:val="20"/>
          <w:lang w:eastAsia="ar-SA"/>
        </w:rPr>
        <w:t xml:space="preserve">a, </w:t>
      </w:r>
      <w:r w:rsidRPr="00594F8F">
        <w:rPr>
          <w:rFonts w:ascii="Arial" w:hAnsi="Arial" w:cs="Arial"/>
          <w:sz w:val="20"/>
          <w:szCs w:val="20"/>
          <w:lang w:eastAsia="ar-SA"/>
        </w:rPr>
        <w:t>jejich zpětné předání správcům</w:t>
      </w:r>
      <w:r w:rsidR="009906F2" w:rsidRPr="00594F8F">
        <w:rPr>
          <w:rFonts w:ascii="Arial" w:hAnsi="Arial" w:cs="Arial"/>
          <w:sz w:val="20"/>
          <w:szCs w:val="20"/>
          <w:lang w:eastAsia="ar-SA"/>
        </w:rPr>
        <w:t xml:space="preserve"> a</w:t>
      </w:r>
      <w:r w:rsidRPr="00594F8F">
        <w:rPr>
          <w:rFonts w:ascii="Arial" w:hAnsi="Arial" w:cs="Arial"/>
          <w:sz w:val="20"/>
          <w:szCs w:val="20"/>
          <w:lang w:eastAsia="ar-SA"/>
        </w:rPr>
        <w:t xml:space="preserve"> prokazatelné seznámení pracovníků </w:t>
      </w:r>
      <w:r w:rsidR="009906F2" w:rsidRPr="00594F8F">
        <w:rPr>
          <w:rFonts w:ascii="Arial" w:hAnsi="Arial" w:cs="Arial"/>
          <w:sz w:val="20"/>
          <w:szCs w:val="20"/>
          <w:lang w:eastAsia="ar-SA"/>
        </w:rPr>
        <w:t>Z</w:t>
      </w:r>
      <w:r w:rsidR="00BA5212" w:rsidRPr="00594F8F">
        <w:rPr>
          <w:rFonts w:ascii="Arial" w:hAnsi="Arial" w:cs="Arial"/>
          <w:sz w:val="20"/>
          <w:szCs w:val="20"/>
          <w:lang w:eastAsia="ar-SA"/>
        </w:rPr>
        <w:t xml:space="preserve">hotovitele </w:t>
      </w:r>
      <w:r w:rsidRPr="00594F8F">
        <w:rPr>
          <w:rFonts w:ascii="Arial" w:hAnsi="Arial" w:cs="Arial"/>
          <w:sz w:val="20"/>
          <w:szCs w:val="20"/>
          <w:lang w:eastAsia="ar-SA"/>
        </w:rPr>
        <w:t>s podzemními i nadzemními inženýrskými sítěmi, o čemž bude proveden zápis do stavebního deníku před zahájením provádění prací</w:t>
      </w:r>
      <w:r w:rsidR="00DD3BA4" w:rsidRPr="00594F8F">
        <w:rPr>
          <w:rFonts w:ascii="Arial" w:hAnsi="Arial" w:cs="Arial"/>
          <w:sz w:val="20"/>
          <w:szCs w:val="20"/>
          <w:lang w:eastAsia="ar-SA"/>
        </w:rPr>
        <w:t>;</w:t>
      </w:r>
    </w:p>
    <w:p w14:paraId="65648E1B" w14:textId="77777777" w:rsidR="00DD3BA4" w:rsidRPr="00594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uvedení všech dalších povrchů dotčených stavbou do původního stavu (komunikace, chodníky, zeleň, příkopy, propustky</w:t>
      </w:r>
      <w:r w:rsidR="00DD3BA4" w:rsidRPr="00594F8F">
        <w:rPr>
          <w:rFonts w:ascii="Arial" w:hAnsi="Arial" w:cs="Arial"/>
          <w:sz w:val="20"/>
          <w:szCs w:val="20"/>
          <w:lang w:eastAsia="ar-SA"/>
        </w:rPr>
        <w:t xml:space="preserve"> či</w:t>
      </w:r>
      <w:r w:rsidR="00EB12CF" w:rsidRPr="00594F8F">
        <w:rPr>
          <w:rFonts w:ascii="Arial" w:hAnsi="Arial" w:cs="Arial"/>
          <w:sz w:val="20"/>
          <w:szCs w:val="20"/>
          <w:lang w:eastAsia="ar-SA"/>
        </w:rPr>
        <w:t xml:space="preserve"> břehy</w:t>
      </w:r>
      <w:r w:rsidRPr="00594F8F">
        <w:rPr>
          <w:rFonts w:ascii="Arial" w:hAnsi="Arial" w:cs="Arial"/>
          <w:sz w:val="20"/>
          <w:szCs w:val="20"/>
          <w:lang w:eastAsia="ar-SA"/>
        </w:rPr>
        <w:t xml:space="preserve">), který bude před započetím provádění </w:t>
      </w:r>
      <w:r w:rsidR="00DD3BA4" w:rsidRPr="00594F8F">
        <w:rPr>
          <w:rFonts w:ascii="Arial" w:hAnsi="Arial" w:cs="Arial"/>
          <w:sz w:val="20"/>
          <w:szCs w:val="20"/>
          <w:lang w:eastAsia="ar-SA"/>
        </w:rPr>
        <w:t>D</w:t>
      </w:r>
      <w:r w:rsidRPr="00594F8F">
        <w:rPr>
          <w:rFonts w:ascii="Arial" w:hAnsi="Arial" w:cs="Arial"/>
          <w:sz w:val="20"/>
          <w:szCs w:val="20"/>
          <w:lang w:eastAsia="ar-SA"/>
        </w:rPr>
        <w:t xml:space="preserve">íla </w:t>
      </w:r>
      <w:r w:rsidR="00DD3BA4" w:rsidRPr="00594F8F">
        <w:rPr>
          <w:rFonts w:ascii="Arial" w:hAnsi="Arial" w:cs="Arial"/>
          <w:sz w:val="20"/>
          <w:szCs w:val="20"/>
          <w:lang w:eastAsia="ar-SA"/>
        </w:rPr>
        <w:t>Z</w:t>
      </w:r>
      <w:r w:rsidRPr="00594F8F">
        <w:rPr>
          <w:rFonts w:ascii="Arial" w:hAnsi="Arial" w:cs="Arial"/>
          <w:sz w:val="20"/>
          <w:szCs w:val="20"/>
          <w:lang w:eastAsia="ar-SA"/>
        </w:rPr>
        <w:t>hotovitelem</w:t>
      </w:r>
      <w:r w:rsidR="00EB12CF" w:rsidRPr="00594F8F">
        <w:rPr>
          <w:rFonts w:ascii="Arial" w:hAnsi="Arial" w:cs="Arial"/>
          <w:sz w:val="20"/>
          <w:szCs w:val="20"/>
          <w:lang w:eastAsia="ar-SA"/>
        </w:rPr>
        <w:t xml:space="preserve"> vhodným způsobem zdokumentován; </w:t>
      </w:r>
    </w:p>
    <w:p w14:paraId="5DAC9007" w14:textId="77777777" w:rsidR="00EB12CF" w:rsidRPr="00594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ošetření ponechávaných dřevin břehového porostu</w:t>
      </w:r>
      <w:r w:rsidR="00DD3BA4" w:rsidRPr="00594F8F">
        <w:rPr>
          <w:rFonts w:ascii="Arial" w:hAnsi="Arial" w:cs="Arial"/>
          <w:sz w:val="20"/>
          <w:szCs w:val="20"/>
          <w:lang w:eastAsia="ar-SA"/>
        </w:rPr>
        <w:t>;</w:t>
      </w:r>
    </w:p>
    <w:p w14:paraId="401E3DCD"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zpětné předání všech ploch, povrchů a objektů dotčených stavbou vlastníkům</w:t>
      </w:r>
      <w:r w:rsidR="00DD3BA4" w:rsidRPr="00594F8F">
        <w:rPr>
          <w:rFonts w:ascii="Arial" w:hAnsi="Arial" w:cs="Arial"/>
          <w:sz w:val="20"/>
          <w:szCs w:val="20"/>
          <w:lang w:eastAsia="ar-SA"/>
        </w:rPr>
        <w:t xml:space="preserve"> či </w:t>
      </w:r>
      <w:r w:rsidRPr="00594F8F">
        <w:rPr>
          <w:rFonts w:ascii="Arial" w:hAnsi="Arial" w:cs="Arial"/>
          <w:sz w:val="20"/>
          <w:szCs w:val="20"/>
          <w:lang w:eastAsia="ar-SA"/>
        </w:rPr>
        <w:t>správcům</w:t>
      </w:r>
      <w:r w:rsidR="00DD3BA4" w:rsidRPr="00594F8F">
        <w:rPr>
          <w:rFonts w:ascii="Arial" w:hAnsi="Arial" w:cs="Arial"/>
          <w:sz w:val="20"/>
          <w:szCs w:val="20"/>
          <w:lang w:eastAsia="ar-SA"/>
        </w:rPr>
        <w:t>;</w:t>
      </w:r>
    </w:p>
    <w:p w14:paraId="6335B278" w14:textId="3ECFDCB4"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lastRenderedPageBreak/>
        <w:t>vypracování dokumentace skutečného provedení stavby</w:t>
      </w:r>
      <w:r w:rsidR="001E7744" w:rsidRPr="00594F8F">
        <w:rPr>
          <w:rFonts w:ascii="Arial" w:hAnsi="Arial" w:cs="Arial"/>
          <w:sz w:val="20"/>
          <w:szCs w:val="20"/>
          <w:lang w:eastAsia="ar-SA"/>
        </w:rPr>
        <w:t>,</w:t>
      </w:r>
      <w:r w:rsidRPr="00594F8F">
        <w:rPr>
          <w:rFonts w:ascii="Arial" w:hAnsi="Arial" w:cs="Arial"/>
          <w:sz w:val="20"/>
          <w:szCs w:val="20"/>
          <w:lang w:eastAsia="ar-SA"/>
        </w:rPr>
        <w:t xml:space="preserve"> </w:t>
      </w:r>
      <w:r w:rsidR="00DD3BA4" w:rsidRPr="00594F8F">
        <w:rPr>
          <w:rFonts w:ascii="Arial" w:hAnsi="Arial" w:cs="Arial"/>
          <w:sz w:val="20"/>
          <w:szCs w:val="20"/>
          <w:lang w:eastAsia="ar-SA"/>
        </w:rPr>
        <w:t>Z</w:t>
      </w:r>
      <w:r w:rsidR="007568FE" w:rsidRPr="00594F8F">
        <w:rPr>
          <w:rFonts w:ascii="Arial" w:hAnsi="Arial" w:cs="Arial"/>
          <w:sz w:val="20"/>
          <w:szCs w:val="20"/>
          <w:lang w:eastAsia="ar-SA"/>
        </w:rPr>
        <w:t xml:space="preserve">hotovitel poskytuje </w:t>
      </w:r>
      <w:r w:rsidR="00DD3BA4" w:rsidRPr="00594F8F">
        <w:rPr>
          <w:rFonts w:ascii="Arial" w:hAnsi="Arial" w:cs="Arial"/>
          <w:sz w:val="20"/>
          <w:szCs w:val="20"/>
          <w:lang w:eastAsia="ar-SA"/>
        </w:rPr>
        <w:t>O</w:t>
      </w:r>
      <w:r w:rsidR="007568FE" w:rsidRPr="00594F8F">
        <w:rPr>
          <w:rFonts w:ascii="Arial" w:hAnsi="Arial" w:cs="Arial"/>
          <w:sz w:val="20"/>
          <w:szCs w:val="20"/>
          <w:lang w:eastAsia="ar-SA"/>
        </w:rPr>
        <w:t>bjednateli výhradní a neomezenou licenci k této dokumentaci</w:t>
      </w:r>
      <w:r w:rsidR="00F06AE3" w:rsidRPr="00594F8F">
        <w:rPr>
          <w:rFonts w:ascii="Arial" w:hAnsi="Arial" w:cs="Arial"/>
          <w:sz w:val="20"/>
          <w:szCs w:val="20"/>
          <w:lang w:eastAsia="ar-SA"/>
        </w:rPr>
        <w:t>,</w:t>
      </w:r>
      <w:r w:rsidR="007568FE" w:rsidRPr="00594F8F">
        <w:rPr>
          <w:rFonts w:ascii="Arial" w:hAnsi="Arial" w:cs="Arial"/>
          <w:sz w:val="20"/>
          <w:szCs w:val="20"/>
          <w:lang w:eastAsia="ar-SA"/>
        </w:rPr>
        <w:t xml:space="preserve"> a</w:t>
      </w:r>
      <w:r w:rsidR="00F06AE3" w:rsidRPr="00594F8F">
        <w:rPr>
          <w:rFonts w:ascii="Arial" w:hAnsi="Arial" w:cs="Arial"/>
          <w:sz w:val="20"/>
          <w:szCs w:val="20"/>
          <w:lang w:eastAsia="ar-SA"/>
        </w:rPr>
        <w:t xml:space="preserve"> to</w:t>
      </w:r>
      <w:r w:rsidR="007568FE" w:rsidRPr="00594F8F">
        <w:rPr>
          <w:rFonts w:ascii="Arial" w:hAnsi="Arial" w:cs="Arial"/>
          <w:sz w:val="20"/>
          <w:szCs w:val="20"/>
          <w:lang w:eastAsia="ar-SA"/>
        </w:rPr>
        <w:t xml:space="preserve"> zejména k</w:t>
      </w:r>
      <w:r w:rsidR="00776F85" w:rsidRPr="00594F8F">
        <w:rPr>
          <w:rFonts w:ascii="Arial" w:hAnsi="Arial" w:cs="Arial"/>
          <w:sz w:val="20"/>
          <w:szCs w:val="20"/>
          <w:lang w:eastAsia="ar-SA"/>
        </w:rPr>
        <w:t> </w:t>
      </w:r>
      <w:r w:rsidR="007568FE" w:rsidRPr="00594F8F">
        <w:rPr>
          <w:rFonts w:ascii="Arial" w:hAnsi="Arial" w:cs="Arial"/>
          <w:sz w:val="20"/>
          <w:szCs w:val="20"/>
          <w:lang w:eastAsia="ar-SA"/>
        </w:rPr>
        <w:t xml:space="preserve">pořizování </w:t>
      </w:r>
      <w:r w:rsidR="00C1084A" w:rsidRPr="00594F8F">
        <w:rPr>
          <w:rFonts w:ascii="Arial" w:hAnsi="Arial" w:cs="Arial"/>
          <w:sz w:val="20"/>
          <w:szCs w:val="20"/>
          <w:lang w:eastAsia="ar-SA"/>
        </w:rPr>
        <w:t>kopií</w:t>
      </w:r>
      <w:r w:rsidR="00F06AE3" w:rsidRPr="00594F8F">
        <w:rPr>
          <w:rFonts w:ascii="Arial" w:hAnsi="Arial" w:cs="Arial"/>
          <w:sz w:val="20"/>
          <w:szCs w:val="20"/>
          <w:lang w:eastAsia="ar-SA"/>
        </w:rPr>
        <w:t xml:space="preserve"> či provádění změn</w:t>
      </w:r>
      <w:r w:rsidR="00F62175" w:rsidRPr="00594F8F">
        <w:rPr>
          <w:rFonts w:ascii="Arial" w:hAnsi="Arial" w:cs="Arial"/>
          <w:sz w:val="20"/>
          <w:szCs w:val="20"/>
          <w:lang w:eastAsia="ar-SA"/>
        </w:rPr>
        <w:t xml:space="preserve"> dokumentace</w:t>
      </w:r>
      <w:r w:rsidR="00F6170A" w:rsidRPr="00594F8F">
        <w:rPr>
          <w:rFonts w:ascii="Arial" w:hAnsi="Arial" w:cs="Arial"/>
          <w:sz w:val="20"/>
          <w:szCs w:val="20"/>
          <w:lang w:eastAsia="ar-SA"/>
        </w:rPr>
        <w:t xml:space="preserve"> vč. práva postoupení této licence na třetí osobu</w:t>
      </w:r>
      <w:r w:rsidR="002B1391" w:rsidRPr="00594F8F">
        <w:rPr>
          <w:rFonts w:ascii="Arial" w:hAnsi="Arial" w:cs="Arial"/>
          <w:sz w:val="20"/>
          <w:szCs w:val="20"/>
          <w:lang w:eastAsia="ar-SA"/>
        </w:rPr>
        <w:t>;</w:t>
      </w:r>
    </w:p>
    <w:p w14:paraId="1E0C8CF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opravy, údržba a průběžné čištění komunikací užívaných v průběhu výstavby</w:t>
      </w:r>
      <w:r w:rsidR="002B1391" w:rsidRPr="00594F8F">
        <w:rPr>
          <w:rFonts w:ascii="Arial" w:hAnsi="Arial" w:cs="Arial"/>
          <w:sz w:val="20"/>
          <w:szCs w:val="20"/>
          <w:lang w:eastAsia="ar-SA"/>
        </w:rPr>
        <w:t>;</w:t>
      </w:r>
    </w:p>
    <w:p w14:paraId="6289DF96" w14:textId="77777777" w:rsidR="00BD178C"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bezpečnosti všech osob, chodců a vozidel na staveništi a v okolí staveniště</w:t>
      </w:r>
      <w:r w:rsidR="00F62175" w:rsidRPr="00594F8F">
        <w:rPr>
          <w:rFonts w:ascii="Arial" w:hAnsi="Arial" w:cs="Arial"/>
          <w:sz w:val="20"/>
          <w:szCs w:val="20"/>
          <w:lang w:eastAsia="ar-SA"/>
        </w:rPr>
        <w:t xml:space="preserve"> a</w:t>
      </w:r>
      <w:r w:rsidRPr="00594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94F8F">
        <w:rPr>
          <w:rFonts w:ascii="Arial" w:hAnsi="Arial" w:cs="Arial"/>
          <w:sz w:val="20"/>
          <w:szCs w:val="20"/>
          <w:lang w:eastAsia="ar-SA"/>
        </w:rPr>
        <w:t xml:space="preserve"> </w:t>
      </w:r>
      <w:r w:rsidR="00D81332" w:rsidRPr="00594F8F">
        <w:rPr>
          <w:rFonts w:ascii="Arial" w:hAnsi="Arial" w:cs="Arial"/>
          <w:sz w:val="20"/>
          <w:szCs w:val="20"/>
          <w:lang w:eastAsia="ar-SA"/>
        </w:rPr>
        <w:t>úřadu</w:t>
      </w:r>
      <w:r w:rsidR="00BD178C" w:rsidRPr="00594F8F">
        <w:rPr>
          <w:rFonts w:ascii="Arial" w:hAnsi="Arial" w:cs="Arial"/>
          <w:sz w:val="20"/>
          <w:szCs w:val="20"/>
          <w:lang w:eastAsia="ar-SA"/>
        </w:rPr>
        <w:t xml:space="preserve"> a Policií ČR</w:t>
      </w:r>
      <w:r w:rsidR="002B1391" w:rsidRPr="00594F8F">
        <w:rPr>
          <w:rFonts w:ascii="Arial" w:hAnsi="Arial" w:cs="Arial"/>
          <w:sz w:val="20"/>
          <w:szCs w:val="20"/>
          <w:lang w:eastAsia="ar-SA"/>
        </w:rPr>
        <w:t>;</w:t>
      </w:r>
    </w:p>
    <w:p w14:paraId="5E536C3C" w14:textId="77777777" w:rsidR="00217765" w:rsidRPr="00594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94F8F">
        <w:rPr>
          <w:rFonts w:ascii="Arial" w:hAnsi="Arial" w:cs="Arial"/>
          <w:sz w:val="20"/>
          <w:szCs w:val="20"/>
          <w:lang w:eastAsia="ar-SA"/>
        </w:rPr>
        <w:t>;</w:t>
      </w:r>
    </w:p>
    <w:p w14:paraId="416C2578"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projednání případných dalších vstupů na přilehlé pozemky za účelem zajištění přístupu k místu provádění </w:t>
      </w:r>
      <w:r w:rsidR="00D81332"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p>
    <w:p w14:paraId="6CE6471B"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94F8F">
        <w:rPr>
          <w:rFonts w:ascii="Arial" w:hAnsi="Arial" w:cs="Arial"/>
          <w:sz w:val="20"/>
          <w:szCs w:val="20"/>
          <w:lang w:eastAsia="ar-SA"/>
        </w:rPr>
        <w:t>;</w:t>
      </w:r>
    </w:p>
    <w:p w14:paraId="5942C0D5"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odvoz odpadu vzniklého při realizaci </w:t>
      </w:r>
      <w:r w:rsidR="00D81332" w:rsidRPr="00594F8F">
        <w:rPr>
          <w:rFonts w:ascii="Arial" w:hAnsi="Arial" w:cs="Arial"/>
          <w:sz w:val="20"/>
          <w:szCs w:val="20"/>
          <w:lang w:eastAsia="ar-SA"/>
        </w:rPr>
        <w:t>D</w:t>
      </w:r>
      <w:r w:rsidRPr="00594F8F">
        <w:rPr>
          <w:rFonts w:ascii="Arial" w:hAnsi="Arial" w:cs="Arial"/>
          <w:sz w:val="20"/>
          <w:szCs w:val="20"/>
          <w:lang w:eastAsia="ar-SA"/>
        </w:rPr>
        <w:t xml:space="preserve">íla, zajištění jeho dočasného nebo trvalého uložení, resp. </w:t>
      </w:r>
      <w:r w:rsidR="00CF70E0" w:rsidRPr="00594F8F">
        <w:rPr>
          <w:rFonts w:ascii="Arial" w:hAnsi="Arial" w:cs="Arial"/>
          <w:sz w:val="20"/>
          <w:szCs w:val="20"/>
          <w:lang w:eastAsia="ar-SA"/>
        </w:rPr>
        <w:t>předání</w:t>
      </w:r>
      <w:r w:rsidRPr="00594F8F">
        <w:rPr>
          <w:rFonts w:ascii="Arial" w:hAnsi="Arial" w:cs="Arial"/>
          <w:sz w:val="20"/>
          <w:szCs w:val="20"/>
          <w:lang w:eastAsia="ar-SA"/>
        </w:rPr>
        <w:t xml:space="preserve"> těchto odpadů do vlastnictví osobě oprávněné k jejich převzetí </w:t>
      </w:r>
      <w:r w:rsidR="00DB6630" w:rsidRPr="00594F8F">
        <w:rPr>
          <w:rFonts w:ascii="Arial" w:hAnsi="Arial" w:cs="Arial"/>
          <w:sz w:val="20"/>
          <w:szCs w:val="20"/>
          <w:lang w:eastAsia="ar-SA"/>
        </w:rPr>
        <w:t>pod</w:t>
      </w:r>
      <w:r w:rsidRPr="00594F8F">
        <w:rPr>
          <w:rFonts w:ascii="Arial" w:hAnsi="Arial" w:cs="Arial"/>
          <w:sz w:val="20"/>
          <w:szCs w:val="20"/>
          <w:lang w:eastAsia="ar-SA"/>
        </w:rPr>
        <w:t>le zákona č. </w:t>
      </w:r>
      <w:r w:rsidR="00D81332" w:rsidRPr="00594F8F">
        <w:rPr>
          <w:rFonts w:ascii="Arial" w:hAnsi="Arial" w:cs="Arial"/>
          <w:sz w:val="20"/>
          <w:szCs w:val="20"/>
          <w:lang w:eastAsia="ar-SA"/>
        </w:rPr>
        <w:t>541/2020 Sb.</w:t>
      </w:r>
      <w:r w:rsidRPr="00594F8F">
        <w:rPr>
          <w:rFonts w:ascii="Arial" w:hAnsi="Arial" w:cs="Arial"/>
          <w:sz w:val="20"/>
          <w:szCs w:val="20"/>
          <w:lang w:eastAsia="ar-SA"/>
        </w:rPr>
        <w:t xml:space="preserve"> o odpadech, v</w:t>
      </w:r>
      <w:r w:rsidR="00D81332" w:rsidRPr="00594F8F">
        <w:rPr>
          <w:rFonts w:ascii="Arial" w:hAnsi="Arial" w:cs="Arial"/>
          <w:sz w:val="20"/>
          <w:szCs w:val="20"/>
          <w:lang w:eastAsia="ar-SA"/>
        </w:rPr>
        <w:t>e znění pozdějších předpisů</w:t>
      </w:r>
      <w:r w:rsidRPr="00594F8F">
        <w:rPr>
          <w:rFonts w:ascii="Arial" w:hAnsi="Arial" w:cs="Arial"/>
          <w:sz w:val="20"/>
          <w:szCs w:val="20"/>
          <w:lang w:eastAsia="ar-SA"/>
        </w:rPr>
        <w:t xml:space="preserve">, není-li touto osobou přímo </w:t>
      </w:r>
      <w:r w:rsidR="00D81332" w:rsidRPr="00594F8F">
        <w:rPr>
          <w:rFonts w:ascii="Arial" w:hAnsi="Arial" w:cs="Arial"/>
          <w:sz w:val="20"/>
          <w:szCs w:val="20"/>
          <w:lang w:eastAsia="ar-SA"/>
        </w:rPr>
        <w:t>Z</w:t>
      </w:r>
      <w:r w:rsidRPr="00594F8F">
        <w:rPr>
          <w:rFonts w:ascii="Arial" w:hAnsi="Arial" w:cs="Arial"/>
          <w:sz w:val="20"/>
          <w:szCs w:val="20"/>
          <w:lang w:eastAsia="ar-SA"/>
        </w:rPr>
        <w:t>hotovitel</w:t>
      </w:r>
      <w:r w:rsidR="00D81332" w:rsidRPr="00594F8F">
        <w:rPr>
          <w:rFonts w:ascii="Arial" w:hAnsi="Arial" w:cs="Arial"/>
          <w:sz w:val="20"/>
          <w:szCs w:val="20"/>
          <w:lang w:eastAsia="ar-SA"/>
        </w:rPr>
        <w:t xml:space="preserve">, </w:t>
      </w:r>
      <w:r w:rsidR="00A23E52" w:rsidRPr="00594F8F">
        <w:rPr>
          <w:rFonts w:ascii="Arial" w:hAnsi="Arial" w:cs="Arial"/>
          <w:sz w:val="20"/>
          <w:szCs w:val="20"/>
          <w:lang w:eastAsia="ar-SA"/>
        </w:rPr>
        <w:t>včetně uhrazení poplatků za uložení odpadu</w:t>
      </w:r>
      <w:r w:rsidR="00D81332" w:rsidRPr="00594F8F">
        <w:rPr>
          <w:rFonts w:ascii="Arial" w:hAnsi="Arial" w:cs="Arial"/>
          <w:sz w:val="20"/>
          <w:szCs w:val="20"/>
          <w:lang w:eastAsia="ar-SA"/>
        </w:rPr>
        <w:t>;</w:t>
      </w:r>
    </w:p>
    <w:p w14:paraId="70EC861D" w14:textId="648F5B5C"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provedení všech průzkumů, rozborů, zkoušek, atestů a revizí </w:t>
      </w:r>
      <w:r w:rsidR="00DB6630" w:rsidRPr="00594F8F">
        <w:rPr>
          <w:rFonts w:ascii="Arial" w:hAnsi="Arial" w:cs="Arial"/>
          <w:sz w:val="20"/>
          <w:szCs w:val="20"/>
          <w:lang w:eastAsia="ar-SA"/>
        </w:rPr>
        <w:t>pod</w:t>
      </w:r>
      <w:r w:rsidRPr="00594F8F">
        <w:rPr>
          <w:rFonts w:ascii="Arial" w:hAnsi="Arial" w:cs="Arial"/>
          <w:sz w:val="20"/>
          <w:szCs w:val="20"/>
          <w:lang w:eastAsia="ar-SA"/>
        </w:rPr>
        <w:t>le ČSN</w:t>
      </w:r>
      <w:r w:rsidR="00CF70E0" w:rsidRPr="00594F8F">
        <w:rPr>
          <w:rFonts w:ascii="Arial" w:hAnsi="Arial" w:cs="Arial"/>
          <w:sz w:val="20"/>
          <w:szCs w:val="20"/>
          <w:lang w:eastAsia="ar-SA"/>
        </w:rPr>
        <w:t>,</w:t>
      </w:r>
      <w:r w:rsidRPr="00594F8F">
        <w:rPr>
          <w:rFonts w:ascii="Arial" w:hAnsi="Arial" w:cs="Arial"/>
          <w:sz w:val="20"/>
          <w:szCs w:val="20"/>
          <w:lang w:eastAsia="ar-SA"/>
        </w:rPr>
        <w:t xml:space="preserve"> předepsaných </w:t>
      </w:r>
      <w:r w:rsidR="009C1F27" w:rsidRPr="00594F8F">
        <w:rPr>
          <w:rFonts w:ascii="Arial" w:hAnsi="Arial" w:cs="Arial"/>
          <w:sz w:val="20"/>
          <w:szCs w:val="20"/>
          <w:lang w:eastAsia="ar-SA"/>
        </w:rPr>
        <w:t>Podklady</w:t>
      </w:r>
      <w:r w:rsidRPr="00594F8F">
        <w:rPr>
          <w:rFonts w:ascii="Arial" w:hAnsi="Arial" w:cs="Arial"/>
          <w:sz w:val="20"/>
          <w:szCs w:val="20"/>
          <w:lang w:eastAsia="ar-SA"/>
        </w:rPr>
        <w:t xml:space="preserve">, požadovaných </w:t>
      </w:r>
      <w:r w:rsidR="00537CAB" w:rsidRPr="00594F8F">
        <w:rPr>
          <w:rFonts w:ascii="Arial" w:hAnsi="Arial" w:cs="Arial"/>
          <w:sz w:val="20"/>
          <w:szCs w:val="20"/>
          <w:lang w:eastAsia="ar-SA"/>
        </w:rPr>
        <w:t>stavebním nebo jiným příslušným úřadem (dotčeným orgánem)</w:t>
      </w:r>
      <w:r w:rsidRPr="00594F8F">
        <w:rPr>
          <w:rFonts w:ascii="Arial" w:hAnsi="Arial" w:cs="Arial"/>
          <w:sz w:val="20"/>
          <w:szCs w:val="20"/>
          <w:lang w:eastAsia="ar-SA"/>
        </w:rPr>
        <w:t xml:space="preserve">, případně </w:t>
      </w:r>
      <w:r w:rsidR="00BA3B87" w:rsidRPr="00594F8F">
        <w:rPr>
          <w:rFonts w:ascii="Arial" w:hAnsi="Arial" w:cs="Arial"/>
          <w:sz w:val="20"/>
          <w:szCs w:val="20"/>
          <w:lang w:eastAsia="ar-SA"/>
        </w:rPr>
        <w:t>stanov</w:t>
      </w:r>
      <w:r w:rsidR="00537CAB" w:rsidRPr="00594F8F">
        <w:rPr>
          <w:rFonts w:ascii="Arial" w:hAnsi="Arial" w:cs="Arial"/>
          <w:sz w:val="20"/>
          <w:szCs w:val="20"/>
          <w:lang w:eastAsia="ar-SA"/>
        </w:rPr>
        <w:t>e</w:t>
      </w:r>
      <w:r w:rsidR="00BA3B87" w:rsidRPr="00594F8F">
        <w:rPr>
          <w:rFonts w:ascii="Arial" w:hAnsi="Arial" w:cs="Arial"/>
          <w:sz w:val="20"/>
          <w:szCs w:val="20"/>
          <w:lang w:eastAsia="ar-SA"/>
        </w:rPr>
        <w:t>ných v dalších normách v</w:t>
      </w:r>
      <w:r w:rsidRPr="00594F8F">
        <w:rPr>
          <w:rFonts w:ascii="Arial" w:hAnsi="Arial" w:cs="Arial"/>
          <w:sz w:val="20"/>
          <w:szCs w:val="20"/>
          <w:lang w:eastAsia="ar-SA"/>
        </w:rPr>
        <w:t>ztahujících se k provádění díla</w:t>
      </w:r>
      <w:r w:rsidR="00217765" w:rsidRPr="00594F8F">
        <w:rPr>
          <w:rFonts w:ascii="Arial" w:hAnsi="Arial" w:cs="Arial"/>
          <w:sz w:val="20"/>
          <w:szCs w:val="20"/>
          <w:lang w:eastAsia="ar-SA"/>
        </w:rPr>
        <w:t xml:space="preserve"> (např. zkoušky hutnění základové spáry a</w:t>
      </w:r>
      <w:r w:rsidR="00DB6630" w:rsidRPr="00594F8F">
        <w:rPr>
          <w:rFonts w:ascii="Arial" w:hAnsi="Arial" w:cs="Arial"/>
          <w:sz w:val="20"/>
          <w:szCs w:val="20"/>
          <w:lang w:eastAsia="ar-SA"/>
        </w:rPr>
        <w:t>pod</w:t>
      </w:r>
      <w:r w:rsidR="00217765" w:rsidRPr="00594F8F">
        <w:rPr>
          <w:rFonts w:ascii="Arial" w:hAnsi="Arial" w:cs="Arial"/>
          <w:sz w:val="20"/>
          <w:szCs w:val="20"/>
          <w:lang w:eastAsia="ar-SA"/>
        </w:rPr>
        <w:t>.)</w:t>
      </w:r>
      <w:r w:rsidRPr="00594F8F">
        <w:rPr>
          <w:rFonts w:ascii="Arial" w:hAnsi="Arial" w:cs="Arial"/>
          <w:sz w:val="20"/>
          <w:szCs w:val="20"/>
          <w:lang w:eastAsia="ar-SA"/>
        </w:rPr>
        <w:t xml:space="preserve">, včetně pořízení protokolů </w:t>
      </w:r>
      <w:r w:rsidR="00537CAB" w:rsidRPr="00594F8F">
        <w:rPr>
          <w:rFonts w:ascii="Arial" w:hAnsi="Arial" w:cs="Arial"/>
          <w:sz w:val="20"/>
          <w:szCs w:val="20"/>
          <w:lang w:eastAsia="ar-SA"/>
        </w:rPr>
        <w:t>akreditované zkušebny,</w:t>
      </w:r>
      <w:r w:rsidR="002B1391" w:rsidRPr="00594F8F">
        <w:rPr>
          <w:rFonts w:ascii="Arial" w:hAnsi="Arial" w:cs="Arial"/>
          <w:sz w:val="20"/>
          <w:szCs w:val="20"/>
          <w:lang w:eastAsia="ar-SA"/>
        </w:rPr>
        <w:t xml:space="preserve"> a</w:t>
      </w:r>
      <w:r w:rsidR="00537CAB" w:rsidRPr="00594F8F">
        <w:rPr>
          <w:rFonts w:ascii="Arial" w:hAnsi="Arial" w:cs="Arial"/>
          <w:sz w:val="20"/>
          <w:szCs w:val="20"/>
          <w:lang w:eastAsia="ar-SA"/>
        </w:rPr>
        <w:t xml:space="preserve"> to vše v počtu 2 vyhotovení v tištěné </w:t>
      </w:r>
      <w:r w:rsidR="00DB6630" w:rsidRPr="00594F8F">
        <w:rPr>
          <w:rFonts w:ascii="Arial" w:hAnsi="Arial" w:cs="Arial"/>
          <w:sz w:val="20"/>
          <w:szCs w:val="20"/>
          <w:lang w:eastAsia="ar-SA"/>
        </w:rPr>
        <w:t>pod</w:t>
      </w:r>
      <w:r w:rsidR="00537CAB" w:rsidRPr="00594F8F">
        <w:rPr>
          <w:rFonts w:ascii="Arial" w:hAnsi="Arial" w:cs="Arial"/>
          <w:sz w:val="20"/>
          <w:szCs w:val="20"/>
          <w:lang w:eastAsia="ar-SA"/>
        </w:rPr>
        <w:t xml:space="preserve">obě a </w:t>
      </w:r>
      <w:r w:rsidR="002B1391" w:rsidRPr="00594F8F">
        <w:rPr>
          <w:rFonts w:ascii="Arial" w:hAnsi="Arial" w:cs="Arial"/>
          <w:sz w:val="20"/>
          <w:szCs w:val="20"/>
          <w:lang w:eastAsia="ar-SA"/>
        </w:rPr>
        <w:t>1</w:t>
      </w:r>
      <w:r w:rsidR="00537CAB" w:rsidRPr="00594F8F">
        <w:rPr>
          <w:rFonts w:ascii="Arial" w:hAnsi="Arial" w:cs="Arial"/>
          <w:sz w:val="20"/>
          <w:szCs w:val="20"/>
          <w:lang w:eastAsia="ar-SA"/>
        </w:rPr>
        <w:t xml:space="preserve"> vyhotovení v elektronické </w:t>
      </w:r>
      <w:r w:rsidR="002B1391" w:rsidRPr="00594F8F">
        <w:rPr>
          <w:rFonts w:ascii="Arial" w:hAnsi="Arial" w:cs="Arial"/>
          <w:sz w:val="20"/>
          <w:szCs w:val="20"/>
          <w:lang w:eastAsia="ar-SA"/>
        </w:rPr>
        <w:t>podobě;</w:t>
      </w:r>
    </w:p>
    <w:p w14:paraId="3CE20577" w14:textId="77777777" w:rsidR="00570C5E" w:rsidRPr="00594F8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výkon funkce odpovědného geodeta po dobu realizace Díla a </w:t>
      </w:r>
      <w:r w:rsidR="00570C5E" w:rsidRPr="00594F8F">
        <w:rPr>
          <w:rFonts w:ascii="Arial" w:hAnsi="Arial" w:cs="Arial"/>
          <w:sz w:val="20"/>
          <w:szCs w:val="20"/>
          <w:lang w:eastAsia="ar-SA"/>
        </w:rPr>
        <w:t>zpracování geodetického zaměření dokončené stavby odpovědným geodetem</w:t>
      </w:r>
      <w:r w:rsidRPr="00594F8F">
        <w:rPr>
          <w:rFonts w:ascii="Arial" w:hAnsi="Arial" w:cs="Arial"/>
          <w:sz w:val="20"/>
          <w:szCs w:val="20"/>
          <w:lang w:eastAsia="ar-SA"/>
        </w:rPr>
        <w:t>;</w:t>
      </w:r>
    </w:p>
    <w:p w14:paraId="194370C0" w14:textId="77777777" w:rsidR="00075085" w:rsidRPr="00075085" w:rsidRDefault="00570C5E" w:rsidP="00075085">
      <w:pPr>
        <w:numPr>
          <w:ilvl w:val="0"/>
          <w:numId w:val="3"/>
        </w:numPr>
        <w:tabs>
          <w:tab w:val="clear" w:pos="780"/>
          <w:tab w:val="left" w:pos="0"/>
        </w:tabs>
        <w:suppressAutoHyphens/>
        <w:ind w:left="714" w:hanging="357"/>
        <w:jc w:val="both"/>
        <w:rPr>
          <w:rFonts w:ascii="Arial" w:hAnsi="Arial" w:cs="Arial"/>
          <w:sz w:val="20"/>
          <w:szCs w:val="20"/>
          <w:lang w:eastAsia="ar-SA"/>
        </w:rPr>
      </w:pPr>
      <w:r w:rsidRPr="00075085">
        <w:rPr>
          <w:rFonts w:ascii="Arial" w:hAnsi="Arial" w:cs="Arial"/>
          <w:sz w:val="20"/>
          <w:szCs w:val="20"/>
          <w:lang w:eastAsia="ar-SA"/>
        </w:rPr>
        <w:t xml:space="preserve">zajištění potřebných nebo </w:t>
      </w:r>
      <w:r w:rsidR="00F36595" w:rsidRPr="00075085">
        <w:rPr>
          <w:rFonts w:ascii="Arial" w:hAnsi="Arial" w:cs="Arial"/>
          <w:sz w:val="20"/>
          <w:szCs w:val="20"/>
          <w:lang w:eastAsia="ar-SA"/>
        </w:rPr>
        <w:t>správními orgány</w:t>
      </w:r>
      <w:r w:rsidRPr="00075085">
        <w:rPr>
          <w:rFonts w:ascii="Arial" w:hAnsi="Arial" w:cs="Arial"/>
          <w:sz w:val="20"/>
          <w:szCs w:val="20"/>
          <w:lang w:eastAsia="ar-SA"/>
        </w:rPr>
        <w:t xml:space="preserve"> či obecně závaznými právními normami stanovených a požadovaných opatření či rozhodnutí nutných k provedení </w:t>
      </w:r>
      <w:r w:rsidR="002B1391" w:rsidRPr="00075085">
        <w:rPr>
          <w:rFonts w:ascii="Arial" w:hAnsi="Arial" w:cs="Arial"/>
          <w:sz w:val="20"/>
          <w:szCs w:val="20"/>
          <w:lang w:eastAsia="ar-SA"/>
        </w:rPr>
        <w:t>D</w:t>
      </w:r>
      <w:r w:rsidRPr="00075085">
        <w:rPr>
          <w:rFonts w:ascii="Arial" w:hAnsi="Arial" w:cs="Arial"/>
          <w:sz w:val="20"/>
          <w:szCs w:val="20"/>
          <w:lang w:eastAsia="ar-SA"/>
        </w:rPr>
        <w:t>íla</w:t>
      </w:r>
      <w:r w:rsidR="002B1391" w:rsidRPr="00075085">
        <w:rPr>
          <w:rFonts w:ascii="Arial" w:hAnsi="Arial" w:cs="Arial"/>
          <w:sz w:val="20"/>
          <w:szCs w:val="20"/>
          <w:lang w:eastAsia="ar-SA"/>
        </w:rPr>
        <w:t xml:space="preserve"> (vstupy na pozemky, zvláštní užívání komunikace apod.);</w:t>
      </w:r>
      <w:r w:rsidR="00075085" w:rsidRPr="00075085">
        <w:rPr>
          <w:rFonts w:ascii="Arial" w:hAnsi="Arial" w:cs="Arial"/>
          <w:sz w:val="20"/>
          <w:szCs w:val="20"/>
          <w:lang w:eastAsia="ar-SA"/>
        </w:rPr>
        <w:t xml:space="preserve"> </w:t>
      </w:r>
    </w:p>
    <w:p w14:paraId="67A117DE" w14:textId="2552F71B" w:rsidR="00570C5E" w:rsidRPr="00075085" w:rsidRDefault="00075085" w:rsidP="00075085">
      <w:pPr>
        <w:numPr>
          <w:ilvl w:val="0"/>
          <w:numId w:val="3"/>
        </w:numPr>
        <w:tabs>
          <w:tab w:val="clear" w:pos="780"/>
          <w:tab w:val="left" w:pos="0"/>
        </w:tabs>
        <w:suppressAutoHyphens/>
        <w:ind w:left="714" w:hanging="357"/>
        <w:jc w:val="both"/>
        <w:rPr>
          <w:rFonts w:ascii="Arial" w:hAnsi="Arial" w:cs="Arial"/>
          <w:sz w:val="20"/>
          <w:szCs w:val="20"/>
          <w:lang w:eastAsia="ar-SA"/>
        </w:rPr>
      </w:pPr>
      <w:r w:rsidRPr="00075085">
        <w:rPr>
          <w:rFonts w:ascii="Arial" w:hAnsi="Arial" w:cs="Arial"/>
          <w:sz w:val="20"/>
          <w:szCs w:val="20"/>
          <w:lang w:eastAsia="ar-SA"/>
        </w:rPr>
        <w:t>zajištění kácení dřevin (stromů a keřů) dle Podkladů;</w:t>
      </w:r>
    </w:p>
    <w:p w14:paraId="499C2D22" w14:textId="77D560BA" w:rsidR="00DE0910" w:rsidRPr="00594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koordinace provádění </w:t>
      </w:r>
      <w:r w:rsidR="005A10D0" w:rsidRPr="00594F8F">
        <w:rPr>
          <w:rFonts w:ascii="Arial" w:hAnsi="Arial" w:cs="Arial"/>
          <w:sz w:val="20"/>
          <w:szCs w:val="20"/>
          <w:lang w:eastAsia="ar-SA"/>
        </w:rPr>
        <w:t>D</w:t>
      </w:r>
      <w:r w:rsidRPr="00594F8F">
        <w:rPr>
          <w:rFonts w:ascii="Arial" w:hAnsi="Arial" w:cs="Arial"/>
          <w:sz w:val="20"/>
          <w:szCs w:val="20"/>
          <w:lang w:eastAsia="ar-SA"/>
        </w:rPr>
        <w:t>íla s provozem vodního díla, aby bylo minimalizováno omezení jeho provozu</w:t>
      </w:r>
      <w:r w:rsidR="002B1391" w:rsidRPr="00594F8F">
        <w:rPr>
          <w:rFonts w:ascii="Arial" w:hAnsi="Arial" w:cs="Arial"/>
          <w:sz w:val="20"/>
          <w:szCs w:val="20"/>
          <w:lang w:eastAsia="ar-SA"/>
        </w:rPr>
        <w:t>;</w:t>
      </w:r>
    </w:p>
    <w:p w14:paraId="077C3B4F" w14:textId="47788C7D" w:rsidR="00DE091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r w:rsidRPr="00594F8F">
        <w:rPr>
          <w:rFonts w:ascii="Arial" w:hAnsi="Arial" w:cs="Arial"/>
          <w:sz w:val="20"/>
          <w:szCs w:val="20"/>
          <w:lang w:eastAsia="ar-SA"/>
        </w:rPr>
        <w:t xml:space="preserve"> předání prohlášení o vlastnostech dle zákona č.</w:t>
      </w:r>
      <w:r w:rsidR="00F07C4A" w:rsidRPr="00594F8F">
        <w:rPr>
          <w:rFonts w:ascii="Arial" w:hAnsi="Arial" w:cs="Arial"/>
          <w:sz w:val="20"/>
          <w:szCs w:val="20"/>
          <w:lang w:eastAsia="ar-SA"/>
        </w:rPr>
        <w:t> </w:t>
      </w:r>
      <w:r w:rsidRPr="00594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94F8F">
        <w:rPr>
          <w:rFonts w:ascii="Arial" w:hAnsi="Arial" w:cs="Arial"/>
          <w:sz w:val="20"/>
          <w:szCs w:val="20"/>
          <w:lang w:eastAsia="ar-SA"/>
        </w:rPr>
        <w:t xml:space="preserve"> EU</w:t>
      </w:r>
      <w:r w:rsidRPr="00594F8F">
        <w:rPr>
          <w:rFonts w:ascii="Arial" w:hAnsi="Arial" w:cs="Arial"/>
          <w:sz w:val="20"/>
          <w:szCs w:val="20"/>
          <w:lang w:eastAsia="ar-SA"/>
        </w:rPr>
        <w:t xml:space="preserve"> pro stavební výrobky,</w:t>
      </w:r>
      <w:r w:rsidR="00F07C4A" w:rsidRPr="00594F8F">
        <w:rPr>
          <w:rFonts w:ascii="Arial" w:hAnsi="Arial" w:cs="Arial"/>
          <w:sz w:val="20"/>
          <w:szCs w:val="20"/>
          <w:lang w:eastAsia="ar-SA"/>
        </w:rPr>
        <w:t xml:space="preserve"> které budou zabudovány do </w:t>
      </w:r>
      <w:r w:rsidR="002B1391" w:rsidRPr="00594F8F">
        <w:rPr>
          <w:rFonts w:ascii="Arial" w:hAnsi="Arial" w:cs="Arial"/>
          <w:sz w:val="20"/>
          <w:szCs w:val="20"/>
          <w:lang w:eastAsia="ar-SA"/>
        </w:rPr>
        <w:t>D</w:t>
      </w:r>
      <w:r w:rsidR="00F07C4A" w:rsidRPr="00594F8F">
        <w:rPr>
          <w:rFonts w:ascii="Arial" w:hAnsi="Arial" w:cs="Arial"/>
          <w:sz w:val="20"/>
          <w:szCs w:val="20"/>
          <w:lang w:eastAsia="ar-SA"/>
        </w:rPr>
        <w:t>íla</w:t>
      </w:r>
      <w:r w:rsidR="002B1391" w:rsidRPr="00594F8F">
        <w:rPr>
          <w:rFonts w:ascii="Arial" w:hAnsi="Arial" w:cs="Arial"/>
          <w:sz w:val="20"/>
          <w:szCs w:val="20"/>
          <w:lang w:eastAsia="ar-SA"/>
        </w:rPr>
        <w:t>;</w:t>
      </w:r>
    </w:p>
    <w:p w14:paraId="76B271B2" w14:textId="01C2CB18" w:rsidR="00075085" w:rsidRPr="00594F8F" w:rsidRDefault="0007508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075085">
        <w:rPr>
          <w:rFonts w:ascii="Arial" w:hAnsi="Arial" w:cs="Arial"/>
          <w:sz w:val="20"/>
          <w:szCs w:val="20"/>
          <w:lang w:eastAsia="ar-SA"/>
        </w:rPr>
        <w:t>podrobné zaškolení pracovníků Objednatele a předání návodu pro provoz, obsluhu a údržbu Díla.</w:t>
      </w:r>
    </w:p>
    <w:p w14:paraId="6A0CFD3F" w14:textId="11A91EE7" w:rsidR="00A175AA" w:rsidRPr="00334498" w:rsidRDefault="00C1084A" w:rsidP="00334498">
      <w:pPr>
        <w:numPr>
          <w:ilvl w:val="0"/>
          <w:numId w:val="3"/>
        </w:numPr>
        <w:tabs>
          <w:tab w:val="clear" w:pos="780"/>
          <w:tab w:val="left" w:pos="0"/>
        </w:tabs>
        <w:suppressAutoHyphens/>
        <w:ind w:left="714" w:hanging="357"/>
        <w:jc w:val="both"/>
        <w:rPr>
          <w:rFonts w:ascii="Arial" w:hAnsi="Arial" w:cs="Arial"/>
          <w:i/>
          <w:sz w:val="20"/>
          <w:szCs w:val="20"/>
        </w:rPr>
      </w:pPr>
      <w:r w:rsidRPr="00594F8F">
        <w:rPr>
          <w:rFonts w:ascii="Arial" w:hAnsi="Arial" w:cs="Arial"/>
          <w:sz w:val="20"/>
          <w:szCs w:val="20"/>
          <w:lang w:eastAsia="ar-SA"/>
        </w:rPr>
        <w:t xml:space="preserve">další </w:t>
      </w:r>
      <w:r w:rsidR="002B1391" w:rsidRPr="00594F8F">
        <w:rPr>
          <w:rFonts w:ascii="Arial" w:hAnsi="Arial" w:cs="Arial"/>
          <w:sz w:val="20"/>
          <w:szCs w:val="20"/>
          <w:lang w:eastAsia="ar-SA"/>
        </w:rPr>
        <w:t>stavební práce, dodávky a služby</w:t>
      </w:r>
      <w:r w:rsidRPr="00594F8F">
        <w:rPr>
          <w:rFonts w:ascii="Arial" w:hAnsi="Arial" w:cs="Arial"/>
          <w:sz w:val="20"/>
          <w:szCs w:val="20"/>
          <w:lang w:eastAsia="ar-SA"/>
        </w:rPr>
        <w:t xml:space="preserve"> nezbytné</w:t>
      </w:r>
      <w:r w:rsidRPr="00594F8F">
        <w:rPr>
          <w:rFonts w:ascii="Arial" w:hAnsi="Arial" w:cs="Arial"/>
          <w:i/>
          <w:sz w:val="20"/>
          <w:szCs w:val="20"/>
        </w:rPr>
        <w:t xml:space="preserve"> </w:t>
      </w:r>
      <w:r w:rsidRPr="00594F8F">
        <w:rPr>
          <w:rFonts w:ascii="Arial" w:hAnsi="Arial" w:cs="Arial"/>
          <w:sz w:val="20"/>
          <w:szCs w:val="20"/>
        </w:rPr>
        <w:t xml:space="preserve">pro řádné provedení </w:t>
      </w:r>
      <w:r w:rsidR="002B1391" w:rsidRPr="00594F8F">
        <w:rPr>
          <w:rFonts w:ascii="Arial" w:hAnsi="Arial" w:cs="Arial"/>
          <w:sz w:val="20"/>
          <w:szCs w:val="20"/>
        </w:rPr>
        <w:t>D</w:t>
      </w:r>
      <w:r w:rsidRPr="00594F8F">
        <w:rPr>
          <w:rFonts w:ascii="Arial" w:hAnsi="Arial" w:cs="Arial"/>
          <w:sz w:val="20"/>
          <w:szCs w:val="20"/>
        </w:rPr>
        <w:t>íla</w:t>
      </w:r>
      <w:r w:rsidR="002B1391" w:rsidRPr="00594F8F">
        <w:rPr>
          <w:rFonts w:ascii="Arial" w:hAnsi="Arial" w:cs="Arial"/>
          <w:sz w:val="20"/>
          <w:szCs w:val="20"/>
        </w:rPr>
        <w:t>, resp. pro vydání kolaudačního rozhodnutí</w:t>
      </w:r>
      <w:r w:rsidR="00334498">
        <w:rPr>
          <w:rFonts w:ascii="Arial" w:hAnsi="Arial" w:cs="Arial"/>
          <w:sz w:val="20"/>
          <w:szCs w:val="20"/>
        </w:rPr>
        <w:t>.</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116DCE">
      <w:pPr>
        <w:numPr>
          <w:ilvl w:val="1"/>
          <w:numId w:val="12"/>
        </w:numPr>
        <w:suppressAutoHyphens/>
        <w:spacing w:after="40"/>
        <w:ind w:left="357" w:hanging="357"/>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594F8F" w:rsidRDefault="00DE0910" w:rsidP="00B85B45">
      <w:pPr>
        <w:numPr>
          <w:ilvl w:val="0"/>
          <w:numId w:val="14"/>
        </w:numPr>
        <w:tabs>
          <w:tab w:val="clear" w:pos="780"/>
          <w:tab w:val="num" w:pos="851"/>
        </w:tabs>
        <w:suppressAutoHyphens/>
        <w:ind w:left="851" w:hanging="425"/>
        <w:jc w:val="both"/>
        <w:rPr>
          <w:rFonts w:ascii="Arial" w:hAnsi="Arial" w:cs="Arial"/>
          <w:sz w:val="20"/>
          <w:szCs w:val="20"/>
          <w:lang w:eastAsia="ar-SA"/>
        </w:rPr>
      </w:pPr>
      <w:bookmarkStart w:id="1" w:name="_Hlk200536898"/>
      <w:r w:rsidRPr="00594F8F">
        <w:rPr>
          <w:rFonts w:ascii="Arial" w:hAnsi="Arial" w:cs="Arial"/>
          <w:sz w:val="20"/>
          <w:szCs w:val="20"/>
          <w:lang w:eastAsia="ar-SA"/>
        </w:rPr>
        <w:t xml:space="preserve">dokumentaci skutečného provedení stavby </w:t>
      </w:r>
      <w:r w:rsidR="001E7744" w:rsidRPr="00594F8F">
        <w:rPr>
          <w:rFonts w:ascii="Arial" w:hAnsi="Arial" w:cs="Arial"/>
          <w:sz w:val="20"/>
          <w:szCs w:val="20"/>
          <w:lang w:eastAsia="ar-SA"/>
        </w:rPr>
        <w:t>podle</w:t>
      </w:r>
      <w:r w:rsidR="000A12FD" w:rsidRPr="00594F8F">
        <w:rPr>
          <w:rFonts w:ascii="Arial" w:hAnsi="Arial" w:cs="Arial"/>
          <w:sz w:val="20"/>
          <w:szCs w:val="20"/>
          <w:lang w:eastAsia="ar-SA"/>
        </w:rPr>
        <w:t xml:space="preserve"> zákona č. 283/2021 Sb., stavební zákon, ve znění pozdějších předpisů, a</w:t>
      </w:r>
      <w:r w:rsidR="001E7744" w:rsidRPr="00594F8F">
        <w:rPr>
          <w:rFonts w:ascii="Arial" w:hAnsi="Arial" w:cs="Arial"/>
          <w:sz w:val="20"/>
          <w:szCs w:val="20"/>
          <w:lang w:eastAsia="ar-SA"/>
        </w:rPr>
        <w:t xml:space="preserve"> vyhlášky č. </w:t>
      </w:r>
      <w:r w:rsidR="00420E1F" w:rsidRPr="00594F8F">
        <w:rPr>
          <w:rFonts w:ascii="Arial" w:hAnsi="Arial" w:cs="Arial"/>
          <w:sz w:val="20"/>
          <w:szCs w:val="20"/>
          <w:lang w:eastAsia="ar-SA"/>
        </w:rPr>
        <w:t>131/</w:t>
      </w:r>
      <w:r w:rsidR="000A12FD" w:rsidRPr="00594F8F">
        <w:rPr>
          <w:rFonts w:ascii="Arial" w:hAnsi="Arial" w:cs="Arial"/>
          <w:sz w:val="20"/>
          <w:szCs w:val="20"/>
          <w:lang w:eastAsia="ar-SA"/>
        </w:rPr>
        <w:t>2024</w:t>
      </w:r>
      <w:r w:rsidR="001E7744" w:rsidRPr="00594F8F">
        <w:rPr>
          <w:rFonts w:ascii="Arial" w:hAnsi="Arial" w:cs="Arial"/>
          <w:sz w:val="20"/>
          <w:szCs w:val="20"/>
          <w:lang w:eastAsia="ar-SA"/>
        </w:rPr>
        <w:t xml:space="preserve"> Sb., o dokumentaci staveb, ve znění pozdějších předpisů, v počtu </w:t>
      </w:r>
      <w:r w:rsidR="001E7744" w:rsidRPr="00B77A56">
        <w:rPr>
          <w:rFonts w:ascii="Arial" w:hAnsi="Arial" w:cs="Arial"/>
          <w:b/>
          <w:sz w:val="20"/>
          <w:szCs w:val="20"/>
          <w:lang w:eastAsia="ar-SA"/>
        </w:rPr>
        <w:t>2</w:t>
      </w:r>
      <w:r w:rsidR="001E7744" w:rsidRPr="00594F8F">
        <w:rPr>
          <w:rFonts w:ascii="Arial" w:hAnsi="Arial" w:cs="Arial"/>
          <w:sz w:val="20"/>
          <w:szCs w:val="20"/>
          <w:lang w:eastAsia="ar-SA"/>
        </w:rPr>
        <w:t xml:space="preserve"> vyhotovení v tištěné podobě a </w:t>
      </w:r>
      <w:r w:rsidR="001E7744" w:rsidRPr="00B766F9">
        <w:rPr>
          <w:rFonts w:ascii="Arial" w:hAnsi="Arial" w:cs="Arial"/>
          <w:b/>
          <w:sz w:val="20"/>
          <w:szCs w:val="20"/>
          <w:lang w:eastAsia="ar-SA"/>
        </w:rPr>
        <w:t>1</w:t>
      </w:r>
      <w:r w:rsidR="001E7744" w:rsidRPr="00594F8F">
        <w:rPr>
          <w:rFonts w:ascii="Arial" w:hAnsi="Arial" w:cs="Arial"/>
          <w:sz w:val="20"/>
          <w:szCs w:val="20"/>
          <w:lang w:eastAsia="ar-SA"/>
        </w:rPr>
        <w:t xml:space="preserve"> vyhotovení v elektronické podobě (textová část v podobě souborů .doc nebo .xls, výkresy v podobě souborů .dwg nebo .dgn a kompletní dokumentaci v podobě souboru .pdf)</w:t>
      </w:r>
      <w:r w:rsidR="001D1BDD" w:rsidRPr="00594F8F">
        <w:rPr>
          <w:rFonts w:ascii="Arial" w:hAnsi="Arial" w:cs="Arial"/>
          <w:sz w:val="20"/>
          <w:szCs w:val="20"/>
          <w:lang w:eastAsia="ar-SA"/>
        </w:rPr>
        <w:t>;</w:t>
      </w:r>
    </w:p>
    <w:p w14:paraId="557D2C20" w14:textId="190731EF" w:rsidR="0098636E" w:rsidRPr="00594F8F" w:rsidRDefault="0098636E" w:rsidP="00B85B45">
      <w:pPr>
        <w:numPr>
          <w:ilvl w:val="0"/>
          <w:numId w:val="14"/>
        </w:numPr>
        <w:tabs>
          <w:tab w:val="clear" w:pos="780"/>
          <w:tab w:val="num" w:pos="851"/>
        </w:tabs>
        <w:suppressAutoHyphens/>
        <w:ind w:left="851" w:hanging="425"/>
        <w:jc w:val="both"/>
        <w:rPr>
          <w:rFonts w:ascii="Arial" w:hAnsi="Arial" w:cs="Arial"/>
          <w:sz w:val="20"/>
          <w:szCs w:val="20"/>
        </w:rPr>
      </w:pPr>
      <w:r w:rsidRPr="00594F8F">
        <w:rPr>
          <w:rFonts w:ascii="Arial" w:hAnsi="Arial" w:cs="Arial"/>
          <w:sz w:val="20"/>
          <w:szCs w:val="20"/>
        </w:rPr>
        <w:t xml:space="preserve">geodetické zaměření </w:t>
      </w:r>
      <w:r w:rsidR="00F97ED8" w:rsidRPr="00594F8F">
        <w:rPr>
          <w:rFonts w:ascii="Arial" w:hAnsi="Arial" w:cs="Arial"/>
          <w:sz w:val="20"/>
          <w:szCs w:val="20"/>
        </w:rPr>
        <w:t xml:space="preserve">stavby </w:t>
      </w:r>
      <w:r w:rsidRPr="00594F8F">
        <w:rPr>
          <w:rFonts w:ascii="Arial" w:hAnsi="Arial" w:cs="Arial"/>
          <w:sz w:val="20"/>
          <w:szCs w:val="20"/>
        </w:rPr>
        <w:t xml:space="preserve">na </w:t>
      </w:r>
      <w:r w:rsidR="00DB6630" w:rsidRPr="00594F8F">
        <w:rPr>
          <w:rFonts w:ascii="Arial" w:hAnsi="Arial" w:cs="Arial"/>
          <w:sz w:val="20"/>
          <w:szCs w:val="20"/>
        </w:rPr>
        <w:t>pod</w:t>
      </w:r>
      <w:r w:rsidRPr="00594F8F">
        <w:rPr>
          <w:rFonts w:ascii="Arial" w:hAnsi="Arial" w:cs="Arial"/>
          <w:sz w:val="20"/>
          <w:szCs w:val="20"/>
        </w:rPr>
        <w:t xml:space="preserve">kladě katastrální mapy </w:t>
      </w:r>
      <w:r w:rsidR="001E7744" w:rsidRPr="00594F8F">
        <w:rPr>
          <w:rFonts w:ascii="Arial" w:hAnsi="Arial" w:cs="Arial"/>
          <w:sz w:val="20"/>
          <w:szCs w:val="20"/>
        </w:rPr>
        <w:t>ve 2 vyhotoveních v listinné podobě a</w:t>
      </w:r>
      <w:r w:rsidRPr="00594F8F">
        <w:rPr>
          <w:rFonts w:ascii="Arial" w:hAnsi="Arial" w:cs="Arial"/>
          <w:sz w:val="20"/>
          <w:szCs w:val="20"/>
        </w:rPr>
        <w:t> </w:t>
      </w:r>
      <w:r w:rsidR="001E7744" w:rsidRPr="00594F8F">
        <w:rPr>
          <w:rFonts w:ascii="Arial" w:hAnsi="Arial" w:cs="Arial"/>
          <w:sz w:val="20"/>
          <w:szCs w:val="20"/>
        </w:rPr>
        <w:t>1</w:t>
      </w:r>
      <w:r w:rsidRPr="00594F8F">
        <w:rPr>
          <w:rFonts w:ascii="Arial" w:hAnsi="Arial" w:cs="Arial"/>
          <w:sz w:val="20"/>
          <w:szCs w:val="20"/>
        </w:rPr>
        <w:t xml:space="preserve"> v elektronické formě </w:t>
      </w:r>
      <w:r w:rsidR="001E7744" w:rsidRPr="00594F8F">
        <w:rPr>
          <w:rFonts w:ascii="Arial" w:hAnsi="Arial" w:cs="Arial"/>
          <w:sz w:val="20"/>
          <w:szCs w:val="20"/>
        </w:rPr>
        <w:t>v obvyklém formátu na vhodném datovém nosiči;</w:t>
      </w:r>
    </w:p>
    <w:p w14:paraId="3E12B937" w14:textId="1081C895" w:rsidR="0098636E" w:rsidRPr="00594F8F" w:rsidRDefault="0098636E" w:rsidP="00B85B45">
      <w:pPr>
        <w:numPr>
          <w:ilvl w:val="0"/>
          <w:numId w:val="14"/>
        </w:numPr>
        <w:tabs>
          <w:tab w:val="clear" w:pos="780"/>
          <w:tab w:val="num" w:pos="851"/>
        </w:tabs>
        <w:suppressAutoHyphens/>
        <w:ind w:left="851" w:hanging="425"/>
        <w:jc w:val="both"/>
        <w:rPr>
          <w:rFonts w:ascii="Arial" w:hAnsi="Arial" w:cs="Arial"/>
          <w:sz w:val="20"/>
          <w:szCs w:val="20"/>
        </w:rPr>
      </w:pPr>
      <w:r w:rsidRPr="00594F8F">
        <w:rPr>
          <w:rFonts w:ascii="Arial" w:hAnsi="Arial" w:cs="Arial"/>
          <w:sz w:val="20"/>
          <w:szCs w:val="20"/>
        </w:rPr>
        <w:t>zápisy a protokoly o provedení předepsaných zkoušek</w:t>
      </w:r>
      <w:r w:rsidR="001E7744" w:rsidRPr="00594F8F">
        <w:rPr>
          <w:rFonts w:ascii="Arial" w:hAnsi="Arial" w:cs="Arial"/>
          <w:sz w:val="20"/>
          <w:szCs w:val="20"/>
        </w:rPr>
        <w:t>;</w:t>
      </w:r>
    </w:p>
    <w:p w14:paraId="6F585AE7" w14:textId="386604EE" w:rsidR="0098636E" w:rsidRPr="00594F8F" w:rsidRDefault="0098636E" w:rsidP="00B85B45">
      <w:pPr>
        <w:numPr>
          <w:ilvl w:val="0"/>
          <w:numId w:val="14"/>
        </w:numPr>
        <w:tabs>
          <w:tab w:val="clear" w:pos="780"/>
          <w:tab w:val="num" w:pos="851"/>
        </w:tabs>
        <w:suppressAutoHyphens/>
        <w:ind w:left="851" w:hanging="425"/>
        <w:jc w:val="both"/>
        <w:rPr>
          <w:rFonts w:ascii="Arial" w:hAnsi="Arial" w:cs="Arial"/>
          <w:sz w:val="20"/>
          <w:szCs w:val="20"/>
        </w:rPr>
      </w:pPr>
      <w:r w:rsidRPr="00594F8F">
        <w:rPr>
          <w:rFonts w:ascii="Arial" w:hAnsi="Arial" w:cs="Arial"/>
          <w:sz w:val="20"/>
          <w:szCs w:val="20"/>
        </w:rPr>
        <w:t>originál stavebního deníku</w:t>
      </w:r>
      <w:r w:rsidR="001E7744" w:rsidRPr="00594F8F">
        <w:rPr>
          <w:rFonts w:ascii="Arial" w:hAnsi="Arial" w:cs="Arial"/>
          <w:sz w:val="20"/>
          <w:szCs w:val="20"/>
        </w:rPr>
        <w:t>;</w:t>
      </w:r>
    </w:p>
    <w:p w14:paraId="2BA44DA6" w14:textId="6BF22FA3" w:rsidR="0098636E" w:rsidRPr="00594F8F" w:rsidRDefault="0098636E" w:rsidP="00B85B45">
      <w:pPr>
        <w:numPr>
          <w:ilvl w:val="0"/>
          <w:numId w:val="14"/>
        </w:numPr>
        <w:tabs>
          <w:tab w:val="clear" w:pos="780"/>
          <w:tab w:val="num" w:pos="851"/>
        </w:tabs>
        <w:suppressAutoHyphens/>
        <w:ind w:left="851" w:hanging="425"/>
        <w:jc w:val="both"/>
        <w:rPr>
          <w:rFonts w:ascii="Arial" w:hAnsi="Arial" w:cs="Arial"/>
          <w:sz w:val="20"/>
          <w:szCs w:val="20"/>
        </w:rPr>
      </w:pPr>
      <w:r w:rsidRPr="00594F8F">
        <w:rPr>
          <w:rFonts w:ascii="Arial" w:hAnsi="Arial" w:cs="Arial"/>
          <w:sz w:val="20"/>
          <w:szCs w:val="20"/>
        </w:rPr>
        <w:t xml:space="preserve">veškerou stavební a technickou dokumentaci vztahující se k </w:t>
      </w:r>
      <w:r w:rsidR="001E7744" w:rsidRPr="00594F8F">
        <w:rPr>
          <w:rFonts w:ascii="Arial" w:hAnsi="Arial" w:cs="Arial"/>
          <w:sz w:val="20"/>
          <w:szCs w:val="20"/>
        </w:rPr>
        <w:t>D</w:t>
      </w:r>
      <w:r w:rsidRPr="00594F8F">
        <w:rPr>
          <w:rFonts w:ascii="Arial" w:hAnsi="Arial" w:cs="Arial"/>
          <w:sz w:val="20"/>
          <w:szCs w:val="20"/>
        </w:rPr>
        <w:t>ílu a jeho provádění</w:t>
      </w:r>
      <w:r w:rsidR="001E7744" w:rsidRPr="00594F8F">
        <w:rPr>
          <w:rFonts w:ascii="Arial" w:hAnsi="Arial" w:cs="Arial"/>
          <w:sz w:val="20"/>
          <w:szCs w:val="20"/>
        </w:rPr>
        <w:t>;</w:t>
      </w:r>
    </w:p>
    <w:p w14:paraId="5943AB5A" w14:textId="03C5183E" w:rsidR="0098636E" w:rsidRPr="00594F8F" w:rsidRDefault="0098636E" w:rsidP="00B85B45">
      <w:pPr>
        <w:numPr>
          <w:ilvl w:val="0"/>
          <w:numId w:val="14"/>
        </w:numPr>
        <w:tabs>
          <w:tab w:val="clear" w:pos="780"/>
          <w:tab w:val="num" w:pos="851"/>
        </w:tabs>
        <w:suppressAutoHyphens/>
        <w:ind w:left="851" w:hanging="425"/>
        <w:jc w:val="both"/>
        <w:rPr>
          <w:rFonts w:ascii="Arial" w:hAnsi="Arial" w:cs="Arial"/>
          <w:sz w:val="20"/>
          <w:szCs w:val="20"/>
        </w:rPr>
      </w:pPr>
      <w:r w:rsidRPr="00594F8F">
        <w:rPr>
          <w:rFonts w:ascii="Arial" w:hAnsi="Arial" w:cs="Arial"/>
          <w:sz w:val="20"/>
          <w:szCs w:val="20"/>
        </w:rPr>
        <w:t xml:space="preserve">dokumenty dokladující kvalitu </w:t>
      </w:r>
      <w:r w:rsidR="001E7744" w:rsidRPr="00594F8F">
        <w:rPr>
          <w:rFonts w:ascii="Arial" w:hAnsi="Arial" w:cs="Arial"/>
          <w:sz w:val="20"/>
          <w:szCs w:val="20"/>
        </w:rPr>
        <w:t>D</w:t>
      </w:r>
      <w:r w:rsidRPr="00594F8F">
        <w:rPr>
          <w:rFonts w:ascii="Arial" w:hAnsi="Arial" w:cs="Arial"/>
          <w:sz w:val="20"/>
          <w:szCs w:val="20"/>
        </w:rPr>
        <w:t>íla, tj. atesty, prohlášení o vlastnostech na použité materiály atd.</w:t>
      </w:r>
      <w:r w:rsidR="001E7744" w:rsidRPr="00594F8F">
        <w:rPr>
          <w:rFonts w:ascii="Arial" w:hAnsi="Arial" w:cs="Arial"/>
          <w:sz w:val="20"/>
          <w:szCs w:val="20"/>
        </w:rPr>
        <w:t>;</w:t>
      </w:r>
      <w:r w:rsidRPr="00594F8F">
        <w:rPr>
          <w:rFonts w:ascii="Arial" w:hAnsi="Arial" w:cs="Arial"/>
          <w:sz w:val="20"/>
          <w:szCs w:val="20"/>
        </w:rPr>
        <w:t xml:space="preserve"> </w:t>
      </w:r>
    </w:p>
    <w:p w14:paraId="14117191" w14:textId="24A70D9B" w:rsidR="0098636E" w:rsidRPr="00594F8F" w:rsidRDefault="0098636E" w:rsidP="00B85B45">
      <w:pPr>
        <w:numPr>
          <w:ilvl w:val="0"/>
          <w:numId w:val="14"/>
        </w:numPr>
        <w:tabs>
          <w:tab w:val="clear" w:pos="780"/>
          <w:tab w:val="num" w:pos="851"/>
        </w:tabs>
        <w:suppressAutoHyphens/>
        <w:ind w:left="851" w:hanging="425"/>
        <w:jc w:val="both"/>
        <w:rPr>
          <w:rFonts w:ascii="Arial" w:hAnsi="Arial" w:cs="Arial"/>
          <w:sz w:val="20"/>
          <w:szCs w:val="20"/>
        </w:rPr>
      </w:pPr>
      <w:r w:rsidRPr="00594F8F">
        <w:rPr>
          <w:rFonts w:ascii="Arial" w:hAnsi="Arial" w:cs="Arial"/>
          <w:sz w:val="20"/>
          <w:szCs w:val="20"/>
        </w:rPr>
        <w:t>doklady o nakládání s</w:t>
      </w:r>
      <w:r w:rsidR="001E7744" w:rsidRPr="00594F8F">
        <w:rPr>
          <w:rFonts w:ascii="Arial" w:hAnsi="Arial" w:cs="Arial"/>
          <w:sz w:val="20"/>
          <w:szCs w:val="20"/>
        </w:rPr>
        <w:t> </w:t>
      </w:r>
      <w:r w:rsidRPr="00594F8F">
        <w:rPr>
          <w:rFonts w:ascii="Arial" w:hAnsi="Arial" w:cs="Arial"/>
          <w:sz w:val="20"/>
          <w:szCs w:val="20"/>
        </w:rPr>
        <w:t>odpady</w:t>
      </w:r>
      <w:r w:rsidR="001E7744" w:rsidRPr="00594F8F">
        <w:rPr>
          <w:rFonts w:ascii="Arial" w:hAnsi="Arial" w:cs="Arial"/>
          <w:sz w:val="20"/>
          <w:szCs w:val="20"/>
        </w:rPr>
        <w:t>;</w:t>
      </w:r>
    </w:p>
    <w:bookmarkEnd w:id="1"/>
    <w:p w14:paraId="7C3E814B" w14:textId="04928722" w:rsidR="0098636E" w:rsidRPr="00594F8F" w:rsidRDefault="0098636E" w:rsidP="00B85B45">
      <w:pPr>
        <w:numPr>
          <w:ilvl w:val="0"/>
          <w:numId w:val="14"/>
        </w:numPr>
        <w:tabs>
          <w:tab w:val="clear" w:pos="780"/>
          <w:tab w:val="num" w:pos="851"/>
        </w:tabs>
        <w:suppressAutoHyphens/>
        <w:ind w:left="851" w:hanging="425"/>
        <w:jc w:val="both"/>
        <w:rPr>
          <w:rFonts w:ascii="Arial" w:hAnsi="Arial" w:cs="Arial"/>
          <w:sz w:val="20"/>
          <w:szCs w:val="20"/>
        </w:rPr>
      </w:pPr>
      <w:r w:rsidRPr="00594F8F">
        <w:rPr>
          <w:rFonts w:ascii="Arial" w:hAnsi="Arial" w:cs="Arial"/>
          <w:sz w:val="20"/>
          <w:szCs w:val="20"/>
        </w:rPr>
        <w:t xml:space="preserve">doklady, jejichž zajištění je vyžadováno </w:t>
      </w:r>
      <w:r w:rsidR="00D12D2A" w:rsidRPr="00594F8F">
        <w:rPr>
          <w:rFonts w:ascii="Arial" w:hAnsi="Arial" w:cs="Arial"/>
          <w:sz w:val="20"/>
          <w:szCs w:val="20"/>
        </w:rPr>
        <w:t xml:space="preserve">Podklady (zejm. </w:t>
      </w:r>
      <w:r w:rsidR="00A0671E" w:rsidRPr="00594F8F">
        <w:rPr>
          <w:rFonts w:ascii="Arial" w:hAnsi="Arial" w:cs="Arial"/>
          <w:sz w:val="20"/>
          <w:szCs w:val="20"/>
        </w:rPr>
        <w:t>P</w:t>
      </w:r>
      <w:r w:rsidRPr="00594F8F">
        <w:rPr>
          <w:rFonts w:ascii="Arial" w:hAnsi="Arial" w:cs="Arial"/>
          <w:sz w:val="20"/>
          <w:szCs w:val="20"/>
        </w:rPr>
        <w:t>ovolením</w:t>
      </w:r>
      <w:r w:rsidR="00A0671E" w:rsidRPr="00594F8F">
        <w:rPr>
          <w:rFonts w:ascii="Arial" w:hAnsi="Arial" w:cs="Arial"/>
          <w:sz w:val="20"/>
          <w:szCs w:val="20"/>
        </w:rPr>
        <w:t xml:space="preserve"> záměru</w:t>
      </w:r>
      <w:r w:rsidR="00D12D2A" w:rsidRPr="00594F8F">
        <w:rPr>
          <w:rFonts w:ascii="Arial" w:hAnsi="Arial" w:cs="Arial"/>
          <w:sz w:val="20"/>
          <w:szCs w:val="20"/>
        </w:rPr>
        <w:t>)</w:t>
      </w:r>
      <w:r w:rsidRPr="00594F8F">
        <w:rPr>
          <w:rFonts w:ascii="Arial" w:hAnsi="Arial" w:cs="Arial"/>
          <w:sz w:val="20"/>
          <w:szCs w:val="20"/>
        </w:rPr>
        <w:t xml:space="preserve"> a doklady</w:t>
      </w:r>
      <w:r w:rsidR="001E7744" w:rsidRPr="00594F8F">
        <w:rPr>
          <w:rFonts w:ascii="Arial" w:hAnsi="Arial" w:cs="Arial"/>
          <w:sz w:val="20"/>
          <w:szCs w:val="20"/>
        </w:rPr>
        <w:t xml:space="preserve"> nezbytné k </w:t>
      </w:r>
      <w:r w:rsidRPr="00594F8F">
        <w:rPr>
          <w:rFonts w:ascii="Arial" w:hAnsi="Arial" w:cs="Arial"/>
          <w:sz w:val="20"/>
          <w:szCs w:val="20"/>
        </w:rPr>
        <w:t>vydán</w:t>
      </w:r>
      <w:r w:rsidR="001E7744" w:rsidRPr="00594F8F">
        <w:rPr>
          <w:rFonts w:ascii="Arial" w:hAnsi="Arial" w:cs="Arial"/>
          <w:sz w:val="20"/>
          <w:szCs w:val="20"/>
        </w:rPr>
        <w:t>í</w:t>
      </w:r>
      <w:r w:rsidRPr="00594F8F">
        <w:rPr>
          <w:rFonts w:ascii="Arial" w:hAnsi="Arial" w:cs="Arial"/>
          <w:sz w:val="20"/>
          <w:szCs w:val="20"/>
        </w:rPr>
        <w:t xml:space="preserve"> kolaudační</w:t>
      </w:r>
      <w:r w:rsidR="001E7744" w:rsidRPr="00594F8F">
        <w:rPr>
          <w:rFonts w:ascii="Arial" w:hAnsi="Arial" w:cs="Arial"/>
          <w:sz w:val="20"/>
          <w:szCs w:val="20"/>
        </w:rPr>
        <w:t>ho</w:t>
      </w:r>
      <w:r w:rsidRPr="00594F8F">
        <w:rPr>
          <w:rFonts w:ascii="Arial" w:hAnsi="Arial" w:cs="Arial"/>
          <w:sz w:val="20"/>
          <w:szCs w:val="20"/>
        </w:rPr>
        <w:t xml:space="preserve"> </w:t>
      </w:r>
      <w:r w:rsidR="00420E1F" w:rsidRPr="00594F8F">
        <w:rPr>
          <w:rFonts w:ascii="Arial" w:hAnsi="Arial" w:cs="Arial"/>
          <w:sz w:val="20"/>
          <w:szCs w:val="20"/>
        </w:rPr>
        <w:t xml:space="preserve">rozhodnutí </w:t>
      </w:r>
      <w:r w:rsidR="00E85FFC" w:rsidRPr="00594F8F">
        <w:rPr>
          <w:rFonts w:ascii="Arial" w:hAnsi="Arial" w:cs="Arial"/>
          <w:sz w:val="20"/>
          <w:szCs w:val="20"/>
        </w:rPr>
        <w:t>(vyjma žádosti o vydání kolaudačního rozhodnutí)</w:t>
      </w:r>
      <w:r w:rsidR="001E7744" w:rsidRPr="00594F8F">
        <w:rPr>
          <w:rFonts w:ascii="Arial" w:hAnsi="Arial" w:cs="Arial"/>
          <w:sz w:val="20"/>
          <w:szCs w:val="20"/>
        </w:rPr>
        <w:t>;</w:t>
      </w:r>
    </w:p>
    <w:p w14:paraId="04F30E3D" w14:textId="7720381C" w:rsidR="000D70DF" w:rsidRPr="00594F8F" w:rsidRDefault="000D70DF" w:rsidP="00B85B45">
      <w:pPr>
        <w:numPr>
          <w:ilvl w:val="0"/>
          <w:numId w:val="14"/>
        </w:numPr>
        <w:tabs>
          <w:tab w:val="clear" w:pos="780"/>
          <w:tab w:val="num" w:pos="851"/>
        </w:tabs>
        <w:suppressAutoHyphens/>
        <w:ind w:left="851" w:hanging="425"/>
        <w:jc w:val="both"/>
        <w:rPr>
          <w:rFonts w:ascii="Arial" w:hAnsi="Arial" w:cs="Arial"/>
          <w:sz w:val="20"/>
          <w:szCs w:val="20"/>
        </w:rPr>
      </w:pPr>
      <w:r w:rsidRPr="00594F8F">
        <w:rPr>
          <w:rFonts w:ascii="Arial" w:hAnsi="Arial" w:cs="Arial"/>
          <w:sz w:val="20"/>
          <w:szCs w:val="20"/>
        </w:rPr>
        <w:t xml:space="preserve">fotodokumentaci z provádění </w:t>
      </w:r>
      <w:r w:rsidR="00E85FFC" w:rsidRPr="00594F8F">
        <w:rPr>
          <w:rFonts w:ascii="Arial" w:hAnsi="Arial" w:cs="Arial"/>
          <w:sz w:val="20"/>
          <w:szCs w:val="20"/>
        </w:rPr>
        <w:t>D</w:t>
      </w:r>
      <w:r w:rsidRPr="00594F8F">
        <w:rPr>
          <w:rFonts w:ascii="Arial" w:hAnsi="Arial" w:cs="Arial"/>
          <w:sz w:val="20"/>
          <w:szCs w:val="20"/>
        </w:rPr>
        <w:t>íla</w:t>
      </w:r>
      <w:r w:rsidR="00BA5212" w:rsidRPr="00594F8F">
        <w:rPr>
          <w:rFonts w:ascii="Arial" w:hAnsi="Arial" w:cs="Arial"/>
          <w:sz w:val="20"/>
          <w:szCs w:val="20"/>
        </w:rPr>
        <w:t>,</w:t>
      </w:r>
    </w:p>
    <w:p w14:paraId="7B75F487" w14:textId="6CA98DB8" w:rsidR="0098636E" w:rsidRPr="00594F8F" w:rsidRDefault="0098636E" w:rsidP="00B85B45">
      <w:pPr>
        <w:numPr>
          <w:ilvl w:val="0"/>
          <w:numId w:val="14"/>
        </w:numPr>
        <w:tabs>
          <w:tab w:val="clear" w:pos="780"/>
          <w:tab w:val="num" w:pos="851"/>
        </w:tabs>
        <w:suppressAutoHyphens/>
        <w:ind w:left="851" w:hanging="425"/>
        <w:jc w:val="both"/>
        <w:rPr>
          <w:rFonts w:ascii="Arial" w:hAnsi="Arial" w:cs="Arial"/>
          <w:sz w:val="20"/>
          <w:szCs w:val="20"/>
        </w:rPr>
      </w:pPr>
      <w:bookmarkStart w:id="2" w:name="_Hlk200537249"/>
      <w:r w:rsidRPr="00594F8F">
        <w:rPr>
          <w:rFonts w:ascii="Arial" w:hAnsi="Arial" w:cs="Arial"/>
          <w:sz w:val="20"/>
          <w:szCs w:val="20"/>
        </w:rPr>
        <w:t xml:space="preserve">další doklady </w:t>
      </w:r>
      <w:r w:rsidR="00E26DB9" w:rsidRPr="00594F8F">
        <w:rPr>
          <w:rFonts w:ascii="Arial" w:hAnsi="Arial" w:cs="Arial"/>
          <w:sz w:val="20"/>
          <w:szCs w:val="20"/>
        </w:rPr>
        <w:t xml:space="preserve">dle </w:t>
      </w:r>
      <w:r w:rsidR="001E7744" w:rsidRPr="00594F8F">
        <w:rPr>
          <w:rFonts w:ascii="Arial" w:hAnsi="Arial" w:cs="Arial"/>
          <w:sz w:val="20"/>
          <w:szCs w:val="20"/>
        </w:rPr>
        <w:t>S</w:t>
      </w:r>
      <w:r w:rsidRPr="00594F8F">
        <w:rPr>
          <w:rFonts w:ascii="Arial" w:hAnsi="Arial" w:cs="Arial"/>
          <w:sz w:val="20"/>
          <w:szCs w:val="20"/>
        </w:rPr>
        <w:t>mlouvy</w:t>
      </w:r>
      <w:r w:rsidR="001E7744" w:rsidRPr="00594F8F">
        <w:rPr>
          <w:rFonts w:ascii="Arial" w:hAnsi="Arial" w:cs="Arial"/>
          <w:sz w:val="20"/>
          <w:szCs w:val="20"/>
        </w:rPr>
        <w:t xml:space="preserve"> nebo právních předpisů</w:t>
      </w:r>
      <w:bookmarkEnd w:id="2"/>
      <w:r w:rsidRPr="00594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D1CE0" w:rsidRPr="002D63AC" w14:paraId="7709B64E" w14:textId="77777777" w:rsidTr="00027D03">
        <w:tc>
          <w:tcPr>
            <w:tcW w:w="4524" w:type="dxa"/>
          </w:tcPr>
          <w:p w14:paraId="515FE904" w14:textId="690B18D6"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3845B6FB" w:rsidR="006D1CE0" w:rsidRPr="002D63AC" w:rsidRDefault="006D1CE0" w:rsidP="006D1CE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6D1CE0" w:rsidRPr="002D63AC" w14:paraId="44BAF3C2" w14:textId="77777777" w:rsidTr="00027D03">
        <w:tc>
          <w:tcPr>
            <w:tcW w:w="4524" w:type="dxa"/>
          </w:tcPr>
          <w:p w14:paraId="4AA3C5C5" w14:textId="6B09EEA2"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5EF8AD63"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lang w:eastAsia="ar-SA"/>
              </w:rPr>
              <w:t xml:space="preserve">do </w:t>
            </w:r>
            <w:r w:rsidR="00C056AE">
              <w:rPr>
                <w:rFonts w:ascii="Arial" w:hAnsi="Arial" w:cs="Arial"/>
                <w:sz w:val="20"/>
                <w:szCs w:val="20"/>
                <w:lang w:eastAsia="ar-SA"/>
              </w:rPr>
              <w:t>1</w:t>
            </w:r>
            <w:r w:rsidRPr="002D63AC">
              <w:rPr>
                <w:rFonts w:ascii="Arial" w:hAnsi="Arial" w:cs="Arial"/>
                <w:sz w:val="20"/>
                <w:szCs w:val="20"/>
                <w:lang w:eastAsia="ar-SA"/>
              </w:rPr>
              <w:t>0 dnů od předání a převzetí staveniště</w:t>
            </w:r>
          </w:p>
        </w:tc>
      </w:tr>
      <w:tr w:rsidR="006A0DCF" w:rsidRPr="002D63AC" w14:paraId="25009D73" w14:textId="77777777" w:rsidTr="00027D03">
        <w:tc>
          <w:tcPr>
            <w:tcW w:w="4524" w:type="dxa"/>
          </w:tcPr>
          <w:p w14:paraId="5326405A" w14:textId="3FBD766B" w:rsidR="006A0DCF" w:rsidRPr="002D63AC" w:rsidRDefault="006A0DCF" w:rsidP="006A0DCF">
            <w:pPr>
              <w:suppressAutoHyphens/>
              <w:jc w:val="both"/>
              <w:rPr>
                <w:rFonts w:ascii="Arial" w:hAnsi="Arial" w:cs="Arial"/>
                <w:sz w:val="20"/>
                <w:szCs w:val="20"/>
                <w:lang w:eastAsia="ar-SA"/>
              </w:rPr>
            </w:pPr>
            <w:r>
              <w:rPr>
                <w:rFonts w:ascii="Arial" w:hAnsi="Arial" w:cs="Arial"/>
                <w:sz w:val="20"/>
                <w:szCs w:val="20"/>
              </w:rPr>
              <w:t xml:space="preserve">termín dokončení části Díla – v hodnotě 60 % z </w:t>
            </w:r>
            <w:r w:rsidRPr="006C3DCC">
              <w:rPr>
                <w:rFonts w:ascii="Arial" w:hAnsi="Arial" w:cs="Arial"/>
                <w:sz w:val="20"/>
                <w:szCs w:val="20"/>
              </w:rPr>
              <w:t>cen</w:t>
            </w:r>
            <w:r>
              <w:rPr>
                <w:rFonts w:ascii="Arial" w:hAnsi="Arial" w:cs="Arial"/>
                <w:sz w:val="20"/>
                <w:szCs w:val="20"/>
              </w:rPr>
              <w:t>y</w:t>
            </w:r>
            <w:r w:rsidRPr="006C3DCC">
              <w:rPr>
                <w:rFonts w:ascii="Arial" w:hAnsi="Arial" w:cs="Arial"/>
                <w:sz w:val="20"/>
                <w:szCs w:val="20"/>
              </w:rPr>
              <w:t xml:space="preserve"> Díla </w:t>
            </w:r>
            <w:r w:rsidRPr="00027D03">
              <w:rPr>
                <w:rFonts w:ascii="Arial" w:hAnsi="Arial" w:cs="Arial"/>
                <w:sz w:val="20"/>
                <w:szCs w:val="20"/>
                <w:lang w:eastAsia="ar-SA"/>
              </w:rPr>
              <w:t>(milník č. 1)</w:t>
            </w:r>
          </w:p>
        </w:tc>
        <w:tc>
          <w:tcPr>
            <w:tcW w:w="4536" w:type="dxa"/>
          </w:tcPr>
          <w:p w14:paraId="7D7FA597" w14:textId="140A4A49" w:rsidR="006A0DCF" w:rsidRPr="002D63AC" w:rsidRDefault="006A0DCF" w:rsidP="006A0DCF">
            <w:pPr>
              <w:suppressAutoHyphens/>
              <w:jc w:val="both"/>
              <w:rPr>
                <w:rFonts w:ascii="Arial" w:hAnsi="Arial" w:cs="Arial"/>
                <w:sz w:val="20"/>
                <w:szCs w:val="20"/>
                <w:lang w:eastAsia="ar-SA"/>
              </w:rPr>
            </w:pPr>
            <w:r>
              <w:rPr>
                <w:rFonts w:ascii="Arial" w:hAnsi="Arial" w:cs="Arial"/>
                <w:sz w:val="20"/>
                <w:szCs w:val="20"/>
                <w:lang w:eastAsia="ar-SA"/>
              </w:rPr>
              <w:t>do 30. 11. 2025</w:t>
            </w:r>
          </w:p>
        </w:tc>
      </w:tr>
      <w:tr w:rsidR="006A0DCF" w:rsidRPr="002D63AC" w14:paraId="4730984E" w14:textId="77777777" w:rsidTr="00027D03">
        <w:tc>
          <w:tcPr>
            <w:tcW w:w="4524" w:type="dxa"/>
          </w:tcPr>
          <w:p w14:paraId="31EFF1A8" w14:textId="67E456B7" w:rsidR="006A0DCF" w:rsidRDefault="006A0DCF" w:rsidP="006A0DCF">
            <w:pPr>
              <w:suppressAutoHyphens/>
              <w:jc w:val="both"/>
              <w:rPr>
                <w:rFonts w:ascii="Arial" w:hAnsi="Arial" w:cs="Arial"/>
                <w:sz w:val="20"/>
                <w:szCs w:val="20"/>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D169A76" w14:textId="380125DD" w:rsidR="006A0DCF" w:rsidRDefault="006A0DCF" w:rsidP="006A0DCF">
            <w:pPr>
              <w:suppressAutoHyphens/>
              <w:jc w:val="both"/>
              <w:rPr>
                <w:rFonts w:ascii="Arial" w:hAnsi="Arial" w:cs="Arial"/>
                <w:sz w:val="20"/>
                <w:szCs w:val="20"/>
                <w:lang w:eastAsia="ar-SA"/>
              </w:rPr>
            </w:pPr>
            <w:r>
              <w:rPr>
                <w:rFonts w:ascii="Arial" w:hAnsi="Arial" w:cs="Arial"/>
                <w:sz w:val="20"/>
                <w:szCs w:val="20"/>
                <w:lang w:eastAsia="ar-SA"/>
              </w:rPr>
              <w:t>do 30.11.2026</w:t>
            </w:r>
          </w:p>
        </w:tc>
      </w:tr>
    </w:tbl>
    <w:p w14:paraId="39EBE1B1" w14:textId="77777777" w:rsidR="008B72B1" w:rsidRDefault="008B72B1" w:rsidP="00D03C79">
      <w:pPr>
        <w:ind w:left="4962" w:hanging="4605"/>
        <w:jc w:val="both"/>
        <w:rPr>
          <w:rFonts w:ascii="Arial" w:hAnsi="Arial" w:cs="Arial"/>
          <w:b/>
          <w:strike/>
          <w:sz w:val="20"/>
          <w:szCs w:val="20"/>
        </w:rPr>
      </w:pPr>
    </w:p>
    <w:p w14:paraId="2FD702E2" w14:textId="3F7A88B3" w:rsidR="00850F5F" w:rsidRDefault="00850F5F" w:rsidP="00850F5F">
      <w:pPr>
        <w:ind w:left="426"/>
        <w:jc w:val="both"/>
        <w:rPr>
          <w:rFonts w:ascii="Arial" w:hAnsi="Arial" w:cs="Arial"/>
          <w:bCs/>
          <w:sz w:val="20"/>
          <w:szCs w:val="20"/>
        </w:rPr>
      </w:pPr>
      <w:r w:rsidRPr="00850F5F">
        <w:rPr>
          <w:rFonts w:ascii="Arial" w:hAnsi="Arial" w:cs="Arial"/>
          <w:bCs/>
          <w:sz w:val="20"/>
          <w:szCs w:val="20"/>
        </w:rPr>
        <w:t xml:space="preserve">Přičemž </w:t>
      </w:r>
      <w:r>
        <w:rPr>
          <w:rFonts w:ascii="Arial" w:hAnsi="Arial" w:cs="Arial"/>
          <w:bCs/>
          <w:sz w:val="20"/>
          <w:szCs w:val="20"/>
        </w:rPr>
        <w:t>je nutné dodržet termíny kácení uvedené ve výjimce udělené Krajským úřadem zlínského kraje</w:t>
      </w:r>
      <w:r w:rsidR="00B6766A">
        <w:rPr>
          <w:rFonts w:ascii="Arial" w:hAnsi="Arial" w:cs="Arial"/>
          <w:bCs/>
          <w:sz w:val="20"/>
          <w:szCs w:val="20"/>
        </w:rPr>
        <w:t xml:space="preserve"> (v Podkladech)</w:t>
      </w:r>
      <w:r>
        <w:rPr>
          <w:rFonts w:ascii="Arial" w:hAnsi="Arial" w:cs="Arial"/>
          <w:bCs/>
          <w:sz w:val="20"/>
          <w:szCs w:val="20"/>
        </w:rPr>
        <w:t>.</w:t>
      </w:r>
    </w:p>
    <w:p w14:paraId="46457428" w14:textId="2103F4E7" w:rsidR="00850F5F" w:rsidRPr="00850F5F" w:rsidRDefault="00850F5F" w:rsidP="00850F5F">
      <w:pPr>
        <w:ind w:left="426"/>
        <w:jc w:val="both"/>
        <w:rPr>
          <w:rFonts w:ascii="Arial" w:hAnsi="Arial" w:cs="Arial"/>
          <w:bCs/>
          <w:sz w:val="20"/>
          <w:szCs w:val="20"/>
        </w:rPr>
      </w:pPr>
      <w:r w:rsidRPr="00850F5F">
        <w:rPr>
          <w:rFonts w:ascii="Arial" w:hAnsi="Arial" w:cs="Arial"/>
          <w:bCs/>
          <w:sz w:val="20"/>
          <w:szCs w:val="20"/>
        </w:rPr>
        <w:t xml:space="preserve"> </w:t>
      </w: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5C8C4F50" w14:textId="255A0846" w:rsidR="002D63AC" w:rsidRPr="00C71798" w:rsidRDefault="00D46176" w:rsidP="00C71798">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9B650B">
        <w:rPr>
          <w:rFonts w:ascii="Arial" w:hAnsi="Arial" w:cs="Arial"/>
          <w:sz w:val="20"/>
          <w:szCs w:val="20"/>
        </w:rPr>
        <w:t>VN Machová</w:t>
      </w:r>
      <w:r w:rsidR="00EC4A20">
        <w:rPr>
          <w:rFonts w:ascii="Arial" w:hAnsi="Arial" w:cs="Arial"/>
          <w:sz w:val="20"/>
          <w:szCs w:val="20"/>
        </w:rPr>
        <w:t xml:space="preserve"> ve Zlínském kraji</w:t>
      </w:r>
      <w:r w:rsidR="0032321B">
        <w:rPr>
          <w:rFonts w:ascii="Arial" w:hAnsi="Arial" w:cs="Arial"/>
          <w:sz w:val="20"/>
          <w:szCs w:val="20"/>
        </w:rPr>
        <w:t>,</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9B650B">
        <w:rPr>
          <w:rFonts w:ascii="Arial" w:hAnsi="Arial" w:cs="Arial"/>
          <w:sz w:val="20"/>
          <w:szCs w:val="20"/>
        </w:rPr>
        <w:t>Machová</w:t>
      </w:r>
      <w:r w:rsidR="000D3C65" w:rsidRPr="000D3C65">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8A6C99">
        <w:tc>
          <w:tcPr>
            <w:tcW w:w="4602" w:type="dxa"/>
          </w:tcPr>
          <w:p w14:paraId="4997291C" w14:textId="3DAA0E97" w:rsidR="006C3DCC" w:rsidRPr="00B67B83" w:rsidRDefault="006C3DCC" w:rsidP="00B67B83">
            <w:pPr>
              <w:suppressAutoHyphens/>
              <w:spacing w:before="60" w:after="60"/>
              <w:jc w:val="both"/>
              <w:rPr>
                <w:rFonts w:ascii="Arial" w:hAnsi="Arial" w:cs="Arial"/>
                <w:b/>
                <w:bCs/>
                <w:sz w:val="20"/>
                <w:szCs w:val="20"/>
                <w:lang w:eastAsia="ar-SA"/>
              </w:rPr>
            </w:pPr>
            <w:r w:rsidRPr="00B67B83">
              <w:rPr>
                <w:rFonts w:ascii="Arial" w:hAnsi="Arial" w:cs="Arial"/>
                <w:b/>
                <w:bCs/>
                <w:sz w:val="20"/>
                <w:szCs w:val="20"/>
              </w:rPr>
              <w:t xml:space="preserve">cena </w:t>
            </w:r>
            <w:r w:rsidR="005A10D0" w:rsidRPr="00B67B83">
              <w:rPr>
                <w:rFonts w:ascii="Arial" w:hAnsi="Arial" w:cs="Arial"/>
                <w:b/>
                <w:bCs/>
                <w:sz w:val="20"/>
                <w:szCs w:val="20"/>
              </w:rPr>
              <w:t>D</w:t>
            </w:r>
            <w:r w:rsidRPr="00B67B83">
              <w:rPr>
                <w:rFonts w:ascii="Arial" w:hAnsi="Arial" w:cs="Arial"/>
                <w:b/>
                <w:bCs/>
                <w:sz w:val="20"/>
                <w:szCs w:val="20"/>
              </w:rPr>
              <w:t>íla bez DPH</w:t>
            </w:r>
          </w:p>
        </w:tc>
        <w:tc>
          <w:tcPr>
            <w:tcW w:w="4603" w:type="dxa"/>
          </w:tcPr>
          <w:p w14:paraId="4710FEF3" w14:textId="62ED8E85" w:rsidR="006C3DCC" w:rsidRPr="00B67B83" w:rsidRDefault="006C3DCC" w:rsidP="00B67B83">
            <w:pPr>
              <w:suppressAutoHyphens/>
              <w:spacing w:before="60" w:after="60"/>
              <w:jc w:val="both"/>
              <w:rPr>
                <w:rFonts w:ascii="Arial" w:hAnsi="Arial" w:cs="Arial"/>
                <w:b/>
                <w:bCs/>
                <w:sz w:val="20"/>
                <w:szCs w:val="20"/>
                <w:lang w:eastAsia="ar-SA"/>
              </w:rPr>
            </w:pPr>
            <w:permStart w:id="1496469120" w:edGrp="everyone"/>
            <w:r w:rsidRPr="00B67B83">
              <w:rPr>
                <w:rFonts w:ascii="Arial" w:hAnsi="Arial" w:cs="Arial"/>
                <w:b/>
                <w:bCs/>
                <w:sz w:val="20"/>
                <w:szCs w:val="20"/>
              </w:rPr>
              <w:t xml:space="preserve">.…….…... </w:t>
            </w:r>
            <w:permEnd w:id="1496469120"/>
            <w:r w:rsidRPr="00B67B83">
              <w:rPr>
                <w:rFonts w:ascii="Arial" w:hAnsi="Arial" w:cs="Arial"/>
                <w:b/>
                <w:bCs/>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27686D0D"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 xml:space="preserve">a náklady na veškeré práce, dodávky a služby, které se </w:t>
      </w:r>
      <w:r w:rsidRPr="006C3DCC">
        <w:rPr>
          <w:rFonts w:ascii="Arial" w:hAnsi="Arial" w:cs="Arial"/>
          <w:sz w:val="20"/>
          <w:szCs w:val="20"/>
        </w:rPr>
        <w:lastRenderedPageBreak/>
        <w:t>v</w:t>
      </w:r>
      <w:r w:rsidR="001B3261" w:rsidRPr="006C3DCC">
        <w:rPr>
          <w:rFonts w:ascii="Arial" w:hAnsi="Arial" w:cs="Arial"/>
          <w:sz w:val="20"/>
          <w:szCs w:val="20"/>
        </w:rPr>
        <w:t>e</w:t>
      </w:r>
      <w:r w:rsidR="00C71798">
        <w:rPr>
          <w:rFonts w:ascii="Arial" w:hAnsi="Arial" w:cs="Arial"/>
          <w:sz w:val="20"/>
          <w:szCs w:val="20"/>
        </w:rPr>
        <w:t> </w:t>
      </w:r>
      <w:r w:rsidR="001B3261" w:rsidRPr="006C3DCC">
        <w:rPr>
          <w:rFonts w:ascii="Arial" w:hAnsi="Arial" w:cs="Arial"/>
          <w:sz w:val="20"/>
          <w:szCs w:val="20"/>
        </w:rPr>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DB073A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D3C65">
        <w:rPr>
          <w:rFonts w:ascii="Arial" w:hAnsi="Arial" w:cs="Arial"/>
          <w:sz w:val="20"/>
          <w:szCs w:val="20"/>
        </w:rPr>
        <w:t>než 30</w:t>
      </w:r>
      <w:r w:rsidR="007260C5" w:rsidRPr="000D3C65">
        <w:rPr>
          <w:rFonts w:ascii="Arial" w:hAnsi="Arial" w:cs="Arial"/>
          <w:sz w:val="20"/>
          <w:szCs w:val="20"/>
        </w:rPr>
        <w:t xml:space="preserve"> </w:t>
      </w:r>
      <w:r w:rsidRPr="000D3C65">
        <w:rPr>
          <w:rFonts w:ascii="Arial" w:hAnsi="Arial" w:cs="Arial"/>
          <w:sz w:val="20"/>
          <w:szCs w:val="20"/>
        </w:rPr>
        <w:t>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876F4D">
      <w:pPr>
        <w:numPr>
          <w:ilvl w:val="0"/>
          <w:numId w:val="5"/>
        </w:numPr>
        <w:tabs>
          <w:tab w:val="clear" w:pos="780"/>
        </w:tabs>
        <w:spacing w:after="12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7BF491BE" w14:textId="29B38882" w:rsidR="00F86946" w:rsidRPr="00876F4D" w:rsidRDefault="00F86946" w:rsidP="00876F4D">
      <w:pPr>
        <w:numPr>
          <w:ilvl w:val="0"/>
          <w:numId w:val="5"/>
        </w:numPr>
        <w:tabs>
          <w:tab w:val="clear" w:pos="780"/>
        </w:tabs>
        <w:spacing w:after="120"/>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0881C55" w14:textId="2817F8AE" w:rsidR="00F86946" w:rsidRPr="00603DEA" w:rsidRDefault="00F86946" w:rsidP="00876F4D">
      <w:pPr>
        <w:numPr>
          <w:ilvl w:val="0"/>
          <w:numId w:val="5"/>
        </w:numPr>
        <w:tabs>
          <w:tab w:val="clear" w:pos="780"/>
        </w:tabs>
        <w:spacing w:after="120"/>
        <w:ind w:left="357" w:hanging="357"/>
        <w:jc w:val="both"/>
        <w:rPr>
          <w:rFonts w:ascii="Arial" w:hAnsi="Arial" w:cs="Arial"/>
          <w:sz w:val="20"/>
          <w:szCs w:val="20"/>
        </w:rPr>
      </w:pPr>
      <w:r w:rsidRPr="00603DEA">
        <w:rPr>
          <w:rFonts w:ascii="Arial" w:hAnsi="Arial" w:cs="Arial"/>
          <w:sz w:val="20"/>
          <w:szCs w:val="20"/>
        </w:rPr>
        <w:lastRenderedPageBreak/>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0D3C65">
        <w:rPr>
          <w:rFonts w:ascii="Arial" w:hAnsi="Arial" w:cs="Arial"/>
          <w:sz w:val="20"/>
          <w:szCs w:val="20"/>
        </w:rPr>
        <w:t>dle předchozí</w:t>
      </w:r>
      <w:r w:rsidR="0060516E">
        <w:rPr>
          <w:rFonts w:ascii="Arial" w:hAnsi="Arial" w:cs="Arial"/>
          <w:sz w:val="20"/>
          <w:szCs w:val="20"/>
        </w:rPr>
        <w:t xml:space="preserve">ho </w:t>
      </w:r>
      <w:r w:rsidRPr="000D3C65">
        <w:rPr>
          <w:rFonts w:ascii="Arial" w:hAnsi="Arial" w:cs="Arial"/>
          <w:sz w:val="20"/>
          <w:szCs w:val="20"/>
        </w:rPr>
        <w:t>odstavc</w:t>
      </w:r>
      <w:r w:rsidR="0060516E">
        <w:rPr>
          <w:rFonts w:ascii="Arial" w:hAnsi="Arial" w:cs="Arial"/>
          <w:sz w:val="20"/>
          <w:szCs w:val="20"/>
        </w:rPr>
        <w:t>e</w:t>
      </w:r>
      <w:r w:rsidRPr="000D3C65">
        <w:rPr>
          <w:rFonts w:ascii="Arial" w:hAnsi="Arial" w:cs="Arial"/>
          <w:sz w:val="20"/>
          <w:szCs w:val="20"/>
        </w:rPr>
        <w:t xml:space="preserve"> je Objednatel</w:t>
      </w:r>
      <w:r w:rsidRPr="00603DEA">
        <w:rPr>
          <w:rFonts w:ascii="Arial" w:hAnsi="Arial" w:cs="Arial"/>
          <w:sz w:val="20"/>
          <w:szCs w:val="20"/>
        </w:rPr>
        <w:t xml:space="preserve">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72F93EF0" w14:textId="212AEDAC" w:rsidR="008378A6" w:rsidRDefault="00D85681" w:rsidP="00876F4D">
      <w:pPr>
        <w:numPr>
          <w:ilvl w:val="0"/>
          <w:numId w:val="5"/>
        </w:numPr>
        <w:tabs>
          <w:tab w:val="clear" w:pos="780"/>
        </w:tabs>
        <w:spacing w:after="120"/>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876F4D">
        <w:rPr>
          <w:rFonts w:ascii="Arial" w:hAnsi="Arial" w:cs="Arial"/>
          <w:sz w:val="20"/>
          <w:szCs w:val="20"/>
        </w:rPr>
        <w:t> </w:t>
      </w:r>
      <w:r w:rsidR="004E5312">
        <w:rPr>
          <w:rFonts w:ascii="Arial" w:hAnsi="Arial" w:cs="Arial"/>
          <w:sz w:val="20"/>
          <w:szCs w:val="20"/>
        </w:rPr>
        <w:t>§</w:t>
      </w:r>
      <w:r w:rsidR="00876F4D">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876F4D">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3EAC640E" w14:textId="20D36E5F" w:rsidR="003B29AA" w:rsidRPr="003B29AA" w:rsidRDefault="003B29AA" w:rsidP="00876F4D">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876F4D">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876F4D">
        <w:rPr>
          <w:rFonts w:ascii="Arial" w:hAnsi="Arial" w:cs="Arial"/>
          <w:sz w:val="20"/>
          <w:szCs w:val="20"/>
        </w:rPr>
        <w:t> </w:t>
      </w:r>
      <w:r w:rsidRPr="003B29AA">
        <w:rPr>
          <w:rFonts w:ascii="Arial" w:hAnsi="Arial" w:cs="Arial"/>
          <w:sz w:val="20"/>
          <w:szCs w:val="20"/>
        </w:rPr>
        <w:t>o</w:t>
      </w:r>
      <w:r w:rsidR="00876F4D">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876F4D">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w:t>
      </w:r>
      <w:r w:rsidR="00D34523">
        <w:rPr>
          <w:rFonts w:ascii="Arial" w:hAnsi="Arial" w:cs="Arial"/>
          <w:sz w:val="20"/>
          <w:szCs w:val="20"/>
        </w:rPr>
        <w:t> </w:t>
      </w:r>
      <w:r w:rsidRPr="003B29AA">
        <w:rPr>
          <w:rFonts w:ascii="Arial" w:hAnsi="Arial" w:cs="Arial"/>
          <w:sz w:val="20"/>
          <w:szCs w:val="20"/>
        </w:rPr>
        <w:t>nikoliv. Smlouva nabývá účinnosti dnem uveřejnění v registru smluv, o čemž budou Smluvní strany informovány.</w:t>
      </w:r>
    </w:p>
    <w:p w14:paraId="12AB1C6B" w14:textId="7BA12569" w:rsidR="003B29AA" w:rsidRDefault="003B29AA" w:rsidP="00876F4D">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70251D4F" w14:textId="54AA7960" w:rsidR="00E97DF6" w:rsidRDefault="00E97DF6" w:rsidP="00876F4D">
      <w:pPr>
        <w:numPr>
          <w:ilvl w:val="0"/>
          <w:numId w:val="5"/>
        </w:numPr>
        <w:tabs>
          <w:tab w:val="clear" w:pos="780"/>
        </w:tabs>
        <w:spacing w:after="120"/>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1F6DA3B4" w14:textId="5E5094D6" w:rsidR="00762B44" w:rsidRDefault="00762B44" w:rsidP="00876F4D">
      <w:pPr>
        <w:numPr>
          <w:ilvl w:val="0"/>
          <w:numId w:val="5"/>
        </w:numPr>
        <w:tabs>
          <w:tab w:val="clear" w:pos="780"/>
        </w:tabs>
        <w:spacing w:after="120"/>
        <w:ind w:left="357" w:hanging="357"/>
        <w:jc w:val="both"/>
        <w:rPr>
          <w:rFonts w:ascii="Arial" w:hAnsi="Arial" w:cs="Arial"/>
          <w:sz w:val="20"/>
          <w:szCs w:val="20"/>
        </w:rPr>
      </w:pPr>
      <w:r>
        <w:rPr>
          <w:rFonts w:ascii="Arial" w:hAnsi="Arial" w:cs="Arial"/>
          <w:sz w:val="20"/>
          <w:szCs w:val="20"/>
        </w:rPr>
        <w:t xml:space="preserve">Zhotovitel bere na vědomí, že objednatel má v úmyslu částečně financovat dílo z dotačního programu 129 492 </w:t>
      </w:r>
      <w:r w:rsidRPr="00762B44">
        <w:rPr>
          <w:rFonts w:ascii="Arial" w:hAnsi="Arial" w:cs="Arial"/>
          <w:sz w:val="20"/>
          <w:szCs w:val="20"/>
        </w:rPr>
        <w:t>Podpora opatření na malých vodních nádržích a drobných vodních tocích – 3.</w:t>
      </w:r>
      <w:r w:rsidR="0035740E">
        <w:rPr>
          <w:rFonts w:ascii="Arial" w:hAnsi="Arial" w:cs="Arial"/>
          <w:sz w:val="20"/>
          <w:szCs w:val="20"/>
        </w:rPr>
        <w:t> </w:t>
      </w:r>
      <w:r w:rsidRPr="00762B44">
        <w:rPr>
          <w:rFonts w:ascii="Arial" w:hAnsi="Arial" w:cs="Arial"/>
          <w:sz w:val="20"/>
          <w:szCs w:val="20"/>
        </w:rPr>
        <w:t>etapa</w:t>
      </w:r>
      <w:r>
        <w:rPr>
          <w:rFonts w:ascii="Arial" w:hAnsi="Arial" w:cs="Arial"/>
          <w:sz w:val="20"/>
          <w:szCs w:val="20"/>
        </w:rPr>
        <w:t>.</w:t>
      </w:r>
    </w:p>
    <w:p w14:paraId="496DF529" w14:textId="35B7B6F7" w:rsidR="003B29AA" w:rsidRPr="003B29AA" w:rsidRDefault="003B29AA" w:rsidP="00876F4D">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876F4D">
        <w:rPr>
          <w:rFonts w:ascii="Arial" w:hAnsi="Arial" w:cs="Arial"/>
          <w:sz w:val="20"/>
          <w:szCs w:val="20"/>
        </w:rPr>
        <w:t> </w:t>
      </w:r>
      <w:r w:rsidRPr="003B29AA">
        <w:rPr>
          <w:rFonts w:ascii="Arial" w:hAnsi="Arial" w:cs="Arial"/>
          <w:sz w:val="20"/>
          <w:szCs w:val="20"/>
        </w:rPr>
        <w:t>o</w:t>
      </w:r>
      <w:r w:rsidR="00876F4D">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7163AA8B" w14:textId="0C0954F0" w:rsidR="0032321B" w:rsidRPr="00876F4D" w:rsidRDefault="003B29AA" w:rsidP="00876F4D">
      <w:pPr>
        <w:numPr>
          <w:ilvl w:val="0"/>
          <w:numId w:val="5"/>
        </w:numPr>
        <w:tabs>
          <w:tab w:val="clear" w:pos="780"/>
        </w:tabs>
        <w:spacing w:after="120"/>
        <w:ind w:left="357" w:hanging="357"/>
        <w:jc w:val="both"/>
        <w:rPr>
          <w:rFonts w:ascii="Arial" w:hAnsi="Arial" w:cs="Arial"/>
          <w:sz w:val="20"/>
          <w:szCs w:val="20"/>
        </w:rPr>
      </w:pPr>
      <w:r w:rsidRPr="005963FF">
        <w:rPr>
          <w:rFonts w:ascii="Arial" w:hAnsi="Arial" w:cs="Arial"/>
          <w:sz w:val="20"/>
          <w:szCs w:val="20"/>
        </w:rPr>
        <w:t xml:space="preserve">Smlouva je vyhotovena ve </w:t>
      </w:r>
      <w:r w:rsidR="00EC4A20">
        <w:rPr>
          <w:rFonts w:ascii="Arial" w:hAnsi="Arial" w:cs="Arial"/>
          <w:sz w:val="20"/>
          <w:szCs w:val="20"/>
        </w:rPr>
        <w:t>t</w:t>
      </w:r>
      <w:r w:rsidRPr="005963FF">
        <w:rPr>
          <w:rFonts w:ascii="Arial" w:hAnsi="Arial" w:cs="Arial"/>
          <w:sz w:val="20"/>
          <w:szCs w:val="20"/>
        </w:rPr>
        <w:t xml:space="preserve">řech stejnopisech, z nichž </w:t>
      </w:r>
      <w:r w:rsidR="00EC4A20">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0D3C65" w:rsidRPr="003B29AA">
        <w:rPr>
          <w:rFonts w:ascii="Arial" w:hAnsi="Arial" w:cs="Arial"/>
          <w:sz w:val="20"/>
          <w:szCs w:val="20"/>
        </w:rPr>
        <w:t xml:space="preserve"> </w:t>
      </w:r>
    </w:p>
    <w:p w14:paraId="66BD923E" w14:textId="5C7F9F40" w:rsidR="008C0231" w:rsidRDefault="003B29AA" w:rsidP="00876F4D">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11A038EE" w14:textId="7A94D4A1" w:rsidR="008378A6" w:rsidRPr="00F27236" w:rsidRDefault="003B29AA" w:rsidP="00876F4D">
      <w:pPr>
        <w:numPr>
          <w:ilvl w:val="0"/>
          <w:numId w:val="5"/>
        </w:numPr>
        <w:tabs>
          <w:tab w:val="clear" w:pos="780"/>
        </w:tabs>
        <w:spacing w:after="120"/>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136E4CCD"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09850C00" w14:textId="0C577C08" w:rsidR="00A33F11" w:rsidRDefault="00A33F11"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Seznam poddodavatelů</w:t>
      </w:r>
    </w:p>
    <w:p w14:paraId="26D49099" w14:textId="77777777" w:rsidR="004E5312" w:rsidRPr="00D44E02" w:rsidRDefault="004E5312" w:rsidP="00D44E02">
      <w:pPr>
        <w:pStyle w:val="Odstavecseseznamem"/>
        <w:ind w:left="717"/>
        <w:contextualSpacing w:val="0"/>
        <w:rPr>
          <w:sz w:val="20"/>
          <w:szCs w:val="20"/>
        </w:rPr>
      </w:pPr>
    </w:p>
    <w:p w14:paraId="513C06E9" w14:textId="77777777" w:rsidR="009143AB" w:rsidRPr="004E5312" w:rsidRDefault="009143AB" w:rsidP="00D44E02">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45692599" w:edGrp="everyone"/>
      <w:r w:rsidRPr="004E5312">
        <w:rPr>
          <w:rFonts w:ascii="Arial" w:hAnsi="Arial" w:cs="Arial"/>
          <w:sz w:val="20"/>
          <w:szCs w:val="20"/>
        </w:rPr>
        <w:t>V ………………………… dne:</w:t>
      </w:r>
    </w:p>
    <w:permEnd w:id="145692599"/>
    <w:p w14:paraId="183DA195" w14:textId="77777777" w:rsidR="004E5312" w:rsidRDefault="004E5312" w:rsidP="00C530AA">
      <w:pPr>
        <w:keepNext/>
        <w:tabs>
          <w:tab w:val="left" w:pos="4962"/>
        </w:tabs>
        <w:rPr>
          <w:rFonts w:ascii="Arial" w:hAnsi="Arial" w:cs="Arial"/>
          <w:sz w:val="20"/>
          <w:szCs w:val="20"/>
        </w:rPr>
      </w:pPr>
    </w:p>
    <w:p w14:paraId="03DB0ABE" w14:textId="77777777" w:rsidR="00D44E02" w:rsidRPr="004E5312" w:rsidRDefault="00D44E0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Default="004E5312" w:rsidP="00C530AA">
      <w:pPr>
        <w:keepNext/>
        <w:tabs>
          <w:tab w:val="left" w:pos="4962"/>
        </w:tabs>
        <w:jc w:val="center"/>
        <w:rPr>
          <w:rFonts w:ascii="Arial" w:hAnsi="Arial" w:cs="Arial"/>
          <w:b/>
          <w:sz w:val="20"/>
          <w:szCs w:val="20"/>
        </w:rPr>
      </w:pPr>
    </w:p>
    <w:p w14:paraId="4A3EA78F" w14:textId="77777777" w:rsidR="00D44E02" w:rsidRDefault="00D44E02" w:rsidP="00C530AA">
      <w:pPr>
        <w:keepNext/>
        <w:tabs>
          <w:tab w:val="left" w:pos="4962"/>
        </w:tabs>
        <w:jc w:val="center"/>
        <w:rPr>
          <w:rFonts w:ascii="Arial" w:hAnsi="Arial" w:cs="Arial"/>
          <w:b/>
          <w:sz w:val="20"/>
          <w:szCs w:val="20"/>
        </w:rPr>
      </w:pPr>
    </w:p>
    <w:p w14:paraId="31C7AB04" w14:textId="77777777" w:rsidR="00D44E02" w:rsidRDefault="00D44E02" w:rsidP="00C530AA">
      <w:pPr>
        <w:keepNext/>
        <w:tabs>
          <w:tab w:val="left" w:pos="4962"/>
        </w:tabs>
        <w:jc w:val="center"/>
        <w:rPr>
          <w:rFonts w:ascii="Arial" w:hAnsi="Arial" w:cs="Arial"/>
          <w:b/>
          <w:sz w:val="20"/>
          <w:szCs w:val="20"/>
        </w:rPr>
      </w:pPr>
    </w:p>
    <w:p w14:paraId="7DCFA9EE" w14:textId="77777777" w:rsidR="00D44E02" w:rsidRPr="004E5312" w:rsidRDefault="00D44E0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D44E0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1662272939" w:edGrp="everyone"/>
      <w:r w:rsidRPr="00D44E02">
        <w:rPr>
          <w:rFonts w:ascii="Arial" w:hAnsi="Arial" w:cs="Arial"/>
          <w:sz w:val="20"/>
          <w:szCs w:val="20"/>
        </w:rPr>
        <w:t>obchodní firma</w:t>
      </w:r>
      <w:permEnd w:id="1662272939"/>
    </w:p>
    <w:p w14:paraId="65174E71" w14:textId="59BEF912" w:rsidR="004E5312" w:rsidRPr="00D44E02" w:rsidRDefault="004E5312" w:rsidP="00C530AA">
      <w:pPr>
        <w:keepNext/>
        <w:tabs>
          <w:tab w:val="center" w:pos="1800"/>
          <w:tab w:val="center" w:pos="6521"/>
        </w:tabs>
        <w:rPr>
          <w:rFonts w:ascii="Arial" w:hAnsi="Arial" w:cs="Arial"/>
          <w:sz w:val="20"/>
          <w:szCs w:val="20"/>
        </w:rPr>
      </w:pPr>
      <w:r w:rsidRPr="00D44E02">
        <w:rPr>
          <w:rFonts w:ascii="Arial" w:hAnsi="Arial" w:cs="Arial"/>
          <w:sz w:val="20"/>
          <w:szCs w:val="20"/>
        </w:rPr>
        <w:tab/>
      </w:r>
      <w:r w:rsidR="000D3C65" w:rsidRPr="00D44E02">
        <w:rPr>
          <w:rFonts w:ascii="Arial" w:hAnsi="Arial" w:cs="Arial"/>
          <w:sz w:val="20"/>
          <w:szCs w:val="20"/>
        </w:rPr>
        <w:t>Ing. David Fína</w:t>
      </w:r>
      <w:r w:rsidRPr="00D44E02">
        <w:rPr>
          <w:rFonts w:ascii="Arial" w:hAnsi="Arial" w:cs="Arial"/>
          <w:i/>
          <w:sz w:val="20"/>
          <w:szCs w:val="20"/>
        </w:rPr>
        <w:tab/>
      </w:r>
      <w:permStart w:id="1640052314" w:edGrp="everyone"/>
      <w:r w:rsidRPr="00D44E02">
        <w:rPr>
          <w:rFonts w:ascii="Arial" w:hAnsi="Arial" w:cs="Arial"/>
          <w:sz w:val="20"/>
          <w:szCs w:val="20"/>
        </w:rPr>
        <w:t>jméno</w:t>
      </w:r>
      <w:permEnd w:id="1640052314"/>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D44E02">
        <w:rPr>
          <w:rFonts w:ascii="Arial" w:hAnsi="Arial" w:cs="Arial"/>
          <w:sz w:val="20"/>
          <w:szCs w:val="20"/>
        </w:rPr>
        <w:tab/>
        <w:t>generální ředitel</w:t>
      </w:r>
      <w:r w:rsidRPr="00D44E02">
        <w:rPr>
          <w:rFonts w:ascii="Arial" w:hAnsi="Arial" w:cs="Arial"/>
          <w:sz w:val="20"/>
          <w:szCs w:val="20"/>
        </w:rPr>
        <w:tab/>
      </w:r>
      <w:permStart w:id="1032878029" w:edGrp="everyone"/>
      <w:r w:rsidRPr="00D44E02">
        <w:rPr>
          <w:rFonts w:ascii="Arial" w:hAnsi="Arial" w:cs="Arial"/>
          <w:sz w:val="20"/>
          <w:szCs w:val="20"/>
        </w:rPr>
        <w:t>funkce</w:t>
      </w:r>
      <w:permEnd w:id="1032878029"/>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1CBC9398"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w:t>
      </w:r>
      <w:r w:rsidR="00EF6DAE">
        <w:rPr>
          <w:rFonts w:ascii="Arial" w:hAnsi="Arial" w:cs="Arial"/>
          <w:sz w:val="20"/>
        </w:rPr>
        <w:t> </w:t>
      </w:r>
      <w:r w:rsidRPr="006C03DD">
        <w:rPr>
          <w:rFonts w:ascii="Arial" w:hAnsi="Arial" w:cs="Arial"/>
          <w:sz w:val="20"/>
        </w:rPr>
        <w:t>odběrnému místu Objednatele, je Zhotovitel povinen požádat příslušný provoz Objednatele o</w:t>
      </w:r>
      <w:r w:rsidR="00EF6DAE">
        <w:rPr>
          <w:rFonts w:ascii="Arial" w:hAnsi="Arial" w:cs="Arial"/>
          <w:sz w:val="20"/>
        </w:rPr>
        <w:t> </w:t>
      </w:r>
      <w:r w:rsidRPr="006C03DD">
        <w:rPr>
          <w:rFonts w:ascii="Arial" w:hAnsi="Arial" w:cs="Arial"/>
          <w:sz w:val="20"/>
        </w:rPr>
        <w:t>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D32A50">
        <w:rPr>
          <w:rFonts w:ascii="Arial" w:hAnsi="Arial" w:cs="Arial"/>
          <w:sz w:val="20"/>
          <w:szCs w:val="20"/>
        </w:rPr>
        <w:t xml:space="preserve">Pokud objednatel </w:t>
      </w:r>
      <w:r w:rsidR="00226204" w:rsidRPr="00D32A50">
        <w:rPr>
          <w:rFonts w:ascii="Arial" w:hAnsi="Arial" w:cs="Arial"/>
          <w:sz w:val="20"/>
          <w:szCs w:val="20"/>
        </w:rPr>
        <w:t xml:space="preserve">určí </w:t>
      </w:r>
      <w:r w:rsidR="00212DF8" w:rsidRPr="00D32A50">
        <w:rPr>
          <w:rFonts w:ascii="Arial" w:hAnsi="Arial" w:cs="Arial"/>
          <w:sz w:val="20"/>
          <w:szCs w:val="20"/>
        </w:rPr>
        <w:t xml:space="preserve">významné </w:t>
      </w:r>
      <w:r w:rsidR="00226204" w:rsidRPr="00D32A50">
        <w:rPr>
          <w:rFonts w:ascii="Arial" w:hAnsi="Arial" w:cs="Arial"/>
          <w:sz w:val="20"/>
          <w:szCs w:val="20"/>
        </w:rPr>
        <w:t>činnosti</w:t>
      </w:r>
      <w:r w:rsidR="00212DF8" w:rsidRPr="00D32A50">
        <w:rPr>
          <w:rFonts w:ascii="Arial" w:hAnsi="Arial" w:cs="Arial"/>
          <w:sz w:val="20"/>
          <w:szCs w:val="20"/>
        </w:rPr>
        <w:t xml:space="preserve">, které musí být </w:t>
      </w:r>
      <w:r w:rsidR="00226204" w:rsidRPr="00D32A50">
        <w:rPr>
          <w:rFonts w:ascii="Arial" w:hAnsi="Arial" w:cs="Arial"/>
          <w:sz w:val="20"/>
          <w:szCs w:val="20"/>
        </w:rPr>
        <w:t>plněny</w:t>
      </w:r>
      <w:r w:rsidR="00212DF8" w:rsidRPr="00D32A50">
        <w:rPr>
          <w:rFonts w:ascii="Arial" w:hAnsi="Arial" w:cs="Arial"/>
          <w:sz w:val="20"/>
          <w:szCs w:val="20"/>
        </w:rPr>
        <w:t xml:space="preserve"> </w:t>
      </w:r>
      <w:r w:rsidR="00226204" w:rsidRPr="00D32A50">
        <w:rPr>
          <w:rFonts w:ascii="Arial" w:hAnsi="Arial" w:cs="Arial"/>
          <w:sz w:val="20"/>
          <w:szCs w:val="20"/>
        </w:rPr>
        <w:t>přímo</w:t>
      </w:r>
      <w:r w:rsidR="00212DF8" w:rsidRPr="00D32A50">
        <w:rPr>
          <w:rFonts w:ascii="Arial" w:hAnsi="Arial" w:cs="Arial"/>
          <w:sz w:val="20"/>
          <w:szCs w:val="20"/>
        </w:rPr>
        <w:t xml:space="preserve"> zhotovitelem, není zhotovitel oprávněn tyto </w:t>
      </w:r>
      <w:r w:rsidR="00226204" w:rsidRPr="00D32A50">
        <w:rPr>
          <w:rFonts w:ascii="Arial" w:hAnsi="Arial" w:cs="Arial"/>
          <w:sz w:val="20"/>
          <w:szCs w:val="20"/>
        </w:rPr>
        <w:t>činnosti</w:t>
      </w:r>
      <w:r w:rsidR="00212DF8" w:rsidRPr="00D32A50">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3E07F2AE" w:rsidR="00F83F29" w:rsidRPr="0064199C" w:rsidRDefault="0060516E" w:rsidP="00F83F29">
            <w:pPr>
              <w:widowControl w:val="0"/>
              <w:autoSpaceDE w:val="0"/>
              <w:autoSpaceDN w:val="0"/>
              <w:adjustRightInd w:val="0"/>
              <w:jc w:val="center"/>
              <w:rPr>
                <w:rFonts w:ascii="Arial" w:hAnsi="Arial" w:cs="Arial"/>
                <w:b/>
                <w:sz w:val="22"/>
                <w:szCs w:val="32"/>
              </w:rPr>
            </w:pPr>
            <w:r w:rsidRPr="00D06CC9">
              <w:rPr>
                <w:rFonts w:ascii="Arial" w:hAnsi="Arial" w:cs="Arial"/>
                <w:b/>
                <w:sz w:val="20"/>
                <w:szCs w:val="20"/>
                <w:lang w:eastAsia="ar-SA"/>
              </w:rPr>
              <w:t>VN Machová, odstranění nánosů a oprava nádrže</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permStart w:id="427826728" w:edGrp="everyone" w:colFirst="2" w:colLast="2"/>
            <w:permStart w:id="631972683" w:edGrp="everyone" w:colFirst="3" w:colLast="3"/>
            <w:permStart w:id="2069383015" w:edGrp="everyone" w:colFirst="4" w:colLast="4"/>
            <w:permStart w:id="1309684577" w:edGrp="everyone" w:colFirst="5" w:colLast="5"/>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ermStart w:id="410482626" w:edGrp="everyone" w:colFirst="2" w:colLast="2"/>
            <w:permEnd w:id="427826728"/>
            <w:permEnd w:id="631972683"/>
            <w:permEnd w:id="2069383015"/>
            <w:permEnd w:id="1309684577"/>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ermStart w:id="1897680383" w:edGrp="everyone" w:colFirst="2" w:colLast="2"/>
            <w:permEnd w:id="410482626"/>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ermStart w:id="694423526" w:edGrp="everyone" w:colFirst="2" w:colLast="2"/>
            <w:permEnd w:id="1897680383"/>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ermStart w:id="952835338" w:edGrp="everyone" w:colFirst="2" w:colLast="2"/>
            <w:permEnd w:id="694423526"/>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ermStart w:id="1313370531" w:edGrp="everyone" w:colFirst="2" w:colLast="2"/>
            <w:permEnd w:id="952835338"/>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ermStart w:id="1270311200" w:edGrp="everyone" w:colFirst="2" w:colLast="2"/>
            <w:permEnd w:id="1313370531"/>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ermStart w:id="996829519" w:edGrp="everyone" w:colFirst="2" w:colLast="2"/>
            <w:permEnd w:id="1270311200"/>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permEnd w:id="996829519"/>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permStart w:id="1472165097" w:edGrp="everyone" w:colFirst="2" w:colLast="2"/>
            <w:permStart w:id="1745433455" w:edGrp="everyone" w:colFirst="3" w:colLast="3"/>
            <w:permStart w:id="2033416513" w:edGrp="everyone" w:colFirst="4" w:colLast="4"/>
            <w:permStart w:id="1023376296" w:edGrp="everyone" w:colFirst="5" w:colLast="5"/>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ermStart w:id="1591808326" w:edGrp="everyone" w:colFirst="2" w:colLast="2"/>
            <w:permEnd w:id="1472165097"/>
            <w:permEnd w:id="1745433455"/>
            <w:permEnd w:id="2033416513"/>
            <w:permEnd w:id="1023376296"/>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ermStart w:id="652753150" w:edGrp="everyone" w:colFirst="2" w:colLast="2"/>
            <w:permEnd w:id="1591808326"/>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ermStart w:id="228286286" w:edGrp="everyone" w:colFirst="2" w:colLast="2"/>
            <w:permEnd w:id="652753150"/>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ermStart w:id="1696081350" w:edGrp="everyone" w:colFirst="2" w:colLast="2"/>
            <w:permEnd w:id="228286286"/>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ermStart w:id="735253365" w:edGrp="everyone" w:colFirst="2" w:colLast="2"/>
            <w:permEnd w:id="1696081350"/>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ermStart w:id="164397011" w:edGrp="everyone" w:colFirst="2" w:colLast="2"/>
            <w:permEnd w:id="735253365"/>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ermStart w:id="686818558" w:edGrp="everyone" w:colFirst="2" w:colLast="2"/>
            <w:permEnd w:id="164397011"/>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permEnd w:id="686818558"/>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4096F578" w:rsidR="00F83F29" w:rsidRPr="0064199C" w:rsidRDefault="00294655" w:rsidP="00F83F29">
            <w:pPr>
              <w:rPr>
                <w:rFonts w:ascii="Arial" w:hAnsi="Arial" w:cs="Arial"/>
                <w:sz w:val="18"/>
                <w:szCs w:val="18"/>
              </w:rPr>
            </w:pPr>
            <w:permStart w:id="2065070674" w:edGrp="everyone"/>
            <w:r>
              <w:rPr>
                <w:rFonts w:ascii="Arial" w:hAnsi="Arial" w:cs="Arial"/>
                <w:sz w:val="18"/>
                <w:szCs w:val="18"/>
              </w:rPr>
              <w:t>………</w:t>
            </w:r>
            <w:permEnd w:id="2065070674"/>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02538D79" w:rsidR="00F83F29" w:rsidRPr="009937E3" w:rsidRDefault="00294655" w:rsidP="00F83F29">
            <w:pPr>
              <w:rPr>
                <w:rFonts w:ascii="Arial" w:hAnsi="Arial" w:cs="Arial"/>
                <w:sz w:val="18"/>
                <w:szCs w:val="18"/>
              </w:rPr>
            </w:pPr>
            <w:permStart w:id="1296380842" w:edGrp="everyone"/>
            <w:r>
              <w:rPr>
                <w:rFonts w:ascii="Arial" w:hAnsi="Arial" w:cs="Arial"/>
                <w:sz w:val="18"/>
                <w:szCs w:val="18"/>
              </w:rPr>
              <w:t>………</w:t>
            </w:r>
            <w:permEnd w:id="1296380842"/>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1754" w14:textId="77777777" w:rsidR="007955A0" w:rsidRDefault="007955A0">
      <w:r>
        <w:separator/>
      </w:r>
    </w:p>
  </w:endnote>
  <w:endnote w:type="continuationSeparator" w:id="0">
    <w:p w14:paraId="4062BFD1" w14:textId="77777777" w:rsidR="007955A0" w:rsidRDefault="0079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9870D0" w:rsidRPr="009A35B1" w:rsidRDefault="009870D0"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9870D0" w:rsidRPr="00BF6E4C" w:rsidRDefault="009870D0">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9870D0" w:rsidRPr="009A35B1" w:rsidRDefault="009870D0"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9870D0" w:rsidRPr="00BF6E4C" w:rsidRDefault="009870D0">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17F1" w14:textId="77777777" w:rsidR="007955A0" w:rsidRDefault="007955A0">
      <w:r>
        <w:separator/>
      </w:r>
    </w:p>
  </w:footnote>
  <w:footnote w:type="continuationSeparator" w:id="0">
    <w:p w14:paraId="19542B16" w14:textId="77777777" w:rsidR="007955A0" w:rsidRDefault="00795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8488875">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645625148">
    <w:abstractNumId w:val="16"/>
  </w:num>
  <w:num w:numId="3" w16cid:durableId="1370180231">
    <w:abstractNumId w:val="6"/>
  </w:num>
  <w:num w:numId="4" w16cid:durableId="375008174">
    <w:abstractNumId w:val="21"/>
  </w:num>
  <w:num w:numId="5" w16cid:durableId="336084139">
    <w:abstractNumId w:val="15"/>
  </w:num>
  <w:num w:numId="6" w16cid:durableId="1061558822">
    <w:abstractNumId w:val="8"/>
  </w:num>
  <w:num w:numId="7" w16cid:durableId="1346052722">
    <w:abstractNumId w:val="18"/>
  </w:num>
  <w:num w:numId="8" w16cid:durableId="1839425049">
    <w:abstractNumId w:val="24"/>
  </w:num>
  <w:num w:numId="9" w16cid:durableId="989794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746758">
    <w:abstractNumId w:val="0"/>
  </w:num>
  <w:num w:numId="11" w16cid:durableId="1202938231">
    <w:abstractNumId w:val="17"/>
  </w:num>
  <w:num w:numId="12" w16cid:durableId="1296719348">
    <w:abstractNumId w:val="7"/>
  </w:num>
  <w:num w:numId="13" w16cid:durableId="204874075">
    <w:abstractNumId w:val="20"/>
  </w:num>
  <w:num w:numId="14" w16cid:durableId="44723741">
    <w:abstractNumId w:val="23"/>
  </w:num>
  <w:num w:numId="15" w16cid:durableId="679966344">
    <w:abstractNumId w:val="3"/>
  </w:num>
  <w:num w:numId="16" w16cid:durableId="264461896">
    <w:abstractNumId w:val="12"/>
  </w:num>
  <w:num w:numId="17" w16cid:durableId="272832131">
    <w:abstractNumId w:val="9"/>
  </w:num>
  <w:num w:numId="18" w16cid:durableId="508297419">
    <w:abstractNumId w:val="4"/>
  </w:num>
  <w:num w:numId="19" w16cid:durableId="1112286495">
    <w:abstractNumId w:val="5"/>
  </w:num>
  <w:num w:numId="20" w16cid:durableId="1304846832">
    <w:abstractNumId w:val="10"/>
  </w:num>
  <w:num w:numId="21" w16cid:durableId="1941177825">
    <w:abstractNumId w:val="22"/>
  </w:num>
  <w:num w:numId="22" w16cid:durableId="1949656761">
    <w:abstractNumId w:val="1"/>
  </w:num>
  <w:num w:numId="23" w16cid:durableId="575210089">
    <w:abstractNumId w:val="13"/>
  </w:num>
  <w:num w:numId="24" w16cid:durableId="1739280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222672">
    <w:abstractNumId w:val="2"/>
  </w:num>
  <w:num w:numId="26" w16cid:durableId="61992304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9xZDLQPhqiFk6AvDwW3daYkc9Dg/TcYQgj7LJzKxnfB8OaRLh4nbw5z7i7zaA6SzVNmu3/XR2jW+GtScwfsPQ==" w:salt="kKObxhWNKVTd3J/CPsBYP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73B"/>
    <w:rsid w:val="0002517F"/>
    <w:rsid w:val="00025FDC"/>
    <w:rsid w:val="00027CAE"/>
    <w:rsid w:val="00027D03"/>
    <w:rsid w:val="0003185E"/>
    <w:rsid w:val="00034C81"/>
    <w:rsid w:val="00035553"/>
    <w:rsid w:val="00036942"/>
    <w:rsid w:val="00037608"/>
    <w:rsid w:val="0003772B"/>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085"/>
    <w:rsid w:val="00075D5D"/>
    <w:rsid w:val="00076367"/>
    <w:rsid w:val="000814BD"/>
    <w:rsid w:val="00081684"/>
    <w:rsid w:val="000827A5"/>
    <w:rsid w:val="00091504"/>
    <w:rsid w:val="0009151C"/>
    <w:rsid w:val="000918BB"/>
    <w:rsid w:val="00094C10"/>
    <w:rsid w:val="00095563"/>
    <w:rsid w:val="000956A8"/>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65"/>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16DCE"/>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5DD4"/>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BCD"/>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4462"/>
    <w:rsid w:val="00294655"/>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6660"/>
    <w:rsid w:val="002E7890"/>
    <w:rsid w:val="002F0C7D"/>
    <w:rsid w:val="002F3238"/>
    <w:rsid w:val="002F3793"/>
    <w:rsid w:val="002F3FA1"/>
    <w:rsid w:val="002F4044"/>
    <w:rsid w:val="002F4C4F"/>
    <w:rsid w:val="002F63A1"/>
    <w:rsid w:val="002F6BDC"/>
    <w:rsid w:val="002F6F4A"/>
    <w:rsid w:val="002F7E42"/>
    <w:rsid w:val="003035B5"/>
    <w:rsid w:val="00305B2B"/>
    <w:rsid w:val="0030786A"/>
    <w:rsid w:val="00310B13"/>
    <w:rsid w:val="003145D3"/>
    <w:rsid w:val="00316279"/>
    <w:rsid w:val="003169AE"/>
    <w:rsid w:val="00320769"/>
    <w:rsid w:val="00322407"/>
    <w:rsid w:val="00322866"/>
    <w:rsid w:val="0032321B"/>
    <w:rsid w:val="00323DC6"/>
    <w:rsid w:val="0032430C"/>
    <w:rsid w:val="00324B6B"/>
    <w:rsid w:val="00327589"/>
    <w:rsid w:val="003311F4"/>
    <w:rsid w:val="00332F4D"/>
    <w:rsid w:val="003342C4"/>
    <w:rsid w:val="00334498"/>
    <w:rsid w:val="00336983"/>
    <w:rsid w:val="00336FE6"/>
    <w:rsid w:val="003414B0"/>
    <w:rsid w:val="00342D22"/>
    <w:rsid w:val="003431CA"/>
    <w:rsid w:val="00346CD5"/>
    <w:rsid w:val="00347D28"/>
    <w:rsid w:val="00352043"/>
    <w:rsid w:val="0035418F"/>
    <w:rsid w:val="0035740E"/>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1497"/>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6208"/>
    <w:rsid w:val="005576F3"/>
    <w:rsid w:val="00557AD7"/>
    <w:rsid w:val="00557C3F"/>
    <w:rsid w:val="00560660"/>
    <w:rsid w:val="0056144E"/>
    <w:rsid w:val="00563CFF"/>
    <w:rsid w:val="005647DA"/>
    <w:rsid w:val="00565294"/>
    <w:rsid w:val="00565D02"/>
    <w:rsid w:val="00565EDF"/>
    <w:rsid w:val="0056616F"/>
    <w:rsid w:val="00570C5E"/>
    <w:rsid w:val="00573308"/>
    <w:rsid w:val="0058054A"/>
    <w:rsid w:val="00580D4C"/>
    <w:rsid w:val="00582192"/>
    <w:rsid w:val="00583460"/>
    <w:rsid w:val="0058429A"/>
    <w:rsid w:val="005864C3"/>
    <w:rsid w:val="005864E0"/>
    <w:rsid w:val="00592B57"/>
    <w:rsid w:val="00594F8F"/>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16E"/>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4127"/>
    <w:rsid w:val="006755A5"/>
    <w:rsid w:val="0067789A"/>
    <w:rsid w:val="00683797"/>
    <w:rsid w:val="00683E1F"/>
    <w:rsid w:val="006846B9"/>
    <w:rsid w:val="00684F3D"/>
    <w:rsid w:val="00685993"/>
    <w:rsid w:val="00687344"/>
    <w:rsid w:val="00694AB4"/>
    <w:rsid w:val="006971BF"/>
    <w:rsid w:val="006A0DC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CE0"/>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2B44"/>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5A0"/>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6C7A"/>
    <w:rsid w:val="00801C5D"/>
    <w:rsid w:val="008030FF"/>
    <w:rsid w:val="00806D33"/>
    <w:rsid w:val="0081044B"/>
    <w:rsid w:val="0081254C"/>
    <w:rsid w:val="00813AC3"/>
    <w:rsid w:val="00813BEF"/>
    <w:rsid w:val="00814CB3"/>
    <w:rsid w:val="00816C5F"/>
    <w:rsid w:val="00821826"/>
    <w:rsid w:val="00821AE6"/>
    <w:rsid w:val="00821E28"/>
    <w:rsid w:val="0082240B"/>
    <w:rsid w:val="0082561E"/>
    <w:rsid w:val="0082761C"/>
    <w:rsid w:val="00833820"/>
    <w:rsid w:val="008344F3"/>
    <w:rsid w:val="00834D88"/>
    <w:rsid w:val="0083651D"/>
    <w:rsid w:val="008367CF"/>
    <w:rsid w:val="00836A41"/>
    <w:rsid w:val="008378A6"/>
    <w:rsid w:val="00837CF5"/>
    <w:rsid w:val="00850F5F"/>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76F4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6BA"/>
    <w:rsid w:val="008D7423"/>
    <w:rsid w:val="008D767D"/>
    <w:rsid w:val="008E139C"/>
    <w:rsid w:val="008E1905"/>
    <w:rsid w:val="008E204E"/>
    <w:rsid w:val="008F00D9"/>
    <w:rsid w:val="008F2013"/>
    <w:rsid w:val="008F3C41"/>
    <w:rsid w:val="008F6F28"/>
    <w:rsid w:val="00903C8F"/>
    <w:rsid w:val="00903EB8"/>
    <w:rsid w:val="00904ABE"/>
    <w:rsid w:val="00906EBC"/>
    <w:rsid w:val="00906EF1"/>
    <w:rsid w:val="00907152"/>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473FB"/>
    <w:rsid w:val="00951DF1"/>
    <w:rsid w:val="009546F6"/>
    <w:rsid w:val="00954FD5"/>
    <w:rsid w:val="00955E15"/>
    <w:rsid w:val="009605AA"/>
    <w:rsid w:val="00964DF9"/>
    <w:rsid w:val="009657FF"/>
    <w:rsid w:val="009667E9"/>
    <w:rsid w:val="00966A59"/>
    <w:rsid w:val="00966EB5"/>
    <w:rsid w:val="0097004D"/>
    <w:rsid w:val="00976592"/>
    <w:rsid w:val="00977DC3"/>
    <w:rsid w:val="009819B9"/>
    <w:rsid w:val="00985540"/>
    <w:rsid w:val="00985E99"/>
    <w:rsid w:val="0098636E"/>
    <w:rsid w:val="009870D0"/>
    <w:rsid w:val="0098745C"/>
    <w:rsid w:val="009906F2"/>
    <w:rsid w:val="00991C13"/>
    <w:rsid w:val="00995756"/>
    <w:rsid w:val="009972F5"/>
    <w:rsid w:val="009A13F4"/>
    <w:rsid w:val="009A16B6"/>
    <w:rsid w:val="009A35B1"/>
    <w:rsid w:val="009A4CFC"/>
    <w:rsid w:val="009A5D07"/>
    <w:rsid w:val="009B083D"/>
    <w:rsid w:val="009B14C1"/>
    <w:rsid w:val="009B1CD4"/>
    <w:rsid w:val="009B287A"/>
    <w:rsid w:val="009B650B"/>
    <w:rsid w:val="009B66F9"/>
    <w:rsid w:val="009B7EA7"/>
    <w:rsid w:val="009C1B7C"/>
    <w:rsid w:val="009C1F27"/>
    <w:rsid w:val="009C5851"/>
    <w:rsid w:val="009C6F75"/>
    <w:rsid w:val="009D16FF"/>
    <w:rsid w:val="009D2950"/>
    <w:rsid w:val="009D2AD7"/>
    <w:rsid w:val="009D3CFA"/>
    <w:rsid w:val="009D5417"/>
    <w:rsid w:val="009D6534"/>
    <w:rsid w:val="009D7558"/>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181"/>
    <w:rsid w:val="00A319E7"/>
    <w:rsid w:val="00A321C0"/>
    <w:rsid w:val="00A32301"/>
    <w:rsid w:val="00A32DD9"/>
    <w:rsid w:val="00A33F11"/>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60A8"/>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6766A"/>
    <w:rsid w:val="00B67B83"/>
    <w:rsid w:val="00B72235"/>
    <w:rsid w:val="00B7626A"/>
    <w:rsid w:val="00B766F9"/>
    <w:rsid w:val="00B77A56"/>
    <w:rsid w:val="00B80D11"/>
    <w:rsid w:val="00B82349"/>
    <w:rsid w:val="00B8331F"/>
    <w:rsid w:val="00B83509"/>
    <w:rsid w:val="00B84AB0"/>
    <w:rsid w:val="00B85B45"/>
    <w:rsid w:val="00B9085A"/>
    <w:rsid w:val="00B90DC3"/>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D6D55"/>
    <w:rsid w:val="00BE1673"/>
    <w:rsid w:val="00BE2605"/>
    <w:rsid w:val="00BE479A"/>
    <w:rsid w:val="00BE5354"/>
    <w:rsid w:val="00BE53D6"/>
    <w:rsid w:val="00BE6F13"/>
    <w:rsid w:val="00BE7000"/>
    <w:rsid w:val="00BF687C"/>
    <w:rsid w:val="00BF69C5"/>
    <w:rsid w:val="00BF6E4C"/>
    <w:rsid w:val="00C0103F"/>
    <w:rsid w:val="00C0388A"/>
    <w:rsid w:val="00C056AE"/>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0521"/>
    <w:rsid w:val="00C465A4"/>
    <w:rsid w:val="00C473FB"/>
    <w:rsid w:val="00C51F77"/>
    <w:rsid w:val="00C530AA"/>
    <w:rsid w:val="00C55C70"/>
    <w:rsid w:val="00C564C2"/>
    <w:rsid w:val="00C576A5"/>
    <w:rsid w:val="00C62755"/>
    <w:rsid w:val="00C71798"/>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6CC9"/>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A50"/>
    <w:rsid w:val="00D32BAB"/>
    <w:rsid w:val="00D34523"/>
    <w:rsid w:val="00D34E43"/>
    <w:rsid w:val="00D34EE8"/>
    <w:rsid w:val="00D353FE"/>
    <w:rsid w:val="00D36D01"/>
    <w:rsid w:val="00D36F6D"/>
    <w:rsid w:val="00D37311"/>
    <w:rsid w:val="00D3774F"/>
    <w:rsid w:val="00D409C7"/>
    <w:rsid w:val="00D40DA3"/>
    <w:rsid w:val="00D434CA"/>
    <w:rsid w:val="00D43C24"/>
    <w:rsid w:val="00D44072"/>
    <w:rsid w:val="00D44AAC"/>
    <w:rsid w:val="00D44E02"/>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13C0"/>
    <w:rsid w:val="00DC2624"/>
    <w:rsid w:val="00DC2E01"/>
    <w:rsid w:val="00DC3B7F"/>
    <w:rsid w:val="00DC621A"/>
    <w:rsid w:val="00DD0D28"/>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37DBA"/>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C4A20"/>
    <w:rsid w:val="00ED1833"/>
    <w:rsid w:val="00ED3BE7"/>
    <w:rsid w:val="00EE13C5"/>
    <w:rsid w:val="00EE1BAE"/>
    <w:rsid w:val="00EE28F8"/>
    <w:rsid w:val="00EE65F5"/>
    <w:rsid w:val="00EE67D4"/>
    <w:rsid w:val="00EE7DA9"/>
    <w:rsid w:val="00EE7E2D"/>
    <w:rsid w:val="00EF073B"/>
    <w:rsid w:val="00EF140A"/>
    <w:rsid w:val="00EF3803"/>
    <w:rsid w:val="00EF4FDA"/>
    <w:rsid w:val="00EF6DAE"/>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5CEF"/>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6E5E"/>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37D0"/>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ED1833"/>
    <w:rPr>
      <w:color w:val="0000FF"/>
      <w:u w:val="single"/>
    </w:rPr>
  </w:style>
  <w:style w:type="character" w:styleId="Nevyeenzmnka">
    <w:name w:val="Unresolved Mention"/>
    <w:basedOn w:val="Standardnpsmoodstavce"/>
    <w:uiPriority w:val="99"/>
    <w:semiHidden/>
    <w:unhideWhenUsed/>
    <w:rsid w:val="0067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F76FD-0556-4E5F-8F6F-1667825B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18</Pages>
  <Words>8167</Words>
  <Characters>51978</Characters>
  <Application>Microsoft Office Word</Application>
  <DocSecurity>8</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37</cp:revision>
  <cp:lastPrinted>2022-06-24T12:30:00Z</cp:lastPrinted>
  <dcterms:created xsi:type="dcterms:W3CDTF">2025-06-27T07:51:00Z</dcterms:created>
  <dcterms:modified xsi:type="dcterms:W3CDTF">2025-07-09T12:19:00Z</dcterms:modified>
</cp:coreProperties>
</file>