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9275" w14:textId="77777777" w:rsidR="00133DEB" w:rsidRDefault="005D6BA2" w:rsidP="00133DEB">
      <w:pPr>
        <w:pStyle w:val="Odstavecseseznamem"/>
        <w:ind w:left="360"/>
        <w:rPr>
          <w:rFonts w:eastAsia="Times New Roman"/>
          <w:b/>
          <w:bCs/>
          <w:iCs/>
          <w:u w:val="single"/>
          <w:lang w:eastAsia="cs-CZ"/>
        </w:rPr>
      </w:pPr>
      <w:r w:rsidRPr="00491F6F">
        <w:rPr>
          <w:rFonts w:eastAsia="Times New Roman"/>
          <w:b/>
          <w:bCs/>
          <w:iCs/>
          <w:u w:val="single"/>
          <w:lang w:eastAsia="cs-CZ"/>
        </w:rPr>
        <w:t xml:space="preserve">Základní technické parametry akce </w:t>
      </w:r>
    </w:p>
    <w:p w14:paraId="2A019096" w14:textId="00FFEB36" w:rsidR="000A7278" w:rsidRDefault="00133DEB" w:rsidP="000A7278">
      <w:pPr>
        <w:pStyle w:val="Odstavecseseznamem"/>
        <w:ind w:left="360"/>
        <w:rPr>
          <w:szCs w:val="24"/>
        </w:rPr>
      </w:pPr>
      <w:r w:rsidRPr="00133DEB">
        <w:rPr>
          <w:szCs w:val="24"/>
        </w:rPr>
        <w:t>Stolní hmotnostní spektrometr MALDI-TOF s lineárním detektorem</w:t>
      </w:r>
      <w:r w:rsidRPr="00133DEB">
        <w:rPr>
          <w:b/>
          <w:bCs/>
          <w:szCs w:val="24"/>
        </w:rPr>
        <w:t xml:space="preserve"> </w:t>
      </w:r>
      <w:r w:rsidR="004E0D70" w:rsidRPr="00133DEB">
        <w:rPr>
          <w:szCs w:val="24"/>
        </w:rPr>
        <w:t>pro</w:t>
      </w:r>
      <w:r w:rsidR="00F56E45" w:rsidRPr="00133DEB">
        <w:rPr>
          <w:szCs w:val="24"/>
        </w:rPr>
        <w:t xml:space="preserve"> </w:t>
      </w:r>
      <w:r w:rsidR="004E0D70" w:rsidRPr="00133DEB">
        <w:rPr>
          <w:szCs w:val="24"/>
        </w:rPr>
        <w:t xml:space="preserve">laboratorní </w:t>
      </w:r>
      <w:r w:rsidR="00F56E45" w:rsidRPr="00133DEB">
        <w:rPr>
          <w:szCs w:val="24"/>
        </w:rPr>
        <w:t>diagnostiku</w:t>
      </w:r>
      <w:r w:rsidR="004E0D70" w:rsidRPr="00133DEB">
        <w:rPr>
          <w:szCs w:val="24"/>
        </w:rPr>
        <w:t xml:space="preserve"> bakterií</w:t>
      </w:r>
      <w:r w:rsidR="001659C1">
        <w:rPr>
          <w:szCs w:val="24"/>
        </w:rPr>
        <w:t>, kvasinek,</w:t>
      </w:r>
      <w:r w:rsidR="004E0D70" w:rsidRPr="00133DEB">
        <w:rPr>
          <w:szCs w:val="24"/>
        </w:rPr>
        <w:t xml:space="preserve"> vláknitých hub</w:t>
      </w:r>
      <w:r w:rsidR="001659C1">
        <w:rPr>
          <w:szCs w:val="24"/>
        </w:rPr>
        <w:t xml:space="preserve"> a mykobakterií</w:t>
      </w:r>
    </w:p>
    <w:p w14:paraId="03BBEEA8" w14:textId="77777777" w:rsidR="00132DF6" w:rsidRPr="000A7278" w:rsidRDefault="00132DF6" w:rsidP="000A7278">
      <w:pPr>
        <w:pStyle w:val="Odstavecseseznamem"/>
        <w:ind w:left="360"/>
        <w:rPr>
          <w:rFonts w:eastAsia="Times New Roman"/>
          <w:b/>
          <w:bCs/>
          <w:iCs/>
          <w:u w:val="single"/>
          <w:lang w:eastAsia="cs-CZ"/>
        </w:rPr>
      </w:pPr>
    </w:p>
    <w:p w14:paraId="77C5FBC7" w14:textId="2C390446" w:rsidR="002138C0" w:rsidRDefault="003A6F50" w:rsidP="003A6F50">
      <w:pPr>
        <w:pStyle w:val="Odstavecseseznamem"/>
        <w:rPr>
          <w:szCs w:val="24"/>
        </w:rPr>
      </w:pPr>
      <w:r>
        <w:rPr>
          <w:szCs w:val="24"/>
        </w:rPr>
        <w:t xml:space="preserve">1) </w:t>
      </w:r>
      <w:r w:rsidR="002B201A" w:rsidRPr="00481EB7">
        <w:rPr>
          <w:szCs w:val="24"/>
        </w:rPr>
        <w:t>Kompletní CE-IVD řešení využívající stolní hmotnostní spektrometr pro měření v lineárním módu a kompletní software s referenční databází pro rutinní identifikaci mikroorganismů. Možnost detekce bakterií, kvasinek, vláknitých hub a mykobakterií</w:t>
      </w:r>
      <w:r w:rsidR="002B201A">
        <w:rPr>
          <w:szCs w:val="24"/>
        </w:rPr>
        <w:t xml:space="preserve"> a možnost využití systému pro detekci mechanismů </w:t>
      </w:r>
      <w:r w:rsidR="007A35BD">
        <w:rPr>
          <w:szCs w:val="24"/>
        </w:rPr>
        <w:t xml:space="preserve">a markerů </w:t>
      </w:r>
      <w:r w:rsidR="002B201A">
        <w:rPr>
          <w:szCs w:val="24"/>
        </w:rPr>
        <w:t>rezistence a konfirmace rezistence</w:t>
      </w:r>
      <w:r w:rsidR="0073633F">
        <w:rPr>
          <w:szCs w:val="24"/>
        </w:rPr>
        <w:t xml:space="preserve"> </w:t>
      </w:r>
      <w:r w:rsidR="0073633F" w:rsidRPr="006903D3">
        <w:rPr>
          <w:szCs w:val="24"/>
        </w:rPr>
        <w:t>(min. CE-IVD stanovení karbapenemáz, CE-IVD stanovení cefalosporináz, stanovení citlivosti ke colistinu)</w:t>
      </w:r>
      <w:r w:rsidR="00176A02">
        <w:rPr>
          <w:szCs w:val="24"/>
        </w:rPr>
        <w:t xml:space="preserve">. </w:t>
      </w:r>
      <w:r w:rsidR="005029D2">
        <w:rPr>
          <w:szCs w:val="24"/>
        </w:rPr>
        <w:t xml:space="preserve">Doložit </w:t>
      </w:r>
      <w:r w:rsidR="00DA4E74">
        <w:rPr>
          <w:szCs w:val="24"/>
        </w:rPr>
        <w:t xml:space="preserve">manuál k přístroji v českém a anglickém jazyce. </w:t>
      </w:r>
    </w:p>
    <w:p w14:paraId="3F704F3F" w14:textId="74EF19D5" w:rsidR="005D2F23" w:rsidRDefault="00C647AC" w:rsidP="005D2F23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k</w:t>
      </w:r>
      <w:r w:rsidR="002138C0">
        <w:rPr>
          <w:szCs w:val="24"/>
        </w:rPr>
        <w:t xml:space="preserve">ompletní počítačové vybavení přístroje </w:t>
      </w:r>
      <w:r w:rsidR="0078200D">
        <w:rPr>
          <w:szCs w:val="24"/>
        </w:rPr>
        <w:t xml:space="preserve">zahrnující softwarové vybavení (ovládací </w:t>
      </w:r>
      <w:r w:rsidR="001659C1">
        <w:rPr>
          <w:szCs w:val="24"/>
        </w:rPr>
        <w:t>SW</w:t>
      </w:r>
      <w:r w:rsidR="0078200D">
        <w:rPr>
          <w:szCs w:val="24"/>
        </w:rPr>
        <w:t xml:space="preserve">, modul pro externí přípravu vzorků, </w:t>
      </w:r>
      <w:r>
        <w:rPr>
          <w:szCs w:val="24"/>
        </w:rPr>
        <w:t>referenční knihovn</w:t>
      </w:r>
      <w:r w:rsidR="00257FFA">
        <w:rPr>
          <w:szCs w:val="24"/>
        </w:rPr>
        <w:t>a</w:t>
      </w:r>
      <w:r>
        <w:rPr>
          <w:szCs w:val="24"/>
        </w:rPr>
        <w:t xml:space="preserve"> a pokročilý vyhodnocovací a statistický software</w:t>
      </w:r>
      <w:r w:rsidR="0032194F">
        <w:rPr>
          <w:szCs w:val="24"/>
        </w:rPr>
        <w:t>)</w:t>
      </w:r>
    </w:p>
    <w:p w14:paraId="24CFA04C" w14:textId="77777777" w:rsidR="005D2F23" w:rsidRDefault="005D2F23" w:rsidP="005D2F23">
      <w:pPr>
        <w:pStyle w:val="Odstavecseseznamem"/>
        <w:numPr>
          <w:ilvl w:val="0"/>
          <w:numId w:val="6"/>
        </w:numPr>
        <w:rPr>
          <w:szCs w:val="24"/>
        </w:rPr>
      </w:pPr>
      <w:r w:rsidRPr="00030EB9">
        <w:rPr>
          <w:szCs w:val="24"/>
        </w:rPr>
        <w:t>UPS záložní napájecí zdroj garantující bezpečné dokončení právě probíhající identifikace včetně uložení výsledků</w:t>
      </w:r>
      <w:r>
        <w:rPr>
          <w:szCs w:val="24"/>
        </w:rPr>
        <w:t>,</w:t>
      </w:r>
    </w:p>
    <w:p w14:paraId="78206D40" w14:textId="13BEE875" w:rsidR="00655B0F" w:rsidRPr="00603E9B" w:rsidRDefault="00EB02E8" w:rsidP="00655B0F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přístroj</w:t>
      </w:r>
      <w:r w:rsidR="00655B0F">
        <w:rPr>
          <w:szCs w:val="24"/>
        </w:rPr>
        <w:t xml:space="preserve"> musí disponovat řešením zajišťující udržování optimálního výkonu včetně klíčových parametrů zodpovědných za výkon (detektor a laser). Ladění musí probíhat automaticky, bez dalších nákladů na přípravu vzorků nebo asistenci uživatele.</w:t>
      </w:r>
      <w:r w:rsidR="002762FB">
        <w:rPr>
          <w:szCs w:val="24"/>
        </w:rPr>
        <w:t>,</w:t>
      </w:r>
    </w:p>
    <w:p w14:paraId="15318214" w14:textId="79BFB8F5" w:rsidR="00C214C4" w:rsidRPr="00C214C4" w:rsidRDefault="00655B0F" w:rsidP="00C214C4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p</w:t>
      </w:r>
      <w:r w:rsidRPr="005D2F23">
        <w:rPr>
          <w:szCs w:val="24"/>
        </w:rPr>
        <w:t>říslušenství potřebné pro preanalytickou fázi a vlastní identifikaci vzorku</w:t>
      </w:r>
      <w:r>
        <w:rPr>
          <w:szCs w:val="24"/>
        </w:rPr>
        <w:t>,</w:t>
      </w:r>
    </w:p>
    <w:p w14:paraId="7AE32C19" w14:textId="78F0C101" w:rsidR="003C1488" w:rsidRPr="001A48AD" w:rsidRDefault="001A48AD" w:rsidP="00616944">
      <w:pPr>
        <w:pStyle w:val="Odstavecseseznamem"/>
        <w:numPr>
          <w:ilvl w:val="0"/>
          <w:numId w:val="7"/>
        </w:numPr>
        <w:rPr>
          <w:szCs w:val="24"/>
        </w:rPr>
      </w:pPr>
      <w:r>
        <w:rPr>
          <w:szCs w:val="24"/>
        </w:rPr>
        <w:t>CE-IVD certifikace hmotnostního spektrometru, doložit prohlášení o shodě</w:t>
      </w:r>
      <w:r w:rsidR="00DA0FCE">
        <w:rPr>
          <w:szCs w:val="24"/>
        </w:rPr>
        <w:t xml:space="preserve"> </w:t>
      </w:r>
      <w:r>
        <w:rPr>
          <w:szCs w:val="24"/>
        </w:rPr>
        <w:t>,</w:t>
      </w:r>
    </w:p>
    <w:p w14:paraId="44A97EA3" w14:textId="096F6E88" w:rsidR="004C349F" w:rsidRPr="004C349F" w:rsidRDefault="00C214C4" w:rsidP="00C214C4">
      <w:pPr>
        <w:pStyle w:val="Odstavecseseznamem"/>
        <w:rPr>
          <w:szCs w:val="24"/>
        </w:rPr>
      </w:pPr>
      <w:r>
        <w:rPr>
          <w:szCs w:val="24"/>
        </w:rPr>
        <w:t xml:space="preserve">3) </w:t>
      </w:r>
      <w:r w:rsidR="000A7278" w:rsidRPr="000A7278">
        <w:rPr>
          <w:szCs w:val="24"/>
        </w:rPr>
        <w:t>laser s volitelnou frekvencí 1-200 Hz</w:t>
      </w:r>
      <w:r w:rsidR="00E2509F">
        <w:rPr>
          <w:szCs w:val="24"/>
        </w:rPr>
        <w:t xml:space="preserve"> (</w:t>
      </w:r>
      <w:r w:rsidR="003608D8">
        <w:rPr>
          <w:szCs w:val="24"/>
        </w:rPr>
        <w:t xml:space="preserve">systém s garancí počtu střel min. </w:t>
      </w:r>
      <w:r w:rsidR="000A7278" w:rsidRPr="000A7278">
        <w:rPr>
          <w:szCs w:val="24"/>
        </w:rPr>
        <w:t xml:space="preserve">500 miliónů </w:t>
      </w:r>
      <w:r w:rsidR="00A56CCE">
        <w:rPr>
          <w:szCs w:val="24"/>
        </w:rPr>
        <w:t>a vyšší</w:t>
      </w:r>
      <w:r w:rsidR="00E2509F">
        <w:rPr>
          <w:szCs w:val="24"/>
        </w:rPr>
        <w:t>)</w:t>
      </w:r>
      <w:r w:rsidR="001A48AD">
        <w:rPr>
          <w:szCs w:val="24"/>
        </w:rPr>
        <w:t>,</w:t>
      </w:r>
      <w:r w:rsidR="00A74BE9">
        <w:rPr>
          <w:szCs w:val="24"/>
        </w:rPr>
        <w:t xml:space="preserve"> doložit příslušnou vlastnost dokumentací</w:t>
      </w:r>
      <w:r w:rsidR="000E1034">
        <w:rPr>
          <w:szCs w:val="24"/>
        </w:rPr>
        <w:t>,</w:t>
      </w:r>
    </w:p>
    <w:p w14:paraId="1D0F5B16" w14:textId="6127A8FB" w:rsidR="00C214C4" w:rsidRPr="00C214C4" w:rsidRDefault="004C349F" w:rsidP="00C214C4">
      <w:pPr>
        <w:pStyle w:val="Odstavecseseznamem"/>
        <w:numPr>
          <w:ilvl w:val="0"/>
          <w:numId w:val="6"/>
        </w:numPr>
        <w:rPr>
          <w:szCs w:val="24"/>
        </w:rPr>
      </w:pPr>
      <w:r w:rsidRPr="004C349F">
        <w:rPr>
          <w:szCs w:val="24"/>
        </w:rPr>
        <w:t>efektivní a rychlý odečet vzorků –</w:t>
      </w:r>
      <w:r>
        <w:rPr>
          <w:szCs w:val="24"/>
        </w:rPr>
        <w:t xml:space="preserve"> </w:t>
      </w:r>
      <w:r w:rsidRPr="004C349F">
        <w:rPr>
          <w:szCs w:val="24"/>
        </w:rPr>
        <w:t>600 identifikací za hodinu</w:t>
      </w:r>
      <w:r w:rsidR="001A48AD">
        <w:rPr>
          <w:szCs w:val="24"/>
        </w:rPr>
        <w:t>,</w:t>
      </w:r>
    </w:p>
    <w:p w14:paraId="226B496C" w14:textId="7F078167" w:rsidR="00C00B7F" w:rsidRDefault="002714C1" w:rsidP="00C214C4">
      <w:pPr>
        <w:pStyle w:val="Odstavecseseznamem"/>
        <w:rPr>
          <w:szCs w:val="24"/>
        </w:rPr>
      </w:pPr>
      <w:r>
        <w:rPr>
          <w:szCs w:val="24"/>
        </w:rPr>
        <w:t xml:space="preserve">4) </w:t>
      </w:r>
      <w:r w:rsidR="000A7278" w:rsidRPr="000A7278">
        <w:rPr>
          <w:szCs w:val="24"/>
        </w:rPr>
        <w:t>výkonn</w:t>
      </w:r>
      <w:r w:rsidR="004C349F">
        <w:rPr>
          <w:szCs w:val="24"/>
        </w:rPr>
        <w:t>á</w:t>
      </w:r>
      <w:r w:rsidR="000A7278" w:rsidRPr="000A7278">
        <w:rPr>
          <w:szCs w:val="24"/>
        </w:rPr>
        <w:t xml:space="preserve"> vakuov</w:t>
      </w:r>
      <w:r w:rsidR="004C349F">
        <w:rPr>
          <w:szCs w:val="24"/>
        </w:rPr>
        <w:t>á</w:t>
      </w:r>
      <w:r w:rsidR="000A7278" w:rsidRPr="000A7278">
        <w:rPr>
          <w:szCs w:val="24"/>
        </w:rPr>
        <w:t xml:space="preserve"> pump</w:t>
      </w:r>
      <w:r w:rsidR="004C349F">
        <w:rPr>
          <w:szCs w:val="24"/>
        </w:rPr>
        <w:t>a</w:t>
      </w:r>
      <w:r w:rsidR="000A7278" w:rsidRPr="000A7278">
        <w:rPr>
          <w:szCs w:val="24"/>
        </w:rPr>
        <w:t xml:space="preserve"> (</w:t>
      </w:r>
      <w:r w:rsidR="00C00B7F">
        <w:rPr>
          <w:szCs w:val="24"/>
        </w:rPr>
        <w:t xml:space="preserve">min. </w:t>
      </w:r>
      <w:r w:rsidR="000A7278" w:rsidRPr="000A7278">
        <w:rPr>
          <w:szCs w:val="24"/>
        </w:rPr>
        <w:t xml:space="preserve">260 l/s) </w:t>
      </w:r>
      <w:r w:rsidR="00C00B7F">
        <w:rPr>
          <w:szCs w:val="24"/>
        </w:rPr>
        <w:t xml:space="preserve">- </w:t>
      </w:r>
      <w:r w:rsidR="000A7278" w:rsidRPr="000A7278">
        <w:rPr>
          <w:szCs w:val="24"/>
        </w:rPr>
        <w:t>vytvoření vakua do 3 h</w:t>
      </w:r>
      <w:r w:rsidR="001A48AD">
        <w:rPr>
          <w:szCs w:val="24"/>
        </w:rPr>
        <w:t>,</w:t>
      </w:r>
      <w:r w:rsidR="00A74BE9">
        <w:rPr>
          <w:szCs w:val="24"/>
        </w:rPr>
        <w:t xml:space="preserve"> doložit příslušnou vlastnost dokumentací</w:t>
      </w:r>
      <w:r w:rsidR="000E1034">
        <w:rPr>
          <w:szCs w:val="24"/>
        </w:rPr>
        <w:t>,</w:t>
      </w:r>
    </w:p>
    <w:p w14:paraId="5A09ED1E" w14:textId="5A01374A" w:rsidR="000A7278" w:rsidRPr="000A7278" w:rsidRDefault="00692D34" w:rsidP="002714C1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h</w:t>
      </w:r>
      <w:r w:rsidR="000A7278" w:rsidRPr="000A7278">
        <w:rPr>
          <w:szCs w:val="24"/>
        </w:rPr>
        <w:t>lučnost pumpy</w:t>
      </w:r>
      <w:r w:rsidR="00C00B7F">
        <w:rPr>
          <w:szCs w:val="24"/>
        </w:rPr>
        <w:t xml:space="preserve"> max.</w:t>
      </w:r>
      <w:r w:rsidR="000A7278" w:rsidRPr="000A7278">
        <w:rPr>
          <w:szCs w:val="24"/>
        </w:rPr>
        <w:t xml:space="preserve"> 57 dB</w:t>
      </w:r>
      <w:r w:rsidR="001A48AD">
        <w:rPr>
          <w:szCs w:val="24"/>
        </w:rPr>
        <w:t>,</w:t>
      </w:r>
      <w:r w:rsidR="00A74BE9">
        <w:rPr>
          <w:szCs w:val="24"/>
        </w:rPr>
        <w:t xml:space="preserve"> doložit příslušnou vlastnost dokumentací</w:t>
      </w:r>
    </w:p>
    <w:p w14:paraId="0DD25BFB" w14:textId="77ADA734" w:rsidR="001A48AD" w:rsidRDefault="002714C1" w:rsidP="002714C1">
      <w:pPr>
        <w:pStyle w:val="Odstavecseseznamem"/>
        <w:rPr>
          <w:szCs w:val="24"/>
        </w:rPr>
      </w:pPr>
      <w:r>
        <w:rPr>
          <w:szCs w:val="24"/>
        </w:rPr>
        <w:t xml:space="preserve">6) </w:t>
      </w:r>
      <w:r w:rsidR="000A7278" w:rsidRPr="000A7278">
        <w:rPr>
          <w:szCs w:val="24"/>
        </w:rPr>
        <w:t xml:space="preserve">MALDI iontový zdroj s integrovaným </w:t>
      </w:r>
      <w:r w:rsidR="00C00B7F" w:rsidRPr="000A7278">
        <w:rPr>
          <w:szCs w:val="24"/>
        </w:rPr>
        <w:t>samočistícím</w:t>
      </w:r>
      <w:r w:rsidR="000A7278" w:rsidRPr="000A7278">
        <w:rPr>
          <w:szCs w:val="24"/>
        </w:rPr>
        <w:t xml:space="preserve"> postupem </w:t>
      </w:r>
      <w:r w:rsidR="001A48AD">
        <w:rPr>
          <w:szCs w:val="24"/>
        </w:rPr>
        <w:t xml:space="preserve">např. </w:t>
      </w:r>
      <w:r w:rsidR="00C00B7F" w:rsidRPr="000A7278">
        <w:rPr>
          <w:szCs w:val="24"/>
        </w:rPr>
        <w:t xml:space="preserve">pomocí infrared </w:t>
      </w:r>
      <w:r w:rsidR="001A48AD">
        <w:rPr>
          <w:szCs w:val="24"/>
        </w:rPr>
        <w:t xml:space="preserve">technologie nebo obdobným řešením </w:t>
      </w:r>
      <w:r w:rsidR="00527212">
        <w:rPr>
          <w:szCs w:val="24"/>
        </w:rPr>
        <w:t>(za méně než 15 min bez nutnosti servisního zásahu</w:t>
      </w:r>
      <w:r w:rsidR="001A48AD">
        <w:rPr>
          <w:szCs w:val="24"/>
        </w:rPr>
        <w:t>), doložit</w:t>
      </w:r>
      <w:r w:rsidR="004B20E8">
        <w:rPr>
          <w:szCs w:val="24"/>
        </w:rPr>
        <w:t xml:space="preserve"> příslušnou vlastnost</w:t>
      </w:r>
      <w:r w:rsidR="001A48AD">
        <w:rPr>
          <w:szCs w:val="24"/>
        </w:rPr>
        <w:t xml:space="preserve"> dokumentac</w:t>
      </w:r>
      <w:r w:rsidR="0069134F">
        <w:rPr>
          <w:szCs w:val="24"/>
        </w:rPr>
        <w:t>í</w:t>
      </w:r>
      <w:r w:rsidR="001A48AD">
        <w:rPr>
          <w:szCs w:val="24"/>
        </w:rPr>
        <w:t>,</w:t>
      </w:r>
    </w:p>
    <w:p w14:paraId="5DF9271B" w14:textId="580148FE" w:rsidR="005D50AC" w:rsidRDefault="002714C1" w:rsidP="002714C1">
      <w:pPr>
        <w:pStyle w:val="Odstavecseseznamem"/>
        <w:rPr>
          <w:szCs w:val="24"/>
        </w:rPr>
      </w:pPr>
      <w:r>
        <w:rPr>
          <w:szCs w:val="24"/>
        </w:rPr>
        <w:t xml:space="preserve">7) </w:t>
      </w:r>
      <w:r w:rsidR="005D50AC">
        <w:rPr>
          <w:szCs w:val="24"/>
        </w:rPr>
        <w:t>d</w:t>
      </w:r>
      <w:r w:rsidR="005D50AC" w:rsidRPr="000A7278">
        <w:rPr>
          <w:szCs w:val="24"/>
        </w:rPr>
        <w:t>etekce iontů v pozitivním a negativním módu, umožňuj</w:t>
      </w:r>
      <w:r w:rsidR="005D50AC">
        <w:rPr>
          <w:szCs w:val="24"/>
        </w:rPr>
        <w:t>ící</w:t>
      </w:r>
      <w:r w:rsidR="005D50AC" w:rsidRPr="000A7278">
        <w:rPr>
          <w:szCs w:val="24"/>
        </w:rPr>
        <w:t xml:space="preserve"> detekci proteinů, ale také lipidů</w:t>
      </w:r>
      <w:r w:rsidR="005D50AC">
        <w:rPr>
          <w:szCs w:val="24"/>
        </w:rPr>
        <w:t>, doložit příslušnou vlastnost dokumentací,</w:t>
      </w:r>
    </w:p>
    <w:p w14:paraId="11A6144B" w14:textId="75B24BAF" w:rsidR="002C062F" w:rsidRDefault="006D37D0" w:rsidP="006D37D0">
      <w:pPr>
        <w:pStyle w:val="Odstavecseseznamem"/>
        <w:rPr>
          <w:szCs w:val="24"/>
        </w:rPr>
      </w:pPr>
      <w:r>
        <w:rPr>
          <w:szCs w:val="24"/>
        </w:rPr>
        <w:t xml:space="preserve">8) </w:t>
      </w:r>
      <w:r w:rsidR="00F1452B">
        <w:rPr>
          <w:szCs w:val="24"/>
        </w:rPr>
        <w:t>r</w:t>
      </w:r>
      <w:r w:rsidR="00D9790D">
        <w:rPr>
          <w:szCs w:val="24"/>
        </w:rPr>
        <w:t xml:space="preserve">eferenční IVD databáze pro dostatečné pokrytí potřeb laboratoře, více než 4200 jedinečných druhů. </w:t>
      </w:r>
      <w:r w:rsidR="00CE441A">
        <w:rPr>
          <w:szCs w:val="24"/>
        </w:rPr>
        <w:t xml:space="preserve">IVD databáze musí být součástí dodávaného zařízení, lokalizovaná na pracovní stanici bez nutnosti vzdáleného přístupu k databázi z důvodu </w:t>
      </w:r>
      <w:r w:rsidR="002E461F">
        <w:rPr>
          <w:szCs w:val="24"/>
        </w:rPr>
        <w:t>vyšší bezpečnosti systému, doložit seznam identifikovaných druhů</w:t>
      </w:r>
      <w:r w:rsidR="0069134F">
        <w:rPr>
          <w:szCs w:val="24"/>
        </w:rPr>
        <w:t xml:space="preserve"> bakterií</w:t>
      </w:r>
      <w:r w:rsidR="00835C3D">
        <w:rPr>
          <w:szCs w:val="24"/>
        </w:rPr>
        <w:t xml:space="preserve"> </w:t>
      </w:r>
      <w:r w:rsidR="0069134F">
        <w:rPr>
          <w:szCs w:val="24"/>
        </w:rPr>
        <w:t>a kvasinek</w:t>
      </w:r>
      <w:r w:rsidR="002E461F">
        <w:rPr>
          <w:szCs w:val="24"/>
        </w:rPr>
        <w:t xml:space="preserve"> v CE-IVD režimu</w:t>
      </w:r>
      <w:r w:rsidR="00BD6F40">
        <w:rPr>
          <w:szCs w:val="24"/>
        </w:rPr>
        <w:t>,</w:t>
      </w:r>
    </w:p>
    <w:p w14:paraId="7B0BCCBF" w14:textId="535E5A1F" w:rsidR="00262D09" w:rsidRDefault="006D37D0" w:rsidP="006D37D0">
      <w:pPr>
        <w:pStyle w:val="Odstavecseseznamem"/>
        <w:rPr>
          <w:szCs w:val="24"/>
        </w:rPr>
      </w:pPr>
      <w:r>
        <w:rPr>
          <w:szCs w:val="24"/>
        </w:rPr>
        <w:t xml:space="preserve">9) </w:t>
      </w:r>
      <w:r w:rsidR="00262D09">
        <w:rPr>
          <w:szCs w:val="24"/>
        </w:rPr>
        <w:t>referenční, validovaná IVD knihovna musí zahrnovat patogeny rostlin včetně kriticky nejvýznamnějších druhů, ale také širokou škálu např. environmentálních, veterinárních humánních druhů s cílem usnadnit identifikaci vzácných infekcí</w:t>
      </w:r>
      <w:r w:rsidR="002A3B4B">
        <w:rPr>
          <w:szCs w:val="24"/>
        </w:rPr>
        <w:t xml:space="preserve">, </w:t>
      </w:r>
      <w:r w:rsidR="0050164C">
        <w:rPr>
          <w:szCs w:val="24"/>
        </w:rPr>
        <w:t xml:space="preserve">doložit seznam identifikovaných druhů </w:t>
      </w:r>
      <w:r w:rsidR="00695A74">
        <w:rPr>
          <w:szCs w:val="24"/>
        </w:rPr>
        <w:t xml:space="preserve">těchto </w:t>
      </w:r>
      <w:r w:rsidR="0050164C">
        <w:rPr>
          <w:szCs w:val="24"/>
        </w:rPr>
        <w:t>patogenů</w:t>
      </w:r>
      <w:r w:rsidR="00262D09">
        <w:rPr>
          <w:szCs w:val="24"/>
        </w:rPr>
        <w:t>,</w:t>
      </w:r>
    </w:p>
    <w:p w14:paraId="5BE4B228" w14:textId="02EE23A4" w:rsidR="00022A78" w:rsidRDefault="006D37D0" w:rsidP="006D37D0">
      <w:pPr>
        <w:pStyle w:val="Odstavecseseznamem"/>
        <w:rPr>
          <w:szCs w:val="24"/>
        </w:rPr>
      </w:pPr>
      <w:r>
        <w:rPr>
          <w:szCs w:val="24"/>
        </w:rPr>
        <w:t xml:space="preserve">10) </w:t>
      </w:r>
      <w:r w:rsidR="004321BF">
        <w:rPr>
          <w:szCs w:val="24"/>
        </w:rPr>
        <w:t>přístroj</w:t>
      </w:r>
      <w:r w:rsidR="00C15D07">
        <w:rPr>
          <w:szCs w:val="24"/>
        </w:rPr>
        <w:t xml:space="preserve"> musí umožňovat vzdálený přístup do CDC databáze spekter (MikrobeNet) s možností okamžitého </w:t>
      </w:r>
      <w:r w:rsidR="003F5229">
        <w:rPr>
          <w:szCs w:val="24"/>
        </w:rPr>
        <w:t xml:space="preserve">online vyhodnocení zaslaného spektra. Doložit popis elektronické cesty </w:t>
      </w:r>
      <w:r w:rsidR="00190D26">
        <w:rPr>
          <w:szCs w:val="24"/>
        </w:rPr>
        <w:t>importu spekter k</w:t>
      </w:r>
      <w:r w:rsidR="00524FF0">
        <w:rPr>
          <w:szCs w:val="24"/>
        </w:rPr>
        <w:t> </w:t>
      </w:r>
      <w:r w:rsidR="00190D26">
        <w:rPr>
          <w:szCs w:val="24"/>
        </w:rPr>
        <w:t>analýze</w:t>
      </w:r>
      <w:r w:rsidR="00524FF0">
        <w:rPr>
          <w:szCs w:val="24"/>
        </w:rPr>
        <w:t>,</w:t>
      </w:r>
    </w:p>
    <w:p w14:paraId="1719F246" w14:textId="34148E38" w:rsidR="002124B1" w:rsidRDefault="00624BF1" w:rsidP="00624BF1">
      <w:pPr>
        <w:pStyle w:val="Odstavecseseznamem"/>
        <w:rPr>
          <w:szCs w:val="24"/>
        </w:rPr>
      </w:pPr>
      <w:r>
        <w:rPr>
          <w:szCs w:val="24"/>
        </w:rPr>
        <w:lastRenderedPageBreak/>
        <w:t xml:space="preserve">11) </w:t>
      </w:r>
      <w:r w:rsidR="00F1452B">
        <w:rPr>
          <w:szCs w:val="24"/>
        </w:rPr>
        <w:t>m</w:t>
      </w:r>
      <w:r w:rsidR="006E0463">
        <w:rPr>
          <w:szCs w:val="24"/>
        </w:rPr>
        <w:t xml:space="preserve">ožnost vkládání vlastních naměřených spekter do databáze a vytvoření vlastní databáze v rámci stávajícího </w:t>
      </w:r>
      <w:r w:rsidR="001659C1">
        <w:rPr>
          <w:szCs w:val="24"/>
        </w:rPr>
        <w:t xml:space="preserve">SW </w:t>
      </w:r>
      <w:r w:rsidR="006E0463">
        <w:rPr>
          <w:szCs w:val="24"/>
        </w:rPr>
        <w:t>a možnost jejich opětovné detekce a využití v rutinní identifikaci s minimálními prostoji systému, tedy pod 30 min. K vytvoření vlastní databáze stačí pouze jedno měření a jedno spektrum</w:t>
      </w:r>
      <w:r w:rsidR="00F1452B">
        <w:rPr>
          <w:szCs w:val="24"/>
        </w:rPr>
        <w:t>,</w:t>
      </w:r>
      <w:r w:rsidR="00DD445E">
        <w:rPr>
          <w:szCs w:val="24"/>
        </w:rPr>
        <w:t xml:space="preserve"> doložit </w:t>
      </w:r>
      <w:r w:rsidR="001F7948">
        <w:rPr>
          <w:szCs w:val="24"/>
        </w:rPr>
        <w:t>standardním operačním postupem/návodem</w:t>
      </w:r>
      <w:r w:rsidR="00AA68ED">
        <w:rPr>
          <w:szCs w:val="24"/>
        </w:rPr>
        <w:t>,</w:t>
      </w:r>
    </w:p>
    <w:p w14:paraId="6CFCFEB0" w14:textId="38C9021D" w:rsidR="002B3CCE" w:rsidRPr="001B6587" w:rsidRDefault="00624BF1" w:rsidP="00624BF1">
      <w:pPr>
        <w:pStyle w:val="Odstavecseseznamem"/>
        <w:rPr>
          <w:szCs w:val="24"/>
        </w:rPr>
      </w:pPr>
      <w:r>
        <w:rPr>
          <w:szCs w:val="24"/>
        </w:rPr>
        <w:t xml:space="preserve">12) </w:t>
      </w:r>
      <w:r w:rsidR="001659C1">
        <w:rPr>
          <w:szCs w:val="24"/>
        </w:rPr>
        <w:t xml:space="preserve">modul </w:t>
      </w:r>
      <w:r w:rsidR="001B6587">
        <w:rPr>
          <w:szCs w:val="24"/>
        </w:rPr>
        <w:t xml:space="preserve">a speciální </w:t>
      </w:r>
      <w:r w:rsidR="000B4F61">
        <w:rPr>
          <w:szCs w:val="24"/>
        </w:rPr>
        <w:t xml:space="preserve">CE-IVD </w:t>
      </w:r>
      <w:r w:rsidR="001B6587">
        <w:rPr>
          <w:szCs w:val="24"/>
        </w:rPr>
        <w:t xml:space="preserve">knihovna pro pokročilé analýzy </w:t>
      </w:r>
      <w:r w:rsidR="000B4F61">
        <w:rPr>
          <w:szCs w:val="24"/>
        </w:rPr>
        <w:t>vláknitých hub</w:t>
      </w:r>
      <w:r w:rsidR="002F5DBD">
        <w:rPr>
          <w:szCs w:val="24"/>
        </w:rPr>
        <w:t xml:space="preserve"> obsahující min. 200 </w:t>
      </w:r>
      <w:r w:rsidR="00A60C71">
        <w:rPr>
          <w:szCs w:val="24"/>
        </w:rPr>
        <w:t>druhových spekter</w:t>
      </w:r>
      <w:r w:rsidR="00B64DB5">
        <w:rPr>
          <w:szCs w:val="24"/>
        </w:rPr>
        <w:t xml:space="preserve">. Knihovna může být součástí hlavní databáze, doložit seznam identifikovaných druhů </w:t>
      </w:r>
      <w:r w:rsidR="00835C3D">
        <w:rPr>
          <w:szCs w:val="24"/>
        </w:rPr>
        <w:t xml:space="preserve">vláknitých hub </w:t>
      </w:r>
      <w:r w:rsidR="00B64DB5">
        <w:rPr>
          <w:szCs w:val="24"/>
        </w:rPr>
        <w:t>v CE-IVD režimu</w:t>
      </w:r>
      <w:r w:rsidR="00AA68ED">
        <w:rPr>
          <w:szCs w:val="24"/>
        </w:rPr>
        <w:t>,</w:t>
      </w:r>
    </w:p>
    <w:p w14:paraId="69E98773" w14:textId="24E72A50" w:rsidR="0019672F" w:rsidRDefault="00624BF1" w:rsidP="00624BF1">
      <w:pPr>
        <w:pStyle w:val="Odstavecseseznamem"/>
        <w:rPr>
          <w:szCs w:val="24"/>
        </w:rPr>
      </w:pPr>
      <w:r>
        <w:rPr>
          <w:szCs w:val="24"/>
        </w:rPr>
        <w:t xml:space="preserve">13) </w:t>
      </w:r>
      <w:r w:rsidR="0019672F">
        <w:rPr>
          <w:szCs w:val="24"/>
        </w:rPr>
        <w:t>pracovní postup na identifikaci vláknitých hub nevyžaduj</w:t>
      </w:r>
      <w:r w:rsidR="00457421">
        <w:rPr>
          <w:szCs w:val="24"/>
        </w:rPr>
        <w:t>ící</w:t>
      </w:r>
      <w:r w:rsidR="0019672F">
        <w:rPr>
          <w:szCs w:val="24"/>
        </w:rPr>
        <w:t xml:space="preserve"> žádné další přístrojové vybavení a vzorek </w:t>
      </w:r>
      <w:r w:rsidR="00457421">
        <w:rPr>
          <w:szCs w:val="24"/>
        </w:rPr>
        <w:t>musí být</w:t>
      </w:r>
      <w:r w:rsidR="0019672F">
        <w:rPr>
          <w:szCs w:val="24"/>
        </w:rPr>
        <w:t xml:space="preserve"> zpracován </w:t>
      </w:r>
      <w:r w:rsidR="0029356C">
        <w:rPr>
          <w:szCs w:val="24"/>
        </w:rPr>
        <w:t>max. do 6 min. Postup nevyžaduj</w:t>
      </w:r>
      <w:r w:rsidR="00457421">
        <w:rPr>
          <w:szCs w:val="24"/>
        </w:rPr>
        <w:t>ící</w:t>
      </w:r>
      <w:r w:rsidR="0029356C">
        <w:rPr>
          <w:szCs w:val="24"/>
        </w:rPr>
        <w:t xml:space="preserve"> kultivaci v tekutém médiu. Doložit </w:t>
      </w:r>
      <w:r w:rsidR="00D5720B">
        <w:rPr>
          <w:szCs w:val="24"/>
        </w:rPr>
        <w:t>standardní operační postup/</w:t>
      </w:r>
      <w:r w:rsidR="0029356C">
        <w:rPr>
          <w:szCs w:val="24"/>
        </w:rPr>
        <w:t>návod</w:t>
      </w:r>
      <w:r w:rsidR="00CB6935">
        <w:rPr>
          <w:szCs w:val="24"/>
        </w:rPr>
        <w:t>,</w:t>
      </w:r>
    </w:p>
    <w:p w14:paraId="21DC44B2" w14:textId="0FC9C219" w:rsidR="00FC4552" w:rsidRDefault="00624BF1" w:rsidP="00624BF1">
      <w:pPr>
        <w:pStyle w:val="Odstavecseseznamem"/>
        <w:rPr>
          <w:szCs w:val="24"/>
        </w:rPr>
      </w:pPr>
      <w:r>
        <w:rPr>
          <w:szCs w:val="24"/>
        </w:rPr>
        <w:t xml:space="preserve">14) </w:t>
      </w:r>
      <w:r w:rsidR="00EB02E8">
        <w:rPr>
          <w:szCs w:val="24"/>
        </w:rPr>
        <w:t>přístroj</w:t>
      </w:r>
      <w:r w:rsidR="000A4D8A">
        <w:rPr>
          <w:szCs w:val="24"/>
        </w:rPr>
        <w:t xml:space="preserve"> musí disponovat CD-IVD řešením pro rychlou identifikaci mikroorganismů v kombinaci s okamžitou detekcí specifických ukazatelů rezistence. Detekce ukazatelů rezistence musí probíhat plně automaticky současně s identifikací </w:t>
      </w:r>
      <w:r w:rsidR="00421890">
        <w:rPr>
          <w:szCs w:val="24"/>
        </w:rPr>
        <w:t>vzorků bez další činnosti ze strany laboratorních pracovníků (speciální zpracování vzorků a opakované nanesení izolátů na terčík). Minimální požadavky na detekci epidemiologicky významných rezistencí jsou tyto: detekce přítomnosti plazmi</w:t>
      </w:r>
      <w:r w:rsidR="00772A5D">
        <w:rPr>
          <w:szCs w:val="24"/>
        </w:rPr>
        <w:t xml:space="preserve">du bl\KPC u izolátů </w:t>
      </w:r>
      <w:r w:rsidR="00772A5D" w:rsidRPr="005B0C4E">
        <w:rPr>
          <w:i/>
          <w:iCs/>
          <w:szCs w:val="24"/>
        </w:rPr>
        <w:t>K</w:t>
      </w:r>
      <w:r w:rsidR="006B2EA5">
        <w:rPr>
          <w:i/>
          <w:iCs/>
          <w:szCs w:val="24"/>
        </w:rPr>
        <w:t>l</w:t>
      </w:r>
      <w:r w:rsidR="00772A5D" w:rsidRPr="005B0C4E">
        <w:rPr>
          <w:i/>
          <w:iCs/>
          <w:szCs w:val="24"/>
        </w:rPr>
        <w:t>ebsiella pneumoniae</w:t>
      </w:r>
      <w:r w:rsidR="00772A5D">
        <w:rPr>
          <w:szCs w:val="24"/>
        </w:rPr>
        <w:t xml:space="preserve"> a </w:t>
      </w:r>
      <w:r w:rsidR="00772A5D" w:rsidRPr="005B0C4E">
        <w:rPr>
          <w:i/>
          <w:iCs/>
          <w:szCs w:val="24"/>
        </w:rPr>
        <w:t>Escherichia coli</w:t>
      </w:r>
      <w:r w:rsidR="00772A5D">
        <w:rPr>
          <w:szCs w:val="24"/>
        </w:rPr>
        <w:t xml:space="preserve">, detekce přítomnosti genu cfiA a u izolátů </w:t>
      </w:r>
      <w:r w:rsidR="00772A5D" w:rsidRPr="005B0C4E">
        <w:rPr>
          <w:i/>
          <w:iCs/>
          <w:szCs w:val="24"/>
        </w:rPr>
        <w:t>Ba</w:t>
      </w:r>
      <w:r w:rsidR="005B0C4E" w:rsidRPr="005B0C4E">
        <w:rPr>
          <w:i/>
          <w:iCs/>
          <w:szCs w:val="24"/>
        </w:rPr>
        <w:t>cterioides fragilis</w:t>
      </w:r>
      <w:r w:rsidR="005B0C4E">
        <w:rPr>
          <w:szCs w:val="24"/>
        </w:rPr>
        <w:t>,</w:t>
      </w:r>
      <w:r w:rsidR="00764FDC">
        <w:rPr>
          <w:szCs w:val="24"/>
        </w:rPr>
        <w:t xml:space="preserve"> </w:t>
      </w:r>
      <w:r w:rsidR="00DB5CF0">
        <w:rPr>
          <w:szCs w:val="24"/>
        </w:rPr>
        <w:t>doložit plnění výše uvedených požadavků dokumentací,</w:t>
      </w:r>
    </w:p>
    <w:p w14:paraId="43C6FB2B" w14:textId="594A7865" w:rsidR="006F3A9B" w:rsidRPr="008421AA" w:rsidRDefault="00624BF1" w:rsidP="00624BF1">
      <w:pPr>
        <w:pStyle w:val="Odstavecseseznamem"/>
        <w:rPr>
          <w:szCs w:val="24"/>
        </w:rPr>
      </w:pPr>
      <w:r>
        <w:rPr>
          <w:szCs w:val="24"/>
        </w:rPr>
        <w:t xml:space="preserve">15) </w:t>
      </w:r>
      <w:r w:rsidR="006F3A9B" w:rsidRPr="008421AA">
        <w:rPr>
          <w:szCs w:val="24"/>
        </w:rPr>
        <w:t xml:space="preserve">systém musí disponovat CE-IVD soupravami (kity) pro detekci aktivity bakteriálních karbapenemáz a cefalosporináz. Doložit návody k soupravám, prohlášení o shodě a dodat vzorky </w:t>
      </w:r>
    </w:p>
    <w:p w14:paraId="24AE6C6B" w14:textId="0FB9237B" w:rsidR="00915948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16) </w:t>
      </w:r>
      <w:r w:rsidR="009559E8">
        <w:rPr>
          <w:szCs w:val="24"/>
        </w:rPr>
        <w:t xml:space="preserve">systém musí disponovat </w:t>
      </w:r>
      <w:r w:rsidR="006F3A9B">
        <w:rPr>
          <w:szCs w:val="24"/>
        </w:rPr>
        <w:t>komerční</w:t>
      </w:r>
      <w:r w:rsidR="009559E8">
        <w:rPr>
          <w:szCs w:val="24"/>
        </w:rPr>
        <w:t xml:space="preserve"> soupravou (kitem) </w:t>
      </w:r>
      <w:r w:rsidR="0066777A">
        <w:rPr>
          <w:szCs w:val="24"/>
        </w:rPr>
        <w:t>pro detekci rezistence bakterií ke colistinu. Souprava musí obsahovat kolistinový substrát a kalibrátor (kalibrant). Doložit návod k</w:t>
      </w:r>
      <w:r w:rsidR="00413067">
        <w:rPr>
          <w:szCs w:val="24"/>
        </w:rPr>
        <w:t> </w:t>
      </w:r>
      <w:r w:rsidR="0066777A">
        <w:rPr>
          <w:szCs w:val="24"/>
        </w:rPr>
        <w:t>souprav</w:t>
      </w:r>
      <w:r w:rsidR="00413067">
        <w:rPr>
          <w:szCs w:val="24"/>
        </w:rPr>
        <w:t xml:space="preserve">ě, prohlášení o shodě a </w:t>
      </w:r>
      <w:r w:rsidR="00E8719F">
        <w:rPr>
          <w:szCs w:val="24"/>
        </w:rPr>
        <w:t>dodat vzorek</w:t>
      </w:r>
      <w:r>
        <w:rPr>
          <w:szCs w:val="24"/>
        </w:rPr>
        <w:t>,</w:t>
      </w:r>
      <w:r w:rsidR="00E8719F">
        <w:rPr>
          <w:szCs w:val="24"/>
        </w:rPr>
        <w:t xml:space="preserve"> </w:t>
      </w:r>
    </w:p>
    <w:p w14:paraId="7CBB5C62" w14:textId="73B74738" w:rsidR="00EC5180" w:rsidRDefault="00F70C95" w:rsidP="008F50FA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příslušenství k řízenému schnutí </w:t>
      </w:r>
      <w:r w:rsidR="00894C0A">
        <w:rPr>
          <w:szCs w:val="24"/>
        </w:rPr>
        <w:t xml:space="preserve">pozic na destičce zaručující standardizovanou </w:t>
      </w:r>
      <w:r w:rsidR="00B84561">
        <w:rPr>
          <w:szCs w:val="24"/>
        </w:rPr>
        <w:t>krystalizaci</w:t>
      </w:r>
      <w:r w:rsidR="00894C0A">
        <w:rPr>
          <w:szCs w:val="24"/>
        </w:rPr>
        <w:t xml:space="preserve"> matrice a urychlující proces přípravy vzorku</w:t>
      </w:r>
      <w:r w:rsidR="00B16D86">
        <w:rPr>
          <w:szCs w:val="24"/>
        </w:rPr>
        <w:t>,</w:t>
      </w:r>
    </w:p>
    <w:p w14:paraId="6CA6D045" w14:textId="77777777" w:rsidR="00C21CC1" w:rsidRDefault="006F001D" w:rsidP="00030EB9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nanášecí destička</w:t>
      </w:r>
      <w:r w:rsidR="00030EB9">
        <w:rPr>
          <w:szCs w:val="24"/>
        </w:rPr>
        <w:t xml:space="preserve"> pro opakované </w:t>
      </w:r>
      <w:r w:rsidR="00F11A8C">
        <w:rPr>
          <w:szCs w:val="24"/>
        </w:rPr>
        <w:t>použití</w:t>
      </w:r>
    </w:p>
    <w:p w14:paraId="033F3EC2" w14:textId="1474D78F" w:rsidR="00030EB9" w:rsidRDefault="00335463" w:rsidP="00030EB9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možnost využití </w:t>
      </w:r>
      <w:r w:rsidR="00457421">
        <w:rPr>
          <w:szCs w:val="24"/>
        </w:rPr>
        <w:t xml:space="preserve">i </w:t>
      </w:r>
      <w:r>
        <w:rPr>
          <w:szCs w:val="24"/>
        </w:rPr>
        <w:t>jednorázových</w:t>
      </w:r>
      <w:r w:rsidR="00457421">
        <w:rPr>
          <w:szCs w:val="24"/>
        </w:rPr>
        <w:t xml:space="preserve"> destiček</w:t>
      </w:r>
      <w:r w:rsidR="00CD6DBA">
        <w:rPr>
          <w:szCs w:val="24"/>
        </w:rPr>
        <w:t xml:space="preserve"> a jednorázových </w:t>
      </w:r>
      <w:r>
        <w:rPr>
          <w:szCs w:val="24"/>
        </w:rPr>
        <w:t xml:space="preserve">i opakovaně </w:t>
      </w:r>
      <w:r w:rsidR="00CD6DBA">
        <w:rPr>
          <w:szCs w:val="24"/>
        </w:rPr>
        <w:t xml:space="preserve">použitelných </w:t>
      </w:r>
      <w:r>
        <w:rPr>
          <w:szCs w:val="24"/>
        </w:rPr>
        <w:t>terčík</w:t>
      </w:r>
      <w:r w:rsidR="00CD6DBA">
        <w:rPr>
          <w:szCs w:val="24"/>
        </w:rPr>
        <w:t>ů</w:t>
      </w:r>
      <w:r>
        <w:rPr>
          <w:szCs w:val="24"/>
        </w:rPr>
        <w:t xml:space="preserve"> s čárovým kódem,</w:t>
      </w:r>
    </w:p>
    <w:p w14:paraId="0FCF53C9" w14:textId="3E12F930" w:rsidR="00E71CB7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17) </w:t>
      </w:r>
      <w:r w:rsidR="00E71CB7">
        <w:rPr>
          <w:szCs w:val="24"/>
        </w:rPr>
        <w:t xml:space="preserve">systém musí umožňovat rozeznávání vkládaných nosičových desek podle čárového kódu, </w:t>
      </w:r>
    </w:p>
    <w:p w14:paraId="2F6CD89C" w14:textId="6FAA95CE" w:rsidR="004A30AC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18) </w:t>
      </w:r>
      <w:r w:rsidR="004321BF">
        <w:rPr>
          <w:szCs w:val="24"/>
        </w:rPr>
        <w:t>přístroj</w:t>
      </w:r>
      <w:r w:rsidR="004A30AC">
        <w:rPr>
          <w:szCs w:val="24"/>
        </w:rPr>
        <w:t xml:space="preserve"> musí umožňovat použití </w:t>
      </w:r>
      <w:r w:rsidR="00A52692">
        <w:rPr>
          <w:szCs w:val="24"/>
        </w:rPr>
        <w:t>se systémem kompatibilních jednorázových nosičových desek se spoty. Desky musí prokazatelně usnadňovat nanášení vzorku (kultury</w:t>
      </w:r>
      <w:r w:rsidR="008036E5">
        <w:rPr>
          <w:szCs w:val="24"/>
        </w:rPr>
        <w:t xml:space="preserve"> izolátu) s využitím hydrofobní a hydrofilní interakce nebo jiné technologie, která zajišťuje snížení možnosti kontaminace ze sousedních nosičových desek se spoty. Doložit návod a prohlášení o shodě dle </w:t>
      </w:r>
      <w:r w:rsidR="00346B12">
        <w:rPr>
          <w:szCs w:val="24"/>
        </w:rPr>
        <w:t>IVDR</w:t>
      </w:r>
      <w:r w:rsidR="00DB5CF0">
        <w:rPr>
          <w:szCs w:val="24"/>
        </w:rPr>
        <w:t>,</w:t>
      </w:r>
    </w:p>
    <w:p w14:paraId="16C55B3A" w14:textId="37CCE4CE" w:rsidR="00223FC8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19) </w:t>
      </w:r>
      <w:r w:rsidR="002033BB">
        <w:rPr>
          <w:szCs w:val="24"/>
        </w:rPr>
        <w:t xml:space="preserve">nezbytné </w:t>
      </w:r>
      <w:r w:rsidR="00223FC8">
        <w:rPr>
          <w:szCs w:val="24"/>
        </w:rPr>
        <w:t>zachování kontinuity již naměřených databází i pro rutinní identifikace,</w:t>
      </w:r>
      <w:r w:rsidR="00BB5C84">
        <w:rPr>
          <w:szCs w:val="24"/>
        </w:rPr>
        <w:t xml:space="preserve"> </w:t>
      </w:r>
      <w:r w:rsidR="00446278">
        <w:rPr>
          <w:szCs w:val="24"/>
        </w:rPr>
        <w:t>tzn. umožnit převod (transfer) klientské databáze současně používaného systému (původní) do systému soutěženého (nového)</w:t>
      </w:r>
      <w:r w:rsidR="00F00503">
        <w:rPr>
          <w:szCs w:val="24"/>
        </w:rPr>
        <w:t>.</w:t>
      </w:r>
      <w:r w:rsidR="00446278">
        <w:rPr>
          <w:szCs w:val="24"/>
        </w:rPr>
        <w:t xml:space="preserve"> </w:t>
      </w:r>
      <w:r w:rsidR="00F00503">
        <w:rPr>
          <w:szCs w:val="24"/>
        </w:rPr>
        <w:t>D</w:t>
      </w:r>
      <w:r w:rsidR="00BB5C84">
        <w:rPr>
          <w:szCs w:val="24"/>
        </w:rPr>
        <w:t xml:space="preserve">oložit standardním operačním postupem/návodem </w:t>
      </w:r>
      <w:r w:rsidR="00441FE7">
        <w:rPr>
          <w:szCs w:val="24"/>
        </w:rPr>
        <w:t>k provedení</w:t>
      </w:r>
      <w:r w:rsidR="00D133EC">
        <w:rPr>
          <w:szCs w:val="24"/>
        </w:rPr>
        <w:t>,</w:t>
      </w:r>
    </w:p>
    <w:p w14:paraId="1C91691D" w14:textId="317752D4" w:rsidR="00223FC8" w:rsidRPr="00165380" w:rsidRDefault="00874DB5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20) </w:t>
      </w:r>
      <w:r w:rsidR="00223FC8">
        <w:rPr>
          <w:szCs w:val="24"/>
        </w:rPr>
        <w:t>možnost identifikace směsné kultury, doložit návod</w:t>
      </w:r>
      <w:r w:rsidR="00705D8F">
        <w:rPr>
          <w:szCs w:val="24"/>
        </w:rPr>
        <w:t>,</w:t>
      </w:r>
    </w:p>
    <w:p w14:paraId="117A4DF0" w14:textId="3929229F" w:rsidR="00223FC8" w:rsidRDefault="00457421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s</w:t>
      </w:r>
      <w:r w:rsidR="00223FC8">
        <w:rPr>
          <w:szCs w:val="24"/>
        </w:rPr>
        <w:t>chopnost přerušení aktuální analýzy a spuštění statimového vzorku, výsledek STAT vzork</w:t>
      </w:r>
      <w:r>
        <w:rPr>
          <w:szCs w:val="24"/>
        </w:rPr>
        <w:t>u</w:t>
      </w:r>
      <w:r w:rsidR="00223FC8">
        <w:rPr>
          <w:szCs w:val="24"/>
        </w:rPr>
        <w:t xml:space="preserve"> dostupný za méně než 3 minuty, schopnost obnovení původně přerušené analýzy </w:t>
      </w:r>
      <w:r w:rsidR="00223FC8">
        <w:rPr>
          <w:szCs w:val="24"/>
        </w:rPr>
        <w:lastRenderedPageBreak/>
        <w:t>bez nutnosti další práce (tj. žádné opakování, opětovné nanášení, opětovné vytváření seznamu vzorků apod.),</w:t>
      </w:r>
    </w:p>
    <w:p w14:paraId="1C0C9FD8" w14:textId="52E0B632" w:rsidR="00223FC8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21) </w:t>
      </w:r>
      <w:r w:rsidR="00457421">
        <w:rPr>
          <w:szCs w:val="24"/>
        </w:rPr>
        <w:t>z</w:t>
      </w:r>
      <w:r w:rsidR="00223FC8">
        <w:rPr>
          <w:szCs w:val="24"/>
        </w:rPr>
        <w:t>abudovaný statistický nástroj k pokročilým statistickým analýzám, např. typizaci kmenů, epidemiologickým studiím apod. SW by měl obsahovat funkce statistické analýzy pro sledování laboratorního výkonu, analyzovaných druhů, vytváření dendrogramů, klastrování apod.</w:t>
      </w:r>
      <w:r w:rsidR="00457421">
        <w:rPr>
          <w:szCs w:val="24"/>
        </w:rPr>
        <w:t>,</w:t>
      </w:r>
      <w:r w:rsidR="00223FC8">
        <w:rPr>
          <w:szCs w:val="24"/>
        </w:rPr>
        <w:t xml:space="preserve"> </w:t>
      </w:r>
      <w:r w:rsidR="001E6B57">
        <w:rPr>
          <w:szCs w:val="24"/>
        </w:rPr>
        <w:t>doložit návod,</w:t>
      </w:r>
    </w:p>
    <w:p w14:paraId="2B5CE907" w14:textId="319398A1" w:rsidR="00223FC8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22) </w:t>
      </w:r>
      <w:r w:rsidR="00457421">
        <w:rPr>
          <w:szCs w:val="24"/>
        </w:rPr>
        <w:t>k</w:t>
      </w:r>
      <w:r w:rsidR="00223FC8">
        <w:rPr>
          <w:szCs w:val="24"/>
        </w:rPr>
        <w:t xml:space="preserve">omerční dostupnost CE-IVD matrice validované pro daný přístroj, matrice </w:t>
      </w:r>
      <w:r w:rsidR="00457421">
        <w:rPr>
          <w:szCs w:val="24"/>
        </w:rPr>
        <w:t>musí být</w:t>
      </w:r>
      <w:r w:rsidR="00223FC8">
        <w:rPr>
          <w:szCs w:val="24"/>
        </w:rPr>
        <w:t xml:space="preserve"> součástí IVD pracovního postupu tak, aby byla zajištěna nejvyšší reprodukovatelnost a kvalita spektra. Doložit </w:t>
      </w:r>
      <w:r w:rsidR="00457421">
        <w:rPr>
          <w:szCs w:val="24"/>
        </w:rPr>
        <w:t xml:space="preserve">prohlášení </w:t>
      </w:r>
      <w:r w:rsidR="00223FC8">
        <w:rPr>
          <w:szCs w:val="24"/>
        </w:rPr>
        <w:t>o shodě dle IVDR a návod</w:t>
      </w:r>
      <w:r w:rsidR="00457421">
        <w:rPr>
          <w:szCs w:val="24"/>
        </w:rPr>
        <w:t>,</w:t>
      </w:r>
      <w:r w:rsidR="00223FC8">
        <w:rPr>
          <w:szCs w:val="24"/>
        </w:rPr>
        <w:t xml:space="preserve"> </w:t>
      </w:r>
    </w:p>
    <w:p w14:paraId="266476EE" w14:textId="197B2470" w:rsidR="00223FC8" w:rsidRDefault="00874DB5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23) </w:t>
      </w:r>
      <w:r w:rsidR="00457421">
        <w:rPr>
          <w:szCs w:val="24"/>
        </w:rPr>
        <w:t>k</w:t>
      </w:r>
      <w:r w:rsidR="00223FC8">
        <w:rPr>
          <w:szCs w:val="24"/>
        </w:rPr>
        <w:t xml:space="preserve">omerční dostupnost CE-IVD standardu pro kontrolu kvality a kalibračního materiálu pro kontrolovanou a vysoce reprodukovatelnou kalibraci spekter v hmotnostním rozsahu 4000-17000 m/z. Doložit prohlášení o shodě dle </w:t>
      </w:r>
      <w:r w:rsidR="005029D2">
        <w:rPr>
          <w:szCs w:val="24"/>
        </w:rPr>
        <w:t>CE-I</w:t>
      </w:r>
      <w:r w:rsidR="00223FC8">
        <w:rPr>
          <w:szCs w:val="24"/>
        </w:rPr>
        <w:t>VD a návod</w:t>
      </w:r>
      <w:r w:rsidR="00457421">
        <w:rPr>
          <w:szCs w:val="24"/>
        </w:rPr>
        <w:t xml:space="preserve">, </w:t>
      </w:r>
    </w:p>
    <w:p w14:paraId="77334394" w14:textId="77777777" w:rsidR="00223FC8" w:rsidRDefault="00223FC8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zajištění záručního a pozáručního odborného servisu zastoupením v ČR,</w:t>
      </w:r>
    </w:p>
    <w:p w14:paraId="04B46AAC" w14:textId="77777777" w:rsidR="00223FC8" w:rsidRDefault="00223FC8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provádění periodických záručních i pozáručních servisních kontrol a kalibrací zajištěných odborným servisním zastoupením v ČR,</w:t>
      </w:r>
    </w:p>
    <w:p w14:paraId="186CFD29" w14:textId="2CBF6C26" w:rsidR="00223FC8" w:rsidRDefault="00223FC8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záruka na celý kompletní, dodaný systém včetně veškerého příslušenství po dobu</w:t>
      </w:r>
      <w:r w:rsidR="00AE2276">
        <w:rPr>
          <w:szCs w:val="24"/>
        </w:rPr>
        <w:t xml:space="preserve"> min.</w:t>
      </w:r>
      <w:r>
        <w:rPr>
          <w:szCs w:val="24"/>
        </w:rPr>
        <w:t xml:space="preserve"> 24 měsíců,</w:t>
      </w:r>
    </w:p>
    <w:p w14:paraId="2838DBF9" w14:textId="77777777" w:rsidR="00223FC8" w:rsidRDefault="00223FC8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záruka na laser min. 7 let,</w:t>
      </w:r>
    </w:p>
    <w:p w14:paraId="285B9D46" w14:textId="0B2C94D0" w:rsidR="00223FC8" w:rsidRPr="00C4485F" w:rsidRDefault="00223FC8" w:rsidP="00223FC8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dodavatel zajistí v rámci instalace přístroje kompletní import a převod spekter stávající in-house databáze (čítající více než 2</w:t>
      </w:r>
      <w:r w:rsidR="007F3BBD">
        <w:rPr>
          <w:szCs w:val="24"/>
        </w:rPr>
        <w:t>70</w:t>
      </w:r>
      <w:r>
        <w:rPr>
          <w:szCs w:val="24"/>
        </w:rPr>
        <w:t xml:space="preserve"> druhů a kmenů fytopatogenních bakterií) do in-house databáze nového přístroje a umožní provedení validace převodu a převedených spekter,</w:t>
      </w:r>
    </w:p>
    <w:p w14:paraId="3501B3A2" w14:textId="617E545D" w:rsidR="00FC5C5C" w:rsidRDefault="00223FC8" w:rsidP="00FC5C5C">
      <w:pPr>
        <w:pStyle w:val="Odstavecseseznamem"/>
        <w:numPr>
          <w:ilvl w:val="0"/>
          <w:numId w:val="6"/>
        </w:numPr>
        <w:rPr>
          <w:szCs w:val="24"/>
        </w:rPr>
      </w:pPr>
      <w:r w:rsidRPr="006903D3">
        <w:rPr>
          <w:szCs w:val="24"/>
        </w:rPr>
        <w:t>dodavatel umožní před podpisem smlouvy nezávislé vyzkoušení všech požadovaných funkcí přístroje (HW/SW) a kompatibility databází, export a import spekter, vyhodnocení a interpretace výsledků</w:t>
      </w:r>
      <w:r w:rsidR="00457421" w:rsidRPr="006903D3">
        <w:rPr>
          <w:szCs w:val="24"/>
        </w:rPr>
        <w:t xml:space="preserve"> pomocí spekter převedených z námi vytvořené in-house databáze + předvedení praktického použití in house spekter obousměrně sdílených se stroji v kooperujících laboratořích, vlastnících přístroje od firmy Bruker – sdílená spektra musí být </w:t>
      </w:r>
      <w:r w:rsidR="000A059E" w:rsidRPr="006903D3">
        <w:rPr>
          <w:szCs w:val="24"/>
        </w:rPr>
        <w:t>použitelné</w:t>
      </w:r>
      <w:r w:rsidR="00457421" w:rsidRPr="006903D3">
        <w:rPr>
          <w:szCs w:val="24"/>
        </w:rPr>
        <w:t xml:space="preserve"> na dod</w:t>
      </w:r>
      <w:r w:rsidR="000A059E" w:rsidRPr="006903D3">
        <w:rPr>
          <w:szCs w:val="24"/>
        </w:rPr>
        <w:t>áva</w:t>
      </w:r>
      <w:r w:rsidR="00457421" w:rsidRPr="006903D3">
        <w:rPr>
          <w:szCs w:val="24"/>
        </w:rPr>
        <w:t>ném systému, stejně tak spektra vytvořená na dodávaném systému musí být funkční na strojích v kooperujících laboratořích</w:t>
      </w:r>
      <w:r w:rsidR="009063BA">
        <w:rPr>
          <w:szCs w:val="24"/>
        </w:rPr>
        <w:t>,</w:t>
      </w:r>
      <w:r w:rsidR="00FC5C5C" w:rsidRPr="00FC5C5C">
        <w:rPr>
          <w:szCs w:val="24"/>
        </w:rPr>
        <w:t xml:space="preserve"> </w:t>
      </w:r>
    </w:p>
    <w:p w14:paraId="45D15414" w14:textId="189C62EC" w:rsidR="00FC5C5C" w:rsidRPr="00FC5C5C" w:rsidRDefault="00874DB5" w:rsidP="00874DB5">
      <w:pPr>
        <w:pStyle w:val="Odstavecseseznamem"/>
        <w:rPr>
          <w:szCs w:val="24"/>
        </w:rPr>
      </w:pPr>
      <w:r>
        <w:rPr>
          <w:szCs w:val="24"/>
        </w:rPr>
        <w:t xml:space="preserve">24) </w:t>
      </w:r>
      <w:r w:rsidR="00FC5C5C">
        <w:rPr>
          <w:szCs w:val="24"/>
        </w:rPr>
        <w:t xml:space="preserve">plná kompatibilita spekter (import/export/vyhodnocení/interpretace) s laboratořemi </w:t>
      </w:r>
      <w:r w:rsidR="001659C1">
        <w:rPr>
          <w:szCs w:val="24"/>
        </w:rPr>
        <w:t xml:space="preserve">vybavenými hmotnostními spektrometry Maldi TOF </w:t>
      </w:r>
      <w:r w:rsidR="00FC5C5C">
        <w:rPr>
          <w:szCs w:val="24"/>
        </w:rPr>
        <w:t xml:space="preserve">od firmy Bruker, bez ztráty dat a bez nutnosti převodu spekter pomocí dalšího softwaru, doložit čestným prohlášením. Spolupracující klíčové </w:t>
      </w:r>
      <w:r w:rsidR="00B35B24">
        <w:rPr>
          <w:szCs w:val="24"/>
        </w:rPr>
        <w:t>laboratoře,</w:t>
      </w:r>
      <w:r w:rsidR="00FC5C5C">
        <w:rPr>
          <w:szCs w:val="24"/>
        </w:rPr>
        <w:t xml:space="preserve"> se kterými musí být zachována plná kompatibilita a sdílení dat jsou:</w:t>
      </w:r>
    </w:p>
    <w:p w14:paraId="0A936367" w14:textId="77777777" w:rsidR="00FC5C5C" w:rsidRPr="00143A34" w:rsidRDefault="00FC5C5C" w:rsidP="00FC5C5C">
      <w:pPr>
        <w:pStyle w:val="Odstavecseseznamem"/>
        <w:numPr>
          <w:ilvl w:val="1"/>
          <w:numId w:val="6"/>
        </w:numPr>
        <w:rPr>
          <w:szCs w:val="24"/>
        </w:rPr>
      </w:pPr>
      <w:r w:rsidRPr="00143A34">
        <w:rPr>
          <w:szCs w:val="24"/>
        </w:rPr>
        <w:t>Julius Kühn-Institut (JKI), Federal Research Centre for Cultivated Plants, Erwin-Baur-Str. 27, 06484 Quedlinburg, Germany</w:t>
      </w:r>
    </w:p>
    <w:p w14:paraId="53591B9E" w14:textId="77777777" w:rsidR="00FC5C5C" w:rsidRPr="00143A34" w:rsidRDefault="00FC5C5C" w:rsidP="00FC5C5C">
      <w:pPr>
        <w:pStyle w:val="Odstavecseseznamem"/>
        <w:numPr>
          <w:ilvl w:val="1"/>
          <w:numId w:val="6"/>
        </w:numPr>
        <w:rPr>
          <w:szCs w:val="24"/>
        </w:rPr>
      </w:pPr>
      <w:r w:rsidRPr="00143A34">
        <w:rPr>
          <w:szCs w:val="24"/>
        </w:rPr>
        <w:t>National Research Institute for Agriculture, Food and Environment (INRAE), PARIS, 147, rue de l'Université, 75338 Paris Cedex 07 - France</w:t>
      </w:r>
    </w:p>
    <w:p w14:paraId="1C8554E4" w14:textId="77777777" w:rsidR="00FC5C5C" w:rsidRPr="00143A34" w:rsidRDefault="00FC5C5C" w:rsidP="00FC5C5C">
      <w:pPr>
        <w:pStyle w:val="Odstavecseseznamem"/>
        <w:numPr>
          <w:ilvl w:val="1"/>
          <w:numId w:val="6"/>
        </w:numPr>
        <w:rPr>
          <w:szCs w:val="24"/>
        </w:rPr>
      </w:pPr>
      <w:r w:rsidRPr="00143A34">
        <w:rPr>
          <w:szCs w:val="24"/>
        </w:rPr>
        <w:t xml:space="preserve">Netherlands Institute for Vectors, Invasive plants and Plant health (NIVIP), </w:t>
      </w:r>
      <w:bookmarkStart w:id="0" w:name="_Hlk62746950"/>
      <w:r w:rsidRPr="00143A34">
        <w:rPr>
          <w:szCs w:val="24"/>
        </w:rPr>
        <w:t>Geertjesweg 15</w:t>
      </w:r>
      <w:bookmarkEnd w:id="0"/>
      <w:r w:rsidRPr="00143A34">
        <w:rPr>
          <w:szCs w:val="24"/>
        </w:rPr>
        <w:t xml:space="preserve">, 6706 EA Wageningen, The Netherlands </w:t>
      </w:r>
    </w:p>
    <w:p w14:paraId="42167629" w14:textId="6BC29F7C" w:rsidR="00FC5C5C" w:rsidRPr="00143A34" w:rsidRDefault="00FC5C5C" w:rsidP="00FC5C5C">
      <w:pPr>
        <w:pStyle w:val="Odstavecseseznamem"/>
        <w:numPr>
          <w:ilvl w:val="1"/>
          <w:numId w:val="6"/>
        </w:numPr>
        <w:rPr>
          <w:szCs w:val="24"/>
        </w:rPr>
      </w:pPr>
      <w:r w:rsidRPr="00143A34">
        <w:rPr>
          <w:szCs w:val="24"/>
        </w:rPr>
        <w:t>Flanders Research Institute for Agriculture, Fisheries and Food (ILVO), National Reference Laboratory for Plant Health –</w:t>
      </w:r>
      <w:r w:rsidR="00971144">
        <w:rPr>
          <w:szCs w:val="24"/>
        </w:rPr>
        <w:t xml:space="preserve"> </w:t>
      </w:r>
      <w:r w:rsidRPr="00143A34">
        <w:rPr>
          <w:szCs w:val="24"/>
        </w:rPr>
        <w:t> Bacteria, Burg. Van Gansberghelaan 96, 9820 Merelbeke-Melle, Belgium</w:t>
      </w:r>
    </w:p>
    <w:p w14:paraId="72BFD9BC" w14:textId="77777777" w:rsidR="00FC5C5C" w:rsidRPr="00143A34" w:rsidRDefault="00FC5C5C" w:rsidP="00FC5C5C">
      <w:pPr>
        <w:pStyle w:val="Odstavecseseznamem"/>
        <w:numPr>
          <w:ilvl w:val="1"/>
          <w:numId w:val="6"/>
        </w:numPr>
        <w:rPr>
          <w:szCs w:val="24"/>
        </w:rPr>
      </w:pPr>
      <w:r w:rsidRPr="00143A34">
        <w:rPr>
          <w:szCs w:val="24"/>
        </w:rPr>
        <w:lastRenderedPageBreak/>
        <w:t>Státní veterinární ústav Olomouc, Jakoubka ze Stříbra 1, 779 00, Olomouc</w:t>
      </w:r>
    </w:p>
    <w:p w14:paraId="1FA619D1" w14:textId="716AFF1E" w:rsidR="004F2500" w:rsidRDefault="00873EB1" w:rsidP="00873EB1">
      <w:pPr>
        <w:pStyle w:val="Odstavecseseznamem"/>
        <w:spacing w:after="0"/>
        <w:rPr>
          <w:szCs w:val="24"/>
        </w:rPr>
      </w:pPr>
      <w:r>
        <w:rPr>
          <w:szCs w:val="24"/>
        </w:rPr>
        <w:t xml:space="preserve">25) </w:t>
      </w:r>
      <w:r w:rsidR="00CC7E63">
        <w:rPr>
          <w:szCs w:val="24"/>
        </w:rPr>
        <w:t xml:space="preserve">Systém musí disponovat </w:t>
      </w:r>
      <w:r w:rsidR="00EF1F03">
        <w:rPr>
          <w:szCs w:val="24"/>
        </w:rPr>
        <w:t xml:space="preserve">platným </w:t>
      </w:r>
      <w:r w:rsidR="00CC7E63">
        <w:rPr>
          <w:szCs w:val="24"/>
        </w:rPr>
        <w:t xml:space="preserve">certifikátem </w:t>
      </w:r>
      <w:r w:rsidR="00756483">
        <w:rPr>
          <w:szCs w:val="24"/>
        </w:rPr>
        <w:t xml:space="preserve">o shodě a validační studií prokazující </w:t>
      </w:r>
      <w:r w:rsidR="00AD22F8">
        <w:rPr>
          <w:szCs w:val="24"/>
        </w:rPr>
        <w:t>přinejmenším rovnocennost metody k referenčním metodám</w:t>
      </w:r>
      <w:r w:rsidR="00321763">
        <w:rPr>
          <w:szCs w:val="24"/>
        </w:rPr>
        <w:t xml:space="preserve"> </w:t>
      </w:r>
      <w:r w:rsidR="00CC0CD7">
        <w:rPr>
          <w:szCs w:val="24"/>
        </w:rPr>
        <w:t xml:space="preserve">pro mikrobiologii potravinového řetězce </w:t>
      </w:r>
      <w:r w:rsidR="004F21B6">
        <w:rPr>
          <w:szCs w:val="24"/>
        </w:rPr>
        <w:t xml:space="preserve">(horizontální metody pro stanovení průkazu a počtu bakterií). </w:t>
      </w:r>
      <w:r w:rsidR="00F7480C">
        <w:rPr>
          <w:szCs w:val="24"/>
        </w:rPr>
        <w:t>Validace musí být provedeny v souladu s</w:t>
      </w:r>
      <w:r w:rsidR="001659C1">
        <w:rPr>
          <w:szCs w:val="24"/>
        </w:rPr>
        <w:t xml:space="preserve"> ČSN EN </w:t>
      </w:r>
      <w:r w:rsidR="00F7480C">
        <w:rPr>
          <w:szCs w:val="24"/>
        </w:rPr>
        <w:t>I</w:t>
      </w:r>
      <w:r w:rsidR="004F1C02">
        <w:rPr>
          <w:szCs w:val="24"/>
        </w:rPr>
        <w:t>SO</w:t>
      </w:r>
      <w:r w:rsidR="00F7480C">
        <w:rPr>
          <w:szCs w:val="24"/>
        </w:rPr>
        <w:t xml:space="preserve"> 16140-6:2019 Mikrobiologie </w:t>
      </w:r>
      <w:r w:rsidR="00C3712C">
        <w:rPr>
          <w:szCs w:val="24"/>
        </w:rPr>
        <w:t>potravinového řetězce</w:t>
      </w:r>
      <w:r w:rsidR="0077303E">
        <w:rPr>
          <w:szCs w:val="24"/>
        </w:rPr>
        <w:t>-validace metody část 6: Protokol pro validaci alternativních (chráněných) metod pro mikrobiologickou konfirmaci typizačních postupů</w:t>
      </w:r>
      <w:r w:rsidR="007A35D1">
        <w:rPr>
          <w:szCs w:val="24"/>
        </w:rPr>
        <w:t xml:space="preserve">. Certifikát o shodě a zpráva z validační studie musí být na webu mezinárodní certifikační organizace pro validaci a schvalování alternativních metod pro mikrobiologickou analýzu potravin a </w:t>
      </w:r>
      <w:r w:rsidR="00D976C7">
        <w:rPr>
          <w:szCs w:val="24"/>
        </w:rPr>
        <w:t xml:space="preserve">nápojů v souladu s Nařízením komise (ES) č. 2073/2005 ze dne 15. listopadu 2005 o mikrobiologických kritériích pro potraviny v platném znění. </w:t>
      </w:r>
      <w:r w:rsidR="0017464A">
        <w:rPr>
          <w:szCs w:val="24"/>
        </w:rPr>
        <w:t xml:space="preserve">Validace </w:t>
      </w:r>
      <w:r w:rsidR="004F2B8B">
        <w:rPr>
          <w:szCs w:val="24"/>
        </w:rPr>
        <w:t>musí být dále ve shodě s</w:t>
      </w:r>
      <w:r w:rsidR="001659C1">
        <w:rPr>
          <w:szCs w:val="24"/>
        </w:rPr>
        <w:t xml:space="preserve"> ČSN EN </w:t>
      </w:r>
      <w:r w:rsidR="004F2B8B">
        <w:rPr>
          <w:szCs w:val="24"/>
        </w:rPr>
        <w:t>ISO</w:t>
      </w:r>
      <w:r w:rsidR="001659C1">
        <w:rPr>
          <w:szCs w:val="24"/>
        </w:rPr>
        <w:t>/IEC</w:t>
      </w:r>
      <w:r w:rsidR="004F2B8B">
        <w:rPr>
          <w:szCs w:val="24"/>
        </w:rPr>
        <w:t xml:space="preserve"> 17025:2018 a s EPPO protokolem</w:t>
      </w:r>
      <w:r w:rsidR="00B17077">
        <w:rPr>
          <w:szCs w:val="24"/>
        </w:rPr>
        <w:t xml:space="preserve"> </w:t>
      </w:r>
      <w:r w:rsidR="00A24CB1">
        <w:rPr>
          <w:szCs w:val="24"/>
        </w:rPr>
        <w:t>PM 7/98(5)</w:t>
      </w:r>
      <w:r w:rsidR="00CA0740">
        <w:rPr>
          <w:szCs w:val="24"/>
        </w:rPr>
        <w:t>.</w:t>
      </w:r>
      <w:r w:rsidR="004F2B8B">
        <w:rPr>
          <w:szCs w:val="24"/>
        </w:rPr>
        <w:t xml:space="preserve"> </w:t>
      </w:r>
      <w:r w:rsidR="00D976C7" w:rsidRPr="004F1C02">
        <w:rPr>
          <w:szCs w:val="24"/>
        </w:rPr>
        <w:t>Doložit certifikáty o shodě, validační studii a odkaz na veřejně přístupnou databázi certifikační autority.</w:t>
      </w:r>
    </w:p>
    <w:p w14:paraId="03093D8D" w14:textId="77777777" w:rsidR="003B196C" w:rsidRDefault="003B196C" w:rsidP="003B196C">
      <w:pPr>
        <w:spacing w:after="0"/>
        <w:rPr>
          <w:szCs w:val="24"/>
        </w:rPr>
      </w:pPr>
    </w:p>
    <w:p w14:paraId="14CE7218" w14:textId="2DA1C86A" w:rsidR="005D6BA2" w:rsidRPr="006903D3" w:rsidRDefault="005D6BA2" w:rsidP="006903D3">
      <w:pPr>
        <w:rPr>
          <w:rFonts w:ascii="Times New Roman" w:hAnsi="Times New Roman"/>
          <w:bCs/>
        </w:rPr>
      </w:pPr>
    </w:p>
    <w:sectPr w:rsidR="005D6BA2" w:rsidRPr="006903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6B70" w14:textId="77777777" w:rsidR="00512C72" w:rsidRDefault="00512C72" w:rsidP="007612BF">
      <w:pPr>
        <w:spacing w:after="0" w:line="240" w:lineRule="auto"/>
      </w:pPr>
      <w:r>
        <w:separator/>
      </w:r>
    </w:p>
  </w:endnote>
  <w:endnote w:type="continuationSeparator" w:id="0">
    <w:p w14:paraId="648D557B" w14:textId="77777777" w:rsidR="00512C72" w:rsidRDefault="00512C72" w:rsidP="0076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97D0" w14:textId="1DB27BA8" w:rsidR="00491F6F" w:rsidRPr="001C44BC" w:rsidRDefault="00990FCD">
    <w:pPr>
      <w:pStyle w:val="Zpat"/>
      <w:rPr>
        <w:rFonts w:ascii="Times New Roman" w:hAnsi="Times New Roman"/>
        <w:i/>
        <w:iCs/>
        <w:sz w:val="20"/>
        <w:szCs w:val="20"/>
      </w:rPr>
    </w:pPr>
    <w:r w:rsidRPr="001C44BC">
      <w:rPr>
        <w:rFonts w:ascii="Arial" w:hAnsi="Arial"/>
        <w:i/>
        <w:iCs/>
        <w:sz w:val="20"/>
        <w:szCs w:val="20"/>
      </w:rPr>
      <w:t>Pro větší přehlednost doporučuje</w:t>
    </w:r>
    <w:r w:rsidR="001C44BC">
      <w:rPr>
        <w:rFonts w:ascii="Arial" w:hAnsi="Arial"/>
        <w:i/>
        <w:iCs/>
        <w:sz w:val="20"/>
        <w:szCs w:val="20"/>
      </w:rPr>
      <w:t>me</w:t>
    </w:r>
    <w:r w:rsidRPr="001C44BC">
      <w:rPr>
        <w:rFonts w:ascii="Arial" w:hAnsi="Arial"/>
        <w:i/>
        <w:iCs/>
        <w:sz w:val="20"/>
        <w:szCs w:val="20"/>
      </w:rPr>
      <w:t xml:space="preserve"> očíslování </w:t>
    </w:r>
    <w:r w:rsidR="000A0185" w:rsidRPr="001C44BC">
      <w:rPr>
        <w:rFonts w:ascii="Arial" w:hAnsi="Arial"/>
        <w:i/>
        <w:iCs/>
        <w:sz w:val="20"/>
        <w:szCs w:val="20"/>
      </w:rPr>
      <w:t>přikládaných dokumentů</w:t>
    </w:r>
    <w:r w:rsidR="001C44BC" w:rsidRPr="001C44BC">
      <w:rPr>
        <w:rFonts w:ascii="Arial" w:hAnsi="Arial"/>
        <w:i/>
        <w:iCs/>
        <w:sz w:val="20"/>
        <w:szCs w:val="20"/>
      </w:rPr>
      <w:t xml:space="preserve"> </w:t>
    </w:r>
    <w:r w:rsidRPr="001C44BC">
      <w:rPr>
        <w:rFonts w:ascii="Arial" w:hAnsi="Arial"/>
        <w:i/>
        <w:iCs/>
        <w:sz w:val="20"/>
        <w:szCs w:val="20"/>
      </w:rPr>
      <w:t xml:space="preserve">ve shodě se seznamem </w:t>
    </w:r>
    <w:r w:rsidR="001C44BC" w:rsidRPr="001C44BC">
      <w:rPr>
        <w:rFonts w:ascii="Arial" w:hAnsi="Arial"/>
        <w:i/>
        <w:iCs/>
        <w:sz w:val="20"/>
        <w:szCs w:val="20"/>
      </w:rPr>
      <w:t>pod čísly 1-2</w:t>
    </w:r>
    <w:r w:rsidR="00873EB1">
      <w:rPr>
        <w:rFonts w:ascii="Arial" w:hAnsi="Arial"/>
        <w:i/>
        <w:iCs/>
        <w:sz w:val="20"/>
        <w:szCs w:val="20"/>
      </w:rPr>
      <w:t>5</w:t>
    </w:r>
    <w:r w:rsidR="001C44BC" w:rsidRPr="001C44BC">
      <w:rPr>
        <w:rFonts w:ascii="Arial" w:hAnsi="Arial"/>
        <w:i/>
        <w:iCs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C832" w14:textId="77777777" w:rsidR="00512C72" w:rsidRDefault="00512C72" w:rsidP="007612BF">
      <w:pPr>
        <w:spacing w:after="0" w:line="240" w:lineRule="auto"/>
      </w:pPr>
      <w:r>
        <w:separator/>
      </w:r>
    </w:p>
  </w:footnote>
  <w:footnote w:type="continuationSeparator" w:id="0">
    <w:p w14:paraId="74615EAF" w14:textId="77777777" w:rsidR="00512C72" w:rsidRDefault="00512C72" w:rsidP="0076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4E0"/>
    <w:multiLevelType w:val="hybridMultilevel"/>
    <w:tmpl w:val="B8DA03F6"/>
    <w:lvl w:ilvl="0" w:tplc="61847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BDF"/>
    <w:multiLevelType w:val="hybridMultilevel"/>
    <w:tmpl w:val="216A2D16"/>
    <w:lvl w:ilvl="0" w:tplc="4198E18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24A47"/>
    <w:multiLevelType w:val="hybridMultilevel"/>
    <w:tmpl w:val="AAA88D6C"/>
    <w:lvl w:ilvl="0" w:tplc="50CC0C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5529"/>
    <w:multiLevelType w:val="hybridMultilevel"/>
    <w:tmpl w:val="5DF88250"/>
    <w:lvl w:ilvl="0" w:tplc="CE5C3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37E"/>
    <w:multiLevelType w:val="hybridMultilevel"/>
    <w:tmpl w:val="B9F45246"/>
    <w:lvl w:ilvl="0" w:tplc="0405000F">
      <w:start w:val="1"/>
      <w:numFmt w:val="decimal"/>
      <w:lvlText w:val="%1."/>
      <w:lvlJc w:val="lef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5CB01832"/>
    <w:multiLevelType w:val="hybridMultilevel"/>
    <w:tmpl w:val="2584A848"/>
    <w:lvl w:ilvl="0" w:tplc="BA968F4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96F9C"/>
    <w:multiLevelType w:val="hybridMultilevel"/>
    <w:tmpl w:val="198A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A3871"/>
    <w:multiLevelType w:val="hybridMultilevel"/>
    <w:tmpl w:val="3CEED748"/>
    <w:lvl w:ilvl="0" w:tplc="61847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50473">
    <w:abstractNumId w:val="4"/>
  </w:num>
  <w:num w:numId="2" w16cid:durableId="1249848368">
    <w:abstractNumId w:val="3"/>
  </w:num>
  <w:num w:numId="3" w16cid:durableId="1654409604">
    <w:abstractNumId w:val="6"/>
  </w:num>
  <w:num w:numId="4" w16cid:durableId="96141929">
    <w:abstractNumId w:val="7"/>
  </w:num>
  <w:num w:numId="5" w16cid:durableId="2116434738">
    <w:abstractNumId w:val="0"/>
  </w:num>
  <w:num w:numId="6" w16cid:durableId="1972442460">
    <w:abstractNumId w:val="2"/>
  </w:num>
  <w:num w:numId="7" w16cid:durableId="1054427184">
    <w:abstractNumId w:val="1"/>
  </w:num>
  <w:num w:numId="8" w16cid:durableId="99583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8D"/>
    <w:rsid w:val="00004CF5"/>
    <w:rsid w:val="00015FDC"/>
    <w:rsid w:val="0002016F"/>
    <w:rsid w:val="000213BF"/>
    <w:rsid w:val="00022A78"/>
    <w:rsid w:val="000245DC"/>
    <w:rsid w:val="000267E7"/>
    <w:rsid w:val="00030EB9"/>
    <w:rsid w:val="00032F6B"/>
    <w:rsid w:val="00035E0F"/>
    <w:rsid w:val="00044D4A"/>
    <w:rsid w:val="000553A2"/>
    <w:rsid w:val="0006795E"/>
    <w:rsid w:val="00072A8B"/>
    <w:rsid w:val="0008297F"/>
    <w:rsid w:val="0008368D"/>
    <w:rsid w:val="000901C2"/>
    <w:rsid w:val="00094C2F"/>
    <w:rsid w:val="00094D2B"/>
    <w:rsid w:val="000A0185"/>
    <w:rsid w:val="000A059E"/>
    <w:rsid w:val="000A1DD6"/>
    <w:rsid w:val="000A4D8A"/>
    <w:rsid w:val="000A570D"/>
    <w:rsid w:val="000A70CA"/>
    <w:rsid w:val="000A7278"/>
    <w:rsid w:val="000B420C"/>
    <w:rsid w:val="000B4F61"/>
    <w:rsid w:val="000C4399"/>
    <w:rsid w:val="000E0B77"/>
    <w:rsid w:val="000E1034"/>
    <w:rsid w:val="000F127E"/>
    <w:rsid w:val="000F3B27"/>
    <w:rsid w:val="000F4B8B"/>
    <w:rsid w:val="000F53CD"/>
    <w:rsid w:val="000F5F9C"/>
    <w:rsid w:val="000F6DB8"/>
    <w:rsid w:val="001013D8"/>
    <w:rsid w:val="001039A6"/>
    <w:rsid w:val="00132DF6"/>
    <w:rsid w:val="00133DEB"/>
    <w:rsid w:val="001358A5"/>
    <w:rsid w:val="00136D4F"/>
    <w:rsid w:val="00143A34"/>
    <w:rsid w:val="00145194"/>
    <w:rsid w:val="001549BF"/>
    <w:rsid w:val="0015718B"/>
    <w:rsid w:val="001627E8"/>
    <w:rsid w:val="00165380"/>
    <w:rsid w:val="001659C1"/>
    <w:rsid w:val="001674FE"/>
    <w:rsid w:val="0017464A"/>
    <w:rsid w:val="00176A02"/>
    <w:rsid w:val="0018725E"/>
    <w:rsid w:val="00187D54"/>
    <w:rsid w:val="00190D26"/>
    <w:rsid w:val="00192CE3"/>
    <w:rsid w:val="0019672F"/>
    <w:rsid w:val="001A0F7E"/>
    <w:rsid w:val="001A2AA8"/>
    <w:rsid w:val="001A3FE2"/>
    <w:rsid w:val="001A4624"/>
    <w:rsid w:val="001A48AD"/>
    <w:rsid w:val="001A5EB5"/>
    <w:rsid w:val="001B187F"/>
    <w:rsid w:val="001B3138"/>
    <w:rsid w:val="001B6587"/>
    <w:rsid w:val="001C22B3"/>
    <w:rsid w:val="001C44BC"/>
    <w:rsid w:val="001C58E3"/>
    <w:rsid w:val="001D54ED"/>
    <w:rsid w:val="001D6E95"/>
    <w:rsid w:val="001E5BF9"/>
    <w:rsid w:val="001E66DD"/>
    <w:rsid w:val="001E6B57"/>
    <w:rsid w:val="001F289D"/>
    <w:rsid w:val="001F3509"/>
    <w:rsid w:val="001F7948"/>
    <w:rsid w:val="002022CA"/>
    <w:rsid w:val="002033BB"/>
    <w:rsid w:val="00204AAB"/>
    <w:rsid w:val="00204FF9"/>
    <w:rsid w:val="002060A0"/>
    <w:rsid w:val="002102F7"/>
    <w:rsid w:val="002112C7"/>
    <w:rsid w:val="002124B1"/>
    <w:rsid w:val="002138C0"/>
    <w:rsid w:val="00223FC8"/>
    <w:rsid w:val="0022757D"/>
    <w:rsid w:val="00237E21"/>
    <w:rsid w:val="00255DF3"/>
    <w:rsid w:val="00257FFA"/>
    <w:rsid w:val="00262D09"/>
    <w:rsid w:val="00262D2D"/>
    <w:rsid w:val="00270431"/>
    <w:rsid w:val="002714C1"/>
    <w:rsid w:val="00271C2D"/>
    <w:rsid w:val="00275743"/>
    <w:rsid w:val="002762FB"/>
    <w:rsid w:val="00287D9B"/>
    <w:rsid w:val="00291756"/>
    <w:rsid w:val="0029356C"/>
    <w:rsid w:val="0029428A"/>
    <w:rsid w:val="00295507"/>
    <w:rsid w:val="002A2137"/>
    <w:rsid w:val="002A3B4B"/>
    <w:rsid w:val="002A693C"/>
    <w:rsid w:val="002B201A"/>
    <w:rsid w:val="002B3CCE"/>
    <w:rsid w:val="002B4A6F"/>
    <w:rsid w:val="002B744F"/>
    <w:rsid w:val="002B75AA"/>
    <w:rsid w:val="002C062F"/>
    <w:rsid w:val="002C065B"/>
    <w:rsid w:val="002E461F"/>
    <w:rsid w:val="002F12E4"/>
    <w:rsid w:val="002F5DBD"/>
    <w:rsid w:val="003003EF"/>
    <w:rsid w:val="00301FEA"/>
    <w:rsid w:val="00321763"/>
    <w:rsid w:val="0032194F"/>
    <w:rsid w:val="00331FEF"/>
    <w:rsid w:val="00332082"/>
    <w:rsid w:val="00334E59"/>
    <w:rsid w:val="00335463"/>
    <w:rsid w:val="003367C1"/>
    <w:rsid w:val="00340E17"/>
    <w:rsid w:val="00346B12"/>
    <w:rsid w:val="00355DA9"/>
    <w:rsid w:val="00357720"/>
    <w:rsid w:val="003608D8"/>
    <w:rsid w:val="00364A69"/>
    <w:rsid w:val="00364CC4"/>
    <w:rsid w:val="00371F74"/>
    <w:rsid w:val="00390893"/>
    <w:rsid w:val="00395919"/>
    <w:rsid w:val="003A6F50"/>
    <w:rsid w:val="003B196C"/>
    <w:rsid w:val="003B4878"/>
    <w:rsid w:val="003B79EB"/>
    <w:rsid w:val="003C1488"/>
    <w:rsid w:val="003C622A"/>
    <w:rsid w:val="003D284F"/>
    <w:rsid w:val="003D58BC"/>
    <w:rsid w:val="003E1AC3"/>
    <w:rsid w:val="003F06E6"/>
    <w:rsid w:val="003F51C1"/>
    <w:rsid w:val="003F5229"/>
    <w:rsid w:val="003F6458"/>
    <w:rsid w:val="003F783A"/>
    <w:rsid w:val="003F7E6D"/>
    <w:rsid w:val="00413067"/>
    <w:rsid w:val="00421890"/>
    <w:rsid w:val="004321BF"/>
    <w:rsid w:val="0043339B"/>
    <w:rsid w:val="00441FE7"/>
    <w:rsid w:val="00446278"/>
    <w:rsid w:val="0045172E"/>
    <w:rsid w:val="00453A53"/>
    <w:rsid w:val="00457421"/>
    <w:rsid w:val="00465707"/>
    <w:rsid w:val="00465F68"/>
    <w:rsid w:val="0047156C"/>
    <w:rsid w:val="004731CC"/>
    <w:rsid w:val="00480123"/>
    <w:rsid w:val="00481EB7"/>
    <w:rsid w:val="00491F6F"/>
    <w:rsid w:val="004A30AC"/>
    <w:rsid w:val="004A72EC"/>
    <w:rsid w:val="004B1629"/>
    <w:rsid w:val="004B20E8"/>
    <w:rsid w:val="004B6852"/>
    <w:rsid w:val="004C2956"/>
    <w:rsid w:val="004C3340"/>
    <w:rsid w:val="004C349F"/>
    <w:rsid w:val="004C6671"/>
    <w:rsid w:val="004D596A"/>
    <w:rsid w:val="004E0D70"/>
    <w:rsid w:val="004E1312"/>
    <w:rsid w:val="004E74B6"/>
    <w:rsid w:val="004F1C02"/>
    <w:rsid w:val="004F21B6"/>
    <w:rsid w:val="004F2500"/>
    <w:rsid w:val="004F2B8B"/>
    <w:rsid w:val="0050164C"/>
    <w:rsid w:val="005029D2"/>
    <w:rsid w:val="00503EA0"/>
    <w:rsid w:val="00512C72"/>
    <w:rsid w:val="00513F2C"/>
    <w:rsid w:val="00524FF0"/>
    <w:rsid w:val="00527212"/>
    <w:rsid w:val="00571DA0"/>
    <w:rsid w:val="00577BED"/>
    <w:rsid w:val="00581052"/>
    <w:rsid w:val="0058215A"/>
    <w:rsid w:val="005824EB"/>
    <w:rsid w:val="00586103"/>
    <w:rsid w:val="00591CAA"/>
    <w:rsid w:val="005A0B44"/>
    <w:rsid w:val="005A4F53"/>
    <w:rsid w:val="005B0C4E"/>
    <w:rsid w:val="005B2E19"/>
    <w:rsid w:val="005B7A9C"/>
    <w:rsid w:val="005D2F23"/>
    <w:rsid w:val="005D50AC"/>
    <w:rsid w:val="005D6BA2"/>
    <w:rsid w:val="005F2859"/>
    <w:rsid w:val="005F3C04"/>
    <w:rsid w:val="00603331"/>
    <w:rsid w:val="00603E9B"/>
    <w:rsid w:val="006135D8"/>
    <w:rsid w:val="00616944"/>
    <w:rsid w:val="00624BF1"/>
    <w:rsid w:val="00625370"/>
    <w:rsid w:val="00630D68"/>
    <w:rsid w:val="00636C76"/>
    <w:rsid w:val="00644140"/>
    <w:rsid w:val="00654461"/>
    <w:rsid w:val="00655B0F"/>
    <w:rsid w:val="00665C88"/>
    <w:rsid w:val="0066777A"/>
    <w:rsid w:val="00672CCB"/>
    <w:rsid w:val="00676A0D"/>
    <w:rsid w:val="00687728"/>
    <w:rsid w:val="006903D3"/>
    <w:rsid w:val="00691247"/>
    <w:rsid w:val="0069134F"/>
    <w:rsid w:val="00692A1E"/>
    <w:rsid w:val="00692D34"/>
    <w:rsid w:val="00695A74"/>
    <w:rsid w:val="006A0629"/>
    <w:rsid w:val="006A0BE4"/>
    <w:rsid w:val="006A2C17"/>
    <w:rsid w:val="006B2EA5"/>
    <w:rsid w:val="006C50E2"/>
    <w:rsid w:val="006C6617"/>
    <w:rsid w:val="006D37D0"/>
    <w:rsid w:val="006D4BAC"/>
    <w:rsid w:val="006D58B0"/>
    <w:rsid w:val="006E0463"/>
    <w:rsid w:val="006F001D"/>
    <w:rsid w:val="006F3A9B"/>
    <w:rsid w:val="006F6413"/>
    <w:rsid w:val="00700FCD"/>
    <w:rsid w:val="00703A57"/>
    <w:rsid w:val="00705D8F"/>
    <w:rsid w:val="007075E6"/>
    <w:rsid w:val="00712147"/>
    <w:rsid w:val="00714029"/>
    <w:rsid w:val="007204BE"/>
    <w:rsid w:val="0073474B"/>
    <w:rsid w:val="0073633F"/>
    <w:rsid w:val="007537AB"/>
    <w:rsid w:val="00756483"/>
    <w:rsid w:val="007612BF"/>
    <w:rsid w:val="00763AA5"/>
    <w:rsid w:val="00764FDC"/>
    <w:rsid w:val="00772A5D"/>
    <w:rsid w:val="0077303E"/>
    <w:rsid w:val="0078200D"/>
    <w:rsid w:val="00784162"/>
    <w:rsid w:val="0078790C"/>
    <w:rsid w:val="00793E07"/>
    <w:rsid w:val="0079547A"/>
    <w:rsid w:val="007A1396"/>
    <w:rsid w:val="007A35BD"/>
    <w:rsid w:val="007A35D1"/>
    <w:rsid w:val="007A6E38"/>
    <w:rsid w:val="007C3705"/>
    <w:rsid w:val="007E1419"/>
    <w:rsid w:val="007E7728"/>
    <w:rsid w:val="007F3BBD"/>
    <w:rsid w:val="007F5CBE"/>
    <w:rsid w:val="00802275"/>
    <w:rsid w:val="00802D4F"/>
    <w:rsid w:val="008036E5"/>
    <w:rsid w:val="008078B0"/>
    <w:rsid w:val="00811395"/>
    <w:rsid w:val="0081511E"/>
    <w:rsid w:val="00817523"/>
    <w:rsid w:val="00822164"/>
    <w:rsid w:val="0082708D"/>
    <w:rsid w:val="00830F1C"/>
    <w:rsid w:val="0083201A"/>
    <w:rsid w:val="008340D4"/>
    <w:rsid w:val="00835C3D"/>
    <w:rsid w:val="008421AA"/>
    <w:rsid w:val="008427C7"/>
    <w:rsid w:val="00843390"/>
    <w:rsid w:val="00843711"/>
    <w:rsid w:val="00845112"/>
    <w:rsid w:val="00846483"/>
    <w:rsid w:val="00853A6D"/>
    <w:rsid w:val="008574A9"/>
    <w:rsid w:val="00866C46"/>
    <w:rsid w:val="008703DA"/>
    <w:rsid w:val="00873EB1"/>
    <w:rsid w:val="00874DB5"/>
    <w:rsid w:val="00882EAD"/>
    <w:rsid w:val="008936CE"/>
    <w:rsid w:val="00894C0A"/>
    <w:rsid w:val="008A10E0"/>
    <w:rsid w:val="008A4D67"/>
    <w:rsid w:val="008C02FE"/>
    <w:rsid w:val="008C0A3A"/>
    <w:rsid w:val="008C55D8"/>
    <w:rsid w:val="008D2727"/>
    <w:rsid w:val="008D4DD4"/>
    <w:rsid w:val="008D58ED"/>
    <w:rsid w:val="008E058B"/>
    <w:rsid w:val="008E18C2"/>
    <w:rsid w:val="008F50FA"/>
    <w:rsid w:val="00903EB9"/>
    <w:rsid w:val="009063BA"/>
    <w:rsid w:val="00911FA2"/>
    <w:rsid w:val="00915948"/>
    <w:rsid w:val="0092422C"/>
    <w:rsid w:val="00930C87"/>
    <w:rsid w:val="009318FD"/>
    <w:rsid w:val="00932412"/>
    <w:rsid w:val="00933265"/>
    <w:rsid w:val="009559E8"/>
    <w:rsid w:val="009576B8"/>
    <w:rsid w:val="00967F5A"/>
    <w:rsid w:val="00970797"/>
    <w:rsid w:val="00971144"/>
    <w:rsid w:val="00975305"/>
    <w:rsid w:val="009804E8"/>
    <w:rsid w:val="00990FCD"/>
    <w:rsid w:val="0099600D"/>
    <w:rsid w:val="009A3411"/>
    <w:rsid w:val="009B5CD7"/>
    <w:rsid w:val="009B7383"/>
    <w:rsid w:val="009C37FC"/>
    <w:rsid w:val="009C4551"/>
    <w:rsid w:val="009D00EF"/>
    <w:rsid w:val="00A059D7"/>
    <w:rsid w:val="00A06556"/>
    <w:rsid w:val="00A10DF0"/>
    <w:rsid w:val="00A16BF8"/>
    <w:rsid w:val="00A20F0A"/>
    <w:rsid w:val="00A24CB1"/>
    <w:rsid w:val="00A25DE2"/>
    <w:rsid w:val="00A30376"/>
    <w:rsid w:val="00A34F0A"/>
    <w:rsid w:val="00A3707A"/>
    <w:rsid w:val="00A42E77"/>
    <w:rsid w:val="00A52692"/>
    <w:rsid w:val="00A541A1"/>
    <w:rsid w:val="00A54690"/>
    <w:rsid w:val="00A56CCE"/>
    <w:rsid w:val="00A60C71"/>
    <w:rsid w:val="00A703AC"/>
    <w:rsid w:val="00A72973"/>
    <w:rsid w:val="00A74BE9"/>
    <w:rsid w:val="00A75950"/>
    <w:rsid w:val="00A77C65"/>
    <w:rsid w:val="00A80B8C"/>
    <w:rsid w:val="00A84416"/>
    <w:rsid w:val="00AA68ED"/>
    <w:rsid w:val="00AB5029"/>
    <w:rsid w:val="00AB72ED"/>
    <w:rsid w:val="00AC0A3C"/>
    <w:rsid w:val="00AD22F8"/>
    <w:rsid w:val="00AD614C"/>
    <w:rsid w:val="00AE2276"/>
    <w:rsid w:val="00AF0568"/>
    <w:rsid w:val="00B00D2B"/>
    <w:rsid w:val="00B025E9"/>
    <w:rsid w:val="00B13C17"/>
    <w:rsid w:val="00B16D86"/>
    <w:rsid w:val="00B17077"/>
    <w:rsid w:val="00B21F71"/>
    <w:rsid w:val="00B2219B"/>
    <w:rsid w:val="00B27041"/>
    <w:rsid w:val="00B31458"/>
    <w:rsid w:val="00B32861"/>
    <w:rsid w:val="00B35B24"/>
    <w:rsid w:val="00B400CC"/>
    <w:rsid w:val="00B42C24"/>
    <w:rsid w:val="00B4445D"/>
    <w:rsid w:val="00B4462D"/>
    <w:rsid w:val="00B44FB8"/>
    <w:rsid w:val="00B64DB5"/>
    <w:rsid w:val="00B6648E"/>
    <w:rsid w:val="00B72706"/>
    <w:rsid w:val="00B83EAC"/>
    <w:rsid w:val="00B84561"/>
    <w:rsid w:val="00B90A0A"/>
    <w:rsid w:val="00B925F8"/>
    <w:rsid w:val="00BA6FD8"/>
    <w:rsid w:val="00BB5C84"/>
    <w:rsid w:val="00BB5CFE"/>
    <w:rsid w:val="00BB68E1"/>
    <w:rsid w:val="00BC032E"/>
    <w:rsid w:val="00BC4DB5"/>
    <w:rsid w:val="00BD2299"/>
    <w:rsid w:val="00BD6F40"/>
    <w:rsid w:val="00BE0730"/>
    <w:rsid w:val="00BF090F"/>
    <w:rsid w:val="00BF0975"/>
    <w:rsid w:val="00BF2AD2"/>
    <w:rsid w:val="00BF4E28"/>
    <w:rsid w:val="00BF7F38"/>
    <w:rsid w:val="00C00B7F"/>
    <w:rsid w:val="00C15D07"/>
    <w:rsid w:val="00C214C4"/>
    <w:rsid w:val="00C21CC1"/>
    <w:rsid w:val="00C23FE7"/>
    <w:rsid w:val="00C354C0"/>
    <w:rsid w:val="00C3712C"/>
    <w:rsid w:val="00C37796"/>
    <w:rsid w:val="00C444A4"/>
    <w:rsid w:val="00C4485F"/>
    <w:rsid w:val="00C44BCD"/>
    <w:rsid w:val="00C46D7E"/>
    <w:rsid w:val="00C56CEB"/>
    <w:rsid w:val="00C647AC"/>
    <w:rsid w:val="00C6523E"/>
    <w:rsid w:val="00C92712"/>
    <w:rsid w:val="00CA0740"/>
    <w:rsid w:val="00CB03AE"/>
    <w:rsid w:val="00CB2065"/>
    <w:rsid w:val="00CB3C79"/>
    <w:rsid w:val="00CB4130"/>
    <w:rsid w:val="00CB6935"/>
    <w:rsid w:val="00CC0CD7"/>
    <w:rsid w:val="00CC1753"/>
    <w:rsid w:val="00CC26C6"/>
    <w:rsid w:val="00CC7E63"/>
    <w:rsid w:val="00CD1CBC"/>
    <w:rsid w:val="00CD6DBA"/>
    <w:rsid w:val="00CD74A2"/>
    <w:rsid w:val="00CE441A"/>
    <w:rsid w:val="00CE4848"/>
    <w:rsid w:val="00D00FA1"/>
    <w:rsid w:val="00D06013"/>
    <w:rsid w:val="00D133EC"/>
    <w:rsid w:val="00D15E7D"/>
    <w:rsid w:val="00D2210D"/>
    <w:rsid w:val="00D256C6"/>
    <w:rsid w:val="00D25E17"/>
    <w:rsid w:val="00D26621"/>
    <w:rsid w:val="00D33538"/>
    <w:rsid w:val="00D4122D"/>
    <w:rsid w:val="00D426C2"/>
    <w:rsid w:val="00D4414F"/>
    <w:rsid w:val="00D4429D"/>
    <w:rsid w:val="00D453ED"/>
    <w:rsid w:val="00D47B9F"/>
    <w:rsid w:val="00D53767"/>
    <w:rsid w:val="00D53F8E"/>
    <w:rsid w:val="00D5720B"/>
    <w:rsid w:val="00D661D0"/>
    <w:rsid w:val="00D70E2E"/>
    <w:rsid w:val="00D83149"/>
    <w:rsid w:val="00D976C7"/>
    <w:rsid w:val="00D9790D"/>
    <w:rsid w:val="00DA0FCE"/>
    <w:rsid w:val="00DA4E74"/>
    <w:rsid w:val="00DA77C5"/>
    <w:rsid w:val="00DB5CF0"/>
    <w:rsid w:val="00DC056D"/>
    <w:rsid w:val="00DD445E"/>
    <w:rsid w:val="00DE579E"/>
    <w:rsid w:val="00E001CC"/>
    <w:rsid w:val="00E15A70"/>
    <w:rsid w:val="00E15D66"/>
    <w:rsid w:val="00E162F9"/>
    <w:rsid w:val="00E20356"/>
    <w:rsid w:val="00E2509F"/>
    <w:rsid w:val="00E32D9C"/>
    <w:rsid w:val="00E333F0"/>
    <w:rsid w:val="00E47C74"/>
    <w:rsid w:val="00E50183"/>
    <w:rsid w:val="00E60606"/>
    <w:rsid w:val="00E61612"/>
    <w:rsid w:val="00E7029E"/>
    <w:rsid w:val="00E71CB7"/>
    <w:rsid w:val="00E80999"/>
    <w:rsid w:val="00E82B73"/>
    <w:rsid w:val="00E8719F"/>
    <w:rsid w:val="00E91862"/>
    <w:rsid w:val="00E946CE"/>
    <w:rsid w:val="00E96693"/>
    <w:rsid w:val="00EA0F55"/>
    <w:rsid w:val="00EA6A3A"/>
    <w:rsid w:val="00EB02E8"/>
    <w:rsid w:val="00EC0FEC"/>
    <w:rsid w:val="00EC2A16"/>
    <w:rsid w:val="00EC5180"/>
    <w:rsid w:val="00EC5AD8"/>
    <w:rsid w:val="00ED4EC1"/>
    <w:rsid w:val="00ED5189"/>
    <w:rsid w:val="00ED6819"/>
    <w:rsid w:val="00ED6AE1"/>
    <w:rsid w:val="00EE27F4"/>
    <w:rsid w:val="00EE5C8A"/>
    <w:rsid w:val="00EF1F03"/>
    <w:rsid w:val="00F00503"/>
    <w:rsid w:val="00F06692"/>
    <w:rsid w:val="00F11A8C"/>
    <w:rsid w:val="00F13DCA"/>
    <w:rsid w:val="00F142C5"/>
    <w:rsid w:val="00F1452B"/>
    <w:rsid w:val="00F171F9"/>
    <w:rsid w:val="00F3554A"/>
    <w:rsid w:val="00F37D32"/>
    <w:rsid w:val="00F55AA1"/>
    <w:rsid w:val="00F56E45"/>
    <w:rsid w:val="00F57F49"/>
    <w:rsid w:val="00F70C95"/>
    <w:rsid w:val="00F7480C"/>
    <w:rsid w:val="00F7590E"/>
    <w:rsid w:val="00F81C06"/>
    <w:rsid w:val="00F843A4"/>
    <w:rsid w:val="00FB3CFC"/>
    <w:rsid w:val="00FB7052"/>
    <w:rsid w:val="00FC2D43"/>
    <w:rsid w:val="00FC4552"/>
    <w:rsid w:val="00FC5C5C"/>
    <w:rsid w:val="00FC6D11"/>
    <w:rsid w:val="00FC6F9F"/>
    <w:rsid w:val="00FD1809"/>
    <w:rsid w:val="00FD20CB"/>
    <w:rsid w:val="00FD398C"/>
    <w:rsid w:val="00FD7F2A"/>
    <w:rsid w:val="00FE0C29"/>
    <w:rsid w:val="00FE2DD3"/>
    <w:rsid w:val="00FE5F0B"/>
    <w:rsid w:val="00FE7F59"/>
    <w:rsid w:val="00FF04F3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19B1"/>
  <w15:docId w15:val="{5227C562-6EBD-4889-8CD0-A5C095A9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68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D6BA2"/>
    <w:pPr>
      <w:ind w:left="720"/>
      <w:contextualSpacing/>
      <w:jc w:val="both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6B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6BA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5D6BA2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qFormat/>
    <w:rsid w:val="005D6BA2"/>
    <w:rPr>
      <w:rFonts w:ascii="Times New Roman" w:hAnsi="Times New Roman"/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9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F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F6F"/>
    <w:rPr>
      <w:sz w:val="22"/>
      <w:szCs w:val="22"/>
      <w:lang w:eastAsia="en-US"/>
    </w:rPr>
  </w:style>
  <w:style w:type="paragraph" w:customStyle="1" w:styleId="Default">
    <w:name w:val="Default"/>
    <w:rsid w:val="00030E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D58B0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74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4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4F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74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74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3442-FEFB-40B2-83C1-D538F679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Navrátil Ing.</dc:creator>
  <cp:lastModifiedBy>Czerná Eva</cp:lastModifiedBy>
  <cp:revision>22</cp:revision>
  <cp:lastPrinted>2018-11-20T13:32:00Z</cp:lastPrinted>
  <dcterms:created xsi:type="dcterms:W3CDTF">2025-07-08T13:28:00Z</dcterms:created>
  <dcterms:modified xsi:type="dcterms:W3CDTF">2025-07-10T13:51:00Z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70951@ukzuz.cz</vt:lpwstr>
  </property>
  <property fmtid="{D5CDD505-2E9C-101B-9397-08002B2CF9AE}" pid="5" name="MSIP_Label_ddfdcfce-ddd9-46fd-a41e-890a4587f248_SetDate">
    <vt:lpwstr>2020-01-28T08:14:31.2649598Z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fc426b06-4dc4-43a3-b3de-e22bb4ca4233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