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17FE" w14:textId="7CB39172" w:rsidR="008752C7" w:rsidRDefault="00462C37" w:rsidP="00462C37">
      <w:pPr>
        <w:rPr>
          <w:b/>
          <w:bCs/>
          <w:caps/>
          <w:sz w:val="40"/>
          <w:szCs w:val="40"/>
        </w:rPr>
      </w:pPr>
      <w:r>
        <w:rPr>
          <w:noProof/>
        </w:rPr>
        <w:drawing>
          <wp:inline distT="0" distB="0" distL="0" distR="0" wp14:anchorId="0FDFC65E" wp14:editId="59156C24">
            <wp:extent cx="2419350" cy="1314450"/>
            <wp:effectExtent l="0" t="0" r="0" b="0"/>
            <wp:docPr id="194039148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729" cy="1342908"/>
                    </a:xfrm>
                    <a:prstGeom prst="rect">
                      <a:avLst/>
                    </a:prstGeom>
                    <a:noFill/>
                    <a:ln>
                      <a:noFill/>
                    </a:ln>
                  </pic:spPr>
                </pic:pic>
              </a:graphicData>
            </a:graphic>
          </wp:inline>
        </w:drawing>
      </w:r>
    </w:p>
    <w:p w14:paraId="457E458E" w14:textId="77777777" w:rsidR="008752C7" w:rsidRDefault="008752C7" w:rsidP="00F0672D">
      <w:pPr>
        <w:jc w:val="center"/>
        <w:rPr>
          <w:b/>
          <w:bCs/>
          <w:caps/>
          <w:sz w:val="40"/>
          <w:szCs w:val="40"/>
        </w:rPr>
      </w:pPr>
    </w:p>
    <w:p w14:paraId="0CC28D48" w14:textId="1D2C3F1F" w:rsidR="00F0672D" w:rsidRPr="0033567C" w:rsidRDefault="00F0672D" w:rsidP="00F0672D">
      <w:pPr>
        <w:jc w:val="center"/>
        <w:rPr>
          <w:b/>
          <w:bCs/>
          <w:caps/>
          <w:sz w:val="40"/>
          <w:szCs w:val="40"/>
        </w:rPr>
      </w:pPr>
      <w:r w:rsidRPr="0033567C">
        <w:rPr>
          <w:b/>
          <w:bCs/>
          <w:caps/>
          <w:sz w:val="40"/>
          <w:szCs w:val="40"/>
        </w:rPr>
        <w:t>Service contract</w:t>
      </w:r>
    </w:p>
    <w:p w14:paraId="4C1A73BC" w14:textId="1423B470" w:rsidR="00F0672D" w:rsidRPr="008236FC" w:rsidRDefault="00F0672D" w:rsidP="008236FC">
      <w:pPr>
        <w:jc w:val="center"/>
        <w:rPr>
          <w:b/>
          <w:bCs/>
          <w:sz w:val="40"/>
          <w:szCs w:val="40"/>
        </w:rPr>
      </w:pPr>
      <w:r w:rsidRPr="0033567C">
        <w:rPr>
          <w:b/>
          <w:bCs/>
          <w:sz w:val="40"/>
          <w:szCs w:val="40"/>
        </w:rPr>
        <w:t xml:space="preserve">for the provision of operational support and development of the </w:t>
      </w:r>
      <w:r w:rsidR="008236FC">
        <w:rPr>
          <w:b/>
          <w:bCs/>
          <w:sz w:val="40"/>
          <w:szCs w:val="40"/>
        </w:rPr>
        <w:t>Phytosanitary Register in Moldova</w:t>
      </w:r>
    </w:p>
    <w:p w14:paraId="2DD6D0A9" w14:textId="77777777" w:rsidR="00F0672D" w:rsidRDefault="00F0672D" w:rsidP="00F0672D"/>
    <w:p w14:paraId="250FA34F" w14:textId="77777777" w:rsidR="00F0672D" w:rsidRPr="0033567C" w:rsidRDefault="00F0672D" w:rsidP="00256BDE">
      <w:pPr>
        <w:pStyle w:val="Smlouva1"/>
        <w:numPr>
          <w:ilvl w:val="0"/>
          <w:numId w:val="10"/>
        </w:numPr>
        <w:tabs>
          <w:tab w:val="num" w:pos="180"/>
        </w:tabs>
      </w:pPr>
      <w:bookmarkStart w:id="0" w:name="_Ref101924936"/>
      <w:r w:rsidRPr="0033567C">
        <w:t>Parties</w:t>
      </w:r>
      <w:bookmarkEnd w:id="0"/>
    </w:p>
    <w:p w14:paraId="63F8E537" w14:textId="77777777" w:rsidR="00F0672D" w:rsidRDefault="00F0672D" w:rsidP="00F0672D">
      <w:pPr>
        <w:widowControl w:val="0"/>
        <w:tabs>
          <w:tab w:val="left" w:pos="1584"/>
          <w:tab w:val="left" w:pos="3024"/>
        </w:tabs>
        <w:spacing w:before="120"/>
        <w:ind w:left="601" w:hanging="317"/>
        <w:rPr>
          <w:rFonts w:cs="Arial"/>
          <w:szCs w:val="24"/>
        </w:rPr>
      </w:pPr>
    </w:p>
    <w:p w14:paraId="5E7E4ED0" w14:textId="44BEB692" w:rsidR="00F0672D" w:rsidRPr="00996DE1" w:rsidRDefault="00F0672D" w:rsidP="00F0672D">
      <w:r w:rsidRPr="00996DE1">
        <w:t xml:space="preserve">Czech Republic - </w:t>
      </w:r>
      <w:r w:rsidR="00087B17" w:rsidRPr="00087B17">
        <w:t>Central Institute for Supervising and Testing in Agriculture</w:t>
      </w:r>
    </w:p>
    <w:p w14:paraId="2EA2679E" w14:textId="77777777" w:rsidR="00F0672D" w:rsidRPr="00996DE1" w:rsidRDefault="00F0672D" w:rsidP="00F0672D">
      <w:r w:rsidRPr="00996DE1">
        <w:t>organisational unit of the State</w:t>
      </w:r>
    </w:p>
    <w:p w14:paraId="276DDB03" w14:textId="77777777" w:rsidR="00F0672D" w:rsidRPr="00996DE1" w:rsidRDefault="00F0672D" w:rsidP="00F0672D">
      <w:r w:rsidRPr="00996DE1">
        <w:t>with registered office at Hroznová 63/2, 656 06 Brno</w:t>
      </w:r>
    </w:p>
    <w:p w14:paraId="3C77C7EC" w14:textId="77777777" w:rsidR="00F0672D" w:rsidRPr="00996DE1" w:rsidRDefault="00F0672D" w:rsidP="00F0672D">
      <w:r w:rsidRPr="00996DE1">
        <w:t>ID 00020338,</w:t>
      </w:r>
      <w:r w:rsidRPr="00996DE1">
        <w:tab/>
        <w:t>VAT CZ00020338</w:t>
      </w:r>
    </w:p>
    <w:p w14:paraId="5A3D8DA9" w14:textId="77777777" w:rsidR="00F0672D" w:rsidRDefault="00F0672D" w:rsidP="00F0672D">
      <w:r w:rsidRPr="00996DE1">
        <w:t>on behalf of which acts Ing. Daniel Jurečka, Director of the Institute</w:t>
      </w:r>
    </w:p>
    <w:p w14:paraId="06707FF0" w14:textId="0DE05062" w:rsidR="00F0672D" w:rsidRPr="002101C9" w:rsidRDefault="00F0672D" w:rsidP="00F0672D">
      <w:pPr>
        <w:rPr>
          <w:bCs/>
          <w:szCs w:val="24"/>
        </w:rPr>
      </w:pPr>
      <w:r w:rsidRPr="00D24BC6">
        <w:t>Contact person in matters of contract performance</w:t>
      </w:r>
      <w:r w:rsidRPr="002101C9">
        <w:rPr>
          <w:szCs w:val="24"/>
        </w:rPr>
        <w:t xml:space="preserve">: </w:t>
      </w:r>
      <w:r w:rsidR="008A2627">
        <w:rPr>
          <w:szCs w:val="24"/>
        </w:rPr>
        <w:t>Ing. Vojtěch Řehák</w:t>
      </w:r>
      <w:r w:rsidRPr="002101C9">
        <w:rPr>
          <w:szCs w:val="24"/>
        </w:rPr>
        <w:t xml:space="preserve">, mobile: </w:t>
      </w:r>
      <w:r w:rsidR="002F08C9">
        <w:rPr>
          <w:szCs w:val="24"/>
        </w:rPr>
        <w:t>736 473 385</w:t>
      </w:r>
      <w:r w:rsidRPr="002101C9">
        <w:rPr>
          <w:szCs w:val="24"/>
        </w:rPr>
        <w:t xml:space="preserve">, e-mail: </w:t>
      </w:r>
      <w:r w:rsidR="002F08C9">
        <w:rPr>
          <w:szCs w:val="24"/>
        </w:rPr>
        <w:t xml:space="preserve">rehak.vojtech@gmail.com    </w:t>
      </w:r>
    </w:p>
    <w:p w14:paraId="24E8D11D" w14:textId="77777777" w:rsidR="00F0672D" w:rsidRPr="002101C9" w:rsidRDefault="00F0672D" w:rsidP="00F0672D">
      <w:pPr>
        <w:rPr>
          <w:szCs w:val="24"/>
        </w:rPr>
      </w:pPr>
    </w:p>
    <w:p w14:paraId="12AAFE7C" w14:textId="77777777" w:rsidR="00F0672D" w:rsidRPr="006254D0" w:rsidRDefault="00F0672D" w:rsidP="00F0672D">
      <w:pPr>
        <w:rPr>
          <w:rFonts w:cs="Arial"/>
          <w:szCs w:val="24"/>
        </w:rPr>
      </w:pPr>
      <w:r w:rsidRPr="006254D0">
        <w:rPr>
          <w:rFonts w:cs="Arial"/>
          <w:szCs w:val="24"/>
        </w:rPr>
        <w:t xml:space="preserve">(hereinafter referred to as </w:t>
      </w:r>
      <w:r w:rsidRPr="006254D0">
        <w:rPr>
          <w:rFonts w:cs="Arial"/>
          <w:bCs/>
          <w:szCs w:val="24"/>
        </w:rPr>
        <w:t>the "Customer"</w:t>
      </w:r>
      <w:r w:rsidRPr="006254D0">
        <w:rPr>
          <w:rFonts w:cs="Arial"/>
          <w:szCs w:val="24"/>
        </w:rPr>
        <w:t>)</w:t>
      </w:r>
    </w:p>
    <w:p w14:paraId="5CB5DBF4" w14:textId="77777777" w:rsidR="00F0672D" w:rsidRPr="00996DE1" w:rsidRDefault="00F0672D" w:rsidP="0001474D">
      <w:pPr>
        <w:spacing w:before="400"/>
        <w:rPr>
          <w:szCs w:val="32"/>
        </w:rPr>
      </w:pPr>
      <w:r w:rsidRPr="00996DE1">
        <w:fldChar w:fldCharType="begin">
          <w:ffData>
            <w:name w:val="Text1"/>
            <w:enabled/>
            <w:calcOnExit w:val="0"/>
            <w:textInput/>
          </w:ffData>
        </w:fldChar>
      </w:r>
      <w:r w:rsidRPr="00996DE1">
        <w:instrText xml:space="preserve"> FORMTEXT </w:instrText>
      </w:r>
      <w:r w:rsidRPr="00996DE1">
        <w:fldChar w:fldCharType="separate"/>
      </w:r>
      <w:r>
        <w:t xml:space="preserve">     </w:t>
      </w:r>
      <w:r w:rsidRPr="00996DE1">
        <w:fldChar w:fldCharType="end"/>
      </w:r>
    </w:p>
    <w:p w14:paraId="47C40D43" w14:textId="5054C091" w:rsidR="00F0672D" w:rsidRPr="00996DE1" w:rsidRDefault="00F0672D" w:rsidP="00F0672D">
      <w:pPr>
        <w:rPr>
          <w:szCs w:val="32"/>
        </w:rPr>
      </w:pPr>
      <w:r w:rsidRPr="00996DE1">
        <w:rPr>
          <w:szCs w:val="32"/>
        </w:rPr>
        <w:t xml:space="preserve">with registered office at </w:t>
      </w:r>
      <w:r w:rsidR="00087B17" w:rsidRPr="00996DE1">
        <w:fldChar w:fldCharType="begin">
          <w:ffData>
            <w:name w:val="Text1"/>
            <w:enabled/>
            <w:calcOnExit w:val="0"/>
            <w:textInput/>
          </w:ffData>
        </w:fldChar>
      </w:r>
      <w:r w:rsidR="00087B17" w:rsidRPr="00996DE1">
        <w:instrText xml:space="preserve"> FORMTEXT </w:instrText>
      </w:r>
      <w:r w:rsidR="00087B17" w:rsidRPr="00996DE1">
        <w:fldChar w:fldCharType="separate"/>
      </w:r>
      <w:r w:rsidR="00087B17" w:rsidRPr="00996DE1">
        <w:rPr>
          <w:noProof/>
        </w:rPr>
        <w:t> </w:t>
      </w:r>
      <w:r w:rsidR="00087B17" w:rsidRPr="00996DE1">
        <w:rPr>
          <w:noProof/>
        </w:rPr>
        <w:t> </w:t>
      </w:r>
      <w:r w:rsidR="00087B17" w:rsidRPr="00996DE1">
        <w:rPr>
          <w:noProof/>
        </w:rPr>
        <w:t> </w:t>
      </w:r>
      <w:r w:rsidR="00087B17" w:rsidRPr="00996DE1">
        <w:rPr>
          <w:noProof/>
        </w:rPr>
        <w:t> </w:t>
      </w:r>
      <w:r w:rsidR="00087B17" w:rsidRPr="00996DE1">
        <w:rPr>
          <w:noProof/>
        </w:rPr>
        <w:t> </w:t>
      </w:r>
      <w:r w:rsidR="00087B17" w:rsidRPr="00996DE1">
        <w:fldChar w:fldCharType="end"/>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p>
    <w:p w14:paraId="473D9337" w14:textId="5DC3EFA9" w:rsidR="00F0672D" w:rsidRPr="00996DE1" w:rsidRDefault="00F0672D" w:rsidP="00F0672D">
      <w:r w:rsidRPr="00996DE1">
        <w:t xml:space="preserve">ID NO.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r w:rsidRPr="00996DE1">
        <w:t xml:space="preserve"> </w:t>
      </w:r>
      <w:r w:rsidR="00087B17" w:rsidRPr="00996DE1">
        <w:fldChar w:fldCharType="begin">
          <w:ffData>
            <w:name w:val="Text1"/>
            <w:enabled/>
            <w:calcOnExit w:val="0"/>
            <w:textInput/>
          </w:ffData>
        </w:fldChar>
      </w:r>
      <w:r w:rsidR="00087B17" w:rsidRPr="00996DE1">
        <w:instrText xml:space="preserve"> FORMTEXT </w:instrText>
      </w:r>
      <w:r w:rsidR="00087B17" w:rsidRPr="00996DE1">
        <w:fldChar w:fldCharType="separate"/>
      </w:r>
      <w:r w:rsidR="00087B17" w:rsidRPr="00996DE1">
        <w:rPr>
          <w:noProof/>
        </w:rPr>
        <w:t> </w:t>
      </w:r>
      <w:r w:rsidR="00087B17" w:rsidRPr="00996DE1">
        <w:rPr>
          <w:noProof/>
        </w:rPr>
        <w:t> </w:t>
      </w:r>
      <w:r w:rsidR="00087B17" w:rsidRPr="00996DE1">
        <w:rPr>
          <w:noProof/>
        </w:rPr>
        <w:t> </w:t>
      </w:r>
      <w:r w:rsidR="00087B17" w:rsidRPr="00996DE1">
        <w:rPr>
          <w:noProof/>
        </w:rPr>
        <w:t> </w:t>
      </w:r>
      <w:r w:rsidR="00087B17" w:rsidRPr="00996DE1">
        <w:rPr>
          <w:noProof/>
        </w:rPr>
        <w:t> </w:t>
      </w:r>
      <w:r w:rsidR="00087B17" w:rsidRPr="00996DE1">
        <w:fldChar w:fldCharType="end"/>
      </w:r>
      <w:r w:rsidRPr="00996DE1">
        <w:t xml:space="preserve">    VAT NO. CZ </w:t>
      </w:r>
      <w:r w:rsidR="00087B17" w:rsidRPr="00996DE1">
        <w:fldChar w:fldCharType="begin">
          <w:ffData>
            <w:name w:val="Text1"/>
            <w:enabled/>
            <w:calcOnExit w:val="0"/>
            <w:textInput/>
          </w:ffData>
        </w:fldChar>
      </w:r>
      <w:r w:rsidR="00087B17" w:rsidRPr="00996DE1">
        <w:instrText xml:space="preserve"> FORMTEXT </w:instrText>
      </w:r>
      <w:r w:rsidR="00087B17" w:rsidRPr="00996DE1">
        <w:fldChar w:fldCharType="separate"/>
      </w:r>
      <w:r w:rsidR="00087B17" w:rsidRPr="00996DE1">
        <w:rPr>
          <w:noProof/>
        </w:rPr>
        <w:t> </w:t>
      </w:r>
      <w:r w:rsidR="00087B17" w:rsidRPr="00996DE1">
        <w:rPr>
          <w:noProof/>
        </w:rPr>
        <w:t> </w:t>
      </w:r>
      <w:r w:rsidR="00087B17" w:rsidRPr="00996DE1">
        <w:rPr>
          <w:noProof/>
        </w:rPr>
        <w:t> </w:t>
      </w:r>
      <w:r w:rsidR="00087B17" w:rsidRPr="00996DE1">
        <w:rPr>
          <w:noProof/>
        </w:rPr>
        <w:t> </w:t>
      </w:r>
      <w:r w:rsidR="00087B17" w:rsidRPr="00996DE1">
        <w:rPr>
          <w:noProof/>
        </w:rPr>
        <w:t> </w:t>
      </w:r>
      <w:r w:rsidR="00087B17" w:rsidRPr="00996DE1">
        <w:fldChar w:fldCharType="end"/>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p>
    <w:p w14:paraId="20457096" w14:textId="31DD4FA3" w:rsidR="00F0672D" w:rsidRPr="00996DE1" w:rsidRDefault="00F0672D" w:rsidP="00F0672D">
      <w:r w:rsidRPr="00996DE1">
        <w:t xml:space="preserve">on whose behalf </w:t>
      </w:r>
      <w:r w:rsidR="00087B17" w:rsidRPr="00996DE1">
        <w:fldChar w:fldCharType="begin">
          <w:ffData>
            <w:name w:val="Text1"/>
            <w:enabled/>
            <w:calcOnExit w:val="0"/>
            <w:textInput/>
          </w:ffData>
        </w:fldChar>
      </w:r>
      <w:r w:rsidR="00087B17" w:rsidRPr="00996DE1">
        <w:instrText xml:space="preserve"> FORMTEXT </w:instrText>
      </w:r>
      <w:r w:rsidR="00087B17" w:rsidRPr="00996DE1">
        <w:fldChar w:fldCharType="separate"/>
      </w:r>
      <w:r w:rsidR="00087B17" w:rsidRPr="00996DE1">
        <w:rPr>
          <w:noProof/>
        </w:rPr>
        <w:t> </w:t>
      </w:r>
      <w:r w:rsidR="00087B17" w:rsidRPr="00996DE1">
        <w:rPr>
          <w:noProof/>
        </w:rPr>
        <w:t> </w:t>
      </w:r>
      <w:r w:rsidR="00087B17" w:rsidRPr="00996DE1">
        <w:rPr>
          <w:noProof/>
        </w:rPr>
        <w:t> </w:t>
      </w:r>
      <w:r w:rsidR="00087B17" w:rsidRPr="00996DE1">
        <w:rPr>
          <w:noProof/>
        </w:rPr>
        <w:t> </w:t>
      </w:r>
      <w:r w:rsidR="00087B17" w:rsidRPr="00996DE1">
        <w:rPr>
          <w:noProof/>
        </w:rPr>
        <w:t> </w:t>
      </w:r>
      <w:r w:rsidR="00087B17" w:rsidRPr="00996DE1">
        <w:fldChar w:fldCharType="end"/>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p>
    <w:p w14:paraId="22FCE889" w14:textId="5F21BF6A" w:rsidR="00F0672D" w:rsidRPr="00996DE1" w:rsidRDefault="00F0672D" w:rsidP="00F0672D">
      <w:r w:rsidRPr="00996DE1">
        <w:t xml:space="preserve">registered in the Commercial Register maintained by .  </w:t>
      </w:r>
      <w:r w:rsidR="003A5213" w:rsidRPr="00996DE1">
        <w:fldChar w:fldCharType="begin">
          <w:ffData>
            <w:name w:val="Text1"/>
            <w:enabled/>
            <w:calcOnExit w:val="0"/>
            <w:textInput/>
          </w:ffData>
        </w:fldChar>
      </w:r>
      <w:r w:rsidR="003A5213" w:rsidRPr="00996DE1">
        <w:instrText xml:space="preserve"> FORMTEXT </w:instrText>
      </w:r>
      <w:r w:rsidR="003A5213" w:rsidRPr="00996DE1">
        <w:fldChar w:fldCharType="separate"/>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fldChar w:fldCharType="end"/>
      </w:r>
      <w:r w:rsidRPr="00996DE1">
        <w:t xml:space="preserve">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r w:rsidRPr="00996DE1">
        <w:t xml:space="preserve">.court in </w:t>
      </w:r>
      <w:r w:rsidR="003A5213" w:rsidRPr="00996DE1">
        <w:fldChar w:fldCharType="begin">
          <w:ffData>
            <w:name w:val="Text1"/>
            <w:enabled/>
            <w:calcOnExit w:val="0"/>
            <w:textInput/>
          </w:ffData>
        </w:fldChar>
      </w:r>
      <w:r w:rsidR="003A5213" w:rsidRPr="00996DE1">
        <w:instrText xml:space="preserve"> FORMTEXT </w:instrText>
      </w:r>
      <w:r w:rsidR="003A5213" w:rsidRPr="00996DE1">
        <w:fldChar w:fldCharType="separate"/>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fldChar w:fldCharType="end"/>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r w:rsidRPr="00996DE1">
        <w:t xml:space="preserve"> , section </w:t>
      </w:r>
      <w:r w:rsidR="003A5213" w:rsidRPr="00996DE1">
        <w:fldChar w:fldCharType="begin">
          <w:ffData>
            <w:name w:val="Text1"/>
            <w:enabled/>
            <w:calcOnExit w:val="0"/>
            <w:textInput/>
          </w:ffData>
        </w:fldChar>
      </w:r>
      <w:r w:rsidR="003A5213" w:rsidRPr="00996DE1">
        <w:instrText xml:space="preserve"> FORMTEXT </w:instrText>
      </w:r>
      <w:r w:rsidR="003A5213" w:rsidRPr="00996DE1">
        <w:fldChar w:fldCharType="separate"/>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fldChar w:fldCharType="end"/>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r w:rsidRPr="00996DE1">
        <w:t xml:space="preserve"> , insert </w:t>
      </w:r>
      <w:r w:rsidR="003A5213" w:rsidRPr="00996DE1">
        <w:fldChar w:fldCharType="begin">
          <w:ffData>
            <w:name w:val="Text1"/>
            <w:enabled/>
            <w:calcOnExit w:val="0"/>
            <w:textInput/>
          </w:ffData>
        </w:fldChar>
      </w:r>
      <w:r w:rsidR="003A5213" w:rsidRPr="00996DE1">
        <w:instrText xml:space="preserve"> FORMTEXT </w:instrText>
      </w:r>
      <w:r w:rsidR="003A5213" w:rsidRPr="00996DE1">
        <w:fldChar w:fldCharType="separate"/>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fldChar w:fldCharType="end"/>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p>
    <w:p w14:paraId="5B719287" w14:textId="1B7F96BF" w:rsidR="00F0672D" w:rsidRPr="00996DE1" w:rsidRDefault="00F0672D" w:rsidP="00F0672D">
      <w:r w:rsidRPr="00996DE1">
        <w:lastRenderedPageBreak/>
        <w:t xml:space="preserve">contact person in matters of </w:t>
      </w:r>
      <w:r>
        <w:t xml:space="preserve">contract </w:t>
      </w:r>
      <w:r w:rsidRPr="00996DE1">
        <w:t>performance:</w:t>
      </w:r>
      <w:r w:rsidR="003A5213">
        <w:t xml:space="preserve"> </w:t>
      </w:r>
      <w:r w:rsidR="003A5213" w:rsidRPr="00996DE1">
        <w:fldChar w:fldCharType="begin">
          <w:ffData>
            <w:name w:val="Text1"/>
            <w:enabled/>
            <w:calcOnExit w:val="0"/>
            <w:textInput/>
          </w:ffData>
        </w:fldChar>
      </w:r>
      <w:r w:rsidR="003A5213" w:rsidRPr="00996DE1">
        <w:instrText xml:space="preserve"> FORMTEXT </w:instrText>
      </w:r>
      <w:r w:rsidR="003A5213" w:rsidRPr="00996DE1">
        <w:fldChar w:fldCharType="separate"/>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fldChar w:fldCharType="end"/>
      </w:r>
      <w:r w:rsidRPr="00996DE1">
        <w:t xml:space="preserve">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r w:rsidRPr="00996DE1">
        <w:t xml:space="preserve"> tel: </w:t>
      </w:r>
      <w:r w:rsidR="003A5213" w:rsidRPr="00996DE1">
        <w:fldChar w:fldCharType="begin">
          <w:ffData>
            <w:name w:val="Text1"/>
            <w:enabled/>
            <w:calcOnExit w:val="0"/>
            <w:textInput/>
          </w:ffData>
        </w:fldChar>
      </w:r>
      <w:r w:rsidR="003A5213" w:rsidRPr="00996DE1">
        <w:instrText xml:space="preserve"> FORMTEXT </w:instrText>
      </w:r>
      <w:r w:rsidR="003A5213" w:rsidRPr="00996DE1">
        <w:fldChar w:fldCharType="separate"/>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fldChar w:fldCharType="end"/>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p>
    <w:p w14:paraId="2F0F3F2D" w14:textId="21AA0D12" w:rsidR="00F0672D" w:rsidRDefault="00F0672D" w:rsidP="00F0672D">
      <w:r w:rsidRPr="00996DE1">
        <w:t xml:space="preserve">email: </w:t>
      </w:r>
      <w:r w:rsidR="003A5213" w:rsidRPr="00996DE1">
        <w:fldChar w:fldCharType="begin">
          <w:ffData>
            <w:name w:val="Text1"/>
            <w:enabled/>
            <w:calcOnExit w:val="0"/>
            <w:textInput/>
          </w:ffData>
        </w:fldChar>
      </w:r>
      <w:r w:rsidR="003A5213" w:rsidRPr="00996DE1">
        <w:instrText xml:space="preserve"> FORMTEXT </w:instrText>
      </w:r>
      <w:r w:rsidR="003A5213" w:rsidRPr="00996DE1">
        <w:fldChar w:fldCharType="separate"/>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fldChar w:fldCharType="end"/>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p>
    <w:p w14:paraId="09043486" w14:textId="2E6CDCF3" w:rsidR="002B1D75" w:rsidRPr="00996DE1" w:rsidRDefault="0035446F" w:rsidP="00F0672D">
      <w:r>
        <w:t>account with</w:t>
      </w:r>
      <w:r w:rsidR="003A5213">
        <w:t xml:space="preserve"> </w:t>
      </w:r>
      <w:r w:rsidR="003A5213" w:rsidRPr="00996DE1">
        <w:fldChar w:fldCharType="begin">
          <w:ffData>
            <w:name w:val="Text1"/>
            <w:enabled/>
            <w:calcOnExit w:val="0"/>
            <w:textInput/>
          </w:ffData>
        </w:fldChar>
      </w:r>
      <w:r w:rsidR="003A5213" w:rsidRPr="00996DE1">
        <w:instrText xml:space="preserve"> FORMTEXT </w:instrText>
      </w:r>
      <w:r w:rsidR="003A5213" w:rsidRPr="00996DE1">
        <w:fldChar w:fldCharType="separate"/>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fldChar w:fldCharType="end"/>
      </w:r>
      <w:r>
        <w:t xml:space="preserve">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fldChar w:fldCharType="end"/>
      </w:r>
      <w:r>
        <w:t xml:space="preserve"> </w:t>
      </w:r>
      <w:r w:rsidR="002B1D75">
        <w:t xml:space="preserve">number </w:t>
      </w:r>
      <w:r w:rsidR="003A5213" w:rsidRPr="00996DE1">
        <w:fldChar w:fldCharType="begin">
          <w:ffData>
            <w:name w:val="Text1"/>
            <w:enabled/>
            <w:calcOnExit w:val="0"/>
            <w:textInput/>
          </w:ffData>
        </w:fldChar>
      </w:r>
      <w:r w:rsidR="003A5213" w:rsidRPr="00996DE1">
        <w:instrText xml:space="preserve"> FORMTEXT </w:instrText>
      </w:r>
      <w:r w:rsidR="003A5213" w:rsidRPr="00996DE1">
        <w:fldChar w:fldCharType="separate"/>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rPr>
          <w:noProof/>
        </w:rPr>
        <w:t> </w:t>
      </w:r>
      <w:r w:rsidR="003A5213" w:rsidRPr="00996DE1">
        <w:fldChar w:fldCharType="end"/>
      </w:r>
      <w:r w:rsidR="002B1D75" w:rsidRPr="00996DE1">
        <w:fldChar w:fldCharType="begin">
          <w:ffData>
            <w:name w:val="Text1"/>
            <w:enabled/>
            <w:calcOnExit w:val="0"/>
            <w:textInput/>
          </w:ffData>
        </w:fldChar>
      </w:r>
      <w:r w:rsidR="002B1D75" w:rsidRPr="00996DE1">
        <w:instrText xml:space="preserve"> FORMTEXT </w:instrText>
      </w:r>
      <w:r w:rsidR="002B1D75" w:rsidRPr="00996DE1">
        <w:fldChar w:fldCharType="separate"/>
      </w:r>
      <w:r w:rsidR="002B1D75" w:rsidRPr="00996DE1">
        <w:fldChar w:fldCharType="end"/>
      </w:r>
    </w:p>
    <w:p w14:paraId="76F77E08" w14:textId="77777777" w:rsidR="00F0672D" w:rsidRPr="006254D0" w:rsidRDefault="00F0672D" w:rsidP="00F0672D">
      <w:pPr>
        <w:rPr>
          <w:rFonts w:cs="Arial"/>
        </w:rPr>
      </w:pPr>
    </w:p>
    <w:p w14:paraId="0FAAED33" w14:textId="77777777" w:rsidR="00F0672D" w:rsidRPr="00716C44" w:rsidRDefault="00F0672D" w:rsidP="00F0672D">
      <w:pPr>
        <w:rPr>
          <w:rFonts w:cs="Arial"/>
        </w:rPr>
      </w:pPr>
      <w:r w:rsidRPr="00716C44">
        <w:rPr>
          <w:rFonts w:cs="Arial"/>
        </w:rPr>
        <w:t xml:space="preserve">(hereinafter referred to as </w:t>
      </w:r>
      <w:r w:rsidRPr="00716C44">
        <w:rPr>
          <w:rFonts w:cs="Arial"/>
          <w:bCs/>
        </w:rPr>
        <w:t>"Provider")</w:t>
      </w:r>
    </w:p>
    <w:p w14:paraId="4CD028E8" w14:textId="77777777" w:rsidR="00F0672D" w:rsidRDefault="00F0672D" w:rsidP="00F0672D">
      <w:pPr>
        <w:rPr>
          <w:rFonts w:cs="Arial"/>
        </w:rPr>
      </w:pPr>
    </w:p>
    <w:p w14:paraId="631995CD" w14:textId="73591D64" w:rsidR="00F0672D" w:rsidRDefault="00F0672D" w:rsidP="00F0672D">
      <w:r w:rsidRPr="252AD10E">
        <w:rPr>
          <w:rFonts w:cs="Arial"/>
        </w:rPr>
        <w:t xml:space="preserve">enter into a </w:t>
      </w:r>
      <w:r w:rsidRPr="00BC269A">
        <w:rPr>
          <w:rFonts w:cs="Arial"/>
          <w:bCs/>
        </w:rPr>
        <w:t xml:space="preserve">Service </w:t>
      </w:r>
      <w:r w:rsidRPr="252AD10E">
        <w:rPr>
          <w:rFonts w:cs="Arial"/>
          <w:bCs/>
        </w:rPr>
        <w:t xml:space="preserve">Agreement for the provision of operational support </w:t>
      </w:r>
      <w:r>
        <w:rPr>
          <w:rFonts w:cs="Arial"/>
          <w:bCs/>
        </w:rPr>
        <w:t xml:space="preserve">and development of </w:t>
      </w:r>
      <w:r w:rsidR="00850B5F">
        <w:rPr>
          <w:rFonts w:cs="Arial"/>
          <w:bCs/>
        </w:rPr>
        <w:t>the Phytosanitary Register in Moldova</w:t>
      </w:r>
      <w:r w:rsidRPr="252AD10E">
        <w:rPr>
          <w:rFonts w:cs="Arial"/>
          <w:bCs/>
        </w:rPr>
        <w:t xml:space="preserve">, </w:t>
      </w:r>
      <w:r>
        <w:t xml:space="preserve">(hereinafter also referred to </w:t>
      </w:r>
      <w:r w:rsidRPr="252AD10E">
        <w:rPr>
          <w:bCs/>
        </w:rPr>
        <w:t>as the "</w:t>
      </w:r>
      <w:r>
        <w:rPr>
          <w:bCs/>
        </w:rPr>
        <w:t>System</w:t>
      </w:r>
      <w:r w:rsidRPr="252AD10E">
        <w:rPr>
          <w:bCs/>
        </w:rPr>
        <w:t>"</w:t>
      </w:r>
      <w:r>
        <w:t xml:space="preserve">) </w:t>
      </w:r>
      <w:r w:rsidRPr="252AD10E">
        <w:rPr>
          <w:rFonts w:cs="Arial"/>
        </w:rPr>
        <w:t xml:space="preserve">in accordance </w:t>
      </w:r>
      <w:r>
        <w:t xml:space="preserve">with </w:t>
      </w:r>
      <w:r w:rsidRPr="252AD10E">
        <w:rPr>
          <w:rFonts w:cs="Arial"/>
        </w:rPr>
        <w:t xml:space="preserve">the provisions of </w:t>
      </w:r>
      <w:r>
        <w:t>Article 1746(2) of Law No. 89/2012 Coll., Civil Code, as amended</w:t>
      </w:r>
      <w:r w:rsidRPr="252AD10E">
        <w:t xml:space="preserve">. </w:t>
      </w:r>
    </w:p>
    <w:p w14:paraId="5119D9EE" w14:textId="5F81F50A" w:rsidR="00F0672D" w:rsidRPr="007E1574" w:rsidRDefault="00F0672D" w:rsidP="00F0672D">
      <w:r>
        <w:t xml:space="preserve">(hereinafter also referred to </w:t>
      </w:r>
      <w:r w:rsidRPr="00540309">
        <w:t>as the "</w:t>
      </w:r>
      <w:r w:rsidRPr="00987468">
        <w:rPr>
          <w:i/>
        </w:rPr>
        <w:t>Agreement</w:t>
      </w:r>
      <w:r>
        <w:t>")</w:t>
      </w:r>
    </w:p>
    <w:p w14:paraId="27F4C359" w14:textId="73397ED5" w:rsidR="00F0672D" w:rsidRDefault="00F0672D" w:rsidP="0001474D">
      <w:r>
        <w:rPr>
          <w:rFonts w:cs="Arial"/>
        </w:rPr>
        <w:t xml:space="preserve">The Parties, being aware of their obligations contained in </w:t>
      </w:r>
      <w:r w:rsidRPr="001F64C4">
        <w:rPr>
          <w:rFonts w:cs="Arial"/>
          <w:i/>
        </w:rPr>
        <w:t xml:space="preserve">the Contract </w:t>
      </w:r>
      <w:r>
        <w:rPr>
          <w:rFonts w:cs="Arial"/>
        </w:rPr>
        <w:t xml:space="preserve">and intending to be bound by </w:t>
      </w:r>
      <w:r w:rsidRPr="001F64C4">
        <w:rPr>
          <w:rFonts w:cs="Arial"/>
          <w:i/>
        </w:rPr>
        <w:t>the Contract</w:t>
      </w:r>
      <w:r>
        <w:rPr>
          <w:rFonts w:cs="Arial"/>
        </w:rPr>
        <w:t xml:space="preserve">, agree on the following wording of </w:t>
      </w:r>
      <w:r w:rsidRPr="00987468">
        <w:rPr>
          <w:rFonts w:cs="Arial"/>
          <w:i/>
        </w:rPr>
        <w:t>the Contract</w:t>
      </w:r>
      <w:r>
        <w:rPr>
          <w:rFonts w:cs="Arial"/>
        </w:rPr>
        <w:t>:</w:t>
      </w:r>
    </w:p>
    <w:p w14:paraId="73F6E6F3" w14:textId="77777777" w:rsidR="00F0672D" w:rsidRPr="00952EE3" w:rsidRDefault="00F0672D" w:rsidP="00256BDE">
      <w:pPr>
        <w:pStyle w:val="Smlouva1"/>
        <w:numPr>
          <w:ilvl w:val="0"/>
          <w:numId w:val="10"/>
        </w:numPr>
      </w:pPr>
      <w:r w:rsidRPr="00952EE3">
        <w:t xml:space="preserve">Subject matter of the Contract </w:t>
      </w:r>
    </w:p>
    <w:p w14:paraId="6206EC44" w14:textId="7122E6C9" w:rsidR="00F0672D" w:rsidRPr="00872580" w:rsidRDefault="00F0672D" w:rsidP="00FD7006">
      <w:pPr>
        <w:pStyle w:val="Smlouva2"/>
        <w:numPr>
          <w:ilvl w:val="1"/>
          <w:numId w:val="9"/>
        </w:numPr>
        <w:spacing w:before="120" w:after="120" w:line="240" w:lineRule="auto"/>
        <w:ind w:left="567" w:hanging="567"/>
        <w:contextualSpacing w:val="0"/>
        <w:jc w:val="both"/>
      </w:pPr>
      <w:r w:rsidRPr="0033567C">
        <w:rPr>
          <w:lang w:eastAsia="cs-CZ"/>
        </w:rPr>
        <w:t xml:space="preserve">The Provider </w:t>
      </w:r>
      <w:r w:rsidRPr="00872580">
        <w:t>undertakes to provide the Customer with support and development services for the System under the terms and conditions of the Contract</w:t>
      </w:r>
      <w:r w:rsidR="0008005C">
        <w:t xml:space="preserve">, which are divided into flat-rate </w:t>
      </w:r>
      <w:r w:rsidR="000D6388">
        <w:t xml:space="preserve">and on-demand services. </w:t>
      </w:r>
      <w:r w:rsidR="00266750">
        <w:t xml:space="preserve">The services shall be </w:t>
      </w:r>
      <w:r w:rsidR="000F2182">
        <w:t xml:space="preserve">provided in English </w:t>
      </w:r>
      <w:r w:rsidR="00C0514C">
        <w:t xml:space="preserve">and </w:t>
      </w:r>
      <w:r w:rsidR="000F2182">
        <w:t>Romanian. In the event that the Provider does not know any of the languages</w:t>
      </w:r>
      <w:r w:rsidR="0076021A">
        <w:t xml:space="preserve">, it shall provide an interpreter at its own expense.  </w:t>
      </w:r>
    </w:p>
    <w:p w14:paraId="3EA2CD70" w14:textId="126AC91F" w:rsidR="00F0672D" w:rsidRDefault="00F0672D" w:rsidP="00FD7006">
      <w:pPr>
        <w:pStyle w:val="Smlouva2"/>
        <w:numPr>
          <w:ilvl w:val="1"/>
          <w:numId w:val="9"/>
        </w:numPr>
        <w:spacing w:before="120" w:after="120" w:line="240" w:lineRule="auto"/>
        <w:ind w:left="567" w:hanging="567"/>
        <w:contextualSpacing w:val="0"/>
        <w:jc w:val="both"/>
      </w:pPr>
      <w:bookmarkStart w:id="1" w:name="_Ref72777581"/>
      <w:bookmarkStart w:id="2" w:name="_Ref72913981"/>
      <w:r w:rsidRPr="00463AA2">
        <w:rPr>
          <w:b/>
          <w:bCs/>
          <w:lang w:eastAsia="cs-CZ"/>
        </w:rPr>
        <w:t xml:space="preserve">Lump sum services for </w:t>
      </w:r>
      <w:r w:rsidRPr="0033567C">
        <w:rPr>
          <w:lang w:eastAsia="cs-CZ"/>
        </w:rPr>
        <w:t>support and development of the</w:t>
      </w:r>
      <w:bookmarkEnd w:id="1"/>
      <w:r w:rsidRPr="0033567C">
        <w:rPr>
          <w:lang w:eastAsia="cs-CZ"/>
        </w:rPr>
        <w:t xml:space="preserve"> System are lump sum services provided to the Customer periodically by the Provider without prior order of the Customer </w:t>
      </w:r>
      <w:r w:rsidR="0001474D">
        <w:rPr>
          <w:lang w:eastAsia="cs-CZ"/>
        </w:rPr>
        <w:t>and include:</w:t>
      </w:r>
      <w:bookmarkEnd w:id="2"/>
    </w:p>
    <w:p w14:paraId="077C9B31" w14:textId="59C47C56" w:rsidR="00BA1603" w:rsidRDefault="0001474D">
      <w:pPr>
        <w:pStyle w:val="Smlouva3"/>
      </w:pPr>
      <w:bookmarkStart w:id="3" w:name="_Ref72959183"/>
      <w:r w:rsidRPr="00C30A69">
        <w:t xml:space="preserve">Operational Support Service </w:t>
      </w:r>
      <w:r w:rsidR="00C14F3C">
        <w:t xml:space="preserve">to ensure </w:t>
      </w:r>
      <w:r w:rsidRPr="00C30A69">
        <w:t>smooth and trouble-free operation of the System. The service includes in particular</w:t>
      </w:r>
      <w:r w:rsidR="00BA1603">
        <w:t>:</w:t>
      </w:r>
    </w:p>
    <w:p w14:paraId="3931EE62" w14:textId="556E2F1C" w:rsidR="0001474D" w:rsidRPr="00FD7006" w:rsidRDefault="0001474D" w:rsidP="00BA1603">
      <w:pPr>
        <w:pStyle w:val="Psmena"/>
        <w:ind w:left="1985"/>
        <w:rPr>
          <w:rFonts w:asciiTheme="minorHAnsi" w:hAnsiTheme="minorHAnsi"/>
          <w:szCs w:val="22"/>
        </w:rPr>
      </w:pPr>
      <w:r w:rsidRPr="00C30A69">
        <w:t xml:space="preserve">Monitoring of the System operation and load, prevention of any </w:t>
      </w:r>
      <w:r w:rsidR="009F43C1">
        <w:t xml:space="preserve">defects and </w:t>
      </w:r>
      <w:r w:rsidRPr="00C30A69">
        <w:t xml:space="preserve">failures of </w:t>
      </w:r>
      <w:r w:rsidR="009F43C1">
        <w:t xml:space="preserve">the System </w:t>
      </w:r>
      <w:r w:rsidRPr="00C30A69">
        <w:t xml:space="preserve">and </w:t>
      </w:r>
      <w:r w:rsidR="009F43C1">
        <w:t xml:space="preserve">other </w:t>
      </w:r>
      <w:r w:rsidRPr="00C30A69">
        <w:t>related activities</w:t>
      </w:r>
      <w:r w:rsidR="00BA1603">
        <w:t>,</w:t>
      </w:r>
      <w:bookmarkEnd w:id="3"/>
    </w:p>
    <w:p w14:paraId="7751437B" w14:textId="120896E4" w:rsidR="00CD0075" w:rsidRDefault="00CD0075" w:rsidP="00BA1603">
      <w:pPr>
        <w:pStyle w:val="Psmena"/>
        <w:ind w:left="1985"/>
        <w:rPr>
          <w:rFonts w:asciiTheme="minorHAnsi" w:hAnsiTheme="minorHAnsi"/>
          <w:szCs w:val="22"/>
        </w:rPr>
      </w:pPr>
      <w:r w:rsidRPr="00CD0075">
        <w:rPr>
          <w:rFonts w:asciiTheme="minorHAnsi" w:hAnsiTheme="minorHAnsi"/>
          <w:szCs w:val="22"/>
        </w:rPr>
        <w:t>operational adjustments, reconfigurations or optimizations to ensure better and safer operation of the System</w:t>
      </w:r>
      <w:r>
        <w:rPr>
          <w:rFonts w:asciiTheme="minorHAnsi" w:hAnsiTheme="minorHAnsi"/>
          <w:szCs w:val="22"/>
        </w:rPr>
        <w:t>,</w:t>
      </w:r>
    </w:p>
    <w:p w14:paraId="6E915808" w14:textId="3357BBC5" w:rsidR="00CD0075" w:rsidRPr="00FD7006" w:rsidRDefault="009F43C1" w:rsidP="00FD7006">
      <w:pPr>
        <w:pStyle w:val="Psmena"/>
        <w:ind w:left="1985"/>
        <w:rPr>
          <w:rFonts w:asciiTheme="minorHAnsi" w:hAnsiTheme="minorHAnsi"/>
          <w:szCs w:val="22"/>
        </w:rPr>
      </w:pPr>
      <w:r w:rsidRPr="009F43C1">
        <w:rPr>
          <w:rFonts w:asciiTheme="minorHAnsi" w:hAnsiTheme="minorHAnsi"/>
          <w:szCs w:val="22"/>
        </w:rPr>
        <w:t xml:space="preserve">updating the </w:t>
      </w:r>
      <w:r>
        <w:rPr>
          <w:rFonts w:asciiTheme="minorHAnsi" w:hAnsiTheme="minorHAnsi"/>
          <w:szCs w:val="22"/>
        </w:rPr>
        <w:t xml:space="preserve">System including any </w:t>
      </w:r>
      <w:r w:rsidRPr="009F43C1">
        <w:rPr>
          <w:rFonts w:asciiTheme="minorHAnsi" w:hAnsiTheme="minorHAnsi"/>
          <w:szCs w:val="22"/>
        </w:rPr>
        <w:t>third party components used</w:t>
      </w:r>
      <w:r w:rsidR="00634D91">
        <w:rPr>
          <w:rFonts w:asciiTheme="minorHAnsi" w:hAnsiTheme="minorHAnsi"/>
          <w:szCs w:val="22"/>
        </w:rPr>
        <w:t xml:space="preserve">, including the application of </w:t>
      </w:r>
      <w:r w:rsidRPr="009F43C1">
        <w:rPr>
          <w:rFonts w:asciiTheme="minorHAnsi" w:hAnsiTheme="minorHAnsi"/>
          <w:szCs w:val="22"/>
        </w:rPr>
        <w:t>functional and security patches</w:t>
      </w:r>
      <w:r w:rsidR="00634D91">
        <w:rPr>
          <w:rFonts w:asciiTheme="minorHAnsi" w:hAnsiTheme="minorHAnsi"/>
          <w:szCs w:val="22"/>
        </w:rPr>
        <w:t>.</w:t>
      </w:r>
    </w:p>
    <w:p w14:paraId="1700CF99" w14:textId="30A91A73" w:rsidR="0001474D" w:rsidRPr="0077497D" w:rsidRDefault="000F5CC4" w:rsidP="00FD7006">
      <w:pPr>
        <w:pStyle w:val="Smlouva3"/>
        <w:ind w:left="1276" w:hanging="709"/>
      </w:pPr>
      <w:bookmarkStart w:id="4" w:name="_Ref72993430"/>
      <w:r w:rsidRPr="000F5CC4">
        <w:t xml:space="preserve">Service of solving warranty and post-warranty defects of </w:t>
      </w:r>
      <w:r w:rsidR="0001474D" w:rsidRPr="0077497D">
        <w:t>the System</w:t>
      </w:r>
      <w:r w:rsidR="006963BD" w:rsidRPr="0077497D">
        <w:t xml:space="preserve">. </w:t>
      </w:r>
      <w:r>
        <w:t xml:space="preserve">The subject of the service </w:t>
      </w:r>
      <w:r w:rsidR="00CC4470">
        <w:t xml:space="preserve">is the resolution of System defects reported by the Customer </w:t>
      </w:r>
      <w:r w:rsidR="006070C0">
        <w:t>or detected by the Provider in the course of providing the service according to</w:t>
      </w:r>
      <w:r w:rsidR="00144539">
        <w:fldChar w:fldCharType="begin"/>
      </w:r>
      <w:r w:rsidR="00144539">
        <w:instrText xml:space="preserve"> REF _Ref72959183 \w \h </w:instrText>
      </w:r>
      <w:r w:rsidR="00144539">
        <w:fldChar w:fldCharType="separate"/>
      </w:r>
      <w:r w:rsidR="00144539">
        <w:t>2.2.1</w:t>
      </w:r>
      <w:r w:rsidR="00144539">
        <w:fldChar w:fldCharType="end"/>
      </w:r>
      <w:r w:rsidR="009F1462">
        <w:t xml:space="preserve"> . System defects are resolved </w:t>
      </w:r>
      <w:r w:rsidR="00E16BEF">
        <w:t xml:space="preserve">within the time limits </w:t>
      </w:r>
      <w:r w:rsidR="009F1462">
        <w:t xml:space="preserve">corresponding to the priority/category of </w:t>
      </w:r>
      <w:r w:rsidR="00206CEA">
        <w:t>the defect</w:t>
      </w:r>
      <w:r w:rsidR="00E16BEF">
        <w:t xml:space="preserve">. The required timescales for the resolution of individual defect categories are specified </w:t>
      </w:r>
      <w:r w:rsidR="009C2FD8">
        <w:t>in</w:t>
      </w:r>
      <w:r w:rsidR="00362306">
        <w:rPr>
          <w:highlight w:val="yellow"/>
        </w:rPr>
        <w:fldChar w:fldCharType="begin"/>
      </w:r>
      <w:r w:rsidR="00362306">
        <w:instrText xml:space="preserve"> REF _Ref72961348 \w \h </w:instrText>
      </w:r>
      <w:r w:rsidR="00362306">
        <w:rPr>
          <w:highlight w:val="yellow"/>
        </w:rPr>
      </w:r>
      <w:r w:rsidR="00362306">
        <w:rPr>
          <w:highlight w:val="yellow"/>
        </w:rPr>
        <w:fldChar w:fldCharType="separate"/>
      </w:r>
      <w:r w:rsidR="00362306">
        <w:t>2.2.2.5</w:t>
      </w:r>
      <w:r w:rsidR="00362306">
        <w:rPr>
          <w:highlight w:val="yellow"/>
        </w:rPr>
        <w:fldChar w:fldCharType="end"/>
      </w:r>
      <w:r w:rsidR="00623287">
        <w:t xml:space="preserve"> . System defects are classified into the following categories:</w:t>
      </w:r>
      <w:bookmarkEnd w:id="4"/>
    </w:p>
    <w:p w14:paraId="1528D3D6" w14:textId="62688A2A" w:rsidR="0001474D" w:rsidRPr="0001474D" w:rsidRDefault="0001474D" w:rsidP="00FD7006">
      <w:pPr>
        <w:pStyle w:val="Smlouva4"/>
      </w:pPr>
      <w:r w:rsidRPr="0001474D">
        <w:t xml:space="preserve">Category A </w:t>
      </w:r>
      <w:r w:rsidR="00206CEA">
        <w:t xml:space="preserve">defect </w:t>
      </w:r>
      <w:r w:rsidRPr="0001474D">
        <w:t>- Unavailable module: the System or an individual module as a whole is out of service or a major part of its functionality is unavailable, in particular:</w:t>
      </w:r>
    </w:p>
    <w:p w14:paraId="5A537582" w14:textId="77777777" w:rsidR="0001474D" w:rsidRPr="00E768C2" w:rsidRDefault="0001474D" w:rsidP="0001474D">
      <w:pPr>
        <w:pStyle w:val="Psmena"/>
      </w:pPr>
      <w:r w:rsidRPr="00E768C2">
        <w:t xml:space="preserve">The System's user interface cannot be displayed; the System crashes with an error when it is displayed, </w:t>
      </w:r>
    </w:p>
    <w:p w14:paraId="4ECFE1FB" w14:textId="77777777" w:rsidR="0001474D" w:rsidRPr="00E768C2" w:rsidRDefault="0001474D" w:rsidP="0001474D">
      <w:pPr>
        <w:pStyle w:val="Psmena"/>
      </w:pPr>
      <w:r w:rsidRPr="00E768C2">
        <w:lastRenderedPageBreak/>
        <w:t>services accessible via the Application Programming Interface (API) cannot be used, an API call returns an error condition,</w:t>
      </w:r>
    </w:p>
    <w:p w14:paraId="181D274A" w14:textId="77777777" w:rsidR="0001474D" w:rsidRPr="00E768C2" w:rsidRDefault="0001474D" w:rsidP="0001474D">
      <w:pPr>
        <w:pStyle w:val="Psmena"/>
      </w:pPr>
      <w:r w:rsidRPr="00E768C2">
        <w:t>the System record cannot be saved or read,</w:t>
      </w:r>
    </w:p>
    <w:p w14:paraId="3178F1D7" w14:textId="77777777" w:rsidR="0001474D" w:rsidRPr="00E768C2" w:rsidRDefault="0001474D" w:rsidP="0001474D">
      <w:pPr>
        <w:pStyle w:val="Psmena"/>
      </w:pPr>
      <w:r w:rsidRPr="00E768C2">
        <w:t>cannot log in, the System crashes with an error.</w:t>
      </w:r>
    </w:p>
    <w:p w14:paraId="07E2822D" w14:textId="5F8945AC" w:rsidR="0001474D" w:rsidRPr="00E768C2" w:rsidRDefault="0001474D" w:rsidP="00FD7006">
      <w:pPr>
        <w:pStyle w:val="Smlouva4"/>
      </w:pPr>
      <w:r w:rsidRPr="00E768C2">
        <w:t xml:space="preserve">Category B </w:t>
      </w:r>
      <w:r w:rsidR="00206CEA">
        <w:t xml:space="preserve">defect </w:t>
      </w:r>
      <w:r w:rsidRPr="00E768C2">
        <w:t>- Unavailable function: important functions of the System are unavailable and cannot be invoked in any other way, in particular:</w:t>
      </w:r>
    </w:p>
    <w:p w14:paraId="17A8AD40" w14:textId="0B87F895" w:rsidR="0001474D" w:rsidRPr="0033567C" w:rsidRDefault="00FA1758" w:rsidP="00256BDE">
      <w:pPr>
        <w:pStyle w:val="Psmena"/>
        <w:numPr>
          <w:ilvl w:val="0"/>
          <w:numId w:val="8"/>
        </w:numPr>
      </w:pPr>
      <w:r>
        <w:t xml:space="preserve">some functionalities of the </w:t>
      </w:r>
      <w:r w:rsidR="00F203C2">
        <w:t>System'</w:t>
      </w:r>
      <w:r>
        <w:t>s user interfaces are not available</w:t>
      </w:r>
      <w:r w:rsidR="00F203C2">
        <w:t>, while the System as a whole is available and functional</w:t>
      </w:r>
      <w:r w:rsidR="0001474D">
        <w:t>,</w:t>
      </w:r>
    </w:p>
    <w:p w14:paraId="3D0B2CDE" w14:textId="24B26D19" w:rsidR="0001474D" w:rsidRPr="0033567C" w:rsidRDefault="00F203C2" w:rsidP="0001474D">
      <w:pPr>
        <w:pStyle w:val="Psmena"/>
      </w:pPr>
      <w:r>
        <w:t>some functionalities accessible through the API are not functional</w:t>
      </w:r>
      <w:r w:rsidR="00685773">
        <w:t>, but the non-functionality of functionalities does not cause the non-functionality of the whole System.</w:t>
      </w:r>
    </w:p>
    <w:p w14:paraId="21C84833" w14:textId="5E80BDB6" w:rsidR="0001474D" w:rsidRPr="00E768C2" w:rsidRDefault="00206CEA" w:rsidP="00FD7006">
      <w:pPr>
        <w:pStyle w:val="Smlouva4"/>
      </w:pPr>
      <w:r>
        <w:t xml:space="preserve">defect </w:t>
      </w:r>
      <w:r w:rsidR="0001474D" w:rsidRPr="00E768C2">
        <w:t>category C - Minor functional error: functional errors of a minor nature, failures of functions that can be caused by other means, in particular:</w:t>
      </w:r>
    </w:p>
    <w:p w14:paraId="1B869570" w14:textId="7361ED90" w:rsidR="0001474D" w:rsidRPr="00E768C2" w:rsidRDefault="00133B39" w:rsidP="00FD7006">
      <w:pPr>
        <w:pStyle w:val="Psmena"/>
        <w:numPr>
          <w:ilvl w:val="0"/>
          <w:numId w:val="14"/>
        </w:numPr>
      </w:pPr>
      <w:r>
        <w:t>Navigation interface elements where another method can be used for navigation</w:t>
      </w:r>
      <w:r w:rsidR="0001474D">
        <w:t>,</w:t>
      </w:r>
    </w:p>
    <w:p w14:paraId="151FA170" w14:textId="4D98E8BD" w:rsidR="0001474D" w:rsidRPr="00E768C2" w:rsidRDefault="00133B39" w:rsidP="00256BDE">
      <w:pPr>
        <w:pStyle w:val="Psmena"/>
        <w:numPr>
          <w:ilvl w:val="0"/>
          <w:numId w:val="8"/>
        </w:numPr>
      </w:pPr>
      <w:r>
        <w:t xml:space="preserve">The system errs </w:t>
      </w:r>
      <w:r w:rsidR="0001474D" w:rsidRPr="00E768C2">
        <w:t>when certain combinations of conflicting values are entered</w:t>
      </w:r>
      <w:r w:rsidR="0001474D">
        <w:t>,</w:t>
      </w:r>
    </w:p>
    <w:p w14:paraId="7980FE8E" w14:textId="7BA59948" w:rsidR="0001474D" w:rsidRDefault="0001474D" w:rsidP="00256BDE">
      <w:pPr>
        <w:pStyle w:val="Psmena"/>
        <w:numPr>
          <w:ilvl w:val="0"/>
          <w:numId w:val="8"/>
        </w:numPr>
      </w:pPr>
      <w:r w:rsidRPr="00E768C2">
        <w:t xml:space="preserve">not all data is displayed </w:t>
      </w:r>
      <w:r>
        <w:t xml:space="preserve">in the </w:t>
      </w:r>
      <w:r w:rsidRPr="00E768C2">
        <w:t>list pages or data is incorrectly displayed</w:t>
      </w:r>
      <w:r>
        <w:t>,</w:t>
      </w:r>
    </w:p>
    <w:p w14:paraId="1AF6680E" w14:textId="5CF4101A" w:rsidR="00C655B1" w:rsidRPr="00E768C2" w:rsidRDefault="00FD23DB" w:rsidP="00256BDE">
      <w:pPr>
        <w:pStyle w:val="Psmena"/>
        <w:numPr>
          <w:ilvl w:val="0"/>
          <w:numId w:val="8"/>
        </w:numPr>
      </w:pPr>
      <w:r>
        <w:t xml:space="preserve">the Application Programming Interface </w:t>
      </w:r>
      <w:r w:rsidR="00EE5B23">
        <w:t xml:space="preserve">(API) </w:t>
      </w:r>
      <w:r>
        <w:t xml:space="preserve">does not provide functionality that can be accessed by other means, or there is an </w:t>
      </w:r>
      <w:r w:rsidR="00EE5B23">
        <w:t>error that can be circumvented by a temporary workaround.</w:t>
      </w:r>
    </w:p>
    <w:p w14:paraId="64B2889E" w14:textId="7E258235" w:rsidR="0001474D" w:rsidRPr="00E768C2" w:rsidRDefault="0001474D" w:rsidP="00FD7006">
      <w:pPr>
        <w:pStyle w:val="Smlouva4"/>
      </w:pPr>
      <w:r w:rsidRPr="00E768C2">
        <w:t xml:space="preserve">Category D - Minor design </w:t>
      </w:r>
      <w:r w:rsidR="00206CEA">
        <w:t>defect</w:t>
      </w:r>
      <w:r w:rsidRPr="00E768C2">
        <w:t>: minor errors that do not affect the functionality of the System, but only the appearance and ergonomics of the System, in particular:</w:t>
      </w:r>
    </w:p>
    <w:p w14:paraId="302FF921" w14:textId="2A08577A" w:rsidR="0001474D" w:rsidRPr="00E768C2" w:rsidRDefault="00311008" w:rsidP="00FD7006">
      <w:pPr>
        <w:pStyle w:val="Psmena"/>
        <w:numPr>
          <w:ilvl w:val="0"/>
          <w:numId w:val="11"/>
        </w:numPr>
      </w:pPr>
      <w:r>
        <w:t>Formatting and display errors that do not make it impossible to work with the System</w:t>
      </w:r>
      <w:r w:rsidR="0001474D">
        <w:t>,</w:t>
      </w:r>
    </w:p>
    <w:p w14:paraId="3B7537C3" w14:textId="77777777" w:rsidR="0001474D" w:rsidRPr="00E768C2" w:rsidRDefault="0001474D" w:rsidP="0001474D">
      <w:pPr>
        <w:pStyle w:val="Psmena"/>
      </w:pPr>
      <w:r w:rsidRPr="00E768C2">
        <w:t>text errors</w:t>
      </w:r>
      <w:r>
        <w:t>,</w:t>
      </w:r>
    </w:p>
    <w:p w14:paraId="1AE90657" w14:textId="25FC2228" w:rsidR="0001474D" w:rsidRDefault="0001474D" w:rsidP="0001474D">
      <w:pPr>
        <w:pStyle w:val="Psmena"/>
      </w:pPr>
      <w:r w:rsidRPr="00E768C2">
        <w:t>typos in the application</w:t>
      </w:r>
      <w:r w:rsidR="00C655B1">
        <w:t>,</w:t>
      </w:r>
    </w:p>
    <w:p w14:paraId="0241A176" w14:textId="70836423" w:rsidR="00C655B1" w:rsidRDefault="00C655B1" w:rsidP="0001474D">
      <w:pPr>
        <w:pStyle w:val="Psmena"/>
      </w:pPr>
      <w:r>
        <w:t>minor errors in the functionality of the application APIs not affecting the functionality of the calling systems,</w:t>
      </w:r>
    </w:p>
    <w:p w14:paraId="69C73734" w14:textId="77777777" w:rsidR="0001474D" w:rsidRPr="00C8446C" w:rsidRDefault="0001474D" w:rsidP="00FD7006">
      <w:pPr>
        <w:pStyle w:val="Smlouva4"/>
        <w:spacing w:after="240"/>
      </w:pPr>
      <w:bookmarkStart w:id="5" w:name="_Ref72961348"/>
      <w:r w:rsidRPr="252AD10E">
        <w:t xml:space="preserve">During the term of this Agreement, </w:t>
      </w:r>
      <w:r>
        <w:t xml:space="preserve">the Provider </w:t>
      </w:r>
      <w:r w:rsidRPr="252AD10E">
        <w:t xml:space="preserve">agrees to respond to and remedy reported </w:t>
      </w:r>
      <w:r>
        <w:t xml:space="preserve">warranty and </w:t>
      </w:r>
      <w:r w:rsidRPr="252AD10E">
        <w:t xml:space="preserve">post-warranty defects within the timeframes and under the terms of the following table: </w:t>
      </w:r>
      <w:bookmarkEnd w:id="5"/>
    </w:p>
    <w:tbl>
      <w:tblPr>
        <w:tblW w:w="66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3"/>
        <w:gridCol w:w="2410"/>
        <w:gridCol w:w="2401"/>
      </w:tblGrid>
      <w:tr w:rsidR="0001474D" w14:paraId="50737F4E" w14:textId="77777777" w:rsidTr="00FD7006">
        <w:trPr>
          <w:trHeight w:val="390"/>
          <w:jc w:val="right"/>
        </w:trPr>
        <w:tc>
          <w:tcPr>
            <w:tcW w:w="1843" w:type="dxa"/>
            <w:shd w:val="clear" w:color="auto" w:fill="D9D9D9"/>
          </w:tcPr>
          <w:p w14:paraId="1A9DBC34" w14:textId="77777777" w:rsidR="0001474D" w:rsidRDefault="0001474D" w:rsidP="004B781A">
            <w:pPr>
              <w:keepNext/>
              <w:spacing w:before="60" w:after="60"/>
              <w:jc w:val="center"/>
              <w:rPr>
                <w:rFonts w:cs="Arial"/>
                <w:b/>
                <w:bCs/>
              </w:rPr>
            </w:pPr>
            <w:r>
              <w:rPr>
                <w:rFonts w:cs="Arial"/>
                <w:b/>
                <w:bCs/>
              </w:rPr>
              <w:t>Defect Severity Category</w:t>
            </w:r>
          </w:p>
        </w:tc>
        <w:tc>
          <w:tcPr>
            <w:tcW w:w="2410" w:type="dxa"/>
            <w:tcBorders>
              <w:bottom w:val="single" w:sz="4" w:space="0" w:color="auto"/>
            </w:tcBorders>
            <w:shd w:val="clear" w:color="auto" w:fill="D9D9D9"/>
          </w:tcPr>
          <w:p w14:paraId="3049E976" w14:textId="77777777" w:rsidR="0001474D" w:rsidRDefault="0001474D" w:rsidP="004B781A">
            <w:pPr>
              <w:keepNext/>
              <w:spacing w:before="60" w:after="60"/>
              <w:jc w:val="center"/>
              <w:rPr>
                <w:rFonts w:cs="Arial"/>
                <w:b/>
              </w:rPr>
            </w:pPr>
            <w:r>
              <w:rPr>
                <w:rFonts w:cs="Arial"/>
                <w:b/>
              </w:rPr>
              <w:t xml:space="preserve">Response time </w:t>
            </w:r>
          </w:p>
        </w:tc>
        <w:tc>
          <w:tcPr>
            <w:tcW w:w="2401" w:type="dxa"/>
            <w:tcBorders>
              <w:bottom w:val="single" w:sz="4" w:space="0" w:color="auto"/>
            </w:tcBorders>
            <w:shd w:val="clear" w:color="auto" w:fill="D9D9D9"/>
          </w:tcPr>
          <w:p w14:paraId="1E8E3427" w14:textId="3B63D788" w:rsidR="0001474D" w:rsidRDefault="0001474D" w:rsidP="004B781A">
            <w:pPr>
              <w:keepNext/>
              <w:spacing w:before="60" w:after="60"/>
              <w:jc w:val="center"/>
              <w:rPr>
                <w:rFonts w:cs="Arial"/>
                <w:b/>
              </w:rPr>
            </w:pPr>
            <w:r>
              <w:rPr>
                <w:rFonts w:cs="Arial"/>
                <w:b/>
              </w:rPr>
              <w:t xml:space="preserve">Time to remedy the defect </w:t>
            </w:r>
            <w:r w:rsidR="00362306">
              <w:rPr>
                <w:rFonts w:cs="Arial"/>
                <w:b/>
              </w:rPr>
              <w:t xml:space="preserve">in the operating </w:t>
            </w:r>
            <w:r>
              <w:rPr>
                <w:rFonts w:cs="Arial"/>
                <w:b/>
              </w:rPr>
              <w:t>environment</w:t>
            </w:r>
          </w:p>
        </w:tc>
      </w:tr>
      <w:tr w:rsidR="0001474D" w14:paraId="68F36B44" w14:textId="77777777" w:rsidTr="00FD7006">
        <w:trPr>
          <w:trHeight w:val="247"/>
          <w:jc w:val="right"/>
        </w:trPr>
        <w:tc>
          <w:tcPr>
            <w:tcW w:w="1843" w:type="dxa"/>
          </w:tcPr>
          <w:p w14:paraId="79E7A395" w14:textId="77777777" w:rsidR="0001474D" w:rsidRDefault="0001474D" w:rsidP="004B781A">
            <w:pPr>
              <w:spacing w:before="60" w:after="60"/>
              <w:jc w:val="center"/>
              <w:rPr>
                <w:rFonts w:cs="Arial"/>
                <w:b/>
                <w:iCs/>
                <w:color w:val="000000"/>
              </w:rPr>
            </w:pPr>
            <w:r>
              <w:rPr>
                <w:rFonts w:cs="Arial"/>
                <w:b/>
                <w:iCs/>
                <w:color w:val="000000"/>
              </w:rPr>
              <w:t>A</w:t>
            </w:r>
          </w:p>
        </w:tc>
        <w:tc>
          <w:tcPr>
            <w:tcW w:w="2410" w:type="dxa"/>
          </w:tcPr>
          <w:p w14:paraId="467B7993" w14:textId="77777777" w:rsidR="0001474D" w:rsidRDefault="0001474D" w:rsidP="004B781A">
            <w:pPr>
              <w:spacing w:before="60" w:after="60"/>
              <w:jc w:val="center"/>
              <w:rPr>
                <w:rFonts w:cs="Arial"/>
                <w:color w:val="000000"/>
              </w:rPr>
            </w:pPr>
            <w:r>
              <w:rPr>
                <w:rFonts w:cs="Arial"/>
                <w:color w:val="000000"/>
              </w:rPr>
              <w:t>4 hours</w:t>
            </w:r>
          </w:p>
        </w:tc>
        <w:tc>
          <w:tcPr>
            <w:tcW w:w="2401" w:type="dxa"/>
          </w:tcPr>
          <w:p w14:paraId="09F3CC5B" w14:textId="77777777" w:rsidR="0001474D" w:rsidRDefault="0001474D" w:rsidP="004B781A">
            <w:pPr>
              <w:spacing w:before="60" w:after="60"/>
              <w:jc w:val="center"/>
              <w:rPr>
                <w:rFonts w:cs="Arial"/>
                <w:color w:val="000000"/>
              </w:rPr>
            </w:pPr>
            <w:r>
              <w:rPr>
                <w:rFonts w:cs="Arial"/>
                <w:color w:val="000000"/>
              </w:rPr>
              <w:t>2 working days</w:t>
            </w:r>
          </w:p>
        </w:tc>
      </w:tr>
      <w:tr w:rsidR="0001474D" w14:paraId="2CD854C1" w14:textId="77777777" w:rsidTr="00FD7006">
        <w:trPr>
          <w:trHeight w:val="247"/>
          <w:jc w:val="right"/>
        </w:trPr>
        <w:tc>
          <w:tcPr>
            <w:tcW w:w="1843" w:type="dxa"/>
          </w:tcPr>
          <w:p w14:paraId="5D66EFFC" w14:textId="77777777" w:rsidR="0001474D" w:rsidRDefault="0001474D" w:rsidP="004B781A">
            <w:pPr>
              <w:spacing w:before="60" w:after="60"/>
              <w:jc w:val="center"/>
              <w:rPr>
                <w:rFonts w:cs="Arial"/>
                <w:b/>
                <w:iCs/>
                <w:color w:val="000000"/>
              </w:rPr>
            </w:pPr>
            <w:r>
              <w:rPr>
                <w:rFonts w:cs="Arial"/>
                <w:b/>
                <w:iCs/>
                <w:color w:val="000000"/>
              </w:rPr>
              <w:t>B</w:t>
            </w:r>
          </w:p>
        </w:tc>
        <w:tc>
          <w:tcPr>
            <w:tcW w:w="2410" w:type="dxa"/>
          </w:tcPr>
          <w:p w14:paraId="5111800C" w14:textId="77777777" w:rsidR="0001474D" w:rsidRDefault="0001474D" w:rsidP="004B781A">
            <w:pPr>
              <w:spacing w:before="60" w:after="60"/>
              <w:jc w:val="center"/>
              <w:rPr>
                <w:rFonts w:cs="Arial"/>
                <w:color w:val="000000"/>
              </w:rPr>
            </w:pPr>
            <w:r>
              <w:rPr>
                <w:rFonts w:cs="Arial"/>
                <w:color w:val="000000"/>
              </w:rPr>
              <w:t>Next working day</w:t>
            </w:r>
          </w:p>
        </w:tc>
        <w:tc>
          <w:tcPr>
            <w:tcW w:w="2401" w:type="dxa"/>
          </w:tcPr>
          <w:p w14:paraId="276A1C9C" w14:textId="77777777" w:rsidR="0001474D" w:rsidRDefault="0001474D" w:rsidP="004B781A">
            <w:pPr>
              <w:spacing w:before="60" w:after="60"/>
              <w:jc w:val="center"/>
              <w:rPr>
                <w:rFonts w:cs="Arial"/>
                <w:color w:val="000000"/>
              </w:rPr>
            </w:pPr>
            <w:r>
              <w:rPr>
                <w:rFonts w:cs="Arial"/>
                <w:color w:val="000000"/>
              </w:rPr>
              <w:t>7 working days</w:t>
            </w:r>
          </w:p>
        </w:tc>
      </w:tr>
      <w:tr w:rsidR="0001474D" w14:paraId="05376934" w14:textId="77777777" w:rsidTr="00FD7006">
        <w:trPr>
          <w:trHeight w:val="247"/>
          <w:jc w:val="right"/>
        </w:trPr>
        <w:tc>
          <w:tcPr>
            <w:tcW w:w="1843" w:type="dxa"/>
            <w:vAlign w:val="center"/>
          </w:tcPr>
          <w:p w14:paraId="02383FEA" w14:textId="77777777" w:rsidR="0001474D" w:rsidRDefault="0001474D" w:rsidP="004B781A">
            <w:pPr>
              <w:spacing w:before="60" w:after="60"/>
              <w:jc w:val="center"/>
              <w:rPr>
                <w:rFonts w:cs="Arial"/>
                <w:b/>
                <w:iCs/>
                <w:color w:val="000000"/>
              </w:rPr>
            </w:pPr>
            <w:r>
              <w:rPr>
                <w:rFonts w:cs="Arial"/>
                <w:b/>
                <w:iCs/>
                <w:color w:val="000000"/>
              </w:rPr>
              <w:t>C</w:t>
            </w:r>
          </w:p>
        </w:tc>
        <w:tc>
          <w:tcPr>
            <w:tcW w:w="2410" w:type="dxa"/>
            <w:vAlign w:val="center"/>
          </w:tcPr>
          <w:p w14:paraId="42F8B8A4" w14:textId="77777777" w:rsidR="0001474D" w:rsidRDefault="0001474D" w:rsidP="004B781A">
            <w:pPr>
              <w:spacing w:before="60" w:after="60"/>
              <w:jc w:val="center"/>
              <w:rPr>
                <w:rFonts w:cs="Arial"/>
                <w:color w:val="000000"/>
              </w:rPr>
            </w:pPr>
            <w:r>
              <w:rPr>
                <w:rFonts w:cs="Arial"/>
                <w:color w:val="000000"/>
              </w:rPr>
              <w:t>7 calendar days</w:t>
            </w:r>
          </w:p>
        </w:tc>
        <w:tc>
          <w:tcPr>
            <w:tcW w:w="2401" w:type="dxa"/>
          </w:tcPr>
          <w:p w14:paraId="5AD0541B" w14:textId="77777777" w:rsidR="0001474D" w:rsidRDefault="0001474D" w:rsidP="004B781A">
            <w:pPr>
              <w:spacing w:before="60" w:after="60"/>
              <w:jc w:val="center"/>
              <w:rPr>
                <w:rFonts w:cs="Arial"/>
                <w:color w:val="000000"/>
              </w:rPr>
            </w:pPr>
            <w:r>
              <w:t xml:space="preserve">20 </w:t>
            </w:r>
            <w:r w:rsidRPr="000A3A0F">
              <w:t xml:space="preserve">calendar days </w:t>
            </w:r>
          </w:p>
        </w:tc>
      </w:tr>
      <w:tr w:rsidR="0001474D" w14:paraId="1E0E4D02" w14:textId="77777777" w:rsidTr="00FD7006">
        <w:trPr>
          <w:trHeight w:val="247"/>
          <w:jc w:val="right"/>
        </w:trPr>
        <w:tc>
          <w:tcPr>
            <w:tcW w:w="1843" w:type="dxa"/>
            <w:vAlign w:val="center"/>
          </w:tcPr>
          <w:p w14:paraId="39CB97C1" w14:textId="77777777" w:rsidR="0001474D" w:rsidRDefault="0001474D" w:rsidP="004B781A">
            <w:pPr>
              <w:spacing w:before="60" w:after="60"/>
              <w:jc w:val="center"/>
              <w:rPr>
                <w:rFonts w:cs="Arial"/>
                <w:b/>
                <w:iCs/>
                <w:color w:val="000000"/>
              </w:rPr>
            </w:pPr>
            <w:r>
              <w:rPr>
                <w:rFonts w:cs="Arial"/>
                <w:b/>
                <w:iCs/>
                <w:color w:val="000000"/>
              </w:rPr>
              <w:t>D</w:t>
            </w:r>
          </w:p>
        </w:tc>
        <w:tc>
          <w:tcPr>
            <w:tcW w:w="2410" w:type="dxa"/>
            <w:vAlign w:val="center"/>
          </w:tcPr>
          <w:p w14:paraId="528992DD" w14:textId="77777777" w:rsidR="0001474D" w:rsidRDefault="0001474D" w:rsidP="004B781A">
            <w:pPr>
              <w:spacing w:before="60" w:after="60"/>
              <w:jc w:val="center"/>
              <w:rPr>
                <w:rFonts w:cs="Arial"/>
                <w:color w:val="000000"/>
              </w:rPr>
            </w:pPr>
            <w:r>
              <w:rPr>
                <w:rFonts w:cs="Arial"/>
                <w:color w:val="000000"/>
              </w:rPr>
              <w:t>15 calendar days</w:t>
            </w:r>
          </w:p>
        </w:tc>
        <w:tc>
          <w:tcPr>
            <w:tcW w:w="2401" w:type="dxa"/>
          </w:tcPr>
          <w:p w14:paraId="02D41AA1" w14:textId="77777777" w:rsidR="0001474D" w:rsidRDefault="0001474D" w:rsidP="004B781A">
            <w:pPr>
              <w:spacing w:before="60" w:after="60"/>
              <w:jc w:val="center"/>
              <w:rPr>
                <w:rFonts w:cs="Arial"/>
                <w:color w:val="000000"/>
              </w:rPr>
            </w:pPr>
            <w:r>
              <w:t xml:space="preserve">50 </w:t>
            </w:r>
            <w:r w:rsidRPr="000A3A0F">
              <w:t>calendar days</w:t>
            </w:r>
          </w:p>
        </w:tc>
      </w:tr>
    </w:tbl>
    <w:p w14:paraId="06B00846" w14:textId="1D46EFA9" w:rsidR="00F0672D" w:rsidRPr="004071E4" w:rsidRDefault="0001474D" w:rsidP="00FD7006">
      <w:pPr>
        <w:pStyle w:val="Smlouva3"/>
        <w:spacing w:before="240"/>
        <w:ind w:left="1276" w:hanging="709"/>
      </w:pPr>
      <w:r>
        <w:t xml:space="preserve">The Provider agrees to deploy </w:t>
      </w:r>
      <w:r w:rsidRPr="006D0B92">
        <w:t xml:space="preserve">corrected versions of </w:t>
      </w:r>
      <w:r w:rsidRPr="000A6EAD">
        <w:t xml:space="preserve">the System </w:t>
      </w:r>
      <w:r w:rsidR="000F1459">
        <w:t xml:space="preserve">addressing the defects </w:t>
      </w:r>
      <w:r w:rsidR="00684446">
        <w:t xml:space="preserve">first into the System's </w:t>
      </w:r>
      <w:r w:rsidR="00077427">
        <w:t>test</w:t>
      </w:r>
      <w:r w:rsidR="00684446">
        <w:t xml:space="preserve"> environment and, after proper testing, into the </w:t>
      </w:r>
      <w:r w:rsidR="00684446">
        <w:lastRenderedPageBreak/>
        <w:t xml:space="preserve">System's operational </w:t>
      </w:r>
      <w:r w:rsidRPr="006D0B92">
        <w:t>environment</w:t>
      </w:r>
      <w:r>
        <w:t xml:space="preserve">, with deployment of corrected versions potentially impacting the services and functionality provided by the System </w:t>
      </w:r>
      <w:r w:rsidR="00077427">
        <w:t xml:space="preserve">only </w:t>
      </w:r>
      <w:r w:rsidRPr="006D0B92">
        <w:t xml:space="preserve">after written </w:t>
      </w:r>
      <w:r w:rsidRPr="00DA1051">
        <w:t xml:space="preserve">approval by the Customer. </w:t>
      </w:r>
      <w:r>
        <w:t xml:space="preserve">Written consent shall be deemed to include an email sent by the Customer to the Provider </w:t>
      </w:r>
      <w:r w:rsidR="009F67F4">
        <w:t xml:space="preserve">at the </w:t>
      </w:r>
      <w:r w:rsidR="00C8246F">
        <w:t>address specified in clause 3.7(b) of the Agreement.</w:t>
      </w:r>
    </w:p>
    <w:p w14:paraId="2A3A1CF4" w14:textId="4A85E17C" w:rsidR="00F0672D" w:rsidRPr="00FD7006" w:rsidRDefault="00F0672D" w:rsidP="00FD7006">
      <w:pPr>
        <w:pStyle w:val="Smlouva2"/>
        <w:numPr>
          <w:ilvl w:val="1"/>
          <w:numId w:val="9"/>
        </w:numPr>
        <w:spacing w:before="120" w:after="120" w:line="240" w:lineRule="auto"/>
        <w:ind w:left="567" w:hanging="567"/>
        <w:contextualSpacing w:val="0"/>
        <w:jc w:val="both"/>
        <w:rPr>
          <w:lang w:eastAsia="cs-CZ"/>
        </w:rPr>
      </w:pPr>
      <w:r w:rsidRPr="00BB5C97">
        <w:rPr>
          <w:b/>
          <w:lang w:eastAsia="cs-CZ"/>
        </w:rPr>
        <w:t xml:space="preserve">On-demand services </w:t>
      </w:r>
      <w:r w:rsidRPr="00FD7006">
        <w:rPr>
          <w:lang w:eastAsia="cs-CZ"/>
        </w:rPr>
        <w:t xml:space="preserve">are </w:t>
      </w:r>
      <w:r w:rsidR="00F90471">
        <w:rPr>
          <w:lang w:eastAsia="cs-CZ"/>
        </w:rPr>
        <w:t xml:space="preserve">provided </w:t>
      </w:r>
      <w:r w:rsidR="001F66FB">
        <w:rPr>
          <w:lang w:eastAsia="cs-CZ"/>
        </w:rPr>
        <w:t xml:space="preserve">only </w:t>
      </w:r>
      <w:r w:rsidR="00A911E9">
        <w:rPr>
          <w:lang w:eastAsia="cs-CZ"/>
        </w:rPr>
        <w:t xml:space="preserve">upon request </w:t>
      </w:r>
      <w:r w:rsidR="00796DA4">
        <w:rPr>
          <w:lang w:eastAsia="cs-CZ"/>
        </w:rPr>
        <w:t xml:space="preserve">by the Customer and </w:t>
      </w:r>
      <w:r w:rsidRPr="00FD7006">
        <w:rPr>
          <w:lang w:eastAsia="cs-CZ"/>
        </w:rPr>
        <w:t xml:space="preserve">implemented after the </w:t>
      </w:r>
      <w:r w:rsidR="00BE5E4C" w:rsidRPr="00FD7006">
        <w:rPr>
          <w:lang w:eastAsia="cs-CZ"/>
        </w:rPr>
        <w:t xml:space="preserve">Customer's </w:t>
      </w:r>
      <w:r w:rsidRPr="00FD7006">
        <w:rPr>
          <w:lang w:eastAsia="cs-CZ"/>
        </w:rPr>
        <w:t xml:space="preserve">prior </w:t>
      </w:r>
      <w:r w:rsidR="002F7961" w:rsidRPr="00FD7006">
        <w:rPr>
          <w:lang w:eastAsia="cs-CZ"/>
        </w:rPr>
        <w:t>acceptance of the Provider's offer under the terms of clause 3.2 of the Agreement</w:t>
      </w:r>
      <w:r w:rsidRPr="00FD7006">
        <w:rPr>
          <w:lang w:eastAsia="cs-CZ"/>
        </w:rPr>
        <w:t xml:space="preserve">. </w:t>
      </w:r>
      <w:r w:rsidR="00B518BD">
        <w:rPr>
          <w:lang w:eastAsia="cs-CZ"/>
        </w:rPr>
        <w:t xml:space="preserve">The Customer shall have no obligation to </w:t>
      </w:r>
      <w:r w:rsidR="001F66FB">
        <w:rPr>
          <w:lang w:eastAsia="cs-CZ"/>
        </w:rPr>
        <w:t xml:space="preserve">request </w:t>
      </w:r>
      <w:r w:rsidR="00407E7B">
        <w:rPr>
          <w:lang w:eastAsia="cs-CZ"/>
        </w:rPr>
        <w:t>the Services.</w:t>
      </w:r>
    </w:p>
    <w:p w14:paraId="7356E4B0" w14:textId="77A4D130" w:rsidR="00F0672D" w:rsidRDefault="009D79E5">
      <w:pPr>
        <w:pStyle w:val="Smlouva3"/>
      </w:pPr>
      <w:bookmarkStart w:id="6" w:name="_Ref72993502"/>
      <w:r w:rsidRPr="009D79E5">
        <w:t xml:space="preserve">The service of solving the Customer's requirements </w:t>
      </w:r>
      <w:r w:rsidR="00AF10A0">
        <w:t xml:space="preserve">includes the implementation of </w:t>
      </w:r>
      <w:r w:rsidR="008D1BB2">
        <w:t xml:space="preserve">modifications to the System, configurations, data manipulations or extensions to the System </w:t>
      </w:r>
      <w:r w:rsidR="00FC7E83">
        <w:t xml:space="preserve">as requested by the Customer. </w:t>
      </w:r>
      <w:r w:rsidR="00517C24">
        <w:t xml:space="preserve">Requests </w:t>
      </w:r>
      <w:r w:rsidR="00517C24" w:rsidRPr="00517C24">
        <w:t xml:space="preserve">shall be resolved within timeframes corresponding to the </w:t>
      </w:r>
      <w:r w:rsidR="00C30626">
        <w:t xml:space="preserve">approved schedule and implementation date according to the procedure set out in clause . </w:t>
      </w:r>
      <w:r w:rsidR="001B7410">
        <w:rPr>
          <w:highlight w:val="yellow"/>
        </w:rPr>
        <w:fldChar w:fldCharType="begin"/>
      </w:r>
      <w:r w:rsidR="001B7410">
        <w:instrText xml:space="preserve"> REF _Ref72993259 \w \h </w:instrText>
      </w:r>
      <w:r w:rsidR="001B7410">
        <w:rPr>
          <w:highlight w:val="yellow"/>
        </w:rPr>
      </w:r>
      <w:r w:rsidR="001B7410">
        <w:rPr>
          <w:highlight w:val="yellow"/>
        </w:rPr>
        <w:fldChar w:fldCharType="separate"/>
      </w:r>
      <w:r w:rsidR="001B7410">
        <w:t>3.2</w:t>
      </w:r>
      <w:r w:rsidR="001B7410">
        <w:rPr>
          <w:highlight w:val="yellow"/>
        </w:rPr>
        <w:fldChar w:fldCharType="end"/>
      </w:r>
      <w:bookmarkEnd w:id="6"/>
    </w:p>
    <w:p w14:paraId="7AA2A064" w14:textId="77777777" w:rsidR="00087DFC" w:rsidRDefault="00087DFC" w:rsidP="00087DFC">
      <w:pPr>
        <w:pStyle w:val="Smlouva4"/>
      </w:pPr>
      <w:r>
        <w:t>System development will be handled in the form of change management - Change Management.</w:t>
      </w:r>
    </w:p>
    <w:p w14:paraId="4BF01EA1" w14:textId="77777777" w:rsidR="00087DFC" w:rsidRDefault="00087DFC" w:rsidP="00087DFC">
      <w:pPr>
        <w:pStyle w:val="Smlouva4"/>
      </w:pPr>
      <w:r>
        <w:t>The Customer's tool, to which the Provider will be given access</w:t>
      </w:r>
      <w:r w:rsidRPr="00FB22C4">
        <w:t xml:space="preserve">, will be </w:t>
      </w:r>
      <w:r>
        <w:t xml:space="preserve">used </w:t>
      </w:r>
      <w:r w:rsidRPr="00FB22C4">
        <w:t xml:space="preserve">to manage the </w:t>
      </w:r>
      <w:r>
        <w:t xml:space="preserve">implementation of </w:t>
      </w:r>
      <w:r w:rsidRPr="00FB22C4">
        <w:t xml:space="preserve">requests for changes to </w:t>
      </w:r>
      <w:r>
        <w:t>the System</w:t>
      </w:r>
      <w:r w:rsidRPr="00FB22C4">
        <w:t>.</w:t>
      </w:r>
    </w:p>
    <w:p w14:paraId="7DC49C06" w14:textId="28DA3335" w:rsidR="00087DFC" w:rsidRPr="00FD7006" w:rsidRDefault="00087DFC" w:rsidP="00087DFC">
      <w:pPr>
        <w:pStyle w:val="Smlouva4"/>
        <w:rPr>
          <w:rFonts w:ascii="Calibri" w:hAnsi="Calibri"/>
          <w:szCs w:val="20"/>
        </w:rPr>
      </w:pPr>
      <w:r>
        <w:t>For all changes made within the System development, the Customer will automatically have an unlimited right of use and a non-exclusive license to the modified parts of the System.</w:t>
      </w:r>
    </w:p>
    <w:p w14:paraId="32D97009" w14:textId="54081A66" w:rsidR="00F0672D" w:rsidRPr="0033567C" w:rsidRDefault="00AF35F1" w:rsidP="00FD7006">
      <w:pPr>
        <w:pStyle w:val="Smlouva3"/>
        <w:ind w:left="1276" w:hanging="709"/>
      </w:pPr>
      <w:r>
        <w:t xml:space="preserve">Technical support and consultation </w:t>
      </w:r>
      <w:r w:rsidR="00C61DE3">
        <w:t xml:space="preserve">services </w:t>
      </w:r>
      <w:r w:rsidR="00DE2465">
        <w:t xml:space="preserve">include assistance of the Provider </w:t>
      </w:r>
      <w:r w:rsidR="00F0672D" w:rsidRPr="0033567C">
        <w:t>in solving operational problems</w:t>
      </w:r>
      <w:r w:rsidR="005B709F">
        <w:t xml:space="preserve">, System development </w:t>
      </w:r>
      <w:r w:rsidR="00CA016E">
        <w:t>and other issues related to the operation of the System</w:t>
      </w:r>
      <w:r w:rsidR="00F0672D" w:rsidRPr="0033567C">
        <w:t>, in the sense of providing advice and consultation to the Customer's employees.</w:t>
      </w:r>
    </w:p>
    <w:p w14:paraId="262A01E6" w14:textId="5F82E184" w:rsidR="00F0672D" w:rsidRDefault="00F0672D">
      <w:pPr>
        <w:pStyle w:val="Smlouva4"/>
        <w:numPr>
          <w:ilvl w:val="0"/>
          <w:numId w:val="0"/>
        </w:numPr>
        <w:ind w:left="1276"/>
      </w:pPr>
      <w:r w:rsidRPr="00F816AE">
        <w:t xml:space="preserve">The Provider undertakes </w:t>
      </w:r>
      <w:r>
        <w:t xml:space="preserve">to provide assistance to the Customer in defining requirements </w:t>
      </w:r>
      <w:r w:rsidRPr="00F816AE">
        <w:t xml:space="preserve">for further development of </w:t>
      </w:r>
      <w:r>
        <w:t xml:space="preserve">the System </w:t>
      </w:r>
      <w:r w:rsidRPr="00F816AE">
        <w:t xml:space="preserve">according to specific needs. This service does not include the implementation of these requirements. </w:t>
      </w:r>
    </w:p>
    <w:p w14:paraId="7B5BAE29" w14:textId="43079AA4" w:rsidR="0003675E" w:rsidRPr="00730880" w:rsidRDefault="000A7C4E" w:rsidP="00FD7006">
      <w:pPr>
        <w:pStyle w:val="Smlouva3"/>
        <w:ind w:left="1276" w:hanging="709"/>
      </w:pPr>
      <w:r>
        <w:t xml:space="preserve">Service of </w:t>
      </w:r>
      <w:r w:rsidR="0003675E" w:rsidRPr="00730880">
        <w:t>termination of the System support and development services (Exit).</w:t>
      </w:r>
    </w:p>
    <w:p w14:paraId="073544FF" w14:textId="77777777" w:rsidR="0003675E" w:rsidRPr="00730880" w:rsidRDefault="0003675E" w:rsidP="00FD7006">
      <w:pPr>
        <w:ind w:left="1276"/>
      </w:pPr>
      <w:r w:rsidRPr="00730880">
        <w:t xml:space="preserve">The service is activated at the Client's request at the moment of handing over the support and development services to the Client or another entity designated by the Client. The object of the service is to ensure the handover of </w:t>
      </w:r>
      <w:r w:rsidRPr="00337D24">
        <w:t>the System, all components, functionalities, documentation, information and other artefacts necessary to support the System at no additional cost to the Customer.</w:t>
      </w:r>
    </w:p>
    <w:p w14:paraId="37C793ED" w14:textId="77777777" w:rsidR="0003675E" w:rsidRDefault="0003675E" w:rsidP="00FD7006">
      <w:pPr>
        <w:pStyle w:val="Smlouva4"/>
        <w:numPr>
          <w:ilvl w:val="0"/>
          <w:numId w:val="0"/>
        </w:numPr>
        <w:ind w:left="1276"/>
      </w:pPr>
    </w:p>
    <w:p w14:paraId="370AACE5" w14:textId="77777777" w:rsidR="00F0672D" w:rsidRPr="0001474D" w:rsidRDefault="00F0672D" w:rsidP="00256BDE">
      <w:pPr>
        <w:pStyle w:val="Smlouva1"/>
        <w:numPr>
          <w:ilvl w:val="0"/>
          <w:numId w:val="10"/>
        </w:numPr>
        <w:tabs>
          <w:tab w:val="num" w:pos="180"/>
        </w:tabs>
      </w:pPr>
      <w:bookmarkStart w:id="7" w:name="_Ref225689927"/>
      <w:r w:rsidRPr="0001474D">
        <w:t>Method</w:t>
      </w:r>
      <w:bookmarkEnd w:id="7"/>
      <w:r w:rsidRPr="0001474D">
        <w:t xml:space="preserve"> of service provision</w:t>
      </w:r>
    </w:p>
    <w:p w14:paraId="2F979A5E" w14:textId="3FD11C38" w:rsidR="00F0672D" w:rsidRPr="0033567C" w:rsidRDefault="00F0672D" w:rsidP="00FD7006">
      <w:pPr>
        <w:pStyle w:val="Smlouva2"/>
        <w:numPr>
          <w:ilvl w:val="1"/>
          <w:numId w:val="9"/>
        </w:numPr>
        <w:spacing w:before="120" w:after="120" w:line="240" w:lineRule="auto"/>
        <w:ind w:left="567" w:hanging="567"/>
        <w:contextualSpacing w:val="0"/>
        <w:jc w:val="both"/>
      </w:pPr>
      <w:r w:rsidRPr="0033567C">
        <w:t xml:space="preserve">The lump sum services defined in the subject matter of the Contract </w:t>
      </w:r>
      <w:r w:rsidR="0064342D">
        <w:t xml:space="preserve">in clause 2.2 of the Contract </w:t>
      </w:r>
      <w:r w:rsidRPr="0033567C">
        <w:t xml:space="preserve">shall be provided on a recurring </w:t>
      </w:r>
      <w:r w:rsidR="007A3AA9">
        <w:t xml:space="preserve">monthly basis </w:t>
      </w:r>
      <w:r w:rsidRPr="0033567C">
        <w:t>throughout the term of the Contract without prior order.</w:t>
      </w:r>
    </w:p>
    <w:p w14:paraId="6609E56F" w14:textId="674CD555" w:rsidR="00F0672D" w:rsidRPr="0058597A" w:rsidRDefault="00F0672D" w:rsidP="00FD7006">
      <w:pPr>
        <w:pStyle w:val="Smlouva2"/>
        <w:numPr>
          <w:ilvl w:val="1"/>
          <w:numId w:val="9"/>
        </w:numPr>
        <w:spacing w:before="120" w:after="120" w:line="240" w:lineRule="auto"/>
        <w:ind w:left="567" w:hanging="567"/>
        <w:contextualSpacing w:val="0"/>
        <w:jc w:val="both"/>
      </w:pPr>
      <w:bookmarkStart w:id="8" w:name="_Ref72993259"/>
      <w:r>
        <w:t xml:space="preserve">The Customer may </w:t>
      </w:r>
      <w:r w:rsidR="00035654">
        <w:t xml:space="preserve">request the </w:t>
      </w:r>
      <w:r>
        <w:t xml:space="preserve">provision of additional services defined in the subject matter of the Contract as on-demand services </w:t>
      </w:r>
      <w:r w:rsidR="0064339B">
        <w:t>pursuant to clause 2.3 of the Contract</w:t>
      </w:r>
      <w:r>
        <w:t xml:space="preserve">. The Customer shall forward the request for the provision of the service to the Provider through the </w:t>
      </w:r>
      <w:r w:rsidR="00BA4CCA">
        <w:t xml:space="preserve">Customer </w:t>
      </w:r>
      <w:r w:rsidR="00C50B4E">
        <w:t xml:space="preserve">Support </w:t>
      </w:r>
      <w:r>
        <w:t xml:space="preserve">communication channels specified in </w:t>
      </w:r>
      <w:r w:rsidR="00BA4CCA">
        <w:t>clause 3.7 of the Contract</w:t>
      </w:r>
      <w:r>
        <w:t>. In response to the request, the Provider shall send to the Customer</w:t>
      </w:r>
      <w:r w:rsidR="00FE0200">
        <w:t xml:space="preserve">, within 10 working days of receipt of the request, </w:t>
      </w:r>
      <w:r>
        <w:t xml:space="preserve">a quotation for the requested service, including a proposed schedule </w:t>
      </w:r>
      <w:r>
        <w:lastRenderedPageBreak/>
        <w:t xml:space="preserve">and timeframe for performance. The Provider shall </w:t>
      </w:r>
      <w:r w:rsidR="006249DB">
        <w:t>commence</w:t>
      </w:r>
      <w:r>
        <w:t xml:space="preserve"> the provision of the Services upon acceptance of the quotation by the Customer</w:t>
      </w:r>
      <w:r w:rsidR="00FE1B0C">
        <w:t xml:space="preserve">. </w:t>
      </w:r>
      <w:r w:rsidR="00A40C6E">
        <w:t xml:space="preserve">The Customer shall confirm </w:t>
      </w:r>
      <w:r w:rsidR="00FE1B0C">
        <w:t xml:space="preserve">the </w:t>
      </w:r>
      <w:r w:rsidR="00A40C6E">
        <w:t>acceptance</w:t>
      </w:r>
      <w:r w:rsidR="00FE1B0C">
        <w:t xml:space="preserve"> of </w:t>
      </w:r>
      <w:r w:rsidR="00145D52">
        <w:t xml:space="preserve">the offer </w:t>
      </w:r>
      <w:r w:rsidR="00A40C6E">
        <w:t xml:space="preserve">to </w:t>
      </w:r>
      <w:r w:rsidR="00C37D55">
        <w:t xml:space="preserve">the Provider </w:t>
      </w:r>
      <w:r w:rsidR="00B13E16">
        <w:t xml:space="preserve">by email </w:t>
      </w:r>
      <w:r w:rsidR="00FA191B">
        <w:t xml:space="preserve">sent </w:t>
      </w:r>
      <w:r w:rsidR="004B5234">
        <w:t xml:space="preserve">via the Customer Support </w:t>
      </w:r>
      <w:r w:rsidR="00385C53">
        <w:t xml:space="preserve">communication channel </w:t>
      </w:r>
      <w:r w:rsidR="009E1ECF">
        <w:t xml:space="preserve">referred to </w:t>
      </w:r>
      <w:r w:rsidR="004B5234">
        <w:t xml:space="preserve">in clause 3.7 of the Contract </w:t>
      </w:r>
      <w:r w:rsidR="00B14652">
        <w:t xml:space="preserve">within </w:t>
      </w:r>
      <w:r w:rsidR="00FB0092">
        <w:t xml:space="preserve">5 </w:t>
      </w:r>
      <w:r w:rsidR="00D264CB">
        <w:t xml:space="preserve">working days </w:t>
      </w:r>
      <w:r w:rsidR="005C761B">
        <w:t>of receipt of the Provider's offer</w:t>
      </w:r>
      <w:r>
        <w:t>.</w:t>
      </w:r>
      <w:bookmarkEnd w:id="8"/>
      <w:r w:rsidR="00730880">
        <w:t xml:space="preserve"> If the Customer fails to do so</w:t>
      </w:r>
      <w:r w:rsidR="00E7093C">
        <w:t xml:space="preserve">, the Provider's offer shall be deemed not to have been accepted. </w:t>
      </w:r>
    </w:p>
    <w:p w14:paraId="24B3B2A3" w14:textId="354D69DD" w:rsidR="00F0672D" w:rsidRPr="00517E64" w:rsidRDefault="00F0672D" w:rsidP="00FD7006">
      <w:pPr>
        <w:pStyle w:val="Smlouva2"/>
        <w:numPr>
          <w:ilvl w:val="1"/>
          <w:numId w:val="9"/>
        </w:numPr>
        <w:spacing w:before="120" w:after="120" w:line="240" w:lineRule="auto"/>
        <w:ind w:left="567" w:hanging="567"/>
        <w:contextualSpacing w:val="0"/>
        <w:jc w:val="both"/>
      </w:pPr>
      <w:r>
        <w:t>Each invoice for on-demand services shall include a statement of activity agreed by the Customer.</w:t>
      </w:r>
    </w:p>
    <w:p w14:paraId="1CD8CC7E" w14:textId="26094FFB" w:rsidR="00F0672D" w:rsidRDefault="00F0672D" w:rsidP="00FD7006">
      <w:pPr>
        <w:pStyle w:val="Smlouva2"/>
        <w:numPr>
          <w:ilvl w:val="1"/>
          <w:numId w:val="9"/>
        </w:numPr>
        <w:spacing w:before="120" w:after="120" w:line="240" w:lineRule="auto"/>
        <w:ind w:left="567" w:hanging="567"/>
        <w:contextualSpacing w:val="0"/>
        <w:jc w:val="both"/>
      </w:pPr>
      <w:r w:rsidRPr="00F0672D">
        <w:t>The Client's tool shall, by mutual agreement, be the primary record-keeping tool for managing all requests under this contract.</w:t>
      </w:r>
      <w:r w:rsidR="003C7E26">
        <w:t xml:space="preserve"> Remote access to this tool will be established by the Provider.</w:t>
      </w:r>
    </w:p>
    <w:p w14:paraId="4429B6DE" w14:textId="25E30E8C" w:rsidR="00F0672D" w:rsidRPr="00F0672D" w:rsidRDefault="00F0672D" w:rsidP="00FD7006">
      <w:pPr>
        <w:pStyle w:val="Smlouva2"/>
        <w:numPr>
          <w:ilvl w:val="1"/>
          <w:numId w:val="9"/>
        </w:numPr>
        <w:spacing w:before="120" w:after="120" w:line="240" w:lineRule="auto"/>
        <w:ind w:left="567" w:hanging="567"/>
        <w:contextualSpacing w:val="0"/>
        <w:jc w:val="both"/>
      </w:pPr>
      <w:r w:rsidRPr="00F0672D">
        <w:t xml:space="preserve">Requests </w:t>
      </w:r>
      <w:r w:rsidR="009C0989">
        <w:t xml:space="preserve">shall be entered into the Client's </w:t>
      </w:r>
      <w:r w:rsidRPr="00F0672D">
        <w:t>tool according to the following categories:</w:t>
      </w:r>
    </w:p>
    <w:p w14:paraId="0F594C3A" w14:textId="30466C8F" w:rsidR="00F0672D" w:rsidRPr="006F44E1" w:rsidRDefault="00F0672D" w:rsidP="00FD7006">
      <w:pPr>
        <w:pStyle w:val="Psmena"/>
        <w:numPr>
          <w:ilvl w:val="0"/>
          <w:numId w:val="15"/>
        </w:numPr>
        <w:ind w:left="1276"/>
      </w:pPr>
      <w:r>
        <w:t xml:space="preserve">Incidents </w:t>
      </w:r>
      <w:r w:rsidR="00A62765">
        <w:t>(representing System defects addressed within the Service as defined in</w:t>
      </w:r>
      <w:r w:rsidR="00A62765">
        <w:fldChar w:fldCharType="begin"/>
      </w:r>
      <w:r w:rsidR="00A62765">
        <w:instrText xml:space="preserve"> REF _Ref72993430 \w \h </w:instrText>
      </w:r>
      <w:r w:rsidR="00A62765">
        <w:fldChar w:fldCharType="separate"/>
      </w:r>
      <w:r w:rsidR="00A62765">
        <w:t>2.2.2</w:t>
      </w:r>
      <w:r w:rsidR="00A62765">
        <w:fldChar w:fldCharType="end"/>
      </w:r>
      <w:r>
        <w:t xml:space="preserve"> ),</w:t>
      </w:r>
    </w:p>
    <w:p w14:paraId="6FCDFDEC" w14:textId="74856633" w:rsidR="00F0672D" w:rsidRPr="006F44E1" w:rsidRDefault="00A62765" w:rsidP="00FD7006">
      <w:pPr>
        <w:pStyle w:val="Psmena"/>
        <w:ind w:left="1276"/>
      </w:pPr>
      <w:r>
        <w:t>Requests (</w:t>
      </w:r>
      <w:r w:rsidR="00624C59">
        <w:t>addressed within the service defined in</w:t>
      </w:r>
      <w:r w:rsidR="00624C59">
        <w:fldChar w:fldCharType="begin"/>
      </w:r>
      <w:r w:rsidR="00624C59">
        <w:instrText xml:space="preserve"> REF _Ref72993502 \w \h </w:instrText>
      </w:r>
      <w:r w:rsidR="00624C59">
        <w:fldChar w:fldCharType="separate"/>
      </w:r>
      <w:r w:rsidR="00624C59">
        <w:t>2.3.1</w:t>
      </w:r>
      <w:r w:rsidR="00624C59">
        <w:fldChar w:fldCharType="end"/>
      </w:r>
      <w:r w:rsidR="004B1DC7">
        <w:t xml:space="preserve"> ).</w:t>
      </w:r>
    </w:p>
    <w:p w14:paraId="45CDDCB3" w14:textId="1D540EDE" w:rsidR="00F0672D" w:rsidRPr="00FD7006" w:rsidRDefault="00F0672D" w:rsidP="00FD7006">
      <w:pPr>
        <w:pStyle w:val="Smlouva2"/>
        <w:numPr>
          <w:ilvl w:val="1"/>
          <w:numId w:val="9"/>
        </w:numPr>
        <w:spacing w:before="120" w:after="120" w:line="240" w:lineRule="auto"/>
        <w:ind w:left="567" w:hanging="567"/>
        <w:contextualSpacing w:val="0"/>
        <w:jc w:val="both"/>
        <w:rPr>
          <w:lang w:eastAsia="cs-CZ"/>
        </w:rPr>
      </w:pPr>
      <w:r w:rsidRPr="00F0672D">
        <w:t>Both parties undertake to make entries into this tool accurately and completely to ensure the smooth implementation of the services under this Agreement and to eliminate any time delays and extra work. Failure to do so shall entitle the other party to return the request for proper completion. No time for implementation shall be allowed after the stated remediation period.</w:t>
      </w:r>
    </w:p>
    <w:p w14:paraId="0598871D" w14:textId="535F04C5" w:rsidR="00F0672D" w:rsidRPr="00FD7006" w:rsidRDefault="00F0672D" w:rsidP="00FD7006">
      <w:pPr>
        <w:pStyle w:val="Smlouva2"/>
        <w:numPr>
          <w:ilvl w:val="1"/>
          <w:numId w:val="9"/>
        </w:numPr>
        <w:spacing w:before="120" w:after="120" w:line="240" w:lineRule="auto"/>
        <w:ind w:left="567" w:hanging="567"/>
        <w:contextualSpacing w:val="0"/>
        <w:jc w:val="both"/>
        <w:rPr>
          <w:lang w:eastAsia="cs-CZ"/>
        </w:rPr>
      </w:pPr>
      <w:r w:rsidRPr="00FD7006">
        <w:rPr>
          <w:lang w:eastAsia="cs-CZ"/>
        </w:rPr>
        <w:t>The Provider undertakes to provide the services under this Contract based on the Customer's requirements in 5 × 8 mode on working days from 8:</w:t>
      </w:r>
      <w:r w:rsidR="00484F19" w:rsidRPr="00FD7006">
        <w:rPr>
          <w:lang w:eastAsia="cs-CZ"/>
        </w:rPr>
        <w:t>30</w:t>
      </w:r>
      <w:r w:rsidRPr="00FD7006">
        <w:rPr>
          <w:lang w:eastAsia="cs-CZ"/>
        </w:rPr>
        <w:t xml:space="preserve"> a.m. to </w:t>
      </w:r>
      <w:r w:rsidR="00484F19" w:rsidRPr="00FD7006">
        <w:rPr>
          <w:lang w:eastAsia="cs-CZ"/>
        </w:rPr>
        <w:t>5</w:t>
      </w:r>
      <w:r w:rsidRPr="00FD7006">
        <w:rPr>
          <w:lang w:eastAsia="cs-CZ"/>
        </w:rPr>
        <w:t>:</w:t>
      </w:r>
      <w:r w:rsidR="00484F19" w:rsidRPr="00FD7006">
        <w:rPr>
          <w:lang w:eastAsia="cs-CZ"/>
        </w:rPr>
        <w:t xml:space="preserve">00 </w:t>
      </w:r>
      <w:r w:rsidRPr="00FD7006">
        <w:rPr>
          <w:lang w:eastAsia="cs-CZ"/>
        </w:rPr>
        <w:t>p.m</w:t>
      </w:r>
      <w:r w:rsidR="00030354">
        <w:rPr>
          <w:lang w:eastAsia="cs-CZ"/>
        </w:rPr>
        <w:t xml:space="preserve">. </w:t>
      </w:r>
      <w:r w:rsidR="00D42D1C">
        <w:rPr>
          <w:lang w:eastAsia="cs-CZ"/>
        </w:rPr>
        <w:t xml:space="preserve">of the time in the Republic of Moldova </w:t>
      </w:r>
      <w:r w:rsidR="00030354">
        <w:rPr>
          <w:lang w:eastAsia="cs-CZ"/>
        </w:rPr>
        <w:t xml:space="preserve">by using remote access or, in justified cases </w:t>
      </w:r>
      <w:r w:rsidR="003C0D4B">
        <w:rPr>
          <w:lang w:eastAsia="cs-CZ"/>
        </w:rPr>
        <w:t>where remote access is not possible</w:t>
      </w:r>
      <w:r w:rsidRPr="00FD7006">
        <w:rPr>
          <w:lang w:eastAsia="cs-CZ"/>
        </w:rPr>
        <w:t xml:space="preserve">, at the place of occurrence of operational problems or at another workplace designated by the Customer. </w:t>
      </w:r>
      <w:r w:rsidR="007B6730">
        <w:rPr>
          <w:lang w:eastAsia="cs-CZ"/>
        </w:rPr>
        <w:t xml:space="preserve">System defects resolved within the framework of the flat-rate services and requests raised </w:t>
      </w:r>
      <w:r w:rsidR="00E17065">
        <w:rPr>
          <w:lang w:eastAsia="cs-CZ"/>
        </w:rPr>
        <w:t>as part of the on-demand services shall be transmitted to the Provider through the communication channels of the Customer Support Service, which the Provider shall establish for this purpose.</w:t>
      </w:r>
    </w:p>
    <w:p w14:paraId="47840CF8" w14:textId="651995DA" w:rsidR="00F0672D" w:rsidRPr="00FD7006" w:rsidRDefault="00F0672D" w:rsidP="00FD7006">
      <w:pPr>
        <w:pStyle w:val="Nadpis2TextboduIttuenesl"/>
        <w:widowControl/>
        <w:spacing w:line="288" w:lineRule="auto"/>
        <w:ind w:left="1276"/>
        <w:jc w:val="both"/>
        <w:rPr>
          <w:rFonts w:ascii="Calibri" w:hAnsi="Calibri" w:cs="Calibri"/>
        </w:rPr>
      </w:pPr>
      <w:r w:rsidRPr="00FD7006">
        <w:rPr>
          <w:rFonts w:ascii="Calibri" w:hAnsi="Calibri" w:cs="Calibri"/>
        </w:rPr>
        <w:t xml:space="preserve">Customer Support will use the following communication channels: </w:t>
      </w:r>
    </w:p>
    <w:p w14:paraId="2FF27118" w14:textId="22223450" w:rsidR="00F0672D" w:rsidRPr="00484F19" w:rsidRDefault="00F0672D" w:rsidP="00FD7006">
      <w:pPr>
        <w:pStyle w:val="Psmena"/>
        <w:numPr>
          <w:ilvl w:val="0"/>
          <w:numId w:val="12"/>
        </w:numPr>
        <w:ind w:left="1418"/>
        <w:rPr>
          <w:rFonts w:cs="Calibri"/>
          <w:szCs w:val="22"/>
        </w:rPr>
      </w:pPr>
      <w:r w:rsidRPr="00A071A4">
        <w:rPr>
          <w:rFonts w:cs="Calibri"/>
          <w:szCs w:val="22"/>
        </w:rPr>
        <w:t xml:space="preserve">telephone - one point of contact at a designated telephone number  </w:t>
      </w:r>
      <w:r w:rsidR="003A5213" w:rsidRPr="00484F19">
        <w:rPr>
          <w:rFonts w:cs="Calibri"/>
          <w:szCs w:val="22"/>
        </w:rPr>
        <w:fldChar w:fldCharType="begin">
          <w:ffData>
            <w:name w:val="Text1"/>
            <w:enabled/>
            <w:calcOnExit w:val="0"/>
            <w:textInput/>
          </w:ffData>
        </w:fldChar>
      </w:r>
      <w:r w:rsidR="003A5213" w:rsidRPr="00A71C76">
        <w:rPr>
          <w:rFonts w:cs="Calibri"/>
          <w:szCs w:val="22"/>
        </w:rPr>
        <w:instrText xml:space="preserve"> FORMTEXT </w:instrText>
      </w:r>
      <w:r w:rsidR="003A5213" w:rsidRPr="00484F19">
        <w:rPr>
          <w:rFonts w:cs="Calibri"/>
          <w:szCs w:val="22"/>
        </w:rPr>
      </w:r>
      <w:r w:rsidR="003A5213" w:rsidRPr="00484F19">
        <w:rPr>
          <w:rFonts w:cs="Calibri"/>
          <w:szCs w:val="22"/>
        </w:rPr>
        <w:fldChar w:fldCharType="separate"/>
      </w:r>
      <w:r w:rsidR="003A5213" w:rsidRPr="00D4558C">
        <w:t> </w:t>
      </w:r>
      <w:r w:rsidR="003A5213" w:rsidRPr="00D4558C">
        <w:t> </w:t>
      </w:r>
      <w:r w:rsidR="003A5213" w:rsidRPr="00D4558C">
        <w:t> </w:t>
      </w:r>
      <w:r w:rsidR="003A5213" w:rsidRPr="00D4558C">
        <w:t> </w:t>
      </w:r>
      <w:r w:rsidR="003A5213" w:rsidRPr="00D4558C">
        <w:t> </w:t>
      </w:r>
      <w:r w:rsidR="003A5213" w:rsidRPr="00484F19">
        <w:rPr>
          <w:rFonts w:cs="Calibri"/>
          <w:szCs w:val="22"/>
        </w:rPr>
        <w:fldChar w:fldCharType="end"/>
      </w:r>
      <w:r w:rsidRPr="00A071A4">
        <w:rPr>
          <w:rFonts w:cs="Calibri"/>
          <w:szCs w:val="22"/>
        </w:rPr>
        <w:t xml:space="preserve"> </w:t>
      </w:r>
      <w:r w:rsidRPr="00484F19">
        <w:rPr>
          <w:rFonts w:cs="Calibri"/>
          <w:szCs w:val="22"/>
        </w:rPr>
        <w:fldChar w:fldCharType="begin">
          <w:ffData>
            <w:name w:val="Text1"/>
            <w:enabled/>
            <w:calcOnExit w:val="0"/>
            <w:textInput/>
          </w:ffData>
        </w:fldChar>
      </w:r>
      <w:r w:rsidRPr="00A71C76">
        <w:rPr>
          <w:rFonts w:cs="Calibri"/>
          <w:szCs w:val="22"/>
        </w:rPr>
        <w:instrText xml:space="preserve"> FORMTEXT </w:instrText>
      </w:r>
      <w:r w:rsidRPr="00484F19">
        <w:rPr>
          <w:rFonts w:cs="Calibri"/>
          <w:szCs w:val="22"/>
        </w:rPr>
      </w:r>
      <w:r w:rsidRPr="00484F19">
        <w:rPr>
          <w:rFonts w:cs="Calibri"/>
          <w:szCs w:val="22"/>
        </w:rPr>
        <w:fldChar w:fldCharType="separate"/>
      </w:r>
      <w:r w:rsidRPr="00484F19">
        <w:rPr>
          <w:rFonts w:cs="Calibri"/>
          <w:szCs w:val="22"/>
        </w:rPr>
        <w:fldChar w:fldCharType="end"/>
      </w:r>
      <w:r w:rsidRPr="00A071A4">
        <w:rPr>
          <w:rFonts w:cs="Calibri"/>
          <w:szCs w:val="22"/>
        </w:rPr>
        <w:t xml:space="preserve">  ,</w:t>
      </w:r>
    </w:p>
    <w:p w14:paraId="02E967E2" w14:textId="47DE7064" w:rsidR="00F0672D" w:rsidRPr="00F9712E" w:rsidRDefault="00F0672D" w:rsidP="00FD7006">
      <w:pPr>
        <w:pStyle w:val="Psmena"/>
        <w:ind w:left="1418"/>
      </w:pPr>
      <w:r w:rsidRPr="00F9712E">
        <w:t xml:space="preserve">email - one point of contact at the email address </w:t>
      </w:r>
      <w:r w:rsidR="003A5213" w:rsidRPr="00F816AE">
        <w:fldChar w:fldCharType="begin">
          <w:ffData>
            <w:name w:val="Text1"/>
            <w:enabled/>
            <w:calcOnExit w:val="0"/>
            <w:textInput/>
          </w:ffData>
        </w:fldChar>
      </w:r>
      <w:r w:rsidR="003A5213" w:rsidRPr="00F816AE">
        <w:instrText xml:space="preserve"> FORMTEXT </w:instrText>
      </w:r>
      <w:r w:rsidR="003A5213" w:rsidRPr="00F816AE">
        <w:fldChar w:fldCharType="separate"/>
      </w:r>
      <w:r w:rsidR="003A5213" w:rsidRPr="00F816AE">
        <w:t> </w:t>
      </w:r>
      <w:r w:rsidR="003A5213" w:rsidRPr="00F816AE">
        <w:t> </w:t>
      </w:r>
      <w:r w:rsidR="003A5213" w:rsidRPr="00F816AE">
        <w:t> </w:t>
      </w:r>
      <w:r w:rsidR="003A5213" w:rsidRPr="00F816AE">
        <w:t> </w:t>
      </w:r>
      <w:r w:rsidR="003A5213" w:rsidRPr="00F816AE">
        <w:t> </w:t>
      </w:r>
      <w:r w:rsidR="003A5213" w:rsidRPr="00F816AE">
        <w:fldChar w:fldCharType="end"/>
      </w:r>
      <w:r w:rsidRPr="00F816AE">
        <w:fldChar w:fldCharType="begin">
          <w:ffData>
            <w:name w:val="Text1"/>
            <w:enabled/>
            <w:calcOnExit w:val="0"/>
            <w:textInput/>
          </w:ffData>
        </w:fldChar>
      </w:r>
      <w:r w:rsidRPr="00F816AE">
        <w:instrText xml:space="preserve"> FORMTEXT </w:instrText>
      </w:r>
      <w:r w:rsidRPr="00F816AE">
        <w:fldChar w:fldCharType="separate"/>
      </w:r>
      <w:r w:rsidRPr="00F816AE">
        <w:fldChar w:fldCharType="end"/>
      </w:r>
      <w:r>
        <w:t xml:space="preserve"> .</w:t>
      </w:r>
    </w:p>
    <w:p w14:paraId="4F430B7D" w14:textId="77777777" w:rsidR="00F0672D" w:rsidRPr="006254D0" w:rsidRDefault="00F0672D" w:rsidP="00256BDE">
      <w:pPr>
        <w:pStyle w:val="Smlouva1"/>
        <w:numPr>
          <w:ilvl w:val="0"/>
          <w:numId w:val="10"/>
        </w:numPr>
        <w:tabs>
          <w:tab w:val="num" w:pos="180"/>
        </w:tabs>
      </w:pPr>
      <w:r w:rsidRPr="006254D0">
        <w:t xml:space="preserve">Place of performance </w:t>
      </w:r>
    </w:p>
    <w:p w14:paraId="730D9DF5" w14:textId="77777777" w:rsidR="00F503CD" w:rsidRPr="00CF44EA" w:rsidRDefault="00F0672D" w:rsidP="00F503CD">
      <w:pPr>
        <w:pStyle w:val="ListParagraph"/>
        <w:numPr>
          <w:ilvl w:val="0"/>
          <w:numId w:val="22"/>
        </w:numPr>
        <w:spacing w:after="80" w:line="240" w:lineRule="auto"/>
        <w:jc w:val="both"/>
      </w:pPr>
      <w:r w:rsidRPr="00F0672D">
        <w:t xml:space="preserve">The place of performance shall be the </w:t>
      </w:r>
      <w:r w:rsidR="00F503CD" w:rsidRPr="00CF44EA">
        <w:t xml:space="preserve">cloud environment of the Contracting Authority specified in </w:t>
      </w:r>
      <w:r w:rsidR="00F503CD">
        <w:t xml:space="preserve">Chapter 7, Annex 5 of the ZD - Technical Specification </w:t>
      </w:r>
      <w:r w:rsidR="00F503CD" w:rsidRPr="00CF44EA">
        <w:t>with remote access capability,</w:t>
      </w:r>
    </w:p>
    <w:p w14:paraId="6C71B33E" w14:textId="77777777" w:rsidR="00F503CD" w:rsidRPr="00C73DEF" w:rsidRDefault="00F503CD" w:rsidP="00F503CD">
      <w:pPr>
        <w:pStyle w:val="ListParagraph"/>
        <w:numPr>
          <w:ilvl w:val="0"/>
          <w:numId w:val="22"/>
        </w:numPr>
        <w:spacing w:after="80" w:line="240" w:lineRule="auto"/>
        <w:jc w:val="both"/>
      </w:pPr>
      <w:r w:rsidRPr="00614CC4">
        <w:t>Republic of Moldova</w:t>
      </w:r>
      <w:r w:rsidRPr="0029017D">
        <w:t xml:space="preserve">, </w:t>
      </w:r>
      <w:r w:rsidRPr="00143C38">
        <w:t>National Food Safety Agency (Agenția Națională pentru Siguranța Alimentelor)</w:t>
      </w:r>
    </w:p>
    <w:p w14:paraId="150E8853" w14:textId="77777777" w:rsidR="00F0672D" w:rsidRPr="00990CAC" w:rsidRDefault="00F0672D" w:rsidP="00256BDE">
      <w:pPr>
        <w:pStyle w:val="Smlouva1"/>
        <w:numPr>
          <w:ilvl w:val="0"/>
          <w:numId w:val="10"/>
        </w:numPr>
      </w:pPr>
      <w:bookmarkStart w:id="9" w:name="_Ref225677143"/>
      <w:r w:rsidRPr="00990CAC">
        <w:t xml:space="preserve">Price </w:t>
      </w:r>
      <w:bookmarkEnd w:id="9"/>
    </w:p>
    <w:p w14:paraId="69909B23" w14:textId="794E96DC"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The price </w:t>
      </w:r>
      <w:r w:rsidR="00CE4F97">
        <w:rPr>
          <w:lang w:eastAsia="cs-CZ"/>
        </w:rPr>
        <w:t xml:space="preserve">shall consist of the price for a flat rate service </w:t>
      </w:r>
      <w:r w:rsidR="004E371A">
        <w:rPr>
          <w:lang w:eastAsia="cs-CZ"/>
        </w:rPr>
        <w:t xml:space="preserve">for the provision of operational support </w:t>
      </w:r>
      <w:r w:rsidR="00066E7C">
        <w:rPr>
          <w:lang w:eastAsia="cs-CZ"/>
        </w:rPr>
        <w:t xml:space="preserve">for 12 months </w:t>
      </w:r>
      <w:r w:rsidR="00F439B2">
        <w:rPr>
          <w:lang w:eastAsia="cs-CZ"/>
        </w:rPr>
        <w:t xml:space="preserve">and </w:t>
      </w:r>
      <w:r w:rsidR="00066E7C">
        <w:rPr>
          <w:lang w:eastAsia="cs-CZ"/>
        </w:rPr>
        <w:t xml:space="preserve">the </w:t>
      </w:r>
      <w:r w:rsidR="00301DF1">
        <w:rPr>
          <w:lang w:eastAsia="cs-CZ"/>
        </w:rPr>
        <w:t xml:space="preserve">price for </w:t>
      </w:r>
      <w:r w:rsidR="008A3AFF">
        <w:rPr>
          <w:lang w:eastAsia="cs-CZ"/>
        </w:rPr>
        <w:t xml:space="preserve">all </w:t>
      </w:r>
      <w:r w:rsidR="00F439B2">
        <w:rPr>
          <w:lang w:eastAsia="cs-CZ"/>
        </w:rPr>
        <w:t>man-hours available on request</w:t>
      </w:r>
      <w:r w:rsidR="00066E7C">
        <w:rPr>
          <w:lang w:eastAsia="cs-CZ"/>
        </w:rPr>
        <w:t xml:space="preserve">. </w:t>
      </w:r>
      <w:r w:rsidR="00344491">
        <w:rPr>
          <w:lang w:eastAsia="cs-CZ"/>
        </w:rPr>
        <w:t xml:space="preserve">The price </w:t>
      </w:r>
      <w:r w:rsidRPr="00F0672D">
        <w:rPr>
          <w:lang w:eastAsia="cs-CZ"/>
        </w:rPr>
        <w:t xml:space="preserve">for </w:t>
      </w:r>
      <w:r w:rsidR="00FB2679">
        <w:rPr>
          <w:lang w:eastAsia="cs-CZ"/>
        </w:rPr>
        <w:t xml:space="preserve">12 </w:t>
      </w:r>
      <w:r w:rsidRPr="00F0672D">
        <w:rPr>
          <w:lang w:eastAsia="cs-CZ"/>
        </w:rPr>
        <w:t xml:space="preserve">months </w:t>
      </w:r>
      <w:r w:rsidR="00344491">
        <w:rPr>
          <w:lang w:eastAsia="cs-CZ"/>
        </w:rPr>
        <w:t xml:space="preserve">of operational support </w:t>
      </w:r>
      <w:r w:rsidR="00F26B2E">
        <w:rPr>
          <w:lang w:eastAsia="cs-CZ"/>
        </w:rPr>
        <w:t xml:space="preserve">shall not exceed </w:t>
      </w:r>
      <w:r w:rsidRPr="00F0672D">
        <w:rPr>
          <w:lang w:eastAsia="cs-CZ"/>
        </w:rPr>
        <w:t xml:space="preserve">CZK </w:t>
      </w:r>
      <w:r w:rsidR="00ED603D">
        <w:rPr>
          <w:lang w:eastAsia="cs-CZ"/>
        </w:rPr>
        <w:t>500</w:t>
      </w:r>
      <w:r w:rsidR="00C57E1F">
        <w:rPr>
          <w:lang w:eastAsia="cs-CZ"/>
        </w:rPr>
        <w:t>,</w:t>
      </w:r>
      <w:r w:rsidRPr="00F0672D">
        <w:rPr>
          <w:lang w:eastAsia="cs-CZ"/>
        </w:rPr>
        <w:t xml:space="preserve">000.00 incl. VAT and </w:t>
      </w:r>
      <w:r w:rsidR="00C83487">
        <w:rPr>
          <w:lang w:eastAsia="cs-CZ"/>
        </w:rPr>
        <w:t xml:space="preserve">the price for </w:t>
      </w:r>
      <w:r w:rsidR="001745A5">
        <w:rPr>
          <w:lang w:eastAsia="cs-CZ"/>
        </w:rPr>
        <w:t xml:space="preserve">all </w:t>
      </w:r>
      <w:r w:rsidR="00C83487">
        <w:rPr>
          <w:lang w:eastAsia="cs-CZ"/>
        </w:rPr>
        <w:t xml:space="preserve">performance-based services shall also not exceed </w:t>
      </w:r>
      <w:r w:rsidR="006A2412">
        <w:rPr>
          <w:lang w:eastAsia="cs-CZ"/>
        </w:rPr>
        <w:t>CZK 500,000.00 incl. VAT</w:t>
      </w:r>
      <w:r w:rsidR="007620C0">
        <w:rPr>
          <w:lang w:eastAsia="cs-CZ"/>
        </w:rPr>
        <w:t xml:space="preserve">. </w:t>
      </w:r>
    </w:p>
    <w:p w14:paraId="6B9C7663" w14:textId="61ADB16C"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lastRenderedPageBreak/>
        <w:t xml:space="preserve">The price of the flat-rate services </w:t>
      </w:r>
      <w:r w:rsidR="00AE42A6">
        <w:rPr>
          <w:lang w:eastAsia="cs-CZ"/>
        </w:rPr>
        <w:t xml:space="preserve">pursuant to clause 2.2 </w:t>
      </w:r>
      <w:r w:rsidRPr="00F0672D">
        <w:rPr>
          <w:lang w:eastAsia="cs-CZ"/>
        </w:rPr>
        <w:t xml:space="preserve">shall be invoiced monthly </w:t>
      </w:r>
      <w:r w:rsidR="006D1B56">
        <w:rPr>
          <w:lang w:eastAsia="cs-CZ"/>
        </w:rPr>
        <w:t xml:space="preserve">for 12 months </w:t>
      </w:r>
      <w:r w:rsidRPr="00F0672D">
        <w:rPr>
          <w:lang w:eastAsia="cs-CZ"/>
        </w:rPr>
        <w:t>at the rate</w:t>
      </w:r>
      <w:r w:rsidR="003A5213">
        <w:rPr>
          <w:lang w:eastAsia="cs-CZ"/>
        </w:rPr>
        <w:t xml:space="preserve"> of</w:t>
      </w:r>
      <w:r w:rsidRPr="00F0672D">
        <w:rPr>
          <w:lang w:eastAsia="cs-CZ"/>
        </w:rPr>
        <w:t xml:space="preserve"> </w:t>
      </w:r>
      <w:r w:rsidR="003A5213" w:rsidRPr="00F0672D">
        <w:rPr>
          <w:lang w:eastAsia="cs-CZ"/>
        </w:rPr>
        <w:fldChar w:fldCharType="begin">
          <w:ffData>
            <w:name w:val="Text1"/>
            <w:enabled/>
            <w:calcOnExit w:val="0"/>
            <w:textInput/>
          </w:ffData>
        </w:fldChar>
      </w:r>
      <w:r w:rsidR="003A5213" w:rsidRPr="00F0672D">
        <w:rPr>
          <w:lang w:eastAsia="cs-CZ"/>
        </w:rPr>
        <w:instrText xml:space="preserve"> FORMTEXT </w:instrText>
      </w:r>
      <w:r w:rsidR="003A5213" w:rsidRPr="00F0672D">
        <w:rPr>
          <w:lang w:eastAsia="cs-CZ"/>
        </w:rPr>
      </w:r>
      <w:r w:rsidR="003A5213" w:rsidRPr="00F0672D">
        <w:rPr>
          <w:lang w:eastAsia="cs-CZ"/>
        </w:rPr>
        <w:fldChar w:fldCharType="separate"/>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fldChar w:fldCharType="end"/>
      </w:r>
      <w:r w:rsidRPr="00F0672D">
        <w:rPr>
          <w:lang w:eastAsia="cs-CZ"/>
        </w:rPr>
        <w:t xml:space="preserve"> CZK excluding VAT, i.e. </w:t>
      </w:r>
      <w:r w:rsidR="003A5213" w:rsidRPr="00F0672D">
        <w:rPr>
          <w:lang w:eastAsia="cs-CZ"/>
        </w:rPr>
        <w:fldChar w:fldCharType="begin">
          <w:ffData>
            <w:name w:val="Text1"/>
            <w:enabled/>
            <w:calcOnExit w:val="0"/>
            <w:textInput/>
          </w:ffData>
        </w:fldChar>
      </w:r>
      <w:r w:rsidR="003A5213" w:rsidRPr="00F0672D">
        <w:rPr>
          <w:lang w:eastAsia="cs-CZ"/>
        </w:rPr>
        <w:instrText xml:space="preserve"> FORMTEXT </w:instrText>
      </w:r>
      <w:r w:rsidR="003A5213" w:rsidRPr="00F0672D">
        <w:rPr>
          <w:lang w:eastAsia="cs-CZ"/>
        </w:rPr>
      </w:r>
      <w:r w:rsidR="003A5213" w:rsidRPr="00F0672D">
        <w:rPr>
          <w:lang w:eastAsia="cs-CZ"/>
        </w:rPr>
        <w:fldChar w:fldCharType="separate"/>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fldChar w:fldCharType="end"/>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fldChar w:fldCharType="end"/>
      </w:r>
      <w:r w:rsidRPr="00F0672D">
        <w:rPr>
          <w:lang w:eastAsia="cs-CZ"/>
        </w:rPr>
        <w:t xml:space="preserve"> CZK including VAT. The amount of VAT shall be</w:t>
      </w:r>
      <w:r w:rsidR="003A5213">
        <w:rPr>
          <w:lang w:eastAsia="cs-CZ"/>
        </w:rPr>
        <w:t xml:space="preserve"> </w:t>
      </w:r>
      <w:r w:rsidR="003A5213" w:rsidRPr="00F0672D">
        <w:rPr>
          <w:lang w:eastAsia="cs-CZ"/>
        </w:rPr>
        <w:fldChar w:fldCharType="begin">
          <w:ffData>
            <w:name w:val="Text1"/>
            <w:enabled/>
            <w:calcOnExit w:val="0"/>
            <w:textInput/>
          </w:ffData>
        </w:fldChar>
      </w:r>
      <w:r w:rsidR="003A5213" w:rsidRPr="00F0672D">
        <w:rPr>
          <w:lang w:eastAsia="cs-CZ"/>
        </w:rPr>
        <w:instrText xml:space="preserve"> FORMTEXT </w:instrText>
      </w:r>
      <w:r w:rsidR="003A5213" w:rsidRPr="00F0672D">
        <w:rPr>
          <w:lang w:eastAsia="cs-CZ"/>
        </w:rPr>
      </w:r>
      <w:r w:rsidR="003A5213" w:rsidRPr="00F0672D">
        <w:rPr>
          <w:lang w:eastAsia="cs-CZ"/>
        </w:rPr>
        <w:fldChar w:fldCharType="separate"/>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fldChar w:fldCharType="end"/>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fldChar w:fldCharType="end"/>
      </w:r>
      <w:r w:rsidRPr="00F0672D">
        <w:rPr>
          <w:lang w:eastAsia="cs-CZ"/>
        </w:rPr>
        <w:t xml:space="preserve"> CZK.</w:t>
      </w:r>
    </w:p>
    <w:p w14:paraId="6C76AAA6" w14:textId="0785A3F4"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The price of one man-hour is </w:t>
      </w:r>
      <w:r w:rsidR="003A5213" w:rsidRPr="00F0672D">
        <w:rPr>
          <w:lang w:eastAsia="cs-CZ"/>
        </w:rPr>
        <w:fldChar w:fldCharType="begin">
          <w:ffData>
            <w:name w:val="Text1"/>
            <w:enabled/>
            <w:calcOnExit w:val="0"/>
            <w:textInput/>
          </w:ffData>
        </w:fldChar>
      </w:r>
      <w:r w:rsidR="003A5213" w:rsidRPr="00F0672D">
        <w:rPr>
          <w:lang w:eastAsia="cs-CZ"/>
        </w:rPr>
        <w:instrText xml:space="preserve"> FORMTEXT </w:instrText>
      </w:r>
      <w:r w:rsidR="003A5213" w:rsidRPr="00F0672D">
        <w:rPr>
          <w:lang w:eastAsia="cs-CZ"/>
        </w:rPr>
      </w:r>
      <w:r w:rsidR="003A5213" w:rsidRPr="00F0672D">
        <w:rPr>
          <w:lang w:eastAsia="cs-CZ"/>
        </w:rPr>
        <w:fldChar w:fldCharType="separate"/>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fldChar w:fldCharType="end"/>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fldChar w:fldCharType="end"/>
      </w:r>
      <w:r w:rsidRPr="00F0672D">
        <w:rPr>
          <w:lang w:eastAsia="cs-CZ"/>
        </w:rPr>
        <w:t xml:space="preserve"> CZK without VAT, i.e. </w:t>
      </w:r>
      <w:r w:rsidR="003A5213" w:rsidRPr="00F0672D">
        <w:rPr>
          <w:lang w:eastAsia="cs-CZ"/>
        </w:rPr>
        <w:fldChar w:fldCharType="begin">
          <w:ffData>
            <w:name w:val="Text1"/>
            <w:enabled/>
            <w:calcOnExit w:val="0"/>
            <w:textInput/>
          </w:ffData>
        </w:fldChar>
      </w:r>
      <w:r w:rsidR="003A5213" w:rsidRPr="00F0672D">
        <w:rPr>
          <w:lang w:eastAsia="cs-CZ"/>
        </w:rPr>
        <w:instrText xml:space="preserve"> FORMTEXT </w:instrText>
      </w:r>
      <w:r w:rsidR="003A5213" w:rsidRPr="00F0672D">
        <w:rPr>
          <w:lang w:eastAsia="cs-CZ"/>
        </w:rPr>
      </w:r>
      <w:r w:rsidR="003A5213" w:rsidRPr="00F0672D">
        <w:rPr>
          <w:lang w:eastAsia="cs-CZ"/>
        </w:rPr>
        <w:fldChar w:fldCharType="separate"/>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fldChar w:fldCharType="end"/>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fldChar w:fldCharType="end"/>
      </w:r>
      <w:r w:rsidRPr="00F0672D">
        <w:rPr>
          <w:lang w:eastAsia="cs-CZ"/>
        </w:rPr>
        <w:t xml:space="preserve"> CZK with VAT. The amount of VAT is </w:t>
      </w:r>
      <w:r w:rsidR="003A5213" w:rsidRPr="00F0672D">
        <w:rPr>
          <w:lang w:eastAsia="cs-CZ"/>
        </w:rPr>
        <w:fldChar w:fldCharType="begin">
          <w:ffData>
            <w:name w:val="Text1"/>
            <w:enabled/>
            <w:calcOnExit w:val="0"/>
            <w:textInput/>
          </w:ffData>
        </w:fldChar>
      </w:r>
      <w:r w:rsidR="003A5213" w:rsidRPr="00F0672D">
        <w:rPr>
          <w:lang w:eastAsia="cs-CZ"/>
        </w:rPr>
        <w:instrText xml:space="preserve"> FORMTEXT </w:instrText>
      </w:r>
      <w:r w:rsidR="003A5213" w:rsidRPr="00F0672D">
        <w:rPr>
          <w:lang w:eastAsia="cs-CZ"/>
        </w:rPr>
      </w:r>
      <w:r w:rsidR="003A5213" w:rsidRPr="00F0672D">
        <w:rPr>
          <w:lang w:eastAsia="cs-CZ"/>
        </w:rPr>
        <w:fldChar w:fldCharType="separate"/>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fldChar w:fldCharType="end"/>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fldChar w:fldCharType="end"/>
      </w:r>
      <w:r w:rsidRPr="00F0672D">
        <w:rPr>
          <w:lang w:eastAsia="cs-CZ"/>
        </w:rPr>
        <w:t xml:space="preserve"> CZK.</w:t>
      </w:r>
    </w:p>
    <w:p w14:paraId="43A7109A" w14:textId="336A87E5" w:rsidR="00106D88" w:rsidRDefault="00F0672D" w:rsidP="00106D88">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Number of man-hours </w:t>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fldChar w:fldCharType="end"/>
      </w:r>
      <w:r w:rsidRPr="00F0672D">
        <w:rPr>
          <w:lang w:eastAsia="cs-CZ"/>
        </w:rPr>
        <w:t xml:space="preserve"> </w:t>
      </w:r>
      <w:r w:rsidR="0096242F">
        <w:rPr>
          <w:lang w:eastAsia="cs-CZ"/>
        </w:rPr>
        <w:t xml:space="preserve">, </w:t>
      </w:r>
      <w:r w:rsidR="00340CCF">
        <w:rPr>
          <w:lang w:eastAsia="cs-CZ"/>
        </w:rPr>
        <w:t xml:space="preserve">which will be available </w:t>
      </w:r>
      <w:r w:rsidRPr="00F0672D">
        <w:rPr>
          <w:lang w:eastAsia="cs-CZ"/>
        </w:rPr>
        <w:t xml:space="preserve">on request of the Customer within the price specified in </w:t>
      </w:r>
      <w:r w:rsidR="00046E35">
        <w:rPr>
          <w:lang w:eastAsia="cs-CZ"/>
        </w:rPr>
        <w:t>point 5.1</w:t>
      </w:r>
      <w:r w:rsidR="00BE590C">
        <w:rPr>
          <w:lang w:eastAsia="cs-CZ"/>
        </w:rPr>
        <w:t xml:space="preserve">, last </w:t>
      </w:r>
      <w:r w:rsidR="000129BE">
        <w:rPr>
          <w:lang w:eastAsia="cs-CZ"/>
        </w:rPr>
        <w:t>sentence</w:t>
      </w:r>
    </w:p>
    <w:p w14:paraId="09F21A12" w14:textId="5090F05D" w:rsidR="00550BD5" w:rsidRPr="006429C2" w:rsidRDefault="00572A43" w:rsidP="00550BD5">
      <w:pPr>
        <w:pStyle w:val="Smlouva2"/>
        <w:numPr>
          <w:ilvl w:val="1"/>
          <w:numId w:val="9"/>
        </w:numPr>
        <w:spacing w:before="120" w:after="120" w:line="240" w:lineRule="auto"/>
        <w:ind w:left="567" w:hanging="567"/>
        <w:contextualSpacing w:val="0"/>
        <w:jc w:val="both"/>
        <w:rPr>
          <w:lang w:eastAsia="cs-CZ"/>
        </w:rPr>
      </w:pPr>
      <w:r>
        <w:rPr>
          <w:lang w:eastAsia="cs-CZ"/>
        </w:rPr>
        <w:t xml:space="preserve">In accordance </w:t>
      </w:r>
      <w:r w:rsidR="00106D88">
        <w:rPr>
          <w:lang w:eastAsia="cs-CZ"/>
        </w:rPr>
        <w:t xml:space="preserve">with </w:t>
      </w:r>
      <w:r w:rsidR="00106D88" w:rsidRPr="006429C2">
        <w:rPr>
          <w:rFonts w:ascii="Calibri" w:hAnsi="Calibri"/>
          <w:snapToGrid w:val="0"/>
        </w:rPr>
        <w:t xml:space="preserve">the Agreement between the Government of the Czech Republic and the Government of the Republic of Moldova on Development Cooperation No. 35/2013 Coll. (hereinafter referred to as the "Agreement with the Republic of Moldova"), the performance provided within the framework of development cooperation is exempt from value added tax and all customs duties. This Agreement applies to suppliers established domestically or in the Republic of Moldova. </w:t>
      </w:r>
      <w:r w:rsidR="00C97069" w:rsidRPr="006429C2">
        <w:rPr>
          <w:rFonts w:ascii="Calibri" w:hAnsi="Calibri"/>
          <w:snapToGrid w:val="0"/>
        </w:rPr>
        <w:t>Suppliers shall indicate VAT at the rate of 0 CZK.</w:t>
      </w:r>
    </w:p>
    <w:p w14:paraId="30323999" w14:textId="44E931BE" w:rsidR="00F0672D" w:rsidRPr="006429C2" w:rsidRDefault="00550BD5" w:rsidP="003B4365">
      <w:pPr>
        <w:pStyle w:val="Smlouva2"/>
        <w:numPr>
          <w:ilvl w:val="1"/>
          <w:numId w:val="9"/>
        </w:numPr>
        <w:spacing w:before="120" w:after="120" w:line="240" w:lineRule="auto"/>
        <w:ind w:left="567" w:hanging="567"/>
        <w:contextualSpacing w:val="0"/>
        <w:jc w:val="both"/>
        <w:rPr>
          <w:lang w:eastAsia="cs-CZ"/>
        </w:rPr>
      </w:pPr>
      <w:r w:rsidRPr="006429C2">
        <w:rPr>
          <w:rFonts w:cstheme="minorHAnsi"/>
        </w:rPr>
        <w:t xml:space="preserve">Suppliers who are not established in the country and are not covered by the Agreement with the Republic of Moldova shall indicate in the draft contract a VAT rate of 0 CZK.  </w:t>
      </w:r>
    </w:p>
    <w:p w14:paraId="11D86E90" w14:textId="3A6FDF2E"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bookmarkStart w:id="10" w:name="_Ref122775835"/>
      <w:r w:rsidRPr="00F0672D">
        <w:rPr>
          <w:lang w:eastAsia="cs-CZ"/>
        </w:rPr>
        <w:t xml:space="preserve">The price for </w:t>
      </w:r>
      <w:r w:rsidR="002A548F">
        <w:rPr>
          <w:lang w:eastAsia="cs-CZ"/>
        </w:rPr>
        <w:t xml:space="preserve">on-demand services </w:t>
      </w:r>
      <w:r w:rsidR="00954F5A">
        <w:rPr>
          <w:lang w:eastAsia="cs-CZ"/>
        </w:rPr>
        <w:t xml:space="preserve">under </w:t>
      </w:r>
      <w:r w:rsidR="00157E4D">
        <w:rPr>
          <w:lang w:eastAsia="cs-CZ"/>
        </w:rPr>
        <w:t xml:space="preserve">clause </w:t>
      </w:r>
      <w:r w:rsidR="00D32D3F">
        <w:rPr>
          <w:lang w:eastAsia="cs-CZ"/>
        </w:rPr>
        <w:t xml:space="preserve">2.3 </w:t>
      </w:r>
      <w:r w:rsidRPr="00F0672D">
        <w:rPr>
          <w:lang w:eastAsia="cs-CZ"/>
        </w:rPr>
        <w:t xml:space="preserve">of the Contract shall be determined </w:t>
      </w:r>
      <w:r w:rsidR="00AB7C64">
        <w:rPr>
          <w:lang w:eastAsia="cs-CZ"/>
        </w:rPr>
        <w:t xml:space="preserve">on the basis of the number of man-hours worked at the </w:t>
      </w:r>
      <w:r w:rsidR="004C35EE">
        <w:rPr>
          <w:lang w:eastAsia="cs-CZ"/>
        </w:rPr>
        <w:t>rate specified in clause 5.</w:t>
      </w:r>
      <w:r w:rsidR="00931E46">
        <w:rPr>
          <w:lang w:eastAsia="cs-CZ"/>
        </w:rPr>
        <w:t xml:space="preserve">3 </w:t>
      </w:r>
      <w:r w:rsidR="004C35EE">
        <w:rPr>
          <w:lang w:eastAsia="cs-CZ"/>
        </w:rPr>
        <w:t xml:space="preserve">of the Contract. </w:t>
      </w:r>
    </w:p>
    <w:bookmarkEnd w:id="10"/>
    <w:p w14:paraId="371644D5" w14:textId="67E605DB"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Man-hour means 60 minutes of work by one person within one working day.</w:t>
      </w:r>
    </w:p>
    <w:p w14:paraId="6C5B73E5" w14:textId="7777777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Man-hour means the work of one person for eight working hours in one working day.</w:t>
      </w:r>
    </w:p>
    <w:p w14:paraId="6565B3AE" w14:textId="77777777" w:rsidR="00F0672D" w:rsidRPr="001B6353" w:rsidRDefault="00F0672D" w:rsidP="00256BDE">
      <w:pPr>
        <w:pStyle w:val="Smlouva1"/>
        <w:numPr>
          <w:ilvl w:val="0"/>
          <w:numId w:val="10"/>
        </w:numPr>
      </w:pPr>
      <w:bookmarkStart w:id="11" w:name="_Ref5762277"/>
      <w:bookmarkEnd w:id="11"/>
      <w:r w:rsidRPr="001B6353">
        <w:t xml:space="preserve">Payment terms </w:t>
      </w:r>
      <w:r>
        <w:t>and penalties</w:t>
      </w:r>
    </w:p>
    <w:p w14:paraId="09AAFB2C" w14:textId="1B5A9AB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The price for the provision of support services shall be paid on the basis of an invoice issued by the Provider within </w:t>
      </w:r>
      <w:r w:rsidR="009D49E4">
        <w:rPr>
          <w:lang w:eastAsia="cs-CZ"/>
        </w:rPr>
        <w:t xml:space="preserve">10 </w:t>
      </w:r>
      <w:r w:rsidRPr="00F0672D">
        <w:rPr>
          <w:lang w:eastAsia="cs-CZ"/>
        </w:rPr>
        <w:t xml:space="preserve">working days after the end of each calendar month. </w:t>
      </w:r>
      <w:r w:rsidR="00A56562">
        <w:rPr>
          <w:lang w:eastAsia="cs-CZ"/>
        </w:rPr>
        <w:t xml:space="preserve">The invoiced </w:t>
      </w:r>
      <w:r w:rsidR="005F16C6">
        <w:rPr>
          <w:lang w:eastAsia="cs-CZ"/>
        </w:rPr>
        <w:t xml:space="preserve">amount will consist of a fixed </w:t>
      </w:r>
      <w:r w:rsidR="00C558F7">
        <w:rPr>
          <w:lang w:eastAsia="cs-CZ"/>
        </w:rPr>
        <w:t xml:space="preserve">price </w:t>
      </w:r>
      <w:r w:rsidR="005F16C6">
        <w:rPr>
          <w:lang w:eastAsia="cs-CZ"/>
        </w:rPr>
        <w:t xml:space="preserve">for the provision of the flat-rate services and a </w:t>
      </w:r>
      <w:r w:rsidR="00C558F7">
        <w:rPr>
          <w:lang w:eastAsia="cs-CZ"/>
        </w:rPr>
        <w:t xml:space="preserve">price per man-hour </w:t>
      </w:r>
      <w:r w:rsidR="002A2E17">
        <w:rPr>
          <w:lang w:eastAsia="cs-CZ"/>
        </w:rPr>
        <w:t xml:space="preserve">for on-demand services </w:t>
      </w:r>
      <w:r w:rsidR="00C558F7">
        <w:rPr>
          <w:lang w:eastAsia="cs-CZ"/>
        </w:rPr>
        <w:t>provided</w:t>
      </w:r>
      <w:r w:rsidR="002A2E17">
        <w:rPr>
          <w:lang w:eastAsia="cs-CZ"/>
        </w:rPr>
        <w:t xml:space="preserve">. </w:t>
      </w:r>
    </w:p>
    <w:p w14:paraId="7F727C1B" w14:textId="74082ECD" w:rsidR="00F0672D" w:rsidRDefault="00A278D8" w:rsidP="000D3CEF">
      <w:pPr>
        <w:pStyle w:val="Smlouva2"/>
        <w:numPr>
          <w:ilvl w:val="1"/>
          <w:numId w:val="9"/>
        </w:numPr>
        <w:spacing w:before="120" w:after="120" w:line="240" w:lineRule="auto"/>
        <w:ind w:left="567" w:hanging="567"/>
        <w:contextualSpacing w:val="0"/>
        <w:jc w:val="both"/>
        <w:rPr>
          <w:lang w:eastAsia="cs-CZ"/>
        </w:rPr>
      </w:pPr>
      <w:r>
        <w:rPr>
          <w:lang w:eastAsia="cs-CZ"/>
        </w:rPr>
        <w:t xml:space="preserve">If </w:t>
      </w:r>
      <w:r w:rsidR="00033477">
        <w:rPr>
          <w:lang w:eastAsia="cs-CZ"/>
        </w:rPr>
        <w:t xml:space="preserve">man-hours worked for on-demand services </w:t>
      </w:r>
      <w:r>
        <w:rPr>
          <w:lang w:eastAsia="cs-CZ"/>
        </w:rPr>
        <w:t xml:space="preserve">are invoiced </w:t>
      </w:r>
      <w:r w:rsidR="00033477">
        <w:rPr>
          <w:lang w:eastAsia="cs-CZ"/>
        </w:rPr>
        <w:t xml:space="preserve">according to clauses 2.3, </w:t>
      </w:r>
      <w:r w:rsidR="00307148">
        <w:rPr>
          <w:lang w:eastAsia="cs-CZ"/>
        </w:rPr>
        <w:t xml:space="preserve">a statement of work </w:t>
      </w:r>
      <w:r w:rsidR="001D5D4C">
        <w:rPr>
          <w:lang w:eastAsia="cs-CZ"/>
        </w:rPr>
        <w:t xml:space="preserve">and an acceptance report </w:t>
      </w:r>
      <w:r w:rsidR="00307148">
        <w:rPr>
          <w:lang w:eastAsia="cs-CZ"/>
        </w:rPr>
        <w:t xml:space="preserve">agreed by the Customer </w:t>
      </w:r>
      <w:r w:rsidR="001D5D4C">
        <w:rPr>
          <w:lang w:eastAsia="cs-CZ"/>
        </w:rPr>
        <w:t xml:space="preserve">confirming </w:t>
      </w:r>
      <w:r w:rsidR="006D57FE">
        <w:rPr>
          <w:lang w:eastAsia="cs-CZ"/>
        </w:rPr>
        <w:t xml:space="preserve">the quality of the solution of the requested service </w:t>
      </w:r>
      <w:r w:rsidR="00615C83">
        <w:rPr>
          <w:lang w:eastAsia="cs-CZ"/>
        </w:rPr>
        <w:t xml:space="preserve">shall be </w:t>
      </w:r>
      <w:r w:rsidR="001267BD">
        <w:rPr>
          <w:lang w:eastAsia="cs-CZ"/>
        </w:rPr>
        <w:t>an integral part of each invoice</w:t>
      </w:r>
      <w:r w:rsidR="00615C83">
        <w:rPr>
          <w:lang w:eastAsia="cs-CZ"/>
        </w:rPr>
        <w:t>.</w:t>
      </w:r>
    </w:p>
    <w:p w14:paraId="352DE62C" w14:textId="332CC8D0" w:rsidR="005D76A4" w:rsidRPr="00FD7006" w:rsidRDefault="005D76A4" w:rsidP="005D76A4">
      <w:pPr>
        <w:pStyle w:val="ListParagraph"/>
        <w:numPr>
          <w:ilvl w:val="1"/>
          <w:numId w:val="9"/>
        </w:numPr>
        <w:spacing w:after="240" w:line="240" w:lineRule="auto"/>
        <w:contextualSpacing w:val="0"/>
        <w:jc w:val="both"/>
      </w:pPr>
      <w:r w:rsidRPr="00FD7006">
        <w:t xml:space="preserve">The statement of </w:t>
      </w:r>
      <w:r w:rsidR="00264CB9" w:rsidRPr="00FD7006">
        <w:t xml:space="preserve">work </w:t>
      </w:r>
      <w:r w:rsidRPr="00FD7006">
        <w:t xml:space="preserve">approved by the Customer </w:t>
      </w:r>
      <w:r w:rsidR="00264CB9" w:rsidRPr="00FD7006">
        <w:t xml:space="preserve">shall include </w:t>
      </w:r>
      <w:r w:rsidRPr="00FD7006">
        <w:t>at least:</w:t>
      </w:r>
    </w:p>
    <w:p w14:paraId="3CE3F449" w14:textId="77777777" w:rsidR="005D76A4" w:rsidRPr="00FD7006" w:rsidRDefault="005D76A4" w:rsidP="00FD7006">
      <w:pPr>
        <w:pStyle w:val="Smlouva3"/>
      </w:pPr>
      <w:r w:rsidRPr="00FD7006">
        <w:t>identification of the contracting parties, contract number,</w:t>
      </w:r>
    </w:p>
    <w:p w14:paraId="101F673E" w14:textId="77777777" w:rsidR="005D76A4" w:rsidRPr="00FD7006" w:rsidRDefault="005D76A4" w:rsidP="00FD7006">
      <w:pPr>
        <w:pStyle w:val="Smlouva3"/>
      </w:pPr>
      <w:r w:rsidRPr="00FD7006">
        <w:t>the period for which the report is submitted,</w:t>
      </w:r>
    </w:p>
    <w:p w14:paraId="1FC87D62" w14:textId="77777777" w:rsidR="005D76A4" w:rsidRPr="00FD7006" w:rsidRDefault="005D76A4" w:rsidP="00FD7006">
      <w:pPr>
        <w:pStyle w:val="Smlouva3"/>
      </w:pPr>
      <w:r w:rsidRPr="00FD7006">
        <w:t>a summary of the contractual parameters achieved,</w:t>
      </w:r>
    </w:p>
    <w:p w14:paraId="697ED37E" w14:textId="77777777" w:rsidR="005D76A4" w:rsidRPr="00FD7006" w:rsidRDefault="005D76A4" w:rsidP="00FD7006">
      <w:pPr>
        <w:pStyle w:val="Smlouva3"/>
      </w:pPr>
      <w:r w:rsidRPr="00FD7006">
        <w:t>a summary of breaches of contractual parameters,</w:t>
      </w:r>
    </w:p>
    <w:p w14:paraId="41848022" w14:textId="77777777" w:rsidR="005D76A4" w:rsidRPr="00FD7006" w:rsidRDefault="005D76A4" w:rsidP="00FD7006">
      <w:pPr>
        <w:pStyle w:val="Smlouva3"/>
      </w:pPr>
      <w:r w:rsidRPr="00FD7006">
        <w:t>a summary of discounts on the price of the service resulting from breaches of the contractual parameters,</w:t>
      </w:r>
    </w:p>
    <w:p w14:paraId="33B5B647" w14:textId="3D645707" w:rsidR="005D76A4" w:rsidRPr="00FD7006" w:rsidRDefault="005D76A4" w:rsidP="00FD7006">
      <w:pPr>
        <w:pStyle w:val="Smlouva3"/>
      </w:pPr>
      <w:r w:rsidRPr="00FD7006">
        <w:t xml:space="preserve">signature of the reporting party or the </w:t>
      </w:r>
      <w:r w:rsidR="00DB2A91" w:rsidRPr="00FD7006">
        <w:t xml:space="preserve">Provider's </w:t>
      </w:r>
      <w:r w:rsidRPr="00FD7006">
        <w:t>representative.</w:t>
      </w:r>
    </w:p>
    <w:p w14:paraId="66100FB1" w14:textId="2EA34AB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The tax document (invoice) issued by the Provider will be due 21 days from the date of its delivery to the Client and will be sent to </w:t>
      </w:r>
      <w:r w:rsidR="00475653">
        <w:rPr>
          <w:lang w:eastAsia="cs-CZ"/>
        </w:rPr>
        <w:t xml:space="preserve">podatelna@ukzuz.gov.cz. </w:t>
      </w:r>
      <w:r w:rsidRPr="00F0672D">
        <w:rPr>
          <w:lang w:eastAsia="cs-CZ"/>
        </w:rPr>
        <w:t xml:space="preserve">Payment shall be made to the Provider's account as specified in Article </w:t>
      </w:r>
      <w:r w:rsidR="002B1D75">
        <w:rPr>
          <w:lang w:eastAsia="cs-CZ"/>
        </w:rPr>
        <w:t xml:space="preserve">1 </w:t>
      </w:r>
      <w:r w:rsidRPr="00F0672D">
        <w:rPr>
          <w:lang w:eastAsia="cs-CZ"/>
        </w:rPr>
        <w:t xml:space="preserve">of the Contract. </w:t>
      </w:r>
    </w:p>
    <w:p w14:paraId="1136EB1F" w14:textId="03D8DF73"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The invoice shall include the Contract number, the </w:t>
      </w:r>
      <w:r w:rsidR="00397093">
        <w:rPr>
          <w:lang w:eastAsia="cs-CZ"/>
        </w:rPr>
        <w:t xml:space="preserve">statement of </w:t>
      </w:r>
      <w:r w:rsidR="00A952C5">
        <w:rPr>
          <w:lang w:eastAsia="cs-CZ"/>
        </w:rPr>
        <w:t xml:space="preserve">activities </w:t>
      </w:r>
      <w:r w:rsidR="00A952C5" w:rsidRPr="00FD7006">
        <w:rPr>
          <w:lang w:eastAsia="cs-CZ"/>
        </w:rPr>
        <w:t xml:space="preserve">and the </w:t>
      </w:r>
      <w:r w:rsidRPr="00FD7006">
        <w:rPr>
          <w:lang w:eastAsia="cs-CZ"/>
        </w:rPr>
        <w:t xml:space="preserve">acceptance report </w:t>
      </w:r>
      <w:r w:rsidR="00A952C5" w:rsidRPr="00FD7006">
        <w:rPr>
          <w:lang w:eastAsia="cs-CZ"/>
        </w:rPr>
        <w:t xml:space="preserve">agreed </w:t>
      </w:r>
      <w:r w:rsidRPr="00F0672D">
        <w:rPr>
          <w:lang w:eastAsia="cs-CZ"/>
        </w:rPr>
        <w:t xml:space="preserve">on behalf of the UCCCUZ by the contact person set out </w:t>
      </w:r>
      <w:r w:rsidR="00D21FF1">
        <w:rPr>
          <w:lang w:eastAsia="cs-CZ"/>
        </w:rPr>
        <w:t xml:space="preserve">in clause </w:t>
      </w:r>
      <w:r w:rsidR="00FD6542">
        <w:rPr>
          <w:lang w:eastAsia="cs-CZ"/>
        </w:rPr>
        <w:t xml:space="preserve">7.3 of the </w:t>
      </w:r>
      <w:r w:rsidR="00FD6542">
        <w:rPr>
          <w:lang w:eastAsia="cs-CZ"/>
        </w:rPr>
        <w:lastRenderedPageBreak/>
        <w:t>Contract</w:t>
      </w:r>
      <w:r w:rsidRPr="00F0672D">
        <w:rPr>
          <w:lang w:eastAsia="cs-CZ"/>
        </w:rPr>
        <w:t>, as well as the requirements of a tax document under Czech law. If the invoice does not contain the elements according to the previous sentence, the Customer has the right to return the invoice with justification. The Customer shall not be in default if the invoice is rightfully returned.</w:t>
      </w:r>
    </w:p>
    <w:p w14:paraId="02E6B45F" w14:textId="77777777" w:rsid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In the event of the Client's delay in payment of the invoice, the Provider is entitled to demand interest on the overdue amount for each day of delay, determined in accordance with Government Regulation No. 351/2013 Coll., as amended.</w:t>
      </w:r>
    </w:p>
    <w:p w14:paraId="0006F2F2" w14:textId="77777777" w:rsidR="00CE27E0" w:rsidRPr="00F0672D" w:rsidRDefault="00CE27E0" w:rsidP="00CE27E0">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In the event of the Provider's delay in meeting the deadline for the performance of support services </w:t>
      </w:r>
      <w:r>
        <w:rPr>
          <w:lang w:eastAsia="cs-CZ"/>
        </w:rPr>
        <w:t xml:space="preserve">under clause 2.2.2 and clause 3.2 of </w:t>
      </w:r>
      <w:r w:rsidRPr="00F0672D">
        <w:rPr>
          <w:lang w:eastAsia="cs-CZ"/>
        </w:rPr>
        <w:t>the Contract, the Customer shall be entitled to claim a contractual penalty for delay according to the following scheme:</w:t>
      </w:r>
    </w:p>
    <w:p w14:paraId="25A2D4A7" w14:textId="77777777" w:rsidR="00CE27E0" w:rsidRPr="00F0672D" w:rsidRDefault="00CE27E0" w:rsidP="00CE27E0">
      <w:pPr>
        <w:pStyle w:val="Psmena"/>
        <w:numPr>
          <w:ilvl w:val="0"/>
          <w:numId w:val="18"/>
        </w:numPr>
        <w:ind w:left="992" w:hanging="272"/>
      </w:pPr>
      <w:r w:rsidRPr="00F0672D">
        <w:t>in case of 1 to 3 day delay of the Provider, the amount of the penalty shall be CZK 2,000 for each such day of delay,</w:t>
      </w:r>
    </w:p>
    <w:p w14:paraId="72C4E0FC" w14:textId="77777777" w:rsidR="00CE27E0" w:rsidRPr="00F0672D" w:rsidRDefault="00CE27E0" w:rsidP="00CE27E0">
      <w:pPr>
        <w:pStyle w:val="Psmena"/>
        <w:ind w:left="993" w:hanging="273"/>
      </w:pPr>
      <w:r w:rsidRPr="00F0672D">
        <w:t>in the event of 4 to 10 days of delay by the Provider, the amount of the penalty shall be CZK 3,000 for each such day of delay,</w:t>
      </w:r>
    </w:p>
    <w:p w14:paraId="59514EC5" w14:textId="13634F37" w:rsidR="007E5425" w:rsidRPr="00F0672D" w:rsidRDefault="00CE27E0" w:rsidP="00CE27E0">
      <w:pPr>
        <w:pStyle w:val="Psmena"/>
        <w:ind w:left="993" w:hanging="273"/>
      </w:pPr>
      <w:r w:rsidRPr="00F0672D">
        <w:t>in the case of the Provider's delay of the 10th day and above, the amount of the penalty shall be CZK 5 000,- for each such day of delay.</w:t>
      </w:r>
    </w:p>
    <w:p w14:paraId="67A24526" w14:textId="6E7A87E9"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In the event of the Provider's delay in the performance of support services </w:t>
      </w:r>
      <w:r w:rsidR="00AA7F72">
        <w:rPr>
          <w:lang w:eastAsia="cs-CZ"/>
        </w:rPr>
        <w:t xml:space="preserve">in accordance with clauses </w:t>
      </w:r>
      <w:r w:rsidR="00CE27E0">
        <w:rPr>
          <w:lang w:eastAsia="cs-CZ"/>
        </w:rPr>
        <w:t xml:space="preserve">12.3 and 12.4 </w:t>
      </w:r>
      <w:r w:rsidR="00AA7F72">
        <w:rPr>
          <w:lang w:eastAsia="cs-CZ"/>
        </w:rPr>
        <w:t xml:space="preserve">of </w:t>
      </w:r>
      <w:r w:rsidRPr="00F0672D">
        <w:rPr>
          <w:lang w:eastAsia="cs-CZ"/>
        </w:rPr>
        <w:t>the Contract, the Customer shall be entitled to apply the contractual penalty for delay according to the following scheme:</w:t>
      </w:r>
    </w:p>
    <w:p w14:paraId="5743BC31" w14:textId="311155C7" w:rsidR="00F0672D" w:rsidRPr="00F0672D" w:rsidRDefault="00F0672D" w:rsidP="009B1A26">
      <w:pPr>
        <w:pStyle w:val="Psmena"/>
        <w:numPr>
          <w:ilvl w:val="0"/>
          <w:numId w:val="0"/>
        </w:numPr>
        <w:ind w:left="992"/>
      </w:pPr>
      <w:r w:rsidRPr="00F0672D">
        <w:t xml:space="preserve">in case of 1 to 3 day delay of the Provider, the amount of the penalty shall be CZK </w:t>
      </w:r>
      <w:r w:rsidR="00CE27E0">
        <w:t>5</w:t>
      </w:r>
      <w:r w:rsidRPr="00F0672D">
        <w:t>,000 for each such day of delay,</w:t>
      </w:r>
    </w:p>
    <w:p w14:paraId="5FD0149F" w14:textId="5CEE64CC"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The contractual penalty shall be payable within 21 days of the receipt of the invoice by the Provider to the email or address specified in the header of the contract. The Customer shall be served only at the address . </w:t>
      </w:r>
      <w:hyperlink r:id="rId12" w:history="1">
        <w:r w:rsidR="00623F9F" w:rsidRPr="00C042E6">
          <w:rPr>
            <w:rStyle w:val="Hyperlink"/>
            <w:lang w:eastAsia="cs-CZ"/>
          </w:rPr>
          <w:t>podatelna@ukzuz.govcz</w:t>
        </w:r>
      </w:hyperlink>
    </w:p>
    <w:p w14:paraId="4CB3F100" w14:textId="7777777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The payment of interest on late payment shall not exclude the right of the entitled party to claim compensation for damages that have been proven to have been incurred in the performance of the obligations of the Contract, in an amount exceeding the contractual penalty.</w:t>
      </w:r>
    </w:p>
    <w:p w14:paraId="2E3173A7" w14:textId="77777777" w:rsidR="00F0672D" w:rsidRPr="00F0672D" w:rsidRDefault="00F0672D" w:rsidP="00256BDE">
      <w:pPr>
        <w:pStyle w:val="Smlouva1"/>
        <w:numPr>
          <w:ilvl w:val="0"/>
          <w:numId w:val="10"/>
        </w:numPr>
        <w:tabs>
          <w:tab w:val="num" w:pos="180"/>
        </w:tabs>
      </w:pPr>
      <w:bookmarkStart w:id="12" w:name="_Ref106091730"/>
      <w:r w:rsidRPr="00F0672D">
        <w:t>Contact persons</w:t>
      </w:r>
      <w:bookmarkEnd w:id="12"/>
    </w:p>
    <w:p w14:paraId="3A2EA1AA" w14:textId="77777777" w:rsidR="00F0672D" w:rsidRPr="00F0672D" w:rsidRDefault="00F0672D" w:rsidP="00FD7006">
      <w:pPr>
        <w:pStyle w:val="Smlouva2"/>
        <w:numPr>
          <w:ilvl w:val="1"/>
          <w:numId w:val="9"/>
        </w:numPr>
        <w:spacing w:before="120" w:after="120" w:line="240" w:lineRule="auto"/>
        <w:ind w:left="567" w:hanging="567"/>
        <w:contextualSpacing w:val="0"/>
        <w:jc w:val="both"/>
      </w:pPr>
      <w:r w:rsidRPr="00F0672D">
        <w:t>The Parties are obliged to inform each other of all facts relevant to the fulfilment of the obligations under the Contract.</w:t>
      </w:r>
    </w:p>
    <w:p w14:paraId="29FCC1FD" w14:textId="1EA85EB1" w:rsidR="00F0672D" w:rsidRPr="00F0672D" w:rsidRDefault="00F0672D" w:rsidP="00FD7006">
      <w:pPr>
        <w:pStyle w:val="Smlouva2"/>
        <w:numPr>
          <w:ilvl w:val="1"/>
          <w:numId w:val="9"/>
        </w:numPr>
        <w:spacing w:before="120" w:after="120" w:line="240" w:lineRule="auto"/>
        <w:ind w:left="567" w:hanging="567"/>
        <w:contextualSpacing w:val="0"/>
        <w:jc w:val="both"/>
      </w:pPr>
      <w:bookmarkStart w:id="13" w:name="_Ref121810384"/>
      <w:r w:rsidRPr="00F0672D">
        <w:t xml:space="preserve">The Provider's contact person for contractual matters is </w:t>
      </w:r>
      <w:r w:rsidR="003A5213" w:rsidRPr="00F0672D">
        <w:rPr>
          <w:lang w:eastAsia="cs-CZ"/>
        </w:rPr>
        <w:fldChar w:fldCharType="begin">
          <w:ffData>
            <w:name w:val="Text1"/>
            <w:enabled/>
            <w:calcOnExit w:val="0"/>
            <w:textInput/>
          </w:ffData>
        </w:fldChar>
      </w:r>
      <w:r w:rsidR="003A5213" w:rsidRPr="00F0672D">
        <w:rPr>
          <w:lang w:eastAsia="cs-CZ"/>
        </w:rPr>
        <w:instrText xml:space="preserve"> FORMTEXT </w:instrText>
      </w:r>
      <w:r w:rsidR="003A5213" w:rsidRPr="00F0672D">
        <w:rPr>
          <w:lang w:eastAsia="cs-CZ"/>
        </w:rPr>
      </w:r>
      <w:r w:rsidR="003A5213" w:rsidRPr="00F0672D">
        <w:rPr>
          <w:lang w:eastAsia="cs-CZ"/>
        </w:rPr>
        <w:fldChar w:fldCharType="separate"/>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fldChar w:fldCharType="end"/>
      </w:r>
      <w:r w:rsidRPr="00F0672D">
        <w:fldChar w:fldCharType="begin">
          <w:ffData>
            <w:name w:val="Text1"/>
            <w:enabled/>
            <w:calcOnExit w:val="0"/>
            <w:textInput/>
          </w:ffData>
        </w:fldChar>
      </w:r>
      <w:r w:rsidRPr="00F0672D">
        <w:instrText xml:space="preserve"> FORMTEXT </w:instrText>
      </w:r>
      <w:r w:rsidRPr="00F0672D">
        <w:fldChar w:fldCharType="separate"/>
      </w:r>
      <w:r w:rsidRPr="00F0672D">
        <w:fldChar w:fldCharType="end"/>
      </w:r>
      <w:r w:rsidRPr="00F0672D">
        <w:t xml:space="preserve"> , tel.: </w:t>
      </w:r>
      <w:r w:rsidR="003A5213" w:rsidRPr="00F0672D">
        <w:rPr>
          <w:lang w:eastAsia="cs-CZ"/>
        </w:rPr>
        <w:fldChar w:fldCharType="begin">
          <w:ffData>
            <w:name w:val="Text1"/>
            <w:enabled/>
            <w:calcOnExit w:val="0"/>
            <w:textInput/>
          </w:ffData>
        </w:fldChar>
      </w:r>
      <w:r w:rsidR="003A5213" w:rsidRPr="00F0672D">
        <w:rPr>
          <w:lang w:eastAsia="cs-CZ"/>
        </w:rPr>
        <w:instrText xml:space="preserve"> FORMTEXT </w:instrText>
      </w:r>
      <w:r w:rsidR="003A5213" w:rsidRPr="00F0672D">
        <w:rPr>
          <w:lang w:eastAsia="cs-CZ"/>
        </w:rPr>
      </w:r>
      <w:r w:rsidR="003A5213" w:rsidRPr="00F0672D">
        <w:rPr>
          <w:lang w:eastAsia="cs-CZ"/>
        </w:rPr>
        <w:fldChar w:fldCharType="separate"/>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fldChar w:fldCharType="end"/>
      </w:r>
      <w:r w:rsidRPr="00F0672D">
        <w:fldChar w:fldCharType="begin">
          <w:ffData>
            <w:name w:val="Text1"/>
            <w:enabled/>
            <w:calcOnExit w:val="0"/>
            <w:textInput/>
          </w:ffData>
        </w:fldChar>
      </w:r>
      <w:r w:rsidRPr="00F0672D">
        <w:instrText xml:space="preserve"> FORMTEXT </w:instrText>
      </w:r>
      <w:r w:rsidRPr="00F0672D">
        <w:fldChar w:fldCharType="separate"/>
      </w:r>
      <w:r w:rsidRPr="00F0672D">
        <w:fldChar w:fldCharType="end"/>
      </w:r>
      <w:r w:rsidRPr="00F0672D">
        <w:t xml:space="preserve"> , e-mail: </w:t>
      </w:r>
      <w:r w:rsidR="003A5213" w:rsidRPr="00F0672D">
        <w:rPr>
          <w:lang w:eastAsia="cs-CZ"/>
        </w:rPr>
        <w:fldChar w:fldCharType="begin">
          <w:ffData>
            <w:name w:val="Text1"/>
            <w:enabled/>
            <w:calcOnExit w:val="0"/>
            <w:textInput/>
          </w:ffData>
        </w:fldChar>
      </w:r>
      <w:r w:rsidR="003A5213" w:rsidRPr="00F0672D">
        <w:rPr>
          <w:lang w:eastAsia="cs-CZ"/>
        </w:rPr>
        <w:instrText xml:space="preserve"> FORMTEXT </w:instrText>
      </w:r>
      <w:r w:rsidR="003A5213" w:rsidRPr="00F0672D">
        <w:rPr>
          <w:lang w:eastAsia="cs-CZ"/>
        </w:rPr>
      </w:r>
      <w:r w:rsidR="003A5213" w:rsidRPr="00F0672D">
        <w:rPr>
          <w:lang w:eastAsia="cs-CZ"/>
        </w:rPr>
        <w:fldChar w:fldCharType="separate"/>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fldChar w:fldCharType="end"/>
      </w:r>
      <w:r w:rsidRPr="00F0672D">
        <w:fldChar w:fldCharType="begin">
          <w:ffData>
            <w:name w:val="Text1"/>
            <w:enabled/>
            <w:calcOnExit w:val="0"/>
            <w:textInput/>
          </w:ffData>
        </w:fldChar>
      </w:r>
      <w:r w:rsidRPr="00F0672D">
        <w:instrText xml:space="preserve"> FORMTEXT </w:instrText>
      </w:r>
      <w:r w:rsidRPr="00F0672D">
        <w:fldChar w:fldCharType="separate"/>
      </w:r>
      <w:r w:rsidRPr="00F0672D">
        <w:fldChar w:fldCharType="end"/>
      </w:r>
      <w:r w:rsidR="00B05850">
        <w:t xml:space="preserve"> . </w:t>
      </w:r>
      <w:r w:rsidRPr="00F0672D">
        <w:t>The actual work related to the subject of the Contract may be performed by other employees of the Provider, according to the needs and decision of the Provider's contact person.</w:t>
      </w:r>
    </w:p>
    <w:p w14:paraId="60AAC879" w14:textId="1ABB5A4C" w:rsidR="00F0672D" w:rsidRPr="00F0672D" w:rsidRDefault="00F0672D" w:rsidP="00FD7006">
      <w:pPr>
        <w:pStyle w:val="Smlouva2"/>
        <w:numPr>
          <w:ilvl w:val="1"/>
          <w:numId w:val="9"/>
        </w:numPr>
        <w:spacing w:before="120" w:after="120" w:line="240" w:lineRule="auto"/>
        <w:ind w:left="567" w:hanging="567"/>
        <w:contextualSpacing w:val="0"/>
        <w:jc w:val="both"/>
      </w:pPr>
      <w:bookmarkStart w:id="14" w:name="_Ref95530595"/>
      <w:bookmarkEnd w:id="13"/>
      <w:r w:rsidRPr="00F0672D">
        <w:t xml:space="preserve">The contact persons on the part of the Client </w:t>
      </w:r>
      <w:r w:rsidR="00623F9F">
        <w:t>are Ing. Vojtěch Řehák</w:t>
      </w:r>
      <w:r w:rsidRPr="00F0672D">
        <w:t xml:space="preserve">, mobile: </w:t>
      </w:r>
      <w:r w:rsidR="00BD36A6">
        <w:t>736 473 385</w:t>
      </w:r>
      <w:r w:rsidRPr="00F0672D">
        <w:t xml:space="preserve">, e-mail: </w:t>
      </w:r>
      <w:r w:rsidR="00163FD4">
        <w:t xml:space="preserve">rehak.vojtech@gmail.com </w:t>
      </w:r>
      <w:r w:rsidR="00CF13BD">
        <w:t xml:space="preserve">. </w:t>
      </w:r>
      <w:r w:rsidRPr="00F0672D">
        <w:t xml:space="preserve">Other employees of the Client, designated by the Client and communicated in writing to the </w:t>
      </w:r>
      <w:r w:rsidR="00A94343">
        <w:t>Provider</w:t>
      </w:r>
      <w:r w:rsidRPr="00F0672D">
        <w:t xml:space="preserve">, may also participate in the performance of the Client's rights and obligations. </w:t>
      </w:r>
    </w:p>
    <w:bookmarkEnd w:id="14"/>
    <w:p w14:paraId="12D9A154" w14:textId="7001BACB" w:rsidR="00F0672D" w:rsidRPr="00F0672D" w:rsidRDefault="00F0672D" w:rsidP="00FD7006">
      <w:pPr>
        <w:pStyle w:val="Smlouva2"/>
        <w:numPr>
          <w:ilvl w:val="1"/>
          <w:numId w:val="9"/>
        </w:numPr>
        <w:spacing w:before="120" w:after="120" w:line="240" w:lineRule="auto"/>
        <w:ind w:left="567" w:hanging="567"/>
        <w:contextualSpacing w:val="0"/>
        <w:jc w:val="both"/>
      </w:pPr>
      <w:r w:rsidRPr="00F0672D">
        <w:t xml:space="preserve">The contact persons shall be entitled to communicate with each other, to take over parts of the performance of the subject of the Contract and to comment on the course of performance of the subject of the Contract, including specification of deficiencies, and to sign </w:t>
      </w:r>
      <w:r w:rsidR="00607A36">
        <w:t xml:space="preserve">acceptance </w:t>
      </w:r>
      <w:r w:rsidRPr="00607A36">
        <w:t xml:space="preserve">protocols </w:t>
      </w:r>
      <w:r w:rsidR="0003706A">
        <w:t xml:space="preserve">and activity reports </w:t>
      </w:r>
      <w:r w:rsidRPr="00F0672D">
        <w:t>under the Contract.</w:t>
      </w:r>
    </w:p>
    <w:p w14:paraId="420EBF0D" w14:textId="77777777" w:rsidR="00F0672D" w:rsidRPr="00F0672D" w:rsidRDefault="00F0672D" w:rsidP="00FD7006">
      <w:pPr>
        <w:pStyle w:val="Smlouva2"/>
        <w:numPr>
          <w:ilvl w:val="1"/>
          <w:numId w:val="9"/>
        </w:numPr>
        <w:spacing w:before="120" w:after="120" w:line="240" w:lineRule="auto"/>
        <w:ind w:left="567" w:hanging="567"/>
        <w:contextualSpacing w:val="0"/>
        <w:jc w:val="both"/>
      </w:pPr>
      <w:r w:rsidRPr="00F0672D">
        <w:t xml:space="preserve">The Parties undertake not to change the contact person during the performance of the subject of the Contract without serious reasons. In the event of a change in the contact </w:t>
      </w:r>
      <w:r w:rsidRPr="00F0672D">
        <w:lastRenderedPageBreak/>
        <w:t>person, the Party that has changed the contact person shall appoint a new contact person without undue delay and inform the other Party in writing without delay.</w:t>
      </w:r>
    </w:p>
    <w:p w14:paraId="4AC41DA7" w14:textId="77777777" w:rsidR="00F0672D" w:rsidRPr="00893AAA" w:rsidRDefault="00F0672D" w:rsidP="00256BDE">
      <w:pPr>
        <w:pStyle w:val="Smlouva1"/>
        <w:numPr>
          <w:ilvl w:val="0"/>
          <w:numId w:val="10"/>
        </w:numPr>
        <w:tabs>
          <w:tab w:val="num" w:pos="180"/>
        </w:tabs>
      </w:pPr>
      <w:r w:rsidRPr="00893AAA">
        <w:t>Quality guarantee</w:t>
      </w:r>
    </w:p>
    <w:p w14:paraId="60B277E4"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The Provider shall provide a quality guarantee for the resolution of a post-warranty defect for a period of 180 days from its rectification.</w:t>
      </w:r>
    </w:p>
    <w:p w14:paraId="39AE5912"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The Customer shall report defects in the resolution of an operational problem in the same manner as operational problems, except that the Customer shall include the notation "Warranty" in the "Problem Report". The time limits for commencing work to remedy an operational problem and the time limits for remedying an operational problem shall be the same as the time limits for commencing work to remedy an operational problem and the time limits for remedying the operational problem in which the defect occurred.</w:t>
      </w:r>
    </w:p>
    <w:p w14:paraId="709BC8F3" w14:textId="77777777" w:rsidR="00F0672D" w:rsidRDefault="00F0672D" w:rsidP="00256BDE">
      <w:pPr>
        <w:pStyle w:val="Smlouva1"/>
        <w:numPr>
          <w:ilvl w:val="0"/>
          <w:numId w:val="10"/>
        </w:numPr>
        <w:tabs>
          <w:tab w:val="num" w:pos="180"/>
        </w:tabs>
      </w:pPr>
      <w:r>
        <w:t>Copyright</w:t>
      </w:r>
    </w:p>
    <w:p w14:paraId="745146AD"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The Provider declares that by performing its obligations under the Contract it does not infringe the intellectual property rights of third parties. The Provider warrants to the Customer that its use of the System will not be interfered with by the rights and claims of third parties. The Provider undertakes to pay all costs and damages that the Customer may incur in exercising the above rights and claims.</w:t>
      </w:r>
    </w:p>
    <w:p w14:paraId="6D114864" w14:textId="77777777" w:rsidR="00F0672D" w:rsidRPr="006254D0" w:rsidRDefault="00F0672D" w:rsidP="00256BDE">
      <w:pPr>
        <w:pStyle w:val="Smlouva1"/>
        <w:numPr>
          <w:ilvl w:val="0"/>
          <w:numId w:val="10"/>
        </w:numPr>
        <w:tabs>
          <w:tab w:val="num" w:pos="180"/>
        </w:tabs>
      </w:pPr>
      <w:r w:rsidRPr="006254D0">
        <w:t>Protection of information</w:t>
      </w:r>
    </w:p>
    <w:p w14:paraId="4B1313BF"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bookmarkStart w:id="15" w:name="_Ref5790482"/>
      <w:r w:rsidRPr="0041329C">
        <w:rPr>
          <w:lang w:eastAsia="cs-CZ"/>
        </w:rPr>
        <w:t>Information and all data that the Provider learns from the Client's information systems are confidential.</w:t>
      </w:r>
      <w:bookmarkEnd w:id="15"/>
    </w:p>
    <w:p w14:paraId="35E9641F" w14:textId="0640FF5B"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It shall not be considered a breach of the obligation under clause </w:t>
      </w:r>
      <w:r w:rsidR="00753645">
        <w:rPr>
          <w:lang w:eastAsia="cs-CZ"/>
        </w:rPr>
        <w:t xml:space="preserve">10.1 </w:t>
      </w:r>
      <w:r w:rsidRPr="0041329C">
        <w:rPr>
          <w:lang w:eastAsia="cs-CZ"/>
        </w:rPr>
        <w:t>of the Contract if the Contracting Party is obliged to disclose confidential information on the basis of a statutory obligation.</w:t>
      </w:r>
    </w:p>
    <w:p w14:paraId="55B2DC04" w14:textId="0690EC33"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If the Provider or any of its subcontractors violates the provisions of clause </w:t>
      </w:r>
      <w:r w:rsidR="00753645">
        <w:rPr>
          <w:lang w:eastAsia="cs-CZ"/>
        </w:rPr>
        <w:t xml:space="preserve">10.1 </w:t>
      </w:r>
      <w:r w:rsidRPr="0041329C">
        <w:rPr>
          <w:lang w:eastAsia="cs-CZ"/>
        </w:rPr>
        <w:t xml:space="preserve">of the Contract, the Provider shall be obliged to compensate for the damage caused thereby. Unless otherwise agreed by the parties. </w:t>
      </w:r>
    </w:p>
    <w:p w14:paraId="49AF6EBA"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The obligation of confidentiality shall also apply to the Provider's subcontractors.</w:t>
      </w:r>
    </w:p>
    <w:p w14:paraId="6A37B746"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The obligation of confidentiality shall continue notwithstanding the existence of the termination or expiry of the Contract.</w:t>
      </w:r>
    </w:p>
    <w:p w14:paraId="767EF33C"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The Client agrees that the Provider shall have the right to mention this project as a reference to third parties.</w:t>
      </w:r>
    </w:p>
    <w:p w14:paraId="7F4639D5"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bookmarkStart w:id="16" w:name="_Ref102203552"/>
      <w:r w:rsidRPr="0041329C">
        <w:rPr>
          <w:lang w:eastAsia="cs-CZ"/>
        </w:rPr>
        <w:t>The Customer shall not have the right to disseminate to third parties, without the Provider's consent, the products handed over or any intellectual property of the Provider of which it has become aware in the course of the contractual relationship.</w:t>
      </w:r>
      <w:bookmarkEnd w:id="16"/>
    </w:p>
    <w:p w14:paraId="70FBD7FB" w14:textId="77777777" w:rsidR="00F0672D" w:rsidRPr="006254D0" w:rsidRDefault="00F0672D" w:rsidP="00256BDE">
      <w:pPr>
        <w:pStyle w:val="Smlouva1"/>
        <w:numPr>
          <w:ilvl w:val="0"/>
          <w:numId w:val="10"/>
        </w:numPr>
        <w:tabs>
          <w:tab w:val="num" w:pos="180"/>
        </w:tabs>
      </w:pPr>
      <w:r w:rsidRPr="006254D0">
        <w:t>Exclusion of liability</w:t>
      </w:r>
    </w:p>
    <w:p w14:paraId="08999A0B"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Neither party shall be liable for delays caused by circumstances excluding liability. </w:t>
      </w:r>
    </w:p>
    <w:p w14:paraId="07B7542B"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Circumstances precluding liability shall be deemed to be an obstacle which has arisen independently of the will of the obliged party and which prevents it from fulfilling its obligation, if it cannot reasonably be assumed that the obliged party would have avoided or </w:t>
      </w:r>
      <w:r w:rsidRPr="0041329C">
        <w:rPr>
          <w:lang w:eastAsia="cs-CZ"/>
        </w:rPr>
        <w:lastRenderedPageBreak/>
        <w:t xml:space="preserve">overcome the obstacle or its consequences and that it would have foreseen the obstacle at the time of its occurrence. </w:t>
      </w:r>
    </w:p>
    <w:p w14:paraId="1F24A3A1"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Liability is not excluded by an obstacle which arose only at a time when the obliged party was in default of its obligation or arose from its economic circumstances. The effects precluding liability are limited to the duration of the obstacle to which the obligations are related.</w:t>
      </w:r>
    </w:p>
    <w:p w14:paraId="5BA61F31" w14:textId="77777777" w:rsidR="00F0672D" w:rsidRPr="006254D0" w:rsidRDefault="00F0672D" w:rsidP="00256BDE">
      <w:pPr>
        <w:pStyle w:val="Smlouva1"/>
        <w:numPr>
          <w:ilvl w:val="0"/>
          <w:numId w:val="10"/>
        </w:numPr>
        <w:tabs>
          <w:tab w:val="num" w:pos="180"/>
        </w:tabs>
      </w:pPr>
      <w:r>
        <w:t>Termination of the contract</w:t>
      </w:r>
    </w:p>
    <w:p w14:paraId="0F07947D" w14:textId="2200EEC1"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On expiry of the period for which the contract is concluded. </w:t>
      </w:r>
    </w:p>
    <w:p w14:paraId="710E012B" w14:textId="775E8F0F" w:rsidR="00F0672D"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If the Customer or the Provider finds a material breach of the performance of the subject matter of the Contract by the other party, it shall have the right to terminate the Contract immediately, a written copy of which must be delivered to the other party. The effects of the written withdrawal shall commence upon delivery of the withdrawal to the other party </w:t>
      </w:r>
      <w:r w:rsidR="00E96025">
        <w:rPr>
          <w:lang w:eastAsia="cs-CZ"/>
        </w:rPr>
        <w:t xml:space="preserve">at the address specified in </w:t>
      </w:r>
      <w:r w:rsidR="00D52005">
        <w:rPr>
          <w:lang w:eastAsia="cs-CZ"/>
        </w:rPr>
        <w:t xml:space="preserve">clause 1 of the Contract or at the customer support email address </w:t>
      </w:r>
      <w:r w:rsidR="00801956">
        <w:rPr>
          <w:lang w:eastAsia="cs-CZ"/>
        </w:rPr>
        <w:t>specified in clause 3.7(</w:t>
      </w:r>
      <w:r w:rsidR="00FB3349">
        <w:rPr>
          <w:lang w:eastAsia="cs-CZ"/>
        </w:rPr>
        <w:t>b) of the Contract</w:t>
      </w:r>
      <w:r w:rsidRPr="0041329C">
        <w:rPr>
          <w:lang w:eastAsia="cs-CZ"/>
        </w:rPr>
        <w:t>. A material breach of the Contract by the Provider shall be deemed to be a delay of more than 30 days in meeting the deadlines set out in the Contract. A material breach of the Contract by the Customer shall be deemed to be, in particular, a delay of more than 60 days in the payment of obligations to the Provider.</w:t>
      </w:r>
    </w:p>
    <w:p w14:paraId="46F877F9" w14:textId="450194BC" w:rsidR="00EF5380" w:rsidRPr="001D7097" w:rsidRDefault="00EF5380" w:rsidP="00FD7006">
      <w:pPr>
        <w:pStyle w:val="Smlouva2"/>
        <w:numPr>
          <w:ilvl w:val="1"/>
          <w:numId w:val="9"/>
        </w:numPr>
        <w:spacing w:before="120" w:after="120" w:line="240" w:lineRule="auto"/>
        <w:ind w:left="567" w:hanging="567"/>
        <w:contextualSpacing w:val="0"/>
        <w:jc w:val="both"/>
        <w:rPr>
          <w:rFonts w:cstheme="minorHAnsi"/>
          <w:lang w:eastAsia="cs-CZ"/>
        </w:rPr>
      </w:pPr>
      <w:r w:rsidRPr="001D7097">
        <w:rPr>
          <w:rFonts w:cstheme="minorHAnsi"/>
        </w:rPr>
        <w:t xml:space="preserve">In the event that a new Contract is entered into, whether due to the early termination of the existing Contract or due to the expiry of the term for which this Contract was agreed, the existing </w:t>
      </w:r>
      <w:r w:rsidR="00C52FF0">
        <w:rPr>
          <w:rFonts w:cstheme="minorHAnsi"/>
        </w:rPr>
        <w:t xml:space="preserve">Provider </w:t>
      </w:r>
      <w:r w:rsidRPr="001D7097">
        <w:rPr>
          <w:rFonts w:cstheme="minorHAnsi"/>
        </w:rPr>
        <w:t xml:space="preserve">undertakes </w:t>
      </w:r>
      <w:r w:rsidRPr="001D7097">
        <w:rPr>
          <w:rFonts w:cstheme="minorHAnsi"/>
          <w:szCs w:val="20"/>
        </w:rPr>
        <w:t>to provide the Customer or third parties designated by the Customer with all assistance necessary for the purposes of the smooth and orderly handover</w:t>
      </w:r>
      <w:r w:rsidRPr="001D7097">
        <w:rPr>
          <w:rFonts w:cstheme="minorHAnsi"/>
        </w:rPr>
        <w:t xml:space="preserve">, </w:t>
      </w:r>
      <w:r w:rsidRPr="001D7097">
        <w:rPr>
          <w:rFonts w:cstheme="minorHAnsi"/>
          <w:szCs w:val="20"/>
        </w:rPr>
        <w:t xml:space="preserve">provision of </w:t>
      </w:r>
      <w:r w:rsidRPr="001D7097">
        <w:rPr>
          <w:rFonts w:cstheme="minorHAnsi"/>
        </w:rPr>
        <w:t xml:space="preserve">data migration </w:t>
      </w:r>
      <w:r w:rsidRPr="001D7097">
        <w:rPr>
          <w:rFonts w:cstheme="minorHAnsi"/>
          <w:szCs w:val="20"/>
        </w:rPr>
        <w:t xml:space="preserve">services, for the duration of the Initialisation of Services under the Contract with the new </w:t>
      </w:r>
      <w:r w:rsidR="008105CF">
        <w:rPr>
          <w:rFonts w:cstheme="minorHAnsi"/>
        </w:rPr>
        <w:t xml:space="preserve">Provider </w:t>
      </w:r>
      <w:r w:rsidRPr="001D7097">
        <w:rPr>
          <w:rFonts w:cstheme="minorHAnsi"/>
          <w:szCs w:val="20"/>
        </w:rPr>
        <w:t xml:space="preserve">after the expiry of this Contract, provided that the fulfilment of this objective will depend on the knowledge of </w:t>
      </w:r>
      <w:r w:rsidRPr="001D7097">
        <w:rPr>
          <w:rFonts w:cstheme="minorHAnsi"/>
        </w:rPr>
        <w:t xml:space="preserve">the existing </w:t>
      </w:r>
      <w:r w:rsidR="008105CF">
        <w:rPr>
          <w:rFonts w:cstheme="minorHAnsi"/>
        </w:rPr>
        <w:t xml:space="preserve">Provider </w:t>
      </w:r>
      <w:r w:rsidRPr="001D7097">
        <w:rPr>
          <w:rFonts w:cstheme="minorHAnsi"/>
          <w:szCs w:val="20"/>
        </w:rPr>
        <w:t xml:space="preserve">acquired as a result of the performance of this Contract. For the avoidance of doubt, it is stated that </w:t>
      </w:r>
      <w:r w:rsidR="00736A0F">
        <w:rPr>
          <w:rFonts w:cstheme="minorHAnsi"/>
        </w:rPr>
        <w:t xml:space="preserve">the Provider </w:t>
      </w:r>
      <w:r w:rsidRPr="001D7097">
        <w:rPr>
          <w:rFonts w:cstheme="minorHAnsi"/>
          <w:szCs w:val="20"/>
        </w:rPr>
        <w:t xml:space="preserve">shall, as part of the cooperation under this paragraph of the Contract, ensure that the relevant members of the implementation team attend at least 4 times in person at meetings with the Customer or third parties designated by the Customer, and that this form of cooperation may be requested by the Customer until the end of the 6th calendar month following the month in which this Contract has expired. </w:t>
      </w:r>
      <w:r w:rsidRPr="001D7097">
        <w:rPr>
          <w:rFonts w:cstheme="minorHAnsi"/>
        </w:rPr>
        <w:t xml:space="preserve">The current </w:t>
      </w:r>
      <w:r w:rsidR="00736A0F">
        <w:rPr>
          <w:rFonts w:cstheme="minorHAnsi"/>
        </w:rPr>
        <w:t xml:space="preserve">Provider </w:t>
      </w:r>
      <w:r w:rsidRPr="001D7097">
        <w:rPr>
          <w:rFonts w:cstheme="minorHAnsi"/>
          <w:szCs w:val="20"/>
        </w:rPr>
        <w:t xml:space="preserve">undertakes to provide such assistance with professional care, without undue delay and in a responsible manner. </w:t>
      </w:r>
      <w:r w:rsidRPr="001D7097">
        <w:rPr>
          <w:rFonts w:cstheme="minorHAnsi"/>
        </w:rPr>
        <w:t xml:space="preserve">The Existing </w:t>
      </w:r>
      <w:r w:rsidR="00736A0F">
        <w:rPr>
          <w:rFonts w:cstheme="minorHAnsi"/>
        </w:rPr>
        <w:t xml:space="preserve">Provider </w:t>
      </w:r>
      <w:r w:rsidRPr="001D7097">
        <w:rPr>
          <w:rFonts w:cstheme="minorHAnsi"/>
          <w:szCs w:val="20"/>
        </w:rPr>
        <w:t xml:space="preserve">undertakes to respond to a request from the Customer or a third party designated by the Customer and to commence the provision of assistance under this paragraph of the Contract no later than 3 working days from the date of receipt of such request. The Parties agree that the price for the performance under this paragraph is part of the price under </w:t>
      </w:r>
      <w:r w:rsidRPr="001D7097">
        <w:rPr>
          <w:rFonts w:cstheme="minorHAnsi"/>
        </w:rPr>
        <w:t xml:space="preserve">Article V of </w:t>
      </w:r>
      <w:r w:rsidRPr="001D7097">
        <w:rPr>
          <w:rFonts w:cstheme="minorHAnsi"/>
          <w:szCs w:val="20"/>
        </w:rPr>
        <w:t>this Contract.</w:t>
      </w:r>
    </w:p>
    <w:p w14:paraId="16BB3E00" w14:textId="3BFC614A" w:rsidR="001D7097" w:rsidRPr="001D7097" w:rsidRDefault="00241A98" w:rsidP="00FD7006">
      <w:pPr>
        <w:pStyle w:val="Smlouva2"/>
        <w:numPr>
          <w:ilvl w:val="1"/>
          <w:numId w:val="9"/>
        </w:numPr>
        <w:spacing w:before="120" w:after="120" w:line="240" w:lineRule="auto"/>
        <w:ind w:left="567" w:hanging="567"/>
        <w:contextualSpacing w:val="0"/>
        <w:jc w:val="both"/>
        <w:rPr>
          <w:rFonts w:cstheme="minorHAnsi"/>
          <w:lang w:eastAsia="cs-CZ"/>
        </w:rPr>
      </w:pPr>
      <w:r>
        <w:rPr>
          <w:rFonts w:cstheme="minorHAnsi"/>
          <w:szCs w:val="20"/>
        </w:rPr>
        <w:t xml:space="preserve">Upon termination of the Contract, the Provider shall at the same time deliver to  </w:t>
      </w:r>
      <w:r w:rsidR="00EA1639">
        <w:rPr>
          <w:rFonts w:cstheme="minorHAnsi"/>
          <w:szCs w:val="20"/>
        </w:rPr>
        <w:t xml:space="preserve">the </w:t>
      </w:r>
      <w:r w:rsidR="00D21F21">
        <w:rPr>
          <w:rFonts w:cstheme="minorHAnsi"/>
          <w:szCs w:val="20"/>
        </w:rPr>
        <w:t xml:space="preserve">Customer </w:t>
      </w:r>
      <w:r>
        <w:rPr>
          <w:rFonts w:cstheme="minorHAnsi"/>
          <w:szCs w:val="20"/>
        </w:rPr>
        <w:t xml:space="preserve">all </w:t>
      </w:r>
      <w:r w:rsidR="007100A1">
        <w:rPr>
          <w:rFonts w:cstheme="minorHAnsi"/>
          <w:szCs w:val="20"/>
        </w:rPr>
        <w:t xml:space="preserve">updated documentation including the source codes for the System in such a form that the </w:t>
      </w:r>
      <w:r w:rsidR="00542075">
        <w:rPr>
          <w:rFonts w:cstheme="minorHAnsi"/>
          <w:szCs w:val="20"/>
        </w:rPr>
        <w:t xml:space="preserve">continuing </w:t>
      </w:r>
      <w:r w:rsidR="0089268D">
        <w:rPr>
          <w:rFonts w:cstheme="minorHAnsi"/>
          <w:szCs w:val="20"/>
        </w:rPr>
        <w:t xml:space="preserve">Provider </w:t>
      </w:r>
      <w:r w:rsidR="007100A1">
        <w:rPr>
          <w:rFonts w:cstheme="minorHAnsi"/>
          <w:szCs w:val="20"/>
        </w:rPr>
        <w:t xml:space="preserve">can </w:t>
      </w:r>
      <w:r w:rsidR="007E6533">
        <w:rPr>
          <w:rFonts w:cstheme="minorHAnsi"/>
          <w:szCs w:val="20"/>
        </w:rPr>
        <w:t xml:space="preserve">provide  </w:t>
      </w:r>
      <w:r w:rsidR="00C66D7B">
        <w:rPr>
          <w:rFonts w:cstheme="minorHAnsi"/>
          <w:szCs w:val="20"/>
        </w:rPr>
        <w:t xml:space="preserve">support and development of the System </w:t>
      </w:r>
      <w:r w:rsidR="0085155C">
        <w:rPr>
          <w:rFonts w:cstheme="minorHAnsi"/>
          <w:szCs w:val="20"/>
        </w:rPr>
        <w:t>without any problems</w:t>
      </w:r>
      <w:r w:rsidR="00C66D7B">
        <w:rPr>
          <w:rFonts w:cstheme="minorHAnsi"/>
          <w:szCs w:val="20"/>
        </w:rPr>
        <w:t xml:space="preserve">. </w:t>
      </w:r>
    </w:p>
    <w:p w14:paraId="414FC8FB" w14:textId="77777777" w:rsidR="00F0672D" w:rsidRPr="006254D0" w:rsidRDefault="00F0672D" w:rsidP="00256BDE">
      <w:pPr>
        <w:pStyle w:val="Smlouva1"/>
        <w:numPr>
          <w:ilvl w:val="0"/>
          <w:numId w:val="10"/>
        </w:numPr>
        <w:tabs>
          <w:tab w:val="num" w:pos="180"/>
        </w:tabs>
      </w:pPr>
      <w:r w:rsidRPr="006254D0">
        <w:t>Final provisions</w:t>
      </w:r>
    </w:p>
    <w:p w14:paraId="2CDE107D" w14:textId="5C39F483"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The Contract shall enter into force </w:t>
      </w:r>
      <w:r w:rsidR="008A1662">
        <w:rPr>
          <w:lang w:eastAsia="cs-CZ"/>
        </w:rPr>
        <w:t xml:space="preserve">and effect </w:t>
      </w:r>
      <w:r w:rsidRPr="0041329C">
        <w:rPr>
          <w:lang w:eastAsia="cs-CZ"/>
        </w:rPr>
        <w:t xml:space="preserve">upon signature by both parties. </w:t>
      </w:r>
    </w:p>
    <w:p w14:paraId="5E2B53F0" w14:textId="4E4DCF4C" w:rsidR="00F0672D" w:rsidRPr="006B0DA9" w:rsidRDefault="00F0672D" w:rsidP="00FD7006">
      <w:pPr>
        <w:pStyle w:val="Smlouva2"/>
        <w:numPr>
          <w:ilvl w:val="1"/>
          <w:numId w:val="9"/>
        </w:numPr>
        <w:spacing w:before="120" w:after="120" w:line="240" w:lineRule="auto"/>
        <w:ind w:left="567" w:hanging="567"/>
        <w:contextualSpacing w:val="0"/>
        <w:jc w:val="both"/>
        <w:rPr>
          <w:rFonts w:cstheme="minorHAnsi"/>
          <w:lang w:eastAsia="cs-CZ"/>
        </w:rPr>
      </w:pPr>
      <w:r w:rsidRPr="0041329C">
        <w:rPr>
          <w:lang w:eastAsia="cs-CZ"/>
        </w:rPr>
        <w:t xml:space="preserve">The Contract shall be concluded for a fixed term of </w:t>
      </w:r>
      <w:r w:rsidR="00EB1F6F">
        <w:rPr>
          <w:lang w:eastAsia="cs-CZ"/>
        </w:rPr>
        <w:t xml:space="preserve">12 </w:t>
      </w:r>
      <w:r w:rsidRPr="0041329C">
        <w:rPr>
          <w:lang w:eastAsia="cs-CZ"/>
        </w:rPr>
        <w:t xml:space="preserve">months </w:t>
      </w:r>
      <w:r w:rsidR="00C360E7">
        <w:rPr>
          <w:lang w:eastAsia="cs-CZ"/>
        </w:rPr>
        <w:t xml:space="preserve">starting on the </w:t>
      </w:r>
      <w:r w:rsidR="00B65689">
        <w:rPr>
          <w:lang w:eastAsia="cs-CZ"/>
        </w:rPr>
        <w:t>day</w:t>
      </w:r>
      <w:r w:rsidR="005F0312">
        <w:rPr>
          <w:lang w:eastAsia="cs-CZ"/>
        </w:rPr>
        <w:t xml:space="preserve"> following the </w:t>
      </w:r>
      <w:r w:rsidR="000139D1">
        <w:rPr>
          <w:lang w:eastAsia="cs-CZ"/>
        </w:rPr>
        <w:t xml:space="preserve">handover of the completed Phytoregistry as specified in </w:t>
      </w:r>
      <w:r w:rsidR="00A601C5">
        <w:rPr>
          <w:lang w:eastAsia="cs-CZ"/>
        </w:rPr>
        <w:t xml:space="preserve">Article IV. </w:t>
      </w:r>
      <w:r w:rsidR="00A61D24">
        <w:rPr>
          <w:lang w:eastAsia="cs-CZ"/>
        </w:rPr>
        <w:t xml:space="preserve">Contract </w:t>
      </w:r>
      <w:r w:rsidR="005F0312">
        <w:rPr>
          <w:lang w:eastAsia="cs-CZ"/>
        </w:rPr>
        <w:t xml:space="preserve">concluded on the basis of </w:t>
      </w:r>
      <w:r w:rsidR="0082299D">
        <w:rPr>
          <w:lang w:eastAsia="cs-CZ"/>
        </w:rPr>
        <w:t xml:space="preserve">an above-limit public tender </w:t>
      </w:r>
      <w:r w:rsidR="00E65F51">
        <w:rPr>
          <w:lang w:eastAsia="cs-CZ"/>
        </w:rPr>
        <w:t xml:space="preserve">conducted in an open tender </w:t>
      </w:r>
      <w:r w:rsidR="001C16A8">
        <w:rPr>
          <w:lang w:eastAsia="cs-CZ"/>
        </w:rPr>
        <w:t xml:space="preserve">procedure in the </w:t>
      </w:r>
      <w:r w:rsidR="001C16A8">
        <w:rPr>
          <w:lang w:eastAsia="cs-CZ"/>
        </w:rPr>
        <w:lastRenderedPageBreak/>
        <w:t xml:space="preserve">electronic tool </w:t>
      </w:r>
      <w:r w:rsidR="001C16A8" w:rsidRPr="006B0DA9">
        <w:rPr>
          <w:rFonts w:cstheme="minorHAnsi"/>
          <w:lang w:eastAsia="cs-CZ"/>
        </w:rPr>
        <w:t xml:space="preserve">EZAK </w:t>
      </w:r>
      <w:r w:rsidR="006B0DA9" w:rsidRPr="006B0DA9">
        <w:rPr>
          <w:rFonts w:cstheme="minorHAnsi"/>
          <w:lang w:eastAsia="cs-CZ"/>
        </w:rPr>
        <w:t xml:space="preserve">under </w:t>
      </w:r>
      <w:r w:rsidR="006B0DA9" w:rsidRPr="006B0DA9">
        <w:rPr>
          <w:rFonts w:cstheme="minorHAnsi"/>
          <w:color w:val="333333"/>
          <w:shd w:val="clear" w:color="auto" w:fill="FFFFFF"/>
        </w:rPr>
        <w:t>System No</w:t>
      </w:r>
      <w:r w:rsidR="006B0DA9" w:rsidRPr="00D1395F">
        <w:rPr>
          <w:rFonts w:cstheme="minorHAnsi"/>
          <w:color w:val="333333"/>
          <w:shd w:val="clear" w:color="auto" w:fill="FFFFFF"/>
        </w:rPr>
        <w:t xml:space="preserve">: </w:t>
      </w:r>
      <w:r w:rsidR="00567A65" w:rsidRPr="00D1395F">
        <w:rPr>
          <w:rFonts w:cstheme="minorHAnsi"/>
          <w:color w:val="333333"/>
          <w:shd w:val="clear" w:color="auto" w:fill="FFFFFF"/>
        </w:rPr>
        <w:t xml:space="preserve">P25V00000801 </w:t>
      </w:r>
      <w:r w:rsidR="0083079C">
        <w:rPr>
          <w:rFonts w:cstheme="minorHAnsi"/>
          <w:color w:val="333333"/>
          <w:shd w:val="clear" w:color="auto" w:fill="FFFFFF"/>
        </w:rPr>
        <w:t xml:space="preserve">entitled </w:t>
      </w:r>
      <w:r w:rsidR="00634A44">
        <w:rPr>
          <w:rFonts w:cstheme="minorHAnsi"/>
          <w:color w:val="333333"/>
          <w:shd w:val="clear" w:color="auto" w:fill="FFFFFF"/>
        </w:rPr>
        <w:t>"Supply of software for the implementation of the Phytosanitary Register in Moldova".</w:t>
      </w:r>
    </w:p>
    <w:p w14:paraId="3F4017CC"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The Contract may be amended or supplemented only by written amendments signed by authorised representatives of both Parties.</w:t>
      </w:r>
    </w:p>
    <w:p w14:paraId="18DDBF62"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Any disputes not covered by the Contract shall be settled in accordance with the relevant provisions of the Civil Code.</w:t>
      </w:r>
    </w:p>
    <w:p w14:paraId="0E03D704" w14:textId="6C50880B"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The Contract </w:t>
      </w:r>
      <w:r w:rsidR="006D4ACB">
        <w:rPr>
          <w:lang w:eastAsia="cs-CZ"/>
        </w:rPr>
        <w:t xml:space="preserve">may be drawn up </w:t>
      </w:r>
      <w:r w:rsidR="009B6A6F">
        <w:rPr>
          <w:lang w:eastAsia="cs-CZ"/>
        </w:rPr>
        <w:t xml:space="preserve">in duplicate or </w:t>
      </w:r>
      <w:r w:rsidRPr="0041329C">
        <w:rPr>
          <w:lang w:eastAsia="cs-CZ"/>
        </w:rPr>
        <w:t>in electronic form.</w:t>
      </w:r>
    </w:p>
    <w:p w14:paraId="445C61B6"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The Parties state that they have read the contents of the Contract and declare that it has been negotiated according to their true and free will, which is confirmed by the signatures of their authorised representatives.</w:t>
      </w:r>
    </w:p>
    <w:p w14:paraId="2ADA87D1" w14:textId="77777777" w:rsidR="00F0672D" w:rsidRDefault="00F0672D" w:rsidP="00F0672D"/>
    <w:p w14:paraId="71786FE2" w14:textId="0D7B8374" w:rsidR="00F0672D" w:rsidRPr="00256BDE" w:rsidRDefault="00F0672D" w:rsidP="007E1574">
      <w:pPr>
        <w:tabs>
          <w:tab w:val="left" w:pos="4962"/>
        </w:tabs>
        <w:jc w:val="both"/>
        <w:rPr>
          <w:rFonts w:ascii="Calibri" w:hAnsi="Calibri" w:cs="Calibri"/>
        </w:rPr>
      </w:pPr>
      <w:r w:rsidRPr="00256BDE">
        <w:rPr>
          <w:rFonts w:ascii="Calibri" w:hAnsi="Calibri" w:cs="Calibri"/>
        </w:rPr>
        <w:t xml:space="preserve">In </w:t>
      </w:r>
      <w:r w:rsidR="003A5213" w:rsidRPr="00F0672D">
        <w:rPr>
          <w:lang w:eastAsia="cs-CZ"/>
        </w:rPr>
        <w:fldChar w:fldCharType="begin">
          <w:ffData>
            <w:name w:val="Text1"/>
            <w:enabled/>
            <w:calcOnExit w:val="0"/>
            <w:textInput/>
          </w:ffData>
        </w:fldChar>
      </w:r>
      <w:r w:rsidR="003A5213" w:rsidRPr="00F0672D">
        <w:rPr>
          <w:lang w:eastAsia="cs-CZ"/>
        </w:rPr>
        <w:instrText xml:space="preserve"> FORMTEXT </w:instrText>
      </w:r>
      <w:r w:rsidR="003A5213" w:rsidRPr="00F0672D">
        <w:rPr>
          <w:lang w:eastAsia="cs-CZ"/>
        </w:rPr>
      </w:r>
      <w:r w:rsidR="003A5213" w:rsidRPr="00F0672D">
        <w:rPr>
          <w:lang w:eastAsia="cs-CZ"/>
        </w:rPr>
        <w:fldChar w:fldCharType="separate"/>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fldChar w:fldCharType="end"/>
      </w:r>
      <w:r w:rsidRPr="00256BDE">
        <w:rPr>
          <w:rFonts w:ascii="Calibri" w:hAnsi="Calibri" w:cs="Calibri"/>
          <w:b/>
        </w:rPr>
        <w:fldChar w:fldCharType="begin">
          <w:ffData>
            <w:name w:val="Text1"/>
            <w:enabled/>
            <w:calcOnExit w:val="0"/>
            <w:textInput/>
          </w:ffData>
        </w:fldChar>
      </w:r>
      <w:r w:rsidRPr="00256BDE">
        <w:rPr>
          <w:rFonts w:ascii="Calibri" w:hAnsi="Calibri" w:cs="Calibri"/>
          <w:b/>
        </w:rPr>
        <w:instrText xml:space="preserve"> FORMTEXT </w:instrText>
      </w:r>
      <w:r w:rsidRPr="00256BDE">
        <w:rPr>
          <w:rFonts w:ascii="Calibri" w:hAnsi="Calibri" w:cs="Calibri"/>
          <w:b/>
        </w:rPr>
      </w:r>
      <w:r w:rsidRPr="00256BDE">
        <w:rPr>
          <w:rFonts w:ascii="Calibri" w:hAnsi="Calibri" w:cs="Calibri"/>
          <w:b/>
        </w:rPr>
        <w:fldChar w:fldCharType="separate"/>
      </w:r>
      <w:r w:rsidRPr="00256BDE">
        <w:rPr>
          <w:rFonts w:ascii="Calibri" w:hAnsi="Calibri" w:cs="Calibri"/>
          <w:b/>
        </w:rPr>
        <w:fldChar w:fldCharType="end"/>
      </w:r>
      <w:r w:rsidRPr="00256BDE">
        <w:rPr>
          <w:rFonts w:ascii="Calibri" w:hAnsi="Calibri" w:cs="Calibri"/>
          <w:b/>
        </w:rPr>
        <w:t xml:space="preserve"> </w:t>
      </w:r>
      <w:r w:rsidRPr="00256BDE">
        <w:rPr>
          <w:rFonts w:ascii="Calibri" w:hAnsi="Calibri" w:cs="Calibri"/>
        </w:rPr>
        <w:t xml:space="preserve">on </w:t>
      </w:r>
      <w:r w:rsidR="003A5213" w:rsidRPr="00F0672D">
        <w:rPr>
          <w:lang w:eastAsia="cs-CZ"/>
        </w:rPr>
        <w:fldChar w:fldCharType="begin">
          <w:ffData>
            <w:name w:val="Text1"/>
            <w:enabled/>
            <w:calcOnExit w:val="0"/>
            <w:textInput/>
          </w:ffData>
        </w:fldChar>
      </w:r>
      <w:r w:rsidR="003A5213" w:rsidRPr="00F0672D">
        <w:rPr>
          <w:lang w:eastAsia="cs-CZ"/>
        </w:rPr>
        <w:instrText xml:space="preserve"> FORMTEXT </w:instrText>
      </w:r>
      <w:r w:rsidR="003A5213" w:rsidRPr="00F0672D">
        <w:rPr>
          <w:lang w:eastAsia="cs-CZ"/>
        </w:rPr>
      </w:r>
      <w:r w:rsidR="003A5213" w:rsidRPr="00F0672D">
        <w:rPr>
          <w:lang w:eastAsia="cs-CZ"/>
        </w:rPr>
        <w:fldChar w:fldCharType="separate"/>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t> </w:t>
      </w:r>
      <w:r w:rsidR="003A5213" w:rsidRPr="00F0672D">
        <w:rPr>
          <w:lang w:eastAsia="cs-CZ"/>
        </w:rPr>
        <w:fldChar w:fldCharType="end"/>
      </w:r>
      <w:r w:rsidRPr="00256BDE">
        <w:rPr>
          <w:rFonts w:ascii="Calibri" w:hAnsi="Calibri" w:cs="Calibri"/>
          <w:b/>
        </w:rPr>
        <w:fldChar w:fldCharType="begin">
          <w:ffData>
            <w:name w:val="Text1"/>
            <w:enabled/>
            <w:calcOnExit w:val="0"/>
            <w:textInput/>
          </w:ffData>
        </w:fldChar>
      </w:r>
      <w:r w:rsidRPr="00256BDE">
        <w:rPr>
          <w:rFonts w:ascii="Calibri" w:hAnsi="Calibri" w:cs="Calibri"/>
          <w:b/>
        </w:rPr>
        <w:instrText xml:space="preserve"> FORMTEXT </w:instrText>
      </w:r>
      <w:r w:rsidRPr="00256BDE">
        <w:rPr>
          <w:rFonts w:ascii="Calibri" w:hAnsi="Calibri" w:cs="Calibri"/>
          <w:b/>
        </w:rPr>
      </w:r>
      <w:r w:rsidRPr="00256BDE">
        <w:rPr>
          <w:rFonts w:ascii="Calibri" w:hAnsi="Calibri" w:cs="Calibri"/>
          <w:b/>
        </w:rPr>
        <w:fldChar w:fldCharType="separate"/>
      </w:r>
      <w:r w:rsidRPr="00256BDE">
        <w:rPr>
          <w:rFonts w:ascii="Calibri" w:hAnsi="Calibri" w:cs="Calibri"/>
          <w:b/>
        </w:rPr>
        <w:fldChar w:fldCharType="end"/>
      </w:r>
      <w:r w:rsidRPr="00256BDE">
        <w:rPr>
          <w:rFonts w:ascii="Calibri" w:hAnsi="Calibri" w:cs="Calibri"/>
        </w:rPr>
        <w:tab/>
        <w:t xml:space="preserve"> In Brno on</w:t>
      </w:r>
    </w:p>
    <w:p w14:paraId="7042291A" w14:textId="59FA1BC2" w:rsidR="00256BDE" w:rsidRDefault="00F0672D" w:rsidP="007E1574">
      <w:pPr>
        <w:tabs>
          <w:tab w:val="right" w:pos="8787"/>
        </w:tabs>
        <w:jc w:val="both"/>
        <w:rPr>
          <w:rFonts w:ascii="Calibri" w:hAnsi="Calibri" w:cs="Calibri"/>
        </w:rPr>
      </w:pPr>
      <w:r w:rsidRPr="00256BDE">
        <w:rPr>
          <w:rFonts w:ascii="Calibri" w:hAnsi="Calibri" w:cs="Calibri"/>
        </w:rPr>
        <w:t>.................................................</w:t>
      </w:r>
      <w:r w:rsidRPr="00256BDE">
        <w:rPr>
          <w:rFonts w:ascii="Calibri" w:hAnsi="Calibri" w:cs="Calibri"/>
        </w:rPr>
        <w:tab/>
        <w:t>..........................................</w:t>
      </w:r>
    </w:p>
    <w:p w14:paraId="3EDAFA05" w14:textId="181EEF2C" w:rsidR="00F0672D" w:rsidRPr="00256BDE" w:rsidRDefault="003A5213" w:rsidP="00256BDE">
      <w:pPr>
        <w:tabs>
          <w:tab w:val="center" w:pos="7513"/>
          <w:tab w:val="left" w:pos="8203"/>
        </w:tabs>
        <w:jc w:val="both"/>
        <w:rPr>
          <w:rFonts w:ascii="Calibri" w:hAnsi="Calibri" w:cs="Calibri"/>
        </w:rPr>
      </w:pP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fldChar w:fldCharType="end"/>
      </w:r>
      <w:r w:rsidR="00256BDE" w:rsidRPr="00256BDE">
        <w:rPr>
          <w:rFonts w:ascii="Calibri" w:hAnsi="Calibri" w:cs="Calibri"/>
          <w:b/>
        </w:rPr>
        <w:fldChar w:fldCharType="begin">
          <w:ffData>
            <w:name w:val="Text1"/>
            <w:enabled/>
            <w:calcOnExit w:val="0"/>
            <w:textInput/>
          </w:ffData>
        </w:fldChar>
      </w:r>
      <w:r w:rsidR="00256BDE" w:rsidRPr="00256BDE">
        <w:rPr>
          <w:rFonts w:ascii="Calibri" w:hAnsi="Calibri" w:cs="Calibri"/>
          <w:b/>
        </w:rPr>
        <w:instrText xml:space="preserve"> FORMTEXT </w:instrText>
      </w:r>
      <w:r w:rsidR="00256BDE" w:rsidRPr="00256BDE">
        <w:rPr>
          <w:rFonts w:ascii="Calibri" w:hAnsi="Calibri" w:cs="Calibri"/>
          <w:b/>
        </w:rPr>
      </w:r>
      <w:r w:rsidR="00256BDE" w:rsidRPr="00256BDE">
        <w:rPr>
          <w:rFonts w:ascii="Calibri" w:hAnsi="Calibri" w:cs="Calibri"/>
          <w:b/>
        </w:rPr>
        <w:fldChar w:fldCharType="separate"/>
      </w:r>
      <w:r w:rsidR="00256BDE" w:rsidRPr="00256BDE">
        <w:rPr>
          <w:rFonts w:ascii="Calibri" w:hAnsi="Calibri" w:cs="Calibri"/>
          <w:b/>
        </w:rPr>
        <w:fldChar w:fldCharType="end"/>
      </w:r>
      <w:r w:rsidR="00256BDE">
        <w:rPr>
          <w:rFonts w:ascii="Calibri" w:hAnsi="Calibri" w:cs="Calibri"/>
        </w:rPr>
        <w:tab/>
      </w:r>
      <w:r w:rsidR="00F0672D" w:rsidRPr="00256BDE">
        <w:rPr>
          <w:rFonts w:ascii="Calibri" w:hAnsi="Calibri" w:cs="Calibri"/>
        </w:rPr>
        <w:t xml:space="preserve">     Ing. Daniel Jurečka</w:t>
      </w:r>
    </w:p>
    <w:p w14:paraId="71B66549" w14:textId="11EAB84F" w:rsidR="00F0672D" w:rsidRPr="00256BDE" w:rsidRDefault="003A5213" w:rsidP="00256BDE">
      <w:pPr>
        <w:tabs>
          <w:tab w:val="center" w:pos="7513"/>
        </w:tabs>
        <w:jc w:val="both"/>
        <w:rPr>
          <w:rFonts w:ascii="Calibri" w:hAnsi="Calibri" w:cs="Calibri"/>
        </w:rPr>
      </w:pP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fldChar w:fldCharType="end"/>
      </w:r>
      <w:r w:rsidR="00F0672D" w:rsidRPr="00256BDE">
        <w:rPr>
          <w:rFonts w:ascii="Calibri" w:hAnsi="Calibri" w:cs="Calibri"/>
          <w:b/>
        </w:rPr>
        <w:fldChar w:fldCharType="begin">
          <w:ffData>
            <w:name w:val="Text1"/>
            <w:enabled/>
            <w:calcOnExit w:val="0"/>
            <w:textInput/>
          </w:ffData>
        </w:fldChar>
      </w:r>
      <w:r w:rsidR="00F0672D" w:rsidRPr="00256BDE">
        <w:rPr>
          <w:rFonts w:ascii="Calibri" w:hAnsi="Calibri" w:cs="Calibri"/>
          <w:b/>
        </w:rPr>
        <w:instrText xml:space="preserve"> FORMTEXT </w:instrText>
      </w:r>
      <w:r w:rsidR="00F0672D" w:rsidRPr="00256BDE">
        <w:rPr>
          <w:rFonts w:ascii="Calibri" w:hAnsi="Calibri" w:cs="Calibri"/>
          <w:b/>
        </w:rPr>
      </w:r>
      <w:r w:rsidR="00F0672D" w:rsidRPr="00256BDE">
        <w:rPr>
          <w:rFonts w:ascii="Calibri" w:hAnsi="Calibri" w:cs="Calibri"/>
          <w:b/>
        </w:rPr>
        <w:fldChar w:fldCharType="separate"/>
      </w:r>
      <w:r w:rsidR="00F0672D" w:rsidRPr="00256BDE">
        <w:rPr>
          <w:rFonts w:ascii="Calibri" w:hAnsi="Calibri" w:cs="Calibri"/>
          <w:b/>
        </w:rPr>
        <w:fldChar w:fldCharType="end"/>
      </w:r>
      <w:r w:rsidR="00F0672D" w:rsidRPr="00256BDE">
        <w:rPr>
          <w:rFonts w:ascii="Calibri" w:hAnsi="Calibri" w:cs="Calibri"/>
        </w:rPr>
        <w:tab/>
        <w:t xml:space="preserve">     Director</w:t>
      </w:r>
    </w:p>
    <w:p w14:paraId="23A36496" w14:textId="2E837D5C" w:rsidR="00C7340B" w:rsidRPr="00046238" w:rsidRDefault="003A5213" w:rsidP="00046238">
      <w:pPr>
        <w:tabs>
          <w:tab w:val="center" w:pos="7513"/>
        </w:tabs>
        <w:rPr>
          <w:rFonts w:ascii="Times New Roman" w:hAnsi="Times New Roman"/>
          <w:sz w:val="24"/>
          <w:szCs w:val="24"/>
        </w:rPr>
      </w:pP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fldChar w:fldCharType="end"/>
      </w:r>
      <w:r w:rsidR="00F0672D" w:rsidRPr="00256BDE">
        <w:rPr>
          <w:rFonts w:ascii="Calibri" w:hAnsi="Calibri" w:cs="Calibri"/>
          <w:b/>
        </w:rPr>
        <w:fldChar w:fldCharType="begin">
          <w:ffData>
            <w:name w:val="Text1"/>
            <w:enabled/>
            <w:calcOnExit w:val="0"/>
            <w:textInput/>
          </w:ffData>
        </w:fldChar>
      </w:r>
      <w:r w:rsidR="00F0672D" w:rsidRPr="00256BDE">
        <w:rPr>
          <w:rFonts w:ascii="Calibri" w:hAnsi="Calibri" w:cs="Calibri"/>
          <w:b/>
        </w:rPr>
        <w:instrText xml:space="preserve"> FORMTEXT </w:instrText>
      </w:r>
      <w:r w:rsidR="00F0672D" w:rsidRPr="00256BDE">
        <w:rPr>
          <w:rFonts w:ascii="Calibri" w:hAnsi="Calibri" w:cs="Calibri"/>
          <w:b/>
        </w:rPr>
      </w:r>
      <w:r w:rsidR="00F0672D" w:rsidRPr="00256BDE">
        <w:rPr>
          <w:rFonts w:ascii="Calibri" w:hAnsi="Calibri" w:cs="Calibri"/>
          <w:b/>
        </w:rPr>
        <w:fldChar w:fldCharType="separate"/>
      </w:r>
      <w:r w:rsidR="00F0672D" w:rsidRPr="00256BDE">
        <w:rPr>
          <w:rFonts w:ascii="Calibri" w:hAnsi="Calibri" w:cs="Calibri"/>
          <w:b/>
        </w:rPr>
        <w:fldChar w:fldCharType="end"/>
      </w:r>
      <w:r w:rsidR="00F0672D" w:rsidRPr="00256BDE">
        <w:rPr>
          <w:rFonts w:ascii="Calibri" w:hAnsi="Calibri" w:cs="Calibri"/>
        </w:rPr>
        <w:tab/>
        <w:t xml:space="preserve">     CR-UKZÚZ</w:t>
      </w:r>
      <w:r w:rsidR="00F0672D" w:rsidRPr="00256BDE">
        <w:rPr>
          <w:rFonts w:ascii="Calibri" w:hAnsi="Calibri" w:cs="Calibri"/>
        </w:rPr>
        <w:tab/>
      </w:r>
      <w:r w:rsidR="00F0672D" w:rsidRPr="00CD29CB">
        <w:rPr>
          <w:rFonts w:ascii="Times New Roman" w:hAnsi="Times New Roman"/>
          <w:sz w:val="24"/>
          <w:szCs w:val="24"/>
        </w:rPr>
        <w:tab/>
      </w:r>
    </w:p>
    <w:sectPr w:rsidR="00C7340B" w:rsidRPr="00046238" w:rsidSect="004B781A">
      <w:headerReference w:type="default" r:id="rId13"/>
      <w:footerReference w:type="default" r:id="rId14"/>
      <w:headerReference w:type="first" r:id="rId15"/>
      <w:footerReference w:type="first" r:id="rId16"/>
      <w:pgSz w:w="11906" w:h="16838" w:code="9"/>
      <w:pgMar w:top="1418" w:right="1418" w:bottom="1418" w:left="1701" w:header="539"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71E3" w14:textId="77777777" w:rsidR="0043220A" w:rsidRDefault="0043220A">
      <w:pPr>
        <w:spacing w:after="0" w:line="240" w:lineRule="auto"/>
      </w:pPr>
      <w:r>
        <w:separator/>
      </w:r>
    </w:p>
  </w:endnote>
  <w:endnote w:type="continuationSeparator" w:id="0">
    <w:p w14:paraId="1539D8D1" w14:textId="77777777" w:rsidR="0043220A" w:rsidRDefault="0043220A">
      <w:pPr>
        <w:spacing w:after="0" w:line="240" w:lineRule="auto"/>
      </w:pPr>
      <w:r>
        <w:continuationSeparator/>
      </w:r>
    </w:p>
  </w:endnote>
  <w:endnote w:type="continuationNotice" w:id="1">
    <w:p w14:paraId="0C52AC38" w14:textId="77777777" w:rsidR="0043220A" w:rsidRDefault="00432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Bk">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7C6C" w14:textId="77777777" w:rsidR="004B781A" w:rsidRDefault="004B781A">
    <w:pPr>
      <w:pStyle w:val="Footer"/>
      <w:pBdr>
        <w:top w:val="single" w:sz="4" w:space="0" w:color="auto"/>
      </w:pBdr>
    </w:pPr>
  </w:p>
  <w:p w14:paraId="399703C4" w14:textId="77777777" w:rsidR="004B781A" w:rsidRPr="0033567C" w:rsidRDefault="00256BDE">
    <w:pPr>
      <w:pStyle w:val="Footer"/>
      <w:pBdr>
        <w:top w:val="single" w:sz="4" w:space="0" w:color="auto"/>
      </w:pBdr>
      <w:jc w:val="center"/>
      <w:rPr>
        <w:rFonts w:asciiTheme="minorHAnsi" w:hAnsiTheme="minorHAnsi" w:cstheme="minorHAnsi"/>
      </w:rPr>
    </w:pPr>
    <w:r w:rsidRPr="0033567C">
      <w:rPr>
        <w:rFonts w:asciiTheme="minorHAnsi" w:hAnsiTheme="minorHAnsi" w:cstheme="minorHAnsi"/>
      </w:rPr>
      <w:t>Page:</w:t>
    </w:r>
    <w:r w:rsidRPr="0033567C">
      <w:rPr>
        <w:rStyle w:val="PageNumber"/>
        <w:rFonts w:asciiTheme="minorHAnsi" w:hAnsiTheme="minorHAnsi" w:cstheme="minorHAnsi"/>
      </w:rPr>
      <w:fldChar w:fldCharType="begin"/>
    </w:r>
    <w:r w:rsidRPr="0033567C">
      <w:rPr>
        <w:rStyle w:val="PageNumber"/>
        <w:rFonts w:asciiTheme="minorHAnsi" w:hAnsiTheme="minorHAnsi" w:cstheme="minorHAnsi"/>
      </w:rPr>
      <w:instrText xml:space="preserve"> PAGE </w:instrText>
    </w:r>
    <w:r w:rsidRPr="0033567C">
      <w:rPr>
        <w:rStyle w:val="PageNumber"/>
        <w:rFonts w:asciiTheme="minorHAnsi" w:hAnsiTheme="minorHAnsi" w:cstheme="minorHAnsi"/>
      </w:rPr>
      <w:fldChar w:fldCharType="separate"/>
    </w:r>
    <w:r w:rsidRPr="0033567C">
      <w:rPr>
        <w:rStyle w:val="PageNumber"/>
        <w:rFonts w:asciiTheme="minorHAnsi" w:hAnsiTheme="minorHAnsi" w:cstheme="minorHAnsi"/>
        <w:noProof/>
      </w:rPr>
      <w:t>1</w:t>
    </w:r>
    <w:r w:rsidRPr="0033567C">
      <w:rPr>
        <w:rStyle w:val="PageNumber"/>
        <w:rFonts w:asciiTheme="minorHAnsi" w:hAnsiTheme="minorHAnsi" w:cstheme="minorHAnsi"/>
      </w:rPr>
      <w:fldChar w:fldCharType="end"/>
    </w:r>
    <w:r w:rsidRPr="0033567C">
      <w:rPr>
        <w:rStyle w:val="PageNumber"/>
        <w:rFonts w:asciiTheme="minorHAnsi" w:hAnsiTheme="minorHAnsi" w:cstheme="minorHAnsi"/>
      </w:rPr>
      <w:t xml:space="preserve"> / total pages: </w:t>
    </w:r>
    <w:r w:rsidRPr="0033567C">
      <w:rPr>
        <w:rStyle w:val="PageNumber"/>
        <w:rFonts w:asciiTheme="minorHAnsi" w:hAnsiTheme="minorHAnsi" w:cstheme="minorHAnsi"/>
      </w:rPr>
      <w:fldChar w:fldCharType="begin"/>
    </w:r>
    <w:r w:rsidRPr="0033567C">
      <w:rPr>
        <w:rStyle w:val="PageNumber"/>
        <w:rFonts w:asciiTheme="minorHAnsi" w:hAnsiTheme="minorHAnsi" w:cstheme="minorHAnsi"/>
      </w:rPr>
      <w:instrText xml:space="preserve"> NUMPAGES </w:instrText>
    </w:r>
    <w:r w:rsidRPr="0033567C">
      <w:rPr>
        <w:rStyle w:val="PageNumber"/>
        <w:rFonts w:asciiTheme="minorHAnsi" w:hAnsiTheme="minorHAnsi" w:cstheme="minorHAnsi"/>
      </w:rPr>
      <w:fldChar w:fldCharType="separate"/>
    </w:r>
    <w:r w:rsidRPr="0033567C">
      <w:rPr>
        <w:rStyle w:val="PageNumber"/>
        <w:rFonts w:asciiTheme="minorHAnsi" w:hAnsiTheme="minorHAnsi" w:cstheme="minorHAnsi"/>
        <w:noProof/>
      </w:rPr>
      <w:t>10</w:t>
    </w:r>
    <w:r w:rsidRPr="0033567C">
      <w:rPr>
        <w:rStyle w:val="PageNumber"/>
        <w:rFonts w:asciiTheme="minorHAnsi" w:hAnsiTheme="minorHAnsi" w:cstheme="minorHAnsi"/>
      </w:rPr>
      <w:fldChar w:fldCharType="end"/>
    </w:r>
    <w:bookmarkStart w:id="17" w:name="_Toc422726409"/>
    <w:bookmarkStart w:id="18" w:name="_Toc422735789"/>
    <w:bookmarkStart w:id="19" w:name="_Toc422735804"/>
    <w:bookmarkStart w:id="20" w:name="_Toc422735868"/>
    <w:bookmarkStart w:id="21" w:name="_Toc422809512"/>
    <w:bookmarkEnd w:id="17"/>
    <w:bookmarkEnd w:id="18"/>
    <w:bookmarkEnd w:id="19"/>
    <w:bookmarkEnd w:id="20"/>
    <w:bookmarkEnd w:id="2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8058" w14:textId="77777777" w:rsidR="004B781A" w:rsidRDefault="004B781A">
    <w:pPr>
      <w:pStyle w:val="Footer"/>
      <w:pBdr>
        <w:top w:val="single" w:sz="4" w:space="1" w:color="auto"/>
      </w:pBdr>
      <w:jc w:val="center"/>
    </w:pPr>
  </w:p>
  <w:p w14:paraId="32FFA9BA" w14:textId="77777777" w:rsidR="004B781A" w:rsidRDefault="00256BDE">
    <w:pPr>
      <w:pStyle w:val="Footer"/>
      <w:pBdr>
        <w:top w:val="single" w:sz="4" w:space="1" w:color="auto"/>
      </w:pBdr>
      <w:jc w:val="center"/>
    </w:pPr>
    <w:r>
      <w:t>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CB64" w14:textId="77777777" w:rsidR="0043220A" w:rsidRDefault="0043220A">
      <w:pPr>
        <w:spacing w:after="0" w:line="240" w:lineRule="auto"/>
      </w:pPr>
      <w:r>
        <w:separator/>
      </w:r>
    </w:p>
  </w:footnote>
  <w:footnote w:type="continuationSeparator" w:id="0">
    <w:p w14:paraId="615B9B20" w14:textId="77777777" w:rsidR="0043220A" w:rsidRDefault="0043220A">
      <w:pPr>
        <w:spacing w:after="0" w:line="240" w:lineRule="auto"/>
      </w:pPr>
      <w:r>
        <w:continuationSeparator/>
      </w:r>
    </w:p>
  </w:footnote>
  <w:footnote w:type="continuationNotice" w:id="1">
    <w:p w14:paraId="497AA735" w14:textId="77777777" w:rsidR="0043220A" w:rsidRDefault="004322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83" w:type="dxa"/>
      <w:tblInd w:w="108" w:type="dxa"/>
      <w:tblLook w:val="01E0" w:firstRow="1" w:lastRow="1" w:firstColumn="1" w:lastColumn="1" w:noHBand="0" w:noVBand="0"/>
    </w:tblPr>
    <w:tblGrid>
      <w:gridCol w:w="2119"/>
      <w:gridCol w:w="1709"/>
      <w:gridCol w:w="1417"/>
      <w:gridCol w:w="2364"/>
      <w:gridCol w:w="1274"/>
    </w:tblGrid>
    <w:tr w:rsidR="004B781A" w14:paraId="3E5BF62E" w14:textId="77777777" w:rsidTr="004B781A">
      <w:tc>
        <w:tcPr>
          <w:tcW w:w="3828" w:type="dxa"/>
          <w:gridSpan w:val="2"/>
        </w:tcPr>
        <w:p w14:paraId="05C0930D" w14:textId="77777777" w:rsidR="004B781A" w:rsidRDefault="004B781A" w:rsidP="004B781A">
          <w:pPr>
            <w:pStyle w:val="Header"/>
            <w:ind w:left="-108"/>
            <w:jc w:val="both"/>
            <w:rPr>
              <w:rFonts w:ascii="Arial Narrow" w:hAnsi="Arial Narrow"/>
            </w:rPr>
          </w:pPr>
        </w:p>
      </w:tc>
      <w:tc>
        <w:tcPr>
          <w:tcW w:w="1417" w:type="dxa"/>
        </w:tcPr>
        <w:p w14:paraId="47D6057B" w14:textId="77777777" w:rsidR="004B781A" w:rsidRDefault="004B781A" w:rsidP="004B781A">
          <w:pPr>
            <w:pStyle w:val="Header"/>
            <w:rPr>
              <w:rFonts w:ascii="Arial Narrow" w:hAnsi="Arial Narrow"/>
            </w:rPr>
          </w:pPr>
        </w:p>
      </w:tc>
      <w:tc>
        <w:tcPr>
          <w:tcW w:w="3638" w:type="dxa"/>
          <w:gridSpan w:val="2"/>
        </w:tcPr>
        <w:p w14:paraId="789D1C84" w14:textId="77777777" w:rsidR="004B781A" w:rsidRDefault="004B781A" w:rsidP="004B781A">
          <w:pPr>
            <w:pStyle w:val="Header"/>
            <w:jc w:val="right"/>
            <w:rPr>
              <w:rFonts w:ascii="Arial Narrow" w:hAnsi="Arial Narrow"/>
            </w:rPr>
          </w:pPr>
        </w:p>
      </w:tc>
    </w:tr>
    <w:tr w:rsidR="004B781A" w:rsidRPr="000668EB" w14:paraId="3DF32A23" w14:textId="77777777" w:rsidTr="004B781A">
      <w:tc>
        <w:tcPr>
          <w:tcW w:w="2119" w:type="dxa"/>
          <w:tcBorders>
            <w:bottom w:val="single" w:sz="4" w:space="0" w:color="808080"/>
          </w:tcBorders>
        </w:tcPr>
        <w:p w14:paraId="690010DC" w14:textId="77777777" w:rsidR="004B781A" w:rsidRPr="0033567C" w:rsidRDefault="00256BDE" w:rsidP="004B781A">
          <w:pPr>
            <w:pStyle w:val="Header"/>
            <w:rPr>
              <w:rFonts w:asciiTheme="minorHAnsi" w:hAnsiTheme="minorHAnsi" w:cstheme="minorHAnsi"/>
              <w:color w:val="808080"/>
            </w:rPr>
          </w:pPr>
          <w:r w:rsidRPr="0033567C">
            <w:rPr>
              <w:rFonts w:asciiTheme="minorHAnsi" w:hAnsiTheme="minorHAnsi" w:cstheme="minorHAnsi"/>
              <w:color w:val="808080"/>
            </w:rPr>
            <w:t xml:space="preserve">Contract No. of the Customer:  </w:t>
          </w:r>
        </w:p>
      </w:tc>
      <w:tc>
        <w:tcPr>
          <w:tcW w:w="1709" w:type="dxa"/>
          <w:tcBorders>
            <w:bottom w:val="single" w:sz="4" w:space="0" w:color="808080"/>
          </w:tcBorders>
        </w:tcPr>
        <w:p w14:paraId="4293B312" w14:textId="77777777" w:rsidR="004B781A" w:rsidRPr="000668EB" w:rsidRDefault="004B781A" w:rsidP="004B781A">
          <w:pPr>
            <w:pStyle w:val="Header"/>
            <w:rPr>
              <w:rFonts w:ascii="Arial Narrow" w:hAnsi="Arial Narrow"/>
              <w:color w:val="808080"/>
            </w:rPr>
          </w:pPr>
        </w:p>
      </w:tc>
      <w:tc>
        <w:tcPr>
          <w:tcW w:w="1417" w:type="dxa"/>
          <w:tcBorders>
            <w:bottom w:val="single" w:sz="4" w:space="0" w:color="808080"/>
          </w:tcBorders>
        </w:tcPr>
        <w:p w14:paraId="374989A3" w14:textId="77777777" w:rsidR="004B781A" w:rsidRPr="000668EB" w:rsidRDefault="004B781A" w:rsidP="004B781A">
          <w:pPr>
            <w:pStyle w:val="Header"/>
            <w:rPr>
              <w:rFonts w:ascii="Arial Narrow" w:hAnsi="Arial Narrow"/>
              <w:color w:val="808080"/>
            </w:rPr>
          </w:pPr>
        </w:p>
      </w:tc>
      <w:tc>
        <w:tcPr>
          <w:tcW w:w="2364" w:type="dxa"/>
          <w:tcBorders>
            <w:bottom w:val="single" w:sz="4" w:space="0" w:color="808080"/>
          </w:tcBorders>
        </w:tcPr>
        <w:p w14:paraId="1B3212BA" w14:textId="77777777" w:rsidR="004B781A" w:rsidRPr="0033567C" w:rsidRDefault="00256BDE" w:rsidP="004B781A">
          <w:pPr>
            <w:pStyle w:val="Header"/>
            <w:jc w:val="right"/>
            <w:rPr>
              <w:rFonts w:cs="Calibri"/>
              <w:color w:val="808080"/>
            </w:rPr>
          </w:pPr>
          <w:r w:rsidRPr="0033567C">
            <w:rPr>
              <w:rFonts w:cs="Calibri"/>
              <w:color w:val="808080"/>
            </w:rPr>
            <w:t>Contract No. of the Provider:</w:t>
          </w:r>
        </w:p>
      </w:tc>
      <w:tc>
        <w:tcPr>
          <w:tcW w:w="1274" w:type="dxa"/>
          <w:tcBorders>
            <w:bottom w:val="single" w:sz="4" w:space="0" w:color="808080"/>
          </w:tcBorders>
        </w:tcPr>
        <w:p w14:paraId="6B051B3F" w14:textId="77777777" w:rsidR="004B781A" w:rsidRPr="000668EB" w:rsidRDefault="004B781A" w:rsidP="004B781A">
          <w:pPr>
            <w:pStyle w:val="Header"/>
            <w:jc w:val="right"/>
            <w:rPr>
              <w:rFonts w:ascii="Arial Narrow" w:hAnsi="Arial Narrow"/>
              <w:color w:val="808080"/>
            </w:rPr>
          </w:pPr>
        </w:p>
      </w:tc>
    </w:tr>
  </w:tbl>
  <w:p w14:paraId="34A44A12" w14:textId="77777777" w:rsidR="004B781A" w:rsidRDefault="004B7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747"/>
      <w:gridCol w:w="1719"/>
      <w:gridCol w:w="2155"/>
      <w:gridCol w:w="1642"/>
      <w:gridCol w:w="1524"/>
    </w:tblGrid>
    <w:tr w:rsidR="004B781A" w14:paraId="19726A78" w14:textId="77777777">
      <w:tc>
        <w:tcPr>
          <w:tcW w:w="1908" w:type="dxa"/>
        </w:tcPr>
        <w:p w14:paraId="2EA6930D" w14:textId="77777777" w:rsidR="004B781A" w:rsidRDefault="00256BDE">
          <w:pPr>
            <w:pStyle w:val="Header"/>
          </w:pPr>
          <w:r>
            <w:t xml:space="preserve">Contractor's   No.:                                                                                                        </w:t>
          </w:r>
        </w:p>
      </w:tc>
      <w:tc>
        <w:tcPr>
          <w:tcW w:w="1980" w:type="dxa"/>
        </w:tcPr>
        <w:p w14:paraId="47641E48" w14:textId="77777777" w:rsidR="004B781A" w:rsidRDefault="004B781A">
          <w:pPr>
            <w:pStyle w:val="Header"/>
          </w:pPr>
        </w:p>
      </w:tc>
      <w:tc>
        <w:tcPr>
          <w:tcW w:w="2880" w:type="dxa"/>
        </w:tcPr>
        <w:p w14:paraId="66EA91B6" w14:textId="77777777" w:rsidR="004B781A" w:rsidRDefault="004B781A">
          <w:pPr>
            <w:pStyle w:val="Header"/>
          </w:pPr>
        </w:p>
      </w:tc>
      <w:tc>
        <w:tcPr>
          <w:tcW w:w="1800" w:type="dxa"/>
        </w:tcPr>
        <w:p w14:paraId="4FE4DFFD" w14:textId="77777777" w:rsidR="004B781A" w:rsidRDefault="00256BDE">
          <w:pPr>
            <w:pStyle w:val="Header"/>
          </w:pPr>
          <w:r>
            <w:t>Customer's No:</w:t>
          </w:r>
        </w:p>
      </w:tc>
      <w:tc>
        <w:tcPr>
          <w:tcW w:w="2012" w:type="dxa"/>
        </w:tcPr>
        <w:p w14:paraId="1A71C3D4" w14:textId="77777777" w:rsidR="004B781A" w:rsidRDefault="004B781A">
          <w:pPr>
            <w:pStyle w:val="Header"/>
          </w:pPr>
        </w:p>
      </w:tc>
    </w:tr>
    <w:tr w:rsidR="004B781A" w14:paraId="52376327" w14:textId="77777777">
      <w:tc>
        <w:tcPr>
          <w:tcW w:w="1908" w:type="dxa"/>
        </w:tcPr>
        <w:p w14:paraId="556B37E3" w14:textId="77777777" w:rsidR="004B781A" w:rsidRDefault="00256BDE">
          <w:pPr>
            <w:pStyle w:val="Header"/>
          </w:pPr>
          <w:r>
            <w:t xml:space="preserve">Contract No:  </w:t>
          </w:r>
        </w:p>
      </w:tc>
      <w:tc>
        <w:tcPr>
          <w:tcW w:w="1980" w:type="dxa"/>
        </w:tcPr>
        <w:p w14:paraId="0D4BE572" w14:textId="77777777" w:rsidR="004B781A" w:rsidRDefault="00256BDE">
          <w:pPr>
            <w:pStyle w:val="Header"/>
          </w:pPr>
          <w:r>
            <w:t xml:space="preserve">AQ05/05                                                                                                        </w:t>
          </w:r>
        </w:p>
      </w:tc>
      <w:tc>
        <w:tcPr>
          <w:tcW w:w="2880" w:type="dxa"/>
        </w:tcPr>
        <w:p w14:paraId="33AE020F" w14:textId="77777777" w:rsidR="004B781A" w:rsidRDefault="004B781A">
          <w:pPr>
            <w:pStyle w:val="Header"/>
          </w:pPr>
        </w:p>
      </w:tc>
      <w:tc>
        <w:tcPr>
          <w:tcW w:w="1800" w:type="dxa"/>
        </w:tcPr>
        <w:p w14:paraId="3591C368" w14:textId="77777777" w:rsidR="004B781A" w:rsidRDefault="00256BDE">
          <w:pPr>
            <w:pStyle w:val="Header"/>
          </w:pPr>
          <w:r>
            <w:t>Contract No.:</w:t>
          </w:r>
        </w:p>
      </w:tc>
      <w:tc>
        <w:tcPr>
          <w:tcW w:w="2012" w:type="dxa"/>
        </w:tcPr>
        <w:p w14:paraId="34022AF9" w14:textId="77777777" w:rsidR="004B781A" w:rsidRDefault="004B781A">
          <w:pPr>
            <w:pStyle w:val="Header"/>
          </w:pPr>
        </w:p>
      </w:tc>
    </w:tr>
  </w:tbl>
  <w:p w14:paraId="31E3C10F" w14:textId="77777777" w:rsidR="004B781A" w:rsidRDefault="004B7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02AFE82"/>
    <w:lvl w:ilvl="0">
      <w:start w:val="1"/>
      <w:numFmt w:val="decimal"/>
      <w:pStyle w:val="ListNumber"/>
      <w:lvlText w:val="%1."/>
      <w:lvlJc w:val="left"/>
      <w:pPr>
        <w:tabs>
          <w:tab w:val="num" w:pos="360"/>
        </w:tabs>
        <w:ind w:left="360" w:hanging="360"/>
      </w:pPr>
    </w:lvl>
  </w:abstractNum>
  <w:abstractNum w:abstractNumId="1" w15:restartNumberingAfterBreak="0">
    <w:nsid w:val="09621A76"/>
    <w:multiLevelType w:val="hybridMultilevel"/>
    <w:tmpl w:val="B85C1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527745"/>
    <w:multiLevelType w:val="multilevel"/>
    <w:tmpl w:val="90A0D9CA"/>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val="0"/>
        <w:sz w:val="22"/>
        <w:szCs w:val="22"/>
      </w:rPr>
    </w:lvl>
    <w:lvl w:ilvl="2">
      <w:start w:val="1"/>
      <w:numFmt w:val="none"/>
      <w:lvlText w:val="2.4."/>
      <w:lvlJc w:val="left"/>
      <w:pPr>
        <w:tabs>
          <w:tab w:val="num" w:pos="720"/>
        </w:tabs>
        <w:ind w:left="72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59E3FA7"/>
    <w:multiLevelType w:val="multilevel"/>
    <w:tmpl w:val="E02A6112"/>
    <w:lvl w:ilvl="0">
      <w:start w:val="1"/>
      <w:numFmt w:val="decimal"/>
      <w:lvlText w:val="%1."/>
      <w:lvlJc w:val="left"/>
      <w:pPr>
        <w:ind w:left="785" w:hanging="360"/>
      </w:pPr>
      <w:rPr>
        <w:rFonts w:hint="default"/>
      </w:rPr>
    </w:lvl>
    <w:lvl w:ilvl="1">
      <w:start w:val="1"/>
      <w:numFmt w:val="decimal"/>
      <w:lvlText w:val="%1.%2."/>
      <w:lvlJc w:val="left"/>
      <w:pPr>
        <w:ind w:left="2182" w:hanging="480"/>
      </w:pPr>
      <w:rPr>
        <w:color w:val="000000" w:themeColor="text1"/>
      </w:r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8764F1F"/>
    <w:multiLevelType w:val="multilevel"/>
    <w:tmpl w:val="3028D06C"/>
    <w:lvl w:ilvl="0">
      <w:start w:val="1"/>
      <w:numFmt w:val="decimal"/>
      <w:pStyle w:val="Heading1"/>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5" w15:restartNumberingAfterBreak="0">
    <w:nsid w:val="3D5D5B93"/>
    <w:multiLevelType w:val="multilevel"/>
    <w:tmpl w:val="A9C207BE"/>
    <w:lvl w:ilvl="0">
      <w:start w:val="1"/>
      <w:numFmt w:val="upperRoman"/>
      <w:pStyle w:val="PVTrove1slovanodstavce"/>
      <w:suff w:val="space"/>
      <w:lvlText w:val="%1."/>
      <w:lvlJc w:val="left"/>
      <w:pPr>
        <w:ind w:left="708" w:hanging="708"/>
      </w:pPr>
    </w:lvl>
    <w:lvl w:ilvl="1">
      <w:start w:val="1"/>
      <w:numFmt w:val="decimal"/>
      <w:pStyle w:val="PVTrove2slovanodstavce"/>
      <w:lvlText w:val="%2."/>
      <w:lvlJc w:val="left"/>
      <w:pPr>
        <w:tabs>
          <w:tab w:val="num" w:pos="1416"/>
        </w:tabs>
        <w:ind w:left="1416" w:hanging="708"/>
      </w:pPr>
      <w:rPr>
        <w:b w:val="0"/>
        <w:i w:val="0"/>
      </w:rPr>
    </w:lvl>
    <w:lvl w:ilvl="2">
      <w:start w:val="1"/>
      <w:numFmt w:val="lowerLetter"/>
      <w:pStyle w:val="PVTrove3slovanodstavce"/>
      <w:lvlText w:val="%3)"/>
      <w:lvlJc w:val="left"/>
      <w:pPr>
        <w:tabs>
          <w:tab w:val="num" w:pos="2124"/>
        </w:tabs>
        <w:ind w:left="2124" w:hanging="708"/>
      </w:pPr>
    </w:lvl>
    <w:lvl w:ilvl="3">
      <w:start w:val="1"/>
      <w:numFmt w:val="lowerLetter"/>
      <w:pStyle w:val="PVTrove4slovanodstavce"/>
      <w:lvlText w:val="%3%4)"/>
      <w:lvlJc w:val="left"/>
      <w:pPr>
        <w:tabs>
          <w:tab w:val="num" w:pos="2832"/>
        </w:tabs>
        <w:ind w:left="2832" w:hanging="708"/>
      </w:pPr>
    </w:lvl>
    <w:lvl w:ilvl="4">
      <w:start w:val="1"/>
      <w:numFmt w:val="decimal"/>
      <w:pStyle w:val="PVTrove5slovanodstavce"/>
      <w:lvlText w:val="%3%4%5)"/>
      <w:lvlJc w:val="left"/>
      <w:pPr>
        <w:tabs>
          <w:tab w:val="num" w:pos="3540"/>
        </w:tabs>
        <w:ind w:left="3540" w:hanging="708"/>
      </w:pPr>
    </w:lvl>
    <w:lvl w:ilvl="5">
      <w:start w:val="1"/>
      <w:numFmt w:val="decimal"/>
      <w:lvlText w:val="%1.%2.%3.%4.%5.%6."/>
      <w:lvlJc w:val="left"/>
      <w:pPr>
        <w:tabs>
          <w:tab w:val="num" w:pos="4620"/>
        </w:tabs>
        <w:ind w:left="4248" w:hanging="708"/>
      </w:pPr>
    </w:lvl>
    <w:lvl w:ilvl="6">
      <w:start w:val="1"/>
      <w:numFmt w:val="decimal"/>
      <w:lvlText w:val="%1.%2.%3.%4.%5.%6.%7."/>
      <w:lvlJc w:val="left"/>
      <w:pPr>
        <w:tabs>
          <w:tab w:val="num" w:pos="5688"/>
        </w:tabs>
        <w:ind w:left="4956" w:hanging="708"/>
      </w:pPr>
    </w:lvl>
    <w:lvl w:ilvl="7">
      <w:start w:val="1"/>
      <w:numFmt w:val="decimal"/>
      <w:lvlText w:val="%1.%2.%3.%4.%5.%6.%7.%8."/>
      <w:lvlJc w:val="left"/>
      <w:pPr>
        <w:tabs>
          <w:tab w:val="num" w:pos="6396"/>
        </w:tabs>
        <w:ind w:left="5664" w:hanging="708"/>
      </w:pPr>
    </w:lvl>
    <w:lvl w:ilvl="8">
      <w:start w:val="1"/>
      <w:numFmt w:val="decimal"/>
      <w:lvlText w:val="%1.%2.%3.%4.%5.%6.%7.%8.%9."/>
      <w:lvlJc w:val="left"/>
      <w:pPr>
        <w:tabs>
          <w:tab w:val="num" w:pos="7464"/>
        </w:tabs>
        <w:ind w:left="6372" w:hanging="708"/>
      </w:pPr>
    </w:lvl>
  </w:abstractNum>
  <w:abstractNum w:abstractNumId="6" w15:restartNumberingAfterBreak="0">
    <w:nsid w:val="44E5454F"/>
    <w:multiLevelType w:val="multilevel"/>
    <w:tmpl w:val="8B98AFA2"/>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pStyle w:val="Smlouva3"/>
      <w:lvlText w:val="%1.%2.%3."/>
      <w:lvlJc w:val="left"/>
      <w:pPr>
        <w:ind w:left="794" w:hanging="794"/>
      </w:pPr>
      <w:rPr>
        <w:rFonts w:hint="default"/>
      </w:rPr>
    </w:lvl>
    <w:lvl w:ilvl="3">
      <w:start w:val="1"/>
      <w:numFmt w:val="decimal"/>
      <w:pStyle w:val="Smlouva4"/>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7" w15:restartNumberingAfterBreak="0">
    <w:nsid w:val="4C2E46F7"/>
    <w:multiLevelType w:val="multilevel"/>
    <w:tmpl w:val="084A4CEA"/>
    <w:lvl w:ilvl="0">
      <w:start w:val="2"/>
      <w:numFmt w:val="upperRoman"/>
      <w:pStyle w:val="Styl1"/>
      <w:lvlText w:val="%1."/>
      <w:lvlJc w:val="right"/>
      <w:pPr>
        <w:tabs>
          <w:tab w:val="num" w:pos="180"/>
        </w:tabs>
        <w:ind w:left="180" w:hanging="180"/>
      </w:pPr>
      <w:rPr>
        <w:rFonts w:hint="default"/>
        <w:b/>
      </w:rPr>
    </w:lvl>
    <w:lvl w:ilvl="1">
      <w:start w:val="1"/>
      <w:numFmt w:val="decimal"/>
      <w:lvlText w:val="%2"/>
      <w:lvlJc w:val="left"/>
      <w:pPr>
        <w:tabs>
          <w:tab w:val="num" w:pos="0"/>
        </w:tabs>
        <w:ind w:left="900" w:hanging="360"/>
      </w:pPr>
      <w:rPr>
        <w:rFonts w:hint="default"/>
      </w:rPr>
    </w:lvl>
    <w:lvl w:ilvl="2">
      <w:start w:val="1"/>
      <w:numFmt w:val="none"/>
      <w:lvlText w:val=""/>
      <w:lvlJc w:val="left"/>
      <w:pPr>
        <w:tabs>
          <w:tab w:val="num" w:pos="0"/>
        </w:tabs>
        <w:ind w:left="144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432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7200" w:hanging="1440"/>
      </w:pPr>
      <w:rPr>
        <w:rFonts w:hint="default"/>
      </w:rPr>
    </w:lvl>
    <w:lvl w:ilvl="8">
      <w:start w:val="1"/>
      <w:numFmt w:val="decimal"/>
      <w:lvlText w:val="%1.%2.%3.%4.%5.%6.%7.%8.%9"/>
      <w:lvlJc w:val="left"/>
      <w:pPr>
        <w:tabs>
          <w:tab w:val="num" w:pos="0"/>
        </w:tabs>
        <w:ind w:left="8640" w:hanging="1440"/>
      </w:pPr>
      <w:rPr>
        <w:rFonts w:hint="default"/>
      </w:rPr>
    </w:lvl>
  </w:abstractNum>
  <w:abstractNum w:abstractNumId="8" w15:restartNumberingAfterBreak="0">
    <w:nsid w:val="5785575C"/>
    <w:multiLevelType w:val="hybridMultilevel"/>
    <w:tmpl w:val="903026B0"/>
    <w:lvl w:ilvl="0" w:tplc="817615A2">
      <w:start w:val="1"/>
      <w:numFmt w:val="lowerLetter"/>
      <w:pStyle w:val="Psmena"/>
      <w:lvlText w:val="%1)"/>
      <w:lvlJc w:val="left"/>
      <w:pPr>
        <w:ind w:left="2487" w:hanging="360"/>
      </w:pPr>
      <w:rPr>
        <w:rFonts w:hint="default"/>
      </w:rPr>
    </w:lvl>
    <w:lvl w:ilvl="1" w:tplc="04050019">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9" w15:restartNumberingAfterBreak="0">
    <w:nsid w:val="59612386"/>
    <w:multiLevelType w:val="hybridMultilevel"/>
    <w:tmpl w:val="26502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D75BB3"/>
    <w:multiLevelType w:val="multilevel"/>
    <w:tmpl w:val="5922E7EC"/>
    <w:lvl w:ilvl="0">
      <w:start w:val="1"/>
      <w:numFmt w:val="decimal"/>
      <w:pStyle w:val="Smlouva1"/>
      <w:lvlText w:val="%1."/>
      <w:lvlJc w:val="left"/>
      <w:pPr>
        <w:ind w:left="360" w:hanging="360"/>
      </w:pPr>
      <w:rPr>
        <w:rFonts w:hint="default"/>
        <w:color w:val="auto"/>
      </w:rPr>
    </w:lvl>
    <w:lvl w:ilvl="1">
      <w:start w:val="1"/>
      <w:numFmt w:val="decimal"/>
      <w:pStyle w:val="Smlouva2"/>
      <w:lvlText w:val="%1.%2."/>
      <w:lvlJc w:val="left"/>
      <w:pPr>
        <w:ind w:left="792" w:hanging="432"/>
      </w:pPr>
      <w:rPr>
        <w:rFonts w:hint="default"/>
        <w:color w:val="auto"/>
      </w:rPr>
    </w:lvl>
    <w:lvl w:ilvl="2">
      <w:start w:val="1"/>
      <w:numFmt w:val="decimal"/>
      <w:lvlText w:val="%1.%2.%3."/>
      <w:lvlJc w:val="left"/>
      <w:pPr>
        <w:ind w:left="1224" w:hanging="504"/>
      </w:pPr>
      <w:rPr>
        <w:rFonts w:hint="default"/>
        <w:b/>
        <w:bCs w:val="0"/>
        <w:i w:val="0"/>
        <w:iCs w:val="0"/>
        <w:caps w:val="0"/>
        <w:smallCaps w:val="0"/>
        <w:strike w:val="0"/>
        <w:dstrike w:val="0"/>
        <w:outline w:val="0"/>
        <w:shadow w:val="0"/>
        <w:emboss w:val="0"/>
        <w:imprint w:val="0"/>
        <w:noProof w:val="0"/>
        <w:vanish w:val="0"/>
        <w:color w:val="A5A5A5" w:themeColor="accent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A8C1C31"/>
    <w:multiLevelType w:val="multilevel"/>
    <w:tmpl w:val="9A16ACCC"/>
    <w:lvl w:ilvl="0">
      <w:start w:val="1"/>
      <w:numFmt w:val="decimal"/>
      <w:pStyle w:val="slovannadpis1rovn"/>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88"/>
        </w:tabs>
        <w:ind w:left="1072"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65958194">
    <w:abstractNumId w:val="7"/>
  </w:num>
  <w:num w:numId="2" w16cid:durableId="2126607979">
    <w:abstractNumId w:val="11"/>
  </w:num>
  <w:num w:numId="3" w16cid:durableId="1197309036">
    <w:abstractNumId w:val="0"/>
  </w:num>
  <w:num w:numId="4" w16cid:durableId="153230917">
    <w:abstractNumId w:val="5"/>
  </w:num>
  <w:num w:numId="5" w16cid:durableId="456949592">
    <w:abstractNumId w:val="10"/>
  </w:num>
  <w:num w:numId="6" w16cid:durableId="1918517921">
    <w:abstractNumId w:val="4"/>
  </w:num>
  <w:num w:numId="7" w16cid:durableId="298456742">
    <w:abstractNumId w:val="8"/>
  </w:num>
  <w:num w:numId="8" w16cid:durableId="1992976705">
    <w:abstractNumId w:val="8"/>
    <w:lvlOverride w:ilvl="0">
      <w:startOverride w:val="1"/>
    </w:lvlOverride>
  </w:num>
  <w:num w:numId="9" w16cid:durableId="801075848">
    <w:abstractNumId w:val="6"/>
  </w:num>
  <w:num w:numId="10" w16cid:durableId="1027675627">
    <w:abstractNumId w:val="6"/>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pStyle w:val="Smlouva3"/>
        <w:lvlText w:val="%1.%2.%3."/>
        <w:lvlJc w:val="left"/>
        <w:pPr>
          <w:ind w:left="794" w:hanging="794"/>
        </w:pPr>
        <w:rPr>
          <w:rFonts w:hint="default"/>
        </w:rPr>
      </w:lvl>
    </w:lvlOverride>
    <w:lvlOverride w:ilvl="3">
      <w:lvl w:ilvl="3">
        <w:start w:val="1"/>
        <w:numFmt w:val="decimal"/>
        <w:pStyle w:val="Smlouva4"/>
        <w:lvlText w:val="%1.%2.%3.%4."/>
        <w:lvlJc w:val="left"/>
        <w:pPr>
          <w:ind w:left="794" w:hanging="794"/>
        </w:pPr>
        <w:rPr>
          <w:rFonts w:hint="default"/>
        </w:rPr>
      </w:lvl>
    </w:lvlOverride>
    <w:lvlOverride w:ilvl="4">
      <w:lvl w:ilvl="4">
        <w:start w:val="1"/>
        <w:numFmt w:val="decimal"/>
        <w:lvlText w:val="%1.%2.%3.%4.%5."/>
        <w:lvlJc w:val="left"/>
        <w:pPr>
          <w:ind w:left="794" w:hanging="794"/>
        </w:pPr>
        <w:rPr>
          <w:rFonts w:hint="default"/>
        </w:rPr>
      </w:lvl>
    </w:lvlOverride>
    <w:lvlOverride w:ilvl="5">
      <w:lvl w:ilvl="5">
        <w:start w:val="1"/>
        <w:numFmt w:val="decimal"/>
        <w:lvlText w:val="%1.%2.%3.%4.%5.%6."/>
        <w:lvlJc w:val="left"/>
        <w:pPr>
          <w:ind w:left="794" w:hanging="794"/>
        </w:pPr>
        <w:rPr>
          <w:rFonts w:hint="default"/>
        </w:rPr>
      </w:lvl>
    </w:lvlOverride>
    <w:lvlOverride w:ilvl="6">
      <w:lvl w:ilvl="6">
        <w:start w:val="1"/>
        <w:numFmt w:val="decimal"/>
        <w:lvlText w:val="%1.%2.%3.%4.%5.%6.%7."/>
        <w:lvlJc w:val="left"/>
        <w:pPr>
          <w:ind w:left="794" w:hanging="794"/>
        </w:pPr>
        <w:rPr>
          <w:rFonts w:hint="default"/>
        </w:rPr>
      </w:lvl>
    </w:lvlOverride>
    <w:lvlOverride w:ilvl="7">
      <w:lvl w:ilvl="7">
        <w:start w:val="1"/>
        <w:numFmt w:val="decimal"/>
        <w:lvlText w:val="%1.%2.%3.%4.%5.%6.%7.%8."/>
        <w:lvlJc w:val="left"/>
        <w:pPr>
          <w:ind w:left="794" w:hanging="794"/>
        </w:pPr>
        <w:rPr>
          <w:rFonts w:hint="default"/>
        </w:rPr>
      </w:lvl>
    </w:lvlOverride>
    <w:lvlOverride w:ilvl="8">
      <w:lvl w:ilvl="8">
        <w:start w:val="1"/>
        <w:numFmt w:val="decimal"/>
        <w:lvlText w:val="%1.%2.%3.%4.%5.%6.%7.%8.%9."/>
        <w:lvlJc w:val="left"/>
        <w:pPr>
          <w:ind w:left="794" w:hanging="794"/>
        </w:pPr>
        <w:rPr>
          <w:rFonts w:hint="default"/>
        </w:rPr>
      </w:lvl>
    </w:lvlOverride>
  </w:num>
  <w:num w:numId="11" w16cid:durableId="1422028255">
    <w:abstractNumId w:val="8"/>
    <w:lvlOverride w:ilvl="0">
      <w:startOverride w:val="1"/>
    </w:lvlOverride>
  </w:num>
  <w:num w:numId="12" w16cid:durableId="991566753">
    <w:abstractNumId w:val="8"/>
    <w:lvlOverride w:ilvl="0">
      <w:startOverride w:val="1"/>
    </w:lvlOverride>
  </w:num>
  <w:num w:numId="13" w16cid:durableId="1614626059">
    <w:abstractNumId w:val="3"/>
  </w:num>
  <w:num w:numId="14" w16cid:durableId="2076468566">
    <w:abstractNumId w:val="8"/>
    <w:lvlOverride w:ilvl="0">
      <w:startOverride w:val="1"/>
    </w:lvlOverride>
  </w:num>
  <w:num w:numId="15" w16cid:durableId="1588926320">
    <w:abstractNumId w:val="8"/>
    <w:lvlOverride w:ilvl="0">
      <w:startOverride w:val="1"/>
    </w:lvlOverride>
  </w:num>
  <w:num w:numId="16" w16cid:durableId="763646456">
    <w:abstractNumId w:val="8"/>
    <w:lvlOverride w:ilvl="0">
      <w:startOverride w:val="1"/>
    </w:lvlOverride>
  </w:num>
  <w:num w:numId="17" w16cid:durableId="1371109313">
    <w:abstractNumId w:val="8"/>
  </w:num>
  <w:num w:numId="18" w16cid:durableId="1831864560">
    <w:abstractNumId w:val="8"/>
    <w:lvlOverride w:ilvl="0">
      <w:startOverride w:val="1"/>
    </w:lvlOverride>
  </w:num>
  <w:num w:numId="19" w16cid:durableId="1575240503">
    <w:abstractNumId w:val="9"/>
  </w:num>
  <w:num w:numId="20" w16cid:durableId="438186698">
    <w:abstractNumId w:val="6"/>
  </w:num>
  <w:num w:numId="21" w16cid:durableId="36901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08159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0B"/>
    <w:rsid w:val="000014C3"/>
    <w:rsid w:val="00003FB4"/>
    <w:rsid w:val="000103CE"/>
    <w:rsid w:val="000112DF"/>
    <w:rsid w:val="000129BE"/>
    <w:rsid w:val="000139D1"/>
    <w:rsid w:val="0001474D"/>
    <w:rsid w:val="00015AE1"/>
    <w:rsid w:val="0002224D"/>
    <w:rsid w:val="00024665"/>
    <w:rsid w:val="00030354"/>
    <w:rsid w:val="000317DA"/>
    <w:rsid w:val="00033199"/>
    <w:rsid w:val="00033477"/>
    <w:rsid w:val="00035654"/>
    <w:rsid w:val="0003675E"/>
    <w:rsid w:val="0003706A"/>
    <w:rsid w:val="00046238"/>
    <w:rsid w:val="00046E35"/>
    <w:rsid w:val="00050654"/>
    <w:rsid w:val="00050E71"/>
    <w:rsid w:val="00052F29"/>
    <w:rsid w:val="00053002"/>
    <w:rsid w:val="00053228"/>
    <w:rsid w:val="00055ED4"/>
    <w:rsid w:val="00056DE3"/>
    <w:rsid w:val="0005760D"/>
    <w:rsid w:val="00061789"/>
    <w:rsid w:val="00063D4C"/>
    <w:rsid w:val="00066E7C"/>
    <w:rsid w:val="00077427"/>
    <w:rsid w:val="0008005C"/>
    <w:rsid w:val="00080F33"/>
    <w:rsid w:val="000873AD"/>
    <w:rsid w:val="00087B17"/>
    <w:rsid w:val="00087BE9"/>
    <w:rsid w:val="00087DFC"/>
    <w:rsid w:val="00092A54"/>
    <w:rsid w:val="000959B3"/>
    <w:rsid w:val="000A01B6"/>
    <w:rsid w:val="000A0B74"/>
    <w:rsid w:val="000A72BA"/>
    <w:rsid w:val="000A7C4E"/>
    <w:rsid w:val="000B2E86"/>
    <w:rsid w:val="000C3CE4"/>
    <w:rsid w:val="000C66DE"/>
    <w:rsid w:val="000D229E"/>
    <w:rsid w:val="000D3CEF"/>
    <w:rsid w:val="000D6388"/>
    <w:rsid w:val="000E275A"/>
    <w:rsid w:val="000E4E16"/>
    <w:rsid w:val="000E71BB"/>
    <w:rsid w:val="000F1459"/>
    <w:rsid w:val="000F2182"/>
    <w:rsid w:val="000F5AE3"/>
    <w:rsid w:val="000F5CC4"/>
    <w:rsid w:val="000F7224"/>
    <w:rsid w:val="00100505"/>
    <w:rsid w:val="0010418F"/>
    <w:rsid w:val="00106D88"/>
    <w:rsid w:val="00106FB7"/>
    <w:rsid w:val="00111A3F"/>
    <w:rsid w:val="00113055"/>
    <w:rsid w:val="001131EE"/>
    <w:rsid w:val="001175A1"/>
    <w:rsid w:val="00120017"/>
    <w:rsid w:val="0012134C"/>
    <w:rsid w:val="001267BD"/>
    <w:rsid w:val="00133B39"/>
    <w:rsid w:val="00135DB2"/>
    <w:rsid w:val="00135F77"/>
    <w:rsid w:val="00140344"/>
    <w:rsid w:val="00142BA8"/>
    <w:rsid w:val="00144539"/>
    <w:rsid w:val="00145D52"/>
    <w:rsid w:val="0014667E"/>
    <w:rsid w:val="001518C4"/>
    <w:rsid w:val="00157E4D"/>
    <w:rsid w:val="00163066"/>
    <w:rsid w:val="00163FD4"/>
    <w:rsid w:val="00170B2B"/>
    <w:rsid w:val="00171263"/>
    <w:rsid w:val="001732B3"/>
    <w:rsid w:val="001745A5"/>
    <w:rsid w:val="00181343"/>
    <w:rsid w:val="001815F8"/>
    <w:rsid w:val="00190ADF"/>
    <w:rsid w:val="00190B68"/>
    <w:rsid w:val="001A4034"/>
    <w:rsid w:val="001B256A"/>
    <w:rsid w:val="001B470B"/>
    <w:rsid w:val="001B7410"/>
    <w:rsid w:val="001C16A8"/>
    <w:rsid w:val="001C3840"/>
    <w:rsid w:val="001C5A8A"/>
    <w:rsid w:val="001C72DC"/>
    <w:rsid w:val="001D005D"/>
    <w:rsid w:val="001D5D4C"/>
    <w:rsid w:val="001D7097"/>
    <w:rsid w:val="001F0CA1"/>
    <w:rsid w:val="001F66FB"/>
    <w:rsid w:val="002022A1"/>
    <w:rsid w:val="0020386D"/>
    <w:rsid w:val="00206CEA"/>
    <w:rsid w:val="0020712E"/>
    <w:rsid w:val="00210F35"/>
    <w:rsid w:val="002129DC"/>
    <w:rsid w:val="00214744"/>
    <w:rsid w:val="00214DED"/>
    <w:rsid w:val="0022592F"/>
    <w:rsid w:val="00227A67"/>
    <w:rsid w:val="002331B9"/>
    <w:rsid w:val="0023420C"/>
    <w:rsid w:val="00237963"/>
    <w:rsid w:val="00240A1A"/>
    <w:rsid w:val="00241A98"/>
    <w:rsid w:val="0024251A"/>
    <w:rsid w:val="00242877"/>
    <w:rsid w:val="00243D79"/>
    <w:rsid w:val="00246CEA"/>
    <w:rsid w:val="0025222C"/>
    <w:rsid w:val="0025435F"/>
    <w:rsid w:val="00256BDE"/>
    <w:rsid w:val="00264CB9"/>
    <w:rsid w:val="00265BE1"/>
    <w:rsid w:val="00266750"/>
    <w:rsid w:val="00266E3A"/>
    <w:rsid w:val="00272A81"/>
    <w:rsid w:val="00273DB8"/>
    <w:rsid w:val="00280485"/>
    <w:rsid w:val="00283326"/>
    <w:rsid w:val="002949BD"/>
    <w:rsid w:val="002A08D5"/>
    <w:rsid w:val="002A2E17"/>
    <w:rsid w:val="002A5451"/>
    <w:rsid w:val="002A548F"/>
    <w:rsid w:val="002A728B"/>
    <w:rsid w:val="002B1D75"/>
    <w:rsid w:val="002C16AF"/>
    <w:rsid w:val="002C333B"/>
    <w:rsid w:val="002D0274"/>
    <w:rsid w:val="002D170A"/>
    <w:rsid w:val="002E10AD"/>
    <w:rsid w:val="002E1EB2"/>
    <w:rsid w:val="002E32A4"/>
    <w:rsid w:val="002F08C9"/>
    <w:rsid w:val="002F0CDE"/>
    <w:rsid w:val="002F775D"/>
    <w:rsid w:val="002F7961"/>
    <w:rsid w:val="00301DF1"/>
    <w:rsid w:val="00302096"/>
    <w:rsid w:val="003034BC"/>
    <w:rsid w:val="003062F9"/>
    <w:rsid w:val="00307148"/>
    <w:rsid w:val="00311008"/>
    <w:rsid w:val="00314C55"/>
    <w:rsid w:val="00337D24"/>
    <w:rsid w:val="00340CCF"/>
    <w:rsid w:val="00340E8B"/>
    <w:rsid w:val="0034213E"/>
    <w:rsid w:val="00344491"/>
    <w:rsid w:val="00346A41"/>
    <w:rsid w:val="0035422A"/>
    <w:rsid w:val="0035446F"/>
    <w:rsid w:val="00354858"/>
    <w:rsid w:val="00356E20"/>
    <w:rsid w:val="00361CC4"/>
    <w:rsid w:val="00362306"/>
    <w:rsid w:val="00370448"/>
    <w:rsid w:val="00385C53"/>
    <w:rsid w:val="0038771B"/>
    <w:rsid w:val="00387732"/>
    <w:rsid w:val="00387EDD"/>
    <w:rsid w:val="00391DF6"/>
    <w:rsid w:val="00397093"/>
    <w:rsid w:val="003A5213"/>
    <w:rsid w:val="003A7588"/>
    <w:rsid w:val="003B31D5"/>
    <w:rsid w:val="003B4365"/>
    <w:rsid w:val="003C0D4B"/>
    <w:rsid w:val="003C408A"/>
    <w:rsid w:val="003C4817"/>
    <w:rsid w:val="003C7526"/>
    <w:rsid w:val="003C7E26"/>
    <w:rsid w:val="003D3E9B"/>
    <w:rsid w:val="003D4973"/>
    <w:rsid w:val="003D5B21"/>
    <w:rsid w:val="003E2387"/>
    <w:rsid w:val="003E29B6"/>
    <w:rsid w:val="003E3918"/>
    <w:rsid w:val="003F095C"/>
    <w:rsid w:val="003F1646"/>
    <w:rsid w:val="003F21CE"/>
    <w:rsid w:val="00407E7B"/>
    <w:rsid w:val="0041329C"/>
    <w:rsid w:val="004202A0"/>
    <w:rsid w:val="00423190"/>
    <w:rsid w:val="00423A0D"/>
    <w:rsid w:val="004258EC"/>
    <w:rsid w:val="0043146B"/>
    <w:rsid w:val="0043220A"/>
    <w:rsid w:val="00435DF3"/>
    <w:rsid w:val="00436FE5"/>
    <w:rsid w:val="004400CC"/>
    <w:rsid w:val="0044421D"/>
    <w:rsid w:val="0045579B"/>
    <w:rsid w:val="00455CC4"/>
    <w:rsid w:val="00462215"/>
    <w:rsid w:val="00462C37"/>
    <w:rsid w:val="00463AA2"/>
    <w:rsid w:val="00464B58"/>
    <w:rsid w:val="00465CD1"/>
    <w:rsid w:val="0047270F"/>
    <w:rsid w:val="00475653"/>
    <w:rsid w:val="00484F19"/>
    <w:rsid w:val="004870A1"/>
    <w:rsid w:val="00494650"/>
    <w:rsid w:val="00496EDC"/>
    <w:rsid w:val="004A3C40"/>
    <w:rsid w:val="004B1DC7"/>
    <w:rsid w:val="004B29FE"/>
    <w:rsid w:val="004B2C78"/>
    <w:rsid w:val="004B5234"/>
    <w:rsid w:val="004B781A"/>
    <w:rsid w:val="004C35EE"/>
    <w:rsid w:val="004C3CC0"/>
    <w:rsid w:val="004D04C9"/>
    <w:rsid w:val="004D2592"/>
    <w:rsid w:val="004E371A"/>
    <w:rsid w:val="004E3A4D"/>
    <w:rsid w:val="004E63F1"/>
    <w:rsid w:val="004F2491"/>
    <w:rsid w:val="005009CA"/>
    <w:rsid w:val="00502E60"/>
    <w:rsid w:val="00505622"/>
    <w:rsid w:val="00517C24"/>
    <w:rsid w:val="00524FA6"/>
    <w:rsid w:val="0052626B"/>
    <w:rsid w:val="00526C97"/>
    <w:rsid w:val="00530F19"/>
    <w:rsid w:val="005310E6"/>
    <w:rsid w:val="00534DF3"/>
    <w:rsid w:val="005367BD"/>
    <w:rsid w:val="00540C02"/>
    <w:rsid w:val="00541A9D"/>
    <w:rsid w:val="00542075"/>
    <w:rsid w:val="00542CB6"/>
    <w:rsid w:val="00550BD5"/>
    <w:rsid w:val="00551040"/>
    <w:rsid w:val="00552B7E"/>
    <w:rsid w:val="00552EB0"/>
    <w:rsid w:val="005550EB"/>
    <w:rsid w:val="005558E6"/>
    <w:rsid w:val="00564DC3"/>
    <w:rsid w:val="00567A65"/>
    <w:rsid w:val="00572A43"/>
    <w:rsid w:val="00575855"/>
    <w:rsid w:val="005901A7"/>
    <w:rsid w:val="00597EEB"/>
    <w:rsid w:val="005B01EB"/>
    <w:rsid w:val="005B6DB6"/>
    <w:rsid w:val="005B709F"/>
    <w:rsid w:val="005C75B4"/>
    <w:rsid w:val="005C761B"/>
    <w:rsid w:val="005C7C24"/>
    <w:rsid w:val="005D3B80"/>
    <w:rsid w:val="005D76A4"/>
    <w:rsid w:val="005E0C07"/>
    <w:rsid w:val="005F0312"/>
    <w:rsid w:val="005F16C6"/>
    <w:rsid w:val="0060271F"/>
    <w:rsid w:val="0060336D"/>
    <w:rsid w:val="00605CC9"/>
    <w:rsid w:val="006070C0"/>
    <w:rsid w:val="00607A36"/>
    <w:rsid w:val="00613C6D"/>
    <w:rsid w:val="00615C83"/>
    <w:rsid w:val="0061604A"/>
    <w:rsid w:val="006206F7"/>
    <w:rsid w:val="00621D3F"/>
    <w:rsid w:val="00621F70"/>
    <w:rsid w:val="00623287"/>
    <w:rsid w:val="00623F9F"/>
    <w:rsid w:val="006249DB"/>
    <w:rsid w:val="00624AFD"/>
    <w:rsid w:val="00624C59"/>
    <w:rsid w:val="00625D70"/>
    <w:rsid w:val="00633B3C"/>
    <w:rsid w:val="00634A44"/>
    <w:rsid w:val="00634D91"/>
    <w:rsid w:val="006405FD"/>
    <w:rsid w:val="006429C2"/>
    <w:rsid w:val="0064339B"/>
    <w:rsid w:val="0064342D"/>
    <w:rsid w:val="00650835"/>
    <w:rsid w:val="00654BEE"/>
    <w:rsid w:val="0065768B"/>
    <w:rsid w:val="00657B60"/>
    <w:rsid w:val="00666C53"/>
    <w:rsid w:val="00684446"/>
    <w:rsid w:val="00685773"/>
    <w:rsid w:val="00690662"/>
    <w:rsid w:val="00690F57"/>
    <w:rsid w:val="00693721"/>
    <w:rsid w:val="00695D9E"/>
    <w:rsid w:val="006963BD"/>
    <w:rsid w:val="006A2412"/>
    <w:rsid w:val="006A392A"/>
    <w:rsid w:val="006A44EB"/>
    <w:rsid w:val="006A70D9"/>
    <w:rsid w:val="006B0DA9"/>
    <w:rsid w:val="006D0787"/>
    <w:rsid w:val="006D147F"/>
    <w:rsid w:val="006D1B56"/>
    <w:rsid w:val="006D4ACB"/>
    <w:rsid w:val="006D57FE"/>
    <w:rsid w:val="006D5F5B"/>
    <w:rsid w:val="006E6668"/>
    <w:rsid w:val="006E75CA"/>
    <w:rsid w:val="006F08F9"/>
    <w:rsid w:val="00700B6F"/>
    <w:rsid w:val="00706E71"/>
    <w:rsid w:val="007100A1"/>
    <w:rsid w:val="007131A2"/>
    <w:rsid w:val="0071338E"/>
    <w:rsid w:val="0072443D"/>
    <w:rsid w:val="00726F7C"/>
    <w:rsid w:val="00727D75"/>
    <w:rsid w:val="00730880"/>
    <w:rsid w:val="00736A0F"/>
    <w:rsid w:val="00737021"/>
    <w:rsid w:val="00753645"/>
    <w:rsid w:val="007562B5"/>
    <w:rsid w:val="0076021A"/>
    <w:rsid w:val="007620C0"/>
    <w:rsid w:val="0077237C"/>
    <w:rsid w:val="00773290"/>
    <w:rsid w:val="00773BA7"/>
    <w:rsid w:val="0077497D"/>
    <w:rsid w:val="00783DC3"/>
    <w:rsid w:val="00784612"/>
    <w:rsid w:val="00786A27"/>
    <w:rsid w:val="0078771C"/>
    <w:rsid w:val="007908D5"/>
    <w:rsid w:val="00794087"/>
    <w:rsid w:val="00796DA4"/>
    <w:rsid w:val="007A3353"/>
    <w:rsid w:val="007A3AA9"/>
    <w:rsid w:val="007A3FD2"/>
    <w:rsid w:val="007B538B"/>
    <w:rsid w:val="007B6730"/>
    <w:rsid w:val="007B6B4B"/>
    <w:rsid w:val="007D0843"/>
    <w:rsid w:val="007D5158"/>
    <w:rsid w:val="007E1574"/>
    <w:rsid w:val="007E5425"/>
    <w:rsid w:val="007E6533"/>
    <w:rsid w:val="007F1EC6"/>
    <w:rsid w:val="0080133B"/>
    <w:rsid w:val="00801956"/>
    <w:rsid w:val="00807382"/>
    <w:rsid w:val="008105CF"/>
    <w:rsid w:val="0081154B"/>
    <w:rsid w:val="00812F2A"/>
    <w:rsid w:val="00814F78"/>
    <w:rsid w:val="0082299D"/>
    <w:rsid w:val="008236FC"/>
    <w:rsid w:val="0083079C"/>
    <w:rsid w:val="00845375"/>
    <w:rsid w:val="008503C7"/>
    <w:rsid w:val="00850B5F"/>
    <w:rsid w:val="0085155C"/>
    <w:rsid w:val="008542CE"/>
    <w:rsid w:val="008643C7"/>
    <w:rsid w:val="008752C7"/>
    <w:rsid w:val="0089256F"/>
    <w:rsid w:val="0089268D"/>
    <w:rsid w:val="008952E8"/>
    <w:rsid w:val="008A1662"/>
    <w:rsid w:val="008A2627"/>
    <w:rsid w:val="008A3AFF"/>
    <w:rsid w:val="008B1745"/>
    <w:rsid w:val="008B2B6F"/>
    <w:rsid w:val="008B4C32"/>
    <w:rsid w:val="008C5BC6"/>
    <w:rsid w:val="008D1BB2"/>
    <w:rsid w:val="008D443E"/>
    <w:rsid w:val="008E1C3A"/>
    <w:rsid w:val="008E4814"/>
    <w:rsid w:val="008E4AFB"/>
    <w:rsid w:val="008E6B41"/>
    <w:rsid w:val="008F0549"/>
    <w:rsid w:val="008F35C3"/>
    <w:rsid w:val="008F68A0"/>
    <w:rsid w:val="009056D2"/>
    <w:rsid w:val="00910479"/>
    <w:rsid w:val="009161BC"/>
    <w:rsid w:val="0092652E"/>
    <w:rsid w:val="00931412"/>
    <w:rsid w:val="00931E46"/>
    <w:rsid w:val="00932E31"/>
    <w:rsid w:val="009344FB"/>
    <w:rsid w:val="0093596C"/>
    <w:rsid w:val="00952EE3"/>
    <w:rsid w:val="00954F5A"/>
    <w:rsid w:val="009551DA"/>
    <w:rsid w:val="0096242F"/>
    <w:rsid w:val="00966335"/>
    <w:rsid w:val="00972D16"/>
    <w:rsid w:val="00974B26"/>
    <w:rsid w:val="00975D04"/>
    <w:rsid w:val="0098140A"/>
    <w:rsid w:val="0098189A"/>
    <w:rsid w:val="00993341"/>
    <w:rsid w:val="009A4CD2"/>
    <w:rsid w:val="009A78E5"/>
    <w:rsid w:val="009A7DC9"/>
    <w:rsid w:val="009B1A26"/>
    <w:rsid w:val="009B3BBB"/>
    <w:rsid w:val="009B4D9A"/>
    <w:rsid w:val="009B5726"/>
    <w:rsid w:val="009B6A6F"/>
    <w:rsid w:val="009C0989"/>
    <w:rsid w:val="009C256D"/>
    <w:rsid w:val="009C2FD8"/>
    <w:rsid w:val="009C75D7"/>
    <w:rsid w:val="009C79D5"/>
    <w:rsid w:val="009D0019"/>
    <w:rsid w:val="009D49E4"/>
    <w:rsid w:val="009D6ADC"/>
    <w:rsid w:val="009D79E5"/>
    <w:rsid w:val="009E1ECF"/>
    <w:rsid w:val="009F1462"/>
    <w:rsid w:val="009F34CD"/>
    <w:rsid w:val="009F43C1"/>
    <w:rsid w:val="009F5856"/>
    <w:rsid w:val="009F67F4"/>
    <w:rsid w:val="009F7110"/>
    <w:rsid w:val="00A00E6E"/>
    <w:rsid w:val="00A01784"/>
    <w:rsid w:val="00A02BA5"/>
    <w:rsid w:val="00A03DBE"/>
    <w:rsid w:val="00A03DD4"/>
    <w:rsid w:val="00A04E3E"/>
    <w:rsid w:val="00A071A4"/>
    <w:rsid w:val="00A25C76"/>
    <w:rsid w:val="00A278D8"/>
    <w:rsid w:val="00A3138C"/>
    <w:rsid w:val="00A33F93"/>
    <w:rsid w:val="00A3626E"/>
    <w:rsid w:val="00A40C6E"/>
    <w:rsid w:val="00A44EA5"/>
    <w:rsid w:val="00A456FE"/>
    <w:rsid w:val="00A532AB"/>
    <w:rsid w:val="00A56562"/>
    <w:rsid w:val="00A601C5"/>
    <w:rsid w:val="00A61D24"/>
    <w:rsid w:val="00A62765"/>
    <w:rsid w:val="00A71C76"/>
    <w:rsid w:val="00A7412C"/>
    <w:rsid w:val="00A84F73"/>
    <w:rsid w:val="00A911E9"/>
    <w:rsid w:val="00A94343"/>
    <w:rsid w:val="00A952C5"/>
    <w:rsid w:val="00A95FED"/>
    <w:rsid w:val="00AA7EA7"/>
    <w:rsid w:val="00AA7F72"/>
    <w:rsid w:val="00AB1690"/>
    <w:rsid w:val="00AB28C1"/>
    <w:rsid w:val="00AB7C64"/>
    <w:rsid w:val="00AC0507"/>
    <w:rsid w:val="00AC084A"/>
    <w:rsid w:val="00AC4473"/>
    <w:rsid w:val="00AC6A33"/>
    <w:rsid w:val="00AD0A5D"/>
    <w:rsid w:val="00AD477C"/>
    <w:rsid w:val="00AE42A6"/>
    <w:rsid w:val="00AE4581"/>
    <w:rsid w:val="00AF10A0"/>
    <w:rsid w:val="00AF35F1"/>
    <w:rsid w:val="00AF5DAC"/>
    <w:rsid w:val="00B05850"/>
    <w:rsid w:val="00B05EE4"/>
    <w:rsid w:val="00B13E16"/>
    <w:rsid w:val="00B14652"/>
    <w:rsid w:val="00B171C4"/>
    <w:rsid w:val="00B366ED"/>
    <w:rsid w:val="00B36FCF"/>
    <w:rsid w:val="00B45E74"/>
    <w:rsid w:val="00B518BD"/>
    <w:rsid w:val="00B53C5F"/>
    <w:rsid w:val="00B61B01"/>
    <w:rsid w:val="00B62405"/>
    <w:rsid w:val="00B62E1C"/>
    <w:rsid w:val="00B65689"/>
    <w:rsid w:val="00B65E9D"/>
    <w:rsid w:val="00B67D83"/>
    <w:rsid w:val="00B91E8A"/>
    <w:rsid w:val="00B9286C"/>
    <w:rsid w:val="00BA1603"/>
    <w:rsid w:val="00BA4A72"/>
    <w:rsid w:val="00BA4CCA"/>
    <w:rsid w:val="00BB3397"/>
    <w:rsid w:val="00BB5C97"/>
    <w:rsid w:val="00BC1BC6"/>
    <w:rsid w:val="00BC619C"/>
    <w:rsid w:val="00BC6583"/>
    <w:rsid w:val="00BD08AD"/>
    <w:rsid w:val="00BD2B53"/>
    <w:rsid w:val="00BD36A6"/>
    <w:rsid w:val="00BE590C"/>
    <w:rsid w:val="00BE5E4C"/>
    <w:rsid w:val="00BF1088"/>
    <w:rsid w:val="00BF63FE"/>
    <w:rsid w:val="00BF7291"/>
    <w:rsid w:val="00C0304C"/>
    <w:rsid w:val="00C030B7"/>
    <w:rsid w:val="00C0514C"/>
    <w:rsid w:val="00C07284"/>
    <w:rsid w:val="00C114D7"/>
    <w:rsid w:val="00C1441B"/>
    <w:rsid w:val="00C14F3C"/>
    <w:rsid w:val="00C202E3"/>
    <w:rsid w:val="00C2577B"/>
    <w:rsid w:val="00C25C10"/>
    <w:rsid w:val="00C27298"/>
    <w:rsid w:val="00C30626"/>
    <w:rsid w:val="00C30A69"/>
    <w:rsid w:val="00C33B5B"/>
    <w:rsid w:val="00C360E7"/>
    <w:rsid w:val="00C37D55"/>
    <w:rsid w:val="00C4491B"/>
    <w:rsid w:val="00C4721C"/>
    <w:rsid w:val="00C50B4E"/>
    <w:rsid w:val="00C52FF0"/>
    <w:rsid w:val="00C5394A"/>
    <w:rsid w:val="00C558F7"/>
    <w:rsid w:val="00C57E1F"/>
    <w:rsid w:val="00C61DE3"/>
    <w:rsid w:val="00C655B1"/>
    <w:rsid w:val="00C66D7B"/>
    <w:rsid w:val="00C7046E"/>
    <w:rsid w:val="00C72DF4"/>
    <w:rsid w:val="00C7340B"/>
    <w:rsid w:val="00C738B7"/>
    <w:rsid w:val="00C768FA"/>
    <w:rsid w:val="00C8246F"/>
    <w:rsid w:val="00C825FE"/>
    <w:rsid w:val="00C83487"/>
    <w:rsid w:val="00C859C7"/>
    <w:rsid w:val="00C86869"/>
    <w:rsid w:val="00C92A2E"/>
    <w:rsid w:val="00C96E45"/>
    <w:rsid w:val="00C97069"/>
    <w:rsid w:val="00CA016E"/>
    <w:rsid w:val="00CA0483"/>
    <w:rsid w:val="00CA6EEB"/>
    <w:rsid w:val="00CB25DA"/>
    <w:rsid w:val="00CB3D41"/>
    <w:rsid w:val="00CC03C9"/>
    <w:rsid w:val="00CC0D18"/>
    <w:rsid w:val="00CC139C"/>
    <w:rsid w:val="00CC4470"/>
    <w:rsid w:val="00CC62A0"/>
    <w:rsid w:val="00CD0075"/>
    <w:rsid w:val="00CD4427"/>
    <w:rsid w:val="00CD4E21"/>
    <w:rsid w:val="00CD4E7B"/>
    <w:rsid w:val="00CE27E0"/>
    <w:rsid w:val="00CE3657"/>
    <w:rsid w:val="00CE4F97"/>
    <w:rsid w:val="00CF01DB"/>
    <w:rsid w:val="00CF13BD"/>
    <w:rsid w:val="00CF15E6"/>
    <w:rsid w:val="00CF4F3A"/>
    <w:rsid w:val="00CF7CEB"/>
    <w:rsid w:val="00D052B2"/>
    <w:rsid w:val="00D1395F"/>
    <w:rsid w:val="00D17E83"/>
    <w:rsid w:val="00D21C5D"/>
    <w:rsid w:val="00D21F21"/>
    <w:rsid w:val="00D21FF1"/>
    <w:rsid w:val="00D23BD3"/>
    <w:rsid w:val="00D264CB"/>
    <w:rsid w:val="00D27C69"/>
    <w:rsid w:val="00D30692"/>
    <w:rsid w:val="00D32D3F"/>
    <w:rsid w:val="00D35626"/>
    <w:rsid w:val="00D36258"/>
    <w:rsid w:val="00D411F6"/>
    <w:rsid w:val="00D41FAB"/>
    <w:rsid w:val="00D42D1C"/>
    <w:rsid w:val="00D4558C"/>
    <w:rsid w:val="00D46B6C"/>
    <w:rsid w:val="00D52005"/>
    <w:rsid w:val="00D70425"/>
    <w:rsid w:val="00D71E2A"/>
    <w:rsid w:val="00D7286C"/>
    <w:rsid w:val="00D76DA1"/>
    <w:rsid w:val="00D978A6"/>
    <w:rsid w:val="00DA3DC9"/>
    <w:rsid w:val="00DB0569"/>
    <w:rsid w:val="00DB2A91"/>
    <w:rsid w:val="00DB6651"/>
    <w:rsid w:val="00DC7AB9"/>
    <w:rsid w:val="00DD03D0"/>
    <w:rsid w:val="00DD2639"/>
    <w:rsid w:val="00DD5C47"/>
    <w:rsid w:val="00DE2465"/>
    <w:rsid w:val="00DE5DA0"/>
    <w:rsid w:val="00E013D7"/>
    <w:rsid w:val="00E059C0"/>
    <w:rsid w:val="00E0641A"/>
    <w:rsid w:val="00E12454"/>
    <w:rsid w:val="00E16BEF"/>
    <w:rsid w:val="00E17065"/>
    <w:rsid w:val="00E22280"/>
    <w:rsid w:val="00E242ED"/>
    <w:rsid w:val="00E35C14"/>
    <w:rsid w:val="00E50C0C"/>
    <w:rsid w:val="00E568CB"/>
    <w:rsid w:val="00E63E59"/>
    <w:rsid w:val="00E65F51"/>
    <w:rsid w:val="00E7093C"/>
    <w:rsid w:val="00E722B3"/>
    <w:rsid w:val="00E74913"/>
    <w:rsid w:val="00E813ED"/>
    <w:rsid w:val="00E9159F"/>
    <w:rsid w:val="00E95D25"/>
    <w:rsid w:val="00E96025"/>
    <w:rsid w:val="00E9612C"/>
    <w:rsid w:val="00E96406"/>
    <w:rsid w:val="00EA1639"/>
    <w:rsid w:val="00EA1CDC"/>
    <w:rsid w:val="00EA2C30"/>
    <w:rsid w:val="00EB1F6F"/>
    <w:rsid w:val="00EB35B0"/>
    <w:rsid w:val="00EC613F"/>
    <w:rsid w:val="00ED34C1"/>
    <w:rsid w:val="00ED5301"/>
    <w:rsid w:val="00ED603D"/>
    <w:rsid w:val="00ED710D"/>
    <w:rsid w:val="00EE5B23"/>
    <w:rsid w:val="00EE7949"/>
    <w:rsid w:val="00EF5380"/>
    <w:rsid w:val="00F01AFD"/>
    <w:rsid w:val="00F04178"/>
    <w:rsid w:val="00F04407"/>
    <w:rsid w:val="00F0672D"/>
    <w:rsid w:val="00F104C5"/>
    <w:rsid w:val="00F17236"/>
    <w:rsid w:val="00F203C2"/>
    <w:rsid w:val="00F21666"/>
    <w:rsid w:val="00F26B2E"/>
    <w:rsid w:val="00F3159A"/>
    <w:rsid w:val="00F317D7"/>
    <w:rsid w:val="00F31DE8"/>
    <w:rsid w:val="00F32B29"/>
    <w:rsid w:val="00F33094"/>
    <w:rsid w:val="00F366A8"/>
    <w:rsid w:val="00F371B4"/>
    <w:rsid w:val="00F40A45"/>
    <w:rsid w:val="00F4121C"/>
    <w:rsid w:val="00F425D5"/>
    <w:rsid w:val="00F439B2"/>
    <w:rsid w:val="00F46FB9"/>
    <w:rsid w:val="00F503CD"/>
    <w:rsid w:val="00F62999"/>
    <w:rsid w:val="00F71055"/>
    <w:rsid w:val="00F87344"/>
    <w:rsid w:val="00F877F8"/>
    <w:rsid w:val="00F879A1"/>
    <w:rsid w:val="00F90471"/>
    <w:rsid w:val="00F91FDF"/>
    <w:rsid w:val="00F933CE"/>
    <w:rsid w:val="00F93AF7"/>
    <w:rsid w:val="00FA0035"/>
    <w:rsid w:val="00FA1758"/>
    <w:rsid w:val="00FA191B"/>
    <w:rsid w:val="00FB0092"/>
    <w:rsid w:val="00FB2679"/>
    <w:rsid w:val="00FB3349"/>
    <w:rsid w:val="00FB5890"/>
    <w:rsid w:val="00FC7E83"/>
    <w:rsid w:val="00FD23DB"/>
    <w:rsid w:val="00FD3D37"/>
    <w:rsid w:val="00FD6542"/>
    <w:rsid w:val="00FD6B1E"/>
    <w:rsid w:val="00FD7006"/>
    <w:rsid w:val="00FD7A48"/>
    <w:rsid w:val="00FE0200"/>
    <w:rsid w:val="00FE1B0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706C5"/>
  <w15:chartTrackingRefBased/>
  <w15:docId w15:val="{4A6D77E3-5334-4085-984F-FF2F00C0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3326"/>
    <w:pPr>
      <w:keepNext/>
      <w:keepLines/>
      <w:numPr>
        <w:numId w:val="6"/>
      </w:numPr>
      <w:spacing w:before="240" w:after="24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nhideWhenUsed/>
    <w:qFormat/>
    <w:rsid w:val="002833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833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nečíslov,nečíslovaný 4,Nečíslovaný 11"/>
    <w:basedOn w:val="Heading3"/>
    <w:next w:val="Textpodnadpisem"/>
    <w:link w:val="Heading4Char"/>
    <w:qFormat/>
    <w:rsid w:val="00283326"/>
    <w:pPr>
      <w:keepNext w:val="0"/>
      <w:keepLines w:val="0"/>
      <w:spacing w:before="120" w:after="60" w:line="240" w:lineRule="auto"/>
      <w:outlineLvl w:val="3"/>
    </w:pPr>
    <w:rPr>
      <w:rFonts w:ascii="Calibri" w:eastAsia="Times New Roman" w:hAnsi="Calibri" w:cs="Times New Roman"/>
      <w:b/>
      <w:noProof/>
      <w:color w:val="auto"/>
      <w:sz w:val="22"/>
      <w:szCs w:val="20"/>
      <w:lang w:eastAsia="cs-CZ"/>
    </w:rPr>
  </w:style>
  <w:style w:type="paragraph" w:styleId="Heading5">
    <w:name w:val="heading 5"/>
    <w:basedOn w:val="Normal"/>
    <w:next w:val="Normal"/>
    <w:link w:val="Heading5Char"/>
    <w:qFormat/>
    <w:rsid w:val="00283326"/>
    <w:pPr>
      <w:spacing w:before="240" w:after="60" w:line="240" w:lineRule="auto"/>
      <w:outlineLvl w:val="4"/>
    </w:pPr>
    <w:rPr>
      <w:rFonts w:ascii="Calibri" w:eastAsia="Times New Roman" w:hAnsi="Calibri" w:cs="Times New Roman"/>
      <w:szCs w:val="20"/>
      <w:lang w:eastAsia="cs-CZ"/>
    </w:rPr>
  </w:style>
  <w:style w:type="paragraph" w:styleId="Heading6">
    <w:name w:val="heading 6"/>
    <w:basedOn w:val="Normal"/>
    <w:next w:val="Normal"/>
    <w:link w:val="Heading6Char"/>
    <w:qFormat/>
    <w:rsid w:val="00283326"/>
    <w:pPr>
      <w:spacing w:before="240" w:after="60" w:line="240" w:lineRule="auto"/>
      <w:outlineLvl w:val="5"/>
    </w:pPr>
    <w:rPr>
      <w:rFonts w:ascii="Calibri" w:eastAsia="Times New Roman" w:hAnsi="Calibri" w:cs="Times New Roman"/>
      <w:i/>
      <w:szCs w:val="20"/>
      <w:lang w:eastAsia="cs-CZ"/>
    </w:rPr>
  </w:style>
  <w:style w:type="paragraph" w:styleId="Heading7">
    <w:name w:val="heading 7"/>
    <w:basedOn w:val="Normal"/>
    <w:next w:val="Normal"/>
    <w:link w:val="Heading7Char"/>
    <w:qFormat/>
    <w:rsid w:val="00283326"/>
    <w:pPr>
      <w:spacing w:before="240" w:after="60" w:line="240" w:lineRule="auto"/>
      <w:outlineLvl w:val="6"/>
    </w:pPr>
    <w:rPr>
      <w:rFonts w:ascii="Calibri" w:eastAsia="Times New Roman" w:hAnsi="Calibri" w:cs="Times New Roman"/>
      <w:szCs w:val="20"/>
      <w:lang w:eastAsia="cs-CZ"/>
    </w:rPr>
  </w:style>
  <w:style w:type="paragraph" w:styleId="Heading8">
    <w:name w:val="heading 8"/>
    <w:basedOn w:val="Normal"/>
    <w:next w:val="Normal"/>
    <w:link w:val="Heading8Char"/>
    <w:qFormat/>
    <w:rsid w:val="00283326"/>
    <w:pPr>
      <w:spacing w:before="240" w:after="60" w:line="240" w:lineRule="auto"/>
      <w:outlineLvl w:val="7"/>
    </w:pPr>
    <w:rPr>
      <w:rFonts w:ascii="Calibri" w:eastAsia="Times New Roman" w:hAnsi="Calibri" w:cs="Times New Roman"/>
      <w:i/>
      <w:szCs w:val="20"/>
      <w:lang w:eastAsia="cs-CZ"/>
    </w:rPr>
  </w:style>
  <w:style w:type="paragraph" w:styleId="Heading9">
    <w:name w:val="heading 9"/>
    <w:basedOn w:val="Normal"/>
    <w:next w:val="Normal"/>
    <w:link w:val="Heading9Char"/>
    <w:qFormat/>
    <w:rsid w:val="00283326"/>
    <w:pPr>
      <w:spacing w:before="240" w:after="60" w:line="240" w:lineRule="auto"/>
      <w:outlineLvl w:val="8"/>
    </w:pPr>
    <w:rPr>
      <w:rFonts w:ascii="Calibri" w:eastAsia="Times New Roman" w:hAnsi="Calibri" w:cs="Times New Roman"/>
      <w:i/>
      <w:sz w:val="18"/>
      <w:szCs w:val="20"/>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eznam písmena,Bullet Number,Bullet List,FooterText,numbered,List Paragraph1,Paragraphe de liste1,Bulletr List Paragraph,列出段落,列出段落1,List Paragraph2,List Paragraph21,Listeafsnit1,Parágrafo da Lista1,Párrafo de lista1,リスト段落1,Nad,Odráž"/>
    <w:basedOn w:val="Normal"/>
    <w:link w:val="ListParagraphChar"/>
    <w:uiPriority w:val="34"/>
    <w:qFormat/>
    <w:rsid w:val="00C7340B"/>
    <w:pPr>
      <w:ind w:left="720"/>
      <w:contextualSpacing/>
    </w:pPr>
  </w:style>
  <w:style w:type="character" w:customStyle="1" w:styleId="Heading1Char">
    <w:name w:val="Heading 1 Char"/>
    <w:basedOn w:val="DefaultParagraphFont"/>
    <w:link w:val="Heading1"/>
    <w:rsid w:val="00283326"/>
    <w:rPr>
      <w:rFonts w:ascii="Calibri" w:eastAsiaTheme="majorEastAsia" w:hAnsi="Calibri" w:cstheme="majorBidi"/>
      <w:b/>
      <w:color w:val="000000" w:themeColor="text1"/>
      <w:sz w:val="24"/>
      <w:szCs w:val="32"/>
    </w:rPr>
  </w:style>
  <w:style w:type="paragraph" w:customStyle="1" w:styleId="Smlouva2">
    <w:name w:val="Smlouva 2"/>
    <w:basedOn w:val="ListParagraph"/>
    <w:link w:val="Smlouva2Char"/>
    <w:qFormat/>
    <w:rsid w:val="00283326"/>
    <w:pPr>
      <w:numPr>
        <w:ilvl w:val="1"/>
        <w:numId w:val="5"/>
      </w:numPr>
    </w:pPr>
  </w:style>
  <w:style w:type="paragraph" w:customStyle="1" w:styleId="Smlouva3">
    <w:name w:val="Smlouva 3"/>
    <w:basedOn w:val="ListParagraph"/>
    <w:next w:val="Normal"/>
    <w:qFormat/>
    <w:rsid w:val="0077497D"/>
    <w:pPr>
      <w:numPr>
        <w:ilvl w:val="2"/>
        <w:numId w:val="9"/>
      </w:numPr>
      <w:spacing w:before="120" w:after="120" w:line="240" w:lineRule="auto"/>
      <w:contextualSpacing w:val="0"/>
      <w:jc w:val="both"/>
    </w:pPr>
    <w:rPr>
      <w:lang w:eastAsia="cs-CZ"/>
    </w:rPr>
  </w:style>
  <w:style w:type="character" w:customStyle="1" w:styleId="ListParagraphChar">
    <w:name w:val="List Paragraph Char"/>
    <w:aliases w:val="seznam písmena Char,Bullet Number Char,Bullet List Char,FooterText Char,numbered Char,List Paragraph1 Char,Paragraphe de liste1 Char,Bulletr List Paragraph Char,列出段落 Char,列出段落1 Char,List Paragraph2 Char,List Paragraph21 Char,Nad Char"/>
    <w:basedOn w:val="Heading1Char"/>
    <w:link w:val="ListParagraph"/>
    <w:uiPriority w:val="34"/>
    <w:qFormat/>
    <w:rsid w:val="009344FB"/>
    <w:rPr>
      <w:rFonts w:ascii="Calibri" w:eastAsiaTheme="majorEastAsia" w:hAnsi="Calibri" w:cstheme="majorBidi"/>
      <w:b/>
      <w:color w:val="000000" w:themeColor="text1"/>
      <w:sz w:val="24"/>
      <w:szCs w:val="32"/>
    </w:rPr>
  </w:style>
  <w:style w:type="character" w:customStyle="1" w:styleId="Smlouva2Char">
    <w:name w:val="Smlouva 2 Char"/>
    <w:basedOn w:val="ListParagraphChar"/>
    <w:link w:val="Smlouva2"/>
    <w:rsid w:val="00283326"/>
    <w:rPr>
      <w:rFonts w:ascii="Calibri" w:eastAsiaTheme="majorEastAsia" w:hAnsi="Calibri" w:cstheme="majorBidi"/>
      <w:b w:val="0"/>
      <w:color w:val="000000" w:themeColor="text1"/>
      <w:sz w:val="24"/>
      <w:szCs w:val="32"/>
    </w:rPr>
  </w:style>
  <w:style w:type="character" w:customStyle="1" w:styleId="Heading2Char">
    <w:name w:val="Heading 2 Char"/>
    <w:basedOn w:val="DefaultParagraphFont"/>
    <w:link w:val="Heading2"/>
    <w:rsid w:val="002833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283326"/>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nečíslov Char,nečíslovaný 4 Char,Nečíslovaný 11 Char"/>
    <w:basedOn w:val="DefaultParagraphFont"/>
    <w:link w:val="Heading4"/>
    <w:rsid w:val="00283326"/>
    <w:rPr>
      <w:rFonts w:ascii="Calibri" w:eastAsia="Times New Roman" w:hAnsi="Calibri" w:cs="Times New Roman"/>
      <w:b/>
      <w:noProof/>
      <w:szCs w:val="20"/>
      <w:lang w:eastAsia="cs-CZ"/>
    </w:rPr>
  </w:style>
  <w:style w:type="character" w:customStyle="1" w:styleId="Heading5Char">
    <w:name w:val="Heading 5 Char"/>
    <w:basedOn w:val="DefaultParagraphFont"/>
    <w:link w:val="Heading5"/>
    <w:rsid w:val="00283326"/>
    <w:rPr>
      <w:rFonts w:ascii="Calibri" w:eastAsia="Times New Roman" w:hAnsi="Calibri" w:cs="Times New Roman"/>
      <w:szCs w:val="20"/>
      <w:lang w:eastAsia="cs-CZ"/>
    </w:rPr>
  </w:style>
  <w:style w:type="character" w:customStyle="1" w:styleId="Heading6Char">
    <w:name w:val="Heading 6 Char"/>
    <w:basedOn w:val="DefaultParagraphFont"/>
    <w:link w:val="Heading6"/>
    <w:rsid w:val="00283326"/>
    <w:rPr>
      <w:rFonts w:ascii="Calibri" w:eastAsia="Times New Roman" w:hAnsi="Calibri" w:cs="Times New Roman"/>
      <w:i/>
      <w:szCs w:val="20"/>
      <w:lang w:eastAsia="cs-CZ"/>
    </w:rPr>
  </w:style>
  <w:style w:type="character" w:customStyle="1" w:styleId="Heading7Char">
    <w:name w:val="Heading 7 Char"/>
    <w:basedOn w:val="DefaultParagraphFont"/>
    <w:link w:val="Heading7"/>
    <w:rsid w:val="00283326"/>
    <w:rPr>
      <w:rFonts w:ascii="Calibri" w:eastAsia="Times New Roman" w:hAnsi="Calibri" w:cs="Times New Roman"/>
      <w:szCs w:val="20"/>
      <w:lang w:eastAsia="cs-CZ"/>
    </w:rPr>
  </w:style>
  <w:style w:type="character" w:customStyle="1" w:styleId="Heading8Char">
    <w:name w:val="Heading 8 Char"/>
    <w:basedOn w:val="DefaultParagraphFont"/>
    <w:link w:val="Heading8"/>
    <w:rsid w:val="00283326"/>
    <w:rPr>
      <w:rFonts w:ascii="Calibri" w:eastAsia="Times New Roman" w:hAnsi="Calibri" w:cs="Times New Roman"/>
      <w:i/>
      <w:szCs w:val="20"/>
      <w:lang w:eastAsia="cs-CZ"/>
    </w:rPr>
  </w:style>
  <w:style w:type="character" w:customStyle="1" w:styleId="Heading9Char">
    <w:name w:val="Heading 9 Char"/>
    <w:basedOn w:val="DefaultParagraphFont"/>
    <w:link w:val="Heading9"/>
    <w:rsid w:val="00283326"/>
    <w:rPr>
      <w:rFonts w:ascii="Calibri" w:eastAsia="Times New Roman" w:hAnsi="Calibri" w:cs="Times New Roman"/>
      <w:i/>
      <w:sz w:val="18"/>
      <w:szCs w:val="20"/>
      <w:lang w:eastAsia="cs-CZ"/>
    </w:rPr>
  </w:style>
  <w:style w:type="paragraph" w:customStyle="1" w:styleId="Textpodnadpisem">
    <w:name w:val="Text pod nadpisem"/>
    <w:rsid w:val="00283326"/>
    <w:pPr>
      <w:spacing w:before="120" w:after="120" w:line="312" w:lineRule="auto"/>
      <w:jc w:val="both"/>
    </w:pPr>
    <w:rPr>
      <w:rFonts w:ascii="Arial" w:eastAsia="Times New Roman" w:hAnsi="Arial" w:cs="Times New Roman"/>
      <w:noProof/>
      <w:szCs w:val="20"/>
      <w:lang w:eastAsia="cs-CZ"/>
    </w:rPr>
  </w:style>
  <w:style w:type="paragraph" w:customStyle="1" w:styleId="Odrkazarovnan">
    <w:name w:val="Odrážka zarovnaná"/>
    <w:basedOn w:val="Textpodnadpisem"/>
    <w:rsid w:val="00283326"/>
    <w:pPr>
      <w:tabs>
        <w:tab w:val="left" w:pos="284"/>
      </w:tabs>
      <w:spacing w:before="0" w:after="0"/>
      <w:ind w:left="851" w:hanging="284"/>
    </w:pPr>
  </w:style>
  <w:style w:type="character" w:styleId="Hyperlink">
    <w:name w:val="Hyperlink"/>
    <w:rsid w:val="00283326"/>
    <w:rPr>
      <w:color w:val="0000FF"/>
      <w:u w:val="single"/>
    </w:rPr>
  </w:style>
  <w:style w:type="paragraph" w:customStyle="1" w:styleId="Nadpis1Nzevbodu">
    <w:name w:val="Nadpis 1.Název bodu"/>
    <w:basedOn w:val="Normal"/>
    <w:next w:val="Nadpis2TextboduIttuenesl"/>
    <w:rsid w:val="00283326"/>
    <w:pPr>
      <w:widowControl w:val="0"/>
      <w:autoSpaceDE w:val="0"/>
      <w:autoSpaceDN w:val="0"/>
      <w:spacing w:before="240" w:after="60" w:line="240" w:lineRule="auto"/>
      <w:ind w:left="709" w:hanging="708"/>
    </w:pPr>
    <w:rPr>
      <w:rFonts w:ascii="Times New Roman" w:eastAsia="Times New Roman" w:hAnsi="Times New Roman" w:cs="Times New Roman"/>
      <w:b/>
      <w:bCs/>
      <w:kern w:val="28"/>
      <w:szCs w:val="24"/>
      <w:lang w:eastAsia="cs-CZ"/>
    </w:rPr>
  </w:style>
  <w:style w:type="paragraph" w:customStyle="1" w:styleId="Nadpis2TextboduIttuenesl">
    <w:name w:val="Nadpis 2.Text bodu.It. tuený eísl."/>
    <w:basedOn w:val="Normal"/>
    <w:rsid w:val="00283326"/>
    <w:pPr>
      <w:widowControl w:val="0"/>
      <w:autoSpaceDE w:val="0"/>
      <w:autoSpaceDN w:val="0"/>
      <w:spacing w:before="80" w:after="40" w:line="240" w:lineRule="auto"/>
      <w:ind w:left="1106" w:hanging="708"/>
    </w:pPr>
    <w:rPr>
      <w:rFonts w:ascii="Times New Roman" w:eastAsia="Times New Roman" w:hAnsi="Times New Roman" w:cs="Times New Roman"/>
      <w:lang w:eastAsia="cs-CZ"/>
    </w:rPr>
  </w:style>
  <w:style w:type="paragraph" w:customStyle="1" w:styleId="Vystoedintext">
    <w:name w:val="Vystoediný text"/>
    <w:rsid w:val="00283326"/>
    <w:pPr>
      <w:widowControl w:val="0"/>
      <w:autoSpaceDE w:val="0"/>
      <w:autoSpaceDN w:val="0"/>
      <w:spacing w:before="60" w:after="60" w:line="240" w:lineRule="auto"/>
      <w:jc w:val="center"/>
    </w:pPr>
    <w:rPr>
      <w:rFonts w:ascii="Times New Roman" w:eastAsia="Times New Roman" w:hAnsi="Times New Roman" w:cs="Times New Roman"/>
      <w:sz w:val="20"/>
      <w:szCs w:val="24"/>
      <w:lang w:eastAsia="cs-CZ"/>
    </w:rPr>
  </w:style>
  <w:style w:type="paragraph" w:customStyle="1" w:styleId="slovannadpis1rovn">
    <w:name w:val="Číslovaný nadpis 1. úrovně"/>
    <w:basedOn w:val="Heading1"/>
    <w:next w:val="Normal"/>
    <w:rsid w:val="00283326"/>
    <w:pPr>
      <w:keepNext w:val="0"/>
      <w:keepLines w:val="0"/>
      <w:pageBreakBefore/>
      <w:numPr>
        <w:numId w:val="2"/>
      </w:numPr>
      <w:spacing w:before="480" w:after="120" w:line="240" w:lineRule="auto"/>
    </w:pPr>
    <w:rPr>
      <w:rFonts w:eastAsia="Times New Roman" w:cs="Times New Roman"/>
      <w:noProof/>
      <w:color w:val="auto"/>
      <w:sz w:val="28"/>
      <w:szCs w:val="20"/>
      <w:lang w:eastAsia="cs-CZ"/>
    </w:rPr>
  </w:style>
  <w:style w:type="paragraph" w:styleId="Header">
    <w:name w:val="header"/>
    <w:basedOn w:val="Normal"/>
    <w:link w:val="HeaderChar"/>
    <w:rsid w:val="00283326"/>
    <w:pPr>
      <w:tabs>
        <w:tab w:val="center" w:pos="4536"/>
        <w:tab w:val="right" w:pos="9072"/>
      </w:tabs>
      <w:spacing w:after="0" w:line="240" w:lineRule="auto"/>
    </w:pPr>
    <w:rPr>
      <w:rFonts w:ascii="Calibri" w:eastAsia="Times New Roman" w:hAnsi="Calibri" w:cs="Times New Roman"/>
      <w:szCs w:val="20"/>
      <w:lang w:eastAsia="cs-CZ"/>
    </w:rPr>
  </w:style>
  <w:style w:type="character" w:customStyle="1" w:styleId="HeaderChar">
    <w:name w:val="Header Char"/>
    <w:basedOn w:val="DefaultParagraphFont"/>
    <w:link w:val="Header"/>
    <w:rsid w:val="00283326"/>
    <w:rPr>
      <w:rFonts w:ascii="Calibri" w:eastAsia="Times New Roman" w:hAnsi="Calibri" w:cs="Times New Roman"/>
      <w:szCs w:val="20"/>
      <w:lang w:eastAsia="cs-CZ"/>
    </w:rPr>
  </w:style>
  <w:style w:type="paragraph" w:styleId="Footer">
    <w:name w:val="footer"/>
    <w:basedOn w:val="Normal"/>
    <w:link w:val="FooterChar"/>
    <w:rsid w:val="00283326"/>
    <w:pPr>
      <w:tabs>
        <w:tab w:val="center" w:pos="4536"/>
        <w:tab w:val="right" w:pos="9072"/>
      </w:tabs>
      <w:spacing w:after="0" w:line="240" w:lineRule="auto"/>
    </w:pPr>
    <w:rPr>
      <w:rFonts w:ascii="Calibri" w:eastAsia="Times New Roman" w:hAnsi="Calibri" w:cs="Times New Roman"/>
      <w:szCs w:val="20"/>
      <w:lang w:eastAsia="cs-CZ"/>
    </w:rPr>
  </w:style>
  <w:style w:type="character" w:customStyle="1" w:styleId="FooterChar">
    <w:name w:val="Footer Char"/>
    <w:basedOn w:val="DefaultParagraphFont"/>
    <w:link w:val="Footer"/>
    <w:rsid w:val="00283326"/>
    <w:rPr>
      <w:rFonts w:ascii="Calibri" w:eastAsia="Times New Roman" w:hAnsi="Calibri" w:cs="Times New Roman"/>
      <w:szCs w:val="20"/>
      <w:lang w:eastAsia="cs-CZ"/>
    </w:rPr>
  </w:style>
  <w:style w:type="character" w:styleId="PageNumber">
    <w:name w:val="page number"/>
    <w:basedOn w:val="DefaultParagraphFont"/>
    <w:rsid w:val="00283326"/>
  </w:style>
  <w:style w:type="paragraph" w:styleId="BalloonText">
    <w:name w:val="Balloon Text"/>
    <w:basedOn w:val="Normal"/>
    <w:link w:val="BalloonTextChar"/>
    <w:semiHidden/>
    <w:rsid w:val="00283326"/>
    <w:pPr>
      <w:spacing w:after="0" w:line="240" w:lineRule="auto"/>
    </w:pPr>
    <w:rPr>
      <w:rFonts w:ascii="Tahoma" w:eastAsia="Times New Roman" w:hAnsi="Tahoma" w:cs="Tahoma"/>
      <w:sz w:val="16"/>
      <w:szCs w:val="16"/>
      <w:lang w:eastAsia="cs-CZ"/>
    </w:rPr>
  </w:style>
  <w:style w:type="character" w:customStyle="1" w:styleId="BalloonTextChar">
    <w:name w:val="Balloon Text Char"/>
    <w:basedOn w:val="DefaultParagraphFont"/>
    <w:link w:val="BalloonText"/>
    <w:semiHidden/>
    <w:rsid w:val="00283326"/>
    <w:rPr>
      <w:rFonts w:ascii="Tahoma" w:eastAsia="Times New Roman" w:hAnsi="Tahoma" w:cs="Tahoma"/>
      <w:sz w:val="16"/>
      <w:szCs w:val="16"/>
      <w:lang w:eastAsia="cs-CZ"/>
    </w:rPr>
  </w:style>
  <w:style w:type="character" w:styleId="CommentReference">
    <w:name w:val="annotation reference"/>
    <w:semiHidden/>
    <w:rsid w:val="00283326"/>
    <w:rPr>
      <w:sz w:val="16"/>
      <w:szCs w:val="16"/>
    </w:rPr>
  </w:style>
  <w:style w:type="paragraph" w:styleId="CommentText">
    <w:name w:val="annotation text"/>
    <w:basedOn w:val="Normal"/>
    <w:link w:val="CommentTextChar"/>
    <w:semiHidden/>
    <w:rsid w:val="00283326"/>
    <w:pPr>
      <w:spacing w:after="0" w:line="240" w:lineRule="auto"/>
    </w:pPr>
    <w:rPr>
      <w:rFonts w:ascii="Calibri" w:eastAsia="Times New Roman" w:hAnsi="Calibri" w:cs="Times New Roman"/>
      <w:szCs w:val="20"/>
      <w:lang w:eastAsia="cs-CZ"/>
    </w:rPr>
  </w:style>
  <w:style w:type="character" w:customStyle="1" w:styleId="CommentTextChar">
    <w:name w:val="Comment Text Char"/>
    <w:basedOn w:val="DefaultParagraphFont"/>
    <w:link w:val="CommentText"/>
    <w:semiHidden/>
    <w:rsid w:val="00283326"/>
    <w:rPr>
      <w:rFonts w:ascii="Calibri" w:eastAsia="Times New Roman" w:hAnsi="Calibri" w:cs="Times New Roman"/>
      <w:szCs w:val="20"/>
      <w:lang w:eastAsia="cs-CZ"/>
    </w:rPr>
  </w:style>
  <w:style w:type="paragraph" w:styleId="CommentSubject">
    <w:name w:val="annotation subject"/>
    <w:basedOn w:val="CommentText"/>
    <w:next w:val="CommentText"/>
    <w:link w:val="CommentSubjectChar"/>
    <w:semiHidden/>
    <w:rsid w:val="00283326"/>
    <w:rPr>
      <w:b/>
      <w:bCs/>
    </w:rPr>
  </w:style>
  <w:style w:type="character" w:customStyle="1" w:styleId="CommentSubjectChar">
    <w:name w:val="Comment Subject Char"/>
    <w:basedOn w:val="CommentTextChar"/>
    <w:link w:val="CommentSubject"/>
    <w:semiHidden/>
    <w:rsid w:val="00283326"/>
    <w:rPr>
      <w:rFonts w:ascii="Calibri" w:eastAsia="Times New Roman" w:hAnsi="Calibri" w:cs="Times New Roman"/>
      <w:b/>
      <w:bCs/>
      <w:szCs w:val="20"/>
      <w:lang w:eastAsia="cs-CZ"/>
    </w:rPr>
  </w:style>
  <w:style w:type="paragraph" w:styleId="TOC1">
    <w:name w:val="toc 1"/>
    <w:basedOn w:val="Normal"/>
    <w:next w:val="Normal"/>
    <w:autoRedefine/>
    <w:semiHidden/>
    <w:rsid w:val="00283326"/>
    <w:pPr>
      <w:spacing w:after="0" w:line="240" w:lineRule="auto"/>
    </w:pPr>
    <w:rPr>
      <w:rFonts w:ascii="Times New Roman" w:eastAsia="Times New Roman" w:hAnsi="Times New Roman" w:cs="Times New Roman"/>
      <w:sz w:val="24"/>
      <w:szCs w:val="24"/>
      <w:lang w:eastAsia="cs-CZ"/>
    </w:rPr>
  </w:style>
  <w:style w:type="paragraph" w:styleId="BodyText2">
    <w:name w:val="Body Text 2"/>
    <w:basedOn w:val="Normal"/>
    <w:link w:val="BodyText2Char"/>
    <w:rsid w:val="00283326"/>
    <w:pPr>
      <w:spacing w:after="0" w:line="240" w:lineRule="auto"/>
      <w:jc w:val="both"/>
    </w:pPr>
    <w:rPr>
      <w:rFonts w:ascii="Times New Roman" w:eastAsia="Times New Roman" w:hAnsi="Times New Roman" w:cs="Times New Roman"/>
      <w:noProof/>
      <w:sz w:val="24"/>
      <w:szCs w:val="24"/>
      <w:lang w:eastAsia="cs-CZ"/>
    </w:rPr>
  </w:style>
  <w:style w:type="character" w:customStyle="1" w:styleId="BodyText2Char">
    <w:name w:val="Body Text 2 Char"/>
    <w:basedOn w:val="DefaultParagraphFont"/>
    <w:link w:val="BodyText2"/>
    <w:rsid w:val="00283326"/>
    <w:rPr>
      <w:rFonts w:ascii="Times New Roman" w:eastAsia="Times New Roman" w:hAnsi="Times New Roman" w:cs="Times New Roman"/>
      <w:noProof/>
      <w:sz w:val="24"/>
      <w:szCs w:val="24"/>
      <w:lang w:eastAsia="cs-CZ"/>
    </w:rPr>
  </w:style>
  <w:style w:type="paragraph" w:styleId="BodyText">
    <w:name w:val="Body Text"/>
    <w:basedOn w:val="Normal"/>
    <w:link w:val="BodyTextChar"/>
    <w:rsid w:val="00283326"/>
    <w:pPr>
      <w:spacing w:after="120" w:line="240" w:lineRule="auto"/>
    </w:pPr>
    <w:rPr>
      <w:rFonts w:ascii="Calibri" w:eastAsia="Times New Roman" w:hAnsi="Calibri" w:cs="Times New Roman"/>
      <w:szCs w:val="20"/>
      <w:lang w:eastAsia="cs-CZ"/>
    </w:rPr>
  </w:style>
  <w:style w:type="character" w:customStyle="1" w:styleId="BodyTextChar">
    <w:name w:val="Body Text Char"/>
    <w:basedOn w:val="DefaultParagraphFont"/>
    <w:link w:val="BodyText"/>
    <w:rsid w:val="00283326"/>
    <w:rPr>
      <w:rFonts w:ascii="Calibri" w:eastAsia="Times New Roman" w:hAnsi="Calibri" w:cs="Times New Roman"/>
      <w:szCs w:val="20"/>
      <w:lang w:eastAsia="cs-CZ"/>
    </w:rPr>
  </w:style>
  <w:style w:type="paragraph" w:customStyle="1" w:styleId="Styl1">
    <w:name w:val="Styl1"/>
    <w:basedOn w:val="Nadpis1Nzevbodu"/>
    <w:rsid w:val="00283326"/>
    <w:pPr>
      <w:keepNext/>
      <w:widowControl/>
      <w:numPr>
        <w:numId w:val="1"/>
      </w:numPr>
      <w:tabs>
        <w:tab w:val="left" w:pos="567"/>
      </w:tabs>
      <w:spacing w:after="240"/>
      <w:jc w:val="center"/>
    </w:pPr>
    <w:rPr>
      <w:rFonts w:ascii="Arial" w:hAnsi="Arial" w:cs="Arial"/>
      <w:sz w:val="24"/>
    </w:rPr>
  </w:style>
  <w:style w:type="paragraph" w:styleId="ListNumber">
    <w:name w:val="List Number"/>
    <w:basedOn w:val="Normal"/>
    <w:rsid w:val="00283326"/>
    <w:pPr>
      <w:numPr>
        <w:numId w:val="3"/>
      </w:numPr>
      <w:spacing w:after="0" w:line="240" w:lineRule="auto"/>
    </w:pPr>
    <w:rPr>
      <w:rFonts w:ascii="Calibri" w:eastAsia="Times New Roman" w:hAnsi="Calibri" w:cs="Times New Roman"/>
      <w:szCs w:val="20"/>
      <w:lang w:eastAsia="cs-CZ"/>
    </w:rPr>
  </w:style>
  <w:style w:type="paragraph" w:customStyle="1" w:styleId="slovannadpis2rovn">
    <w:name w:val="Číslovaný nadpis 2. úrovně"/>
    <w:basedOn w:val="Normal"/>
    <w:next w:val="Normal"/>
    <w:rsid w:val="00283326"/>
    <w:pPr>
      <w:tabs>
        <w:tab w:val="num" w:pos="792"/>
        <w:tab w:val="left" w:pos="1466"/>
      </w:tabs>
      <w:spacing w:before="240" w:after="0" w:line="240" w:lineRule="auto"/>
      <w:ind w:left="792" w:hanging="432"/>
    </w:pPr>
    <w:rPr>
      <w:rFonts w:ascii="Times New Roman" w:eastAsia="Times New Roman" w:hAnsi="Times New Roman" w:cs="Times New Roman"/>
      <w:sz w:val="24"/>
      <w:szCs w:val="20"/>
      <w:lang w:eastAsia="cs-CZ"/>
    </w:rPr>
  </w:style>
  <w:style w:type="paragraph" w:styleId="BodyTextIndent">
    <w:name w:val="Body Text Indent"/>
    <w:basedOn w:val="Normal"/>
    <w:link w:val="BodyTextIndentChar"/>
    <w:rsid w:val="00283326"/>
    <w:pPr>
      <w:tabs>
        <w:tab w:val="left" w:pos="360"/>
      </w:tabs>
      <w:spacing w:after="0" w:line="240" w:lineRule="auto"/>
      <w:ind w:left="360"/>
    </w:pPr>
    <w:rPr>
      <w:rFonts w:ascii="Calibri" w:eastAsia="Times New Roman" w:hAnsi="Calibri" w:cs="Times New Roman"/>
      <w:szCs w:val="20"/>
      <w:lang w:eastAsia="cs-CZ"/>
    </w:rPr>
  </w:style>
  <w:style w:type="character" w:customStyle="1" w:styleId="BodyTextIndentChar">
    <w:name w:val="Body Text Indent Char"/>
    <w:basedOn w:val="DefaultParagraphFont"/>
    <w:link w:val="BodyTextIndent"/>
    <w:rsid w:val="00283326"/>
    <w:rPr>
      <w:rFonts w:ascii="Calibri" w:eastAsia="Times New Roman" w:hAnsi="Calibri" w:cs="Times New Roman"/>
      <w:szCs w:val="20"/>
      <w:lang w:eastAsia="cs-CZ"/>
    </w:rPr>
  </w:style>
  <w:style w:type="paragraph" w:customStyle="1" w:styleId="Rozvrendokumentu">
    <w:name w:val="Rozvržení dokumentu"/>
    <w:basedOn w:val="Normal"/>
    <w:semiHidden/>
    <w:rsid w:val="00283326"/>
    <w:pPr>
      <w:shd w:val="clear" w:color="auto" w:fill="000080"/>
      <w:spacing w:after="0" w:line="240" w:lineRule="auto"/>
    </w:pPr>
    <w:rPr>
      <w:rFonts w:ascii="Tahoma" w:eastAsia="Times New Roman" w:hAnsi="Tahoma" w:cs="Tahoma"/>
      <w:szCs w:val="20"/>
      <w:lang w:eastAsia="cs-CZ"/>
    </w:rPr>
  </w:style>
  <w:style w:type="paragraph" w:styleId="Title">
    <w:name w:val="Title"/>
    <w:basedOn w:val="Normal"/>
    <w:link w:val="TitleChar"/>
    <w:qFormat/>
    <w:rsid w:val="00283326"/>
    <w:pPr>
      <w:pageBreakBefore/>
      <w:spacing w:after="0" w:line="240" w:lineRule="auto"/>
      <w:jc w:val="center"/>
    </w:pPr>
    <w:rPr>
      <w:rFonts w:ascii="Calibri" w:eastAsia="Times New Roman" w:hAnsi="Calibri" w:cs="Arial"/>
      <w:b/>
      <w:bCs/>
      <w:sz w:val="28"/>
      <w:szCs w:val="20"/>
      <w:lang w:eastAsia="cs-CZ"/>
    </w:rPr>
  </w:style>
  <w:style w:type="character" w:customStyle="1" w:styleId="TitleChar">
    <w:name w:val="Title Char"/>
    <w:basedOn w:val="DefaultParagraphFont"/>
    <w:link w:val="Title"/>
    <w:rsid w:val="00283326"/>
    <w:rPr>
      <w:rFonts w:ascii="Calibri" w:eastAsia="Times New Roman" w:hAnsi="Calibri" w:cs="Arial"/>
      <w:b/>
      <w:bCs/>
      <w:sz w:val="28"/>
      <w:szCs w:val="20"/>
      <w:lang w:eastAsia="cs-CZ"/>
    </w:rPr>
  </w:style>
  <w:style w:type="character" w:styleId="FollowedHyperlink">
    <w:name w:val="FollowedHyperlink"/>
    <w:rsid w:val="00283326"/>
    <w:rPr>
      <w:color w:val="800080"/>
      <w:u w:val="single"/>
    </w:rPr>
  </w:style>
  <w:style w:type="paragraph" w:customStyle="1" w:styleId="TextpodIt">
    <w:name w:val="Text pod It"/>
    <w:rsid w:val="00283326"/>
    <w:pPr>
      <w:spacing w:after="120" w:line="240" w:lineRule="auto"/>
      <w:ind w:left="567"/>
    </w:pPr>
    <w:rPr>
      <w:rFonts w:ascii="Times New Roman" w:eastAsia="Times New Roman" w:hAnsi="Times New Roman" w:cs="Times New Roman"/>
      <w:noProof/>
      <w:szCs w:val="20"/>
      <w:lang w:eastAsia="cs-CZ"/>
    </w:rPr>
  </w:style>
  <w:style w:type="paragraph" w:styleId="ListBullet">
    <w:name w:val="List Bullet"/>
    <w:basedOn w:val="BodyText"/>
    <w:rsid w:val="00283326"/>
    <w:pPr>
      <w:widowControl w:val="0"/>
      <w:spacing w:line="216" w:lineRule="auto"/>
      <w:ind w:left="480" w:hanging="480"/>
    </w:pPr>
    <w:rPr>
      <w:rFonts w:ascii="Times New Roman" w:hAnsi="Times New Roman"/>
    </w:rPr>
  </w:style>
  <w:style w:type="table" w:styleId="TableGrid">
    <w:name w:val="Table Grid"/>
    <w:basedOn w:val="TableNormal"/>
    <w:rsid w:val="0028332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VTrove1slovanodstavce">
    <w:name w:val="PVT úroveň 1 číslované odstavce"/>
    <w:basedOn w:val="Normal"/>
    <w:rsid w:val="00283326"/>
    <w:pPr>
      <w:keepNext/>
      <w:numPr>
        <w:numId w:val="4"/>
      </w:numPr>
      <w:spacing w:before="240" w:after="120" w:line="240" w:lineRule="auto"/>
      <w:ind w:left="709" w:hanging="709"/>
      <w:jc w:val="center"/>
      <w:outlineLvl w:val="0"/>
    </w:pPr>
    <w:rPr>
      <w:rFonts w:ascii="Times New Roman" w:eastAsia="Times New Roman" w:hAnsi="Times New Roman" w:cs="Times New Roman"/>
      <w:b/>
      <w:smallCaps/>
      <w:sz w:val="28"/>
      <w:szCs w:val="20"/>
      <w:lang w:eastAsia="cs-CZ"/>
    </w:rPr>
  </w:style>
  <w:style w:type="paragraph" w:customStyle="1" w:styleId="PVTrove2slovanodstavce">
    <w:name w:val="PVT úroveň 2 číslované odstavce"/>
    <w:basedOn w:val="Normal"/>
    <w:rsid w:val="00283326"/>
    <w:pPr>
      <w:numPr>
        <w:ilvl w:val="1"/>
        <w:numId w:val="4"/>
      </w:numPr>
      <w:spacing w:after="120" w:line="240" w:lineRule="auto"/>
      <w:jc w:val="both"/>
      <w:outlineLvl w:val="1"/>
    </w:pPr>
    <w:rPr>
      <w:rFonts w:ascii="Times New Roman" w:eastAsia="Times New Roman" w:hAnsi="Times New Roman" w:cs="Times New Roman"/>
      <w:sz w:val="24"/>
      <w:szCs w:val="20"/>
      <w:lang w:eastAsia="cs-CZ"/>
    </w:rPr>
  </w:style>
  <w:style w:type="paragraph" w:customStyle="1" w:styleId="PVTrove3slovanodstavce">
    <w:name w:val="PVT úroveň 3 číslované odstavce"/>
    <w:basedOn w:val="Normal"/>
    <w:rsid w:val="00283326"/>
    <w:pPr>
      <w:numPr>
        <w:ilvl w:val="2"/>
        <w:numId w:val="4"/>
      </w:numPr>
      <w:spacing w:after="120" w:line="240" w:lineRule="auto"/>
      <w:jc w:val="both"/>
      <w:outlineLvl w:val="2"/>
    </w:pPr>
    <w:rPr>
      <w:rFonts w:ascii="Times New Roman" w:eastAsia="Times New Roman" w:hAnsi="Times New Roman" w:cs="Times New Roman"/>
      <w:sz w:val="24"/>
      <w:szCs w:val="20"/>
      <w:lang w:eastAsia="cs-CZ"/>
    </w:rPr>
  </w:style>
  <w:style w:type="paragraph" w:customStyle="1" w:styleId="PVTrove4slovanodstavce">
    <w:name w:val="PVT úroveň 4 číslované odstavce"/>
    <w:basedOn w:val="Normal"/>
    <w:rsid w:val="00283326"/>
    <w:pPr>
      <w:numPr>
        <w:ilvl w:val="3"/>
        <w:numId w:val="4"/>
      </w:numPr>
      <w:tabs>
        <w:tab w:val="clear" w:pos="2832"/>
        <w:tab w:val="num" w:pos="1276"/>
      </w:tabs>
      <w:spacing w:after="120" w:line="240" w:lineRule="auto"/>
      <w:ind w:left="1276" w:hanging="425"/>
      <w:jc w:val="both"/>
      <w:outlineLvl w:val="3"/>
    </w:pPr>
    <w:rPr>
      <w:rFonts w:ascii="Times New Roman" w:eastAsia="Times New Roman" w:hAnsi="Times New Roman" w:cs="Times New Roman"/>
      <w:sz w:val="24"/>
      <w:szCs w:val="20"/>
      <w:lang w:eastAsia="cs-CZ"/>
    </w:rPr>
  </w:style>
  <w:style w:type="paragraph" w:customStyle="1" w:styleId="PVTrove5slovanodstavce">
    <w:name w:val="PVT úroveň 5 číslované odstavce"/>
    <w:basedOn w:val="Normal"/>
    <w:rsid w:val="00283326"/>
    <w:pPr>
      <w:numPr>
        <w:ilvl w:val="4"/>
        <w:numId w:val="4"/>
      </w:numPr>
      <w:tabs>
        <w:tab w:val="clear" w:pos="3540"/>
        <w:tab w:val="num" w:pos="1701"/>
      </w:tabs>
      <w:spacing w:after="120" w:line="240" w:lineRule="auto"/>
      <w:ind w:left="1701" w:hanging="425"/>
      <w:jc w:val="both"/>
      <w:outlineLvl w:val="4"/>
    </w:pPr>
    <w:rPr>
      <w:rFonts w:ascii="Times New Roman" w:eastAsia="Times New Roman" w:hAnsi="Times New Roman" w:cs="Times New Roman"/>
      <w:sz w:val="24"/>
      <w:szCs w:val="20"/>
      <w:lang w:eastAsia="cs-CZ"/>
    </w:rPr>
  </w:style>
  <w:style w:type="paragraph" w:customStyle="1" w:styleId="Normal1">
    <w:name w:val="Normal 1"/>
    <w:basedOn w:val="Normal"/>
    <w:semiHidden/>
    <w:rsid w:val="00283326"/>
    <w:pPr>
      <w:spacing w:before="120" w:after="120" w:line="240" w:lineRule="auto"/>
      <w:ind w:left="1418" w:right="22"/>
      <w:jc w:val="both"/>
    </w:pPr>
    <w:rPr>
      <w:rFonts w:ascii="Futura Bk" w:eastAsia="Times New Roman" w:hAnsi="Futura Bk" w:cs="Times New Roman"/>
      <w:szCs w:val="24"/>
    </w:rPr>
  </w:style>
  <w:style w:type="paragraph" w:customStyle="1" w:styleId="Tableheadingsmallwhite">
    <w:name w:val="Table heading small white"/>
    <w:basedOn w:val="Normal"/>
    <w:semiHidden/>
    <w:rsid w:val="00283326"/>
    <w:pPr>
      <w:widowControl w:val="0"/>
      <w:spacing w:before="60" w:after="60" w:line="240" w:lineRule="auto"/>
      <w:ind w:right="26"/>
    </w:pPr>
    <w:rPr>
      <w:rFonts w:ascii="Futura Bk" w:eastAsia="Times New Roman" w:hAnsi="Futura Bk" w:cs="Times New Roman"/>
      <w:b/>
      <w:bCs/>
      <w:color w:val="FFFFFF"/>
      <w:szCs w:val="20"/>
    </w:rPr>
  </w:style>
  <w:style w:type="paragraph" w:styleId="FootnoteText">
    <w:name w:val="footnote text"/>
    <w:basedOn w:val="Normal"/>
    <w:link w:val="FootnoteTextChar"/>
    <w:semiHidden/>
    <w:rsid w:val="00283326"/>
    <w:pPr>
      <w:spacing w:after="0" w:line="240" w:lineRule="auto"/>
    </w:pPr>
    <w:rPr>
      <w:rFonts w:ascii="Calibri" w:eastAsia="Times New Roman" w:hAnsi="Calibri" w:cs="Arial"/>
      <w:lang w:eastAsia="cs-CZ"/>
    </w:rPr>
  </w:style>
  <w:style w:type="character" w:customStyle="1" w:styleId="FootnoteTextChar">
    <w:name w:val="Footnote Text Char"/>
    <w:basedOn w:val="DefaultParagraphFont"/>
    <w:link w:val="FootnoteText"/>
    <w:semiHidden/>
    <w:rsid w:val="00283326"/>
    <w:rPr>
      <w:rFonts w:ascii="Calibri" w:eastAsia="Times New Roman" w:hAnsi="Calibri" w:cs="Arial"/>
      <w:lang w:eastAsia="cs-CZ"/>
    </w:rPr>
  </w:style>
  <w:style w:type="character" w:styleId="UnresolvedMention">
    <w:name w:val="Unresolved Mention"/>
    <w:uiPriority w:val="99"/>
    <w:semiHidden/>
    <w:unhideWhenUsed/>
    <w:rsid w:val="00283326"/>
    <w:rPr>
      <w:color w:val="605E5C"/>
      <w:shd w:val="clear" w:color="auto" w:fill="E1DFDD"/>
    </w:rPr>
  </w:style>
  <w:style w:type="paragraph" w:customStyle="1" w:styleId="Smlouva1">
    <w:name w:val="Smlouva 1"/>
    <w:basedOn w:val="Heading1"/>
    <w:qFormat/>
    <w:rsid w:val="0001474D"/>
    <w:pPr>
      <w:keepLines w:val="0"/>
      <w:numPr>
        <w:numId w:val="5"/>
      </w:numPr>
      <w:spacing w:line="240" w:lineRule="auto"/>
    </w:pPr>
    <w:rPr>
      <w:rFonts w:eastAsia="Arial" w:cs="Arial"/>
      <w:bCs/>
      <w:caps/>
      <w:color w:val="auto"/>
      <w:kern w:val="32"/>
      <w:szCs w:val="24"/>
      <w:u w:val="single"/>
      <w:lang w:eastAsia="cs-CZ"/>
    </w:rPr>
  </w:style>
  <w:style w:type="paragraph" w:customStyle="1" w:styleId="Psmena">
    <w:name w:val="Písmena"/>
    <w:basedOn w:val="ListParagraph"/>
    <w:qFormat/>
    <w:rsid w:val="001B256A"/>
    <w:pPr>
      <w:numPr>
        <w:numId w:val="7"/>
      </w:numPr>
      <w:spacing w:after="0" w:line="240" w:lineRule="auto"/>
      <w:jc w:val="both"/>
    </w:pPr>
    <w:rPr>
      <w:rFonts w:ascii="Calibri" w:eastAsia="Times New Roman" w:hAnsi="Calibri" w:cs="Times New Roman"/>
      <w:szCs w:val="20"/>
      <w:lang w:eastAsia="cs-CZ"/>
    </w:rPr>
  </w:style>
  <w:style w:type="paragraph" w:customStyle="1" w:styleId="Smlouva4">
    <w:name w:val="Smlouva 4"/>
    <w:basedOn w:val="Smlouva3"/>
    <w:rsid w:val="001C3840"/>
    <w:pPr>
      <w:numPr>
        <w:ilvl w:val="3"/>
      </w:numPr>
      <w:ind w:left="2127" w:hanging="851"/>
    </w:pPr>
  </w:style>
  <w:style w:type="character" w:customStyle="1" w:styleId="normaltextrun">
    <w:name w:val="normaltextrun"/>
    <w:basedOn w:val="DefaultParagraphFont"/>
    <w:rsid w:val="00737021"/>
  </w:style>
  <w:style w:type="character" w:customStyle="1" w:styleId="eop">
    <w:name w:val="eop"/>
    <w:basedOn w:val="DefaultParagraphFont"/>
    <w:rsid w:val="00737021"/>
  </w:style>
  <w:style w:type="paragraph" w:styleId="Revision">
    <w:name w:val="Revision"/>
    <w:hidden/>
    <w:uiPriority w:val="99"/>
    <w:semiHidden/>
    <w:rsid w:val="00D455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ukzuz.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7768F51E3DB3469E07B537130901C2" ma:contentTypeVersion="7" ma:contentTypeDescription="Create a new document." ma:contentTypeScope="" ma:versionID="7ec845f7d90d35d679238c63ac7470fc">
  <xsd:schema xmlns:xsd="http://www.w3.org/2001/XMLSchema" xmlns:xs="http://www.w3.org/2001/XMLSchema" xmlns:p="http://schemas.microsoft.com/office/2006/metadata/properties" xmlns:ns2="fadc44ed-2864-4b24-8903-1c5c29c4f8b3" targetNamespace="http://schemas.microsoft.com/office/2006/metadata/properties" ma:root="true" ma:fieldsID="657b38f9bdd52247fce058c4d352ea46" ns2:_="">
    <xsd:import namespace="fadc44ed-2864-4b24-8903-1c5c29c4f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c44ed-2864-4b24-8903-1c5c29c4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6F0D2-A122-4866-967A-8E92551153BA}">
  <ds:schemaRefs>
    <ds:schemaRef ds:uri="http://schemas.openxmlformats.org/officeDocument/2006/bibliography"/>
  </ds:schemaRefs>
</ds:datastoreItem>
</file>

<file path=customXml/itemProps2.xml><?xml version="1.0" encoding="utf-8"?>
<ds:datastoreItem xmlns:ds="http://schemas.openxmlformats.org/officeDocument/2006/customXml" ds:itemID="{704E4147-8F64-4FD3-AECC-5EEA2600C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12B93A-237E-47B9-AACC-C1FB9553D9DC}">
  <ds:schemaRefs>
    <ds:schemaRef ds:uri="http://schemas.microsoft.com/sharepoint/v3/contenttype/forms"/>
  </ds:schemaRefs>
</ds:datastoreItem>
</file>

<file path=customXml/itemProps4.xml><?xml version="1.0" encoding="utf-8"?>
<ds:datastoreItem xmlns:ds="http://schemas.openxmlformats.org/officeDocument/2006/customXml" ds:itemID="{2287EADF-6484-459E-8B14-39BB7411C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c44ed-2864-4b24-8903-1c5c29c4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3888</Words>
  <Characters>22168</Characters>
  <Application>Microsoft Office Word</Application>
  <DocSecurity>0</DocSecurity>
  <Lines>184</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Kramosil</dc:creator>
  <cp:keywords>, docId:0BCA76EBE8604356CECEA0FEDA965067</cp:keywords>
  <dc:description/>
  <cp:lastModifiedBy>Vojtech Rehak</cp:lastModifiedBy>
  <cp:revision>7</cp:revision>
  <dcterms:created xsi:type="dcterms:W3CDTF">2025-07-11T12:33:00Z</dcterms:created>
  <dcterms:modified xsi:type="dcterms:W3CDTF">2025-07-16T20:56:00Z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0x010100E07768F51E3DB3469E07B537130901C2</vt:lpwstr>
  </property>
</Properties>
</file>