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1F09" w14:textId="77777777" w:rsidR="001E45D1" w:rsidRPr="000D2CE2" w:rsidRDefault="001E45D1" w:rsidP="00294578">
      <w:pPr>
        <w:jc w:val="center"/>
        <w:rPr>
          <w:rFonts w:ascii="Arial" w:hAnsi="Arial" w:cs="Arial"/>
          <w:b/>
        </w:rPr>
      </w:pPr>
      <w:bookmarkStart w:id="0" w:name="_GoBack"/>
      <w:bookmarkEnd w:id="0"/>
      <w:r w:rsidRPr="000D2CE2">
        <w:rPr>
          <w:rFonts w:ascii="Arial" w:hAnsi="Arial" w:cs="Arial"/>
          <w:b/>
        </w:rPr>
        <w:t>příloha č. 1 Zadávací dokumentace – Krycí list</w:t>
      </w:r>
    </w:p>
    <w:tbl>
      <w:tblPr>
        <w:tblStyle w:val="Mkatabulky"/>
        <w:tblW w:w="0" w:type="auto"/>
        <w:jc w:val="center"/>
        <w:tblLook w:val="04A0" w:firstRow="1" w:lastRow="0" w:firstColumn="1" w:lastColumn="0" w:noHBand="0" w:noVBand="1"/>
      </w:tblPr>
      <w:tblGrid>
        <w:gridCol w:w="2807"/>
        <w:gridCol w:w="6552"/>
      </w:tblGrid>
      <w:tr w:rsidR="001E45D1" w:rsidRPr="000D2CE2" w14:paraId="28DF21E5" w14:textId="77777777" w:rsidTr="004518D4">
        <w:trPr>
          <w:jc w:val="center"/>
        </w:trPr>
        <w:tc>
          <w:tcPr>
            <w:tcW w:w="9359" w:type="dxa"/>
            <w:gridSpan w:val="2"/>
            <w:shd w:val="clear" w:color="auto" w:fill="C6D9F1" w:themeFill="text2" w:themeFillTint="33"/>
          </w:tcPr>
          <w:p w14:paraId="367E5DBE" w14:textId="77777777"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14:paraId="55D0724B" w14:textId="77777777" w:rsidTr="004518D4">
        <w:trPr>
          <w:jc w:val="center"/>
        </w:trPr>
        <w:tc>
          <w:tcPr>
            <w:tcW w:w="2807" w:type="dxa"/>
          </w:tcPr>
          <w:p w14:paraId="13242483" w14:textId="77777777" w:rsidR="001E45D1" w:rsidRPr="000D2CE2" w:rsidRDefault="001E45D1">
            <w:pPr>
              <w:rPr>
                <w:rFonts w:ascii="Arial" w:hAnsi="Arial" w:cs="Arial"/>
              </w:rPr>
            </w:pPr>
            <w:r w:rsidRPr="000D2CE2">
              <w:rPr>
                <w:rFonts w:ascii="Arial" w:hAnsi="Arial" w:cs="Arial"/>
              </w:rPr>
              <w:t>Název zakázky</w:t>
            </w:r>
          </w:p>
        </w:tc>
        <w:tc>
          <w:tcPr>
            <w:tcW w:w="6552" w:type="dxa"/>
          </w:tcPr>
          <w:p w14:paraId="6C9972A7" w14:textId="217DF72B" w:rsidR="001E45D1" w:rsidRPr="000D2CE2" w:rsidRDefault="00F93482">
            <w:pPr>
              <w:rPr>
                <w:rFonts w:ascii="Arial" w:hAnsi="Arial" w:cs="Arial"/>
              </w:rPr>
            </w:pPr>
            <w:r w:rsidRPr="00F93482">
              <w:rPr>
                <w:rFonts w:ascii="Arial" w:hAnsi="Arial" w:cs="Arial"/>
              </w:rPr>
              <w:t>Kapalinový chromatograf s tandemovým hmotnostním spektrometrem (LC-MS/MS)</w:t>
            </w:r>
          </w:p>
        </w:tc>
      </w:tr>
      <w:tr w:rsidR="001E45D1" w:rsidRPr="000D2CE2" w14:paraId="5A726AA0" w14:textId="77777777" w:rsidTr="004518D4">
        <w:trPr>
          <w:jc w:val="center"/>
        </w:trPr>
        <w:tc>
          <w:tcPr>
            <w:tcW w:w="9359" w:type="dxa"/>
            <w:gridSpan w:val="2"/>
            <w:shd w:val="clear" w:color="auto" w:fill="C6D9F1" w:themeFill="text2" w:themeFillTint="33"/>
          </w:tcPr>
          <w:p w14:paraId="38BD8A61" w14:textId="77777777"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14:paraId="25A2DD6B" w14:textId="77777777" w:rsidTr="004518D4">
        <w:trPr>
          <w:jc w:val="center"/>
        </w:trPr>
        <w:tc>
          <w:tcPr>
            <w:tcW w:w="2807" w:type="dxa"/>
          </w:tcPr>
          <w:p w14:paraId="72716F96" w14:textId="77777777" w:rsidR="00F74399" w:rsidRPr="000D2CE2" w:rsidRDefault="00F74399">
            <w:pPr>
              <w:rPr>
                <w:rFonts w:ascii="Arial" w:hAnsi="Arial" w:cs="Arial"/>
              </w:rPr>
            </w:pPr>
            <w:r>
              <w:rPr>
                <w:rFonts w:ascii="Arial" w:hAnsi="Arial" w:cs="Arial"/>
              </w:rPr>
              <w:t>Název</w:t>
            </w:r>
          </w:p>
        </w:tc>
        <w:tc>
          <w:tcPr>
            <w:tcW w:w="6552" w:type="dxa"/>
          </w:tcPr>
          <w:p w14:paraId="04D2CA2D" w14:textId="77777777"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14:paraId="68E950C0" w14:textId="77777777" w:rsidTr="004518D4">
        <w:trPr>
          <w:jc w:val="center"/>
        </w:trPr>
        <w:tc>
          <w:tcPr>
            <w:tcW w:w="2807" w:type="dxa"/>
          </w:tcPr>
          <w:p w14:paraId="741506C5" w14:textId="77777777" w:rsidR="00F74399" w:rsidRPr="000D2CE2" w:rsidRDefault="00F74399">
            <w:pPr>
              <w:rPr>
                <w:rFonts w:ascii="Arial" w:hAnsi="Arial" w:cs="Arial"/>
              </w:rPr>
            </w:pPr>
            <w:r w:rsidRPr="000D2CE2">
              <w:rPr>
                <w:rFonts w:ascii="Arial" w:hAnsi="Arial" w:cs="Arial"/>
              </w:rPr>
              <w:t>Sídlo</w:t>
            </w:r>
          </w:p>
        </w:tc>
        <w:tc>
          <w:tcPr>
            <w:tcW w:w="6552" w:type="dxa"/>
          </w:tcPr>
          <w:p w14:paraId="65B1968B"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63208BD3" w14:textId="77777777" w:rsidTr="004518D4">
        <w:trPr>
          <w:jc w:val="center"/>
        </w:trPr>
        <w:tc>
          <w:tcPr>
            <w:tcW w:w="2807" w:type="dxa"/>
          </w:tcPr>
          <w:p w14:paraId="59CBB20F" w14:textId="77777777" w:rsidR="00F74399" w:rsidRPr="000D2CE2" w:rsidRDefault="00F74399">
            <w:pPr>
              <w:rPr>
                <w:rFonts w:ascii="Arial" w:hAnsi="Arial" w:cs="Arial"/>
              </w:rPr>
            </w:pPr>
            <w:r w:rsidRPr="000D2CE2">
              <w:rPr>
                <w:rFonts w:ascii="Arial" w:hAnsi="Arial" w:cs="Arial"/>
              </w:rPr>
              <w:t>IČ</w:t>
            </w:r>
          </w:p>
        </w:tc>
        <w:tc>
          <w:tcPr>
            <w:tcW w:w="6552" w:type="dxa"/>
          </w:tcPr>
          <w:p w14:paraId="767AE142"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53DDBA3" w14:textId="77777777" w:rsidTr="004518D4">
        <w:trPr>
          <w:jc w:val="center"/>
        </w:trPr>
        <w:tc>
          <w:tcPr>
            <w:tcW w:w="2807" w:type="dxa"/>
          </w:tcPr>
          <w:p w14:paraId="72A0F863" w14:textId="77777777" w:rsidR="00F74399" w:rsidRPr="000D2CE2" w:rsidRDefault="00F74399">
            <w:pPr>
              <w:rPr>
                <w:rFonts w:ascii="Arial" w:hAnsi="Arial" w:cs="Arial"/>
              </w:rPr>
            </w:pPr>
            <w:r w:rsidRPr="000D2CE2">
              <w:rPr>
                <w:rFonts w:ascii="Arial" w:hAnsi="Arial" w:cs="Arial"/>
              </w:rPr>
              <w:t>DIČ</w:t>
            </w:r>
          </w:p>
        </w:tc>
        <w:tc>
          <w:tcPr>
            <w:tcW w:w="6552" w:type="dxa"/>
          </w:tcPr>
          <w:p w14:paraId="2465ECE5"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532F1FAD" w14:textId="77777777" w:rsidTr="004518D4">
        <w:trPr>
          <w:jc w:val="center"/>
        </w:trPr>
        <w:tc>
          <w:tcPr>
            <w:tcW w:w="2807" w:type="dxa"/>
          </w:tcPr>
          <w:p w14:paraId="6120033C" w14:textId="77777777" w:rsidR="00F74399" w:rsidRPr="000D2CE2" w:rsidRDefault="00F74399">
            <w:pPr>
              <w:rPr>
                <w:rFonts w:ascii="Arial" w:hAnsi="Arial" w:cs="Arial"/>
              </w:rPr>
            </w:pPr>
            <w:r w:rsidRPr="000D2CE2">
              <w:rPr>
                <w:rFonts w:ascii="Arial" w:hAnsi="Arial" w:cs="Arial"/>
              </w:rPr>
              <w:t>Právní forma</w:t>
            </w:r>
          </w:p>
        </w:tc>
        <w:tc>
          <w:tcPr>
            <w:tcW w:w="6552" w:type="dxa"/>
          </w:tcPr>
          <w:p w14:paraId="2428FAE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6A59E09" w14:textId="77777777" w:rsidTr="004518D4">
        <w:trPr>
          <w:jc w:val="center"/>
        </w:trPr>
        <w:tc>
          <w:tcPr>
            <w:tcW w:w="9359" w:type="dxa"/>
            <w:gridSpan w:val="2"/>
            <w:shd w:val="clear" w:color="auto" w:fill="C6D9F1" w:themeFill="text2" w:themeFillTint="33"/>
          </w:tcPr>
          <w:p w14:paraId="51DF17EC" w14:textId="77777777"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14:paraId="2DB3BF5E" w14:textId="77777777" w:rsidTr="004518D4">
        <w:trPr>
          <w:jc w:val="center"/>
        </w:trPr>
        <w:tc>
          <w:tcPr>
            <w:tcW w:w="2807" w:type="dxa"/>
          </w:tcPr>
          <w:p w14:paraId="4AACAF49" w14:textId="77777777" w:rsidR="00F74399" w:rsidRPr="000D2CE2" w:rsidRDefault="00F74399">
            <w:pPr>
              <w:rPr>
                <w:rFonts w:ascii="Arial" w:hAnsi="Arial" w:cs="Arial"/>
              </w:rPr>
            </w:pPr>
            <w:r w:rsidRPr="000D2CE2">
              <w:rPr>
                <w:rFonts w:ascii="Arial" w:hAnsi="Arial" w:cs="Arial"/>
              </w:rPr>
              <w:t>Jméno a příjmení</w:t>
            </w:r>
          </w:p>
        </w:tc>
        <w:tc>
          <w:tcPr>
            <w:tcW w:w="6552" w:type="dxa"/>
          </w:tcPr>
          <w:p w14:paraId="5DCD72A3"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297C779B" w14:textId="77777777" w:rsidTr="004518D4">
        <w:trPr>
          <w:jc w:val="center"/>
        </w:trPr>
        <w:tc>
          <w:tcPr>
            <w:tcW w:w="2807" w:type="dxa"/>
          </w:tcPr>
          <w:p w14:paraId="63C13F0E" w14:textId="77777777" w:rsidR="00F74399" w:rsidRPr="000D2CE2" w:rsidRDefault="00F74399">
            <w:pPr>
              <w:rPr>
                <w:rFonts w:ascii="Arial" w:hAnsi="Arial" w:cs="Arial"/>
              </w:rPr>
            </w:pPr>
            <w:r w:rsidRPr="000D2CE2">
              <w:rPr>
                <w:rFonts w:ascii="Arial" w:hAnsi="Arial" w:cs="Arial"/>
              </w:rPr>
              <w:t>e-mail</w:t>
            </w:r>
          </w:p>
        </w:tc>
        <w:tc>
          <w:tcPr>
            <w:tcW w:w="6552" w:type="dxa"/>
          </w:tcPr>
          <w:p w14:paraId="079CE7FD"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1AFC101E" w14:textId="77777777" w:rsidTr="004518D4">
        <w:trPr>
          <w:jc w:val="center"/>
        </w:trPr>
        <w:tc>
          <w:tcPr>
            <w:tcW w:w="2807" w:type="dxa"/>
          </w:tcPr>
          <w:p w14:paraId="27052C9C" w14:textId="77777777" w:rsidR="00F74399" w:rsidRPr="000D2CE2" w:rsidRDefault="00F74399">
            <w:pPr>
              <w:rPr>
                <w:rFonts w:ascii="Arial" w:hAnsi="Arial" w:cs="Arial"/>
              </w:rPr>
            </w:pPr>
            <w:r w:rsidRPr="000D2CE2">
              <w:rPr>
                <w:rFonts w:ascii="Arial" w:hAnsi="Arial" w:cs="Arial"/>
              </w:rPr>
              <w:t>telefon</w:t>
            </w:r>
          </w:p>
        </w:tc>
        <w:tc>
          <w:tcPr>
            <w:tcW w:w="6552" w:type="dxa"/>
          </w:tcPr>
          <w:p w14:paraId="0C8D1219"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369E619D" w14:textId="77777777" w:rsidTr="004518D4">
        <w:trPr>
          <w:jc w:val="center"/>
        </w:trPr>
        <w:tc>
          <w:tcPr>
            <w:tcW w:w="9359" w:type="dxa"/>
            <w:gridSpan w:val="2"/>
            <w:shd w:val="clear" w:color="auto" w:fill="C6D9F1" w:themeFill="text2" w:themeFillTint="33"/>
          </w:tcPr>
          <w:p w14:paraId="530309DE" w14:textId="77777777"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14:paraId="2E91FFF9" w14:textId="77777777" w:rsidTr="004518D4">
        <w:trPr>
          <w:jc w:val="center"/>
        </w:trPr>
        <w:tc>
          <w:tcPr>
            <w:tcW w:w="2807" w:type="dxa"/>
          </w:tcPr>
          <w:p w14:paraId="7513A750" w14:textId="77777777" w:rsidR="00F74399" w:rsidRPr="000D2CE2" w:rsidRDefault="00F74399" w:rsidP="00907E7A">
            <w:pPr>
              <w:rPr>
                <w:rFonts w:ascii="Arial" w:hAnsi="Arial" w:cs="Arial"/>
              </w:rPr>
            </w:pPr>
            <w:r w:rsidRPr="000D2CE2">
              <w:rPr>
                <w:rFonts w:ascii="Arial" w:hAnsi="Arial" w:cs="Arial"/>
              </w:rPr>
              <w:t>Jméno a příjmení</w:t>
            </w:r>
          </w:p>
        </w:tc>
        <w:tc>
          <w:tcPr>
            <w:tcW w:w="6552" w:type="dxa"/>
          </w:tcPr>
          <w:p w14:paraId="0E069BC1" w14:textId="77777777"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14:paraId="790A8B97" w14:textId="77777777" w:rsidTr="004518D4">
        <w:trPr>
          <w:jc w:val="center"/>
        </w:trPr>
        <w:tc>
          <w:tcPr>
            <w:tcW w:w="2807" w:type="dxa"/>
          </w:tcPr>
          <w:p w14:paraId="3215CA86" w14:textId="77777777" w:rsidR="00F74399" w:rsidRPr="000D2CE2" w:rsidRDefault="00F74399" w:rsidP="00907E7A">
            <w:pPr>
              <w:rPr>
                <w:rFonts w:ascii="Arial" w:hAnsi="Arial" w:cs="Arial"/>
              </w:rPr>
            </w:pPr>
            <w:r w:rsidRPr="000D2CE2">
              <w:rPr>
                <w:rFonts w:ascii="Arial" w:hAnsi="Arial" w:cs="Arial"/>
              </w:rPr>
              <w:t>e-mail</w:t>
            </w:r>
          </w:p>
        </w:tc>
        <w:tc>
          <w:tcPr>
            <w:tcW w:w="6552" w:type="dxa"/>
          </w:tcPr>
          <w:p w14:paraId="09075312" w14:textId="77777777" w:rsidR="00F74399" w:rsidRPr="000D2CE2" w:rsidRDefault="00F74399">
            <w:pPr>
              <w:rPr>
                <w:rFonts w:ascii="Arial" w:hAnsi="Arial" w:cs="Arial"/>
              </w:rPr>
            </w:pPr>
            <w:r w:rsidRPr="000D2CE2">
              <w:rPr>
                <w:rFonts w:ascii="Arial" w:hAnsi="Arial" w:cs="Arial"/>
                <w:i/>
                <w:highlight w:val="yellow"/>
              </w:rPr>
              <w:t>Vyplní účastník</w:t>
            </w:r>
          </w:p>
        </w:tc>
      </w:tr>
    </w:tbl>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tblGrid>
      <w:tr w:rsidR="004518D4" w:rsidRPr="004518D4" w14:paraId="3433AE8B" w14:textId="77777777" w:rsidTr="004518D4">
        <w:trPr>
          <w:trHeight w:val="254"/>
          <w:jc w:val="center"/>
        </w:trPr>
        <w:tc>
          <w:tcPr>
            <w:tcW w:w="9351" w:type="dxa"/>
            <w:tcBorders>
              <w:top w:val="single" w:sz="4" w:space="0" w:color="000000"/>
              <w:left w:val="single" w:sz="4" w:space="0" w:color="000000"/>
              <w:bottom w:val="single" w:sz="4" w:space="0" w:color="000000"/>
              <w:right w:val="single" w:sz="4" w:space="0" w:color="000000"/>
            </w:tcBorders>
            <w:hideMark/>
          </w:tcPr>
          <w:p w14:paraId="4E4E7D8F" w14:textId="77777777" w:rsidR="004518D4" w:rsidRPr="004518D4" w:rsidRDefault="004518D4" w:rsidP="004518D4">
            <w:pPr>
              <w:spacing w:line="232" w:lineRule="exact"/>
              <w:ind w:left="23" w:right="7"/>
              <w:jc w:val="center"/>
              <w:rPr>
                <w:rFonts w:ascii="Arial" w:eastAsia="Arial" w:hAnsi="Arial" w:cs="Arial"/>
                <w:b/>
                <w:lang w:val="cs-CZ"/>
              </w:rPr>
            </w:pPr>
            <w:r w:rsidRPr="004518D4">
              <w:rPr>
                <w:rFonts w:ascii="Arial" w:eastAsia="Arial" w:hAnsi="Arial" w:cs="Arial"/>
                <w:b/>
                <w:lang w:val="cs-CZ"/>
              </w:rPr>
              <w:t>Doplňující údaje</w:t>
            </w:r>
          </w:p>
        </w:tc>
      </w:tr>
    </w:tbl>
    <w:tbl>
      <w:tblPr>
        <w:tblStyle w:val="Mkatabulky1"/>
        <w:tblW w:w="0" w:type="auto"/>
        <w:jc w:val="center"/>
        <w:tblInd w:w="0" w:type="dxa"/>
        <w:tblLook w:val="04A0" w:firstRow="1" w:lastRow="0" w:firstColumn="1" w:lastColumn="0" w:noHBand="0" w:noVBand="1"/>
      </w:tblPr>
      <w:tblGrid>
        <w:gridCol w:w="2835"/>
        <w:gridCol w:w="6529"/>
      </w:tblGrid>
      <w:tr w:rsidR="004518D4" w:rsidRPr="004518D4" w14:paraId="320FAC8B"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3DBBCAEF" w14:textId="77777777" w:rsidR="004518D4" w:rsidRPr="004518D4" w:rsidRDefault="004518D4" w:rsidP="004518D4">
            <w:pPr>
              <w:widowControl w:val="0"/>
              <w:autoSpaceDN w:val="0"/>
              <w:rPr>
                <w:rFonts w:ascii="Arial" w:hAnsi="Arial" w:cs="Arial"/>
                <w:bCs/>
                <w:lang w:val="cs-CZ"/>
              </w:rPr>
            </w:pPr>
            <w:r w:rsidRPr="004518D4">
              <w:rPr>
                <w:rFonts w:ascii="Arial" w:eastAsia="Arial" w:hAnsi="Arial" w:cs="Arial"/>
                <w:bCs/>
                <w:lang w:val="cs-CZ"/>
              </w:rPr>
              <w:t>Velikost podniku</w:t>
            </w:r>
          </w:p>
          <w:p w14:paraId="686514C1" w14:textId="77777777" w:rsidR="004518D4" w:rsidRPr="004518D4" w:rsidRDefault="004518D4" w:rsidP="004518D4">
            <w:pPr>
              <w:widowControl w:val="0"/>
              <w:autoSpaceDN w:val="0"/>
              <w:rPr>
                <w:rFonts w:ascii="Arial" w:eastAsia="Arial" w:hAnsi="Arial" w:cs="Arial"/>
                <w:bCs/>
                <w:i/>
                <w:iCs/>
                <w:sz w:val="18"/>
                <w:szCs w:val="18"/>
                <w:lang w:val="cs-CZ"/>
              </w:rPr>
            </w:pPr>
            <w:r w:rsidRPr="004518D4">
              <w:rPr>
                <w:rFonts w:ascii="Arial" w:eastAsia="Arial" w:hAnsi="Arial" w:cs="Arial"/>
                <w:bCs/>
                <w:i/>
                <w:iCs/>
                <w:sz w:val="18"/>
                <w:szCs w:val="18"/>
                <w:lang w:val="cs-CZ"/>
              </w:rPr>
              <w:t>např. malý či střední podnik</w:t>
            </w:r>
          </w:p>
        </w:tc>
        <w:tc>
          <w:tcPr>
            <w:tcW w:w="6529" w:type="dxa"/>
            <w:tcBorders>
              <w:top w:val="single" w:sz="4" w:space="0" w:color="auto"/>
              <w:left w:val="single" w:sz="4" w:space="0" w:color="auto"/>
              <w:bottom w:val="single" w:sz="4" w:space="0" w:color="auto"/>
              <w:right w:val="single" w:sz="4" w:space="0" w:color="auto"/>
            </w:tcBorders>
            <w:hideMark/>
          </w:tcPr>
          <w:p w14:paraId="08DA197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08E5C049"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1E5B20D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Dodavatel je kótován na burze cenných papírů </w:t>
            </w: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2906E75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r w:rsidR="004518D4" w:rsidRPr="004518D4" w14:paraId="2C82B708" w14:textId="77777777" w:rsidTr="004518D4">
        <w:trPr>
          <w:jc w:val="center"/>
        </w:trPr>
        <w:tc>
          <w:tcPr>
            <w:tcW w:w="2835" w:type="dxa"/>
            <w:tcBorders>
              <w:top w:val="single" w:sz="4" w:space="0" w:color="auto"/>
              <w:left w:val="single" w:sz="4" w:space="0" w:color="auto"/>
              <w:bottom w:val="single" w:sz="4" w:space="0" w:color="auto"/>
              <w:right w:val="single" w:sz="4" w:space="0" w:color="auto"/>
            </w:tcBorders>
            <w:hideMark/>
          </w:tcPr>
          <w:p w14:paraId="710E7587"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lang w:val="cs-CZ"/>
              </w:rPr>
              <w:t xml:space="preserve">Subjekt je fyzická osoba </w:t>
            </w:r>
          </w:p>
          <w:p w14:paraId="52BFA10C"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bCs/>
                <w:i/>
                <w:iCs/>
                <w:sz w:val="18"/>
                <w:szCs w:val="18"/>
                <w:lang w:val="cs-CZ"/>
              </w:rPr>
              <w:t>(ANO/NE)</w:t>
            </w:r>
          </w:p>
        </w:tc>
        <w:tc>
          <w:tcPr>
            <w:tcW w:w="6529" w:type="dxa"/>
            <w:tcBorders>
              <w:top w:val="single" w:sz="4" w:space="0" w:color="auto"/>
              <w:left w:val="single" w:sz="4" w:space="0" w:color="auto"/>
              <w:bottom w:val="single" w:sz="4" w:space="0" w:color="auto"/>
              <w:right w:val="single" w:sz="4" w:space="0" w:color="auto"/>
            </w:tcBorders>
            <w:hideMark/>
          </w:tcPr>
          <w:p w14:paraId="1C921D82" w14:textId="77777777" w:rsidR="004518D4" w:rsidRPr="004518D4" w:rsidRDefault="004518D4" w:rsidP="004518D4">
            <w:pPr>
              <w:widowControl w:val="0"/>
              <w:autoSpaceDN w:val="0"/>
              <w:rPr>
                <w:rFonts w:ascii="Arial" w:eastAsia="Arial" w:hAnsi="Arial" w:cs="Arial"/>
                <w:bCs/>
                <w:lang w:val="cs-CZ"/>
              </w:rPr>
            </w:pPr>
            <w:r w:rsidRPr="004518D4">
              <w:rPr>
                <w:rFonts w:ascii="Arial" w:eastAsia="Arial" w:hAnsi="Arial" w:cs="Arial"/>
                <w:i/>
                <w:highlight w:val="yellow"/>
                <w:lang w:val="cs-CZ"/>
              </w:rPr>
              <w:t>Vyplní účastník</w:t>
            </w:r>
          </w:p>
        </w:tc>
      </w:tr>
    </w:tbl>
    <w:p w14:paraId="249A0696" w14:textId="77777777" w:rsidR="00721DCE" w:rsidRPr="004518D4" w:rsidRDefault="00721DCE">
      <w:pPr>
        <w:rPr>
          <w:rFonts w:ascii="Arial" w:hAnsi="Arial" w:cs="Arial"/>
        </w:rPr>
      </w:pPr>
    </w:p>
    <w:p w14:paraId="43FB5D2B" w14:textId="77777777" w:rsidR="000D2CE2" w:rsidRDefault="000D2CE2">
      <w:pPr>
        <w:rPr>
          <w:rFonts w:ascii="Arial" w:hAnsi="Arial" w:cs="Arial"/>
          <w:i/>
        </w:rPr>
      </w:pPr>
      <w:r>
        <w:rPr>
          <w:rFonts w:ascii="Arial" w:hAnsi="Arial" w:cs="Arial"/>
        </w:rPr>
        <w:t xml:space="preserve">V </w:t>
      </w:r>
      <w:r w:rsidRPr="000D2CE2">
        <w:rPr>
          <w:rFonts w:ascii="Arial" w:hAnsi="Arial" w:cs="Arial"/>
          <w:i/>
          <w:highlight w:val="yellow"/>
        </w:rPr>
        <w:t>Vyplní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14:paraId="1D3208B3" w14:textId="77777777" w:rsidR="000D2CE2" w:rsidRDefault="000D2CE2">
      <w:pPr>
        <w:rPr>
          <w:rFonts w:ascii="Arial" w:hAnsi="Arial" w:cs="Arial"/>
          <w:i/>
        </w:rPr>
      </w:pPr>
    </w:p>
    <w:p w14:paraId="238478D8" w14:textId="77777777" w:rsidR="000D2CE2" w:rsidRDefault="000D2CE2">
      <w:pPr>
        <w:rPr>
          <w:rFonts w:ascii="Arial" w:hAnsi="Arial" w:cs="Arial"/>
        </w:rPr>
      </w:pPr>
      <w:r w:rsidRPr="000D2CE2">
        <w:rPr>
          <w:rFonts w:ascii="Arial" w:hAnsi="Arial" w:cs="Arial"/>
        </w:rPr>
        <w:t>podpis osoby oprávněné jednat za účastníka</w:t>
      </w:r>
    </w:p>
    <w:p w14:paraId="2C1CCAB1" w14:textId="77777777" w:rsidR="000D2CE2" w:rsidRDefault="000D2CE2">
      <w:pPr>
        <w:rPr>
          <w:rFonts w:ascii="Arial" w:hAnsi="Arial" w:cs="Arial"/>
        </w:rPr>
      </w:pPr>
      <w:r>
        <w:rPr>
          <w:rFonts w:ascii="Arial" w:hAnsi="Arial" w:cs="Arial"/>
        </w:rPr>
        <w:br w:type="page"/>
      </w:r>
    </w:p>
    <w:p w14:paraId="6798A212" w14:textId="5826F8BE"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 xml:space="preserve">echnický popis </w:t>
      </w:r>
      <w:r w:rsidR="001355C9">
        <w:rPr>
          <w:rFonts w:ascii="Arial" w:hAnsi="Arial" w:cs="Arial"/>
          <w:b/>
        </w:rPr>
        <w:t>Z</w:t>
      </w:r>
      <w:r w:rsidRPr="000D2CE2">
        <w:rPr>
          <w:rFonts w:ascii="Arial" w:hAnsi="Arial" w:cs="Arial"/>
          <w:b/>
        </w:rPr>
        <w:t>akázky</w:t>
      </w:r>
      <w:r w:rsidR="004518D4">
        <w:rPr>
          <w:rFonts w:ascii="Arial" w:hAnsi="Arial" w:cs="Arial"/>
          <w:b/>
        </w:rPr>
        <w:t xml:space="preserve"> pro část </w:t>
      </w:r>
      <w:r w:rsidR="00102056">
        <w:rPr>
          <w:rFonts w:ascii="Arial" w:hAnsi="Arial" w:cs="Arial"/>
          <w:b/>
        </w:rPr>
        <w:t>5</w:t>
      </w:r>
      <w:r w:rsidR="004518D4">
        <w:rPr>
          <w:rFonts w:ascii="Arial" w:hAnsi="Arial" w:cs="Arial"/>
          <w:b/>
        </w:rPr>
        <w:t xml:space="preserve"> zakázky</w:t>
      </w:r>
    </w:p>
    <w:p w14:paraId="658E6819"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14:paraId="233C85F0" w14:textId="77777777" w:rsidR="00F921D2" w:rsidRPr="00503DA0" w:rsidRDefault="00F921D2" w:rsidP="00F921D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w:t>
      </w:r>
      <w:r w:rsidR="00503DA0" w:rsidRPr="00503DA0">
        <w:rPr>
          <w:rFonts w:ascii="Arial" w:eastAsia="Calibri" w:hAnsi="Arial" w:cs="Arial"/>
          <w:i/>
        </w:rPr>
        <w:t xml:space="preserve"> Účastník vyplní </w:t>
      </w:r>
      <w:r w:rsidR="000C0F0E">
        <w:rPr>
          <w:rFonts w:ascii="Arial" w:eastAsia="Calibri" w:hAnsi="Arial" w:cs="Arial"/>
          <w:i/>
        </w:rPr>
        <w:t xml:space="preserve">kontrolní list </w:t>
      </w:r>
      <w:r w:rsidR="00503DA0" w:rsidRPr="00503DA0">
        <w:rPr>
          <w:rFonts w:ascii="Arial" w:eastAsia="Calibri" w:hAnsi="Arial" w:cs="Arial"/>
          <w:i/>
        </w:rPr>
        <w:t>dle skutečnosti jím nabízeného technického řešení.</w:t>
      </w:r>
    </w:p>
    <w:p w14:paraId="63EB0F84" w14:textId="77777777" w:rsidR="00EE4696" w:rsidRDefault="00EE4696" w:rsidP="00F921D2">
      <w:pPr>
        <w:spacing w:line="240" w:lineRule="auto"/>
        <w:jc w:val="both"/>
        <w:rPr>
          <w:rFonts w:ascii="Arial" w:eastAsia="Calibri" w:hAnsi="Arial" w:cs="Arial"/>
          <w:i/>
        </w:rPr>
      </w:pPr>
      <w:r>
        <w:rPr>
          <w:rFonts w:ascii="Arial" w:eastAsia="Calibri" w:hAnsi="Arial" w:cs="Arial"/>
          <w:i/>
        </w:rPr>
        <w:t>Technickou specifikaci s uvedenou požadovanou hodnotou vyplní Účastník konkrétně do pole „</w:t>
      </w:r>
      <w:r w:rsidRPr="00EE4696">
        <w:rPr>
          <w:rFonts w:ascii="Arial" w:eastAsia="Calibri" w:hAnsi="Arial" w:cs="Arial"/>
          <w:i/>
          <w:highlight w:val="yellow"/>
        </w:rPr>
        <w:t>Vyplní účastník</w:t>
      </w:r>
      <w:r>
        <w:rPr>
          <w:rFonts w:ascii="Arial" w:eastAsia="Calibri" w:hAnsi="Arial" w:cs="Arial"/>
          <w:i/>
        </w:rPr>
        <w:t>“ dle skutečně nabízeného řešení.</w:t>
      </w:r>
    </w:p>
    <w:p w14:paraId="4BBF3828" w14:textId="77777777" w:rsidR="00F921D2" w:rsidRPr="00F921D2" w:rsidRDefault="00F921D2" w:rsidP="00F921D2">
      <w:pPr>
        <w:spacing w:line="240" w:lineRule="auto"/>
        <w:jc w:val="both"/>
        <w:rPr>
          <w:rFonts w:ascii="Arial" w:eastAsia="Calibri" w:hAnsi="Arial" w:cs="Arial"/>
        </w:rPr>
      </w:pPr>
      <w:r w:rsidRPr="00503DA0">
        <w:rPr>
          <w:rFonts w:ascii="Arial" w:eastAsia="Calibri" w:hAnsi="Arial" w:cs="Arial"/>
          <w:i/>
        </w:rPr>
        <w:t>Technickou specifikaci označenou v tabulce „Požadavek“ zadavatel požaduje splnit a Účastník musí nabídnout plnění, které požadavek splňuje. Účastník</w:t>
      </w:r>
      <w:r w:rsidR="000E5D8D">
        <w:rPr>
          <w:rFonts w:ascii="Arial" w:eastAsia="Calibri" w:hAnsi="Arial" w:cs="Arial"/>
          <w:i/>
        </w:rPr>
        <w:t xml:space="preserve"> splňující technickou specifikaci</w:t>
      </w:r>
      <w:r w:rsidRPr="00503DA0">
        <w:rPr>
          <w:rFonts w:ascii="Arial" w:eastAsia="Calibri" w:hAnsi="Arial" w:cs="Arial"/>
          <w:i/>
        </w:rPr>
        <w:t xml:space="preserve"> tak u každého bodu označeného </w:t>
      </w:r>
      <w:r w:rsidR="00FF4CD1">
        <w:rPr>
          <w:rFonts w:ascii="Arial" w:eastAsia="Calibri" w:hAnsi="Arial" w:cs="Arial"/>
          <w:i/>
        </w:rPr>
        <w:t>P</w:t>
      </w:r>
      <w:r w:rsidRPr="00503DA0">
        <w:rPr>
          <w:rFonts w:ascii="Arial" w:eastAsia="Calibri" w:hAnsi="Arial" w:cs="Arial"/>
          <w:i/>
        </w:rPr>
        <w:t xml:space="preserve">ožadavek v nabídce vyplní ANO, čímž prokáže soulad nabízeného plnění </w:t>
      </w:r>
      <w:r w:rsidR="000C0F0E">
        <w:rPr>
          <w:rFonts w:ascii="Arial" w:eastAsia="Calibri" w:hAnsi="Arial" w:cs="Arial"/>
          <w:i/>
        </w:rPr>
        <w:t xml:space="preserve">Zakázky s požadavkem Zadavatele; pokud </w:t>
      </w:r>
      <w:r w:rsidR="00EE4696">
        <w:rPr>
          <w:rFonts w:ascii="Arial" w:eastAsia="Calibri" w:hAnsi="Arial" w:cs="Arial"/>
          <w:i/>
        </w:rPr>
        <w:t>Účastník uvedený požadavek nesplňuje, vyplní NE, čímž nesplní požadovanou technickou specifikaci předmětu plnění.</w:t>
      </w:r>
    </w:p>
    <w:p w14:paraId="01DA4461" w14:textId="77777777" w:rsidR="00F921D2" w:rsidRPr="00F921D2" w:rsidRDefault="00F921D2" w:rsidP="00F921D2">
      <w:pPr>
        <w:spacing w:line="240" w:lineRule="auto"/>
        <w:jc w:val="center"/>
        <w:rPr>
          <w:rFonts w:ascii="Arial" w:eastAsia="Times New Roman" w:hAnsi="Arial" w:cs="Arial"/>
          <w:b/>
          <w:sz w:val="36"/>
          <w:szCs w:val="36"/>
        </w:rPr>
      </w:pPr>
      <w:r w:rsidRPr="00F921D2">
        <w:rPr>
          <w:rFonts w:ascii="Arial" w:eastAsia="Times New Roman" w:hAnsi="Arial" w:cs="Arial"/>
          <w:b/>
          <w:sz w:val="36"/>
          <w:szCs w:val="36"/>
        </w:rPr>
        <w:t>KONTROLNÍ LIST TECHNICKÉ SPECIFIKACE</w:t>
      </w:r>
    </w:p>
    <w:p w14:paraId="2D7DFBA8" w14:textId="4456F018" w:rsidR="00F921D2" w:rsidRDefault="00F921D2" w:rsidP="00F921D2">
      <w:pPr>
        <w:spacing w:line="240" w:lineRule="auto"/>
        <w:jc w:val="center"/>
        <w:rPr>
          <w:rFonts w:ascii="Arial" w:eastAsia="Times New Roman" w:hAnsi="Arial" w:cs="Arial"/>
          <w:b/>
        </w:rPr>
      </w:pPr>
      <w:r w:rsidRPr="00634174">
        <w:rPr>
          <w:rFonts w:ascii="Arial" w:eastAsia="Times New Roman" w:hAnsi="Arial" w:cs="Arial"/>
          <w:b/>
        </w:rPr>
        <w:t>pro Zakázk</w:t>
      </w:r>
      <w:r w:rsidR="005E17C7">
        <w:rPr>
          <w:rFonts w:ascii="Arial" w:eastAsia="Times New Roman" w:hAnsi="Arial" w:cs="Arial"/>
          <w:b/>
        </w:rPr>
        <w:t>u</w:t>
      </w:r>
      <w:r w:rsidRPr="00634174">
        <w:rPr>
          <w:rFonts w:ascii="Arial" w:eastAsia="Times New Roman" w:hAnsi="Arial" w:cs="Arial"/>
          <w:b/>
        </w:rPr>
        <w:t xml:space="preserve"> “</w:t>
      </w:r>
      <w:r w:rsidR="00F93482" w:rsidRPr="00F93482">
        <w:rPr>
          <w:rFonts w:ascii="Arial" w:eastAsia="Times New Roman" w:hAnsi="Arial" w:cs="Arial"/>
          <w:b/>
        </w:rPr>
        <w:t>Kapalinový chromatograf s tandemovým hmotnostním spektrometrem (LC-MS/MS)</w:t>
      </w:r>
      <w:r w:rsidRPr="00634174">
        <w:rPr>
          <w:rFonts w:ascii="Arial" w:eastAsia="Times New Roman" w:hAnsi="Arial" w:cs="Arial"/>
          <w:b/>
        </w:rPr>
        <w:t>”</w:t>
      </w:r>
    </w:p>
    <w:p w14:paraId="552C1B46" w14:textId="5FFA9889" w:rsidR="008F0B96" w:rsidRDefault="008F0B96" w:rsidP="00F253FB">
      <w:pPr>
        <w:spacing w:line="240" w:lineRule="auto"/>
        <w:jc w:val="both"/>
        <w:rPr>
          <w:rFonts w:ascii="Arial" w:eastAsia="Times New Roman" w:hAnsi="Arial" w:cs="Arial"/>
          <w:b/>
        </w:rPr>
      </w:pPr>
      <w:r>
        <w:rPr>
          <w:rFonts w:ascii="Arial" w:eastAsia="Times New Roman" w:hAnsi="Arial" w:cs="Arial"/>
          <w:b/>
        </w:rPr>
        <w:t xml:space="preserve">Zadavatel </w:t>
      </w:r>
      <w:r w:rsidRPr="0030237F">
        <w:rPr>
          <w:rFonts w:ascii="Arial" w:eastAsia="Times New Roman" w:hAnsi="Arial" w:cs="Arial"/>
          <w:b/>
        </w:rPr>
        <w:t>poža</w:t>
      </w:r>
      <w:r w:rsidR="00D46DDB" w:rsidRPr="0030237F">
        <w:rPr>
          <w:rFonts w:ascii="Arial" w:eastAsia="Times New Roman" w:hAnsi="Arial" w:cs="Arial"/>
          <w:b/>
        </w:rPr>
        <w:t xml:space="preserve">duje dodat </w:t>
      </w:r>
      <w:r w:rsidR="007F271B">
        <w:rPr>
          <w:rFonts w:ascii="Arial" w:eastAsia="Times New Roman" w:hAnsi="Arial" w:cs="Arial"/>
          <w:b/>
        </w:rPr>
        <w:t>1</w:t>
      </w:r>
      <w:r w:rsidR="00D46DDB" w:rsidRPr="0030237F">
        <w:rPr>
          <w:rFonts w:ascii="Arial" w:eastAsia="Times New Roman" w:hAnsi="Arial" w:cs="Arial"/>
          <w:b/>
        </w:rPr>
        <w:t xml:space="preserve"> ks zboží (</w:t>
      </w:r>
      <w:r w:rsidR="00F93482">
        <w:rPr>
          <w:rFonts w:ascii="Arial" w:eastAsia="Times New Roman" w:hAnsi="Arial" w:cs="Arial"/>
          <w:b/>
        </w:rPr>
        <w:t>kapalinový chromatograf</w:t>
      </w:r>
      <w:r w:rsidR="00D46DDB" w:rsidRPr="0030237F">
        <w:rPr>
          <w:rFonts w:ascii="Arial" w:eastAsia="Times New Roman" w:hAnsi="Arial" w:cs="Arial"/>
          <w:b/>
        </w:rPr>
        <w:t>) s níže uvedenou</w:t>
      </w:r>
      <w:r w:rsidR="00D46DDB">
        <w:rPr>
          <w:rFonts w:ascii="Arial" w:eastAsia="Times New Roman" w:hAnsi="Arial" w:cs="Arial"/>
          <w:b/>
        </w:rPr>
        <w:t xml:space="preserve"> technickou specifikací.</w:t>
      </w:r>
    </w:p>
    <w:p w14:paraId="43ECA150" w14:textId="0E11E5B4" w:rsidR="00F253FB" w:rsidRDefault="00F253FB" w:rsidP="00F253FB">
      <w:pPr>
        <w:spacing w:line="240" w:lineRule="auto"/>
        <w:jc w:val="both"/>
        <w:rPr>
          <w:rFonts w:ascii="Arial" w:eastAsia="Times New Roman" w:hAnsi="Arial" w:cs="Arial"/>
          <w:b/>
        </w:rPr>
      </w:pPr>
      <w:r w:rsidRPr="007E45D7">
        <w:rPr>
          <w:rFonts w:ascii="Arial" w:eastAsia="Times New Roman" w:hAnsi="Arial" w:cs="Arial"/>
          <w:b/>
        </w:rPr>
        <w:t>Zadavatel požaduje dodávku celé a kompletní sestavy specifikované výše od jednoho autorizovaného dodavatele, který zajišťuje servis na území ČR, zajistí instalaci přístroje a zaškolení obsluhy.</w:t>
      </w:r>
    </w:p>
    <w:p w14:paraId="181F229A" w14:textId="3EBA5E59" w:rsidR="00F921D2" w:rsidRDefault="00A13F47" w:rsidP="00F921D2">
      <w:pPr>
        <w:spacing w:line="240" w:lineRule="auto"/>
        <w:jc w:val="both"/>
        <w:rPr>
          <w:rFonts w:ascii="Arial" w:eastAsia="Times New Roman" w:hAnsi="Arial" w:cs="Arial"/>
          <w:u w:val="single"/>
        </w:rPr>
      </w:pPr>
      <w:r w:rsidRPr="00911F81">
        <w:rPr>
          <w:rFonts w:ascii="Arial" w:eastAsia="Times New Roman" w:hAnsi="Arial" w:cs="Arial"/>
          <w:u w:val="single"/>
        </w:rPr>
        <w:t>Požadovaná technická specifikace:</w:t>
      </w:r>
    </w:p>
    <w:p w14:paraId="5D627683" w14:textId="3E82D3B6" w:rsidR="00F253FB" w:rsidRPr="00911F81" w:rsidRDefault="00F253FB" w:rsidP="00F921D2">
      <w:pPr>
        <w:spacing w:line="240" w:lineRule="auto"/>
        <w:jc w:val="both"/>
        <w:rPr>
          <w:rFonts w:ascii="Arial" w:eastAsia="Times New Roman" w:hAnsi="Arial" w:cs="Arial"/>
          <w:u w:val="single"/>
        </w:rPr>
      </w:pPr>
      <w:r w:rsidRPr="007E45D7">
        <w:rPr>
          <w:rFonts w:ascii="Arial" w:eastAsia="Times New Roman" w:hAnsi="Arial" w:cs="Arial"/>
          <w:u w:val="single"/>
        </w:rPr>
        <w:t>Požadovaná sestava</w:t>
      </w:r>
    </w:p>
    <w:tbl>
      <w:tblPr>
        <w:tblW w:w="10393" w:type="dxa"/>
        <w:tblInd w:w="100" w:type="dxa"/>
        <w:tblBorders>
          <w:insideH w:val="nil"/>
          <w:insideV w:val="nil"/>
        </w:tblBorders>
        <w:tblLayout w:type="fixed"/>
        <w:tblLook w:val="0600" w:firstRow="0" w:lastRow="0" w:firstColumn="0" w:lastColumn="0" w:noHBand="1" w:noVBand="1"/>
      </w:tblPr>
      <w:tblGrid>
        <w:gridCol w:w="5249"/>
        <w:gridCol w:w="2729"/>
        <w:gridCol w:w="2415"/>
      </w:tblGrid>
      <w:tr w:rsidR="00F921D2" w:rsidRPr="00F921D2" w14:paraId="787F16F2" w14:textId="77777777" w:rsidTr="00A13F47">
        <w:trPr>
          <w:trHeight w:val="289"/>
        </w:trPr>
        <w:tc>
          <w:tcPr>
            <w:tcW w:w="5249" w:type="dxa"/>
            <w:tcBorders>
              <w:top w:val="single" w:sz="8" w:space="0" w:color="000000"/>
              <w:left w:val="single" w:sz="8" w:space="0" w:color="000000"/>
              <w:bottom w:val="single" w:sz="8" w:space="0" w:color="000000"/>
              <w:right w:val="single" w:sz="8" w:space="0" w:color="000000"/>
            </w:tcBorders>
            <w:shd w:val="clear" w:color="auto" w:fill="D9D9D9"/>
            <w:tcMar>
              <w:top w:w="20" w:type="dxa"/>
              <w:left w:w="100" w:type="dxa"/>
              <w:bottom w:w="20" w:type="dxa"/>
              <w:right w:w="100" w:type="dxa"/>
            </w:tcMar>
            <w:hideMark/>
          </w:tcPr>
          <w:p w14:paraId="7D7F1D12" w14:textId="77777777" w:rsidR="00F921D2" w:rsidRPr="00F921D2" w:rsidRDefault="00F921D2">
            <w:pPr>
              <w:spacing w:before="240" w:after="240" w:line="240" w:lineRule="auto"/>
              <w:jc w:val="both"/>
              <w:rPr>
                <w:rFonts w:ascii="Arial" w:eastAsia="Times New Roman" w:hAnsi="Arial" w:cs="Arial"/>
                <w:b/>
              </w:rPr>
            </w:pPr>
            <w:r w:rsidRPr="00F921D2">
              <w:rPr>
                <w:rFonts w:ascii="Arial" w:eastAsia="Times New Roman" w:hAnsi="Arial" w:cs="Arial"/>
                <w:b/>
              </w:rPr>
              <w:t>Parametr</w:t>
            </w:r>
          </w:p>
        </w:tc>
        <w:tc>
          <w:tcPr>
            <w:tcW w:w="2729"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108B4569" w14:textId="77777777" w:rsidR="00F921D2" w:rsidRPr="00F921D2" w:rsidRDefault="00F921D2">
            <w:pPr>
              <w:spacing w:before="240" w:after="240" w:line="240" w:lineRule="auto"/>
              <w:jc w:val="center"/>
              <w:rPr>
                <w:rFonts w:ascii="Arial" w:eastAsia="Times New Roman" w:hAnsi="Arial" w:cs="Arial"/>
                <w:b/>
              </w:rPr>
            </w:pPr>
            <w:r w:rsidRPr="00F921D2">
              <w:rPr>
                <w:rFonts w:ascii="Arial" w:eastAsia="Times New Roman" w:hAnsi="Arial" w:cs="Arial"/>
                <w:b/>
              </w:rPr>
              <w:t>Požadovaná hodnota</w:t>
            </w:r>
          </w:p>
        </w:tc>
        <w:tc>
          <w:tcPr>
            <w:tcW w:w="2415" w:type="dxa"/>
            <w:tcBorders>
              <w:top w:val="single" w:sz="8" w:space="0" w:color="000000"/>
              <w:left w:val="nil"/>
              <w:bottom w:val="single" w:sz="8" w:space="0" w:color="000000"/>
              <w:right w:val="single" w:sz="8" w:space="0" w:color="000000"/>
            </w:tcBorders>
            <w:shd w:val="clear" w:color="auto" w:fill="D9D9D9"/>
            <w:tcMar>
              <w:top w:w="20" w:type="dxa"/>
              <w:left w:w="100" w:type="dxa"/>
              <w:bottom w:w="20" w:type="dxa"/>
              <w:right w:w="100" w:type="dxa"/>
            </w:tcMar>
            <w:hideMark/>
          </w:tcPr>
          <w:p w14:paraId="49F28903" w14:textId="77777777" w:rsidR="00F921D2" w:rsidRPr="00F921D2" w:rsidRDefault="00F921D2" w:rsidP="00A13F47">
            <w:pPr>
              <w:spacing w:before="240" w:after="240" w:line="240" w:lineRule="auto"/>
              <w:jc w:val="center"/>
              <w:rPr>
                <w:rFonts w:ascii="Arial" w:eastAsia="Times New Roman" w:hAnsi="Arial" w:cs="Arial"/>
                <w:b/>
              </w:rPr>
            </w:pPr>
            <w:r w:rsidRPr="00F921D2">
              <w:rPr>
                <w:rFonts w:ascii="Arial" w:eastAsia="Times New Roman" w:hAnsi="Arial" w:cs="Arial"/>
                <w:b/>
              </w:rPr>
              <w:t xml:space="preserve">Nabídka </w:t>
            </w:r>
            <w:r w:rsidR="00A13F47">
              <w:rPr>
                <w:rFonts w:ascii="Arial" w:eastAsia="Times New Roman" w:hAnsi="Arial" w:cs="Arial"/>
                <w:b/>
              </w:rPr>
              <w:t>Účastníka</w:t>
            </w:r>
          </w:p>
        </w:tc>
      </w:tr>
      <w:tr w:rsidR="00F253FB" w:rsidRPr="00F921D2" w14:paraId="4F677B9E" w14:textId="77777777" w:rsidTr="00715EB3">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2D062B4" w14:textId="327BC4C8" w:rsidR="00F253FB" w:rsidRPr="00F253FB" w:rsidRDefault="00F253FB" w:rsidP="00F253FB">
            <w:pPr>
              <w:spacing w:line="240" w:lineRule="auto"/>
              <w:jc w:val="center"/>
              <w:rPr>
                <w:rFonts w:ascii="Arial" w:eastAsia="Calibri" w:hAnsi="Arial" w:cs="Arial"/>
                <w:iCs/>
              </w:rPr>
            </w:pPr>
            <w:r w:rsidRPr="00F253FB">
              <w:rPr>
                <w:rFonts w:ascii="Arial" w:eastAsia="Calibri" w:hAnsi="Arial" w:cs="Arial"/>
                <w:iCs/>
              </w:rPr>
              <w:t>Vysokoúčinný kapalinový chromatograf (HPLC)</w:t>
            </w:r>
          </w:p>
        </w:tc>
      </w:tr>
      <w:tr w:rsidR="00F253FB" w:rsidRPr="00F921D2" w14:paraId="167961C4"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27C9CFDB" w14:textId="7C955B95" w:rsidR="00F253FB" w:rsidRPr="00F253FB" w:rsidRDefault="00F253FB" w:rsidP="00F253FB">
            <w:pPr>
              <w:spacing w:line="240" w:lineRule="auto"/>
              <w:jc w:val="both"/>
              <w:rPr>
                <w:rFonts w:ascii="Arial" w:eastAsia="Calibri" w:hAnsi="Arial" w:cs="Arial"/>
                <w:iCs/>
              </w:rPr>
            </w:pPr>
            <w:r w:rsidRPr="00F253FB">
              <w:rPr>
                <w:rFonts w:ascii="Arial" w:eastAsia="Calibri" w:hAnsi="Arial" w:cs="Arial"/>
                <w:iCs/>
              </w:rPr>
              <w:t>Automatický dávkovač vzorků s možností chlazení a možností programování dávkovacího cyklu</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437C7EC" w14:textId="77777777" w:rsidR="00F253FB" w:rsidRPr="00EE4696"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6AFD6786" w14:textId="5A7E0E4D" w:rsidR="00F253FB" w:rsidRPr="000D2CE2" w:rsidRDefault="00F253FB" w:rsidP="00F253FB">
            <w:pPr>
              <w:spacing w:before="240" w:after="240" w:line="240" w:lineRule="auto"/>
              <w:jc w:val="center"/>
              <w:rPr>
                <w:rFonts w:ascii="Arial" w:hAnsi="Arial" w:cs="Arial"/>
                <w:i/>
                <w:highlight w:val="yellow"/>
              </w:rPr>
            </w:pPr>
            <w:r>
              <w:rPr>
                <w:rFonts w:ascii="Arial" w:hAnsi="Arial" w:cs="Arial"/>
                <w:iCs/>
                <w:highlight w:val="yellow"/>
              </w:rPr>
              <w:t>ANO/NE</w:t>
            </w:r>
          </w:p>
        </w:tc>
      </w:tr>
      <w:tr w:rsidR="00F253FB" w:rsidRPr="00F921D2" w14:paraId="5638BFB6"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FFE2946" w14:textId="63126DEF" w:rsidR="00F253FB" w:rsidRPr="00EA7D5E" w:rsidRDefault="00F253FB" w:rsidP="00F253FB">
            <w:pPr>
              <w:spacing w:line="240" w:lineRule="auto"/>
              <w:jc w:val="both"/>
              <w:rPr>
                <w:rFonts w:ascii="Arial" w:eastAsia="Calibri" w:hAnsi="Arial" w:cs="Arial"/>
                <w:iCs/>
              </w:rPr>
            </w:pPr>
            <w:r w:rsidRPr="00F253FB">
              <w:rPr>
                <w:rFonts w:ascii="Arial" w:eastAsia="Calibri" w:hAnsi="Arial" w:cs="Arial"/>
                <w:iCs/>
              </w:rPr>
              <w:t>Kvartérní vysokotlaká pumpa</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4824A34" w14:textId="387FBD6F"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5659CAE" w14:textId="483D8CB0" w:rsidR="00F253FB" w:rsidRPr="005B2A0A"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09BBE7EB"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9D94848" w14:textId="77777777" w:rsidR="00F253FB" w:rsidRPr="00F253FB" w:rsidRDefault="00F253FB" w:rsidP="00F253FB">
            <w:pPr>
              <w:spacing w:line="240" w:lineRule="auto"/>
              <w:jc w:val="both"/>
              <w:rPr>
                <w:rFonts w:ascii="Arial" w:eastAsia="Calibri" w:hAnsi="Arial" w:cs="Arial"/>
                <w:iCs/>
              </w:rPr>
            </w:pPr>
            <w:r w:rsidRPr="00F253FB">
              <w:rPr>
                <w:rFonts w:ascii="Arial" w:eastAsia="Calibri" w:hAnsi="Arial" w:cs="Arial"/>
                <w:iCs/>
              </w:rPr>
              <w:t>Kolonový termostat</w:t>
            </w:r>
          </w:p>
          <w:p w14:paraId="5A1F96BC" w14:textId="64009FCC" w:rsidR="00F253FB" w:rsidRPr="00EA7D5E" w:rsidRDefault="00F253FB" w:rsidP="00F253FB">
            <w:pPr>
              <w:spacing w:line="240" w:lineRule="auto"/>
              <w:jc w:val="both"/>
              <w:rPr>
                <w:rFonts w:ascii="Arial" w:eastAsia="Calibri" w:hAnsi="Arial" w:cs="Arial"/>
                <w:iCs/>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8E6A08A" w14:textId="0008F056" w:rsidR="00F253FB" w:rsidRPr="00AA335D"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2A97360" w14:textId="74C9C97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1799DA35" w14:textId="77777777" w:rsidTr="00D53A4E">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45FD0AF3" w14:textId="2B259DD8" w:rsidR="00F253FB" w:rsidRDefault="00F253FB" w:rsidP="00F253FB">
            <w:pPr>
              <w:spacing w:before="240" w:after="240" w:line="240" w:lineRule="auto"/>
              <w:jc w:val="center"/>
              <w:rPr>
                <w:rFonts w:ascii="Arial" w:hAnsi="Arial" w:cs="Arial"/>
                <w:iCs/>
                <w:highlight w:val="yellow"/>
              </w:rPr>
            </w:pPr>
            <w:r w:rsidRPr="00F253FB">
              <w:rPr>
                <w:rFonts w:ascii="Arial" w:eastAsia="Calibri" w:hAnsi="Arial" w:cs="Arial"/>
                <w:iCs/>
              </w:rPr>
              <w:t>Hmotnostní spektrometr (MS/MS)</w:t>
            </w:r>
          </w:p>
        </w:tc>
      </w:tr>
      <w:tr w:rsidR="00F253FB" w:rsidRPr="00F921D2" w14:paraId="55697B8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3FDD706" w14:textId="77777777" w:rsidR="00F253FB" w:rsidRPr="00F253FB" w:rsidRDefault="00F253FB" w:rsidP="00F253FB">
            <w:pPr>
              <w:spacing w:line="240" w:lineRule="auto"/>
              <w:jc w:val="both"/>
              <w:rPr>
                <w:rFonts w:ascii="Arial" w:eastAsia="Calibri" w:hAnsi="Arial" w:cs="Arial"/>
                <w:iCs/>
              </w:rPr>
            </w:pPr>
            <w:r w:rsidRPr="00F253FB">
              <w:rPr>
                <w:rFonts w:ascii="Arial" w:eastAsia="Calibri" w:hAnsi="Arial" w:cs="Arial"/>
                <w:iCs/>
              </w:rPr>
              <w:t>Tandemový hmotnostní spektrometr s analyzátorem typu trojitého kvadrupólu (QQQ)</w:t>
            </w:r>
          </w:p>
          <w:p w14:paraId="0454D323" w14:textId="4FC94FFD" w:rsidR="00F253FB" w:rsidRPr="00EA7D5E" w:rsidRDefault="00F253FB" w:rsidP="00F253FB">
            <w:pPr>
              <w:spacing w:line="240" w:lineRule="auto"/>
              <w:jc w:val="both"/>
              <w:rPr>
                <w:rFonts w:ascii="Arial" w:eastAsia="Calibri" w:hAnsi="Arial" w:cs="Arial"/>
                <w:iCs/>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45349BD0" w14:textId="4466B220"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0E4A59F3" w14:textId="4A8BD128"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6498F64D"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14C7C256" w14:textId="77777777" w:rsidR="00F253FB" w:rsidRPr="00F253FB" w:rsidRDefault="00F253FB" w:rsidP="00F253FB">
            <w:pPr>
              <w:spacing w:line="240" w:lineRule="auto"/>
              <w:jc w:val="both"/>
              <w:rPr>
                <w:rFonts w:ascii="Arial" w:eastAsia="Calibri" w:hAnsi="Arial" w:cs="Arial"/>
                <w:iCs/>
              </w:rPr>
            </w:pPr>
            <w:r w:rsidRPr="00F253FB">
              <w:rPr>
                <w:rFonts w:ascii="Arial" w:eastAsia="Calibri" w:hAnsi="Arial" w:cs="Arial"/>
                <w:iCs/>
              </w:rPr>
              <w:lastRenderedPageBreak/>
              <w:t xml:space="preserve">Ionizační sonda pro ionizaci pomocí elektrospreje (ESI) </w:t>
            </w:r>
          </w:p>
          <w:p w14:paraId="2CF9BAAE" w14:textId="77777777" w:rsidR="00F253FB" w:rsidRPr="00F253FB" w:rsidRDefault="00F253FB" w:rsidP="00F253FB">
            <w:pPr>
              <w:spacing w:line="240" w:lineRule="auto"/>
              <w:jc w:val="both"/>
              <w:rPr>
                <w:rFonts w:ascii="Arial" w:eastAsia="Calibri" w:hAnsi="Arial" w:cs="Arial"/>
                <w:iCs/>
              </w:rPr>
            </w:pP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37B62CE" w14:textId="77777777"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2F8A3827" w14:textId="48089D2E"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20B91370" w14:textId="77777777" w:rsidTr="00AF6E82">
        <w:trPr>
          <w:trHeight w:val="289"/>
        </w:trPr>
        <w:tc>
          <w:tcPr>
            <w:tcW w:w="10393" w:type="dxa"/>
            <w:gridSpan w:val="3"/>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05D6E919" w14:textId="50A282D6" w:rsidR="00F253FB" w:rsidRDefault="00F253FB" w:rsidP="00F253FB">
            <w:pPr>
              <w:spacing w:before="240" w:after="240" w:line="240" w:lineRule="auto"/>
              <w:jc w:val="center"/>
              <w:rPr>
                <w:rFonts w:ascii="Arial" w:hAnsi="Arial" w:cs="Arial"/>
                <w:iCs/>
                <w:highlight w:val="yellow"/>
              </w:rPr>
            </w:pPr>
            <w:r w:rsidRPr="00F253FB">
              <w:rPr>
                <w:rFonts w:ascii="Arial" w:eastAsia="Calibri" w:hAnsi="Arial" w:cs="Arial"/>
                <w:iCs/>
              </w:rPr>
              <w:t>Příslušenství</w:t>
            </w:r>
          </w:p>
        </w:tc>
      </w:tr>
      <w:tr w:rsidR="00F253FB" w:rsidRPr="00F921D2" w14:paraId="04C28DE5"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772B81BB" w14:textId="2375B6B7" w:rsidR="00F253FB" w:rsidRPr="00EA7D5E" w:rsidRDefault="00F253FB" w:rsidP="00F253FB">
            <w:pPr>
              <w:spacing w:line="240" w:lineRule="auto"/>
              <w:jc w:val="both"/>
              <w:rPr>
                <w:rFonts w:ascii="Arial" w:eastAsia="Calibri" w:hAnsi="Arial" w:cs="Arial"/>
                <w:iCs/>
              </w:rPr>
            </w:pPr>
            <w:r w:rsidRPr="00F253FB">
              <w:rPr>
                <w:rFonts w:ascii="Arial" w:eastAsia="Calibri" w:hAnsi="Arial" w:cs="Arial"/>
                <w:iCs/>
              </w:rPr>
              <w:t>Počítač pro řízení LC-MS/MS systému, klávesnice, optická myš</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5B1CDF2A" w14:textId="13B94850" w:rsidR="00F253FB"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DAA2E63" w14:textId="6C3EEE9E"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04BB8D27"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E1BA166" w14:textId="573B262B" w:rsidR="00F253FB" w:rsidRPr="00EA7D5E" w:rsidRDefault="00F253FB" w:rsidP="00F253FB">
            <w:pPr>
              <w:spacing w:line="240" w:lineRule="auto"/>
              <w:jc w:val="both"/>
              <w:rPr>
                <w:rFonts w:ascii="Arial" w:eastAsia="Calibri" w:hAnsi="Arial" w:cs="Arial"/>
                <w:iCs/>
              </w:rPr>
            </w:pPr>
            <w:r w:rsidRPr="00F253FB">
              <w:rPr>
                <w:rFonts w:ascii="Arial" w:eastAsia="Calibri" w:hAnsi="Arial" w:cs="Arial"/>
                <w:iCs/>
              </w:rPr>
              <w:t>2x LED monitor s úhlopříčkou min. 24”</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350BAFEE" w14:textId="77777777" w:rsidR="00F253FB" w:rsidRPr="00AA21DE"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C690A44" w14:textId="3614B110"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0B7A04B3"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36CA3C78" w14:textId="6A9358DB" w:rsidR="00F253FB" w:rsidRPr="00EA7D5E" w:rsidRDefault="00F253FB" w:rsidP="00F253FB">
            <w:pPr>
              <w:spacing w:line="240" w:lineRule="auto"/>
              <w:jc w:val="both"/>
              <w:rPr>
                <w:rFonts w:ascii="Arial" w:eastAsia="Calibri" w:hAnsi="Arial" w:cs="Arial"/>
                <w:iCs/>
              </w:rPr>
            </w:pPr>
            <w:r w:rsidRPr="00F253FB">
              <w:rPr>
                <w:rFonts w:ascii="Arial" w:eastAsia="Calibri" w:hAnsi="Arial" w:cs="Arial"/>
                <w:iCs/>
              </w:rPr>
              <w:t>Software pro plnou kontrolu měřících parametrů, nastavení metod, sběr a vyhodnocování dat pro nabízený kapalinový chromatograf i hmotnostní spektrometr (min. 1 licence řídícího software a 2 licence vyhodnocovacího software)</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077E9CDE" w14:textId="22D413D2" w:rsidR="00F253FB" w:rsidRDefault="00F253FB" w:rsidP="00F253FB">
            <w:pPr>
              <w:spacing w:before="240" w:after="240" w:line="240" w:lineRule="auto"/>
              <w:jc w:val="center"/>
              <w:rPr>
                <w:lang w:eastAsia="cs-CZ"/>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1F5498E3" w14:textId="6E2EDE7C"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r w:rsidR="00F253FB" w:rsidRPr="00F921D2" w14:paraId="491432AA" w14:textId="77777777" w:rsidTr="00A13F47">
        <w:trPr>
          <w:trHeight w:val="289"/>
        </w:trPr>
        <w:tc>
          <w:tcPr>
            <w:tcW w:w="5249" w:type="dxa"/>
            <w:tcBorders>
              <w:top w:val="nil"/>
              <w:left w:val="single" w:sz="8" w:space="0" w:color="000000"/>
              <w:bottom w:val="single" w:sz="8" w:space="0" w:color="000000"/>
              <w:right w:val="single" w:sz="8" w:space="0" w:color="000000"/>
            </w:tcBorders>
            <w:tcMar>
              <w:top w:w="20" w:type="dxa"/>
              <w:left w:w="100" w:type="dxa"/>
              <w:bottom w:w="20" w:type="dxa"/>
              <w:right w:w="100" w:type="dxa"/>
            </w:tcMar>
          </w:tcPr>
          <w:p w14:paraId="6312FE66" w14:textId="7AF81DC8" w:rsidR="00F253FB" w:rsidRPr="00EA7D5E" w:rsidRDefault="00F253FB" w:rsidP="00F253FB">
            <w:pPr>
              <w:spacing w:line="240" w:lineRule="auto"/>
              <w:jc w:val="both"/>
              <w:rPr>
                <w:rFonts w:ascii="Arial" w:eastAsia="Calibri" w:hAnsi="Arial" w:cs="Arial"/>
                <w:iCs/>
              </w:rPr>
            </w:pPr>
            <w:r w:rsidRPr="00F253FB">
              <w:rPr>
                <w:rFonts w:ascii="Arial" w:eastAsia="Calibri" w:hAnsi="Arial" w:cs="Arial"/>
                <w:iCs/>
              </w:rPr>
              <w:t>Záložní zdroje napětí pro celou sestavu (</w:t>
            </w:r>
            <w:proofErr w:type="spellStart"/>
            <w:r w:rsidRPr="00F253FB">
              <w:rPr>
                <w:rFonts w:ascii="Arial" w:eastAsia="Calibri" w:hAnsi="Arial" w:cs="Arial"/>
                <w:iCs/>
              </w:rPr>
              <w:t>true</w:t>
            </w:r>
            <w:proofErr w:type="spellEnd"/>
            <w:r w:rsidRPr="00F253FB">
              <w:rPr>
                <w:rFonts w:ascii="Arial" w:eastAsia="Calibri" w:hAnsi="Arial" w:cs="Arial"/>
                <w:iCs/>
              </w:rPr>
              <w:t xml:space="preserve"> online UPS systém)</w:t>
            </w:r>
          </w:p>
        </w:tc>
        <w:tc>
          <w:tcPr>
            <w:tcW w:w="2729" w:type="dxa"/>
            <w:tcBorders>
              <w:top w:val="nil"/>
              <w:left w:val="nil"/>
              <w:bottom w:val="single" w:sz="8" w:space="0" w:color="000000"/>
              <w:right w:val="single" w:sz="8" w:space="0" w:color="000000"/>
            </w:tcBorders>
            <w:tcMar>
              <w:top w:w="20" w:type="dxa"/>
              <w:left w:w="100" w:type="dxa"/>
              <w:bottom w:w="20" w:type="dxa"/>
              <w:right w:w="100" w:type="dxa"/>
            </w:tcMar>
          </w:tcPr>
          <w:p w14:paraId="6AB671CF" w14:textId="5B24F68F" w:rsidR="00F253FB" w:rsidRPr="004256D0" w:rsidRDefault="00F253FB" w:rsidP="00F253FB">
            <w:pPr>
              <w:spacing w:before="240" w:after="240" w:line="240" w:lineRule="auto"/>
              <w:jc w:val="center"/>
              <w:rPr>
                <w:rFonts w:ascii="Arial" w:eastAsia="Times New Roman" w:hAnsi="Arial" w:cs="Arial"/>
              </w:rPr>
            </w:pPr>
          </w:p>
        </w:tc>
        <w:tc>
          <w:tcPr>
            <w:tcW w:w="2415" w:type="dxa"/>
            <w:tcBorders>
              <w:top w:val="nil"/>
              <w:left w:val="nil"/>
              <w:bottom w:val="single" w:sz="8" w:space="0" w:color="000000"/>
              <w:right w:val="single" w:sz="8" w:space="0" w:color="000000"/>
            </w:tcBorders>
            <w:tcMar>
              <w:top w:w="20" w:type="dxa"/>
              <w:left w:w="100" w:type="dxa"/>
              <w:bottom w:w="20" w:type="dxa"/>
              <w:right w:w="100" w:type="dxa"/>
            </w:tcMar>
          </w:tcPr>
          <w:p w14:paraId="7438FB78" w14:textId="0385E8F7" w:rsidR="00F253FB" w:rsidRDefault="00F253FB" w:rsidP="00F253FB">
            <w:pPr>
              <w:spacing w:before="240" w:after="240" w:line="240" w:lineRule="auto"/>
              <w:jc w:val="center"/>
              <w:rPr>
                <w:rFonts w:ascii="Arial" w:hAnsi="Arial" w:cs="Arial"/>
                <w:iCs/>
                <w:highlight w:val="yellow"/>
              </w:rPr>
            </w:pPr>
            <w:r>
              <w:rPr>
                <w:rFonts w:ascii="Arial" w:hAnsi="Arial" w:cs="Arial"/>
                <w:iCs/>
                <w:highlight w:val="yellow"/>
              </w:rPr>
              <w:t>ANO/NE</w:t>
            </w:r>
          </w:p>
        </w:tc>
      </w:tr>
    </w:tbl>
    <w:p w14:paraId="4319DDA8" w14:textId="77777777" w:rsidR="00F253FB" w:rsidRDefault="00F253FB" w:rsidP="00F253FB">
      <w:pPr>
        <w:spacing w:after="160" w:line="240" w:lineRule="auto"/>
        <w:ind w:left="360"/>
        <w:rPr>
          <w:rFonts w:ascii="Calibri" w:eastAsia="Calibri" w:hAnsi="Calibri" w:cs="Times New Roman"/>
          <w:kern w:val="2"/>
          <w:sz w:val="24"/>
          <w:szCs w:val="24"/>
          <w:u w:val="single"/>
          <w14:ligatures w14:val="standardContextual"/>
        </w:rPr>
      </w:pPr>
    </w:p>
    <w:p w14:paraId="64226E7A" w14:textId="4EB26CF6" w:rsidR="00F253FB" w:rsidRPr="00F253FB" w:rsidRDefault="00F253FB" w:rsidP="00F253FB">
      <w:pPr>
        <w:spacing w:after="160" w:line="240" w:lineRule="auto"/>
        <w:ind w:left="360"/>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u w:val="single"/>
          <w14:ligatures w14:val="standardContextual"/>
        </w:rPr>
        <w:t>Minimální požadavky na konfiguraci přístroje</w:t>
      </w:r>
      <w:r w:rsidRPr="00F253FB">
        <w:rPr>
          <w:rFonts w:ascii="Calibri" w:eastAsia="Calibri" w:hAnsi="Calibri" w:cs="Times New Roman"/>
          <w:kern w:val="2"/>
          <w:sz w:val="24"/>
          <w:szCs w:val="24"/>
          <w14:ligatures w14:val="standardContextual"/>
        </w:rPr>
        <w:t xml:space="preserve"> (Nesplnění minimálních technických požadavků je důvodem k vyřazení nabídky z dalšího hodnocení.)</w:t>
      </w:r>
    </w:p>
    <w:p w14:paraId="17F53A2E" w14:textId="77777777" w:rsidR="00F253FB" w:rsidRPr="00F253FB" w:rsidRDefault="00F253FB" w:rsidP="00F253FB">
      <w:pPr>
        <w:spacing w:after="0" w:line="240" w:lineRule="auto"/>
        <w:ind w:left="720"/>
        <w:rPr>
          <w:rFonts w:ascii="Calibri" w:eastAsia="Calibri" w:hAnsi="Calibri" w:cs="Calibri"/>
          <w:b/>
          <w:kern w:val="2"/>
          <w:sz w:val="24"/>
          <w:szCs w:val="24"/>
          <w14:ligatures w14:val="standardContextual"/>
        </w:rPr>
      </w:pPr>
      <w:r w:rsidRPr="00F253FB">
        <w:rPr>
          <w:rFonts w:ascii="Calibri" w:eastAsia="Calibri" w:hAnsi="Calibri" w:cs="Calibri"/>
          <w:b/>
          <w:kern w:val="2"/>
          <w:sz w:val="24"/>
          <w:szCs w:val="24"/>
          <w14:ligatures w14:val="standardContextual"/>
        </w:rPr>
        <w:t>Technické požadavky pro HPLC systém:</w:t>
      </w:r>
      <w:r w:rsidRPr="00F253FB">
        <w:rPr>
          <w:rFonts w:ascii="Calibri" w:eastAsia="Calibri" w:hAnsi="Calibri" w:cs="Calibri"/>
          <w:b/>
          <w:kern w:val="2"/>
          <w:sz w:val="24"/>
          <w:szCs w:val="24"/>
          <w14:ligatures w14:val="standardContextual"/>
        </w:rPr>
        <w:tab/>
      </w:r>
    </w:p>
    <w:p w14:paraId="35C5B3DA" w14:textId="77777777" w:rsidR="00F253FB" w:rsidRPr="00F253FB" w:rsidRDefault="00F253FB" w:rsidP="00F253FB">
      <w:pPr>
        <w:spacing w:after="0" w:line="240" w:lineRule="auto"/>
        <w:ind w:left="2120" w:hanging="2120"/>
        <w:rPr>
          <w:rFonts w:ascii="Calibri" w:eastAsia="Calibri" w:hAnsi="Calibri" w:cs="Calibri"/>
          <w:b/>
          <w:kern w:val="2"/>
          <w:sz w:val="24"/>
          <w:szCs w:val="24"/>
          <w14:ligatures w14:val="standardContextual"/>
        </w:rPr>
      </w:pPr>
    </w:p>
    <w:tbl>
      <w:tblPr>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3183"/>
        <w:gridCol w:w="2992"/>
      </w:tblGrid>
      <w:tr w:rsidR="00F253FB" w:rsidRPr="00F253FB" w14:paraId="32821A93" w14:textId="77777777" w:rsidTr="00F253FB">
        <w:tc>
          <w:tcPr>
            <w:tcW w:w="4173" w:type="dxa"/>
            <w:tcBorders>
              <w:top w:val="single" w:sz="8" w:space="0" w:color="000000"/>
              <w:left w:val="single" w:sz="8" w:space="0" w:color="000000"/>
              <w:bottom w:val="single" w:sz="8" w:space="0" w:color="000000"/>
              <w:right w:val="single" w:sz="8" w:space="0" w:color="000000"/>
            </w:tcBorders>
            <w:shd w:val="clear" w:color="auto" w:fill="D9D9D9"/>
          </w:tcPr>
          <w:p w14:paraId="3ACC9E03" w14:textId="5F542234"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921D2">
              <w:rPr>
                <w:rFonts w:ascii="Arial" w:eastAsia="Times New Roman" w:hAnsi="Arial" w:cs="Arial"/>
                <w:b/>
              </w:rPr>
              <w:t>Parametr</w:t>
            </w:r>
          </w:p>
        </w:tc>
        <w:tc>
          <w:tcPr>
            <w:tcW w:w="3183" w:type="dxa"/>
            <w:tcBorders>
              <w:top w:val="single" w:sz="8" w:space="0" w:color="000000"/>
              <w:left w:val="nil"/>
              <w:bottom w:val="single" w:sz="8" w:space="0" w:color="000000"/>
              <w:right w:val="single" w:sz="8" w:space="0" w:color="000000"/>
            </w:tcBorders>
            <w:shd w:val="clear" w:color="auto" w:fill="D9D9D9"/>
          </w:tcPr>
          <w:p w14:paraId="56D69DCC" w14:textId="39B11D00" w:rsidR="00F253FB" w:rsidRPr="00F253FB" w:rsidRDefault="00F253FB" w:rsidP="00F253FB">
            <w:pPr>
              <w:autoSpaceDE w:val="0"/>
              <w:autoSpaceDN w:val="0"/>
              <w:adjustRightInd w:val="0"/>
              <w:spacing w:after="0" w:line="240" w:lineRule="auto"/>
              <w:rPr>
                <w:rFonts w:ascii="Calibri" w:eastAsia="Calibri" w:hAnsi="Calibri" w:cs="Calibri"/>
                <w:kern w:val="2"/>
                <w:sz w:val="24"/>
                <w:szCs w:val="24"/>
                <w14:ligatures w14:val="standardContextual"/>
              </w:rPr>
            </w:pPr>
            <w:r w:rsidRPr="00F921D2">
              <w:rPr>
                <w:rFonts w:ascii="Arial" w:eastAsia="Times New Roman" w:hAnsi="Arial" w:cs="Arial"/>
                <w:b/>
              </w:rPr>
              <w:t>Požadovaná hodnota</w:t>
            </w:r>
          </w:p>
        </w:tc>
        <w:tc>
          <w:tcPr>
            <w:tcW w:w="2992" w:type="dxa"/>
            <w:tcBorders>
              <w:top w:val="single" w:sz="8" w:space="0" w:color="000000"/>
              <w:left w:val="nil"/>
              <w:bottom w:val="single" w:sz="8" w:space="0" w:color="000000"/>
              <w:right w:val="single" w:sz="8" w:space="0" w:color="000000"/>
            </w:tcBorders>
            <w:shd w:val="clear" w:color="auto" w:fill="D9D9D9"/>
          </w:tcPr>
          <w:p w14:paraId="02708A9B" w14:textId="5AB2695B" w:rsidR="00F253FB" w:rsidRPr="00F253FB" w:rsidRDefault="00F253FB" w:rsidP="00F253FB">
            <w:pPr>
              <w:autoSpaceDE w:val="0"/>
              <w:autoSpaceDN w:val="0"/>
              <w:adjustRightInd w:val="0"/>
              <w:spacing w:after="0" w:line="240" w:lineRule="auto"/>
              <w:rPr>
                <w:rFonts w:ascii="Calibri" w:eastAsia="Calibri" w:hAnsi="Calibri" w:cs="Calibri"/>
                <w:kern w:val="2"/>
                <w:sz w:val="24"/>
                <w:szCs w:val="24"/>
                <w14:ligatures w14:val="standardContextual"/>
              </w:rPr>
            </w:pPr>
            <w:r w:rsidRPr="00F921D2">
              <w:rPr>
                <w:rFonts w:ascii="Arial" w:eastAsia="Times New Roman" w:hAnsi="Arial" w:cs="Arial"/>
                <w:b/>
              </w:rPr>
              <w:t xml:space="preserve">Nabídka </w:t>
            </w:r>
            <w:r>
              <w:rPr>
                <w:rFonts w:ascii="Arial" w:eastAsia="Times New Roman" w:hAnsi="Arial" w:cs="Arial"/>
                <w:b/>
              </w:rPr>
              <w:t>Účastníka</w:t>
            </w:r>
          </w:p>
        </w:tc>
      </w:tr>
      <w:tr w:rsidR="00F253FB" w:rsidRPr="00F253FB" w14:paraId="7F0378D7" w14:textId="356A0475" w:rsidTr="00F253FB">
        <w:tc>
          <w:tcPr>
            <w:tcW w:w="4173" w:type="dxa"/>
            <w:shd w:val="clear" w:color="auto" w:fill="auto"/>
          </w:tcPr>
          <w:p w14:paraId="7C91946C"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proofErr w:type="gramStart"/>
            <w:r w:rsidRPr="00F253FB">
              <w:rPr>
                <w:rFonts w:ascii="Calibri" w:eastAsia="Calibri" w:hAnsi="Calibri" w:cs="Times New Roman"/>
                <w:kern w:val="2"/>
                <w:sz w:val="24"/>
                <w:szCs w:val="24"/>
                <w14:ligatures w14:val="standardContextual"/>
              </w:rPr>
              <w:t>Vakuový  odply</w:t>
            </w:r>
            <w:r w:rsidRPr="00F253FB">
              <w:rPr>
                <w:rFonts w:ascii="Calibri" w:eastAsia="Calibri" w:hAnsi="Calibri" w:cs="TTE1B548F0t00"/>
                <w:kern w:val="2"/>
                <w:sz w:val="24"/>
                <w:szCs w:val="24"/>
                <w14:ligatures w14:val="standardContextual"/>
              </w:rPr>
              <w:t>n</w:t>
            </w:r>
            <w:r w:rsidRPr="00F253FB">
              <w:rPr>
                <w:rFonts w:ascii="Calibri" w:eastAsia="Calibri" w:hAnsi="Calibri" w:cs="Times New Roman"/>
                <w:kern w:val="2"/>
                <w:sz w:val="24"/>
                <w:szCs w:val="24"/>
                <w14:ligatures w14:val="standardContextual"/>
              </w:rPr>
              <w:t>ova</w:t>
            </w:r>
            <w:r w:rsidRPr="00F253FB">
              <w:rPr>
                <w:rFonts w:ascii="Calibri" w:eastAsia="Calibri" w:hAnsi="Calibri" w:cs="TTE1B548F0t00"/>
                <w:kern w:val="2"/>
                <w:sz w:val="24"/>
                <w:szCs w:val="24"/>
                <w14:ligatures w14:val="standardContextual"/>
              </w:rPr>
              <w:t>č</w:t>
            </w:r>
            <w:proofErr w:type="gramEnd"/>
            <w:r w:rsidRPr="00F253FB">
              <w:rPr>
                <w:rFonts w:ascii="Calibri" w:eastAsia="Calibri" w:hAnsi="Calibri" w:cs="TTE1B548F0t00"/>
                <w:kern w:val="2"/>
                <w:sz w:val="24"/>
                <w:szCs w:val="24"/>
                <w14:ligatures w14:val="standardContextual"/>
              </w:rPr>
              <w:t xml:space="preserve"> </w:t>
            </w:r>
            <w:r w:rsidRPr="00F253FB">
              <w:rPr>
                <w:rFonts w:ascii="Calibri" w:eastAsia="Calibri" w:hAnsi="Calibri" w:cs="Times New Roman"/>
                <w:kern w:val="2"/>
                <w:sz w:val="24"/>
                <w:szCs w:val="24"/>
                <w14:ligatures w14:val="standardContextual"/>
              </w:rPr>
              <w:t>mobilní fáze</w:t>
            </w:r>
          </w:p>
        </w:tc>
        <w:tc>
          <w:tcPr>
            <w:tcW w:w="3183" w:type="dxa"/>
            <w:shd w:val="clear" w:color="auto" w:fill="auto"/>
          </w:tcPr>
          <w:p w14:paraId="77F7F874" w14:textId="77777777" w:rsidR="00F253FB" w:rsidRPr="00F253FB" w:rsidRDefault="00F253FB" w:rsidP="00F253FB">
            <w:pPr>
              <w:autoSpaceDE w:val="0"/>
              <w:autoSpaceDN w:val="0"/>
              <w:adjustRightInd w:val="0"/>
              <w:spacing w:after="0" w:line="240" w:lineRule="auto"/>
              <w:rPr>
                <w:rFonts w:ascii="Calibri" w:eastAsia="Calibri" w:hAnsi="Calibri" w:cs="Calibri"/>
                <w:kern w:val="2"/>
                <w:sz w:val="24"/>
                <w:szCs w:val="24"/>
                <w14:ligatures w14:val="standardContextual"/>
              </w:rPr>
            </w:pPr>
            <w:r w:rsidRPr="00F253FB">
              <w:rPr>
                <w:rFonts w:ascii="Calibri" w:eastAsia="Calibri" w:hAnsi="Calibri" w:cs="Calibri"/>
                <w:kern w:val="2"/>
                <w:sz w:val="24"/>
                <w:szCs w:val="24"/>
                <w14:ligatures w14:val="standardContextual"/>
              </w:rPr>
              <w:t xml:space="preserve">integrovaný (ne externí), </w:t>
            </w:r>
            <w:proofErr w:type="gramStart"/>
            <w:r w:rsidRPr="00F253FB">
              <w:rPr>
                <w:rFonts w:ascii="Calibri" w:eastAsia="Calibri" w:hAnsi="Calibri" w:cs="Calibri"/>
                <w:kern w:val="2"/>
                <w:sz w:val="24"/>
                <w:szCs w:val="24"/>
                <w14:ligatures w14:val="standardContextual"/>
              </w:rPr>
              <w:t>4-kanálový</w:t>
            </w:r>
            <w:proofErr w:type="gramEnd"/>
          </w:p>
        </w:tc>
        <w:tc>
          <w:tcPr>
            <w:tcW w:w="2992" w:type="dxa"/>
          </w:tcPr>
          <w:p w14:paraId="3F39DE5D" w14:textId="307B84B1" w:rsidR="00F253FB" w:rsidRPr="00102056" w:rsidRDefault="00F253FB" w:rsidP="00102056">
            <w:pPr>
              <w:autoSpaceDE w:val="0"/>
              <w:autoSpaceDN w:val="0"/>
              <w:adjustRightInd w:val="0"/>
              <w:spacing w:after="0" w:line="240" w:lineRule="auto"/>
              <w:jc w:val="center"/>
              <w:rPr>
                <w:rFonts w:ascii="Arial" w:eastAsia="Calibri" w:hAnsi="Arial" w:cs="Arial"/>
                <w:kern w:val="2"/>
                <w:sz w:val="24"/>
                <w:szCs w:val="24"/>
                <w14:ligatures w14:val="standardContextual"/>
              </w:rPr>
            </w:pPr>
            <w:r w:rsidRPr="00102056">
              <w:rPr>
                <w:rFonts w:ascii="Arial" w:hAnsi="Arial" w:cs="Arial"/>
                <w:iCs/>
                <w:highlight w:val="yellow"/>
              </w:rPr>
              <w:t>ANO/NE</w:t>
            </w:r>
          </w:p>
        </w:tc>
      </w:tr>
      <w:tr w:rsidR="00F253FB" w:rsidRPr="00F253FB" w14:paraId="2BAE6507" w14:textId="2BA1AD73" w:rsidTr="00F253FB">
        <w:tc>
          <w:tcPr>
            <w:tcW w:w="4173" w:type="dxa"/>
            <w:shd w:val="clear" w:color="auto" w:fill="auto"/>
          </w:tcPr>
          <w:p w14:paraId="433FD64D"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Chromatografická pumpa</w:t>
            </w:r>
          </w:p>
        </w:tc>
        <w:tc>
          <w:tcPr>
            <w:tcW w:w="3183" w:type="dxa"/>
            <w:shd w:val="clear" w:color="auto" w:fill="auto"/>
          </w:tcPr>
          <w:p w14:paraId="030D2E1B" w14:textId="24306D38"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systém s nízkotlakým kvartérním </w:t>
            </w:r>
            <w:proofErr w:type="gramStart"/>
            <w:r w:rsidRPr="00F253FB">
              <w:rPr>
                <w:rFonts w:ascii="Calibri" w:eastAsia="Calibri" w:hAnsi="Calibri" w:cs="Times New Roman"/>
                <w:kern w:val="2"/>
                <w:sz w:val="24"/>
                <w:szCs w:val="24"/>
                <w14:ligatures w14:val="standardContextual"/>
              </w:rPr>
              <w:t>gradientem;  tlakový</w:t>
            </w:r>
            <w:proofErr w:type="gramEnd"/>
            <w:r w:rsidRPr="00F253FB">
              <w:rPr>
                <w:rFonts w:ascii="Calibri" w:eastAsia="Calibri" w:hAnsi="Calibri" w:cs="Times New Roman"/>
                <w:kern w:val="2"/>
                <w:sz w:val="24"/>
                <w:szCs w:val="24"/>
                <w14:ligatures w14:val="standardContextual"/>
              </w:rPr>
              <w:t xml:space="preserve"> limit celého systému min. 800 bar </w:t>
            </w:r>
          </w:p>
        </w:tc>
        <w:tc>
          <w:tcPr>
            <w:tcW w:w="2992" w:type="dxa"/>
          </w:tcPr>
          <w:p w14:paraId="7487E76C" w14:textId="5BA10216" w:rsidR="00F253FB" w:rsidRPr="00102056" w:rsidRDefault="00F253FB"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4B240A52" w14:textId="26E200F7" w:rsidTr="00F253FB">
        <w:tc>
          <w:tcPr>
            <w:tcW w:w="4173" w:type="dxa"/>
            <w:shd w:val="clear" w:color="auto" w:fill="auto"/>
          </w:tcPr>
          <w:p w14:paraId="5C667F42"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Průtok mobilní fáze</w:t>
            </w:r>
          </w:p>
        </w:tc>
        <w:tc>
          <w:tcPr>
            <w:tcW w:w="3183" w:type="dxa"/>
            <w:shd w:val="clear" w:color="auto" w:fill="auto"/>
          </w:tcPr>
          <w:p w14:paraId="632CDCEB"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minimální rozsah </w:t>
            </w:r>
            <w:proofErr w:type="gramStart"/>
            <w:r w:rsidRPr="00F253FB">
              <w:rPr>
                <w:rFonts w:ascii="Calibri" w:eastAsia="Calibri" w:hAnsi="Calibri" w:cs="Times New Roman"/>
                <w:kern w:val="2"/>
                <w:sz w:val="24"/>
                <w:szCs w:val="24"/>
                <w14:ligatures w14:val="standardContextual"/>
              </w:rPr>
              <w:t>1 – 5000</w:t>
            </w:r>
            <w:proofErr w:type="gram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μl</w:t>
            </w:r>
            <w:proofErr w:type="spellEnd"/>
            <w:r w:rsidRPr="00F253FB">
              <w:rPr>
                <w:rFonts w:ascii="Calibri" w:eastAsia="Calibri" w:hAnsi="Calibri" w:cs="Times New Roman"/>
                <w:kern w:val="2"/>
                <w:sz w:val="24"/>
                <w:szCs w:val="24"/>
                <w14:ligatures w14:val="standardContextual"/>
              </w:rPr>
              <w:t xml:space="preserve">/min v 1 </w:t>
            </w:r>
            <w:proofErr w:type="spellStart"/>
            <w:r w:rsidRPr="00F253FB">
              <w:rPr>
                <w:rFonts w:ascii="Calibri" w:eastAsia="Calibri" w:hAnsi="Calibri" w:cs="Calibri"/>
                <w:kern w:val="2"/>
                <w:sz w:val="24"/>
                <w:szCs w:val="24"/>
                <w14:ligatures w14:val="standardContextual"/>
              </w:rPr>
              <w:t>μ</w:t>
            </w:r>
            <w:r w:rsidRPr="00F253FB">
              <w:rPr>
                <w:rFonts w:ascii="Calibri" w:eastAsia="Calibri" w:hAnsi="Calibri" w:cs="Times New Roman"/>
                <w:kern w:val="2"/>
                <w:sz w:val="24"/>
                <w:szCs w:val="24"/>
                <w14:ligatures w14:val="standardContextual"/>
              </w:rPr>
              <w:t>l</w:t>
            </w:r>
            <w:proofErr w:type="spellEnd"/>
            <w:r w:rsidRPr="00F253FB">
              <w:rPr>
                <w:rFonts w:ascii="Calibri" w:eastAsia="Calibri" w:hAnsi="Calibri" w:cs="Times New Roman"/>
                <w:kern w:val="2"/>
                <w:sz w:val="24"/>
                <w:szCs w:val="24"/>
                <w14:ligatures w14:val="standardContextual"/>
              </w:rPr>
              <w:t xml:space="preserve"> krocích</w:t>
            </w:r>
          </w:p>
        </w:tc>
        <w:tc>
          <w:tcPr>
            <w:tcW w:w="2992" w:type="dxa"/>
          </w:tcPr>
          <w:p w14:paraId="474BC033" w14:textId="3153AEF7" w:rsidR="00F253FB" w:rsidRPr="00102056" w:rsidRDefault="00F253FB"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68603123" w14:textId="6A3DCFF7" w:rsidTr="00F253FB">
        <w:tc>
          <w:tcPr>
            <w:tcW w:w="4173" w:type="dxa"/>
            <w:shd w:val="clear" w:color="auto" w:fill="auto"/>
          </w:tcPr>
          <w:p w14:paraId="40ACDBA8"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Rozsah pH mobilních fází</w:t>
            </w:r>
          </w:p>
        </w:tc>
        <w:tc>
          <w:tcPr>
            <w:tcW w:w="3183" w:type="dxa"/>
            <w:shd w:val="clear" w:color="auto" w:fill="auto"/>
          </w:tcPr>
          <w:p w14:paraId="42739D23"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proofErr w:type="gramStart"/>
            <w:r w:rsidRPr="00F253FB">
              <w:rPr>
                <w:rFonts w:ascii="Calibri" w:eastAsia="Calibri" w:hAnsi="Calibri" w:cs="Times New Roman"/>
                <w:kern w:val="2"/>
                <w:sz w:val="24"/>
                <w:szCs w:val="24"/>
                <w14:ligatures w14:val="standardContextual"/>
              </w:rPr>
              <w:t>1 - 12</w:t>
            </w:r>
            <w:proofErr w:type="gramEnd"/>
          </w:p>
        </w:tc>
        <w:tc>
          <w:tcPr>
            <w:tcW w:w="2992" w:type="dxa"/>
          </w:tcPr>
          <w:p w14:paraId="6060283F" w14:textId="4AFBF836" w:rsidR="00F253FB" w:rsidRPr="00102056" w:rsidRDefault="00F253FB"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hAnsi="Arial" w:cs="Arial"/>
                <w:iCs/>
                <w:highlight w:val="yellow"/>
              </w:rPr>
              <w:t>ANO/NE</w:t>
            </w:r>
          </w:p>
        </w:tc>
      </w:tr>
      <w:tr w:rsidR="00F253FB" w:rsidRPr="00F253FB" w14:paraId="784FFD8C" w14:textId="57889E86" w:rsidTr="00F253FB">
        <w:tc>
          <w:tcPr>
            <w:tcW w:w="4173" w:type="dxa"/>
            <w:shd w:val="clear" w:color="auto" w:fill="auto"/>
          </w:tcPr>
          <w:p w14:paraId="4D49FB5C"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Integrovaný víceúčelový ventil pro možnost softwarem řízeného ovládání přídavného mixéru a filtru</w:t>
            </w:r>
          </w:p>
        </w:tc>
        <w:tc>
          <w:tcPr>
            <w:tcW w:w="3183" w:type="dxa"/>
            <w:shd w:val="clear" w:color="auto" w:fill="auto"/>
          </w:tcPr>
          <w:p w14:paraId="2A3CC4A0"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92" w:type="dxa"/>
          </w:tcPr>
          <w:p w14:paraId="2F366C7F" w14:textId="288A958A" w:rsidR="00F253FB" w:rsidRPr="00102056" w:rsidRDefault="00F253FB"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hAnsi="Arial" w:cs="Arial"/>
                <w:iCs/>
                <w:highlight w:val="yellow"/>
              </w:rPr>
              <w:t>ANO/NE</w:t>
            </w:r>
          </w:p>
        </w:tc>
      </w:tr>
      <w:tr w:rsidR="00F253FB" w:rsidRPr="00F253FB" w14:paraId="101EAF1D" w14:textId="39480B15" w:rsidTr="00F253FB">
        <w:tc>
          <w:tcPr>
            <w:tcW w:w="4173" w:type="dxa"/>
            <w:shd w:val="clear" w:color="auto" w:fill="auto"/>
          </w:tcPr>
          <w:p w14:paraId="2FBED261"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Kapacita zásobníku automatického dávkovače (pro 2 ml </w:t>
            </w:r>
            <w:proofErr w:type="spellStart"/>
            <w:r w:rsidRPr="00F253FB">
              <w:rPr>
                <w:rFonts w:ascii="Calibri" w:eastAsia="Calibri" w:hAnsi="Calibri" w:cs="Times New Roman"/>
                <w:kern w:val="2"/>
                <w:sz w:val="24"/>
                <w:szCs w:val="24"/>
                <w14:ligatures w14:val="standardContextual"/>
              </w:rPr>
              <w:t>vialky</w:t>
            </w:r>
            <w:proofErr w:type="spellEnd"/>
            <w:r w:rsidRPr="00F253FB">
              <w:rPr>
                <w:rFonts w:ascii="Calibri" w:eastAsia="Calibri" w:hAnsi="Calibri" w:cs="Times New Roman"/>
                <w:kern w:val="2"/>
                <w:sz w:val="24"/>
                <w:szCs w:val="24"/>
                <w14:ligatures w14:val="standardContextual"/>
              </w:rPr>
              <w:t>)</w:t>
            </w:r>
          </w:p>
        </w:tc>
        <w:tc>
          <w:tcPr>
            <w:tcW w:w="3183" w:type="dxa"/>
            <w:shd w:val="clear" w:color="auto" w:fill="auto"/>
          </w:tcPr>
          <w:p w14:paraId="4699AA15"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min. 130 ks</w:t>
            </w:r>
          </w:p>
        </w:tc>
        <w:tc>
          <w:tcPr>
            <w:tcW w:w="2992" w:type="dxa"/>
          </w:tcPr>
          <w:p w14:paraId="1BDE085C" w14:textId="5E12E523" w:rsidR="00F253FB" w:rsidRPr="00102056" w:rsidRDefault="00F253FB"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7C596C42" w14:textId="60924EB5" w:rsidTr="00F253FB">
        <w:tc>
          <w:tcPr>
            <w:tcW w:w="4173" w:type="dxa"/>
            <w:shd w:val="clear" w:color="auto" w:fill="auto"/>
          </w:tcPr>
          <w:p w14:paraId="0430A9F4"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Rozsah teplot zásobníku automatického dávkovače</w:t>
            </w:r>
          </w:p>
        </w:tc>
        <w:tc>
          <w:tcPr>
            <w:tcW w:w="3183" w:type="dxa"/>
            <w:shd w:val="clear" w:color="auto" w:fill="auto"/>
          </w:tcPr>
          <w:p w14:paraId="59F4B4E1"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 min. </w:t>
            </w:r>
            <w:proofErr w:type="gramStart"/>
            <w:r w:rsidRPr="00F253FB">
              <w:rPr>
                <w:rFonts w:ascii="Calibri" w:eastAsia="Calibri" w:hAnsi="Calibri" w:cs="Times New Roman"/>
                <w:kern w:val="2"/>
                <w:sz w:val="24"/>
                <w:szCs w:val="24"/>
                <w14:ligatures w14:val="standardContextual"/>
              </w:rPr>
              <w:t>5 – 40</w:t>
            </w:r>
            <w:proofErr w:type="gramEnd"/>
            <w:r w:rsidRPr="00F253FB">
              <w:rPr>
                <w:rFonts w:ascii="Calibri" w:eastAsia="Calibri" w:hAnsi="Calibri" w:cs="Times New Roman"/>
                <w:kern w:val="2"/>
                <w:sz w:val="24"/>
                <w:szCs w:val="24"/>
                <w14:ligatures w14:val="standardContextual"/>
              </w:rPr>
              <w:t>°C</w:t>
            </w:r>
          </w:p>
          <w:p w14:paraId="1BCC0145"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p>
        </w:tc>
        <w:tc>
          <w:tcPr>
            <w:tcW w:w="2992" w:type="dxa"/>
          </w:tcPr>
          <w:p w14:paraId="67E2635F" w14:textId="4D5D8A07" w:rsidR="00F253FB" w:rsidRPr="00102056" w:rsidRDefault="00F253FB"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482C75F6" w14:textId="4CC23F2C" w:rsidTr="00F253FB">
        <w:tc>
          <w:tcPr>
            <w:tcW w:w="4173" w:type="dxa"/>
            <w:shd w:val="clear" w:color="auto" w:fill="auto"/>
          </w:tcPr>
          <w:p w14:paraId="0D9B2906"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Dávkování</w:t>
            </w:r>
          </w:p>
        </w:tc>
        <w:tc>
          <w:tcPr>
            <w:tcW w:w="3183" w:type="dxa"/>
            <w:shd w:val="clear" w:color="auto" w:fill="auto"/>
          </w:tcPr>
          <w:p w14:paraId="14818733"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nastavitelný objem nástřiku bez výměny dávkovací smyčky 1 až 100 </w:t>
            </w:r>
            <w:proofErr w:type="spellStart"/>
            <w:r w:rsidRPr="00F253FB">
              <w:rPr>
                <w:rFonts w:ascii="Calibri" w:eastAsia="Calibri" w:hAnsi="Calibri" w:cs="Times New Roman"/>
                <w:kern w:val="2"/>
                <w:sz w:val="24"/>
                <w:szCs w:val="24"/>
                <w14:ligatures w14:val="standardContextual"/>
              </w:rPr>
              <w:t>μ</w:t>
            </w:r>
            <w:proofErr w:type="gramStart"/>
            <w:r w:rsidRPr="00F253FB">
              <w:rPr>
                <w:rFonts w:ascii="Calibri" w:eastAsia="Calibri" w:hAnsi="Calibri" w:cs="Times New Roman"/>
                <w:kern w:val="2"/>
                <w:sz w:val="24"/>
                <w:szCs w:val="24"/>
                <w14:ligatures w14:val="standardContextual"/>
              </w:rPr>
              <w:t>l</w:t>
            </w:r>
            <w:proofErr w:type="spellEnd"/>
            <w:r w:rsidRPr="00F253FB">
              <w:rPr>
                <w:rFonts w:ascii="Calibri" w:eastAsia="Calibri" w:hAnsi="Calibri" w:cs="Times New Roman"/>
                <w:kern w:val="2"/>
                <w:sz w:val="24"/>
                <w:szCs w:val="24"/>
                <w14:ligatures w14:val="standardContextual"/>
              </w:rPr>
              <w:t xml:space="preserve">  v</w:t>
            </w:r>
            <w:proofErr w:type="gramEnd"/>
            <w:r w:rsidRPr="00F253FB">
              <w:rPr>
                <w:rFonts w:ascii="Calibri" w:eastAsia="Calibri" w:hAnsi="Calibri" w:cs="Times New Roman"/>
                <w:kern w:val="2"/>
                <w:sz w:val="24"/>
                <w:szCs w:val="24"/>
                <w14:ligatures w14:val="standardContextual"/>
              </w:rPr>
              <w:t xml:space="preserve"> 0,1 </w:t>
            </w:r>
            <w:proofErr w:type="spellStart"/>
            <w:r w:rsidRPr="00F253FB">
              <w:rPr>
                <w:rFonts w:ascii="Calibri" w:eastAsia="Calibri" w:hAnsi="Calibri" w:cs="Times New Roman"/>
                <w:kern w:val="2"/>
                <w:sz w:val="24"/>
                <w:szCs w:val="24"/>
                <w14:ligatures w14:val="standardContextual"/>
              </w:rPr>
              <w:t>μl</w:t>
            </w:r>
            <w:proofErr w:type="spellEnd"/>
            <w:r w:rsidRPr="00F253FB">
              <w:rPr>
                <w:rFonts w:ascii="Calibri" w:eastAsia="Calibri" w:hAnsi="Calibri" w:cs="Times New Roman"/>
                <w:kern w:val="2"/>
                <w:sz w:val="24"/>
                <w:szCs w:val="24"/>
                <w14:ligatures w14:val="standardContextual"/>
              </w:rPr>
              <w:t xml:space="preserve"> krocích</w:t>
            </w:r>
          </w:p>
        </w:tc>
        <w:tc>
          <w:tcPr>
            <w:tcW w:w="2992" w:type="dxa"/>
          </w:tcPr>
          <w:p w14:paraId="52FE6B14" w14:textId="47860F10" w:rsidR="00F253FB"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54A23612" w14:textId="48DBC7F1" w:rsidTr="00F253FB">
        <w:tc>
          <w:tcPr>
            <w:tcW w:w="4173" w:type="dxa"/>
            <w:shd w:val="clear" w:color="auto" w:fill="auto"/>
          </w:tcPr>
          <w:p w14:paraId="6CB62E50"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lastRenderedPageBreak/>
              <w:t>Přesnost dávkovaného objemu</w:t>
            </w:r>
          </w:p>
        </w:tc>
        <w:tc>
          <w:tcPr>
            <w:tcW w:w="3183" w:type="dxa"/>
            <w:shd w:val="clear" w:color="auto" w:fill="auto"/>
          </w:tcPr>
          <w:p w14:paraId="241BAC00"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max. RSD </w:t>
            </w:r>
            <w:proofErr w:type="gramStart"/>
            <w:r w:rsidRPr="00F253FB">
              <w:rPr>
                <w:rFonts w:ascii="Calibri" w:eastAsia="Calibri" w:hAnsi="Calibri" w:cs="Times New Roman"/>
                <w:kern w:val="2"/>
                <w:sz w:val="24"/>
                <w:szCs w:val="24"/>
                <w14:ligatures w14:val="standardContextual"/>
              </w:rPr>
              <w:t>0,3%</w:t>
            </w:r>
            <w:proofErr w:type="gramEnd"/>
          </w:p>
        </w:tc>
        <w:tc>
          <w:tcPr>
            <w:tcW w:w="2992" w:type="dxa"/>
          </w:tcPr>
          <w:p w14:paraId="3292508D" w14:textId="324874EC" w:rsidR="00F253FB"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2E390AE7" w14:textId="6EA9DDE0" w:rsidTr="00F253FB">
        <w:tc>
          <w:tcPr>
            <w:tcW w:w="4173" w:type="dxa"/>
            <w:shd w:val="clear" w:color="auto" w:fill="auto"/>
          </w:tcPr>
          <w:p w14:paraId="6E01219C"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Přenos vzorku ("</w:t>
            </w:r>
            <w:proofErr w:type="spellStart"/>
            <w:r w:rsidRPr="00F253FB">
              <w:rPr>
                <w:rFonts w:ascii="Calibri" w:eastAsia="Calibri" w:hAnsi="Calibri" w:cs="Times New Roman"/>
                <w:kern w:val="2"/>
                <w:sz w:val="24"/>
                <w:szCs w:val="24"/>
                <w14:ligatures w14:val="standardContextual"/>
              </w:rPr>
              <w:t>carry</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over</w:t>
            </w:r>
            <w:proofErr w:type="spellEnd"/>
            <w:r w:rsidRPr="00F253FB">
              <w:rPr>
                <w:rFonts w:ascii="Calibri" w:eastAsia="Calibri" w:hAnsi="Calibri" w:cs="Times New Roman"/>
                <w:kern w:val="2"/>
                <w:sz w:val="24"/>
                <w:szCs w:val="24"/>
                <w14:ligatures w14:val="standardContextual"/>
              </w:rPr>
              <w:t xml:space="preserve">") </w:t>
            </w:r>
          </w:p>
        </w:tc>
        <w:tc>
          <w:tcPr>
            <w:tcW w:w="3183" w:type="dxa"/>
            <w:shd w:val="clear" w:color="auto" w:fill="auto"/>
          </w:tcPr>
          <w:p w14:paraId="3C734C0B"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max. </w:t>
            </w:r>
            <w:proofErr w:type="gramStart"/>
            <w:r w:rsidRPr="00F253FB">
              <w:rPr>
                <w:rFonts w:ascii="Calibri" w:eastAsia="Calibri" w:hAnsi="Calibri" w:cs="Times New Roman"/>
                <w:kern w:val="2"/>
                <w:sz w:val="24"/>
                <w:szCs w:val="24"/>
                <w14:ligatures w14:val="standardContextual"/>
              </w:rPr>
              <w:t>0,004%</w:t>
            </w:r>
            <w:proofErr w:type="gramEnd"/>
            <w:r w:rsidRPr="00F253FB">
              <w:rPr>
                <w:rFonts w:ascii="Calibri" w:eastAsia="Calibri" w:hAnsi="Calibri" w:cs="Times New Roman"/>
                <w:kern w:val="2"/>
                <w:sz w:val="24"/>
                <w:szCs w:val="24"/>
                <w14:ligatures w14:val="standardContextual"/>
              </w:rPr>
              <w:t xml:space="preserve"> pro chlorhexidin</w:t>
            </w:r>
          </w:p>
        </w:tc>
        <w:tc>
          <w:tcPr>
            <w:tcW w:w="2992" w:type="dxa"/>
          </w:tcPr>
          <w:p w14:paraId="05B1BF28" w14:textId="737066AC" w:rsidR="00F253FB"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F253FB" w:rsidRPr="00F253FB" w14:paraId="6B0D28F4" w14:textId="3491E02C" w:rsidTr="00F253FB">
        <w:tc>
          <w:tcPr>
            <w:tcW w:w="4173" w:type="dxa"/>
            <w:shd w:val="clear" w:color="auto" w:fill="auto"/>
          </w:tcPr>
          <w:p w14:paraId="5D640FA4"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Dávkovací jehla je součástí vysokotlaké cesty mobilní fáze (tzv. "</w:t>
            </w:r>
            <w:proofErr w:type="spellStart"/>
            <w:r w:rsidRPr="00F253FB">
              <w:rPr>
                <w:rFonts w:ascii="Calibri" w:eastAsia="Calibri" w:hAnsi="Calibri" w:cs="Times New Roman"/>
                <w:kern w:val="2"/>
                <w:sz w:val="24"/>
                <w:szCs w:val="24"/>
                <w14:ligatures w14:val="standardContextual"/>
              </w:rPr>
              <w:t>flow</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through</w:t>
            </w:r>
            <w:proofErr w:type="spellEnd"/>
            <w:r w:rsidRPr="00F253FB">
              <w:rPr>
                <w:rFonts w:ascii="Calibri" w:eastAsia="Calibri" w:hAnsi="Calibri" w:cs="Times New Roman"/>
                <w:kern w:val="2"/>
                <w:sz w:val="24"/>
                <w:szCs w:val="24"/>
                <w14:ligatures w14:val="standardContextual"/>
              </w:rPr>
              <w:t>" konstrukce)</w:t>
            </w:r>
          </w:p>
        </w:tc>
        <w:tc>
          <w:tcPr>
            <w:tcW w:w="3183" w:type="dxa"/>
            <w:shd w:val="clear" w:color="auto" w:fill="auto"/>
          </w:tcPr>
          <w:p w14:paraId="62B8EA9B"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92" w:type="dxa"/>
          </w:tcPr>
          <w:p w14:paraId="5B51B4C0" w14:textId="1BB8E311" w:rsidR="00F253FB"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hAnsi="Arial" w:cs="Arial"/>
                <w:iCs/>
                <w:highlight w:val="yellow"/>
              </w:rPr>
              <w:t>ANO/NE</w:t>
            </w:r>
          </w:p>
        </w:tc>
      </w:tr>
      <w:tr w:rsidR="00F253FB" w:rsidRPr="00F253FB" w14:paraId="6BE3DD2E" w14:textId="5FF29E0C" w:rsidTr="00F253FB">
        <w:tc>
          <w:tcPr>
            <w:tcW w:w="4173" w:type="dxa"/>
            <w:shd w:val="clear" w:color="auto" w:fill="auto"/>
          </w:tcPr>
          <w:p w14:paraId="72E90103" w14:textId="77777777" w:rsidR="00F253FB" w:rsidRPr="00F253FB" w:rsidRDefault="00F253FB" w:rsidP="00F253FB">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Kapacita kolonového termostatu</w:t>
            </w:r>
          </w:p>
        </w:tc>
        <w:tc>
          <w:tcPr>
            <w:tcW w:w="3183" w:type="dxa"/>
            <w:shd w:val="clear" w:color="auto" w:fill="auto"/>
          </w:tcPr>
          <w:p w14:paraId="6FD8D157" w14:textId="77777777" w:rsidR="00F253FB" w:rsidRPr="00F253FB" w:rsidRDefault="00F253FB" w:rsidP="00F253FB">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min. 4 ks </w:t>
            </w:r>
            <w:proofErr w:type="gramStart"/>
            <w:r w:rsidRPr="00F253FB">
              <w:rPr>
                <w:rFonts w:ascii="Calibri" w:eastAsia="Calibri" w:hAnsi="Calibri" w:cs="Times New Roman"/>
                <w:kern w:val="2"/>
                <w:sz w:val="24"/>
                <w:szCs w:val="24"/>
                <w14:ligatures w14:val="standardContextual"/>
              </w:rPr>
              <w:t>30cm</w:t>
            </w:r>
            <w:proofErr w:type="gramEnd"/>
            <w:r w:rsidRPr="00F253FB">
              <w:rPr>
                <w:rFonts w:ascii="Calibri" w:eastAsia="Calibri" w:hAnsi="Calibri" w:cs="Times New Roman"/>
                <w:kern w:val="2"/>
                <w:sz w:val="24"/>
                <w:szCs w:val="24"/>
                <w14:ligatures w14:val="standardContextual"/>
              </w:rPr>
              <w:t xml:space="preserve"> kolon</w:t>
            </w:r>
          </w:p>
        </w:tc>
        <w:tc>
          <w:tcPr>
            <w:tcW w:w="2992" w:type="dxa"/>
          </w:tcPr>
          <w:p w14:paraId="79A615C9" w14:textId="29B75EDD" w:rsidR="00F253FB"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3165EA0F" w14:textId="082A2A5F" w:rsidTr="00F253FB">
        <w:tc>
          <w:tcPr>
            <w:tcW w:w="4173" w:type="dxa"/>
            <w:shd w:val="clear" w:color="auto" w:fill="auto"/>
          </w:tcPr>
          <w:p w14:paraId="1FA9212E"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Kolonový termostat se dvěma oddělenými, samostatně ovládanými zónami</w:t>
            </w:r>
          </w:p>
        </w:tc>
        <w:tc>
          <w:tcPr>
            <w:tcW w:w="3183" w:type="dxa"/>
            <w:shd w:val="clear" w:color="auto" w:fill="auto"/>
          </w:tcPr>
          <w:p w14:paraId="366A91BE" w14:textId="77777777" w:rsidR="00102056" w:rsidRPr="00F253FB" w:rsidRDefault="00102056" w:rsidP="00102056">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92" w:type="dxa"/>
          </w:tcPr>
          <w:p w14:paraId="54A82C38" w14:textId="78F0C509" w:rsidR="00102056"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hAnsi="Arial" w:cs="Arial"/>
                <w:iCs/>
                <w:highlight w:val="yellow"/>
              </w:rPr>
              <w:t>ANO/NE</w:t>
            </w:r>
          </w:p>
        </w:tc>
      </w:tr>
      <w:tr w:rsidR="00102056" w:rsidRPr="00F253FB" w14:paraId="7C77B7E8" w14:textId="7616BDED" w:rsidTr="00F253FB">
        <w:tc>
          <w:tcPr>
            <w:tcW w:w="4173" w:type="dxa"/>
            <w:shd w:val="clear" w:color="auto" w:fill="auto"/>
          </w:tcPr>
          <w:p w14:paraId="2DD11898"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Teplotní stabilita kolonového termostatu</w:t>
            </w:r>
          </w:p>
        </w:tc>
        <w:tc>
          <w:tcPr>
            <w:tcW w:w="3183" w:type="dxa"/>
            <w:shd w:val="clear" w:color="auto" w:fill="auto"/>
          </w:tcPr>
          <w:p w14:paraId="49A93C36" w14:textId="77777777" w:rsidR="00102056" w:rsidRPr="00F253FB" w:rsidRDefault="00102056" w:rsidP="00102056">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 </w:t>
            </w:r>
            <w:proofErr w:type="gramStart"/>
            <w:r w:rsidRPr="00F253FB">
              <w:rPr>
                <w:rFonts w:ascii="Calibri" w:eastAsia="Calibri" w:hAnsi="Calibri" w:cs="Times New Roman"/>
                <w:kern w:val="2"/>
                <w:sz w:val="24"/>
                <w:szCs w:val="24"/>
                <w14:ligatures w14:val="standardContextual"/>
              </w:rPr>
              <w:t>0,1°C</w:t>
            </w:r>
            <w:proofErr w:type="gramEnd"/>
          </w:p>
        </w:tc>
        <w:tc>
          <w:tcPr>
            <w:tcW w:w="2992" w:type="dxa"/>
          </w:tcPr>
          <w:p w14:paraId="618121D6" w14:textId="06D91C07" w:rsidR="00102056"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7FE727E1" w14:textId="7F7F2ADC" w:rsidTr="00F253FB">
        <w:tc>
          <w:tcPr>
            <w:tcW w:w="4173" w:type="dxa"/>
            <w:shd w:val="clear" w:color="auto" w:fill="auto"/>
          </w:tcPr>
          <w:p w14:paraId="17D74CC0"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Teplotní rozsah kolonového termostatu</w:t>
            </w:r>
          </w:p>
        </w:tc>
        <w:tc>
          <w:tcPr>
            <w:tcW w:w="3183" w:type="dxa"/>
            <w:shd w:val="clear" w:color="auto" w:fill="auto"/>
          </w:tcPr>
          <w:p w14:paraId="39A812D4" w14:textId="77777777" w:rsidR="00102056" w:rsidRPr="00F253FB" w:rsidRDefault="00102056" w:rsidP="00102056">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min. </w:t>
            </w:r>
            <w:proofErr w:type="gramStart"/>
            <w:r w:rsidRPr="00F253FB">
              <w:rPr>
                <w:rFonts w:ascii="Calibri" w:eastAsia="Calibri" w:hAnsi="Calibri" w:cs="Times New Roman"/>
                <w:kern w:val="2"/>
                <w:sz w:val="24"/>
                <w:szCs w:val="24"/>
                <w14:ligatures w14:val="standardContextual"/>
              </w:rPr>
              <w:t>10°C</w:t>
            </w:r>
            <w:proofErr w:type="gramEnd"/>
            <w:r w:rsidRPr="00F253FB">
              <w:rPr>
                <w:rFonts w:ascii="Calibri" w:eastAsia="Calibri" w:hAnsi="Calibri" w:cs="Times New Roman"/>
                <w:kern w:val="2"/>
                <w:sz w:val="24"/>
                <w:szCs w:val="24"/>
                <w14:ligatures w14:val="standardContextual"/>
              </w:rPr>
              <w:t xml:space="preserve"> pod okolní teplotu do 80°C bez nuceného oběhu vzduchu</w:t>
            </w:r>
          </w:p>
        </w:tc>
        <w:tc>
          <w:tcPr>
            <w:tcW w:w="2992" w:type="dxa"/>
          </w:tcPr>
          <w:p w14:paraId="4C9C2E83" w14:textId="64E6FEF8" w:rsidR="00102056"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333FED1D" w14:textId="4BCECECC" w:rsidTr="00F253FB">
        <w:tc>
          <w:tcPr>
            <w:tcW w:w="4173" w:type="dxa"/>
            <w:shd w:val="clear" w:color="auto" w:fill="auto"/>
          </w:tcPr>
          <w:p w14:paraId="61F1CCE9"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Senzory úniku mobilní fáze</w:t>
            </w:r>
          </w:p>
        </w:tc>
        <w:tc>
          <w:tcPr>
            <w:tcW w:w="3183" w:type="dxa"/>
            <w:shd w:val="clear" w:color="auto" w:fill="auto"/>
          </w:tcPr>
          <w:p w14:paraId="144EEF53" w14:textId="77777777" w:rsidR="00102056" w:rsidRPr="00F253FB" w:rsidRDefault="00102056" w:rsidP="00102056">
            <w:pPr>
              <w:autoSpaceDE w:val="0"/>
              <w:autoSpaceDN w:val="0"/>
              <w:adjustRightInd w:val="0"/>
              <w:spacing w:after="0" w:line="240" w:lineRule="auto"/>
              <w:ind w:left="33"/>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ve všech modulech</w:t>
            </w:r>
          </w:p>
        </w:tc>
        <w:tc>
          <w:tcPr>
            <w:tcW w:w="2992" w:type="dxa"/>
          </w:tcPr>
          <w:p w14:paraId="57E03CA1" w14:textId="250F1642" w:rsidR="00102056" w:rsidRPr="00102056" w:rsidRDefault="00102056" w:rsidP="00102056">
            <w:pPr>
              <w:autoSpaceDE w:val="0"/>
              <w:autoSpaceDN w:val="0"/>
              <w:adjustRightInd w:val="0"/>
              <w:spacing w:after="0" w:line="240" w:lineRule="auto"/>
              <w:ind w:left="33"/>
              <w:contextualSpacing/>
              <w:jc w:val="center"/>
              <w:rPr>
                <w:rFonts w:ascii="Arial" w:eastAsia="Calibri" w:hAnsi="Arial" w:cs="Arial"/>
                <w:kern w:val="2"/>
                <w:sz w:val="24"/>
                <w:szCs w:val="24"/>
                <w14:ligatures w14:val="standardContextual"/>
              </w:rPr>
            </w:pPr>
            <w:r w:rsidRPr="00102056">
              <w:rPr>
                <w:rFonts w:ascii="Arial" w:hAnsi="Arial" w:cs="Arial"/>
                <w:iCs/>
                <w:highlight w:val="yellow"/>
              </w:rPr>
              <w:t>ANO/NE</w:t>
            </w:r>
          </w:p>
        </w:tc>
      </w:tr>
    </w:tbl>
    <w:p w14:paraId="36784096" w14:textId="77777777" w:rsidR="00F253FB" w:rsidRPr="00F253FB" w:rsidRDefault="00F253FB" w:rsidP="00F253FB">
      <w:pPr>
        <w:autoSpaceDE w:val="0"/>
        <w:autoSpaceDN w:val="0"/>
        <w:adjustRightInd w:val="0"/>
        <w:spacing w:after="0" w:line="240" w:lineRule="auto"/>
        <w:rPr>
          <w:rFonts w:ascii="Calibri" w:eastAsia="Calibri" w:hAnsi="Calibri" w:cs="Times New Roman"/>
          <w:bCs/>
          <w:kern w:val="2"/>
          <w:sz w:val="24"/>
          <w:szCs w:val="24"/>
          <w14:ligatures w14:val="standardContextual"/>
        </w:rPr>
      </w:pPr>
    </w:p>
    <w:p w14:paraId="3E52862C" w14:textId="77777777" w:rsidR="00F253FB" w:rsidRPr="00F253FB" w:rsidRDefault="00F253FB" w:rsidP="00F253FB">
      <w:pPr>
        <w:spacing w:after="0" w:line="240" w:lineRule="auto"/>
        <w:ind w:left="720"/>
        <w:rPr>
          <w:rFonts w:ascii="Calibri" w:eastAsia="Calibri" w:hAnsi="Calibri" w:cs="Calibri"/>
          <w:b/>
          <w:kern w:val="2"/>
          <w:sz w:val="24"/>
          <w:szCs w:val="24"/>
          <w14:ligatures w14:val="standardContextual"/>
        </w:rPr>
      </w:pPr>
      <w:r w:rsidRPr="00F253FB">
        <w:rPr>
          <w:rFonts w:ascii="Calibri" w:eastAsia="Calibri" w:hAnsi="Calibri" w:cs="Calibri"/>
          <w:b/>
          <w:kern w:val="2"/>
          <w:sz w:val="24"/>
          <w:szCs w:val="24"/>
          <w14:ligatures w14:val="standardContextual"/>
        </w:rPr>
        <w:t>Technické požadavky pro MS/MS systém:</w:t>
      </w:r>
      <w:r w:rsidRPr="00F253FB">
        <w:rPr>
          <w:rFonts w:ascii="Calibri" w:eastAsia="Calibri" w:hAnsi="Calibri" w:cs="Calibri"/>
          <w:b/>
          <w:kern w:val="2"/>
          <w:sz w:val="24"/>
          <w:szCs w:val="24"/>
          <w14:ligatures w14:val="standardContextual"/>
        </w:rPr>
        <w:tab/>
      </w:r>
    </w:p>
    <w:p w14:paraId="7EF20AFD" w14:textId="77777777" w:rsidR="00F253FB" w:rsidRPr="00F253FB" w:rsidRDefault="00F253FB" w:rsidP="00F253FB">
      <w:pPr>
        <w:spacing w:after="0" w:line="240" w:lineRule="auto"/>
        <w:ind w:left="2120" w:hanging="2120"/>
        <w:rPr>
          <w:rFonts w:ascii="Calibri" w:eastAsia="Calibri" w:hAnsi="Calibri" w:cs="Calibri"/>
          <w:kern w:val="2"/>
          <w:sz w:val="24"/>
          <w:szCs w:val="24"/>
          <w14:ligatures w14:val="standardContextual"/>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3207"/>
        <w:gridCol w:w="2984"/>
      </w:tblGrid>
      <w:tr w:rsidR="00102056" w:rsidRPr="00F253FB" w14:paraId="23EB637A" w14:textId="77777777" w:rsidTr="00102056">
        <w:tc>
          <w:tcPr>
            <w:tcW w:w="4157" w:type="dxa"/>
            <w:shd w:val="clear" w:color="auto" w:fill="D9D9D9" w:themeFill="background1" w:themeFillShade="D9"/>
          </w:tcPr>
          <w:p w14:paraId="2A5674A8" w14:textId="05FCEBAD"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921D2">
              <w:rPr>
                <w:rFonts w:ascii="Arial" w:eastAsia="Times New Roman" w:hAnsi="Arial" w:cs="Arial"/>
                <w:b/>
              </w:rPr>
              <w:t>Parametr</w:t>
            </w:r>
          </w:p>
        </w:tc>
        <w:tc>
          <w:tcPr>
            <w:tcW w:w="3207" w:type="dxa"/>
            <w:shd w:val="clear" w:color="auto" w:fill="D9D9D9" w:themeFill="background1" w:themeFillShade="D9"/>
          </w:tcPr>
          <w:p w14:paraId="51C61F8E" w14:textId="52EA107B"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921D2">
              <w:rPr>
                <w:rFonts w:ascii="Arial" w:eastAsia="Times New Roman" w:hAnsi="Arial" w:cs="Arial"/>
                <w:b/>
              </w:rPr>
              <w:t>Požadovaná hodnota</w:t>
            </w:r>
          </w:p>
        </w:tc>
        <w:tc>
          <w:tcPr>
            <w:tcW w:w="2984" w:type="dxa"/>
            <w:shd w:val="clear" w:color="auto" w:fill="D9D9D9" w:themeFill="background1" w:themeFillShade="D9"/>
          </w:tcPr>
          <w:p w14:paraId="38B57236" w14:textId="78872735"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921D2">
              <w:rPr>
                <w:rFonts w:ascii="Arial" w:eastAsia="Times New Roman" w:hAnsi="Arial" w:cs="Arial"/>
                <w:b/>
              </w:rPr>
              <w:t xml:space="preserve">Nabídka </w:t>
            </w:r>
            <w:r>
              <w:rPr>
                <w:rFonts w:ascii="Arial" w:eastAsia="Times New Roman" w:hAnsi="Arial" w:cs="Arial"/>
                <w:b/>
              </w:rPr>
              <w:t>Účastníka</w:t>
            </w:r>
          </w:p>
        </w:tc>
      </w:tr>
      <w:tr w:rsidR="00102056" w:rsidRPr="00F253FB" w14:paraId="03CE9A5B" w14:textId="29EBA76B" w:rsidTr="00102056">
        <w:tc>
          <w:tcPr>
            <w:tcW w:w="4157" w:type="dxa"/>
            <w:shd w:val="clear" w:color="auto" w:fill="auto"/>
          </w:tcPr>
          <w:p w14:paraId="269C9747"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Ionizační sonda pro sprejování v ortogonálním (90°) uspořádání ke vstupu do MS</w:t>
            </w:r>
          </w:p>
        </w:tc>
        <w:tc>
          <w:tcPr>
            <w:tcW w:w="3207" w:type="dxa"/>
            <w:shd w:val="clear" w:color="auto" w:fill="auto"/>
          </w:tcPr>
          <w:p w14:paraId="606452F0"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84" w:type="dxa"/>
          </w:tcPr>
          <w:p w14:paraId="5082786E" w14:textId="7F3334A2"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4F69E8E9" w14:textId="13C93692" w:rsidTr="00102056">
        <w:tc>
          <w:tcPr>
            <w:tcW w:w="4157" w:type="dxa"/>
            <w:shd w:val="clear" w:color="auto" w:fill="auto"/>
          </w:tcPr>
          <w:p w14:paraId="28044E61"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Dusík jako jediný </w:t>
            </w:r>
            <w:proofErr w:type="spellStart"/>
            <w:r w:rsidRPr="00F253FB">
              <w:rPr>
                <w:rFonts w:ascii="Calibri" w:eastAsia="Calibri" w:hAnsi="Calibri" w:cs="Times New Roman"/>
                <w:kern w:val="2"/>
                <w:sz w:val="24"/>
                <w:szCs w:val="24"/>
                <w14:ligatures w14:val="standardContextual"/>
              </w:rPr>
              <w:t>sprejovací</w:t>
            </w:r>
            <w:proofErr w:type="spellEnd"/>
            <w:r w:rsidRPr="00F253FB">
              <w:rPr>
                <w:rFonts w:ascii="Calibri" w:eastAsia="Calibri" w:hAnsi="Calibri" w:cs="Times New Roman"/>
                <w:kern w:val="2"/>
                <w:sz w:val="24"/>
                <w:szCs w:val="24"/>
                <w14:ligatures w14:val="standardContextual"/>
              </w:rPr>
              <w:t>, sušící a kolizní plyn bez nutnosti připojení dalšího plynu</w:t>
            </w:r>
          </w:p>
        </w:tc>
        <w:tc>
          <w:tcPr>
            <w:tcW w:w="3207" w:type="dxa"/>
            <w:shd w:val="clear" w:color="auto" w:fill="auto"/>
          </w:tcPr>
          <w:p w14:paraId="483FB75B"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84" w:type="dxa"/>
          </w:tcPr>
          <w:p w14:paraId="293F4D7E" w14:textId="560F83D6"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33DE1A8A" w14:textId="79FD213F" w:rsidTr="00102056">
        <w:tc>
          <w:tcPr>
            <w:tcW w:w="4157" w:type="dxa"/>
            <w:shd w:val="clear" w:color="auto" w:fill="auto"/>
          </w:tcPr>
          <w:p w14:paraId="2D191E18"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Automatické ladění detektoru prostřednictvím zabudovaného systému pro dávkování kalibračního roztoku</w:t>
            </w:r>
          </w:p>
        </w:tc>
        <w:tc>
          <w:tcPr>
            <w:tcW w:w="3207" w:type="dxa"/>
            <w:shd w:val="clear" w:color="auto" w:fill="auto"/>
          </w:tcPr>
          <w:p w14:paraId="37A44454"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84" w:type="dxa"/>
          </w:tcPr>
          <w:p w14:paraId="7EF1652B" w14:textId="5EBD337C"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70DEFED0" w14:textId="3764F1CB" w:rsidTr="00102056">
        <w:tc>
          <w:tcPr>
            <w:tcW w:w="4157" w:type="dxa"/>
            <w:shd w:val="clear" w:color="auto" w:fill="auto"/>
          </w:tcPr>
          <w:p w14:paraId="6AACF9AB"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Zabudovaný přepínací ventil (</w:t>
            </w:r>
            <w:proofErr w:type="spellStart"/>
            <w:r w:rsidRPr="00F253FB">
              <w:rPr>
                <w:rFonts w:ascii="Calibri" w:eastAsia="Calibri" w:hAnsi="Calibri" w:cs="Times New Roman"/>
                <w:kern w:val="2"/>
                <w:sz w:val="24"/>
                <w:szCs w:val="24"/>
                <w14:ligatures w14:val="standardContextual"/>
              </w:rPr>
              <w:t>divert</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valve</w:t>
            </w:r>
            <w:proofErr w:type="spellEnd"/>
            <w:r w:rsidRPr="00F253FB">
              <w:rPr>
                <w:rFonts w:ascii="Calibri" w:eastAsia="Calibri" w:hAnsi="Calibri" w:cs="Times New Roman"/>
                <w:kern w:val="2"/>
                <w:sz w:val="24"/>
                <w:szCs w:val="24"/>
                <w14:ligatures w14:val="standardContextual"/>
              </w:rPr>
              <w:t>) řízený z řídícího software pro možnost odklonění toku mobilní fáze z kolony mimo detektor pro definovaný úsek analýzy</w:t>
            </w:r>
          </w:p>
        </w:tc>
        <w:tc>
          <w:tcPr>
            <w:tcW w:w="3207" w:type="dxa"/>
            <w:shd w:val="clear" w:color="auto" w:fill="auto"/>
          </w:tcPr>
          <w:p w14:paraId="08F317A6"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84" w:type="dxa"/>
          </w:tcPr>
          <w:p w14:paraId="369CBD75" w14:textId="6D90D23B"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25B730E6" w14:textId="63542F59" w:rsidTr="00102056">
        <w:tc>
          <w:tcPr>
            <w:tcW w:w="4157" w:type="dxa"/>
            <w:shd w:val="clear" w:color="auto" w:fill="auto"/>
          </w:tcPr>
          <w:p w14:paraId="35E264A7"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Možnost čištění vstupní optiky bez zavzdušnění MS detektoru</w:t>
            </w:r>
          </w:p>
        </w:tc>
        <w:tc>
          <w:tcPr>
            <w:tcW w:w="3207" w:type="dxa"/>
            <w:shd w:val="clear" w:color="auto" w:fill="auto"/>
          </w:tcPr>
          <w:p w14:paraId="493C3482"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84" w:type="dxa"/>
          </w:tcPr>
          <w:p w14:paraId="2FA9571A" w14:textId="7B345354"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24DB7AD5" w14:textId="5B854165" w:rsidTr="00102056">
        <w:tc>
          <w:tcPr>
            <w:tcW w:w="4157" w:type="dxa"/>
            <w:shd w:val="clear" w:color="auto" w:fill="auto"/>
          </w:tcPr>
          <w:p w14:paraId="7FDBC0F1"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Calibri"/>
                <w:kern w:val="2"/>
                <w:sz w:val="24"/>
                <w:szCs w:val="24"/>
                <w:lang w:eastAsia="cs-CZ"/>
                <w14:ligatures w14:val="standardContextual"/>
              </w:rPr>
            </w:pPr>
            <w:r w:rsidRPr="00F253FB">
              <w:rPr>
                <w:rFonts w:ascii="Calibri" w:eastAsia="Calibri" w:hAnsi="Calibri" w:cs="Times New Roman"/>
                <w:kern w:val="2"/>
                <w:sz w:val="24"/>
                <w:szCs w:val="24"/>
                <w14:ligatures w14:val="standardContextual"/>
              </w:rPr>
              <w:t xml:space="preserve">Možnost automatizované optimalizace parametrů iontového zdroje a MRM přechodů pomocí nástřiků z </w:t>
            </w:r>
            <w:proofErr w:type="spellStart"/>
            <w:r w:rsidRPr="00F253FB">
              <w:rPr>
                <w:rFonts w:ascii="Calibri" w:eastAsia="Calibri" w:hAnsi="Calibri" w:cs="Times New Roman"/>
                <w:kern w:val="2"/>
                <w:sz w:val="24"/>
                <w:szCs w:val="24"/>
                <w14:ligatures w14:val="standardContextual"/>
              </w:rPr>
              <w:t>vialky</w:t>
            </w:r>
            <w:proofErr w:type="spellEnd"/>
            <w:r w:rsidRPr="00F253FB">
              <w:rPr>
                <w:rFonts w:ascii="Calibri" w:eastAsia="Calibri" w:hAnsi="Calibri" w:cs="Times New Roman"/>
                <w:kern w:val="2"/>
                <w:sz w:val="24"/>
                <w:szCs w:val="24"/>
                <w14:ligatures w14:val="standardContextual"/>
              </w:rPr>
              <w:t xml:space="preserve"> po chromatografické separaci</w:t>
            </w:r>
          </w:p>
        </w:tc>
        <w:tc>
          <w:tcPr>
            <w:tcW w:w="3207" w:type="dxa"/>
            <w:shd w:val="clear" w:color="auto" w:fill="auto"/>
          </w:tcPr>
          <w:p w14:paraId="2C85D224"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2984" w:type="dxa"/>
          </w:tcPr>
          <w:p w14:paraId="222AA1C6" w14:textId="39779598"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03149A13" w14:textId="1ED6F190" w:rsidTr="00102056">
        <w:tc>
          <w:tcPr>
            <w:tcW w:w="4157" w:type="dxa"/>
            <w:shd w:val="clear" w:color="auto" w:fill="auto"/>
          </w:tcPr>
          <w:p w14:paraId="1304095C"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Měřicí módy</w:t>
            </w:r>
          </w:p>
        </w:tc>
        <w:tc>
          <w:tcPr>
            <w:tcW w:w="3207" w:type="dxa"/>
            <w:shd w:val="clear" w:color="auto" w:fill="auto"/>
          </w:tcPr>
          <w:p w14:paraId="1CE7C8F1"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min. </w:t>
            </w:r>
            <w:proofErr w:type="spellStart"/>
            <w:r w:rsidRPr="00F253FB">
              <w:rPr>
                <w:rFonts w:ascii="Calibri" w:eastAsia="Calibri" w:hAnsi="Calibri" w:cs="Times New Roman"/>
                <w:kern w:val="2"/>
                <w:sz w:val="24"/>
                <w:szCs w:val="24"/>
                <w14:ligatures w14:val="standardContextual"/>
              </w:rPr>
              <w:t>Fullscan</w:t>
            </w:r>
            <w:proofErr w:type="spellEnd"/>
            <w:r w:rsidRPr="00F253FB">
              <w:rPr>
                <w:rFonts w:ascii="Calibri" w:eastAsia="Calibri" w:hAnsi="Calibri" w:cs="Times New Roman"/>
                <w:kern w:val="2"/>
                <w:sz w:val="24"/>
                <w:szCs w:val="24"/>
                <w14:ligatures w14:val="standardContextual"/>
              </w:rPr>
              <w:t xml:space="preserve">, MRM, SIM, </w:t>
            </w:r>
            <w:proofErr w:type="spellStart"/>
            <w:r w:rsidRPr="00F253FB">
              <w:rPr>
                <w:rFonts w:ascii="Calibri" w:eastAsia="Calibri" w:hAnsi="Calibri" w:cs="Times New Roman"/>
                <w:kern w:val="2"/>
                <w:sz w:val="24"/>
                <w:szCs w:val="24"/>
                <w14:ligatures w14:val="standardContextual"/>
              </w:rPr>
              <w:t>Product</w:t>
            </w:r>
            <w:proofErr w:type="spellEnd"/>
            <w:r w:rsidRPr="00F253FB">
              <w:rPr>
                <w:rFonts w:ascii="Calibri" w:eastAsia="Calibri" w:hAnsi="Calibri" w:cs="Times New Roman"/>
                <w:kern w:val="2"/>
                <w:sz w:val="24"/>
                <w:szCs w:val="24"/>
                <w14:ligatures w14:val="standardContextual"/>
              </w:rPr>
              <w:t xml:space="preserve"> ion </w:t>
            </w:r>
            <w:proofErr w:type="spellStart"/>
            <w:r w:rsidRPr="00F253FB">
              <w:rPr>
                <w:rFonts w:ascii="Calibri" w:eastAsia="Calibri" w:hAnsi="Calibri" w:cs="Times New Roman"/>
                <w:kern w:val="2"/>
                <w:sz w:val="24"/>
                <w:szCs w:val="24"/>
                <w14:ligatures w14:val="standardContextual"/>
              </w:rPr>
              <w:t>scan</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Neutral</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loss</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scan</w:t>
            </w:r>
            <w:proofErr w:type="spellEnd"/>
            <w:r w:rsidRPr="00F253FB">
              <w:rPr>
                <w:rFonts w:ascii="Calibri" w:eastAsia="Calibri" w:hAnsi="Calibri" w:cs="Times New Roman"/>
                <w:kern w:val="2"/>
                <w:sz w:val="24"/>
                <w:szCs w:val="24"/>
                <w14:ligatures w14:val="standardContextual"/>
              </w:rPr>
              <w:t xml:space="preserve">, </w:t>
            </w:r>
            <w:proofErr w:type="spellStart"/>
            <w:r w:rsidRPr="00F253FB">
              <w:rPr>
                <w:rFonts w:ascii="Calibri" w:eastAsia="Calibri" w:hAnsi="Calibri" w:cs="Times New Roman"/>
                <w:kern w:val="2"/>
                <w:sz w:val="24"/>
                <w:szCs w:val="24"/>
                <w14:ligatures w14:val="standardContextual"/>
              </w:rPr>
              <w:t>Precursor</w:t>
            </w:r>
            <w:proofErr w:type="spellEnd"/>
            <w:r w:rsidRPr="00F253FB">
              <w:rPr>
                <w:rFonts w:ascii="Calibri" w:eastAsia="Calibri" w:hAnsi="Calibri" w:cs="Times New Roman"/>
                <w:kern w:val="2"/>
                <w:sz w:val="24"/>
                <w:szCs w:val="24"/>
                <w14:ligatures w14:val="standardContextual"/>
              </w:rPr>
              <w:t xml:space="preserve"> ion </w:t>
            </w:r>
            <w:proofErr w:type="spellStart"/>
            <w:r w:rsidRPr="00F253FB">
              <w:rPr>
                <w:rFonts w:ascii="Calibri" w:eastAsia="Calibri" w:hAnsi="Calibri" w:cs="Times New Roman"/>
                <w:kern w:val="2"/>
                <w:sz w:val="24"/>
                <w:szCs w:val="24"/>
                <w14:ligatures w14:val="standardContextual"/>
              </w:rPr>
              <w:t>scan</w:t>
            </w:r>
            <w:proofErr w:type="spellEnd"/>
          </w:p>
        </w:tc>
        <w:tc>
          <w:tcPr>
            <w:tcW w:w="2984" w:type="dxa"/>
          </w:tcPr>
          <w:p w14:paraId="36FDE952" w14:textId="10F133AD"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275C5129" w14:textId="198C0B1B" w:rsidTr="00102056">
        <w:tc>
          <w:tcPr>
            <w:tcW w:w="4157" w:type="dxa"/>
            <w:shd w:val="clear" w:color="auto" w:fill="auto"/>
          </w:tcPr>
          <w:p w14:paraId="48677A2F"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Rychlost </w:t>
            </w:r>
            <w:proofErr w:type="spellStart"/>
            <w:r w:rsidRPr="00F253FB">
              <w:rPr>
                <w:rFonts w:ascii="Calibri" w:eastAsia="Calibri" w:hAnsi="Calibri" w:cs="Times New Roman"/>
                <w:kern w:val="2"/>
                <w:sz w:val="24"/>
                <w:szCs w:val="24"/>
                <w14:ligatures w14:val="standardContextual"/>
              </w:rPr>
              <w:t>scanování</w:t>
            </w:r>
            <w:proofErr w:type="spellEnd"/>
            <w:r w:rsidRPr="00F253FB">
              <w:rPr>
                <w:rFonts w:ascii="Calibri" w:eastAsia="Calibri" w:hAnsi="Calibri" w:cs="Times New Roman"/>
                <w:kern w:val="2"/>
                <w:sz w:val="24"/>
                <w:szCs w:val="24"/>
                <w14:ligatures w14:val="standardContextual"/>
              </w:rPr>
              <w:t xml:space="preserve">  </w:t>
            </w:r>
          </w:p>
        </w:tc>
        <w:tc>
          <w:tcPr>
            <w:tcW w:w="3207" w:type="dxa"/>
            <w:shd w:val="clear" w:color="auto" w:fill="auto"/>
          </w:tcPr>
          <w:p w14:paraId="44C72828"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min. 18 000 Da/s</w:t>
            </w:r>
          </w:p>
        </w:tc>
        <w:tc>
          <w:tcPr>
            <w:tcW w:w="2984" w:type="dxa"/>
          </w:tcPr>
          <w:p w14:paraId="2C92D0B8" w14:textId="417F1FF9"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0B0EBC4C" w14:textId="47340CE8" w:rsidTr="00102056">
        <w:tc>
          <w:tcPr>
            <w:tcW w:w="4157" w:type="dxa"/>
            <w:shd w:val="clear" w:color="auto" w:fill="auto"/>
          </w:tcPr>
          <w:p w14:paraId="1BA26870"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Hmotnostní rozsah</w:t>
            </w:r>
          </w:p>
        </w:tc>
        <w:tc>
          <w:tcPr>
            <w:tcW w:w="3207" w:type="dxa"/>
            <w:shd w:val="clear" w:color="auto" w:fill="auto"/>
          </w:tcPr>
          <w:p w14:paraId="408D62A9"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min. </w:t>
            </w:r>
            <w:proofErr w:type="gramStart"/>
            <w:r w:rsidRPr="00F253FB">
              <w:rPr>
                <w:rFonts w:ascii="Calibri" w:eastAsia="Calibri" w:hAnsi="Calibri" w:cs="Times New Roman"/>
                <w:kern w:val="2"/>
                <w:sz w:val="24"/>
                <w:szCs w:val="24"/>
                <w14:ligatures w14:val="standardContextual"/>
              </w:rPr>
              <w:t>5 – 3000</w:t>
            </w:r>
            <w:proofErr w:type="gramEnd"/>
            <w:r w:rsidRPr="00F253FB">
              <w:rPr>
                <w:rFonts w:ascii="Calibri" w:eastAsia="Calibri" w:hAnsi="Calibri" w:cs="Times New Roman"/>
                <w:kern w:val="2"/>
                <w:sz w:val="24"/>
                <w:szCs w:val="24"/>
                <w14:ligatures w14:val="standardContextual"/>
              </w:rPr>
              <w:t xml:space="preserve"> m/z</w:t>
            </w:r>
          </w:p>
        </w:tc>
        <w:tc>
          <w:tcPr>
            <w:tcW w:w="2984" w:type="dxa"/>
          </w:tcPr>
          <w:p w14:paraId="32DFFC12" w14:textId="6C421164"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3E0C422B" w14:textId="41427B7A" w:rsidTr="00102056">
        <w:tc>
          <w:tcPr>
            <w:tcW w:w="4157" w:type="dxa"/>
            <w:shd w:val="clear" w:color="auto" w:fill="auto"/>
          </w:tcPr>
          <w:p w14:paraId="4F5A6D5A"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lastRenderedPageBreak/>
              <w:t xml:space="preserve">Stabilita hmotové škály  </w:t>
            </w:r>
          </w:p>
        </w:tc>
        <w:tc>
          <w:tcPr>
            <w:tcW w:w="3207" w:type="dxa"/>
            <w:shd w:val="clear" w:color="auto" w:fill="auto"/>
          </w:tcPr>
          <w:p w14:paraId="5B21E2F2"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max. odchylka 0,15 Da/</w:t>
            </w:r>
            <w:proofErr w:type="gramStart"/>
            <w:r w:rsidRPr="00F253FB">
              <w:rPr>
                <w:rFonts w:ascii="Calibri" w:eastAsia="Calibri" w:hAnsi="Calibri" w:cs="Times New Roman"/>
                <w:kern w:val="2"/>
                <w:sz w:val="24"/>
                <w:szCs w:val="24"/>
                <w14:ligatures w14:val="standardContextual"/>
              </w:rPr>
              <w:t>24h</w:t>
            </w:r>
            <w:proofErr w:type="gramEnd"/>
          </w:p>
        </w:tc>
        <w:tc>
          <w:tcPr>
            <w:tcW w:w="2984" w:type="dxa"/>
          </w:tcPr>
          <w:p w14:paraId="2E87DA9A" w14:textId="6308F8E1"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627BA68D" w14:textId="4A96D2F3" w:rsidTr="00102056">
        <w:tc>
          <w:tcPr>
            <w:tcW w:w="4157" w:type="dxa"/>
            <w:shd w:val="clear" w:color="auto" w:fill="auto"/>
          </w:tcPr>
          <w:p w14:paraId="775346CE"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Lineární rozsah odezvy </w:t>
            </w:r>
          </w:p>
        </w:tc>
        <w:tc>
          <w:tcPr>
            <w:tcW w:w="3207" w:type="dxa"/>
            <w:shd w:val="clear" w:color="auto" w:fill="auto"/>
          </w:tcPr>
          <w:p w14:paraId="50D04F36"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min. 6 řádů</w:t>
            </w:r>
          </w:p>
        </w:tc>
        <w:tc>
          <w:tcPr>
            <w:tcW w:w="2984" w:type="dxa"/>
          </w:tcPr>
          <w:p w14:paraId="172790AB" w14:textId="7DF5BC9F"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3FDA9F90" w14:textId="2BD71915" w:rsidTr="00102056">
        <w:tc>
          <w:tcPr>
            <w:tcW w:w="4157" w:type="dxa"/>
            <w:shd w:val="clear" w:color="auto" w:fill="auto"/>
          </w:tcPr>
          <w:p w14:paraId="3CB16A8E"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proofErr w:type="spellStart"/>
            <w:r w:rsidRPr="00F253FB">
              <w:rPr>
                <w:rFonts w:ascii="Calibri" w:eastAsia="Calibri" w:hAnsi="Calibri" w:cs="Times New Roman"/>
                <w:kern w:val="2"/>
                <w:sz w:val="24"/>
                <w:szCs w:val="24"/>
                <w14:ligatures w14:val="standardContextual"/>
              </w:rPr>
              <w:t>Dwelltime</w:t>
            </w:r>
            <w:proofErr w:type="spellEnd"/>
            <w:r w:rsidRPr="00F253FB">
              <w:rPr>
                <w:rFonts w:ascii="Calibri" w:eastAsia="Calibri" w:hAnsi="Calibri" w:cs="Times New Roman"/>
                <w:kern w:val="2"/>
                <w:sz w:val="24"/>
                <w:szCs w:val="24"/>
                <w14:ligatures w14:val="standardContextual"/>
              </w:rPr>
              <w:t xml:space="preserve"> (minimální nastavitelný sběr dat MRM)</w:t>
            </w:r>
          </w:p>
        </w:tc>
        <w:tc>
          <w:tcPr>
            <w:tcW w:w="3207" w:type="dxa"/>
            <w:shd w:val="clear" w:color="auto" w:fill="auto"/>
          </w:tcPr>
          <w:p w14:paraId="7D51A2AC"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max. 0,5 </w:t>
            </w:r>
            <w:proofErr w:type="spellStart"/>
            <w:r w:rsidRPr="00F253FB">
              <w:rPr>
                <w:rFonts w:ascii="Calibri" w:eastAsia="Calibri" w:hAnsi="Calibri" w:cs="Times New Roman"/>
                <w:kern w:val="2"/>
                <w:sz w:val="24"/>
                <w:szCs w:val="24"/>
                <w14:ligatures w14:val="standardContextual"/>
              </w:rPr>
              <w:t>ms</w:t>
            </w:r>
            <w:proofErr w:type="spellEnd"/>
          </w:p>
        </w:tc>
        <w:tc>
          <w:tcPr>
            <w:tcW w:w="2984" w:type="dxa"/>
          </w:tcPr>
          <w:p w14:paraId="75EA01E2" w14:textId="294DB2E5"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62932BFF" w14:textId="50BD6F66" w:rsidTr="00102056">
        <w:tc>
          <w:tcPr>
            <w:tcW w:w="4157" w:type="dxa"/>
            <w:shd w:val="clear" w:color="auto" w:fill="auto"/>
          </w:tcPr>
          <w:p w14:paraId="4128338D"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Calibri"/>
                <w:kern w:val="2"/>
                <w:sz w:val="24"/>
                <w:szCs w:val="24"/>
                <w14:ligatures w14:val="standardContextual"/>
              </w:rPr>
              <w:t>Rychlost sběru dat v MRM</w:t>
            </w:r>
          </w:p>
        </w:tc>
        <w:tc>
          <w:tcPr>
            <w:tcW w:w="3207" w:type="dxa"/>
            <w:shd w:val="clear" w:color="auto" w:fill="auto"/>
          </w:tcPr>
          <w:p w14:paraId="3E4E72B4"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min. 600 MRM/s</w:t>
            </w:r>
          </w:p>
        </w:tc>
        <w:tc>
          <w:tcPr>
            <w:tcW w:w="2984" w:type="dxa"/>
          </w:tcPr>
          <w:p w14:paraId="0E677CF1" w14:textId="7C0E6627"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0FF4771F" w14:textId="1011E423" w:rsidTr="00102056">
        <w:tc>
          <w:tcPr>
            <w:tcW w:w="4157" w:type="dxa"/>
            <w:shd w:val="clear" w:color="auto" w:fill="auto"/>
          </w:tcPr>
          <w:p w14:paraId="430BAFDA"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Rychlost přepínání polarity</w:t>
            </w:r>
          </w:p>
        </w:tc>
        <w:tc>
          <w:tcPr>
            <w:tcW w:w="3207" w:type="dxa"/>
            <w:shd w:val="clear" w:color="auto" w:fill="auto"/>
          </w:tcPr>
          <w:p w14:paraId="32660C59"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max. 30 </w:t>
            </w:r>
            <w:proofErr w:type="spellStart"/>
            <w:r w:rsidRPr="00F253FB">
              <w:rPr>
                <w:rFonts w:ascii="Calibri" w:eastAsia="Calibri" w:hAnsi="Calibri" w:cs="Times New Roman"/>
                <w:kern w:val="2"/>
                <w:sz w:val="24"/>
                <w:szCs w:val="24"/>
                <w14:ligatures w14:val="standardContextual"/>
              </w:rPr>
              <w:t>ms</w:t>
            </w:r>
            <w:proofErr w:type="spellEnd"/>
          </w:p>
        </w:tc>
        <w:tc>
          <w:tcPr>
            <w:tcW w:w="2984" w:type="dxa"/>
          </w:tcPr>
          <w:p w14:paraId="1969C67E" w14:textId="6E4361A1"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2CF64F7C" w14:textId="2BA8A35F" w:rsidTr="00102056">
        <w:tc>
          <w:tcPr>
            <w:tcW w:w="4157" w:type="dxa"/>
            <w:shd w:val="clear" w:color="auto" w:fill="auto"/>
          </w:tcPr>
          <w:p w14:paraId="308A8A00"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Citlivost pro reserpin v režimu MRM ESI+</w:t>
            </w:r>
          </w:p>
        </w:tc>
        <w:tc>
          <w:tcPr>
            <w:tcW w:w="3207" w:type="dxa"/>
            <w:shd w:val="clear" w:color="auto" w:fill="auto"/>
          </w:tcPr>
          <w:p w14:paraId="4DDCDC25"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instrumentální limit detekce (IDL) max. 0,4 </w:t>
            </w:r>
            <w:proofErr w:type="spellStart"/>
            <w:r w:rsidRPr="00F253FB">
              <w:rPr>
                <w:rFonts w:ascii="Calibri" w:eastAsia="Calibri" w:hAnsi="Calibri" w:cs="Times New Roman"/>
                <w:kern w:val="2"/>
                <w:sz w:val="24"/>
                <w:szCs w:val="24"/>
                <w14:ligatures w14:val="standardContextual"/>
              </w:rPr>
              <w:t>fg</w:t>
            </w:r>
            <w:proofErr w:type="spellEnd"/>
            <w:r w:rsidRPr="00F253FB">
              <w:rPr>
                <w:rFonts w:ascii="Calibri" w:eastAsia="Calibri" w:hAnsi="Calibri" w:cs="Times New Roman"/>
                <w:kern w:val="2"/>
                <w:sz w:val="24"/>
                <w:szCs w:val="24"/>
                <w14:ligatures w14:val="standardContextual"/>
              </w:rPr>
              <w:t>/kolonu*</w:t>
            </w:r>
          </w:p>
        </w:tc>
        <w:tc>
          <w:tcPr>
            <w:tcW w:w="2984" w:type="dxa"/>
          </w:tcPr>
          <w:p w14:paraId="7F90312D" w14:textId="4AFC48D6"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35AD8D24" w14:textId="318B01DC" w:rsidTr="00102056">
        <w:tc>
          <w:tcPr>
            <w:tcW w:w="4157" w:type="dxa"/>
            <w:shd w:val="clear" w:color="auto" w:fill="auto"/>
          </w:tcPr>
          <w:p w14:paraId="00540BF0"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Calibri"/>
                <w:kern w:val="2"/>
                <w:sz w:val="24"/>
                <w:szCs w:val="24"/>
                <w14:ligatures w14:val="standardContextual"/>
              </w:rPr>
              <w:t xml:space="preserve">Citlivost pro </w:t>
            </w:r>
            <w:proofErr w:type="spellStart"/>
            <w:r w:rsidRPr="00F253FB">
              <w:rPr>
                <w:rFonts w:ascii="Calibri" w:eastAsia="Calibri" w:hAnsi="Calibri" w:cs="Calibri"/>
                <w:kern w:val="2"/>
                <w:sz w:val="24"/>
                <w:szCs w:val="24"/>
                <w14:ligatures w14:val="standardContextual"/>
              </w:rPr>
              <w:t>chloramphenicol</w:t>
            </w:r>
            <w:proofErr w:type="spellEnd"/>
            <w:r w:rsidRPr="00F253FB">
              <w:rPr>
                <w:rFonts w:ascii="Calibri" w:eastAsia="Calibri" w:hAnsi="Calibri" w:cs="Calibri"/>
                <w:kern w:val="2"/>
                <w:sz w:val="24"/>
                <w:szCs w:val="24"/>
                <w14:ligatures w14:val="standardContextual"/>
              </w:rPr>
              <w:t xml:space="preserve"> v režimu MRM ESI-</w:t>
            </w:r>
          </w:p>
        </w:tc>
        <w:tc>
          <w:tcPr>
            <w:tcW w:w="3207" w:type="dxa"/>
            <w:shd w:val="clear" w:color="auto" w:fill="auto"/>
          </w:tcPr>
          <w:p w14:paraId="335A9908"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instrumentální limit detekce (IDL) max. 0,4 </w:t>
            </w:r>
            <w:proofErr w:type="spellStart"/>
            <w:r w:rsidRPr="00F253FB">
              <w:rPr>
                <w:rFonts w:ascii="Calibri" w:eastAsia="Calibri" w:hAnsi="Calibri" w:cs="Times New Roman"/>
                <w:kern w:val="2"/>
                <w:sz w:val="24"/>
                <w:szCs w:val="24"/>
                <w14:ligatures w14:val="standardContextual"/>
              </w:rPr>
              <w:t>fg</w:t>
            </w:r>
            <w:proofErr w:type="spellEnd"/>
            <w:r w:rsidRPr="00F253FB">
              <w:rPr>
                <w:rFonts w:ascii="Calibri" w:eastAsia="Calibri" w:hAnsi="Calibri" w:cs="Times New Roman"/>
                <w:kern w:val="2"/>
                <w:sz w:val="24"/>
                <w:szCs w:val="24"/>
                <w14:ligatures w14:val="standardContextual"/>
              </w:rPr>
              <w:t>/kolonu*</w:t>
            </w:r>
          </w:p>
        </w:tc>
        <w:tc>
          <w:tcPr>
            <w:tcW w:w="2984" w:type="dxa"/>
          </w:tcPr>
          <w:p w14:paraId="3CD32C37" w14:textId="320277C6" w:rsidR="00102056" w:rsidRPr="00F253FB" w:rsidRDefault="00102056" w:rsidP="00102056">
            <w:pPr>
              <w:autoSpaceDE w:val="0"/>
              <w:autoSpaceDN w:val="0"/>
              <w:adjustRightInd w:val="0"/>
              <w:spacing w:after="0" w:line="240" w:lineRule="auto"/>
              <w:jc w:val="center"/>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bl>
    <w:p w14:paraId="5E0C8002" w14:textId="77777777" w:rsidR="00F253FB" w:rsidRPr="00F253FB" w:rsidRDefault="00F253FB" w:rsidP="00F253FB">
      <w:pPr>
        <w:tabs>
          <w:tab w:val="left" w:pos="1701"/>
          <w:tab w:val="right" w:pos="7371"/>
          <w:tab w:val="right" w:pos="8789"/>
          <w:tab w:val="right" w:pos="9356"/>
        </w:tabs>
        <w:spacing w:after="0" w:line="240" w:lineRule="auto"/>
        <w:rPr>
          <w:rFonts w:ascii="Calibri" w:eastAsia="Times New Roman" w:hAnsi="Calibri" w:cs="Calibri"/>
          <w:b/>
          <w:sz w:val="24"/>
          <w:szCs w:val="24"/>
        </w:rPr>
      </w:pPr>
    </w:p>
    <w:p w14:paraId="2097B614" w14:textId="77777777" w:rsidR="00F253FB" w:rsidRPr="00F253FB" w:rsidRDefault="00F253FB" w:rsidP="00F253FB">
      <w:pPr>
        <w:spacing w:after="160"/>
        <w:rPr>
          <w:rFonts w:ascii="Calibri" w:eastAsia="Calibri" w:hAnsi="Calibri" w:cs="Calibri"/>
          <w:i/>
          <w:iCs/>
          <w:kern w:val="2"/>
          <w:sz w:val="24"/>
          <w:szCs w:val="24"/>
          <w14:ligatures w14:val="standardContextual"/>
        </w:rPr>
      </w:pPr>
      <w:r w:rsidRPr="00F253FB">
        <w:rPr>
          <w:rFonts w:ascii="Calibri" w:eastAsia="Calibri" w:hAnsi="Calibri" w:cs="Calibri"/>
          <w:i/>
          <w:iCs/>
          <w:kern w:val="2"/>
          <w:sz w:val="24"/>
          <w:szCs w:val="24"/>
          <w14:ligatures w14:val="standardContextual"/>
        </w:rPr>
        <w:t xml:space="preserve">*Způsob stanovení Instrumentálního limitu detekce (IDL):  </w:t>
      </w:r>
    </w:p>
    <w:p w14:paraId="7730DF93" w14:textId="77777777" w:rsidR="00F253FB" w:rsidRPr="00F253FB" w:rsidRDefault="00F253FB" w:rsidP="00F253FB">
      <w:pPr>
        <w:spacing w:after="160"/>
        <w:rPr>
          <w:rFonts w:ascii="Calibri" w:eastAsia="Calibri" w:hAnsi="Calibri" w:cs="Calibri"/>
          <w:i/>
          <w:iCs/>
          <w:kern w:val="2"/>
          <w:sz w:val="24"/>
          <w:szCs w:val="24"/>
          <w14:ligatures w14:val="standardContextual"/>
        </w:rPr>
      </w:pPr>
      <w:r w:rsidRPr="00F253FB">
        <w:rPr>
          <w:rFonts w:ascii="Calibri" w:eastAsia="Calibri" w:hAnsi="Calibri" w:cs="Calibri"/>
          <w:i/>
          <w:iCs/>
          <w:kern w:val="2"/>
          <w:sz w:val="24"/>
          <w:szCs w:val="24"/>
          <w14:ligatures w14:val="standardContextual"/>
        </w:rPr>
        <w:t xml:space="preserve">Výpočet: </w:t>
      </w:r>
      <w:proofErr w:type="gramStart"/>
      <w:r w:rsidRPr="00F253FB">
        <w:rPr>
          <w:rFonts w:ascii="Calibri" w:eastAsia="Calibri" w:hAnsi="Calibri" w:cs="Calibri"/>
          <w:i/>
          <w:iCs/>
          <w:kern w:val="2"/>
          <w:sz w:val="24"/>
          <w:szCs w:val="24"/>
          <w14:ligatures w14:val="standardContextual"/>
        </w:rPr>
        <w:t>IDL(</w:t>
      </w:r>
      <w:proofErr w:type="spellStart"/>
      <w:proofErr w:type="gramEnd"/>
      <w:r w:rsidRPr="00F253FB">
        <w:rPr>
          <w:rFonts w:ascii="Calibri" w:eastAsia="Calibri" w:hAnsi="Calibri" w:cs="Calibri"/>
          <w:i/>
          <w:iCs/>
          <w:kern w:val="2"/>
          <w:sz w:val="24"/>
          <w:szCs w:val="24"/>
          <w14:ligatures w14:val="standardContextual"/>
        </w:rPr>
        <w:t>fg</w:t>
      </w:r>
      <w:proofErr w:type="spellEnd"/>
      <w:r w:rsidRPr="00F253FB">
        <w:rPr>
          <w:rFonts w:ascii="Calibri" w:eastAsia="Calibri" w:hAnsi="Calibri" w:cs="Calibri"/>
          <w:i/>
          <w:iCs/>
          <w:kern w:val="2"/>
          <w:sz w:val="24"/>
          <w:szCs w:val="24"/>
          <w14:ligatures w14:val="standardContextual"/>
        </w:rPr>
        <w:t>) = t x (%RSD / 100) x nastřikované množství (</w:t>
      </w:r>
      <w:proofErr w:type="spellStart"/>
      <w:r w:rsidRPr="00F253FB">
        <w:rPr>
          <w:rFonts w:ascii="Calibri" w:eastAsia="Calibri" w:hAnsi="Calibri" w:cs="Calibri"/>
          <w:i/>
          <w:iCs/>
          <w:kern w:val="2"/>
          <w:sz w:val="24"/>
          <w:szCs w:val="24"/>
          <w14:ligatures w14:val="standardContextual"/>
        </w:rPr>
        <w:t>fg</w:t>
      </w:r>
      <w:proofErr w:type="spellEnd"/>
      <w:r w:rsidRPr="00F253FB">
        <w:rPr>
          <w:rFonts w:ascii="Calibri" w:eastAsia="Calibri" w:hAnsi="Calibri" w:cs="Calibri"/>
          <w:i/>
          <w:iCs/>
          <w:kern w:val="2"/>
          <w:sz w:val="24"/>
          <w:szCs w:val="24"/>
          <w14:ligatures w14:val="standardContextual"/>
        </w:rPr>
        <w:t xml:space="preserve">), kde t = kritická hodnota Studentova rozdělení dat pro 99 %hladinu spolehlivosti s n-1 stupni volnosti (n je počet měření) a %RSD = relativní směrodatná odchylka plochy píku získaná n měřeními. </w:t>
      </w:r>
    </w:p>
    <w:p w14:paraId="28FE0117" w14:textId="77777777" w:rsidR="00F253FB" w:rsidRPr="00F253FB" w:rsidRDefault="00F253FB" w:rsidP="00F253FB">
      <w:pPr>
        <w:spacing w:after="160"/>
        <w:rPr>
          <w:rFonts w:ascii="Calibri" w:eastAsia="Calibri" w:hAnsi="Calibri" w:cs="Calibri"/>
          <w:i/>
          <w:iCs/>
          <w:kern w:val="2"/>
          <w:sz w:val="24"/>
          <w:szCs w:val="24"/>
          <w14:ligatures w14:val="standardContextual"/>
        </w:rPr>
      </w:pPr>
      <w:r w:rsidRPr="00F253FB">
        <w:rPr>
          <w:rFonts w:ascii="Calibri" w:eastAsia="Calibri" w:hAnsi="Calibri" w:cs="Calibri"/>
          <w:i/>
          <w:iCs/>
          <w:kern w:val="2"/>
          <w:sz w:val="24"/>
          <w:szCs w:val="24"/>
          <w14:ligatures w14:val="standardContextual"/>
        </w:rPr>
        <w:t xml:space="preserve">Koncentrační hladina standardu/vzorku, ze </w:t>
      </w:r>
      <w:proofErr w:type="gramStart"/>
      <w:r w:rsidRPr="00F253FB">
        <w:rPr>
          <w:rFonts w:ascii="Calibri" w:eastAsia="Calibri" w:hAnsi="Calibri" w:cs="Calibri"/>
          <w:i/>
          <w:iCs/>
          <w:kern w:val="2"/>
          <w:sz w:val="24"/>
          <w:szCs w:val="24"/>
          <w14:ligatures w14:val="standardContextual"/>
        </w:rPr>
        <w:t>které  bylo</w:t>
      </w:r>
      <w:proofErr w:type="gramEnd"/>
      <w:r w:rsidRPr="00F253FB">
        <w:rPr>
          <w:rFonts w:ascii="Calibri" w:eastAsia="Calibri" w:hAnsi="Calibri" w:cs="Calibri"/>
          <w:i/>
          <w:iCs/>
          <w:kern w:val="2"/>
          <w:sz w:val="24"/>
          <w:szCs w:val="24"/>
          <w14:ligatures w14:val="standardContextual"/>
        </w:rPr>
        <w:t xml:space="preserve"> IDL stanoveno nesmí být více než 5x vyšší než vypočtené IDL. V případě, že Instrument </w:t>
      </w:r>
      <w:proofErr w:type="spellStart"/>
      <w:r w:rsidRPr="00F253FB">
        <w:rPr>
          <w:rFonts w:ascii="Calibri" w:eastAsia="Calibri" w:hAnsi="Calibri" w:cs="Calibri"/>
          <w:i/>
          <w:iCs/>
          <w:kern w:val="2"/>
          <w:sz w:val="24"/>
          <w:szCs w:val="24"/>
          <w14:ligatures w14:val="standardContextual"/>
        </w:rPr>
        <w:t>Detection</w:t>
      </w:r>
      <w:proofErr w:type="spellEnd"/>
      <w:r w:rsidRPr="00F253FB">
        <w:rPr>
          <w:rFonts w:ascii="Calibri" w:eastAsia="Calibri" w:hAnsi="Calibri" w:cs="Calibri"/>
          <w:i/>
          <w:iCs/>
          <w:kern w:val="2"/>
          <w:sz w:val="24"/>
          <w:szCs w:val="24"/>
          <w14:ligatures w14:val="standardContextual"/>
        </w:rPr>
        <w:t xml:space="preserve"> Limit (IDL) není součástí oficiální dokumentace výrobce, musí být doložen výsledky měření a dodavatel musí být schopen jej prokázat během instalace.</w:t>
      </w:r>
    </w:p>
    <w:p w14:paraId="337C9E68" w14:textId="77777777" w:rsidR="00F253FB" w:rsidRPr="00F253FB" w:rsidRDefault="00F253FB" w:rsidP="00F253FB">
      <w:pPr>
        <w:spacing w:after="160"/>
        <w:ind w:left="360" w:firstLine="348"/>
        <w:rPr>
          <w:rFonts w:ascii="Calibri" w:eastAsia="Calibri" w:hAnsi="Calibri" w:cs="Calibri"/>
          <w:b/>
          <w:kern w:val="2"/>
          <w:sz w:val="24"/>
          <w:szCs w:val="24"/>
          <w14:ligatures w14:val="standardContextual"/>
        </w:rPr>
      </w:pPr>
      <w:r w:rsidRPr="00F253FB">
        <w:rPr>
          <w:rFonts w:ascii="Calibri" w:eastAsia="Calibri" w:hAnsi="Calibri" w:cs="Calibri"/>
          <w:b/>
          <w:kern w:val="2"/>
          <w:sz w:val="24"/>
          <w:szCs w:val="24"/>
          <w14:ligatures w14:val="standardContextual"/>
        </w:rPr>
        <w:t>Další technické požadavky:</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3021"/>
        <w:gridCol w:w="3151"/>
      </w:tblGrid>
      <w:tr w:rsidR="00102056" w:rsidRPr="00F253FB" w14:paraId="0C28D57A" w14:textId="77777777" w:rsidTr="00102056">
        <w:tc>
          <w:tcPr>
            <w:tcW w:w="4034" w:type="dxa"/>
            <w:shd w:val="clear" w:color="auto" w:fill="D9D9D9" w:themeFill="background1" w:themeFillShade="D9"/>
          </w:tcPr>
          <w:p w14:paraId="188B4232" w14:textId="5414B193"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921D2">
              <w:rPr>
                <w:rFonts w:ascii="Arial" w:eastAsia="Times New Roman" w:hAnsi="Arial" w:cs="Arial"/>
                <w:b/>
              </w:rPr>
              <w:t>Parametr</w:t>
            </w:r>
          </w:p>
        </w:tc>
        <w:tc>
          <w:tcPr>
            <w:tcW w:w="3021" w:type="dxa"/>
            <w:shd w:val="clear" w:color="auto" w:fill="D9D9D9" w:themeFill="background1" w:themeFillShade="D9"/>
          </w:tcPr>
          <w:p w14:paraId="31773768" w14:textId="38ED3E34"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921D2">
              <w:rPr>
                <w:rFonts w:ascii="Arial" w:eastAsia="Times New Roman" w:hAnsi="Arial" w:cs="Arial"/>
                <w:b/>
              </w:rPr>
              <w:t>Požadovaná hodnota</w:t>
            </w:r>
          </w:p>
        </w:tc>
        <w:tc>
          <w:tcPr>
            <w:tcW w:w="3151" w:type="dxa"/>
            <w:shd w:val="clear" w:color="auto" w:fill="D9D9D9" w:themeFill="background1" w:themeFillShade="D9"/>
          </w:tcPr>
          <w:p w14:paraId="45954FF2" w14:textId="007816A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921D2">
              <w:rPr>
                <w:rFonts w:ascii="Arial" w:eastAsia="Times New Roman" w:hAnsi="Arial" w:cs="Arial"/>
                <w:b/>
              </w:rPr>
              <w:t xml:space="preserve">Nabídka </w:t>
            </w:r>
            <w:r>
              <w:rPr>
                <w:rFonts w:ascii="Arial" w:eastAsia="Times New Roman" w:hAnsi="Arial" w:cs="Arial"/>
                <w:b/>
              </w:rPr>
              <w:t>Účastníka</w:t>
            </w:r>
          </w:p>
        </w:tc>
      </w:tr>
      <w:tr w:rsidR="00102056" w:rsidRPr="00F253FB" w14:paraId="2D147C61" w14:textId="1A604CF0" w:rsidTr="00102056">
        <w:tc>
          <w:tcPr>
            <w:tcW w:w="4034" w:type="dxa"/>
            <w:shd w:val="clear" w:color="auto" w:fill="auto"/>
          </w:tcPr>
          <w:p w14:paraId="4ED5C775"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proofErr w:type="gramStart"/>
            <w:r w:rsidRPr="00F253FB">
              <w:rPr>
                <w:rFonts w:ascii="Calibri" w:eastAsia="Calibri" w:hAnsi="Calibri" w:cs="Times New Roman"/>
                <w:kern w:val="2"/>
                <w:sz w:val="24"/>
                <w:szCs w:val="24"/>
                <w14:ligatures w14:val="standardContextual"/>
              </w:rPr>
              <w:t>Vyhodnocování - tvorba</w:t>
            </w:r>
            <w:proofErr w:type="gramEnd"/>
            <w:r w:rsidRPr="00F253FB">
              <w:rPr>
                <w:rFonts w:ascii="Calibri" w:eastAsia="Calibri" w:hAnsi="Calibri" w:cs="Times New Roman"/>
                <w:kern w:val="2"/>
                <w:sz w:val="24"/>
                <w:szCs w:val="24"/>
                <w14:ligatures w14:val="standardContextual"/>
              </w:rPr>
              <w:t xml:space="preserve"> kvantifikační metody přímo z naměřených dat (automatické nalezení retenčního času analytu, kvantifikačního a konfirmačních MRM přechodů, parametrů integrace)</w:t>
            </w:r>
          </w:p>
        </w:tc>
        <w:tc>
          <w:tcPr>
            <w:tcW w:w="3021" w:type="dxa"/>
            <w:shd w:val="clear" w:color="auto" w:fill="auto"/>
          </w:tcPr>
          <w:p w14:paraId="7A51BEDF"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3151" w:type="dxa"/>
          </w:tcPr>
          <w:p w14:paraId="7B744576" w14:textId="788060B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7FC617E2" w14:textId="1806296C" w:rsidTr="00102056">
        <w:tc>
          <w:tcPr>
            <w:tcW w:w="4034" w:type="dxa"/>
            <w:shd w:val="clear" w:color="auto" w:fill="auto"/>
          </w:tcPr>
          <w:p w14:paraId="05F46963"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Zaškolení obsluhy</w:t>
            </w:r>
          </w:p>
        </w:tc>
        <w:tc>
          <w:tcPr>
            <w:tcW w:w="3021" w:type="dxa"/>
            <w:shd w:val="clear" w:color="auto" w:fill="auto"/>
          </w:tcPr>
          <w:p w14:paraId="0C7BADC5"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min. 5 osob po dobu 3 dní</w:t>
            </w:r>
          </w:p>
        </w:tc>
        <w:tc>
          <w:tcPr>
            <w:tcW w:w="3151" w:type="dxa"/>
          </w:tcPr>
          <w:p w14:paraId="3F6FC35D" w14:textId="03C4057C"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77759DB4" w14:textId="4B1A2665" w:rsidTr="00102056">
        <w:tc>
          <w:tcPr>
            <w:tcW w:w="4034" w:type="dxa"/>
            <w:shd w:val="clear" w:color="auto" w:fill="auto"/>
          </w:tcPr>
          <w:p w14:paraId="6D8F3794"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Záruka na celý systém</w:t>
            </w:r>
          </w:p>
        </w:tc>
        <w:tc>
          <w:tcPr>
            <w:tcW w:w="3021" w:type="dxa"/>
            <w:shd w:val="clear" w:color="auto" w:fill="auto"/>
          </w:tcPr>
          <w:p w14:paraId="2A5419FC"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min. 2 roky</w:t>
            </w:r>
          </w:p>
        </w:tc>
        <w:tc>
          <w:tcPr>
            <w:tcW w:w="3151" w:type="dxa"/>
          </w:tcPr>
          <w:p w14:paraId="453FC8E2" w14:textId="560E963F"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r w:rsidR="00102056" w:rsidRPr="00F253FB" w14:paraId="3C2F5763" w14:textId="0C2F8BCD" w:rsidTr="00102056">
        <w:tc>
          <w:tcPr>
            <w:tcW w:w="4034" w:type="dxa"/>
            <w:shd w:val="clear" w:color="auto" w:fill="auto"/>
          </w:tcPr>
          <w:p w14:paraId="762FF554"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Preventivní údržby po dobu záruky 2x v intervalu 1 rok včetně spotřebního materiálu</w:t>
            </w:r>
          </w:p>
        </w:tc>
        <w:tc>
          <w:tcPr>
            <w:tcW w:w="3021" w:type="dxa"/>
            <w:shd w:val="clear" w:color="auto" w:fill="auto"/>
          </w:tcPr>
          <w:p w14:paraId="28E389EF" w14:textId="77777777"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ano</w:t>
            </w:r>
          </w:p>
        </w:tc>
        <w:tc>
          <w:tcPr>
            <w:tcW w:w="3151" w:type="dxa"/>
          </w:tcPr>
          <w:p w14:paraId="1712DD9D" w14:textId="41BD9F64"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102056">
              <w:rPr>
                <w:rFonts w:ascii="Arial" w:hAnsi="Arial" w:cs="Arial"/>
                <w:iCs/>
                <w:highlight w:val="yellow"/>
              </w:rPr>
              <w:t>ANO/NE</w:t>
            </w:r>
          </w:p>
        </w:tc>
      </w:tr>
      <w:tr w:rsidR="00102056" w:rsidRPr="00F253FB" w14:paraId="66DFB84C" w14:textId="5052E641" w:rsidTr="00102056">
        <w:tc>
          <w:tcPr>
            <w:tcW w:w="4034" w:type="dxa"/>
            <w:shd w:val="clear" w:color="auto" w:fill="auto"/>
          </w:tcPr>
          <w:p w14:paraId="7F384854" w14:textId="77777777" w:rsidR="00102056" w:rsidRPr="00F253FB" w:rsidRDefault="00102056" w:rsidP="00102056">
            <w:pPr>
              <w:autoSpaceDE w:val="0"/>
              <w:autoSpaceDN w:val="0"/>
              <w:adjustRightInd w:val="0"/>
              <w:spacing w:after="0" w:line="240" w:lineRule="auto"/>
              <w:ind w:left="360"/>
              <w:contextualSpacing/>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Doba dodání přístrojů od uzavření smlouvy</w:t>
            </w:r>
          </w:p>
        </w:tc>
        <w:tc>
          <w:tcPr>
            <w:tcW w:w="3021" w:type="dxa"/>
            <w:shd w:val="clear" w:color="auto" w:fill="auto"/>
          </w:tcPr>
          <w:p w14:paraId="2D3BB6C7" w14:textId="70DAB28A"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F253FB">
              <w:rPr>
                <w:rFonts w:ascii="Calibri" w:eastAsia="Calibri" w:hAnsi="Calibri" w:cs="Times New Roman"/>
                <w:kern w:val="2"/>
                <w:sz w:val="24"/>
                <w:szCs w:val="24"/>
                <w14:ligatures w14:val="standardContextual"/>
              </w:rPr>
              <w:t xml:space="preserve">max. </w:t>
            </w:r>
            <w:r w:rsidR="000548C1">
              <w:rPr>
                <w:rFonts w:ascii="Calibri" w:eastAsia="Calibri" w:hAnsi="Calibri" w:cs="Times New Roman"/>
                <w:kern w:val="2"/>
                <w:sz w:val="24"/>
                <w:szCs w:val="24"/>
                <w14:ligatures w14:val="standardContextual"/>
              </w:rPr>
              <w:t>180</w:t>
            </w:r>
            <w:r w:rsidR="000548C1" w:rsidRPr="00F253FB">
              <w:rPr>
                <w:rFonts w:ascii="Calibri" w:eastAsia="Calibri" w:hAnsi="Calibri" w:cs="Times New Roman"/>
                <w:kern w:val="2"/>
                <w:sz w:val="24"/>
                <w:szCs w:val="24"/>
                <w14:ligatures w14:val="standardContextual"/>
              </w:rPr>
              <w:t xml:space="preserve"> </w:t>
            </w:r>
            <w:r w:rsidRPr="00F253FB">
              <w:rPr>
                <w:rFonts w:ascii="Calibri" w:eastAsia="Calibri" w:hAnsi="Calibri" w:cs="Times New Roman"/>
                <w:kern w:val="2"/>
                <w:sz w:val="24"/>
                <w:szCs w:val="24"/>
                <w14:ligatures w14:val="standardContextual"/>
              </w:rPr>
              <w:t>dní</w:t>
            </w:r>
          </w:p>
        </w:tc>
        <w:tc>
          <w:tcPr>
            <w:tcW w:w="3151" w:type="dxa"/>
          </w:tcPr>
          <w:p w14:paraId="17582468" w14:textId="0E08BD9E" w:rsidR="00102056" w:rsidRPr="00F253FB" w:rsidRDefault="00102056" w:rsidP="00102056">
            <w:pPr>
              <w:autoSpaceDE w:val="0"/>
              <w:autoSpaceDN w:val="0"/>
              <w:adjustRightInd w:val="0"/>
              <w:spacing w:after="0" w:line="240" w:lineRule="auto"/>
              <w:rPr>
                <w:rFonts w:ascii="Calibri" w:eastAsia="Calibri" w:hAnsi="Calibri" w:cs="Times New Roman"/>
                <w:kern w:val="2"/>
                <w:sz w:val="24"/>
                <w:szCs w:val="24"/>
                <w14:ligatures w14:val="standardContextual"/>
              </w:rPr>
            </w:pPr>
            <w:r w:rsidRPr="00102056">
              <w:rPr>
                <w:rFonts w:ascii="Arial" w:eastAsia="Calibri" w:hAnsi="Arial" w:cs="Arial"/>
                <w:kern w:val="2"/>
                <w:sz w:val="24"/>
                <w:szCs w:val="24"/>
                <w:highlight w:val="yellow"/>
                <w14:ligatures w14:val="standardContextual"/>
              </w:rPr>
              <w:t>Vyplní účastník</w:t>
            </w:r>
          </w:p>
        </w:tc>
      </w:tr>
    </w:tbl>
    <w:p w14:paraId="4489339B" w14:textId="77777777" w:rsidR="00591B0E" w:rsidRDefault="00591B0E" w:rsidP="00591B0E">
      <w:pPr>
        <w:rPr>
          <w:rFonts w:ascii="Arial" w:eastAsia="Arial" w:hAnsi="Arial" w:cs="Arial"/>
        </w:rPr>
      </w:pPr>
    </w:p>
    <w:p w14:paraId="0ECF9FD3" w14:textId="77777777" w:rsidR="00A52954" w:rsidRPr="00D51A56" w:rsidRDefault="00A52954" w:rsidP="00A5295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sidR="00D51A56">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14:paraId="4E331A39" w14:textId="77777777" w:rsidR="000D2CE2" w:rsidRDefault="00A52954" w:rsidP="00915AB7">
      <w:pPr>
        <w:jc w:val="both"/>
        <w:rPr>
          <w:rFonts w:ascii="Arial" w:hAnsi="Arial" w:cs="Arial"/>
          <w:b/>
        </w:rPr>
      </w:pPr>
      <w:r w:rsidRPr="00D51A56">
        <w:rPr>
          <w:rFonts w:ascii="Arial" w:hAnsi="Arial" w:cs="Arial"/>
          <w:i/>
        </w:rPr>
        <w:t>Účastník může</w:t>
      </w:r>
      <w:r w:rsidR="00915AB7" w:rsidRPr="00D51A56">
        <w:rPr>
          <w:rFonts w:ascii="Arial" w:hAnsi="Arial" w:cs="Arial"/>
          <w:i/>
        </w:rPr>
        <w:t xml:space="preserve"> předložit</w:t>
      </w:r>
      <w:r w:rsidRPr="00D51A56">
        <w:rPr>
          <w:rFonts w:ascii="Arial" w:hAnsi="Arial" w:cs="Arial"/>
          <w:i/>
        </w:rPr>
        <w:t xml:space="preserve"> technickou specifikaci nabízeného plnění jako samostatnou přílohu</w:t>
      </w:r>
      <w:r w:rsidR="00915AB7" w:rsidRPr="00D51A56">
        <w:rPr>
          <w:rFonts w:ascii="Arial" w:hAnsi="Arial" w:cs="Arial"/>
          <w:i/>
        </w:rPr>
        <w:t xml:space="preserve"> podané nabídky</w:t>
      </w:r>
      <w:r w:rsidRPr="00D51A56">
        <w:rPr>
          <w:rFonts w:ascii="Arial" w:hAnsi="Arial" w:cs="Arial"/>
          <w:i/>
        </w:rPr>
        <w:t>.</w:t>
      </w:r>
      <w:r w:rsidR="000D2CE2">
        <w:rPr>
          <w:rFonts w:ascii="Arial" w:hAnsi="Arial" w:cs="Arial"/>
          <w:b/>
        </w:rPr>
        <w:br w:type="page"/>
      </w:r>
    </w:p>
    <w:p w14:paraId="1981DBDE" w14:textId="77777777" w:rsidR="000D2CE2" w:rsidRDefault="000D2CE2" w:rsidP="000D2CE2">
      <w:pPr>
        <w:jc w:val="right"/>
        <w:rPr>
          <w:rFonts w:ascii="Arial" w:hAnsi="Arial" w:cs="Arial"/>
          <w:b/>
        </w:rPr>
      </w:pPr>
    </w:p>
    <w:p w14:paraId="25DCA15A" w14:textId="5470A6BA" w:rsidR="000D2CE2" w:rsidRDefault="000D2CE2" w:rsidP="000D2CE2">
      <w:pPr>
        <w:jc w:val="right"/>
        <w:rPr>
          <w:rFonts w:ascii="Arial" w:hAnsi="Arial" w:cs="Arial"/>
          <w:b/>
        </w:rPr>
      </w:pPr>
      <w:r w:rsidRPr="0030237F">
        <w:rPr>
          <w:rFonts w:ascii="Arial" w:hAnsi="Arial" w:cs="Arial"/>
          <w:b/>
        </w:rPr>
        <w:t>příloha č. 3 Zadávací dokumentace – Kupní smlouva</w:t>
      </w:r>
      <w:r w:rsidR="00591B0E">
        <w:rPr>
          <w:rFonts w:ascii="Arial" w:hAnsi="Arial" w:cs="Arial"/>
          <w:b/>
        </w:rPr>
        <w:t xml:space="preserve"> pro část </w:t>
      </w:r>
      <w:r w:rsidR="00102056">
        <w:rPr>
          <w:rFonts w:ascii="Arial" w:hAnsi="Arial" w:cs="Arial"/>
          <w:b/>
        </w:rPr>
        <w:t>5</w:t>
      </w:r>
      <w:r w:rsidR="00591B0E">
        <w:rPr>
          <w:rFonts w:ascii="Arial" w:hAnsi="Arial" w:cs="Arial"/>
          <w:b/>
        </w:rPr>
        <w:t xml:space="preserve"> zakázky</w:t>
      </w:r>
    </w:p>
    <w:p w14:paraId="1C26BB09" w14:textId="77777777" w:rsidR="00A45806" w:rsidRPr="00A45806" w:rsidRDefault="00A45806" w:rsidP="00A45806">
      <w:pPr>
        <w:spacing w:after="60"/>
        <w:jc w:val="center"/>
        <w:outlineLvl w:val="0"/>
        <w:rPr>
          <w:rFonts w:ascii="Arial" w:hAnsi="Arial" w:cs="Arial"/>
          <w:b/>
          <w:sz w:val="28"/>
          <w:szCs w:val="20"/>
        </w:rPr>
      </w:pPr>
      <w:r w:rsidRPr="00A45806">
        <w:rPr>
          <w:rFonts w:ascii="Arial" w:hAnsi="Arial" w:cs="Arial"/>
          <w:b/>
          <w:sz w:val="28"/>
          <w:szCs w:val="20"/>
        </w:rPr>
        <w:t xml:space="preserve">KUPNÍ SMLOUVA </w:t>
      </w:r>
    </w:p>
    <w:p w14:paraId="14E20ABC" w14:textId="77777777" w:rsidR="00A45806" w:rsidRPr="00A45806" w:rsidRDefault="00A45806" w:rsidP="00A45806">
      <w:pPr>
        <w:spacing w:after="60"/>
        <w:jc w:val="center"/>
        <w:rPr>
          <w:rFonts w:ascii="Arial" w:hAnsi="Arial" w:cs="Arial"/>
          <w:szCs w:val="20"/>
        </w:rPr>
      </w:pPr>
      <w:r w:rsidRPr="00A45806">
        <w:rPr>
          <w:rFonts w:ascii="Arial" w:hAnsi="Arial" w:cs="Arial"/>
          <w:szCs w:val="20"/>
        </w:rPr>
        <w:t>(dále jen „</w:t>
      </w:r>
      <w:r w:rsidRPr="00A45806">
        <w:rPr>
          <w:rFonts w:ascii="Arial" w:hAnsi="Arial" w:cs="Arial"/>
          <w:b/>
          <w:szCs w:val="20"/>
        </w:rPr>
        <w:t>smlouva</w:t>
      </w:r>
      <w:r w:rsidRPr="00A45806">
        <w:rPr>
          <w:rFonts w:ascii="Arial" w:hAnsi="Arial" w:cs="Arial"/>
          <w:szCs w:val="20"/>
        </w:rPr>
        <w:t>“)</w:t>
      </w:r>
    </w:p>
    <w:p w14:paraId="3EC28632" w14:textId="77777777" w:rsidR="00A45806" w:rsidRPr="00A45806" w:rsidRDefault="00A45806" w:rsidP="00A45806">
      <w:pPr>
        <w:spacing w:after="60"/>
        <w:jc w:val="center"/>
        <w:rPr>
          <w:rFonts w:ascii="Arial" w:hAnsi="Arial" w:cs="Arial"/>
          <w:i/>
          <w:szCs w:val="20"/>
        </w:rPr>
      </w:pPr>
      <w:r w:rsidRPr="00A45806">
        <w:rPr>
          <w:rFonts w:ascii="Arial" w:hAnsi="Arial" w:cs="Arial"/>
          <w:i/>
          <w:szCs w:val="20"/>
        </w:rPr>
        <w:t xml:space="preserve">uzavřená ve smyslu </w:t>
      </w:r>
      <w:proofErr w:type="spellStart"/>
      <w:r w:rsidRPr="00A45806">
        <w:rPr>
          <w:rFonts w:ascii="Arial" w:hAnsi="Arial" w:cs="Arial"/>
          <w:i/>
          <w:szCs w:val="20"/>
        </w:rPr>
        <w:t>ust</w:t>
      </w:r>
      <w:proofErr w:type="spellEnd"/>
      <w:r w:rsidRPr="00A45806">
        <w:rPr>
          <w:rFonts w:ascii="Arial" w:hAnsi="Arial" w:cs="Arial"/>
          <w:i/>
          <w:szCs w:val="20"/>
        </w:rPr>
        <w:t>. § 2079 a násl. zákona č. 89/2012 Sb., občanský zákoník, v platném znění (dále jen „</w:t>
      </w:r>
      <w:proofErr w:type="spellStart"/>
      <w:r w:rsidRPr="00A45806">
        <w:rPr>
          <w:rFonts w:ascii="Arial" w:hAnsi="Arial" w:cs="Arial"/>
          <w:b/>
          <w:i/>
          <w:szCs w:val="20"/>
        </w:rPr>
        <w:t>ObčZ</w:t>
      </w:r>
      <w:proofErr w:type="spellEnd"/>
      <w:r w:rsidRPr="00A45806">
        <w:rPr>
          <w:rFonts w:ascii="Arial" w:hAnsi="Arial" w:cs="Arial"/>
          <w:i/>
          <w:szCs w:val="20"/>
        </w:rPr>
        <w:t>“)</w:t>
      </w:r>
    </w:p>
    <w:p w14:paraId="47A2F2F9" w14:textId="77777777" w:rsidR="00A45806" w:rsidRPr="00A45806" w:rsidRDefault="00A45806" w:rsidP="00A45806">
      <w:pPr>
        <w:spacing w:after="60"/>
        <w:jc w:val="center"/>
        <w:rPr>
          <w:rFonts w:ascii="Arial" w:hAnsi="Arial" w:cs="Arial"/>
          <w:szCs w:val="20"/>
        </w:rPr>
      </w:pPr>
    </w:p>
    <w:p w14:paraId="515006E2" w14:textId="77777777" w:rsidR="00A45806" w:rsidRPr="00A45806" w:rsidRDefault="00A45806" w:rsidP="00A45806">
      <w:pPr>
        <w:pStyle w:val="Nzev"/>
        <w:spacing w:before="60" w:after="60"/>
        <w:rPr>
          <w:rFonts w:ascii="Arial" w:hAnsi="Arial" w:cs="Arial"/>
        </w:rPr>
      </w:pPr>
      <w:r w:rsidRPr="00A45806">
        <w:rPr>
          <w:rFonts w:ascii="Arial" w:hAnsi="Arial" w:cs="Arial"/>
        </w:rPr>
        <w:t>I.</w:t>
      </w:r>
    </w:p>
    <w:p w14:paraId="0624F06F" w14:textId="77777777" w:rsidR="00A45806" w:rsidRPr="00A45806" w:rsidRDefault="00A45806" w:rsidP="00A45806">
      <w:pPr>
        <w:pStyle w:val="Nzev"/>
        <w:spacing w:before="60" w:after="120"/>
        <w:rPr>
          <w:rFonts w:ascii="Arial" w:hAnsi="Arial" w:cs="Arial"/>
        </w:rPr>
      </w:pPr>
      <w:r w:rsidRPr="00A45806">
        <w:rPr>
          <w:rFonts w:ascii="Arial" w:hAnsi="Arial" w:cs="Arial"/>
        </w:rPr>
        <w:t>Smluvní strany</w:t>
      </w:r>
    </w:p>
    <w:p w14:paraId="52288E1E"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1.1</w:t>
      </w:r>
      <w:r w:rsidRPr="00A45806">
        <w:rPr>
          <w:rFonts w:ascii="Arial" w:hAnsi="Arial" w:cs="Arial"/>
          <w:sz w:val="22"/>
          <w:szCs w:val="22"/>
        </w:rPr>
        <w:tab/>
        <w:t>Kupující:</w:t>
      </w:r>
    </w:p>
    <w:p w14:paraId="78E0ECC9"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
          <w:bCs/>
          <w:sz w:val="22"/>
          <w:szCs w:val="22"/>
        </w:rPr>
      </w:pPr>
      <w:r w:rsidRPr="00A45806">
        <w:rPr>
          <w:rFonts w:ascii="Arial" w:hAnsi="Arial" w:cs="Arial"/>
          <w:bCs/>
          <w:sz w:val="22"/>
          <w:szCs w:val="22"/>
        </w:rPr>
        <w:t>Název subjektu:</w:t>
      </w:r>
      <w:r w:rsidRPr="00A45806">
        <w:rPr>
          <w:rFonts w:ascii="Arial" w:hAnsi="Arial" w:cs="Arial"/>
          <w:bCs/>
          <w:sz w:val="22"/>
          <w:szCs w:val="22"/>
        </w:rPr>
        <w:tab/>
      </w:r>
      <w:r w:rsidRPr="00A45806">
        <w:rPr>
          <w:rFonts w:ascii="Arial" w:hAnsi="Arial" w:cs="Arial"/>
          <w:b/>
          <w:bCs/>
          <w:sz w:val="22"/>
          <w:szCs w:val="22"/>
        </w:rPr>
        <w:t>Ústav pro státní kontrolu veterinárních biopreparátů a léčiv</w:t>
      </w:r>
    </w:p>
    <w:p w14:paraId="67E8DDB1"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bCs/>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bCs/>
          <w:sz w:val="22"/>
          <w:szCs w:val="22"/>
        </w:rPr>
        <w:t>Hudcova 232/</w:t>
      </w:r>
      <w:proofErr w:type="gramStart"/>
      <w:r w:rsidRPr="00A45806">
        <w:rPr>
          <w:rFonts w:ascii="Arial" w:hAnsi="Arial" w:cs="Arial"/>
          <w:bCs/>
          <w:sz w:val="22"/>
          <w:szCs w:val="22"/>
        </w:rPr>
        <w:t>56a</w:t>
      </w:r>
      <w:proofErr w:type="gramEnd"/>
      <w:r w:rsidRPr="00A45806">
        <w:rPr>
          <w:rFonts w:ascii="Arial" w:hAnsi="Arial" w:cs="Arial"/>
          <w:bCs/>
          <w:sz w:val="22"/>
          <w:szCs w:val="22"/>
        </w:rPr>
        <w:t>; 621 00 Brno-Medlánky, Česká republika</w:t>
      </w:r>
    </w:p>
    <w:p w14:paraId="6B8DC71C" w14:textId="77777777" w:rsidR="00A45806" w:rsidRPr="00A45806" w:rsidRDefault="00A45806" w:rsidP="00A45806">
      <w:pPr>
        <w:pStyle w:val="Odstavec11"/>
        <w:numPr>
          <w:ilvl w:val="0"/>
          <w:numId w:val="0"/>
        </w:numPr>
        <w:spacing w:before="60" w:after="60" w:line="276" w:lineRule="auto"/>
        <w:ind w:left="2552" w:hanging="1985"/>
        <w:jc w:val="both"/>
        <w:rPr>
          <w:rFonts w:ascii="Arial" w:hAnsi="Arial" w:cs="Arial"/>
          <w:bCs/>
          <w:sz w:val="22"/>
          <w:szCs w:val="22"/>
        </w:rPr>
      </w:pPr>
      <w:r w:rsidRPr="00A45806">
        <w:rPr>
          <w:rFonts w:ascii="Arial" w:hAnsi="Arial" w:cs="Arial"/>
          <w:bCs/>
          <w:sz w:val="22"/>
          <w:szCs w:val="22"/>
        </w:rPr>
        <w:t>Z</w:t>
      </w:r>
      <w:r w:rsidRPr="00A45806">
        <w:rPr>
          <w:rFonts w:ascii="Arial" w:hAnsi="Arial" w:cs="Arial"/>
          <w:sz w:val="22"/>
          <w:szCs w:val="22"/>
        </w:rPr>
        <w:t>astoupený:</w:t>
      </w:r>
      <w:r w:rsidRPr="00A45806">
        <w:rPr>
          <w:rFonts w:ascii="Arial" w:hAnsi="Arial" w:cs="Arial"/>
          <w:sz w:val="22"/>
          <w:szCs w:val="22"/>
        </w:rPr>
        <w:tab/>
      </w:r>
      <w:r w:rsidRPr="00A45806">
        <w:rPr>
          <w:rFonts w:ascii="Arial" w:hAnsi="Arial" w:cs="Arial"/>
          <w:color w:val="000000"/>
          <w:sz w:val="22"/>
          <w:szCs w:val="22"/>
        </w:rPr>
        <w:t>MVDr. Jiřím Burešem, ředitelem</w:t>
      </w:r>
    </w:p>
    <w:p w14:paraId="391C6805"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IČO:</w:t>
      </w:r>
      <w:r w:rsidRPr="00A45806">
        <w:rPr>
          <w:rFonts w:ascii="Arial" w:hAnsi="Arial" w:cs="Arial"/>
        </w:rPr>
        <w:tab/>
      </w:r>
      <w:r w:rsidRPr="00A45806">
        <w:rPr>
          <w:rFonts w:ascii="Arial" w:hAnsi="Arial" w:cs="Arial"/>
          <w:bCs/>
        </w:rPr>
        <w:t>00019453</w:t>
      </w:r>
    </w:p>
    <w:p w14:paraId="11CF628F"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Datová schránka:</w:t>
      </w:r>
      <w:r w:rsidRPr="00A45806">
        <w:rPr>
          <w:rFonts w:ascii="Arial" w:hAnsi="Arial" w:cs="Arial"/>
        </w:rPr>
        <w:tab/>
        <w:t>ra7aipu</w:t>
      </w:r>
    </w:p>
    <w:p w14:paraId="5C04BA26"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„kupující“) na straně jedné</w:t>
      </w:r>
    </w:p>
    <w:p w14:paraId="3C663878" w14:textId="77777777" w:rsidR="00A45806" w:rsidRPr="00A45806" w:rsidRDefault="00A45806" w:rsidP="00A45806">
      <w:pPr>
        <w:pStyle w:val="Textkomente"/>
        <w:spacing w:before="120" w:line="276" w:lineRule="auto"/>
        <w:ind w:firstLine="567"/>
        <w:rPr>
          <w:rFonts w:ascii="Arial" w:hAnsi="Arial" w:cs="Arial"/>
          <w:sz w:val="22"/>
          <w:szCs w:val="22"/>
        </w:rPr>
      </w:pPr>
      <w:r w:rsidRPr="00A45806">
        <w:rPr>
          <w:rFonts w:ascii="Arial" w:hAnsi="Arial" w:cs="Arial"/>
          <w:sz w:val="22"/>
          <w:szCs w:val="22"/>
        </w:rPr>
        <w:t>a</w:t>
      </w:r>
    </w:p>
    <w:p w14:paraId="38912651" w14:textId="77777777" w:rsidR="00A45806" w:rsidRPr="00A45806" w:rsidRDefault="00A45806" w:rsidP="00A45806">
      <w:pPr>
        <w:pStyle w:val="Odstavec11"/>
        <w:numPr>
          <w:ilvl w:val="0"/>
          <w:numId w:val="0"/>
        </w:numPr>
        <w:spacing w:before="60" w:after="60" w:line="276" w:lineRule="auto"/>
        <w:ind w:left="567" w:hanging="567"/>
        <w:rPr>
          <w:rFonts w:ascii="Arial" w:hAnsi="Arial" w:cs="Arial"/>
          <w:sz w:val="22"/>
          <w:szCs w:val="22"/>
        </w:rPr>
      </w:pPr>
      <w:r w:rsidRPr="00A45806">
        <w:rPr>
          <w:rFonts w:ascii="Arial" w:hAnsi="Arial" w:cs="Arial"/>
          <w:sz w:val="22"/>
          <w:szCs w:val="22"/>
        </w:rPr>
        <w:t>1.2</w:t>
      </w:r>
      <w:r w:rsidRPr="00A45806">
        <w:rPr>
          <w:rFonts w:ascii="Arial" w:hAnsi="Arial" w:cs="Arial"/>
          <w:sz w:val="22"/>
          <w:szCs w:val="22"/>
        </w:rPr>
        <w:tab/>
        <w:t>Prodávající:</w:t>
      </w:r>
    </w:p>
    <w:p w14:paraId="3377B948" w14:textId="77777777" w:rsidR="00A45806" w:rsidRPr="00A45806" w:rsidRDefault="00A45806" w:rsidP="00A45806">
      <w:pPr>
        <w:pStyle w:val="Odstavec11"/>
        <w:numPr>
          <w:ilvl w:val="0"/>
          <w:numId w:val="0"/>
        </w:numPr>
        <w:spacing w:before="60" w:after="60" w:line="276" w:lineRule="auto"/>
        <w:ind w:left="2552" w:hanging="1985"/>
        <w:rPr>
          <w:rFonts w:ascii="Arial" w:hAnsi="Arial" w:cs="Arial"/>
          <w:sz w:val="22"/>
          <w:szCs w:val="22"/>
        </w:rPr>
      </w:pPr>
      <w:r w:rsidRPr="00A45806">
        <w:rPr>
          <w:rFonts w:ascii="Arial" w:hAnsi="Arial" w:cs="Arial"/>
          <w:sz w:val="22"/>
          <w:szCs w:val="22"/>
        </w:rPr>
        <w:t>Název subjektu:</w:t>
      </w:r>
      <w:r w:rsidRPr="00A45806">
        <w:rPr>
          <w:rFonts w:ascii="Arial" w:hAnsi="Arial" w:cs="Arial"/>
          <w:sz w:val="22"/>
          <w:szCs w:val="22"/>
        </w:rPr>
        <w:tab/>
      </w:r>
      <w:r w:rsidRPr="00A45806">
        <w:rPr>
          <w:rFonts w:ascii="Arial" w:hAnsi="Arial" w:cs="Arial"/>
          <w:szCs w:val="20"/>
          <w:shd w:val="clear" w:color="auto" w:fill="FFFF00"/>
        </w:rPr>
        <w:t>[doplní účastník]</w:t>
      </w:r>
    </w:p>
    <w:p w14:paraId="130BE06B"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Sídlo:</w:t>
      </w:r>
      <w:r w:rsidRPr="00A45806">
        <w:rPr>
          <w:rFonts w:ascii="Arial" w:hAnsi="Arial" w:cs="Arial"/>
          <w:sz w:val="22"/>
          <w:szCs w:val="22"/>
        </w:rPr>
        <w:tab/>
      </w:r>
      <w:r w:rsidRPr="00A45806">
        <w:rPr>
          <w:rFonts w:ascii="Arial" w:hAnsi="Arial" w:cs="Arial"/>
          <w:szCs w:val="20"/>
          <w:shd w:val="clear" w:color="auto" w:fill="FFFF00"/>
        </w:rPr>
        <w:t>[doplní účastník]</w:t>
      </w:r>
    </w:p>
    <w:p w14:paraId="49AD1381"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Zastoupený:</w:t>
      </w:r>
      <w:r w:rsidRPr="00A45806">
        <w:rPr>
          <w:rFonts w:ascii="Arial" w:hAnsi="Arial" w:cs="Arial"/>
          <w:sz w:val="22"/>
          <w:szCs w:val="22"/>
        </w:rPr>
        <w:tab/>
      </w:r>
      <w:r w:rsidRPr="00A45806">
        <w:rPr>
          <w:rFonts w:ascii="Arial" w:hAnsi="Arial" w:cs="Arial"/>
          <w:szCs w:val="20"/>
          <w:shd w:val="clear" w:color="auto" w:fill="FFFF00"/>
        </w:rPr>
        <w:t>[doplní účastník]</w:t>
      </w:r>
      <w:r w:rsidRPr="00A45806">
        <w:rPr>
          <w:rFonts w:ascii="Arial" w:hAnsi="Arial" w:cs="Arial"/>
          <w:sz w:val="22"/>
          <w:szCs w:val="22"/>
        </w:rPr>
        <w:t xml:space="preserve">, funkce: </w:t>
      </w:r>
      <w:r w:rsidRPr="00A45806">
        <w:rPr>
          <w:rFonts w:ascii="Arial" w:hAnsi="Arial" w:cs="Arial"/>
          <w:szCs w:val="20"/>
          <w:shd w:val="clear" w:color="auto" w:fill="FFFF00"/>
        </w:rPr>
        <w:t>[doplní účastník]</w:t>
      </w:r>
    </w:p>
    <w:p w14:paraId="0FD22345"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IČO:</w:t>
      </w:r>
      <w:r w:rsidRPr="00A45806">
        <w:rPr>
          <w:rFonts w:ascii="Arial" w:hAnsi="Arial" w:cs="Arial"/>
          <w:sz w:val="22"/>
          <w:szCs w:val="22"/>
        </w:rPr>
        <w:tab/>
      </w:r>
      <w:r w:rsidRPr="00A45806">
        <w:rPr>
          <w:rFonts w:ascii="Arial" w:hAnsi="Arial" w:cs="Arial"/>
          <w:szCs w:val="20"/>
          <w:shd w:val="clear" w:color="auto" w:fill="FFFF00"/>
        </w:rPr>
        <w:t>[doplní účastník]</w:t>
      </w:r>
    </w:p>
    <w:p w14:paraId="0B9FB4A8" w14:textId="77777777" w:rsidR="00A45806" w:rsidRPr="00A45806" w:rsidRDefault="00A45806" w:rsidP="00A45806">
      <w:pPr>
        <w:tabs>
          <w:tab w:val="left" w:pos="-2268"/>
        </w:tabs>
        <w:spacing w:after="60"/>
        <w:ind w:left="2552" w:hanging="1985"/>
        <w:rPr>
          <w:rFonts w:ascii="Arial" w:hAnsi="Arial" w:cs="Arial"/>
          <w:sz w:val="20"/>
          <w:szCs w:val="20"/>
          <w:shd w:val="clear" w:color="auto" w:fill="FFFF00"/>
        </w:rPr>
      </w:pPr>
      <w:r w:rsidRPr="00A45806">
        <w:rPr>
          <w:rFonts w:ascii="Arial" w:hAnsi="Arial" w:cs="Arial"/>
        </w:rPr>
        <w:t>DIČ:</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08E2596A" w14:textId="77777777" w:rsidR="00A45806" w:rsidRPr="00A45806" w:rsidRDefault="00A45806" w:rsidP="00A45806">
      <w:pPr>
        <w:tabs>
          <w:tab w:val="left" w:pos="-2268"/>
        </w:tabs>
        <w:spacing w:after="60"/>
        <w:ind w:left="2552" w:hanging="1985"/>
        <w:rPr>
          <w:rFonts w:ascii="Arial" w:hAnsi="Arial" w:cs="Arial"/>
        </w:rPr>
      </w:pPr>
      <w:r w:rsidRPr="00A45806">
        <w:rPr>
          <w:rFonts w:ascii="Arial" w:hAnsi="Arial" w:cs="Arial"/>
        </w:rPr>
        <w:t xml:space="preserve">Datová schránka: </w:t>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6E8CFCD0" w14:textId="77777777" w:rsidR="00A45806" w:rsidRPr="00A45806" w:rsidRDefault="00A45806" w:rsidP="00A45806">
      <w:pPr>
        <w:pStyle w:val="Odstavec11"/>
        <w:numPr>
          <w:ilvl w:val="0"/>
          <w:numId w:val="0"/>
        </w:numPr>
        <w:tabs>
          <w:tab w:val="left" w:pos="-2268"/>
        </w:tabs>
        <w:spacing w:before="60" w:after="60" w:line="276" w:lineRule="auto"/>
        <w:ind w:left="2552" w:hanging="1985"/>
        <w:rPr>
          <w:rFonts w:ascii="Arial" w:hAnsi="Arial" w:cs="Arial"/>
          <w:sz w:val="22"/>
          <w:szCs w:val="22"/>
        </w:rPr>
      </w:pPr>
      <w:r w:rsidRPr="00A45806">
        <w:rPr>
          <w:rFonts w:ascii="Arial" w:hAnsi="Arial" w:cs="Arial"/>
          <w:sz w:val="22"/>
          <w:szCs w:val="22"/>
        </w:rPr>
        <w:t xml:space="preserve">Zapsaný v obchodním rejstříku pod </w:t>
      </w:r>
      <w:proofErr w:type="spellStart"/>
      <w:r w:rsidRPr="00A45806">
        <w:rPr>
          <w:rFonts w:ascii="Arial" w:hAnsi="Arial" w:cs="Arial"/>
          <w:sz w:val="22"/>
          <w:szCs w:val="22"/>
        </w:rPr>
        <w:t>sp</w:t>
      </w:r>
      <w:proofErr w:type="spellEnd"/>
      <w:r w:rsidRPr="00A45806">
        <w:rPr>
          <w:rFonts w:ascii="Arial" w:hAnsi="Arial" w:cs="Arial"/>
          <w:sz w:val="22"/>
          <w:szCs w:val="22"/>
        </w:rPr>
        <w:t xml:space="preserve">. zn. </w:t>
      </w:r>
      <w:r w:rsidRPr="00A45806">
        <w:rPr>
          <w:rFonts w:ascii="Arial" w:hAnsi="Arial" w:cs="Arial"/>
          <w:szCs w:val="20"/>
          <w:shd w:val="clear" w:color="auto" w:fill="FFFF00"/>
        </w:rPr>
        <w:t>[doplní účastník]</w:t>
      </w:r>
      <w:r w:rsidRPr="00A45806">
        <w:rPr>
          <w:rFonts w:ascii="Arial" w:hAnsi="Arial" w:cs="Arial"/>
          <w:sz w:val="22"/>
          <w:szCs w:val="22"/>
        </w:rPr>
        <w:t xml:space="preserve"> vedenou u </w:t>
      </w:r>
      <w:r w:rsidRPr="00A45806">
        <w:rPr>
          <w:rFonts w:ascii="Arial" w:hAnsi="Arial" w:cs="Arial"/>
          <w:szCs w:val="20"/>
          <w:shd w:val="clear" w:color="auto" w:fill="FFFF00"/>
        </w:rPr>
        <w:t>[doplní účastník]</w:t>
      </w:r>
      <w:r w:rsidRPr="00A45806">
        <w:rPr>
          <w:rFonts w:ascii="Arial" w:hAnsi="Arial" w:cs="Arial"/>
          <w:sz w:val="22"/>
          <w:szCs w:val="22"/>
        </w:rPr>
        <w:t xml:space="preserve">  </w:t>
      </w:r>
    </w:p>
    <w:p w14:paraId="31CBB871" w14:textId="77777777" w:rsidR="00A45806" w:rsidRPr="00A45806" w:rsidRDefault="00A45806" w:rsidP="00A45806">
      <w:pPr>
        <w:tabs>
          <w:tab w:val="left" w:pos="-2268"/>
        </w:tabs>
        <w:spacing w:after="60"/>
        <w:ind w:left="567"/>
        <w:rPr>
          <w:rFonts w:ascii="Arial" w:hAnsi="Arial" w:cs="Arial"/>
          <w:i/>
        </w:rPr>
      </w:pPr>
      <w:r w:rsidRPr="00A45806">
        <w:rPr>
          <w:rFonts w:ascii="Arial" w:hAnsi="Arial" w:cs="Arial"/>
          <w:i/>
        </w:rPr>
        <w:t>(dále jen „prodávající“) na straně druhé</w:t>
      </w:r>
    </w:p>
    <w:p w14:paraId="6F6F8AB5" w14:textId="77777777" w:rsidR="00A45806" w:rsidRPr="00A45806" w:rsidRDefault="00A45806" w:rsidP="00A45806">
      <w:pPr>
        <w:tabs>
          <w:tab w:val="left" w:pos="-2268"/>
        </w:tabs>
        <w:spacing w:after="60"/>
        <w:ind w:left="567"/>
        <w:rPr>
          <w:rFonts w:ascii="Arial" w:hAnsi="Arial" w:cs="Arial"/>
        </w:rPr>
      </w:pPr>
      <w:r w:rsidRPr="00A45806">
        <w:rPr>
          <w:rFonts w:ascii="Arial" w:hAnsi="Arial" w:cs="Arial"/>
          <w:i/>
        </w:rPr>
        <w:t>(společně dále jen „smluvní strany“)</w:t>
      </w:r>
    </w:p>
    <w:p w14:paraId="252942C8" w14:textId="77777777" w:rsidR="00A45806" w:rsidRPr="00A45806" w:rsidRDefault="00A45806" w:rsidP="00A45806">
      <w:pPr>
        <w:pStyle w:val="Bezmezer"/>
        <w:spacing w:before="360" w:line="276" w:lineRule="auto"/>
        <w:jc w:val="center"/>
        <w:rPr>
          <w:rFonts w:ascii="Arial" w:hAnsi="Arial" w:cs="Arial"/>
          <w:b/>
          <w:sz w:val="24"/>
          <w:szCs w:val="24"/>
        </w:rPr>
      </w:pPr>
      <w:r w:rsidRPr="00A45806">
        <w:rPr>
          <w:rFonts w:ascii="Arial" w:hAnsi="Arial" w:cs="Arial"/>
          <w:b/>
          <w:sz w:val="24"/>
          <w:szCs w:val="24"/>
        </w:rPr>
        <w:t>II.</w:t>
      </w:r>
    </w:p>
    <w:p w14:paraId="3AF3C467" w14:textId="77777777" w:rsidR="00A45806" w:rsidRPr="00A45806" w:rsidRDefault="00A45806" w:rsidP="00A45806">
      <w:pPr>
        <w:pStyle w:val="Bezmezer"/>
        <w:spacing w:after="120" w:line="276" w:lineRule="auto"/>
        <w:jc w:val="center"/>
        <w:rPr>
          <w:rFonts w:ascii="Arial" w:hAnsi="Arial" w:cs="Arial"/>
          <w:b/>
          <w:sz w:val="24"/>
          <w:szCs w:val="24"/>
        </w:rPr>
      </w:pPr>
      <w:r w:rsidRPr="00A45806">
        <w:rPr>
          <w:rFonts w:ascii="Arial" w:hAnsi="Arial" w:cs="Arial"/>
          <w:b/>
          <w:sz w:val="24"/>
          <w:szCs w:val="24"/>
        </w:rPr>
        <w:t>Preambule</w:t>
      </w:r>
    </w:p>
    <w:p w14:paraId="34C283C7" w14:textId="298A8D30"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2.1</w:t>
      </w:r>
      <w:r w:rsidRPr="00A45806">
        <w:rPr>
          <w:rFonts w:ascii="Arial" w:hAnsi="Arial" w:cs="Arial"/>
          <w:sz w:val="22"/>
          <w:szCs w:val="22"/>
        </w:rPr>
        <w:tab/>
        <w:t xml:space="preserve">Tato smlouva je uzavírána mezi smluvními stranami na základě výsledku nadlimitního otevřeného řízení podle zákona č. 134/2016 Sb., o zadávání veřejných zakázek, ve znění pozdějších předpisů (dále jen „ZZVZ“) s názvem </w:t>
      </w:r>
      <w:r w:rsidRPr="00A45806">
        <w:rPr>
          <w:rFonts w:ascii="Arial" w:hAnsi="Arial" w:cs="Arial"/>
          <w:b/>
          <w:sz w:val="22"/>
          <w:szCs w:val="22"/>
        </w:rPr>
        <w:t>„</w:t>
      </w:r>
      <w:r w:rsidR="00F93482" w:rsidRPr="00F93482">
        <w:rPr>
          <w:rFonts w:ascii="Arial" w:hAnsi="Arial" w:cs="Arial"/>
          <w:b/>
          <w:sz w:val="22"/>
          <w:szCs w:val="22"/>
        </w:rPr>
        <w:t>Kapalinový chromatograf s tandemovým hmotnostním spektrometrem (LC-MS/MS)</w:t>
      </w:r>
      <w:r w:rsidRPr="0030237F">
        <w:rPr>
          <w:rFonts w:ascii="Arial" w:hAnsi="Arial" w:cs="Arial"/>
          <w:b/>
          <w:sz w:val="22"/>
          <w:szCs w:val="22"/>
        </w:rPr>
        <w:t>“</w:t>
      </w:r>
      <w:r w:rsidR="001355C9">
        <w:rPr>
          <w:rFonts w:ascii="Arial" w:hAnsi="Arial" w:cs="Arial"/>
          <w:b/>
          <w:sz w:val="22"/>
          <w:szCs w:val="22"/>
        </w:rPr>
        <w:t>.</w:t>
      </w:r>
    </w:p>
    <w:p w14:paraId="25463366"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2.2</w:t>
      </w:r>
      <w:r w:rsidRPr="00A45806">
        <w:rPr>
          <w:rFonts w:ascii="Arial" w:hAnsi="Arial" w:cs="Arial"/>
          <w:sz w:val="22"/>
          <w:szCs w:val="22"/>
        </w:rPr>
        <w:tab/>
        <w:t xml:space="preserve">Prodávající potvrzuje, že se v plném rozsahu seznámil s rozsahem a povahou dodávky týkající se předmětu výše uvedené veřejné zakázky, že jsou mu známy veškeré technické, kvalitativní </w:t>
      </w:r>
      <w:r w:rsidRPr="00A45806">
        <w:rPr>
          <w:rFonts w:ascii="Arial" w:hAnsi="Arial" w:cs="Arial"/>
          <w:sz w:val="22"/>
          <w:szCs w:val="22"/>
        </w:rPr>
        <w:br/>
        <w:t xml:space="preserve">a jiné podmínky, a že disponuje takovými kapacitami a odbornými znalostmi, které jsou </w:t>
      </w:r>
      <w:r w:rsidRPr="00A45806">
        <w:rPr>
          <w:rFonts w:ascii="Arial" w:hAnsi="Arial" w:cs="Arial"/>
          <w:sz w:val="22"/>
          <w:szCs w:val="22"/>
        </w:rPr>
        <w:br/>
        <w:t>k plnění nezbytné.</w:t>
      </w:r>
    </w:p>
    <w:p w14:paraId="112E9C2F" w14:textId="77777777" w:rsidR="00A45806" w:rsidRPr="00A45806" w:rsidRDefault="00A45806" w:rsidP="00A45806">
      <w:pPr>
        <w:pStyle w:val="Nzev"/>
        <w:spacing w:before="360" w:after="0"/>
        <w:rPr>
          <w:rFonts w:ascii="Arial" w:hAnsi="Arial" w:cs="Arial"/>
        </w:rPr>
      </w:pPr>
      <w:r w:rsidRPr="00A45806">
        <w:rPr>
          <w:rFonts w:ascii="Arial" w:hAnsi="Arial" w:cs="Arial"/>
        </w:rPr>
        <w:lastRenderedPageBreak/>
        <w:t>III.</w:t>
      </w:r>
    </w:p>
    <w:p w14:paraId="442A7F88" w14:textId="77777777" w:rsidR="00A45806" w:rsidRPr="00A45806" w:rsidRDefault="00A45806" w:rsidP="00A45806">
      <w:pPr>
        <w:pStyle w:val="Nzev"/>
        <w:spacing w:before="0" w:after="60"/>
        <w:rPr>
          <w:rFonts w:ascii="Arial" w:hAnsi="Arial" w:cs="Arial"/>
        </w:rPr>
      </w:pPr>
      <w:r w:rsidRPr="00A45806">
        <w:rPr>
          <w:rFonts w:ascii="Arial" w:hAnsi="Arial" w:cs="Arial"/>
        </w:rPr>
        <w:t>Předmět smlouvy</w:t>
      </w:r>
    </w:p>
    <w:p w14:paraId="2D6B50AF"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3.1</w:t>
      </w:r>
      <w:r w:rsidRPr="00A45806">
        <w:rPr>
          <w:rFonts w:ascii="Arial" w:hAnsi="Arial" w:cs="Arial"/>
          <w:sz w:val="22"/>
          <w:szCs w:val="22"/>
        </w:rPr>
        <w:tab/>
        <w:t xml:space="preserve">Předmětem této smlouvy je dodávka zařízení (dále též „předmět plnění“ nebo „zboží“) dle specifikace uvedené v Příloze č. 1 této smlouvy včetně splnění dalších souvisejících plnění. Prodávající se zavazuje, že dodá takové zboží, které deklaroval v rámci své nabídky ke shora uvedené veřejné zakázce. </w:t>
      </w:r>
    </w:p>
    <w:p w14:paraId="09031FF8" w14:textId="77777777" w:rsidR="00A45806" w:rsidRPr="00A45806" w:rsidRDefault="00A45806" w:rsidP="00A45806">
      <w:pPr>
        <w:pStyle w:val="Odstavec11"/>
        <w:numPr>
          <w:ilvl w:val="0"/>
          <w:numId w:val="0"/>
        </w:numPr>
        <w:tabs>
          <w:tab w:val="left" w:pos="-2268"/>
        </w:tabs>
        <w:spacing w:before="60" w:after="60" w:line="276" w:lineRule="auto"/>
        <w:ind w:left="567" w:hanging="567"/>
        <w:jc w:val="both"/>
        <w:rPr>
          <w:rFonts w:ascii="Arial" w:hAnsi="Arial" w:cs="Arial"/>
          <w:sz w:val="22"/>
          <w:szCs w:val="22"/>
        </w:rPr>
      </w:pPr>
      <w:r w:rsidRPr="00A45806">
        <w:rPr>
          <w:rFonts w:ascii="Arial" w:hAnsi="Arial" w:cs="Arial"/>
          <w:sz w:val="22"/>
          <w:szCs w:val="22"/>
        </w:rPr>
        <w:tab/>
        <w:t xml:space="preserve">Zboží musí být nové, plně funkční a zcela kompletní, to znamená bez nutnosti zakoupení dalších komponent, a musí být dodáno ve sjednaném množství, jakosti, provedení, místě </w:t>
      </w:r>
      <w:r w:rsidRPr="00A45806">
        <w:rPr>
          <w:rFonts w:ascii="Arial" w:hAnsi="Arial" w:cs="Arial"/>
          <w:sz w:val="22"/>
          <w:szCs w:val="22"/>
        </w:rPr>
        <w:br/>
        <w:t xml:space="preserve">a čase. </w:t>
      </w:r>
    </w:p>
    <w:p w14:paraId="57EE3121" w14:textId="77777777" w:rsidR="00A45806" w:rsidRPr="00A45806" w:rsidRDefault="00A45806" w:rsidP="00A45806">
      <w:pPr>
        <w:pStyle w:val="Odstavec11"/>
        <w:numPr>
          <w:ilvl w:val="0"/>
          <w:numId w:val="0"/>
        </w:numPr>
        <w:tabs>
          <w:tab w:val="left" w:pos="-2268"/>
        </w:tabs>
        <w:spacing w:after="60" w:line="276" w:lineRule="auto"/>
        <w:ind w:left="567" w:hanging="567"/>
        <w:jc w:val="both"/>
        <w:rPr>
          <w:rFonts w:ascii="Arial" w:hAnsi="Arial" w:cs="Arial"/>
          <w:sz w:val="22"/>
          <w:szCs w:val="22"/>
        </w:rPr>
      </w:pPr>
      <w:r w:rsidRPr="00A45806">
        <w:rPr>
          <w:rFonts w:ascii="Arial" w:hAnsi="Arial" w:cs="Arial"/>
          <w:sz w:val="22"/>
          <w:szCs w:val="22"/>
        </w:rPr>
        <w:tab/>
        <w:t>Není-li v Příloze č. 1 této smlouvy uvedeno jinak, je nedílnou součástí plnění této smlouvy:</w:t>
      </w:r>
    </w:p>
    <w:p w14:paraId="67DF9621" w14:textId="77777777"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a)</w:t>
      </w:r>
      <w:r w:rsidRPr="00A45806">
        <w:rPr>
          <w:rFonts w:ascii="Arial" w:hAnsi="Arial" w:cs="Arial"/>
          <w:sz w:val="22"/>
          <w:szCs w:val="22"/>
        </w:rPr>
        <w:tab/>
        <w:t xml:space="preserve">doprava zboží do místa plnění, </w:t>
      </w:r>
    </w:p>
    <w:p w14:paraId="078F5359"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b)</w:t>
      </w:r>
      <w:r w:rsidRPr="00A45806">
        <w:rPr>
          <w:rFonts w:ascii="Arial" w:hAnsi="Arial" w:cs="Arial"/>
          <w:sz w:val="22"/>
          <w:szCs w:val="22"/>
        </w:rPr>
        <w:tab/>
        <w:t>instalace zařízení v místě plnění, napojení na zdroje a vzájemné funkční propojení s dalším vybavením kupujícího, je-li plný provoz zařízení podmíněn takovým napojením nebo propojením, uvedení zařízení do plnohodnotného provozu</w:t>
      </w:r>
      <w:r w:rsidR="00723B8A">
        <w:rPr>
          <w:rFonts w:ascii="Arial" w:hAnsi="Arial" w:cs="Arial"/>
          <w:sz w:val="22"/>
          <w:szCs w:val="22"/>
        </w:rPr>
        <w:t>, provedení kalibrace a kvalifikace</w:t>
      </w:r>
      <w:r w:rsidRPr="00A45806">
        <w:rPr>
          <w:rFonts w:ascii="Arial" w:hAnsi="Arial" w:cs="Arial"/>
          <w:sz w:val="22"/>
          <w:szCs w:val="22"/>
        </w:rPr>
        <w:t xml:space="preserve"> </w:t>
      </w:r>
      <w:r w:rsidR="00723B8A">
        <w:rPr>
          <w:rFonts w:ascii="Arial" w:hAnsi="Arial" w:cs="Arial"/>
          <w:sz w:val="22"/>
          <w:szCs w:val="22"/>
        </w:rPr>
        <w:t xml:space="preserve">zařízení </w:t>
      </w:r>
      <w:r w:rsidRPr="00A45806">
        <w:rPr>
          <w:rFonts w:ascii="Arial" w:hAnsi="Arial" w:cs="Arial"/>
          <w:sz w:val="22"/>
          <w:szCs w:val="22"/>
        </w:rPr>
        <w:t xml:space="preserve">a předvedení funkčnosti včetně zaškolení obsluhy zařízení v místě plnění v nezbytně nutném rozsahu, </w:t>
      </w:r>
    </w:p>
    <w:p w14:paraId="207D2B44" w14:textId="7F7F44CF" w:rsidR="00A45806" w:rsidRPr="00A45806" w:rsidRDefault="00A45806" w:rsidP="00A45806">
      <w:pPr>
        <w:pStyle w:val="Odstavec11"/>
        <w:numPr>
          <w:ilvl w:val="0"/>
          <w:numId w:val="0"/>
        </w:numPr>
        <w:tabs>
          <w:tab w:val="left" w:pos="-2268"/>
          <w:tab w:val="left" w:pos="851"/>
        </w:tabs>
        <w:spacing w:before="0" w:after="0" w:line="276" w:lineRule="auto"/>
        <w:ind w:left="567"/>
        <w:jc w:val="both"/>
        <w:rPr>
          <w:rFonts w:ascii="Arial" w:hAnsi="Arial" w:cs="Arial"/>
          <w:sz w:val="22"/>
          <w:szCs w:val="22"/>
        </w:rPr>
      </w:pPr>
      <w:r w:rsidRPr="00A45806">
        <w:rPr>
          <w:rFonts w:ascii="Arial" w:hAnsi="Arial" w:cs="Arial"/>
          <w:sz w:val="22"/>
          <w:szCs w:val="22"/>
        </w:rPr>
        <w:t>c)</w:t>
      </w:r>
      <w:r w:rsidRPr="00A45806">
        <w:rPr>
          <w:rFonts w:ascii="Arial" w:hAnsi="Arial" w:cs="Arial"/>
          <w:sz w:val="22"/>
          <w:szCs w:val="22"/>
        </w:rPr>
        <w:tab/>
        <w:t>dodání návodů na obsluhu v</w:t>
      </w:r>
      <w:r w:rsidR="00605E38">
        <w:rPr>
          <w:rFonts w:ascii="Arial" w:hAnsi="Arial" w:cs="Arial"/>
          <w:sz w:val="22"/>
          <w:szCs w:val="22"/>
        </w:rPr>
        <w:t> </w:t>
      </w:r>
      <w:r w:rsidRPr="00A45806">
        <w:rPr>
          <w:rFonts w:ascii="Arial" w:hAnsi="Arial" w:cs="Arial"/>
          <w:sz w:val="22"/>
          <w:szCs w:val="22"/>
        </w:rPr>
        <w:t>českém</w:t>
      </w:r>
      <w:r w:rsidR="00605E38">
        <w:rPr>
          <w:rFonts w:ascii="Arial" w:hAnsi="Arial" w:cs="Arial"/>
          <w:sz w:val="22"/>
          <w:szCs w:val="22"/>
        </w:rPr>
        <w:t xml:space="preserve"> nebo anglickém</w:t>
      </w:r>
      <w:r w:rsidRPr="00A45806">
        <w:rPr>
          <w:rFonts w:ascii="Arial" w:hAnsi="Arial" w:cs="Arial"/>
          <w:sz w:val="22"/>
          <w:szCs w:val="22"/>
        </w:rPr>
        <w:t xml:space="preserve"> jazyce v elektronické podobě,</w:t>
      </w:r>
    </w:p>
    <w:p w14:paraId="7CF19070" w14:textId="77777777" w:rsidR="00A45806" w:rsidRPr="00A45806"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d)</w:t>
      </w:r>
      <w:r w:rsidRPr="00A45806">
        <w:rPr>
          <w:rFonts w:ascii="Arial" w:hAnsi="Arial" w:cs="Arial"/>
          <w:sz w:val="22"/>
          <w:szCs w:val="22"/>
        </w:rPr>
        <w:tab/>
        <w:t>předání atestů, certifikátů a prohlášení o shodě věci s požadavky příslušných právních předpisů či technických norem nebo nutných k provozování zařízení v České republice,</w:t>
      </w:r>
    </w:p>
    <w:p w14:paraId="5A3F167E"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A45806">
        <w:rPr>
          <w:rFonts w:ascii="Arial" w:hAnsi="Arial" w:cs="Arial"/>
          <w:sz w:val="22"/>
          <w:szCs w:val="22"/>
        </w:rPr>
        <w:t>e)</w:t>
      </w:r>
      <w:r w:rsidRPr="00A45806">
        <w:rPr>
          <w:rFonts w:ascii="Arial" w:hAnsi="Arial" w:cs="Arial"/>
          <w:sz w:val="22"/>
          <w:szCs w:val="22"/>
        </w:rPr>
        <w:tab/>
        <w:t xml:space="preserve">odvoz a likvidace veškerého odpadu vzniklého při plnění závazku, a to plně v souladu </w:t>
      </w:r>
      <w:r w:rsidRPr="00A45806">
        <w:rPr>
          <w:rFonts w:ascii="Arial" w:hAnsi="Arial" w:cs="Arial"/>
          <w:sz w:val="22"/>
          <w:szCs w:val="22"/>
        </w:rPr>
        <w:br/>
        <w:t xml:space="preserve">s příslušnými ustanoveními zákona č. 541/2020 Sb., o odpadech a o změně některých dalších zákonů, </w:t>
      </w:r>
      <w:r w:rsidRPr="0030237F">
        <w:rPr>
          <w:rFonts w:ascii="Arial" w:hAnsi="Arial" w:cs="Arial"/>
          <w:sz w:val="22"/>
          <w:szCs w:val="22"/>
        </w:rPr>
        <w:t>ve znění pozdějších předpisů, případně dalšími relevantními předpisy,</w:t>
      </w:r>
    </w:p>
    <w:p w14:paraId="414EB8B7"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f)</w:t>
      </w:r>
      <w:r w:rsidRPr="0030237F">
        <w:rPr>
          <w:rFonts w:ascii="Arial" w:hAnsi="Arial" w:cs="Arial"/>
          <w:sz w:val="22"/>
          <w:szCs w:val="22"/>
        </w:rPr>
        <w:tab/>
        <w:t>záruční doba v minimální délce 24 měsíců včetně bezplatného záručního servisu zahrnujícího aktualizaci SW zařízení</w:t>
      </w:r>
      <w:r w:rsidR="00723B8A" w:rsidRPr="00A45806">
        <w:rPr>
          <w:rFonts w:ascii="Arial" w:hAnsi="Arial" w:cs="Arial"/>
          <w:sz w:val="22"/>
          <w:szCs w:val="22"/>
        </w:rPr>
        <w:t>, je-li to pro dané zboží relevantní,</w:t>
      </w:r>
      <w:r w:rsidRPr="0030237F">
        <w:rPr>
          <w:rFonts w:ascii="Arial" w:hAnsi="Arial" w:cs="Arial"/>
          <w:sz w:val="22"/>
          <w:szCs w:val="22"/>
        </w:rPr>
        <w:t xml:space="preserve"> a dále příp. kalibraci, validaci, záruční výměny/opravy, dodávky náhradních dílů, dopravu a práci servisního technika,</w:t>
      </w:r>
    </w:p>
    <w:p w14:paraId="04110F43" w14:textId="77777777" w:rsidR="00A45806" w:rsidRPr="0030237F" w:rsidRDefault="00A45806" w:rsidP="00A45806">
      <w:pPr>
        <w:pStyle w:val="Odstavec11"/>
        <w:numPr>
          <w:ilvl w:val="0"/>
          <w:numId w:val="0"/>
        </w:numPr>
        <w:tabs>
          <w:tab w:val="left" w:pos="-2268"/>
          <w:tab w:val="left" w:pos="851"/>
        </w:tabs>
        <w:spacing w:before="0" w:after="0" w:line="276" w:lineRule="auto"/>
        <w:ind w:left="851" w:hanging="284"/>
        <w:jc w:val="both"/>
        <w:rPr>
          <w:rFonts w:ascii="Arial" w:hAnsi="Arial" w:cs="Arial"/>
          <w:sz w:val="22"/>
          <w:szCs w:val="22"/>
        </w:rPr>
      </w:pPr>
      <w:r w:rsidRPr="0030237F">
        <w:rPr>
          <w:rFonts w:ascii="Arial" w:hAnsi="Arial" w:cs="Arial"/>
          <w:sz w:val="22"/>
          <w:szCs w:val="22"/>
        </w:rPr>
        <w:t>g)</w:t>
      </w:r>
      <w:r w:rsidRPr="0030237F">
        <w:rPr>
          <w:rFonts w:ascii="Arial" w:hAnsi="Arial" w:cs="Arial"/>
          <w:sz w:val="22"/>
          <w:szCs w:val="22"/>
        </w:rPr>
        <w:tab/>
        <w:t>prvotní akreditované ověření zboží.</w:t>
      </w:r>
    </w:p>
    <w:p w14:paraId="1D833B75"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30237F">
        <w:rPr>
          <w:rFonts w:ascii="Arial" w:hAnsi="Arial" w:cs="Arial"/>
          <w:sz w:val="22"/>
          <w:szCs w:val="22"/>
        </w:rPr>
        <w:tab/>
        <w:t>Součástí předmětu plnění je</w:t>
      </w:r>
      <w:r w:rsidRPr="00A45806">
        <w:rPr>
          <w:rFonts w:ascii="Arial" w:hAnsi="Arial" w:cs="Arial"/>
          <w:sz w:val="22"/>
          <w:szCs w:val="22"/>
        </w:rPr>
        <w:t xml:space="preserve"> i dodání kompletního softwarového příslušenství, je-li to pro dané zboží relevantní, včetně jeho instalace a instruktáže obsluhy, předvedení funkčnosti </w:t>
      </w:r>
      <w:r w:rsidRPr="00A45806">
        <w:rPr>
          <w:rFonts w:ascii="Arial" w:hAnsi="Arial" w:cs="Arial"/>
          <w:sz w:val="22"/>
          <w:szCs w:val="22"/>
        </w:rPr>
        <w:br/>
        <w:t>a registrace software na portálu výrobce, je-li relevantní, a případně provedení dalších kroků, které jsou nezbytné pro užívání software a jsou stanoveny autorem software, včetně jeho případné aktualizace po dobu záruky zboží.</w:t>
      </w:r>
    </w:p>
    <w:p w14:paraId="4E8CC13C" w14:textId="77777777" w:rsidR="00A45806" w:rsidRPr="00A45806" w:rsidRDefault="00A45806" w:rsidP="00A45806">
      <w:pPr>
        <w:pStyle w:val="Odstavec11"/>
        <w:numPr>
          <w:ilvl w:val="0"/>
          <w:numId w:val="0"/>
        </w:numPr>
        <w:tabs>
          <w:tab w:val="left" w:pos="-2268"/>
        </w:tabs>
        <w:spacing w:before="60" w:line="276" w:lineRule="auto"/>
        <w:ind w:left="567" w:hanging="567"/>
        <w:jc w:val="both"/>
        <w:rPr>
          <w:rFonts w:ascii="Arial" w:hAnsi="Arial" w:cs="Arial"/>
          <w:sz w:val="22"/>
          <w:szCs w:val="22"/>
        </w:rPr>
      </w:pPr>
      <w:r w:rsidRPr="00A45806">
        <w:rPr>
          <w:rFonts w:ascii="Arial" w:hAnsi="Arial" w:cs="Arial"/>
          <w:sz w:val="22"/>
          <w:szCs w:val="22"/>
        </w:rPr>
        <w:t>3.2</w:t>
      </w:r>
      <w:r w:rsidRPr="00A45806">
        <w:rPr>
          <w:rFonts w:ascii="Arial" w:hAnsi="Arial" w:cs="Arial"/>
          <w:sz w:val="22"/>
          <w:szCs w:val="22"/>
        </w:rPr>
        <w:tab/>
        <w:t xml:space="preserve">Prodávající se zavazuje dodat kupujícímu zboží včetně souvisejících plnění dle čl. 3.1 této smlouvy a převést na něj vlastnické právo k předmětu smlouvy. Kupující se zavazuje předmět smlouvy převzít a uhradit sjednanou kupní cenu. </w:t>
      </w:r>
    </w:p>
    <w:p w14:paraId="08DDEA73"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IV.</w:t>
      </w:r>
    </w:p>
    <w:p w14:paraId="4477F47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Doba a místo plnění</w:t>
      </w:r>
    </w:p>
    <w:p w14:paraId="48EAB6B9" w14:textId="55E0D89E" w:rsidR="00A45806" w:rsidRPr="00A45806" w:rsidRDefault="00A45806" w:rsidP="00A45806">
      <w:pPr>
        <w:spacing w:after="60"/>
        <w:ind w:left="567" w:hanging="567"/>
        <w:jc w:val="both"/>
        <w:rPr>
          <w:rFonts w:ascii="Arial" w:hAnsi="Arial" w:cs="Arial"/>
        </w:rPr>
      </w:pPr>
      <w:r w:rsidRPr="00A45806">
        <w:rPr>
          <w:rFonts w:ascii="Arial" w:hAnsi="Arial" w:cs="Arial"/>
        </w:rPr>
        <w:t>4.1</w:t>
      </w:r>
      <w:r w:rsidRPr="00A45806">
        <w:rPr>
          <w:rFonts w:ascii="Arial" w:hAnsi="Arial" w:cs="Arial"/>
        </w:rPr>
        <w:tab/>
        <w:t xml:space="preserve">Prodávající se zavazuje řádně dodat zboží včetně souvisejících plnění dle čl. 3.1 této smlouvy (vyjma písm. f) téhož </w:t>
      </w:r>
      <w:r w:rsidRPr="0030237F">
        <w:rPr>
          <w:rFonts w:ascii="Arial" w:hAnsi="Arial" w:cs="Arial"/>
        </w:rPr>
        <w:t xml:space="preserve">článku) nejpozději </w:t>
      </w:r>
      <w:r w:rsidRPr="007E45D7">
        <w:rPr>
          <w:rFonts w:ascii="Arial" w:hAnsi="Arial" w:cs="Arial"/>
        </w:rPr>
        <w:t xml:space="preserve">do </w:t>
      </w:r>
      <w:r w:rsidR="00591B0E" w:rsidRPr="007E45D7">
        <w:rPr>
          <w:rFonts w:ascii="Arial" w:hAnsi="Arial" w:cs="Arial"/>
        </w:rPr>
        <w:t>1</w:t>
      </w:r>
      <w:r w:rsidR="00414DBA" w:rsidRPr="007E45D7">
        <w:rPr>
          <w:rFonts w:ascii="Arial" w:hAnsi="Arial" w:cs="Arial"/>
        </w:rPr>
        <w:t>8</w:t>
      </w:r>
      <w:r w:rsidR="00591B0E" w:rsidRPr="007E45D7">
        <w:rPr>
          <w:rFonts w:ascii="Arial" w:hAnsi="Arial" w:cs="Arial"/>
        </w:rPr>
        <w:t>0</w:t>
      </w:r>
      <w:r w:rsidRPr="007E45D7">
        <w:rPr>
          <w:rFonts w:ascii="Arial" w:hAnsi="Arial" w:cs="Arial"/>
        </w:rPr>
        <w:t xml:space="preserve"> dnů o</w:t>
      </w:r>
      <w:r w:rsidRPr="0030237F">
        <w:rPr>
          <w:rFonts w:ascii="Arial" w:hAnsi="Arial" w:cs="Arial"/>
        </w:rPr>
        <w:t>d odeslání výzvy k plnění. Prodávající</w:t>
      </w:r>
      <w:r w:rsidRPr="00A45806">
        <w:rPr>
          <w:rFonts w:ascii="Arial" w:hAnsi="Arial" w:cs="Arial"/>
        </w:rPr>
        <w:t xml:space="preserve"> je povinen písemně informovat kontaktní osobu kupujícího uvedenou v odst. 6.</w:t>
      </w:r>
      <w:r w:rsidR="00AE09BB">
        <w:rPr>
          <w:rFonts w:ascii="Arial" w:hAnsi="Arial" w:cs="Arial"/>
        </w:rPr>
        <w:t>6</w:t>
      </w:r>
      <w:r w:rsidRPr="00A45806">
        <w:rPr>
          <w:rFonts w:ascii="Arial" w:hAnsi="Arial" w:cs="Arial"/>
        </w:rPr>
        <w:t xml:space="preserve"> této smlouvy </w:t>
      </w:r>
      <w:r w:rsidRPr="00A45806">
        <w:rPr>
          <w:rFonts w:ascii="Arial" w:hAnsi="Arial" w:cs="Arial"/>
        </w:rPr>
        <w:br/>
        <w:t>o přesném termínu, ve kterém zařízení dodá, a to alespoň 5 pracovních dnů před jeho dodáním, nebude-li mezi prodávajícím a kupujícím dohodnuto jinak. Nesplní-li prodávající tuto povinnost, je kupující oprávněn převzetí zboží odmítnout.</w:t>
      </w:r>
    </w:p>
    <w:p w14:paraId="6F70BF3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4.2</w:t>
      </w:r>
      <w:r w:rsidRPr="00A45806">
        <w:rPr>
          <w:rFonts w:ascii="Arial" w:hAnsi="Arial" w:cs="Arial"/>
        </w:rPr>
        <w:tab/>
        <w:t>O předání a převzetí zboží a splnění všech povinností uvedených v článku 3.1 této smlouvy (vyjma písm. f) téhož článku), bude sepsán předávací protokol podepsaný oprávněnými zástupci obou smluvních stran. V případě, že bude zboží vykazovat drobné vady či nedodělky, jež však nebudou bránit řádnému užívání zboží, a nevyužije-li kupující svého práva zboží nepřevzít dle čl. 4.4 této smlouvy, bude v protokolu o předání a převzetí zboží uveden soupis zjištěných vad a nedodělků včetně způsobu jejich odstranění s uvedením lhůty, v níž je prodávající povinen tyto vady a nedodělky odstranit.</w:t>
      </w:r>
    </w:p>
    <w:p w14:paraId="5364329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4.3</w:t>
      </w:r>
      <w:r w:rsidRPr="00A45806">
        <w:rPr>
          <w:rFonts w:ascii="Arial" w:hAnsi="Arial" w:cs="Arial"/>
        </w:rPr>
        <w:tab/>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45F598B5" w14:textId="77777777" w:rsidR="00A45806" w:rsidRPr="00A45806" w:rsidRDefault="00A45806" w:rsidP="00A45806">
      <w:pPr>
        <w:spacing w:after="0"/>
        <w:ind w:left="567" w:hanging="567"/>
        <w:jc w:val="both"/>
        <w:rPr>
          <w:rFonts w:ascii="Arial" w:hAnsi="Arial" w:cs="Arial"/>
        </w:rPr>
      </w:pPr>
      <w:r w:rsidRPr="00A45806">
        <w:rPr>
          <w:rFonts w:ascii="Arial" w:hAnsi="Arial" w:cs="Arial"/>
        </w:rPr>
        <w:t>4.4</w:t>
      </w:r>
      <w:r w:rsidRPr="00A45806">
        <w:rPr>
          <w:rFonts w:ascii="Arial" w:hAnsi="Arial" w:cs="Arial"/>
        </w:rPr>
        <w:tab/>
        <w:t xml:space="preserve">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w:t>
      </w:r>
      <w:r w:rsidRPr="00A45806">
        <w:rPr>
          <w:rFonts w:ascii="Arial" w:hAnsi="Arial" w:cs="Arial"/>
        </w:rPr>
        <w:br/>
        <w:t>s jinými nebránily řádnému užívání zboží. V takovém případě vystaví kupující prodávajícímu zápis o nepřevzetí zboží spolu s uvedením důvodů nepřevzetí.</w:t>
      </w:r>
    </w:p>
    <w:p w14:paraId="79F02706" w14:textId="77777777" w:rsidR="00A45806" w:rsidRPr="00A45806" w:rsidRDefault="00A45806" w:rsidP="00A45806">
      <w:pPr>
        <w:spacing w:after="0"/>
        <w:ind w:left="567" w:hanging="567"/>
        <w:jc w:val="both"/>
        <w:rPr>
          <w:rFonts w:ascii="Arial" w:hAnsi="Arial" w:cs="Arial"/>
        </w:rPr>
      </w:pPr>
      <w:r w:rsidRPr="00A45806">
        <w:rPr>
          <w:rFonts w:ascii="Arial" w:hAnsi="Arial" w:cs="Arial"/>
        </w:rPr>
        <w:t>4.5</w:t>
      </w:r>
      <w:r w:rsidRPr="00A45806">
        <w:rPr>
          <w:rFonts w:ascii="Arial" w:hAnsi="Arial" w:cs="Arial"/>
        </w:rPr>
        <w:tab/>
        <w:t xml:space="preserve">Místem plnění je sídlo kupujícího na adrese </w:t>
      </w:r>
      <w:r w:rsidRPr="00A45806">
        <w:rPr>
          <w:rFonts w:ascii="Arial" w:hAnsi="Arial" w:cs="Arial"/>
          <w:bCs/>
        </w:rPr>
        <w:t>Hudcova 232/</w:t>
      </w:r>
      <w:proofErr w:type="gramStart"/>
      <w:r w:rsidRPr="00A45806">
        <w:rPr>
          <w:rFonts w:ascii="Arial" w:hAnsi="Arial" w:cs="Arial"/>
          <w:bCs/>
        </w:rPr>
        <w:t>56a</w:t>
      </w:r>
      <w:proofErr w:type="gramEnd"/>
      <w:r w:rsidRPr="00A45806">
        <w:rPr>
          <w:rFonts w:ascii="Arial" w:hAnsi="Arial" w:cs="Arial"/>
          <w:bCs/>
        </w:rPr>
        <w:t>; 621 00 Brno-Medlánky, Česká republika</w:t>
      </w:r>
      <w:r w:rsidRPr="00A45806">
        <w:rPr>
          <w:rFonts w:ascii="Arial" w:hAnsi="Arial" w:cs="Arial"/>
        </w:rPr>
        <w:t>.</w:t>
      </w:r>
    </w:p>
    <w:p w14:paraId="0D161821"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w:t>
      </w:r>
    </w:p>
    <w:p w14:paraId="23A862B6"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Cena a platební podmínky</w:t>
      </w:r>
    </w:p>
    <w:p w14:paraId="0DDFA6D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5.1</w:t>
      </w:r>
      <w:r w:rsidRPr="00A45806">
        <w:rPr>
          <w:rFonts w:ascii="Arial" w:hAnsi="Arial" w:cs="Arial"/>
        </w:rPr>
        <w:tab/>
        <w:t>Kupní cena za zboží je stanovena na základě cenové nabídky prodávajícího kalkulované v rámci veřejné zakázky na předmět plnění dle této smlouvy.</w:t>
      </w:r>
    </w:p>
    <w:p w14:paraId="5810BEA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5.2</w:t>
      </w:r>
      <w:r w:rsidRPr="00A45806">
        <w:rPr>
          <w:rFonts w:ascii="Arial" w:hAnsi="Arial" w:cs="Arial"/>
        </w:rPr>
        <w:tab/>
        <w:t xml:space="preserve">Kupní cena za zboží dle čl. 3.1 této smlouvy činí </w:t>
      </w:r>
      <w:r w:rsidRPr="00A45806">
        <w:rPr>
          <w:rFonts w:ascii="Arial" w:eastAsia="Times New Roman" w:hAnsi="Arial" w:cs="Arial"/>
          <w:sz w:val="20"/>
          <w:szCs w:val="20"/>
          <w:shd w:val="clear" w:color="auto" w:fill="FFFF00"/>
        </w:rPr>
        <w:t>[doplní účastník]</w:t>
      </w:r>
      <w:r w:rsidRPr="00A45806">
        <w:rPr>
          <w:rFonts w:ascii="Arial" w:hAnsi="Arial" w:cs="Arial"/>
          <w:b/>
        </w:rPr>
        <w:t xml:space="preserve"> </w:t>
      </w:r>
      <w:r w:rsidRPr="00A45806">
        <w:rPr>
          <w:rFonts w:ascii="Arial" w:hAnsi="Arial" w:cs="Arial"/>
        </w:rPr>
        <w:t>Kč bez DPH,</w:t>
      </w:r>
      <w:r w:rsidRPr="00A45806">
        <w:rPr>
          <w:rFonts w:ascii="Arial" w:hAnsi="Arial" w:cs="Arial"/>
          <w:b/>
        </w:rPr>
        <w:t xml:space="preserve"> </w:t>
      </w:r>
      <w:r w:rsidRPr="00A45806">
        <w:rPr>
          <w:rFonts w:ascii="Arial" w:hAnsi="Arial" w:cs="Arial"/>
        </w:rPr>
        <w:t xml:space="preserve">DPH </w:t>
      </w:r>
      <w:r w:rsidRPr="00A45806">
        <w:rPr>
          <w:rFonts w:ascii="Arial" w:eastAsia="Times New Roman" w:hAnsi="Arial" w:cs="Arial"/>
          <w:sz w:val="20"/>
          <w:szCs w:val="20"/>
          <w:shd w:val="clear" w:color="auto" w:fill="FFFF00"/>
        </w:rPr>
        <w:t>[doplní účastník]</w:t>
      </w:r>
      <w:r w:rsidRPr="00A45806">
        <w:rPr>
          <w:rFonts w:ascii="Arial" w:hAnsi="Arial" w:cs="Arial"/>
          <w:sz w:val="20"/>
          <w:szCs w:val="20"/>
          <w:shd w:val="clear" w:color="auto" w:fill="FFFF00"/>
        </w:rPr>
        <w:t xml:space="preserve"> </w:t>
      </w:r>
      <w:r w:rsidRPr="00A45806">
        <w:rPr>
          <w:rFonts w:ascii="Arial" w:hAnsi="Arial" w:cs="Arial"/>
        </w:rPr>
        <w:t xml:space="preserve">Kč, </w:t>
      </w:r>
      <w:r w:rsidRPr="00A45806">
        <w:rPr>
          <w:rFonts w:ascii="Arial" w:eastAsia="Times New Roman" w:hAnsi="Arial" w:cs="Arial"/>
          <w:b/>
          <w:sz w:val="20"/>
          <w:szCs w:val="20"/>
          <w:shd w:val="clear" w:color="auto" w:fill="FFFF00"/>
        </w:rPr>
        <w:t>[doplní účastník]</w:t>
      </w:r>
      <w:r w:rsidRPr="00A45806">
        <w:rPr>
          <w:rStyle w:val="Znakapoznpodarou"/>
          <w:rFonts w:ascii="Arial" w:hAnsi="Arial" w:cs="Arial"/>
          <w:b/>
          <w:sz w:val="20"/>
          <w:szCs w:val="20"/>
          <w:shd w:val="clear" w:color="auto" w:fill="FFFF00"/>
        </w:rPr>
        <w:footnoteReference w:id="1"/>
      </w:r>
      <w:r w:rsidRPr="00A45806">
        <w:rPr>
          <w:rFonts w:ascii="Arial" w:hAnsi="Arial" w:cs="Arial"/>
          <w:b/>
          <w:sz w:val="20"/>
          <w:szCs w:val="20"/>
          <w:shd w:val="clear" w:color="auto" w:fill="FFFF00"/>
        </w:rPr>
        <w:t xml:space="preserve"> </w:t>
      </w:r>
      <w:r w:rsidRPr="00A45806">
        <w:rPr>
          <w:rFonts w:ascii="Arial" w:hAnsi="Arial" w:cs="Arial"/>
          <w:b/>
        </w:rPr>
        <w:t>Kč včetně DPH</w:t>
      </w:r>
      <w:r w:rsidRPr="00A45806">
        <w:rPr>
          <w:rFonts w:ascii="Arial" w:hAnsi="Arial" w:cs="Arial"/>
        </w:rPr>
        <w:t>.</w:t>
      </w:r>
    </w:p>
    <w:p w14:paraId="156EF51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5.3</w:t>
      </w:r>
      <w:r w:rsidRPr="00A45806">
        <w:rPr>
          <w:rFonts w:ascii="Arial" w:hAnsi="Arial" w:cs="Arial"/>
        </w:rPr>
        <w:tab/>
        <w:t xml:space="preserve">Kupní cena je sjednána jako nejvýše přípustná, včetně všech poplatků a veškerých dalších nákladů spojených s dodáním zboží a splněním všech povinností dle této smlouvy. </w:t>
      </w:r>
    </w:p>
    <w:p w14:paraId="5CBE61A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5.4</w:t>
      </w:r>
      <w:r w:rsidRPr="00A45806">
        <w:rPr>
          <w:rFonts w:ascii="Arial" w:hAnsi="Arial" w:cs="Arial"/>
        </w:rPr>
        <w:tab/>
        <w:t>Kupní cena bude kupujícím uhrazena jako jednorázová platba v korunách českých (CZK) na základě účetního a daňového dokladu – faktury. Kupující bude oprávněn fakturovat sjednanou cenu nejdříve následující pracovní den od okamžiku podpisu protokolu o předání a převzetí zboží. 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0EB62BA0"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5.5</w:t>
      </w:r>
      <w:r w:rsidRPr="00A45806">
        <w:rPr>
          <w:rFonts w:ascii="Arial" w:hAnsi="Arial" w:cs="Arial"/>
        </w:rPr>
        <w:tab/>
        <w:t xml:space="preserve">Účetní a daňový </w:t>
      </w:r>
      <w:proofErr w:type="gramStart"/>
      <w:r w:rsidRPr="00A45806">
        <w:rPr>
          <w:rFonts w:ascii="Arial" w:hAnsi="Arial" w:cs="Arial"/>
        </w:rPr>
        <w:t>doklad - faktura</w:t>
      </w:r>
      <w:proofErr w:type="gramEnd"/>
      <w:r w:rsidRPr="00A45806">
        <w:rPr>
          <w:rFonts w:ascii="Arial" w:hAnsi="Arial" w:cs="Arial"/>
        </w:rPr>
        <w:t>, musí obsahovat všechny náležitosti řádného účetního a daňového dokladu ve smyslu příslušných právních předpisů, zejména zákona č. 563/1991 Sb., o účetnictví, v platném znění, a zákona č. 235/2004 Sb., o dani z přidané hodnoty, v platném znění.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Povinnost uhradit kupní cenu bude kupujícím splněna v okamžiku připsání celé výše kupní ceny na bankovní účet prodávajícího.</w:t>
      </w:r>
    </w:p>
    <w:p w14:paraId="7DB463AD"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5.6</w:t>
      </w:r>
      <w:r w:rsidRPr="00A45806">
        <w:rPr>
          <w:rFonts w:ascii="Arial" w:hAnsi="Arial" w:cs="Arial"/>
        </w:rPr>
        <w:tab/>
        <w:t>Kupující neposkytuje zálohy na plnění předmětu této smlouvy.</w:t>
      </w:r>
    </w:p>
    <w:p w14:paraId="0C60D9C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5.7</w:t>
      </w:r>
      <w:r w:rsidRPr="00A45806">
        <w:rPr>
          <w:rFonts w:ascii="Arial" w:hAnsi="Arial" w:cs="Arial"/>
        </w:rPr>
        <w:tab/>
        <w:t xml:space="preserve">Kupující je oprávněn započíst své splatné i nesplatné pohledávky z titulu nároků na zaplacení smluvních pokut či nároků na náhradu škody/újmy vůči jakékoliv splatné či nesplatné pohledávce </w:t>
      </w:r>
      <w:r w:rsidRPr="00A45806">
        <w:rPr>
          <w:rFonts w:ascii="Arial" w:hAnsi="Arial" w:cs="Arial"/>
        </w:rPr>
        <w:lastRenderedPageBreak/>
        <w:t>prodávajícího. Prodávající není oprávněn jakékoliv své pohledávky vůči kupujícímu, vzniklé na základě této smlouvy, započíst, zatížit zástavním právem ani je postoupit na jiného bez předchozího písemného souhlasu kupujícího.</w:t>
      </w:r>
    </w:p>
    <w:p w14:paraId="7A8FCA4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5.8</w:t>
      </w:r>
      <w:r w:rsidRPr="00A45806">
        <w:rPr>
          <w:rFonts w:ascii="Arial" w:hAnsi="Arial" w:cs="Arial"/>
        </w:rPr>
        <w:tab/>
        <w:t>Změna kupní ceny je možná pouze a jen za předpokladu, že:</w:t>
      </w:r>
    </w:p>
    <w:p w14:paraId="794F48CC"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dojde po uzavření této smlouvy ke změnám sazeb daně z přidané hodnoty,</w:t>
      </w:r>
    </w:p>
    <w:p w14:paraId="71A8C001" w14:textId="77777777" w:rsidR="00A45806" w:rsidRPr="00A45806" w:rsidRDefault="00A45806" w:rsidP="00287591">
      <w:pPr>
        <w:pStyle w:val="Odstavecseseznamem"/>
        <w:numPr>
          <w:ilvl w:val="0"/>
          <w:numId w:val="17"/>
        </w:numPr>
        <w:spacing w:before="60" w:after="60"/>
        <w:contextualSpacing w:val="0"/>
        <w:jc w:val="both"/>
        <w:rPr>
          <w:rFonts w:ascii="Arial" w:hAnsi="Arial" w:cs="Arial"/>
        </w:rPr>
      </w:pPr>
      <w:r w:rsidRPr="00A45806">
        <w:rPr>
          <w:rFonts w:ascii="Arial" w:hAnsi="Arial" w:cs="Arial"/>
        </w:rPr>
        <w:t>rozšíří-li nebo zúží-li kupující v průběhu doby plnění této smlouvy požadavky na vybavenost zboží, a to nad rámec stanovený v nabídce prodávajícího (kupují i prodávající je v takovém případě povinen postupovat v souladu se ZZZV, zejména s § 222 ZZVZ).</w:t>
      </w:r>
    </w:p>
    <w:p w14:paraId="71DAD6FA" w14:textId="2C130BBB" w:rsidR="00A45806" w:rsidRPr="00A45806" w:rsidRDefault="00A45806" w:rsidP="00A45806">
      <w:pPr>
        <w:spacing w:after="60"/>
        <w:ind w:left="708"/>
        <w:jc w:val="both"/>
        <w:rPr>
          <w:rFonts w:ascii="Arial" w:hAnsi="Arial" w:cs="Arial"/>
        </w:rPr>
      </w:pPr>
      <w:r w:rsidRPr="00A45806">
        <w:rPr>
          <w:rFonts w:ascii="Arial" w:hAnsi="Arial" w:cs="Arial"/>
        </w:rPr>
        <w:t xml:space="preserve">Kupující může výši celkové kupní ceny navýšit v průběhu trvání této smlouvy v případě zvýšení inflace o více než </w:t>
      </w:r>
      <w:proofErr w:type="gramStart"/>
      <w:r w:rsidRPr="00A45806">
        <w:rPr>
          <w:rFonts w:ascii="Arial" w:hAnsi="Arial" w:cs="Arial"/>
        </w:rPr>
        <w:t>5%</w:t>
      </w:r>
      <w:proofErr w:type="gramEnd"/>
      <w:r w:rsidRPr="00A45806">
        <w:rPr>
          <w:rFonts w:ascii="Arial" w:hAnsi="Arial" w:cs="Arial"/>
        </w:rPr>
        <w:t xml:space="preserve"> za jeden rok dle procenta inflace, stanoveném Českým statistickým úřadem. Změna kupní ceny dle předchozí věty podléhá souhlasu kupujícího a prodávající na ni nemá bez souhlasu kupujícího nárok; takovou změnu smlouvy může prodávající uplatnit nejdříve od 1. 1. 202</w:t>
      </w:r>
      <w:r w:rsidR="007E45D7">
        <w:rPr>
          <w:rFonts w:ascii="Arial" w:hAnsi="Arial" w:cs="Arial"/>
        </w:rPr>
        <w:t>6</w:t>
      </w:r>
      <w:r w:rsidRPr="00A45806">
        <w:rPr>
          <w:rFonts w:ascii="Arial" w:hAnsi="Arial" w:cs="Arial"/>
        </w:rPr>
        <w:t>.</w:t>
      </w:r>
    </w:p>
    <w:p w14:paraId="7376355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VI.</w:t>
      </w:r>
    </w:p>
    <w:p w14:paraId="18E87869"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Práva a povinnosti stran</w:t>
      </w:r>
    </w:p>
    <w:p w14:paraId="2960241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6.1</w:t>
      </w:r>
      <w:r w:rsidRPr="00A45806">
        <w:rPr>
          <w:rFonts w:ascii="Arial" w:hAnsi="Arial" w:cs="Arial"/>
        </w:rPr>
        <w:tab/>
        <w:t xml:space="preserve">Prodávající je povinen dodat zboží za podmínek dle této smlouvy a zboží musí odpovídat požadavkům specifikovaným v Příloze č. 1 této smlouvy a musí být bez jakýchkoliv faktických </w:t>
      </w:r>
      <w:r w:rsidRPr="00A45806">
        <w:rPr>
          <w:rFonts w:ascii="Arial" w:hAnsi="Arial" w:cs="Arial"/>
        </w:rPr>
        <w:br/>
        <w:t>i právních vad, které by bránily plnohodnotnému užívání zboží.</w:t>
      </w:r>
    </w:p>
    <w:p w14:paraId="68557F4A"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6.2</w:t>
      </w:r>
      <w:r w:rsidRPr="00A45806">
        <w:rPr>
          <w:rFonts w:ascii="Arial" w:hAnsi="Arial" w:cs="Arial"/>
        </w:rPr>
        <w:tab/>
        <w:t>Prodávající není oprávněn postoupit jakákoliv práva nebo povinnosti z této smlouvy na třetí osoby bez předchozího písemného souhlasu kupujícího.</w:t>
      </w:r>
    </w:p>
    <w:p w14:paraId="33011A2B"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6.3</w:t>
      </w:r>
      <w:r w:rsidRPr="00A45806">
        <w:rPr>
          <w:rFonts w:ascii="Arial" w:hAnsi="Arial" w:cs="Arial"/>
        </w:rPr>
        <w:tab/>
        <w:t xml:space="preserve">Prodávající odpovídá kupujícímu za škodu způsobenou porušením povinností podle této smlouvy nebo povinnosti stanovené obecně závazným právním předpisem. Pokud v souvislosti s plněním závazků dle této smlouvy prodávajícím dojde ke vzniku škody kupujícímu nebo třetím osobám z důvodu opomenutí, nedbalosti, neplnění povinností vyplývajících </w:t>
      </w:r>
      <w:r w:rsidRPr="00A45806">
        <w:rPr>
          <w:rFonts w:ascii="Arial" w:hAnsi="Arial" w:cs="Arial"/>
        </w:rPr>
        <w:br/>
        <w:t xml:space="preserve">z příslušných právních předpisů, technických či jiných norem, z této smlouvy nebo i z jiných důvodů, je prodávající povinen bez zbytečného odkladu tuto škodu nahradit uvedením </w:t>
      </w:r>
      <w:r w:rsidRPr="00A45806">
        <w:rPr>
          <w:rFonts w:ascii="Arial" w:hAnsi="Arial" w:cs="Arial"/>
        </w:rPr>
        <w:br/>
        <w:t xml:space="preserve">v předešlý stav, a není-li to možné, tak nahradit v penězích. Veškeré náklady s tím spojené nese prodávající. </w:t>
      </w:r>
    </w:p>
    <w:p w14:paraId="4C55A6C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6.4</w:t>
      </w:r>
      <w:r w:rsidRPr="00A45806">
        <w:rPr>
          <w:rFonts w:ascii="Arial" w:hAnsi="Arial" w:cs="Arial"/>
        </w:rPr>
        <w:tab/>
        <w:t xml:space="preserve">Prodávající bere na vědomí, že podle </w:t>
      </w:r>
      <w:proofErr w:type="spellStart"/>
      <w:r w:rsidRPr="00A45806">
        <w:rPr>
          <w:rFonts w:ascii="Arial" w:hAnsi="Arial" w:cs="Arial"/>
        </w:rPr>
        <w:t>ust</w:t>
      </w:r>
      <w:proofErr w:type="spellEnd"/>
      <w:r w:rsidRPr="00A45806">
        <w:rPr>
          <w:rFonts w:ascii="Arial" w:hAnsi="Arial" w:cs="Arial"/>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0CEB30BA" w14:textId="77777777" w:rsidR="00A45806" w:rsidRPr="00A45806" w:rsidRDefault="00A45806" w:rsidP="00A45806">
      <w:pPr>
        <w:autoSpaceDE w:val="0"/>
        <w:autoSpaceDN w:val="0"/>
        <w:adjustRightInd w:val="0"/>
        <w:spacing w:after="60"/>
        <w:ind w:left="567" w:hanging="567"/>
        <w:jc w:val="both"/>
        <w:rPr>
          <w:rFonts w:ascii="Arial" w:hAnsi="Arial" w:cs="Arial"/>
          <w:bCs/>
        </w:rPr>
      </w:pPr>
      <w:r w:rsidRPr="00A45806">
        <w:rPr>
          <w:rFonts w:ascii="Arial" w:hAnsi="Arial" w:cs="Arial"/>
        </w:rPr>
        <w:t>6.5</w:t>
      </w:r>
      <w:r w:rsidRPr="00A45806">
        <w:rPr>
          <w:rFonts w:ascii="Arial" w:hAnsi="Arial" w:cs="Arial"/>
        </w:rPr>
        <w:tab/>
        <w:t>Smluvní strany se dohodly a prodávající určil, že osobou oprávněnou k jednání za prodávajícího v technických věcech, které se týkají této smlouvy a její realizace, je:</w:t>
      </w:r>
    </w:p>
    <w:p w14:paraId="35B917A7" w14:textId="77777777" w:rsidR="00A45806" w:rsidRPr="00A45806" w:rsidRDefault="00A45806" w:rsidP="00A45806">
      <w:pPr>
        <w:spacing w:after="60"/>
        <w:ind w:left="567"/>
        <w:jc w:val="both"/>
        <w:rPr>
          <w:rFonts w:ascii="Arial" w:hAnsi="Arial" w:cs="Arial"/>
        </w:rPr>
      </w:pPr>
      <w:r w:rsidRPr="00A45806">
        <w:rPr>
          <w:rFonts w:ascii="Arial" w:hAnsi="Arial" w:cs="Arial"/>
        </w:rPr>
        <w:t xml:space="preserve">Jméno: </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p>
    <w:p w14:paraId="18CD3178" w14:textId="77777777" w:rsidR="00A45806" w:rsidRPr="00A45806" w:rsidRDefault="00A45806" w:rsidP="00A45806">
      <w:pPr>
        <w:spacing w:after="60"/>
        <w:ind w:left="567"/>
        <w:jc w:val="both"/>
        <w:rPr>
          <w:rFonts w:ascii="Arial" w:hAnsi="Arial" w:cs="Arial"/>
        </w:rPr>
      </w:pPr>
      <w:r w:rsidRPr="00A45806">
        <w:rPr>
          <w:rFonts w:ascii="Arial" w:hAnsi="Arial" w:cs="Arial"/>
        </w:rPr>
        <w:t>e-mail:</w:t>
      </w:r>
      <w:r w:rsidRPr="00A45806">
        <w:rPr>
          <w:rFonts w:ascii="Arial" w:hAnsi="Arial" w:cs="Arial"/>
        </w:rPr>
        <w:tab/>
      </w:r>
      <w:r w:rsidRPr="00A45806">
        <w:rPr>
          <w:rFonts w:ascii="Arial" w:hAnsi="Arial" w:cs="Arial"/>
        </w:rPr>
        <w:tab/>
      </w:r>
      <w:r w:rsidRPr="00A45806">
        <w:rPr>
          <w:rFonts w:ascii="Arial" w:eastAsia="Times New Roman" w:hAnsi="Arial" w:cs="Arial"/>
          <w:sz w:val="20"/>
          <w:szCs w:val="20"/>
          <w:shd w:val="clear" w:color="auto" w:fill="FFFF00"/>
        </w:rPr>
        <w:t>[doplní účastník]</w:t>
      </w:r>
      <w:r w:rsidRPr="00A45806">
        <w:rPr>
          <w:rFonts w:ascii="Arial" w:hAnsi="Arial" w:cs="Arial"/>
        </w:rPr>
        <w:tab/>
        <w:t xml:space="preserve">telefon: </w:t>
      </w:r>
      <w:r w:rsidRPr="00A45806">
        <w:rPr>
          <w:rFonts w:ascii="Arial" w:eastAsia="Times New Roman" w:hAnsi="Arial" w:cs="Arial"/>
          <w:sz w:val="20"/>
          <w:szCs w:val="20"/>
          <w:shd w:val="clear" w:color="auto" w:fill="FFFF00"/>
        </w:rPr>
        <w:t>[doplní účastník]</w:t>
      </w:r>
    </w:p>
    <w:p w14:paraId="12EF8D3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6.6</w:t>
      </w:r>
      <w:r w:rsidRPr="00A45806">
        <w:rPr>
          <w:rFonts w:ascii="Arial" w:hAnsi="Arial" w:cs="Arial"/>
        </w:rPr>
        <w:tab/>
        <w:t>Smluvní strany se dohodly a kupující určil, že osobou oprávněnou k jednání za kupujícího v technických věcech, které se týkají této smlouvy a její realizace, je:</w:t>
      </w:r>
    </w:p>
    <w:p w14:paraId="0B09D299" w14:textId="77777777" w:rsidR="00A45806" w:rsidRPr="00A45806" w:rsidRDefault="00A45806" w:rsidP="00A45806">
      <w:pPr>
        <w:spacing w:after="60"/>
        <w:ind w:left="567"/>
        <w:jc w:val="both"/>
        <w:rPr>
          <w:rFonts w:ascii="Arial" w:hAnsi="Arial" w:cs="Arial"/>
        </w:rPr>
      </w:pPr>
      <w:bookmarkStart w:id="1" w:name="_Ref275511911"/>
      <w:r w:rsidRPr="00A45806">
        <w:rPr>
          <w:rFonts w:ascii="Arial" w:hAnsi="Arial" w:cs="Arial"/>
        </w:rPr>
        <w:t>Jméno:</w:t>
      </w:r>
      <w:r w:rsidRPr="00A45806">
        <w:rPr>
          <w:rFonts w:ascii="Arial" w:hAnsi="Arial" w:cs="Arial"/>
        </w:rPr>
        <w:tab/>
      </w:r>
      <w:r w:rsidRPr="00A45806">
        <w:rPr>
          <w:rFonts w:ascii="Arial" w:hAnsi="Arial" w:cs="Arial"/>
        </w:rPr>
        <w:tab/>
        <w:t>_____</w:t>
      </w:r>
    </w:p>
    <w:p w14:paraId="12E0F9F9" w14:textId="77777777" w:rsidR="00A45806" w:rsidRPr="00A45806" w:rsidRDefault="00A45806" w:rsidP="00A45806">
      <w:pPr>
        <w:spacing w:after="60"/>
        <w:ind w:firstLine="567"/>
        <w:textAlignment w:val="baseline"/>
        <w:rPr>
          <w:rFonts w:ascii="Arial" w:hAnsi="Arial" w:cs="Arial"/>
          <w:color w:val="333333"/>
        </w:rPr>
      </w:pPr>
      <w:r w:rsidRPr="00A45806">
        <w:rPr>
          <w:rFonts w:ascii="Arial" w:hAnsi="Arial" w:cs="Arial"/>
        </w:rPr>
        <w:t>e-mail:</w:t>
      </w:r>
      <w:r w:rsidRPr="00A45806">
        <w:rPr>
          <w:rFonts w:ascii="Arial" w:hAnsi="Arial" w:cs="Arial"/>
        </w:rPr>
        <w:tab/>
      </w:r>
      <w:r w:rsidRPr="00A45806">
        <w:rPr>
          <w:rFonts w:ascii="Arial" w:hAnsi="Arial" w:cs="Arial"/>
        </w:rPr>
        <w:tab/>
      </w:r>
      <w:r w:rsidR="00A161FC" w:rsidRPr="00A45806">
        <w:rPr>
          <w:rFonts w:ascii="Arial" w:hAnsi="Arial" w:cs="Arial"/>
        </w:rPr>
        <w:t>_____</w:t>
      </w:r>
      <w:r w:rsidRPr="00A45806">
        <w:rPr>
          <w:rFonts w:ascii="Arial" w:hAnsi="Arial" w:cs="Arial"/>
        </w:rPr>
        <w:tab/>
        <w:t>telefon: _____</w:t>
      </w:r>
    </w:p>
    <w:p w14:paraId="5BE2766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6.7</w:t>
      </w:r>
      <w:r w:rsidRPr="00A45806">
        <w:rPr>
          <w:rFonts w:ascii="Arial" w:hAnsi="Arial" w:cs="Arial"/>
        </w:rPr>
        <w:tab/>
        <w:t xml:space="preserve">Změna oprávněných osob dle čl. 6.5 a 6.6 této smlouvy musí být oznámena druhé smluvní straně písemně, přičemž je účinná okamžikem doručení tohoto oznámení. Jakákoli jednání učiněná </w:t>
      </w:r>
      <w:r w:rsidRPr="00A45806">
        <w:rPr>
          <w:rFonts w:ascii="Arial" w:hAnsi="Arial" w:cs="Arial"/>
        </w:rPr>
        <w:lastRenderedPageBreak/>
        <w:t>prostřednictvím výše uvedených e-mailových adres a telefonních kontaktů nezakládají změnu této smlouvy, a nepůjde tak o dodatky dle čl. 12.2 této smlouvy.</w:t>
      </w:r>
    </w:p>
    <w:p w14:paraId="19E47EE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6.8</w:t>
      </w:r>
      <w:r w:rsidRPr="00A45806">
        <w:rPr>
          <w:rFonts w:ascii="Arial" w:hAnsi="Arial" w:cs="Arial"/>
        </w:rPr>
        <w:tab/>
        <w:t xml:space="preserve">Prodávající bere na vědomí a souhlasí s tím, že tato smlouva bude uveřejněna na profilu zadavatele kupujícího ve smyslu </w:t>
      </w:r>
      <w:proofErr w:type="spellStart"/>
      <w:r w:rsidRPr="00A45806">
        <w:rPr>
          <w:rFonts w:ascii="Arial" w:hAnsi="Arial" w:cs="Arial"/>
        </w:rPr>
        <w:t>ust</w:t>
      </w:r>
      <w:proofErr w:type="spellEnd"/>
      <w:r w:rsidRPr="00A45806">
        <w:rPr>
          <w:rFonts w:ascii="Arial" w:hAnsi="Arial" w:cs="Arial"/>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Pr="00A45806">
        <w:rPr>
          <w:rFonts w:ascii="Arial" w:hAnsi="Arial" w:cs="Arial"/>
        </w:rPr>
        <w:br/>
        <w:t xml:space="preserve">a to ve lhůtách a způsobem uvedeným v </w:t>
      </w:r>
      <w:proofErr w:type="spellStart"/>
      <w:r w:rsidRPr="00A45806">
        <w:rPr>
          <w:rFonts w:ascii="Arial" w:hAnsi="Arial" w:cs="Arial"/>
        </w:rPr>
        <w:t>ust</w:t>
      </w:r>
      <w:proofErr w:type="spellEnd"/>
      <w:r w:rsidRPr="00A45806">
        <w:rPr>
          <w:rFonts w:ascii="Arial" w:hAnsi="Arial" w:cs="Arial"/>
        </w:rPr>
        <w:t>. § 219 odst. 3 ZZVZ.</w:t>
      </w:r>
    </w:p>
    <w:p w14:paraId="6DE4E33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6.9</w:t>
      </w:r>
      <w:r w:rsidRPr="00A45806">
        <w:rPr>
          <w:rFonts w:ascii="Arial" w:hAnsi="Arial" w:cs="Arial"/>
        </w:rPr>
        <w:tab/>
        <w:t>Kupující dává na vědomí a prodávající bere na vědomí, že kupující není v daném smluvním vztahu podnikatelem.</w:t>
      </w:r>
    </w:p>
    <w:p w14:paraId="00EEA961" w14:textId="77777777" w:rsidR="00A45806" w:rsidRPr="00A45806" w:rsidRDefault="00A45806" w:rsidP="00A45806">
      <w:pPr>
        <w:spacing w:after="60"/>
        <w:ind w:left="567" w:hanging="567"/>
        <w:jc w:val="both"/>
        <w:rPr>
          <w:rFonts w:ascii="Arial" w:hAnsi="Arial" w:cs="Arial"/>
        </w:rPr>
      </w:pPr>
      <w:r w:rsidRPr="00A45806">
        <w:rPr>
          <w:rFonts w:ascii="Arial" w:hAnsi="Arial" w:cs="Arial"/>
        </w:rPr>
        <w:t>6.10</w:t>
      </w:r>
      <w:r w:rsidRPr="00A45806">
        <w:rPr>
          <w:rFonts w:ascii="Arial" w:hAnsi="Arial" w:cs="Arial"/>
        </w:rPr>
        <w:tab/>
        <w:t>Všechny licence na software, dodané spolu se zbožím, musí být časově neomezené a možnost jejich aktualizace na nejnovější vydání musí být k dispozici minimálně po dobu trvání záruky zdarma. U licencí na software, u kterých je to relevantní, je prodávající povinen doložit oficiální potvrzení výrobce (nebo jeho oficiálně pověřeného tuzemského zástupce) o provedení registrace těchto licencí na příslušném portálu výrobce.</w:t>
      </w:r>
    </w:p>
    <w:p w14:paraId="5EE4986C" w14:textId="77777777" w:rsidR="00A45806" w:rsidRPr="0030237F" w:rsidRDefault="00A45806" w:rsidP="00A45806">
      <w:pPr>
        <w:spacing w:after="60"/>
        <w:ind w:left="567" w:hanging="567"/>
        <w:jc w:val="both"/>
        <w:rPr>
          <w:rFonts w:ascii="Arial" w:hAnsi="Arial" w:cs="Arial"/>
        </w:rPr>
      </w:pPr>
      <w:r w:rsidRPr="00A45806">
        <w:rPr>
          <w:rFonts w:ascii="Arial" w:hAnsi="Arial" w:cs="Arial"/>
        </w:rPr>
        <w:t>6.11</w:t>
      </w:r>
      <w:r w:rsidRPr="00A45806">
        <w:rPr>
          <w:rFonts w:ascii="Arial" w:hAnsi="Arial" w:cs="Arial"/>
        </w:rPr>
        <w:tab/>
        <w:t xml:space="preserve">Prodávající je povinen být po celou dobu plnění dle této smlouvy pojištěn pojistnou smlouvou, jejímž předmětem je pojištění odpovědnosti za škodu způsobenou prodávajícím třetí osobě v minimální výši kupní ceny bez DPH dle čl. III. odst. 5.2 této smlouvy.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w:t>
      </w:r>
      <w:r w:rsidRPr="0030237F">
        <w:rPr>
          <w:rFonts w:ascii="Arial" w:hAnsi="Arial" w:cs="Arial"/>
        </w:rPr>
        <w:t>povinen toto neprodleně obnovit. Porušení povinností prodávajícího dle tohoto odstavce se považuje za podstatné porušení smlouvy.</w:t>
      </w:r>
    </w:p>
    <w:p w14:paraId="02B84B32" w14:textId="77777777" w:rsidR="00A45806" w:rsidRPr="0030237F" w:rsidRDefault="00A45806" w:rsidP="00A45806">
      <w:pPr>
        <w:spacing w:after="60"/>
        <w:ind w:left="567" w:hanging="567"/>
        <w:jc w:val="both"/>
        <w:rPr>
          <w:rFonts w:ascii="Arial" w:hAnsi="Arial" w:cs="Arial"/>
        </w:rPr>
      </w:pPr>
      <w:r w:rsidRPr="0030237F">
        <w:rPr>
          <w:rFonts w:ascii="Arial" w:hAnsi="Arial" w:cs="Arial"/>
        </w:rPr>
        <w:t>6.12</w:t>
      </w:r>
      <w:r w:rsidRPr="0030237F">
        <w:rPr>
          <w:rFonts w:ascii="Arial" w:hAnsi="Arial" w:cs="Arial"/>
        </w:rPr>
        <w:tab/>
        <w:t>Prodávající má povinnost provádět servisní kontroly na zboží od akreditované kalibrační laboratoře dle ČSN 17025 nejméně po dobu trvání záruky na zboží.</w:t>
      </w:r>
    </w:p>
    <w:p w14:paraId="73296194" w14:textId="77777777" w:rsidR="00A45806" w:rsidRPr="00A45806" w:rsidRDefault="00A45806" w:rsidP="00A45806">
      <w:pPr>
        <w:spacing w:after="60"/>
        <w:ind w:left="567" w:hanging="567"/>
        <w:jc w:val="both"/>
        <w:rPr>
          <w:rFonts w:ascii="Arial" w:hAnsi="Arial" w:cs="Arial"/>
        </w:rPr>
      </w:pPr>
      <w:r w:rsidRPr="0030237F">
        <w:rPr>
          <w:rFonts w:ascii="Arial" w:hAnsi="Arial" w:cs="Arial"/>
        </w:rPr>
        <w:t>6.13</w:t>
      </w:r>
      <w:r w:rsidRPr="0030237F">
        <w:rPr>
          <w:rFonts w:ascii="Arial" w:hAnsi="Arial" w:cs="Arial"/>
        </w:rPr>
        <w:tab/>
        <w:t>Prodávající má povinnost po celou dobu trvání této smlouvy splňovat podmínky jakosti minimálně v rozsahu normy ISO 9000.</w:t>
      </w:r>
    </w:p>
    <w:bookmarkEnd w:id="1"/>
    <w:p w14:paraId="15914F40" w14:textId="77777777" w:rsidR="00A45806" w:rsidRPr="00A45806" w:rsidRDefault="00A45806" w:rsidP="00A45806">
      <w:pPr>
        <w:spacing w:before="360" w:after="0"/>
        <w:jc w:val="center"/>
        <w:rPr>
          <w:rFonts w:ascii="Arial" w:hAnsi="Arial" w:cs="Arial"/>
          <w:b/>
        </w:rPr>
      </w:pPr>
      <w:r w:rsidRPr="00A45806">
        <w:rPr>
          <w:rFonts w:ascii="Arial" w:hAnsi="Arial" w:cs="Arial"/>
          <w:b/>
        </w:rPr>
        <w:t>VII.</w:t>
      </w:r>
    </w:p>
    <w:p w14:paraId="029A04A0"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Záruka na zboží</w:t>
      </w:r>
    </w:p>
    <w:p w14:paraId="69B00E58"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7.1</w:t>
      </w:r>
      <w:r w:rsidRPr="00A45806">
        <w:rPr>
          <w:rFonts w:ascii="Arial" w:hAnsi="Arial" w:cs="Arial"/>
        </w:rPr>
        <w:tab/>
        <w:t xml:space="preserve">Není-li v Příloze č. 1 této smlouvy uvedeno jinak, poskytuje prodávající záruku za jakost zboží po dobu minimálně 24 měsíců. Záruční doba počíná běžet podpisem protokolu o předání </w:t>
      </w:r>
      <w:r w:rsidRPr="00A45806">
        <w:rPr>
          <w:rFonts w:ascii="Arial" w:hAnsi="Arial" w:cs="Arial"/>
        </w:rPr>
        <w:br/>
        <w:t>a převzetí zboží ve smyslu čl. IV. této smlouvy</w:t>
      </w:r>
      <w:bookmarkStart w:id="2" w:name="_Ref275512114"/>
      <w:r w:rsidRPr="00A45806">
        <w:rPr>
          <w:rFonts w:ascii="Arial" w:hAnsi="Arial" w:cs="Arial"/>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 </w:t>
      </w:r>
    </w:p>
    <w:p w14:paraId="222323D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7.2</w:t>
      </w:r>
      <w:r w:rsidRPr="00A45806">
        <w:rPr>
          <w:rFonts w:ascii="Arial" w:hAnsi="Arial" w:cs="Arial"/>
        </w:rPr>
        <w:tab/>
        <w:t xml:space="preserve">V záruční době je prodávající povinen bezplatně odstraňovat reklamované vady, popřípadě uspokojit jiný nárok kupujícího z vadného plnění, a to tak, že prodávající nastoupí k odstranění vady do </w:t>
      </w:r>
      <w:r w:rsidR="005F0EEE">
        <w:rPr>
          <w:rFonts w:ascii="Arial" w:hAnsi="Arial" w:cs="Arial"/>
        </w:rPr>
        <w:t>5</w:t>
      </w:r>
      <w:r w:rsidRPr="00A45806">
        <w:rPr>
          <w:rFonts w:ascii="Arial" w:hAnsi="Arial" w:cs="Arial"/>
        </w:rPr>
        <w:t xml:space="preserve"> pracovních dnů od jejího oznámení, nebude-li smluvními stranami písemně dohodnuta lhůta jiná nebo není-li v Příloze č. 1 této smlouvy uvedeno jinak. Nástupem </w:t>
      </w:r>
      <w:r w:rsidRPr="00A45806">
        <w:rPr>
          <w:rFonts w:ascii="Arial" w:hAnsi="Arial" w:cs="Arial"/>
        </w:rPr>
        <w:br/>
        <w:t>k odstranění vady (příp. servisní zásah) se rozumí dostavení se oprávněného zástupce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392369E4"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7.3</w:t>
      </w:r>
      <w:r w:rsidRPr="00A45806">
        <w:rPr>
          <w:rFonts w:ascii="Arial" w:hAnsi="Arial" w:cs="Arial"/>
        </w:rPr>
        <w:tab/>
      </w:r>
      <w:bookmarkEnd w:id="2"/>
      <w:r w:rsidRPr="00A45806">
        <w:rPr>
          <w:rFonts w:ascii="Arial" w:hAnsi="Arial" w:cs="Arial"/>
        </w:rPr>
        <w:t xml:space="preserve">Prodávající je povinen odstranit reklamované vady na vlastní náklady (včetně všech souvisejících činností) do 10 kalendářních dnů ode dne jejich reklamace, není-li smluvními stranami písemně dohodnuta lhůta jiná. </w:t>
      </w:r>
    </w:p>
    <w:p w14:paraId="1EA227CC"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7.4</w:t>
      </w:r>
      <w:r w:rsidRPr="00A45806">
        <w:rPr>
          <w:rFonts w:ascii="Arial" w:hAnsi="Arial" w:cs="Arial"/>
        </w:rPr>
        <w:tab/>
        <w:t>Záruční vada je včas uplatněná odesláním oznámení o vadě zboží nejdéle v poslední den záruční doby.</w:t>
      </w:r>
    </w:p>
    <w:p w14:paraId="4DDD7A0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7.5</w:t>
      </w:r>
      <w:r w:rsidRPr="00A45806">
        <w:rPr>
          <w:rFonts w:ascii="Arial" w:hAnsi="Arial" w:cs="Arial"/>
        </w:rPr>
        <w:tab/>
        <w:t>Záruční doba se vztahuje i na dodávaný software a řídící počítač (je-li relevantní).</w:t>
      </w:r>
    </w:p>
    <w:p w14:paraId="449F2BDE" w14:textId="77777777" w:rsidR="00A45806" w:rsidRPr="00A45806" w:rsidRDefault="00A45806" w:rsidP="00A45806">
      <w:pPr>
        <w:spacing w:before="360" w:after="0"/>
        <w:jc w:val="center"/>
        <w:rPr>
          <w:rFonts w:ascii="Arial" w:hAnsi="Arial" w:cs="Arial"/>
          <w:b/>
        </w:rPr>
      </w:pPr>
      <w:r w:rsidRPr="00A45806">
        <w:rPr>
          <w:rFonts w:ascii="Arial" w:hAnsi="Arial" w:cs="Arial"/>
          <w:b/>
        </w:rPr>
        <w:t>VIII.</w:t>
      </w:r>
    </w:p>
    <w:p w14:paraId="2962CEDF" w14:textId="77777777" w:rsidR="00A45806" w:rsidRPr="00A45806" w:rsidRDefault="00A45806" w:rsidP="00A45806">
      <w:pPr>
        <w:spacing w:after="60"/>
        <w:jc w:val="center"/>
        <w:rPr>
          <w:rFonts w:ascii="Arial" w:hAnsi="Arial" w:cs="Arial"/>
          <w:b/>
        </w:rPr>
      </w:pPr>
      <w:r w:rsidRPr="00A45806">
        <w:rPr>
          <w:rFonts w:ascii="Arial" w:hAnsi="Arial" w:cs="Arial"/>
          <w:b/>
        </w:rPr>
        <w:t>Smluvní pokuty</w:t>
      </w:r>
    </w:p>
    <w:p w14:paraId="4EA71814"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8.1</w:t>
      </w:r>
      <w:r w:rsidRPr="00A45806">
        <w:rPr>
          <w:rFonts w:ascii="Arial" w:hAnsi="Arial" w:cs="Arial"/>
        </w:rPr>
        <w:tab/>
        <w:t>V případě prodlení prodávajícího s dodáním zboží a splněním povinností uvedených v čl. 3.1 této smlouvy, vyjma písm. f), oproti termínu stanoveném v čl. 4.1 této smlouvy vzniká kupujícímu nárok na zaplacení smluvní pokuty ve výši 0,05 % z celkové kupní ceny bez DPH za každý, byť i jen započatý, den prodlení.</w:t>
      </w:r>
    </w:p>
    <w:p w14:paraId="7B5393A6"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8.2</w:t>
      </w:r>
      <w:r w:rsidRPr="00A45806">
        <w:rPr>
          <w:rFonts w:ascii="Arial" w:hAnsi="Arial" w:cs="Arial"/>
        </w:rPr>
        <w:tab/>
        <w:t xml:space="preserve">V případě nedodržení uvedené (či jinak dohodnuté) lhůty dle čl. 4.2, 7.2 a 7.3 této smlouvy ze strany prodávajícího vzniká kupujícímu nárok na zaplacení smluvní pokuty ve výši 1.000,- Kč za každý, byť i jen započatý, den prodlení. </w:t>
      </w:r>
    </w:p>
    <w:p w14:paraId="5054461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8.3</w:t>
      </w:r>
      <w:r w:rsidRPr="00A45806">
        <w:rPr>
          <w:rFonts w:ascii="Arial" w:hAnsi="Arial" w:cs="Arial"/>
        </w:rPr>
        <w:tab/>
        <w:t>V případě prodlení kupujícího s úhradou faktury je prodávající oprávněn uplatnit vůči kupujícímu zákonný úrok z prodlení.</w:t>
      </w:r>
    </w:p>
    <w:p w14:paraId="4C117A5B" w14:textId="77777777" w:rsidR="00A45806" w:rsidRPr="00A45806" w:rsidRDefault="00A45806" w:rsidP="00A45806">
      <w:pPr>
        <w:spacing w:after="60"/>
        <w:ind w:left="567" w:hanging="567"/>
        <w:jc w:val="both"/>
        <w:rPr>
          <w:rFonts w:ascii="Arial" w:hAnsi="Arial" w:cs="Arial"/>
        </w:rPr>
      </w:pPr>
      <w:r w:rsidRPr="00A45806">
        <w:rPr>
          <w:rFonts w:ascii="Arial" w:hAnsi="Arial" w:cs="Arial"/>
        </w:rPr>
        <w:t>8.4</w:t>
      </w:r>
      <w:r w:rsidRPr="00A45806">
        <w:rPr>
          <w:rFonts w:ascii="Arial" w:hAnsi="Arial" w:cs="Arial"/>
        </w:rPr>
        <w:tab/>
        <w:t>Smluvní pokuty uplatňované dle této smlouvy jsou splatné do 30 kalendářních dnů od data, kdy byla povinné straně doručena písemná výzva k zaplacení smluvní pokuty ze strany oprávněné strany. Kupující si vyhrazuje právo započíst smluvní pokuty vůči pohledávkám prodávajícího za kupujícím.</w:t>
      </w:r>
    </w:p>
    <w:p w14:paraId="558FD005"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8.5</w:t>
      </w:r>
      <w:r w:rsidRPr="00A45806">
        <w:rPr>
          <w:rFonts w:ascii="Arial" w:hAnsi="Arial" w:cs="Arial"/>
        </w:rPr>
        <w:tab/>
        <w:t>Uplatněním smluvní pokuty není dotčen nárok na náhradu škody vzniklé z porušení povinnosti, ke které se smluvní pokuta vztahuje. Prodávající je rovněž povinen odčinit kupujícímu nemajetkovou újmu způsobenou porušením svých povinností dle této</w:t>
      </w:r>
      <w:r w:rsidRPr="00A45806">
        <w:rPr>
          <w:rFonts w:ascii="Arial" w:hAnsi="Arial" w:cs="Arial"/>
          <w:b/>
        </w:rPr>
        <w:t xml:space="preserve"> </w:t>
      </w:r>
      <w:r w:rsidRPr="00A45806">
        <w:rPr>
          <w:rFonts w:ascii="Arial" w:hAnsi="Arial" w:cs="Arial"/>
        </w:rPr>
        <w:t>smlouvy.</w:t>
      </w:r>
    </w:p>
    <w:p w14:paraId="092C3D4A" w14:textId="77777777" w:rsidR="00A45806" w:rsidRPr="00A45806" w:rsidRDefault="00A45806" w:rsidP="00A45806">
      <w:pPr>
        <w:spacing w:before="360" w:after="60"/>
        <w:jc w:val="center"/>
        <w:rPr>
          <w:rFonts w:ascii="Arial" w:hAnsi="Arial" w:cs="Arial"/>
          <w:b/>
        </w:rPr>
      </w:pPr>
      <w:r w:rsidRPr="00A45806">
        <w:rPr>
          <w:rFonts w:ascii="Arial" w:hAnsi="Arial" w:cs="Arial"/>
          <w:b/>
        </w:rPr>
        <w:t xml:space="preserve">IX. </w:t>
      </w:r>
    </w:p>
    <w:p w14:paraId="013801D3" w14:textId="77777777" w:rsidR="00A45806" w:rsidRPr="00A45806" w:rsidRDefault="00A45806" w:rsidP="00A45806">
      <w:pPr>
        <w:spacing w:after="60"/>
        <w:jc w:val="center"/>
        <w:rPr>
          <w:rFonts w:ascii="Arial" w:hAnsi="Arial" w:cs="Arial"/>
          <w:b/>
        </w:rPr>
      </w:pPr>
      <w:r w:rsidRPr="00A45806">
        <w:rPr>
          <w:rFonts w:ascii="Arial" w:hAnsi="Arial" w:cs="Arial"/>
          <w:b/>
        </w:rPr>
        <w:t>Vyšší moc</w:t>
      </w:r>
    </w:p>
    <w:p w14:paraId="5CAAA922"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9.1</w:t>
      </w:r>
      <w:r w:rsidRPr="00A45806">
        <w:rPr>
          <w:rFonts w:ascii="Arial" w:hAnsi="Arial" w:cs="Arial"/>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Pr="00A45806">
        <w:rPr>
          <w:rFonts w:ascii="Arial" w:hAnsi="Arial" w:cs="Arial"/>
        </w:rPr>
        <w:br/>
        <w:t>s vynaložením odborné péče takovou okolnost zjistit ani předvídat před uzavřením závazku.</w:t>
      </w:r>
    </w:p>
    <w:p w14:paraId="1A276103"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9.2</w:t>
      </w:r>
      <w:r w:rsidRPr="00A45806">
        <w:rPr>
          <w:rFonts w:ascii="Arial" w:hAnsi="Arial" w:cs="Arial"/>
        </w:rPr>
        <w:tab/>
        <w:t xml:space="preserve">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w:t>
      </w:r>
      <w:r w:rsidRPr="00A45806">
        <w:rPr>
          <w:rFonts w:ascii="Arial" w:hAnsi="Arial" w:cs="Arial"/>
        </w:rPr>
        <w:br/>
        <w:t>v jejichž důsledku bude dotčená strana z faktických důvodů, ze zákona či na základně opatření orgánu veřejné moci nucena zastavit, přerušit či podstatně omezit plnění smluvních povinností.</w:t>
      </w:r>
    </w:p>
    <w:p w14:paraId="73C15EFE"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9.3</w:t>
      </w:r>
      <w:r w:rsidRPr="00A45806">
        <w:rPr>
          <w:rFonts w:ascii="Arial" w:hAnsi="Arial" w:cs="Arial"/>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5C662B3C"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9.4</w:t>
      </w:r>
      <w:r w:rsidRPr="00A45806">
        <w:rPr>
          <w:rFonts w:ascii="Arial" w:hAnsi="Arial" w:cs="Arial"/>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56958B77"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9.5</w:t>
      </w:r>
      <w:r w:rsidRPr="00A45806">
        <w:rPr>
          <w:rFonts w:ascii="Arial" w:hAnsi="Arial" w:cs="Arial"/>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421438EF" w14:textId="77777777" w:rsidR="00A45806" w:rsidRPr="00A45806" w:rsidRDefault="00A45806" w:rsidP="00A45806">
      <w:pPr>
        <w:spacing w:after="60"/>
        <w:ind w:left="567" w:hanging="567"/>
        <w:jc w:val="both"/>
        <w:rPr>
          <w:rFonts w:ascii="Arial" w:hAnsi="Arial" w:cs="Arial"/>
        </w:rPr>
      </w:pPr>
      <w:r w:rsidRPr="00A45806">
        <w:rPr>
          <w:rFonts w:ascii="Arial" w:hAnsi="Arial" w:cs="Arial"/>
        </w:rPr>
        <w:t>9.6</w:t>
      </w:r>
      <w:r w:rsidRPr="00A45806">
        <w:rPr>
          <w:rFonts w:ascii="Arial" w:hAnsi="Arial" w:cs="Arial"/>
        </w:rPr>
        <w:tab/>
        <w:t>Brání-li smluvní straně v řádném a včasném splnění závazku vyšší moc a tato smluvní strana splnila informační povinnosti vůči druhé smluvní straně dle odst. 9.3 této smlouvy, je oprávněna se domáhat 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p>
    <w:p w14:paraId="1CD90776" w14:textId="77777777" w:rsidR="00A45806" w:rsidRPr="00A45806" w:rsidRDefault="00A45806" w:rsidP="00A45806">
      <w:pPr>
        <w:spacing w:after="60"/>
        <w:ind w:left="567" w:hanging="567"/>
        <w:jc w:val="both"/>
        <w:rPr>
          <w:rFonts w:ascii="Arial" w:hAnsi="Arial" w:cs="Arial"/>
          <w:b/>
        </w:rPr>
      </w:pPr>
      <w:r w:rsidRPr="00A45806">
        <w:rPr>
          <w:rFonts w:ascii="Arial" w:hAnsi="Arial" w:cs="Arial"/>
        </w:rPr>
        <w:t>9.7</w:t>
      </w:r>
      <w:r w:rsidRPr="00A45806">
        <w:rPr>
          <w:rFonts w:ascii="Arial" w:hAnsi="Arial" w:cs="Arial"/>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4CFFFD27" w14:textId="77777777" w:rsidR="00A45806" w:rsidRPr="00A45806" w:rsidRDefault="00A45806" w:rsidP="00A45806">
      <w:pPr>
        <w:spacing w:before="360" w:after="0"/>
        <w:jc w:val="center"/>
        <w:rPr>
          <w:rFonts w:ascii="Arial" w:hAnsi="Arial" w:cs="Arial"/>
          <w:b/>
        </w:rPr>
      </w:pPr>
      <w:r w:rsidRPr="00A45806">
        <w:rPr>
          <w:rFonts w:ascii="Arial" w:hAnsi="Arial" w:cs="Arial"/>
          <w:b/>
        </w:rPr>
        <w:t>X.</w:t>
      </w:r>
    </w:p>
    <w:p w14:paraId="139F9F5B"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Odstoupení od smlouvy</w:t>
      </w:r>
    </w:p>
    <w:p w14:paraId="6DB125E5"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t>10.1</w:t>
      </w:r>
      <w:r w:rsidRPr="00A45806">
        <w:rPr>
          <w:sz w:val="22"/>
          <w:szCs w:val="22"/>
        </w:rPr>
        <w:tab/>
        <w:t xml:space="preserve">Odstoupit od smlouvy lze pouze z důvodů stanovených v této smlouvě nebo </w:t>
      </w:r>
      <w:proofErr w:type="spellStart"/>
      <w:r w:rsidRPr="00A45806">
        <w:rPr>
          <w:sz w:val="22"/>
          <w:szCs w:val="22"/>
        </w:rPr>
        <w:t>ObčZ</w:t>
      </w:r>
      <w:proofErr w:type="spellEnd"/>
      <w:r w:rsidRPr="00A45806">
        <w:rPr>
          <w:sz w:val="22"/>
          <w:szCs w:val="22"/>
        </w:rPr>
        <w:t>.</w:t>
      </w:r>
    </w:p>
    <w:p w14:paraId="4007B91A"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10.2</w:t>
      </w:r>
      <w:r w:rsidRPr="00A45806">
        <w:rPr>
          <w:rFonts w:ascii="Arial" w:hAnsi="Arial" w:cs="Arial"/>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354FE7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je-li kupující v prodlení se zaplacením kupní ceny podle této smlouvy po dobu delší než 60 dní po dni splatnosti příslušné faktury,</w:t>
      </w:r>
    </w:p>
    <w:p w14:paraId="6EB3549A"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 xml:space="preserve">jestliže prodávající </w:t>
      </w:r>
      <w:proofErr w:type="gramStart"/>
      <w:r w:rsidRPr="00A45806">
        <w:rPr>
          <w:rFonts w:ascii="Arial" w:hAnsi="Arial" w:cs="Arial"/>
        </w:rPr>
        <w:t>nedodá</w:t>
      </w:r>
      <w:proofErr w:type="gramEnd"/>
      <w:r w:rsidRPr="00A45806">
        <w:rPr>
          <w:rFonts w:ascii="Arial" w:hAnsi="Arial" w:cs="Arial"/>
        </w:rPr>
        <w:t xml:space="preserve"> byť i jen část zboží řádně a v dohodnutém termínu, kvalitě či množství,</w:t>
      </w:r>
    </w:p>
    <w:p w14:paraId="70C18052"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 xml:space="preserve">jestliže prodávající dodá zboží, které nebude mít vlastnosti deklarované prodávajícím v této smlouvě, </w:t>
      </w:r>
    </w:p>
    <w:p w14:paraId="4A64BB9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d)</w:t>
      </w:r>
      <w:r w:rsidRPr="00A45806">
        <w:rPr>
          <w:rFonts w:ascii="Arial" w:hAnsi="Arial" w:cs="Arial"/>
        </w:rPr>
        <w:tab/>
        <w:t>jestliže prodávající neodstraní vady ve lhůtě stanovené smlouvou nebo v případě opakující se závady,</w:t>
      </w:r>
    </w:p>
    <w:p w14:paraId="157DFFD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e)</w:t>
      </w:r>
      <w:r w:rsidRPr="00A45806">
        <w:rPr>
          <w:rFonts w:ascii="Arial" w:hAnsi="Arial" w:cs="Arial"/>
        </w:rPr>
        <w:tab/>
        <w:t>jestliže prodávající ve své nabídce v rámci zakázky, která předcházela uzavření této smlouvy, uvedl informace nebo doklady, které neodpovídají skutečnosti a měly nebo mohly mít vliv na výsledek zadávacího řízení,</w:t>
      </w:r>
    </w:p>
    <w:p w14:paraId="1DCD202B" w14:textId="77777777" w:rsidR="00A45806" w:rsidRPr="00A45806" w:rsidRDefault="00A45806" w:rsidP="00A45806">
      <w:pPr>
        <w:spacing w:after="60"/>
        <w:ind w:left="851" w:hanging="284"/>
        <w:jc w:val="both"/>
        <w:rPr>
          <w:rFonts w:ascii="Arial" w:hAnsi="Arial" w:cs="Arial"/>
        </w:rPr>
      </w:pPr>
      <w:r w:rsidRPr="00A45806">
        <w:rPr>
          <w:rFonts w:ascii="Arial" w:hAnsi="Arial" w:cs="Arial"/>
        </w:rPr>
        <w:t>f)</w:t>
      </w:r>
      <w:r w:rsidRPr="00A45806">
        <w:rPr>
          <w:rFonts w:ascii="Arial" w:hAnsi="Arial" w:cs="Arial"/>
        </w:rPr>
        <w:tab/>
        <w:t>jestliže prodávající dodá zboží, které je zatíženo právy třetích osob.</w:t>
      </w:r>
    </w:p>
    <w:p w14:paraId="6157E085" w14:textId="77777777" w:rsidR="00A45806" w:rsidRPr="00A45806" w:rsidRDefault="00A45806" w:rsidP="00A45806">
      <w:pPr>
        <w:spacing w:after="60"/>
        <w:ind w:left="567" w:hanging="567"/>
        <w:jc w:val="both"/>
        <w:rPr>
          <w:rFonts w:ascii="Arial" w:hAnsi="Arial" w:cs="Arial"/>
        </w:rPr>
      </w:pPr>
      <w:r w:rsidRPr="00A45806">
        <w:rPr>
          <w:rFonts w:ascii="Arial" w:hAnsi="Arial" w:cs="Arial"/>
        </w:rPr>
        <w:t>10.3</w:t>
      </w:r>
      <w:r w:rsidRPr="00A45806">
        <w:rPr>
          <w:rFonts w:ascii="Arial" w:hAnsi="Arial" w:cs="Arial"/>
        </w:rPr>
        <w:tab/>
        <w:t>Kupující je dále oprávněn od této smlouvy odstoupit, a to i částečně, v případě, že zejména:</w:t>
      </w:r>
    </w:p>
    <w:p w14:paraId="034D326D" w14:textId="77777777" w:rsidR="00A45806" w:rsidRPr="00A45806" w:rsidRDefault="00A45806" w:rsidP="00A45806">
      <w:pPr>
        <w:spacing w:after="60"/>
        <w:ind w:left="851" w:hanging="284"/>
        <w:jc w:val="both"/>
        <w:rPr>
          <w:rFonts w:ascii="Arial" w:hAnsi="Arial" w:cs="Arial"/>
        </w:rPr>
      </w:pPr>
      <w:r w:rsidRPr="00A45806">
        <w:rPr>
          <w:rFonts w:ascii="Arial" w:hAnsi="Arial" w:cs="Arial"/>
        </w:rPr>
        <w:t>a)</w:t>
      </w:r>
      <w:r w:rsidRPr="00A45806">
        <w:rPr>
          <w:rFonts w:ascii="Arial" w:hAnsi="Arial" w:cs="Arial"/>
        </w:rPr>
        <w:tab/>
        <w:t xml:space="preserve">prodávající pozbude oprávnění vyžadovaného právními předpisy k činnostem, k jejichž provádění je prodávající povinen dle této smlouvy, </w:t>
      </w:r>
    </w:p>
    <w:p w14:paraId="4394267C"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w:t>
      </w:r>
      <w:r w:rsidRPr="00A45806">
        <w:rPr>
          <w:rFonts w:ascii="Arial" w:hAnsi="Arial" w:cs="Arial"/>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2595474E" w14:textId="77777777" w:rsidR="00A45806" w:rsidRPr="00A45806" w:rsidRDefault="00A45806" w:rsidP="00A45806">
      <w:pPr>
        <w:spacing w:after="60"/>
        <w:ind w:left="851" w:hanging="284"/>
        <w:jc w:val="both"/>
        <w:rPr>
          <w:rFonts w:ascii="Arial" w:hAnsi="Arial" w:cs="Arial"/>
        </w:rPr>
      </w:pPr>
      <w:r w:rsidRPr="00A45806">
        <w:rPr>
          <w:rFonts w:ascii="Arial" w:hAnsi="Arial" w:cs="Arial"/>
        </w:rPr>
        <w:t>c)</w:t>
      </w:r>
      <w:r w:rsidRPr="00A45806">
        <w:rPr>
          <w:rFonts w:ascii="Arial" w:hAnsi="Arial" w:cs="Arial"/>
        </w:rPr>
        <w:tab/>
        <w:t>prodávající vstoupí do likvidace.</w:t>
      </w:r>
    </w:p>
    <w:p w14:paraId="6ADD4729" w14:textId="77777777" w:rsidR="00A45806" w:rsidRPr="00A45806" w:rsidRDefault="00A45806" w:rsidP="00A45806">
      <w:pPr>
        <w:spacing w:after="60"/>
        <w:ind w:left="567" w:hanging="567"/>
        <w:jc w:val="both"/>
        <w:rPr>
          <w:rFonts w:ascii="Arial" w:hAnsi="Arial" w:cs="Arial"/>
        </w:rPr>
      </w:pPr>
      <w:r w:rsidRPr="00A45806">
        <w:rPr>
          <w:rFonts w:ascii="Arial" w:hAnsi="Arial" w:cs="Arial"/>
        </w:rPr>
        <w:lastRenderedPageBreak/>
        <w:t>10.4</w:t>
      </w:r>
      <w:r w:rsidRPr="00A45806">
        <w:rPr>
          <w:rFonts w:ascii="Arial" w:hAnsi="Arial" w:cs="Arial"/>
        </w:rPr>
        <w:tab/>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A45806">
        <w:rPr>
          <w:rFonts w:ascii="Arial" w:hAnsi="Arial" w:cs="Arial"/>
        </w:rPr>
        <w:t>ust</w:t>
      </w:r>
      <w:proofErr w:type="spellEnd"/>
      <w:r w:rsidRPr="00A45806">
        <w:rPr>
          <w:rFonts w:ascii="Arial" w:hAnsi="Arial" w:cs="Arial"/>
        </w:rPr>
        <w:t xml:space="preserve">. § 2005 </w:t>
      </w:r>
      <w:proofErr w:type="spellStart"/>
      <w:r w:rsidRPr="00A45806">
        <w:rPr>
          <w:rFonts w:ascii="Arial" w:hAnsi="Arial" w:cs="Arial"/>
        </w:rPr>
        <w:t>ObčZ</w:t>
      </w:r>
      <w:proofErr w:type="spellEnd"/>
      <w:r w:rsidRPr="00A45806">
        <w:rPr>
          <w:rFonts w:ascii="Arial" w:hAnsi="Arial" w:cs="Arial"/>
        </w:rPr>
        <w:t>, není-li výslovně sjednáno v této smlouvě jinak.</w:t>
      </w:r>
    </w:p>
    <w:p w14:paraId="45FFE934" w14:textId="77777777" w:rsidR="00A45806" w:rsidRPr="00A45806" w:rsidRDefault="00A45806" w:rsidP="00A45806">
      <w:pPr>
        <w:spacing w:after="60"/>
        <w:ind w:left="567" w:hanging="567"/>
        <w:jc w:val="both"/>
        <w:rPr>
          <w:rFonts w:ascii="Arial" w:hAnsi="Arial" w:cs="Arial"/>
        </w:rPr>
      </w:pPr>
    </w:p>
    <w:p w14:paraId="05A24CBB" w14:textId="77777777" w:rsidR="00A45806" w:rsidRPr="00A45806" w:rsidRDefault="00A45806" w:rsidP="00A45806">
      <w:pPr>
        <w:pStyle w:val="-wm-msonormal"/>
        <w:shd w:val="clear" w:color="auto" w:fill="FFFFFF"/>
        <w:spacing w:before="0" w:beforeAutospacing="0" w:after="60" w:afterAutospacing="0" w:line="282" w:lineRule="atLeast"/>
        <w:jc w:val="center"/>
        <w:rPr>
          <w:rFonts w:ascii="Arial" w:hAnsi="Arial" w:cs="Arial"/>
          <w:color w:val="000000"/>
        </w:rPr>
      </w:pPr>
      <w:r w:rsidRPr="00A45806">
        <w:rPr>
          <w:rFonts w:ascii="Arial" w:hAnsi="Arial" w:cs="Arial"/>
          <w:b/>
          <w:bCs/>
          <w:color w:val="000000"/>
        </w:rPr>
        <w:t>XI.</w:t>
      </w:r>
    </w:p>
    <w:p w14:paraId="3E66576F" w14:textId="77777777" w:rsidR="00A45806" w:rsidRPr="00A45806" w:rsidRDefault="00A45806" w:rsidP="00A45806">
      <w:pPr>
        <w:pStyle w:val="-wm-msotitle"/>
        <w:shd w:val="clear" w:color="auto" w:fill="FFFFFF"/>
        <w:spacing w:before="0" w:beforeAutospacing="0" w:after="60" w:afterAutospacing="0" w:line="308" w:lineRule="atLeast"/>
        <w:jc w:val="center"/>
        <w:rPr>
          <w:rFonts w:ascii="Arial" w:hAnsi="Arial" w:cs="Arial"/>
          <w:b/>
          <w:bCs/>
          <w:color w:val="000000"/>
        </w:rPr>
      </w:pPr>
      <w:r w:rsidRPr="00A45806">
        <w:rPr>
          <w:rFonts w:ascii="Arial" w:hAnsi="Arial" w:cs="Arial"/>
          <w:b/>
          <w:bCs/>
          <w:color w:val="000000"/>
        </w:rPr>
        <w:t>Dodržování důstojných pracovních podmínek</w:t>
      </w:r>
    </w:p>
    <w:p w14:paraId="77350B52" w14:textId="77777777" w:rsidR="00A45806" w:rsidRPr="00A45806" w:rsidRDefault="00A45806" w:rsidP="00A45806">
      <w:pPr>
        <w:spacing w:after="60"/>
        <w:ind w:left="567" w:hanging="567"/>
        <w:jc w:val="both"/>
        <w:rPr>
          <w:rFonts w:ascii="Arial" w:hAnsi="Arial" w:cs="Arial"/>
          <w:color w:val="000000"/>
          <w:sz w:val="27"/>
          <w:szCs w:val="27"/>
        </w:rPr>
      </w:pPr>
      <w:r w:rsidRPr="00A45806">
        <w:rPr>
          <w:rFonts w:ascii="Arial" w:hAnsi="Arial" w:cs="Arial"/>
          <w:color w:val="000000"/>
        </w:rPr>
        <w:t>11.</w:t>
      </w:r>
      <w:r w:rsidRPr="00A45806">
        <w:rPr>
          <w:rFonts w:ascii="Arial" w:hAnsi="Arial" w:cs="Arial"/>
        </w:rPr>
        <w:t>1</w:t>
      </w:r>
      <w:r w:rsidRPr="00A45806">
        <w:rPr>
          <w:rFonts w:ascii="Arial" w:hAnsi="Arial" w:cs="Arial"/>
          <w:color w:val="000000"/>
        </w:rPr>
        <w:tab/>
      </w:r>
      <w:r w:rsidRPr="00A45806">
        <w:rPr>
          <w:rFonts w:ascii="Arial" w:hAnsi="Arial" w:cs="Arial"/>
        </w:rPr>
        <w:t>Prodávající</w:t>
      </w:r>
      <w:r w:rsidRPr="00A45806">
        <w:rPr>
          <w:rFonts w:ascii="Arial" w:hAnsi="Arial" w:cs="Arial"/>
          <w:color w:val="000000"/>
        </w:rPr>
        <w:t>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49004C5D"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11.2</w:t>
      </w:r>
      <w:r w:rsidRPr="00A45806">
        <w:rPr>
          <w:rFonts w:ascii="Arial" w:hAnsi="Arial" w:cs="Arial"/>
          <w:sz w:val="22"/>
          <w:szCs w:val="22"/>
        </w:rPr>
        <w:tab/>
      </w:r>
      <w:r w:rsidRPr="00A45806">
        <w:rPr>
          <w:rFonts w:ascii="Arial" w:hAnsi="Arial" w:cs="Arial"/>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této smlouvy, a k němuž došlo při provádění předmětu plnění dle této smlouvy nebo v souvislosti s ním, a to nejpozději do 10 dnů od doručení oznámení o zahájení řízení. Součástí oznámení bude též informace o datu doručení oznámení o zahájení řízení.</w:t>
      </w:r>
    </w:p>
    <w:p w14:paraId="2B7E6421"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11.3</w:t>
      </w:r>
      <w:r w:rsidRPr="00A45806">
        <w:rPr>
          <w:rFonts w:ascii="Arial" w:hAnsi="Arial" w:cs="Arial"/>
          <w:sz w:val="22"/>
          <w:szCs w:val="22"/>
        </w:rPr>
        <w:tab/>
      </w:r>
      <w:r w:rsidRPr="00A45806">
        <w:rPr>
          <w:rFonts w:ascii="Arial" w:hAnsi="Arial" w:cs="Arial"/>
          <w:color w:val="000000"/>
          <w:sz w:val="22"/>
          <w:szCs w:val="22"/>
        </w:rPr>
        <w:t>Prodávající je povinen předat kupujícímu kopii pravomocného rozhodnutí, jímž se řízení ve věci dle předchozího odstavce tohoto článku smlouvy končí, a to nejpozději do 7 dnů ode dne, kdy rozhodnutí nabude právní moci. Současně s kopií pravomocného rozhodnutí prodávající poskytne kupujícímu informaci o datu nabytí právní moci rozhodnutí.</w:t>
      </w:r>
    </w:p>
    <w:p w14:paraId="2AD3FF63"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11.4</w:t>
      </w:r>
      <w:r w:rsidRPr="00A45806">
        <w:rPr>
          <w:rFonts w:ascii="Arial" w:hAnsi="Arial" w:cs="Arial"/>
          <w:sz w:val="22"/>
          <w:szCs w:val="22"/>
        </w:rPr>
        <w:tab/>
      </w:r>
      <w:r w:rsidRPr="00A45806">
        <w:rPr>
          <w:rFonts w:ascii="Arial" w:hAnsi="Arial" w:cs="Arial"/>
          <w:color w:val="000000"/>
          <w:sz w:val="22"/>
          <w:szCs w:val="22"/>
        </w:rPr>
        <w:t xml:space="preserve">V případě, že prodávající (či jeho poddodavatel) bude v rámci řízení zahájeného dle odst. 11.2 tohoto článku smlouvy pravomocně uznán vinným ze spáchání přestupku, správního deliktu či jiného obdobného protiprávního jednání, je prodávající povinen přijmout nápravná opatření </w:t>
      </w:r>
      <w:r w:rsidRPr="00A45806">
        <w:rPr>
          <w:rFonts w:ascii="Arial" w:hAnsi="Arial" w:cs="Arial"/>
          <w:color w:val="000000"/>
          <w:sz w:val="22"/>
          <w:szCs w:val="22"/>
        </w:rPr>
        <w:br/>
        <w:t>a o těchto, včetně jejich realizace, písemně informovat kupujícího, a to v přiměřené lhůtě stanovené kupujícím.</w:t>
      </w:r>
    </w:p>
    <w:p w14:paraId="21F931B0" w14:textId="77777777" w:rsidR="00A45806" w:rsidRPr="00A45806" w:rsidRDefault="00A45806" w:rsidP="00A45806">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A45806">
        <w:rPr>
          <w:rFonts w:ascii="Arial" w:hAnsi="Arial" w:cs="Arial"/>
          <w:sz w:val="22"/>
          <w:szCs w:val="22"/>
        </w:rPr>
        <w:t>11.5</w:t>
      </w:r>
      <w:r w:rsidRPr="00A45806">
        <w:rPr>
          <w:rFonts w:ascii="Arial" w:hAnsi="Arial" w:cs="Arial"/>
          <w:sz w:val="22"/>
          <w:szCs w:val="22"/>
        </w:rPr>
        <w:tab/>
        <w:t>Kupující je dále oprávněn požadovat po prodávajícím zaplacení smluvní pokuty ve výši:</w:t>
      </w:r>
    </w:p>
    <w:p w14:paraId="6FF3F3AB" w14:textId="77777777" w:rsidR="00A45806" w:rsidRPr="00A45806" w:rsidRDefault="00A45806" w:rsidP="00A45806">
      <w:pPr>
        <w:spacing w:after="60"/>
        <w:ind w:left="851" w:hanging="284"/>
        <w:jc w:val="both"/>
        <w:rPr>
          <w:rFonts w:ascii="Arial" w:hAnsi="Arial" w:cs="Arial"/>
          <w:color w:val="000000"/>
          <w:sz w:val="27"/>
          <w:szCs w:val="27"/>
        </w:rPr>
      </w:pPr>
      <w:r w:rsidRPr="00A45806">
        <w:rPr>
          <w:rFonts w:ascii="Arial" w:hAnsi="Arial" w:cs="Arial"/>
        </w:rPr>
        <w:t>a) 3 000,- Kč v případě, že prodávající bude v prodlení s plněním povinnosti oznámit kupujícímu zahájení řízení a uvést datum jeho zahájení dle odst. 11.2;</w:t>
      </w:r>
    </w:p>
    <w:p w14:paraId="7CD7D2F1" w14:textId="77777777" w:rsidR="00A45806" w:rsidRPr="00A45806" w:rsidRDefault="00A45806" w:rsidP="00A45806">
      <w:pPr>
        <w:spacing w:after="60"/>
        <w:ind w:left="851" w:hanging="284"/>
        <w:jc w:val="both"/>
        <w:rPr>
          <w:rFonts w:ascii="Arial" w:hAnsi="Arial" w:cs="Arial"/>
        </w:rPr>
      </w:pPr>
      <w:r w:rsidRPr="00A45806">
        <w:rPr>
          <w:rFonts w:ascii="Arial" w:hAnsi="Arial" w:cs="Arial"/>
        </w:rPr>
        <w:t>b) 3 000,-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7EC45012" w14:textId="77777777" w:rsidR="00A45806" w:rsidRPr="00A45806" w:rsidRDefault="00A45806" w:rsidP="00A45806">
      <w:pPr>
        <w:pStyle w:val="Nzev"/>
        <w:spacing w:before="360" w:after="0"/>
        <w:rPr>
          <w:rFonts w:ascii="Arial" w:hAnsi="Arial" w:cs="Arial"/>
          <w:szCs w:val="22"/>
        </w:rPr>
      </w:pPr>
      <w:r w:rsidRPr="00A45806">
        <w:rPr>
          <w:rFonts w:ascii="Arial" w:hAnsi="Arial" w:cs="Arial"/>
          <w:szCs w:val="22"/>
        </w:rPr>
        <w:t>XII.</w:t>
      </w:r>
    </w:p>
    <w:p w14:paraId="4C40D1BA" w14:textId="77777777" w:rsidR="00A45806" w:rsidRPr="00A45806" w:rsidRDefault="00A45806" w:rsidP="00A45806">
      <w:pPr>
        <w:pStyle w:val="Nzev"/>
        <w:spacing w:before="0" w:after="60"/>
        <w:rPr>
          <w:rFonts w:ascii="Arial" w:hAnsi="Arial" w:cs="Arial"/>
          <w:szCs w:val="22"/>
        </w:rPr>
      </w:pPr>
      <w:r w:rsidRPr="00A45806">
        <w:rPr>
          <w:rFonts w:ascii="Arial" w:hAnsi="Arial" w:cs="Arial"/>
          <w:szCs w:val="22"/>
        </w:rPr>
        <w:t>Závěrečná ustanovení</w:t>
      </w:r>
    </w:p>
    <w:p w14:paraId="6DBAAAE7" w14:textId="77777777" w:rsidR="00A45806" w:rsidRPr="00A45806" w:rsidRDefault="00A45806" w:rsidP="00A45806">
      <w:pPr>
        <w:pStyle w:val="Default"/>
        <w:spacing w:after="60" w:line="276" w:lineRule="auto"/>
        <w:ind w:left="567" w:hanging="567"/>
        <w:jc w:val="both"/>
        <w:rPr>
          <w:sz w:val="22"/>
          <w:szCs w:val="22"/>
        </w:rPr>
      </w:pPr>
      <w:r w:rsidRPr="00A45806">
        <w:rPr>
          <w:sz w:val="22"/>
          <w:szCs w:val="22"/>
        </w:rPr>
        <w:lastRenderedPageBreak/>
        <w:t>12.1</w:t>
      </w:r>
      <w:r w:rsidRPr="00A45806">
        <w:rPr>
          <w:sz w:val="22"/>
          <w:szCs w:val="22"/>
        </w:rPr>
        <w:tab/>
        <w:t>Smlouva nabývá platnosti dnem jejího uzavření, tj. dnem podpisu smlouvy oprávněnými zástupci obou smluvních stran. Smlouva nabývá účinnosti dnem jejího uveřejnění v registru smluv dle zákona o registru smluv, které zajistí kupující.</w:t>
      </w:r>
    </w:p>
    <w:p w14:paraId="2D3B540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12.2</w:t>
      </w:r>
      <w:r w:rsidRPr="00A45806">
        <w:rPr>
          <w:rFonts w:ascii="Arial" w:hAnsi="Arial" w:cs="Arial"/>
        </w:rPr>
        <w:tab/>
        <w:t>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w:t>
      </w:r>
      <w:r>
        <w:rPr>
          <w:rFonts w:ascii="Arial" w:hAnsi="Arial" w:cs="Arial"/>
        </w:rPr>
        <w:t> </w:t>
      </w:r>
      <w:r w:rsidRPr="00A45806">
        <w:rPr>
          <w:rFonts w:ascii="Arial" w:hAnsi="Arial" w:cs="Arial"/>
        </w:rPr>
        <w:t>odst.</w:t>
      </w:r>
      <w:r>
        <w:rPr>
          <w:rFonts w:ascii="Arial" w:hAnsi="Arial" w:cs="Arial"/>
        </w:rPr>
        <w:t> </w:t>
      </w:r>
      <w:r w:rsidRPr="00A45806">
        <w:rPr>
          <w:rFonts w:ascii="Arial" w:hAnsi="Arial" w:cs="Arial"/>
        </w:rPr>
        <w:t>6.5</w:t>
      </w:r>
      <w:r>
        <w:rPr>
          <w:rFonts w:ascii="Arial" w:hAnsi="Arial" w:cs="Arial"/>
        </w:rPr>
        <w:t> </w:t>
      </w:r>
      <w:r w:rsidRPr="00A45806">
        <w:rPr>
          <w:rFonts w:ascii="Arial" w:hAnsi="Arial" w:cs="Arial"/>
        </w:rPr>
        <w:t>a</w:t>
      </w:r>
      <w:r>
        <w:rPr>
          <w:rFonts w:ascii="Arial" w:hAnsi="Arial" w:cs="Arial"/>
        </w:rPr>
        <w:t> </w:t>
      </w:r>
      <w:r w:rsidRPr="00A45806">
        <w:rPr>
          <w:rFonts w:ascii="Arial" w:hAnsi="Arial" w:cs="Arial"/>
        </w:rPr>
        <w:t>6.6</w:t>
      </w:r>
      <w:r>
        <w:rPr>
          <w:rFonts w:ascii="Arial" w:hAnsi="Arial" w:cs="Arial"/>
        </w:rPr>
        <w:t> </w:t>
      </w:r>
      <w:r w:rsidRPr="00A45806">
        <w:rPr>
          <w:rFonts w:ascii="Arial" w:hAnsi="Arial" w:cs="Arial"/>
        </w:rPr>
        <w:t>této smlouvy neznamená změnu smlouvy, a tedy nezakládá povinnost uzavírat dodatek.</w:t>
      </w:r>
    </w:p>
    <w:p w14:paraId="58148BE7"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12.3</w:t>
      </w:r>
      <w:r w:rsidRPr="00A45806">
        <w:rPr>
          <w:rFonts w:ascii="Arial" w:hAnsi="Arial" w:cs="Arial"/>
        </w:rPr>
        <w:tab/>
        <w:t>Nastanou-li u některé ze smluvních stran skutečnosti bránící řádnému plnění této smlouvy, je povinna to ihned bez zbytečného odkladu oznámit druhé straně a vyvolat jednání zástupců kupujícího a prodávajícího.</w:t>
      </w:r>
    </w:p>
    <w:p w14:paraId="27480F8F"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 xml:space="preserve">12.4 </w:t>
      </w:r>
      <w:r w:rsidRPr="00A45806">
        <w:rPr>
          <w:rFonts w:ascii="Arial" w:hAnsi="Arial" w:cs="Arial"/>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89B75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12.5</w:t>
      </w:r>
      <w:r w:rsidRPr="00A45806">
        <w:rPr>
          <w:rFonts w:ascii="Arial" w:hAnsi="Arial" w:cs="Arial"/>
        </w:rPr>
        <w:tab/>
        <w:t xml:space="preserve">Ve věcech touto smlouvou výslovně neupravených se bude tento smluvní vztah řídit ustanoveními obecně závazných právních předpisů, zejména </w:t>
      </w:r>
      <w:proofErr w:type="spellStart"/>
      <w:r w:rsidRPr="00A45806">
        <w:rPr>
          <w:rFonts w:ascii="Arial" w:hAnsi="Arial" w:cs="Arial"/>
        </w:rPr>
        <w:t>ObčZ</w:t>
      </w:r>
      <w:proofErr w:type="spellEnd"/>
      <w:r w:rsidRPr="00A45806">
        <w:rPr>
          <w:rFonts w:ascii="Arial" w:hAnsi="Arial" w:cs="Arial"/>
        </w:rPr>
        <w:t xml:space="preserve"> a předpisy souvisejícími.</w:t>
      </w:r>
    </w:p>
    <w:p w14:paraId="484B6F01"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12.6</w:t>
      </w:r>
      <w:r w:rsidRPr="00A45806">
        <w:rPr>
          <w:rFonts w:ascii="Arial" w:hAnsi="Arial" w:cs="Arial"/>
        </w:rPr>
        <w:tab/>
        <w:t>Smluvní strany budou vždy usilovat o smírné urovnání případných sporů vzniklých ze smlouvy. Případné spory vzniklé z této smlouvy budou řešeny podle platné právní úpravy věcně a místně příslušnými orgány České republiky.</w:t>
      </w:r>
    </w:p>
    <w:p w14:paraId="10EE5082"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12.7</w:t>
      </w:r>
      <w:r w:rsidRPr="00A45806">
        <w:rPr>
          <w:rFonts w:ascii="Arial" w:hAnsi="Arial" w:cs="Arial"/>
        </w:rPr>
        <w:tab/>
        <w:t>Smlouva je vyhotovena v elektronické podobě, se zaručenými elektronickými podpisy zástupců smluvních stran založenými na kvalifikovaném certifikátu, nebo je smlouva vyhotovena ve třech listinných provedeních s platností originálu, přičemž kupující obdrží dvě listinná vyhotovení a prodávající jedno.</w:t>
      </w:r>
    </w:p>
    <w:p w14:paraId="21934838"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12.8</w:t>
      </w:r>
      <w:r w:rsidRPr="00A45806">
        <w:rPr>
          <w:rFonts w:ascii="Arial" w:hAnsi="Arial" w:cs="Arial"/>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2A4660A4" w14:textId="77777777" w:rsidR="00A45806" w:rsidRPr="00A45806" w:rsidRDefault="00A45806" w:rsidP="00A45806">
      <w:pPr>
        <w:autoSpaceDE w:val="0"/>
        <w:autoSpaceDN w:val="0"/>
        <w:adjustRightInd w:val="0"/>
        <w:spacing w:after="60"/>
        <w:ind w:left="567" w:hanging="567"/>
        <w:jc w:val="both"/>
        <w:rPr>
          <w:rFonts w:ascii="Arial" w:hAnsi="Arial" w:cs="Arial"/>
        </w:rPr>
      </w:pPr>
      <w:r w:rsidRPr="00A45806">
        <w:rPr>
          <w:rFonts w:ascii="Arial" w:hAnsi="Arial" w:cs="Arial"/>
        </w:rPr>
        <w:t>12.9</w:t>
      </w:r>
      <w:r w:rsidRPr="00A45806">
        <w:rPr>
          <w:rFonts w:ascii="Arial" w:hAnsi="Arial" w:cs="Arial"/>
        </w:rPr>
        <w:tab/>
        <w:t>Nedílnou součástí této smlouvy je:</w:t>
      </w:r>
    </w:p>
    <w:p w14:paraId="68F63450" w14:textId="77777777" w:rsidR="00A45806" w:rsidRPr="00A45806" w:rsidRDefault="00A45806" w:rsidP="00287591">
      <w:pPr>
        <w:pStyle w:val="Odstavecseseznamem"/>
        <w:numPr>
          <w:ilvl w:val="0"/>
          <w:numId w:val="16"/>
        </w:numPr>
        <w:autoSpaceDE w:val="0"/>
        <w:autoSpaceDN w:val="0"/>
        <w:adjustRightInd w:val="0"/>
        <w:spacing w:before="60" w:after="60"/>
        <w:ind w:left="851" w:hanging="284"/>
        <w:contextualSpacing w:val="0"/>
        <w:jc w:val="both"/>
        <w:rPr>
          <w:rFonts w:ascii="Arial" w:hAnsi="Arial" w:cs="Arial"/>
        </w:rPr>
      </w:pPr>
      <w:r w:rsidRPr="00A45806">
        <w:rPr>
          <w:rFonts w:ascii="Arial" w:hAnsi="Arial" w:cs="Arial"/>
        </w:rPr>
        <w:t>Příloha č. 1 - specifikace předmětu plnění</w:t>
      </w:r>
    </w:p>
    <w:p w14:paraId="4841DEDE" w14:textId="77777777" w:rsidR="00A45806" w:rsidRPr="00A45806" w:rsidRDefault="00A45806" w:rsidP="00A45806">
      <w:pPr>
        <w:autoSpaceDE w:val="0"/>
        <w:autoSpaceDN w:val="0"/>
        <w:adjustRightInd w:val="0"/>
        <w:spacing w:after="60"/>
        <w:jc w:val="both"/>
        <w:rPr>
          <w:rFonts w:ascii="Arial" w:hAnsi="Arial" w:cs="Arial"/>
          <w:b/>
          <w:bCs/>
        </w:rPr>
      </w:pPr>
    </w:p>
    <w:p w14:paraId="220FC384" w14:textId="77777777" w:rsidR="00A45806" w:rsidRPr="00A45806" w:rsidRDefault="00A45806" w:rsidP="00A45806">
      <w:pPr>
        <w:spacing w:after="60"/>
        <w:rPr>
          <w:rFonts w:ascii="Arial" w:hAnsi="Arial" w:cs="Arial"/>
        </w:rPr>
      </w:pPr>
      <w:r w:rsidRPr="00A45806">
        <w:rPr>
          <w:rFonts w:ascii="Arial" w:hAnsi="Arial" w:cs="Arial"/>
        </w:rPr>
        <w:t xml:space="preserve">V Brně dne: </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 xml:space="preserve">V </w:t>
      </w:r>
      <w:r w:rsidRPr="00A45806">
        <w:rPr>
          <w:rFonts w:ascii="Arial" w:eastAsia="Times New Roman" w:hAnsi="Arial" w:cs="Arial"/>
          <w:sz w:val="20"/>
          <w:szCs w:val="20"/>
          <w:shd w:val="clear" w:color="auto" w:fill="FFFF00"/>
        </w:rPr>
        <w:t>[doplní účastník]</w:t>
      </w:r>
      <w:r w:rsidRPr="00A45806">
        <w:rPr>
          <w:rFonts w:ascii="Arial" w:hAnsi="Arial" w:cs="Arial"/>
        </w:rPr>
        <w:t xml:space="preserve"> dne:</w:t>
      </w:r>
    </w:p>
    <w:p w14:paraId="51CC62C3" w14:textId="77777777" w:rsidR="00A45806" w:rsidRPr="00A45806" w:rsidRDefault="00A45806" w:rsidP="00A45806">
      <w:pPr>
        <w:spacing w:after="60"/>
        <w:rPr>
          <w:rFonts w:ascii="Arial" w:hAnsi="Arial" w:cs="Arial"/>
        </w:rPr>
      </w:pPr>
      <w:r w:rsidRPr="00A45806">
        <w:rPr>
          <w:rFonts w:ascii="Arial" w:hAnsi="Arial" w:cs="Arial"/>
        </w:rPr>
        <w:t>Za kupujícího:</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rPr>
        <w:tab/>
        <w:t>Za prodávajícího:</w:t>
      </w:r>
    </w:p>
    <w:p w14:paraId="28F5BB71" w14:textId="77777777" w:rsidR="00A45806" w:rsidRPr="00A45806" w:rsidRDefault="00A45806" w:rsidP="00A45806">
      <w:pPr>
        <w:spacing w:after="60"/>
        <w:rPr>
          <w:rFonts w:ascii="Arial" w:hAnsi="Arial" w:cs="Arial"/>
        </w:rPr>
      </w:pPr>
    </w:p>
    <w:p w14:paraId="7624A767" w14:textId="77777777" w:rsidR="00A45806" w:rsidRPr="00A45806" w:rsidRDefault="00A45806" w:rsidP="00A45806">
      <w:pPr>
        <w:spacing w:after="60"/>
        <w:rPr>
          <w:rFonts w:ascii="Arial" w:hAnsi="Arial" w:cs="Arial"/>
        </w:rPr>
      </w:pPr>
    </w:p>
    <w:p w14:paraId="773713F3" w14:textId="77777777" w:rsidR="00A45806" w:rsidRPr="00A45806" w:rsidRDefault="00A45806" w:rsidP="00A45806">
      <w:pPr>
        <w:spacing w:after="60"/>
        <w:rPr>
          <w:rFonts w:ascii="Arial" w:hAnsi="Arial" w:cs="Arial"/>
        </w:rPr>
      </w:pPr>
    </w:p>
    <w:p w14:paraId="17054319" w14:textId="77777777" w:rsidR="00A45806" w:rsidRPr="00A45806" w:rsidRDefault="00A45806" w:rsidP="00A45806">
      <w:pPr>
        <w:spacing w:after="60"/>
        <w:rPr>
          <w:rFonts w:ascii="Arial" w:hAnsi="Arial" w:cs="Arial"/>
        </w:rPr>
      </w:pPr>
      <w:r w:rsidRPr="00A45806">
        <w:rPr>
          <w:rFonts w:ascii="Arial" w:hAnsi="Arial" w:cs="Arial"/>
          <w:sz w:val="20"/>
          <w:szCs w:val="20"/>
        </w:rPr>
        <w:t>_____________________________</w:t>
      </w:r>
      <w:r w:rsidRPr="00A45806">
        <w:rPr>
          <w:rFonts w:ascii="Arial" w:hAnsi="Arial" w:cs="Arial"/>
        </w:rPr>
        <w:tab/>
      </w:r>
      <w:r w:rsidRPr="00A45806">
        <w:rPr>
          <w:rFonts w:ascii="Arial" w:hAnsi="Arial" w:cs="Arial"/>
        </w:rPr>
        <w:tab/>
      </w:r>
      <w:r w:rsidRPr="00A45806">
        <w:rPr>
          <w:rFonts w:ascii="Arial" w:hAnsi="Arial" w:cs="Arial"/>
        </w:rPr>
        <w:tab/>
      </w:r>
      <w:r w:rsidRPr="00A45806">
        <w:rPr>
          <w:rFonts w:ascii="Arial" w:hAnsi="Arial" w:cs="Arial"/>
          <w:sz w:val="20"/>
          <w:szCs w:val="20"/>
        </w:rPr>
        <w:t>_____________________________</w:t>
      </w:r>
    </w:p>
    <w:p w14:paraId="3FEBC643" w14:textId="77777777" w:rsidR="00A45806" w:rsidRPr="00A45806" w:rsidRDefault="00A17552" w:rsidP="00A45806">
      <w:pPr>
        <w:spacing w:after="60"/>
        <w:rPr>
          <w:rFonts w:ascii="Arial" w:hAnsi="Arial" w:cs="Arial"/>
          <w:bCs/>
          <w:i/>
        </w:rPr>
      </w:pPr>
      <w:hyperlink r:id="rId8" w:history="1">
        <w:r w:rsidR="00A45806" w:rsidRPr="00A45806">
          <w:rPr>
            <w:rFonts w:ascii="Arial" w:hAnsi="Arial" w:cs="Arial"/>
          </w:rPr>
          <w:t xml:space="preserve"> </w:t>
        </w:r>
        <w:r w:rsidR="00A45806" w:rsidRPr="00A45806">
          <w:rPr>
            <w:rFonts w:ascii="Arial" w:hAnsi="Arial" w:cs="Arial"/>
            <w:bCs/>
          </w:rPr>
          <w:t>MVDr. Jiří Bureš, ředitel</w:t>
        </w:r>
        <w:r w:rsidR="00A45806" w:rsidRPr="00A45806">
          <w:rPr>
            <w:rFonts w:ascii="Arial" w:hAnsi="Arial" w:cs="Arial"/>
            <w:bCs/>
          </w:rPr>
          <w:tab/>
          <w:t xml:space="preserve"> </w:t>
        </w:r>
      </w:hyperlink>
      <w:r w:rsidR="00A45806" w:rsidRPr="00A45806">
        <w:rPr>
          <w:rFonts w:ascii="Arial" w:hAnsi="Arial" w:cs="Arial"/>
          <w:bCs/>
        </w:rPr>
        <w:t xml:space="preserve">  </w:t>
      </w:r>
      <w:r w:rsidR="00A45806" w:rsidRPr="00A45806">
        <w:rPr>
          <w:rFonts w:ascii="Arial" w:hAnsi="Arial" w:cs="Arial"/>
          <w:bCs/>
        </w:rPr>
        <w:tab/>
      </w:r>
      <w:r w:rsidR="00A45806" w:rsidRPr="00A45806">
        <w:rPr>
          <w:rFonts w:ascii="Arial" w:hAnsi="Arial" w:cs="Arial"/>
          <w:bCs/>
        </w:rPr>
        <w:tab/>
      </w:r>
      <w:r w:rsidR="00A45806" w:rsidRPr="00A45806">
        <w:rPr>
          <w:rFonts w:ascii="Arial" w:hAnsi="Arial" w:cs="Arial"/>
          <w:bCs/>
        </w:rPr>
        <w:tab/>
      </w:r>
      <w:r w:rsidR="00A45806" w:rsidRPr="00A45806">
        <w:rPr>
          <w:rFonts w:ascii="Arial" w:eastAsia="Times New Roman" w:hAnsi="Arial" w:cs="Arial"/>
          <w:sz w:val="20"/>
          <w:szCs w:val="20"/>
          <w:shd w:val="clear" w:color="auto" w:fill="FFFF00"/>
        </w:rPr>
        <w:t>[doplní účastník]</w:t>
      </w:r>
      <w:r w:rsidR="00A45806" w:rsidRPr="00A45806">
        <w:rPr>
          <w:rFonts w:ascii="Arial" w:hAnsi="Arial" w:cs="Arial"/>
          <w:bCs/>
        </w:rPr>
        <w:t xml:space="preserve"> (</w:t>
      </w:r>
      <w:r w:rsidR="00A45806" w:rsidRPr="00A45806">
        <w:rPr>
          <w:rFonts w:ascii="Arial" w:hAnsi="Arial" w:cs="Arial"/>
          <w:bCs/>
          <w:i/>
        </w:rPr>
        <w:t>oprávněná osoba)</w:t>
      </w:r>
    </w:p>
    <w:p w14:paraId="5321CA50" w14:textId="77777777" w:rsidR="000D2CE2" w:rsidRDefault="000D2CE2" w:rsidP="000D2CE2">
      <w:pPr>
        <w:jc w:val="right"/>
        <w:rPr>
          <w:rFonts w:ascii="Arial" w:hAnsi="Arial" w:cs="Arial"/>
          <w:b/>
        </w:rPr>
      </w:pPr>
      <w:r>
        <w:rPr>
          <w:rFonts w:ascii="Arial" w:hAnsi="Arial" w:cs="Arial"/>
          <w:b/>
        </w:rPr>
        <w:br w:type="page"/>
      </w:r>
    </w:p>
    <w:p w14:paraId="525B2DF6" w14:textId="77777777" w:rsidR="000D2CE2" w:rsidRDefault="000D2CE2" w:rsidP="000D2CE2">
      <w:pPr>
        <w:jc w:val="right"/>
        <w:rPr>
          <w:rFonts w:ascii="Arial" w:hAnsi="Arial" w:cs="Arial"/>
          <w:b/>
        </w:rPr>
      </w:pPr>
    </w:p>
    <w:p w14:paraId="0EFF1A7A" w14:textId="77777777" w:rsidR="00A161FC" w:rsidRPr="000D2CE2" w:rsidRDefault="00A161FC" w:rsidP="00A161FC">
      <w:pPr>
        <w:jc w:val="right"/>
        <w:rPr>
          <w:rFonts w:ascii="Arial" w:hAnsi="Arial" w:cs="Arial"/>
          <w:b/>
        </w:rPr>
      </w:pPr>
      <w:r w:rsidRPr="000D2CE2">
        <w:rPr>
          <w:rFonts w:ascii="Arial" w:hAnsi="Arial" w:cs="Arial"/>
          <w:b/>
        </w:rPr>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A161FC" w:rsidRPr="000D2CE2" w14:paraId="0F491283" w14:textId="77777777" w:rsidTr="003D1891">
        <w:trPr>
          <w:jc w:val="center"/>
        </w:trPr>
        <w:tc>
          <w:tcPr>
            <w:tcW w:w="9212" w:type="dxa"/>
            <w:gridSpan w:val="2"/>
            <w:shd w:val="clear" w:color="auto" w:fill="B8CCE4" w:themeFill="accent1" w:themeFillTint="66"/>
          </w:tcPr>
          <w:p w14:paraId="6BA76135" w14:textId="77777777" w:rsidR="00A161FC" w:rsidRPr="000D2CE2" w:rsidRDefault="00A161FC" w:rsidP="003D1891">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A161FC" w:rsidRPr="000D2CE2" w14:paraId="23B1840A" w14:textId="77777777" w:rsidTr="003D1891">
        <w:trPr>
          <w:jc w:val="center"/>
        </w:trPr>
        <w:tc>
          <w:tcPr>
            <w:tcW w:w="1913" w:type="dxa"/>
          </w:tcPr>
          <w:p w14:paraId="0157E091" w14:textId="77777777" w:rsidR="00A161FC" w:rsidRPr="000D2CE2" w:rsidRDefault="00A161FC" w:rsidP="003D1891">
            <w:pPr>
              <w:rPr>
                <w:rFonts w:ascii="Arial" w:hAnsi="Arial" w:cs="Arial"/>
              </w:rPr>
            </w:pPr>
            <w:r w:rsidRPr="000D2CE2">
              <w:rPr>
                <w:rFonts w:ascii="Arial" w:hAnsi="Arial" w:cs="Arial"/>
              </w:rPr>
              <w:t>Název zakázky</w:t>
            </w:r>
          </w:p>
        </w:tc>
        <w:tc>
          <w:tcPr>
            <w:tcW w:w="7299" w:type="dxa"/>
          </w:tcPr>
          <w:p w14:paraId="234EDE43" w14:textId="597FE379" w:rsidR="00A161FC" w:rsidRPr="000D2CE2" w:rsidRDefault="00F93482" w:rsidP="003D1891">
            <w:pPr>
              <w:rPr>
                <w:rFonts w:ascii="Arial" w:hAnsi="Arial" w:cs="Arial"/>
              </w:rPr>
            </w:pPr>
            <w:r w:rsidRPr="00F93482">
              <w:rPr>
                <w:rFonts w:ascii="Arial" w:hAnsi="Arial" w:cs="Arial"/>
              </w:rPr>
              <w:t>Kapalinový chromatograf s tandemovým hmotnostním spektrometrem (LC-MS/MS)</w:t>
            </w:r>
          </w:p>
        </w:tc>
      </w:tr>
      <w:tr w:rsidR="00A161FC" w:rsidRPr="000D2CE2" w14:paraId="1CBB521C" w14:textId="77777777" w:rsidTr="003D1891">
        <w:trPr>
          <w:jc w:val="center"/>
        </w:trPr>
        <w:tc>
          <w:tcPr>
            <w:tcW w:w="9212" w:type="dxa"/>
            <w:gridSpan w:val="2"/>
            <w:shd w:val="clear" w:color="auto" w:fill="B8CCE4" w:themeFill="accent1" w:themeFillTint="66"/>
          </w:tcPr>
          <w:p w14:paraId="6C232E7D"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518FFD3D" w14:textId="77777777" w:rsidTr="003D1891">
        <w:trPr>
          <w:jc w:val="center"/>
        </w:trPr>
        <w:tc>
          <w:tcPr>
            <w:tcW w:w="1913" w:type="dxa"/>
          </w:tcPr>
          <w:p w14:paraId="5949AC33" w14:textId="77777777" w:rsidR="00A161FC" w:rsidRPr="000D2CE2" w:rsidRDefault="00A161FC" w:rsidP="003D1891">
            <w:pPr>
              <w:rPr>
                <w:rFonts w:ascii="Arial" w:hAnsi="Arial" w:cs="Arial"/>
              </w:rPr>
            </w:pPr>
            <w:r>
              <w:rPr>
                <w:rFonts w:ascii="Arial" w:hAnsi="Arial" w:cs="Arial"/>
              </w:rPr>
              <w:t>Název</w:t>
            </w:r>
          </w:p>
        </w:tc>
        <w:tc>
          <w:tcPr>
            <w:tcW w:w="7299" w:type="dxa"/>
          </w:tcPr>
          <w:p w14:paraId="7A600AE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184BDDE2" w14:textId="77777777" w:rsidTr="003D1891">
        <w:trPr>
          <w:jc w:val="center"/>
        </w:trPr>
        <w:tc>
          <w:tcPr>
            <w:tcW w:w="1913" w:type="dxa"/>
          </w:tcPr>
          <w:p w14:paraId="1BF2F098" w14:textId="77777777" w:rsidR="00A161FC" w:rsidRPr="000D2CE2" w:rsidRDefault="00A161FC" w:rsidP="003D1891">
            <w:pPr>
              <w:rPr>
                <w:rFonts w:ascii="Arial" w:hAnsi="Arial" w:cs="Arial"/>
              </w:rPr>
            </w:pPr>
            <w:r w:rsidRPr="000D2CE2">
              <w:rPr>
                <w:rFonts w:ascii="Arial" w:hAnsi="Arial" w:cs="Arial"/>
              </w:rPr>
              <w:t>Sídlo</w:t>
            </w:r>
          </w:p>
        </w:tc>
        <w:tc>
          <w:tcPr>
            <w:tcW w:w="7299" w:type="dxa"/>
          </w:tcPr>
          <w:p w14:paraId="5204AC1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54014407" w14:textId="77777777" w:rsidTr="003D1891">
        <w:trPr>
          <w:jc w:val="center"/>
        </w:trPr>
        <w:tc>
          <w:tcPr>
            <w:tcW w:w="1913" w:type="dxa"/>
          </w:tcPr>
          <w:p w14:paraId="318BD88E" w14:textId="77777777" w:rsidR="00A161FC" w:rsidRPr="000D2CE2" w:rsidRDefault="00A161FC" w:rsidP="003D1891">
            <w:pPr>
              <w:rPr>
                <w:rFonts w:ascii="Arial" w:hAnsi="Arial" w:cs="Arial"/>
              </w:rPr>
            </w:pPr>
            <w:r w:rsidRPr="000D2CE2">
              <w:rPr>
                <w:rFonts w:ascii="Arial" w:hAnsi="Arial" w:cs="Arial"/>
              </w:rPr>
              <w:t>IČ</w:t>
            </w:r>
          </w:p>
        </w:tc>
        <w:tc>
          <w:tcPr>
            <w:tcW w:w="7299" w:type="dxa"/>
          </w:tcPr>
          <w:p w14:paraId="5CFF94EE"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4F9BAB04" w14:textId="77777777" w:rsidR="00A161FC" w:rsidRPr="000D2CE2" w:rsidRDefault="00A161FC" w:rsidP="00A161FC">
      <w:pPr>
        <w:jc w:val="center"/>
        <w:rPr>
          <w:rFonts w:ascii="Arial" w:hAnsi="Arial" w:cs="Arial"/>
          <w:b/>
          <w:u w:val="single"/>
        </w:rPr>
      </w:pPr>
    </w:p>
    <w:p w14:paraId="21FC9691" w14:textId="77777777" w:rsidR="00A161FC" w:rsidRPr="000D2CE2" w:rsidRDefault="00A161FC" w:rsidP="00A161F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14:paraId="7228F18B" w14:textId="77777777" w:rsidR="00A161FC" w:rsidRPr="00FD540D" w:rsidRDefault="00A161FC" w:rsidP="00A161F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14:paraId="27C75C88"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nespáchal žádný z trestných činů uvedených v příloze č.</w:t>
      </w:r>
      <w:r>
        <w:rPr>
          <w:rFonts w:ascii="Arial" w:eastAsia="Calibri" w:hAnsi="Arial" w:cs="Arial"/>
        </w:rPr>
        <w:t xml:space="preserve"> </w:t>
      </w:r>
      <w:r w:rsidRPr="00FD540D">
        <w:rPr>
          <w:rFonts w:ascii="Arial" w:eastAsia="Calibri" w:hAnsi="Arial" w:cs="Arial"/>
        </w:rPr>
        <w:t>3 zákona pro účely prokázání splnění základní způsobilosti podle § 74 odst. 1 písm. a) zákona a dále podle § 74 odst. 1 písm. d) a e) zákona, což zároveň prokazuji výpisy z evidence Rejstříku trestů všech fyzických osob</w:t>
      </w:r>
      <w:r>
        <w:rPr>
          <w:rFonts w:ascii="Arial" w:eastAsia="Calibri" w:hAnsi="Arial" w:cs="Arial"/>
        </w:rPr>
        <w:t xml:space="preserve"> – </w:t>
      </w:r>
      <w:r w:rsidRPr="00FD540D">
        <w:rPr>
          <w:rFonts w:ascii="Arial" w:eastAsia="Calibri" w:hAnsi="Arial" w:cs="Arial"/>
        </w:rPr>
        <w:t>členů statutárního orgánu a výpisy z evidence Rejstříku trestů právnických osob,</w:t>
      </w:r>
    </w:p>
    <w:p w14:paraId="26358AC6"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14:paraId="6F199EB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14:paraId="44EA31E3" w14:textId="77777777" w:rsidR="00A161FC" w:rsidRPr="00FD540D" w:rsidRDefault="00A161FC" w:rsidP="00287591">
      <w:pPr>
        <w:pStyle w:val="Odstavecseseznamem"/>
        <w:numPr>
          <w:ilvl w:val="0"/>
          <w:numId w:val="18"/>
        </w:numPr>
        <w:jc w:val="both"/>
        <w:rPr>
          <w:rFonts w:ascii="Arial" w:eastAsia="Calibri" w:hAnsi="Arial" w:cs="Arial"/>
        </w:rPr>
      </w:pPr>
      <w:r w:rsidRPr="00FD540D">
        <w:rPr>
          <w:rFonts w:ascii="Arial" w:eastAsia="Calibri" w:hAnsi="Arial" w:cs="Arial"/>
        </w:rPr>
        <w:t>není v likvidaci, proti němuž nebylo vydáno rozhodnutí o úpadku, vůči němuž nebyla nařízena nucená správa podle jiného právního předpisu, nebo v obdobné situaci podle právního řádu země sídla dodavatele dle § 74 odst. 1 písm. e) zákona.</w:t>
      </w:r>
    </w:p>
    <w:p w14:paraId="6788AADA" w14:textId="77777777" w:rsidR="00A161FC" w:rsidRPr="00FD540D" w:rsidRDefault="00A161FC" w:rsidP="00A161FC">
      <w:pPr>
        <w:jc w:val="both"/>
        <w:rPr>
          <w:rFonts w:ascii="Arial" w:eastAsia="Calibri" w:hAnsi="Arial" w:cs="Arial"/>
        </w:rPr>
      </w:pPr>
      <w:r w:rsidRPr="00FD540D">
        <w:rPr>
          <w:rFonts w:ascii="Arial" w:eastAsia="Calibri" w:hAnsi="Arial" w:cs="Arial"/>
        </w:rPr>
        <w:t>Současně přikládám:</w:t>
      </w:r>
    </w:p>
    <w:p w14:paraId="010F61CA"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14:paraId="462727C6"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14:paraId="672DA2E8" w14:textId="77777777" w:rsidR="00A161FC" w:rsidRPr="00FD540D" w:rsidRDefault="00A161FC" w:rsidP="00287591">
      <w:pPr>
        <w:pStyle w:val="Odstavecseseznamem"/>
        <w:numPr>
          <w:ilvl w:val="0"/>
          <w:numId w:val="19"/>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14:paraId="5CCF8AA0" w14:textId="77777777" w:rsidR="00A161FC" w:rsidRPr="000D2CE2" w:rsidRDefault="00A161FC" w:rsidP="00A161FC">
      <w:pPr>
        <w:jc w:val="both"/>
        <w:rPr>
          <w:rFonts w:ascii="Arial" w:hAnsi="Arial" w:cs="Arial"/>
        </w:rPr>
      </w:pPr>
    </w:p>
    <w:p w14:paraId="21060EFE" w14:textId="77777777" w:rsidR="00A161FC" w:rsidRPr="000D2CE2" w:rsidRDefault="00A161FC" w:rsidP="00A161FC">
      <w:pPr>
        <w:pStyle w:val="Zkladntextodsazen3"/>
        <w:ind w:left="0"/>
        <w:jc w:val="both"/>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0079EB36" w14:textId="77777777" w:rsidR="00A161FC" w:rsidRPr="000D2CE2" w:rsidRDefault="00A161FC" w:rsidP="00A161FC">
      <w:pPr>
        <w:jc w:val="both"/>
        <w:rPr>
          <w:rFonts w:ascii="Arial" w:hAnsi="Arial" w:cs="Arial"/>
        </w:rPr>
      </w:pPr>
    </w:p>
    <w:p w14:paraId="60412E4A" w14:textId="77777777" w:rsidR="00F74399" w:rsidRDefault="00A161FC" w:rsidP="00A161FC">
      <w:pPr>
        <w:rPr>
          <w:rFonts w:ascii="Arial" w:hAnsi="Arial" w:cs="Arial"/>
        </w:rPr>
      </w:pPr>
      <w:r w:rsidRPr="000D2CE2">
        <w:rPr>
          <w:rFonts w:ascii="Arial" w:hAnsi="Arial" w:cs="Arial"/>
        </w:rPr>
        <w:t>podpis osoby oprávněné jednat za účastníka</w:t>
      </w:r>
    </w:p>
    <w:p w14:paraId="3F99A526" w14:textId="77777777" w:rsidR="000D2CE2" w:rsidRDefault="000D2CE2" w:rsidP="00114AC3">
      <w:pPr>
        <w:rPr>
          <w:rFonts w:ascii="Arial" w:hAnsi="Arial" w:cs="Arial"/>
        </w:rPr>
      </w:pPr>
    </w:p>
    <w:p w14:paraId="04618710" w14:textId="77777777" w:rsidR="00114AC3" w:rsidRDefault="00114AC3" w:rsidP="00114AC3">
      <w:pPr>
        <w:rPr>
          <w:rFonts w:ascii="Arial" w:hAnsi="Arial" w:cs="Arial"/>
        </w:rPr>
        <w:sectPr w:rsidR="00114AC3" w:rsidSect="000C0F0E">
          <w:headerReference w:type="default" r:id="rId9"/>
          <w:pgSz w:w="11906" w:h="16838"/>
          <w:pgMar w:top="1417" w:right="849" w:bottom="1417" w:left="851" w:header="426" w:footer="708" w:gutter="0"/>
          <w:cols w:space="708"/>
          <w:docGrid w:linePitch="360"/>
        </w:sectPr>
      </w:pPr>
    </w:p>
    <w:p w14:paraId="2C8725A3" w14:textId="77777777" w:rsidR="00114AC3" w:rsidRDefault="00114AC3" w:rsidP="00114AC3">
      <w:pPr>
        <w:rPr>
          <w:rFonts w:ascii="Arial" w:hAnsi="Arial" w:cs="Arial"/>
        </w:rPr>
      </w:pPr>
    </w:p>
    <w:p w14:paraId="57BBBA3A" w14:textId="77777777" w:rsidR="00A161FC" w:rsidRPr="0091512B" w:rsidRDefault="00A161FC" w:rsidP="00A161FC">
      <w:pPr>
        <w:spacing w:before="240"/>
        <w:jc w:val="right"/>
        <w:rPr>
          <w:rFonts w:ascii="Arial" w:hAnsi="Arial" w:cs="Arial"/>
          <w:b/>
        </w:rPr>
      </w:pPr>
      <w:r w:rsidRPr="0091512B">
        <w:rPr>
          <w:rFonts w:ascii="Arial" w:hAnsi="Arial" w:cs="Arial"/>
          <w:b/>
        </w:rPr>
        <w:t xml:space="preserve">Příloha č. </w:t>
      </w:r>
      <w:r>
        <w:rPr>
          <w:rFonts w:ascii="Arial" w:hAnsi="Arial" w:cs="Arial"/>
          <w:b/>
        </w:rPr>
        <w:t>5 Zadávací dokumentace – Seznam poddodavatelů</w:t>
      </w:r>
    </w:p>
    <w:tbl>
      <w:tblPr>
        <w:tblStyle w:val="Mkatabulky"/>
        <w:tblW w:w="0" w:type="auto"/>
        <w:jc w:val="center"/>
        <w:tblLook w:val="04A0" w:firstRow="1" w:lastRow="0" w:firstColumn="1" w:lastColumn="0" w:noHBand="0" w:noVBand="1"/>
      </w:tblPr>
      <w:tblGrid>
        <w:gridCol w:w="2660"/>
        <w:gridCol w:w="6552"/>
      </w:tblGrid>
      <w:tr w:rsidR="00A161FC" w:rsidRPr="000D2CE2" w14:paraId="658664B1" w14:textId="77777777" w:rsidTr="003D1891">
        <w:trPr>
          <w:jc w:val="center"/>
        </w:trPr>
        <w:tc>
          <w:tcPr>
            <w:tcW w:w="9212" w:type="dxa"/>
            <w:gridSpan w:val="2"/>
            <w:shd w:val="clear" w:color="auto" w:fill="B8CCE4" w:themeFill="accent1" w:themeFillTint="66"/>
          </w:tcPr>
          <w:p w14:paraId="57E41F02" w14:textId="77777777" w:rsidR="00A161FC" w:rsidRPr="000D2CE2" w:rsidRDefault="00A161FC" w:rsidP="003D1891">
            <w:pPr>
              <w:jc w:val="center"/>
              <w:rPr>
                <w:rFonts w:ascii="Arial" w:hAnsi="Arial" w:cs="Arial"/>
                <w:b/>
              </w:rPr>
            </w:pPr>
            <w:r>
              <w:rPr>
                <w:rFonts w:ascii="Arial" w:hAnsi="Arial" w:cs="Arial"/>
                <w:b/>
                <w:sz w:val="28"/>
              </w:rPr>
              <w:t>Seznam poddodavatelů</w:t>
            </w:r>
          </w:p>
        </w:tc>
      </w:tr>
      <w:tr w:rsidR="00A161FC" w:rsidRPr="000D2CE2" w14:paraId="4C693640" w14:textId="77777777" w:rsidTr="003D1891">
        <w:trPr>
          <w:jc w:val="center"/>
        </w:trPr>
        <w:tc>
          <w:tcPr>
            <w:tcW w:w="2660" w:type="dxa"/>
          </w:tcPr>
          <w:p w14:paraId="6FD1D9C0" w14:textId="77777777" w:rsidR="00A161FC" w:rsidRPr="000D2CE2" w:rsidRDefault="00A161FC" w:rsidP="003D1891">
            <w:pPr>
              <w:rPr>
                <w:rFonts w:ascii="Arial" w:hAnsi="Arial" w:cs="Arial"/>
              </w:rPr>
            </w:pPr>
            <w:r w:rsidRPr="000D2CE2">
              <w:rPr>
                <w:rFonts w:ascii="Arial" w:hAnsi="Arial" w:cs="Arial"/>
              </w:rPr>
              <w:t>Název zakázky</w:t>
            </w:r>
          </w:p>
        </w:tc>
        <w:tc>
          <w:tcPr>
            <w:tcW w:w="6552" w:type="dxa"/>
          </w:tcPr>
          <w:p w14:paraId="609B99D4" w14:textId="19488C9D" w:rsidR="00A161FC" w:rsidRPr="000D2CE2" w:rsidRDefault="00F93482" w:rsidP="003D1891">
            <w:pPr>
              <w:rPr>
                <w:rFonts w:ascii="Arial" w:hAnsi="Arial" w:cs="Arial"/>
              </w:rPr>
            </w:pPr>
            <w:r w:rsidRPr="00F93482">
              <w:rPr>
                <w:rFonts w:ascii="Arial" w:hAnsi="Arial" w:cs="Arial"/>
              </w:rPr>
              <w:t>Kapalinový chromatograf s tandemovým hmotnostním spektrometrem (LC-MS/MS)</w:t>
            </w:r>
          </w:p>
        </w:tc>
      </w:tr>
      <w:tr w:rsidR="00A161FC" w:rsidRPr="000D2CE2" w14:paraId="3FE92F53" w14:textId="77777777" w:rsidTr="003D1891">
        <w:trPr>
          <w:jc w:val="center"/>
        </w:trPr>
        <w:tc>
          <w:tcPr>
            <w:tcW w:w="9212" w:type="dxa"/>
            <w:gridSpan w:val="2"/>
            <w:shd w:val="clear" w:color="auto" w:fill="B8CCE4" w:themeFill="accent1" w:themeFillTint="66"/>
          </w:tcPr>
          <w:p w14:paraId="7B532617" w14:textId="77777777" w:rsidR="00A161FC" w:rsidRPr="000D2CE2" w:rsidRDefault="00A161FC" w:rsidP="003D1891">
            <w:pPr>
              <w:rPr>
                <w:rFonts w:ascii="Arial" w:hAnsi="Arial" w:cs="Arial"/>
              </w:rPr>
            </w:pPr>
            <w:r w:rsidRPr="000D2CE2">
              <w:rPr>
                <w:rFonts w:ascii="Arial" w:hAnsi="Arial" w:cs="Arial"/>
              </w:rPr>
              <w:t>Název zakázky</w:t>
            </w:r>
          </w:p>
        </w:tc>
      </w:tr>
      <w:tr w:rsidR="00A161FC" w:rsidRPr="000D2CE2" w14:paraId="31BE91A6" w14:textId="77777777" w:rsidTr="003D1891">
        <w:trPr>
          <w:jc w:val="center"/>
        </w:trPr>
        <w:tc>
          <w:tcPr>
            <w:tcW w:w="2660" w:type="dxa"/>
          </w:tcPr>
          <w:p w14:paraId="6FC95D70" w14:textId="77777777" w:rsidR="00A161FC" w:rsidRPr="000D2CE2" w:rsidRDefault="00A161FC" w:rsidP="003D1891">
            <w:pPr>
              <w:rPr>
                <w:rFonts w:ascii="Arial" w:hAnsi="Arial" w:cs="Arial"/>
              </w:rPr>
            </w:pPr>
            <w:r>
              <w:rPr>
                <w:rFonts w:ascii="Arial" w:hAnsi="Arial" w:cs="Arial"/>
              </w:rPr>
              <w:t>Název</w:t>
            </w:r>
          </w:p>
        </w:tc>
        <w:tc>
          <w:tcPr>
            <w:tcW w:w="6552" w:type="dxa"/>
          </w:tcPr>
          <w:p w14:paraId="1B128D2C"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201B25AB" w14:textId="77777777" w:rsidTr="003D1891">
        <w:trPr>
          <w:jc w:val="center"/>
        </w:trPr>
        <w:tc>
          <w:tcPr>
            <w:tcW w:w="2660" w:type="dxa"/>
          </w:tcPr>
          <w:p w14:paraId="76E65DC6" w14:textId="77777777" w:rsidR="00A161FC" w:rsidRPr="000D2CE2" w:rsidRDefault="00A161FC" w:rsidP="003D1891">
            <w:pPr>
              <w:rPr>
                <w:rFonts w:ascii="Arial" w:hAnsi="Arial" w:cs="Arial"/>
              </w:rPr>
            </w:pPr>
            <w:r w:rsidRPr="000D2CE2">
              <w:rPr>
                <w:rFonts w:ascii="Arial" w:hAnsi="Arial" w:cs="Arial"/>
              </w:rPr>
              <w:t>Sídlo</w:t>
            </w:r>
          </w:p>
        </w:tc>
        <w:tc>
          <w:tcPr>
            <w:tcW w:w="6552" w:type="dxa"/>
          </w:tcPr>
          <w:p w14:paraId="7EA87847"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3C32AD0C" w14:textId="77777777" w:rsidTr="003D1891">
        <w:trPr>
          <w:jc w:val="center"/>
        </w:trPr>
        <w:tc>
          <w:tcPr>
            <w:tcW w:w="2660" w:type="dxa"/>
          </w:tcPr>
          <w:p w14:paraId="4C80DDEC" w14:textId="77777777" w:rsidR="00A161FC" w:rsidRPr="000D2CE2" w:rsidRDefault="00A161FC" w:rsidP="003D1891">
            <w:pPr>
              <w:rPr>
                <w:rFonts w:ascii="Arial" w:hAnsi="Arial" w:cs="Arial"/>
              </w:rPr>
            </w:pPr>
            <w:r w:rsidRPr="000D2CE2">
              <w:rPr>
                <w:rFonts w:ascii="Arial" w:hAnsi="Arial" w:cs="Arial"/>
              </w:rPr>
              <w:t>IČ</w:t>
            </w:r>
          </w:p>
        </w:tc>
        <w:tc>
          <w:tcPr>
            <w:tcW w:w="6552" w:type="dxa"/>
          </w:tcPr>
          <w:p w14:paraId="06CE878C"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7F257F1F" w14:textId="77777777" w:rsidR="00A161FC" w:rsidRPr="0091512B" w:rsidRDefault="00A161FC" w:rsidP="00A161FC">
      <w:pPr>
        <w:spacing w:before="240"/>
        <w:jc w:val="center"/>
        <w:rPr>
          <w:rFonts w:ascii="Arial" w:hAnsi="Arial" w:cs="Arial"/>
          <w:b/>
          <w:color w:val="C00000"/>
        </w:rPr>
      </w:pPr>
      <w:r w:rsidRPr="0091512B">
        <w:rPr>
          <w:rFonts w:ascii="Arial" w:hAnsi="Arial" w:cs="Arial"/>
          <w:b/>
          <w:color w:val="C00000"/>
        </w:rPr>
        <w:t>Varianta 1</w:t>
      </w:r>
      <w:r>
        <w:rPr>
          <w:rStyle w:val="Znakapoznpodarou"/>
          <w:rFonts w:ascii="Arial" w:hAnsi="Arial" w:cs="Arial"/>
          <w:b/>
          <w:color w:val="C00000"/>
        </w:rPr>
        <w:footnoteReference w:id="2"/>
      </w:r>
      <w:r w:rsidRPr="0091512B">
        <w:rPr>
          <w:rFonts w:ascii="Arial" w:hAnsi="Arial" w:cs="Arial"/>
          <w:b/>
          <w:color w:val="C00000"/>
        </w:rPr>
        <w:t xml:space="preserve"> :</w:t>
      </w:r>
    </w:p>
    <w:p w14:paraId="5C8AB954" w14:textId="77777777" w:rsidR="00A161FC" w:rsidRPr="0091512B" w:rsidRDefault="00A161FC" w:rsidP="00A161FC">
      <w:pPr>
        <w:rPr>
          <w:rFonts w:ascii="Arial" w:hAnsi="Arial" w:cs="Arial"/>
        </w:rPr>
      </w:pPr>
      <w:r w:rsidRPr="0091512B">
        <w:rPr>
          <w:rFonts w:ascii="Arial" w:hAnsi="Arial" w:cs="Arial"/>
        </w:rPr>
        <w:t>Prohlašujeme,</w:t>
      </w:r>
    </w:p>
    <w:p w14:paraId="50F4A91A" w14:textId="77777777" w:rsidR="00A161FC" w:rsidRPr="0091512B" w:rsidRDefault="00A161FC" w:rsidP="00A161FC">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A161FC" w:rsidRPr="0080564A" w14:paraId="3F0C3884" w14:textId="77777777" w:rsidTr="003D1891">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81F43" w14:textId="77777777" w:rsidR="00A161FC" w:rsidRPr="0080564A" w:rsidRDefault="00A161FC" w:rsidP="003D1891">
            <w:pPr>
              <w:spacing w:after="0" w:line="240" w:lineRule="auto"/>
              <w:ind w:right="34"/>
              <w:jc w:val="center"/>
              <w:rPr>
                <w:rFonts w:cs="Arial"/>
              </w:rPr>
            </w:pPr>
            <w:r w:rsidRPr="0080564A">
              <w:rPr>
                <w:rFonts w:cs="Arial"/>
              </w:rPr>
              <w:t xml:space="preserve">Identifikační údaje poddodavatele – název a </w:t>
            </w:r>
            <w:proofErr w:type="gramStart"/>
            <w:r w:rsidRPr="0080564A">
              <w:rPr>
                <w:rFonts w:cs="Arial"/>
              </w:rPr>
              <w:t>IČ :</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A43EDB" w14:textId="77777777" w:rsidR="00A161FC" w:rsidRPr="0080564A" w:rsidRDefault="00A161FC" w:rsidP="003D1891">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A161FC" w:rsidRPr="0080564A" w14:paraId="5065A5DB" w14:textId="77777777" w:rsidTr="003D1891">
        <w:trPr>
          <w:trHeight w:val="297"/>
          <w:jc w:val="center"/>
        </w:trPr>
        <w:tc>
          <w:tcPr>
            <w:tcW w:w="4751" w:type="dxa"/>
            <w:tcBorders>
              <w:top w:val="single" w:sz="4" w:space="0" w:color="auto"/>
              <w:left w:val="single" w:sz="4" w:space="0" w:color="auto"/>
              <w:bottom w:val="single" w:sz="4" w:space="0" w:color="auto"/>
              <w:right w:val="single" w:sz="4" w:space="0" w:color="auto"/>
            </w:tcBorders>
          </w:tcPr>
          <w:p w14:paraId="52E0FB71"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1C1AEF93"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5AD809E1" w14:textId="77777777" w:rsidTr="003D1891">
        <w:trPr>
          <w:trHeight w:val="277"/>
          <w:jc w:val="center"/>
        </w:trPr>
        <w:tc>
          <w:tcPr>
            <w:tcW w:w="4751" w:type="dxa"/>
            <w:tcBorders>
              <w:top w:val="single" w:sz="4" w:space="0" w:color="auto"/>
              <w:left w:val="single" w:sz="4" w:space="0" w:color="auto"/>
              <w:bottom w:val="single" w:sz="4" w:space="0" w:color="auto"/>
              <w:right w:val="single" w:sz="4" w:space="0" w:color="auto"/>
            </w:tcBorders>
          </w:tcPr>
          <w:p w14:paraId="66989906"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07336C8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r w:rsidR="00A161FC" w:rsidRPr="0080564A" w14:paraId="64D9E4A4" w14:textId="77777777" w:rsidTr="003D1891">
        <w:trPr>
          <w:trHeight w:val="318"/>
          <w:jc w:val="center"/>
        </w:trPr>
        <w:tc>
          <w:tcPr>
            <w:tcW w:w="4751" w:type="dxa"/>
            <w:tcBorders>
              <w:top w:val="single" w:sz="4" w:space="0" w:color="auto"/>
              <w:left w:val="single" w:sz="4" w:space="0" w:color="auto"/>
              <w:bottom w:val="single" w:sz="4" w:space="0" w:color="auto"/>
              <w:right w:val="single" w:sz="4" w:space="0" w:color="auto"/>
            </w:tcBorders>
          </w:tcPr>
          <w:p w14:paraId="2CFFE078"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14:paraId="6F532C5D" w14:textId="77777777" w:rsidR="00A161FC" w:rsidRPr="0080564A" w:rsidRDefault="00A161FC" w:rsidP="003D1891">
            <w:pPr>
              <w:spacing w:after="0" w:line="240" w:lineRule="auto"/>
              <w:ind w:right="-141"/>
              <w:rPr>
                <w:rFonts w:cs="Arial"/>
              </w:rPr>
            </w:pPr>
            <w:r w:rsidRPr="000D2CE2">
              <w:rPr>
                <w:rFonts w:ascii="Arial" w:hAnsi="Arial" w:cs="Arial"/>
                <w:i/>
                <w:highlight w:val="yellow"/>
              </w:rPr>
              <w:t>Vyplní účastník</w:t>
            </w:r>
          </w:p>
        </w:tc>
      </w:tr>
    </w:tbl>
    <w:p w14:paraId="16256755"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2:</w:t>
      </w:r>
    </w:p>
    <w:p w14:paraId="33F9F61B" w14:textId="77777777" w:rsidR="00A161FC" w:rsidRPr="0091512B" w:rsidRDefault="00A161FC" w:rsidP="00A161FC">
      <w:pPr>
        <w:rPr>
          <w:rFonts w:ascii="Arial" w:hAnsi="Arial" w:cs="Arial"/>
        </w:rPr>
      </w:pPr>
      <w:r w:rsidRPr="0091512B">
        <w:rPr>
          <w:rFonts w:ascii="Arial" w:hAnsi="Arial" w:cs="Arial"/>
        </w:rPr>
        <w:t>Prohlašujeme,</w:t>
      </w:r>
    </w:p>
    <w:p w14:paraId="17633590" w14:textId="77777777" w:rsidR="00A161FC" w:rsidRPr="0091512B" w:rsidRDefault="00A161FC" w:rsidP="00A161FC">
      <w:pPr>
        <w:spacing w:before="240"/>
        <w:jc w:val="both"/>
        <w:rPr>
          <w:rFonts w:ascii="Arial" w:hAnsi="Arial" w:cs="Arial"/>
        </w:rPr>
      </w:pPr>
      <w:r w:rsidRPr="0091512B">
        <w:rPr>
          <w:rFonts w:ascii="Arial" w:hAnsi="Arial" w:cs="Arial"/>
        </w:rPr>
        <w:t>že nemáme v úmyslu zadat část veřejné zakázky jiné osobě (poddodavateli).</w:t>
      </w:r>
    </w:p>
    <w:p w14:paraId="540AA14A" w14:textId="77777777" w:rsidR="00A161FC" w:rsidRPr="0091512B" w:rsidRDefault="00A161FC" w:rsidP="00A161FC">
      <w:pPr>
        <w:spacing w:before="240" w:after="0"/>
        <w:jc w:val="center"/>
        <w:rPr>
          <w:rFonts w:ascii="Arial" w:hAnsi="Arial" w:cs="Arial"/>
          <w:b/>
          <w:color w:val="C00000"/>
        </w:rPr>
      </w:pPr>
      <w:r w:rsidRPr="0091512B">
        <w:rPr>
          <w:rFonts w:ascii="Arial" w:hAnsi="Arial" w:cs="Arial"/>
          <w:b/>
          <w:color w:val="C00000"/>
        </w:rPr>
        <w:t>Varianta 3</w:t>
      </w:r>
    </w:p>
    <w:p w14:paraId="36DA74C4" w14:textId="77777777" w:rsidR="00A161FC" w:rsidRPr="0091512B" w:rsidRDefault="00A161FC" w:rsidP="00A161FC">
      <w:pPr>
        <w:spacing w:after="0"/>
        <w:jc w:val="center"/>
        <w:rPr>
          <w:rFonts w:ascii="Arial" w:hAnsi="Arial" w:cs="Arial"/>
          <w:b/>
          <w:color w:val="C00000"/>
        </w:rPr>
      </w:pPr>
      <w:r w:rsidRPr="0091512B">
        <w:rPr>
          <w:rFonts w:ascii="Arial" w:hAnsi="Arial" w:cs="Arial"/>
          <w:b/>
          <w:color w:val="C00000"/>
        </w:rPr>
        <w:t>(v případě, že poddodavatelé nejsou zatím známi):</w:t>
      </w:r>
    </w:p>
    <w:p w14:paraId="75BE57B8" w14:textId="77777777" w:rsidR="00A161FC" w:rsidRPr="0091512B" w:rsidRDefault="00A161FC" w:rsidP="00A161FC">
      <w:pPr>
        <w:rPr>
          <w:rFonts w:ascii="Arial" w:hAnsi="Arial" w:cs="Arial"/>
        </w:rPr>
      </w:pPr>
      <w:r w:rsidRPr="0091512B">
        <w:rPr>
          <w:rFonts w:ascii="Arial" w:hAnsi="Arial" w:cs="Arial"/>
        </w:rPr>
        <w:t>Prohlašujeme,</w:t>
      </w:r>
    </w:p>
    <w:p w14:paraId="223829DA" w14:textId="77777777" w:rsidR="00A161FC" w:rsidRPr="0091512B" w:rsidRDefault="00A161FC" w:rsidP="00A161FC">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14:paraId="5FAA5B59" w14:textId="77777777" w:rsidR="00A161FC" w:rsidRPr="0080564A" w:rsidRDefault="00A161FC" w:rsidP="00A161FC">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14:paraId="257F464B" w14:textId="77777777" w:rsidR="00A161FC" w:rsidRDefault="00A161FC" w:rsidP="00A161FC">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14:paraId="1EB8605F"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2255EE09" w14:textId="77777777" w:rsidR="00A161FC" w:rsidRPr="000D2CE2" w:rsidRDefault="00A161FC" w:rsidP="00A161FC">
      <w:pPr>
        <w:rPr>
          <w:rFonts w:ascii="Arial" w:hAnsi="Arial" w:cs="Arial"/>
        </w:rPr>
      </w:pPr>
    </w:p>
    <w:p w14:paraId="55999AB9" w14:textId="77777777" w:rsidR="00A161FC" w:rsidRDefault="00A161FC" w:rsidP="00A161FC">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14:paraId="00D181AE" w14:textId="77777777" w:rsidR="00A161FC" w:rsidRPr="0091512B" w:rsidRDefault="00A161FC" w:rsidP="00A161FC">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A161FC" w:rsidRPr="000D2CE2" w14:paraId="47234238" w14:textId="77777777" w:rsidTr="003D1891">
        <w:trPr>
          <w:jc w:val="center"/>
        </w:trPr>
        <w:tc>
          <w:tcPr>
            <w:tcW w:w="9212" w:type="dxa"/>
            <w:gridSpan w:val="2"/>
            <w:shd w:val="clear" w:color="auto" w:fill="B8CCE4" w:themeFill="accent1" w:themeFillTint="66"/>
          </w:tcPr>
          <w:p w14:paraId="006894DB" w14:textId="77777777" w:rsidR="00A161FC" w:rsidRPr="000D2CE2" w:rsidRDefault="00A161FC" w:rsidP="003D1891">
            <w:pPr>
              <w:jc w:val="center"/>
              <w:rPr>
                <w:rFonts w:ascii="Arial" w:hAnsi="Arial" w:cs="Arial"/>
                <w:b/>
              </w:rPr>
            </w:pPr>
            <w:r>
              <w:rPr>
                <w:rFonts w:ascii="Arial" w:hAnsi="Arial" w:cs="Arial"/>
                <w:b/>
                <w:sz w:val="28"/>
              </w:rPr>
              <w:t>Čestné prohlášení účastníka o akceptaci zadávacích podmínek</w:t>
            </w:r>
          </w:p>
        </w:tc>
      </w:tr>
      <w:tr w:rsidR="00A161FC" w:rsidRPr="000D2CE2" w14:paraId="596BDF44" w14:textId="77777777" w:rsidTr="003D1891">
        <w:trPr>
          <w:jc w:val="center"/>
        </w:trPr>
        <w:tc>
          <w:tcPr>
            <w:tcW w:w="1772" w:type="dxa"/>
          </w:tcPr>
          <w:p w14:paraId="2EB02736" w14:textId="77777777" w:rsidR="00A161FC" w:rsidRPr="000D2CE2" w:rsidRDefault="00A161FC" w:rsidP="003D1891">
            <w:pPr>
              <w:rPr>
                <w:rFonts w:ascii="Arial" w:hAnsi="Arial" w:cs="Arial"/>
              </w:rPr>
            </w:pPr>
            <w:r w:rsidRPr="000D2CE2">
              <w:rPr>
                <w:rFonts w:ascii="Arial" w:hAnsi="Arial" w:cs="Arial"/>
              </w:rPr>
              <w:t>Název zakázky</w:t>
            </w:r>
          </w:p>
        </w:tc>
        <w:tc>
          <w:tcPr>
            <w:tcW w:w="7440" w:type="dxa"/>
          </w:tcPr>
          <w:p w14:paraId="36DD0DEC" w14:textId="6B16196A" w:rsidR="00A161FC" w:rsidRPr="000D2CE2" w:rsidRDefault="00F93482" w:rsidP="003D1891">
            <w:pPr>
              <w:rPr>
                <w:rFonts w:ascii="Arial" w:hAnsi="Arial" w:cs="Arial"/>
              </w:rPr>
            </w:pPr>
            <w:r w:rsidRPr="00F93482">
              <w:rPr>
                <w:rFonts w:ascii="Arial" w:hAnsi="Arial" w:cs="Arial"/>
              </w:rPr>
              <w:t>Kapalinový chromatograf s tandemovým hmotnostním spektrometrem (LC-MS/MS)</w:t>
            </w:r>
          </w:p>
        </w:tc>
      </w:tr>
      <w:tr w:rsidR="00A161FC" w:rsidRPr="000D2CE2" w14:paraId="17546A8D" w14:textId="77777777" w:rsidTr="003D1891">
        <w:trPr>
          <w:jc w:val="center"/>
        </w:trPr>
        <w:tc>
          <w:tcPr>
            <w:tcW w:w="9212" w:type="dxa"/>
            <w:gridSpan w:val="2"/>
            <w:shd w:val="clear" w:color="auto" w:fill="B8CCE4" w:themeFill="accent1" w:themeFillTint="66"/>
          </w:tcPr>
          <w:p w14:paraId="1A6106F3" w14:textId="77777777" w:rsidR="00A161FC" w:rsidRPr="000D2CE2" w:rsidRDefault="00A161FC" w:rsidP="003D1891">
            <w:pPr>
              <w:jc w:val="center"/>
              <w:rPr>
                <w:rFonts w:ascii="Arial" w:hAnsi="Arial" w:cs="Arial"/>
                <w:b/>
              </w:rPr>
            </w:pPr>
            <w:r w:rsidRPr="000D2CE2">
              <w:rPr>
                <w:rFonts w:ascii="Arial" w:hAnsi="Arial" w:cs="Arial"/>
                <w:b/>
              </w:rPr>
              <w:t>Účastník podávající nabídku</w:t>
            </w:r>
          </w:p>
        </w:tc>
      </w:tr>
      <w:tr w:rsidR="00A161FC" w:rsidRPr="000D2CE2" w14:paraId="6D9941B4" w14:textId="77777777" w:rsidTr="003D1891">
        <w:trPr>
          <w:jc w:val="center"/>
        </w:trPr>
        <w:tc>
          <w:tcPr>
            <w:tcW w:w="1772" w:type="dxa"/>
          </w:tcPr>
          <w:p w14:paraId="1C8867A2" w14:textId="77777777" w:rsidR="00A161FC" w:rsidRPr="000D2CE2" w:rsidRDefault="00A161FC" w:rsidP="003D1891">
            <w:pPr>
              <w:rPr>
                <w:rFonts w:ascii="Arial" w:hAnsi="Arial" w:cs="Arial"/>
              </w:rPr>
            </w:pPr>
            <w:r>
              <w:rPr>
                <w:rFonts w:ascii="Arial" w:hAnsi="Arial" w:cs="Arial"/>
              </w:rPr>
              <w:t>Název</w:t>
            </w:r>
          </w:p>
        </w:tc>
        <w:tc>
          <w:tcPr>
            <w:tcW w:w="7440" w:type="dxa"/>
          </w:tcPr>
          <w:p w14:paraId="37FC8579" w14:textId="77777777" w:rsidR="00A161FC" w:rsidRPr="000D2CE2" w:rsidRDefault="00A161FC" w:rsidP="003D1891">
            <w:pPr>
              <w:rPr>
                <w:rFonts w:ascii="Arial" w:hAnsi="Arial" w:cs="Arial"/>
                <w:i/>
                <w:highlight w:val="yellow"/>
              </w:rPr>
            </w:pPr>
            <w:r w:rsidRPr="000D2CE2">
              <w:rPr>
                <w:rFonts w:ascii="Arial" w:hAnsi="Arial" w:cs="Arial"/>
                <w:i/>
                <w:highlight w:val="yellow"/>
              </w:rPr>
              <w:t>Vyplní účastník</w:t>
            </w:r>
          </w:p>
        </w:tc>
      </w:tr>
      <w:tr w:rsidR="00A161FC" w:rsidRPr="000D2CE2" w14:paraId="32367D51" w14:textId="77777777" w:rsidTr="003D1891">
        <w:trPr>
          <w:jc w:val="center"/>
        </w:trPr>
        <w:tc>
          <w:tcPr>
            <w:tcW w:w="1772" w:type="dxa"/>
          </w:tcPr>
          <w:p w14:paraId="2B7A92EC" w14:textId="77777777" w:rsidR="00A161FC" w:rsidRPr="000D2CE2" w:rsidRDefault="00A161FC" w:rsidP="003D1891">
            <w:pPr>
              <w:rPr>
                <w:rFonts w:ascii="Arial" w:hAnsi="Arial" w:cs="Arial"/>
              </w:rPr>
            </w:pPr>
            <w:r w:rsidRPr="000D2CE2">
              <w:rPr>
                <w:rFonts w:ascii="Arial" w:hAnsi="Arial" w:cs="Arial"/>
              </w:rPr>
              <w:t>Sídlo</w:t>
            </w:r>
          </w:p>
        </w:tc>
        <w:tc>
          <w:tcPr>
            <w:tcW w:w="7440" w:type="dxa"/>
          </w:tcPr>
          <w:p w14:paraId="18633D61"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r w:rsidR="00A161FC" w:rsidRPr="000D2CE2" w14:paraId="496FE00C" w14:textId="77777777" w:rsidTr="003D1891">
        <w:trPr>
          <w:jc w:val="center"/>
        </w:trPr>
        <w:tc>
          <w:tcPr>
            <w:tcW w:w="1772" w:type="dxa"/>
          </w:tcPr>
          <w:p w14:paraId="6F726669" w14:textId="77777777" w:rsidR="00A161FC" w:rsidRPr="000D2CE2" w:rsidRDefault="00A161FC" w:rsidP="003D1891">
            <w:pPr>
              <w:rPr>
                <w:rFonts w:ascii="Arial" w:hAnsi="Arial" w:cs="Arial"/>
              </w:rPr>
            </w:pPr>
            <w:r w:rsidRPr="000D2CE2">
              <w:rPr>
                <w:rFonts w:ascii="Arial" w:hAnsi="Arial" w:cs="Arial"/>
              </w:rPr>
              <w:t>IČ</w:t>
            </w:r>
          </w:p>
        </w:tc>
        <w:tc>
          <w:tcPr>
            <w:tcW w:w="7440" w:type="dxa"/>
          </w:tcPr>
          <w:p w14:paraId="12CFD01F" w14:textId="77777777" w:rsidR="00A161FC" w:rsidRPr="000D2CE2" w:rsidRDefault="00A161FC" w:rsidP="003D1891">
            <w:pPr>
              <w:rPr>
                <w:rFonts w:ascii="Arial" w:hAnsi="Arial" w:cs="Arial"/>
              </w:rPr>
            </w:pPr>
            <w:r w:rsidRPr="000D2CE2">
              <w:rPr>
                <w:rFonts w:ascii="Arial" w:hAnsi="Arial" w:cs="Arial"/>
                <w:i/>
                <w:highlight w:val="yellow"/>
              </w:rPr>
              <w:t>Vyplní účastník</w:t>
            </w:r>
          </w:p>
        </w:tc>
      </w:tr>
    </w:tbl>
    <w:p w14:paraId="63F2FB55" w14:textId="77777777" w:rsidR="00A161FC" w:rsidRDefault="00A161FC" w:rsidP="00A161FC">
      <w:pPr>
        <w:pStyle w:val="Zkladntextodsazen3"/>
        <w:ind w:left="0"/>
        <w:rPr>
          <w:rFonts w:ascii="Arial" w:hAnsi="Arial" w:cs="Arial"/>
          <w:bCs/>
          <w:sz w:val="22"/>
          <w:szCs w:val="22"/>
        </w:rPr>
      </w:pPr>
    </w:p>
    <w:p w14:paraId="7BA0D6F3" w14:textId="77777777" w:rsidR="00A161FC" w:rsidRPr="001811CD" w:rsidRDefault="00A161FC" w:rsidP="00A161FC">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14:paraId="646317C5"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14:paraId="4893C532"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14:paraId="6800E6D4" w14:textId="77777777" w:rsidR="00A161FC" w:rsidRPr="001811CD" w:rsidRDefault="00A161FC" w:rsidP="00287591">
      <w:pPr>
        <w:pStyle w:val="Zkladntextodsazen3"/>
        <w:numPr>
          <w:ilvl w:val="0"/>
          <w:numId w:val="20"/>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14:paraId="05A440CA" w14:textId="77777777" w:rsidR="00A161FC" w:rsidRDefault="00A161FC" w:rsidP="00A161FC">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14:paraId="09563CD5" w14:textId="77777777" w:rsidR="00A161FC" w:rsidRDefault="00A161FC" w:rsidP="00A161FC">
      <w:pPr>
        <w:pStyle w:val="Zkladntextodsazen3"/>
        <w:ind w:left="0"/>
        <w:rPr>
          <w:rFonts w:ascii="Arial" w:hAnsi="Arial" w:cs="Arial"/>
          <w:bCs/>
          <w:sz w:val="22"/>
          <w:szCs w:val="22"/>
        </w:rPr>
      </w:pPr>
    </w:p>
    <w:p w14:paraId="4C687ABD" w14:textId="77777777" w:rsidR="00A161FC" w:rsidRPr="000D2CE2" w:rsidRDefault="00A161FC" w:rsidP="00A161FC">
      <w:pPr>
        <w:pStyle w:val="Zkladntextodsazen3"/>
        <w:ind w:left="0"/>
        <w:rPr>
          <w:rFonts w:ascii="Arial" w:hAnsi="Arial" w:cs="Arial"/>
          <w:sz w:val="22"/>
          <w:szCs w:val="22"/>
        </w:rPr>
      </w:pPr>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14:paraId="5F3989D0" w14:textId="77777777" w:rsidR="00A161FC" w:rsidRPr="000D2CE2" w:rsidRDefault="00A161FC" w:rsidP="00A161FC">
      <w:pPr>
        <w:rPr>
          <w:rFonts w:ascii="Arial" w:hAnsi="Arial" w:cs="Arial"/>
        </w:rPr>
      </w:pPr>
    </w:p>
    <w:p w14:paraId="3D68D2A5" w14:textId="77777777" w:rsidR="002B554C" w:rsidRDefault="00A161FC" w:rsidP="00A161FC">
      <w:pPr>
        <w:spacing w:before="240"/>
        <w:rPr>
          <w:rFonts w:ascii="Arial" w:hAnsi="Arial" w:cs="Arial"/>
        </w:rPr>
      </w:pPr>
      <w:r w:rsidRPr="000D2CE2">
        <w:rPr>
          <w:rFonts w:ascii="Arial" w:hAnsi="Arial" w:cs="Arial"/>
        </w:rPr>
        <w:t>podpis osoby oprávněné jednat za účastníka</w:t>
      </w:r>
    </w:p>
    <w:p w14:paraId="7965D4DC" w14:textId="77777777" w:rsidR="002B554C" w:rsidRDefault="002B554C">
      <w:pPr>
        <w:rPr>
          <w:rFonts w:ascii="Arial" w:hAnsi="Arial" w:cs="Arial"/>
        </w:rPr>
      </w:pPr>
      <w:r>
        <w:rPr>
          <w:rFonts w:ascii="Arial" w:hAnsi="Arial" w:cs="Arial"/>
        </w:rPr>
        <w:br w:type="page"/>
      </w:r>
    </w:p>
    <w:p w14:paraId="52A402B8" w14:textId="77777777" w:rsidR="002B554C" w:rsidRDefault="002B554C" w:rsidP="002B554C">
      <w:pPr>
        <w:spacing w:before="240"/>
        <w:jc w:val="right"/>
        <w:rPr>
          <w:rFonts w:ascii="Arial" w:hAnsi="Arial" w:cs="Arial"/>
          <w:b/>
          <w:bCs/>
        </w:rPr>
      </w:pPr>
      <w:r w:rsidRPr="002B554C">
        <w:rPr>
          <w:rFonts w:ascii="Arial" w:hAnsi="Arial" w:cs="Arial"/>
          <w:b/>
          <w:bCs/>
        </w:rPr>
        <w:lastRenderedPageBreak/>
        <w:t>Příloha č. 7 Zadávací dokumentace – Čestné prohlášení k nařízení EU</w:t>
      </w:r>
    </w:p>
    <w:tbl>
      <w:tblPr>
        <w:tblStyle w:val="Tabulkasmkou2zvraznn1"/>
        <w:tblW w:w="10235" w:type="dxa"/>
        <w:tblLook w:val="04A0" w:firstRow="1" w:lastRow="0" w:firstColumn="1" w:lastColumn="0" w:noHBand="0" w:noVBand="1"/>
      </w:tblPr>
      <w:tblGrid>
        <w:gridCol w:w="3167"/>
        <w:gridCol w:w="7068"/>
      </w:tblGrid>
      <w:tr w:rsidR="007A4F27" w:rsidRPr="00536E15" w14:paraId="71421D50" w14:textId="77777777" w:rsidTr="00294578">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9091DFD"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 xml:space="preserve">ČESTNÉ PROHLÁŠENÍ </w:t>
            </w:r>
          </w:p>
          <w:p w14:paraId="6DD0683F" w14:textId="77777777" w:rsidR="007A4F27" w:rsidRPr="00536E15" w:rsidRDefault="007A4F27" w:rsidP="00F66F71">
            <w:pPr>
              <w:spacing w:before="240" w:after="240"/>
              <w:jc w:val="center"/>
              <w:rPr>
                <w:rFonts w:ascii="Arial" w:hAnsi="Arial" w:cs="Arial"/>
                <w:b w:val="0"/>
                <w:bCs w:val="0"/>
                <w:sz w:val="20"/>
                <w:szCs w:val="20"/>
              </w:rPr>
            </w:pPr>
            <w:r w:rsidRPr="00536E15">
              <w:rPr>
                <w:rFonts w:ascii="Arial" w:hAnsi="Arial" w:cs="Arial"/>
                <w:sz w:val="20"/>
                <w:szCs w:val="20"/>
              </w:rPr>
              <w:t>K nadlimitní veřejné zakázce na dodávky, zadávan</w:t>
            </w:r>
            <w:r>
              <w:rPr>
                <w:rFonts w:ascii="Arial" w:hAnsi="Arial" w:cs="Arial"/>
                <w:sz w:val="20"/>
                <w:szCs w:val="20"/>
              </w:rPr>
              <w:t>é</w:t>
            </w:r>
            <w:r w:rsidRPr="00536E15">
              <w:rPr>
                <w:rFonts w:ascii="Arial" w:hAnsi="Arial" w:cs="Arial"/>
                <w:sz w:val="20"/>
                <w:szCs w:val="20"/>
              </w:rPr>
              <w:t xml:space="preserve"> v otevřeném řízení podle § 56 zákona č. 134/2016 Sb., o zadávání veřejných zakázek</w:t>
            </w:r>
          </w:p>
          <w:p w14:paraId="6F3C241B" w14:textId="77777777" w:rsidR="007A4F27" w:rsidRPr="00536E15" w:rsidRDefault="007A4F27" w:rsidP="00F66F71">
            <w:pPr>
              <w:spacing w:before="240" w:after="240"/>
              <w:jc w:val="center"/>
              <w:rPr>
                <w:rFonts w:ascii="Arial" w:hAnsi="Arial" w:cs="Arial"/>
                <w:b w:val="0"/>
                <w:bCs w:val="0"/>
                <w:sz w:val="20"/>
                <w:szCs w:val="20"/>
              </w:rPr>
            </w:pPr>
            <w:r w:rsidRPr="002E3C1C">
              <w:rPr>
                <w:rFonts w:ascii="Arial" w:hAnsi="Arial" w:cs="Arial"/>
                <w:sz w:val="20"/>
                <w:szCs w:val="20"/>
              </w:rPr>
              <w:t>v souvislosti s Nařízením Rady (EU) č. 833/2014 o omezujících opatřeních vzhledem k činnostem Ruska destabilizujícím situaci na Ukrajině, ve znění novely Nařízením Rady (EU) č. 2022/576</w:t>
            </w:r>
          </w:p>
        </w:tc>
      </w:tr>
      <w:tr w:rsidR="007A4F27" w:rsidRPr="00536E15" w14:paraId="3381361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106B697F"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Název veřejné zakázky:</w:t>
            </w:r>
          </w:p>
        </w:tc>
        <w:tc>
          <w:tcPr>
            <w:tcW w:w="7068" w:type="dxa"/>
          </w:tcPr>
          <w:p w14:paraId="03BAE21D" w14:textId="7AD5B1F9" w:rsidR="007A4F27" w:rsidRPr="00536E15" w:rsidRDefault="00F93482" w:rsidP="00FD2927">
            <w:p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93482">
              <w:rPr>
                <w:rFonts w:ascii="Arial" w:hAnsi="Arial" w:cs="Arial"/>
                <w:sz w:val="20"/>
                <w:szCs w:val="20"/>
                <w:lang w:bidi="en-US"/>
              </w:rPr>
              <w:t>Kapalinový chromatograf s tandemovým hmotnostním spektrometrem (LC-MS/MS)</w:t>
            </w:r>
          </w:p>
        </w:tc>
      </w:tr>
      <w:tr w:rsidR="007A4F27" w:rsidRPr="00536E15" w14:paraId="27AB8AB9"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7F0616F4"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zadavatele</w:t>
            </w:r>
          </w:p>
        </w:tc>
      </w:tr>
      <w:tr w:rsidR="007A4F27" w:rsidRPr="00536E15" w14:paraId="4AC28AD1"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AF5AD4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3E046C7B"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47F2">
              <w:rPr>
                <w:rFonts w:ascii="Arial" w:hAnsi="Arial" w:cs="Arial"/>
                <w:sz w:val="20"/>
                <w:szCs w:val="20"/>
              </w:rPr>
              <w:t>Ústav pro státní kontrolu veterinárních biopreparátů a léčiv</w:t>
            </w:r>
          </w:p>
        </w:tc>
      </w:tr>
      <w:tr w:rsidR="007A4F27" w:rsidRPr="00536E15" w14:paraId="5AFED340"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24544F7D"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517A46E6" w14:textId="77777777" w:rsidR="007A4F27" w:rsidRPr="00536E15" w:rsidRDefault="007A4F27" w:rsidP="00F66F71">
            <w:pPr>
              <w:snapToGrid w:val="0"/>
              <w:spacing w:before="240"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62D7">
              <w:rPr>
                <w:rFonts w:ascii="Arial" w:hAnsi="Arial" w:cs="Arial"/>
                <w:sz w:val="20"/>
                <w:szCs w:val="20"/>
              </w:rPr>
              <w:t>Hudcova 232/</w:t>
            </w:r>
            <w:proofErr w:type="gramStart"/>
            <w:r w:rsidRPr="004662D7">
              <w:rPr>
                <w:rFonts w:ascii="Arial" w:hAnsi="Arial" w:cs="Arial"/>
                <w:sz w:val="20"/>
                <w:szCs w:val="20"/>
              </w:rPr>
              <w:t>56a</w:t>
            </w:r>
            <w:proofErr w:type="gramEnd"/>
            <w:r w:rsidRPr="004662D7">
              <w:rPr>
                <w:rFonts w:ascii="Arial" w:hAnsi="Arial" w:cs="Arial"/>
                <w:sz w:val="20"/>
                <w:szCs w:val="20"/>
              </w:rPr>
              <w:t>, 621 00 Brno-Medlánky</w:t>
            </w:r>
          </w:p>
        </w:tc>
      </w:tr>
      <w:tr w:rsidR="007A4F27" w:rsidRPr="00536E15" w14:paraId="08EBE676"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7CFB1517"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47650133" w14:textId="77777777" w:rsidR="007A4F27" w:rsidRPr="00536E15" w:rsidRDefault="007A4F27" w:rsidP="00F66F71">
            <w:pPr>
              <w:snapToGrid w:val="0"/>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3725">
              <w:rPr>
                <w:rFonts w:ascii="Arial" w:hAnsi="Arial" w:cs="Arial"/>
                <w:sz w:val="20"/>
                <w:szCs w:val="20"/>
              </w:rPr>
              <w:t>00019453</w:t>
            </w:r>
          </w:p>
        </w:tc>
      </w:tr>
      <w:tr w:rsidR="007A4F27" w:rsidRPr="00536E15" w14:paraId="39CF677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10235" w:type="dxa"/>
            <w:gridSpan w:val="2"/>
          </w:tcPr>
          <w:p w14:paraId="5CF4E3AE" w14:textId="77777777" w:rsidR="007A4F27" w:rsidRPr="00536E15" w:rsidRDefault="007A4F27" w:rsidP="00F66F71">
            <w:pPr>
              <w:spacing w:before="240" w:after="240"/>
              <w:rPr>
                <w:rFonts w:ascii="Arial" w:hAnsi="Arial" w:cs="Arial"/>
                <w:sz w:val="20"/>
                <w:szCs w:val="20"/>
              </w:rPr>
            </w:pPr>
            <w:r w:rsidRPr="00536E15">
              <w:rPr>
                <w:rFonts w:ascii="Arial" w:hAnsi="Arial" w:cs="Arial"/>
                <w:sz w:val="20"/>
                <w:szCs w:val="20"/>
              </w:rPr>
              <w:t>Identifikační údaje účastníka zadávacího řízení</w:t>
            </w:r>
          </w:p>
        </w:tc>
      </w:tr>
      <w:tr w:rsidR="007A4F27" w:rsidRPr="00536E15" w14:paraId="27D1C12F"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64C25272"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Obchodní firma/jméno:</w:t>
            </w:r>
          </w:p>
        </w:tc>
        <w:tc>
          <w:tcPr>
            <w:tcW w:w="7068" w:type="dxa"/>
          </w:tcPr>
          <w:p w14:paraId="0DE1BB0E"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46D9E49F" w14:textId="77777777" w:rsidTr="00294578">
        <w:trPr>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4ECEB49"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Sídlo/místo podnikání:</w:t>
            </w:r>
          </w:p>
        </w:tc>
        <w:tc>
          <w:tcPr>
            <w:tcW w:w="7068" w:type="dxa"/>
          </w:tcPr>
          <w:p w14:paraId="000B26BE" w14:textId="77777777" w:rsidR="007A4F27" w:rsidRPr="00536E15" w:rsidRDefault="007A4F27" w:rsidP="00F66F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r w:rsidR="007A4F27" w:rsidRPr="00536E15" w14:paraId="3AA2CD5B" w14:textId="77777777" w:rsidTr="00294578">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3167" w:type="dxa"/>
          </w:tcPr>
          <w:p w14:paraId="302477F0" w14:textId="77777777" w:rsidR="007A4F27" w:rsidRPr="00536E15" w:rsidRDefault="007A4F27" w:rsidP="00F66F71">
            <w:pPr>
              <w:spacing w:before="240" w:after="240"/>
              <w:jc w:val="both"/>
              <w:rPr>
                <w:rFonts w:ascii="Arial" w:hAnsi="Arial" w:cs="Arial"/>
                <w:sz w:val="20"/>
                <w:szCs w:val="20"/>
              </w:rPr>
            </w:pPr>
            <w:r w:rsidRPr="00536E15">
              <w:rPr>
                <w:rFonts w:ascii="Arial" w:hAnsi="Arial" w:cs="Arial"/>
                <w:sz w:val="20"/>
                <w:szCs w:val="20"/>
              </w:rPr>
              <w:t>IČO:</w:t>
            </w:r>
          </w:p>
        </w:tc>
        <w:tc>
          <w:tcPr>
            <w:tcW w:w="7068" w:type="dxa"/>
          </w:tcPr>
          <w:p w14:paraId="021A00F1" w14:textId="77777777" w:rsidR="007A4F27" w:rsidRPr="00536E15" w:rsidRDefault="007A4F27" w:rsidP="00F66F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94578">
              <w:rPr>
                <w:rFonts w:ascii="Arial" w:hAnsi="Arial" w:cs="Arial"/>
                <w:sz w:val="20"/>
                <w:szCs w:val="20"/>
                <w:highlight w:val="yellow"/>
                <w:lang w:bidi="en-US"/>
              </w:rPr>
              <w:fldChar w:fldCharType="begin"/>
            </w:r>
            <w:r w:rsidRPr="00294578">
              <w:rPr>
                <w:rFonts w:ascii="Arial" w:hAnsi="Arial" w:cs="Arial"/>
                <w:sz w:val="20"/>
                <w:szCs w:val="20"/>
                <w:highlight w:val="yellow"/>
                <w:lang w:bidi="en-US"/>
              </w:rPr>
              <w:instrText xml:space="preserve"> MACROBUTTON  AkcentČárka "[doplní účastník]" </w:instrText>
            </w:r>
            <w:r w:rsidRPr="00294578">
              <w:rPr>
                <w:rFonts w:ascii="Arial" w:hAnsi="Arial" w:cs="Arial"/>
                <w:sz w:val="20"/>
                <w:szCs w:val="20"/>
                <w:highlight w:val="yellow"/>
                <w:lang w:bidi="en-US"/>
              </w:rPr>
              <w:fldChar w:fldCharType="end"/>
            </w:r>
          </w:p>
        </w:tc>
      </w:tr>
    </w:tbl>
    <w:p w14:paraId="12ACF18F" w14:textId="77777777" w:rsidR="007A4F27" w:rsidRPr="00536E15" w:rsidRDefault="007A4F27" w:rsidP="007A4F27">
      <w:pPr>
        <w:spacing w:after="120"/>
        <w:ind w:right="-284"/>
        <w:rPr>
          <w:rFonts w:ascii="Arial" w:hAnsi="Arial" w:cs="Arial"/>
          <w:b/>
          <w:snapToGrid w:val="0"/>
          <w:sz w:val="20"/>
          <w:szCs w:val="20"/>
          <w:u w:val="single"/>
          <w:lang w:val="fr-FR"/>
        </w:rPr>
      </w:pPr>
    </w:p>
    <w:p w14:paraId="0FBBA8BC"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Prohlašuji místopřísežně, že jako účastník zadávacího řízení o předmětnou veřejnou zakázku nejsem:</w:t>
      </w:r>
    </w:p>
    <w:p w14:paraId="2D44E71A"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476289C4"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2A4BFC52" w14:textId="77777777" w:rsidR="007A4F27" w:rsidRPr="00F26705" w:rsidRDefault="007A4F27" w:rsidP="00294578">
      <w:pPr>
        <w:pStyle w:val="Mujstyltecky"/>
        <w:widowControl w:val="0"/>
        <w:numPr>
          <w:ilvl w:val="0"/>
          <w:numId w:val="24"/>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01BA0A5" w14:textId="77777777" w:rsidR="007A4F27" w:rsidRPr="00F26705" w:rsidRDefault="007A4F27" w:rsidP="00294578">
      <w:pPr>
        <w:pStyle w:val="Textpsmene"/>
        <w:numPr>
          <w:ilvl w:val="0"/>
          <w:numId w:val="22"/>
        </w:numPr>
        <w:tabs>
          <w:tab w:val="left" w:pos="567"/>
        </w:tabs>
        <w:suppressAutoHyphens/>
        <w:ind w:left="567" w:right="-2" w:hanging="567"/>
        <w:rPr>
          <w:rFonts w:ascii="Arial" w:hAnsi="Arial" w:cs="Arial"/>
          <w:b w:val="0"/>
          <w:sz w:val="20"/>
          <w:szCs w:val="20"/>
        </w:rPr>
      </w:pPr>
      <w:r w:rsidRPr="00F26705">
        <w:rPr>
          <w:rFonts w:ascii="Arial" w:hAnsi="Arial" w:cs="Arial"/>
          <w:sz w:val="20"/>
          <w:szCs w:val="20"/>
        </w:rPr>
        <w:t xml:space="preserve">Dále čestně prohlašuji, že neprokazuji </w:t>
      </w:r>
      <w:r w:rsidRPr="00F26705">
        <w:rPr>
          <w:rFonts w:ascii="Arial" w:hAnsi="Arial" w:cs="Arial"/>
          <w:b w:val="0"/>
          <w:sz w:val="20"/>
          <w:szCs w:val="20"/>
        </w:rPr>
        <w:t>kvalifikaci společně s jiným dodavatelem či prostřednictvím poddodavatele, jehož podíl na plnění veřejné zakázky tvoří více než 10 % hodnoty zakázky, kteří jsou:</w:t>
      </w:r>
    </w:p>
    <w:p w14:paraId="7EEE9F06"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či právnickou osobou nebo subjektem či orgánem se sídlem v Rusku,</w:t>
      </w:r>
    </w:p>
    <w:p w14:paraId="23579527"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právnickou osobou, subjektem nebo orgánem, který je z více než 50 % přímo či nepřímo vlastněn některým ze subjektů uvedených v písmeni a) tohoto odstavce, nebo</w:t>
      </w:r>
    </w:p>
    <w:p w14:paraId="7201C943" w14:textId="77777777" w:rsidR="007A4F27" w:rsidRPr="00F26705" w:rsidRDefault="007A4F27" w:rsidP="00294578">
      <w:pPr>
        <w:pStyle w:val="Mujstyltecky"/>
        <w:widowControl w:val="0"/>
        <w:numPr>
          <w:ilvl w:val="0"/>
          <w:numId w:val="25"/>
        </w:numPr>
        <w:suppressAutoHyphens w:val="0"/>
        <w:spacing w:line="240" w:lineRule="auto"/>
        <w:ind w:left="993" w:hanging="426"/>
        <w:rPr>
          <w:rFonts w:ascii="Arial" w:hAnsi="Arial" w:cs="Arial"/>
          <w:sz w:val="20"/>
        </w:rPr>
      </w:pPr>
      <w:r w:rsidRPr="00F26705">
        <w:rPr>
          <w:rFonts w:ascii="Arial" w:hAnsi="Arial" w:cs="Arial"/>
          <w:sz w:val="20"/>
        </w:rPr>
        <w:t>fyzickou nebo právnickou osobou, subjektem nebo orgánem, který jedná jménem nebo na pokyn některého ze subjektů uvedených v písmeni a) nebo b) tohoto odstavce.</w:t>
      </w:r>
    </w:p>
    <w:p w14:paraId="49931636" w14:textId="77777777" w:rsidR="007A4F27" w:rsidRPr="00536E15" w:rsidRDefault="007A4F27" w:rsidP="007A4F27">
      <w:pPr>
        <w:pStyle w:val="Textpsmene"/>
        <w:numPr>
          <w:ilvl w:val="0"/>
          <w:numId w:val="0"/>
        </w:numPr>
        <w:tabs>
          <w:tab w:val="left" w:pos="567"/>
        </w:tabs>
        <w:suppressAutoHyphens/>
        <w:spacing w:before="240" w:after="240" w:line="276" w:lineRule="auto"/>
        <w:ind w:right="-2"/>
        <w:rPr>
          <w:rFonts w:ascii="Arial" w:hAnsi="Arial" w:cs="Arial"/>
          <w:snapToGrid w:val="0"/>
          <w:sz w:val="20"/>
          <w:szCs w:val="20"/>
          <w:lang w:val="fr-FR" w:eastAsia="en-US"/>
        </w:rPr>
      </w:pPr>
    </w:p>
    <w:p w14:paraId="2AC7EDA9" w14:textId="77777777" w:rsidR="007A4F27" w:rsidRPr="00536E15" w:rsidRDefault="007A4F27" w:rsidP="00294578">
      <w:pPr>
        <w:pStyle w:val="Textpsmene"/>
        <w:numPr>
          <w:ilvl w:val="0"/>
          <w:numId w:val="0"/>
        </w:numPr>
        <w:tabs>
          <w:tab w:val="left" w:pos="567"/>
        </w:tabs>
        <w:suppressAutoHyphens/>
        <w:spacing w:before="240" w:after="240" w:line="276" w:lineRule="auto"/>
        <w:ind w:left="567" w:right="-2"/>
        <w:rPr>
          <w:rFonts w:ascii="Arial" w:hAnsi="Arial" w:cs="Arial"/>
          <w:snapToGrid w:val="0"/>
          <w:sz w:val="20"/>
          <w:szCs w:val="20"/>
          <w:lang w:val="fr-FR" w:eastAsia="en-US"/>
        </w:rPr>
      </w:pPr>
      <w:r w:rsidRPr="00536E15">
        <w:rPr>
          <w:rFonts w:ascii="Arial" w:hAnsi="Arial" w:cs="Arial"/>
          <w:sz w:val="20"/>
          <w:szCs w:val="20"/>
        </w:rPr>
        <w:t xml:space="preserve"> </w:t>
      </w:r>
      <w:r w:rsidRPr="00536E15">
        <w:rPr>
          <w:rFonts w:ascii="Arial" w:hAnsi="Arial" w:cs="Arial"/>
          <w:snapToGrid w:val="0"/>
          <w:sz w:val="20"/>
          <w:szCs w:val="20"/>
          <w:lang w:val="fr-FR" w:eastAsia="en-US"/>
        </w:rPr>
        <w:t>V …….............. dne ………..........</w:t>
      </w:r>
    </w:p>
    <w:p w14:paraId="52F53047" w14:textId="77777777" w:rsidR="007A4F27" w:rsidRPr="00075B14" w:rsidRDefault="007A4F27" w:rsidP="007A4F27">
      <w:pPr>
        <w:widowControl w:val="0"/>
        <w:ind w:left="708"/>
        <w:rPr>
          <w:rFonts w:ascii="Arial" w:hAnsi="Arial" w:cs="Arial"/>
          <w:snapToGrid w:val="0"/>
          <w:sz w:val="20"/>
          <w:szCs w:val="20"/>
          <w:lang w:val="fr-FR"/>
        </w:rPr>
      </w:pPr>
      <w:r w:rsidRPr="00075B14">
        <w:rPr>
          <w:rFonts w:ascii="Arial" w:hAnsi="Arial" w:cs="Arial"/>
          <w:snapToGrid w:val="0"/>
          <w:sz w:val="20"/>
          <w:szCs w:val="20"/>
          <w:lang w:val="fr-FR"/>
        </w:rPr>
        <w:tab/>
      </w:r>
      <w:r w:rsidRPr="00075B14">
        <w:rPr>
          <w:rFonts w:ascii="Arial" w:hAnsi="Arial" w:cs="Arial"/>
          <w:snapToGrid w:val="0"/>
          <w:sz w:val="20"/>
          <w:szCs w:val="20"/>
          <w:lang w:val="fr-FR"/>
        </w:rPr>
        <w:tab/>
        <w:t xml:space="preserve">                      </w:t>
      </w:r>
    </w:p>
    <w:p w14:paraId="234A035D" w14:textId="77777777" w:rsidR="007A4F27" w:rsidRPr="00075B14" w:rsidRDefault="007A4F27" w:rsidP="007A4F27">
      <w:pPr>
        <w:widowControl w:val="0"/>
        <w:ind w:left="708"/>
        <w:jc w:val="center"/>
        <w:rPr>
          <w:rFonts w:ascii="Arial" w:hAnsi="Arial" w:cs="Arial"/>
          <w:snapToGrid w:val="0"/>
          <w:sz w:val="20"/>
          <w:szCs w:val="20"/>
          <w:lang w:val="fr-FR"/>
        </w:rPr>
      </w:pPr>
      <w:r w:rsidRPr="00075B14">
        <w:rPr>
          <w:rFonts w:ascii="Arial" w:hAnsi="Arial" w:cs="Arial"/>
          <w:snapToGrid w:val="0"/>
          <w:sz w:val="20"/>
          <w:szCs w:val="20"/>
          <w:lang w:val="fr-FR"/>
        </w:rPr>
        <w:t>………......……………..……………</w:t>
      </w:r>
    </w:p>
    <w:p w14:paraId="696FCC04" w14:textId="77777777" w:rsidR="000E0C0B" w:rsidRPr="00294578" w:rsidRDefault="007A4F27" w:rsidP="00294578">
      <w:pPr>
        <w:widowControl w:val="0"/>
        <w:tabs>
          <w:tab w:val="left" w:pos="5670"/>
        </w:tabs>
        <w:ind w:left="708"/>
        <w:jc w:val="center"/>
        <w:rPr>
          <w:rFonts w:ascii="Arial" w:hAnsi="Arial" w:cs="Arial"/>
          <w:snapToGrid w:val="0"/>
          <w:sz w:val="16"/>
          <w:szCs w:val="16"/>
          <w:lang w:val="fr-FR"/>
        </w:rPr>
      </w:pPr>
      <w:r w:rsidRPr="00536E15">
        <w:rPr>
          <w:rFonts w:ascii="Arial" w:hAnsi="Arial" w:cs="Arial"/>
          <w:b/>
          <w:bCs/>
          <w:sz w:val="16"/>
          <w:szCs w:val="16"/>
        </w:rPr>
        <w:t>[jméno a příjmení osoby oprávněné jednat, včetně její funkce. DOPLNÍ DODAVATEL]</w:t>
      </w:r>
    </w:p>
    <w:sectPr w:rsidR="000E0C0B" w:rsidRPr="00294578"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F790" w14:textId="77777777" w:rsidR="00BD1168" w:rsidRDefault="00BD1168" w:rsidP="009C2365">
      <w:pPr>
        <w:spacing w:after="0" w:line="240" w:lineRule="auto"/>
      </w:pPr>
      <w:r>
        <w:separator/>
      </w:r>
    </w:p>
  </w:endnote>
  <w:endnote w:type="continuationSeparator" w:id="0">
    <w:p w14:paraId="01348471" w14:textId="77777777" w:rsidR="00BD1168" w:rsidRDefault="00BD1168"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B548F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6C38" w14:textId="77777777" w:rsidR="00BD1168" w:rsidRDefault="00BD1168" w:rsidP="009C2365">
      <w:pPr>
        <w:spacing w:after="0" w:line="240" w:lineRule="auto"/>
      </w:pPr>
      <w:r>
        <w:separator/>
      </w:r>
    </w:p>
  </w:footnote>
  <w:footnote w:type="continuationSeparator" w:id="0">
    <w:p w14:paraId="146D0BA6" w14:textId="77777777" w:rsidR="00BD1168" w:rsidRDefault="00BD1168" w:rsidP="009C2365">
      <w:pPr>
        <w:spacing w:after="0" w:line="240" w:lineRule="auto"/>
      </w:pPr>
      <w:r>
        <w:continuationSeparator/>
      </w:r>
    </w:p>
  </w:footnote>
  <w:footnote w:id="1">
    <w:p w14:paraId="4224EBD8" w14:textId="77777777" w:rsidR="00A45806" w:rsidRDefault="00A45806" w:rsidP="00A45806">
      <w:pPr>
        <w:pStyle w:val="Textpoznpodarou"/>
      </w:pPr>
      <w:r>
        <w:rPr>
          <w:rStyle w:val="Znakapoznpodarou"/>
        </w:rPr>
        <w:footnoteRef/>
      </w:r>
      <w:r>
        <w:t xml:space="preserve"> </w:t>
      </w:r>
      <w:r w:rsidRPr="00D76FDB">
        <w:t>hodnotící kritérium veřejné zakázky dle čl. 1</w:t>
      </w:r>
      <w:r>
        <w:t>6</w:t>
      </w:r>
      <w:r w:rsidRPr="00D76FDB">
        <w:t>.1 zadávací dokumentace</w:t>
      </w:r>
    </w:p>
  </w:footnote>
  <w:footnote w:id="2">
    <w:p w14:paraId="1D78A2A9" w14:textId="77777777" w:rsidR="00A161FC" w:rsidRDefault="00A161FC" w:rsidP="00A161FC">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9B95" w14:textId="77777777" w:rsidR="00EE4696" w:rsidRDefault="00EE4696" w:rsidP="000C0F0E">
    <w:pPr>
      <w:pStyle w:val="Zhlav"/>
      <w:spacing w:after="240"/>
      <w:jc w:val="center"/>
    </w:pPr>
    <w:r>
      <w:rPr>
        <w:rFonts w:ascii="Calibri" w:eastAsia="Times New Roman" w:hAnsi="Calibri"/>
        <w:noProof/>
        <w:sz w:val="24"/>
        <w:lang w:eastAsia="cs-CZ"/>
      </w:rPr>
      <w:drawing>
        <wp:inline distT="0" distB="0" distL="0" distR="0" wp14:anchorId="144469FD" wp14:editId="1FA2C323">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bullet"/>
      <w:pStyle w:val="Mujstyltecky"/>
      <w:lvlText w:val=""/>
      <w:lvlJc w:val="left"/>
      <w:pPr>
        <w:tabs>
          <w:tab w:val="num" w:pos="1080"/>
        </w:tabs>
        <w:ind w:left="1080" w:hanging="360"/>
      </w:pPr>
      <w:rPr>
        <w:rFonts w:ascii="Symbol" w:hAnsi="Symbol" w:hint="default"/>
        <w:b w:val="0"/>
        <w:sz w:val="24"/>
        <w:szCs w:val="24"/>
      </w:rPr>
    </w:lvl>
  </w:abstractNum>
  <w:abstractNum w:abstractNumId="1" w15:restartNumberingAfterBreak="0">
    <w:nsid w:val="01DC0E4C"/>
    <w:multiLevelType w:val="hybridMultilevel"/>
    <w:tmpl w:val="2A56A466"/>
    <w:lvl w:ilvl="0" w:tplc="4BD228EC">
      <w:start w:val="21"/>
      <w:numFmt w:val="bullet"/>
      <w:lvlText w:val=""/>
      <w:lvlJc w:val="left"/>
      <w:pPr>
        <w:ind w:left="720" w:hanging="360"/>
      </w:pPr>
      <w:rPr>
        <w:rFonts w:ascii="Symbol" w:eastAsia="Arial"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3" w15:restartNumberingAfterBreak="0">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4" w15:restartNumberingAfterBreak="0">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986DFF"/>
    <w:multiLevelType w:val="hybridMultilevel"/>
    <w:tmpl w:val="1C703B3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7" w15:restartNumberingAfterBreak="0">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2"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CAD7CDE"/>
    <w:multiLevelType w:val="hybridMultilevel"/>
    <w:tmpl w:val="1A5A4E18"/>
    <w:lvl w:ilvl="0" w:tplc="A8EAC87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15:restartNumberingAfterBreak="0">
    <w:nsid w:val="41ED7259"/>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A8C01A2"/>
    <w:multiLevelType w:val="hybridMultilevel"/>
    <w:tmpl w:val="044E6884"/>
    <w:lvl w:ilvl="0" w:tplc="19623D14">
      <w:start w:val="1"/>
      <w:numFmt w:val="lowerLetter"/>
      <w:lvlText w:val="%1)"/>
      <w:lvlJc w:val="left"/>
      <w:pPr>
        <w:ind w:left="1440" w:hanging="360"/>
      </w:pPr>
      <w:rPr>
        <w:rFonts w:hint="default"/>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2F22C7D"/>
    <w:multiLevelType w:val="hybridMultilevel"/>
    <w:tmpl w:val="E64442A4"/>
    <w:lvl w:ilvl="0" w:tplc="106AF8C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71C56755"/>
    <w:multiLevelType w:val="hybridMultilevel"/>
    <w:tmpl w:val="EC4CB1A2"/>
    <w:lvl w:ilvl="0" w:tplc="257C585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6" w15:restartNumberingAfterBreak="0">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18"/>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2">
    <w:abstractNumId w:val="2"/>
  </w:num>
  <w:num w:numId="3">
    <w:abstractNumId w:val="3"/>
  </w:num>
  <w:num w:numId="4">
    <w:abstractNumId w:val="5"/>
  </w:num>
  <w:num w:numId="5">
    <w:abstractNumId w:val="9"/>
  </w:num>
  <w:num w:numId="6">
    <w:abstractNumId w:val="10"/>
  </w:num>
  <w:num w:numId="7">
    <w:abstractNumId w:val="11"/>
  </w:num>
  <w:num w:numId="8">
    <w:abstractNumId w:val="14"/>
  </w:num>
  <w:num w:numId="9">
    <w:abstractNumId w:val="17"/>
  </w:num>
  <w:num w:numId="10">
    <w:abstractNumId w:val="18"/>
  </w:num>
  <w:num w:numId="11">
    <w:abstractNumId w:val="19"/>
  </w:num>
  <w:num w:numId="12">
    <w:abstractNumId w:val="21"/>
  </w:num>
  <w:num w:numId="13">
    <w:abstractNumId w:val="24"/>
  </w:num>
  <w:num w:numId="14">
    <w:abstractNumId w:val="26"/>
  </w:num>
  <w:num w:numId="15">
    <w:abstractNumId w:val="25"/>
  </w:num>
  <w:num w:numId="16">
    <w:abstractNumId w:val="12"/>
  </w:num>
  <w:num w:numId="17">
    <w:abstractNumId w:val="6"/>
  </w:num>
  <w:num w:numId="18">
    <w:abstractNumId w:val="4"/>
  </w:num>
  <w:num w:numId="19">
    <w:abstractNumId w:val="8"/>
  </w:num>
  <w:num w:numId="20">
    <w:abstractNumId w:val="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0"/>
  </w:num>
  <w:num w:numId="24">
    <w:abstractNumId w:val="15"/>
  </w:num>
  <w:num w:numId="25">
    <w:abstractNumId w:val="16"/>
  </w:num>
  <w:num w:numId="26">
    <w:abstractNumId w:val="1"/>
  </w:num>
  <w:num w:numId="27">
    <w:abstractNumId w:val="13"/>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1"/>
    <w:rsid w:val="000028C6"/>
    <w:rsid w:val="000322AB"/>
    <w:rsid w:val="00035DD6"/>
    <w:rsid w:val="00052648"/>
    <w:rsid w:val="000548C1"/>
    <w:rsid w:val="00070696"/>
    <w:rsid w:val="00086DB7"/>
    <w:rsid w:val="000A1886"/>
    <w:rsid w:val="000C0F0E"/>
    <w:rsid w:val="000C44F1"/>
    <w:rsid w:val="000D2CE2"/>
    <w:rsid w:val="000D508F"/>
    <w:rsid w:val="000E0C0B"/>
    <w:rsid w:val="000E5D8D"/>
    <w:rsid w:val="000F0C95"/>
    <w:rsid w:val="00102056"/>
    <w:rsid w:val="0010510C"/>
    <w:rsid w:val="0011406D"/>
    <w:rsid w:val="00114AC3"/>
    <w:rsid w:val="001274E3"/>
    <w:rsid w:val="001355C9"/>
    <w:rsid w:val="001526AF"/>
    <w:rsid w:val="0019549D"/>
    <w:rsid w:val="001A430D"/>
    <w:rsid w:val="001A62BE"/>
    <w:rsid w:val="001B10DE"/>
    <w:rsid w:val="001C50F0"/>
    <w:rsid w:val="001C51C9"/>
    <w:rsid w:val="001E45D1"/>
    <w:rsid w:val="001E7027"/>
    <w:rsid w:val="002011C5"/>
    <w:rsid w:val="00233813"/>
    <w:rsid w:val="0025672B"/>
    <w:rsid w:val="00257C5F"/>
    <w:rsid w:val="00275FAB"/>
    <w:rsid w:val="00287591"/>
    <w:rsid w:val="00294578"/>
    <w:rsid w:val="002B1992"/>
    <w:rsid w:val="002B38AA"/>
    <w:rsid w:val="002B554C"/>
    <w:rsid w:val="002C2CF2"/>
    <w:rsid w:val="002D0502"/>
    <w:rsid w:val="002D48FC"/>
    <w:rsid w:val="002E1702"/>
    <w:rsid w:val="002E22F0"/>
    <w:rsid w:val="002F4770"/>
    <w:rsid w:val="002F53D6"/>
    <w:rsid w:val="00300824"/>
    <w:rsid w:val="0030237F"/>
    <w:rsid w:val="00341764"/>
    <w:rsid w:val="00375E70"/>
    <w:rsid w:val="00383D95"/>
    <w:rsid w:val="003919AB"/>
    <w:rsid w:val="003B23DF"/>
    <w:rsid w:val="003C76AD"/>
    <w:rsid w:val="003D5AF9"/>
    <w:rsid w:val="003E5348"/>
    <w:rsid w:val="00412CEA"/>
    <w:rsid w:val="00414DBA"/>
    <w:rsid w:val="00415FF3"/>
    <w:rsid w:val="00424E66"/>
    <w:rsid w:val="004256D0"/>
    <w:rsid w:val="00451237"/>
    <w:rsid w:val="004518D4"/>
    <w:rsid w:val="00457CCC"/>
    <w:rsid w:val="00481F8B"/>
    <w:rsid w:val="004868AA"/>
    <w:rsid w:val="00487212"/>
    <w:rsid w:val="004A12BC"/>
    <w:rsid w:val="004B4857"/>
    <w:rsid w:val="004C29F1"/>
    <w:rsid w:val="004E291A"/>
    <w:rsid w:val="004F3EFF"/>
    <w:rsid w:val="00503DA0"/>
    <w:rsid w:val="00525F73"/>
    <w:rsid w:val="00584254"/>
    <w:rsid w:val="00584A1D"/>
    <w:rsid w:val="00591B0E"/>
    <w:rsid w:val="005A0F00"/>
    <w:rsid w:val="005A4A97"/>
    <w:rsid w:val="005B2A0A"/>
    <w:rsid w:val="005C7B3A"/>
    <w:rsid w:val="005D116B"/>
    <w:rsid w:val="005D31E2"/>
    <w:rsid w:val="005D334C"/>
    <w:rsid w:val="005E17C7"/>
    <w:rsid w:val="005E1E1E"/>
    <w:rsid w:val="005E3EC2"/>
    <w:rsid w:val="005F0EEE"/>
    <w:rsid w:val="005F1657"/>
    <w:rsid w:val="005F2267"/>
    <w:rsid w:val="005F27C9"/>
    <w:rsid w:val="00601E09"/>
    <w:rsid w:val="00605E38"/>
    <w:rsid w:val="00634174"/>
    <w:rsid w:val="00641A8D"/>
    <w:rsid w:val="00675806"/>
    <w:rsid w:val="006820F9"/>
    <w:rsid w:val="00683331"/>
    <w:rsid w:val="006B4F1F"/>
    <w:rsid w:val="006E6192"/>
    <w:rsid w:val="006F530B"/>
    <w:rsid w:val="007028D9"/>
    <w:rsid w:val="00721DCE"/>
    <w:rsid w:val="00722CAE"/>
    <w:rsid w:val="00723B8A"/>
    <w:rsid w:val="0078244C"/>
    <w:rsid w:val="007921CF"/>
    <w:rsid w:val="007A19A2"/>
    <w:rsid w:val="007A2722"/>
    <w:rsid w:val="007A4F27"/>
    <w:rsid w:val="007B3E90"/>
    <w:rsid w:val="007B7E19"/>
    <w:rsid w:val="007E45D7"/>
    <w:rsid w:val="007E4EC8"/>
    <w:rsid w:val="007F271B"/>
    <w:rsid w:val="007F2725"/>
    <w:rsid w:val="0081511A"/>
    <w:rsid w:val="00815E3C"/>
    <w:rsid w:val="0083113C"/>
    <w:rsid w:val="00840966"/>
    <w:rsid w:val="00846556"/>
    <w:rsid w:val="008475C8"/>
    <w:rsid w:val="00851FF9"/>
    <w:rsid w:val="008558E6"/>
    <w:rsid w:val="00877FC9"/>
    <w:rsid w:val="00881BFE"/>
    <w:rsid w:val="0088579F"/>
    <w:rsid w:val="00897AAE"/>
    <w:rsid w:val="008B7F6C"/>
    <w:rsid w:val="008D1DA9"/>
    <w:rsid w:val="008F0B96"/>
    <w:rsid w:val="009000E0"/>
    <w:rsid w:val="00907E7A"/>
    <w:rsid w:val="0091049A"/>
    <w:rsid w:val="00911F81"/>
    <w:rsid w:val="0091512B"/>
    <w:rsid w:val="00915AB7"/>
    <w:rsid w:val="0093457E"/>
    <w:rsid w:val="00962436"/>
    <w:rsid w:val="00974B47"/>
    <w:rsid w:val="00983E51"/>
    <w:rsid w:val="009B34F6"/>
    <w:rsid w:val="009C2365"/>
    <w:rsid w:val="009D175B"/>
    <w:rsid w:val="00A01A0B"/>
    <w:rsid w:val="00A13F47"/>
    <w:rsid w:val="00A152DB"/>
    <w:rsid w:val="00A161FC"/>
    <w:rsid w:val="00A17552"/>
    <w:rsid w:val="00A32DDF"/>
    <w:rsid w:val="00A45806"/>
    <w:rsid w:val="00A52954"/>
    <w:rsid w:val="00A552F0"/>
    <w:rsid w:val="00A67D67"/>
    <w:rsid w:val="00A77772"/>
    <w:rsid w:val="00A778E5"/>
    <w:rsid w:val="00A8390D"/>
    <w:rsid w:val="00A90D96"/>
    <w:rsid w:val="00AA07EC"/>
    <w:rsid w:val="00AA21DE"/>
    <w:rsid w:val="00AA335D"/>
    <w:rsid w:val="00AA45A4"/>
    <w:rsid w:val="00AC0AF3"/>
    <w:rsid w:val="00AD2C08"/>
    <w:rsid w:val="00AE09BB"/>
    <w:rsid w:val="00AE2DC1"/>
    <w:rsid w:val="00AF30D7"/>
    <w:rsid w:val="00B007D0"/>
    <w:rsid w:val="00B32060"/>
    <w:rsid w:val="00B34856"/>
    <w:rsid w:val="00B46121"/>
    <w:rsid w:val="00B568B8"/>
    <w:rsid w:val="00B63282"/>
    <w:rsid w:val="00B63822"/>
    <w:rsid w:val="00BB194C"/>
    <w:rsid w:val="00BC6517"/>
    <w:rsid w:val="00BD1168"/>
    <w:rsid w:val="00CA0A07"/>
    <w:rsid w:val="00CD2D67"/>
    <w:rsid w:val="00CE358C"/>
    <w:rsid w:val="00CE76B7"/>
    <w:rsid w:val="00CE7817"/>
    <w:rsid w:val="00D1151F"/>
    <w:rsid w:val="00D158AD"/>
    <w:rsid w:val="00D21030"/>
    <w:rsid w:val="00D24F23"/>
    <w:rsid w:val="00D2796D"/>
    <w:rsid w:val="00D46DDB"/>
    <w:rsid w:val="00D51A56"/>
    <w:rsid w:val="00D5484C"/>
    <w:rsid w:val="00D65080"/>
    <w:rsid w:val="00D660EE"/>
    <w:rsid w:val="00D80411"/>
    <w:rsid w:val="00DA09C4"/>
    <w:rsid w:val="00DA4BC5"/>
    <w:rsid w:val="00DC19AE"/>
    <w:rsid w:val="00DE2EB0"/>
    <w:rsid w:val="00DE4085"/>
    <w:rsid w:val="00E14596"/>
    <w:rsid w:val="00E35041"/>
    <w:rsid w:val="00E35F1E"/>
    <w:rsid w:val="00E65A1A"/>
    <w:rsid w:val="00E7458F"/>
    <w:rsid w:val="00EA7D5E"/>
    <w:rsid w:val="00EC3DCB"/>
    <w:rsid w:val="00EE4696"/>
    <w:rsid w:val="00F16A25"/>
    <w:rsid w:val="00F203CD"/>
    <w:rsid w:val="00F253FB"/>
    <w:rsid w:val="00F2556C"/>
    <w:rsid w:val="00F600F1"/>
    <w:rsid w:val="00F74399"/>
    <w:rsid w:val="00F77652"/>
    <w:rsid w:val="00F84FC2"/>
    <w:rsid w:val="00F921D2"/>
    <w:rsid w:val="00F93482"/>
    <w:rsid w:val="00FA6646"/>
    <w:rsid w:val="00FD2927"/>
    <w:rsid w:val="00FE3168"/>
    <w:rsid w:val="00FE6C6C"/>
    <w:rsid w:val="00FF173A"/>
    <w:rsid w:val="00FF4CD1"/>
    <w:rsid w:val="00FF5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793CE"/>
  <w15:docId w15:val="{98C46DE4-2CD3-427D-ABCE-B4DA3419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iPriority w:val="99"/>
    <w:semiHidden/>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0"/>
      </w:numPr>
    </w:pPr>
  </w:style>
  <w:style w:type="numbering" w:customStyle="1" w:styleId="Seznam21">
    <w:name w:val="Seznam 21"/>
    <w:basedOn w:val="Bezseznamu"/>
    <w:rsid w:val="00907E7A"/>
    <w:pPr>
      <w:numPr>
        <w:numId w:val="7"/>
      </w:numPr>
    </w:pPr>
  </w:style>
  <w:style w:type="numbering" w:customStyle="1" w:styleId="Seznam31">
    <w:name w:val="Seznam 31"/>
    <w:basedOn w:val="Bezseznamu"/>
    <w:rsid w:val="00907E7A"/>
    <w:pPr>
      <w:numPr>
        <w:numId w:val="14"/>
      </w:numPr>
    </w:pPr>
  </w:style>
  <w:style w:type="numbering" w:customStyle="1" w:styleId="Seznam51">
    <w:name w:val="Seznam 51"/>
    <w:basedOn w:val="Bezseznamu"/>
    <w:rsid w:val="00907E7A"/>
    <w:pPr>
      <w:numPr>
        <w:numId w:val="6"/>
      </w:numPr>
    </w:pPr>
  </w:style>
  <w:style w:type="numbering" w:customStyle="1" w:styleId="List6">
    <w:name w:val="List 6"/>
    <w:basedOn w:val="Bezseznamu"/>
    <w:rsid w:val="00907E7A"/>
    <w:pPr>
      <w:numPr>
        <w:numId w:val="5"/>
      </w:numPr>
    </w:pPr>
  </w:style>
  <w:style w:type="numbering" w:customStyle="1" w:styleId="List7">
    <w:name w:val="List 7"/>
    <w:basedOn w:val="Bezseznamu"/>
    <w:rsid w:val="00907E7A"/>
    <w:pPr>
      <w:numPr>
        <w:numId w:val="11"/>
      </w:numPr>
    </w:pPr>
  </w:style>
  <w:style w:type="numbering" w:customStyle="1" w:styleId="List14">
    <w:name w:val="List 14"/>
    <w:basedOn w:val="Bezseznamu"/>
    <w:rsid w:val="00907E7A"/>
    <w:pPr>
      <w:numPr>
        <w:numId w:val="8"/>
      </w:numPr>
    </w:pPr>
  </w:style>
  <w:style w:type="numbering" w:customStyle="1" w:styleId="List15">
    <w:name w:val="List 15"/>
    <w:basedOn w:val="Bezseznamu"/>
    <w:rsid w:val="00907E7A"/>
    <w:pPr>
      <w:numPr>
        <w:numId w:val="4"/>
      </w:numPr>
    </w:pPr>
  </w:style>
  <w:style w:type="numbering" w:customStyle="1" w:styleId="List16">
    <w:name w:val="List 16"/>
    <w:basedOn w:val="Bezseznamu"/>
    <w:rsid w:val="00907E7A"/>
    <w:pPr>
      <w:numPr>
        <w:numId w:val="3"/>
      </w:numPr>
    </w:pPr>
  </w:style>
  <w:style w:type="numbering" w:customStyle="1" w:styleId="List18">
    <w:name w:val="List 18"/>
    <w:basedOn w:val="Bezseznamu"/>
    <w:rsid w:val="00907E7A"/>
    <w:pPr>
      <w:numPr>
        <w:numId w:val="12"/>
      </w:numPr>
    </w:pPr>
  </w:style>
  <w:style w:type="numbering" w:customStyle="1" w:styleId="List20">
    <w:name w:val="List 20"/>
    <w:basedOn w:val="Bezseznamu"/>
    <w:rsid w:val="00907E7A"/>
    <w:pPr>
      <w:numPr>
        <w:numId w:val="13"/>
      </w:numPr>
    </w:pPr>
  </w:style>
  <w:style w:type="numbering" w:customStyle="1" w:styleId="List21">
    <w:name w:val="List 21"/>
    <w:basedOn w:val="Bezseznamu"/>
    <w:rsid w:val="00907E7A"/>
    <w:pPr>
      <w:numPr>
        <w:numId w:val="9"/>
      </w:numPr>
    </w:pPr>
  </w:style>
  <w:style w:type="numbering" w:customStyle="1" w:styleId="List24">
    <w:name w:val="List 24"/>
    <w:basedOn w:val="Bezseznamu"/>
    <w:rsid w:val="00907E7A"/>
    <w:pPr>
      <w:numPr>
        <w:numId w:val="2"/>
      </w:numPr>
    </w:pPr>
  </w:style>
  <w:style w:type="paragraph" w:customStyle="1" w:styleId="Styl1">
    <w:name w:val="Styl1"/>
    <w:basedOn w:val="Normln"/>
    <w:qFormat/>
    <w:rsid w:val="00907E7A"/>
    <w:pPr>
      <w:numPr>
        <w:numId w:val="1"/>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styleId="Hypertextovodkaz">
    <w:name w:val="Hyperlink"/>
    <w:uiPriority w:val="99"/>
    <w:semiHidden/>
    <w:rsid w:val="00A45806"/>
    <w:rPr>
      <w:rFonts w:cs="Times New Roman"/>
      <w:color w:val="0000FF"/>
      <w:u w:val="single"/>
    </w:rPr>
  </w:style>
  <w:style w:type="paragraph" w:customStyle="1" w:styleId="Odstavec1">
    <w:name w:val="Odstavec 1."/>
    <w:basedOn w:val="Normln"/>
    <w:uiPriority w:val="99"/>
    <w:rsid w:val="00A45806"/>
    <w:pPr>
      <w:keepNext/>
      <w:numPr>
        <w:numId w:val="15"/>
      </w:numPr>
      <w:spacing w:before="360" w:after="120" w:line="240" w:lineRule="auto"/>
    </w:pPr>
    <w:rPr>
      <w:rFonts w:ascii="Calibri" w:eastAsia="Times New Roman" w:hAnsi="Calibri" w:cs="Times New Roman"/>
      <w:b/>
      <w:bCs/>
      <w:sz w:val="24"/>
      <w:szCs w:val="24"/>
      <w:lang w:eastAsia="cs-CZ"/>
    </w:rPr>
  </w:style>
  <w:style w:type="paragraph" w:customStyle="1" w:styleId="Odstavec11">
    <w:name w:val="Odstavec 1.1"/>
    <w:basedOn w:val="Normln"/>
    <w:uiPriority w:val="99"/>
    <w:rsid w:val="00A45806"/>
    <w:pPr>
      <w:numPr>
        <w:ilvl w:val="1"/>
        <w:numId w:val="15"/>
      </w:numPr>
      <w:spacing w:before="120" w:after="120" w:line="240" w:lineRule="auto"/>
    </w:pPr>
    <w:rPr>
      <w:rFonts w:ascii="Calibri" w:eastAsia="Times New Roman" w:hAnsi="Calibri" w:cs="Times New Roman"/>
      <w:sz w:val="20"/>
      <w:szCs w:val="24"/>
      <w:lang w:eastAsia="cs-CZ"/>
    </w:rPr>
  </w:style>
  <w:style w:type="paragraph" w:styleId="Nzev">
    <w:name w:val="Title"/>
    <w:basedOn w:val="Normln"/>
    <w:next w:val="Normln"/>
    <w:link w:val="NzevChar"/>
    <w:uiPriority w:val="99"/>
    <w:qFormat/>
    <w:rsid w:val="00A45806"/>
    <w:pPr>
      <w:spacing w:before="120" w:after="240"/>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A45806"/>
    <w:rPr>
      <w:rFonts w:ascii="Calibri" w:eastAsia="Times New Roman" w:hAnsi="Calibri" w:cs="Times New Roman"/>
      <w:b/>
      <w:sz w:val="24"/>
      <w:szCs w:val="24"/>
      <w:lang w:eastAsia="cs-CZ"/>
    </w:rPr>
  </w:style>
  <w:style w:type="paragraph" w:customStyle="1" w:styleId="Default">
    <w:name w:val="Default"/>
    <w:rsid w:val="00A4580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1"/>
    <w:qFormat/>
    <w:rsid w:val="00A45806"/>
    <w:pPr>
      <w:spacing w:after="0" w:line="240" w:lineRule="auto"/>
    </w:pPr>
    <w:rPr>
      <w:rFonts w:ascii="Calibri" w:eastAsia="Calibri" w:hAnsi="Calibri" w:cs="Times New Roman"/>
    </w:rPr>
  </w:style>
  <w:style w:type="paragraph" w:customStyle="1" w:styleId="-wm-msonormal">
    <w:name w:val="-wm-msonormal"/>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title">
    <w:name w:val="-wm-msotitle"/>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default">
    <w:name w:val="-wm-default"/>
    <w:basedOn w:val="Normln"/>
    <w:uiPriority w:val="99"/>
    <w:rsid w:val="00A458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E1E1E"/>
    <w:pPr>
      <w:spacing w:after="0" w:line="240" w:lineRule="auto"/>
    </w:pPr>
  </w:style>
  <w:style w:type="paragraph" w:customStyle="1" w:styleId="Textpsmene">
    <w:name w:val="Text písmene"/>
    <w:basedOn w:val="Normln"/>
    <w:rsid w:val="007A4F27"/>
    <w:pPr>
      <w:numPr>
        <w:ilvl w:val="1"/>
        <w:numId w:val="21"/>
      </w:numPr>
      <w:spacing w:after="0" w:line="240" w:lineRule="auto"/>
      <w:jc w:val="both"/>
      <w:outlineLvl w:val="7"/>
    </w:pPr>
    <w:rPr>
      <w:rFonts w:ascii="Times New Roman" w:eastAsia="Batang" w:hAnsi="Times New Roman" w:cs="Times New Roman"/>
      <w:b/>
      <w:sz w:val="24"/>
      <w:szCs w:val="24"/>
      <w:lang w:eastAsia="cs-CZ"/>
    </w:rPr>
  </w:style>
  <w:style w:type="paragraph" w:customStyle="1" w:styleId="Textodstavce">
    <w:name w:val="Text odstavce"/>
    <w:basedOn w:val="Normln"/>
    <w:rsid w:val="007A4F27"/>
    <w:pPr>
      <w:numPr>
        <w:numId w:val="21"/>
      </w:numPr>
      <w:tabs>
        <w:tab w:val="left" w:pos="851"/>
      </w:tabs>
      <w:spacing w:before="120" w:after="120" w:line="240" w:lineRule="auto"/>
      <w:jc w:val="both"/>
      <w:outlineLvl w:val="6"/>
    </w:pPr>
    <w:rPr>
      <w:rFonts w:ascii="Times New Roman" w:eastAsia="Batang" w:hAnsi="Times New Roman" w:cs="Times New Roman"/>
      <w:b/>
      <w:sz w:val="24"/>
      <w:szCs w:val="24"/>
      <w:lang w:eastAsia="cs-CZ"/>
    </w:rPr>
  </w:style>
  <w:style w:type="paragraph" w:customStyle="1" w:styleId="Mujstyltecky">
    <w:name w:val="Muj_styl__tecky"/>
    <w:basedOn w:val="Normln"/>
    <w:rsid w:val="007A4F27"/>
    <w:pPr>
      <w:numPr>
        <w:numId w:val="23"/>
      </w:numPr>
      <w:suppressAutoHyphens/>
      <w:spacing w:after="0" w:line="240" w:lineRule="atLeast"/>
      <w:jc w:val="both"/>
    </w:pPr>
    <w:rPr>
      <w:rFonts w:ascii="Times New Roman" w:eastAsia="Times New Roman" w:hAnsi="Times New Roman" w:cs="Times New Roman"/>
      <w:sz w:val="24"/>
      <w:szCs w:val="20"/>
      <w:lang w:eastAsia="ar-SA"/>
    </w:rPr>
  </w:style>
  <w:style w:type="table" w:styleId="Tabulkasmkou4zvraznn1">
    <w:name w:val="Grid Table 4 Accent 1"/>
    <w:basedOn w:val="Normlntabulka"/>
    <w:uiPriority w:val="49"/>
    <w:rsid w:val="007A4F2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lkasmkou2zvraznn1">
    <w:name w:val="Grid Table 2 Accent 1"/>
    <w:basedOn w:val="Normlntabulka"/>
    <w:uiPriority w:val="47"/>
    <w:rsid w:val="0029457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uiPriority w:val="2"/>
    <w:semiHidden/>
    <w:qFormat/>
    <w:rsid w:val="004518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Mkatabulky1">
    <w:name w:val="Mřížka tabulky1"/>
    <w:basedOn w:val="Normlntabulka"/>
    <w:uiPriority w:val="59"/>
    <w:rsid w:val="004518D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 w:id="20870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cuni.cz/webapps/whois/osoba/?entId=59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E4CA-0D0D-45B7-A2EB-1331FAEB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5935</Words>
  <Characters>35018</Characters>
  <Application>Microsoft Office Word</Application>
  <DocSecurity>4</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dc:creator>
  <cp:lastModifiedBy>Korešová Tamara</cp:lastModifiedBy>
  <cp:revision>2</cp:revision>
  <dcterms:created xsi:type="dcterms:W3CDTF">2025-08-04T08:32:00Z</dcterms:created>
  <dcterms:modified xsi:type="dcterms:W3CDTF">2025-08-04T08:32:00Z</dcterms:modified>
</cp:coreProperties>
</file>