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Příloha1: Porovnání hlavních principů metodik hodnocení hydromorfologie řek na Slovensku a v České republice</w:t>
      </w:r>
    </w:p>
    <w:tbl>
      <w:tblPr>
        <w:tblStyle w:val="Table1"/>
        <w:tblW w:w="15450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0"/>
        <w:gridCol w:w="990"/>
        <w:gridCol w:w="1155"/>
        <w:gridCol w:w="975"/>
        <w:gridCol w:w="990"/>
        <w:gridCol w:w="990"/>
        <w:gridCol w:w="990"/>
        <w:gridCol w:w="990"/>
        <w:gridCol w:w="990"/>
        <w:gridCol w:w="1140"/>
        <w:gridCol w:w="855"/>
        <w:gridCol w:w="1140"/>
        <w:gridCol w:w="1260"/>
        <w:gridCol w:w="720"/>
        <w:gridCol w:w="705"/>
        <w:tblGridChange w:id="0">
          <w:tblGrid>
            <w:gridCol w:w="1560"/>
            <w:gridCol w:w="990"/>
            <w:gridCol w:w="1155"/>
            <w:gridCol w:w="975"/>
            <w:gridCol w:w="990"/>
            <w:gridCol w:w="990"/>
            <w:gridCol w:w="990"/>
            <w:gridCol w:w="990"/>
            <w:gridCol w:w="990"/>
            <w:gridCol w:w="1140"/>
            <w:gridCol w:w="855"/>
            <w:gridCol w:w="1140"/>
            <w:gridCol w:w="1260"/>
            <w:gridCol w:w="720"/>
            <w:gridCol w:w="705"/>
          </w:tblGrid>
        </w:tblGridChange>
      </w:tblGrid>
      <w:tr>
        <w:trPr>
          <w:cantSplit w:val="0"/>
          <w:trHeight w:val="672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METODIKA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05">
            <w:pPr>
              <w:spacing w:after="120" w:before="240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Principy hodnocení</w:t>
            </w:r>
          </w:p>
        </w:tc>
        <w:tc>
          <w:tcPr>
            <w:vMerge w:val="restart"/>
            <w:tcBorders>
              <w:top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08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Tlaky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(úpravy toků, objekty, těžba, a jiné)</w:t>
            </w:r>
          </w:p>
        </w:tc>
        <w:tc>
          <w:tcPr>
            <w:vMerge w:val="restart"/>
            <w:tcBorders>
              <w:top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0C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Časo-prostorové změny</w:t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Zohlednění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Ano/Ne</w:t>
            </w:r>
          </w:p>
        </w:tc>
        <w:tc>
          <w:tcPr>
            <w:vMerge w:val="restart"/>
            <w:tcBorders>
              <w:top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11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Hodnocený úsek-délka/VÚ 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Konstantní/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Kritéria/ Hierarchické</w:t>
            </w:r>
          </w:p>
          <w:p w:rsidR="00000000" w:rsidDel="00000000" w:rsidP="00000000" w:rsidRDefault="00000000" w:rsidRPr="00000000" w14:paraId="00000015">
            <w:pPr>
              <w:spacing w:before="60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KON/KRIT/H</w:t>
            </w:r>
          </w:p>
        </w:tc>
        <w:tc>
          <w:tcPr>
            <w:vMerge w:val="restart"/>
            <w:tcBorders>
              <w:top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1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Referenční</w:t>
            </w:r>
          </w:p>
          <w:p w:rsidR="00000000" w:rsidDel="00000000" w:rsidP="00000000" w:rsidRDefault="00000000" w:rsidRPr="00000000" w14:paraId="0000001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Podmínky/</w:t>
            </w:r>
          </w:p>
          <w:p w:rsidR="00000000" w:rsidDel="00000000" w:rsidP="00000000" w:rsidRDefault="00000000" w:rsidRPr="00000000" w14:paraId="0000001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Typologie</w:t>
            </w:r>
          </w:p>
        </w:tc>
        <w:tc>
          <w:tcPr>
            <w:vMerge w:val="restart"/>
            <w:tcBorders>
              <w:top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1B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Procesy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v povodí</w:t>
            </w:r>
          </w:p>
          <w:p w:rsidR="00000000" w:rsidDel="00000000" w:rsidP="00000000" w:rsidRDefault="00000000" w:rsidRPr="00000000" w14:paraId="0000001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1F">
            <w:pPr>
              <w:spacing w:before="240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Sběr a zdroje údajů</w:t>
            </w:r>
          </w:p>
        </w:tc>
        <w:tc>
          <w:tcPr>
            <w:vMerge w:val="restart"/>
            <w:tcBorders>
              <w:top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2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Použitelnost</w:t>
            </w:r>
          </w:p>
          <w:p w:rsidR="00000000" w:rsidDel="00000000" w:rsidP="00000000" w:rsidRDefault="00000000" w:rsidRPr="00000000" w14:paraId="0000002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upravené 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(U)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přirozen.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(P)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 oboje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(U+P)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2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Vyhodnocení</w:t>
            </w:r>
          </w:p>
          <w:p w:rsidR="00000000" w:rsidDel="00000000" w:rsidP="00000000" w:rsidRDefault="00000000" w:rsidRPr="00000000" w14:paraId="0000002B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třídy 1 až 5:</w:t>
            </w:r>
          </w:p>
          <w:p w:rsidR="00000000" w:rsidDel="00000000" w:rsidP="00000000" w:rsidRDefault="00000000" w:rsidRPr="00000000" w14:paraId="0000002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průměr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3 hodnoty*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(3)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Hydr+morf+kont.</w:t>
            </w:r>
          </w:p>
          <w:p w:rsidR="00000000" w:rsidDel="00000000" w:rsidP="00000000" w:rsidRDefault="00000000" w:rsidRPr="00000000" w14:paraId="0000002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obě 3 (1)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3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Soulad s HYMO</w:t>
            </w:r>
          </w:p>
          <w:p w:rsidR="00000000" w:rsidDel="00000000" w:rsidP="00000000" w:rsidRDefault="00000000" w:rsidRPr="00000000" w14:paraId="00000032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CEN - EN 14614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3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Kategorie:</w:t>
            </w:r>
          </w:p>
          <w:p w:rsidR="00000000" w:rsidDel="00000000" w:rsidP="00000000" w:rsidRDefault="00000000" w:rsidRPr="00000000" w14:paraId="00000036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Morfologie</w:t>
            </w:r>
          </w:p>
          <w:p w:rsidR="00000000" w:rsidDel="00000000" w:rsidP="00000000" w:rsidRDefault="00000000" w:rsidRPr="00000000" w14:paraId="00000037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Hydrologie</w:t>
            </w:r>
          </w:p>
          <w:p w:rsidR="00000000" w:rsidDel="00000000" w:rsidP="00000000" w:rsidRDefault="00000000" w:rsidRPr="00000000" w14:paraId="0000003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Kontinuita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39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Říční procesy  + morfologické parametry </w:t>
            </w:r>
          </w:p>
        </w:tc>
        <w:tc>
          <w:tcPr>
            <w:tcBorders>
              <w:bottom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3A">
            <w:pPr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Fyzikální habitaty</w:t>
            </w:r>
          </w:p>
        </w:tc>
        <w:tc>
          <w:tcPr>
            <w:vMerge w:val="continue"/>
            <w:tcBorders>
              <w:top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40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EX SITU</w:t>
            </w:r>
          </w:p>
          <w:p w:rsidR="00000000" w:rsidDel="00000000" w:rsidP="00000000" w:rsidRDefault="00000000" w:rsidRPr="00000000" w14:paraId="0000004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Kancelář. práce databáze (mapy, modely, pasport)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42">
            <w:pPr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IN SITU</w:t>
            </w:r>
          </w:p>
          <w:p w:rsidR="00000000" w:rsidDel="00000000" w:rsidP="00000000" w:rsidRDefault="00000000" w:rsidRPr="00000000" w14:paraId="0000004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+ EX SITU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Kancelář. </w:t>
            </w:r>
          </w:p>
          <w:p w:rsidR="00000000" w:rsidDel="00000000" w:rsidP="00000000" w:rsidRDefault="00000000" w:rsidRPr="00000000" w14:paraId="0000004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+ terénní</w:t>
            </w:r>
          </w:p>
          <w:p w:rsidR="00000000" w:rsidDel="00000000" w:rsidP="00000000" w:rsidRDefault="00000000" w:rsidRPr="00000000" w14:paraId="0000004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průzkum</w:t>
            </w:r>
          </w:p>
        </w:tc>
        <w:tc>
          <w:tcPr>
            <w:vMerge w:val="continue"/>
            <w:tcBorders>
              <w:top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04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4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2021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4D">
            <w:pPr>
              <w:spacing w:after="60" w:before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SHMÚ</w:t>
            </w:r>
          </w:p>
          <w:p w:rsidR="00000000" w:rsidDel="00000000" w:rsidP="00000000" w:rsidRDefault="00000000" w:rsidRPr="00000000" w14:paraId="0000004E">
            <w:pPr>
              <w:spacing w:after="60" w:before="60" w:lineRule="auto"/>
              <w:rPr/>
            </w:pPr>
            <w:r w:rsidDel="00000000" w:rsidR="00000000" w:rsidRPr="00000000">
              <w:rPr>
                <w:rtl w:val="0"/>
              </w:rPr>
              <w:t xml:space="preserve">(2006)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</w:tcBorders>
          </w:tcPr>
          <w:p w:rsidR="00000000" w:rsidDel="00000000" w:rsidP="00000000" w:rsidRDefault="00000000" w:rsidRPr="00000000" w14:paraId="0000004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5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5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55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částečně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5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5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KON*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5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5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6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6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6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06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6C">
            <w:pPr>
              <w:spacing w:after="60" w:before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VÚVH 1</w:t>
            </w:r>
          </w:p>
          <w:p w:rsidR="00000000" w:rsidDel="00000000" w:rsidP="00000000" w:rsidRDefault="00000000" w:rsidRPr="00000000" w14:paraId="0000006D">
            <w:pPr>
              <w:spacing w:after="60" w:before="60" w:lineRule="auto"/>
              <w:rPr/>
            </w:pPr>
            <w:r w:rsidDel="00000000" w:rsidR="00000000" w:rsidRPr="00000000">
              <w:rPr>
                <w:rtl w:val="0"/>
              </w:rPr>
              <w:t xml:space="preserve">(2008)</w:t>
            </w:r>
          </w:p>
        </w:tc>
        <w:tc>
          <w:tcPr>
            <w:tcBorders>
              <w:left w:color="000000" w:space="0" w:sz="12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významné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KR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 </w:t>
            </w:r>
          </w:p>
          <w:p w:rsidR="00000000" w:rsidDel="00000000" w:rsidP="00000000" w:rsidRDefault="00000000" w:rsidRPr="00000000" w14:paraId="0000007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Jen lokálně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U+P</w:t>
            </w:r>
          </w:p>
        </w:tc>
        <w:tc>
          <w:tcPr>
            <w:tcBorders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8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(3)</w:t>
            </w:r>
          </w:p>
        </w:tc>
        <w:tc>
          <w:tcPr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částečně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8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89">
            <w:pPr>
              <w:spacing w:after="60" w:before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VÚVH -HYMOK</w:t>
            </w:r>
          </w:p>
          <w:p w:rsidR="00000000" w:rsidDel="00000000" w:rsidP="00000000" w:rsidRDefault="00000000" w:rsidRPr="00000000" w14:paraId="0000008A">
            <w:pPr>
              <w:spacing w:after="60" w:before="60" w:lineRule="auto"/>
              <w:rPr/>
            </w:pPr>
            <w:r w:rsidDel="00000000" w:rsidR="00000000" w:rsidRPr="00000000">
              <w:rPr>
                <w:rtl w:val="0"/>
              </w:rPr>
              <w:t xml:space="preserve">(2023)</w:t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08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bottom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08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8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bottom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091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všechny</w:t>
            </w:r>
          </w:p>
          <w:p w:rsidR="00000000" w:rsidDel="00000000" w:rsidP="00000000" w:rsidRDefault="00000000" w:rsidRPr="00000000" w14:paraId="00000093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09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tcBorders>
              <w:bottom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09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</w:t>
            </w:r>
          </w:p>
        </w:tc>
        <w:tc>
          <w:tcPr>
            <w:tcBorders>
              <w:bottom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09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bottom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09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9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bottom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09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bottom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0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U+P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0A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 (1)</w:t>
            </w:r>
          </w:p>
        </w:tc>
        <w:tc>
          <w:tcPr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0A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A8">
            <w:pPr>
              <w:spacing w:after="60" w:before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AOPK</w:t>
            </w:r>
          </w:p>
          <w:p w:rsidR="00000000" w:rsidDel="00000000" w:rsidP="00000000" w:rsidRDefault="00000000" w:rsidRPr="00000000" w14:paraId="000000A9">
            <w:pPr>
              <w:spacing w:after="60" w:before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(2007)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</w:tcBorders>
          </w:tcPr>
          <w:p w:rsidR="00000000" w:rsidDel="00000000" w:rsidP="00000000" w:rsidRDefault="00000000" w:rsidRPr="00000000" w14:paraId="000000A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A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A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B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částečně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B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B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KON*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B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B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B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B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B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top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C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C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C6">
            <w:pPr>
              <w:spacing w:after="60" w:before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Šindlar</w:t>
            </w:r>
          </w:p>
          <w:p w:rsidR="00000000" w:rsidDel="00000000" w:rsidP="00000000" w:rsidRDefault="00000000" w:rsidRPr="00000000" w14:paraId="000000C7">
            <w:pPr>
              <w:spacing w:after="60" w:before="60" w:lineRule="auto"/>
              <w:rPr/>
            </w:pPr>
            <w:r w:rsidDel="00000000" w:rsidR="00000000" w:rsidRPr="00000000">
              <w:rPr>
                <w:rtl w:val="0"/>
              </w:rPr>
              <w:t xml:space="preserve">(2008)</w:t>
            </w:r>
          </w:p>
        </w:tc>
        <w:tc>
          <w:tcPr>
            <w:tcBorders>
              <w:left w:color="000000" w:space="0" w:sz="12" w:val="single"/>
            </w:tcBorders>
          </w:tcPr>
          <w:p w:rsidR="00000000" w:rsidDel="00000000" w:rsidP="00000000" w:rsidRDefault="00000000" w:rsidRPr="00000000" w14:paraId="000000C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C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/>
          <w:p w:rsidR="00000000" w:rsidDel="00000000" w:rsidP="00000000" w:rsidRDefault="00000000" w:rsidRPr="00000000" w14:paraId="000000C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významné</w:t>
            </w:r>
          </w:p>
          <w:p w:rsidR="00000000" w:rsidDel="00000000" w:rsidP="00000000" w:rsidRDefault="00000000" w:rsidRPr="00000000" w14:paraId="000000C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KR</w:t>
            </w:r>
          </w:p>
        </w:tc>
        <w:tc>
          <w:tcPr/>
          <w:p w:rsidR="00000000" w:rsidDel="00000000" w:rsidP="00000000" w:rsidRDefault="00000000" w:rsidRPr="00000000" w14:paraId="000000D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/>
          <w:p w:rsidR="00000000" w:rsidDel="00000000" w:rsidP="00000000" w:rsidRDefault="00000000" w:rsidRPr="00000000" w14:paraId="000000D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D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D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U+P</w:t>
            </w:r>
          </w:p>
        </w:tc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 w14:paraId="000000D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E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0E2">
            <w:pPr>
              <w:spacing w:after="60" w:before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HEM 2014</w:t>
            </w:r>
          </w:p>
          <w:p w:rsidR="00000000" w:rsidDel="00000000" w:rsidP="00000000" w:rsidRDefault="00000000" w:rsidRPr="00000000" w14:paraId="000000E3">
            <w:pPr>
              <w:spacing w:after="60" w:before="60" w:lineRule="auto"/>
              <w:rPr/>
            </w:pPr>
            <w:r w:rsidDel="00000000" w:rsidR="00000000" w:rsidRPr="00000000">
              <w:rPr>
                <w:rtl w:val="0"/>
              </w:rPr>
              <w:t xml:space="preserve">Langhammer</w:t>
            </w:r>
          </w:p>
          <w:p w:rsidR="00000000" w:rsidDel="00000000" w:rsidP="00000000" w:rsidRDefault="00000000" w:rsidRPr="00000000" w14:paraId="000000E4">
            <w:pPr>
              <w:spacing w:after="60" w:before="60" w:lineRule="auto"/>
              <w:rPr/>
            </w:pPr>
            <w:r w:rsidDel="00000000" w:rsidR="00000000" w:rsidRPr="00000000">
              <w:rPr>
                <w:rtl w:val="0"/>
              </w:rPr>
              <w:t xml:space="preserve">(2014)</w:t>
            </w:r>
          </w:p>
        </w:tc>
        <w:tc>
          <w:tcPr>
            <w:tcBorders>
              <w:left w:color="000000" w:space="0" w:sz="12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0E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E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E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částečně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E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F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KON*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F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0F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specificky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F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F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0F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F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F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U+P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 (1)</w:t>
            </w:r>
          </w:p>
        </w:tc>
        <w:tc>
          <w:tcPr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10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10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 w14:paraId="00000108">
            <w:pPr>
              <w:spacing w:after="60" w:before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HYMOS</w:t>
            </w:r>
          </w:p>
          <w:p w:rsidR="00000000" w:rsidDel="00000000" w:rsidP="00000000" w:rsidRDefault="00000000" w:rsidRPr="00000000" w14:paraId="00000109">
            <w:pPr>
              <w:spacing w:after="60" w:before="60" w:lineRule="auto"/>
              <w:rPr/>
            </w:pPr>
            <w:r w:rsidDel="00000000" w:rsidR="00000000" w:rsidRPr="00000000">
              <w:rPr>
                <w:rtl w:val="0"/>
              </w:rPr>
              <w:t xml:space="preserve">(2024/25)</w:t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10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1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1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11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všechny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1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11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1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11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11A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11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11D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U+P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11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 (1)</w:t>
            </w:r>
          </w:p>
        </w:tc>
        <w:tc>
          <w:tcPr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12" w:val="single"/>
            </w:tcBorders>
            <w:shd w:fill="e2efd9" w:val="clear"/>
          </w:tcPr>
          <w:p w:rsidR="00000000" w:rsidDel="00000000" w:rsidP="00000000" w:rsidRDefault="00000000" w:rsidRPr="00000000" w14:paraId="0000012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</w:tbl>
    <w:p w:rsidR="00000000" w:rsidDel="00000000" w:rsidP="00000000" w:rsidRDefault="00000000" w:rsidRPr="00000000" w14:paraId="00000125">
      <w:pPr>
        <w:spacing w:after="0" w:lineRule="auto"/>
        <w:rPr>
          <w:sz w:val="16"/>
          <w:szCs w:val="16"/>
        </w:rPr>
      </w:pPr>
      <w:bookmarkStart w:colFirst="0" w:colLast="0" w:name="_heading=h.gjdgxs" w:id="0"/>
      <w:bookmarkEnd w:id="0"/>
      <w:r w:rsidDel="00000000" w:rsidR="00000000" w:rsidRPr="00000000">
        <w:rPr>
          <w:sz w:val="16"/>
          <w:szCs w:val="16"/>
          <w:rtl w:val="0"/>
        </w:rPr>
        <w:t xml:space="preserve">KONS* - konstantní úseky v závislosti od šířky toku v rozsahu 200 m až 1000 m</w:t>
      </w:r>
    </w:p>
    <w:p w:rsidR="00000000" w:rsidDel="00000000" w:rsidP="00000000" w:rsidRDefault="00000000" w:rsidRPr="00000000" w14:paraId="00000126">
      <w:pPr>
        <w:spacing w:after="0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3 hodnoty* - three digits – každá kategórie je klasifikovaná zvlášť M, H a K; výsledná hodnota je např. 322</w:t>
      </w:r>
    </w:p>
    <w:p w:rsidR="00000000" w:rsidDel="00000000" w:rsidP="00000000" w:rsidRDefault="00000000" w:rsidRPr="00000000" w14:paraId="00000127">
      <w:pPr>
        <w:spacing w:after="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0" w:lineRule="auto"/>
        <w:rPr/>
      </w:pPr>
      <w:r w:rsidDel="00000000" w:rsidR="00000000" w:rsidRPr="00000000">
        <w:rPr>
          <w:rtl w:val="0"/>
        </w:rPr>
        <w:t xml:space="preserve">EN 14614:2004  Water Quality - Guidance standard for assessing the hydromorphological features of rivers</w:t>
      </w:r>
    </w:p>
    <w:p w:rsidR="00000000" w:rsidDel="00000000" w:rsidP="00000000" w:rsidRDefault="00000000" w:rsidRPr="00000000" w14:paraId="00000129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EN 14614:2020 </w:t>
      </w:r>
      <w:r w:rsidDel="00000000" w:rsidR="00000000" w:rsidRPr="00000000">
        <w:rPr>
          <w:rtl w:val="0"/>
        </w:rPr>
        <w:t xml:space="preserve">Water Quality - Guidance standard for assessing the hydromorphological features of rivers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tabs>
          <w:tab w:val="left" w:leader="none" w:pos="12234"/>
        </w:tabs>
        <w:spacing w:after="0" w:lineRule="auto"/>
        <w:rPr/>
      </w:pPr>
      <w:r w:rsidDel="00000000" w:rsidR="00000000" w:rsidRPr="00000000">
        <w:rPr>
          <w:rtl w:val="0"/>
        </w:rPr>
        <w:t xml:space="preserve">STN </w:t>
      </w:r>
      <w:r w:rsidDel="00000000" w:rsidR="00000000" w:rsidRPr="00000000">
        <w:rPr>
          <w:b w:val="1"/>
          <w:rtl w:val="0"/>
        </w:rPr>
        <w:t xml:space="preserve">EN 14614: </w:t>
      </w:r>
      <w:r w:rsidDel="00000000" w:rsidR="00000000" w:rsidRPr="00000000">
        <w:rPr>
          <w:rtl w:val="0"/>
        </w:rPr>
        <w:t xml:space="preserve">2023 Kvalita vody. Návod na hodnotenie hydromorfologických charakteristik řek  ... (</w:t>
      </w:r>
      <w:r w:rsidDel="00000000" w:rsidR="00000000" w:rsidRPr="00000000">
        <w:rPr>
          <w:b w:val="1"/>
          <w:rtl w:val="0"/>
        </w:rPr>
        <w:t xml:space="preserve">75 7723</w:t>
      </w:r>
      <w:r w:rsidDel="00000000" w:rsidR="00000000" w:rsidRPr="00000000">
        <w:rPr>
          <w:rtl w:val="0"/>
        </w:rPr>
        <w:t xml:space="preserve">) (SK)</w:t>
      </w:r>
    </w:p>
    <w:p w:rsidR="00000000" w:rsidDel="00000000" w:rsidP="00000000" w:rsidRDefault="00000000" w:rsidRPr="00000000" w14:paraId="0000012B">
      <w:pPr>
        <w:spacing w:after="0" w:lineRule="auto"/>
        <w:rPr/>
      </w:pPr>
      <w:r w:rsidDel="00000000" w:rsidR="00000000" w:rsidRPr="00000000">
        <w:rPr>
          <w:rtl w:val="0"/>
        </w:rPr>
        <w:t xml:space="preserve">ČSN EN 14614: 2021 Kvalita vod – Návod pro hodnocení hydromorfologických charakteristik řek ... (</w:t>
      </w:r>
      <w:r w:rsidDel="00000000" w:rsidR="00000000" w:rsidRPr="00000000">
        <w:rPr>
          <w:b w:val="1"/>
          <w:rtl w:val="0"/>
        </w:rPr>
        <w:t xml:space="preserve">75 7723</w:t>
      </w:r>
      <w:r w:rsidDel="00000000" w:rsidR="00000000" w:rsidRPr="00000000">
        <w:rPr>
          <w:rtl w:val="0"/>
        </w:rPr>
        <w:t xml:space="preserve">) (CZ)</w:t>
      </w:r>
    </w:p>
    <w:p w:rsidR="00000000" w:rsidDel="00000000" w:rsidP="00000000" w:rsidRDefault="00000000" w:rsidRPr="00000000" w14:paraId="0000012C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pacing w:after="0" w:lineRule="auto"/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y" w:default="1">
    <w:name w:val="Normal"/>
    <w:qFormat w:val="1"/>
  </w:style>
  <w:style w:type="character" w:styleId="Predvolenpsmoodseku" w:default="1">
    <w:name w:val="Default Paragraph Font"/>
    <w:uiPriority w:val="1"/>
    <w:semiHidden w:val="1"/>
    <w:unhideWhenUsed w:val="1"/>
  </w:style>
  <w:style w:type="table" w:styleId="Normlnatabu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zoznamu" w:default="1">
    <w:name w:val="No List"/>
    <w:uiPriority w:val="99"/>
    <w:semiHidden w:val="1"/>
    <w:unhideWhenUsed w:val="1"/>
  </w:style>
  <w:style w:type="table" w:styleId="Mriekatabuky">
    <w:name w:val="Table Grid"/>
    <w:basedOn w:val="Normlnatabuka"/>
    <w:uiPriority w:val="39"/>
    <w:rsid w:val="009618B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Odsekzoznamu">
    <w:name w:val="List Paragraph"/>
    <w:basedOn w:val="Normlny"/>
    <w:uiPriority w:val="34"/>
    <w:qFormat w:val="1"/>
    <w:rsid w:val="000F65A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TH15y0pt4ANM+jP92ucqYTBoiw==">CgMxLjAyCGguZ2pkZ3hzOAByITFjVFE3WmZidWRXc2ptV0d6OUx5WHZaa3dJaDVGQ19uSQ==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2024-12-02T13:07:00Z</dcterms:created>
  <dc:creator>Katy Holl</dc:creator>
</cp:coreProperties>
</file>