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4C1C9CEC"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70E7A" w:rsidRPr="00E70E7A">
        <w:rPr>
          <w:b/>
          <w:sz w:val="22"/>
          <w:szCs w:val="22"/>
        </w:rPr>
        <w:t>VT Ostravice, Hrabová, Vratimov, km 13,770 - odstranění štěrkové propusti a oprava balvanitého skluzu, sanace nátrže</w:t>
      </w:r>
      <w:r w:rsidR="00142F5A" w:rsidRPr="00142F5A">
        <w:rPr>
          <w:b/>
          <w:sz w:val="22"/>
          <w:szCs w:val="22"/>
        </w:rPr>
        <w:t xml:space="preserve">“,     </w:t>
      </w:r>
    </w:p>
    <w:p w14:paraId="08AE054D" w14:textId="238E0635" w:rsidR="00354875" w:rsidRPr="00E70E7A" w:rsidRDefault="00142F5A" w:rsidP="00142F5A">
      <w:pPr>
        <w:spacing w:before="80"/>
        <w:jc w:val="center"/>
        <w:rPr>
          <w:sz w:val="22"/>
          <w:szCs w:val="22"/>
        </w:rPr>
      </w:pPr>
      <w:r w:rsidRPr="00E70E7A">
        <w:rPr>
          <w:sz w:val="22"/>
          <w:szCs w:val="22"/>
        </w:rPr>
        <w:t xml:space="preserve">stavba č. </w:t>
      </w:r>
      <w:r w:rsidR="00E70E7A" w:rsidRPr="00E70E7A">
        <w:rPr>
          <w:sz w:val="22"/>
          <w:szCs w:val="22"/>
        </w:rPr>
        <w:t>5902 a 3914</w:t>
      </w:r>
      <w:r w:rsidRPr="00E70E7A">
        <w:rPr>
          <w:sz w:val="22"/>
          <w:szCs w:val="22"/>
        </w:rPr>
        <w:t xml:space="preserve">, VZ </w:t>
      </w:r>
      <w:r w:rsidR="008922D1" w:rsidRPr="00E70E7A">
        <w:rPr>
          <w:sz w:val="22"/>
          <w:szCs w:val="22"/>
        </w:rPr>
        <w:t>1</w:t>
      </w:r>
      <w:r w:rsidR="00E70E7A" w:rsidRPr="00E70E7A">
        <w:rPr>
          <w:sz w:val="22"/>
          <w:szCs w:val="22"/>
        </w:rPr>
        <w:t>796</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194DE4AD" w:rsidR="00E80C65" w:rsidRPr="003207A0" w:rsidRDefault="00E80C65" w:rsidP="00E80C65">
      <w:pPr>
        <w:rPr>
          <w:sz w:val="22"/>
          <w:szCs w:val="22"/>
        </w:rPr>
      </w:pPr>
      <w:r w:rsidRPr="003207A0">
        <w:rPr>
          <w:sz w:val="22"/>
          <w:szCs w:val="22"/>
        </w:rPr>
        <w:t>Statut</w:t>
      </w:r>
      <w:r w:rsidR="00146BD7">
        <w:rPr>
          <w:sz w:val="22"/>
          <w:szCs w:val="22"/>
        </w:rPr>
        <w:t xml:space="preserve">ární zástupce: </w:t>
      </w:r>
      <w:r w:rsidR="00146BD7">
        <w:rPr>
          <w:sz w:val="22"/>
          <w:szCs w:val="22"/>
        </w:rPr>
        <w:tab/>
      </w:r>
      <w:r w:rsidR="00146BD7">
        <w:rPr>
          <w:sz w:val="22"/>
          <w:szCs w:val="22"/>
        </w:rPr>
        <w:tab/>
      </w:r>
      <w:r w:rsidR="00146BD7">
        <w:rPr>
          <w:sz w:val="22"/>
          <w:szCs w:val="22"/>
        </w:rPr>
        <w:tab/>
        <w:t>Mgr. Petr Birklen</w:t>
      </w:r>
      <w:r w:rsidRPr="003207A0">
        <w:rPr>
          <w:sz w:val="22"/>
          <w:szCs w:val="22"/>
        </w:rPr>
        <w:t>, generální ředitel</w:t>
      </w:r>
    </w:p>
    <w:p w14:paraId="3917B3F8" w14:textId="497B1D1A"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8922D1">
        <w:rPr>
          <w:sz w:val="22"/>
          <w:szCs w:val="22"/>
        </w:rPr>
        <w:t xml:space="preserve">Ing. </w:t>
      </w:r>
      <w:r w:rsidR="00146BD7">
        <w:rPr>
          <w:sz w:val="22"/>
          <w:szCs w:val="22"/>
        </w:rPr>
        <w:t>Jan Ondrejček</w:t>
      </w:r>
      <w:r w:rsidRPr="00FA112A">
        <w:rPr>
          <w:sz w:val="22"/>
          <w:szCs w:val="22"/>
        </w:rPr>
        <w:t xml:space="preserve">, </w:t>
      </w:r>
      <w:r w:rsidR="00146BD7">
        <w:rPr>
          <w:sz w:val="22"/>
          <w:szCs w:val="22"/>
        </w:rPr>
        <w:t xml:space="preserve">MBA, </w:t>
      </w:r>
      <w:r w:rsidRPr="00FA112A">
        <w:rPr>
          <w:sz w:val="22"/>
          <w:szCs w:val="22"/>
        </w:rPr>
        <w:t xml:space="preserve">vedoucí VHP </w:t>
      </w:r>
      <w:r w:rsidR="00146BD7">
        <w:rPr>
          <w:sz w:val="22"/>
          <w:szCs w:val="22"/>
        </w:rPr>
        <w:t>Ostrava</w:t>
      </w:r>
    </w:p>
    <w:p w14:paraId="48F09033" w14:textId="35F6B1EF" w:rsidR="00E80C65" w:rsidRPr="003207A0" w:rsidRDefault="00E80C65" w:rsidP="008922D1">
      <w:pPr>
        <w:ind w:left="3540" w:hanging="3540"/>
        <w:rPr>
          <w:sz w:val="22"/>
          <w:szCs w:val="22"/>
        </w:rPr>
      </w:pPr>
      <w:r w:rsidRPr="00FA112A">
        <w:rPr>
          <w:sz w:val="22"/>
          <w:szCs w:val="22"/>
        </w:rPr>
        <w:tab/>
        <w:t xml:space="preserve">Ing. </w:t>
      </w:r>
      <w:r w:rsidR="00E70E7A">
        <w:rPr>
          <w:sz w:val="22"/>
          <w:szCs w:val="22"/>
        </w:rPr>
        <w:t>Patrik Banot</w:t>
      </w:r>
      <w:r w:rsidRPr="00FA112A">
        <w:rPr>
          <w:sz w:val="22"/>
          <w:szCs w:val="22"/>
        </w:rPr>
        <w:t xml:space="preserve">, </w:t>
      </w:r>
      <w:r w:rsidR="00E70E7A">
        <w:rPr>
          <w:sz w:val="22"/>
          <w:szCs w:val="22"/>
        </w:rPr>
        <w:t>investiční ref.</w:t>
      </w:r>
      <w:r>
        <w:rPr>
          <w:sz w:val="22"/>
          <w:szCs w:val="22"/>
        </w:rPr>
        <w:t xml:space="preserve"> TÚ Frýdek - Místek </w:t>
      </w:r>
      <w:r w:rsidR="008922D1">
        <w:rPr>
          <w:sz w:val="22"/>
          <w:szCs w:val="22"/>
        </w:rPr>
        <w:t>(aut. osoba)</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Pr="0036084D">
        <w:rPr>
          <w:sz w:val="22"/>
          <w:szCs w:val="22"/>
        </w:rPr>
        <w:t>Raiffeisenbank a.s., č.ú.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196C698D" w:rsidR="00354875" w:rsidRPr="003207A0" w:rsidRDefault="00354875" w:rsidP="00E70E7A">
      <w:pPr>
        <w:spacing w:before="80"/>
        <w:jc w:val="center"/>
        <w:rPr>
          <w:b/>
          <w:sz w:val="22"/>
          <w:szCs w:val="22"/>
        </w:rPr>
      </w:pPr>
      <w:r w:rsidRPr="003207A0">
        <w:rPr>
          <w:b/>
          <w:sz w:val="22"/>
          <w:szCs w:val="22"/>
        </w:rPr>
        <w:t>„</w:t>
      </w:r>
      <w:r w:rsidR="00E70E7A" w:rsidRPr="00E70E7A">
        <w:rPr>
          <w:b/>
          <w:sz w:val="22"/>
          <w:szCs w:val="22"/>
        </w:rPr>
        <w:t>VT Ostravice, Hrabová, Vratimov, km 13,770 - odstranění štěrkové propusti a oprava balvanitého skluzu, sanace nátrže</w:t>
      </w:r>
      <w:r w:rsidR="00E70E7A" w:rsidRPr="00142F5A">
        <w:rPr>
          <w:b/>
          <w:sz w:val="22"/>
          <w:szCs w:val="22"/>
        </w:rPr>
        <w:t xml:space="preserve">“, </w:t>
      </w:r>
      <w:r w:rsidR="00E70E7A" w:rsidRPr="00E70E7A">
        <w:rPr>
          <w:sz w:val="22"/>
          <w:szCs w:val="22"/>
        </w:rPr>
        <w:t>stavba č. 5902 a 3914, VZ 1796</w:t>
      </w:r>
    </w:p>
    <w:p w14:paraId="3CAFF503" w14:textId="5C2A3F5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146BD7">
        <w:rPr>
          <w:sz w:val="22"/>
          <w:szCs w:val="22"/>
        </w:rPr>
        <w:t>5</w:t>
      </w:r>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00C2E79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A6062CA" w14:textId="34119CA3" w:rsidR="00792A0F" w:rsidRPr="00D37338" w:rsidRDefault="00B62FB2" w:rsidP="00D37338">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w:t>
      </w:r>
      <w:r w:rsidR="00D37338">
        <w:rPr>
          <w:rFonts w:ascii="Times New Roman" w:hAnsi="Times New Roman" w:cs="Times New Roman"/>
          <w:sz w:val="22"/>
          <w:szCs w:val="22"/>
        </w:rPr>
        <w:t xml:space="preserve">“ s datem a podpisy zhotovitele. </w:t>
      </w:r>
      <w:r w:rsidR="00792A0F"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C29F3D7" w14:textId="0DB6701E" w:rsidR="00792A0F" w:rsidRPr="00D37338" w:rsidRDefault="00792A0F" w:rsidP="00D37338">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r w:rsidR="00D37338">
        <w:rPr>
          <w:rFonts w:ascii="Times New Roman" w:hAnsi="Times New Roman" w:cs="Times New Roman"/>
          <w:sz w:val="22"/>
          <w:szCs w:val="22"/>
        </w:rPr>
        <w:t xml:space="preserve">. </w:t>
      </w:r>
      <w:r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A2B2E42" w:rsidR="00B14B29" w:rsidRPr="00A33823" w:rsidRDefault="00AA16FE" w:rsidP="00B14B29">
      <w:pPr>
        <w:numPr>
          <w:ilvl w:val="0"/>
          <w:numId w:val="4"/>
        </w:numPr>
        <w:tabs>
          <w:tab w:val="clear" w:pos="360"/>
          <w:tab w:val="num" w:pos="1065"/>
          <w:tab w:val="right" w:pos="7371"/>
        </w:tabs>
        <w:ind w:left="1060" w:hanging="357"/>
        <w:rPr>
          <w:sz w:val="22"/>
          <w:szCs w:val="22"/>
        </w:rPr>
      </w:pPr>
      <w:r w:rsidRPr="00A33823">
        <w:rPr>
          <w:b/>
          <w:sz w:val="22"/>
          <w:szCs w:val="22"/>
        </w:rPr>
        <w:t xml:space="preserve">Zahájení díla:  </w:t>
      </w:r>
      <w:r w:rsidRPr="00A33823">
        <w:rPr>
          <w:b/>
          <w:sz w:val="22"/>
          <w:szCs w:val="22"/>
        </w:rPr>
        <w:tab/>
        <w:t xml:space="preserve"> </w:t>
      </w:r>
      <w:r w:rsidR="00146BD7" w:rsidRPr="00A33823">
        <w:rPr>
          <w:b/>
          <w:sz w:val="22"/>
          <w:szCs w:val="22"/>
        </w:rPr>
        <w:t>13</w:t>
      </w:r>
      <w:r w:rsidR="008922D1" w:rsidRPr="00A33823">
        <w:rPr>
          <w:b/>
          <w:sz w:val="22"/>
          <w:szCs w:val="22"/>
        </w:rPr>
        <w:t>.</w:t>
      </w:r>
      <w:r w:rsidR="00146BD7" w:rsidRPr="00A33823">
        <w:rPr>
          <w:b/>
          <w:sz w:val="22"/>
          <w:szCs w:val="22"/>
        </w:rPr>
        <w:t xml:space="preserve"> 10</w:t>
      </w:r>
      <w:r w:rsidR="00D036DC" w:rsidRPr="00A33823">
        <w:rPr>
          <w:b/>
          <w:sz w:val="22"/>
          <w:szCs w:val="22"/>
        </w:rPr>
        <w:t>.</w:t>
      </w:r>
      <w:r w:rsidR="00146BD7" w:rsidRPr="00A33823">
        <w:rPr>
          <w:b/>
          <w:sz w:val="22"/>
          <w:szCs w:val="22"/>
        </w:rPr>
        <w:t xml:space="preserve"> </w:t>
      </w:r>
      <w:r w:rsidR="00D036DC" w:rsidRPr="00A33823">
        <w:rPr>
          <w:b/>
          <w:sz w:val="22"/>
          <w:szCs w:val="22"/>
        </w:rPr>
        <w:t>2</w:t>
      </w:r>
      <w:r w:rsidRPr="00A33823">
        <w:rPr>
          <w:b/>
          <w:sz w:val="22"/>
          <w:szCs w:val="22"/>
        </w:rPr>
        <w:t>0</w:t>
      </w:r>
      <w:r w:rsidR="00E9226D" w:rsidRPr="00A33823">
        <w:rPr>
          <w:b/>
          <w:sz w:val="22"/>
          <w:szCs w:val="22"/>
        </w:rPr>
        <w:t>2</w:t>
      </w:r>
      <w:r w:rsidR="00146BD7" w:rsidRPr="00A33823">
        <w:rPr>
          <w:b/>
          <w:sz w:val="22"/>
          <w:szCs w:val="22"/>
        </w:rPr>
        <w:t>5</w:t>
      </w:r>
    </w:p>
    <w:p w14:paraId="659AA232" w14:textId="1EC8346A" w:rsidR="00E70E7A" w:rsidRPr="00A33823" w:rsidRDefault="00E70E7A" w:rsidP="00B14B29">
      <w:pPr>
        <w:numPr>
          <w:ilvl w:val="0"/>
          <w:numId w:val="4"/>
        </w:numPr>
        <w:tabs>
          <w:tab w:val="clear" w:pos="360"/>
          <w:tab w:val="num" w:pos="1065"/>
          <w:tab w:val="right" w:pos="7371"/>
        </w:tabs>
        <w:ind w:left="1060" w:hanging="357"/>
        <w:rPr>
          <w:sz w:val="22"/>
          <w:szCs w:val="22"/>
        </w:rPr>
      </w:pPr>
      <w:r w:rsidRPr="00A33823">
        <w:rPr>
          <w:b/>
          <w:sz w:val="22"/>
          <w:szCs w:val="22"/>
        </w:rPr>
        <w:t>Dílčí plnění alespoň 1/3 finančního objemu prací</w:t>
      </w:r>
      <w:r w:rsidRPr="00A33823">
        <w:rPr>
          <w:b/>
          <w:sz w:val="22"/>
          <w:szCs w:val="22"/>
        </w:rPr>
        <w:tab/>
        <w:t>31. 12. 2025</w:t>
      </w:r>
    </w:p>
    <w:p w14:paraId="509B65A5" w14:textId="6E30C644" w:rsidR="00AA16FE" w:rsidRPr="00A33823" w:rsidRDefault="00AA16FE" w:rsidP="00AA16FE">
      <w:pPr>
        <w:numPr>
          <w:ilvl w:val="0"/>
          <w:numId w:val="4"/>
        </w:numPr>
        <w:tabs>
          <w:tab w:val="clear" w:pos="360"/>
          <w:tab w:val="num" w:pos="1065"/>
          <w:tab w:val="right" w:pos="7371"/>
        </w:tabs>
        <w:ind w:left="1060" w:hanging="357"/>
        <w:rPr>
          <w:sz w:val="22"/>
          <w:szCs w:val="22"/>
        </w:rPr>
      </w:pPr>
      <w:r w:rsidRPr="00A33823">
        <w:rPr>
          <w:b/>
          <w:sz w:val="22"/>
          <w:szCs w:val="22"/>
        </w:rPr>
        <w:t xml:space="preserve">Ukončení stavebního díla a předání objednateli:        </w:t>
      </w:r>
      <w:r w:rsidRPr="00A33823">
        <w:rPr>
          <w:b/>
          <w:sz w:val="22"/>
          <w:szCs w:val="22"/>
        </w:rPr>
        <w:tab/>
        <w:t xml:space="preserve">do </w:t>
      </w:r>
      <w:r w:rsidR="00146BD7" w:rsidRPr="00A33823">
        <w:rPr>
          <w:b/>
          <w:sz w:val="22"/>
          <w:szCs w:val="22"/>
        </w:rPr>
        <w:t>30</w:t>
      </w:r>
      <w:r w:rsidR="007A378C" w:rsidRPr="00A33823">
        <w:rPr>
          <w:b/>
          <w:sz w:val="22"/>
          <w:szCs w:val="22"/>
        </w:rPr>
        <w:t>.</w:t>
      </w:r>
      <w:r w:rsidR="00146BD7" w:rsidRPr="00A33823">
        <w:rPr>
          <w:b/>
          <w:sz w:val="22"/>
          <w:szCs w:val="22"/>
        </w:rPr>
        <w:t xml:space="preserve"> 10</w:t>
      </w:r>
      <w:r w:rsidRPr="00A33823">
        <w:rPr>
          <w:b/>
          <w:sz w:val="22"/>
          <w:szCs w:val="22"/>
        </w:rPr>
        <w:t>.</w:t>
      </w:r>
      <w:r w:rsidR="00146BD7" w:rsidRPr="00A33823">
        <w:rPr>
          <w:b/>
          <w:sz w:val="22"/>
          <w:szCs w:val="22"/>
        </w:rPr>
        <w:t xml:space="preserve"> </w:t>
      </w:r>
      <w:r w:rsidRPr="00A33823">
        <w:rPr>
          <w:b/>
          <w:sz w:val="22"/>
          <w:szCs w:val="22"/>
        </w:rPr>
        <w:t>20</w:t>
      </w:r>
      <w:r w:rsidR="0079455E" w:rsidRPr="00A33823">
        <w:rPr>
          <w:b/>
          <w:sz w:val="22"/>
          <w:szCs w:val="22"/>
        </w:rPr>
        <w:t>2</w:t>
      </w:r>
      <w:r w:rsidR="00146BD7" w:rsidRPr="00A33823">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39CE118E"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zhotovitel nesplní lhůtu </w:t>
      </w:r>
      <w:r w:rsidR="00143C97" w:rsidRPr="00A33823">
        <w:rPr>
          <w:sz w:val="22"/>
          <w:szCs w:val="22"/>
        </w:rPr>
        <w:t xml:space="preserve">stanovenou pro ukončení díla a předání objednateli </w:t>
      </w:r>
      <w:r w:rsidRPr="00A33823">
        <w:rPr>
          <w:sz w:val="22"/>
          <w:szCs w:val="22"/>
        </w:rPr>
        <w:t xml:space="preserve">dle </w:t>
      </w:r>
      <w:r w:rsidR="004D2DEA" w:rsidRPr="00A33823">
        <w:rPr>
          <w:sz w:val="22"/>
          <w:szCs w:val="22"/>
        </w:rPr>
        <w:t>odst.</w:t>
      </w:r>
      <w:r w:rsidRPr="00A33823">
        <w:rPr>
          <w:sz w:val="22"/>
          <w:szCs w:val="22"/>
        </w:rPr>
        <w:t xml:space="preserve"> 2.1. této smlouvy, je oprávněn objednatel uplatnit smluvní pokutu ve výši 0,</w:t>
      </w:r>
      <w:r w:rsidR="00CF3A7A" w:rsidRPr="00A33823">
        <w:rPr>
          <w:sz w:val="22"/>
          <w:szCs w:val="22"/>
        </w:rPr>
        <w:t>2</w:t>
      </w:r>
      <w:r w:rsidR="00CA6CAA" w:rsidRPr="00A33823">
        <w:rPr>
          <w:sz w:val="22"/>
          <w:szCs w:val="22"/>
        </w:rPr>
        <w:t xml:space="preserve"> </w:t>
      </w:r>
      <w:r w:rsidRPr="00A33823">
        <w:rPr>
          <w:sz w:val="22"/>
          <w:szCs w:val="22"/>
        </w:rPr>
        <w:t xml:space="preserve">% z ceny díla </w:t>
      </w:r>
      <w:r w:rsidR="008A43FD" w:rsidRPr="00A33823">
        <w:rPr>
          <w:sz w:val="22"/>
          <w:szCs w:val="22"/>
        </w:rPr>
        <w:t>bez</w:t>
      </w:r>
      <w:r w:rsidRPr="00A33823">
        <w:rPr>
          <w:sz w:val="22"/>
          <w:szCs w:val="22"/>
        </w:rPr>
        <w:t xml:space="preserve"> DPH za každý kalendářní den prodlení.</w:t>
      </w:r>
    </w:p>
    <w:p w14:paraId="31843C5E" w14:textId="1CAEDAA0" w:rsidR="00143C97" w:rsidRPr="00A33823" w:rsidRDefault="00143C97" w:rsidP="00E079D2">
      <w:pPr>
        <w:numPr>
          <w:ilvl w:val="0"/>
          <w:numId w:val="5"/>
        </w:numPr>
        <w:ind w:left="709" w:hanging="425"/>
        <w:jc w:val="both"/>
        <w:rPr>
          <w:sz w:val="22"/>
          <w:szCs w:val="22"/>
        </w:rPr>
      </w:pPr>
      <w:r w:rsidRPr="00A33823">
        <w:rPr>
          <w:sz w:val="22"/>
          <w:szCs w:val="22"/>
        </w:rPr>
        <w:t>V případě, že zhotovitel nesplní termín pro dílčí plnění alespoň 1/3 finančního objemu prací dle odst. 2.1. této smlouvy, je oprávněn objednatel uplatnit smluvní pokutu ve výši 0,2 % z ceny díla bez DPH za každý kalendářní den prodle</w:t>
      </w:r>
      <w:bookmarkStart w:id="0" w:name="_GoBack"/>
      <w:bookmarkEnd w:id="0"/>
      <w:r w:rsidRPr="00A33823">
        <w:rPr>
          <w:sz w:val="22"/>
          <w:szCs w:val="22"/>
        </w:rPr>
        <w:t>ní.</w:t>
      </w:r>
    </w:p>
    <w:p w14:paraId="0031E823" w14:textId="6848642F"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objednatel neuhradí dlužnou částku ve sjednaných termínech dle </w:t>
      </w:r>
      <w:r w:rsidR="004D2DEA" w:rsidRPr="00A33823">
        <w:rPr>
          <w:sz w:val="22"/>
          <w:szCs w:val="22"/>
        </w:rPr>
        <w:t>odst.</w:t>
      </w:r>
      <w:r w:rsidRPr="00A33823">
        <w:rPr>
          <w:sz w:val="22"/>
          <w:szCs w:val="22"/>
        </w:rPr>
        <w:t xml:space="preserve"> 4.3. této smlouvy, je oprávněn zhotovitel uplatnit smluvní úrok z prodlení ve výši 0,</w:t>
      </w:r>
      <w:r w:rsidR="00143C97" w:rsidRPr="00A33823">
        <w:rPr>
          <w:sz w:val="22"/>
          <w:szCs w:val="22"/>
        </w:rPr>
        <w:t>05</w:t>
      </w:r>
      <w:r w:rsidRPr="00A33823">
        <w:rPr>
          <w:sz w:val="22"/>
          <w:szCs w:val="22"/>
        </w:rPr>
        <w:t xml:space="preserve"> % z dlužné částky</w:t>
      </w:r>
      <w:r w:rsidR="00156C04" w:rsidRPr="00A33823">
        <w:rPr>
          <w:sz w:val="22"/>
          <w:szCs w:val="22"/>
        </w:rPr>
        <w:t xml:space="preserve"> bez DPH</w:t>
      </w:r>
      <w:r w:rsidRPr="00A33823">
        <w:rPr>
          <w:sz w:val="22"/>
          <w:szCs w:val="22"/>
        </w:rPr>
        <w:t xml:space="preserve"> za každý kalendářní den prodlení.</w:t>
      </w:r>
    </w:p>
    <w:p w14:paraId="15A33818" w14:textId="64FA515F" w:rsidR="00AA16FE" w:rsidRPr="00A33823" w:rsidRDefault="00AA16FE" w:rsidP="00E079D2">
      <w:pPr>
        <w:numPr>
          <w:ilvl w:val="0"/>
          <w:numId w:val="5"/>
        </w:numPr>
        <w:ind w:left="709" w:hanging="425"/>
        <w:jc w:val="both"/>
        <w:rPr>
          <w:sz w:val="22"/>
          <w:szCs w:val="22"/>
        </w:rPr>
      </w:pPr>
      <w:r w:rsidRPr="00A33823">
        <w:rPr>
          <w:sz w:val="22"/>
          <w:szCs w:val="22"/>
        </w:rPr>
        <w:t xml:space="preserve">V případě nedodržení lhůty stanovené </w:t>
      </w:r>
      <w:r w:rsidR="004D2DEA" w:rsidRPr="00A33823">
        <w:rPr>
          <w:sz w:val="22"/>
          <w:szCs w:val="22"/>
        </w:rPr>
        <w:t>v odst.</w:t>
      </w:r>
      <w:r w:rsidRPr="00A33823">
        <w:rPr>
          <w:sz w:val="22"/>
          <w:szCs w:val="22"/>
        </w:rPr>
        <w:t xml:space="preserve"> 5.</w:t>
      </w:r>
      <w:r w:rsidR="00156C04" w:rsidRPr="00A33823">
        <w:rPr>
          <w:sz w:val="22"/>
          <w:szCs w:val="22"/>
        </w:rPr>
        <w:t>8</w:t>
      </w:r>
      <w:r w:rsidRPr="00A33823">
        <w:rPr>
          <w:sz w:val="22"/>
          <w:szCs w:val="22"/>
        </w:rPr>
        <w:t xml:space="preserve">. této smlouvy pro zahájení prací na odstraňování vady, která byla zhotoviteli řádně oznámena, je objednatel oprávněn účtovat zhotoviteli smluvní pokutu ve výši </w:t>
      </w:r>
      <w:r w:rsidR="006E5A4D" w:rsidRPr="00A33823">
        <w:rPr>
          <w:sz w:val="22"/>
          <w:szCs w:val="22"/>
        </w:rPr>
        <w:t>10</w:t>
      </w:r>
      <w:r w:rsidRPr="00A33823">
        <w:rPr>
          <w:sz w:val="22"/>
          <w:szCs w:val="22"/>
        </w:rPr>
        <w:t> 000,- Kč za každý kalendářní den prodlení.</w:t>
      </w:r>
    </w:p>
    <w:p w14:paraId="31ABBF19" w14:textId="2BE3A5B1" w:rsidR="00AA16FE" w:rsidRPr="00A33823" w:rsidRDefault="00AA16FE" w:rsidP="00E079D2">
      <w:pPr>
        <w:numPr>
          <w:ilvl w:val="0"/>
          <w:numId w:val="5"/>
        </w:numPr>
        <w:ind w:left="709" w:hanging="425"/>
        <w:jc w:val="both"/>
        <w:rPr>
          <w:sz w:val="22"/>
          <w:szCs w:val="22"/>
        </w:rPr>
      </w:pPr>
      <w:r w:rsidRPr="00A33823">
        <w:rPr>
          <w:sz w:val="22"/>
          <w:szCs w:val="22"/>
        </w:rPr>
        <w:t>V případě nedodržení lhůty stanovené v </w:t>
      </w:r>
      <w:r w:rsidR="004C50E8" w:rsidRPr="00A33823">
        <w:rPr>
          <w:sz w:val="22"/>
          <w:szCs w:val="22"/>
        </w:rPr>
        <w:t>odst.</w:t>
      </w:r>
      <w:r w:rsidRPr="00A33823">
        <w:rPr>
          <w:sz w:val="22"/>
          <w:szCs w:val="22"/>
        </w:rPr>
        <w:t xml:space="preserve"> 5.</w:t>
      </w:r>
      <w:r w:rsidR="00156C04" w:rsidRPr="00A33823">
        <w:rPr>
          <w:sz w:val="22"/>
          <w:szCs w:val="22"/>
        </w:rPr>
        <w:t>8</w:t>
      </w:r>
      <w:r w:rsidRPr="00A33823">
        <w:rPr>
          <w:sz w:val="22"/>
          <w:szCs w:val="22"/>
        </w:rPr>
        <w:t>. této smlouvy k odstranění vady je objednatel oprávněn účtovat zhot</w:t>
      </w:r>
      <w:r w:rsidR="007D25A9" w:rsidRPr="00A33823">
        <w:rPr>
          <w:sz w:val="22"/>
          <w:szCs w:val="22"/>
        </w:rPr>
        <w:t xml:space="preserve">oviteli smluvní pokutu ve výši </w:t>
      </w:r>
      <w:r w:rsidR="006E5A4D" w:rsidRPr="00A33823">
        <w:rPr>
          <w:sz w:val="22"/>
          <w:szCs w:val="22"/>
        </w:rPr>
        <w:t>10</w:t>
      </w:r>
      <w:r w:rsidRPr="00A33823">
        <w:rPr>
          <w:sz w:val="22"/>
          <w:szCs w:val="22"/>
        </w:rPr>
        <w:t> 000,- Kč za každý kalendářní den prodlení.</w:t>
      </w:r>
    </w:p>
    <w:p w14:paraId="24CEE3C7" w14:textId="00C63327" w:rsidR="00AA16FE" w:rsidRPr="00A33823" w:rsidRDefault="00AA16FE" w:rsidP="00E079D2">
      <w:pPr>
        <w:numPr>
          <w:ilvl w:val="0"/>
          <w:numId w:val="5"/>
        </w:numPr>
        <w:ind w:left="709" w:hanging="425"/>
        <w:jc w:val="both"/>
        <w:rPr>
          <w:sz w:val="22"/>
          <w:szCs w:val="22"/>
        </w:rPr>
      </w:pPr>
      <w:r w:rsidRPr="00A33823">
        <w:rPr>
          <w:sz w:val="22"/>
          <w:szCs w:val="22"/>
        </w:rPr>
        <w:t xml:space="preserve">V případě nedodržení ustanovení </w:t>
      </w:r>
      <w:r w:rsidR="004C50E8" w:rsidRPr="00A33823">
        <w:rPr>
          <w:sz w:val="22"/>
          <w:szCs w:val="22"/>
        </w:rPr>
        <w:t xml:space="preserve">odst. </w:t>
      </w:r>
      <w:r w:rsidRPr="00A33823">
        <w:rPr>
          <w:sz w:val="22"/>
          <w:szCs w:val="22"/>
        </w:rPr>
        <w:t>1.</w:t>
      </w:r>
      <w:r w:rsidR="00AE4862" w:rsidRPr="00A33823">
        <w:rPr>
          <w:sz w:val="22"/>
          <w:szCs w:val="22"/>
        </w:rPr>
        <w:t>4</w:t>
      </w:r>
      <w:r w:rsidRPr="00A33823">
        <w:rPr>
          <w:sz w:val="22"/>
          <w:szCs w:val="22"/>
        </w:rPr>
        <w:t xml:space="preserve">. této smlouvy, zaplatí zhotovitel objednateli smluvní pokutu ve výši </w:t>
      </w:r>
      <w:r w:rsidR="006E5A4D" w:rsidRPr="00A33823">
        <w:rPr>
          <w:sz w:val="22"/>
          <w:szCs w:val="22"/>
        </w:rPr>
        <w:t>5</w:t>
      </w:r>
      <w:r w:rsidR="00252EF2" w:rsidRPr="00A33823">
        <w:rPr>
          <w:sz w:val="22"/>
          <w:szCs w:val="22"/>
        </w:rPr>
        <w:t>0</w:t>
      </w:r>
      <w:r w:rsidRPr="00A33823">
        <w:rPr>
          <w:sz w:val="22"/>
          <w:szCs w:val="22"/>
        </w:rPr>
        <w:t> 000,- Kč za každý jednotlivý případ.</w:t>
      </w:r>
    </w:p>
    <w:p w14:paraId="3005101A" w14:textId="1EE8C563" w:rsidR="00A8657F" w:rsidRPr="00A33823" w:rsidRDefault="00AA16FE" w:rsidP="00E079D2">
      <w:pPr>
        <w:numPr>
          <w:ilvl w:val="0"/>
          <w:numId w:val="5"/>
        </w:numPr>
        <w:ind w:left="709" w:hanging="425"/>
        <w:jc w:val="both"/>
        <w:rPr>
          <w:sz w:val="22"/>
          <w:szCs w:val="22"/>
        </w:rPr>
      </w:pPr>
      <w:r w:rsidRPr="00A33823">
        <w:rPr>
          <w:sz w:val="22"/>
          <w:szCs w:val="22"/>
        </w:rPr>
        <w:t>Pro případ porušení ujednání uvedeného v</w:t>
      </w:r>
      <w:r w:rsidR="004C50E8" w:rsidRPr="00A33823">
        <w:rPr>
          <w:sz w:val="22"/>
          <w:szCs w:val="22"/>
        </w:rPr>
        <w:t> odst.</w:t>
      </w:r>
      <w:r w:rsidRPr="00A33823">
        <w:rPr>
          <w:sz w:val="22"/>
          <w:szCs w:val="22"/>
        </w:rPr>
        <w:t xml:space="preserve"> </w:t>
      </w:r>
      <w:r w:rsidR="00363B26" w:rsidRPr="00A33823">
        <w:rPr>
          <w:sz w:val="22"/>
          <w:szCs w:val="22"/>
        </w:rPr>
        <w:t>9.</w:t>
      </w:r>
      <w:r w:rsidR="00AE2B37" w:rsidRPr="00A33823">
        <w:rPr>
          <w:sz w:val="22"/>
          <w:szCs w:val="22"/>
        </w:rPr>
        <w:t>8</w:t>
      </w:r>
      <w:r w:rsidR="00363B26" w:rsidRPr="00A33823">
        <w:rPr>
          <w:sz w:val="22"/>
          <w:szCs w:val="22"/>
        </w:rPr>
        <w:t>.</w:t>
      </w:r>
      <w:r w:rsidR="002348C4" w:rsidRPr="00A33823">
        <w:rPr>
          <w:sz w:val="22"/>
          <w:szCs w:val="22"/>
        </w:rPr>
        <w:t xml:space="preserve"> </w:t>
      </w:r>
      <w:r w:rsidRPr="00A33823">
        <w:rPr>
          <w:sz w:val="22"/>
          <w:szCs w:val="22"/>
        </w:rPr>
        <w:t xml:space="preserve">této smlouvy uhradí zhotovitel objednateli jednorázovou smluvní pokutu ve výši </w:t>
      </w:r>
      <w:r w:rsidR="00143C97" w:rsidRPr="00A33823">
        <w:rPr>
          <w:sz w:val="22"/>
          <w:szCs w:val="22"/>
        </w:rPr>
        <w:t>3</w:t>
      </w:r>
      <w:r w:rsidRPr="00A33823">
        <w:rPr>
          <w:sz w:val="22"/>
          <w:szCs w:val="22"/>
        </w:rPr>
        <w:t xml:space="preserve"> % z celkové ceny plnění dle této smlouvy </w:t>
      </w:r>
      <w:r w:rsidR="00CA6CAA" w:rsidRPr="00A33823">
        <w:rPr>
          <w:sz w:val="22"/>
          <w:szCs w:val="22"/>
        </w:rPr>
        <w:t>bez</w:t>
      </w:r>
      <w:r w:rsidRPr="00A33823">
        <w:rPr>
          <w:sz w:val="22"/>
          <w:szCs w:val="22"/>
        </w:rPr>
        <w:t xml:space="preserve"> DPH, a to se splatností do 14 dnů od vystavení faktury.</w:t>
      </w:r>
    </w:p>
    <w:p w14:paraId="4D4781DF" w14:textId="77777777" w:rsidR="0035037D" w:rsidRPr="00A33823" w:rsidRDefault="0035037D" w:rsidP="00E079D2">
      <w:pPr>
        <w:numPr>
          <w:ilvl w:val="0"/>
          <w:numId w:val="5"/>
        </w:numPr>
        <w:ind w:left="709" w:hanging="425"/>
        <w:jc w:val="both"/>
        <w:rPr>
          <w:sz w:val="22"/>
          <w:szCs w:val="22"/>
        </w:rPr>
      </w:pPr>
      <w:r w:rsidRPr="00A33823">
        <w:rPr>
          <w:sz w:val="22"/>
          <w:szCs w:val="22"/>
        </w:rPr>
        <w:t>Pro případ zjištění porušení jakékoliv povinnosti zhotovitele uvedené v Čestném prohlášení o</w:t>
      </w:r>
      <w:r w:rsidR="006E25AE" w:rsidRPr="00A33823">
        <w:rPr>
          <w:sz w:val="22"/>
          <w:szCs w:val="22"/>
        </w:rPr>
        <w:t> </w:t>
      </w:r>
      <w:r w:rsidRPr="00A33823">
        <w:rPr>
          <w:sz w:val="22"/>
          <w:szCs w:val="22"/>
        </w:rPr>
        <w:t xml:space="preserve">sociálně odpovědném plnění této zakázky (dále ČPSO), které je součástí nabídky podané zhotovitelem do výběrového řízení na tuto veřejnou zakázku </w:t>
      </w:r>
      <w:r w:rsidR="00CF0F12" w:rsidRPr="00A33823">
        <w:rPr>
          <w:sz w:val="22"/>
          <w:szCs w:val="22"/>
        </w:rPr>
        <w:t xml:space="preserve">(viz odst. </w:t>
      </w:r>
      <w:r w:rsidR="00AE2B37" w:rsidRPr="00A33823">
        <w:rPr>
          <w:sz w:val="22"/>
          <w:szCs w:val="22"/>
        </w:rPr>
        <w:t>6</w:t>
      </w:r>
      <w:r w:rsidRPr="00A33823">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A33823" w:rsidRDefault="0035037D" w:rsidP="00E079D2">
      <w:pPr>
        <w:numPr>
          <w:ilvl w:val="0"/>
          <w:numId w:val="5"/>
        </w:numPr>
        <w:ind w:left="709" w:hanging="425"/>
        <w:jc w:val="both"/>
        <w:rPr>
          <w:sz w:val="22"/>
          <w:szCs w:val="22"/>
        </w:rPr>
      </w:pPr>
      <w:r w:rsidRPr="00A33823">
        <w:rPr>
          <w:sz w:val="22"/>
          <w:szCs w:val="22"/>
        </w:rPr>
        <w:t>Pro případ nedodržení lhůty stanovené k předložení smluv, jiných dokumentů či p</w:t>
      </w:r>
      <w:r w:rsidR="00CF0F12" w:rsidRPr="00A33823">
        <w:rPr>
          <w:sz w:val="22"/>
          <w:szCs w:val="22"/>
        </w:rPr>
        <w:t>otvrzení objednateli dle odst.</w:t>
      </w:r>
      <w:r w:rsidR="00AE2B37" w:rsidRPr="00A33823">
        <w:rPr>
          <w:sz w:val="22"/>
          <w:szCs w:val="22"/>
        </w:rPr>
        <w:t xml:space="preserve"> 6</w:t>
      </w:r>
      <w:r w:rsidRPr="00A33823">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A33823" w:rsidRDefault="00AA16FE" w:rsidP="00E079D2">
      <w:pPr>
        <w:numPr>
          <w:ilvl w:val="0"/>
          <w:numId w:val="5"/>
        </w:numPr>
        <w:ind w:left="709" w:hanging="425"/>
        <w:jc w:val="both"/>
        <w:rPr>
          <w:sz w:val="22"/>
          <w:szCs w:val="22"/>
        </w:rPr>
      </w:pPr>
      <w:r w:rsidRPr="00A3382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A33823" w:rsidRDefault="00A87C87" w:rsidP="00D036DC">
      <w:pPr>
        <w:pStyle w:val="Zkladntext"/>
        <w:keepNext/>
        <w:keepLines/>
        <w:numPr>
          <w:ilvl w:val="0"/>
          <w:numId w:val="5"/>
        </w:numPr>
        <w:tabs>
          <w:tab w:val="clear" w:pos="720"/>
          <w:tab w:val="num" w:pos="709"/>
        </w:tabs>
        <w:ind w:hanging="436"/>
        <w:jc w:val="both"/>
        <w:rPr>
          <w:sz w:val="22"/>
          <w:szCs w:val="22"/>
        </w:rPr>
      </w:pPr>
      <w:r w:rsidRPr="00A33823">
        <w:rPr>
          <w:sz w:val="22"/>
          <w:szCs w:val="22"/>
        </w:rPr>
        <w:t>Smluvní pokuty mohou být kombinovány, a to znamená, že uplatnění jedné smluvní pokuty nevylučuje souběžně uplatnění jakékoliv jiné smluvní pokuty.</w:t>
      </w:r>
    </w:p>
    <w:p w14:paraId="42F26F55" w14:textId="77777777" w:rsidR="003B131D" w:rsidRPr="00A33823" w:rsidRDefault="003B131D" w:rsidP="000A7A66">
      <w:pPr>
        <w:ind w:left="709"/>
        <w:jc w:val="both"/>
        <w:rPr>
          <w:sz w:val="22"/>
          <w:szCs w:val="22"/>
        </w:rPr>
      </w:pPr>
    </w:p>
    <w:p w14:paraId="69A5FAB9" w14:textId="77777777" w:rsidR="000A7A66" w:rsidRPr="00A33823" w:rsidRDefault="000A7A66" w:rsidP="000A7A66">
      <w:pPr>
        <w:pStyle w:val="1"/>
      </w:pPr>
      <w:r w:rsidRPr="00A33823">
        <w:t>Záruční doba a odpovědnost za vady díla</w:t>
      </w:r>
    </w:p>
    <w:p w14:paraId="1F908C29"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splní svou povinnost provést dílo jeho řádným zhotovením a předáním objednateli bez vad a nedodělků a ve sjednané době.</w:t>
      </w:r>
    </w:p>
    <w:p w14:paraId="075DCB87"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Dílo má vady, jestliže neodpovídá této smlouvě.</w:t>
      </w:r>
    </w:p>
    <w:p w14:paraId="3455AA39"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odpovídá za vady, jež má dílo nebo jakákoli jeho součást v době předání a za vady, které se vyskytly v záruční době.</w:t>
      </w:r>
    </w:p>
    <w:p w14:paraId="55701EAD"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Za vady díla, které se projevily po záruční době, odpovídá zhotovitel tehdy, pokud jejich příčinou bylo porušení jeho povinností.</w:t>
      </w:r>
    </w:p>
    <w:p w14:paraId="4955C81C"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 xml:space="preserve">Zhotovitel poskytuje na provedené dílo záruku v délce </w:t>
      </w:r>
      <w:r w:rsidRPr="00A33823">
        <w:rPr>
          <w:b/>
          <w:sz w:val="22"/>
          <w:szCs w:val="22"/>
        </w:rPr>
        <w:t>60 měsíců</w:t>
      </w:r>
      <w:r w:rsidRPr="00A33823">
        <w:rPr>
          <w:sz w:val="22"/>
          <w:szCs w:val="22"/>
        </w:rPr>
        <w:t>. Záruční doba počíná běžet ode dne úspěšného předání a převzetí ukončeného díla, které je zbaveno všech vad a nedodělků.</w:t>
      </w:r>
    </w:p>
    <w:p w14:paraId="7AEABE46"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lastRenderedPageBreak/>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A33823">
        <w:rPr>
          <w:sz w:val="22"/>
          <w:szCs w:val="22"/>
        </w:rPr>
        <w:t>a </w:t>
      </w:r>
      <w:r w:rsidRPr="00A33823">
        <w:rPr>
          <w:sz w:val="22"/>
          <w:szCs w:val="22"/>
        </w:rPr>
        <w:t>jakost v souladu s projektovou dokumentací.</w:t>
      </w:r>
    </w:p>
    <w:p w14:paraId="1A92770C"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Objednatel je povinen umožnit zhotoviteli odstranění vady.</w:t>
      </w:r>
    </w:p>
    <w:p w14:paraId="2C9825BE" w14:textId="77777777" w:rsidR="00825268" w:rsidRPr="00A33823" w:rsidRDefault="000A7A66" w:rsidP="00D1758B">
      <w:pPr>
        <w:numPr>
          <w:ilvl w:val="1"/>
          <w:numId w:val="3"/>
        </w:numPr>
        <w:spacing w:before="40" w:after="40"/>
        <w:ind w:left="567" w:hanging="567"/>
        <w:jc w:val="both"/>
        <w:rPr>
          <w:sz w:val="22"/>
          <w:szCs w:val="22"/>
        </w:rPr>
      </w:pPr>
      <w:r w:rsidRPr="00A33823">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A33823">
        <w:rPr>
          <w:sz w:val="22"/>
          <w:szCs w:val="22"/>
        </w:rPr>
        <w:t xml:space="preserve">odst. </w:t>
      </w:r>
      <w:r w:rsidRPr="00A33823">
        <w:rPr>
          <w:sz w:val="22"/>
          <w:szCs w:val="22"/>
        </w:rPr>
        <w:t>5.5. tohoto článku.</w:t>
      </w:r>
    </w:p>
    <w:p w14:paraId="63ECADE8" w14:textId="77777777" w:rsidR="00C46C28" w:rsidRPr="00A33823" w:rsidRDefault="00C46C28" w:rsidP="00C46C28">
      <w:pPr>
        <w:pStyle w:val="1"/>
        <w:numPr>
          <w:ilvl w:val="0"/>
          <w:numId w:val="0"/>
        </w:numPr>
        <w:ind w:left="360"/>
        <w:jc w:val="left"/>
      </w:pPr>
    </w:p>
    <w:p w14:paraId="09D88CDA" w14:textId="77777777" w:rsidR="00AA16FE" w:rsidRPr="00A33823" w:rsidRDefault="00AA16FE" w:rsidP="00AA16FE">
      <w:pPr>
        <w:pStyle w:val="1"/>
      </w:pPr>
      <w:r w:rsidRPr="00A33823">
        <w:t>Povinnosti zhotovitele</w:t>
      </w:r>
    </w:p>
    <w:p w14:paraId="53A04C6E"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se zavazuje postavit a dokončit dílo v souladu s platnými zákony, předpisy a nařízeními </w:t>
      </w:r>
      <w:r w:rsidR="002646F2" w:rsidRPr="00A33823">
        <w:rPr>
          <w:sz w:val="22"/>
          <w:szCs w:val="22"/>
        </w:rPr>
        <w:t>a </w:t>
      </w:r>
      <w:r w:rsidRPr="00A33823">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 dobu realizace stavebního díla odpovědný za bezpečnost staveniště</w:t>
      </w:r>
      <w:r w:rsidR="003B131D" w:rsidRPr="00A33823">
        <w:rPr>
          <w:sz w:val="22"/>
          <w:szCs w:val="22"/>
        </w:rPr>
        <w:t>.</w:t>
      </w:r>
      <w:r w:rsidRPr="00A33823">
        <w:rPr>
          <w:sz w:val="22"/>
          <w:szCs w:val="22"/>
        </w:rPr>
        <w:t xml:space="preserve"> </w:t>
      </w:r>
    </w:p>
    <w:p w14:paraId="1F8F0104"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zodpovídá za škodu, kterou při provádění prací způsobí třetím osobám nebo objednateli </w:t>
      </w:r>
      <w:r w:rsidR="002646F2" w:rsidRPr="00A33823">
        <w:rPr>
          <w:sz w:val="22"/>
          <w:szCs w:val="22"/>
        </w:rPr>
        <w:t>a </w:t>
      </w:r>
      <w:r w:rsidRPr="00A33823">
        <w:rPr>
          <w:sz w:val="22"/>
          <w:szCs w:val="22"/>
        </w:rPr>
        <w:t>zavazuje se takovou škodu na své náklady neprodleně odstranit nebo vypořádat.</w:t>
      </w:r>
    </w:p>
    <w:p w14:paraId="4C26CB92"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provede na dobu realizace stavebního díla opatření proti případnému úniku závadných látek (ropných apod.).</w:t>
      </w:r>
    </w:p>
    <w:p w14:paraId="075C8712"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povinen zajistit:</w:t>
      </w:r>
    </w:p>
    <w:p w14:paraId="7F1D88AE" w14:textId="77777777" w:rsidR="00256C16" w:rsidRPr="00A33823" w:rsidRDefault="00256C16" w:rsidP="00E079D2">
      <w:pPr>
        <w:numPr>
          <w:ilvl w:val="0"/>
          <w:numId w:val="5"/>
        </w:numPr>
        <w:ind w:left="709" w:hanging="425"/>
        <w:jc w:val="both"/>
        <w:rPr>
          <w:sz w:val="22"/>
          <w:szCs w:val="22"/>
        </w:rPr>
      </w:pPr>
      <w:r w:rsidRPr="00A33823">
        <w:rPr>
          <w:sz w:val="22"/>
          <w:szCs w:val="22"/>
        </w:rPr>
        <w:t>dodržování veškerých zákonů, předpisů a nařízení vztahující se k provedení díla a podávat veškerá z nich vyplývající hlášení</w:t>
      </w:r>
    </w:p>
    <w:p w14:paraId="2B116756" w14:textId="77777777" w:rsidR="00256C16" w:rsidRPr="00A33823" w:rsidRDefault="00256C16" w:rsidP="00E079D2">
      <w:pPr>
        <w:numPr>
          <w:ilvl w:val="0"/>
          <w:numId w:val="5"/>
        </w:numPr>
        <w:ind w:left="709" w:hanging="425"/>
        <w:jc w:val="both"/>
        <w:rPr>
          <w:sz w:val="22"/>
          <w:szCs w:val="22"/>
        </w:rPr>
      </w:pPr>
      <w:r w:rsidRPr="00A33823">
        <w:rPr>
          <w:sz w:val="22"/>
          <w:szCs w:val="22"/>
        </w:rPr>
        <w:t>fotodokumentaci stavby před započetím prací a po jejich ukončení, záběry budou pořízeny ze stejných úhlů pohledu</w:t>
      </w:r>
    </w:p>
    <w:p w14:paraId="55B605EA"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Během postupu prací na díle bude zhotovitel na své vlastní náklady předávat objednateli všechna schválení, povolení, osvědčení a jiné doklady.</w:t>
      </w:r>
    </w:p>
    <w:p w14:paraId="00AFE839"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lastRenderedPageBreak/>
        <w:t>Zhotovitel je povinen dodržovat platné předpisy o bezpečnosti práce a technických zařízení při stavebních pracích.</w:t>
      </w:r>
    </w:p>
    <w:p w14:paraId="1ACBDA96"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díla může pověřit provedením jeho části jinou osobu při splnění podmínky uvedené v</w:t>
      </w:r>
      <w:r w:rsidR="00304B28" w:rsidRPr="00A33823">
        <w:rPr>
          <w:sz w:val="22"/>
          <w:szCs w:val="22"/>
        </w:rPr>
        <w:t> odst. 1.4.</w:t>
      </w:r>
      <w:r w:rsidRPr="00A33823">
        <w:rPr>
          <w:sz w:val="22"/>
          <w:szCs w:val="22"/>
        </w:rPr>
        <w:t xml:space="preserve"> Při provádění díla jinou osobou má zhotovitel odpovědnost, jako by dílo prováděl sám.</w:t>
      </w:r>
    </w:p>
    <w:p w14:paraId="198D5ABA"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A33823" w:rsidRDefault="00256C16" w:rsidP="003B131D">
      <w:pPr>
        <w:numPr>
          <w:ilvl w:val="1"/>
          <w:numId w:val="3"/>
        </w:numPr>
        <w:spacing w:before="40" w:after="40"/>
        <w:ind w:left="567" w:hanging="567"/>
        <w:jc w:val="both"/>
        <w:rPr>
          <w:sz w:val="22"/>
          <w:szCs w:val="22"/>
        </w:rPr>
      </w:pPr>
      <w:r w:rsidRPr="00A33823">
        <w:rPr>
          <w:sz w:val="22"/>
          <w:szCs w:val="22"/>
        </w:rPr>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A33823" w:rsidRDefault="0035037D" w:rsidP="0035037D">
      <w:pPr>
        <w:numPr>
          <w:ilvl w:val="1"/>
          <w:numId w:val="3"/>
        </w:numPr>
        <w:spacing w:before="40" w:after="40"/>
        <w:ind w:left="567" w:hanging="567"/>
        <w:jc w:val="both"/>
        <w:rPr>
          <w:sz w:val="22"/>
          <w:szCs w:val="22"/>
        </w:rPr>
      </w:pPr>
      <w:r w:rsidRPr="00A33823">
        <w:rPr>
          <w:sz w:val="22"/>
          <w:szCs w:val="22"/>
        </w:rPr>
        <w:t xml:space="preserve">Zhotovitel je povinen dodržovat povinnosti uvedené v Čestném prohlášení o sociálně odpovědném plnění </w:t>
      </w:r>
      <w:r w:rsidR="00304B28" w:rsidRPr="00A33823">
        <w:rPr>
          <w:sz w:val="22"/>
          <w:szCs w:val="22"/>
        </w:rPr>
        <w:t>veřejné</w:t>
      </w:r>
      <w:r w:rsidRPr="00A33823">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A33823" w:rsidRDefault="00EA404C" w:rsidP="004B6939">
      <w:pPr>
        <w:pStyle w:val="1"/>
        <w:numPr>
          <w:ilvl w:val="0"/>
          <w:numId w:val="0"/>
        </w:numPr>
        <w:jc w:val="left"/>
      </w:pPr>
    </w:p>
    <w:p w14:paraId="49618C56" w14:textId="77777777" w:rsidR="00AA16FE" w:rsidRPr="00A33823" w:rsidRDefault="00AA16FE" w:rsidP="00AA16FE">
      <w:pPr>
        <w:pStyle w:val="1"/>
      </w:pPr>
      <w:r w:rsidRPr="00A33823">
        <w:t xml:space="preserve">Vlastnické právo ke zhotovované věci a nebezpečí škody </w:t>
      </w:r>
    </w:p>
    <w:p w14:paraId="3E51A226"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Vlastníkem zhotovované věci dle této smlouvy je od počátku objednatel.</w:t>
      </w:r>
    </w:p>
    <w:p w14:paraId="5CC65CA7"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A33823">
        <w:rPr>
          <w:sz w:val="22"/>
          <w:szCs w:val="22"/>
        </w:rPr>
        <w:t>a </w:t>
      </w:r>
      <w:r w:rsidRPr="00A33823">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A33823" w:rsidRDefault="00AA16FE" w:rsidP="00C46C28">
      <w:pPr>
        <w:numPr>
          <w:ilvl w:val="1"/>
          <w:numId w:val="3"/>
        </w:numPr>
        <w:spacing w:before="40" w:after="40"/>
        <w:ind w:left="567" w:hanging="567"/>
        <w:jc w:val="both"/>
        <w:rPr>
          <w:sz w:val="22"/>
          <w:szCs w:val="22"/>
        </w:rPr>
      </w:pPr>
      <w:r w:rsidRPr="00A33823">
        <w:rPr>
          <w:sz w:val="22"/>
          <w:szCs w:val="22"/>
        </w:rPr>
        <w:t>Zhotovitel je povinen nahradit objednateli v plné výši škodu, která vznikla při realizaci díla jako důsledek porušení povinností a závazků zhotovitele.</w:t>
      </w:r>
    </w:p>
    <w:p w14:paraId="1CAF877E" w14:textId="77777777" w:rsidR="00C46C28" w:rsidRPr="00A33823" w:rsidRDefault="00C46C28" w:rsidP="00C46C28">
      <w:pPr>
        <w:spacing w:before="40" w:after="40"/>
        <w:ind w:left="567"/>
        <w:jc w:val="both"/>
        <w:rPr>
          <w:sz w:val="22"/>
          <w:szCs w:val="22"/>
        </w:rPr>
      </w:pPr>
    </w:p>
    <w:p w14:paraId="14EDB921" w14:textId="77777777" w:rsidR="00AA16FE" w:rsidRPr="00A33823" w:rsidRDefault="00AA16FE" w:rsidP="00AA16FE">
      <w:pPr>
        <w:pStyle w:val="1"/>
      </w:pPr>
      <w:r w:rsidRPr="00A33823">
        <w:t>Ostatní podmínky plnění</w:t>
      </w:r>
    </w:p>
    <w:p w14:paraId="7EE3DDFB" w14:textId="77777777" w:rsidR="00AA16FE" w:rsidRPr="00A33823" w:rsidRDefault="00AA16FE" w:rsidP="00AA16FE">
      <w:pPr>
        <w:spacing w:after="40"/>
        <w:ind w:left="142" w:hanging="142"/>
        <w:jc w:val="both"/>
        <w:rPr>
          <w:sz w:val="22"/>
          <w:szCs w:val="22"/>
        </w:rPr>
      </w:pPr>
      <w:r w:rsidRPr="00A33823">
        <w:rPr>
          <w:sz w:val="22"/>
          <w:szCs w:val="22"/>
        </w:rPr>
        <w:t>Objednatel je oprávněn průběžně kontrolovat provádění díla ve smyslu § 2593 občanského zákoníku.</w:t>
      </w:r>
    </w:p>
    <w:p w14:paraId="06C7F2D4" w14:textId="77777777" w:rsidR="00AA16FE" w:rsidRPr="00A33823" w:rsidRDefault="00AA16FE" w:rsidP="00AA16FE">
      <w:pPr>
        <w:numPr>
          <w:ilvl w:val="1"/>
          <w:numId w:val="3"/>
        </w:numPr>
        <w:spacing w:before="40" w:after="40"/>
        <w:ind w:left="567" w:hanging="567"/>
        <w:jc w:val="both"/>
        <w:rPr>
          <w:b/>
          <w:sz w:val="22"/>
          <w:szCs w:val="22"/>
        </w:rPr>
      </w:pPr>
      <w:r w:rsidRPr="00A33823">
        <w:rPr>
          <w:b/>
          <w:sz w:val="22"/>
          <w:szCs w:val="22"/>
        </w:rPr>
        <w:t>Kontrola prací před zakrytím.</w:t>
      </w:r>
    </w:p>
    <w:p w14:paraId="3FBB603E" w14:textId="77777777" w:rsidR="00AA16FE" w:rsidRPr="00A33823" w:rsidRDefault="00AA16FE" w:rsidP="00AA16FE">
      <w:pPr>
        <w:pStyle w:val="Zkladntextodsazen2"/>
        <w:rPr>
          <w:sz w:val="22"/>
          <w:szCs w:val="22"/>
        </w:rPr>
      </w:pPr>
      <w:r w:rsidRPr="00A33823">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A33823" w:rsidRDefault="00AA16FE" w:rsidP="00AA16FE">
      <w:pPr>
        <w:numPr>
          <w:ilvl w:val="1"/>
          <w:numId w:val="3"/>
        </w:numPr>
        <w:spacing w:before="40" w:after="40"/>
        <w:ind w:left="567" w:hanging="567"/>
        <w:jc w:val="both"/>
        <w:rPr>
          <w:b/>
          <w:sz w:val="22"/>
          <w:szCs w:val="22"/>
        </w:rPr>
      </w:pPr>
      <w:r w:rsidRPr="00A33823">
        <w:rPr>
          <w:b/>
          <w:sz w:val="22"/>
          <w:szCs w:val="22"/>
        </w:rPr>
        <w:t>Přejímání dokončeného díla.</w:t>
      </w:r>
    </w:p>
    <w:p w14:paraId="3D6D7F16" w14:textId="77777777" w:rsidR="00AA16FE" w:rsidRPr="00A33823" w:rsidRDefault="00AA16FE" w:rsidP="00AA16FE">
      <w:pPr>
        <w:ind w:left="567"/>
        <w:jc w:val="both"/>
        <w:rPr>
          <w:sz w:val="22"/>
          <w:szCs w:val="22"/>
        </w:rPr>
      </w:pPr>
      <w:r w:rsidRPr="00A33823">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A33823">
        <w:rPr>
          <w:sz w:val="22"/>
          <w:szCs w:val="22"/>
        </w:rPr>
        <w:t>i </w:t>
      </w:r>
      <w:r w:rsidRPr="00A33823">
        <w:rPr>
          <w:sz w:val="22"/>
          <w:szCs w:val="22"/>
        </w:rPr>
        <w:t xml:space="preserve">před smluvním termínem dokončení. </w:t>
      </w:r>
    </w:p>
    <w:p w14:paraId="2CB131FB" w14:textId="77777777" w:rsidR="00AA16FE" w:rsidRPr="00A33823" w:rsidRDefault="00AA16FE" w:rsidP="00AA16FE">
      <w:pPr>
        <w:ind w:left="567"/>
        <w:jc w:val="both"/>
        <w:rPr>
          <w:sz w:val="22"/>
          <w:szCs w:val="22"/>
        </w:rPr>
      </w:pPr>
      <w:r w:rsidRPr="00A33823">
        <w:rPr>
          <w:sz w:val="22"/>
          <w:szCs w:val="22"/>
        </w:rPr>
        <w:t>Nedohodnou-li smluvní strany něco jiného, pořizuje zápis o předání a převzetí zhotovitel a tento obě smluvní strany podepíší.</w:t>
      </w:r>
    </w:p>
    <w:p w14:paraId="24D72C7F" w14:textId="77777777" w:rsidR="00AA16FE" w:rsidRPr="00A33823" w:rsidRDefault="00AA16FE" w:rsidP="00AA16FE">
      <w:pPr>
        <w:ind w:left="567"/>
        <w:jc w:val="both"/>
        <w:rPr>
          <w:sz w:val="22"/>
          <w:szCs w:val="22"/>
        </w:rPr>
      </w:pPr>
      <w:r w:rsidRPr="00A33823">
        <w:rPr>
          <w:sz w:val="22"/>
          <w:szCs w:val="22"/>
        </w:rPr>
        <w:t xml:space="preserve">Jestliže zápis o převzetí je podepsán zhotovitelem a objednatelem, považují se veškeré údaje </w:t>
      </w:r>
      <w:r w:rsidR="005123BB" w:rsidRPr="00A33823">
        <w:rPr>
          <w:sz w:val="22"/>
          <w:szCs w:val="22"/>
        </w:rPr>
        <w:t>o </w:t>
      </w:r>
      <w:r w:rsidRPr="00A33823">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A33823" w:rsidRDefault="00AA16FE" w:rsidP="00AA16FE">
      <w:pPr>
        <w:ind w:left="567"/>
        <w:jc w:val="both"/>
        <w:rPr>
          <w:sz w:val="22"/>
          <w:szCs w:val="22"/>
        </w:rPr>
      </w:pPr>
      <w:r w:rsidRPr="00A33823">
        <w:rPr>
          <w:sz w:val="22"/>
          <w:szCs w:val="22"/>
        </w:rPr>
        <w:t>K předání díla připraví zhotovitel tyto doklady:</w:t>
      </w:r>
    </w:p>
    <w:p w14:paraId="4C2D81EB"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lastRenderedPageBreak/>
        <w:t>protokoly o nařízených a provedených zkouškách</w:t>
      </w:r>
    </w:p>
    <w:p w14:paraId="08DDE021"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prohlášení o shodě použitých materiálů, výchozí atesty použitého kameniva</w:t>
      </w:r>
    </w:p>
    <w:p w14:paraId="42EBF79A"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originál stavebního deníku</w:t>
      </w:r>
    </w:p>
    <w:p w14:paraId="7186AFD3"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zápisy o předání dotčených pozemků jejich vlastníkům</w:t>
      </w:r>
    </w:p>
    <w:p w14:paraId="57142C89"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zápisy o předání dotčených inženýrských sítí jejich správcům</w:t>
      </w:r>
    </w:p>
    <w:p w14:paraId="3BFD596A" w14:textId="77777777" w:rsidR="00930902" w:rsidRPr="00A33823" w:rsidRDefault="006119C5" w:rsidP="00930902">
      <w:pPr>
        <w:numPr>
          <w:ilvl w:val="0"/>
          <w:numId w:val="6"/>
        </w:numPr>
        <w:tabs>
          <w:tab w:val="clear" w:pos="1145"/>
          <w:tab w:val="num" w:pos="851"/>
        </w:tabs>
        <w:ind w:left="851" w:hanging="284"/>
        <w:jc w:val="both"/>
        <w:rPr>
          <w:sz w:val="22"/>
          <w:szCs w:val="22"/>
        </w:rPr>
      </w:pPr>
      <w:r w:rsidRPr="00A33823">
        <w:rPr>
          <w:sz w:val="22"/>
          <w:szCs w:val="22"/>
        </w:rPr>
        <w:t xml:space="preserve">fotodokumentaci stavby </w:t>
      </w:r>
    </w:p>
    <w:p w14:paraId="015C0297" w14:textId="77777777" w:rsidR="00AA16FE" w:rsidRPr="00A33823" w:rsidRDefault="00AA16FE" w:rsidP="00AA16FE">
      <w:pPr>
        <w:ind w:left="567"/>
        <w:jc w:val="both"/>
        <w:rPr>
          <w:sz w:val="22"/>
          <w:szCs w:val="22"/>
        </w:rPr>
      </w:pPr>
      <w:r w:rsidRPr="00A33823">
        <w:rPr>
          <w:sz w:val="22"/>
          <w:szCs w:val="22"/>
        </w:rPr>
        <w:t>Termín vyklizení staveniště dohodnou smluvní strany v „zápise o předání a převzetí díla“.</w:t>
      </w:r>
    </w:p>
    <w:p w14:paraId="41DC0E7B" w14:textId="77777777" w:rsidR="000A7A66" w:rsidRPr="00A33823" w:rsidRDefault="00AA16FE" w:rsidP="000A7A66">
      <w:pPr>
        <w:numPr>
          <w:ilvl w:val="1"/>
          <w:numId w:val="3"/>
        </w:numPr>
        <w:spacing w:before="40" w:after="40"/>
        <w:ind w:left="567" w:hanging="567"/>
        <w:jc w:val="both"/>
        <w:rPr>
          <w:sz w:val="22"/>
          <w:szCs w:val="22"/>
        </w:rPr>
      </w:pPr>
      <w:r w:rsidRPr="00A33823">
        <w:rPr>
          <w:sz w:val="22"/>
          <w:szCs w:val="22"/>
        </w:rPr>
        <w:t>Smluvní strany vylučují použití ustanovení § 2609 občanského zákoníku.</w:t>
      </w:r>
    </w:p>
    <w:p w14:paraId="3224644B" w14:textId="77777777" w:rsidR="00EA404C" w:rsidRPr="00A33823" w:rsidRDefault="00EA404C" w:rsidP="00EA404C">
      <w:pPr>
        <w:pStyle w:val="1"/>
        <w:numPr>
          <w:ilvl w:val="0"/>
          <w:numId w:val="0"/>
        </w:numPr>
        <w:ind w:left="360" w:hanging="360"/>
      </w:pPr>
    </w:p>
    <w:p w14:paraId="39286DDC" w14:textId="77777777" w:rsidR="00AA16FE" w:rsidRPr="00A33823" w:rsidRDefault="00AA16FE" w:rsidP="00AA16FE">
      <w:pPr>
        <w:pStyle w:val="1"/>
      </w:pPr>
      <w:r w:rsidRPr="00A33823">
        <w:t>Závěrečná ustanovení</w:t>
      </w:r>
    </w:p>
    <w:p w14:paraId="5F0B57E1"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Na právní vztahy výslovně v této smlouvě neupravené se přiměřeně použijí ustanovení občanského zákoníku, v platném znění.</w:t>
      </w:r>
    </w:p>
    <w:p w14:paraId="51372D1A"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Tuto smlouvu lze měnit a doplňovat pouze na základě oboustranně odsouhlasených písemných dodatků.</w:t>
      </w:r>
    </w:p>
    <w:p w14:paraId="4CCA1A88"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A33823">
        <w:rPr>
          <w:sz w:val="22"/>
          <w:szCs w:val="22"/>
        </w:rPr>
        <w:t>i </w:t>
      </w:r>
      <w:r w:rsidRPr="00A33823">
        <w:rPr>
          <w:sz w:val="22"/>
          <w:szCs w:val="22"/>
        </w:rPr>
        <w:t>nepodstatnými) odchylkami nebo dodatky.</w:t>
      </w:r>
    </w:p>
    <w:p w14:paraId="0068B651" w14:textId="5578D206" w:rsidR="00AA16FE" w:rsidRPr="00A33823" w:rsidRDefault="00E80C65" w:rsidP="00AA16FE">
      <w:pPr>
        <w:numPr>
          <w:ilvl w:val="1"/>
          <w:numId w:val="3"/>
        </w:numPr>
        <w:spacing w:before="40" w:after="40"/>
        <w:ind w:left="567" w:hanging="567"/>
        <w:jc w:val="both"/>
        <w:rPr>
          <w:sz w:val="22"/>
          <w:szCs w:val="22"/>
        </w:rPr>
      </w:pPr>
      <w:r w:rsidRPr="00A33823">
        <w:rPr>
          <w:sz w:val="22"/>
          <w:szCs w:val="22"/>
        </w:rPr>
        <w:t>Smlouvu lze podepsat</w:t>
      </w:r>
      <w:r w:rsidR="00146BD7" w:rsidRPr="00A33823">
        <w:rPr>
          <w:sz w:val="22"/>
          <w:szCs w:val="22"/>
        </w:rPr>
        <w:t xml:space="preserve"> i</w:t>
      </w:r>
      <w:r w:rsidRPr="00A33823">
        <w:rPr>
          <w:sz w:val="22"/>
          <w:szCs w:val="22"/>
        </w:rPr>
        <w:t xml:space="preserve"> elektronicky, v případě podpisu v listinné podobě je sepsána ve </w:t>
      </w:r>
      <w:r w:rsidR="00146BD7" w:rsidRPr="00A33823">
        <w:rPr>
          <w:sz w:val="22"/>
          <w:szCs w:val="22"/>
        </w:rPr>
        <w:t>třech</w:t>
      </w:r>
      <w:r w:rsidRPr="00A33823">
        <w:rPr>
          <w:sz w:val="22"/>
          <w:szCs w:val="22"/>
        </w:rPr>
        <w:t xml:space="preserve"> vyhotoveních s platností originálu, z toho dvě obdrží objednatel a </w:t>
      </w:r>
      <w:r w:rsidR="00146BD7" w:rsidRPr="00A33823">
        <w:rPr>
          <w:sz w:val="22"/>
          <w:szCs w:val="22"/>
        </w:rPr>
        <w:t>jednu</w:t>
      </w:r>
      <w:r w:rsidRPr="00A33823">
        <w:rPr>
          <w:sz w:val="22"/>
          <w:szCs w:val="22"/>
        </w:rPr>
        <w:t xml:space="preserve"> zhotovitel</w:t>
      </w:r>
      <w:r w:rsidR="00AA16FE" w:rsidRPr="00A33823">
        <w:rPr>
          <w:sz w:val="22"/>
          <w:szCs w:val="22"/>
        </w:rPr>
        <w:t>.</w:t>
      </w:r>
    </w:p>
    <w:p w14:paraId="4C26EBE9"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A33823">
        <w:rPr>
          <w:sz w:val="22"/>
          <w:szCs w:val="22"/>
        </w:rPr>
        <w:t>o </w:t>
      </w:r>
      <w:r w:rsidRPr="00A33823">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Objednatel je oprávněn přerušit plnění předmětu smlouvy v případě nedostatku finančních prostředků, a to bez možnosti uplatnění sankcí a nároku na náhradu škody vůči objednateli.</w:t>
      </w:r>
      <w:r w:rsidR="0037720B" w:rsidRPr="00A33823">
        <w:rPr>
          <w:sz w:val="22"/>
          <w:szCs w:val="22"/>
        </w:rPr>
        <w:t xml:space="preserve"> Takové prodloužení se považuje za vyhrazenou změnu závazku.</w:t>
      </w:r>
    </w:p>
    <w:p w14:paraId="670BCAF2"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A33823" w:rsidRDefault="00FD75EE" w:rsidP="00FD54F1">
      <w:pPr>
        <w:pStyle w:val="11"/>
        <w:ind w:left="567" w:hanging="567"/>
        <w:rPr>
          <w:b/>
        </w:rPr>
      </w:pPr>
      <w:r w:rsidRPr="00A33823">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A33823">
        <w:t xml:space="preserve">mení, akademické tituly, pozice, </w:t>
      </w:r>
      <w:r w:rsidRPr="00A33823">
        <w:t xml:space="preserve">funkce, telefonní číslo a e-mailová adresa. Každá ze smluvních stran prohlašuje, že je oprávněna tyto osobní údaje </w:t>
      </w:r>
      <w:r w:rsidR="00D97B76" w:rsidRPr="00A33823">
        <w:t xml:space="preserve">fyzických osob uvést ve smlouvě, </w:t>
      </w:r>
      <w:r w:rsidRPr="00A33823">
        <w:t>předat druhé smluvní straně, a že bude dotčené fyzické osoby, které ji zas</w:t>
      </w:r>
      <w:r w:rsidR="00D97B76" w:rsidRPr="00A33823">
        <w:t xml:space="preserve">tupují, </w:t>
      </w:r>
      <w:r w:rsidRPr="00A33823">
        <w:t>jsou jejími kontaktními osobami, informovat o takovém předání jejich osobních údajů a současně o jejich právech při zpracování osobních údajů.</w:t>
      </w:r>
    </w:p>
    <w:p w14:paraId="2E8EAC9F" w14:textId="77777777" w:rsidR="00FD75EE" w:rsidRPr="00A33823" w:rsidRDefault="00C6767E" w:rsidP="00FD54F1">
      <w:pPr>
        <w:pStyle w:val="11"/>
        <w:ind w:left="567" w:hanging="567"/>
        <w:rPr>
          <w:b/>
        </w:rPr>
      </w:pPr>
      <w:r w:rsidRPr="00A33823">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w:t>
      </w:r>
      <w:r w:rsidRPr="00A33823">
        <w:lastRenderedPageBreak/>
        <w:t>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A33823" w:rsidRDefault="00397B1E" w:rsidP="00FD54F1">
      <w:pPr>
        <w:pStyle w:val="11"/>
        <w:ind w:left="567" w:hanging="567"/>
        <w:rPr>
          <w:b/>
        </w:rPr>
      </w:pPr>
      <w:r w:rsidRPr="00A33823">
        <w:t>Smluvní strany nepovažují žádné ustanovení této smlouvy za obchodní tajemství.</w:t>
      </w:r>
    </w:p>
    <w:p w14:paraId="1D73E9A8" w14:textId="77777777" w:rsidR="00AA16FE" w:rsidRPr="00A33823" w:rsidRDefault="00AA16FE" w:rsidP="00FD54F1">
      <w:pPr>
        <w:pStyle w:val="11"/>
        <w:ind w:left="567" w:hanging="567"/>
        <w:rPr>
          <w:b/>
          <w:i/>
        </w:rPr>
      </w:pPr>
      <w:r w:rsidRPr="00A33823">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A33823" w:rsidRDefault="00AA16FE" w:rsidP="00B80131">
      <w:pPr>
        <w:pStyle w:val="11"/>
        <w:ind w:left="567" w:hanging="567"/>
        <w:rPr>
          <w:b/>
        </w:rPr>
      </w:pPr>
      <w:r w:rsidRPr="00A33823">
        <w:t xml:space="preserve">Smluvní strany se dohodly, že tuto smlouvu zveřejní v registru smluv Povodí Odry, státní podnik </w:t>
      </w:r>
      <w:r w:rsidRPr="00A33823">
        <w:br/>
        <w:t>do 30 dnů od jejího uzavření.</w:t>
      </w:r>
    </w:p>
    <w:p w14:paraId="25962AF2" w14:textId="77777777" w:rsidR="00CB6724" w:rsidRPr="00A33823" w:rsidRDefault="008A19C1" w:rsidP="00CB6724">
      <w:pPr>
        <w:pStyle w:val="11"/>
        <w:ind w:left="567" w:hanging="567"/>
        <w:rPr>
          <w:lang w:eastAsia="en-US"/>
        </w:rPr>
      </w:pPr>
      <w:r w:rsidRPr="00A33823">
        <w:t>Zhotovitel</w:t>
      </w:r>
      <w:r w:rsidR="00CB6724" w:rsidRPr="00A33823">
        <w:t xml:space="preserve"> podpisem této smlouvy prohlašuje, že </w:t>
      </w:r>
    </w:p>
    <w:p w14:paraId="0CFA52DF" w14:textId="77777777" w:rsidR="00CB6724" w:rsidRPr="00A33823" w:rsidRDefault="00CB6724" w:rsidP="008A19C1">
      <w:pPr>
        <w:pStyle w:val="11"/>
        <w:numPr>
          <w:ilvl w:val="0"/>
          <w:numId w:val="13"/>
        </w:numPr>
        <w:rPr>
          <w:lang w:eastAsia="en-US"/>
        </w:rPr>
      </w:pPr>
      <w:r w:rsidRPr="00A33823">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A33823" w:rsidRDefault="00CB6724" w:rsidP="008A19C1">
      <w:pPr>
        <w:pStyle w:val="Odrkasl"/>
        <w:numPr>
          <w:ilvl w:val="5"/>
          <w:numId w:val="3"/>
        </w:numPr>
        <w:ind w:left="993" w:hanging="426"/>
        <w:rPr>
          <w:rFonts w:ascii="Times New Roman" w:hAnsi="Times New Roman" w:cs="Times New Roman"/>
          <w:sz w:val="22"/>
        </w:rPr>
      </w:pPr>
      <w:bookmarkStart w:id="1" w:name="_Hlk99613996"/>
      <w:r w:rsidRPr="00A33823">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A33823">
        <w:rPr>
          <w:rFonts w:ascii="Times New Roman" w:hAnsi="Times New Roman" w:cs="Times New Roman"/>
          <w:sz w:val="22"/>
        </w:rPr>
        <w:t>popřípadě, jež</w:t>
      </w:r>
      <w:r w:rsidRPr="00A33823">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A33823" w:rsidRDefault="00CB6724" w:rsidP="008A19C1">
      <w:pPr>
        <w:pStyle w:val="Odrkasl"/>
        <w:numPr>
          <w:ilvl w:val="5"/>
          <w:numId w:val="3"/>
        </w:numPr>
        <w:ind w:left="993" w:hanging="426"/>
        <w:rPr>
          <w:rFonts w:ascii="Times New Roman" w:hAnsi="Times New Roman" w:cs="Times New Roman"/>
          <w:sz w:val="22"/>
        </w:rPr>
      </w:pPr>
      <w:r w:rsidRPr="00A33823">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A33823">
        <w:rPr>
          <w:rFonts w:ascii="Times New Roman" w:hAnsi="Times New Roman" w:cs="Times New Roman"/>
          <w:sz w:val="22"/>
        </w:rPr>
        <w:t>;</w:t>
      </w:r>
    </w:p>
    <w:p w14:paraId="311DFBEE" w14:textId="77777777" w:rsidR="00CB6724" w:rsidRPr="00A33823" w:rsidRDefault="00CB6724" w:rsidP="00CB6724">
      <w:pPr>
        <w:pStyle w:val="Psm"/>
        <w:ind w:left="567" w:hanging="141"/>
        <w:rPr>
          <w:rFonts w:ascii="Times New Roman" w:hAnsi="Times New Roman" w:cs="Times New Roman"/>
          <w:sz w:val="22"/>
        </w:rPr>
      </w:pPr>
      <w:r w:rsidRPr="00A33823">
        <w:rPr>
          <w:rFonts w:ascii="Times New Roman" w:hAnsi="Times New Roman" w:cs="Times New Roman"/>
          <w:sz w:val="22"/>
        </w:rPr>
        <w:t>a</w:t>
      </w:r>
    </w:p>
    <w:p w14:paraId="66569D0C" w14:textId="77777777" w:rsidR="00CB6724" w:rsidRPr="00A33823" w:rsidRDefault="00CB6724" w:rsidP="008A19C1">
      <w:pPr>
        <w:pStyle w:val="Psm"/>
        <w:numPr>
          <w:ilvl w:val="0"/>
          <w:numId w:val="13"/>
        </w:numPr>
        <w:rPr>
          <w:rFonts w:ascii="Times New Roman" w:hAnsi="Times New Roman" w:cs="Times New Roman"/>
          <w:sz w:val="22"/>
        </w:rPr>
      </w:pPr>
      <w:r w:rsidRPr="00A33823">
        <w:rPr>
          <w:rFonts w:ascii="Times New Roman" w:hAnsi="Times New Roman" w:cs="Times New Roman"/>
          <w:sz w:val="22"/>
        </w:rPr>
        <w:t>zajistí po celou dobu plnění této smlouvy, že</w:t>
      </w:r>
    </w:p>
    <w:p w14:paraId="23D3B48F" w14:textId="77777777" w:rsidR="00CB6724" w:rsidRPr="00A33823" w:rsidRDefault="00CB6724" w:rsidP="008A19C1">
      <w:pPr>
        <w:pStyle w:val="Odrkasl"/>
        <w:numPr>
          <w:ilvl w:val="5"/>
          <w:numId w:val="13"/>
        </w:numPr>
        <w:ind w:left="993" w:hanging="284"/>
        <w:rPr>
          <w:rFonts w:ascii="Times New Roman" w:hAnsi="Times New Roman" w:cs="Times New Roman"/>
          <w:sz w:val="22"/>
        </w:rPr>
      </w:pPr>
      <w:r w:rsidRPr="00A33823">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A33823" w:rsidRDefault="00CB6724" w:rsidP="008A19C1">
      <w:pPr>
        <w:pStyle w:val="Odrkasl"/>
        <w:numPr>
          <w:ilvl w:val="5"/>
          <w:numId w:val="13"/>
        </w:numPr>
        <w:ind w:left="993" w:hanging="284"/>
        <w:rPr>
          <w:rFonts w:ascii="Times New Roman" w:hAnsi="Times New Roman" w:cs="Times New Roman"/>
          <w:sz w:val="22"/>
        </w:rPr>
      </w:pPr>
      <w:r w:rsidRPr="00A33823">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A33823" w:rsidRDefault="00AA16FE" w:rsidP="008A19C1">
      <w:pPr>
        <w:pStyle w:val="11"/>
        <w:numPr>
          <w:ilvl w:val="0"/>
          <w:numId w:val="0"/>
        </w:numPr>
        <w:ind w:left="567"/>
        <w:rPr>
          <w:b/>
        </w:rPr>
      </w:pPr>
    </w:p>
    <w:p w14:paraId="182C1B0B" w14:textId="77777777" w:rsidR="00AA16FE" w:rsidRPr="00A33823" w:rsidRDefault="00AA16FE" w:rsidP="00AA16FE">
      <w:pPr>
        <w:rPr>
          <w:sz w:val="24"/>
          <w:szCs w:val="24"/>
        </w:rPr>
      </w:pPr>
    </w:p>
    <w:p w14:paraId="6F162B51" w14:textId="77777777" w:rsidR="002400FF" w:rsidRPr="00A33823"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A33823" w:rsidRPr="00A33823" w14:paraId="75043777" w14:textId="77777777" w:rsidTr="0096205B">
        <w:tc>
          <w:tcPr>
            <w:tcW w:w="4536" w:type="dxa"/>
          </w:tcPr>
          <w:p w14:paraId="4088B6B7" w14:textId="77777777" w:rsidR="00D1758B" w:rsidRPr="00A33823" w:rsidRDefault="00D1758B" w:rsidP="00E76774">
            <w:pPr>
              <w:rPr>
                <w:sz w:val="22"/>
                <w:szCs w:val="22"/>
              </w:rPr>
            </w:pPr>
            <w:r w:rsidRPr="00A33823">
              <w:rPr>
                <w:sz w:val="22"/>
                <w:szCs w:val="22"/>
              </w:rPr>
              <w:t>za objednatele:</w:t>
            </w:r>
          </w:p>
          <w:p w14:paraId="57D660B9" w14:textId="77777777" w:rsidR="00D1758B" w:rsidRPr="00A33823" w:rsidRDefault="00D1758B" w:rsidP="00E76774">
            <w:pPr>
              <w:rPr>
                <w:sz w:val="22"/>
                <w:szCs w:val="22"/>
              </w:rPr>
            </w:pPr>
            <w:r w:rsidRPr="00A33823">
              <w:rPr>
                <w:sz w:val="22"/>
                <w:szCs w:val="22"/>
              </w:rPr>
              <w:t>v Ostravě dne</w:t>
            </w:r>
            <w:r w:rsidRPr="00A33823">
              <w:rPr>
                <w:sz w:val="22"/>
                <w:szCs w:val="22"/>
              </w:rPr>
              <w:tab/>
            </w:r>
          </w:p>
        </w:tc>
        <w:tc>
          <w:tcPr>
            <w:tcW w:w="4453" w:type="dxa"/>
          </w:tcPr>
          <w:p w14:paraId="564975AB" w14:textId="77777777" w:rsidR="00D1758B" w:rsidRPr="00A33823" w:rsidRDefault="00D1758B" w:rsidP="00E76774">
            <w:pPr>
              <w:rPr>
                <w:sz w:val="22"/>
                <w:szCs w:val="22"/>
              </w:rPr>
            </w:pPr>
            <w:r w:rsidRPr="00A33823">
              <w:rPr>
                <w:sz w:val="22"/>
                <w:szCs w:val="22"/>
              </w:rPr>
              <w:t>za zhotovitele:</w:t>
            </w:r>
          </w:p>
          <w:p w14:paraId="5B340081" w14:textId="77777777" w:rsidR="00D1758B" w:rsidRPr="00A33823" w:rsidRDefault="00D1758B" w:rsidP="00D0114C">
            <w:pPr>
              <w:rPr>
                <w:sz w:val="22"/>
                <w:szCs w:val="22"/>
              </w:rPr>
            </w:pPr>
            <w:r w:rsidRPr="00A33823">
              <w:rPr>
                <w:sz w:val="22"/>
                <w:szCs w:val="22"/>
              </w:rPr>
              <w:t>v </w:t>
            </w:r>
            <w:r w:rsidR="00D0114C" w:rsidRPr="00A33823">
              <w:rPr>
                <w:sz w:val="22"/>
                <w:szCs w:val="22"/>
                <w:highlight w:val="yellow"/>
              </w:rPr>
              <w:t>xxx</w:t>
            </w:r>
            <w:r w:rsidRPr="00A33823">
              <w:rPr>
                <w:sz w:val="22"/>
                <w:szCs w:val="22"/>
              </w:rPr>
              <w:t xml:space="preserve"> dne </w:t>
            </w:r>
          </w:p>
        </w:tc>
      </w:tr>
      <w:tr w:rsidR="00A33823" w:rsidRPr="00A33823" w14:paraId="3A466B13" w14:textId="77777777" w:rsidTr="0096205B">
        <w:tc>
          <w:tcPr>
            <w:tcW w:w="4536" w:type="dxa"/>
          </w:tcPr>
          <w:p w14:paraId="3DD0D1EF" w14:textId="77777777" w:rsidR="00226E36" w:rsidRPr="00A33823" w:rsidRDefault="00226E36" w:rsidP="00081674">
            <w:pPr>
              <w:rPr>
                <w:sz w:val="22"/>
                <w:szCs w:val="22"/>
              </w:rPr>
            </w:pPr>
          </w:p>
          <w:p w14:paraId="0F12817D" w14:textId="77777777" w:rsidR="00226E36" w:rsidRPr="00A33823" w:rsidRDefault="00226E36" w:rsidP="00081674">
            <w:pPr>
              <w:rPr>
                <w:sz w:val="22"/>
                <w:szCs w:val="22"/>
              </w:rPr>
            </w:pPr>
          </w:p>
          <w:p w14:paraId="53FE4CB6" w14:textId="77777777" w:rsidR="00226E36" w:rsidRPr="00A33823" w:rsidRDefault="00226E36" w:rsidP="00081674">
            <w:pPr>
              <w:rPr>
                <w:sz w:val="22"/>
                <w:szCs w:val="22"/>
              </w:rPr>
            </w:pPr>
          </w:p>
          <w:p w14:paraId="5DD1B3B6" w14:textId="77777777" w:rsidR="00226E36" w:rsidRPr="00A33823" w:rsidRDefault="00226E36" w:rsidP="00081674">
            <w:pPr>
              <w:rPr>
                <w:sz w:val="22"/>
                <w:szCs w:val="22"/>
              </w:rPr>
            </w:pPr>
            <w:r w:rsidRPr="00A33823">
              <w:rPr>
                <w:sz w:val="22"/>
                <w:szCs w:val="22"/>
              </w:rPr>
              <w:t>________________________</w:t>
            </w:r>
          </w:p>
          <w:p w14:paraId="50E845E7" w14:textId="50BE40DD" w:rsidR="00226E36" w:rsidRPr="00A33823" w:rsidRDefault="00146BD7" w:rsidP="00081674">
            <w:pPr>
              <w:rPr>
                <w:b/>
                <w:sz w:val="22"/>
                <w:szCs w:val="22"/>
              </w:rPr>
            </w:pPr>
            <w:r w:rsidRPr="00A33823">
              <w:rPr>
                <w:b/>
                <w:sz w:val="22"/>
                <w:szCs w:val="22"/>
              </w:rPr>
              <w:t>Mgr</w:t>
            </w:r>
            <w:r w:rsidR="00226E36" w:rsidRPr="00A33823">
              <w:rPr>
                <w:b/>
                <w:sz w:val="22"/>
                <w:szCs w:val="22"/>
              </w:rPr>
              <w:t xml:space="preserve">. </w:t>
            </w:r>
            <w:r w:rsidRPr="00A33823">
              <w:rPr>
                <w:b/>
                <w:sz w:val="22"/>
                <w:szCs w:val="22"/>
              </w:rPr>
              <w:t>Petr Birklen</w:t>
            </w:r>
          </w:p>
          <w:p w14:paraId="79CE8143" w14:textId="77777777" w:rsidR="00226E36" w:rsidRPr="00A33823" w:rsidRDefault="00226E36" w:rsidP="00081674">
            <w:pPr>
              <w:rPr>
                <w:sz w:val="22"/>
                <w:szCs w:val="22"/>
              </w:rPr>
            </w:pPr>
            <w:r w:rsidRPr="00A33823">
              <w:rPr>
                <w:sz w:val="22"/>
                <w:szCs w:val="22"/>
              </w:rPr>
              <w:t>generální ředitel</w:t>
            </w:r>
          </w:p>
        </w:tc>
        <w:tc>
          <w:tcPr>
            <w:tcW w:w="4453" w:type="dxa"/>
          </w:tcPr>
          <w:p w14:paraId="0241D916" w14:textId="77777777" w:rsidR="00226E36" w:rsidRPr="00A33823" w:rsidRDefault="00226E36" w:rsidP="00081674">
            <w:pPr>
              <w:rPr>
                <w:sz w:val="22"/>
                <w:szCs w:val="22"/>
              </w:rPr>
            </w:pPr>
          </w:p>
          <w:p w14:paraId="3331CA47" w14:textId="77777777" w:rsidR="00226E36" w:rsidRPr="00A33823" w:rsidRDefault="00226E36" w:rsidP="00081674">
            <w:pPr>
              <w:rPr>
                <w:sz w:val="22"/>
                <w:szCs w:val="22"/>
              </w:rPr>
            </w:pPr>
          </w:p>
          <w:p w14:paraId="1829E2DC" w14:textId="77777777" w:rsidR="00226E36" w:rsidRPr="00A33823" w:rsidRDefault="00226E36" w:rsidP="00081674">
            <w:pPr>
              <w:rPr>
                <w:sz w:val="22"/>
                <w:szCs w:val="22"/>
              </w:rPr>
            </w:pPr>
          </w:p>
          <w:p w14:paraId="19F0CCF8" w14:textId="77777777" w:rsidR="00226E36" w:rsidRPr="00A33823" w:rsidRDefault="00226E36" w:rsidP="00081674">
            <w:pPr>
              <w:rPr>
                <w:sz w:val="22"/>
                <w:szCs w:val="22"/>
              </w:rPr>
            </w:pPr>
            <w:r w:rsidRPr="00A33823">
              <w:rPr>
                <w:sz w:val="22"/>
                <w:szCs w:val="22"/>
              </w:rPr>
              <w:t>________________________</w:t>
            </w:r>
          </w:p>
          <w:p w14:paraId="45F3FEAA" w14:textId="77777777" w:rsidR="00226E36" w:rsidRPr="00A33823" w:rsidRDefault="00D0114C" w:rsidP="00081674">
            <w:pPr>
              <w:rPr>
                <w:b/>
                <w:bCs/>
                <w:sz w:val="22"/>
                <w:szCs w:val="22"/>
              </w:rPr>
            </w:pPr>
            <w:r w:rsidRPr="00A33823">
              <w:rPr>
                <w:b/>
                <w:bCs/>
                <w:sz w:val="22"/>
                <w:szCs w:val="22"/>
                <w:highlight w:val="yellow"/>
              </w:rPr>
              <w:t>xxx</w:t>
            </w:r>
          </w:p>
          <w:p w14:paraId="3C7D9EEB" w14:textId="77777777" w:rsidR="00226E36" w:rsidRPr="00A33823" w:rsidRDefault="00D0114C" w:rsidP="00081674">
            <w:pPr>
              <w:rPr>
                <w:sz w:val="22"/>
                <w:szCs w:val="22"/>
              </w:rPr>
            </w:pPr>
            <w:r w:rsidRPr="00A33823">
              <w:rPr>
                <w:sz w:val="22"/>
                <w:szCs w:val="22"/>
                <w:highlight w:val="yellow"/>
              </w:rPr>
              <w:t>xxx</w:t>
            </w:r>
          </w:p>
        </w:tc>
      </w:tr>
    </w:tbl>
    <w:p w14:paraId="3A86793E" w14:textId="77777777"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4638" w14:textId="77777777" w:rsidR="0030049D" w:rsidRDefault="0030049D">
      <w:r>
        <w:separator/>
      </w:r>
    </w:p>
  </w:endnote>
  <w:endnote w:type="continuationSeparator" w:id="0">
    <w:p w14:paraId="3B5D8C89" w14:textId="77777777" w:rsidR="0030049D" w:rsidRDefault="0030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15831461"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A33823">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AA88" w14:textId="77777777" w:rsidR="0030049D" w:rsidRDefault="0030049D">
      <w:r>
        <w:separator/>
      </w:r>
    </w:p>
  </w:footnote>
  <w:footnote w:type="continuationSeparator" w:id="0">
    <w:p w14:paraId="099FD585" w14:textId="77777777" w:rsidR="0030049D" w:rsidRDefault="0030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320D"/>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4472"/>
    <w:rsid w:val="00135A6E"/>
    <w:rsid w:val="001405F0"/>
    <w:rsid w:val="001420C6"/>
    <w:rsid w:val="00142F5A"/>
    <w:rsid w:val="00143C97"/>
    <w:rsid w:val="00146BD7"/>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049D"/>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3823"/>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0E7A"/>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2E8"/>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38BE-CA15-4B77-9C0C-3B32922C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4670</Words>
  <Characters>27554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7</cp:revision>
  <cp:lastPrinted>2022-01-18T09:52:00Z</cp:lastPrinted>
  <dcterms:created xsi:type="dcterms:W3CDTF">2024-03-07T10:57:00Z</dcterms:created>
  <dcterms:modified xsi:type="dcterms:W3CDTF">2025-09-15T07:03:00Z</dcterms:modified>
</cp:coreProperties>
</file>