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C8C4002" w:rsidR="00802CE7" w:rsidRPr="00504D66" w:rsidRDefault="001931C7" w:rsidP="00504D66">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504D66">
        <w:rPr>
          <w:rFonts w:ascii="Arial" w:hAnsi="Arial" w:cs="Arial"/>
          <w:bCs w:val="0"/>
          <w:color w:val="FFFFFF" w:themeColor="background1"/>
          <w:szCs w:val="32"/>
        </w:rPr>
        <w:t xml:space="preserve">Příloha č. </w:t>
      </w:r>
      <w:r w:rsidR="00C53942">
        <w:rPr>
          <w:rFonts w:ascii="Arial" w:hAnsi="Arial" w:cs="Arial"/>
          <w:bCs w:val="0"/>
          <w:color w:val="FFFFFF" w:themeColor="background1"/>
          <w:szCs w:val="32"/>
        </w:rPr>
        <w:t>4</w:t>
      </w:r>
      <w:r w:rsidRPr="00504D66">
        <w:rPr>
          <w:rFonts w:ascii="Arial" w:hAnsi="Arial" w:cs="Arial"/>
          <w:bCs w:val="0"/>
          <w:color w:val="FFFFFF" w:themeColor="background1"/>
          <w:szCs w:val="32"/>
        </w:rPr>
        <w:t xml:space="preserve"> - Seznam poddodavatelů a </w:t>
      </w:r>
      <w:r w:rsidR="00FA6B37" w:rsidRPr="00504D66">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5FEBF5D0" w:rsidR="001931C7" w:rsidRDefault="003F0EB4" w:rsidP="00C23D16">
      <w:pPr>
        <w:spacing w:after="240"/>
        <w:jc w:val="center"/>
        <w:rPr>
          <w:rFonts w:cs="Arial"/>
          <w:b/>
          <w:szCs w:val="18"/>
        </w:rPr>
      </w:pPr>
      <w:r w:rsidRPr="003F0EB4">
        <w:rPr>
          <w:rFonts w:cs="Arial"/>
          <w:b/>
          <w:szCs w:val="18"/>
        </w:rPr>
        <w:t>Svahové nosiče nářadí 2025</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007E5A8A" w14:textId="77777777" w:rsidR="002E1FAF" w:rsidRPr="00560675" w:rsidRDefault="002E1FAF" w:rsidP="002E1FAF">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(dle odst. 4.1 zadávací dokumentace):</w:t>
      </w:r>
    </w:p>
    <w:p w14:paraId="0A640FA4" w14:textId="77777777" w:rsidR="002E1FAF" w:rsidRPr="00B31975" w:rsidRDefault="002E1FAF" w:rsidP="002E1FAF">
      <w:pPr>
        <w:pStyle w:val="NormalJustified"/>
        <w:jc w:val="center"/>
        <w:rPr>
          <w:rFonts w:ascii="Arial" w:hAnsi="Arial" w:cs="Arial"/>
          <w:b/>
          <w:sz w:val="18"/>
          <w:szCs w:val="18"/>
        </w:rPr>
      </w:pPr>
    </w:p>
    <w:p w14:paraId="3BB8C033" w14:textId="77777777" w:rsidR="002E1FAF" w:rsidRPr="00B31975" w:rsidRDefault="002E1FAF" w:rsidP="002E1FAF">
      <w:pPr>
        <w:pStyle w:val="Prosttext"/>
        <w:jc w:val="both"/>
        <w:outlineLvl w:val="0"/>
        <w:rPr>
          <w:rFonts w:ascii="Arial" w:hAnsi="Arial" w:cs="Arial"/>
          <w:sz w:val="18"/>
          <w:szCs w:val="18"/>
        </w:rPr>
      </w:pPr>
      <w:r w:rsidRPr="00B31975">
        <w:rPr>
          <w:rFonts w:ascii="Arial" w:hAnsi="Arial" w:cs="Arial"/>
          <w:sz w:val="18"/>
          <w:szCs w:val="18"/>
        </w:rPr>
        <w:t>Účastník čestně prohlašuje, že je způsobilý k plnění veřejné zakázky v</w:t>
      </w:r>
      <w:r>
        <w:rPr>
          <w:rFonts w:ascii="Arial" w:hAnsi="Arial" w:cs="Arial"/>
          <w:sz w:val="18"/>
          <w:szCs w:val="18"/>
        </w:rPr>
        <w:t> </w:t>
      </w:r>
      <w:r w:rsidRPr="00B31975">
        <w:rPr>
          <w:rFonts w:ascii="Arial" w:hAnsi="Arial" w:cs="Arial"/>
          <w:sz w:val="18"/>
          <w:szCs w:val="18"/>
        </w:rPr>
        <w:t>rozsahu § 74 zákona</w:t>
      </w:r>
      <w:r>
        <w:rPr>
          <w:rFonts w:ascii="Arial" w:hAnsi="Arial" w:cs="Arial"/>
          <w:sz w:val="18"/>
          <w:szCs w:val="18"/>
        </w:rPr>
        <w:t xml:space="preserve"> č. 134/2016 Sb., o zadávání veřejných zakázek (dále jen „</w:t>
      </w:r>
      <w:r w:rsidRPr="00A95F34">
        <w:rPr>
          <w:rFonts w:ascii="Arial" w:hAnsi="Arial" w:cs="Arial"/>
          <w:i/>
          <w:sz w:val="18"/>
          <w:szCs w:val="18"/>
        </w:rPr>
        <w:t>zákon</w:t>
      </w:r>
      <w:r>
        <w:rPr>
          <w:rFonts w:ascii="Arial" w:hAnsi="Arial" w:cs="Arial"/>
          <w:sz w:val="18"/>
          <w:szCs w:val="18"/>
        </w:rPr>
        <w:t>“), v aktuálním znění</w:t>
      </w:r>
      <w:r w:rsidRPr="00B31975">
        <w:rPr>
          <w:rFonts w:ascii="Arial" w:hAnsi="Arial" w:cs="Arial"/>
          <w:sz w:val="18"/>
          <w:szCs w:val="18"/>
        </w:rPr>
        <w:t>, neboť:</w:t>
      </w:r>
    </w:p>
    <w:p w14:paraId="39B23DA8"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 xml:space="preserve">nebyl v zemi svého sídla v posledních 5 letech před zahájením zadávacího řízení pravomocně odsouzen pro trestný čin uvedený v příloze </w:t>
      </w:r>
      <w:proofErr w:type="gramStart"/>
      <w:r w:rsidRPr="00B31975">
        <w:rPr>
          <w:rFonts w:ascii="Arial" w:hAnsi="Arial" w:cs="Arial"/>
          <w:sz w:val="18"/>
          <w:szCs w:val="18"/>
        </w:rPr>
        <w:t>č. 3 zákona</w:t>
      </w:r>
      <w:proofErr w:type="gramEnd"/>
      <w:r w:rsidRPr="00B31975">
        <w:rPr>
          <w:rFonts w:ascii="Arial" w:hAnsi="Arial" w:cs="Arial"/>
          <w:sz w:val="18"/>
          <w:szCs w:val="18"/>
        </w:rPr>
        <w:t xml:space="preserve"> nebo obdobný trestný čin podle právního řádu země sídla dodavatele; k zahlazeným odsouzením se nepřihlíží,</w:t>
      </w:r>
    </w:p>
    <w:p w14:paraId="05F41F04"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v evidenci daní zachycen splatný daňový nedoplatek,</w:t>
      </w:r>
    </w:p>
    <w:p w14:paraId="01568CC9"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veřejné zdravotní pojištění,</w:t>
      </w:r>
    </w:p>
    <w:p w14:paraId="7063B490"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sociální zabezpečení a příspěvku na státní politiku zaměstnanosti,</w:t>
      </w:r>
    </w:p>
    <w:p w14:paraId="3C12E556"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není v likvidaci, nebylo proti němu vydáno rozhodnutí o úpadku, nebyla vůči němu nařízena nucená správa podle jiného právního předpisu ani není v obdobné situaci podle právního řádu země sídla dodavatele,</w:t>
      </w:r>
    </w:p>
    <w:p w14:paraId="3BF4DE59"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právnická osoby, splňují podmínky podle písm. a) osoby uvedené v § 74 odst. 2 zákona a</w:t>
      </w:r>
    </w:p>
    <w:p w14:paraId="3C02C876" w14:textId="5616AC94" w:rsidR="002E1FAF"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pobočka závodu, splňují podmínky podle písm. a) osoby uvedené v § 74 odst. 3 zákona.</w:t>
      </w:r>
    </w:p>
    <w:p w14:paraId="2924C93A" w14:textId="77777777" w:rsidR="00FD5233" w:rsidRPr="00560675" w:rsidRDefault="00FD5233" w:rsidP="00FD5233">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PROFESNÍ ZPŮSOBILOST DLE § 77 ODST. 1 ZÁKONA (dle odst. 4.2</w:t>
      </w:r>
      <w:r w:rsidRPr="00560675">
        <w:rPr>
          <w:rFonts w:ascii="Arial" w:hAnsi="Arial" w:cs="Arial"/>
          <w:b/>
          <w:color w:val="FFFFFF" w:themeColor="background1"/>
          <w:spacing w:val="20"/>
          <w:sz w:val="20"/>
          <w:szCs w:val="22"/>
          <w:lang w:val="cs-CZ"/>
        </w:rPr>
        <w:t xml:space="preserve"> zadávací dokumentace):</w:t>
      </w:r>
    </w:p>
    <w:p w14:paraId="03486D4C" w14:textId="77777777" w:rsidR="00FD5233" w:rsidRPr="00760A58" w:rsidRDefault="00FD5233" w:rsidP="00FD5233">
      <w:pPr>
        <w:pStyle w:val="Odstavecseseznamem"/>
        <w:numPr>
          <w:ilvl w:val="0"/>
          <w:numId w:val="0"/>
        </w:numPr>
        <w:spacing w:after="240"/>
        <w:jc w:val="center"/>
        <w:rPr>
          <w:rFonts w:ascii="Arial" w:hAnsi="Arial" w:cs="Arial"/>
          <w:i/>
          <w:sz w:val="18"/>
        </w:rPr>
      </w:pPr>
      <w:r w:rsidRPr="00760A58">
        <w:rPr>
          <w:rFonts w:ascii="Arial" w:hAnsi="Arial" w:cs="Arial"/>
          <w:i/>
          <w:sz w:val="18"/>
        </w:rPr>
        <w:t>(zaškrtněte jednu z možností)</w:t>
      </w:r>
    </w:p>
    <w:p w14:paraId="0C95AB12" w14:textId="77777777" w:rsidR="00FD5233" w:rsidRPr="00760A58" w:rsidRDefault="00FD5233" w:rsidP="00FD5233">
      <w:pPr>
        <w:pStyle w:val="Odstavecseseznamem"/>
        <w:numPr>
          <w:ilvl w:val="0"/>
          <w:numId w:val="0"/>
        </w:numPr>
        <w:rPr>
          <w:rFonts w:ascii="Arial" w:hAnsi="Arial" w:cs="Arial"/>
          <w:sz w:val="18"/>
          <w:szCs w:val="18"/>
        </w:rPr>
      </w:pPr>
      <w:r w:rsidRPr="00760A58">
        <w:rPr>
          <w:rFonts w:ascii="Arial" w:hAnsi="Arial" w:cs="Arial"/>
          <w:sz w:val="18"/>
          <w:szCs w:val="18"/>
        </w:rPr>
        <w:fldChar w:fldCharType="begin">
          <w:ffData>
            <w:name w:val=""/>
            <w:enabled/>
            <w:calcOnExit w:val="0"/>
            <w:checkBox>
              <w:sizeAuto/>
              <w:default w:val="0"/>
              <w:checked w:val="0"/>
            </w:checkBox>
          </w:ffData>
        </w:fldChar>
      </w:r>
      <w:r w:rsidRPr="00760A5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právnická osoba</w:t>
      </w:r>
      <w:r w:rsidRPr="00760A58">
        <w:rPr>
          <w:rFonts w:ascii="Arial" w:hAnsi="Arial" w:cs="Arial"/>
          <w:sz w:val="18"/>
          <w:szCs w:val="18"/>
        </w:rPr>
        <w:t>:</w:t>
      </w:r>
    </w:p>
    <w:p w14:paraId="64D07654" w14:textId="77777777" w:rsidR="00FD5233" w:rsidRPr="00FB22FF" w:rsidRDefault="00FD5233" w:rsidP="00FD5233">
      <w:pPr>
        <w:numPr>
          <w:ilvl w:val="1"/>
          <w:numId w:val="42"/>
        </w:numPr>
        <w:suppressAutoHyphens/>
        <w:overflowPunct w:val="0"/>
        <w:autoSpaceDE w:val="0"/>
        <w:ind w:left="426" w:hanging="142"/>
        <w:jc w:val="both"/>
        <w:textAlignment w:val="baseline"/>
        <w:rPr>
          <w:rFonts w:cs="Arial"/>
          <w:b/>
          <w:sz w:val="18"/>
          <w:szCs w:val="18"/>
        </w:rPr>
      </w:pPr>
      <w:r w:rsidRPr="00FB22FF">
        <w:rPr>
          <w:rFonts w:cs="Arial"/>
          <w:b/>
          <w:sz w:val="18"/>
          <w:szCs w:val="18"/>
        </w:rPr>
        <w:t>Účastník je zapsán v obchodním rejstříku České republiky nebo jiné obdobné evidenci, pokud jiný právní předpis zápis do takové evidence vyžaduje.</w:t>
      </w:r>
    </w:p>
    <w:p w14:paraId="2C586C78" w14:textId="77777777" w:rsidR="00FD5233" w:rsidRDefault="00FD5233" w:rsidP="00FD5233">
      <w:pPr>
        <w:suppressAutoHyphens/>
        <w:overflowPunct w:val="0"/>
        <w:autoSpaceDE w:val="0"/>
        <w:spacing w:before="240"/>
        <w:jc w:val="both"/>
        <w:textAlignment w:val="baseline"/>
        <w:rPr>
          <w:rFonts w:cs="Arial"/>
          <w:sz w:val="18"/>
          <w:szCs w:val="18"/>
        </w:rPr>
      </w:pPr>
      <w:r w:rsidRPr="00760A58">
        <w:rPr>
          <w:rFonts w:cs="Arial"/>
          <w:sz w:val="18"/>
          <w:szCs w:val="18"/>
        </w:rPr>
        <w:t xml:space="preserve">Na internetové adrese </w:t>
      </w:r>
      <w:hyperlink r:id="rId11" w:history="1">
        <w:r w:rsidRPr="00760A58">
          <w:rPr>
            <w:rStyle w:val="Hypertextovodkaz"/>
            <w:rFonts w:cs="Arial"/>
            <w:sz w:val="18"/>
            <w:szCs w:val="18"/>
          </w:rPr>
          <w:t>http://portal.justice.cz/</w:t>
        </w:r>
      </w:hyperlink>
      <w:r w:rsidRPr="00760A58">
        <w:rPr>
          <w:rFonts w:cs="Arial"/>
          <w:sz w:val="18"/>
          <w:szCs w:val="18"/>
        </w:rPr>
        <w:t xml:space="preserve"> po zadání našeho IČO a kliknutím na tlačítko „</w:t>
      </w:r>
      <w:r w:rsidRPr="00760A58">
        <w:rPr>
          <w:rFonts w:cs="Arial"/>
          <w:i/>
          <w:sz w:val="18"/>
          <w:szCs w:val="18"/>
        </w:rPr>
        <w:t>hledej</w:t>
      </w:r>
      <w:r w:rsidRPr="00760A58">
        <w:rPr>
          <w:rFonts w:cs="Arial"/>
          <w:sz w:val="18"/>
          <w:szCs w:val="18"/>
        </w:rPr>
        <w:t>“ Veřejný rejstřík a Sbírka listin zobrazí „</w:t>
      </w:r>
      <w:r w:rsidRPr="00760A58">
        <w:rPr>
          <w:rFonts w:cs="Arial"/>
          <w:i/>
          <w:sz w:val="18"/>
          <w:szCs w:val="18"/>
        </w:rPr>
        <w:t>Počet nalezených subjektů“</w:t>
      </w:r>
      <w:r w:rsidRPr="00760A58">
        <w:rPr>
          <w:rFonts w:cs="Arial"/>
          <w:sz w:val="18"/>
          <w:szCs w:val="18"/>
        </w:rPr>
        <w:t>. Po kliknutí na „</w:t>
      </w:r>
      <w:r w:rsidRPr="00760A58">
        <w:rPr>
          <w:rFonts w:cs="Arial"/>
          <w:i/>
          <w:sz w:val="18"/>
          <w:szCs w:val="18"/>
        </w:rPr>
        <w:t>Výpis platných</w:t>
      </w:r>
      <w:r w:rsidRPr="00760A58">
        <w:rPr>
          <w:rFonts w:cs="Arial"/>
          <w:sz w:val="18"/>
          <w:szCs w:val="18"/>
        </w:rPr>
        <w:t>“ se zobrazí „</w:t>
      </w:r>
      <w:r w:rsidRPr="00760A58">
        <w:rPr>
          <w:rFonts w:cs="Arial"/>
          <w:i/>
          <w:sz w:val="18"/>
          <w:szCs w:val="18"/>
        </w:rPr>
        <w:t>Výpis z obchodního rejstříku</w:t>
      </w:r>
      <w:r w:rsidRPr="00760A58">
        <w:rPr>
          <w:rFonts w:cs="Arial"/>
          <w:sz w:val="18"/>
          <w:szCs w:val="18"/>
        </w:rPr>
        <w:t>“ naši společnosti</w:t>
      </w:r>
      <w:r>
        <w:rPr>
          <w:rFonts w:cs="Arial"/>
          <w:sz w:val="18"/>
          <w:szCs w:val="18"/>
        </w:rPr>
        <w:t xml:space="preserve">. </w:t>
      </w:r>
    </w:p>
    <w:p w14:paraId="46042EE8" w14:textId="6D557E06" w:rsidR="00FD5233" w:rsidRDefault="00FD5233" w:rsidP="00FD5233">
      <w:pPr>
        <w:suppressAutoHyphens/>
        <w:overflowPunct w:val="0"/>
        <w:autoSpaceDE w:val="0"/>
        <w:spacing w:before="240"/>
        <w:jc w:val="both"/>
        <w:textAlignment w:val="baseline"/>
        <w:rPr>
          <w:rFonts w:cs="Arial"/>
          <w:sz w:val="18"/>
          <w:szCs w:val="18"/>
        </w:rPr>
      </w:pPr>
      <w:r w:rsidRPr="00FD5233">
        <w:rPr>
          <w:rFonts w:cs="Arial"/>
          <w:sz w:val="18"/>
          <w:szCs w:val="18"/>
          <w:u w:val="single"/>
        </w:rPr>
        <w:t xml:space="preserve">Konkrétní internetová adresa na náš </w:t>
      </w:r>
      <w:r>
        <w:rPr>
          <w:rFonts w:cs="Arial"/>
          <w:sz w:val="18"/>
          <w:szCs w:val="18"/>
          <w:u w:val="single"/>
        </w:rPr>
        <w:t>V</w:t>
      </w:r>
      <w:r w:rsidRPr="00FD5233">
        <w:rPr>
          <w:rFonts w:cs="Arial"/>
          <w:sz w:val="18"/>
          <w:szCs w:val="18"/>
          <w:u w:val="single"/>
        </w:rPr>
        <w:t>ýpis z OR</w:t>
      </w:r>
      <w:r>
        <w:rPr>
          <w:rFonts w:cs="Arial"/>
          <w:sz w:val="18"/>
          <w:szCs w:val="18"/>
        </w:rPr>
        <w:t>:</w:t>
      </w:r>
      <w:r w:rsidRPr="00760A58">
        <w:rPr>
          <w:rFonts w:cs="Arial"/>
          <w:sz w:val="18"/>
          <w:szCs w:val="18"/>
        </w:rPr>
        <w:t xml:space="preserve"> </w:t>
      </w:r>
      <w:r w:rsidRPr="008A34EB">
        <w:rPr>
          <w:rFonts w:cs="Arial"/>
          <w:b/>
          <w:color w:val="7030A0"/>
          <w:sz w:val="18"/>
          <w:szCs w:val="18"/>
        </w:rPr>
        <w:fldChar w:fldCharType="begin">
          <w:ffData>
            <w:name w:val=""/>
            <w:enabled/>
            <w:calcOnExit w:val="0"/>
            <w:textInput/>
          </w:ffData>
        </w:fldChar>
      </w:r>
      <w:r w:rsidRPr="008A34EB">
        <w:rPr>
          <w:rFonts w:cs="Arial"/>
          <w:b/>
          <w:color w:val="7030A0"/>
          <w:sz w:val="18"/>
          <w:szCs w:val="18"/>
        </w:rPr>
        <w:instrText xml:space="preserve"> FORMTEXT </w:instrText>
      </w:r>
      <w:r w:rsidRPr="008A34EB">
        <w:rPr>
          <w:rFonts w:cs="Arial"/>
          <w:b/>
          <w:color w:val="7030A0"/>
          <w:sz w:val="18"/>
          <w:szCs w:val="18"/>
        </w:rPr>
      </w:r>
      <w:r w:rsidRPr="008A34EB">
        <w:rPr>
          <w:rFonts w:cs="Arial"/>
          <w:b/>
          <w:color w:val="7030A0"/>
          <w:sz w:val="18"/>
          <w:szCs w:val="18"/>
        </w:rPr>
        <w:fldChar w:fldCharType="separate"/>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color w:val="7030A0"/>
          <w:sz w:val="18"/>
          <w:szCs w:val="18"/>
        </w:rPr>
        <w:fldChar w:fldCharType="end"/>
      </w:r>
      <w:r w:rsidRPr="00760A58">
        <w:rPr>
          <w:rFonts w:cs="Arial"/>
          <w:sz w:val="18"/>
          <w:szCs w:val="18"/>
        </w:rPr>
        <w:t xml:space="preserve"> </w:t>
      </w:r>
    </w:p>
    <w:p w14:paraId="5745FABA" w14:textId="410A5FA6" w:rsidR="00FD5233" w:rsidRPr="00760A58" w:rsidRDefault="00FD5233" w:rsidP="00FD5233">
      <w:pPr>
        <w:suppressAutoHyphens/>
        <w:overflowPunct w:val="0"/>
        <w:autoSpaceDE w:val="0"/>
        <w:jc w:val="both"/>
        <w:textAlignment w:val="baseline"/>
        <w:rPr>
          <w:rFonts w:cs="Arial"/>
          <w:i/>
          <w:sz w:val="18"/>
          <w:szCs w:val="18"/>
        </w:rPr>
      </w:pPr>
      <w:r w:rsidRPr="00760A58">
        <w:rPr>
          <w:rFonts w:cs="Arial"/>
          <w:i/>
          <w:sz w:val="18"/>
          <w:szCs w:val="18"/>
        </w:rPr>
        <w:t>(účastník uvede konkrétní internetovou adresu</w:t>
      </w:r>
      <w:r>
        <w:rPr>
          <w:rFonts w:cs="Arial"/>
          <w:i/>
          <w:sz w:val="18"/>
          <w:szCs w:val="18"/>
        </w:rPr>
        <w:t xml:space="preserve"> z </w:t>
      </w:r>
      <w:r w:rsidRPr="0019749C">
        <w:rPr>
          <w:rFonts w:cs="Arial"/>
          <w:i/>
          <w:sz w:val="18"/>
          <w:szCs w:val="18"/>
        </w:rPr>
        <w:t>http://porta</w:t>
      </w:r>
      <w:r>
        <w:rPr>
          <w:rFonts w:cs="Arial"/>
          <w:i/>
          <w:sz w:val="18"/>
          <w:szCs w:val="18"/>
        </w:rPr>
        <w:t>l.justice.cz/</w:t>
      </w:r>
      <w:r w:rsidRPr="00760A58">
        <w:rPr>
          <w:rFonts w:cs="Arial"/>
          <w:i/>
          <w:sz w:val="18"/>
          <w:szCs w:val="18"/>
        </w:rPr>
        <w:t>)</w:t>
      </w:r>
    </w:p>
    <w:p w14:paraId="32B0A82F" w14:textId="77777777" w:rsidR="00FD5233" w:rsidRPr="00760A58" w:rsidRDefault="00FD5233" w:rsidP="00FD5233">
      <w:pPr>
        <w:pStyle w:val="Odstavecseseznamem"/>
        <w:keepNext/>
        <w:numPr>
          <w:ilvl w:val="0"/>
          <w:numId w:val="0"/>
        </w:numPr>
        <w:spacing w:before="240"/>
        <w:rPr>
          <w:rFonts w:ascii="Arial" w:hAnsi="Arial" w:cs="Arial"/>
          <w:sz w:val="18"/>
          <w:szCs w:val="18"/>
        </w:rPr>
      </w:pPr>
      <w:r w:rsidRPr="00760A58">
        <w:rPr>
          <w:rFonts w:ascii="Arial" w:hAnsi="Arial" w:cs="Arial"/>
          <w:sz w:val="18"/>
          <w:szCs w:val="18"/>
        </w:rPr>
        <w:fldChar w:fldCharType="begin">
          <w:ffData>
            <w:name w:val="Zaškrtávací1"/>
            <w:enabled/>
            <w:calcOnExit w:val="0"/>
            <w:checkBox>
              <w:sizeAuto/>
              <w:default w:val="0"/>
              <w:checked w:val="0"/>
            </w:checkBox>
          </w:ffData>
        </w:fldChar>
      </w:r>
      <w:r w:rsidRPr="00760A5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fyzická osoba</w:t>
      </w:r>
      <w:r w:rsidRPr="00760A58">
        <w:rPr>
          <w:rFonts w:ascii="Arial" w:hAnsi="Arial" w:cs="Arial"/>
          <w:sz w:val="18"/>
          <w:szCs w:val="18"/>
        </w:rPr>
        <w:t>:</w:t>
      </w:r>
    </w:p>
    <w:p w14:paraId="3E30DB28" w14:textId="77777777" w:rsidR="00FD5233" w:rsidRPr="00FB22FF" w:rsidRDefault="00FD5233" w:rsidP="00FD5233">
      <w:pPr>
        <w:numPr>
          <w:ilvl w:val="1"/>
          <w:numId w:val="42"/>
        </w:numPr>
        <w:suppressAutoHyphens/>
        <w:overflowPunct w:val="0"/>
        <w:autoSpaceDE w:val="0"/>
        <w:ind w:left="426" w:hanging="142"/>
        <w:jc w:val="both"/>
        <w:textAlignment w:val="baseline"/>
        <w:rPr>
          <w:rFonts w:cs="Arial"/>
          <w:b/>
          <w:sz w:val="18"/>
          <w:szCs w:val="18"/>
        </w:rPr>
      </w:pPr>
      <w:r w:rsidRPr="00FB22FF">
        <w:rPr>
          <w:rFonts w:cs="Arial"/>
          <w:b/>
          <w:sz w:val="18"/>
          <w:szCs w:val="18"/>
        </w:rPr>
        <w:t>Účastník není zapsán v obchodním rejstříku České republiky.</w:t>
      </w:r>
    </w:p>
    <w:p w14:paraId="73A23D5C" w14:textId="77777777" w:rsidR="00C53942" w:rsidRPr="00560675" w:rsidRDefault="00C53942"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bookmarkStart w:id="1" w:name="_GoBack"/>
      <w:bookmarkEnd w:id="1"/>
      <w:r w:rsidRPr="00560675">
        <w:rPr>
          <w:rFonts w:ascii="Arial" w:hAnsi="Arial" w:cs="Arial"/>
          <w:b/>
          <w:color w:val="FFFFFF" w:themeColor="background1"/>
          <w:spacing w:val="20"/>
          <w:sz w:val="20"/>
          <w:szCs w:val="22"/>
          <w:lang w:val="cs-CZ"/>
        </w:rPr>
        <w:t>SPLŇUJE TECHNICKOU KVALIFIKACI DLE § 79 ZÁKONA (v rozsahu dle odst. 4.</w:t>
      </w:r>
      <w:r>
        <w:rPr>
          <w:rFonts w:ascii="Arial" w:hAnsi="Arial" w:cs="Arial"/>
          <w:b/>
          <w:color w:val="FFFFFF" w:themeColor="background1"/>
          <w:spacing w:val="20"/>
          <w:sz w:val="20"/>
          <w:szCs w:val="22"/>
          <w:lang w:val="cs-CZ"/>
        </w:rPr>
        <w:t>2</w:t>
      </w:r>
      <w:r w:rsidRPr="00560675">
        <w:rPr>
          <w:rFonts w:ascii="Arial" w:hAnsi="Arial" w:cs="Arial"/>
          <w:b/>
          <w:color w:val="FFFFFF" w:themeColor="background1"/>
          <w:spacing w:val="20"/>
          <w:sz w:val="20"/>
          <w:szCs w:val="22"/>
          <w:lang w:val="cs-CZ"/>
        </w:rPr>
        <w:t xml:space="preserve"> zadávací dokumentace):</w:t>
      </w:r>
    </w:p>
    <w:p w14:paraId="3B2A3549" w14:textId="77777777" w:rsidR="00C53942" w:rsidRDefault="00C53942" w:rsidP="00C53942">
      <w:pPr>
        <w:rPr>
          <w:rFonts w:cs="Arial"/>
          <w:b/>
        </w:rPr>
      </w:pPr>
    </w:p>
    <w:p w14:paraId="3218D70D" w14:textId="72CF3FD4" w:rsidR="00C53942" w:rsidRPr="00560675" w:rsidRDefault="00C53942" w:rsidP="00E71CC6">
      <w:pPr>
        <w:spacing w:after="240"/>
        <w:jc w:val="both"/>
        <w:rPr>
          <w:rFonts w:cs="Arial"/>
        </w:rPr>
      </w:pPr>
      <w:r>
        <w:rPr>
          <w:rFonts w:cs="Arial"/>
          <w:b/>
        </w:rPr>
        <w:t>S</w:t>
      </w:r>
      <w:r w:rsidRPr="00560675">
        <w:rPr>
          <w:rFonts w:cs="Arial"/>
          <w:b/>
        </w:rPr>
        <w:t>eznam významných dodávek poskytnutých dodavatelem za poslední 3 roky před zahájením zadávacího řízení</w:t>
      </w:r>
      <w:r w:rsidRPr="00560675">
        <w:rPr>
          <w:rFonts w:cs="Arial"/>
        </w:rPr>
        <w:t>.</w:t>
      </w:r>
    </w:p>
    <w:p w14:paraId="7DFEE576" w14:textId="77777777" w:rsidR="00C53942" w:rsidRPr="00560675" w:rsidRDefault="00C53942" w:rsidP="00C53942">
      <w:pPr>
        <w:rPr>
          <w:rFonts w:cs="Arial"/>
        </w:rPr>
      </w:pPr>
      <w:r w:rsidRPr="00560675">
        <w:rPr>
          <w:rFonts w:cs="Arial"/>
          <w:u w:val="single"/>
        </w:rPr>
        <w:t>Minimální úroveň požadované technické kvalifikace</w:t>
      </w:r>
      <w:r w:rsidRPr="00560675">
        <w:rPr>
          <w:rFonts w:cs="Arial"/>
        </w:rPr>
        <w:t xml:space="preserve">: </w:t>
      </w:r>
    </w:p>
    <w:p w14:paraId="36B5D49B" w14:textId="66C20C72" w:rsidR="00C53942" w:rsidRDefault="003F0EB4" w:rsidP="005C1239">
      <w:pPr>
        <w:spacing w:after="240"/>
        <w:jc w:val="both"/>
        <w:rPr>
          <w:rFonts w:cs="Arial"/>
          <w:b/>
        </w:rPr>
      </w:pPr>
      <w:r w:rsidRPr="003F0EB4">
        <w:rPr>
          <w:rFonts w:cs="Arial"/>
          <w:b/>
        </w:rPr>
        <w:t>Dodavatel za poslední 3 roky před zahájením zadávacího řízení poskytl minimálně 1 ks obdobného svahového nosiče, tj. svahový nosič nářadí s výkonem min. 55 kW.</w:t>
      </w:r>
    </w:p>
    <w:tbl>
      <w:tblPr>
        <w:tblStyle w:val="Mkatabulky"/>
        <w:tblW w:w="9161" w:type="dxa"/>
        <w:jc w:val="center"/>
        <w:tblLook w:val="04A0" w:firstRow="1" w:lastRow="0" w:firstColumn="1" w:lastColumn="0" w:noHBand="0" w:noVBand="1"/>
      </w:tblPr>
      <w:tblGrid>
        <w:gridCol w:w="4717"/>
        <w:gridCol w:w="4444"/>
      </w:tblGrid>
      <w:tr w:rsidR="00C53942" w:rsidRPr="00A3703C" w14:paraId="306D3B7A" w14:textId="77777777" w:rsidTr="005C1239">
        <w:trPr>
          <w:jc w:val="center"/>
        </w:trPr>
        <w:tc>
          <w:tcPr>
            <w:tcW w:w="9161" w:type="dxa"/>
            <w:gridSpan w:val="2"/>
            <w:shd w:val="clear" w:color="auto" w:fill="EAF1DD" w:themeFill="accent3" w:themeFillTint="33"/>
            <w:vAlign w:val="center"/>
          </w:tcPr>
          <w:p w14:paraId="78AA1825" w14:textId="77777777" w:rsidR="00C53942" w:rsidRPr="00A3703C" w:rsidRDefault="00C53942" w:rsidP="00C53942">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lastRenderedPageBreak/>
              <w:t>Dodávka č. 1</w:t>
            </w:r>
          </w:p>
        </w:tc>
      </w:tr>
      <w:tr w:rsidR="00C53942" w:rsidRPr="00A3703C" w14:paraId="17362381" w14:textId="77777777" w:rsidTr="00AE2861">
        <w:trPr>
          <w:jc w:val="center"/>
        </w:trPr>
        <w:tc>
          <w:tcPr>
            <w:tcW w:w="4717" w:type="dxa"/>
            <w:vAlign w:val="center"/>
          </w:tcPr>
          <w:p w14:paraId="698F90DB" w14:textId="77777777" w:rsidR="00C53942" w:rsidRPr="0066381B" w:rsidRDefault="00C53942" w:rsidP="00AE2861">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43B52415"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9C40927" w14:textId="77777777" w:rsidTr="00AE2861">
        <w:trPr>
          <w:jc w:val="center"/>
        </w:trPr>
        <w:tc>
          <w:tcPr>
            <w:tcW w:w="4717" w:type="dxa"/>
            <w:vAlign w:val="center"/>
          </w:tcPr>
          <w:p w14:paraId="12FCD898" w14:textId="77777777" w:rsidR="00C53942" w:rsidRPr="0066381B" w:rsidRDefault="00C53942" w:rsidP="00AE2861">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090DF2B3" w14:textId="12F0C5AF" w:rsidR="00C53942" w:rsidRPr="0066381B" w:rsidRDefault="00F73033" w:rsidP="00AE2861">
            <w:pPr>
              <w:pStyle w:val="Odstavecseseznamem"/>
              <w:autoSpaceDE w:val="0"/>
              <w:autoSpaceDN w:val="0"/>
              <w:adjustRightInd w:val="0"/>
              <w:spacing w:before="0"/>
              <w:ind w:left="0"/>
              <w:jc w:val="left"/>
              <w:rPr>
                <w:rFonts w:ascii="Arial" w:hAnsi="Arial" w:cs="Arial"/>
              </w:rPr>
            </w:pPr>
            <w:r>
              <w:rPr>
                <w:rFonts w:ascii="Arial" w:hAnsi="Arial" w:cs="Arial"/>
                <w:u w:val="single"/>
              </w:rPr>
              <w:t>Titul, j</w:t>
            </w:r>
            <w:r w:rsidR="00C53942" w:rsidRPr="0066381B">
              <w:rPr>
                <w:rFonts w:ascii="Arial" w:hAnsi="Arial" w:cs="Arial"/>
                <w:u w:val="single"/>
              </w:rPr>
              <w:t>méno a příjmení</w:t>
            </w:r>
            <w:r w:rsidR="00C53942" w:rsidRPr="0066381B">
              <w:rPr>
                <w:rFonts w:ascii="Arial" w:hAnsi="Arial" w:cs="Arial"/>
              </w:rPr>
              <w:t xml:space="preserve">: </w:t>
            </w:r>
            <w:r w:rsidR="00C53942" w:rsidRPr="0066381B">
              <w:rPr>
                <w:rFonts w:ascii="Arial" w:hAnsi="Arial" w:cs="Arial"/>
              </w:rPr>
              <w:fldChar w:fldCharType="begin">
                <w:ffData>
                  <w:name w:val="Text11"/>
                  <w:enabled/>
                  <w:calcOnExit w:val="0"/>
                  <w:textInput/>
                </w:ffData>
              </w:fldChar>
            </w:r>
            <w:r w:rsidR="00C53942" w:rsidRPr="0066381B">
              <w:rPr>
                <w:rFonts w:ascii="Arial" w:hAnsi="Arial" w:cs="Arial"/>
              </w:rPr>
              <w:instrText xml:space="preserve"> FORMTEXT </w:instrText>
            </w:r>
            <w:r w:rsidR="00C53942" w:rsidRPr="0066381B">
              <w:rPr>
                <w:rFonts w:ascii="Arial" w:hAnsi="Arial" w:cs="Arial"/>
              </w:rPr>
            </w:r>
            <w:r w:rsidR="00C53942" w:rsidRPr="0066381B">
              <w:rPr>
                <w:rFonts w:ascii="Arial" w:hAnsi="Arial" w:cs="Arial"/>
              </w:rPr>
              <w:fldChar w:fldCharType="separate"/>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rPr>
              <w:fldChar w:fldCharType="end"/>
            </w:r>
          </w:p>
          <w:p w14:paraId="77246855"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4AC384A2"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79AE6E1" w14:textId="77777777" w:rsidTr="00AE2861">
        <w:trPr>
          <w:jc w:val="center"/>
        </w:trPr>
        <w:tc>
          <w:tcPr>
            <w:tcW w:w="4717" w:type="dxa"/>
            <w:vAlign w:val="center"/>
          </w:tcPr>
          <w:p w14:paraId="009FEFE5" w14:textId="77777777" w:rsidR="00C53942" w:rsidRPr="0066381B" w:rsidRDefault="00C53942" w:rsidP="00AE2861">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12C2C5B0"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6119903"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5526ABD5" w14:textId="683195F3"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C53942" w:rsidRPr="00A3703C" w14:paraId="64DFC4D6" w14:textId="77777777" w:rsidTr="00AE2861">
        <w:trPr>
          <w:jc w:val="center"/>
        </w:trPr>
        <w:tc>
          <w:tcPr>
            <w:tcW w:w="4717" w:type="dxa"/>
            <w:vAlign w:val="center"/>
          </w:tcPr>
          <w:p w14:paraId="1C981577" w14:textId="62D15FEC" w:rsidR="00C53942" w:rsidRPr="0066381B" w:rsidRDefault="00C53942" w:rsidP="00AE2861">
            <w:pPr>
              <w:pStyle w:val="Prosttext"/>
              <w:jc w:val="both"/>
              <w:outlineLvl w:val="0"/>
              <w:rPr>
                <w:rFonts w:ascii="Arial" w:hAnsi="Arial" w:cs="Arial"/>
                <w:b/>
                <w:color w:val="000000"/>
                <w:sz w:val="20"/>
                <w:szCs w:val="20"/>
              </w:rPr>
            </w:pPr>
            <w:r w:rsidRPr="0066381B">
              <w:rPr>
                <w:rFonts w:ascii="Arial" w:hAnsi="Arial" w:cs="Arial"/>
                <w:b/>
                <w:sz w:val="20"/>
                <w:szCs w:val="20"/>
              </w:rPr>
              <w:t>Cena</w:t>
            </w:r>
            <w:r w:rsidR="00F73033">
              <w:rPr>
                <w:rFonts w:ascii="Arial" w:hAnsi="Arial" w:cs="Arial"/>
                <w:b/>
                <w:sz w:val="20"/>
                <w:szCs w:val="20"/>
              </w:rPr>
              <w:t xml:space="preserve"> celkem</w:t>
            </w:r>
            <w:r w:rsidRPr="0066381B">
              <w:rPr>
                <w:rFonts w:ascii="Arial" w:hAnsi="Arial" w:cs="Arial"/>
                <w:b/>
                <w:sz w:val="20"/>
                <w:szCs w:val="20"/>
              </w:rPr>
              <w:t xml:space="preserve"> v Kč bez DPH</w:t>
            </w:r>
          </w:p>
        </w:tc>
        <w:tc>
          <w:tcPr>
            <w:tcW w:w="4444" w:type="dxa"/>
            <w:vAlign w:val="center"/>
          </w:tcPr>
          <w:p w14:paraId="117C33E6" w14:textId="7B596293"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0066381B" w:rsidRPr="0066381B">
              <w:rPr>
                <w:rFonts w:ascii="Arial" w:hAnsi="Arial" w:cs="Arial"/>
              </w:rPr>
              <w:t xml:space="preserve"> Kč</w:t>
            </w:r>
          </w:p>
        </w:tc>
      </w:tr>
      <w:tr w:rsidR="00C53942" w:rsidRPr="00A3703C" w14:paraId="6A0C98A6" w14:textId="77777777" w:rsidTr="00AE2861">
        <w:trPr>
          <w:jc w:val="center"/>
        </w:trPr>
        <w:tc>
          <w:tcPr>
            <w:tcW w:w="4717" w:type="dxa"/>
            <w:vAlign w:val="center"/>
          </w:tcPr>
          <w:p w14:paraId="778F2E1D" w14:textId="77777777" w:rsidR="00C53942" w:rsidRPr="0066381B" w:rsidRDefault="00C53942" w:rsidP="00AE2861">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AE90FB6"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004908DA" w14:textId="77777777" w:rsidR="00C53942" w:rsidRDefault="00C53942" w:rsidP="00C53942">
      <w:pPr>
        <w:rPr>
          <w:rFonts w:cs="Arial"/>
          <w:sz w:val="18"/>
          <w:szCs w:val="22"/>
        </w:rPr>
      </w:pPr>
    </w:p>
    <w:p w14:paraId="0CE53FEE" w14:textId="45A3B8DF" w:rsidR="00C53942" w:rsidRDefault="00C53942" w:rsidP="00C53942">
      <w:pPr>
        <w:rPr>
          <w:rFonts w:cs="Arial"/>
          <w:sz w:val="18"/>
          <w:szCs w:val="22"/>
        </w:rPr>
      </w:pPr>
    </w:p>
    <w:tbl>
      <w:tblPr>
        <w:tblStyle w:val="Mkatabulky"/>
        <w:tblW w:w="9161" w:type="dxa"/>
        <w:jc w:val="center"/>
        <w:tblLook w:val="04A0" w:firstRow="1" w:lastRow="0" w:firstColumn="1" w:lastColumn="0" w:noHBand="0" w:noVBand="1"/>
      </w:tblPr>
      <w:tblGrid>
        <w:gridCol w:w="4717"/>
        <w:gridCol w:w="4444"/>
      </w:tblGrid>
      <w:tr w:rsidR="00CA0DE1" w:rsidRPr="00A3703C" w14:paraId="35B4902C" w14:textId="77777777" w:rsidTr="005C1239">
        <w:trPr>
          <w:jc w:val="center"/>
        </w:trPr>
        <w:tc>
          <w:tcPr>
            <w:tcW w:w="9161" w:type="dxa"/>
            <w:gridSpan w:val="2"/>
            <w:shd w:val="clear" w:color="auto" w:fill="EAF1DD" w:themeFill="accent3" w:themeFillTint="33"/>
            <w:vAlign w:val="center"/>
          </w:tcPr>
          <w:p w14:paraId="627B77EC" w14:textId="7056B787" w:rsidR="00CA0DE1" w:rsidRPr="00A3703C" w:rsidRDefault="00CA0DE1" w:rsidP="00AE2861">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t xml:space="preserve">Dodávka č. </w:t>
            </w:r>
            <w:r>
              <w:rPr>
                <w:rFonts w:ascii="Arial" w:hAnsi="Arial" w:cs="Arial"/>
                <w:b/>
              </w:rPr>
              <w:t>2</w:t>
            </w:r>
          </w:p>
        </w:tc>
      </w:tr>
      <w:tr w:rsidR="0066381B" w:rsidRPr="00A3703C" w14:paraId="461F1090" w14:textId="77777777" w:rsidTr="00AE2861">
        <w:trPr>
          <w:jc w:val="center"/>
        </w:trPr>
        <w:tc>
          <w:tcPr>
            <w:tcW w:w="4717" w:type="dxa"/>
            <w:vAlign w:val="center"/>
          </w:tcPr>
          <w:p w14:paraId="6B0BAFFD" w14:textId="77777777" w:rsidR="0066381B" w:rsidRPr="0066381B" w:rsidRDefault="0066381B" w:rsidP="0066381B">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3A6B6C1B" w14:textId="739B8238"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EA48405" w14:textId="77777777" w:rsidTr="00AE2861">
        <w:trPr>
          <w:jc w:val="center"/>
        </w:trPr>
        <w:tc>
          <w:tcPr>
            <w:tcW w:w="4717" w:type="dxa"/>
            <w:vAlign w:val="center"/>
          </w:tcPr>
          <w:p w14:paraId="30CB4C77" w14:textId="77777777" w:rsidR="0066381B" w:rsidRPr="0066381B" w:rsidRDefault="0066381B" w:rsidP="0066381B">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23DA5D40" w14:textId="77777777" w:rsidR="00F73033" w:rsidRPr="0066381B" w:rsidRDefault="00F73033" w:rsidP="00F73033">
            <w:pPr>
              <w:pStyle w:val="Odstavecseseznamem"/>
              <w:autoSpaceDE w:val="0"/>
              <w:autoSpaceDN w:val="0"/>
              <w:adjustRightInd w:val="0"/>
              <w:spacing w:before="0"/>
              <w:ind w:left="0"/>
              <w:jc w:val="left"/>
              <w:rPr>
                <w:rFonts w:ascii="Arial" w:hAnsi="Arial" w:cs="Arial"/>
              </w:rPr>
            </w:pPr>
            <w:r>
              <w:rPr>
                <w:rFonts w:ascii="Arial" w:hAnsi="Arial" w:cs="Arial"/>
                <w:u w:val="single"/>
              </w:rPr>
              <w:t>Titul, j</w:t>
            </w:r>
            <w:r w:rsidRPr="0066381B">
              <w:rPr>
                <w:rFonts w:ascii="Arial" w:hAnsi="Arial" w:cs="Arial"/>
                <w:u w:val="single"/>
              </w:rPr>
              <w:t>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3CA89630"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16C8C118" w14:textId="2A96877B"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8160AB1" w14:textId="77777777" w:rsidTr="00AE2861">
        <w:trPr>
          <w:jc w:val="center"/>
        </w:trPr>
        <w:tc>
          <w:tcPr>
            <w:tcW w:w="4717" w:type="dxa"/>
            <w:vAlign w:val="center"/>
          </w:tcPr>
          <w:p w14:paraId="78698689" w14:textId="77777777" w:rsidR="0066381B" w:rsidRPr="0066381B" w:rsidRDefault="0066381B" w:rsidP="0066381B">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61BED33E"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0BADD31"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0F115C7E" w14:textId="4BC4A1AD"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66381B" w:rsidRPr="00A3703C" w14:paraId="76E4BB78" w14:textId="77777777" w:rsidTr="00AE2861">
        <w:trPr>
          <w:jc w:val="center"/>
        </w:trPr>
        <w:tc>
          <w:tcPr>
            <w:tcW w:w="4717" w:type="dxa"/>
            <w:vAlign w:val="center"/>
          </w:tcPr>
          <w:p w14:paraId="70A4F5A0" w14:textId="662C07FC" w:rsidR="0066381B" w:rsidRPr="0066381B" w:rsidRDefault="0066381B" w:rsidP="0066381B">
            <w:pPr>
              <w:pStyle w:val="Prosttext"/>
              <w:jc w:val="both"/>
              <w:outlineLvl w:val="0"/>
              <w:rPr>
                <w:rFonts w:ascii="Arial" w:hAnsi="Arial" w:cs="Arial"/>
                <w:b/>
                <w:color w:val="000000"/>
                <w:sz w:val="20"/>
                <w:szCs w:val="20"/>
              </w:rPr>
            </w:pPr>
            <w:r w:rsidRPr="0066381B">
              <w:rPr>
                <w:rFonts w:ascii="Arial" w:hAnsi="Arial" w:cs="Arial"/>
                <w:b/>
                <w:sz w:val="20"/>
                <w:szCs w:val="20"/>
              </w:rPr>
              <w:t xml:space="preserve">Cena </w:t>
            </w:r>
            <w:r w:rsidR="00F73033">
              <w:rPr>
                <w:rFonts w:ascii="Arial" w:hAnsi="Arial" w:cs="Arial"/>
                <w:b/>
                <w:sz w:val="20"/>
                <w:szCs w:val="20"/>
              </w:rPr>
              <w:t xml:space="preserve">celkem </w:t>
            </w:r>
            <w:r w:rsidRPr="0066381B">
              <w:rPr>
                <w:rFonts w:ascii="Arial" w:hAnsi="Arial" w:cs="Arial"/>
                <w:b/>
                <w:sz w:val="20"/>
                <w:szCs w:val="20"/>
              </w:rPr>
              <w:t>v Kč bez DPH</w:t>
            </w:r>
          </w:p>
        </w:tc>
        <w:tc>
          <w:tcPr>
            <w:tcW w:w="4444" w:type="dxa"/>
            <w:vAlign w:val="center"/>
          </w:tcPr>
          <w:p w14:paraId="036FE65A" w14:textId="034D6CAE"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Kč</w:t>
            </w:r>
          </w:p>
        </w:tc>
      </w:tr>
      <w:tr w:rsidR="0066381B" w:rsidRPr="00A3703C" w14:paraId="34C5CAE7" w14:textId="77777777" w:rsidTr="00AE2861">
        <w:trPr>
          <w:jc w:val="center"/>
        </w:trPr>
        <w:tc>
          <w:tcPr>
            <w:tcW w:w="4717" w:type="dxa"/>
            <w:vAlign w:val="center"/>
          </w:tcPr>
          <w:p w14:paraId="3FF8F450" w14:textId="77777777" w:rsidR="0066381B" w:rsidRPr="0066381B" w:rsidRDefault="0066381B" w:rsidP="0066381B">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CC17582" w14:textId="0CEAB9D7"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28739057" w14:textId="77777777" w:rsidR="00CA0DE1" w:rsidRDefault="00CA0DE1" w:rsidP="00C53942">
      <w:pPr>
        <w:rPr>
          <w:rFonts w:cs="Arial"/>
          <w:sz w:val="18"/>
          <w:szCs w:val="22"/>
        </w:rPr>
      </w:pPr>
    </w:p>
    <w:p w14:paraId="51D251CC" w14:textId="77777777" w:rsidR="00C53942" w:rsidRPr="00D6173B" w:rsidRDefault="00C53942" w:rsidP="00C53942">
      <w:pPr>
        <w:pStyle w:val="NormalJustified"/>
        <w:rPr>
          <w:rFonts w:ascii="Arial" w:hAnsi="Arial" w:cs="Arial"/>
          <w:i/>
          <w:spacing w:val="20"/>
          <w:sz w:val="20"/>
          <w:szCs w:val="22"/>
          <w:lang w:val="cs-CZ"/>
        </w:rPr>
      </w:pPr>
      <w:r>
        <w:rPr>
          <w:rFonts w:ascii="Arial" w:hAnsi="Arial" w:cs="Arial"/>
          <w:i/>
          <w:spacing w:val="20"/>
          <w:sz w:val="20"/>
          <w:szCs w:val="22"/>
          <w:lang w:val="cs-CZ"/>
        </w:rPr>
        <w:t>Poznámka: Tabulku můžete opakovat dle své potřeby.</w:t>
      </w:r>
    </w:p>
    <w:p w14:paraId="789418D8" w14:textId="77777777" w:rsidR="00C53942" w:rsidRPr="00B31975" w:rsidRDefault="00C53942" w:rsidP="00C53942">
      <w:pPr>
        <w:pStyle w:val="Prosttext"/>
        <w:spacing w:before="120"/>
        <w:jc w:val="both"/>
        <w:outlineLvl w:val="0"/>
        <w:rPr>
          <w:rFonts w:ascii="Arial" w:hAnsi="Arial" w:cs="Arial"/>
          <w:sz w:val="18"/>
          <w:szCs w:val="18"/>
        </w:rPr>
      </w:pPr>
    </w:p>
    <w:p w14:paraId="20661814" w14:textId="77777777" w:rsidR="00B31975" w:rsidRPr="00342CE9" w:rsidRDefault="00B31975"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A7210F">
        <w:rPr>
          <w:rFonts w:ascii="Arial" w:hAnsi="Arial" w:cs="Arial"/>
          <w:sz w:val="18"/>
          <w:szCs w:val="18"/>
        </w:rPr>
      </w:r>
      <w:r w:rsidR="00A7210F">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A7210F">
        <w:rPr>
          <w:rFonts w:ascii="Arial" w:hAnsi="Arial" w:cs="Arial"/>
          <w:sz w:val="18"/>
          <w:szCs w:val="18"/>
        </w:rPr>
      </w:r>
      <w:r w:rsidR="00A7210F">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lastRenderedPageBreak/>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7F1C274B" w14:textId="6824B7BE" w:rsidR="00FA6B37" w:rsidRPr="00B31975" w:rsidRDefault="00FA6B37"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06104B50"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5C1239">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není osobou uvedenou v sankčním seznamu v příloze nařízení Rady (EU) č. 269/2014 ze dne 17. března 2014, o omezujících opatřeních vzhledem k činnostem narušujícím nebo ohrožujícím územní celistvost, svrchovanost </w:t>
      </w:r>
      <w:r w:rsidRPr="00A63A50">
        <w:rPr>
          <w:rFonts w:ascii="Arial" w:hAnsi="Arial" w:cs="Arial"/>
          <w:color w:val="000000"/>
          <w:sz w:val="18"/>
          <w:szCs w:val="18"/>
        </w:rPr>
        <w:lastRenderedPageBreak/>
        <w:t>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7622" w14:textId="77777777" w:rsidR="00A7210F" w:rsidRDefault="00A7210F" w:rsidP="005213B4">
      <w:r>
        <w:separator/>
      </w:r>
    </w:p>
  </w:endnote>
  <w:endnote w:type="continuationSeparator" w:id="0">
    <w:p w14:paraId="2A6E9009" w14:textId="77777777" w:rsidR="00A7210F" w:rsidRDefault="00A7210F" w:rsidP="005213B4">
      <w:r>
        <w:continuationSeparator/>
      </w:r>
    </w:p>
  </w:endnote>
  <w:endnote w:type="continuationNotice" w:id="1">
    <w:p w14:paraId="6702735B" w14:textId="77777777" w:rsidR="00A7210F" w:rsidRDefault="00A7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60B0402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60B0402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435E19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435E19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563C3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563C3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D5233">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13D7" w14:textId="77777777" w:rsidR="00A7210F" w:rsidRDefault="00A7210F" w:rsidP="005213B4">
      <w:r>
        <w:separator/>
      </w:r>
    </w:p>
  </w:footnote>
  <w:footnote w:type="continuationSeparator" w:id="0">
    <w:p w14:paraId="31625729" w14:textId="77777777" w:rsidR="00A7210F" w:rsidRDefault="00A7210F" w:rsidP="005213B4">
      <w:r>
        <w:continuationSeparator/>
      </w:r>
    </w:p>
  </w:footnote>
  <w:footnote w:type="continuationNotice" w:id="1">
    <w:p w14:paraId="09351581" w14:textId="77777777" w:rsidR="00A7210F" w:rsidRDefault="00A7210F"/>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7AC780F"/>
    <w:multiLevelType w:val="hybridMultilevel"/>
    <w:tmpl w:val="E5DA6C80"/>
    <w:lvl w:ilvl="0" w:tplc="31447AB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49661F08"/>
    <w:multiLevelType w:val="hybridMultilevel"/>
    <w:tmpl w:val="F2A070AC"/>
    <w:lvl w:ilvl="0" w:tplc="04050001">
      <w:start w:val="1"/>
      <w:numFmt w:val="bullet"/>
      <w:lvlText w:val=""/>
      <w:lvlJc w:val="left"/>
      <w:pPr>
        <w:ind w:left="720" w:hanging="360"/>
      </w:pPr>
      <w:rPr>
        <w:rFonts w:ascii="Symbol" w:hAnsi="Symbol" w:hint="default"/>
      </w:rPr>
    </w:lvl>
    <w:lvl w:ilvl="1" w:tplc="60DEA1DE">
      <w:numFmt w:val="bullet"/>
      <w:lvlText w:val="-"/>
      <w:lvlJc w:val="left"/>
      <w:pPr>
        <w:ind w:left="1440" w:hanging="360"/>
      </w:pPr>
      <w:rPr>
        <w:rFonts w:ascii="Georgia" w:eastAsia="Times New Roman" w:hAnsi="Georgia" w:cs="Arial" w:hint="default"/>
      </w:rPr>
    </w:lvl>
    <w:lvl w:ilvl="2" w:tplc="E6E464EA">
      <w:numFmt w:val="bullet"/>
      <w:lvlText w:val="–"/>
      <w:lvlJc w:val="left"/>
      <w:pPr>
        <w:ind w:left="2160" w:hanging="360"/>
      </w:pPr>
      <w:rPr>
        <w:rFonts w:ascii="Georgia" w:eastAsia="Times New Roman" w:hAnsi="Georgia"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CF2A5A"/>
    <w:multiLevelType w:val="hybridMultilevel"/>
    <w:tmpl w:val="9A645540"/>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6"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8"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30"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6"/>
  </w:num>
  <w:num w:numId="5">
    <w:abstractNumId w:val="22"/>
  </w:num>
  <w:num w:numId="6">
    <w:abstractNumId w:val="28"/>
  </w:num>
  <w:num w:numId="7">
    <w:abstractNumId w:val="11"/>
  </w:num>
  <w:num w:numId="8">
    <w:abstractNumId w:val="7"/>
  </w:num>
  <w:num w:numId="9">
    <w:abstractNumId w:val="8"/>
  </w:num>
  <w:num w:numId="10">
    <w:abstractNumId w:val="27"/>
  </w:num>
  <w:num w:numId="11">
    <w:abstractNumId w:val="31"/>
  </w:num>
  <w:num w:numId="12">
    <w:abstractNumId w:val="23"/>
  </w:num>
  <w:num w:numId="13">
    <w:abstractNumId w:val="23"/>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3"/>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8"/>
  </w:num>
  <w:num w:numId="16">
    <w:abstractNumId w:val="21"/>
  </w:num>
  <w:num w:numId="17">
    <w:abstractNumId w:val="9"/>
  </w:num>
  <w:num w:numId="18">
    <w:abstractNumId w:val="29"/>
  </w:num>
  <w:num w:numId="19">
    <w:abstractNumId w:val="3"/>
  </w:num>
  <w:num w:numId="20">
    <w:abstractNumId w:val="10"/>
  </w:num>
  <w:num w:numId="21">
    <w:abstractNumId w:val="25"/>
  </w:num>
  <w:num w:numId="22">
    <w:abstractNumId w:val="27"/>
  </w:num>
  <w:num w:numId="23">
    <w:abstractNumId w:val="0"/>
  </w:num>
  <w:num w:numId="24">
    <w:abstractNumId w:val="30"/>
  </w:num>
  <w:num w:numId="25">
    <w:abstractNumId w:val="27"/>
  </w:num>
  <w:num w:numId="26">
    <w:abstractNumId w:val="27"/>
  </w:num>
  <w:num w:numId="27">
    <w:abstractNumId w:val="27"/>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num>
  <w:num w:numId="32">
    <w:abstractNumId w:val="17"/>
  </w:num>
  <w:num w:numId="33">
    <w:abstractNumId w:val="24"/>
  </w:num>
  <w:num w:numId="34">
    <w:abstractNumId w:val="12"/>
  </w:num>
  <w:num w:numId="35">
    <w:abstractNumId w:val="4"/>
  </w:num>
  <w:num w:numId="36">
    <w:abstractNumId w:val="1"/>
  </w:num>
  <w:num w:numId="37">
    <w:abstractNumId w:val="20"/>
  </w:num>
  <w:num w:numId="38">
    <w:abstractNumId w:val="16"/>
  </w:num>
  <w:num w:numId="39">
    <w:abstractNumId w:val="2"/>
  </w:num>
  <w:num w:numId="40">
    <w:abstractNumId w:val="5"/>
  </w:num>
  <w:num w:numId="41">
    <w:abstractNumId w:val="15"/>
  </w:num>
  <w:num w:numId="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0476"/>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1FAF"/>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2BFE"/>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57"/>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0EB4"/>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2D81"/>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4D66"/>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39"/>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381B"/>
    <w:rsid w:val="0066464A"/>
    <w:rsid w:val="006654AB"/>
    <w:rsid w:val="00665780"/>
    <w:rsid w:val="00665BD5"/>
    <w:rsid w:val="00666288"/>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A5C"/>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08C"/>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10F"/>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942"/>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6FC"/>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DE1"/>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1CC6"/>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033"/>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5233"/>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just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00B3FDEE-7138-4F59-AC03-671BA37F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1327</Words>
  <Characters>7833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30</cp:revision>
  <cp:lastPrinted>2014-12-18T09:05:00Z</cp:lastPrinted>
  <dcterms:created xsi:type="dcterms:W3CDTF">2023-09-15T07:31:00Z</dcterms:created>
  <dcterms:modified xsi:type="dcterms:W3CDTF">2025-10-10T08:40:00Z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