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2C25E" w14:textId="77777777" w:rsidR="004C028D" w:rsidRPr="0053669A" w:rsidRDefault="004C028D" w:rsidP="004C028D">
      <w:pPr>
        <w:jc w:val="center"/>
        <w:rPr>
          <w:b/>
        </w:rPr>
      </w:pPr>
      <w:r w:rsidRPr="0053669A">
        <w:rPr>
          <w:b/>
        </w:rPr>
        <w:t>Smlouva o dílo</w:t>
      </w:r>
    </w:p>
    <w:p w14:paraId="07D78E1B" w14:textId="77777777" w:rsidR="004C028D" w:rsidRPr="0053669A" w:rsidRDefault="004C028D" w:rsidP="004C028D">
      <w:pPr>
        <w:jc w:val="center"/>
      </w:pPr>
    </w:p>
    <w:p w14:paraId="73736252" w14:textId="77777777" w:rsidR="004C028D" w:rsidRPr="0053669A" w:rsidRDefault="004C028D" w:rsidP="004C028D">
      <w:pPr>
        <w:jc w:val="center"/>
      </w:pPr>
      <w:r w:rsidRPr="0053669A">
        <w:t>(dále jen „smlouva“)</w:t>
      </w:r>
    </w:p>
    <w:p w14:paraId="2C8FCCB1" w14:textId="77777777" w:rsidR="004C028D" w:rsidRPr="0053669A" w:rsidRDefault="004C028D" w:rsidP="004C028D">
      <w:pPr>
        <w:jc w:val="center"/>
      </w:pPr>
      <w:r w:rsidRPr="0053669A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53669A">
          <w:t>2586 a</w:t>
        </w:r>
      </w:smartTag>
      <w:r w:rsidRPr="0053669A">
        <w:t xml:space="preserve"> následujících zákona č. 89/2012 Sb., občanský zákoník,</w:t>
      </w:r>
    </w:p>
    <w:p w14:paraId="23AC612B" w14:textId="77777777" w:rsidR="004C028D" w:rsidRPr="0053669A" w:rsidRDefault="004C028D" w:rsidP="004C028D">
      <w:pPr>
        <w:jc w:val="center"/>
      </w:pPr>
      <w:r w:rsidRPr="0053669A">
        <w:t xml:space="preserve"> (dále jen „občanský zákoník“)</w:t>
      </w:r>
    </w:p>
    <w:p w14:paraId="2718714F" w14:textId="77777777" w:rsidR="004C028D" w:rsidRPr="0053669A" w:rsidRDefault="004C028D" w:rsidP="004C028D"/>
    <w:p w14:paraId="6FBFB080" w14:textId="77777777" w:rsidR="004C028D" w:rsidRPr="0053669A" w:rsidRDefault="004C028D" w:rsidP="004C028D"/>
    <w:p w14:paraId="27E2FF4F" w14:textId="77777777" w:rsidR="004C028D" w:rsidRPr="0053669A" w:rsidRDefault="004C028D" w:rsidP="004C028D">
      <w:r w:rsidRPr="0053669A">
        <w:t>Evidenční číslo objednatele:</w:t>
      </w:r>
    </w:p>
    <w:p w14:paraId="4A694740" w14:textId="77777777" w:rsidR="004C028D" w:rsidRPr="0053669A" w:rsidRDefault="004C028D" w:rsidP="004C028D">
      <w:r w:rsidRPr="0053669A">
        <w:t>Evidenční číslo zhotovitele:</w:t>
      </w:r>
    </w:p>
    <w:p w14:paraId="43DF3C04" w14:textId="106608E1" w:rsidR="004C028D" w:rsidRPr="0053669A" w:rsidRDefault="00AE11A8" w:rsidP="004C028D">
      <w:r w:rsidRPr="0053669A">
        <w:t>Číslo akce objednatele:</w:t>
      </w:r>
      <w:r w:rsidRPr="0053669A">
        <w:tab/>
      </w:r>
      <w:r w:rsidR="0062212F" w:rsidRPr="0053669A">
        <w:tab/>
      </w:r>
      <w:r w:rsidR="00FD6602" w:rsidRPr="0053669A">
        <w:t>119210001</w:t>
      </w:r>
    </w:p>
    <w:p w14:paraId="660E3028" w14:textId="77777777" w:rsidR="004C028D" w:rsidRPr="0053669A" w:rsidRDefault="004C028D" w:rsidP="004C028D"/>
    <w:p w14:paraId="495A4C0B" w14:textId="77777777" w:rsidR="004C028D" w:rsidRPr="0053669A" w:rsidRDefault="004C028D" w:rsidP="004C028D">
      <w:pPr>
        <w:jc w:val="center"/>
        <w:rPr>
          <w:b/>
        </w:rPr>
      </w:pPr>
      <w:r w:rsidRPr="0053669A">
        <w:rPr>
          <w:b/>
        </w:rPr>
        <w:t>1. Smluvní strany</w:t>
      </w:r>
    </w:p>
    <w:p w14:paraId="28240FD9" w14:textId="77777777" w:rsidR="004C028D" w:rsidRPr="0053669A" w:rsidRDefault="004C028D" w:rsidP="004C028D">
      <w:pPr>
        <w:ind w:right="-1417"/>
      </w:pPr>
    </w:p>
    <w:p w14:paraId="0A80C71C" w14:textId="77777777" w:rsidR="004C028D" w:rsidRPr="0053669A" w:rsidRDefault="004C028D" w:rsidP="004C028D">
      <w:r w:rsidRPr="0053669A">
        <w:t xml:space="preserve">1.1. Objednatel: </w:t>
      </w:r>
    </w:p>
    <w:p w14:paraId="09633765" w14:textId="77777777" w:rsidR="004C028D" w:rsidRPr="0053669A" w:rsidRDefault="004C028D" w:rsidP="004C028D">
      <w:pPr>
        <w:tabs>
          <w:tab w:val="left" w:pos="2340"/>
        </w:tabs>
      </w:pPr>
      <w:r w:rsidRPr="0053669A">
        <w:t>Název:</w:t>
      </w:r>
      <w:r w:rsidRPr="0053669A">
        <w:tab/>
      </w:r>
      <w:r w:rsidRPr="0053669A">
        <w:tab/>
      </w:r>
      <w:r w:rsidRPr="0053669A">
        <w:rPr>
          <w:b/>
        </w:rPr>
        <w:t>Povodí Labe, státní podnik</w:t>
      </w:r>
      <w:r w:rsidRPr="0053669A">
        <w:t xml:space="preserve"> </w:t>
      </w:r>
    </w:p>
    <w:p w14:paraId="3E50D656" w14:textId="77777777" w:rsidR="00E573B6" w:rsidRPr="0053669A" w:rsidRDefault="004C028D" w:rsidP="004C028D">
      <w:pPr>
        <w:tabs>
          <w:tab w:val="left" w:pos="2340"/>
        </w:tabs>
      </w:pPr>
      <w:r w:rsidRPr="0053669A">
        <w:t>Adresa sídla:</w:t>
      </w:r>
      <w:r w:rsidRPr="0053669A">
        <w:tab/>
      </w:r>
      <w:r w:rsidRPr="0053669A">
        <w:tab/>
        <w:t xml:space="preserve">Víta Nejedlého 951/8, </w:t>
      </w:r>
      <w:r w:rsidR="00E573B6" w:rsidRPr="0053669A">
        <w:t>Slezské Předměstí,</w:t>
      </w:r>
    </w:p>
    <w:p w14:paraId="3E3B875F" w14:textId="77777777" w:rsidR="004C028D" w:rsidRPr="0053669A" w:rsidRDefault="00E573B6" w:rsidP="004C028D">
      <w:pPr>
        <w:tabs>
          <w:tab w:val="left" w:pos="2340"/>
        </w:tabs>
      </w:pPr>
      <w:r w:rsidRPr="0053669A">
        <w:tab/>
      </w:r>
      <w:r w:rsidRPr="0053669A">
        <w:tab/>
      </w:r>
      <w:r w:rsidR="004C028D" w:rsidRPr="0053669A">
        <w:t xml:space="preserve">500 03 </w:t>
      </w:r>
      <w:r w:rsidRPr="0053669A">
        <w:t>Hradec Králové,</w:t>
      </w:r>
    </w:p>
    <w:p w14:paraId="0CC51118" w14:textId="77777777" w:rsidR="004C028D" w:rsidRPr="0053669A" w:rsidRDefault="004C028D" w:rsidP="004C028D">
      <w:pPr>
        <w:tabs>
          <w:tab w:val="left" w:pos="2340"/>
        </w:tabs>
      </w:pPr>
    </w:p>
    <w:p w14:paraId="7F2D876D" w14:textId="77777777" w:rsidR="004C028D" w:rsidRPr="0053669A" w:rsidRDefault="004C028D" w:rsidP="004C028D">
      <w:pPr>
        <w:tabs>
          <w:tab w:val="left" w:pos="2340"/>
        </w:tabs>
      </w:pPr>
      <w:r w:rsidRPr="0053669A">
        <w:t>Statutární orgán:</w:t>
      </w:r>
      <w:r w:rsidRPr="0053669A">
        <w:tab/>
      </w:r>
      <w:r w:rsidRPr="0053669A">
        <w:tab/>
        <w:t>Ing. Marián Šebesta, generální ředitel</w:t>
      </w:r>
      <w:r w:rsidR="0057115F" w:rsidRPr="0053669A">
        <w:t>,</w:t>
      </w:r>
    </w:p>
    <w:p w14:paraId="136F2370" w14:textId="29AF3051" w:rsidR="00C2407D" w:rsidRPr="0053669A" w:rsidRDefault="00C2407D" w:rsidP="000603BB">
      <w:pPr>
        <w:tabs>
          <w:tab w:val="left" w:pos="2340"/>
        </w:tabs>
        <w:spacing w:before="60"/>
      </w:pPr>
      <w:r w:rsidRPr="0053669A">
        <w:t xml:space="preserve">Osoba oprávněná k podpisu: </w:t>
      </w:r>
      <w:r w:rsidRPr="0053669A">
        <w:tab/>
        <w:t xml:space="preserve">Ing. Petr Martínek, investiční ředitel, </w:t>
      </w:r>
    </w:p>
    <w:p w14:paraId="0193365D" w14:textId="145301F8" w:rsidR="004C028D" w:rsidRPr="0053669A" w:rsidRDefault="004C028D" w:rsidP="000603BB">
      <w:pPr>
        <w:tabs>
          <w:tab w:val="left" w:pos="2340"/>
        </w:tabs>
        <w:spacing w:before="60"/>
      </w:pPr>
      <w:r w:rsidRPr="0053669A">
        <w:t xml:space="preserve">Zástupce pro věci technické: </w:t>
      </w:r>
      <w:r w:rsidRPr="0053669A">
        <w:tab/>
        <w:t>Ing. Petr Kočí, vedoucí odboru inženýrských činností</w:t>
      </w:r>
    </w:p>
    <w:p w14:paraId="0799301B" w14:textId="1C577DED" w:rsidR="004C028D" w:rsidRPr="0053669A" w:rsidRDefault="00F163FA" w:rsidP="004C028D">
      <w:pPr>
        <w:tabs>
          <w:tab w:val="left" w:pos="2340"/>
        </w:tabs>
      </w:pPr>
      <w:r w:rsidRPr="0053669A">
        <w:tab/>
      </w:r>
      <w:r w:rsidRPr="0053669A">
        <w:tab/>
      </w:r>
      <w:r w:rsidR="002C2942" w:rsidRPr="0053669A">
        <w:t>Ing. Jakub Hušek</w:t>
      </w:r>
      <w:r w:rsidR="00C36452" w:rsidRPr="0053669A">
        <w:t xml:space="preserve">, vedoucí oddělení </w:t>
      </w:r>
      <w:r w:rsidR="002C2942" w:rsidRPr="0053669A">
        <w:t>přípravy</w:t>
      </w:r>
      <w:r w:rsidRPr="0053669A">
        <w:t xml:space="preserve"> </w:t>
      </w:r>
      <w:r w:rsidR="00C36452" w:rsidRPr="0053669A">
        <w:t>investic</w:t>
      </w:r>
    </w:p>
    <w:p w14:paraId="1AD736A2" w14:textId="0EEF9E17" w:rsidR="004C028D" w:rsidRPr="0053669A" w:rsidRDefault="00F163FA" w:rsidP="004C028D">
      <w:pPr>
        <w:tabs>
          <w:tab w:val="left" w:pos="2340"/>
        </w:tabs>
      </w:pPr>
      <w:r w:rsidRPr="0053669A">
        <w:tab/>
      </w:r>
      <w:r w:rsidRPr="0053669A">
        <w:tab/>
        <w:t xml:space="preserve">Ing. </w:t>
      </w:r>
      <w:r w:rsidR="002C2942" w:rsidRPr="0053669A">
        <w:t>Marek Špryňar</w:t>
      </w:r>
      <w:r w:rsidR="004C028D" w:rsidRPr="0053669A">
        <w:t>, technický dozor stavebníka (TDS)</w:t>
      </w:r>
    </w:p>
    <w:p w14:paraId="4D579405" w14:textId="77777777" w:rsidR="004C028D" w:rsidRPr="0053669A" w:rsidRDefault="004C028D" w:rsidP="004C028D">
      <w:pPr>
        <w:tabs>
          <w:tab w:val="left" w:pos="2340"/>
        </w:tabs>
      </w:pPr>
    </w:p>
    <w:p w14:paraId="33D657A0" w14:textId="77777777" w:rsidR="004C028D" w:rsidRPr="0053669A" w:rsidRDefault="004C028D" w:rsidP="004C028D">
      <w:pPr>
        <w:tabs>
          <w:tab w:val="left" w:pos="2340"/>
        </w:tabs>
      </w:pPr>
      <w:r w:rsidRPr="0053669A">
        <w:t xml:space="preserve">IČ: </w:t>
      </w:r>
      <w:r w:rsidRPr="0053669A">
        <w:tab/>
      </w:r>
      <w:r w:rsidRPr="0053669A">
        <w:tab/>
        <w:t xml:space="preserve">70890005 </w:t>
      </w:r>
    </w:p>
    <w:p w14:paraId="40EC6227" w14:textId="77777777" w:rsidR="004C028D" w:rsidRPr="0053669A" w:rsidRDefault="004C028D" w:rsidP="004C028D">
      <w:pPr>
        <w:tabs>
          <w:tab w:val="left" w:pos="2340"/>
        </w:tabs>
      </w:pPr>
      <w:r w:rsidRPr="0053669A">
        <w:t xml:space="preserve">DIČ: </w:t>
      </w:r>
      <w:r w:rsidRPr="0053669A">
        <w:tab/>
      </w:r>
      <w:r w:rsidRPr="0053669A">
        <w:tab/>
        <w:t xml:space="preserve">CZ70890005 </w:t>
      </w:r>
      <w:r w:rsidRPr="0053669A">
        <w:tab/>
      </w:r>
    </w:p>
    <w:p w14:paraId="477E4184" w14:textId="77777777" w:rsidR="004C028D" w:rsidRPr="0053669A" w:rsidRDefault="004C028D" w:rsidP="004C028D">
      <w:pPr>
        <w:tabs>
          <w:tab w:val="left" w:pos="2340"/>
        </w:tabs>
      </w:pPr>
      <w:r w:rsidRPr="0053669A">
        <w:t xml:space="preserve">Zápis v obchodním rejstříku: Krajský soud v Hradci Králové oddíl A vložka 9473 </w:t>
      </w:r>
    </w:p>
    <w:p w14:paraId="51A44C81" w14:textId="77777777" w:rsidR="004C028D" w:rsidRPr="0053669A" w:rsidRDefault="004C028D" w:rsidP="004C028D"/>
    <w:p w14:paraId="2717CBC1" w14:textId="77777777" w:rsidR="004C028D" w:rsidRPr="0053669A" w:rsidRDefault="004C028D" w:rsidP="004C028D">
      <w:r w:rsidRPr="0053669A">
        <w:t xml:space="preserve">(dále jen jako „objednatel“) </w:t>
      </w:r>
    </w:p>
    <w:p w14:paraId="56F06B40" w14:textId="77777777" w:rsidR="004C028D" w:rsidRPr="0053669A" w:rsidRDefault="004C028D" w:rsidP="004C028D"/>
    <w:p w14:paraId="604F62AB" w14:textId="77777777" w:rsidR="00B0605F" w:rsidRPr="0053669A" w:rsidRDefault="00B0605F" w:rsidP="004C028D"/>
    <w:p w14:paraId="608933F4" w14:textId="77777777" w:rsidR="004C028D" w:rsidRPr="0053669A" w:rsidRDefault="004C028D" w:rsidP="004C028D">
      <w:r w:rsidRPr="0053669A">
        <w:t xml:space="preserve">1.2. Zhotovitel: </w:t>
      </w:r>
    </w:p>
    <w:p w14:paraId="0A9AFED2" w14:textId="77777777" w:rsidR="004C028D" w:rsidRPr="0053669A" w:rsidRDefault="004C028D" w:rsidP="004C028D">
      <w:pPr>
        <w:tabs>
          <w:tab w:val="left" w:pos="2340"/>
        </w:tabs>
      </w:pPr>
      <w:r w:rsidRPr="0053669A">
        <w:t>Název:</w:t>
      </w:r>
      <w:r w:rsidRPr="0053669A">
        <w:tab/>
      </w:r>
    </w:p>
    <w:p w14:paraId="772E7655" w14:textId="77777777" w:rsidR="004C028D" w:rsidRPr="0053669A" w:rsidRDefault="004C028D" w:rsidP="004C028D">
      <w:pPr>
        <w:tabs>
          <w:tab w:val="left" w:pos="2340"/>
        </w:tabs>
      </w:pPr>
      <w:r w:rsidRPr="0053669A">
        <w:t>Adresa sídla:</w:t>
      </w:r>
      <w:r w:rsidRPr="0053669A">
        <w:tab/>
      </w:r>
    </w:p>
    <w:p w14:paraId="4C7E95FC" w14:textId="77777777" w:rsidR="004C028D" w:rsidRPr="0053669A" w:rsidRDefault="004C028D" w:rsidP="004C028D">
      <w:pPr>
        <w:tabs>
          <w:tab w:val="left" w:pos="2340"/>
        </w:tabs>
      </w:pPr>
    </w:p>
    <w:p w14:paraId="2F4CCF2C" w14:textId="77777777" w:rsidR="004C028D" w:rsidRPr="0053669A" w:rsidRDefault="004C028D" w:rsidP="004C028D">
      <w:pPr>
        <w:tabs>
          <w:tab w:val="left" w:pos="2835"/>
        </w:tabs>
      </w:pPr>
      <w:r w:rsidRPr="0053669A">
        <w:t>Statutární orgán:</w:t>
      </w:r>
      <w:r w:rsidRPr="0053669A">
        <w:tab/>
        <w:t xml:space="preserve">(jméno osoby oprávněné zastupovat zhotovitele)  </w:t>
      </w:r>
    </w:p>
    <w:p w14:paraId="30B490AB" w14:textId="77777777" w:rsidR="004C028D" w:rsidRPr="0053669A" w:rsidRDefault="004C028D" w:rsidP="000603BB">
      <w:pPr>
        <w:tabs>
          <w:tab w:val="left" w:pos="2340"/>
        </w:tabs>
        <w:spacing w:before="60"/>
      </w:pPr>
      <w:r w:rsidRPr="0053669A">
        <w:t>Osoba oprávněná k podpisu:</w:t>
      </w:r>
    </w:p>
    <w:p w14:paraId="1A1EC71E" w14:textId="77777777" w:rsidR="004C028D" w:rsidRPr="0053669A" w:rsidRDefault="004C028D" w:rsidP="000603BB">
      <w:pPr>
        <w:spacing w:before="60"/>
      </w:pPr>
      <w:r w:rsidRPr="0053669A">
        <w:t>Zástupce pro věci technické:</w:t>
      </w:r>
      <w:r w:rsidRPr="0053669A">
        <w:tab/>
        <w:t xml:space="preserve"> </w:t>
      </w:r>
    </w:p>
    <w:p w14:paraId="17EBA8CD" w14:textId="77777777" w:rsidR="000603BB" w:rsidRDefault="000603BB" w:rsidP="004C028D">
      <w:pPr>
        <w:tabs>
          <w:tab w:val="left" w:pos="2340"/>
        </w:tabs>
      </w:pPr>
    </w:p>
    <w:p w14:paraId="29C978F5" w14:textId="1B9AAD00" w:rsidR="004C028D" w:rsidRPr="0053669A" w:rsidRDefault="004C028D" w:rsidP="004C028D">
      <w:pPr>
        <w:tabs>
          <w:tab w:val="left" w:pos="2340"/>
        </w:tabs>
      </w:pPr>
      <w:r w:rsidRPr="0053669A">
        <w:t xml:space="preserve">IČ: </w:t>
      </w:r>
      <w:r w:rsidRPr="0053669A">
        <w:tab/>
      </w:r>
      <w:r w:rsidRPr="0053669A">
        <w:tab/>
        <w:t xml:space="preserve">…………….. </w:t>
      </w:r>
    </w:p>
    <w:p w14:paraId="3132052E" w14:textId="77777777" w:rsidR="004C028D" w:rsidRPr="0053669A" w:rsidRDefault="004C028D" w:rsidP="004C028D">
      <w:pPr>
        <w:tabs>
          <w:tab w:val="left" w:pos="2340"/>
        </w:tabs>
      </w:pPr>
      <w:r w:rsidRPr="0053669A">
        <w:t xml:space="preserve">DIČ: </w:t>
      </w:r>
      <w:r w:rsidRPr="0053669A">
        <w:tab/>
      </w:r>
      <w:r w:rsidRPr="0053669A">
        <w:tab/>
        <w:t xml:space="preserve">…………….. </w:t>
      </w:r>
    </w:p>
    <w:p w14:paraId="66FD75B3" w14:textId="77777777" w:rsidR="004C028D" w:rsidRPr="0053669A" w:rsidRDefault="004C028D" w:rsidP="004C028D">
      <w:pPr>
        <w:tabs>
          <w:tab w:val="left" w:pos="2340"/>
        </w:tabs>
      </w:pPr>
      <w:r w:rsidRPr="0053669A">
        <w:t>Bankovní spojení:</w:t>
      </w:r>
      <w:r w:rsidRPr="0053669A">
        <w:tab/>
      </w:r>
      <w:r w:rsidRPr="0053669A">
        <w:tab/>
        <w:t xml:space="preserve">…………….. </w:t>
      </w:r>
    </w:p>
    <w:p w14:paraId="24993284" w14:textId="77777777" w:rsidR="004C028D" w:rsidRPr="0053669A" w:rsidRDefault="004C028D" w:rsidP="004C028D">
      <w:pPr>
        <w:tabs>
          <w:tab w:val="left" w:pos="2340"/>
        </w:tabs>
      </w:pPr>
      <w:r w:rsidRPr="0053669A">
        <w:t>Zápis v obchodním rejstříku</w:t>
      </w:r>
      <w:r w:rsidRPr="0053669A">
        <w:tab/>
        <w:t xml:space="preserve">…………….. </w:t>
      </w:r>
    </w:p>
    <w:p w14:paraId="2433A74E" w14:textId="77777777" w:rsidR="004C028D" w:rsidRPr="0053669A" w:rsidRDefault="004C028D" w:rsidP="004C028D"/>
    <w:p w14:paraId="6CA61B66" w14:textId="77777777" w:rsidR="004C028D" w:rsidRPr="0053669A" w:rsidRDefault="004C028D" w:rsidP="004C028D">
      <w:r w:rsidRPr="0053669A">
        <w:t xml:space="preserve">(dále jen jako „zhotovitel“) </w:t>
      </w:r>
    </w:p>
    <w:p w14:paraId="4CE77589" w14:textId="77777777" w:rsidR="009578C7" w:rsidRPr="0053669A" w:rsidRDefault="009578C7">
      <w:pPr>
        <w:rPr>
          <w:b/>
        </w:rPr>
      </w:pPr>
      <w:r w:rsidRPr="0053669A">
        <w:br w:type="page"/>
      </w:r>
    </w:p>
    <w:p w14:paraId="2869E3BC" w14:textId="0F97C82F" w:rsidR="004C028D" w:rsidRPr="0053669A" w:rsidRDefault="004C028D" w:rsidP="00334027">
      <w:pPr>
        <w:pStyle w:val="lnekSOD"/>
        <w:numPr>
          <w:ilvl w:val="0"/>
          <w:numId w:val="1"/>
        </w:numPr>
      </w:pPr>
      <w:r w:rsidRPr="0053669A">
        <w:lastRenderedPageBreak/>
        <w:t>Úvodní ustanovení</w:t>
      </w:r>
    </w:p>
    <w:p w14:paraId="015259B3" w14:textId="014A049D" w:rsidR="004C028D" w:rsidRPr="0053669A" w:rsidRDefault="004C028D" w:rsidP="00967F63">
      <w:pPr>
        <w:numPr>
          <w:ilvl w:val="1"/>
          <w:numId w:val="1"/>
        </w:numPr>
        <w:spacing w:after="120"/>
        <w:ind w:left="709" w:hanging="709"/>
        <w:jc w:val="both"/>
      </w:pPr>
      <w:r w:rsidRPr="0053669A">
        <w:t>Podkladem pro uzavření této smlouvy je nabídka zhotovitele</w:t>
      </w:r>
      <w:r w:rsidR="009578C7" w:rsidRPr="0053669A">
        <w:t xml:space="preserve"> ze dne ................... pro </w:t>
      </w:r>
      <w:r w:rsidRPr="0053669A">
        <w:t>veřejnou zakázku nazvano</w:t>
      </w:r>
      <w:r w:rsidR="00722629" w:rsidRPr="0053669A">
        <w:t>u „</w:t>
      </w:r>
      <w:r w:rsidR="00FD6602" w:rsidRPr="0053669A">
        <w:rPr>
          <w:b/>
        </w:rPr>
        <w:t>Metuje, Hronov, oprava opevnění koryta, ř. km 45,300 – 45,531</w:t>
      </w:r>
      <w:r w:rsidRPr="0053669A">
        <w:t>“</w:t>
      </w:r>
      <w:r w:rsidR="009578C7" w:rsidRPr="0053669A">
        <w:t>.</w:t>
      </w:r>
    </w:p>
    <w:p w14:paraId="4F47D68F" w14:textId="42B375C5" w:rsidR="004C028D" w:rsidRPr="0053669A" w:rsidRDefault="004C028D" w:rsidP="00967F63">
      <w:pPr>
        <w:numPr>
          <w:ilvl w:val="1"/>
          <w:numId w:val="1"/>
        </w:numPr>
        <w:spacing w:before="120"/>
        <w:ind w:left="709" w:hanging="709"/>
        <w:jc w:val="both"/>
      </w:pPr>
      <w:r w:rsidRPr="0053669A">
        <w:t>Zhotovitel potvrzuje, že si s náležitou odbornou péčí prostudoval a detailně se seznámil s veškerými požadavky objednatele uvedenými v oznámení či výzvě o zahájení zadávacího řízení, zadávací dokumentac</w:t>
      </w:r>
      <w:r w:rsidR="00722629" w:rsidRPr="0053669A">
        <w:t>i</w:t>
      </w:r>
      <w:r w:rsidRPr="0053669A">
        <w:t xml:space="preserve"> či jiný</w:t>
      </w:r>
      <w:r w:rsidR="00722629" w:rsidRPr="0053669A">
        <w:t>ch</w:t>
      </w:r>
      <w:r w:rsidRPr="0053669A">
        <w:t xml:space="preserve"> dokument</w:t>
      </w:r>
      <w:r w:rsidR="00722629" w:rsidRPr="0053669A">
        <w:t>ech</w:t>
      </w:r>
      <w:r w:rsidRPr="0053669A">
        <w:t xml:space="preserve"> obsahující</w:t>
      </w:r>
      <w:r w:rsidR="00722629" w:rsidRPr="0053669A">
        <w:t>ch</w:t>
      </w:r>
      <w:r w:rsidRPr="0053669A">
        <w:t xml:space="preserve"> vymezení předmětu díla zejména s projektovou dokumentací </w:t>
      </w:r>
      <w:r w:rsidR="00FD6602" w:rsidRPr="0053669A">
        <w:t>jednostupňovou</w:t>
      </w:r>
      <w:r w:rsidR="00390C8C" w:rsidRPr="0053669A">
        <w:t xml:space="preserve"> </w:t>
      </w:r>
      <w:r w:rsidR="0096607D" w:rsidRPr="0053669A">
        <w:t>vypracovanou v roce 2022 společností</w:t>
      </w:r>
      <w:r w:rsidR="00CC0230" w:rsidRPr="0053669A">
        <w:t xml:space="preserve"> Povodí Labe, státní podnik, se </w:t>
      </w:r>
      <w:r w:rsidR="0096607D" w:rsidRPr="0053669A">
        <w:t>sídlem Víta Nejedléh</w:t>
      </w:r>
      <w:r w:rsidR="00AC3DC0" w:rsidRPr="0053669A">
        <w:t>o 951/8, Slezské Předměstí, 500 </w:t>
      </w:r>
      <w:r w:rsidR="0096607D" w:rsidRPr="0053669A">
        <w:t xml:space="preserve">03 Hradec Králové, zodpovědný projektant Ing. Petr </w:t>
      </w:r>
      <w:r w:rsidR="00E86187" w:rsidRPr="0053669A">
        <w:t>Vávra</w:t>
      </w:r>
      <w:r w:rsidR="00390C8C" w:rsidRPr="0053669A">
        <w:t xml:space="preserve"> </w:t>
      </w:r>
      <w:r w:rsidR="00B26B29" w:rsidRPr="0053669A">
        <w:t>(</w:t>
      </w:r>
      <w:r w:rsidR="009578C7" w:rsidRPr="0053669A">
        <w:t>dále jen </w:t>
      </w:r>
      <w:r w:rsidRPr="0053669A">
        <w:t>„projektová dokumentace“).</w:t>
      </w:r>
    </w:p>
    <w:p w14:paraId="51625455" w14:textId="1B9DC70A" w:rsidR="006A1AB7" w:rsidRPr="0053669A" w:rsidRDefault="004C028D" w:rsidP="00967F63">
      <w:pPr>
        <w:numPr>
          <w:ilvl w:val="1"/>
          <w:numId w:val="1"/>
        </w:numPr>
        <w:spacing w:before="120"/>
        <w:ind w:left="709" w:hanging="709"/>
        <w:jc w:val="both"/>
      </w:pPr>
      <w:r w:rsidRPr="0053669A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 w:rsidRPr="0053669A">
        <w:t xml:space="preserve">jeho činnosti, ve výši nejméně </w:t>
      </w:r>
      <w:r w:rsidR="00CC0230" w:rsidRPr="0053669A">
        <w:t>1</w:t>
      </w:r>
      <w:r w:rsidR="00581AB8" w:rsidRPr="0053669A">
        <w:t>0 000 000</w:t>
      </w:r>
      <w:r w:rsidRPr="0053669A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14:paraId="4B42DEFF" w14:textId="452AB413" w:rsidR="004C028D" w:rsidRPr="0053669A" w:rsidRDefault="004C028D" w:rsidP="00334027">
      <w:pPr>
        <w:pStyle w:val="lnekSOD"/>
        <w:numPr>
          <w:ilvl w:val="0"/>
          <w:numId w:val="1"/>
        </w:numPr>
      </w:pPr>
      <w:r w:rsidRPr="0053669A">
        <w:t>Předmět smlouvy</w:t>
      </w:r>
    </w:p>
    <w:p w14:paraId="0ACB275D" w14:textId="77777777" w:rsidR="006A1AB7" w:rsidRPr="0053669A" w:rsidRDefault="006A1AB7" w:rsidP="00967F63">
      <w:pPr>
        <w:numPr>
          <w:ilvl w:val="1"/>
          <w:numId w:val="1"/>
        </w:numPr>
        <w:spacing w:before="120"/>
        <w:ind w:left="709" w:hanging="709"/>
        <w:jc w:val="both"/>
      </w:pPr>
      <w:r w:rsidRPr="0053669A">
        <w:t xml:space="preserve">Předmětem smlouvy je zhotovení díla: </w:t>
      </w:r>
    </w:p>
    <w:p w14:paraId="2EB1E02C" w14:textId="3280D9CA" w:rsidR="006A1AB7" w:rsidRPr="0053669A" w:rsidRDefault="006A1AB7" w:rsidP="00676663">
      <w:pPr>
        <w:spacing w:before="60"/>
        <w:ind w:left="709"/>
        <w:jc w:val="both"/>
      </w:pPr>
      <w:r w:rsidRPr="0053669A">
        <w:t>„</w:t>
      </w:r>
      <w:r w:rsidR="00FD6602" w:rsidRPr="0053669A">
        <w:rPr>
          <w:b/>
        </w:rPr>
        <w:t>Metuje, Hronov, oprava opevnění koryta, ř. km 45,300 – 45,531</w:t>
      </w:r>
      <w:r w:rsidRPr="0053669A">
        <w:t>“</w:t>
      </w:r>
    </w:p>
    <w:p w14:paraId="6B70D258" w14:textId="48D6E603" w:rsidR="006A1AB7" w:rsidRPr="0053669A" w:rsidRDefault="006A1AB7" w:rsidP="00676663">
      <w:pPr>
        <w:spacing w:before="60"/>
        <w:ind w:left="709"/>
        <w:jc w:val="both"/>
      </w:pPr>
      <w:r w:rsidRPr="0053669A">
        <w:t>podle zadávacích podmínek, zadávací dokumentace a všech ostatních dokumentů obsahujících vymezení díla jako</w:t>
      </w:r>
      <w:r w:rsidR="00AC3DC0" w:rsidRPr="0053669A">
        <w:t xml:space="preserve"> předmětu veřejné zakázky v čl. </w:t>
      </w:r>
      <w:r w:rsidRPr="0053669A">
        <w:t>2. smlouvy.</w:t>
      </w:r>
    </w:p>
    <w:p w14:paraId="116CEA91" w14:textId="69E9F846" w:rsidR="004C028D" w:rsidRPr="0053669A" w:rsidRDefault="004C028D" w:rsidP="00334027">
      <w:pPr>
        <w:pStyle w:val="lnekSOD"/>
        <w:numPr>
          <w:ilvl w:val="0"/>
          <w:numId w:val="1"/>
        </w:numPr>
      </w:pPr>
      <w:r w:rsidRPr="0053669A">
        <w:t>Doba plnění díla</w:t>
      </w:r>
    </w:p>
    <w:p w14:paraId="6DA1D39E" w14:textId="18A18D3F" w:rsidR="00334027" w:rsidRPr="0053669A" w:rsidRDefault="004C028D" w:rsidP="00967F63">
      <w:pPr>
        <w:numPr>
          <w:ilvl w:val="1"/>
          <w:numId w:val="1"/>
        </w:numPr>
        <w:spacing w:before="120"/>
        <w:ind w:left="709" w:hanging="709"/>
        <w:jc w:val="both"/>
      </w:pPr>
      <w:r w:rsidRPr="0053669A">
        <w:t xml:space="preserve">Zhotovitel je povinen provést dílo řádně a včas v souladu s objednatelem odsouhlaseným harmonogramem prací. </w:t>
      </w:r>
    </w:p>
    <w:p w14:paraId="62706FE6" w14:textId="0A7BFD91" w:rsidR="00334027" w:rsidRPr="0053669A" w:rsidRDefault="004C028D" w:rsidP="00967F63">
      <w:pPr>
        <w:numPr>
          <w:ilvl w:val="1"/>
          <w:numId w:val="1"/>
        </w:numPr>
        <w:spacing w:before="120"/>
        <w:ind w:left="709" w:hanging="709"/>
      </w:pPr>
      <w:r w:rsidRPr="0053669A">
        <w:t>Předpokládaný termín zahájení díla je:</w:t>
      </w:r>
      <w:r w:rsidR="00581AB8" w:rsidRPr="0053669A">
        <w:t xml:space="preserve"> </w:t>
      </w:r>
      <w:r w:rsidR="00EA1362" w:rsidRPr="0053669A">
        <w:t>leden</w:t>
      </w:r>
      <w:r w:rsidR="00966E86">
        <w:t xml:space="preserve"> – únor</w:t>
      </w:r>
      <w:r w:rsidR="00EA1362" w:rsidRPr="0053669A">
        <w:t xml:space="preserve"> 2026</w:t>
      </w:r>
    </w:p>
    <w:p w14:paraId="6E8581E8" w14:textId="7E68095B" w:rsidR="004C028D" w:rsidRPr="0053669A" w:rsidRDefault="004C028D" w:rsidP="00967F63">
      <w:pPr>
        <w:numPr>
          <w:ilvl w:val="1"/>
          <w:numId w:val="1"/>
        </w:numPr>
        <w:spacing w:before="120"/>
        <w:ind w:left="709" w:hanging="709"/>
      </w:pPr>
      <w:r w:rsidRPr="0053669A">
        <w:t xml:space="preserve">Termín dokončení díla je: </w:t>
      </w:r>
      <w:r w:rsidRPr="0053669A">
        <w:rPr>
          <w:b/>
        </w:rPr>
        <w:t xml:space="preserve">nejpozději do </w:t>
      </w:r>
      <w:r w:rsidR="004B3528">
        <w:rPr>
          <w:b/>
        </w:rPr>
        <w:t>30</w:t>
      </w:r>
      <w:r w:rsidR="00AC3DC0" w:rsidRPr="0053669A">
        <w:rPr>
          <w:b/>
        </w:rPr>
        <w:t>. </w:t>
      </w:r>
      <w:r w:rsidR="004B3528">
        <w:rPr>
          <w:b/>
        </w:rPr>
        <w:t>11</w:t>
      </w:r>
      <w:r w:rsidR="00581AB8" w:rsidRPr="0053669A">
        <w:rPr>
          <w:b/>
        </w:rPr>
        <w:t>.</w:t>
      </w:r>
      <w:r w:rsidR="00AC3DC0" w:rsidRPr="0053669A">
        <w:rPr>
          <w:b/>
        </w:rPr>
        <w:t> </w:t>
      </w:r>
      <w:r w:rsidR="00581AB8" w:rsidRPr="0053669A">
        <w:rPr>
          <w:b/>
        </w:rPr>
        <w:t>202</w:t>
      </w:r>
      <w:r w:rsidR="002C2942" w:rsidRPr="0053669A">
        <w:rPr>
          <w:b/>
        </w:rPr>
        <w:t>6</w:t>
      </w:r>
    </w:p>
    <w:p w14:paraId="69C16123" w14:textId="27C5E12F" w:rsidR="00CC0230" w:rsidRPr="00722BC6" w:rsidRDefault="006A1E0E" w:rsidP="008474A7">
      <w:pPr>
        <w:numPr>
          <w:ilvl w:val="1"/>
          <w:numId w:val="1"/>
        </w:numPr>
        <w:spacing w:before="120"/>
        <w:ind w:left="709" w:hanging="709"/>
        <w:jc w:val="both"/>
        <w:rPr>
          <w:b/>
        </w:rPr>
      </w:pPr>
      <w:r w:rsidRPr="00722BC6">
        <w:rPr>
          <w:b/>
        </w:rPr>
        <w:t>Smýcení doprovodn</w:t>
      </w:r>
      <w:r w:rsidR="00FB44A5" w:rsidRPr="00722BC6">
        <w:rPr>
          <w:b/>
        </w:rPr>
        <w:t xml:space="preserve">ých dřevin a </w:t>
      </w:r>
      <w:r w:rsidRPr="00722BC6">
        <w:rPr>
          <w:b/>
        </w:rPr>
        <w:t xml:space="preserve">zeleně proběhne před zahájením </w:t>
      </w:r>
      <w:r w:rsidR="00AE0825" w:rsidRPr="00722BC6">
        <w:rPr>
          <w:b/>
        </w:rPr>
        <w:t xml:space="preserve">stavebních prací </w:t>
      </w:r>
      <w:r w:rsidR="008474A7" w:rsidRPr="00722BC6">
        <w:rPr>
          <w:b/>
        </w:rPr>
        <w:t xml:space="preserve"> v korytě </w:t>
      </w:r>
      <w:r w:rsidR="00580C74">
        <w:rPr>
          <w:b/>
        </w:rPr>
        <w:t xml:space="preserve">vodního </w:t>
      </w:r>
      <w:r w:rsidR="008474A7" w:rsidRPr="00722BC6">
        <w:rPr>
          <w:b/>
        </w:rPr>
        <w:t>toku</w:t>
      </w:r>
      <w:r w:rsidR="00FB44A5" w:rsidRPr="00722BC6">
        <w:rPr>
          <w:b/>
        </w:rPr>
        <w:t>, </w:t>
      </w:r>
      <w:r w:rsidRPr="00722BC6">
        <w:rPr>
          <w:b/>
        </w:rPr>
        <w:t>v období vegetační</w:t>
      </w:r>
      <w:r w:rsidR="00AE0825" w:rsidRPr="00722BC6">
        <w:rPr>
          <w:b/>
        </w:rPr>
        <w:t>ho</w:t>
      </w:r>
      <w:bookmarkStart w:id="0" w:name="_GoBack"/>
      <w:bookmarkEnd w:id="0"/>
      <w:r w:rsidR="00AE0825" w:rsidRPr="00722BC6">
        <w:rPr>
          <w:b/>
        </w:rPr>
        <w:t xml:space="preserve"> klidu</w:t>
      </w:r>
      <w:r w:rsidR="00722BC6" w:rsidRPr="00722BC6">
        <w:rPr>
          <w:b/>
        </w:rPr>
        <w:t xml:space="preserve">, tj. </w:t>
      </w:r>
      <w:r w:rsidR="003E7890" w:rsidRPr="00722BC6">
        <w:rPr>
          <w:b/>
        </w:rPr>
        <w:t>mezi 1. 1. </w:t>
      </w:r>
      <w:r w:rsidRPr="00722BC6">
        <w:rPr>
          <w:b/>
        </w:rPr>
        <w:t>202</w:t>
      </w:r>
      <w:r w:rsidR="000758B2" w:rsidRPr="00722BC6">
        <w:rPr>
          <w:b/>
        </w:rPr>
        <w:t>6</w:t>
      </w:r>
      <w:r w:rsidRPr="00722BC6">
        <w:rPr>
          <w:b/>
        </w:rPr>
        <w:t xml:space="preserve"> a 31.</w:t>
      </w:r>
      <w:r w:rsidR="003E7890" w:rsidRPr="00722BC6">
        <w:rPr>
          <w:b/>
        </w:rPr>
        <w:t> 3. </w:t>
      </w:r>
      <w:r w:rsidRPr="00722BC6">
        <w:rPr>
          <w:b/>
        </w:rPr>
        <w:t>2026.</w:t>
      </w:r>
      <w:r w:rsidRPr="00251C6B">
        <w:t xml:space="preserve"> </w:t>
      </w:r>
      <w:r w:rsidR="003E7890" w:rsidRPr="00251C6B">
        <w:t>Z důvodu, aby </w:t>
      </w:r>
      <w:r w:rsidR="008474A7" w:rsidRPr="00251C6B">
        <w:t>nedocházelo k omezení výroby na MVE Freiw</w:t>
      </w:r>
      <w:r w:rsidR="00FB44A5" w:rsidRPr="00251C6B">
        <w:t>ald v době největších průtoků a </w:t>
      </w:r>
      <w:r w:rsidR="008474A7" w:rsidRPr="00251C6B">
        <w:t xml:space="preserve">dále </w:t>
      </w:r>
      <w:r w:rsidR="00FB44A5" w:rsidRPr="00251C6B">
        <w:t xml:space="preserve">v době </w:t>
      </w:r>
      <w:r w:rsidR="008474A7" w:rsidRPr="00251C6B">
        <w:t xml:space="preserve">plánovaných městských kulturních akcí </w:t>
      </w:r>
      <w:r w:rsidR="004F2871" w:rsidRPr="00251C6B">
        <w:t>podél</w:t>
      </w:r>
      <w:r w:rsidR="008474A7" w:rsidRPr="00251C6B">
        <w:t xml:space="preserve"> </w:t>
      </w:r>
      <w:r w:rsidR="003E7890" w:rsidRPr="00251C6B">
        <w:t xml:space="preserve">vodního </w:t>
      </w:r>
      <w:r w:rsidR="008474A7" w:rsidRPr="00251C6B">
        <w:t>toku</w:t>
      </w:r>
      <w:r w:rsidR="003E7890" w:rsidRPr="00251C6B">
        <w:t xml:space="preserve"> Metuje</w:t>
      </w:r>
      <w:r w:rsidR="008474A7" w:rsidRPr="00251C6B">
        <w:t xml:space="preserve">, budou </w:t>
      </w:r>
      <w:r w:rsidR="008474A7" w:rsidRPr="00722BC6">
        <w:rPr>
          <w:b/>
        </w:rPr>
        <w:t xml:space="preserve">samotné stavební práce </w:t>
      </w:r>
      <w:r w:rsidR="004F2871" w:rsidRPr="00722BC6">
        <w:rPr>
          <w:b/>
        </w:rPr>
        <w:t xml:space="preserve">zahájeny </w:t>
      </w:r>
      <w:r w:rsidR="008474A7" w:rsidRPr="00722BC6">
        <w:rPr>
          <w:b/>
        </w:rPr>
        <w:t>vypuštěním zdrže až po datu 1</w:t>
      </w:r>
      <w:r w:rsidR="004F2871" w:rsidRPr="00722BC6">
        <w:rPr>
          <w:b/>
        </w:rPr>
        <w:t>0</w:t>
      </w:r>
      <w:r w:rsidR="008474A7" w:rsidRPr="00722BC6">
        <w:rPr>
          <w:b/>
        </w:rPr>
        <w:t>.</w:t>
      </w:r>
      <w:r w:rsidR="003E7890" w:rsidRPr="00722BC6">
        <w:rPr>
          <w:b/>
        </w:rPr>
        <w:t> 8. </w:t>
      </w:r>
      <w:r w:rsidR="008474A7" w:rsidRPr="00722BC6">
        <w:rPr>
          <w:b/>
        </w:rPr>
        <w:t>2026.</w:t>
      </w:r>
      <w:r w:rsidR="00204EF6" w:rsidRPr="00722BC6">
        <w:rPr>
          <w:b/>
        </w:rPr>
        <w:t xml:space="preserve"> </w:t>
      </w:r>
    </w:p>
    <w:p w14:paraId="24C1307D" w14:textId="5CCD3F85" w:rsidR="004C028D" w:rsidRPr="0053669A" w:rsidRDefault="004C028D" w:rsidP="00334027">
      <w:pPr>
        <w:pStyle w:val="lnekSOD"/>
        <w:numPr>
          <w:ilvl w:val="0"/>
          <w:numId w:val="1"/>
        </w:numPr>
      </w:pPr>
      <w:r w:rsidRPr="0053669A">
        <w:t>Cena díla, platební podmínky a fakturační podmínky</w:t>
      </w:r>
    </w:p>
    <w:p w14:paraId="226DEEB3" w14:textId="2FFD1151" w:rsidR="004C028D" w:rsidRPr="0053669A" w:rsidRDefault="004C028D" w:rsidP="00E82F4D">
      <w:pPr>
        <w:numPr>
          <w:ilvl w:val="1"/>
          <w:numId w:val="1"/>
        </w:numPr>
        <w:spacing w:before="120"/>
        <w:ind w:left="709" w:hanging="567"/>
        <w:jc w:val="both"/>
      </w:pPr>
      <w:r w:rsidRPr="0053669A">
        <w:t xml:space="preserve">Celková cena za zhotovení díla </w:t>
      </w:r>
      <w:r w:rsidR="00842D22" w:rsidRPr="0053669A">
        <w:t xml:space="preserve">(tzn. stavební náklady ponížené o případný výzisk) </w:t>
      </w:r>
      <w:r w:rsidRPr="0053669A">
        <w:t>se dohodou smluvních stran stanovuje jako cena smluvn</w:t>
      </w:r>
      <w:r w:rsidR="00FB44A5" w:rsidRPr="0053669A">
        <w:t>í a nejvýše přípustná, pevná po </w:t>
      </w:r>
      <w:r w:rsidRPr="0053669A">
        <w:t xml:space="preserve">celou dobu zhotovení díla a je dána cenovou nabídkou zhotovitele ze dne ................ Celková cena za provedené dílo je stanovena dohodou smluvních stran takto: </w:t>
      </w:r>
    </w:p>
    <w:p w14:paraId="1A0C6B09" w14:textId="5FC87D23" w:rsidR="004C028D" w:rsidRPr="0053669A" w:rsidRDefault="004C028D" w:rsidP="00E82F4D">
      <w:pPr>
        <w:spacing w:before="120" w:after="120"/>
        <w:ind w:left="709"/>
        <w:jc w:val="both"/>
      </w:pPr>
      <w:r w:rsidRPr="0053669A">
        <w:t>Celková cena bez DPH činí ..........................,- Kč</w:t>
      </w:r>
      <w:r w:rsidR="00826497" w:rsidRPr="0053669A">
        <w:t>.</w:t>
      </w:r>
    </w:p>
    <w:p w14:paraId="29759915" w14:textId="31592433" w:rsidR="00E82F4D" w:rsidRPr="0053669A" w:rsidRDefault="00E82F4D" w:rsidP="00B54F19">
      <w:pPr>
        <w:numPr>
          <w:ilvl w:val="1"/>
          <w:numId w:val="1"/>
        </w:numPr>
        <w:spacing w:before="120"/>
        <w:ind w:left="709" w:hanging="567"/>
        <w:jc w:val="both"/>
      </w:pPr>
      <w:r w:rsidRPr="0053669A">
        <w:t xml:space="preserve">Smluvní strany se dohodly, že v případě, kdy zhotovitel plánuje odkup vytěženého sedimentu jako surového říčního materiálu, bude soupis provedených stavebních prací </w:t>
      </w:r>
      <w:r w:rsidRPr="0053669A">
        <w:lastRenderedPageBreak/>
        <w:t>za příslušné fakturační období obsahovat jak položku „</w:t>
      </w:r>
      <w:r w:rsidRPr="005E7703">
        <w:rPr>
          <w:i/>
        </w:rPr>
        <w:t>Vytěžení nánosů</w:t>
      </w:r>
      <w:r w:rsidRPr="0053669A">
        <w:t>“, tak položku „</w:t>
      </w:r>
      <w:r w:rsidRPr="005E7703">
        <w:rPr>
          <w:i/>
        </w:rPr>
        <w:t>Odkup vyzískaného říčního materiálu</w:t>
      </w:r>
      <w:r w:rsidRPr="0053669A">
        <w:t>“, a to ve stejném množství.</w:t>
      </w:r>
    </w:p>
    <w:p w14:paraId="6FAF9D14" w14:textId="6524800E" w:rsidR="004C028D" w:rsidRPr="0053669A" w:rsidRDefault="004C028D" w:rsidP="00967F63">
      <w:pPr>
        <w:numPr>
          <w:ilvl w:val="1"/>
          <w:numId w:val="1"/>
        </w:numPr>
        <w:spacing w:before="120"/>
        <w:ind w:left="709" w:hanging="709"/>
        <w:jc w:val="both"/>
      </w:pPr>
      <w:r w:rsidRPr="0053669A">
        <w:t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 w:rsidRPr="0053669A">
        <w:t>. D</w:t>
      </w:r>
      <w:r w:rsidRPr="0053669A">
        <w:t>o 5 kalendářních dnů po odsouhlasení soupisu vystaví zhotovitel daňový doklad, přičemž datem uskutečnění zdanitelného plnění je nejpozději poslední kalendářní den měsíce</w:t>
      </w:r>
      <w:r w:rsidR="0059155E" w:rsidRPr="0053669A">
        <w:t>, ve </w:t>
      </w:r>
      <w:r w:rsidRPr="0053669A">
        <w:t xml:space="preserve">kterém došlo k plnění předmětu smlouvy. </w:t>
      </w:r>
    </w:p>
    <w:p w14:paraId="3800629C" w14:textId="77777777" w:rsidR="004C028D" w:rsidRPr="0053669A" w:rsidRDefault="004C028D" w:rsidP="00974641">
      <w:pPr>
        <w:pStyle w:val="lnekSOD"/>
        <w:numPr>
          <w:ilvl w:val="0"/>
          <w:numId w:val="1"/>
        </w:numPr>
      </w:pPr>
      <w:r w:rsidRPr="0053669A">
        <w:t>Bankovní záruka</w:t>
      </w:r>
    </w:p>
    <w:p w14:paraId="2295EAA4" w14:textId="378DBEC9" w:rsidR="00641F3D" w:rsidRPr="00130082" w:rsidRDefault="00D75B6B" w:rsidP="00641F3D">
      <w:pPr>
        <w:numPr>
          <w:ilvl w:val="1"/>
          <w:numId w:val="1"/>
        </w:numPr>
        <w:ind w:left="709" w:hanging="709"/>
        <w:jc w:val="both"/>
      </w:pPr>
      <w:r w:rsidRPr="00130082">
        <w:t>Zhotovitel předložil objednateli v den podpisu smlouvy o dílo originál bankovní záruky za prov</w:t>
      </w:r>
      <w:r w:rsidR="00D37B72" w:rsidRPr="00130082">
        <w:t>edení díla podle ustanovení čl. </w:t>
      </w:r>
      <w:r w:rsidRPr="00130082">
        <w:t>7 Bankovní záruka, odst.</w:t>
      </w:r>
      <w:r w:rsidR="00D37B72" w:rsidRPr="00130082">
        <w:t> </w:t>
      </w:r>
      <w:r w:rsidRPr="00130082">
        <w:t>7.1. Obchodních podmínek</w:t>
      </w:r>
      <w:r w:rsidR="00836F29" w:rsidRPr="00130082">
        <w:t xml:space="preserve"> objednatel</w:t>
      </w:r>
      <w:r w:rsidR="00D37B72" w:rsidRPr="00130082">
        <w:t>e na zhotovení stavby ze dne 1. </w:t>
      </w:r>
      <w:r w:rsidR="00836F29" w:rsidRPr="00130082">
        <w:t>1.</w:t>
      </w:r>
      <w:r w:rsidR="00D37B72" w:rsidRPr="00130082">
        <w:t> </w:t>
      </w:r>
      <w:r w:rsidR="00836F29" w:rsidRPr="00130082">
        <w:t>2024</w:t>
      </w:r>
      <w:r w:rsidR="0017178A" w:rsidRPr="00130082">
        <w:t>.</w:t>
      </w:r>
      <w:r w:rsidRPr="00130082">
        <w:t xml:space="preserve"> Objednatel potvrzuje pod</w:t>
      </w:r>
      <w:r w:rsidR="00130082" w:rsidRPr="00130082">
        <w:t>pisem smlouvy převzetí listiny.</w:t>
      </w:r>
    </w:p>
    <w:p w14:paraId="32E0818D" w14:textId="77777777" w:rsidR="004C028D" w:rsidRPr="0053669A" w:rsidRDefault="004C028D" w:rsidP="00251C6B">
      <w:pPr>
        <w:pStyle w:val="lnekSOD"/>
        <w:numPr>
          <w:ilvl w:val="0"/>
          <w:numId w:val="1"/>
        </w:numPr>
      </w:pPr>
      <w:r w:rsidRPr="0053669A">
        <w:t>Listiny tvořící součást obsahu smlouvy o dílo</w:t>
      </w:r>
    </w:p>
    <w:p w14:paraId="7EA4E147" w14:textId="3D867211" w:rsidR="00E7589D" w:rsidRPr="0053669A" w:rsidRDefault="004C028D" w:rsidP="00ED236A">
      <w:pPr>
        <w:numPr>
          <w:ilvl w:val="1"/>
          <w:numId w:val="1"/>
        </w:numPr>
        <w:spacing w:after="120"/>
        <w:ind w:left="709" w:hanging="709"/>
        <w:jc w:val="both"/>
      </w:pPr>
      <w:r w:rsidRPr="0053669A">
        <w:t>Zhotovitel se zavazuje provést dílo v souladu s podmínkami stanovenými touto smlouvou a všemi listinami tvořícími</w:t>
      </w:r>
      <w:r w:rsidR="00836F29" w:rsidRPr="0053669A">
        <w:t xml:space="preserve"> součást obsahu smlouvy o dílo, z</w:t>
      </w:r>
      <w:r w:rsidR="00E7589D" w:rsidRPr="0053669A">
        <w:t>ejména:</w:t>
      </w:r>
    </w:p>
    <w:p w14:paraId="00DC15DC" w14:textId="77777777" w:rsidR="00FB44A5" w:rsidRPr="0053669A" w:rsidRDefault="00FB44A5" w:rsidP="00FB44A5">
      <w:pPr>
        <w:pStyle w:val="Odstavecseseznamem"/>
        <w:numPr>
          <w:ilvl w:val="0"/>
          <w:numId w:val="8"/>
        </w:numPr>
        <w:tabs>
          <w:tab w:val="left" w:pos="142"/>
        </w:tabs>
        <w:spacing w:after="60"/>
        <w:ind w:left="993" w:hanging="284"/>
        <w:contextualSpacing w:val="0"/>
        <w:jc w:val="both"/>
      </w:pPr>
      <w:r w:rsidRPr="0053669A">
        <w:t>Závazné stanovisko vydané Agenturou ochrany přírody a krajiny České republiky, regionální pracoviště Východní Čechy, oddělení Správa CHKO Broumovsko pod č. j. 01275/VC/22 ze dne 8. 4. 2022;</w:t>
      </w:r>
    </w:p>
    <w:p w14:paraId="163F47AE" w14:textId="77777777" w:rsidR="00FB44A5" w:rsidRPr="0053669A" w:rsidRDefault="00FB44A5" w:rsidP="00FB44A5">
      <w:pPr>
        <w:pStyle w:val="Odstavecseseznamem"/>
        <w:numPr>
          <w:ilvl w:val="0"/>
          <w:numId w:val="8"/>
        </w:numPr>
        <w:tabs>
          <w:tab w:val="left" w:pos="142"/>
        </w:tabs>
        <w:spacing w:after="60"/>
        <w:ind w:left="993" w:hanging="284"/>
        <w:contextualSpacing w:val="0"/>
        <w:jc w:val="both"/>
      </w:pPr>
      <w:r w:rsidRPr="0053669A">
        <w:t>Rozhodnutí o udělení výjimky ze základních ochranných podmínek zvláště chráněných druhů vydané Agenturou ochrany přírody a krajiny České republiky, regionální pracoviště Východní Čechy, oddělení Správa CHKO Broumovsko pod č. j. SR/0043/VC/2022-3 ze dne 17. 6. 2022, které nabylo právní moci dne 8. 7. 2022;</w:t>
      </w:r>
    </w:p>
    <w:p w14:paraId="14AD9EE1" w14:textId="77777777" w:rsidR="00FB44A5" w:rsidRPr="0053669A" w:rsidRDefault="00FB44A5" w:rsidP="00FB44A5">
      <w:pPr>
        <w:pStyle w:val="Odstavecseseznamem"/>
        <w:numPr>
          <w:ilvl w:val="0"/>
          <w:numId w:val="8"/>
        </w:numPr>
        <w:tabs>
          <w:tab w:val="left" w:pos="142"/>
        </w:tabs>
        <w:spacing w:after="60"/>
        <w:ind w:left="993" w:hanging="284"/>
        <w:contextualSpacing w:val="0"/>
        <w:jc w:val="both"/>
      </w:pPr>
      <w:r w:rsidRPr="0053669A">
        <w:t>Závazné stanovisko a sdělení vydané Městským úřadem Náchod, odbor životního prostředí pod č. j. MUNAC 92703/2022/ŽP ze dne 14. 11. 2022;</w:t>
      </w:r>
    </w:p>
    <w:p w14:paraId="4496E8DC" w14:textId="745CF2B4" w:rsidR="00254D22" w:rsidRDefault="00FB44A5" w:rsidP="00FB44A5">
      <w:pPr>
        <w:pStyle w:val="Odstavecseseznamem"/>
        <w:numPr>
          <w:ilvl w:val="0"/>
          <w:numId w:val="8"/>
        </w:numPr>
        <w:tabs>
          <w:tab w:val="left" w:pos="142"/>
        </w:tabs>
        <w:spacing w:after="60"/>
        <w:ind w:left="993" w:hanging="284"/>
        <w:contextualSpacing w:val="0"/>
        <w:jc w:val="both"/>
      </w:pPr>
      <w:r w:rsidRPr="0053669A">
        <w:t xml:space="preserve">Rozhodnutí – stavební povolení vydané Městským úřadem Náchod, odbor životního prostředí pod č. j. MUNAC 71614/2023/ŽP ze dne 26. 7. 2023, které nabylo právní moci dne 26. 8. 2023. Dne </w:t>
      </w:r>
      <w:r w:rsidR="00254D22">
        <w:t xml:space="preserve">10. 10. 2025 bylo </w:t>
      </w:r>
      <w:r w:rsidR="00254D22" w:rsidRPr="0053669A">
        <w:t xml:space="preserve">Městským úřadem Náchod, odbor </w:t>
      </w:r>
      <w:r w:rsidR="00254D22">
        <w:t xml:space="preserve">výstavby a územního plánování </w:t>
      </w:r>
      <w:r w:rsidR="00254D22" w:rsidRPr="0053669A">
        <w:t>pod č. j. MUNAC</w:t>
      </w:r>
      <w:r w:rsidR="00254D22">
        <w:t xml:space="preserve"> 128459/2025</w:t>
      </w:r>
      <w:r w:rsidR="00254D22" w:rsidRPr="0053669A">
        <w:t xml:space="preserve"> </w:t>
      </w:r>
      <w:r w:rsidR="00254D22">
        <w:t>vydáno Rozhodnutí – číslo 25/2025-3 povolující změnu společného povolení spočívající v prodloužení lhůty k dokončení stavby do 30. listopadu 2026.</w:t>
      </w:r>
    </w:p>
    <w:p w14:paraId="04913B07" w14:textId="3BB5CB9A" w:rsidR="00E82F4D" w:rsidRPr="0053669A" w:rsidRDefault="00E82F4D" w:rsidP="00FB44A5">
      <w:pPr>
        <w:pStyle w:val="Odstavecseseznamem"/>
        <w:numPr>
          <w:ilvl w:val="0"/>
          <w:numId w:val="8"/>
        </w:numPr>
        <w:tabs>
          <w:tab w:val="left" w:pos="142"/>
        </w:tabs>
        <w:spacing w:after="60"/>
        <w:ind w:left="993" w:hanging="284"/>
        <w:contextualSpacing w:val="0"/>
        <w:jc w:val="both"/>
      </w:pPr>
      <w:r w:rsidRPr="0053669A">
        <w:t>Aktuální verze směrnice objednatele „Tvorba a správa geodetické dokumentace“ (odkaz ke stažení: www.pla.cz „Data pro Vás“).</w:t>
      </w:r>
    </w:p>
    <w:p w14:paraId="4B2AEE87" w14:textId="5F6D6F30" w:rsidR="00CF7668" w:rsidRPr="0053669A" w:rsidRDefault="004C028D" w:rsidP="00ED236A">
      <w:pPr>
        <w:numPr>
          <w:ilvl w:val="1"/>
          <w:numId w:val="1"/>
        </w:numPr>
        <w:spacing w:after="120"/>
        <w:ind w:left="709" w:hanging="709"/>
        <w:jc w:val="both"/>
      </w:pPr>
      <w:r w:rsidRPr="0053669A">
        <w:t xml:space="preserve">Součást obsahu smlouvy o dílo tvoří obchodní podmínky objednatele na zhotovení stavby ze dne </w:t>
      </w:r>
      <w:r w:rsidR="00A5269B" w:rsidRPr="0053669A">
        <w:t>1</w:t>
      </w:r>
      <w:r w:rsidR="00917809" w:rsidRPr="0053669A">
        <w:t>.</w:t>
      </w:r>
      <w:r w:rsidR="001F7F3F" w:rsidRPr="0053669A">
        <w:t> </w:t>
      </w:r>
      <w:r w:rsidR="00EB0A79" w:rsidRPr="0053669A">
        <w:t>1</w:t>
      </w:r>
      <w:r w:rsidR="00BD1F5F" w:rsidRPr="0053669A">
        <w:t>.</w:t>
      </w:r>
      <w:r w:rsidR="001F7F3F" w:rsidRPr="0053669A">
        <w:t> </w:t>
      </w:r>
      <w:r w:rsidR="00917809" w:rsidRPr="0053669A">
        <w:t>20</w:t>
      </w:r>
      <w:r w:rsidR="00F14142" w:rsidRPr="0053669A">
        <w:t>2</w:t>
      </w:r>
      <w:r w:rsidR="00EB0A79" w:rsidRPr="0053669A">
        <w:t>4</w:t>
      </w:r>
      <w:r w:rsidRPr="0053669A">
        <w:t>.</w:t>
      </w:r>
    </w:p>
    <w:p w14:paraId="490D90CD" w14:textId="77777777" w:rsidR="004C028D" w:rsidRPr="00787D2B" w:rsidRDefault="004C028D" w:rsidP="00251C6B">
      <w:pPr>
        <w:pStyle w:val="lnekSOD"/>
        <w:numPr>
          <w:ilvl w:val="0"/>
          <w:numId w:val="1"/>
        </w:numPr>
      </w:pPr>
      <w:r w:rsidRPr="0053669A">
        <w:t>Zvláštní ustanovení</w:t>
      </w:r>
    </w:p>
    <w:p w14:paraId="762D6C91" w14:textId="17535D55" w:rsidR="00E12FE7" w:rsidRDefault="00621E68" w:rsidP="00ED236A">
      <w:pPr>
        <w:numPr>
          <w:ilvl w:val="1"/>
          <w:numId w:val="1"/>
        </w:numPr>
        <w:spacing w:after="120"/>
        <w:ind w:left="709" w:hanging="709"/>
        <w:jc w:val="both"/>
      </w:pPr>
      <w:r w:rsidRPr="00787D2B">
        <w:t>V případě odkupu říčního</w:t>
      </w:r>
      <w:r w:rsidR="00DF0C09" w:rsidRPr="00787D2B">
        <w:t xml:space="preserve"> materiálu </w:t>
      </w:r>
      <w:r w:rsidRPr="0053669A">
        <w:t>zhotovitel bere na vědomí</w:t>
      </w:r>
      <w:r w:rsidR="00E12FE7" w:rsidRPr="0053669A">
        <w:t>, že sediment odkupuje jako surový říční materiál a</w:t>
      </w:r>
      <w:r w:rsidR="00DF0C09">
        <w:t> </w:t>
      </w:r>
      <w:r w:rsidR="00E12FE7" w:rsidRPr="0053669A">
        <w:t>nejedná se o výrobek, tedy objednatel neposkytuje kromě již uvedených informací žádné certifikace a podobně. Přechod vlastnictví a rizik</w:t>
      </w:r>
      <w:r w:rsidR="00C075FD" w:rsidRPr="0053669A">
        <w:t xml:space="preserve">a </w:t>
      </w:r>
      <w:r w:rsidR="00C075FD" w:rsidRPr="0053669A">
        <w:lastRenderedPageBreak/>
        <w:t>k </w:t>
      </w:r>
      <w:r w:rsidR="00FB44A5" w:rsidRPr="0053669A">
        <w:t>tomuto sedimentu přechází z </w:t>
      </w:r>
      <w:r w:rsidR="00E12FE7" w:rsidRPr="0053669A">
        <w:t>objednatele na zhotovitele okamžikem vytěžení materiálu z vodního prostředí.</w:t>
      </w:r>
    </w:p>
    <w:p w14:paraId="4F673755" w14:textId="23E117B6" w:rsidR="008E65DE" w:rsidRPr="0092571D" w:rsidRDefault="008E65DE" w:rsidP="00ED236A">
      <w:pPr>
        <w:numPr>
          <w:ilvl w:val="1"/>
          <w:numId w:val="1"/>
        </w:numPr>
        <w:spacing w:after="120"/>
        <w:ind w:left="709" w:hanging="709"/>
        <w:jc w:val="both"/>
      </w:pPr>
      <w:r w:rsidRPr="0092571D">
        <w:t>V případě odkupu vybouraného stavebního materiálu, čímž je myšlen nevhodný lomový kámen</w:t>
      </w:r>
      <w:r w:rsidR="006439AB" w:rsidRPr="0092571D">
        <w:t xml:space="preserve"> ze stávajícího břehového opevnění</w:t>
      </w:r>
      <w:r w:rsidR="00DE41E1" w:rsidRPr="0092571D">
        <w:t>,</w:t>
      </w:r>
      <w:r w:rsidRPr="0092571D">
        <w:t xml:space="preserve"> zhotovitel </w:t>
      </w:r>
      <w:r w:rsidR="006439AB" w:rsidRPr="0092571D">
        <w:t>bere na vědomí, že se nejedná o </w:t>
      </w:r>
      <w:r w:rsidRPr="0092571D">
        <w:t>výrobek, tedy objednatel neposkytuje kromě již uvedených informací žádné certifikace a podobně. Přechod vlastnictví a rizika k tomuto materiálu přechází z objednatele na zhotovitele okamžikem vybourání materiálu.</w:t>
      </w:r>
    </w:p>
    <w:p w14:paraId="35F2B7AC" w14:textId="77735586" w:rsidR="00C075FD" w:rsidRPr="00EE2D53" w:rsidRDefault="00E12FE7" w:rsidP="00ED236A">
      <w:pPr>
        <w:numPr>
          <w:ilvl w:val="1"/>
          <w:numId w:val="1"/>
        </w:numPr>
        <w:spacing w:after="120"/>
        <w:ind w:left="709" w:hanging="709"/>
        <w:jc w:val="both"/>
      </w:pPr>
      <w:r w:rsidRPr="0053669A">
        <w:t>V případě těžení sedimentů</w:t>
      </w:r>
      <w:r w:rsidR="006439AB">
        <w:t>, bez vazby na </w:t>
      </w:r>
      <w:r w:rsidRPr="0053669A">
        <w:t>způsob likvidace či odkupu říčního</w:t>
      </w:r>
      <w:r w:rsidR="00FB48D7">
        <w:t xml:space="preserve"> </w:t>
      </w:r>
      <w:r w:rsidRPr="0053669A">
        <w:t>materiálu, zhotovitel z</w:t>
      </w:r>
      <w:r w:rsidR="001619A1">
        <w:t>ajistí po </w:t>
      </w:r>
      <w:r w:rsidRPr="0053669A">
        <w:t>dokončení stavby doklad o skutečném množství odtěžených sedimentů v m</w:t>
      </w:r>
      <w:r w:rsidRPr="0053669A">
        <w:rPr>
          <w:vertAlign w:val="superscript"/>
        </w:rPr>
        <w:t>3</w:t>
      </w:r>
      <w:r w:rsidRPr="0053669A">
        <w:t xml:space="preserve">, který bude potvrzen odborně způsobilou osobou ve smyslu zákona č. 360/1992 Sb. o výkonu povolání autorizovaných architektů a o výkonu povolání autorizovaných inženýrů a techniků činných ve výstavbě, ve znění pozdějších předpisů nebo osobou odborně způsobilou ve smyslu zákona č. 200/1994 Sb., o zeměměřictví ve znění pozdějších předpisů. Současně zhotovitel zajistí po dokončení realizace stavby geodetické zaměření skutečného stavu odborně způsobilou osobou dle výše uvedených předpisů. Toto zaměření bude obsahovat polohopisné a výškopisné zaměření upraveného dna, podélný řez a příčné řezy v hustotě odpovídající charakteru a velikosti </w:t>
      </w:r>
      <w:r w:rsidRPr="00EE2D53">
        <w:t>akce. Bez těchto dokladů nebude možné dílo převzít.</w:t>
      </w:r>
    </w:p>
    <w:p w14:paraId="7B8E59B7" w14:textId="2D5EA5D3" w:rsidR="00AC4167" w:rsidRPr="00DF573A" w:rsidRDefault="00DF573A" w:rsidP="00DF573A">
      <w:pPr>
        <w:numPr>
          <w:ilvl w:val="1"/>
          <w:numId w:val="1"/>
        </w:numPr>
        <w:spacing w:after="120"/>
        <w:jc w:val="both"/>
      </w:pPr>
      <w:r>
        <w:t xml:space="preserve"> </w:t>
      </w:r>
      <w:r w:rsidR="00AC4167" w:rsidRPr="00DF573A">
        <w:t xml:space="preserve">V případě </w:t>
      </w:r>
      <w:r w:rsidRPr="00DF573A">
        <w:t>obnovy</w:t>
      </w:r>
      <w:r w:rsidR="00AC4167" w:rsidRPr="00DF573A">
        <w:t xml:space="preserve"> dlažby z lomového kamene, bez vaz</w:t>
      </w:r>
      <w:r w:rsidR="00FF1C9E">
        <w:t>by na způsob likvidace či odkup</w:t>
      </w:r>
      <w:r w:rsidR="00AC4167" w:rsidRPr="00DF573A">
        <w:t xml:space="preserve"> </w:t>
      </w:r>
      <w:r>
        <w:t xml:space="preserve">  </w:t>
      </w:r>
      <w:r w:rsidR="00503897" w:rsidRPr="00DF573A">
        <w:t xml:space="preserve">nepoužitelného </w:t>
      </w:r>
      <w:r w:rsidR="00AC4167" w:rsidRPr="00DF573A">
        <w:t xml:space="preserve">kamenného materiálu, zhotovitel zajistí </w:t>
      </w:r>
      <w:r w:rsidR="00EE2D53" w:rsidRPr="00DF573A">
        <w:t xml:space="preserve">po dokončení realizace stavby geodetické zaměření skutečného stavu </w:t>
      </w:r>
      <w:r w:rsidRPr="00DF573A">
        <w:t>dlažby břehového opevnění v m</w:t>
      </w:r>
      <w:r w:rsidRPr="00FF1C9E">
        <w:rPr>
          <w:vertAlign w:val="superscript"/>
        </w:rPr>
        <w:t>2</w:t>
      </w:r>
      <w:r w:rsidRPr="00DF573A">
        <w:t xml:space="preserve"> z </w:t>
      </w:r>
      <w:r w:rsidR="00EE2D53" w:rsidRPr="00DF573A">
        <w:t>původní</w:t>
      </w:r>
      <w:r w:rsidRPr="00DF573A">
        <w:t>ho</w:t>
      </w:r>
      <w:r w:rsidR="00EE2D53" w:rsidRPr="00DF573A">
        <w:t xml:space="preserve"> a nové</w:t>
      </w:r>
      <w:r w:rsidRPr="00DF573A">
        <w:t xml:space="preserve">ho kamene </w:t>
      </w:r>
      <w:r w:rsidR="00AC4167" w:rsidRPr="00DF573A">
        <w:t>osobou odborně způsobilou ve smyslu zákona č. 200/1994 Sb., o zeměměřictví ve znění pozdějších předpisů. Bez těchto dokladů nebude možné dílo převzít.</w:t>
      </w:r>
    </w:p>
    <w:p w14:paraId="3D3564E3" w14:textId="41B90C2E" w:rsidR="00C075FD" w:rsidRPr="0053669A" w:rsidRDefault="00C075FD" w:rsidP="00ED236A">
      <w:pPr>
        <w:numPr>
          <w:ilvl w:val="1"/>
          <w:numId w:val="1"/>
        </w:numPr>
        <w:spacing w:after="120"/>
        <w:ind w:left="709" w:hanging="709"/>
        <w:jc w:val="both"/>
      </w:pPr>
      <w:r w:rsidRPr="0053669A">
        <w:t xml:space="preserve">Zhotovitel se zavazuje k odkupu </w:t>
      </w:r>
      <w:r w:rsidRPr="006F73C3">
        <w:t>veškeré přebytečné dřevní hmoty v majetku objednatele</w:t>
      </w:r>
      <w:r w:rsidR="00E417F3" w:rsidRPr="006F73C3">
        <w:rPr>
          <w:color w:val="FF0000"/>
        </w:rPr>
        <w:t xml:space="preserve"> </w:t>
      </w:r>
      <w:r w:rsidRPr="006F73C3">
        <w:t>vzniklé během realizace stavby a k jejímu vymístění mimo stavbu. Jedná se o přebytečné kmeny, křoví a větve z odstraňovaných</w:t>
      </w:r>
      <w:r w:rsidRPr="0053669A">
        <w:t xml:space="preserve"> stromů i keřů, pro které není dle projektové dokumentace jiné využití v místě stavby.</w:t>
      </w:r>
    </w:p>
    <w:p w14:paraId="1E7A20CE" w14:textId="40FFB25D" w:rsidR="00601BBF" w:rsidRPr="00197C5B" w:rsidRDefault="00C075FD" w:rsidP="00ED236A">
      <w:pPr>
        <w:numPr>
          <w:ilvl w:val="1"/>
          <w:numId w:val="1"/>
        </w:numPr>
        <w:spacing w:after="120"/>
        <w:ind w:left="709" w:hanging="709"/>
        <w:jc w:val="both"/>
      </w:pPr>
      <w:r w:rsidRPr="00197C5B">
        <w:t xml:space="preserve">Cenu za odkup dřevní hmoty zhotovitel adekvátně ponížil o veškeré doprovodné náklady spojené s vymístěním dřevní hmoty ze stavby. Cenu za odkup zhotovitel vyjádřil adekvátním oceněním příslušné položky v objektu SO </w:t>
      </w:r>
      <w:r w:rsidR="00204EF6" w:rsidRPr="00197C5B">
        <w:t>0</w:t>
      </w:r>
      <w:r w:rsidRPr="00197C5B">
        <w:t>1</w:t>
      </w:r>
      <w:r w:rsidR="00197C5B" w:rsidRPr="00197C5B">
        <w:t>.1</w:t>
      </w:r>
      <w:r w:rsidRPr="00197C5B">
        <w:t xml:space="preserve"> </w:t>
      </w:r>
      <w:r w:rsidR="00204EF6" w:rsidRPr="00197C5B">
        <w:t>–</w:t>
      </w:r>
      <w:r w:rsidRPr="00197C5B">
        <w:t xml:space="preserve"> </w:t>
      </w:r>
      <w:r w:rsidR="00197C5B" w:rsidRPr="00197C5B">
        <w:t>Kácení stromů</w:t>
      </w:r>
      <w:r w:rsidRPr="00197C5B">
        <w:t xml:space="preserve"> „</w:t>
      </w:r>
      <w:r w:rsidRPr="00197C5B">
        <w:rPr>
          <w:i/>
        </w:rPr>
        <w:t>Zisk objednatele za odkup přebytečné dřevní hmoty zhotovitelem</w:t>
      </w:r>
      <w:r w:rsidRPr="00197C5B">
        <w:t xml:space="preserve">“ v soupisu prací stavby.  </w:t>
      </w:r>
    </w:p>
    <w:p w14:paraId="57698551" w14:textId="442ED9A5" w:rsidR="00601BBF" w:rsidRDefault="00601BBF" w:rsidP="00ED236A">
      <w:pPr>
        <w:numPr>
          <w:ilvl w:val="1"/>
          <w:numId w:val="1"/>
        </w:numPr>
        <w:spacing w:after="120"/>
        <w:ind w:left="709" w:hanging="709"/>
        <w:jc w:val="both"/>
      </w:pPr>
      <w:r>
        <w:t>Smluvn</w:t>
      </w:r>
      <w:r w:rsidR="002576B6">
        <w:t>í strany se dohodly na vyhrazen</w:t>
      </w:r>
      <w:r w:rsidR="006C6300">
        <w:t>é</w:t>
      </w:r>
      <w:r w:rsidR="002576B6">
        <w:t xml:space="preserve"> změn</w:t>
      </w:r>
      <w:r w:rsidR="006C6300">
        <w:t>ě</w:t>
      </w:r>
      <w:r>
        <w:t xml:space="preserve"> závazku v souladu s ustanovením §</w:t>
      </w:r>
      <w:r w:rsidR="000603BB">
        <w:t> 100 odst. 1 a § </w:t>
      </w:r>
      <w:r>
        <w:t>222 odst.</w:t>
      </w:r>
      <w:r w:rsidR="000603BB">
        <w:t> </w:t>
      </w:r>
      <w:r>
        <w:t>2 zákona č.</w:t>
      </w:r>
      <w:r w:rsidR="000603BB">
        <w:t> </w:t>
      </w:r>
      <w:r>
        <w:t xml:space="preserve">134/2016 Sb., o zadávání veřejných zakázek, ve znění </w:t>
      </w:r>
      <w:r w:rsidRPr="00C22B45">
        <w:t xml:space="preserve">pozdějších předpisů, spočívající v tom, že pokud u položek uvedených v tabulce „Souhrn vyhrazených položek“ dojde k naměření jiného množství, než bylo předpokládáno výkazem výměr, platí pro účely fakturace naměřená hodnota, avšak </w:t>
      </w:r>
      <w:r w:rsidRPr="000B3063">
        <w:t xml:space="preserve">maximálně do výše limitů stanovených jako </w:t>
      </w:r>
      <w:r w:rsidR="00CC5F15" w:rsidRPr="000B3063">
        <w:t>50</w:t>
      </w:r>
      <w:r w:rsidR="000603BB" w:rsidRPr="000B3063">
        <w:t> </w:t>
      </w:r>
      <w:r w:rsidRPr="000B3063">
        <w:t xml:space="preserve">% víceprací a </w:t>
      </w:r>
      <w:r w:rsidR="00CC5F15" w:rsidRPr="000B3063">
        <w:t>50</w:t>
      </w:r>
      <w:r w:rsidR="000603BB" w:rsidRPr="000B3063">
        <w:t> </w:t>
      </w:r>
      <w:r w:rsidRPr="000B3063">
        <w:t>% méněprací</w:t>
      </w:r>
      <w:r w:rsidR="008028B8" w:rsidRPr="000B3063">
        <w:t xml:space="preserve"> u SO</w:t>
      </w:r>
      <w:r w:rsidR="000603BB" w:rsidRPr="000B3063">
        <w:t> </w:t>
      </w:r>
      <w:r w:rsidR="008028B8" w:rsidRPr="000B3063">
        <w:t xml:space="preserve">01, </w:t>
      </w:r>
      <w:r w:rsidR="000B3063" w:rsidRPr="000B3063">
        <w:t>5</w:t>
      </w:r>
      <w:r w:rsidR="008028B8" w:rsidRPr="000B3063">
        <w:t>0</w:t>
      </w:r>
      <w:r w:rsidR="000603BB" w:rsidRPr="000B3063">
        <w:t> </w:t>
      </w:r>
      <w:r w:rsidR="008028B8" w:rsidRPr="000B3063">
        <w:t xml:space="preserve">% víceprací a </w:t>
      </w:r>
      <w:r w:rsidR="000B3063" w:rsidRPr="000B3063">
        <w:t>5</w:t>
      </w:r>
      <w:r w:rsidR="008028B8" w:rsidRPr="000B3063">
        <w:t>0</w:t>
      </w:r>
      <w:r w:rsidR="000603BB" w:rsidRPr="000B3063">
        <w:t> % méněprací u SO </w:t>
      </w:r>
      <w:r w:rsidR="008028B8" w:rsidRPr="000B3063">
        <w:t xml:space="preserve">02 a </w:t>
      </w:r>
      <w:r w:rsidR="000B3063" w:rsidRPr="000B3063">
        <w:t>6</w:t>
      </w:r>
      <w:r w:rsidR="008028B8" w:rsidRPr="000B3063">
        <w:t>0</w:t>
      </w:r>
      <w:r w:rsidR="000603BB" w:rsidRPr="000B3063">
        <w:t xml:space="preserve"> % víceprací a </w:t>
      </w:r>
      <w:r w:rsidR="000B3063" w:rsidRPr="000B3063">
        <w:t>6</w:t>
      </w:r>
      <w:r w:rsidR="000603BB" w:rsidRPr="000B3063">
        <w:t>0 </w:t>
      </w:r>
      <w:r w:rsidR="008028B8" w:rsidRPr="000B3063">
        <w:t>% méněprací</w:t>
      </w:r>
      <w:r w:rsidR="00A07585" w:rsidRPr="000B3063">
        <w:t xml:space="preserve"> </w:t>
      </w:r>
      <w:r w:rsidR="008028B8" w:rsidRPr="000B3063">
        <w:t>u SO</w:t>
      </w:r>
      <w:r w:rsidR="000603BB" w:rsidRPr="000B3063">
        <w:t> </w:t>
      </w:r>
      <w:r w:rsidR="008028B8" w:rsidRPr="000B3063">
        <w:t>03</w:t>
      </w:r>
      <w:r w:rsidR="000603BB" w:rsidRPr="000B3063">
        <w:t xml:space="preserve">, </w:t>
      </w:r>
      <w:r w:rsidRPr="000B3063">
        <w:t>v</w:t>
      </w:r>
      <w:r w:rsidR="008028B8" w:rsidRPr="000B3063">
        <w:t> </w:t>
      </w:r>
      <w:r w:rsidRPr="000B3063">
        <w:t>rámci všech podle tohoto dokumentu označených položek výkazu výměr. Měření musí být evidováno</w:t>
      </w:r>
      <w:r w:rsidR="000603BB">
        <w:t xml:space="preserve"> ve </w:t>
      </w:r>
      <w:r>
        <w:t>formě Evidenčního listu vyhrazené změny, což je samostatný dokument obsahující přehled skutečně naměřených množství jednotlivých položek výkazu výměr, pokud se liší od původního předpokladu, přičemž vyhrazené změny lze uplatnit pouze v</w:t>
      </w:r>
      <w:r w:rsidR="008028B8">
        <w:t> </w:t>
      </w:r>
      <w:r>
        <w:t>souladu s uvedenými limity.</w:t>
      </w:r>
    </w:p>
    <w:p w14:paraId="062C60B3" w14:textId="77777777" w:rsidR="00601BBF" w:rsidRPr="00601BBF" w:rsidRDefault="00601BBF" w:rsidP="00601BBF">
      <w:pPr>
        <w:ind w:left="573" w:firstLine="136"/>
        <w:jc w:val="both"/>
        <w:rPr>
          <w:b/>
        </w:rPr>
      </w:pPr>
      <w:r w:rsidRPr="00601BBF">
        <w:rPr>
          <w:b/>
        </w:rPr>
        <w:t>Souhrn vyhrazených položek</w:t>
      </w:r>
    </w:p>
    <w:tbl>
      <w:tblPr>
        <w:tblW w:w="8363" w:type="dxa"/>
        <w:tblInd w:w="6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111"/>
        <w:gridCol w:w="4252"/>
      </w:tblGrid>
      <w:tr w:rsidR="00601BBF" w:rsidRPr="00AB7F8F" w14:paraId="60C68AF4" w14:textId="77777777" w:rsidTr="00182333">
        <w:trPr>
          <w:trHeight w:val="57"/>
        </w:trPr>
        <w:tc>
          <w:tcPr>
            <w:tcW w:w="41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14305974" w14:textId="77777777" w:rsidR="00601BBF" w:rsidRPr="00AB7F8F" w:rsidRDefault="00601BBF" w:rsidP="001C14D5">
            <w:pPr>
              <w:spacing w:before="120"/>
            </w:pPr>
            <w:r w:rsidRPr="00AB7F8F">
              <w:lastRenderedPageBreak/>
              <w:t>Stavební objekty vyhrazených změn</w:t>
            </w:r>
          </w:p>
        </w:tc>
        <w:tc>
          <w:tcPr>
            <w:tcW w:w="42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DE4776E" w14:textId="20B2AB6F" w:rsidR="00601BBF" w:rsidRPr="00AB7F8F" w:rsidRDefault="00755D25" w:rsidP="001C14D5">
            <w:pPr>
              <w:spacing w:before="120"/>
            </w:pPr>
            <w:r>
              <w:t>Položky</w:t>
            </w:r>
            <w:r w:rsidR="00601BBF" w:rsidRPr="00AB7F8F">
              <w:t xml:space="preserve"> vyhrazených změn</w:t>
            </w:r>
          </w:p>
        </w:tc>
      </w:tr>
      <w:tr w:rsidR="00601BBF" w:rsidRPr="00227DF2" w14:paraId="4EE4C7CA" w14:textId="77777777" w:rsidTr="00182333">
        <w:trPr>
          <w:trHeight w:val="57"/>
        </w:trPr>
        <w:tc>
          <w:tcPr>
            <w:tcW w:w="41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BCDA43C" w14:textId="753C9605" w:rsidR="00601BBF" w:rsidRPr="00C73D63" w:rsidRDefault="0075760D" w:rsidP="007F5018">
            <w:pPr>
              <w:rPr>
                <w:b/>
                <w:highlight w:val="yellow"/>
              </w:rPr>
            </w:pPr>
            <w:r>
              <w:rPr>
                <w:b/>
              </w:rPr>
              <w:t xml:space="preserve"> </w:t>
            </w:r>
            <w:r w:rsidR="002300C5" w:rsidRPr="002300C5">
              <w:rPr>
                <w:b/>
              </w:rPr>
              <w:t>SO 01 – Odtěžení nánosu</w:t>
            </w:r>
          </w:p>
        </w:tc>
        <w:tc>
          <w:tcPr>
            <w:tcW w:w="42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57C0791" w14:textId="77777777" w:rsidR="00755D25" w:rsidRDefault="00755D25" w:rsidP="007F5018">
            <w:pPr>
              <w:rPr>
                <w:b/>
              </w:rPr>
            </w:pPr>
            <w:r>
              <w:rPr>
                <w:b/>
              </w:rPr>
              <w:t>2. (</w:t>
            </w:r>
            <w:r w:rsidR="005A5FDB" w:rsidRPr="005A5FDB">
              <w:rPr>
                <w:b/>
              </w:rPr>
              <w:t>AGR 01.1.1</w:t>
            </w:r>
            <w:r>
              <w:rPr>
                <w:b/>
              </w:rPr>
              <w:t>)</w:t>
            </w:r>
            <w:r w:rsidR="005A5FDB">
              <w:rPr>
                <w:b/>
              </w:rPr>
              <w:t xml:space="preserve">, </w:t>
            </w:r>
            <w:r>
              <w:rPr>
                <w:b/>
              </w:rPr>
              <w:t>3. (</w:t>
            </w:r>
            <w:r w:rsidR="005A5FDB" w:rsidRPr="005A5FDB">
              <w:rPr>
                <w:b/>
              </w:rPr>
              <w:t>AGR 01.1.2</w:t>
            </w:r>
            <w:r>
              <w:rPr>
                <w:b/>
              </w:rPr>
              <w:t>)</w:t>
            </w:r>
            <w:r w:rsidR="005A5FDB">
              <w:rPr>
                <w:b/>
              </w:rPr>
              <w:t xml:space="preserve">, </w:t>
            </w:r>
          </w:p>
          <w:p w14:paraId="5B22535C" w14:textId="57E1335B" w:rsidR="00601BBF" w:rsidRPr="00C73D63" w:rsidRDefault="00755D25" w:rsidP="007F5018">
            <w:pPr>
              <w:rPr>
                <w:b/>
                <w:highlight w:val="yellow"/>
              </w:rPr>
            </w:pPr>
            <w:r>
              <w:rPr>
                <w:b/>
              </w:rPr>
              <w:t>4. (</w:t>
            </w:r>
            <w:r w:rsidR="005A5FDB" w:rsidRPr="005A5FDB">
              <w:rPr>
                <w:b/>
              </w:rPr>
              <w:t>AGR 01.1.3</w:t>
            </w:r>
            <w:r>
              <w:rPr>
                <w:b/>
              </w:rPr>
              <w:t>)</w:t>
            </w:r>
            <w:r w:rsidR="005A5FDB">
              <w:rPr>
                <w:b/>
              </w:rPr>
              <w:t xml:space="preserve">, </w:t>
            </w:r>
            <w:r>
              <w:rPr>
                <w:b/>
              </w:rPr>
              <w:t>9. (</w:t>
            </w:r>
            <w:r w:rsidR="005A5FDB" w:rsidRPr="005A5FDB">
              <w:rPr>
                <w:b/>
              </w:rPr>
              <w:t>AGR 01.1.4</w:t>
            </w:r>
            <w:r>
              <w:rPr>
                <w:b/>
              </w:rPr>
              <w:t>)</w:t>
            </w:r>
          </w:p>
        </w:tc>
      </w:tr>
      <w:tr w:rsidR="002300C5" w:rsidRPr="00227DF2" w14:paraId="2175C8C4" w14:textId="77777777" w:rsidTr="00182333">
        <w:trPr>
          <w:trHeight w:val="57"/>
        </w:trPr>
        <w:tc>
          <w:tcPr>
            <w:tcW w:w="41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4AA236A2" w14:textId="797B0661" w:rsidR="002300C5" w:rsidRPr="001C5CDE" w:rsidRDefault="0075760D" w:rsidP="007F5018">
            <w:pPr>
              <w:rPr>
                <w:b/>
                <w:highlight w:val="yellow"/>
              </w:rPr>
            </w:pPr>
            <w:r w:rsidRPr="001C5CDE">
              <w:rPr>
                <w:b/>
              </w:rPr>
              <w:t xml:space="preserve"> </w:t>
            </w:r>
            <w:r w:rsidR="002300C5" w:rsidRPr="001C5CDE">
              <w:rPr>
                <w:b/>
              </w:rPr>
              <w:t>SO 02 – Břehové opevnění</w:t>
            </w:r>
          </w:p>
        </w:tc>
        <w:tc>
          <w:tcPr>
            <w:tcW w:w="42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E00A8C4" w14:textId="77777777" w:rsidR="00555057" w:rsidRPr="001C5CDE" w:rsidRDefault="00555057" w:rsidP="00555057">
            <w:pPr>
              <w:rPr>
                <w:b/>
              </w:rPr>
            </w:pPr>
            <w:r w:rsidRPr="001C5CDE">
              <w:rPr>
                <w:b/>
              </w:rPr>
              <w:t>3. (</w:t>
            </w:r>
            <w:r w:rsidR="007F5018" w:rsidRPr="001C5CDE">
              <w:rPr>
                <w:b/>
              </w:rPr>
              <w:t>114203202</w:t>
            </w:r>
            <w:r w:rsidRPr="001C5CDE">
              <w:rPr>
                <w:b/>
              </w:rPr>
              <w:t>)</w:t>
            </w:r>
            <w:r w:rsidR="007F5018" w:rsidRPr="001C5CDE">
              <w:rPr>
                <w:b/>
              </w:rPr>
              <w:t xml:space="preserve">, </w:t>
            </w:r>
            <w:r w:rsidRPr="001C5CDE">
              <w:rPr>
                <w:b/>
              </w:rPr>
              <w:t>5. (</w:t>
            </w:r>
            <w:r w:rsidR="007F5018" w:rsidRPr="001C5CDE">
              <w:rPr>
                <w:b/>
              </w:rPr>
              <w:t>162351143</w:t>
            </w:r>
            <w:r w:rsidRPr="001C5CDE">
              <w:rPr>
                <w:b/>
              </w:rPr>
              <w:t>)</w:t>
            </w:r>
            <w:r w:rsidR="007F5018" w:rsidRPr="001C5CDE">
              <w:rPr>
                <w:b/>
              </w:rPr>
              <w:t xml:space="preserve">, </w:t>
            </w:r>
          </w:p>
          <w:p w14:paraId="009BE928" w14:textId="75450976" w:rsidR="00555057" w:rsidRPr="001C5CDE" w:rsidRDefault="00555057" w:rsidP="00555057">
            <w:pPr>
              <w:rPr>
                <w:b/>
              </w:rPr>
            </w:pPr>
            <w:r w:rsidRPr="0001779E">
              <w:rPr>
                <w:b/>
              </w:rPr>
              <w:t>11. (</w:t>
            </w:r>
            <w:r w:rsidR="001C5CDE" w:rsidRPr="0001779E">
              <w:rPr>
                <w:b/>
              </w:rPr>
              <w:t>AGR 01.1.6</w:t>
            </w:r>
            <w:r w:rsidRPr="0001779E">
              <w:rPr>
                <w:b/>
              </w:rPr>
              <w:t>)</w:t>
            </w:r>
            <w:r w:rsidR="007F5018" w:rsidRPr="0001779E">
              <w:rPr>
                <w:b/>
              </w:rPr>
              <w:t xml:space="preserve">, </w:t>
            </w:r>
            <w:r w:rsidRPr="0001779E">
              <w:rPr>
                <w:b/>
              </w:rPr>
              <w:t>15. (</w:t>
            </w:r>
            <w:r w:rsidR="007F5018" w:rsidRPr="0001779E">
              <w:rPr>
                <w:b/>
              </w:rPr>
              <w:t>465513327</w:t>
            </w:r>
            <w:r w:rsidRPr="001C5CDE">
              <w:rPr>
                <w:b/>
              </w:rPr>
              <w:t>)</w:t>
            </w:r>
            <w:r w:rsidR="007F5018" w:rsidRPr="001C5CDE">
              <w:rPr>
                <w:b/>
              </w:rPr>
              <w:t xml:space="preserve">, </w:t>
            </w:r>
          </w:p>
          <w:p w14:paraId="4C16CAFA" w14:textId="309288EE" w:rsidR="002300C5" w:rsidRPr="001C5CDE" w:rsidRDefault="00555057" w:rsidP="00555057">
            <w:pPr>
              <w:rPr>
                <w:b/>
              </w:rPr>
            </w:pPr>
            <w:r w:rsidRPr="001C5CDE">
              <w:rPr>
                <w:b/>
              </w:rPr>
              <w:t>16. (</w:t>
            </w:r>
            <w:r w:rsidR="007F5018" w:rsidRPr="001C5CDE">
              <w:rPr>
                <w:b/>
              </w:rPr>
              <w:t>465513327R0</w:t>
            </w:r>
            <w:r w:rsidRPr="001C5CDE">
              <w:rPr>
                <w:b/>
              </w:rPr>
              <w:t>)</w:t>
            </w:r>
            <w:r w:rsidR="007F5018" w:rsidRPr="001C5CDE">
              <w:rPr>
                <w:b/>
              </w:rPr>
              <w:t xml:space="preserve">, </w:t>
            </w:r>
            <w:r w:rsidRPr="001C5CDE">
              <w:rPr>
                <w:b/>
              </w:rPr>
              <w:t>20. (</w:t>
            </w:r>
            <w:r w:rsidR="007F5018" w:rsidRPr="001C5CDE">
              <w:rPr>
                <w:b/>
              </w:rPr>
              <w:t>998332011</w:t>
            </w:r>
            <w:r w:rsidRPr="001C5CDE">
              <w:rPr>
                <w:b/>
              </w:rPr>
              <w:t>)</w:t>
            </w:r>
          </w:p>
        </w:tc>
      </w:tr>
      <w:tr w:rsidR="002300C5" w:rsidRPr="00227DF2" w14:paraId="500AC535" w14:textId="77777777" w:rsidTr="00182333">
        <w:trPr>
          <w:trHeight w:val="57"/>
        </w:trPr>
        <w:tc>
          <w:tcPr>
            <w:tcW w:w="411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185A8B6" w14:textId="4C19F096" w:rsidR="002300C5" w:rsidRPr="00CE18A1" w:rsidRDefault="0075760D" w:rsidP="007F501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2300C5" w:rsidRPr="00CE18A1">
              <w:rPr>
                <w:b/>
              </w:rPr>
              <w:t>SO 03 – Záhozová patka</w:t>
            </w:r>
          </w:p>
        </w:tc>
        <w:tc>
          <w:tcPr>
            <w:tcW w:w="42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6D72019" w14:textId="77777777" w:rsidR="00555057" w:rsidRPr="009613B9" w:rsidRDefault="00555057" w:rsidP="00555057">
            <w:pPr>
              <w:rPr>
                <w:b/>
              </w:rPr>
            </w:pPr>
            <w:r w:rsidRPr="009613B9">
              <w:rPr>
                <w:b/>
              </w:rPr>
              <w:t>4. (</w:t>
            </w:r>
            <w:r w:rsidR="00C22B45" w:rsidRPr="009613B9">
              <w:rPr>
                <w:b/>
              </w:rPr>
              <w:t>462512370</w:t>
            </w:r>
            <w:r w:rsidRPr="009613B9">
              <w:rPr>
                <w:b/>
              </w:rPr>
              <w:t>)</w:t>
            </w:r>
            <w:r w:rsidR="00C22B45" w:rsidRPr="009613B9">
              <w:rPr>
                <w:b/>
              </w:rPr>
              <w:t xml:space="preserve">, </w:t>
            </w:r>
            <w:r w:rsidRPr="009613B9">
              <w:rPr>
                <w:b/>
              </w:rPr>
              <w:t>5. (</w:t>
            </w:r>
            <w:r w:rsidR="00C22B45" w:rsidRPr="009613B9">
              <w:rPr>
                <w:b/>
              </w:rPr>
              <w:t>462512370R1</w:t>
            </w:r>
            <w:r w:rsidRPr="009613B9">
              <w:rPr>
                <w:b/>
              </w:rPr>
              <w:t>)</w:t>
            </w:r>
            <w:r w:rsidR="00C22B45" w:rsidRPr="009613B9">
              <w:rPr>
                <w:b/>
              </w:rPr>
              <w:t xml:space="preserve">, </w:t>
            </w:r>
          </w:p>
          <w:p w14:paraId="6FA60B42" w14:textId="5E81DBB9" w:rsidR="002300C5" w:rsidRPr="001B4EEB" w:rsidRDefault="00555057" w:rsidP="00555057">
            <w:pPr>
              <w:rPr>
                <w:b/>
                <w:color w:val="FF0000"/>
              </w:rPr>
            </w:pPr>
            <w:r w:rsidRPr="009613B9">
              <w:rPr>
                <w:b/>
              </w:rPr>
              <w:t>7. (</w:t>
            </w:r>
            <w:r w:rsidR="00C22B45" w:rsidRPr="009613B9">
              <w:rPr>
                <w:b/>
              </w:rPr>
              <w:t>998332011</w:t>
            </w:r>
            <w:r w:rsidRPr="009613B9">
              <w:rPr>
                <w:b/>
              </w:rPr>
              <w:t>)</w:t>
            </w:r>
          </w:p>
        </w:tc>
      </w:tr>
    </w:tbl>
    <w:p w14:paraId="2FDE354B" w14:textId="0589039A" w:rsidR="00621E68" w:rsidRPr="0053669A" w:rsidRDefault="00621E68" w:rsidP="00ED236A">
      <w:pPr>
        <w:numPr>
          <w:ilvl w:val="1"/>
          <w:numId w:val="1"/>
        </w:numPr>
        <w:spacing w:before="120"/>
        <w:ind w:left="709" w:hanging="709"/>
        <w:jc w:val="both"/>
      </w:pPr>
      <w:r w:rsidRPr="0053669A">
        <w:t xml:space="preserve">Smluvní strany dohodly, že v případě odkupu sedimentu jako surového říčního materiálu </w:t>
      </w:r>
      <w:r w:rsidRPr="0053669A">
        <w:rPr>
          <w:b/>
        </w:rPr>
        <w:t>neplatí</w:t>
      </w:r>
      <w:r w:rsidRPr="0053669A">
        <w:t xml:space="preserve"> z obchodních podmínek objednatele na zhotovení stavby pro tuto smlouvu o dílo následující ujednání:</w:t>
      </w:r>
    </w:p>
    <w:p w14:paraId="69773839" w14:textId="1FFACD1C" w:rsidR="00C075FD" w:rsidRPr="0053669A" w:rsidRDefault="00621E68" w:rsidP="00C075F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993" w:hanging="284"/>
        <w:contextualSpacing w:val="0"/>
        <w:jc w:val="both"/>
      </w:pPr>
      <w:r w:rsidRPr="0053669A">
        <w:t>čl. 2. Všeobecné povinnosti zhotovitele, odst. 2.3., písm. f) Os</w:t>
      </w:r>
      <w:r w:rsidR="00C075FD" w:rsidRPr="0053669A">
        <w:t>tatní podmínky, bod 41.</w:t>
      </w:r>
    </w:p>
    <w:p w14:paraId="40EBB144" w14:textId="30E8AE65" w:rsidR="00544840" w:rsidRPr="0053669A" w:rsidRDefault="004C028D" w:rsidP="00ED236A">
      <w:pPr>
        <w:numPr>
          <w:ilvl w:val="1"/>
          <w:numId w:val="1"/>
        </w:numPr>
        <w:spacing w:before="120"/>
        <w:ind w:left="709" w:hanging="709"/>
        <w:jc w:val="both"/>
      </w:pPr>
      <w:r w:rsidRPr="0053669A">
        <w:t xml:space="preserve">Smluvní strany dohodly, že z obchodních podmínek objednatele na zhotovení stavby </w:t>
      </w:r>
      <w:r w:rsidRPr="0053669A">
        <w:rPr>
          <w:b/>
        </w:rPr>
        <w:t>neplatí</w:t>
      </w:r>
      <w:r w:rsidRPr="0053669A">
        <w:t xml:space="preserve"> pro tuto smlouvu o dílo následující ujednání:</w:t>
      </w:r>
    </w:p>
    <w:p w14:paraId="058B2FFB" w14:textId="5D397885" w:rsidR="00491912" w:rsidRDefault="001F7F3F" w:rsidP="00E41C32">
      <w:pPr>
        <w:pStyle w:val="Odstavecseseznamem"/>
        <w:numPr>
          <w:ilvl w:val="0"/>
          <w:numId w:val="9"/>
        </w:numPr>
        <w:tabs>
          <w:tab w:val="left" w:pos="142"/>
        </w:tabs>
        <w:spacing w:before="60"/>
        <w:ind w:left="993" w:hanging="284"/>
        <w:contextualSpacing w:val="0"/>
        <w:jc w:val="both"/>
      </w:pPr>
      <w:r w:rsidRPr="0053669A">
        <w:t>čl. </w:t>
      </w:r>
      <w:r w:rsidR="00491912" w:rsidRPr="0053669A">
        <w:t>2. Všeobecné pov</w:t>
      </w:r>
      <w:r w:rsidR="00CE18A1">
        <w:t>innosti zhotovitele, odst. 2.3.</w:t>
      </w:r>
      <w:r w:rsidR="00491912" w:rsidRPr="0053669A">
        <w:t xml:space="preserve"> písm. a) Dokumentace, povodňové plány, geodetické práce, body 4., 5.,</w:t>
      </w:r>
    </w:p>
    <w:p w14:paraId="562D436D" w14:textId="332F5314" w:rsidR="00C929EF" w:rsidRPr="0053669A" w:rsidRDefault="001F7F3F" w:rsidP="00E41C32">
      <w:pPr>
        <w:pStyle w:val="Odstavecseseznamem"/>
        <w:numPr>
          <w:ilvl w:val="0"/>
          <w:numId w:val="9"/>
        </w:numPr>
        <w:tabs>
          <w:tab w:val="left" w:pos="142"/>
        </w:tabs>
        <w:spacing w:before="60"/>
        <w:ind w:left="993" w:hanging="284"/>
        <w:contextualSpacing w:val="0"/>
        <w:jc w:val="both"/>
      </w:pPr>
      <w:r w:rsidRPr="0053669A">
        <w:t>čl. </w:t>
      </w:r>
      <w:r w:rsidR="002E63B6" w:rsidRPr="0053669A">
        <w:t xml:space="preserve">12. Předání díla, odst. </w:t>
      </w:r>
      <w:r w:rsidR="00EF1326" w:rsidRPr="0053669A">
        <w:t>12.2., písm. c),</w:t>
      </w:r>
      <w:r w:rsidR="00C075FD" w:rsidRPr="0053669A">
        <w:t xml:space="preserve"> e), l)</w:t>
      </w:r>
      <w:r w:rsidR="005E058E" w:rsidRPr="0053669A">
        <w:t>,</w:t>
      </w:r>
    </w:p>
    <w:p w14:paraId="5A38B6F9" w14:textId="2505AA10" w:rsidR="0096607D" w:rsidRPr="0053669A" w:rsidRDefault="001F7F3F" w:rsidP="00E41C32">
      <w:pPr>
        <w:pStyle w:val="Odstavecseseznamem"/>
        <w:numPr>
          <w:ilvl w:val="0"/>
          <w:numId w:val="9"/>
        </w:numPr>
        <w:tabs>
          <w:tab w:val="left" w:pos="142"/>
        </w:tabs>
        <w:spacing w:before="60"/>
        <w:ind w:left="993" w:hanging="284"/>
        <w:contextualSpacing w:val="0"/>
      </w:pPr>
      <w:r w:rsidRPr="0053669A">
        <w:t>čl. </w:t>
      </w:r>
      <w:r w:rsidR="0096607D" w:rsidRPr="0053669A">
        <w:t>14. Odstoupení od smlouvy, odst. 14. 3. a 14. 4.</w:t>
      </w:r>
    </w:p>
    <w:p w14:paraId="4026155B" w14:textId="6D056663" w:rsidR="004C028D" w:rsidRPr="0053669A" w:rsidRDefault="004C028D" w:rsidP="00251C6B">
      <w:pPr>
        <w:pStyle w:val="lnekSOD"/>
        <w:numPr>
          <w:ilvl w:val="0"/>
          <w:numId w:val="1"/>
        </w:numPr>
      </w:pPr>
      <w:r w:rsidRPr="0053669A">
        <w:t>Závěrečná ustanovení</w:t>
      </w:r>
    </w:p>
    <w:p w14:paraId="1F60094A" w14:textId="77777777" w:rsidR="0096607D" w:rsidRPr="0053669A" w:rsidRDefault="0096607D" w:rsidP="00ED236A">
      <w:pPr>
        <w:numPr>
          <w:ilvl w:val="1"/>
          <w:numId w:val="1"/>
        </w:numPr>
        <w:ind w:left="709" w:hanging="709"/>
        <w:jc w:val="both"/>
      </w:pPr>
      <w:r w:rsidRPr="0053669A">
        <w:t xml:space="preserve">Rozsah, podmínky a požadavky na provádění díla jsou specifikovány: </w:t>
      </w:r>
    </w:p>
    <w:p w14:paraId="425131E7" w14:textId="77777777" w:rsidR="0096607D" w:rsidRPr="0053669A" w:rsidRDefault="0096607D" w:rsidP="00740431">
      <w:pPr>
        <w:numPr>
          <w:ilvl w:val="0"/>
          <w:numId w:val="16"/>
        </w:numPr>
        <w:tabs>
          <w:tab w:val="left" w:pos="142"/>
          <w:tab w:val="left" w:pos="284"/>
        </w:tabs>
        <w:spacing w:before="60"/>
        <w:ind w:left="993" w:hanging="284"/>
        <w:jc w:val="both"/>
      </w:pPr>
      <w:r w:rsidRPr="0053669A">
        <w:t xml:space="preserve">v této smlouvě, </w:t>
      </w:r>
    </w:p>
    <w:p w14:paraId="3FF4327A" w14:textId="77777777" w:rsidR="0096607D" w:rsidRPr="0053669A" w:rsidRDefault="0096607D" w:rsidP="00740431">
      <w:pPr>
        <w:numPr>
          <w:ilvl w:val="0"/>
          <w:numId w:val="16"/>
        </w:numPr>
        <w:tabs>
          <w:tab w:val="left" w:pos="142"/>
          <w:tab w:val="left" w:pos="284"/>
        </w:tabs>
        <w:spacing w:before="60"/>
        <w:ind w:left="993" w:hanging="284"/>
        <w:jc w:val="both"/>
      </w:pPr>
      <w:r w:rsidRPr="0053669A">
        <w:t xml:space="preserve">v zadávací dokumentaci veřejné zakázky, </w:t>
      </w:r>
    </w:p>
    <w:p w14:paraId="164137B5" w14:textId="77777777" w:rsidR="0096607D" w:rsidRPr="0053669A" w:rsidRDefault="0096607D" w:rsidP="00740431">
      <w:pPr>
        <w:numPr>
          <w:ilvl w:val="0"/>
          <w:numId w:val="16"/>
        </w:numPr>
        <w:tabs>
          <w:tab w:val="left" w:pos="142"/>
          <w:tab w:val="left" w:pos="284"/>
        </w:tabs>
        <w:spacing w:before="60"/>
        <w:ind w:left="993" w:hanging="284"/>
        <w:jc w:val="both"/>
      </w:pPr>
      <w:r w:rsidRPr="0053669A">
        <w:t xml:space="preserve">v nabídce vítězného uchazeče. </w:t>
      </w:r>
    </w:p>
    <w:p w14:paraId="68264633" w14:textId="765D390B" w:rsidR="0096607D" w:rsidRPr="0053669A" w:rsidRDefault="0096607D" w:rsidP="00967F63">
      <w:pPr>
        <w:tabs>
          <w:tab w:val="left" w:pos="284"/>
        </w:tabs>
        <w:spacing w:before="120"/>
        <w:ind w:left="709"/>
        <w:jc w:val="both"/>
      </w:pPr>
      <w:r w:rsidRPr="0053669A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14:paraId="2F4B80A7" w14:textId="4AD4FE22" w:rsidR="004C028D" w:rsidRPr="0053669A" w:rsidRDefault="004C028D" w:rsidP="00ED236A">
      <w:pPr>
        <w:numPr>
          <w:ilvl w:val="1"/>
          <w:numId w:val="1"/>
        </w:numPr>
        <w:spacing w:before="120"/>
        <w:ind w:left="709" w:hanging="709"/>
        <w:jc w:val="both"/>
      </w:pPr>
      <w:r w:rsidRPr="0053669A">
        <w:t xml:space="preserve">Obě strany prohlašují, že došlo k dohodě o celém obsahu této smlouvy. </w:t>
      </w:r>
    </w:p>
    <w:p w14:paraId="757D1D52" w14:textId="59922B8B" w:rsidR="00155CED" w:rsidRPr="0053669A" w:rsidRDefault="00DD1C1E" w:rsidP="00ED236A">
      <w:pPr>
        <w:numPr>
          <w:ilvl w:val="1"/>
          <w:numId w:val="1"/>
        </w:numPr>
        <w:spacing w:before="120"/>
        <w:ind w:left="709" w:hanging="709"/>
        <w:jc w:val="both"/>
      </w:pPr>
      <w:r w:rsidRPr="0053669A">
        <w:t xml:space="preserve">Tato smlouva je vyhotovena v elektronické formě ve formátu PDF/A </w:t>
      </w:r>
      <w:proofErr w:type="spellStart"/>
      <w:r w:rsidRPr="0053669A">
        <w:t>a</w:t>
      </w:r>
      <w:proofErr w:type="spellEnd"/>
      <w:r w:rsidRPr="0053669A">
        <w:t xml:space="preserve"> je podepsaná platnými zaručenými elektronickými podpis</w:t>
      </w:r>
      <w:r w:rsidR="00967F63" w:rsidRPr="0053669A">
        <w:t>y smluvních stran založenými na </w:t>
      </w:r>
      <w:r w:rsidRPr="0053669A">
        <w:t xml:space="preserve">kvalifikovaných certifikátech. Každá ze smluvních stran obdrží smlouvu v elektronické formě s uznávanými elektronickými podpisy smluvních stran. </w:t>
      </w:r>
    </w:p>
    <w:p w14:paraId="72C0C455" w14:textId="2C198203" w:rsidR="004C028D" w:rsidRPr="0053669A" w:rsidRDefault="004C028D" w:rsidP="00ED236A">
      <w:pPr>
        <w:numPr>
          <w:ilvl w:val="1"/>
          <w:numId w:val="1"/>
        </w:numPr>
        <w:spacing w:before="120"/>
        <w:ind w:left="709" w:hanging="709"/>
        <w:jc w:val="both"/>
      </w:pPr>
      <w:r w:rsidRPr="0053669A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14:paraId="67DF4E7B" w14:textId="799E67DA" w:rsidR="008717F2" w:rsidRPr="0053669A" w:rsidRDefault="004C028D" w:rsidP="00ED236A">
      <w:pPr>
        <w:numPr>
          <w:ilvl w:val="1"/>
          <w:numId w:val="1"/>
        </w:numPr>
        <w:spacing w:before="120"/>
        <w:ind w:left="709" w:hanging="709"/>
        <w:jc w:val="both"/>
      </w:pPr>
      <w:r w:rsidRPr="0053669A">
        <w:t xml:space="preserve">Tato smlouva je projevem svobodné a vážné vůle smluvních stran, což stvrzují svými podpisy. </w:t>
      </w:r>
    </w:p>
    <w:p w14:paraId="389C5AE5" w14:textId="46D04F09" w:rsidR="004C028D" w:rsidRPr="0053669A" w:rsidRDefault="00C61DA3" w:rsidP="00ED236A">
      <w:pPr>
        <w:numPr>
          <w:ilvl w:val="1"/>
          <w:numId w:val="1"/>
        </w:numPr>
        <w:spacing w:before="120"/>
        <w:ind w:left="709" w:hanging="709"/>
        <w:jc w:val="both"/>
      </w:pPr>
      <w:r w:rsidRPr="0053669A">
        <w:lastRenderedPageBreak/>
        <w:t xml:space="preserve">Tato smlouva nabývá platnosti dnem podpisu </w:t>
      </w:r>
      <w:r w:rsidR="000101CD" w:rsidRPr="0053669A">
        <w:t xml:space="preserve">poslední </w:t>
      </w:r>
      <w:r w:rsidRPr="0053669A">
        <w:t>smluvní stran</w:t>
      </w:r>
      <w:r w:rsidR="000101CD" w:rsidRPr="0053669A">
        <w:t>y</w:t>
      </w:r>
      <w:r w:rsidR="003875F2" w:rsidRPr="0053669A">
        <w:t xml:space="preserve"> a</w:t>
      </w:r>
      <w:r w:rsidRPr="0053669A">
        <w:t xml:space="preserve"> účinnosti dnem uveřejnění v registru smluv.</w:t>
      </w:r>
      <w:r w:rsidR="00155CED" w:rsidRPr="0053669A">
        <w:t xml:space="preserve"> Zveřejnění v registru smluv zajistí neprodleně objednatel.</w:t>
      </w:r>
    </w:p>
    <w:p w14:paraId="4074F612" w14:textId="385ACE60" w:rsidR="000775EB" w:rsidRDefault="000775EB" w:rsidP="000775EB">
      <w:pPr>
        <w:pStyle w:val="Odstavecseseznamem"/>
        <w:ind w:left="716"/>
        <w:jc w:val="both"/>
        <w:rPr>
          <w:i/>
        </w:rPr>
      </w:pPr>
    </w:p>
    <w:p w14:paraId="0EAC17BD" w14:textId="03BAE200" w:rsidR="00197C5B" w:rsidRDefault="00197C5B" w:rsidP="000775EB">
      <w:pPr>
        <w:pStyle w:val="Odstavecseseznamem"/>
        <w:ind w:left="716"/>
        <w:jc w:val="both"/>
        <w:rPr>
          <w:i/>
        </w:rPr>
      </w:pPr>
    </w:p>
    <w:p w14:paraId="337CBB1F" w14:textId="18072E48" w:rsidR="00197C5B" w:rsidRDefault="00197C5B" w:rsidP="000775EB">
      <w:pPr>
        <w:pStyle w:val="Odstavecseseznamem"/>
        <w:ind w:left="716"/>
        <w:jc w:val="both"/>
        <w:rPr>
          <w:i/>
        </w:rPr>
      </w:pPr>
    </w:p>
    <w:p w14:paraId="66875084" w14:textId="6B372E79" w:rsidR="00197C5B" w:rsidRDefault="00197C5B" w:rsidP="000775EB">
      <w:pPr>
        <w:pStyle w:val="Odstavecseseznamem"/>
        <w:ind w:left="716"/>
        <w:jc w:val="both"/>
        <w:rPr>
          <w:i/>
        </w:rPr>
      </w:pPr>
    </w:p>
    <w:p w14:paraId="3EFED550" w14:textId="77777777" w:rsidR="00197C5B" w:rsidRPr="0053669A" w:rsidRDefault="00197C5B" w:rsidP="000775EB">
      <w:pPr>
        <w:pStyle w:val="Odstavecseseznamem"/>
        <w:ind w:left="716"/>
        <w:jc w:val="both"/>
        <w:rPr>
          <w:i/>
        </w:rPr>
      </w:pPr>
    </w:p>
    <w:p w14:paraId="73F0A493" w14:textId="055B4EA2" w:rsidR="006D7F2B" w:rsidRPr="0053669A" w:rsidRDefault="006D7F2B" w:rsidP="004C028D"/>
    <w:p w14:paraId="336ECA42" w14:textId="157DC7B9" w:rsidR="00A74B6E" w:rsidRPr="0053669A" w:rsidRDefault="00A74B6E" w:rsidP="00A74B6E">
      <w:r w:rsidRPr="0053669A">
        <w:t>Za objednatele:</w:t>
      </w:r>
      <w:r w:rsidRPr="0053669A">
        <w:tab/>
      </w:r>
      <w:r w:rsidRPr="0053669A">
        <w:tab/>
      </w:r>
      <w:r w:rsidRPr="0053669A">
        <w:tab/>
      </w:r>
      <w:r w:rsidRPr="0053669A">
        <w:tab/>
      </w:r>
      <w:r w:rsidRPr="0053669A">
        <w:tab/>
      </w:r>
      <w:r w:rsidRPr="0053669A">
        <w:tab/>
        <w:t>Za zhotovitele:</w:t>
      </w:r>
    </w:p>
    <w:p w14:paraId="3C521793" w14:textId="77777777" w:rsidR="00A74B6E" w:rsidRPr="0053669A" w:rsidRDefault="00A74B6E" w:rsidP="00A74B6E"/>
    <w:p w14:paraId="345F34D3" w14:textId="77777777" w:rsidR="00A74B6E" w:rsidRPr="0053669A" w:rsidRDefault="00A74B6E" w:rsidP="00A74B6E">
      <w:r w:rsidRPr="0053669A">
        <w:rPr>
          <w:i/>
          <w:iCs/>
        </w:rPr>
        <w:t>elektronicky podepsáno</w:t>
      </w:r>
      <w:r w:rsidRPr="0053669A">
        <w:rPr>
          <w:i/>
          <w:iCs/>
        </w:rPr>
        <w:tab/>
      </w:r>
      <w:r w:rsidRPr="0053669A">
        <w:rPr>
          <w:i/>
          <w:iCs/>
        </w:rPr>
        <w:tab/>
      </w:r>
      <w:r w:rsidRPr="0053669A">
        <w:rPr>
          <w:i/>
          <w:iCs/>
        </w:rPr>
        <w:tab/>
      </w:r>
      <w:r w:rsidRPr="0053669A">
        <w:rPr>
          <w:i/>
          <w:iCs/>
        </w:rPr>
        <w:tab/>
      </w:r>
      <w:r w:rsidRPr="0053669A">
        <w:rPr>
          <w:i/>
          <w:iCs/>
        </w:rPr>
        <w:tab/>
        <w:t>elektronicky podepsáno</w:t>
      </w:r>
      <w:r w:rsidRPr="0053669A">
        <w:t xml:space="preserve">   </w:t>
      </w:r>
    </w:p>
    <w:p w14:paraId="437A5500" w14:textId="77777777" w:rsidR="00A74B6E" w:rsidRPr="0053669A" w:rsidRDefault="00A74B6E" w:rsidP="00A74B6E">
      <w:r w:rsidRPr="0053669A">
        <w:t>Ing. Petr Martínek</w:t>
      </w:r>
      <w:r w:rsidRPr="0053669A">
        <w:tab/>
      </w:r>
      <w:r w:rsidRPr="0053669A">
        <w:tab/>
      </w:r>
      <w:r w:rsidRPr="0053669A">
        <w:tab/>
      </w:r>
      <w:r w:rsidRPr="0053669A">
        <w:tab/>
      </w:r>
      <w:r w:rsidRPr="0053669A">
        <w:tab/>
      </w:r>
      <w:r w:rsidRPr="0053669A">
        <w:tab/>
        <w:t xml:space="preserve">jméno oprávněné osoby </w:t>
      </w:r>
    </w:p>
    <w:p w14:paraId="0A3D6509" w14:textId="38E50918" w:rsidR="000101CD" w:rsidRPr="00DE41E1" w:rsidRDefault="00A74B6E" w:rsidP="00A74B6E">
      <w:r w:rsidRPr="0053669A">
        <w:t>investiční ředitel</w:t>
      </w:r>
      <w:r w:rsidRPr="0053669A">
        <w:tab/>
      </w:r>
      <w:r w:rsidRPr="0053669A">
        <w:tab/>
      </w:r>
      <w:r w:rsidRPr="0053669A">
        <w:tab/>
      </w:r>
      <w:r w:rsidRPr="0053669A">
        <w:tab/>
      </w:r>
      <w:r w:rsidRPr="0053669A">
        <w:tab/>
      </w:r>
      <w:r w:rsidRPr="0053669A">
        <w:tab/>
        <w:t>funkce</w:t>
      </w:r>
    </w:p>
    <w:sectPr w:rsidR="000101CD" w:rsidRPr="00DE41E1" w:rsidSect="009578C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10ED9" w14:textId="77777777" w:rsidR="00F163FA" w:rsidRDefault="00F163FA" w:rsidP="00F163FA">
      <w:r>
        <w:separator/>
      </w:r>
    </w:p>
  </w:endnote>
  <w:endnote w:type="continuationSeparator" w:id="0">
    <w:p w14:paraId="17CF338E" w14:textId="77777777" w:rsidR="00F163FA" w:rsidRDefault="00F163FA" w:rsidP="00F1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FB4D9" w14:textId="42BB8098" w:rsidR="00783C6F" w:rsidRPr="00397ABB" w:rsidRDefault="00783C6F" w:rsidP="00783C6F">
    <w:pPr>
      <w:pStyle w:val="Zpat"/>
      <w:tabs>
        <w:tab w:val="clear" w:pos="9072"/>
        <w:tab w:val="right" w:pos="10052"/>
      </w:tabs>
      <w:spacing w:before="120"/>
      <w:rPr>
        <w:i/>
        <w:sz w:val="20"/>
        <w:szCs w:val="20"/>
      </w:rPr>
    </w:pPr>
    <w:r w:rsidRPr="00397ABB">
      <w:rPr>
        <w:i/>
        <w:sz w:val="20"/>
        <w:szCs w:val="20"/>
      </w:rPr>
      <w:t>Metuje, Hronov, oprava opevnění koryta, ř. km 45,300 – 45,531</w:t>
    </w:r>
    <w:r w:rsidRPr="00397ABB">
      <w:rPr>
        <w:i/>
        <w:sz w:val="20"/>
        <w:szCs w:val="20"/>
      </w:rPr>
      <w:tab/>
    </w:r>
    <w:r>
      <w:rPr>
        <w:i/>
        <w:sz w:val="20"/>
        <w:szCs w:val="20"/>
      </w:rPr>
      <w:t xml:space="preserve">č. </w:t>
    </w:r>
    <w:r w:rsidR="00197C5B">
      <w:rPr>
        <w:i/>
        <w:sz w:val="20"/>
        <w:szCs w:val="20"/>
      </w:rPr>
      <w:t xml:space="preserve">akce </w:t>
    </w:r>
    <w:r w:rsidRPr="00397ABB">
      <w:rPr>
        <w:i/>
        <w:sz w:val="20"/>
        <w:szCs w:val="20"/>
      </w:rPr>
      <w:t>119210001</w:t>
    </w:r>
  </w:p>
  <w:p w14:paraId="37D75ECE" w14:textId="0A2D0339" w:rsidR="00F163FA" w:rsidRPr="00783C6F" w:rsidRDefault="004B3528" w:rsidP="00783C6F">
    <w:pPr>
      <w:pStyle w:val="Zpat"/>
      <w:jc w:val="center"/>
      <w:rPr>
        <w:i/>
        <w:sz w:val="20"/>
        <w:szCs w:val="20"/>
      </w:rPr>
    </w:pPr>
    <w:sdt>
      <w:sdtPr>
        <w:rPr>
          <w:i/>
          <w:sz w:val="20"/>
          <w:szCs w:val="20"/>
        </w:rPr>
        <w:id w:val="-977837082"/>
        <w:docPartObj>
          <w:docPartGallery w:val="Page Numbers (Bottom of Page)"/>
          <w:docPartUnique/>
        </w:docPartObj>
      </w:sdtPr>
      <w:sdtEndPr/>
      <w:sdtContent>
        <w:r w:rsidR="00783C6F" w:rsidRPr="00783C6F">
          <w:rPr>
            <w:i/>
            <w:sz w:val="20"/>
            <w:szCs w:val="20"/>
          </w:rPr>
          <w:fldChar w:fldCharType="begin"/>
        </w:r>
        <w:r w:rsidR="00783C6F" w:rsidRPr="00783C6F">
          <w:rPr>
            <w:i/>
            <w:sz w:val="20"/>
            <w:szCs w:val="20"/>
          </w:rPr>
          <w:instrText>PAGE   \* MERGEFORMAT</w:instrText>
        </w:r>
        <w:r w:rsidR="00783C6F" w:rsidRPr="00783C6F">
          <w:rPr>
            <w:i/>
            <w:sz w:val="20"/>
            <w:szCs w:val="20"/>
          </w:rPr>
          <w:fldChar w:fldCharType="separate"/>
        </w:r>
        <w:r>
          <w:rPr>
            <w:i/>
            <w:noProof/>
            <w:sz w:val="20"/>
            <w:szCs w:val="20"/>
          </w:rPr>
          <w:t>6</w:t>
        </w:r>
        <w:r w:rsidR="00783C6F" w:rsidRPr="00783C6F">
          <w:rPr>
            <w:i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9243B" w14:textId="77777777" w:rsidR="00F163FA" w:rsidRDefault="00F163FA" w:rsidP="00F163FA">
      <w:r>
        <w:separator/>
      </w:r>
    </w:p>
  </w:footnote>
  <w:footnote w:type="continuationSeparator" w:id="0">
    <w:p w14:paraId="0CB82ED9" w14:textId="77777777" w:rsidR="00F163FA" w:rsidRDefault="00F163FA" w:rsidP="00F1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45947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95347BE"/>
    <w:multiLevelType w:val="hybridMultilevel"/>
    <w:tmpl w:val="1A0C92A0"/>
    <w:lvl w:ilvl="0" w:tplc="0405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9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2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F08384A"/>
    <w:multiLevelType w:val="hybridMultilevel"/>
    <w:tmpl w:val="1C4CCF8A"/>
    <w:lvl w:ilvl="0" w:tplc="0B8A0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5"/>
  </w:num>
  <w:num w:numId="5">
    <w:abstractNumId w:val="11"/>
  </w:num>
  <w:num w:numId="6">
    <w:abstractNumId w:val="9"/>
  </w:num>
  <w:num w:numId="7">
    <w:abstractNumId w:val="15"/>
  </w:num>
  <w:num w:numId="8">
    <w:abstractNumId w:val="16"/>
  </w:num>
  <w:num w:numId="9">
    <w:abstractNumId w:val="17"/>
  </w:num>
  <w:num w:numId="10">
    <w:abstractNumId w:val="8"/>
  </w:num>
  <w:num w:numId="11">
    <w:abstractNumId w:val="2"/>
  </w:num>
  <w:num w:numId="12">
    <w:abstractNumId w:val="10"/>
  </w:num>
  <w:num w:numId="13">
    <w:abstractNumId w:val="4"/>
  </w:num>
  <w:num w:numId="14">
    <w:abstractNumId w:val="0"/>
  </w:num>
  <w:num w:numId="15">
    <w:abstractNumId w:val="7"/>
  </w:num>
  <w:num w:numId="16">
    <w:abstractNumId w:val="3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removePersonalInformation/>
  <w:removeDateAndTime/>
  <w:displayBackgroundShape/>
  <w:proofState w:spelling="clean" w:grammar="clean"/>
  <w:defaultTabStop w:val="709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79"/>
    <w:rsid w:val="000101CD"/>
    <w:rsid w:val="00010308"/>
    <w:rsid w:val="0001779E"/>
    <w:rsid w:val="000204BC"/>
    <w:rsid w:val="00033A0E"/>
    <w:rsid w:val="00034972"/>
    <w:rsid w:val="00035E3F"/>
    <w:rsid w:val="000603BB"/>
    <w:rsid w:val="0006192A"/>
    <w:rsid w:val="000758B2"/>
    <w:rsid w:val="00075AE7"/>
    <w:rsid w:val="000775EB"/>
    <w:rsid w:val="00077AD2"/>
    <w:rsid w:val="00090977"/>
    <w:rsid w:val="000A5577"/>
    <w:rsid w:val="000B3063"/>
    <w:rsid w:val="000F647F"/>
    <w:rsid w:val="00103D9F"/>
    <w:rsid w:val="00110A72"/>
    <w:rsid w:val="00113BEC"/>
    <w:rsid w:val="00125FC1"/>
    <w:rsid w:val="00126A4C"/>
    <w:rsid w:val="00130031"/>
    <w:rsid w:val="00130082"/>
    <w:rsid w:val="00155CED"/>
    <w:rsid w:val="001619A1"/>
    <w:rsid w:val="001641FF"/>
    <w:rsid w:val="00165D37"/>
    <w:rsid w:val="0017178A"/>
    <w:rsid w:val="0017200D"/>
    <w:rsid w:val="00175A66"/>
    <w:rsid w:val="00182333"/>
    <w:rsid w:val="00195DBF"/>
    <w:rsid w:val="00197C5B"/>
    <w:rsid w:val="00197CFF"/>
    <w:rsid w:val="001B4EEB"/>
    <w:rsid w:val="001C5CDE"/>
    <w:rsid w:val="001F7F3F"/>
    <w:rsid w:val="00204EF6"/>
    <w:rsid w:val="00214EA9"/>
    <w:rsid w:val="00216D4A"/>
    <w:rsid w:val="002300C5"/>
    <w:rsid w:val="0025187D"/>
    <w:rsid w:val="00251C6B"/>
    <w:rsid w:val="00254D22"/>
    <w:rsid w:val="002576B6"/>
    <w:rsid w:val="002A0E5B"/>
    <w:rsid w:val="002A1009"/>
    <w:rsid w:val="002C2942"/>
    <w:rsid w:val="002C4C1A"/>
    <w:rsid w:val="002E63B6"/>
    <w:rsid w:val="0030158E"/>
    <w:rsid w:val="00321C16"/>
    <w:rsid w:val="00330D7E"/>
    <w:rsid w:val="00334027"/>
    <w:rsid w:val="00334FD6"/>
    <w:rsid w:val="003671FB"/>
    <w:rsid w:val="00370A9E"/>
    <w:rsid w:val="003767F6"/>
    <w:rsid w:val="003875F2"/>
    <w:rsid w:val="00390C8C"/>
    <w:rsid w:val="00397ABB"/>
    <w:rsid w:val="003A128B"/>
    <w:rsid w:val="003A1990"/>
    <w:rsid w:val="003B25CD"/>
    <w:rsid w:val="003D7331"/>
    <w:rsid w:val="003E2FA8"/>
    <w:rsid w:val="003E7890"/>
    <w:rsid w:val="003F1753"/>
    <w:rsid w:val="00404DC8"/>
    <w:rsid w:val="00491912"/>
    <w:rsid w:val="00492D73"/>
    <w:rsid w:val="0049484F"/>
    <w:rsid w:val="004B3528"/>
    <w:rsid w:val="004C028D"/>
    <w:rsid w:val="004C44AB"/>
    <w:rsid w:val="004E476D"/>
    <w:rsid w:val="004E755A"/>
    <w:rsid w:val="004F2871"/>
    <w:rsid w:val="004F29AD"/>
    <w:rsid w:val="004F3C45"/>
    <w:rsid w:val="004F48EF"/>
    <w:rsid w:val="00503897"/>
    <w:rsid w:val="0053669A"/>
    <w:rsid w:val="00544840"/>
    <w:rsid w:val="00555057"/>
    <w:rsid w:val="00564412"/>
    <w:rsid w:val="0057115F"/>
    <w:rsid w:val="00580C74"/>
    <w:rsid w:val="00581AB8"/>
    <w:rsid w:val="0059155E"/>
    <w:rsid w:val="005A2D01"/>
    <w:rsid w:val="005A5FDB"/>
    <w:rsid w:val="005B1ECB"/>
    <w:rsid w:val="005C11FA"/>
    <w:rsid w:val="005D6CD7"/>
    <w:rsid w:val="005D7582"/>
    <w:rsid w:val="005E058E"/>
    <w:rsid w:val="005E4483"/>
    <w:rsid w:val="005E7703"/>
    <w:rsid w:val="00600CE3"/>
    <w:rsid w:val="00601BBF"/>
    <w:rsid w:val="00617B9A"/>
    <w:rsid w:val="00621E68"/>
    <w:rsid w:val="0062212F"/>
    <w:rsid w:val="00622536"/>
    <w:rsid w:val="00635986"/>
    <w:rsid w:val="00641F3D"/>
    <w:rsid w:val="006439AB"/>
    <w:rsid w:val="0066489E"/>
    <w:rsid w:val="00676663"/>
    <w:rsid w:val="00683E35"/>
    <w:rsid w:val="006A1AB7"/>
    <w:rsid w:val="006A1E0E"/>
    <w:rsid w:val="006B0579"/>
    <w:rsid w:val="006B2A16"/>
    <w:rsid w:val="006C6300"/>
    <w:rsid w:val="006C67D6"/>
    <w:rsid w:val="006D1768"/>
    <w:rsid w:val="006D3A5A"/>
    <w:rsid w:val="006D7F2B"/>
    <w:rsid w:val="006E26A4"/>
    <w:rsid w:val="006F0276"/>
    <w:rsid w:val="006F73C3"/>
    <w:rsid w:val="00722629"/>
    <w:rsid w:val="00722BC6"/>
    <w:rsid w:val="00723CBB"/>
    <w:rsid w:val="00740431"/>
    <w:rsid w:val="00755D25"/>
    <w:rsid w:val="0075760D"/>
    <w:rsid w:val="00783C6F"/>
    <w:rsid w:val="00787D2B"/>
    <w:rsid w:val="00797CC3"/>
    <w:rsid w:val="007C2664"/>
    <w:rsid w:val="007D4801"/>
    <w:rsid w:val="007E5649"/>
    <w:rsid w:val="007E5651"/>
    <w:rsid w:val="007F5018"/>
    <w:rsid w:val="008028B8"/>
    <w:rsid w:val="00826497"/>
    <w:rsid w:val="00836F29"/>
    <w:rsid w:val="00842D22"/>
    <w:rsid w:val="008474A7"/>
    <w:rsid w:val="008717F2"/>
    <w:rsid w:val="00875D0D"/>
    <w:rsid w:val="00897D2A"/>
    <w:rsid w:val="008D0167"/>
    <w:rsid w:val="008E07BC"/>
    <w:rsid w:val="008E65DE"/>
    <w:rsid w:val="008E6619"/>
    <w:rsid w:val="00917597"/>
    <w:rsid w:val="00917809"/>
    <w:rsid w:val="009232D8"/>
    <w:rsid w:val="0092571D"/>
    <w:rsid w:val="009361B0"/>
    <w:rsid w:val="0094079D"/>
    <w:rsid w:val="009578C7"/>
    <w:rsid w:val="00960898"/>
    <w:rsid w:val="009613B9"/>
    <w:rsid w:val="0096607D"/>
    <w:rsid w:val="00966E86"/>
    <w:rsid w:val="00967F63"/>
    <w:rsid w:val="00974294"/>
    <w:rsid w:val="00974641"/>
    <w:rsid w:val="00990DF2"/>
    <w:rsid w:val="009C4909"/>
    <w:rsid w:val="009D4C38"/>
    <w:rsid w:val="009F269E"/>
    <w:rsid w:val="00A07585"/>
    <w:rsid w:val="00A1499F"/>
    <w:rsid w:val="00A22BB8"/>
    <w:rsid w:val="00A5269B"/>
    <w:rsid w:val="00A74B6E"/>
    <w:rsid w:val="00A97026"/>
    <w:rsid w:val="00AA5304"/>
    <w:rsid w:val="00AC3DC0"/>
    <w:rsid w:val="00AC4167"/>
    <w:rsid w:val="00AC4359"/>
    <w:rsid w:val="00AD32CC"/>
    <w:rsid w:val="00AE0825"/>
    <w:rsid w:val="00AE11A8"/>
    <w:rsid w:val="00B00671"/>
    <w:rsid w:val="00B02FEA"/>
    <w:rsid w:val="00B0605F"/>
    <w:rsid w:val="00B26B29"/>
    <w:rsid w:val="00B54F19"/>
    <w:rsid w:val="00B60123"/>
    <w:rsid w:val="00B615EB"/>
    <w:rsid w:val="00B8147F"/>
    <w:rsid w:val="00B85860"/>
    <w:rsid w:val="00B8599C"/>
    <w:rsid w:val="00BA0405"/>
    <w:rsid w:val="00BA79B3"/>
    <w:rsid w:val="00BD0945"/>
    <w:rsid w:val="00BD1F5F"/>
    <w:rsid w:val="00BD27C1"/>
    <w:rsid w:val="00C075FD"/>
    <w:rsid w:val="00C22B45"/>
    <w:rsid w:val="00C2407D"/>
    <w:rsid w:val="00C27887"/>
    <w:rsid w:val="00C36452"/>
    <w:rsid w:val="00C56754"/>
    <w:rsid w:val="00C61DA3"/>
    <w:rsid w:val="00C73D63"/>
    <w:rsid w:val="00C82F3F"/>
    <w:rsid w:val="00C929EF"/>
    <w:rsid w:val="00C93BB7"/>
    <w:rsid w:val="00C95551"/>
    <w:rsid w:val="00C9648A"/>
    <w:rsid w:val="00CA3783"/>
    <w:rsid w:val="00CC0230"/>
    <w:rsid w:val="00CC5F15"/>
    <w:rsid w:val="00CE1552"/>
    <w:rsid w:val="00CE18A1"/>
    <w:rsid w:val="00CF7668"/>
    <w:rsid w:val="00D323BC"/>
    <w:rsid w:val="00D37B72"/>
    <w:rsid w:val="00D624E3"/>
    <w:rsid w:val="00D6733A"/>
    <w:rsid w:val="00D75B6B"/>
    <w:rsid w:val="00D86566"/>
    <w:rsid w:val="00D90F51"/>
    <w:rsid w:val="00D94C29"/>
    <w:rsid w:val="00DD1C1E"/>
    <w:rsid w:val="00DE41E1"/>
    <w:rsid w:val="00DF0C09"/>
    <w:rsid w:val="00DF573A"/>
    <w:rsid w:val="00E03559"/>
    <w:rsid w:val="00E0703B"/>
    <w:rsid w:val="00E123D8"/>
    <w:rsid w:val="00E12FE7"/>
    <w:rsid w:val="00E15EDB"/>
    <w:rsid w:val="00E17030"/>
    <w:rsid w:val="00E371F3"/>
    <w:rsid w:val="00E417F3"/>
    <w:rsid w:val="00E41C32"/>
    <w:rsid w:val="00E573B6"/>
    <w:rsid w:val="00E600E7"/>
    <w:rsid w:val="00E7589D"/>
    <w:rsid w:val="00E758D5"/>
    <w:rsid w:val="00E82F4D"/>
    <w:rsid w:val="00E842A2"/>
    <w:rsid w:val="00E86187"/>
    <w:rsid w:val="00E94F2E"/>
    <w:rsid w:val="00E96380"/>
    <w:rsid w:val="00EA1362"/>
    <w:rsid w:val="00EB0A79"/>
    <w:rsid w:val="00EB3B8C"/>
    <w:rsid w:val="00EC79B3"/>
    <w:rsid w:val="00ED236A"/>
    <w:rsid w:val="00EE2D53"/>
    <w:rsid w:val="00EF1326"/>
    <w:rsid w:val="00F01BFF"/>
    <w:rsid w:val="00F06216"/>
    <w:rsid w:val="00F14142"/>
    <w:rsid w:val="00F163FA"/>
    <w:rsid w:val="00F215FB"/>
    <w:rsid w:val="00F248AA"/>
    <w:rsid w:val="00F24921"/>
    <w:rsid w:val="00F30CCA"/>
    <w:rsid w:val="00F54F42"/>
    <w:rsid w:val="00FA1697"/>
    <w:rsid w:val="00FB44A5"/>
    <w:rsid w:val="00FB48D7"/>
    <w:rsid w:val="00FD6602"/>
    <w:rsid w:val="00F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6257"/>
    <o:shapelayout v:ext="edit">
      <o:idmap v:ext="edit" data="1"/>
    </o:shapelayout>
  </w:shapeDefaults>
  <w:decimalSymbol w:val=","/>
  <w:listSeparator w:val=";"/>
  <w14:docId w14:val="02D6E7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DDDD9-87D7-49BE-869A-8491459B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1835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2025-10-30T10:05:00Z</dcterms:created>
  <dcterms:modified xsi:type="dcterms:W3CDTF">2025-11-05T11:08:00Z</dcterms:modified>
</cp:coreProperties>
</file>