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ECB0B" w14:textId="77777777" w:rsidR="00CA1E58" w:rsidRDefault="00882A98" w:rsidP="00314F27">
      <w:pPr>
        <w:jc w:val="center"/>
        <w:rPr>
          <w:b/>
          <w:sz w:val="28"/>
          <w:szCs w:val="28"/>
        </w:rPr>
      </w:pPr>
      <w:r>
        <w:rPr>
          <w:b/>
          <w:sz w:val="28"/>
          <w:szCs w:val="28"/>
        </w:rPr>
        <w:t xml:space="preserve">Příloha č. 2 - </w:t>
      </w:r>
      <w:r w:rsidR="0023118A">
        <w:rPr>
          <w:b/>
          <w:sz w:val="28"/>
          <w:szCs w:val="28"/>
        </w:rPr>
        <w:t>N</w:t>
      </w:r>
      <w:r>
        <w:rPr>
          <w:b/>
          <w:sz w:val="28"/>
          <w:szCs w:val="28"/>
        </w:rPr>
        <w:t>ávrh rámcové smlouvy</w:t>
      </w:r>
    </w:p>
    <w:p w14:paraId="67901FD0" w14:textId="77777777" w:rsidR="001622E5" w:rsidRPr="00ED2C40" w:rsidRDefault="001622E5" w:rsidP="001622E5">
      <w:pPr>
        <w:jc w:val="center"/>
        <w:rPr>
          <w:sz w:val="20"/>
        </w:rPr>
      </w:pPr>
      <w:r w:rsidRPr="00ED2C40">
        <w:rPr>
          <w:sz w:val="20"/>
        </w:rPr>
        <w:t>uzavřená podle § 1746 odst. 2 občanského zákoníku, v platném znění (dále jen občanský zákoník).</w:t>
      </w:r>
    </w:p>
    <w:p w14:paraId="1F215EF5" w14:textId="77777777" w:rsidR="006037A2" w:rsidRDefault="006037A2" w:rsidP="006037A2">
      <w:pPr>
        <w:jc w:val="center"/>
      </w:pPr>
    </w:p>
    <w:p w14:paraId="5E44A229" w14:textId="77777777" w:rsidR="00D544F9" w:rsidRPr="00E017DD" w:rsidRDefault="006037A2" w:rsidP="006037A2">
      <w:pPr>
        <w:jc w:val="both"/>
        <w:rPr>
          <w:b/>
        </w:rPr>
      </w:pPr>
      <w:r w:rsidRPr="00E017DD">
        <w:rPr>
          <w:b/>
        </w:rPr>
        <w:t>Objednatel</w:t>
      </w:r>
      <w:r w:rsidR="00C00C30" w:rsidRPr="00E017DD">
        <w:rPr>
          <w:b/>
        </w:rPr>
        <w:t>:</w:t>
      </w:r>
    </w:p>
    <w:p w14:paraId="0A0DF1D7" w14:textId="77777777" w:rsidR="006037A2" w:rsidRPr="00E017DD" w:rsidRDefault="00C6421D" w:rsidP="00C6421D">
      <w:pPr>
        <w:tabs>
          <w:tab w:val="left" w:pos="2835"/>
        </w:tabs>
        <w:jc w:val="both"/>
      </w:pPr>
      <w:r>
        <w:t>Obchodní firma:</w:t>
      </w:r>
      <w:r>
        <w:tab/>
      </w:r>
      <w:r w:rsidR="006037A2" w:rsidRPr="00E017DD">
        <w:rPr>
          <w:b/>
        </w:rPr>
        <w:t>Povodí Odry, státní podnik</w:t>
      </w:r>
    </w:p>
    <w:p w14:paraId="54036AA5" w14:textId="1135898A" w:rsidR="001622E5" w:rsidRDefault="00C6421D" w:rsidP="00C6421D">
      <w:pPr>
        <w:tabs>
          <w:tab w:val="left" w:pos="2835"/>
        </w:tabs>
        <w:autoSpaceDE w:val="0"/>
        <w:autoSpaceDN w:val="0"/>
        <w:adjustRightInd w:val="0"/>
      </w:pPr>
      <w:r>
        <w:t>Sídlo:</w:t>
      </w:r>
      <w:r>
        <w:tab/>
      </w:r>
      <w:r w:rsidR="009B5206">
        <w:t>Varenská 3101/</w:t>
      </w:r>
      <w:r w:rsidR="001622E5" w:rsidRPr="00ED2C40">
        <w:t>49, Moravská Ostrava, 702 00 Ostrava</w:t>
      </w:r>
    </w:p>
    <w:p w14:paraId="221F15DC" w14:textId="77777777" w:rsidR="001622E5" w:rsidRPr="00ED2C40" w:rsidRDefault="00C6421D" w:rsidP="00C6421D">
      <w:pPr>
        <w:tabs>
          <w:tab w:val="left" w:pos="2835"/>
        </w:tabs>
        <w:autoSpaceDE w:val="0"/>
        <w:autoSpaceDN w:val="0"/>
        <w:adjustRightInd w:val="0"/>
        <w:rPr>
          <w:b/>
        </w:rPr>
      </w:pPr>
      <w:r>
        <w:rPr>
          <w:bCs/>
        </w:rPr>
        <w:tab/>
      </w:r>
      <w:r w:rsidR="001622E5" w:rsidRPr="00ED2C40">
        <w:rPr>
          <w:bCs/>
        </w:rPr>
        <w:t>Doručovací číslo: 701 26</w:t>
      </w:r>
    </w:p>
    <w:p w14:paraId="1D964B34" w14:textId="29273B64" w:rsidR="006037A2" w:rsidRDefault="00815B98" w:rsidP="00C6421D">
      <w:pPr>
        <w:tabs>
          <w:tab w:val="left" w:pos="2835"/>
        </w:tabs>
        <w:jc w:val="both"/>
      </w:pPr>
      <w:r>
        <w:t>Statutární zástupce</w:t>
      </w:r>
      <w:r w:rsidR="00C6421D">
        <w:t>:</w:t>
      </w:r>
      <w:r w:rsidR="00C6421D">
        <w:tab/>
      </w:r>
      <w:r w:rsidR="009B5206">
        <w:t>Mgr. Petr Birklen</w:t>
      </w:r>
      <w:r w:rsidR="00C00C30">
        <w:t xml:space="preserve"> g</w:t>
      </w:r>
      <w:r>
        <w:t>enerální ředitel</w:t>
      </w:r>
    </w:p>
    <w:p w14:paraId="29CFB8CC" w14:textId="788BFEE0" w:rsidR="006037A2" w:rsidRDefault="00725780" w:rsidP="00C6421D">
      <w:pPr>
        <w:tabs>
          <w:tab w:val="left" w:pos="2835"/>
        </w:tabs>
        <w:jc w:val="both"/>
      </w:pPr>
      <w:r>
        <w:t>Z</w:t>
      </w:r>
      <w:r w:rsidR="006037A2">
        <w:t>ástupce</w:t>
      </w:r>
      <w:r>
        <w:t xml:space="preserve"> </w:t>
      </w:r>
      <w:r w:rsidR="00C6421D">
        <w:t>pro věci technické:</w:t>
      </w:r>
      <w:r w:rsidR="00C6421D">
        <w:tab/>
      </w:r>
      <w:r w:rsidR="00C00C30">
        <w:t>Zb</w:t>
      </w:r>
      <w:r>
        <w:t>yněk Tučný</w:t>
      </w:r>
      <w:r w:rsidR="00C00C30">
        <w:t xml:space="preserve">, </w:t>
      </w:r>
      <w:r w:rsidR="009B5206">
        <w:t>v</w:t>
      </w:r>
      <w:r w:rsidR="009B5206" w:rsidRPr="009B5206">
        <w:t>edoucí MTZ závodu Frýdek-Místek</w:t>
      </w:r>
    </w:p>
    <w:p w14:paraId="20F138B6" w14:textId="77777777" w:rsidR="006037A2" w:rsidRDefault="006037A2" w:rsidP="00C6421D">
      <w:pPr>
        <w:tabs>
          <w:tab w:val="left" w:pos="2835"/>
        </w:tabs>
        <w:jc w:val="both"/>
      </w:pPr>
      <w:r>
        <w:t>IČ</w:t>
      </w:r>
      <w:r w:rsidR="001622E5">
        <w:t>O</w:t>
      </w:r>
      <w:r w:rsidR="005018C1">
        <w:t xml:space="preserve"> / DIČ</w:t>
      </w:r>
      <w:r w:rsidR="00C6421D">
        <w:t>:</w:t>
      </w:r>
      <w:r w:rsidR="00C6421D">
        <w:tab/>
      </w:r>
      <w:r>
        <w:t>70890021</w:t>
      </w:r>
      <w:r w:rsidR="00B528FA">
        <w:t xml:space="preserve"> </w:t>
      </w:r>
      <w:r w:rsidR="005018C1">
        <w:t xml:space="preserve">/ </w:t>
      </w:r>
      <w:r>
        <w:t>CZ70890021</w:t>
      </w:r>
    </w:p>
    <w:p w14:paraId="4383C64F" w14:textId="77777777" w:rsidR="003F20A9" w:rsidRDefault="006037A2" w:rsidP="003F20A9">
      <w:pPr>
        <w:tabs>
          <w:tab w:val="left" w:pos="2835"/>
        </w:tabs>
        <w:jc w:val="both"/>
      </w:pPr>
      <w:r>
        <w:t>Bankovní spojení</w:t>
      </w:r>
      <w:r w:rsidR="00C6421D">
        <w:t>:</w:t>
      </w:r>
      <w:r w:rsidR="00C6421D">
        <w:tab/>
      </w:r>
      <w:r w:rsidR="003F20A9" w:rsidRPr="003F20A9">
        <w:t>Raiffeisen</w:t>
      </w:r>
      <w:r w:rsidR="003F20A9">
        <w:t>bank a.s., č.ú. 1320871002/5500</w:t>
      </w:r>
    </w:p>
    <w:p w14:paraId="26784212" w14:textId="3D716D88" w:rsidR="00C6421D" w:rsidRDefault="00C6421D" w:rsidP="003F20A9">
      <w:pPr>
        <w:tabs>
          <w:tab w:val="left" w:pos="2835"/>
        </w:tabs>
        <w:jc w:val="both"/>
      </w:pPr>
      <w:r>
        <w:t xml:space="preserve">Zápis v obchodním rejstříku </w:t>
      </w:r>
      <w:r w:rsidR="008812CB">
        <w:tab/>
      </w:r>
      <w:r>
        <w:t>Krajského soudu v Ostravě, odd. A XIV, vl. 584</w:t>
      </w:r>
    </w:p>
    <w:p w14:paraId="6E8B68EE" w14:textId="77777777" w:rsidR="00C06F8C" w:rsidRDefault="00C06F8C" w:rsidP="006037A2">
      <w:pPr>
        <w:jc w:val="both"/>
      </w:pPr>
      <w:r>
        <w:t xml:space="preserve">(dále jen </w:t>
      </w:r>
      <w:r w:rsidR="00C6421D">
        <w:t>„</w:t>
      </w:r>
      <w:r w:rsidRPr="009B5206">
        <w:rPr>
          <w:i/>
        </w:rPr>
        <w:t>objednatel</w:t>
      </w:r>
      <w:r w:rsidR="00C6421D">
        <w:t>“</w:t>
      </w:r>
      <w:r>
        <w:t>)</w:t>
      </w:r>
    </w:p>
    <w:p w14:paraId="75455BBB" w14:textId="77777777" w:rsidR="0077543B" w:rsidRDefault="0077543B" w:rsidP="006037A2">
      <w:pPr>
        <w:jc w:val="both"/>
      </w:pPr>
    </w:p>
    <w:p w14:paraId="00DD1D15" w14:textId="77777777" w:rsidR="00D544F9" w:rsidRPr="00E017DD" w:rsidRDefault="00C06F8C" w:rsidP="006037A2">
      <w:pPr>
        <w:jc w:val="both"/>
        <w:rPr>
          <w:b/>
        </w:rPr>
      </w:pPr>
      <w:r w:rsidRPr="00E017DD">
        <w:rPr>
          <w:b/>
        </w:rPr>
        <w:t>Dodavatel</w:t>
      </w:r>
      <w:r w:rsidR="006037A2" w:rsidRPr="00E017DD">
        <w:rPr>
          <w:b/>
        </w:rPr>
        <w:t>:</w:t>
      </w:r>
    </w:p>
    <w:p w14:paraId="3DB163C1" w14:textId="77777777" w:rsidR="006037A2" w:rsidRPr="00E017DD" w:rsidRDefault="00272241" w:rsidP="002F41DA">
      <w:pPr>
        <w:tabs>
          <w:tab w:val="left" w:pos="2835"/>
        </w:tabs>
        <w:jc w:val="both"/>
        <w:rPr>
          <w:b/>
        </w:rPr>
      </w:pPr>
      <w:r w:rsidRPr="00E017DD">
        <w:t>Obchodní firma</w:t>
      </w:r>
      <w:r w:rsidR="007D44C4">
        <w:t>:</w:t>
      </w:r>
      <w:r w:rsidR="002F41DA">
        <w:tab/>
      </w:r>
      <w:r w:rsidR="002F41DA" w:rsidRPr="00CE04E6">
        <w:rPr>
          <w:b/>
          <w:highlight w:val="yellow"/>
        </w:rPr>
        <w:t>................................................</w:t>
      </w:r>
    </w:p>
    <w:p w14:paraId="594CB4A3" w14:textId="77777777" w:rsidR="00FB05DF" w:rsidRDefault="00272241" w:rsidP="002F41DA">
      <w:pPr>
        <w:tabs>
          <w:tab w:val="left" w:pos="2835"/>
        </w:tabs>
        <w:jc w:val="both"/>
      </w:pPr>
      <w:r>
        <w:t>Sídlo</w:t>
      </w:r>
      <w:r w:rsidR="007D44C4">
        <w:t>:</w:t>
      </w:r>
      <w:r w:rsidR="002F41DA">
        <w:tab/>
      </w:r>
      <w:r w:rsidR="002F41DA" w:rsidRPr="002F41DA">
        <w:rPr>
          <w:highlight w:val="yellow"/>
        </w:rPr>
        <w:t>................................................</w:t>
      </w:r>
      <w:r w:rsidR="00BD1475">
        <w:t xml:space="preserve"> </w:t>
      </w:r>
    </w:p>
    <w:p w14:paraId="6EBAA821" w14:textId="77777777" w:rsidR="00272241" w:rsidRDefault="007D44C4" w:rsidP="002F41DA">
      <w:pPr>
        <w:tabs>
          <w:tab w:val="left" w:pos="2835"/>
        </w:tabs>
        <w:jc w:val="both"/>
      </w:pPr>
      <w:r>
        <w:t>S</w:t>
      </w:r>
      <w:r w:rsidR="00AA2D9A">
        <w:t>tatutární zástupce</w:t>
      </w:r>
      <w:r>
        <w:t>:</w:t>
      </w:r>
      <w:r w:rsidR="002F41DA">
        <w:tab/>
      </w:r>
      <w:r w:rsidR="002F41DA" w:rsidRPr="002F41DA">
        <w:rPr>
          <w:highlight w:val="yellow"/>
        </w:rPr>
        <w:t>................................................</w:t>
      </w:r>
    </w:p>
    <w:p w14:paraId="09D0EECE" w14:textId="77777777" w:rsidR="007D44C4" w:rsidRDefault="007D44C4" w:rsidP="002F41DA">
      <w:pPr>
        <w:tabs>
          <w:tab w:val="left" w:pos="2835"/>
        </w:tabs>
        <w:jc w:val="both"/>
      </w:pPr>
      <w:r>
        <w:t>Zástupce pro věci technické:</w:t>
      </w:r>
      <w:r w:rsidR="002F41DA">
        <w:tab/>
      </w:r>
      <w:r w:rsidR="002F41DA" w:rsidRPr="002F41DA">
        <w:rPr>
          <w:highlight w:val="yellow"/>
        </w:rPr>
        <w:t>................................................</w:t>
      </w:r>
    </w:p>
    <w:p w14:paraId="2F660F35" w14:textId="77777777" w:rsidR="007D44C4" w:rsidRDefault="007D44C4" w:rsidP="002F41DA">
      <w:pPr>
        <w:tabs>
          <w:tab w:val="left" w:pos="2835"/>
        </w:tabs>
        <w:jc w:val="both"/>
      </w:pPr>
      <w:r>
        <w:t>IČO / DIČ:</w:t>
      </w:r>
      <w:r w:rsidR="002F41DA">
        <w:tab/>
      </w:r>
      <w:r w:rsidR="002F41DA" w:rsidRPr="002F41DA">
        <w:rPr>
          <w:highlight w:val="yellow"/>
        </w:rPr>
        <w:t>................................................</w:t>
      </w:r>
    </w:p>
    <w:p w14:paraId="79622AD5" w14:textId="77777777" w:rsidR="007D44C4" w:rsidRDefault="007D44C4" w:rsidP="002F41DA">
      <w:pPr>
        <w:tabs>
          <w:tab w:val="left" w:pos="2835"/>
        </w:tabs>
        <w:jc w:val="both"/>
      </w:pPr>
      <w:r>
        <w:t>Bankovní spojení</w:t>
      </w:r>
      <w:r w:rsidR="008355C8">
        <w:t>:</w:t>
      </w:r>
      <w:r w:rsidR="008812CB">
        <w:tab/>
      </w:r>
      <w:r w:rsidR="002F41DA" w:rsidRPr="002F41DA">
        <w:rPr>
          <w:highlight w:val="yellow"/>
        </w:rPr>
        <w:t>................................................</w:t>
      </w:r>
    </w:p>
    <w:p w14:paraId="461231A1" w14:textId="77777777" w:rsidR="00D3358F" w:rsidRDefault="00D3358F" w:rsidP="006037A2">
      <w:pPr>
        <w:jc w:val="both"/>
      </w:pPr>
      <w:r>
        <w:t>Zápis v obchodním rejstříku</w:t>
      </w:r>
      <w:r w:rsidR="008812CB">
        <w:tab/>
      </w:r>
      <w:r w:rsidR="002F41DA" w:rsidRPr="002F41DA">
        <w:rPr>
          <w:highlight w:val="yellow"/>
        </w:rPr>
        <w:t>................................................</w:t>
      </w:r>
    </w:p>
    <w:p w14:paraId="4306B7E4" w14:textId="77777777" w:rsidR="00C06F8C" w:rsidRDefault="00C06F8C" w:rsidP="006037A2">
      <w:pPr>
        <w:jc w:val="both"/>
      </w:pPr>
      <w:r>
        <w:t xml:space="preserve">(dále jen </w:t>
      </w:r>
      <w:r w:rsidR="007D44C4">
        <w:t>„</w:t>
      </w:r>
      <w:r w:rsidRPr="009B5206">
        <w:rPr>
          <w:i/>
        </w:rPr>
        <w:t>dodavatel</w:t>
      </w:r>
      <w:r w:rsidR="007D44C4">
        <w:t>“</w:t>
      </w:r>
      <w:r>
        <w:t>)</w:t>
      </w:r>
    </w:p>
    <w:p w14:paraId="73C98DD3" w14:textId="77777777" w:rsidR="00C771D7" w:rsidRDefault="00C771D7" w:rsidP="006037A2">
      <w:pPr>
        <w:jc w:val="both"/>
      </w:pPr>
    </w:p>
    <w:p w14:paraId="1652DC5A" w14:textId="77777777" w:rsidR="00FB05DF" w:rsidRPr="00D544F9" w:rsidRDefault="00FB05DF" w:rsidP="00E017DD">
      <w:pPr>
        <w:numPr>
          <w:ilvl w:val="0"/>
          <w:numId w:val="1"/>
        </w:numPr>
        <w:spacing w:after="120"/>
        <w:ind w:left="714" w:hanging="357"/>
        <w:jc w:val="center"/>
        <w:rPr>
          <w:b/>
        </w:rPr>
      </w:pPr>
      <w:r w:rsidRPr="00D544F9">
        <w:rPr>
          <w:b/>
        </w:rPr>
        <w:t>Předmět</w:t>
      </w:r>
      <w:r w:rsidR="00272241">
        <w:rPr>
          <w:b/>
        </w:rPr>
        <w:t xml:space="preserve"> smlouvy</w:t>
      </w:r>
    </w:p>
    <w:p w14:paraId="03DC368D" w14:textId="2D019E8F" w:rsidR="00FB05DF" w:rsidRDefault="00675C2A" w:rsidP="00D544F9">
      <w:pPr>
        <w:numPr>
          <w:ilvl w:val="0"/>
          <w:numId w:val="3"/>
        </w:numPr>
        <w:jc w:val="both"/>
      </w:pPr>
      <w:r>
        <w:t xml:space="preserve">Objednatel a dodavatel </w:t>
      </w:r>
      <w:r w:rsidR="00FB05DF">
        <w:t>uzavírají</w:t>
      </w:r>
      <w:r w:rsidR="00C00C30">
        <w:t xml:space="preserve"> tuto</w:t>
      </w:r>
      <w:r w:rsidR="00FB05DF">
        <w:t xml:space="preserve"> rámcovou smlouvu, jejímž předmětem je </w:t>
      </w:r>
      <w:r w:rsidR="008B3705">
        <w:rPr>
          <w:b/>
        </w:rPr>
        <w:t>dod</w:t>
      </w:r>
      <w:r w:rsidR="00272241">
        <w:rPr>
          <w:b/>
        </w:rPr>
        <w:t>ávka</w:t>
      </w:r>
      <w:r w:rsidR="008B3705">
        <w:rPr>
          <w:b/>
        </w:rPr>
        <w:t xml:space="preserve"> </w:t>
      </w:r>
      <w:r w:rsidR="00947266" w:rsidRPr="007E0A84">
        <w:rPr>
          <w:b/>
        </w:rPr>
        <w:t>pracovní obuvi</w:t>
      </w:r>
      <w:r w:rsidR="008B3705">
        <w:rPr>
          <w:b/>
        </w:rPr>
        <w:t xml:space="preserve"> </w:t>
      </w:r>
      <w:r w:rsidR="008B3705" w:rsidRPr="008B3705">
        <w:t xml:space="preserve">(dále jen </w:t>
      </w:r>
      <w:r w:rsidR="00456D4B" w:rsidRPr="00456D4B">
        <w:rPr>
          <w:i/>
        </w:rPr>
        <w:t>„</w:t>
      </w:r>
      <w:r w:rsidR="008B3705" w:rsidRPr="00456D4B">
        <w:rPr>
          <w:i/>
        </w:rPr>
        <w:t>předmět smlouvy</w:t>
      </w:r>
      <w:r w:rsidR="00456D4B" w:rsidRPr="00456D4B">
        <w:rPr>
          <w:i/>
        </w:rPr>
        <w:t>“</w:t>
      </w:r>
      <w:r w:rsidR="008B3705" w:rsidRPr="008B3705">
        <w:t>)</w:t>
      </w:r>
      <w:r w:rsidR="00FB05DF" w:rsidRPr="008B3705">
        <w:t>.</w:t>
      </w:r>
    </w:p>
    <w:p w14:paraId="32256822" w14:textId="77777777" w:rsidR="00D544F9" w:rsidRDefault="00F20B3A" w:rsidP="00D544F9">
      <w:pPr>
        <w:numPr>
          <w:ilvl w:val="0"/>
          <w:numId w:val="3"/>
        </w:numPr>
        <w:jc w:val="both"/>
      </w:pPr>
      <w:r>
        <w:t>Objednatel</w:t>
      </w:r>
      <w:r w:rsidR="00FB05DF">
        <w:t xml:space="preserve"> je oprávněn objednat u </w:t>
      </w:r>
      <w:r w:rsidR="00272241">
        <w:t>dodavatele</w:t>
      </w:r>
      <w:r w:rsidR="00FB05DF">
        <w:t xml:space="preserve"> </w:t>
      </w:r>
      <w:r>
        <w:t xml:space="preserve">za podmínek sjednaných v této rámcové smlouvě </w:t>
      </w:r>
      <w:r w:rsidR="008B3705">
        <w:t>předmět smlouvy</w:t>
      </w:r>
      <w:r w:rsidR="00FB05DF">
        <w:t xml:space="preserve"> dle </w:t>
      </w:r>
      <w:r w:rsidR="00314F27">
        <w:t>specifikace uvedené v</w:t>
      </w:r>
      <w:r w:rsidR="00272241">
        <w:t xml:space="preserve"> budoucích </w:t>
      </w:r>
      <w:r w:rsidR="00F37A69">
        <w:t xml:space="preserve">dílčích </w:t>
      </w:r>
      <w:r w:rsidR="00314F27">
        <w:t>objednáv</w:t>
      </w:r>
      <w:r w:rsidR="00272241">
        <w:t>kách</w:t>
      </w:r>
      <w:r w:rsidR="00FB05DF">
        <w:t xml:space="preserve">. </w:t>
      </w:r>
    </w:p>
    <w:p w14:paraId="6018C0EF" w14:textId="07A322FD" w:rsidR="00BD1475" w:rsidRPr="007E0A84" w:rsidRDefault="00E87D9D" w:rsidP="006037A2">
      <w:pPr>
        <w:numPr>
          <w:ilvl w:val="0"/>
          <w:numId w:val="3"/>
        </w:numPr>
        <w:jc w:val="both"/>
      </w:pPr>
      <w:r>
        <w:t>Za podmínek v této smlouvě uvedených se d</w:t>
      </w:r>
      <w:r w:rsidR="00C06F8C">
        <w:t>odavatel</w:t>
      </w:r>
      <w:r>
        <w:t xml:space="preserve"> zavazuje dodat objednateli požadované zboží </w:t>
      </w:r>
      <w:r w:rsidR="00040EF8">
        <w:t xml:space="preserve">uvedené v Seznamu </w:t>
      </w:r>
      <w:r w:rsidR="00947266" w:rsidRPr="007E0A84">
        <w:t>pracovní obuvi</w:t>
      </w:r>
      <w:r w:rsidR="00040EF8" w:rsidRPr="007E0A84">
        <w:t xml:space="preserve">, který byl součástí nabídky dodavatele ze dne </w:t>
      </w:r>
      <w:r w:rsidR="00040EF8" w:rsidRPr="007E0A84">
        <w:rPr>
          <w:highlight w:val="yellow"/>
        </w:rPr>
        <w:t>...................</w:t>
      </w:r>
      <w:r w:rsidR="00040EF8" w:rsidRPr="007E0A84">
        <w:t xml:space="preserve"> a jako příloha č. 1 je nedílnou součástí této smlouvy</w:t>
      </w:r>
      <w:r w:rsidR="00D23937" w:rsidRPr="007E0A84">
        <w:t xml:space="preserve">. </w:t>
      </w:r>
    </w:p>
    <w:p w14:paraId="30AE6FD6" w14:textId="67094A35" w:rsidR="00272241" w:rsidRPr="007E0A84" w:rsidRDefault="00272241" w:rsidP="00560B50">
      <w:pPr>
        <w:numPr>
          <w:ilvl w:val="0"/>
          <w:numId w:val="3"/>
        </w:numPr>
        <w:jc w:val="both"/>
      </w:pPr>
      <w:r w:rsidRPr="007E0A84">
        <w:t>Dodavatel prohlašuje, že po dobu platnosti této smlouvy bude g</w:t>
      </w:r>
      <w:r w:rsidR="00714D1B" w:rsidRPr="007E0A84">
        <w:t>arantovat jednotkové ceny zboží</w:t>
      </w:r>
      <w:r w:rsidRPr="007E0A84">
        <w:t>, které byl</w:t>
      </w:r>
      <w:r w:rsidR="00040EF8" w:rsidRPr="007E0A84">
        <w:t>y</w:t>
      </w:r>
      <w:r w:rsidRPr="007E0A84">
        <w:t xml:space="preserve"> </w:t>
      </w:r>
      <w:r w:rsidR="005B585F" w:rsidRPr="007E0A84">
        <w:t xml:space="preserve">uvedeny v Seznamu </w:t>
      </w:r>
      <w:r w:rsidR="00947266" w:rsidRPr="007E0A84">
        <w:t>pracovní obuvi</w:t>
      </w:r>
      <w:r w:rsidR="00911BCE" w:rsidRPr="007E0A84">
        <w:t xml:space="preserve"> </w:t>
      </w:r>
      <w:r w:rsidRPr="007E0A84">
        <w:t>v rámci nabídky dodavatele na veřejnou zakázku</w:t>
      </w:r>
      <w:r w:rsidR="001622E5" w:rsidRPr="007E0A84">
        <w:t xml:space="preserve"> malého rozsahu</w:t>
      </w:r>
      <w:r w:rsidR="00F355C5" w:rsidRPr="007E0A84">
        <w:t xml:space="preserve"> nazvanou </w:t>
      </w:r>
      <w:r w:rsidR="00F355C5" w:rsidRPr="007E0A84">
        <w:rPr>
          <w:i/>
        </w:rPr>
        <w:t>„</w:t>
      </w:r>
      <w:r w:rsidR="006D6083" w:rsidRPr="007E0A84">
        <w:rPr>
          <w:i/>
        </w:rPr>
        <w:t>Dodávka pracovní obuvi</w:t>
      </w:r>
      <w:r w:rsidR="00560B50" w:rsidRPr="007E0A84">
        <w:rPr>
          <w:i/>
        </w:rPr>
        <w:t xml:space="preserve"> na období let 202</w:t>
      </w:r>
      <w:r w:rsidR="009B5206" w:rsidRPr="007E0A84">
        <w:rPr>
          <w:i/>
        </w:rPr>
        <w:t>6</w:t>
      </w:r>
      <w:r w:rsidR="00560B50" w:rsidRPr="007E0A84">
        <w:rPr>
          <w:i/>
        </w:rPr>
        <w:t>-202</w:t>
      </w:r>
      <w:r w:rsidR="009B5206" w:rsidRPr="007E0A84">
        <w:rPr>
          <w:i/>
        </w:rPr>
        <w:t>7</w:t>
      </w:r>
      <w:r w:rsidR="00F355C5" w:rsidRPr="007E0A84">
        <w:rPr>
          <w:i/>
        </w:rPr>
        <w:t>“</w:t>
      </w:r>
      <w:r w:rsidR="00A85979" w:rsidRPr="007E0A84">
        <w:rPr>
          <w:i/>
        </w:rPr>
        <w:t xml:space="preserve">, </w:t>
      </w:r>
      <w:r w:rsidR="00A85979" w:rsidRPr="007E0A84">
        <w:t xml:space="preserve">a to za předpokladu, že nebude smluvními stranami uzavřen písemný dodatek k této smlouvě z důvodů uvedených v čl. 5. </w:t>
      </w:r>
      <w:r w:rsidR="00F355C5" w:rsidRPr="007E0A84">
        <w:t>odst.</w:t>
      </w:r>
      <w:r w:rsidR="00A85979" w:rsidRPr="007E0A84">
        <w:t xml:space="preserve"> 5. této smlouvy</w:t>
      </w:r>
      <w:r w:rsidRPr="007E0A84">
        <w:t>.</w:t>
      </w:r>
    </w:p>
    <w:p w14:paraId="2F052482" w14:textId="50773A36" w:rsidR="006A5ABE" w:rsidRPr="007E0A84" w:rsidRDefault="006A5ABE" w:rsidP="006037A2">
      <w:pPr>
        <w:numPr>
          <w:ilvl w:val="0"/>
          <w:numId w:val="3"/>
        </w:numPr>
        <w:jc w:val="both"/>
      </w:pPr>
      <w:r w:rsidRPr="007E0A84">
        <w:t>Objednatel je oprávněn na základě této rámcové smlouvy</w:t>
      </w:r>
      <w:r w:rsidR="00272241" w:rsidRPr="007E0A84">
        <w:t xml:space="preserve"> po dobu její platnosti</w:t>
      </w:r>
      <w:r w:rsidRPr="007E0A84">
        <w:t xml:space="preserve"> objednat </w:t>
      </w:r>
      <w:r w:rsidR="00C06F8C" w:rsidRPr="007E0A84">
        <w:t>předmět smlouvy</w:t>
      </w:r>
      <w:r w:rsidRPr="007E0A84">
        <w:t xml:space="preserve"> max</w:t>
      </w:r>
      <w:r w:rsidR="007A5C48" w:rsidRPr="007E0A84">
        <w:t>.</w:t>
      </w:r>
      <w:r w:rsidRPr="007E0A84">
        <w:t xml:space="preserve"> do hodnoty </w:t>
      </w:r>
      <w:r w:rsidR="00C346A6" w:rsidRPr="007E0A84">
        <w:t>limitu veřejné zakázky malého rozsahu</w:t>
      </w:r>
      <w:r w:rsidR="00315097" w:rsidRPr="007E0A84">
        <w:t xml:space="preserve"> v uzavřené výzvě</w:t>
      </w:r>
      <w:r w:rsidR="009B5206" w:rsidRPr="007E0A84">
        <w:t xml:space="preserve">, tj. do max. finanční hodnoty </w:t>
      </w:r>
      <w:r w:rsidR="00315097" w:rsidRPr="007E0A84">
        <w:t>2.</w:t>
      </w:r>
      <w:r w:rsidR="009B5206" w:rsidRPr="007E0A84">
        <w:t>000.000,- Kč bez DPH</w:t>
      </w:r>
      <w:r w:rsidRPr="007E0A84">
        <w:t xml:space="preserve">. </w:t>
      </w:r>
      <w:r w:rsidR="00B23B41" w:rsidRPr="007E0A84">
        <w:t>Objednatel není povinen tuto max. částku za dobu platnosti smlouvy vyčerpat.</w:t>
      </w:r>
    </w:p>
    <w:p w14:paraId="735658CE" w14:textId="77777777" w:rsidR="00B23B41" w:rsidRDefault="00B23B41" w:rsidP="00B23B41">
      <w:pPr>
        <w:numPr>
          <w:ilvl w:val="0"/>
          <w:numId w:val="3"/>
        </w:numPr>
        <w:jc w:val="both"/>
      </w:pPr>
      <w:r>
        <w:t>Objednatel a dodavatel berou na vědomí, že pokud dílčí objednávka bude v celkové hodnotě vyšší než 50.000,- Kč bez DPH, bude zveřejněna podle zákona č. 340/2015 Sb., o</w:t>
      </w:r>
      <w:r w:rsidR="00F355C5">
        <w:t> </w:t>
      </w:r>
      <w:r>
        <w:t>registru smluv</w:t>
      </w:r>
      <w:r w:rsidR="00A85979">
        <w:t>,</w:t>
      </w:r>
      <w:r>
        <w:t xml:space="preserve"> v platném znění.</w:t>
      </w:r>
    </w:p>
    <w:p w14:paraId="5299BEE9" w14:textId="77777777" w:rsidR="00E017DD" w:rsidRDefault="00E017DD" w:rsidP="006037A2">
      <w:pPr>
        <w:jc w:val="both"/>
      </w:pPr>
    </w:p>
    <w:p w14:paraId="6F3DD605" w14:textId="77777777" w:rsidR="00D23937" w:rsidRPr="00D544F9" w:rsidRDefault="006A5ABE" w:rsidP="00E017DD">
      <w:pPr>
        <w:spacing w:after="120"/>
        <w:jc w:val="center"/>
        <w:rPr>
          <w:b/>
        </w:rPr>
      </w:pPr>
      <w:r w:rsidRPr="00D544F9">
        <w:rPr>
          <w:b/>
        </w:rPr>
        <w:t>2. Doba trvání smlouvy</w:t>
      </w:r>
    </w:p>
    <w:p w14:paraId="324874CE" w14:textId="501A28DC" w:rsidR="006E579F" w:rsidRPr="00F355C5" w:rsidRDefault="006E579F" w:rsidP="00B6189B">
      <w:pPr>
        <w:pStyle w:val="Odstavecseseznamem"/>
        <w:numPr>
          <w:ilvl w:val="0"/>
          <w:numId w:val="12"/>
        </w:numPr>
        <w:ind w:left="426" w:hanging="426"/>
        <w:jc w:val="both"/>
        <w:rPr>
          <w:sz w:val="24"/>
        </w:rPr>
      </w:pPr>
      <w:r w:rsidRPr="00F355C5">
        <w:rPr>
          <w:sz w:val="24"/>
        </w:rPr>
        <w:t xml:space="preserve">Rámcová smlouva se sjednává na dobu určitou, </w:t>
      </w:r>
      <w:r w:rsidR="002B7DE2" w:rsidRPr="00F355C5">
        <w:rPr>
          <w:sz w:val="24"/>
        </w:rPr>
        <w:t xml:space="preserve">a to od </w:t>
      </w:r>
      <w:r w:rsidR="008576DD" w:rsidRPr="008576DD">
        <w:rPr>
          <w:b/>
          <w:sz w:val="24"/>
        </w:rPr>
        <w:t>2</w:t>
      </w:r>
      <w:r w:rsidR="00B6189B" w:rsidRPr="00B6189B">
        <w:rPr>
          <w:b/>
          <w:sz w:val="24"/>
        </w:rPr>
        <w:t>.</w:t>
      </w:r>
      <w:r w:rsidR="009B5206">
        <w:rPr>
          <w:b/>
          <w:sz w:val="24"/>
        </w:rPr>
        <w:t>1.2026</w:t>
      </w:r>
      <w:r w:rsidR="00B6189B" w:rsidRPr="00B6189B">
        <w:rPr>
          <w:b/>
          <w:sz w:val="24"/>
        </w:rPr>
        <w:t xml:space="preserve"> do 31.12.202</w:t>
      </w:r>
      <w:r w:rsidR="009B5206">
        <w:rPr>
          <w:b/>
          <w:sz w:val="24"/>
        </w:rPr>
        <w:t>7</w:t>
      </w:r>
      <w:r w:rsidR="002B7DE2" w:rsidRPr="00F355C5">
        <w:rPr>
          <w:sz w:val="24"/>
        </w:rPr>
        <w:t>.</w:t>
      </w:r>
      <w:r w:rsidRPr="00F355C5">
        <w:rPr>
          <w:sz w:val="24"/>
        </w:rPr>
        <w:t xml:space="preserve"> </w:t>
      </w:r>
      <w:r w:rsidR="0006328A" w:rsidRPr="00F355C5">
        <w:rPr>
          <w:sz w:val="24"/>
        </w:rPr>
        <w:t xml:space="preserve">Za objednávku dle této rámcové smlouvy se považují všechny objednávky </w:t>
      </w:r>
      <w:r w:rsidR="0036166F" w:rsidRPr="00F355C5">
        <w:rPr>
          <w:sz w:val="24"/>
        </w:rPr>
        <w:t xml:space="preserve">předmětu této smlouvy </w:t>
      </w:r>
      <w:r w:rsidR="0006328A" w:rsidRPr="00F355C5">
        <w:rPr>
          <w:sz w:val="24"/>
        </w:rPr>
        <w:t xml:space="preserve">doručené </w:t>
      </w:r>
      <w:r w:rsidR="00C06F8C" w:rsidRPr="00F355C5">
        <w:rPr>
          <w:sz w:val="24"/>
        </w:rPr>
        <w:t>dodavateli</w:t>
      </w:r>
      <w:r w:rsidR="0006328A" w:rsidRPr="00F355C5">
        <w:rPr>
          <w:sz w:val="24"/>
        </w:rPr>
        <w:t xml:space="preserve"> </w:t>
      </w:r>
      <w:r w:rsidR="0036166F" w:rsidRPr="00F355C5">
        <w:rPr>
          <w:sz w:val="24"/>
        </w:rPr>
        <w:t>v uvedeném období</w:t>
      </w:r>
      <w:r w:rsidR="0006328A" w:rsidRPr="00F355C5">
        <w:rPr>
          <w:sz w:val="24"/>
        </w:rPr>
        <w:t>.</w:t>
      </w:r>
    </w:p>
    <w:p w14:paraId="20B5C766" w14:textId="77777777" w:rsidR="004F3B56" w:rsidRDefault="004F3B56" w:rsidP="006037A2">
      <w:pPr>
        <w:jc w:val="both"/>
      </w:pPr>
    </w:p>
    <w:p w14:paraId="78AF4F3F" w14:textId="77777777" w:rsidR="00113885" w:rsidRDefault="00113885" w:rsidP="006037A2">
      <w:pPr>
        <w:jc w:val="both"/>
      </w:pPr>
    </w:p>
    <w:p w14:paraId="788010C1" w14:textId="77777777" w:rsidR="00F20B3A" w:rsidRPr="00D544F9" w:rsidRDefault="006A5ABE" w:rsidP="00E017DD">
      <w:pPr>
        <w:numPr>
          <w:ilvl w:val="0"/>
          <w:numId w:val="2"/>
        </w:numPr>
        <w:spacing w:after="120"/>
        <w:ind w:left="714" w:hanging="357"/>
        <w:jc w:val="center"/>
        <w:rPr>
          <w:b/>
        </w:rPr>
      </w:pPr>
      <w:r w:rsidRPr="00D544F9">
        <w:rPr>
          <w:b/>
        </w:rPr>
        <w:t>Termín dodání</w:t>
      </w:r>
      <w:r w:rsidR="00403DE4">
        <w:rPr>
          <w:b/>
        </w:rPr>
        <w:t xml:space="preserve"> a sankce</w:t>
      </w:r>
    </w:p>
    <w:p w14:paraId="640FB977" w14:textId="1BCA8A81" w:rsidR="00D544F9" w:rsidRPr="00315097" w:rsidRDefault="00C06F8C" w:rsidP="004C5ED0">
      <w:pPr>
        <w:numPr>
          <w:ilvl w:val="1"/>
          <w:numId w:val="2"/>
        </w:numPr>
        <w:tabs>
          <w:tab w:val="clear" w:pos="1440"/>
          <w:tab w:val="left" w:pos="360"/>
        </w:tabs>
        <w:ind w:left="360"/>
        <w:jc w:val="both"/>
        <w:rPr>
          <w:strike/>
          <w:color w:val="FF0000"/>
        </w:rPr>
      </w:pPr>
      <w:r>
        <w:t>Dodavatel</w:t>
      </w:r>
      <w:r w:rsidR="006A5ABE">
        <w:t xml:space="preserve"> je povinen </w:t>
      </w:r>
      <w:r w:rsidR="008B3705" w:rsidRPr="00BC15F6">
        <w:t xml:space="preserve">předmět smlouvy </w:t>
      </w:r>
      <w:r w:rsidR="006A5ABE" w:rsidRPr="00BC15F6">
        <w:t>dodat ve lhůtě</w:t>
      </w:r>
      <w:r w:rsidR="00272241" w:rsidRPr="00BC15F6">
        <w:t xml:space="preserve"> nejpozději</w:t>
      </w:r>
      <w:r w:rsidR="006A5ABE" w:rsidRPr="00BC15F6">
        <w:t xml:space="preserve"> do </w:t>
      </w:r>
      <w:r w:rsidR="00E6737E">
        <w:t>5</w:t>
      </w:r>
      <w:r w:rsidR="00403DE4" w:rsidRPr="00BC15F6">
        <w:t xml:space="preserve"> pracovních</w:t>
      </w:r>
      <w:r w:rsidR="006A5ABE">
        <w:t xml:space="preserve"> dnů od </w:t>
      </w:r>
      <w:r w:rsidR="008D6131">
        <w:t>obdržení dílčí objednávky.</w:t>
      </w:r>
    </w:p>
    <w:p w14:paraId="4A4B0616" w14:textId="48A38A4A" w:rsidR="00403DE4" w:rsidRDefault="006A5ABE" w:rsidP="00403DE4">
      <w:pPr>
        <w:numPr>
          <w:ilvl w:val="1"/>
          <w:numId w:val="2"/>
        </w:numPr>
        <w:tabs>
          <w:tab w:val="clear" w:pos="1440"/>
          <w:tab w:val="left" w:pos="360"/>
        </w:tabs>
        <w:ind w:left="360"/>
        <w:jc w:val="both"/>
      </w:pPr>
      <w:r>
        <w:t>Za pozdní dodání</w:t>
      </w:r>
      <w:r w:rsidR="007A5C48">
        <w:t xml:space="preserve"> </w:t>
      </w:r>
      <w:r w:rsidR="00C06F8C">
        <w:t>předmětu smlouvy</w:t>
      </w:r>
      <w:r w:rsidR="00375F31">
        <w:t>, vyjma situace popsané v odst. 5.</w:t>
      </w:r>
      <w:r w:rsidR="00AC2A04">
        <w:t>4</w:t>
      </w:r>
      <w:r w:rsidR="00375F31">
        <w:t xml:space="preserve"> této smlouvy,</w:t>
      </w:r>
      <w:r w:rsidR="00C01F1A">
        <w:t xml:space="preserve"> je</w:t>
      </w:r>
      <w:r>
        <w:t xml:space="preserve"> objednatel oprávněn uplatnit smluvní pokutu ve </w:t>
      </w:r>
      <w:r w:rsidRPr="00AE3DFD">
        <w:t>výši 0,5 % z</w:t>
      </w:r>
      <w:r w:rsidR="00403DE4" w:rsidRPr="00AE3DFD">
        <w:t xml:space="preserve"> celkové </w:t>
      </w:r>
      <w:r w:rsidRPr="00AE3DFD">
        <w:t>ceny zboží uvedeného v</w:t>
      </w:r>
      <w:r w:rsidR="003E443D" w:rsidRPr="00AE3DFD">
        <w:t xml:space="preserve"> dílčí </w:t>
      </w:r>
      <w:r w:rsidRPr="00AE3DFD">
        <w:t>objednávce</w:t>
      </w:r>
      <w:r w:rsidR="00E646E2" w:rsidRPr="00AE3DFD">
        <w:t xml:space="preserve"> </w:t>
      </w:r>
      <w:r w:rsidR="00A85979" w:rsidRPr="00AE3DFD">
        <w:t>bez</w:t>
      </w:r>
      <w:r w:rsidR="00E646E2" w:rsidRPr="00AE3DFD">
        <w:t xml:space="preserve"> DPH</w:t>
      </w:r>
      <w:r w:rsidRPr="00AE3DFD">
        <w:t>, a to za každý</w:t>
      </w:r>
      <w:r w:rsidR="000F3373">
        <w:t xml:space="preserve"> kalendářní</w:t>
      </w:r>
      <w:r>
        <w:t xml:space="preserve"> den prodlení.</w:t>
      </w:r>
    </w:p>
    <w:p w14:paraId="3B355D7F" w14:textId="35ADC1BB" w:rsidR="00403DE4" w:rsidRPr="00403DE4" w:rsidRDefault="00403DE4" w:rsidP="00403DE4">
      <w:pPr>
        <w:numPr>
          <w:ilvl w:val="1"/>
          <w:numId w:val="2"/>
        </w:numPr>
        <w:tabs>
          <w:tab w:val="clear" w:pos="1440"/>
          <w:tab w:val="left" w:pos="360"/>
        </w:tabs>
        <w:ind w:left="360"/>
        <w:jc w:val="both"/>
      </w:pPr>
      <w:r w:rsidRPr="00403DE4">
        <w:t xml:space="preserve">Pro případ porušení ujednání uvedeného v čl. </w:t>
      </w:r>
      <w:r w:rsidR="00C771D7">
        <w:t>8</w:t>
      </w:r>
      <w:r>
        <w:t>.</w:t>
      </w:r>
      <w:r w:rsidRPr="00403DE4">
        <w:t xml:space="preserve"> </w:t>
      </w:r>
      <w:r w:rsidR="00375F31">
        <w:t>odst.</w:t>
      </w:r>
      <w:r w:rsidRPr="00403DE4">
        <w:t xml:space="preserve"> </w:t>
      </w:r>
      <w:r>
        <w:t>2</w:t>
      </w:r>
      <w:r w:rsidRPr="00403DE4">
        <w:t xml:space="preserve">. této smlouvy uhradí </w:t>
      </w:r>
      <w:r w:rsidR="001B21C9">
        <w:t xml:space="preserve">dodavatel </w:t>
      </w:r>
      <w:r w:rsidRPr="00047A3A">
        <w:t xml:space="preserve">objednateli jednorázovou smluvní pokutu </w:t>
      </w:r>
      <w:r w:rsidRPr="00F85489">
        <w:t xml:space="preserve">ve výši </w:t>
      </w:r>
      <w:r w:rsidR="00315097" w:rsidRPr="00F85489">
        <w:t>2</w:t>
      </w:r>
      <w:r w:rsidR="00A255E8" w:rsidRPr="00F85489">
        <w:t>0.000 Kč,</w:t>
      </w:r>
      <w:r w:rsidRPr="00403DE4">
        <w:t xml:space="preserve"> a to se splatností do 14 dnů od </w:t>
      </w:r>
      <w:r w:rsidR="003E443D">
        <w:t>vystavení faktury</w:t>
      </w:r>
      <w:r w:rsidRPr="00403DE4">
        <w:t>.</w:t>
      </w:r>
    </w:p>
    <w:p w14:paraId="0950B35F" w14:textId="77777777" w:rsidR="006A5ABE" w:rsidRDefault="000F3373" w:rsidP="00D544F9">
      <w:pPr>
        <w:numPr>
          <w:ilvl w:val="1"/>
          <w:numId w:val="2"/>
        </w:numPr>
        <w:tabs>
          <w:tab w:val="clear" w:pos="1440"/>
          <w:tab w:val="left" w:pos="360"/>
        </w:tabs>
        <w:ind w:left="360"/>
        <w:jc w:val="both"/>
      </w:pPr>
      <w:r>
        <w:t xml:space="preserve">Smluvní pokutu uhradí </w:t>
      </w:r>
      <w:r w:rsidR="00C06F8C">
        <w:t>dodavatel</w:t>
      </w:r>
      <w:r>
        <w:t xml:space="preserve"> nezávisle na zavinění a na tom,</w:t>
      </w:r>
      <w:r w:rsidR="007A5C48">
        <w:t xml:space="preserve"> zda a</w:t>
      </w:r>
      <w:r>
        <w:t xml:space="preserve"> v jaké výši vznikne objednateli škoda</w:t>
      </w:r>
      <w:r w:rsidR="007A5C48">
        <w:t>, kterou lze vymáhat samostatně</w:t>
      </w:r>
      <w:r>
        <w:t xml:space="preserve">. </w:t>
      </w:r>
      <w:r w:rsidR="007A5C48">
        <w:t>S</w:t>
      </w:r>
      <w:r>
        <w:t>mluvní pokut</w:t>
      </w:r>
      <w:r w:rsidR="0031356D">
        <w:t>y</w:t>
      </w:r>
      <w:r w:rsidR="00E25450">
        <w:t xml:space="preserve"> se nezapočítávají</w:t>
      </w:r>
      <w:r w:rsidR="007A5C48">
        <w:t xml:space="preserve"> na náhradu vzniklé škody.</w:t>
      </w:r>
    </w:p>
    <w:p w14:paraId="77FDFC01" w14:textId="77777777" w:rsidR="00C771D7" w:rsidRDefault="00C771D7" w:rsidP="00D544F9">
      <w:pPr>
        <w:tabs>
          <w:tab w:val="left" w:pos="0"/>
        </w:tabs>
        <w:jc w:val="both"/>
      </w:pPr>
    </w:p>
    <w:p w14:paraId="65B9B0EA" w14:textId="77777777" w:rsidR="00403DE4" w:rsidRDefault="00C771D7" w:rsidP="00E017DD">
      <w:pPr>
        <w:numPr>
          <w:ilvl w:val="0"/>
          <w:numId w:val="2"/>
        </w:numPr>
        <w:spacing w:after="120"/>
        <w:ind w:left="714" w:hanging="357"/>
        <w:jc w:val="center"/>
        <w:rPr>
          <w:b/>
        </w:rPr>
      </w:pPr>
      <w:r>
        <w:rPr>
          <w:b/>
        </w:rPr>
        <w:t xml:space="preserve">Místo </w:t>
      </w:r>
      <w:r w:rsidR="001B21C9">
        <w:rPr>
          <w:b/>
        </w:rPr>
        <w:t>plnění</w:t>
      </w:r>
    </w:p>
    <w:p w14:paraId="1FC4F945" w14:textId="5A6D93BC" w:rsidR="00403DE4" w:rsidRPr="00F85489" w:rsidRDefault="00403DE4" w:rsidP="0023489B">
      <w:pPr>
        <w:numPr>
          <w:ilvl w:val="1"/>
          <w:numId w:val="2"/>
        </w:numPr>
        <w:tabs>
          <w:tab w:val="clear" w:pos="1440"/>
          <w:tab w:val="left" w:pos="360"/>
        </w:tabs>
        <w:ind w:left="360"/>
        <w:jc w:val="both"/>
      </w:pPr>
      <w:r>
        <w:t xml:space="preserve">Místem plnění </w:t>
      </w:r>
      <w:r w:rsidR="00E25450">
        <w:t xml:space="preserve">dílčích </w:t>
      </w:r>
      <w:r w:rsidR="00714D1B">
        <w:t>objedná</w:t>
      </w:r>
      <w:r w:rsidR="00714D1B" w:rsidRPr="00F85489">
        <w:t xml:space="preserve">vek </w:t>
      </w:r>
      <w:r w:rsidR="00315097" w:rsidRPr="00F85489">
        <w:t>pracovní obuvi</w:t>
      </w:r>
      <w:r w:rsidR="00714D1B" w:rsidRPr="00F85489">
        <w:t xml:space="preserve"> j</w:t>
      </w:r>
      <w:r w:rsidR="00022CBD" w:rsidRPr="00F85489">
        <w:t xml:space="preserve">sou </w:t>
      </w:r>
      <w:r w:rsidRPr="00F85489">
        <w:t>tři odběrná místa dle požadavku objednatele</w:t>
      </w:r>
      <w:r w:rsidR="00375F31" w:rsidRPr="00F85489">
        <w:t xml:space="preserve"> uvedené</w:t>
      </w:r>
      <w:r w:rsidRPr="00F85489">
        <w:t xml:space="preserve"> v</w:t>
      </w:r>
      <w:r w:rsidR="00375F31" w:rsidRPr="00F85489">
        <w:t xml:space="preserve"> každé </w:t>
      </w:r>
      <w:r w:rsidRPr="00F85489">
        <w:t>dílčí objednávce:</w:t>
      </w:r>
    </w:p>
    <w:p w14:paraId="629B93FF" w14:textId="0370810C" w:rsidR="0023489B" w:rsidRPr="00F85489" w:rsidRDefault="0023489B" w:rsidP="0023489B">
      <w:pPr>
        <w:numPr>
          <w:ilvl w:val="0"/>
          <w:numId w:val="9"/>
        </w:numPr>
        <w:tabs>
          <w:tab w:val="left" w:pos="360"/>
        </w:tabs>
        <w:jc w:val="both"/>
      </w:pPr>
      <w:r w:rsidRPr="00F85489">
        <w:t>Správa státního podniku Povodí Odry na adrese Varenská 3101/49, Moravská Ostrava, 702 00 Ostrava, Doručovací číslo: 701 26</w:t>
      </w:r>
      <w:r w:rsidR="001905D1" w:rsidRPr="00F85489">
        <w:t>,</w:t>
      </w:r>
    </w:p>
    <w:p w14:paraId="1A91E2C3" w14:textId="2FAE257D" w:rsidR="00DA7B05" w:rsidRPr="00F85489" w:rsidRDefault="00DA7B05" w:rsidP="00DA7B05">
      <w:pPr>
        <w:numPr>
          <w:ilvl w:val="0"/>
          <w:numId w:val="9"/>
        </w:numPr>
        <w:tabs>
          <w:tab w:val="left" w:pos="360"/>
        </w:tabs>
        <w:jc w:val="both"/>
      </w:pPr>
      <w:r w:rsidRPr="00F85489">
        <w:t>Závod 1 Opava na adrese Kolofíkovo nábřeží 54, Opava, 747 05,</w:t>
      </w:r>
    </w:p>
    <w:p w14:paraId="07E13C2A" w14:textId="5FAD9935" w:rsidR="0023489B" w:rsidRPr="00F85489" w:rsidRDefault="00DA7B05" w:rsidP="00DA7B05">
      <w:pPr>
        <w:numPr>
          <w:ilvl w:val="0"/>
          <w:numId w:val="9"/>
        </w:numPr>
        <w:tabs>
          <w:tab w:val="left" w:pos="360"/>
        </w:tabs>
        <w:jc w:val="both"/>
      </w:pPr>
      <w:r w:rsidRPr="00F85489">
        <w:t xml:space="preserve">Závod 2 Frýdek-Místek na adrese Horymírova </w:t>
      </w:r>
      <w:r w:rsidR="00E1073C" w:rsidRPr="00F85489">
        <w:t>3</w:t>
      </w:r>
      <w:r w:rsidR="000F1001" w:rsidRPr="00F85489">
        <w:t>853</w:t>
      </w:r>
      <w:r w:rsidRPr="00F85489">
        <w:t>, Frýdek-Místek, 738 01</w:t>
      </w:r>
      <w:r w:rsidR="0023489B" w:rsidRPr="00F85489">
        <w:t>.</w:t>
      </w:r>
    </w:p>
    <w:p w14:paraId="66CDD8AB" w14:textId="1F523062" w:rsidR="00C771D7" w:rsidRDefault="00152BD3" w:rsidP="0023489B">
      <w:pPr>
        <w:numPr>
          <w:ilvl w:val="1"/>
          <w:numId w:val="2"/>
        </w:numPr>
        <w:tabs>
          <w:tab w:val="clear" w:pos="1440"/>
          <w:tab w:val="left" w:pos="360"/>
        </w:tabs>
        <w:ind w:left="360"/>
        <w:jc w:val="both"/>
      </w:pPr>
      <w:r w:rsidRPr="00F85489">
        <w:t>P</w:t>
      </w:r>
      <w:r w:rsidR="0023489B" w:rsidRPr="00F85489">
        <w:t xml:space="preserve">ři převzetí plnění na základě dílčí objednávky v místě dodání </w:t>
      </w:r>
      <w:r w:rsidRPr="00F85489">
        <w:t xml:space="preserve">má objednatel právo </w:t>
      </w:r>
      <w:r w:rsidR="0023489B" w:rsidRPr="00F85489">
        <w:t xml:space="preserve">zkontrolovat </w:t>
      </w:r>
      <w:r w:rsidR="00DF3773" w:rsidRPr="00F85489">
        <w:t>dod</w:t>
      </w:r>
      <w:r w:rsidR="001905D1" w:rsidRPr="00F85489">
        <w:t>ané zboží z hlediska souladu s Přílohou č. 1 - Seznam</w:t>
      </w:r>
      <w:r w:rsidR="00DF3773" w:rsidRPr="00F85489">
        <w:t xml:space="preserve"> </w:t>
      </w:r>
      <w:r w:rsidR="00315097" w:rsidRPr="00F85489">
        <w:t>pracovní obuvi</w:t>
      </w:r>
      <w:r w:rsidR="00DF3773" w:rsidRPr="00F85489">
        <w:t>, požadovaného množství dle dílčí objednávky a z hlediska případného poškození zboží. V případě zjištění vady, neúp</w:t>
      </w:r>
      <w:r w:rsidR="007746EE" w:rsidRPr="00F85489">
        <w:t xml:space="preserve">lnosti dodávky nebo nesouladu s Přílohou č. 1 - </w:t>
      </w:r>
      <w:r w:rsidR="00DF3773" w:rsidRPr="00F85489">
        <w:t xml:space="preserve">Seznam </w:t>
      </w:r>
      <w:r w:rsidR="00315097" w:rsidRPr="00F85489">
        <w:t>pracovní obuvi</w:t>
      </w:r>
      <w:r w:rsidR="00DF3773" w:rsidRPr="00F85489">
        <w:t xml:space="preserve"> není objednatel povinen dílčí dodávku zboží převzít. Převzetí každé dílčí dodávky objednatelem bude potvrzeno </w:t>
      </w:r>
      <w:r w:rsidR="00DF3773">
        <w:t>na dodacím listu.</w:t>
      </w:r>
    </w:p>
    <w:p w14:paraId="01FE07EB" w14:textId="77777777" w:rsidR="00C771D7" w:rsidRDefault="00C771D7" w:rsidP="00C771D7">
      <w:pPr>
        <w:autoSpaceDE w:val="0"/>
        <w:autoSpaceDN w:val="0"/>
        <w:adjustRightInd w:val="0"/>
      </w:pPr>
    </w:p>
    <w:p w14:paraId="09827626" w14:textId="77777777" w:rsidR="006A5ABE" w:rsidRPr="00D544F9" w:rsidRDefault="006A5ABE" w:rsidP="0023489B">
      <w:pPr>
        <w:numPr>
          <w:ilvl w:val="0"/>
          <w:numId w:val="2"/>
        </w:numPr>
        <w:spacing w:after="120"/>
        <w:ind w:left="714" w:hanging="357"/>
        <w:jc w:val="center"/>
        <w:rPr>
          <w:b/>
        </w:rPr>
      </w:pPr>
      <w:r w:rsidRPr="00D544F9">
        <w:rPr>
          <w:b/>
        </w:rPr>
        <w:t>Platební podmínky</w:t>
      </w:r>
    </w:p>
    <w:p w14:paraId="6CFB56FD" w14:textId="77777777" w:rsidR="0080455C" w:rsidRPr="0080455C" w:rsidRDefault="00C06F8C" w:rsidP="008D60AD">
      <w:pPr>
        <w:numPr>
          <w:ilvl w:val="1"/>
          <w:numId w:val="2"/>
        </w:numPr>
        <w:tabs>
          <w:tab w:val="clear" w:pos="1440"/>
          <w:tab w:val="left" w:pos="360"/>
        </w:tabs>
        <w:ind w:left="360"/>
        <w:jc w:val="both"/>
      </w:pPr>
      <w:r>
        <w:t>Dodavatel</w:t>
      </w:r>
      <w:r w:rsidR="00E65598">
        <w:t xml:space="preserve"> vystaví fakturu do 15 dnů od předání a převzetí </w:t>
      </w:r>
      <w:r>
        <w:t>předmětu smlouvy</w:t>
      </w:r>
      <w:r w:rsidR="00E65598">
        <w:t xml:space="preserve"> uvedeného v</w:t>
      </w:r>
      <w:r w:rsidR="008D60AD">
        <w:t xml:space="preserve"> dílčí </w:t>
      </w:r>
      <w:r w:rsidR="00E65598">
        <w:t xml:space="preserve">objednávce. </w:t>
      </w:r>
      <w:r w:rsidR="0080455C" w:rsidRPr="0080455C">
        <w:t>Faktura musí mít náležitosti daňového dokladu dle zákona č. 235/2004 Sb., o dani z přidané hodnoty, ve znění pozdějších předpisů.</w:t>
      </w:r>
      <w:r w:rsidR="0080455C">
        <w:rPr>
          <w:sz w:val="22"/>
          <w:szCs w:val="22"/>
        </w:rPr>
        <w:t xml:space="preserve"> </w:t>
      </w:r>
    </w:p>
    <w:p w14:paraId="014507D0" w14:textId="77777777" w:rsidR="006A5ABE" w:rsidRDefault="00E65598" w:rsidP="008D60AD">
      <w:pPr>
        <w:numPr>
          <w:ilvl w:val="1"/>
          <w:numId w:val="2"/>
        </w:numPr>
        <w:tabs>
          <w:tab w:val="clear" w:pos="1440"/>
          <w:tab w:val="left" w:pos="360"/>
        </w:tabs>
        <w:ind w:left="360"/>
        <w:jc w:val="both"/>
      </w:pPr>
      <w:r>
        <w:t>Splatnost faktury se sjednává</w:t>
      </w:r>
      <w:r w:rsidR="000F3373">
        <w:t xml:space="preserve"> do</w:t>
      </w:r>
      <w:r>
        <w:t xml:space="preserve"> 30 dn</w:t>
      </w:r>
      <w:r w:rsidR="00314F27">
        <w:t>ů</w:t>
      </w:r>
      <w:r>
        <w:t xml:space="preserve"> </w:t>
      </w:r>
      <w:r w:rsidR="000F3373">
        <w:t>o</w:t>
      </w:r>
      <w:r>
        <w:t>de dne</w:t>
      </w:r>
      <w:r w:rsidR="00CF5FE0">
        <w:t xml:space="preserve"> jejího</w:t>
      </w:r>
      <w:r>
        <w:t xml:space="preserve"> </w:t>
      </w:r>
      <w:r w:rsidR="00C771D7">
        <w:t>doručení objednateli</w:t>
      </w:r>
      <w:r w:rsidR="008D60AD">
        <w:t>.</w:t>
      </w:r>
    </w:p>
    <w:p w14:paraId="50496E15" w14:textId="77777777" w:rsidR="008D60AD" w:rsidRPr="00F15377" w:rsidRDefault="008D60AD" w:rsidP="008D60AD">
      <w:pPr>
        <w:numPr>
          <w:ilvl w:val="1"/>
          <w:numId w:val="2"/>
        </w:numPr>
        <w:tabs>
          <w:tab w:val="clear" w:pos="1440"/>
          <w:tab w:val="left" w:pos="360"/>
        </w:tabs>
        <w:ind w:left="360"/>
        <w:jc w:val="both"/>
      </w:pPr>
      <w:r>
        <w:rPr>
          <w:snapToGrid w:val="0"/>
        </w:rPr>
        <w:t xml:space="preserve">Dodavatel </w:t>
      </w:r>
      <w:r w:rsidRPr="008D60AD">
        <w:rPr>
          <w:snapToGrid w:val="0"/>
        </w:rPr>
        <w:t>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C110C53" w14:textId="77777777" w:rsidR="00F15377" w:rsidRPr="00A85979" w:rsidRDefault="00F15377" w:rsidP="008D60AD">
      <w:pPr>
        <w:numPr>
          <w:ilvl w:val="1"/>
          <w:numId w:val="2"/>
        </w:numPr>
        <w:tabs>
          <w:tab w:val="clear" w:pos="1440"/>
          <w:tab w:val="left" w:pos="360"/>
        </w:tabs>
        <w:ind w:left="360"/>
        <w:jc w:val="both"/>
      </w:pPr>
      <w:r w:rsidRPr="00F15377">
        <w:rPr>
          <w:snapToGrid w:val="0"/>
        </w:rPr>
        <w:t>Smluvní strany vylučují použití ustanovení § 2126 a § 2127 občanského zákoníku.</w:t>
      </w:r>
    </w:p>
    <w:p w14:paraId="2512924A" w14:textId="14EA8593" w:rsidR="00236394" w:rsidRPr="00CE04E6" w:rsidRDefault="00236394" w:rsidP="008D60AD">
      <w:pPr>
        <w:numPr>
          <w:ilvl w:val="1"/>
          <w:numId w:val="2"/>
        </w:numPr>
        <w:tabs>
          <w:tab w:val="clear" w:pos="1440"/>
          <w:tab w:val="left" w:pos="360"/>
        </w:tabs>
        <w:ind w:left="360"/>
        <w:jc w:val="both"/>
      </w:pPr>
      <w:r>
        <w:t xml:space="preserve">V průběhu platnosti a účinnosti této smlouvy si objednatel </w:t>
      </w:r>
      <w:r w:rsidR="00AC2A04">
        <w:t>vyhrazuje níže uvedené změny</w:t>
      </w:r>
      <w:r>
        <w:t xml:space="preserve"> závazků:</w:t>
      </w:r>
    </w:p>
    <w:p w14:paraId="38F1F696" w14:textId="77777777" w:rsidR="009B5206" w:rsidRDefault="009B5206" w:rsidP="009B5206">
      <w:pPr>
        <w:pStyle w:val="Odstavecseseznamem"/>
        <w:numPr>
          <w:ilvl w:val="0"/>
          <w:numId w:val="11"/>
        </w:numPr>
        <w:tabs>
          <w:tab w:val="left" w:pos="0"/>
        </w:tabs>
        <w:ind w:left="426" w:hanging="426"/>
        <w:jc w:val="both"/>
        <w:rPr>
          <w:sz w:val="24"/>
        </w:rPr>
      </w:pPr>
      <w:r w:rsidRPr="00F13F48">
        <w:rPr>
          <w:sz w:val="24"/>
          <w:u w:val="single"/>
        </w:rPr>
        <w:t>Změna výše DPH</w:t>
      </w:r>
      <w:r w:rsidRPr="00F13F48">
        <w:rPr>
          <w:sz w:val="24"/>
        </w:rPr>
        <w:t xml:space="preserve"> - Pokud se v době od podání nabídky do podepsání Rámcové smlouvy nebo v průběhu trvání Rámcové smlouvy změní zákonem stanovená sazba daně z přidané hodnoty podle zákona č. 235/2004 Sb., o dani z přidané hodnoty, bude cena změněna o příslušnou sazbu DPH ode dne účinnosti nové zákonné úpravy DPH. </w:t>
      </w:r>
    </w:p>
    <w:p w14:paraId="5482D4F5" w14:textId="4200B9C1" w:rsidR="00236394" w:rsidRPr="00CE04E6" w:rsidRDefault="00F13F48" w:rsidP="00CE04E6">
      <w:pPr>
        <w:pStyle w:val="Odstavecseseznamem"/>
        <w:numPr>
          <w:ilvl w:val="0"/>
          <w:numId w:val="11"/>
        </w:numPr>
        <w:tabs>
          <w:tab w:val="left" w:pos="0"/>
        </w:tabs>
        <w:ind w:left="426" w:hanging="426"/>
        <w:jc w:val="both"/>
      </w:pPr>
      <w:r>
        <w:rPr>
          <w:snapToGrid w:val="0"/>
          <w:sz w:val="24"/>
          <w:u w:val="single"/>
        </w:rPr>
        <w:t xml:space="preserve">Změna </w:t>
      </w:r>
      <w:r w:rsidRPr="00F13F48">
        <w:rPr>
          <w:snapToGrid w:val="0"/>
          <w:sz w:val="24"/>
          <w:u w:val="single"/>
        </w:rPr>
        <w:t xml:space="preserve">ceny </w:t>
      </w:r>
      <w:r>
        <w:rPr>
          <w:snapToGrid w:val="0"/>
          <w:sz w:val="24"/>
        </w:rPr>
        <w:t xml:space="preserve">- </w:t>
      </w:r>
      <w:r w:rsidR="00A85979" w:rsidRPr="00F13F48">
        <w:rPr>
          <w:snapToGrid w:val="0"/>
          <w:sz w:val="24"/>
        </w:rPr>
        <w:t>Smluvní</w:t>
      </w:r>
      <w:r w:rsidR="00A85979" w:rsidRPr="00CE04E6">
        <w:rPr>
          <w:snapToGrid w:val="0"/>
          <w:sz w:val="24"/>
        </w:rPr>
        <w:t xml:space="preserve"> strany se dohodly na cenové doložce, podle níž mají smluvní strany právo navrhnout zvýšení, či snížení cen sjednaných v příloze č. 1 této smlouvy, a to při prokazatelném zvýšení, či snížení vstupních cen </w:t>
      </w:r>
      <w:r w:rsidR="00A85979" w:rsidRPr="00AC2A04">
        <w:rPr>
          <w:snapToGrid w:val="0"/>
          <w:sz w:val="24"/>
        </w:rPr>
        <w:t>energi</w:t>
      </w:r>
      <w:r w:rsidR="00A255E8" w:rsidRPr="00AC2A04">
        <w:rPr>
          <w:snapToGrid w:val="0"/>
          <w:sz w:val="24"/>
        </w:rPr>
        <w:t>í</w:t>
      </w:r>
      <w:r w:rsidR="00A85979" w:rsidRPr="00AC2A04">
        <w:rPr>
          <w:snapToGrid w:val="0"/>
          <w:sz w:val="24"/>
        </w:rPr>
        <w:t xml:space="preserve">, cen materiálů nebo vzájemného kurzu CZK/USD </w:t>
      </w:r>
      <w:r w:rsidR="00764B55">
        <w:rPr>
          <w:snapToGrid w:val="0"/>
          <w:sz w:val="24"/>
        </w:rPr>
        <w:t xml:space="preserve"> či CZK/EUR </w:t>
      </w:r>
      <w:r w:rsidR="00A85979" w:rsidRPr="00AC2A04">
        <w:rPr>
          <w:snapToGrid w:val="0"/>
          <w:sz w:val="24"/>
        </w:rPr>
        <w:t xml:space="preserve">o více než 5 %, oproti cenám platným ke dni </w:t>
      </w:r>
      <w:r w:rsidR="008E3C39" w:rsidRPr="00AC2A04">
        <w:rPr>
          <w:snapToGrid w:val="0"/>
          <w:sz w:val="24"/>
        </w:rPr>
        <w:t xml:space="preserve">uzavření této smlouvy. Tato cenová úprava bude provedena </w:t>
      </w:r>
      <w:r w:rsidR="00126E44" w:rsidRPr="00AC2A04">
        <w:rPr>
          <w:snapToGrid w:val="0"/>
          <w:sz w:val="24"/>
        </w:rPr>
        <w:t xml:space="preserve">pouze </w:t>
      </w:r>
      <w:r w:rsidR="008E3C39" w:rsidRPr="00AC2A04">
        <w:rPr>
          <w:snapToGrid w:val="0"/>
          <w:sz w:val="24"/>
        </w:rPr>
        <w:t>formou písemného</w:t>
      </w:r>
      <w:r w:rsidR="008E3C39" w:rsidRPr="00CE04E6">
        <w:rPr>
          <w:snapToGrid w:val="0"/>
          <w:sz w:val="24"/>
        </w:rPr>
        <w:t xml:space="preserve"> dodatku k této smlouvě.</w:t>
      </w:r>
      <w:r w:rsidR="007D7E3A">
        <w:rPr>
          <w:snapToGrid w:val="0"/>
          <w:sz w:val="24"/>
        </w:rPr>
        <w:t xml:space="preserve"> </w:t>
      </w:r>
      <w:r w:rsidR="007D7E3A" w:rsidRPr="00F85489">
        <w:rPr>
          <w:snapToGrid w:val="0"/>
          <w:sz w:val="24"/>
          <w:szCs w:val="24"/>
        </w:rPr>
        <w:t xml:space="preserve">Zvýšení vstupních cen energií a zvýšení cen vstupních materiálů </w:t>
      </w:r>
      <w:r w:rsidR="007D7E3A" w:rsidRPr="00F85489">
        <w:rPr>
          <w:snapToGrid w:val="0"/>
          <w:sz w:val="24"/>
          <w:szCs w:val="24"/>
        </w:rPr>
        <w:lastRenderedPageBreak/>
        <w:t>je povinen dodavatel písemně objednateli doložit před uzavřením dodatku ke smlouvě.</w:t>
      </w:r>
      <w:r w:rsidR="008E3C39" w:rsidRPr="00CE04E6">
        <w:rPr>
          <w:snapToGrid w:val="0"/>
          <w:sz w:val="24"/>
        </w:rPr>
        <w:t xml:space="preserve"> Ustanovení tohoto odstavce se neuplatní na zboží již </w:t>
      </w:r>
      <w:r w:rsidR="00764B55">
        <w:rPr>
          <w:snapToGrid w:val="0"/>
          <w:sz w:val="24"/>
        </w:rPr>
        <w:t>objednatelem</w:t>
      </w:r>
      <w:r w:rsidR="008E3C39" w:rsidRPr="00CE04E6">
        <w:rPr>
          <w:snapToGrid w:val="0"/>
          <w:sz w:val="24"/>
        </w:rPr>
        <w:t xml:space="preserve"> objednané, jehož dodání </w:t>
      </w:r>
      <w:r w:rsidR="00764B55">
        <w:rPr>
          <w:snapToGrid w:val="0"/>
          <w:sz w:val="24"/>
        </w:rPr>
        <w:t>dodavatel objednateli</w:t>
      </w:r>
      <w:r w:rsidR="008E3C39" w:rsidRPr="00CE04E6">
        <w:rPr>
          <w:snapToGrid w:val="0"/>
          <w:sz w:val="24"/>
        </w:rPr>
        <w:t xml:space="preserve"> potvrdil.</w:t>
      </w:r>
    </w:p>
    <w:p w14:paraId="762C843B" w14:textId="77777777" w:rsidR="002E4244" w:rsidRPr="00C729C1" w:rsidRDefault="002E4244" w:rsidP="002E4244">
      <w:pPr>
        <w:pStyle w:val="Odstavecseseznamem"/>
        <w:numPr>
          <w:ilvl w:val="0"/>
          <w:numId w:val="11"/>
        </w:numPr>
        <w:tabs>
          <w:tab w:val="left" w:pos="0"/>
        </w:tabs>
        <w:ind w:left="426" w:hanging="426"/>
        <w:jc w:val="both"/>
        <w:rPr>
          <w:sz w:val="24"/>
        </w:rPr>
      </w:pPr>
      <w:r>
        <w:rPr>
          <w:sz w:val="24"/>
          <w:u w:val="single"/>
        </w:rPr>
        <w:t>Nové položky</w:t>
      </w:r>
      <w:r>
        <w:rPr>
          <w:sz w:val="24"/>
        </w:rPr>
        <w:t xml:space="preserve"> </w:t>
      </w:r>
      <w:r w:rsidRPr="00F13F48">
        <w:rPr>
          <w:sz w:val="24"/>
        </w:rPr>
        <w:t xml:space="preserve">- </w:t>
      </w:r>
      <w:r w:rsidR="004538A3">
        <w:rPr>
          <w:sz w:val="24"/>
        </w:rPr>
        <w:t>O</w:t>
      </w:r>
      <w:r w:rsidR="00D927A3">
        <w:rPr>
          <w:color w:val="000000"/>
          <w:sz w:val="24"/>
          <w:szCs w:val="24"/>
        </w:rPr>
        <w:t>bjednatel</w:t>
      </w:r>
      <w:r w:rsidRPr="002E4244">
        <w:rPr>
          <w:color w:val="000000"/>
          <w:sz w:val="24"/>
          <w:szCs w:val="24"/>
        </w:rPr>
        <w:t xml:space="preserve"> může po dobu platnosti </w:t>
      </w:r>
      <w:r w:rsidR="00D927A3">
        <w:rPr>
          <w:color w:val="000000"/>
          <w:sz w:val="24"/>
          <w:szCs w:val="24"/>
        </w:rPr>
        <w:t xml:space="preserve">této </w:t>
      </w:r>
      <w:r w:rsidRPr="002E4244">
        <w:rPr>
          <w:color w:val="000000"/>
          <w:sz w:val="24"/>
          <w:szCs w:val="24"/>
        </w:rPr>
        <w:t xml:space="preserve">Rámcové smlouvy vyzvat dodavatele k nacenění nových položek (zboží), které nejsou dosud součástí Přílohy č. 1 </w:t>
      </w:r>
      <w:r w:rsidR="00D927A3">
        <w:rPr>
          <w:color w:val="000000"/>
          <w:sz w:val="24"/>
          <w:szCs w:val="24"/>
        </w:rPr>
        <w:t>této smlouvy</w:t>
      </w:r>
      <w:r w:rsidRPr="002E4244">
        <w:rPr>
          <w:color w:val="000000"/>
          <w:sz w:val="24"/>
          <w:szCs w:val="24"/>
        </w:rPr>
        <w:t xml:space="preserve">. Dodavatel je povinen požadované položky nacenit (pokud je schopen nové položky nacenit a dodávat je) a doručit cenovou nabídku zpět </w:t>
      </w:r>
      <w:r w:rsidR="00D927A3">
        <w:rPr>
          <w:color w:val="000000"/>
          <w:sz w:val="24"/>
          <w:szCs w:val="24"/>
        </w:rPr>
        <w:t>objednateli</w:t>
      </w:r>
      <w:r w:rsidRPr="002E4244">
        <w:rPr>
          <w:color w:val="000000"/>
          <w:sz w:val="24"/>
          <w:szCs w:val="24"/>
        </w:rPr>
        <w:t xml:space="preserve">. Pakliže se obě smluvní strany dohodnou, bude Příloha č. 1 rozšířena o tyto nové položky formou vzestupně číslovaných </w:t>
      </w:r>
      <w:r w:rsidRPr="002E4244">
        <w:rPr>
          <w:sz w:val="24"/>
          <w:szCs w:val="24"/>
        </w:rPr>
        <w:t>dodatků.</w:t>
      </w:r>
    </w:p>
    <w:p w14:paraId="24D9C305" w14:textId="4325D1FF" w:rsidR="00AE3DFD" w:rsidRPr="00C729C1" w:rsidRDefault="00C729C1" w:rsidP="00660A54">
      <w:pPr>
        <w:pStyle w:val="Odstavecseseznamem"/>
        <w:numPr>
          <w:ilvl w:val="0"/>
          <w:numId w:val="11"/>
        </w:numPr>
        <w:spacing w:after="240"/>
        <w:ind w:left="426" w:hanging="426"/>
        <w:contextualSpacing w:val="0"/>
        <w:jc w:val="both"/>
        <w:rPr>
          <w:sz w:val="24"/>
          <w:szCs w:val="24"/>
        </w:rPr>
      </w:pPr>
      <w:r w:rsidRPr="00C729C1">
        <w:rPr>
          <w:sz w:val="24"/>
          <w:szCs w:val="24"/>
          <w:u w:val="single"/>
        </w:rPr>
        <w:t>Nedodání předmětu zboží</w:t>
      </w:r>
      <w:r w:rsidRPr="00C729C1">
        <w:rPr>
          <w:sz w:val="24"/>
          <w:szCs w:val="24"/>
        </w:rPr>
        <w:t xml:space="preserve"> - V případě, že dodavatel nebude z objektivních příčin schopen dodat požadované položky (zboží), dodavatel neprodleně písemně kontaktuje </w:t>
      </w:r>
      <w:r>
        <w:rPr>
          <w:sz w:val="24"/>
          <w:szCs w:val="24"/>
        </w:rPr>
        <w:t>objednatele</w:t>
      </w:r>
      <w:r w:rsidRPr="00C729C1">
        <w:rPr>
          <w:sz w:val="24"/>
          <w:szCs w:val="24"/>
        </w:rPr>
        <w:t xml:space="preserve"> s podrobným popisem nastalé události. Jakmile bude dodavatel opět schopen danou položku/položky </w:t>
      </w:r>
      <w:r w:rsidR="004538A3" w:rsidRPr="00AC2A04">
        <w:rPr>
          <w:sz w:val="24"/>
          <w:szCs w:val="24"/>
        </w:rPr>
        <w:t>zboží</w:t>
      </w:r>
      <w:r w:rsidR="004538A3">
        <w:rPr>
          <w:sz w:val="24"/>
          <w:szCs w:val="24"/>
        </w:rPr>
        <w:t xml:space="preserve"> </w:t>
      </w:r>
      <w:r w:rsidRPr="00C729C1">
        <w:rPr>
          <w:sz w:val="24"/>
          <w:szCs w:val="24"/>
        </w:rPr>
        <w:t xml:space="preserve">dodat, písemně o tom </w:t>
      </w:r>
      <w:r w:rsidRPr="00F85489">
        <w:rPr>
          <w:sz w:val="24"/>
          <w:szCs w:val="24"/>
        </w:rPr>
        <w:t>informuje objednatele.</w:t>
      </w:r>
      <w:r w:rsidR="00947266" w:rsidRPr="00F85489">
        <w:rPr>
          <w:sz w:val="24"/>
          <w:szCs w:val="24"/>
        </w:rPr>
        <w:t xml:space="preserve"> Objektivní příčiny nedodání zboží je dodavatel povinen objednateli písemně prokázat.</w:t>
      </w:r>
    </w:p>
    <w:p w14:paraId="511B6CC2" w14:textId="77777777" w:rsidR="00E65598" w:rsidRPr="00D544F9" w:rsidRDefault="00E65598" w:rsidP="0023489B">
      <w:pPr>
        <w:numPr>
          <w:ilvl w:val="0"/>
          <w:numId w:val="2"/>
        </w:numPr>
        <w:spacing w:after="120"/>
        <w:ind w:left="714" w:hanging="357"/>
        <w:jc w:val="center"/>
        <w:rPr>
          <w:b/>
        </w:rPr>
      </w:pPr>
      <w:r w:rsidRPr="00D544F9">
        <w:rPr>
          <w:b/>
        </w:rPr>
        <w:t>Záruk</w:t>
      </w:r>
      <w:r w:rsidR="000F3373">
        <w:rPr>
          <w:b/>
        </w:rPr>
        <w:t>y</w:t>
      </w:r>
      <w:r w:rsidRPr="00D544F9">
        <w:rPr>
          <w:b/>
        </w:rPr>
        <w:t xml:space="preserve">  </w:t>
      </w:r>
    </w:p>
    <w:p w14:paraId="2428356E" w14:textId="7FD6BE40" w:rsidR="00F15377" w:rsidRDefault="00C06F8C" w:rsidP="008D60AD">
      <w:pPr>
        <w:numPr>
          <w:ilvl w:val="1"/>
          <w:numId w:val="2"/>
        </w:numPr>
        <w:tabs>
          <w:tab w:val="clear" w:pos="1440"/>
          <w:tab w:val="left" w:pos="360"/>
        </w:tabs>
        <w:ind w:left="360"/>
        <w:jc w:val="both"/>
      </w:pPr>
      <w:r>
        <w:t>Dodavatel</w:t>
      </w:r>
      <w:r w:rsidR="00E65598">
        <w:t xml:space="preserve"> poskytuje na vešker</w:t>
      </w:r>
      <w:r w:rsidR="000F3373">
        <w:t>ý</w:t>
      </w:r>
      <w:r w:rsidR="00E65598">
        <w:t xml:space="preserve"> </w:t>
      </w:r>
      <w:r w:rsidR="008B3705">
        <w:t>předmět smlouvy</w:t>
      </w:r>
      <w:r w:rsidR="00E65598">
        <w:t xml:space="preserve"> záruku </w:t>
      </w:r>
      <w:r w:rsidR="00F15377">
        <w:t xml:space="preserve">za jakost </w:t>
      </w:r>
      <w:r w:rsidR="00E65598">
        <w:t>v</w:t>
      </w:r>
      <w:r w:rsidR="00CF5FE0">
        <w:t> </w:t>
      </w:r>
      <w:r w:rsidR="00E65598">
        <w:t>délce</w:t>
      </w:r>
      <w:r w:rsidR="00CF5FE0">
        <w:t xml:space="preserve"> stanovené výrobcem dodávaného zboží </w:t>
      </w:r>
      <w:r w:rsidR="00C771D7">
        <w:t>(</w:t>
      </w:r>
      <w:r w:rsidR="00E6737E">
        <w:t>v době</w:t>
      </w:r>
      <w:r w:rsidR="00C771D7">
        <w:t xml:space="preserve"> </w:t>
      </w:r>
      <w:r w:rsidR="00714D1B">
        <w:t>24</w:t>
      </w:r>
      <w:r w:rsidR="00C771D7">
        <w:t xml:space="preserve"> měsíců) </w:t>
      </w:r>
      <w:r w:rsidR="00CF5FE0">
        <w:t xml:space="preserve">s počátkem běhu záruční doby od okamžiku </w:t>
      </w:r>
      <w:r w:rsidR="00E65598">
        <w:t>předání a převzetí</w:t>
      </w:r>
      <w:r w:rsidR="00CF5FE0">
        <w:t xml:space="preserve"> zboží</w:t>
      </w:r>
      <w:r w:rsidR="000F3373">
        <w:t xml:space="preserve"> objednatelem</w:t>
      </w:r>
      <w:r w:rsidR="00E65598">
        <w:t>.</w:t>
      </w:r>
    </w:p>
    <w:p w14:paraId="35968677" w14:textId="77777777" w:rsidR="00E65598" w:rsidRDefault="00F15377" w:rsidP="008D60AD">
      <w:pPr>
        <w:numPr>
          <w:ilvl w:val="1"/>
          <w:numId w:val="2"/>
        </w:numPr>
        <w:tabs>
          <w:tab w:val="clear" w:pos="1440"/>
          <w:tab w:val="left" w:pos="360"/>
        </w:tabs>
        <w:ind w:left="360"/>
        <w:jc w:val="both"/>
      </w:pPr>
      <w:r>
        <w:t>V případě, že dojde v rámci odpovědnosti za vady k výměně nebo dodávce nové položky kterékoliv části plnění, činí záruční doba takto vyměněné</w:t>
      </w:r>
      <w:r w:rsidR="00620363">
        <w:t xml:space="preserve"> nebo nově dodané položky min. </w:t>
      </w:r>
      <w:r w:rsidR="007D329E">
        <w:t>2</w:t>
      </w:r>
      <w:r w:rsidR="00620363">
        <w:t>4</w:t>
      </w:r>
      <w:r>
        <w:t xml:space="preserve"> měsíců a začíná běžet dnem, kdy objednatel převezme nové nebo vyměněné zboží.</w:t>
      </w:r>
    </w:p>
    <w:p w14:paraId="6AB16456" w14:textId="77777777" w:rsidR="00C771D7" w:rsidRDefault="00C771D7" w:rsidP="00E65598">
      <w:pPr>
        <w:jc w:val="both"/>
      </w:pPr>
    </w:p>
    <w:p w14:paraId="326320AB" w14:textId="77777777" w:rsidR="00E65598" w:rsidRPr="00D544F9" w:rsidRDefault="00E65598" w:rsidP="0023489B">
      <w:pPr>
        <w:numPr>
          <w:ilvl w:val="0"/>
          <w:numId w:val="2"/>
        </w:numPr>
        <w:spacing w:after="120"/>
        <w:ind w:left="714" w:hanging="357"/>
        <w:jc w:val="center"/>
        <w:rPr>
          <w:b/>
        </w:rPr>
      </w:pPr>
      <w:r w:rsidRPr="00D544F9">
        <w:rPr>
          <w:b/>
        </w:rPr>
        <w:t>Kontaktní osoby</w:t>
      </w:r>
    </w:p>
    <w:p w14:paraId="1FE90967" w14:textId="5EE9E411" w:rsidR="00E65598" w:rsidRPr="00187D75" w:rsidRDefault="00E65598" w:rsidP="00187D75">
      <w:pPr>
        <w:pStyle w:val="Odstavecseseznamem"/>
        <w:numPr>
          <w:ilvl w:val="0"/>
          <w:numId w:val="15"/>
        </w:numPr>
        <w:ind w:left="426" w:hanging="426"/>
        <w:jc w:val="both"/>
        <w:rPr>
          <w:sz w:val="24"/>
          <w:szCs w:val="24"/>
        </w:rPr>
      </w:pPr>
      <w:r w:rsidRPr="00187D75">
        <w:rPr>
          <w:sz w:val="24"/>
          <w:szCs w:val="24"/>
        </w:rPr>
        <w:t xml:space="preserve">Ke všem </w:t>
      </w:r>
      <w:r w:rsidR="00C771D7" w:rsidRPr="00187D75">
        <w:rPr>
          <w:sz w:val="24"/>
          <w:szCs w:val="24"/>
        </w:rPr>
        <w:t>jednáním</w:t>
      </w:r>
      <w:r w:rsidRPr="00187D75">
        <w:rPr>
          <w:sz w:val="24"/>
          <w:szCs w:val="24"/>
        </w:rPr>
        <w:t xml:space="preserve"> dle této smlouvy je za objednatel</w:t>
      </w:r>
      <w:r w:rsidR="00314F27" w:rsidRPr="00187D75">
        <w:rPr>
          <w:sz w:val="24"/>
          <w:szCs w:val="24"/>
        </w:rPr>
        <w:t>e</w:t>
      </w:r>
      <w:r w:rsidRPr="00187D75">
        <w:rPr>
          <w:sz w:val="24"/>
          <w:szCs w:val="24"/>
        </w:rPr>
        <w:t xml:space="preserve"> oprávněn</w:t>
      </w:r>
      <w:r w:rsidR="000F3373" w:rsidRPr="00187D75">
        <w:rPr>
          <w:sz w:val="24"/>
          <w:szCs w:val="24"/>
        </w:rPr>
        <w:t xml:space="preserve"> </w:t>
      </w:r>
      <w:r w:rsidRPr="00187D75">
        <w:rPr>
          <w:sz w:val="24"/>
          <w:szCs w:val="24"/>
        </w:rPr>
        <w:t xml:space="preserve">Zbyněk Tučný, </w:t>
      </w:r>
      <w:r w:rsidR="00D3358F" w:rsidRPr="00187D75">
        <w:rPr>
          <w:sz w:val="24"/>
          <w:szCs w:val="24"/>
        </w:rPr>
        <w:br/>
      </w:r>
      <w:r w:rsidRPr="00187D75">
        <w:rPr>
          <w:sz w:val="24"/>
          <w:szCs w:val="24"/>
        </w:rPr>
        <w:t xml:space="preserve">tel. </w:t>
      </w:r>
      <w:r w:rsidR="00187D75">
        <w:rPr>
          <w:sz w:val="24"/>
          <w:szCs w:val="24"/>
        </w:rPr>
        <w:t>+420 </w:t>
      </w:r>
      <w:r w:rsidRPr="00187D75">
        <w:rPr>
          <w:sz w:val="24"/>
          <w:szCs w:val="24"/>
        </w:rPr>
        <w:t>558</w:t>
      </w:r>
      <w:r w:rsidR="00187D75">
        <w:rPr>
          <w:sz w:val="24"/>
          <w:szCs w:val="24"/>
        </w:rPr>
        <w:t> </w:t>
      </w:r>
      <w:r w:rsidRPr="00187D75">
        <w:rPr>
          <w:sz w:val="24"/>
          <w:szCs w:val="24"/>
        </w:rPr>
        <w:t>442</w:t>
      </w:r>
      <w:r w:rsidR="00187D75">
        <w:rPr>
          <w:sz w:val="24"/>
          <w:szCs w:val="24"/>
        </w:rPr>
        <w:t xml:space="preserve"> </w:t>
      </w:r>
      <w:r w:rsidR="00022140">
        <w:rPr>
          <w:sz w:val="24"/>
          <w:szCs w:val="24"/>
        </w:rPr>
        <w:t>4</w:t>
      </w:r>
      <w:r w:rsidRPr="00187D75">
        <w:rPr>
          <w:sz w:val="24"/>
          <w:szCs w:val="24"/>
        </w:rPr>
        <w:t xml:space="preserve">05, </w:t>
      </w:r>
      <w:r w:rsidR="00187D75" w:rsidRPr="00187D75">
        <w:rPr>
          <w:sz w:val="24"/>
          <w:szCs w:val="24"/>
        </w:rPr>
        <w:t xml:space="preserve">mobil </w:t>
      </w:r>
      <w:r w:rsidR="00187D75">
        <w:rPr>
          <w:sz w:val="24"/>
          <w:szCs w:val="24"/>
        </w:rPr>
        <w:t xml:space="preserve">+420 </w:t>
      </w:r>
      <w:r w:rsidR="00187D75" w:rsidRPr="00187D75">
        <w:rPr>
          <w:sz w:val="24"/>
          <w:szCs w:val="24"/>
        </w:rPr>
        <w:t>602 481</w:t>
      </w:r>
      <w:r w:rsidR="00187D75">
        <w:rPr>
          <w:sz w:val="24"/>
          <w:szCs w:val="24"/>
        </w:rPr>
        <w:t> </w:t>
      </w:r>
      <w:r w:rsidR="00187D75" w:rsidRPr="00187D75">
        <w:rPr>
          <w:sz w:val="24"/>
          <w:szCs w:val="24"/>
        </w:rPr>
        <w:t>140</w:t>
      </w:r>
      <w:r w:rsidR="00187D75">
        <w:rPr>
          <w:sz w:val="24"/>
          <w:szCs w:val="24"/>
        </w:rPr>
        <w:t xml:space="preserve">, </w:t>
      </w:r>
      <w:r w:rsidRPr="00187D75">
        <w:rPr>
          <w:sz w:val="24"/>
          <w:szCs w:val="24"/>
        </w:rPr>
        <w:t xml:space="preserve">e-mail: </w:t>
      </w:r>
      <w:hyperlink r:id="rId7" w:history="1">
        <w:r w:rsidRPr="00187D75">
          <w:rPr>
            <w:rStyle w:val="Hypertextovodkaz"/>
            <w:sz w:val="24"/>
            <w:szCs w:val="24"/>
          </w:rPr>
          <w:t>tucny@pod.cz</w:t>
        </w:r>
      </w:hyperlink>
      <w:r w:rsidRPr="00187D75">
        <w:rPr>
          <w:sz w:val="24"/>
          <w:szCs w:val="24"/>
        </w:rPr>
        <w:t>.</w:t>
      </w:r>
    </w:p>
    <w:p w14:paraId="4A1A809F" w14:textId="77777777" w:rsidR="009A53C7" w:rsidRDefault="009A53C7" w:rsidP="00E65598">
      <w:pPr>
        <w:jc w:val="both"/>
      </w:pPr>
    </w:p>
    <w:p w14:paraId="75C5232F" w14:textId="77777777" w:rsidR="00E65598" w:rsidRPr="00D544F9" w:rsidRDefault="00E65598" w:rsidP="0023489B">
      <w:pPr>
        <w:numPr>
          <w:ilvl w:val="0"/>
          <w:numId w:val="2"/>
        </w:numPr>
        <w:spacing w:after="120"/>
        <w:ind w:left="714" w:hanging="357"/>
        <w:jc w:val="center"/>
        <w:rPr>
          <w:b/>
        </w:rPr>
      </w:pPr>
      <w:r w:rsidRPr="00D544F9">
        <w:rPr>
          <w:b/>
        </w:rPr>
        <w:t>Závěrečná ustanovení</w:t>
      </w:r>
    </w:p>
    <w:p w14:paraId="26E3B098" w14:textId="77777777" w:rsidR="006547F6" w:rsidRPr="006547F6" w:rsidRDefault="006547F6" w:rsidP="006F2A42">
      <w:pPr>
        <w:numPr>
          <w:ilvl w:val="1"/>
          <w:numId w:val="2"/>
        </w:numPr>
        <w:tabs>
          <w:tab w:val="clear" w:pos="1440"/>
          <w:tab w:val="left" w:pos="360"/>
        </w:tabs>
        <w:ind w:left="360"/>
        <w:jc w:val="both"/>
      </w:pPr>
      <w:r w:rsidRPr="006547F6">
        <w:t>Právní vztahy touto smlouvou výslovně neupravené se řídí příslušnými ustanoveními zákona č. 89/2012 Sb., občanský zákoník, v platném znění.</w:t>
      </w:r>
    </w:p>
    <w:p w14:paraId="07FA8E10" w14:textId="77777777" w:rsidR="004F3B56" w:rsidRDefault="004F3B56" w:rsidP="006F2A42">
      <w:pPr>
        <w:numPr>
          <w:ilvl w:val="1"/>
          <w:numId w:val="2"/>
        </w:numPr>
        <w:tabs>
          <w:tab w:val="clear" w:pos="1440"/>
          <w:tab w:val="left" w:pos="360"/>
        </w:tabs>
        <w:ind w:left="360"/>
        <w:jc w:val="both"/>
      </w:pPr>
      <w:r>
        <w:t xml:space="preserve">Dodavatel </w:t>
      </w:r>
      <w:r w:rsidRPr="00403DE4">
        <w:t>není oprávněn postoupit, převést ani zastavit tuto smlouvu ani jakákoli práva, povinnosti, dluhy, pohledávky nebo nároky vyplývající z této smlouvy bez předchozího písemného souhlasu objednatele.</w:t>
      </w:r>
    </w:p>
    <w:p w14:paraId="3228C34C" w14:textId="55AD79EA" w:rsidR="005018C1" w:rsidRDefault="005C2754" w:rsidP="006F2A42">
      <w:pPr>
        <w:numPr>
          <w:ilvl w:val="1"/>
          <w:numId w:val="2"/>
        </w:numPr>
        <w:tabs>
          <w:tab w:val="clear" w:pos="1440"/>
          <w:tab w:val="left" w:pos="360"/>
        </w:tabs>
        <w:ind w:left="360"/>
        <w:jc w:val="both"/>
      </w:pPr>
      <w:r>
        <w:t>Tuto s</w:t>
      </w:r>
      <w:r w:rsidR="00421C4E">
        <w:t xml:space="preserve">mlouvu lze </w:t>
      </w:r>
      <w:r>
        <w:t xml:space="preserve">doplňovat a </w:t>
      </w:r>
      <w:r w:rsidR="00421C4E">
        <w:t xml:space="preserve">měnit pouze </w:t>
      </w:r>
      <w:r>
        <w:t xml:space="preserve">na základě oboustranně potvrzených </w:t>
      </w:r>
      <w:r w:rsidR="00764B55">
        <w:t xml:space="preserve">a vzestupně číslovaných </w:t>
      </w:r>
      <w:r w:rsidR="00421C4E">
        <w:t>písemný</w:t>
      </w:r>
      <w:r>
        <w:t>ch dodatků</w:t>
      </w:r>
      <w:r w:rsidR="006F2A42">
        <w:t>.</w:t>
      </w:r>
    </w:p>
    <w:p w14:paraId="60D8F906" w14:textId="77777777" w:rsidR="003A4D75" w:rsidRDefault="003A4D75" w:rsidP="006F2A42">
      <w:pPr>
        <w:numPr>
          <w:ilvl w:val="1"/>
          <w:numId w:val="2"/>
        </w:numPr>
        <w:tabs>
          <w:tab w:val="clear" w:pos="1440"/>
          <w:tab w:val="left" w:pos="360"/>
        </w:tabs>
        <w:ind w:left="360"/>
        <w:jc w:val="both"/>
      </w:pPr>
      <w:r w:rsidRPr="005018C1">
        <w:t>Pro účely této smlouvy se vylučuje uzavření smlouvy, resp. uzavření dodatku k této smlouvě v důsledku přijetí nabídky jedné smluvní strany druhou smluvní stranou s jakýmikoliv (byť i nepodstatnými) odchylkami nebo dodatky.</w:t>
      </w:r>
    </w:p>
    <w:p w14:paraId="7ED640C7" w14:textId="742FA0A0" w:rsidR="00CF6488" w:rsidRDefault="00CF6488" w:rsidP="006F2A42">
      <w:pPr>
        <w:numPr>
          <w:ilvl w:val="1"/>
          <w:numId w:val="2"/>
        </w:numPr>
        <w:tabs>
          <w:tab w:val="clear" w:pos="1440"/>
          <w:tab w:val="left" w:pos="360"/>
        </w:tabs>
        <w:ind w:left="360"/>
        <w:jc w:val="both"/>
      </w:pPr>
      <w:r>
        <w:t xml:space="preserve">Objednatel je oprávněn tuto smlouvu vypovědět kdykoliv bez uvedení důvodu, a to </w:t>
      </w:r>
      <w:r w:rsidR="00F85489">
        <w:t>v 1 měsíční výpovědní době, která započne běžet od 1. dne následujícího měsíce po doručení výpovědi</w:t>
      </w:r>
      <w:r>
        <w:t>. Tuto smlouvu lze ukončit i písemnou dohodou obou smluvních stran.</w:t>
      </w:r>
    </w:p>
    <w:p w14:paraId="7C801E2E" w14:textId="77777777" w:rsidR="003A4D75" w:rsidRDefault="003A4D75" w:rsidP="006F2A42">
      <w:pPr>
        <w:numPr>
          <w:ilvl w:val="1"/>
          <w:numId w:val="2"/>
        </w:numPr>
        <w:tabs>
          <w:tab w:val="clear" w:pos="1440"/>
          <w:tab w:val="left" w:pos="360"/>
        </w:tabs>
        <w:ind w:left="360"/>
        <w:jc w:val="both"/>
      </w:pPr>
      <w:r w:rsidRPr="005018C1">
        <w:t>Smluvní strany vylučují použití první věty ustanovení § 558 odst. 2 občanského zákoníku. Smluvní strany se dále dohodly, že obchodní zvyklosti nemají přednost před žádným ustanovením zákona.</w:t>
      </w:r>
    </w:p>
    <w:p w14:paraId="5A12CFB5" w14:textId="50FAAC34" w:rsidR="007E022C" w:rsidRDefault="008E0115" w:rsidP="006F2A42">
      <w:pPr>
        <w:numPr>
          <w:ilvl w:val="1"/>
          <w:numId w:val="2"/>
        </w:numPr>
        <w:tabs>
          <w:tab w:val="clear" w:pos="1440"/>
          <w:tab w:val="left" w:pos="360"/>
        </w:tabs>
        <w:ind w:left="360"/>
        <w:jc w:val="both"/>
      </w:pPr>
      <w:r>
        <w:t xml:space="preserve">Tuto smlouvu lze podepsat elektronicky, v případě podpisu listinné podoby bude sepsána ve </w:t>
      </w:r>
      <w:r w:rsidR="007E022C">
        <w:t xml:space="preserve">3 </w:t>
      </w:r>
      <w:r w:rsidR="00D268A7">
        <w:t xml:space="preserve">vyhotoveních, z nichž </w:t>
      </w:r>
      <w:r w:rsidR="007E022C">
        <w:t xml:space="preserve"> Objednatel obdrží dvě a</w:t>
      </w:r>
      <w:r w:rsidR="00577659">
        <w:t> </w:t>
      </w:r>
      <w:r w:rsidR="007E022C">
        <w:t>dodavatel jedno vyhotovení smlouvy.</w:t>
      </w:r>
    </w:p>
    <w:p w14:paraId="1EB73C7B" w14:textId="48E7F5D7" w:rsidR="00B6189B" w:rsidRDefault="00B6189B" w:rsidP="00B6189B">
      <w:pPr>
        <w:numPr>
          <w:ilvl w:val="1"/>
          <w:numId w:val="2"/>
        </w:numPr>
        <w:tabs>
          <w:tab w:val="clear" w:pos="1440"/>
          <w:tab w:val="left" w:pos="360"/>
        </w:tabs>
        <w:ind w:left="360"/>
        <w:jc w:val="both"/>
      </w:pPr>
      <w:r>
        <w:t xml:space="preserve">Tato smlouva nabývá platnosti dnem jejího oboustranného podpisu a účinnosti dnem </w:t>
      </w:r>
      <w:r w:rsidR="00E6737E">
        <w:t>2</w:t>
      </w:r>
      <w:r>
        <w:t>.1</w:t>
      </w:r>
      <w:r w:rsidR="00764B55">
        <w:t>.2026</w:t>
      </w:r>
      <w:r>
        <w:t xml:space="preserve"> za předpokladu předchozího zveřejnění v registru smluv.</w:t>
      </w:r>
    </w:p>
    <w:p w14:paraId="7697F978" w14:textId="77777777" w:rsidR="00971BE9" w:rsidRDefault="00971BE9" w:rsidP="006F2A42">
      <w:pPr>
        <w:numPr>
          <w:ilvl w:val="1"/>
          <w:numId w:val="2"/>
        </w:numPr>
        <w:tabs>
          <w:tab w:val="clear" w:pos="1440"/>
          <w:tab w:val="left" w:pos="360"/>
        </w:tabs>
        <w:ind w:left="360"/>
        <w:jc w:val="both"/>
      </w:pPr>
      <w:r w:rsidRPr="00F2786D">
        <w:t xml:space="preserve">Smluvní strany berou na vědomí, že v souvislosti s uzavřením smlouvy dochází za účelem kontraktace, plnění smluvních povinností a komunikace smluvních stran k předání </w:t>
      </w:r>
      <w:r w:rsidRPr="00F2786D">
        <w:lastRenderedPageBreak/>
        <w:t>a</w:t>
      </w:r>
      <w:r w:rsidR="00577659">
        <w:t> </w:t>
      </w:r>
      <w:r w:rsidRPr="00F2786D">
        <w:t>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3F4A790A" w14:textId="77777777" w:rsidR="00971BE9" w:rsidRDefault="00971BE9" w:rsidP="006F2A42">
      <w:pPr>
        <w:numPr>
          <w:ilvl w:val="1"/>
          <w:numId w:val="2"/>
        </w:numPr>
        <w:tabs>
          <w:tab w:val="clear" w:pos="1440"/>
          <w:tab w:val="left" w:pos="360"/>
        </w:tabs>
        <w:ind w:left="360"/>
        <w:jc w:val="both"/>
      </w:pPr>
      <w:r w:rsidRPr="00F2786D">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14:paraId="271245A2" w14:textId="77777777" w:rsidR="00971BE9" w:rsidRDefault="00971BE9" w:rsidP="006F2A42">
      <w:pPr>
        <w:numPr>
          <w:ilvl w:val="1"/>
          <w:numId w:val="2"/>
        </w:numPr>
        <w:tabs>
          <w:tab w:val="clear" w:pos="1440"/>
          <w:tab w:val="left" w:pos="360"/>
        </w:tabs>
        <w:ind w:left="360"/>
        <w:jc w:val="both"/>
      </w:pPr>
      <w:r w:rsidRPr="00F2786D">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30618E5" w14:textId="77777777" w:rsidR="00971BE9" w:rsidRDefault="00971BE9" w:rsidP="006F2A42">
      <w:pPr>
        <w:numPr>
          <w:ilvl w:val="1"/>
          <w:numId w:val="2"/>
        </w:numPr>
        <w:tabs>
          <w:tab w:val="clear" w:pos="1440"/>
          <w:tab w:val="left" w:pos="360"/>
        </w:tabs>
        <w:ind w:left="360"/>
        <w:jc w:val="both"/>
      </w:pPr>
      <w:r w:rsidRPr="00F2786D">
        <w:t>Smluvní strany nepovažují žádné ustanovení této smlouvy za obchodní tajemství.</w:t>
      </w:r>
    </w:p>
    <w:p w14:paraId="1BF5AFC8" w14:textId="77777777" w:rsidR="00971BE9" w:rsidRDefault="00971BE9" w:rsidP="00971BE9">
      <w:pPr>
        <w:numPr>
          <w:ilvl w:val="1"/>
          <w:numId w:val="2"/>
        </w:numPr>
        <w:tabs>
          <w:tab w:val="clear" w:pos="1440"/>
          <w:tab w:val="left" w:pos="360"/>
        </w:tabs>
        <w:ind w:left="360"/>
        <w:jc w:val="both"/>
      </w:pPr>
      <w:r w:rsidRPr="00F2786D">
        <w:t>Smluvní strany výslovně souhlasí, že tato smlouva bude zveřejněna podle zák. č.</w:t>
      </w:r>
      <w:r w:rsidR="00FA104C">
        <w:t> </w:t>
      </w:r>
      <w:r w:rsidRPr="00F2786D">
        <w:t>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w:t>
      </w:r>
    </w:p>
    <w:p w14:paraId="3B65540A" w14:textId="77777777" w:rsidR="00971BE9" w:rsidRDefault="00971BE9" w:rsidP="00971BE9">
      <w:pPr>
        <w:numPr>
          <w:ilvl w:val="1"/>
          <w:numId w:val="2"/>
        </w:numPr>
        <w:tabs>
          <w:tab w:val="clear" w:pos="1440"/>
          <w:tab w:val="left" w:pos="360"/>
        </w:tabs>
        <w:ind w:left="360"/>
        <w:jc w:val="both"/>
      </w:pPr>
      <w:r w:rsidRPr="00F2786D">
        <w:t>Smluvní strany se dohodly, že tuto smlouvu zveřejní v registru smluv Povodí Odry, státní podnik do 30 dnů od jejího uzavření.</w:t>
      </w:r>
    </w:p>
    <w:p w14:paraId="11A3040E" w14:textId="77777777" w:rsidR="00062402" w:rsidRPr="00062402" w:rsidRDefault="00062402" w:rsidP="00062402">
      <w:pPr>
        <w:numPr>
          <w:ilvl w:val="1"/>
          <w:numId w:val="2"/>
        </w:numPr>
        <w:tabs>
          <w:tab w:val="clear" w:pos="1440"/>
          <w:tab w:val="left" w:pos="360"/>
        </w:tabs>
        <w:ind w:left="360"/>
        <w:jc w:val="both"/>
      </w:pPr>
      <w:r w:rsidRPr="00062402">
        <w:t xml:space="preserve">Dodavatel podpisem této rámcové smlouvy prohlašuje, že: </w:t>
      </w:r>
    </w:p>
    <w:p w14:paraId="35DF4C40" w14:textId="77777777" w:rsidR="00062402" w:rsidRPr="00F8604A" w:rsidRDefault="00062402" w:rsidP="00062402">
      <w:pPr>
        <w:pStyle w:val="Psm"/>
        <w:numPr>
          <w:ilvl w:val="4"/>
          <w:numId w:val="16"/>
        </w:numPr>
        <w:spacing w:after="0"/>
        <w:ind w:left="709"/>
        <w:rPr>
          <w:rFonts w:ascii="Times New Roman" w:hAnsi="Times New Roman" w:cs="Times New Roman"/>
          <w:sz w:val="24"/>
        </w:rPr>
      </w:pPr>
      <w:r w:rsidRPr="00F8604A">
        <w:rPr>
          <w:rFonts w:ascii="Times New Roman" w:hAnsi="Times New Roman" w:cs="Times New Roman"/>
          <w:sz w:val="24"/>
        </w:rPr>
        <w:t>proti němu, jeho přímým či nepřímým vlastníkům, ani jeho poddodavatelům (včetně jejich přímých nebo nepřímých vlastníků), kteří mu jsou ke dni podpisu této rámcové smlouvy známi, nejsou uvaleny</w:t>
      </w:r>
    </w:p>
    <w:p w14:paraId="527D11CF" w14:textId="77777777" w:rsidR="00062402" w:rsidRPr="00F8604A" w:rsidRDefault="00062402" w:rsidP="00062402">
      <w:pPr>
        <w:pStyle w:val="Odrkasl"/>
        <w:numPr>
          <w:ilvl w:val="5"/>
          <w:numId w:val="16"/>
        </w:numPr>
        <w:ind w:left="993"/>
        <w:rPr>
          <w:rFonts w:ascii="Times New Roman" w:hAnsi="Times New Roman" w:cs="Times New Roman"/>
          <w:sz w:val="24"/>
        </w:rPr>
      </w:pPr>
      <w:bookmarkStart w:id="0" w:name="_Hlk99613996"/>
      <w:r w:rsidRPr="00F8604A">
        <w:rPr>
          <w:rFonts w:ascii="Times New Roman" w:hAnsi="Times New Roman" w:cs="Times New Roman"/>
          <w:sz w:val="24"/>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32114E2" w14:textId="77777777" w:rsidR="00062402" w:rsidRPr="00F8604A" w:rsidRDefault="00062402" w:rsidP="00062402">
      <w:pPr>
        <w:pStyle w:val="Odrkasl"/>
        <w:numPr>
          <w:ilvl w:val="5"/>
          <w:numId w:val="16"/>
        </w:numPr>
        <w:spacing w:after="0"/>
        <w:ind w:left="993"/>
        <w:rPr>
          <w:rFonts w:ascii="Times New Roman" w:hAnsi="Times New Roman" w:cs="Times New Roman"/>
          <w:sz w:val="24"/>
        </w:rPr>
      </w:pPr>
      <w:r w:rsidRPr="00F8604A">
        <w:rPr>
          <w:rFonts w:ascii="Times New Roman" w:hAnsi="Times New Roman" w:cs="Times New Roman"/>
          <w:sz w:val="24"/>
        </w:rPr>
        <w:t>jiné aplikovatelné sankce platné v České republice nebo zemi sídla dodavatele, kterými je sledován stejný účel jako těmi ze Základních nařízení</w:t>
      </w:r>
      <w:bookmarkEnd w:id="0"/>
      <w:r w:rsidRPr="00F8604A">
        <w:rPr>
          <w:rFonts w:ascii="Times New Roman" w:hAnsi="Times New Roman" w:cs="Times New Roman"/>
          <w:sz w:val="24"/>
        </w:rPr>
        <w:t>;</w:t>
      </w:r>
    </w:p>
    <w:p w14:paraId="472ADE0B" w14:textId="77777777" w:rsidR="00062402" w:rsidRPr="00F8604A" w:rsidRDefault="00062402" w:rsidP="00062402">
      <w:pPr>
        <w:pStyle w:val="Psm"/>
        <w:ind w:left="567" w:hanging="141"/>
        <w:rPr>
          <w:rFonts w:ascii="Times New Roman" w:hAnsi="Times New Roman" w:cs="Times New Roman"/>
          <w:sz w:val="24"/>
        </w:rPr>
      </w:pPr>
      <w:r w:rsidRPr="00F8604A">
        <w:rPr>
          <w:rFonts w:ascii="Times New Roman" w:hAnsi="Times New Roman" w:cs="Times New Roman"/>
          <w:sz w:val="24"/>
        </w:rPr>
        <w:t>a</w:t>
      </w:r>
    </w:p>
    <w:p w14:paraId="529531D3" w14:textId="77777777" w:rsidR="00062402" w:rsidRPr="00F8604A" w:rsidRDefault="00062402" w:rsidP="00062402">
      <w:pPr>
        <w:pStyle w:val="Psm"/>
        <w:numPr>
          <w:ilvl w:val="4"/>
          <w:numId w:val="16"/>
        </w:numPr>
        <w:spacing w:after="0"/>
        <w:ind w:left="709"/>
        <w:rPr>
          <w:rFonts w:ascii="Times New Roman" w:hAnsi="Times New Roman" w:cs="Times New Roman"/>
          <w:sz w:val="24"/>
        </w:rPr>
      </w:pPr>
      <w:r w:rsidRPr="00F8604A">
        <w:rPr>
          <w:rFonts w:ascii="Times New Roman" w:hAnsi="Times New Roman" w:cs="Times New Roman"/>
          <w:sz w:val="24"/>
        </w:rPr>
        <w:t>zajistí po celou dobu plnění této rámcové smlouvy, že</w:t>
      </w:r>
    </w:p>
    <w:p w14:paraId="40A53FB9" w14:textId="77777777" w:rsidR="00062402" w:rsidRPr="00F8604A" w:rsidRDefault="00062402" w:rsidP="00062402">
      <w:pPr>
        <w:pStyle w:val="Odrkasl"/>
        <w:numPr>
          <w:ilvl w:val="5"/>
          <w:numId w:val="16"/>
        </w:numPr>
        <w:ind w:left="993" w:hanging="142"/>
        <w:rPr>
          <w:rFonts w:ascii="Times New Roman" w:hAnsi="Times New Roman" w:cs="Times New Roman"/>
          <w:sz w:val="24"/>
        </w:rPr>
      </w:pPr>
      <w:r w:rsidRPr="00F8604A">
        <w:rPr>
          <w:rFonts w:ascii="Times New Roman" w:hAnsi="Times New Roman" w:cs="Times New Roman"/>
          <w:sz w:val="24"/>
        </w:rPr>
        <w:lastRenderedPageBreak/>
        <w:t>k jejímu plnění nevyužije poddodavatele, na nějž byly takové sankce uvaleny, a to ať už se budou týkat přímo osoby poddodavatele nebo jeho přímých nebo nepřímých vlastníků, a</w:t>
      </w:r>
      <w:bookmarkStart w:id="1" w:name="_GoBack"/>
      <w:bookmarkEnd w:id="1"/>
    </w:p>
    <w:p w14:paraId="1E8A6E68" w14:textId="77777777" w:rsidR="00062402" w:rsidRPr="00F8604A" w:rsidRDefault="00062402" w:rsidP="00062402">
      <w:pPr>
        <w:pStyle w:val="Odrkasl"/>
        <w:numPr>
          <w:ilvl w:val="5"/>
          <w:numId w:val="16"/>
        </w:numPr>
        <w:ind w:left="993" w:hanging="142"/>
        <w:rPr>
          <w:rFonts w:ascii="Times New Roman" w:hAnsi="Times New Roman" w:cs="Times New Roman"/>
          <w:sz w:val="24"/>
        </w:rPr>
      </w:pPr>
      <w:r w:rsidRPr="00F8604A">
        <w:rPr>
          <w:rFonts w:ascii="Times New Roman" w:hAnsi="Times New Roman" w:cs="Times New Roman"/>
          <w:sz w:val="24"/>
        </w:rPr>
        <w:t>v případě uvalení sankcí na kteréhokoliv svého poddodavatele nebo jeho přímého nebo nepřímého vlastníka v průběhu jeho poskytování plnění dle této rámcové smlouvy takového poddodavatele bez zbytečného odkladu nahradí v souladu se zněním rámcové smlouvy na veřejnou zakázku jiným poddodavatelem, na něhož nebyly uvaleny finanční sankce dle písm. a) tohoto bodu rámcové smlouvy.</w:t>
      </w:r>
    </w:p>
    <w:p w14:paraId="3955DFF2" w14:textId="77777777" w:rsidR="00421C4E" w:rsidRDefault="00421C4E" w:rsidP="00E65598">
      <w:pPr>
        <w:jc w:val="both"/>
      </w:pPr>
    </w:p>
    <w:p w14:paraId="4F1CAF04" w14:textId="65303910" w:rsidR="00F8604A" w:rsidRDefault="00CE04E6" w:rsidP="00F8604A">
      <w:pPr>
        <w:jc w:val="both"/>
      </w:pPr>
      <w:r w:rsidRPr="00BF15C8">
        <w:rPr>
          <w:u w:val="single"/>
        </w:rPr>
        <w:t>Příloh</w:t>
      </w:r>
      <w:r w:rsidR="00062402">
        <w:rPr>
          <w:u w:val="single"/>
        </w:rPr>
        <w:t>a</w:t>
      </w:r>
      <w:r>
        <w:t>:</w:t>
      </w:r>
      <w:r w:rsidR="00062402">
        <w:t xml:space="preserve"> </w:t>
      </w:r>
      <w:r>
        <w:t xml:space="preserve">Příloha č. 1 – Seznam </w:t>
      </w:r>
      <w:r w:rsidR="00315097" w:rsidRPr="00F85489">
        <w:t>pracovní obuvi</w:t>
      </w:r>
      <w:r>
        <w:t xml:space="preserve"> </w:t>
      </w:r>
    </w:p>
    <w:p w14:paraId="19E590AA" w14:textId="55658138" w:rsidR="000F3373" w:rsidRDefault="000F3373" w:rsidP="00F8604A">
      <w:pPr>
        <w:jc w:val="both"/>
      </w:pPr>
      <w:r>
        <w:tab/>
      </w:r>
      <w:r w:rsidR="00F8604A">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999"/>
      </w:tblGrid>
      <w:tr w:rsidR="00F8604A" w14:paraId="7BC5B552" w14:textId="77777777" w:rsidTr="00F8604A">
        <w:tc>
          <w:tcPr>
            <w:tcW w:w="5211" w:type="dxa"/>
          </w:tcPr>
          <w:p w14:paraId="33905E0D" w14:textId="1E4F74C9" w:rsidR="00F8604A" w:rsidRDefault="00F8604A" w:rsidP="00CE04E6">
            <w:pPr>
              <w:spacing w:after="240"/>
              <w:jc w:val="both"/>
            </w:pPr>
            <w:r>
              <w:t>za objednatele</w:t>
            </w:r>
            <w:r>
              <w:tab/>
            </w:r>
          </w:p>
          <w:p w14:paraId="5FB85E8C" w14:textId="5941275F" w:rsidR="00F8604A" w:rsidRDefault="00F8604A" w:rsidP="00CE04E6">
            <w:pPr>
              <w:spacing w:after="240"/>
              <w:jc w:val="both"/>
            </w:pPr>
            <w:r>
              <w:t>V Ostravě dne dle elektr. podpisu</w:t>
            </w:r>
          </w:p>
          <w:p w14:paraId="2CAB292E" w14:textId="77777777" w:rsidR="00F8604A" w:rsidRDefault="00F8604A" w:rsidP="00CE04E6">
            <w:pPr>
              <w:spacing w:after="240"/>
              <w:jc w:val="both"/>
            </w:pPr>
          </w:p>
          <w:p w14:paraId="6F780E95" w14:textId="77777777" w:rsidR="00F8604A" w:rsidRDefault="00F8604A" w:rsidP="00CE04E6">
            <w:pPr>
              <w:spacing w:after="240"/>
              <w:jc w:val="both"/>
            </w:pPr>
          </w:p>
          <w:p w14:paraId="27E59591" w14:textId="76112223" w:rsidR="00F8604A" w:rsidRDefault="00F8604A" w:rsidP="00F8604A">
            <w:pPr>
              <w:jc w:val="both"/>
            </w:pPr>
            <w:r>
              <w:t xml:space="preserve">…………………………..…                 </w:t>
            </w:r>
          </w:p>
          <w:p w14:paraId="4101F89A" w14:textId="379041C7" w:rsidR="00F8604A" w:rsidRDefault="00F8604A" w:rsidP="00F8604A">
            <w:pPr>
              <w:jc w:val="both"/>
            </w:pPr>
            <w:r>
              <w:rPr>
                <w:b/>
              </w:rPr>
              <w:t>Mgr. Petr Birklen</w:t>
            </w:r>
          </w:p>
          <w:p w14:paraId="27665A00" w14:textId="24B14DCA" w:rsidR="00F8604A" w:rsidRDefault="00F8604A" w:rsidP="00F8604A">
            <w:pPr>
              <w:jc w:val="both"/>
            </w:pPr>
            <w:r>
              <w:t>generální ředitel</w:t>
            </w:r>
          </w:p>
        </w:tc>
        <w:tc>
          <w:tcPr>
            <w:tcW w:w="3999" w:type="dxa"/>
          </w:tcPr>
          <w:p w14:paraId="5170345D" w14:textId="77777777" w:rsidR="00F8604A" w:rsidRDefault="00F8604A" w:rsidP="00CE04E6">
            <w:pPr>
              <w:spacing w:after="240"/>
              <w:jc w:val="both"/>
            </w:pPr>
            <w:r>
              <w:t xml:space="preserve">za dodavatele </w:t>
            </w:r>
          </w:p>
          <w:p w14:paraId="30BFA5A7" w14:textId="1FC1308C" w:rsidR="00F8604A" w:rsidRDefault="00F8604A" w:rsidP="00CE04E6">
            <w:pPr>
              <w:spacing w:after="240"/>
              <w:jc w:val="both"/>
            </w:pPr>
            <w:r>
              <w:t xml:space="preserve">V </w:t>
            </w:r>
            <w:r w:rsidRPr="005A6991">
              <w:rPr>
                <w:highlight w:val="yellow"/>
              </w:rPr>
              <w:t>.......................</w:t>
            </w:r>
            <w:r>
              <w:t xml:space="preserve">dne </w:t>
            </w:r>
            <w:r w:rsidRPr="005A6991">
              <w:rPr>
                <w:highlight w:val="yellow"/>
              </w:rPr>
              <w:t>.................</w:t>
            </w:r>
            <w:r>
              <w:t xml:space="preserve">  </w:t>
            </w:r>
          </w:p>
          <w:p w14:paraId="7DD9BA7F" w14:textId="77777777" w:rsidR="00F8604A" w:rsidRDefault="00F8604A" w:rsidP="00CE04E6">
            <w:pPr>
              <w:spacing w:after="240"/>
              <w:jc w:val="both"/>
            </w:pPr>
          </w:p>
          <w:p w14:paraId="086124D3" w14:textId="77777777" w:rsidR="00F8604A" w:rsidRDefault="00F8604A" w:rsidP="00CE04E6">
            <w:pPr>
              <w:spacing w:after="240"/>
              <w:jc w:val="both"/>
            </w:pPr>
          </w:p>
          <w:p w14:paraId="0EF942FB" w14:textId="7AEBC440" w:rsidR="00F8604A" w:rsidRDefault="00F8604A" w:rsidP="00F8604A">
            <w:pPr>
              <w:jc w:val="both"/>
            </w:pPr>
            <w:r>
              <w:t>…………………………..…</w:t>
            </w:r>
          </w:p>
          <w:p w14:paraId="10249788" w14:textId="24CB1BA4" w:rsidR="00F8604A" w:rsidRDefault="00F8604A" w:rsidP="00F8604A">
            <w:pPr>
              <w:jc w:val="both"/>
            </w:pPr>
            <w:r w:rsidRPr="005A6991">
              <w:rPr>
                <w:b/>
                <w:highlight w:val="yellow"/>
              </w:rPr>
              <w:t>jméno a příjmení</w:t>
            </w:r>
          </w:p>
          <w:p w14:paraId="1C978493" w14:textId="08EB1C46" w:rsidR="00F8604A" w:rsidRDefault="00F8604A" w:rsidP="00F8604A">
            <w:pPr>
              <w:jc w:val="both"/>
            </w:pPr>
            <w:r w:rsidRPr="004F3B56">
              <w:rPr>
                <w:highlight w:val="yellow"/>
              </w:rPr>
              <w:t>funkce</w:t>
            </w:r>
          </w:p>
        </w:tc>
      </w:tr>
    </w:tbl>
    <w:p w14:paraId="2B467E53" w14:textId="77777777" w:rsidR="00F8604A" w:rsidRDefault="00F8604A" w:rsidP="00CE04E6">
      <w:pPr>
        <w:spacing w:after="240"/>
        <w:jc w:val="both"/>
      </w:pPr>
    </w:p>
    <w:p w14:paraId="16EB79F1" w14:textId="2F9892DA" w:rsidR="00421C4E" w:rsidRPr="00FB05DF" w:rsidRDefault="00421C4E" w:rsidP="00E65598">
      <w:pPr>
        <w:jc w:val="both"/>
      </w:pPr>
      <w:r>
        <w:tab/>
      </w:r>
      <w:r>
        <w:tab/>
      </w:r>
      <w:r>
        <w:tab/>
      </w:r>
      <w:r>
        <w:tab/>
      </w:r>
      <w:r w:rsidR="007B6118">
        <w:tab/>
      </w:r>
      <w:r>
        <w:t xml:space="preserve"> </w:t>
      </w:r>
    </w:p>
    <w:p w14:paraId="62B1BE28" w14:textId="77777777" w:rsidR="006037A2" w:rsidRDefault="006037A2" w:rsidP="006037A2">
      <w:pPr>
        <w:jc w:val="both"/>
      </w:pPr>
    </w:p>
    <w:p w14:paraId="57D8F9CB" w14:textId="77777777" w:rsidR="000F3373" w:rsidRDefault="000F3373" w:rsidP="00421C4E">
      <w:pPr>
        <w:jc w:val="both"/>
      </w:pPr>
    </w:p>
    <w:p w14:paraId="39F3C4DA" w14:textId="77777777" w:rsidR="000F3373" w:rsidRDefault="000F3373" w:rsidP="00421C4E">
      <w:pPr>
        <w:jc w:val="both"/>
      </w:pPr>
    </w:p>
    <w:p w14:paraId="57D3AC72" w14:textId="77777777" w:rsidR="008E3C39" w:rsidRDefault="008E3C39" w:rsidP="00421C4E">
      <w:pPr>
        <w:jc w:val="both"/>
      </w:pPr>
    </w:p>
    <w:p w14:paraId="6E8B75AA" w14:textId="77777777" w:rsidR="004F3B56" w:rsidRDefault="004F3B56" w:rsidP="00421C4E">
      <w:pPr>
        <w:jc w:val="both"/>
      </w:pPr>
    </w:p>
    <w:p w14:paraId="27B68800" w14:textId="748FAE22" w:rsidR="00BD1475" w:rsidRDefault="004F3B56" w:rsidP="00421C4E">
      <w:pPr>
        <w:jc w:val="both"/>
      </w:pPr>
      <w:r>
        <w:tab/>
      </w:r>
      <w:r>
        <w:tab/>
      </w:r>
      <w:r>
        <w:tab/>
      </w:r>
      <w:r>
        <w:tab/>
      </w:r>
      <w:r>
        <w:tab/>
      </w:r>
    </w:p>
    <w:p w14:paraId="208C3FD1" w14:textId="77777777" w:rsidR="00BD1475" w:rsidRDefault="00BD1475" w:rsidP="00421C4E">
      <w:pPr>
        <w:jc w:val="both"/>
      </w:pPr>
    </w:p>
    <w:p w14:paraId="3F790A45" w14:textId="77777777" w:rsidR="00BD1475" w:rsidRDefault="00BD1475" w:rsidP="00421C4E">
      <w:pPr>
        <w:jc w:val="both"/>
      </w:pPr>
    </w:p>
    <w:p w14:paraId="218BCEA3" w14:textId="77777777" w:rsidR="008E3C39" w:rsidRDefault="008E3C39" w:rsidP="00421C4E">
      <w:pPr>
        <w:jc w:val="both"/>
      </w:pPr>
    </w:p>
    <w:p w14:paraId="0B830754" w14:textId="77777777" w:rsidR="008E3C39" w:rsidRDefault="008E3C39" w:rsidP="00421C4E">
      <w:pPr>
        <w:jc w:val="both"/>
      </w:pPr>
    </w:p>
    <w:sectPr w:rsidR="008E3C39" w:rsidSect="000F1858">
      <w:footerReference w:type="default" r:id="rId8"/>
      <w:headerReference w:type="first" r:id="rId9"/>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45FB0" w14:textId="77777777" w:rsidR="006D6ABA" w:rsidRDefault="006D6ABA">
      <w:r>
        <w:separator/>
      </w:r>
    </w:p>
  </w:endnote>
  <w:endnote w:type="continuationSeparator" w:id="0">
    <w:p w14:paraId="261842CB" w14:textId="77777777" w:rsidR="006D6ABA" w:rsidRDefault="006D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E38A7" w14:textId="12CE0ED1" w:rsidR="0077543B" w:rsidRDefault="00E233C2" w:rsidP="0077543B">
    <w:pPr>
      <w:pStyle w:val="Zpat"/>
      <w:jc w:val="center"/>
    </w:pPr>
    <w:r>
      <w:rPr>
        <w:rStyle w:val="slostrnky"/>
      </w:rPr>
      <w:fldChar w:fldCharType="begin"/>
    </w:r>
    <w:r w:rsidR="0077543B">
      <w:rPr>
        <w:rStyle w:val="slostrnky"/>
      </w:rPr>
      <w:instrText xml:space="preserve"> PAGE </w:instrText>
    </w:r>
    <w:r>
      <w:rPr>
        <w:rStyle w:val="slostrnky"/>
      </w:rPr>
      <w:fldChar w:fldCharType="separate"/>
    </w:r>
    <w:r w:rsidR="00E02BEC">
      <w:rPr>
        <w:rStyle w:val="slostrnky"/>
        <w:noProof/>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0F471" w14:textId="77777777" w:rsidR="006D6ABA" w:rsidRDefault="006D6ABA">
      <w:r>
        <w:separator/>
      </w:r>
    </w:p>
  </w:footnote>
  <w:footnote w:type="continuationSeparator" w:id="0">
    <w:p w14:paraId="7794E063" w14:textId="77777777" w:rsidR="006D6ABA" w:rsidRDefault="006D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7234" w14:textId="77777777" w:rsidR="000F1858" w:rsidRPr="000F1858" w:rsidRDefault="000F1858">
    <w:pPr>
      <w:pStyle w:val="Zhlav"/>
      <w:rPr>
        <w:b/>
        <w:sz w:val="20"/>
        <w:szCs w:val="20"/>
      </w:rPr>
    </w:pPr>
    <w:r w:rsidRPr="00D544F9">
      <w:rPr>
        <w:sz w:val="20"/>
        <w:szCs w:val="20"/>
      </w:rPr>
      <w:t>e</w:t>
    </w:r>
    <w:r>
      <w:rPr>
        <w:sz w:val="20"/>
        <w:szCs w:val="20"/>
      </w:rPr>
      <w:t xml:space="preserve">v.č. objednatele: </w:t>
    </w:r>
    <w:r>
      <w:rPr>
        <w:sz w:val="20"/>
        <w:szCs w:val="20"/>
      </w:rPr>
      <w:tab/>
    </w:r>
    <w:r>
      <w:rPr>
        <w:sz w:val="20"/>
        <w:szCs w:val="20"/>
      </w:rPr>
      <w:tab/>
    </w:r>
    <w:r w:rsidRPr="00D544F9">
      <w:rPr>
        <w:sz w:val="20"/>
        <w:szCs w:val="20"/>
      </w:rPr>
      <w:t>e</w:t>
    </w:r>
    <w:r>
      <w:rPr>
        <w:sz w:val="20"/>
        <w:szCs w:val="20"/>
      </w:rPr>
      <w:t>v.č. objednatele: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D92E06"/>
    <w:multiLevelType w:val="hybridMultilevel"/>
    <w:tmpl w:val="D60050CE"/>
    <w:lvl w:ilvl="0" w:tplc="E6B09B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571879"/>
    <w:multiLevelType w:val="singleLevel"/>
    <w:tmpl w:val="97BED33C"/>
    <w:lvl w:ilvl="0">
      <w:start w:val="1"/>
      <w:numFmt w:val="decimal"/>
      <w:lvlText w:val="%1)"/>
      <w:legacy w:legacy="1" w:legacySpace="120" w:legacyIndent="360"/>
      <w:lvlJc w:val="left"/>
      <w:pPr>
        <w:ind w:left="720" w:hanging="360"/>
      </w:pPr>
    </w:lvl>
  </w:abstractNum>
  <w:abstractNum w:abstractNumId="3" w15:restartNumberingAfterBreak="0">
    <w:nsid w:val="0B8F31B1"/>
    <w:multiLevelType w:val="hybridMultilevel"/>
    <w:tmpl w:val="B7DCEC7A"/>
    <w:lvl w:ilvl="0" w:tplc="0405000F">
      <w:start w:val="3"/>
      <w:numFmt w:val="decimal"/>
      <w:lvlText w:val="%1."/>
      <w:lvlJc w:val="left"/>
      <w:pPr>
        <w:tabs>
          <w:tab w:val="num" w:pos="720"/>
        </w:tabs>
        <w:ind w:left="720" w:hanging="360"/>
      </w:pPr>
      <w:rPr>
        <w:rFonts w:hint="default"/>
      </w:rPr>
    </w:lvl>
    <w:lvl w:ilvl="1" w:tplc="B588901C">
      <w:start w:val="1"/>
      <w:numFmt w:val="decimal"/>
      <w:lvlText w:val="%2."/>
      <w:lvlJc w:val="left"/>
      <w:pPr>
        <w:tabs>
          <w:tab w:val="num" w:pos="1440"/>
        </w:tabs>
        <w:ind w:left="1440" w:hanging="360"/>
      </w:pPr>
      <w:rPr>
        <w:rFonts w:hint="default"/>
        <w:strike w:val="0"/>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FC5F1E"/>
    <w:multiLevelType w:val="hybridMultilevel"/>
    <w:tmpl w:val="BCE090D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50D9F"/>
    <w:multiLevelType w:val="hybridMultilevel"/>
    <w:tmpl w:val="A89275A2"/>
    <w:lvl w:ilvl="0" w:tplc="4844A780">
      <w:start w:val="1"/>
      <w:numFmt w:val="decimal"/>
      <w:lvlText w:val="5.%1."/>
      <w:lvlJc w:val="left"/>
      <w:pPr>
        <w:ind w:left="108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F423B"/>
    <w:multiLevelType w:val="hybridMultilevel"/>
    <w:tmpl w:val="384C4786"/>
    <w:lvl w:ilvl="0" w:tplc="44C0015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93FAC"/>
    <w:multiLevelType w:val="hybridMultilevel"/>
    <w:tmpl w:val="E23CA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56273A"/>
    <w:multiLevelType w:val="hybridMultilevel"/>
    <w:tmpl w:val="194486FE"/>
    <w:lvl w:ilvl="0" w:tplc="0405000B">
      <w:start w:val="1"/>
      <w:numFmt w:val="bullet"/>
      <w:lvlText w:val=""/>
      <w:lvlJc w:val="left"/>
      <w:pPr>
        <w:tabs>
          <w:tab w:val="num" w:pos="360"/>
        </w:tabs>
        <w:ind w:left="360" w:hanging="360"/>
      </w:pPr>
      <w:rPr>
        <w:rFonts w:ascii="Wingdings" w:hAnsi="Wingding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F492FF1"/>
    <w:multiLevelType w:val="hybridMultilevel"/>
    <w:tmpl w:val="D7B26E5A"/>
    <w:lvl w:ilvl="0" w:tplc="EF1EDA42">
      <w:start w:val="1"/>
      <w:numFmt w:val="decimal"/>
      <w:lvlText w:val="1.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7B4478"/>
    <w:multiLevelType w:val="hybridMultilevel"/>
    <w:tmpl w:val="E1F2A6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3900BA"/>
    <w:multiLevelType w:val="hybridMultilevel"/>
    <w:tmpl w:val="94086DC2"/>
    <w:name w:val="WW8Num4222"/>
    <w:lvl w:ilvl="0" w:tplc="E6B09B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552531C"/>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72E6270E"/>
    <w:multiLevelType w:val="hybridMultilevel"/>
    <w:tmpl w:val="CCFA32A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6597C48"/>
    <w:multiLevelType w:val="multilevel"/>
    <w:tmpl w:val="3C88BA74"/>
    <w:lvl w:ilvl="0">
      <w:start w:val="1"/>
      <w:numFmt w:val="decimal"/>
      <w:lvlText w:val="%1."/>
      <w:lvlJc w:val="left"/>
      <w:pPr>
        <w:tabs>
          <w:tab w:val="num" w:pos="360"/>
        </w:tabs>
        <w:ind w:left="36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C552667"/>
    <w:multiLevelType w:val="hybridMultilevel"/>
    <w:tmpl w:val="0AD4BCA2"/>
    <w:lvl w:ilvl="0" w:tplc="0BE2521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11"/>
  </w:num>
  <w:num w:numId="4">
    <w:abstractNumId w:val="15"/>
  </w:num>
  <w:num w:numId="5">
    <w:abstractNumId w:val="6"/>
  </w:num>
  <w:num w:numId="6">
    <w:abstractNumId w:val="14"/>
  </w:num>
  <w:num w:numId="7">
    <w:abstractNumId w:val="7"/>
  </w:num>
  <w:num w:numId="8">
    <w:abstractNumId w:val="12"/>
    <w:lvlOverride w:ilvl="0">
      <w:startOverride w:val="1"/>
    </w:lvlOverride>
  </w:num>
  <w:num w:numId="9">
    <w:abstractNumId w:val="4"/>
  </w:num>
  <w:num w:numId="10">
    <w:abstractNumId w:val="2"/>
  </w:num>
  <w:num w:numId="11">
    <w:abstractNumId w:val="5"/>
  </w:num>
  <w:num w:numId="12">
    <w:abstractNumId w:val="1"/>
  </w:num>
  <w:num w:numId="13">
    <w:abstractNumId w:val="8"/>
  </w:num>
  <w:num w:numId="14">
    <w:abstractNumId w:val="9"/>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7599B"/>
    <w:rsid w:val="00022140"/>
    <w:rsid w:val="00022CBD"/>
    <w:rsid w:val="000277EC"/>
    <w:rsid w:val="00037373"/>
    <w:rsid w:val="00040EF8"/>
    <w:rsid w:val="00047A3A"/>
    <w:rsid w:val="00062402"/>
    <w:rsid w:val="0006328A"/>
    <w:rsid w:val="000B7916"/>
    <w:rsid w:val="000C2C5A"/>
    <w:rsid w:val="000C6B03"/>
    <w:rsid w:val="000F1001"/>
    <w:rsid w:val="000F1858"/>
    <w:rsid w:val="000F3373"/>
    <w:rsid w:val="00113885"/>
    <w:rsid w:val="00126E44"/>
    <w:rsid w:val="00152BD3"/>
    <w:rsid w:val="001622E5"/>
    <w:rsid w:val="00166EC6"/>
    <w:rsid w:val="00187D75"/>
    <w:rsid w:val="001905D1"/>
    <w:rsid w:val="001A5773"/>
    <w:rsid w:val="001B21C9"/>
    <w:rsid w:val="001D7A97"/>
    <w:rsid w:val="001E29AA"/>
    <w:rsid w:val="002009A5"/>
    <w:rsid w:val="0020222E"/>
    <w:rsid w:val="002145FE"/>
    <w:rsid w:val="002148C5"/>
    <w:rsid w:val="002238B8"/>
    <w:rsid w:val="0023118A"/>
    <w:rsid w:val="0023489B"/>
    <w:rsid w:val="00236394"/>
    <w:rsid w:val="00246CFB"/>
    <w:rsid w:val="00255CDD"/>
    <w:rsid w:val="00256A99"/>
    <w:rsid w:val="00260791"/>
    <w:rsid w:val="00261D6C"/>
    <w:rsid w:val="00272241"/>
    <w:rsid w:val="0027599B"/>
    <w:rsid w:val="0028057B"/>
    <w:rsid w:val="002854B7"/>
    <w:rsid w:val="002A68FE"/>
    <w:rsid w:val="002B7DE2"/>
    <w:rsid w:val="002D23A6"/>
    <w:rsid w:val="002E4244"/>
    <w:rsid w:val="002F41DA"/>
    <w:rsid w:val="003070FE"/>
    <w:rsid w:val="0031356D"/>
    <w:rsid w:val="00314F27"/>
    <w:rsid w:val="00315097"/>
    <w:rsid w:val="003353BE"/>
    <w:rsid w:val="00345801"/>
    <w:rsid w:val="0036166F"/>
    <w:rsid w:val="00373F73"/>
    <w:rsid w:val="00375F31"/>
    <w:rsid w:val="003A4D75"/>
    <w:rsid w:val="003E0854"/>
    <w:rsid w:val="003E443D"/>
    <w:rsid w:val="003F20A9"/>
    <w:rsid w:val="00403DE4"/>
    <w:rsid w:val="0042029E"/>
    <w:rsid w:val="00421C4E"/>
    <w:rsid w:val="0042769D"/>
    <w:rsid w:val="004538A3"/>
    <w:rsid w:val="00456D4B"/>
    <w:rsid w:val="004734E8"/>
    <w:rsid w:val="00487074"/>
    <w:rsid w:val="004B6428"/>
    <w:rsid w:val="004C2E46"/>
    <w:rsid w:val="004C5ED0"/>
    <w:rsid w:val="004F3B56"/>
    <w:rsid w:val="005018C1"/>
    <w:rsid w:val="005061A6"/>
    <w:rsid w:val="005329A8"/>
    <w:rsid w:val="005560F8"/>
    <w:rsid w:val="00560B50"/>
    <w:rsid w:val="00572CC2"/>
    <w:rsid w:val="00577659"/>
    <w:rsid w:val="00582652"/>
    <w:rsid w:val="00593576"/>
    <w:rsid w:val="00593F27"/>
    <w:rsid w:val="005A6991"/>
    <w:rsid w:val="005B447D"/>
    <w:rsid w:val="005B585F"/>
    <w:rsid w:val="005C031C"/>
    <w:rsid w:val="005C2754"/>
    <w:rsid w:val="005D4863"/>
    <w:rsid w:val="005F1F08"/>
    <w:rsid w:val="00602F6F"/>
    <w:rsid w:val="006037A2"/>
    <w:rsid w:val="00616A25"/>
    <w:rsid w:val="00620363"/>
    <w:rsid w:val="00633402"/>
    <w:rsid w:val="00635521"/>
    <w:rsid w:val="006547F6"/>
    <w:rsid w:val="00660A54"/>
    <w:rsid w:val="00675C2A"/>
    <w:rsid w:val="006823EE"/>
    <w:rsid w:val="006873F1"/>
    <w:rsid w:val="00692DC1"/>
    <w:rsid w:val="006A5ABE"/>
    <w:rsid w:val="006B3ECC"/>
    <w:rsid w:val="006B433F"/>
    <w:rsid w:val="006D4067"/>
    <w:rsid w:val="006D6083"/>
    <w:rsid w:val="006D6ABA"/>
    <w:rsid w:val="006E579F"/>
    <w:rsid w:val="006F13F4"/>
    <w:rsid w:val="006F2A42"/>
    <w:rsid w:val="00714D1B"/>
    <w:rsid w:val="00725780"/>
    <w:rsid w:val="00761294"/>
    <w:rsid w:val="00763E05"/>
    <w:rsid w:val="00764B55"/>
    <w:rsid w:val="007746EE"/>
    <w:rsid w:val="0077543B"/>
    <w:rsid w:val="007838FA"/>
    <w:rsid w:val="00785966"/>
    <w:rsid w:val="00796BBD"/>
    <w:rsid w:val="007A5C48"/>
    <w:rsid w:val="007B5FDC"/>
    <w:rsid w:val="007B6118"/>
    <w:rsid w:val="007C3AD1"/>
    <w:rsid w:val="007C7265"/>
    <w:rsid w:val="007C7FB2"/>
    <w:rsid w:val="007D329E"/>
    <w:rsid w:val="007D44C4"/>
    <w:rsid w:val="007D7E3A"/>
    <w:rsid w:val="007E022C"/>
    <w:rsid w:val="007E0A84"/>
    <w:rsid w:val="007F2735"/>
    <w:rsid w:val="0080455C"/>
    <w:rsid w:val="00815B98"/>
    <w:rsid w:val="008355C8"/>
    <w:rsid w:val="00836DA4"/>
    <w:rsid w:val="00840E12"/>
    <w:rsid w:val="00850771"/>
    <w:rsid w:val="008576DD"/>
    <w:rsid w:val="00866817"/>
    <w:rsid w:val="008750BA"/>
    <w:rsid w:val="008812CB"/>
    <w:rsid w:val="00882A98"/>
    <w:rsid w:val="00895F56"/>
    <w:rsid w:val="008B3705"/>
    <w:rsid w:val="008D60AD"/>
    <w:rsid w:val="008D6131"/>
    <w:rsid w:val="008E0115"/>
    <w:rsid w:val="008E352B"/>
    <w:rsid w:val="008E3C39"/>
    <w:rsid w:val="00911BCE"/>
    <w:rsid w:val="009220D2"/>
    <w:rsid w:val="00924DC7"/>
    <w:rsid w:val="009371B9"/>
    <w:rsid w:val="00947266"/>
    <w:rsid w:val="00956F63"/>
    <w:rsid w:val="009654BA"/>
    <w:rsid w:val="00971BE9"/>
    <w:rsid w:val="00996596"/>
    <w:rsid w:val="009A53C7"/>
    <w:rsid w:val="009B5206"/>
    <w:rsid w:val="009B6085"/>
    <w:rsid w:val="009E2172"/>
    <w:rsid w:val="009F065A"/>
    <w:rsid w:val="00A03E0F"/>
    <w:rsid w:val="00A1715C"/>
    <w:rsid w:val="00A255E8"/>
    <w:rsid w:val="00A456C2"/>
    <w:rsid w:val="00A533A4"/>
    <w:rsid w:val="00A74712"/>
    <w:rsid w:val="00A85979"/>
    <w:rsid w:val="00AA2D9A"/>
    <w:rsid w:val="00AC2A04"/>
    <w:rsid w:val="00AE3DFD"/>
    <w:rsid w:val="00AF1ED4"/>
    <w:rsid w:val="00AF360C"/>
    <w:rsid w:val="00B033A9"/>
    <w:rsid w:val="00B1383A"/>
    <w:rsid w:val="00B23B41"/>
    <w:rsid w:val="00B36814"/>
    <w:rsid w:val="00B43F8F"/>
    <w:rsid w:val="00B528FA"/>
    <w:rsid w:val="00B57611"/>
    <w:rsid w:val="00B6189B"/>
    <w:rsid w:val="00B872BB"/>
    <w:rsid w:val="00BA2FF2"/>
    <w:rsid w:val="00BA4125"/>
    <w:rsid w:val="00BA5EBB"/>
    <w:rsid w:val="00BB6748"/>
    <w:rsid w:val="00BC15F6"/>
    <w:rsid w:val="00BD1475"/>
    <w:rsid w:val="00C00C30"/>
    <w:rsid w:val="00C01F1A"/>
    <w:rsid w:val="00C02E46"/>
    <w:rsid w:val="00C04EF2"/>
    <w:rsid w:val="00C06F8C"/>
    <w:rsid w:val="00C14BB7"/>
    <w:rsid w:val="00C34607"/>
    <w:rsid w:val="00C346A6"/>
    <w:rsid w:val="00C44687"/>
    <w:rsid w:val="00C50753"/>
    <w:rsid w:val="00C50F6A"/>
    <w:rsid w:val="00C6421D"/>
    <w:rsid w:val="00C729C1"/>
    <w:rsid w:val="00C771D7"/>
    <w:rsid w:val="00C850E7"/>
    <w:rsid w:val="00C94BD1"/>
    <w:rsid w:val="00CA1E58"/>
    <w:rsid w:val="00CC5716"/>
    <w:rsid w:val="00CE04E6"/>
    <w:rsid w:val="00CE4AAA"/>
    <w:rsid w:val="00CF5FE0"/>
    <w:rsid w:val="00CF6488"/>
    <w:rsid w:val="00D06686"/>
    <w:rsid w:val="00D23937"/>
    <w:rsid w:val="00D268A7"/>
    <w:rsid w:val="00D3358F"/>
    <w:rsid w:val="00D544F9"/>
    <w:rsid w:val="00D70A55"/>
    <w:rsid w:val="00D81C95"/>
    <w:rsid w:val="00D927A3"/>
    <w:rsid w:val="00DA15D4"/>
    <w:rsid w:val="00DA4B5F"/>
    <w:rsid w:val="00DA7B05"/>
    <w:rsid w:val="00DD09F6"/>
    <w:rsid w:val="00DF3773"/>
    <w:rsid w:val="00E017DD"/>
    <w:rsid w:val="00E02BEC"/>
    <w:rsid w:val="00E1073C"/>
    <w:rsid w:val="00E13999"/>
    <w:rsid w:val="00E233C2"/>
    <w:rsid w:val="00E24AC1"/>
    <w:rsid w:val="00E25450"/>
    <w:rsid w:val="00E646E2"/>
    <w:rsid w:val="00E65598"/>
    <w:rsid w:val="00E6737E"/>
    <w:rsid w:val="00E84BB6"/>
    <w:rsid w:val="00E87D9D"/>
    <w:rsid w:val="00E9129A"/>
    <w:rsid w:val="00E943E6"/>
    <w:rsid w:val="00E95941"/>
    <w:rsid w:val="00EA1688"/>
    <w:rsid w:val="00EE60BB"/>
    <w:rsid w:val="00F049F8"/>
    <w:rsid w:val="00F13F48"/>
    <w:rsid w:val="00F15377"/>
    <w:rsid w:val="00F17998"/>
    <w:rsid w:val="00F20B3A"/>
    <w:rsid w:val="00F355C5"/>
    <w:rsid w:val="00F37A69"/>
    <w:rsid w:val="00F5052B"/>
    <w:rsid w:val="00F57A12"/>
    <w:rsid w:val="00F8001B"/>
    <w:rsid w:val="00F85489"/>
    <w:rsid w:val="00F8604A"/>
    <w:rsid w:val="00FA104C"/>
    <w:rsid w:val="00FB05DF"/>
    <w:rsid w:val="00FC226B"/>
    <w:rsid w:val="00FC5A47"/>
    <w:rsid w:val="00FF2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23DBD"/>
  <w15:docId w15:val="{9F57E108-6D3D-4B2D-A71D-1B6814AB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3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E65598"/>
    <w:rPr>
      <w:color w:val="0000FF"/>
      <w:u w:val="single"/>
    </w:rPr>
  </w:style>
  <w:style w:type="paragraph" w:styleId="Zhlav">
    <w:name w:val="header"/>
    <w:basedOn w:val="Normln"/>
    <w:rsid w:val="00D544F9"/>
    <w:pPr>
      <w:tabs>
        <w:tab w:val="center" w:pos="4536"/>
        <w:tab w:val="right" w:pos="9072"/>
      </w:tabs>
    </w:pPr>
  </w:style>
  <w:style w:type="paragraph" w:styleId="Zpat">
    <w:name w:val="footer"/>
    <w:basedOn w:val="Normln"/>
    <w:rsid w:val="00D544F9"/>
    <w:pPr>
      <w:tabs>
        <w:tab w:val="center" w:pos="4536"/>
        <w:tab w:val="right" w:pos="9072"/>
      </w:tabs>
    </w:pPr>
  </w:style>
  <w:style w:type="character" w:styleId="slostrnky">
    <w:name w:val="page number"/>
    <w:basedOn w:val="Standardnpsmoodstavce"/>
    <w:rsid w:val="0077543B"/>
  </w:style>
  <w:style w:type="paragraph" w:styleId="Textbubliny">
    <w:name w:val="Balloon Text"/>
    <w:basedOn w:val="Normln"/>
    <w:semiHidden/>
    <w:rsid w:val="0077543B"/>
    <w:rPr>
      <w:rFonts w:ascii="Tahoma" w:hAnsi="Tahoma" w:cs="Tahoma"/>
      <w:sz w:val="16"/>
      <w:szCs w:val="16"/>
    </w:rPr>
  </w:style>
  <w:style w:type="paragraph" w:styleId="Odstavecseseznamem">
    <w:name w:val="List Paragraph"/>
    <w:aliases w:val="Nad,Odstavec cíl se seznamem,Odstavec se seznamem5,Odstavec_muj,Odstavec,Odrážky,Reference List,List Paragraph"/>
    <w:basedOn w:val="Normln"/>
    <w:link w:val="OdstavecseseznamemChar"/>
    <w:uiPriority w:val="34"/>
    <w:qFormat/>
    <w:rsid w:val="00403DE4"/>
    <w:pPr>
      <w:ind w:left="720"/>
      <w:contextualSpacing/>
    </w:pPr>
    <w:rPr>
      <w:sz w:val="20"/>
      <w:szCs w:val="20"/>
    </w:rPr>
  </w:style>
  <w:style w:type="character" w:styleId="Odkaznakoment">
    <w:name w:val="annotation reference"/>
    <w:basedOn w:val="Standardnpsmoodstavce"/>
    <w:semiHidden/>
    <w:unhideWhenUsed/>
    <w:rsid w:val="00BA2FF2"/>
    <w:rPr>
      <w:sz w:val="16"/>
      <w:szCs w:val="16"/>
    </w:rPr>
  </w:style>
  <w:style w:type="paragraph" w:styleId="Textkomente">
    <w:name w:val="annotation text"/>
    <w:basedOn w:val="Normln"/>
    <w:link w:val="TextkomenteChar"/>
    <w:semiHidden/>
    <w:unhideWhenUsed/>
    <w:rsid w:val="00BA2FF2"/>
    <w:rPr>
      <w:sz w:val="20"/>
      <w:szCs w:val="20"/>
    </w:rPr>
  </w:style>
  <w:style w:type="character" w:customStyle="1" w:styleId="TextkomenteChar">
    <w:name w:val="Text komentáře Char"/>
    <w:basedOn w:val="Standardnpsmoodstavce"/>
    <w:link w:val="Textkomente"/>
    <w:uiPriority w:val="99"/>
    <w:semiHidden/>
    <w:rsid w:val="00BA2FF2"/>
  </w:style>
  <w:style w:type="paragraph" w:styleId="Pedmtkomente">
    <w:name w:val="annotation subject"/>
    <w:basedOn w:val="Textkomente"/>
    <w:next w:val="Textkomente"/>
    <w:link w:val="PedmtkomenteChar"/>
    <w:uiPriority w:val="99"/>
    <w:semiHidden/>
    <w:unhideWhenUsed/>
    <w:rsid w:val="00BA2FF2"/>
    <w:rPr>
      <w:b/>
      <w:bCs/>
    </w:rPr>
  </w:style>
  <w:style w:type="character" w:customStyle="1" w:styleId="PedmtkomenteChar">
    <w:name w:val="Předmět komentáře Char"/>
    <w:basedOn w:val="TextkomenteChar"/>
    <w:link w:val="Pedmtkomente"/>
    <w:uiPriority w:val="99"/>
    <w:semiHidden/>
    <w:rsid w:val="00BA2FF2"/>
    <w:rPr>
      <w:b/>
      <w:bCs/>
    </w:rPr>
  </w:style>
  <w:style w:type="character" w:customStyle="1" w:styleId="OdstavecseseznamemChar">
    <w:name w:val="Odstavec se seznamem Char"/>
    <w:aliases w:val="Nad Char,Odstavec cíl se seznamem Char,Odstavec se seznamem5 Char,Odstavec_muj Char,Odstavec Char,Odrážky Char,Reference List Char,List Paragraph Char"/>
    <w:link w:val="Odstavecseseznamem"/>
    <w:uiPriority w:val="99"/>
    <w:qFormat/>
    <w:locked/>
    <w:rsid w:val="00F13F48"/>
  </w:style>
  <w:style w:type="paragraph" w:customStyle="1" w:styleId="Odstavecmy1">
    <w:name w:val="Odstavec my1"/>
    <w:basedOn w:val="Odstavecseseznamem"/>
    <w:qFormat/>
    <w:rsid w:val="00062402"/>
    <w:pPr>
      <w:widowControl w:val="0"/>
      <w:numPr>
        <w:numId w:val="16"/>
      </w:numPr>
      <w:suppressAutoHyphens/>
      <w:overflowPunct w:val="0"/>
      <w:autoSpaceDE w:val="0"/>
      <w:spacing w:after="40"/>
      <w:contextualSpacing w:val="0"/>
      <w:jc w:val="both"/>
      <w:textAlignment w:val="baseline"/>
    </w:pPr>
    <w:rPr>
      <w:sz w:val="22"/>
      <w:lang w:eastAsia="ar-SA"/>
    </w:rPr>
  </w:style>
  <w:style w:type="character" w:customStyle="1" w:styleId="PsmChar">
    <w:name w:val="Písm. Char"/>
    <w:basedOn w:val="Standardnpsmoodstavce"/>
    <w:link w:val="Psm"/>
    <w:uiPriority w:val="6"/>
    <w:locked/>
    <w:rsid w:val="00062402"/>
    <w:rPr>
      <w:rFonts w:ascii="Arial" w:eastAsiaTheme="minorHAnsi" w:hAnsi="Arial" w:cstheme="minorBidi"/>
      <w:szCs w:val="22"/>
      <w:lang w:eastAsia="en-US"/>
    </w:rPr>
  </w:style>
  <w:style w:type="paragraph" w:customStyle="1" w:styleId="Psm">
    <w:name w:val="Písm."/>
    <w:basedOn w:val="Normln"/>
    <w:link w:val="PsmChar"/>
    <w:uiPriority w:val="6"/>
    <w:qFormat/>
    <w:rsid w:val="00062402"/>
    <w:pPr>
      <w:spacing w:after="120"/>
      <w:ind w:left="709"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locked/>
    <w:rsid w:val="00062402"/>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062402"/>
    <w:pPr>
      <w:spacing w:after="120"/>
      <w:ind w:left="993" w:hanging="284"/>
      <w:jc w:val="both"/>
    </w:pPr>
    <w:rPr>
      <w:rFonts w:ascii="Arial" w:eastAsiaTheme="minorHAnsi" w:hAnsi="Arial" w:cstheme="minorBidi"/>
      <w:sz w:val="20"/>
      <w:szCs w:val="22"/>
      <w:lang w:eastAsia="en-US"/>
    </w:rPr>
  </w:style>
  <w:style w:type="table" w:styleId="Mkatabulky">
    <w:name w:val="Table Grid"/>
    <w:basedOn w:val="Normlntabulka"/>
    <w:uiPriority w:val="59"/>
    <w:rsid w:val="00F86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ucny@p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5</Pages>
  <Words>2007</Words>
  <Characters>11843</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Company>
  <LinksUpToDate>false</LinksUpToDate>
  <CharactersWithSpaces>13823</CharactersWithSpaces>
  <SharedDoc>false</SharedDoc>
  <HLinks>
    <vt:vector size="6" baseType="variant">
      <vt:variant>
        <vt:i4>8061008</vt:i4>
      </vt:variant>
      <vt:variant>
        <vt:i4>0</vt:i4>
      </vt:variant>
      <vt:variant>
        <vt:i4>0</vt:i4>
      </vt:variant>
      <vt:variant>
        <vt:i4>5</vt:i4>
      </vt:variant>
      <vt:variant>
        <vt:lpwstr>mailto:tucny@pod.cz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Rozsypalova</dc:creator>
  <cp:lastModifiedBy>Štefek</cp:lastModifiedBy>
  <cp:revision>68</cp:revision>
  <cp:lastPrinted>2019-11-27T11:30:00Z</cp:lastPrinted>
  <dcterms:created xsi:type="dcterms:W3CDTF">2017-11-29T09:34:00Z</dcterms:created>
  <dcterms:modified xsi:type="dcterms:W3CDTF">2025-11-18T11:43:00Z</dcterms:modified>
</cp:coreProperties>
</file>