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89FE" w14:textId="77777777" w:rsidR="005130BA" w:rsidRPr="00203664" w:rsidRDefault="00AC44E6" w:rsidP="005130BA">
      <w:pPr>
        <w:spacing w:before="240" w:after="240"/>
        <w:jc w:val="center"/>
        <w:rPr>
          <w:b/>
          <w:sz w:val="24"/>
          <w:szCs w:val="20"/>
          <w:u w:val="single"/>
        </w:rPr>
      </w:pPr>
      <w:r w:rsidRPr="00AC44E6">
        <w:rPr>
          <w:b/>
          <w:sz w:val="24"/>
          <w:szCs w:val="20"/>
          <w:u w:val="single"/>
        </w:rPr>
        <w:t>Závazek odkoupení vytěženého materiálu</w:t>
      </w:r>
    </w:p>
    <w:p w14:paraId="1A95B7BB" w14:textId="77777777" w:rsidR="005130BA" w:rsidRDefault="005130BA" w:rsidP="005130BA">
      <w:pPr>
        <w:spacing w:after="240"/>
        <w:jc w:val="center"/>
        <w:rPr>
          <w:b/>
          <w:szCs w:val="20"/>
        </w:rPr>
      </w:pPr>
      <w:r w:rsidRPr="00E63CB9">
        <w:rPr>
          <w:b/>
          <w:szCs w:val="20"/>
        </w:rPr>
        <w:t>k veřejné zakázce</w:t>
      </w:r>
    </w:p>
    <w:p w14:paraId="7CB64E55" w14:textId="2283CCB2" w:rsidR="005130BA" w:rsidRPr="00E63CB9" w:rsidRDefault="00DC0469" w:rsidP="005130BA">
      <w:pPr>
        <w:spacing w:after="240"/>
        <w:jc w:val="center"/>
        <w:rPr>
          <w:b/>
          <w:szCs w:val="20"/>
        </w:rPr>
      </w:pPr>
      <w:r w:rsidRPr="00E94098">
        <w:rPr>
          <w:b/>
          <w:color w:val="000000" w:themeColor="text1"/>
          <w:szCs w:val="20"/>
        </w:rPr>
        <w:t>O</w:t>
      </w:r>
      <w:r>
        <w:rPr>
          <w:b/>
          <w:color w:val="000000" w:themeColor="text1"/>
          <w:szCs w:val="20"/>
        </w:rPr>
        <w:t>dstranění kovového zásobníku v Selmicích</w:t>
      </w:r>
    </w:p>
    <w:p w14:paraId="78E80511" w14:textId="77777777" w:rsidR="005130BA" w:rsidRPr="00E63CB9" w:rsidRDefault="005130BA" w:rsidP="005130BA">
      <w:pPr>
        <w:spacing w:before="240" w:after="120"/>
        <w:rPr>
          <w:b/>
          <w:caps/>
          <w:szCs w:val="20"/>
        </w:rPr>
      </w:pPr>
      <w:r w:rsidRPr="00E63CB9">
        <w:rPr>
          <w:b/>
          <w:caps/>
          <w:szCs w:val="20"/>
        </w:rPr>
        <w:t>Identifikace účastníka</w:t>
      </w:r>
    </w:p>
    <w:p w14:paraId="7817567B" w14:textId="77777777" w:rsidR="005130BA" w:rsidRPr="00E63CB9" w:rsidRDefault="005130BA" w:rsidP="005130BA">
      <w:pPr>
        <w:pStyle w:val="Zkladntext"/>
        <w:ind w:left="142"/>
        <w:jc w:val="both"/>
        <w:rPr>
          <w:szCs w:val="20"/>
        </w:rPr>
      </w:pPr>
      <w:r w:rsidRPr="00E63CB9">
        <w:rPr>
          <w:szCs w:val="20"/>
        </w:rPr>
        <w:t xml:space="preserve">Jméno / obchodní firma: </w:t>
      </w:r>
      <w:permStart w:id="1764057774" w:edGrp="everyone"/>
      <w:r w:rsidRPr="00E63CB9">
        <w:rPr>
          <w:szCs w:val="20"/>
        </w:rPr>
        <w:t>DOPLNÍ ÚČASTNÍK</w:t>
      </w:r>
      <w:permEnd w:id="1764057774"/>
    </w:p>
    <w:p w14:paraId="325DAFE2" w14:textId="77777777" w:rsidR="005130BA" w:rsidRPr="00E63CB9" w:rsidRDefault="005130BA" w:rsidP="005130BA">
      <w:pPr>
        <w:pStyle w:val="Zkladntext"/>
        <w:ind w:left="142"/>
        <w:jc w:val="both"/>
        <w:rPr>
          <w:szCs w:val="20"/>
        </w:rPr>
      </w:pPr>
      <w:r w:rsidRPr="00E63CB9">
        <w:rPr>
          <w:szCs w:val="20"/>
        </w:rPr>
        <w:t xml:space="preserve">Místo podnikání / sídlo: </w:t>
      </w:r>
      <w:permStart w:id="377778610" w:edGrp="everyone"/>
      <w:r w:rsidRPr="00E63CB9">
        <w:rPr>
          <w:szCs w:val="20"/>
        </w:rPr>
        <w:t>DOPLNÍ ÚČASTNÍK</w:t>
      </w:r>
      <w:permEnd w:id="377778610"/>
    </w:p>
    <w:p w14:paraId="4F314D0A" w14:textId="77777777" w:rsidR="005130BA" w:rsidRPr="00E63CB9" w:rsidRDefault="005130BA" w:rsidP="005130BA">
      <w:pPr>
        <w:pStyle w:val="Zkladntext"/>
        <w:ind w:left="142"/>
        <w:jc w:val="both"/>
        <w:rPr>
          <w:szCs w:val="20"/>
        </w:rPr>
      </w:pPr>
      <w:r w:rsidRPr="00E63CB9">
        <w:rPr>
          <w:szCs w:val="20"/>
        </w:rPr>
        <w:t xml:space="preserve">IČO: </w:t>
      </w:r>
      <w:permStart w:id="163867711" w:edGrp="everyone"/>
      <w:r w:rsidRPr="00E63CB9">
        <w:rPr>
          <w:szCs w:val="20"/>
        </w:rPr>
        <w:t>DOPLNÍ ÚČASTNÍK</w:t>
      </w:r>
      <w:permEnd w:id="163867711"/>
    </w:p>
    <w:p w14:paraId="31654D9A" w14:textId="77777777" w:rsidR="005130BA" w:rsidRPr="00E63CB9" w:rsidRDefault="005130BA" w:rsidP="005130BA">
      <w:pPr>
        <w:spacing w:before="240" w:after="120"/>
        <w:rPr>
          <w:b/>
          <w:bCs/>
          <w:caps/>
          <w:szCs w:val="20"/>
        </w:rPr>
      </w:pPr>
      <w:r w:rsidRPr="00E63CB9">
        <w:rPr>
          <w:b/>
          <w:bCs/>
          <w:caps/>
          <w:szCs w:val="20"/>
        </w:rPr>
        <w:t>Čestné prohlášení</w:t>
      </w:r>
    </w:p>
    <w:p w14:paraId="165EE60A" w14:textId="77777777" w:rsidR="00176AD1" w:rsidRDefault="0051629A" w:rsidP="0051629A">
      <w:pPr>
        <w:spacing w:after="120"/>
        <w:jc w:val="both"/>
        <w:rPr>
          <w:szCs w:val="20"/>
        </w:rPr>
      </w:pPr>
      <w:r w:rsidRPr="00E63CB9">
        <w:rPr>
          <w:szCs w:val="20"/>
        </w:rPr>
        <w:t xml:space="preserve">Účastník </w:t>
      </w:r>
      <w:r>
        <w:rPr>
          <w:szCs w:val="20"/>
        </w:rPr>
        <w:t>zadávacího</w:t>
      </w:r>
      <w:r w:rsidRPr="00E63CB9">
        <w:rPr>
          <w:szCs w:val="20"/>
        </w:rPr>
        <w:t xml:space="preserve"> řízení tímto čestně prohlašuje, že</w:t>
      </w:r>
      <w:r>
        <w:rPr>
          <w:szCs w:val="20"/>
        </w:rPr>
        <w:t xml:space="preserve"> </w:t>
      </w:r>
      <w:r w:rsidRPr="0051629A">
        <w:rPr>
          <w:szCs w:val="20"/>
        </w:rPr>
        <w:t>jakožto dodavatel veřejné zakázky na stavební práce, je srozuměn s tím, že v průběhu realizace shora uvedené zakázky budou vytěženy materiály, jejichž specifikace a jednotkové ceny jsou uvedeny níže v tabulce:</w:t>
      </w:r>
    </w:p>
    <w:tbl>
      <w:tblPr>
        <w:tblStyle w:val="Mkatabulky"/>
        <w:tblW w:w="0" w:type="auto"/>
        <w:tblLook w:val="04A0" w:firstRow="1" w:lastRow="0" w:firstColumn="1" w:lastColumn="0" w:noHBand="0" w:noVBand="1"/>
      </w:tblPr>
      <w:tblGrid>
        <w:gridCol w:w="3020"/>
        <w:gridCol w:w="3020"/>
        <w:gridCol w:w="3020"/>
      </w:tblGrid>
      <w:tr w:rsidR="00AA15ED" w14:paraId="66012E1B" w14:textId="77777777" w:rsidTr="00AA15ED">
        <w:trPr>
          <w:trHeight w:val="567"/>
        </w:trPr>
        <w:tc>
          <w:tcPr>
            <w:tcW w:w="3020" w:type="dxa"/>
            <w:tcBorders>
              <w:bottom w:val="double" w:sz="4" w:space="0" w:color="auto"/>
            </w:tcBorders>
            <w:shd w:val="clear" w:color="auto" w:fill="F2F2F2" w:themeFill="background1" w:themeFillShade="F2"/>
            <w:vAlign w:val="center"/>
          </w:tcPr>
          <w:p w14:paraId="51ABBFFC" w14:textId="77777777" w:rsidR="00AA15ED" w:rsidRDefault="00AA15ED" w:rsidP="00AA15ED">
            <w:pPr>
              <w:spacing w:before="60" w:after="60"/>
              <w:jc w:val="center"/>
              <w:rPr>
                <w:szCs w:val="20"/>
              </w:rPr>
            </w:pPr>
            <w:r>
              <w:rPr>
                <w:szCs w:val="20"/>
              </w:rPr>
              <w:t>Materiál</w:t>
            </w:r>
          </w:p>
        </w:tc>
        <w:tc>
          <w:tcPr>
            <w:tcW w:w="3020" w:type="dxa"/>
            <w:tcBorders>
              <w:bottom w:val="double" w:sz="4" w:space="0" w:color="auto"/>
            </w:tcBorders>
            <w:shd w:val="clear" w:color="auto" w:fill="F2F2F2" w:themeFill="background1" w:themeFillShade="F2"/>
            <w:vAlign w:val="center"/>
          </w:tcPr>
          <w:p w14:paraId="44F102C9" w14:textId="513DA9F0" w:rsidR="00AA15ED" w:rsidRDefault="007D486F" w:rsidP="00AA15ED">
            <w:pPr>
              <w:spacing w:before="60" w:after="60"/>
              <w:jc w:val="center"/>
              <w:rPr>
                <w:szCs w:val="20"/>
              </w:rPr>
            </w:pPr>
            <w:r>
              <w:rPr>
                <w:szCs w:val="20"/>
              </w:rPr>
              <w:t>Předpokládané m</w:t>
            </w:r>
            <w:r w:rsidR="00AA15ED">
              <w:rPr>
                <w:szCs w:val="20"/>
              </w:rPr>
              <w:t>nožství</w:t>
            </w:r>
          </w:p>
        </w:tc>
        <w:tc>
          <w:tcPr>
            <w:tcW w:w="3020" w:type="dxa"/>
            <w:tcBorders>
              <w:bottom w:val="double" w:sz="4" w:space="0" w:color="auto"/>
            </w:tcBorders>
            <w:shd w:val="clear" w:color="auto" w:fill="F2F2F2" w:themeFill="background1" w:themeFillShade="F2"/>
            <w:vAlign w:val="center"/>
          </w:tcPr>
          <w:p w14:paraId="6D04A37F" w14:textId="77777777" w:rsidR="00AA15ED" w:rsidRDefault="00AA15ED" w:rsidP="00AA15ED">
            <w:pPr>
              <w:spacing w:before="60" w:after="60"/>
              <w:jc w:val="center"/>
              <w:rPr>
                <w:szCs w:val="20"/>
              </w:rPr>
            </w:pPr>
            <w:r>
              <w:rPr>
                <w:szCs w:val="20"/>
              </w:rPr>
              <w:t>Jednotková cena bez DPH</w:t>
            </w:r>
          </w:p>
        </w:tc>
      </w:tr>
      <w:tr w:rsidR="00AA15ED" w14:paraId="181D3990" w14:textId="77777777" w:rsidTr="00AA15ED">
        <w:trPr>
          <w:trHeight w:val="454"/>
        </w:trPr>
        <w:tc>
          <w:tcPr>
            <w:tcW w:w="3020" w:type="dxa"/>
            <w:vAlign w:val="center"/>
          </w:tcPr>
          <w:p w14:paraId="55EA376F" w14:textId="4A6DC7BF" w:rsidR="00AA15ED" w:rsidRDefault="00AA15ED" w:rsidP="00AA15ED">
            <w:pPr>
              <w:spacing w:before="60" w:after="60"/>
              <w:jc w:val="center"/>
              <w:rPr>
                <w:szCs w:val="20"/>
              </w:rPr>
            </w:pPr>
            <w:r>
              <w:rPr>
                <w:szCs w:val="20"/>
              </w:rPr>
              <w:t xml:space="preserve">170405 </w:t>
            </w:r>
            <w:r w:rsidR="005D2F3C" w:rsidRPr="005D2F3C">
              <w:rPr>
                <w:szCs w:val="20"/>
              </w:rPr>
              <w:t>–</w:t>
            </w:r>
            <w:r w:rsidRPr="00AA15ED">
              <w:rPr>
                <w:szCs w:val="20"/>
              </w:rPr>
              <w:t xml:space="preserve"> železo a ocel</w:t>
            </w:r>
          </w:p>
        </w:tc>
        <w:tc>
          <w:tcPr>
            <w:tcW w:w="3020" w:type="dxa"/>
            <w:vAlign w:val="center"/>
          </w:tcPr>
          <w:p w14:paraId="155D8720" w14:textId="1F4DE8E9" w:rsidR="00AA15ED" w:rsidRDefault="00DC0469" w:rsidP="00AA15ED">
            <w:pPr>
              <w:spacing w:before="60" w:after="60"/>
              <w:jc w:val="center"/>
              <w:rPr>
                <w:szCs w:val="20"/>
              </w:rPr>
            </w:pPr>
            <w:r>
              <w:rPr>
                <w:szCs w:val="20"/>
              </w:rPr>
              <w:t>8</w:t>
            </w:r>
            <w:r w:rsidR="00176D9B">
              <w:rPr>
                <w:szCs w:val="20"/>
              </w:rPr>
              <w:t xml:space="preserve"> </w:t>
            </w:r>
            <w:r w:rsidR="00AA15ED">
              <w:rPr>
                <w:szCs w:val="20"/>
              </w:rPr>
              <w:t>t</w:t>
            </w:r>
          </w:p>
        </w:tc>
        <w:tc>
          <w:tcPr>
            <w:tcW w:w="3020" w:type="dxa"/>
            <w:vAlign w:val="center"/>
          </w:tcPr>
          <w:p w14:paraId="40159C62" w14:textId="215EAACB" w:rsidR="00AA15ED" w:rsidRDefault="00DE7B72" w:rsidP="00AA15ED">
            <w:pPr>
              <w:spacing w:before="60" w:after="60"/>
              <w:jc w:val="center"/>
              <w:rPr>
                <w:szCs w:val="20"/>
              </w:rPr>
            </w:pPr>
            <w:r>
              <w:rPr>
                <w:szCs w:val="20"/>
              </w:rPr>
              <w:t>4 000</w:t>
            </w:r>
            <w:r w:rsidR="00AA15ED">
              <w:rPr>
                <w:szCs w:val="20"/>
              </w:rPr>
              <w:t>,00 Kč/t</w:t>
            </w:r>
            <w:r w:rsidR="00DC0469">
              <w:rPr>
                <w:szCs w:val="20"/>
              </w:rPr>
              <w:t xml:space="preserve"> (4,00 Kč/kg)</w:t>
            </w:r>
          </w:p>
        </w:tc>
      </w:tr>
    </w:tbl>
    <w:p w14:paraId="34361A9C" w14:textId="77777777" w:rsidR="00AA15ED" w:rsidRPr="00AA15ED" w:rsidRDefault="00AA15ED" w:rsidP="00AA15ED">
      <w:pPr>
        <w:spacing w:before="240" w:after="120"/>
        <w:jc w:val="both"/>
        <w:rPr>
          <w:szCs w:val="20"/>
        </w:rPr>
      </w:pPr>
      <w:r w:rsidRPr="00AA15ED">
        <w:rPr>
          <w:szCs w:val="20"/>
        </w:rPr>
        <w:t xml:space="preserve">Dodavatel se tímto zavazuje při respektování obecně závazných právních předpisů výše uvedený materiál (majetek České republiky) od zadavatele odkoupit, a to ve skutečně vytěženém množství. Kupní cena za vytěžený materiál se bude rovnat součinu skutečně vytěženého množství jednotlivých materiálů a jejich příslušné jednotkové ceně uvedené tabulce shora. Dodavatel se tímto zavazuje uhradit faktury vystavené objednatelem na kupní cenu vytěženého materiálu ve lhůtě splatnosti 30 dnů. Dodavatel se tímto zároveň zavazuje uhradit náklady na přepravu tohoto materiálu z místa vytěžení na místo jeho dalšího zpracování / uložení. Dodavatel tímto potvrzuje, že shora uvedený závazek platí po celou dobu realizace zakázky. </w:t>
      </w:r>
    </w:p>
    <w:p w14:paraId="1AA7AF96" w14:textId="77777777" w:rsidR="00AA15ED" w:rsidRDefault="00AA15ED" w:rsidP="00AA15ED">
      <w:pPr>
        <w:spacing w:after="120"/>
        <w:jc w:val="both"/>
        <w:rPr>
          <w:szCs w:val="20"/>
        </w:rPr>
      </w:pPr>
      <w:r w:rsidRPr="00AA15ED">
        <w:rPr>
          <w:szCs w:val="20"/>
        </w:rPr>
        <w:t>Dodavatel dále bere na vědomí, že v průběhu realizace shora uvedené zakázky mohou vznikat odpady, jejichž původcem bude dodavatel, resp. jeho poddodavatelé. Dodavatel se zavazuje zajistit a monitorovat, že s těmito odpady bude nakládáno v souladu s platnou legislativou.</w:t>
      </w:r>
    </w:p>
    <w:p w14:paraId="2E07C9F6" w14:textId="39161C1E" w:rsidR="0051629A" w:rsidRPr="00176AD1" w:rsidRDefault="0051629A" w:rsidP="005130BA">
      <w:pPr>
        <w:spacing w:after="120"/>
        <w:jc w:val="both"/>
        <w:rPr>
          <w:szCs w:val="20"/>
        </w:rPr>
      </w:pPr>
      <w:r w:rsidRPr="00AA15ED">
        <w:rPr>
          <w:szCs w:val="20"/>
          <w:u w:val="single"/>
        </w:rPr>
        <w:t>Pozn.:</w:t>
      </w:r>
      <w:r>
        <w:rPr>
          <w:szCs w:val="20"/>
        </w:rPr>
        <w:t xml:space="preserve"> </w:t>
      </w:r>
      <w:r w:rsidRPr="0051629A">
        <w:rPr>
          <w:szCs w:val="20"/>
        </w:rPr>
        <w:t>Jednotkové ceny uvedeny v tomto formuláři jsou minimální a nelze jejich výši snižovat, účastník je oprávněn tyto minimální jednotkové ceny zvýšit. Zadavatel však upozorňuje, že v případě snížení těchto minimálních cen účastník nedodrží podmínky</w:t>
      </w:r>
      <w:r w:rsidR="00422B37">
        <w:rPr>
          <w:szCs w:val="20"/>
        </w:rPr>
        <w:t xml:space="preserve"> stanovené výzvou</w:t>
      </w:r>
      <w:r w:rsidRPr="0051629A">
        <w:rPr>
          <w:szCs w:val="20"/>
        </w:rPr>
        <w:t xml:space="preserve"> a účastník bude vyloučen z</w:t>
      </w:r>
      <w:r w:rsidR="00422B37">
        <w:rPr>
          <w:szCs w:val="20"/>
        </w:rPr>
        <w:t xml:space="preserve"> výběrového</w:t>
      </w:r>
      <w:r w:rsidRPr="0051629A">
        <w:rPr>
          <w:szCs w:val="20"/>
        </w:rPr>
        <w:t xml:space="preserve"> řízení.</w:t>
      </w:r>
    </w:p>
    <w:p w14:paraId="7BDBAC3E" w14:textId="77777777" w:rsidR="001F3AEA" w:rsidRPr="00E560FB" w:rsidRDefault="001F3AEA" w:rsidP="00672C23">
      <w:pPr>
        <w:keepNext/>
        <w:spacing w:before="360" w:after="360"/>
        <w:rPr>
          <w:szCs w:val="20"/>
        </w:rPr>
      </w:pPr>
      <w:r w:rsidRPr="00E560FB">
        <w:rPr>
          <w:szCs w:val="20"/>
        </w:rPr>
        <w:t>V</w:t>
      </w:r>
      <w:permStart w:id="1265195906" w:edGrp="everyone"/>
      <w:r w:rsidRPr="00E560FB">
        <w:rPr>
          <w:szCs w:val="20"/>
        </w:rPr>
        <w:t xml:space="preserve"> DOPLNÍ ÚČASTNÍK</w:t>
      </w:r>
      <w:permEnd w:id="1265195906"/>
      <w:r w:rsidRPr="00E560FB">
        <w:rPr>
          <w:szCs w:val="20"/>
        </w:rPr>
        <w:t xml:space="preserve"> dne </w:t>
      </w:r>
      <w:permStart w:id="1126904793" w:edGrp="everyone"/>
      <w:r w:rsidRPr="00E560FB">
        <w:rPr>
          <w:szCs w:val="20"/>
        </w:rPr>
        <w:t>DOPLNÍ ÚČASTNÍK</w:t>
      </w:r>
      <w:permEnd w:id="1126904793"/>
    </w:p>
    <w:p w14:paraId="356BCA79" w14:textId="77777777" w:rsidR="001F3AEA" w:rsidRPr="00E560FB" w:rsidRDefault="001F3AEA" w:rsidP="005130BA">
      <w:pPr>
        <w:keepNext/>
        <w:spacing w:before="960" w:after="120"/>
        <w:ind w:left="4820"/>
        <w:jc w:val="center"/>
        <w:rPr>
          <w:szCs w:val="20"/>
        </w:rPr>
      </w:pPr>
      <w:r>
        <w:t>……………………………………………</w:t>
      </w:r>
    </w:p>
    <w:p w14:paraId="034358DB" w14:textId="7B94A4FA" w:rsidR="00FE4588" w:rsidRPr="00BA5E8D" w:rsidRDefault="001F3AEA" w:rsidP="00E63CB9">
      <w:pPr>
        <w:ind w:left="4820"/>
        <w:jc w:val="center"/>
        <w:rPr>
          <w:szCs w:val="20"/>
        </w:rPr>
      </w:pPr>
      <w:permStart w:id="1877347411" w:edGrp="everyone"/>
      <w:r w:rsidRPr="00E560FB">
        <w:rPr>
          <w:szCs w:val="20"/>
        </w:rPr>
        <w:t xml:space="preserve">DOPLNÍ </w:t>
      </w:r>
      <w:r w:rsidR="00CE5861" w:rsidRPr="00E560FB">
        <w:rPr>
          <w:szCs w:val="20"/>
        </w:rPr>
        <w:t xml:space="preserve">ÚČASTNÍK </w:t>
      </w:r>
      <w:r w:rsidR="00CE5861">
        <w:rPr>
          <w:szCs w:val="20"/>
        </w:rPr>
        <w:t>– obchodní</w:t>
      </w:r>
      <w:r>
        <w:rPr>
          <w:szCs w:val="20"/>
        </w:rPr>
        <w:t xml:space="preserve"> firma + </w:t>
      </w:r>
      <w:r w:rsidRPr="00E560FB">
        <w:rPr>
          <w:szCs w:val="20"/>
        </w:rPr>
        <w:t>osoba oprávněná jednat za účastníka</w:t>
      </w:r>
      <w:permEnd w:id="1877347411"/>
    </w:p>
    <w:sectPr w:rsidR="00FE4588" w:rsidRPr="00BA5E8D" w:rsidSect="00672C23">
      <w:headerReference w:type="default" r:id="rId7"/>
      <w:footerReference w:type="default" r:id="rId8"/>
      <w:headerReference w:type="first" r:id="rId9"/>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A7E6" w14:textId="77777777" w:rsidR="00CB156B" w:rsidRDefault="00CB156B" w:rsidP="00BA5E8D">
      <w:r>
        <w:separator/>
      </w:r>
    </w:p>
  </w:endnote>
  <w:endnote w:type="continuationSeparator" w:id="0">
    <w:p w14:paraId="62208BBE" w14:textId="77777777" w:rsidR="00CB156B" w:rsidRDefault="00CB156B"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FD1A" w14:textId="77777777" w:rsidR="00AC7D05" w:rsidRPr="00AC7D05" w:rsidRDefault="00AC7D05" w:rsidP="009C7348">
    <w:pPr>
      <w:pStyle w:val="Zpat"/>
      <w:spacing w:before="12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56A4" w14:textId="77777777" w:rsidR="00CB156B" w:rsidRDefault="00CB156B" w:rsidP="00BA5E8D">
      <w:r>
        <w:separator/>
      </w:r>
    </w:p>
  </w:footnote>
  <w:footnote w:type="continuationSeparator" w:id="0">
    <w:p w14:paraId="2BD953C8" w14:textId="77777777" w:rsidR="00CB156B" w:rsidRDefault="00CB156B"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951968156"/>
      <w:docPartObj>
        <w:docPartGallery w:val="Page Numbers (Top of Page)"/>
        <w:docPartUnique/>
      </w:docPartObj>
    </w:sdtPr>
    <w:sdtEndPr/>
    <w:sdtContent>
      <w:permStart w:id="1836193542" w:edGrp="everyone" w:displacedByCustomXml="prev"/>
      <w:p w14:paraId="5F42B36B" w14:textId="77777777" w:rsidR="00BA5E8D" w:rsidRPr="00E474A4" w:rsidRDefault="001F3AEA" w:rsidP="00DC033F">
        <w:pPr>
          <w:pStyle w:val="Zhlav"/>
          <w:spacing w:after="840"/>
          <w:jc w:val="right"/>
          <w:rPr>
            <w:szCs w:val="20"/>
          </w:rPr>
        </w:pPr>
        <w:r w:rsidRPr="00BA5E8D">
          <w:rPr>
            <w:b/>
            <w:noProof/>
            <w:sz w:val="14"/>
            <w:szCs w:val="14"/>
            <w:lang w:eastAsia="cs-CZ"/>
          </w:rPr>
          <w:drawing>
            <wp:anchor distT="0" distB="0" distL="114300" distR="114300" simplePos="0" relativeHeight="251659264" behindDoc="1" locked="0" layoutInCell="1" allowOverlap="1" wp14:anchorId="23A016FE" wp14:editId="4F9ECF63">
              <wp:simplePos x="0" y="0"/>
              <wp:positionH relativeFrom="margin">
                <wp:posOffset>-652145</wp:posOffset>
              </wp:positionH>
              <wp:positionV relativeFrom="paragraph">
                <wp:posOffset>-203200</wp:posOffset>
              </wp:positionV>
              <wp:extent cx="6969125" cy="853440"/>
              <wp:effectExtent l="0" t="0" r="317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5F33DE">
          <w:rPr>
            <w:szCs w:val="20"/>
          </w:rPr>
          <w:t xml:space="preserve"> </w:t>
        </w:r>
      </w:p>
      <w:permEnd w:id="1836193542" w:displacedByCustomXml="nex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958020055" w:edGrp="everyone" w:displacedByCustomXml="next"/>
  <w:sdt>
    <w:sdtPr>
      <w:rPr>
        <w:szCs w:val="20"/>
      </w:rPr>
      <w:id w:val="-1275172032"/>
      <w:docPartObj>
        <w:docPartGallery w:val="Page Numbers (Top of Page)"/>
        <w:docPartUnique/>
      </w:docPartObj>
    </w:sdtPr>
    <w:sdtEndPr/>
    <w:sdtContent>
      <w:p w14:paraId="765FBDD4" w14:textId="55380723" w:rsidR="00E474A4" w:rsidRPr="0095676C" w:rsidRDefault="00E474A4" w:rsidP="00E474A4">
        <w:pPr>
          <w:pStyle w:val="Zhlav"/>
          <w:spacing w:after="120"/>
          <w:jc w:val="right"/>
          <w:rPr>
            <w:szCs w:val="20"/>
          </w:rPr>
        </w:pPr>
        <w:r w:rsidRPr="00BA5E8D">
          <w:rPr>
            <w:b/>
            <w:noProof/>
            <w:sz w:val="14"/>
            <w:szCs w:val="14"/>
            <w:lang w:eastAsia="cs-CZ"/>
          </w:rPr>
          <w:drawing>
            <wp:anchor distT="0" distB="0" distL="114300" distR="114300" simplePos="0" relativeHeight="251661312" behindDoc="1" locked="0" layoutInCell="1" allowOverlap="1" wp14:anchorId="1A86DCE3" wp14:editId="42D4B4BA">
              <wp:simplePos x="0" y="0"/>
              <wp:positionH relativeFrom="margin">
                <wp:posOffset>-614045</wp:posOffset>
              </wp:positionH>
              <wp:positionV relativeFrom="paragraph">
                <wp:posOffset>-203200</wp:posOffset>
              </wp:positionV>
              <wp:extent cx="6969125" cy="853440"/>
              <wp:effectExtent l="0" t="0" r="317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DC0469">
          <w:rPr>
            <w:szCs w:val="20"/>
          </w:rPr>
          <w:t>VZ 35/2025</w:t>
        </w:r>
        <w:r w:rsidR="00F73716">
          <w:rPr>
            <w:szCs w:val="20"/>
          </w:rPr>
          <w:t xml:space="preserve"> </w:t>
        </w:r>
      </w:p>
      <w:permEnd w:id="1958020055" w:displacedByCustomXml="next"/>
    </w:sdtContent>
  </w:sdt>
  <w:p w14:paraId="520273B0" w14:textId="216CA772" w:rsidR="00E474A4" w:rsidRPr="0095676C" w:rsidRDefault="00DC0469" w:rsidP="00E474A4">
    <w:pPr>
      <w:jc w:val="center"/>
      <w:rPr>
        <w:b/>
        <w:szCs w:val="20"/>
      </w:rPr>
    </w:pPr>
    <w:r w:rsidRPr="00E94098">
      <w:rPr>
        <w:b/>
        <w:color w:val="000000" w:themeColor="text1"/>
        <w:szCs w:val="20"/>
      </w:rPr>
      <w:t>O</w:t>
    </w:r>
    <w:r>
      <w:rPr>
        <w:b/>
        <w:color w:val="000000" w:themeColor="text1"/>
        <w:szCs w:val="20"/>
      </w:rPr>
      <w:t>dstranění kovového zásobníku v Selmicích</w:t>
    </w:r>
  </w:p>
  <w:p w14:paraId="431D0293" w14:textId="77777777" w:rsidR="00E474A4" w:rsidRPr="00E474A4" w:rsidRDefault="00E474A4" w:rsidP="00E474A4">
    <w:pPr>
      <w:pStyle w:val="Zhlav"/>
      <w:pBdr>
        <w:bottom w:val="single" w:sz="4" w:space="0" w:color="auto"/>
      </w:pBdr>
      <w:rPr>
        <w:szCs w:val="20"/>
      </w:rPr>
    </w:pPr>
  </w:p>
  <w:p w14:paraId="4AF8A0DC" w14:textId="77777777" w:rsidR="00E474A4" w:rsidRPr="0095676C" w:rsidRDefault="00E474A4" w:rsidP="00E474A4">
    <w:pPr>
      <w:pStyle w:val="Zhlav"/>
      <w:tabs>
        <w:tab w:val="clear" w:pos="4536"/>
        <w:tab w:val="left" w:pos="5130"/>
        <w:tab w:val="left" w:pos="5625"/>
      </w:tabs>
      <w:rPr>
        <w:szCs w:val="20"/>
      </w:rPr>
    </w:pPr>
  </w:p>
  <w:p w14:paraId="3F40017F" w14:textId="7A43FD45" w:rsidR="001F3AEA" w:rsidRPr="00E474A4" w:rsidRDefault="00E474A4" w:rsidP="00E474A4">
    <w:pPr>
      <w:pStyle w:val="Zhlav"/>
      <w:spacing w:after="120"/>
      <w:rPr>
        <w:color w:val="7F7F7F" w:themeColor="text1" w:themeTint="80"/>
        <w:szCs w:val="20"/>
      </w:rPr>
    </w:pPr>
    <w:r w:rsidRPr="001B74D2">
      <w:rPr>
        <w:color w:val="7F7F7F" w:themeColor="text1" w:themeTint="80"/>
        <w:szCs w:val="20"/>
      </w:rPr>
      <w:t xml:space="preserve">Příloha č. </w:t>
    </w:r>
    <w:r w:rsidR="00D15C76">
      <w:rPr>
        <w:color w:val="7F7F7F" w:themeColor="text1" w:themeTint="80"/>
        <w:szCs w:val="20"/>
      </w:rPr>
      <w:t>7</w:t>
    </w:r>
    <w:r w:rsidRPr="001B74D2">
      <w:rPr>
        <w:color w:val="7F7F7F" w:themeColor="text1" w:themeTint="80"/>
        <w:szCs w:val="20"/>
      </w:rPr>
      <w:t xml:space="preserve"> </w:t>
    </w:r>
    <w:r w:rsidR="009B4ABE">
      <w:rPr>
        <w:color w:val="7F7F7F" w:themeColor="text1" w:themeTint="80"/>
        <w:szCs w:val="20"/>
      </w:rPr>
      <w:t>výzvy</w:t>
    </w:r>
    <w:r w:rsidRPr="001B74D2">
      <w:rPr>
        <w:color w:val="7F7F7F" w:themeColor="text1" w:themeTint="80"/>
        <w:szCs w:val="20"/>
      </w:rPr>
      <w:t xml:space="preserve"> </w:t>
    </w:r>
    <w:r w:rsidR="00CE5861" w:rsidRPr="00CE5861">
      <w:rPr>
        <w:color w:val="7F7F7F" w:themeColor="text1" w:themeTint="80"/>
        <w:szCs w:val="20"/>
      </w:rPr>
      <w:t>–</w:t>
    </w:r>
    <w:r w:rsidRPr="001B74D2">
      <w:rPr>
        <w:color w:val="7F7F7F" w:themeColor="text1" w:themeTint="80"/>
        <w:szCs w:val="20"/>
      </w:rPr>
      <w:t xml:space="preserve"> </w:t>
    </w:r>
    <w:r w:rsidR="00AC44E6" w:rsidRPr="00AC44E6">
      <w:rPr>
        <w:color w:val="7F7F7F" w:themeColor="text1" w:themeTint="80"/>
        <w:szCs w:val="20"/>
      </w:rPr>
      <w:t>Závazek odkoupení vytěženého materiálu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66145"/>
    <w:multiLevelType w:val="hybridMultilevel"/>
    <w:tmpl w:val="D97ABFA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58140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7049"/>
    <w:rsid w:val="00056FA5"/>
    <w:rsid w:val="000C2025"/>
    <w:rsid w:val="000C659C"/>
    <w:rsid w:val="00105F66"/>
    <w:rsid w:val="00176AD1"/>
    <w:rsid w:val="00176D9B"/>
    <w:rsid w:val="001E30AE"/>
    <w:rsid w:val="001E4471"/>
    <w:rsid w:val="001F3AEA"/>
    <w:rsid w:val="00203664"/>
    <w:rsid w:val="00260AB0"/>
    <w:rsid w:val="002B295D"/>
    <w:rsid w:val="00301ACC"/>
    <w:rsid w:val="00325BEB"/>
    <w:rsid w:val="0036438F"/>
    <w:rsid w:val="0036735F"/>
    <w:rsid w:val="003812AA"/>
    <w:rsid w:val="00422B37"/>
    <w:rsid w:val="0049069A"/>
    <w:rsid w:val="004A1290"/>
    <w:rsid w:val="004B3BF8"/>
    <w:rsid w:val="004B408E"/>
    <w:rsid w:val="004C4017"/>
    <w:rsid w:val="004E3323"/>
    <w:rsid w:val="005130BA"/>
    <w:rsid w:val="0051629A"/>
    <w:rsid w:val="005244DD"/>
    <w:rsid w:val="00527DA4"/>
    <w:rsid w:val="005516A2"/>
    <w:rsid w:val="005767A0"/>
    <w:rsid w:val="00590BB9"/>
    <w:rsid w:val="005D2F3C"/>
    <w:rsid w:val="005F33DE"/>
    <w:rsid w:val="00672C23"/>
    <w:rsid w:val="006B5500"/>
    <w:rsid w:val="00730BB2"/>
    <w:rsid w:val="007B368D"/>
    <w:rsid w:val="007D0BBD"/>
    <w:rsid w:val="007D486F"/>
    <w:rsid w:val="008048E9"/>
    <w:rsid w:val="008654CA"/>
    <w:rsid w:val="00892EB9"/>
    <w:rsid w:val="008930DF"/>
    <w:rsid w:val="008A3BBF"/>
    <w:rsid w:val="008B5BDC"/>
    <w:rsid w:val="008C7AE6"/>
    <w:rsid w:val="009B4ABE"/>
    <w:rsid w:val="009C7348"/>
    <w:rsid w:val="009E0138"/>
    <w:rsid w:val="00A44F73"/>
    <w:rsid w:val="00A6144A"/>
    <w:rsid w:val="00A93C16"/>
    <w:rsid w:val="00AA15ED"/>
    <w:rsid w:val="00AC44E6"/>
    <w:rsid w:val="00AC540D"/>
    <w:rsid w:val="00AC7D05"/>
    <w:rsid w:val="00AF4854"/>
    <w:rsid w:val="00B15CBC"/>
    <w:rsid w:val="00BA5E8D"/>
    <w:rsid w:val="00BD4F1D"/>
    <w:rsid w:val="00C01622"/>
    <w:rsid w:val="00C15660"/>
    <w:rsid w:val="00C3022B"/>
    <w:rsid w:val="00C318DE"/>
    <w:rsid w:val="00C65317"/>
    <w:rsid w:val="00C76782"/>
    <w:rsid w:val="00CA1773"/>
    <w:rsid w:val="00CB156B"/>
    <w:rsid w:val="00CD7716"/>
    <w:rsid w:val="00CE5861"/>
    <w:rsid w:val="00D15C76"/>
    <w:rsid w:val="00DA776D"/>
    <w:rsid w:val="00DC033F"/>
    <w:rsid w:val="00DC0469"/>
    <w:rsid w:val="00DC4DFE"/>
    <w:rsid w:val="00DC6A27"/>
    <w:rsid w:val="00DD4852"/>
    <w:rsid w:val="00DE07EA"/>
    <w:rsid w:val="00DE2E00"/>
    <w:rsid w:val="00DE7B72"/>
    <w:rsid w:val="00E474A4"/>
    <w:rsid w:val="00E56722"/>
    <w:rsid w:val="00E63CB9"/>
    <w:rsid w:val="00E92D85"/>
    <w:rsid w:val="00F02D73"/>
    <w:rsid w:val="00F15419"/>
    <w:rsid w:val="00F572EB"/>
    <w:rsid w:val="00F60043"/>
    <w:rsid w:val="00F73716"/>
    <w:rsid w:val="00FE4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D99B"/>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0BBD"/>
    <w:pPr>
      <w:spacing w:after="0" w:line="240" w:lineRule="auto"/>
    </w:pPr>
    <w:rPr>
      <w:rFonts w:ascii="Verdana" w:eastAsia="MS Mincho" w:hAnsi="Verdana"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jc w:val="both"/>
    </w:pPr>
    <w:rPr>
      <w:rFonts w:eastAsiaTheme="minorHAnsi" w:cstheme="minorBidi"/>
      <w:szCs w:val="22"/>
      <w:lang w:eastAsia="en-US"/>
    </w:r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jc w:val="both"/>
    </w:pPr>
    <w:rPr>
      <w:rFonts w:eastAsiaTheme="minorHAnsi" w:cstheme="minorBidi"/>
      <w:szCs w:val="22"/>
      <w:lang w:eastAsia="en-US"/>
    </w:rPr>
  </w:style>
  <w:style w:type="character" w:customStyle="1" w:styleId="ZpatChar">
    <w:name w:val="Zápatí Char"/>
    <w:basedOn w:val="Standardnpsmoodstavce"/>
    <w:link w:val="Zpat"/>
    <w:uiPriority w:val="99"/>
    <w:rsid w:val="00BA5E8D"/>
  </w:style>
  <w:style w:type="table" w:styleId="Mkatabulky">
    <w:name w:val="Table Grid"/>
    <w:basedOn w:val="Normlntabulka"/>
    <w:uiPriority w:val="59"/>
    <w:rsid w:val="001F3AEA"/>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1F3AEA"/>
    <w:pPr>
      <w:ind w:left="708"/>
    </w:pPr>
    <w:rPr>
      <w:rFonts w:eastAsia="Times New Roman"/>
    </w:rPr>
  </w:style>
  <w:style w:type="character" w:customStyle="1" w:styleId="OdstavecseseznamemChar">
    <w:name w:val="Odstavec se seznamem Char"/>
    <w:link w:val="Odstavecseseznamem"/>
    <w:uiPriority w:val="34"/>
    <w:locked/>
    <w:rsid w:val="001F3AEA"/>
    <w:rPr>
      <w:rFonts w:eastAsia="Times New Roman" w:cs="Times New Roman"/>
      <w:szCs w:val="24"/>
      <w:lang w:eastAsia="cs-CZ"/>
    </w:rPr>
  </w:style>
  <w:style w:type="paragraph" w:styleId="Zkladntext">
    <w:name w:val="Body Text"/>
    <w:basedOn w:val="Normln"/>
    <w:link w:val="ZkladntextChar"/>
    <w:rsid w:val="00E63CB9"/>
    <w:pPr>
      <w:spacing w:after="120"/>
    </w:pPr>
  </w:style>
  <w:style w:type="character" w:customStyle="1" w:styleId="ZkladntextChar">
    <w:name w:val="Základní text Char"/>
    <w:basedOn w:val="Standardnpsmoodstavce"/>
    <w:link w:val="Zkladntext"/>
    <w:rsid w:val="00E63CB9"/>
    <w:rPr>
      <w:rFonts w:eastAsia="MS Mincho"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297</Words>
  <Characters>1753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Matěj Rychlý</cp:lastModifiedBy>
  <cp:revision>10</cp:revision>
  <cp:lastPrinted>2025-11-14T11:43:00Z</cp:lastPrinted>
  <dcterms:created xsi:type="dcterms:W3CDTF">2022-04-22T07:35:00Z</dcterms:created>
  <dcterms:modified xsi:type="dcterms:W3CDTF">2025-11-14T11:43:00Z</dcterms:modified>
</cp:coreProperties>
</file>