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156CA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6CA">
        <w:rPr>
          <w:rFonts w:ascii="Times New Roman" w:hAnsi="Times New Roman" w:cs="Times New Roman"/>
          <w:b/>
          <w:sz w:val="24"/>
          <w:szCs w:val="24"/>
        </w:rPr>
        <w:t>Bylanka, Třibřichy – transformace suchou nádrží Dřenice, návrh PPO obce Třibřichy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022DE"/>
    <w:rsid w:val="001156CA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E250B"/>
    <w:rsid w:val="009F2BE0"/>
    <w:rsid w:val="00A07755"/>
    <w:rsid w:val="00CB3207"/>
    <w:rsid w:val="00E74A0A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2025-11-14T08:29:00Z</dcterms:modified>
</cp:coreProperties>
</file>