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87F5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F53">
        <w:rPr>
          <w:rFonts w:ascii="Times New Roman" w:hAnsi="Times New Roman" w:cs="Times New Roman"/>
          <w:b/>
          <w:sz w:val="24"/>
          <w:szCs w:val="24"/>
        </w:rPr>
        <w:t>Podolský potok, Jezbořice, odstranění nánosů, ř. km 6,540 - 8,155 (zhotovení PD)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2022/263 ze dne 23. února 2022, o omezujících opatřeních v reakci na uznání nezávislosti území Doněcké a Luhanské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64559A"/>
    <w:rsid w:val="0069799E"/>
    <w:rsid w:val="006B44F7"/>
    <w:rsid w:val="00792B0D"/>
    <w:rsid w:val="00877B16"/>
    <w:rsid w:val="009C0CAF"/>
    <w:rsid w:val="009F2BE0"/>
    <w:rsid w:val="00A24B43"/>
    <w:rsid w:val="00A83C4C"/>
    <w:rsid w:val="00CB3207"/>
    <w:rsid w:val="00D87F53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2025-12-12T09:12:00Z</dcterms:modified>
</cp:coreProperties>
</file>