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48C672B"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8C21AC">
        <w:rPr>
          <w:rFonts w:ascii="Arial" w:hAnsi="Arial" w:cs="Arial"/>
        </w:rPr>
        <w:t xml:space="preserve">Ing. Davidem </w:t>
      </w:r>
      <w:proofErr w:type="spellStart"/>
      <w:r w:rsidR="008C21AC">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12BC0EFC"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8C21AC">
        <w:rPr>
          <w:rFonts w:ascii="Arial" w:hAnsi="Arial" w:cs="Arial"/>
        </w:rPr>
        <w:t>Ing. Aneta Hedejová</w:t>
      </w:r>
      <w:r w:rsidR="0058477C" w:rsidRPr="00DD5497">
        <w:rPr>
          <w:rFonts w:ascii="Arial" w:hAnsi="Arial" w:cs="Arial"/>
        </w:rPr>
        <w:t xml:space="preserve">, </w:t>
      </w:r>
      <w:r w:rsidR="008C21AC">
        <w:rPr>
          <w:rFonts w:ascii="Arial" w:hAnsi="Arial" w:cs="Arial"/>
        </w:rPr>
        <w:t>projektová manažerka závodu Dyje</w:t>
      </w:r>
    </w:p>
    <w:p w14:paraId="4B48998D" w14:textId="5AB25CDE"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8C21AC">
        <w:rPr>
          <w:rFonts w:ascii="Arial" w:hAnsi="Arial" w:cs="Arial"/>
        </w:rPr>
        <w:t>+420 601 235 671</w:t>
      </w:r>
    </w:p>
    <w:p w14:paraId="3B379A7A" w14:textId="7DBDB68E"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8C21AC">
        <w:rPr>
          <w:rFonts w:ascii="Arial" w:hAnsi="Arial" w:cs="Arial"/>
        </w:rPr>
        <w:t>hedejova@pmo.cz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9A64048"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w:t>
      </w:r>
      <w:r w:rsidRPr="00105943">
        <w:rPr>
          <w:rFonts w:ascii="Arial" w:hAnsi="Arial" w:cs="Arial"/>
        </w:rPr>
        <w:t xml:space="preserve">podaná </w:t>
      </w:r>
      <w:r w:rsidR="00DD5497" w:rsidRPr="006C4169">
        <w:rPr>
          <w:rFonts w:ascii="Arial" w:hAnsi="Arial" w:cs="Arial"/>
        </w:rPr>
        <w:t xml:space="preserve">do </w:t>
      </w:r>
      <w:r w:rsidR="00E94910" w:rsidRPr="006C4169">
        <w:rPr>
          <w:rFonts w:ascii="Arial" w:hAnsi="Arial" w:cs="Arial"/>
        </w:rPr>
        <w:t xml:space="preserve">dílčí veřejné zakázky zadávané v </w:t>
      </w:r>
      <w:r w:rsidR="00E94910" w:rsidRPr="006C4169">
        <w:rPr>
          <w:rFonts w:ascii="Arial" w:hAnsi="Arial" w:cs="Arial"/>
          <w:bCs/>
        </w:rPr>
        <w:t>dynamickém nákupním systému na zpracování projektové dokumentace v oblasti vodohospodářských staveb</w:t>
      </w:r>
      <w:r w:rsidR="00F304F1" w:rsidRPr="006C4169">
        <w:rPr>
          <w:rFonts w:ascii="Arial" w:hAnsi="Arial" w:cs="Arial"/>
        </w:rPr>
        <w:t xml:space="preserve"> </w:t>
      </w:r>
      <w:r w:rsidRPr="006C4169">
        <w:rPr>
          <w:rFonts w:ascii="Arial" w:hAnsi="Arial" w:cs="Arial"/>
        </w:rPr>
        <w:t>s názvem „</w:t>
      </w:r>
      <w:r w:rsidR="00BD5E3A" w:rsidRPr="006C4169">
        <w:rPr>
          <w:rFonts w:ascii="Arial" w:hAnsi="Arial" w:cs="Arial"/>
        </w:rPr>
        <w:t>Blatnice, Chvalkovický</w:t>
      </w:r>
      <w:r w:rsidR="00C0111C" w:rsidRPr="006C4169">
        <w:rPr>
          <w:rFonts w:ascii="Arial" w:hAnsi="Arial" w:cs="Arial"/>
        </w:rPr>
        <w:t xml:space="preserve"> p., Chvalkovice </w:t>
      </w:r>
      <w:r w:rsidR="00C0111C">
        <w:rPr>
          <w:rFonts w:ascii="Arial" w:hAnsi="Arial" w:cs="Arial"/>
        </w:rPr>
        <w:t>u Dešné, revitalizace toků</w:t>
      </w:r>
      <w:r w:rsidR="008C21AC" w:rsidRPr="008C21AC">
        <w:rPr>
          <w:rFonts w:ascii="Arial" w:hAnsi="Arial" w:cs="Arial"/>
        </w:rPr>
        <w:t xml:space="preserve"> </w:t>
      </w:r>
      <w:r w:rsidR="00B2640C" w:rsidRPr="009B7431">
        <w:rPr>
          <w:rFonts w:cs="Arial"/>
          <w:b/>
          <w:sz w:val="24"/>
        </w:rPr>
        <w:t>-</w:t>
      </w:r>
      <w:r w:rsidR="008C21AC" w:rsidRPr="008C21AC">
        <w:rPr>
          <w:rFonts w:ascii="Arial" w:hAnsi="Arial" w:cs="Arial"/>
        </w:rPr>
        <w:t xml:space="preserve"> projektová dokumentace</w:t>
      </w:r>
      <w:r w:rsidRPr="008C21AC">
        <w:rPr>
          <w:rFonts w:ascii="Arial" w:hAnsi="Arial" w:cs="Arial"/>
        </w:rPr>
        <w:t>“</w:t>
      </w:r>
      <w:r w:rsidR="00DD5497" w:rsidRPr="008C21AC">
        <w:rPr>
          <w:rFonts w:ascii="Arial" w:hAnsi="Arial" w:cs="Arial"/>
        </w:rPr>
        <w:t xml:space="preserve"> (</w:t>
      </w:r>
      <w:r w:rsidR="00DD5497">
        <w:rPr>
          <w:rFonts w:ascii="Arial" w:hAnsi="Arial" w:cs="Arial"/>
        </w:rPr>
        <w:t xml:space="preserve">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5E884B4E" w:rsidR="003A109F" w:rsidRPr="008C21AC"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 xml:space="preserve">u realizovat, resp. zajistit, že bude Objednatel oprávněn stavbu </w:t>
      </w:r>
      <w:r w:rsidR="00656957" w:rsidRPr="008C21AC">
        <w:rPr>
          <w:rFonts w:ascii="Arial" w:hAnsi="Arial" w:cs="Arial"/>
        </w:rPr>
        <w:t>realizovat</w:t>
      </w:r>
      <w:r w:rsidR="005B4F22" w:rsidRPr="008C21AC">
        <w:rPr>
          <w:rFonts w:ascii="Arial" w:hAnsi="Arial" w:cs="Arial"/>
        </w:rPr>
        <w:t xml:space="preserve">, a to prostřednictvím </w:t>
      </w:r>
      <w:r w:rsidRPr="008C21AC">
        <w:rPr>
          <w:rFonts w:ascii="Arial" w:hAnsi="Arial" w:cs="Arial"/>
        </w:rPr>
        <w:t>vypracování níže specifikované projektové dokumentace</w:t>
      </w:r>
      <w:r w:rsidR="000A7E79" w:rsidRPr="008C21AC">
        <w:rPr>
          <w:rFonts w:ascii="Arial" w:hAnsi="Arial" w:cs="Arial"/>
        </w:rPr>
        <w:t xml:space="preserve"> pro stavbu „</w:t>
      </w:r>
      <w:r w:rsidR="00C0111C">
        <w:rPr>
          <w:rFonts w:ascii="Arial" w:hAnsi="Arial" w:cs="Arial"/>
        </w:rPr>
        <w:t>Blatnice, Chvalkovický p., Chvalkovice u Dešné, revitalizace toků</w:t>
      </w:r>
      <w:r w:rsidR="008C21AC" w:rsidRPr="008C21AC">
        <w:rPr>
          <w:rFonts w:ascii="Arial" w:hAnsi="Arial" w:cs="Arial"/>
        </w:rPr>
        <w:t xml:space="preserve"> – projektová dokumentace</w:t>
      </w:r>
      <w:r w:rsidR="000A7E79" w:rsidRPr="008C21AC">
        <w:rPr>
          <w:rFonts w:ascii="Arial" w:hAnsi="Arial" w:cs="Arial"/>
        </w:rPr>
        <w:t>“ (dále jen „Stavba“)</w:t>
      </w:r>
      <w:r w:rsidRPr="008C21AC">
        <w:rPr>
          <w:rFonts w:ascii="Arial" w:hAnsi="Arial" w:cs="Arial"/>
        </w:rPr>
        <w:t>, zajištění s ní související inženýrské činnosti, zejména získání na ni navazujících správních rozhodnutí</w:t>
      </w:r>
      <w:r w:rsidR="004751B3" w:rsidRPr="008C21AC">
        <w:rPr>
          <w:rFonts w:ascii="Arial" w:hAnsi="Arial" w:cs="Arial"/>
        </w:rPr>
        <w:t xml:space="preserve"> nebo souhlasů</w:t>
      </w:r>
      <w:r w:rsidRPr="008C21AC">
        <w:rPr>
          <w:rFonts w:ascii="Arial" w:hAnsi="Arial" w:cs="Arial"/>
        </w:rPr>
        <w:t xml:space="preserve">, a dále poskytnutí součinnosti při výběru zhotovitele </w:t>
      </w:r>
      <w:r w:rsidR="005340E7" w:rsidRPr="008C21AC">
        <w:rPr>
          <w:rFonts w:ascii="Arial" w:hAnsi="Arial" w:cs="Arial"/>
        </w:rPr>
        <w:t>S</w:t>
      </w:r>
      <w:r w:rsidRPr="008C21AC">
        <w:rPr>
          <w:rFonts w:ascii="Arial" w:hAnsi="Arial" w:cs="Arial"/>
        </w:rPr>
        <w:t>tavby.</w:t>
      </w:r>
    </w:p>
    <w:p w14:paraId="3EC04594" w14:textId="77777777" w:rsidR="00612568" w:rsidRPr="008C21AC" w:rsidRDefault="00612568" w:rsidP="00612568">
      <w:pPr>
        <w:tabs>
          <w:tab w:val="left" w:pos="0"/>
        </w:tabs>
        <w:jc w:val="both"/>
        <w:rPr>
          <w:rFonts w:ascii="Arial" w:hAnsi="Arial" w:cs="Arial"/>
        </w:rPr>
      </w:pPr>
    </w:p>
    <w:p w14:paraId="713A18FA" w14:textId="77C2CADD" w:rsidR="00327652" w:rsidRPr="008C21AC" w:rsidRDefault="00327652" w:rsidP="004633BC">
      <w:pPr>
        <w:numPr>
          <w:ilvl w:val="0"/>
          <w:numId w:val="5"/>
        </w:numPr>
        <w:tabs>
          <w:tab w:val="left" w:pos="0"/>
        </w:tabs>
        <w:ind w:left="425" w:hanging="425"/>
        <w:jc w:val="both"/>
        <w:rPr>
          <w:rFonts w:ascii="Arial" w:hAnsi="Arial" w:cs="Arial"/>
        </w:rPr>
      </w:pPr>
      <w:r w:rsidRPr="008C21AC">
        <w:rPr>
          <w:rFonts w:ascii="Arial" w:hAnsi="Arial" w:cs="Arial"/>
        </w:rPr>
        <w:t xml:space="preserve">Zhotovitel se zavazuje, že v souladu se svou </w:t>
      </w:r>
      <w:r w:rsidR="000A3646" w:rsidRPr="008C21AC">
        <w:rPr>
          <w:rFonts w:ascii="Arial" w:hAnsi="Arial" w:cs="Arial"/>
        </w:rPr>
        <w:t>N</w:t>
      </w:r>
      <w:r w:rsidRPr="008C21AC">
        <w:rPr>
          <w:rFonts w:ascii="Arial" w:hAnsi="Arial" w:cs="Arial"/>
        </w:rPr>
        <w:t xml:space="preserve">abídkou na </w:t>
      </w:r>
      <w:r w:rsidR="000C2383" w:rsidRPr="008C21AC">
        <w:rPr>
          <w:rFonts w:ascii="Arial" w:hAnsi="Arial" w:cs="Arial"/>
        </w:rPr>
        <w:t>V</w:t>
      </w:r>
      <w:r w:rsidRPr="008C21AC">
        <w:rPr>
          <w:rFonts w:ascii="Arial" w:hAnsi="Arial" w:cs="Arial"/>
        </w:rPr>
        <w:t xml:space="preserve">eřejnou zakázku provede pro </w:t>
      </w:r>
      <w:r w:rsidR="00CB754A" w:rsidRPr="008C21AC">
        <w:rPr>
          <w:rFonts w:ascii="Arial" w:hAnsi="Arial" w:cs="Arial"/>
        </w:rPr>
        <w:t>O</w:t>
      </w:r>
      <w:r w:rsidRPr="008C21AC">
        <w:rPr>
          <w:rFonts w:ascii="Arial" w:hAnsi="Arial" w:cs="Arial"/>
        </w:rPr>
        <w:t xml:space="preserve">bjednatele kompletní </w:t>
      </w:r>
      <w:r w:rsidR="000A3646" w:rsidRPr="008C21AC">
        <w:rPr>
          <w:rFonts w:ascii="Arial" w:hAnsi="Arial" w:cs="Arial"/>
        </w:rPr>
        <w:t>D</w:t>
      </w:r>
      <w:r w:rsidRPr="008C21AC">
        <w:rPr>
          <w:rFonts w:ascii="Arial" w:hAnsi="Arial" w:cs="Arial"/>
        </w:rPr>
        <w:t>ílo nazvané</w:t>
      </w:r>
    </w:p>
    <w:p w14:paraId="5CDD2355" w14:textId="0A036F78" w:rsidR="00EE3BB7" w:rsidRDefault="000A3646" w:rsidP="000A3646">
      <w:pPr>
        <w:tabs>
          <w:tab w:val="left" w:pos="0"/>
        </w:tabs>
        <w:ind w:left="425"/>
        <w:jc w:val="center"/>
        <w:rPr>
          <w:rFonts w:ascii="Arial" w:hAnsi="Arial" w:cs="Arial"/>
          <w:b/>
        </w:rPr>
      </w:pPr>
      <w:r w:rsidRPr="008C21AC">
        <w:rPr>
          <w:rFonts w:ascii="Arial" w:hAnsi="Arial" w:cs="Arial"/>
          <w:b/>
        </w:rPr>
        <w:t>„</w:t>
      </w:r>
      <w:r w:rsidR="00305B10">
        <w:rPr>
          <w:rFonts w:ascii="Arial" w:hAnsi="Arial" w:cs="Arial"/>
          <w:b/>
        </w:rPr>
        <w:t xml:space="preserve">Blatnice, Chvalkovický p., Chvalkovice u Dešné, revitalizace </w:t>
      </w:r>
      <w:proofErr w:type="gramStart"/>
      <w:r w:rsidR="00305B10">
        <w:rPr>
          <w:rFonts w:ascii="Arial" w:hAnsi="Arial" w:cs="Arial"/>
          <w:b/>
        </w:rPr>
        <w:t>toků</w:t>
      </w:r>
      <w:r w:rsidR="008C21AC" w:rsidRPr="008C21AC">
        <w:rPr>
          <w:rFonts w:ascii="Arial" w:hAnsi="Arial" w:cs="Arial"/>
          <w:b/>
        </w:rPr>
        <w:t xml:space="preserve"> </w:t>
      </w:r>
      <w:r w:rsidR="00B2640C" w:rsidRPr="009B7431">
        <w:rPr>
          <w:rFonts w:cs="Arial"/>
          <w:b/>
          <w:sz w:val="24"/>
        </w:rPr>
        <w:t>-</w:t>
      </w:r>
      <w:r w:rsidR="008C21AC" w:rsidRPr="008C21AC">
        <w:rPr>
          <w:rFonts w:ascii="Arial" w:hAnsi="Arial" w:cs="Arial"/>
          <w:b/>
        </w:rPr>
        <w:t xml:space="preserve"> projektová</w:t>
      </w:r>
      <w:proofErr w:type="gramEnd"/>
      <w:r w:rsidR="008C21AC" w:rsidRPr="008C21AC">
        <w:rPr>
          <w:rFonts w:ascii="Arial" w:hAnsi="Arial" w:cs="Arial"/>
          <w:b/>
        </w:rPr>
        <w:t xml:space="preserve"> dokumentace</w:t>
      </w:r>
      <w:r w:rsidRPr="008C21AC">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38BDE6A8" w14:textId="2E9A929F" w:rsidR="00FC3F34" w:rsidRDefault="00FC3F34" w:rsidP="00A80260">
      <w:pPr>
        <w:numPr>
          <w:ilvl w:val="0"/>
          <w:numId w:val="5"/>
        </w:numPr>
        <w:tabs>
          <w:tab w:val="left" w:pos="0"/>
        </w:tabs>
        <w:ind w:left="425" w:hanging="425"/>
        <w:jc w:val="both"/>
        <w:rPr>
          <w:rFonts w:ascii="Arial" w:hAnsi="Arial" w:cs="Arial"/>
        </w:rPr>
      </w:pPr>
      <w:r>
        <w:rPr>
          <w:rFonts w:ascii="Arial" w:hAnsi="Arial" w:cs="Arial"/>
        </w:rPr>
        <w:t>Dílem se rozumí zhotovení dvou dílčích projektových dokumentací</w:t>
      </w:r>
      <w:r w:rsidR="00F95932">
        <w:rPr>
          <w:rFonts w:ascii="Arial" w:hAnsi="Arial" w:cs="Arial"/>
        </w:rPr>
        <w:t>:</w:t>
      </w:r>
    </w:p>
    <w:p w14:paraId="7AF79727" w14:textId="41B5372E" w:rsidR="00F95932" w:rsidRDefault="00F95932" w:rsidP="00F95932">
      <w:pPr>
        <w:tabs>
          <w:tab w:val="left" w:pos="0"/>
        </w:tabs>
        <w:ind w:left="425"/>
        <w:jc w:val="both"/>
        <w:rPr>
          <w:rFonts w:ascii="Arial" w:hAnsi="Arial" w:cs="Arial"/>
        </w:rPr>
      </w:pPr>
      <w:r>
        <w:rPr>
          <w:rFonts w:ascii="Arial" w:hAnsi="Arial" w:cs="Arial"/>
        </w:rPr>
        <w:t xml:space="preserve">dílčí projektová dokumentace A „Blatnice, ř. km 17,400 – 19,575, Chvalkovice u Dešné, </w:t>
      </w:r>
      <w:r w:rsidR="00EA5D0F">
        <w:rPr>
          <w:rFonts w:ascii="Arial" w:hAnsi="Arial" w:cs="Arial"/>
        </w:rPr>
        <w:br/>
      </w:r>
      <w:r>
        <w:rPr>
          <w:rFonts w:ascii="Arial" w:hAnsi="Arial" w:cs="Arial"/>
        </w:rPr>
        <w:t>revitalizace toku“;</w:t>
      </w:r>
    </w:p>
    <w:p w14:paraId="797F52E2" w14:textId="1121C2C8" w:rsidR="00F95932" w:rsidRDefault="00F95932" w:rsidP="00463D8F">
      <w:pPr>
        <w:tabs>
          <w:tab w:val="left" w:pos="0"/>
        </w:tabs>
        <w:ind w:left="425"/>
        <w:jc w:val="both"/>
        <w:rPr>
          <w:rFonts w:ascii="Arial" w:hAnsi="Arial" w:cs="Arial"/>
        </w:rPr>
      </w:pPr>
      <w:r>
        <w:rPr>
          <w:rFonts w:ascii="Arial" w:hAnsi="Arial" w:cs="Arial"/>
        </w:rPr>
        <w:t>dílčí projektová dokumentace B „Chvalkovický p., ř. km 0,000 – 0,987</w:t>
      </w:r>
      <w:r w:rsidR="00EA5D0F">
        <w:rPr>
          <w:rFonts w:ascii="Arial" w:hAnsi="Arial" w:cs="Arial"/>
        </w:rPr>
        <w:t>, Chvalkovice u Dešné, revitalizace toku</w:t>
      </w:r>
      <w:r w:rsidR="00984781">
        <w:rPr>
          <w:rFonts w:ascii="Arial" w:hAnsi="Arial" w:cs="Arial"/>
        </w:rPr>
        <w:t>“</w:t>
      </w:r>
      <w:r w:rsidR="00EA5D0F">
        <w:rPr>
          <w:rFonts w:ascii="Arial" w:hAnsi="Arial" w:cs="Arial"/>
        </w:rPr>
        <w:t>.</w:t>
      </w:r>
    </w:p>
    <w:p w14:paraId="0BCA3F84" w14:textId="6AEA474B"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17C45DC1" w14:textId="666060E4" w:rsidR="008C21AC" w:rsidRDefault="004F062F" w:rsidP="004633BC">
      <w:pPr>
        <w:numPr>
          <w:ilvl w:val="1"/>
          <w:numId w:val="5"/>
        </w:numPr>
        <w:tabs>
          <w:tab w:val="left" w:pos="0"/>
        </w:tabs>
        <w:ind w:left="782" w:hanging="357"/>
        <w:jc w:val="both"/>
        <w:rPr>
          <w:rFonts w:ascii="Arial" w:hAnsi="Arial" w:cs="Arial"/>
        </w:rPr>
      </w:pPr>
      <w:r>
        <w:rPr>
          <w:rFonts w:ascii="Arial" w:hAnsi="Arial" w:cs="Arial"/>
        </w:rPr>
        <w:t>průzkumných a geodetických prací v rozsahu dle zadání;</w:t>
      </w:r>
    </w:p>
    <w:p w14:paraId="5BDC2F3C" w14:textId="26D0150D"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07A37A04" w14:textId="06BB1DF0" w:rsidR="009E2BD9" w:rsidRPr="008C21AC" w:rsidRDefault="007718EA" w:rsidP="00463D8F">
      <w:pPr>
        <w:pStyle w:val="Odkraje"/>
        <w:numPr>
          <w:ilvl w:val="3"/>
          <w:numId w:val="5"/>
        </w:numPr>
        <w:spacing w:before="0"/>
        <w:ind w:left="1139" w:hanging="357"/>
        <w:rPr>
          <w:rFonts w:ascii="Arial" w:hAnsi="Arial" w:cs="Arial"/>
          <w:lang w:eastAsia="cs-CZ"/>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8C21AC">
        <w:rPr>
          <w:rFonts w:ascii="Arial" w:hAnsi="Arial" w:cs="Arial"/>
          <w:color w:val="auto"/>
          <w:sz w:val="20"/>
        </w:rPr>
        <w:t>a ostatních obecně závazných právních předpisů</w:t>
      </w:r>
      <w:r w:rsidR="00E6310F">
        <w:rPr>
          <w:rFonts w:ascii="Arial" w:hAnsi="Arial" w:cs="Arial"/>
          <w:color w:val="auto"/>
          <w:sz w:val="20"/>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493DBBE"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7761D738"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xml:space="preserve">, ve znění pozdějších </w:t>
      </w:r>
      <w:r w:rsidR="007223BC" w:rsidRPr="00241314">
        <w:rPr>
          <w:rFonts w:ascii="Arial" w:hAnsi="Arial" w:cs="Arial"/>
        </w:rPr>
        <w:lastRenderedPageBreak/>
        <w:t>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63D8F">
        <w:rPr>
          <w:rFonts w:ascii="Arial" w:hAnsi="Arial" w:cs="Arial"/>
        </w:rPr>
        <w:t xml:space="preserve">harmonogram provádění prací </w:t>
      </w:r>
      <w:r w:rsidRPr="00463D8F">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7F8A7F51" w:rsidR="007265E4" w:rsidRDefault="007265E4" w:rsidP="005340E7">
      <w:pPr>
        <w:numPr>
          <w:ilvl w:val="0"/>
          <w:numId w:val="16"/>
        </w:numPr>
        <w:tabs>
          <w:tab w:val="left" w:pos="0"/>
        </w:tabs>
        <w:ind w:left="782" w:hanging="357"/>
        <w:jc w:val="both"/>
        <w:rPr>
          <w:rFonts w:ascii="Arial" w:hAnsi="Arial" w:cs="Arial"/>
        </w:rPr>
      </w:pPr>
      <w:r w:rsidRPr="00463D8F">
        <w:rPr>
          <w:rFonts w:ascii="Arial" w:hAnsi="Arial" w:cs="Arial"/>
        </w:rPr>
        <w:t>podrobné místní šetření, objektivní zhodnocení aktuálního stavu a rozsahu konstrukcí;</w:t>
      </w:r>
    </w:p>
    <w:p w14:paraId="62095D1D" w14:textId="4562EB6D" w:rsidR="007B1AF4" w:rsidRDefault="007B1AF4" w:rsidP="005340E7">
      <w:pPr>
        <w:numPr>
          <w:ilvl w:val="0"/>
          <w:numId w:val="16"/>
        </w:numPr>
        <w:tabs>
          <w:tab w:val="left" w:pos="0"/>
        </w:tabs>
        <w:ind w:left="782" w:hanging="357"/>
        <w:jc w:val="both"/>
        <w:rPr>
          <w:rFonts w:ascii="Arial" w:hAnsi="Arial" w:cs="Arial"/>
        </w:rPr>
      </w:pPr>
      <w:r>
        <w:rPr>
          <w:rFonts w:ascii="Arial" w:hAnsi="Arial" w:cs="Arial"/>
        </w:rPr>
        <w:t>biologické hodnocení</w:t>
      </w:r>
      <w:r w:rsidR="00634F78">
        <w:rPr>
          <w:rFonts w:ascii="Arial" w:hAnsi="Arial" w:cs="Arial"/>
        </w:rPr>
        <w:t>;</w:t>
      </w:r>
      <w:r>
        <w:rPr>
          <w:rFonts w:ascii="Arial" w:hAnsi="Arial" w:cs="Arial"/>
        </w:rPr>
        <w:t xml:space="preserve"> </w:t>
      </w:r>
    </w:p>
    <w:p w14:paraId="08CB3B05" w14:textId="64721AA0" w:rsidR="004F062F" w:rsidRDefault="00E6310F" w:rsidP="004F062F">
      <w:pPr>
        <w:numPr>
          <w:ilvl w:val="0"/>
          <w:numId w:val="16"/>
        </w:numPr>
        <w:tabs>
          <w:tab w:val="left" w:pos="0"/>
        </w:tabs>
        <w:ind w:left="782" w:hanging="357"/>
        <w:jc w:val="both"/>
        <w:rPr>
          <w:rFonts w:ascii="Arial" w:hAnsi="Arial" w:cs="Arial"/>
        </w:rPr>
      </w:pPr>
      <w:r>
        <w:rPr>
          <w:rFonts w:ascii="Arial" w:hAnsi="Arial" w:cs="Arial"/>
        </w:rPr>
        <w:t>zajistit</w:t>
      </w:r>
      <w:r w:rsidR="004F062F">
        <w:rPr>
          <w:rFonts w:ascii="Arial" w:hAnsi="Arial" w:cs="Arial"/>
        </w:rPr>
        <w:t xml:space="preserve"> si data ČHMU;</w:t>
      </w:r>
    </w:p>
    <w:p w14:paraId="4F8C5BBD" w14:textId="65B0C00F" w:rsidR="004F062F" w:rsidRDefault="004F062F" w:rsidP="004F062F">
      <w:pPr>
        <w:numPr>
          <w:ilvl w:val="0"/>
          <w:numId w:val="16"/>
        </w:numPr>
        <w:tabs>
          <w:tab w:val="left" w:pos="0"/>
        </w:tabs>
        <w:ind w:left="782" w:hanging="357"/>
        <w:jc w:val="both"/>
        <w:rPr>
          <w:rFonts w:ascii="Arial" w:hAnsi="Arial" w:cs="Arial"/>
        </w:rPr>
      </w:pPr>
      <w:r>
        <w:rPr>
          <w:rFonts w:ascii="Arial" w:hAnsi="Arial" w:cs="Arial"/>
        </w:rPr>
        <w:t>zpracovat hydrotechnické posouzení stávajícího a nově navrženého řešení za účelem zajištění nezhoršení protipovodňové situace v území;</w:t>
      </w:r>
    </w:p>
    <w:p w14:paraId="48C4FB01" w14:textId="21604699" w:rsidR="004F062F" w:rsidRPr="00463D8F" w:rsidRDefault="004F062F">
      <w:pPr>
        <w:numPr>
          <w:ilvl w:val="0"/>
          <w:numId w:val="16"/>
        </w:numPr>
        <w:tabs>
          <w:tab w:val="left" w:pos="0"/>
        </w:tabs>
        <w:ind w:left="782" w:hanging="357"/>
        <w:jc w:val="both"/>
        <w:rPr>
          <w:rFonts w:ascii="Arial" w:hAnsi="Arial" w:cs="Arial"/>
        </w:rPr>
      </w:pPr>
      <w:r>
        <w:rPr>
          <w:rFonts w:ascii="Arial" w:hAnsi="Arial" w:cs="Arial"/>
        </w:rPr>
        <w:t>zajištění statického posouzení;</w:t>
      </w:r>
    </w:p>
    <w:p w14:paraId="43803DC9" w14:textId="26F00FA8" w:rsidR="007265E4" w:rsidRPr="00463D8F" w:rsidRDefault="007265E4" w:rsidP="005340E7">
      <w:pPr>
        <w:numPr>
          <w:ilvl w:val="0"/>
          <w:numId w:val="16"/>
        </w:numPr>
        <w:tabs>
          <w:tab w:val="left" w:pos="0"/>
        </w:tabs>
        <w:ind w:left="782" w:hanging="357"/>
        <w:jc w:val="both"/>
        <w:rPr>
          <w:rFonts w:ascii="Arial" w:hAnsi="Arial" w:cs="Arial"/>
        </w:rPr>
      </w:pPr>
      <w:r w:rsidRPr="00463D8F">
        <w:rPr>
          <w:rFonts w:ascii="Arial" w:hAnsi="Arial" w:cs="Arial"/>
        </w:rPr>
        <w:t xml:space="preserve">zaměření mocnosti sedimentu a provedení hydrotechnického posouzení (ověření vlivu na povodňové průtoky), navržení způsobu </w:t>
      </w:r>
      <w:r w:rsidR="00B0290F" w:rsidRPr="00463D8F">
        <w:rPr>
          <w:rFonts w:ascii="Arial" w:hAnsi="Arial" w:cs="Arial"/>
        </w:rPr>
        <w:t>uložení sedimentu</w:t>
      </w:r>
      <w:r w:rsidR="00C65E45" w:rsidRPr="00463D8F">
        <w:rPr>
          <w:rFonts w:ascii="Arial" w:hAnsi="Arial" w:cs="Arial"/>
        </w:rPr>
        <w:t xml:space="preserve"> v souladu s vyhláškou č. 273/2021 Sb., o podrobnostech nakládání s odpady, ve znění pozdějších předpisů</w:t>
      </w:r>
      <w:r w:rsidRPr="00463D8F">
        <w:rPr>
          <w:rFonts w:ascii="Arial" w:hAnsi="Arial" w:cs="Arial"/>
        </w:rPr>
        <w:t>;</w:t>
      </w:r>
    </w:p>
    <w:p w14:paraId="204A946F" w14:textId="4B916A46" w:rsidR="009A26D6" w:rsidRPr="00463D8F" w:rsidRDefault="009A26D6" w:rsidP="005340E7">
      <w:pPr>
        <w:numPr>
          <w:ilvl w:val="0"/>
          <w:numId w:val="16"/>
        </w:numPr>
        <w:tabs>
          <w:tab w:val="left" w:pos="0"/>
        </w:tabs>
        <w:ind w:left="782" w:hanging="357"/>
        <w:jc w:val="both"/>
        <w:rPr>
          <w:rFonts w:ascii="Arial" w:hAnsi="Arial" w:cs="Arial"/>
        </w:rPr>
      </w:pPr>
      <w:r w:rsidRPr="00463D8F">
        <w:rPr>
          <w:rFonts w:ascii="Arial" w:hAnsi="Arial" w:cs="Arial"/>
        </w:rPr>
        <w:t>geodetické zaměření v rozsahu nezbytném pro zpracování Díla;</w:t>
      </w:r>
    </w:p>
    <w:p w14:paraId="24A6D9F2" w14:textId="19110253" w:rsidR="00385CCB" w:rsidRPr="00463D8F" w:rsidRDefault="00385CCB" w:rsidP="005340E7">
      <w:pPr>
        <w:numPr>
          <w:ilvl w:val="0"/>
          <w:numId w:val="16"/>
        </w:numPr>
        <w:tabs>
          <w:tab w:val="left" w:pos="0"/>
        </w:tabs>
        <w:ind w:left="782" w:hanging="357"/>
        <w:jc w:val="both"/>
        <w:rPr>
          <w:rFonts w:ascii="Arial" w:hAnsi="Arial" w:cs="Arial"/>
        </w:rPr>
      </w:pPr>
      <w:r w:rsidRPr="00463D8F">
        <w:rPr>
          <w:rFonts w:ascii="Arial" w:hAnsi="Arial" w:cs="Arial"/>
        </w:rPr>
        <w:t>zajištění souhlasů vlastníků dotčených nemovitých věcí (pozemků, staveb) pro získání správních rozhodnutí nebo souhlasů</w:t>
      </w:r>
    </w:p>
    <w:p w14:paraId="1B854A46" w14:textId="1B902B62" w:rsidR="005340E7" w:rsidRPr="00463D8F" w:rsidRDefault="00327E32" w:rsidP="005340E7">
      <w:pPr>
        <w:numPr>
          <w:ilvl w:val="0"/>
          <w:numId w:val="16"/>
        </w:numPr>
        <w:tabs>
          <w:tab w:val="left" w:pos="0"/>
        </w:tabs>
        <w:ind w:left="782" w:hanging="357"/>
        <w:jc w:val="both"/>
        <w:rPr>
          <w:rFonts w:ascii="Arial" w:hAnsi="Arial" w:cs="Arial"/>
        </w:rPr>
      </w:pPr>
      <w:r w:rsidRPr="00463D8F">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63D8F" w:rsidRDefault="0075402D" w:rsidP="005340E7">
      <w:pPr>
        <w:numPr>
          <w:ilvl w:val="0"/>
          <w:numId w:val="16"/>
        </w:numPr>
        <w:tabs>
          <w:tab w:val="left" w:pos="0"/>
        </w:tabs>
        <w:ind w:left="782" w:hanging="357"/>
        <w:jc w:val="both"/>
        <w:rPr>
          <w:rFonts w:ascii="Arial" w:hAnsi="Arial" w:cs="Arial"/>
        </w:rPr>
      </w:pPr>
      <w:r w:rsidRPr="00463D8F">
        <w:rPr>
          <w:rFonts w:ascii="Arial" w:hAnsi="Arial" w:cs="Arial"/>
        </w:rPr>
        <w:t>ověření výskytu zvláště chráněných druhů živočichů v databázi Agentury ochrany přírody a krajiny;</w:t>
      </w:r>
    </w:p>
    <w:p w14:paraId="11F8ECE1" w14:textId="41BA388D" w:rsidR="005340E7" w:rsidRPr="00463D8F" w:rsidRDefault="005340E7" w:rsidP="00463D8F">
      <w:pPr>
        <w:numPr>
          <w:ilvl w:val="0"/>
          <w:numId w:val="16"/>
        </w:numPr>
        <w:tabs>
          <w:tab w:val="left" w:pos="0"/>
        </w:tabs>
        <w:ind w:left="782" w:hanging="357"/>
        <w:jc w:val="both"/>
        <w:rPr>
          <w:rFonts w:ascii="Arial" w:hAnsi="Arial" w:cs="Arial"/>
        </w:rPr>
      </w:pPr>
      <w:r w:rsidRPr="00463D8F">
        <w:rPr>
          <w:rFonts w:ascii="Arial" w:hAnsi="Arial" w:cs="Arial"/>
        </w:rPr>
        <w:t>inventarizac</w:t>
      </w:r>
      <w:r w:rsidR="0075402D" w:rsidRPr="00463D8F">
        <w:rPr>
          <w:rFonts w:ascii="Arial" w:hAnsi="Arial" w:cs="Arial"/>
        </w:rPr>
        <w:t>e</w:t>
      </w:r>
      <w:r w:rsidRPr="00463D8F">
        <w:rPr>
          <w:rFonts w:ascii="Arial" w:hAnsi="Arial" w:cs="Arial"/>
        </w:rPr>
        <w:t xml:space="preserve"> dřevin v rozsahu </w:t>
      </w:r>
      <w:r w:rsidR="00327E32" w:rsidRPr="00463D8F">
        <w:rPr>
          <w:rFonts w:ascii="Arial" w:hAnsi="Arial" w:cs="Arial"/>
        </w:rPr>
        <w:t>nezbytném pro zajištění povolení ke kácení dřevin z důvodu Stavby</w:t>
      </w:r>
      <w:r w:rsidR="004F062F">
        <w:rPr>
          <w:rFonts w:ascii="Arial" w:hAnsi="Arial" w:cs="Arial"/>
        </w:rPr>
        <w:t>.</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lastRenderedPageBreak/>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23C56B1D"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 xml:space="preserve">ch dokumentace udržovacích prací, popř. DSP a </w:t>
      </w:r>
      <w:r w:rsidRPr="009333F0">
        <w:rPr>
          <w:rFonts w:ascii="Arial" w:hAnsi="Arial" w:cs="Arial"/>
        </w:rPr>
        <w:t>v</w:t>
      </w:r>
      <w:r w:rsidR="0032205A">
        <w:rPr>
          <w:rFonts w:ascii="Arial" w:hAnsi="Arial" w:cs="Arial"/>
        </w:rPr>
        <w:t>e</w:t>
      </w:r>
      <w:r w:rsidRPr="009333F0">
        <w:rPr>
          <w:rFonts w:ascii="Arial" w:hAnsi="Arial" w:cs="Arial"/>
        </w:rPr>
        <w:t> </w:t>
      </w:r>
      <w:r w:rsidR="009333F0" w:rsidRPr="009333F0">
        <w:rPr>
          <w:rFonts w:ascii="Arial" w:hAnsi="Arial" w:cs="Arial"/>
        </w:rPr>
        <w:t>4</w:t>
      </w:r>
      <w:r w:rsidRPr="009333F0">
        <w:rPr>
          <w:rFonts w:ascii="Arial" w:hAnsi="Arial" w:cs="Arial"/>
        </w:rPr>
        <w:t xml:space="preserve"> vyhotovení</w:t>
      </w:r>
      <w:r w:rsidR="009333F0" w:rsidRPr="009333F0">
        <w:rPr>
          <w:rFonts w:ascii="Arial" w:hAnsi="Arial" w:cs="Arial"/>
        </w:rPr>
        <w:t>ch</w:t>
      </w:r>
      <w:r w:rsidRPr="009333F0">
        <w:rPr>
          <w:rFonts w:ascii="Arial" w:hAnsi="Arial" w:cs="Arial"/>
        </w:rPr>
        <w:t xml:space="preserve"> DPS</w:t>
      </w:r>
      <w:r w:rsidRPr="00A830E7">
        <w:rPr>
          <w:rFonts w:ascii="Arial" w:hAnsi="Arial" w:cs="Arial"/>
        </w:rPr>
        <w:t>)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31A9363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3E1318">
        <w:rPr>
          <w:rFonts w:ascii="Arial" w:hAnsi="Arial" w:cs="Arial"/>
        </w:rPr>
        <w:t xml:space="preserve">a </w:t>
      </w:r>
      <w:r w:rsidR="00A66EAA" w:rsidRPr="00463D8F">
        <w:rPr>
          <w:rFonts w:ascii="Arial" w:hAnsi="Arial" w:cs="Arial"/>
        </w:rPr>
        <w:t>plán BOZP</w:t>
      </w:r>
      <w:r w:rsidR="003E1318" w:rsidRPr="00463D8F">
        <w:rPr>
          <w:rFonts w:ascii="Arial" w:hAnsi="Arial" w:cs="Arial"/>
        </w:rPr>
        <w:t xml:space="preserve"> (</w:t>
      </w:r>
      <w:r w:rsidR="003E1318">
        <w:rPr>
          <w:rFonts w:ascii="Arial" w:hAnsi="Arial" w:cs="Arial"/>
        </w:rPr>
        <w:t>zajiště</w:t>
      </w:r>
      <w:r w:rsidR="003E1318" w:rsidRPr="00463D8F">
        <w:rPr>
          <w:rFonts w:ascii="Arial" w:hAnsi="Arial" w:cs="Arial"/>
        </w:rPr>
        <w:t>ný objednatelem)</w:t>
      </w:r>
      <w:r w:rsidR="00A66EAA" w:rsidRPr="003E1318">
        <w:rPr>
          <w:rFonts w:ascii="Arial" w:hAnsi="Arial" w:cs="Arial"/>
        </w:rPr>
        <w:t xml:space="preserve"> </w:t>
      </w:r>
      <w:r w:rsidRPr="003E1318">
        <w:rPr>
          <w:rFonts w:ascii="Arial" w:hAnsi="Arial" w:cs="Arial"/>
        </w:rPr>
        <w:t>bud</w:t>
      </w:r>
      <w:r w:rsidR="00A66EAA" w:rsidRPr="003E1318">
        <w:rPr>
          <w:rFonts w:ascii="Arial" w:hAnsi="Arial" w:cs="Arial"/>
        </w:rPr>
        <w:t>ou</w:t>
      </w:r>
      <w:r w:rsidRPr="003E1318">
        <w:rPr>
          <w:rFonts w:ascii="Arial" w:hAnsi="Arial" w:cs="Arial"/>
        </w:rPr>
        <w:t xml:space="preserve"> </w:t>
      </w:r>
      <w:r w:rsidR="003E1318" w:rsidRPr="003E1318">
        <w:rPr>
          <w:rFonts w:ascii="Arial" w:hAnsi="Arial" w:cs="Arial"/>
        </w:rPr>
        <w:t>součástí všech</w:t>
      </w:r>
      <w:r w:rsidR="004017B2" w:rsidRPr="003E1318">
        <w:rPr>
          <w:rFonts w:ascii="Arial" w:hAnsi="Arial" w:cs="Arial"/>
        </w:rPr>
        <w:t xml:space="preserve"> vyhotovení </w:t>
      </w:r>
      <w:r w:rsidR="004017B2" w:rsidRPr="003E1318">
        <w:rPr>
          <w:rFonts w:ascii="Arial" w:hAnsi="Arial" w:cs="Arial"/>
          <w:lang w:eastAsia="cs-CZ"/>
        </w:rPr>
        <w:t>dokumentace udržovacích</w:t>
      </w:r>
      <w:r w:rsidR="004017B2" w:rsidRPr="00A229BD">
        <w:rPr>
          <w:rFonts w:ascii="Arial" w:hAnsi="Arial" w:cs="Arial"/>
          <w:lang w:eastAsia="cs-CZ"/>
        </w:rPr>
        <w:t xml:space="preserve">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1126ECC4" w14:textId="77777777" w:rsidR="0086588B" w:rsidRPr="00DD5497" w:rsidRDefault="0086588B" w:rsidP="00463D8F">
      <w:pPr>
        <w:pStyle w:val="Normlnweb"/>
        <w:spacing w:before="0" w:after="0"/>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4C26937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w:t>
            </w:r>
            <w:r w:rsidR="00361B25">
              <w:rPr>
                <w:rFonts w:ascii="Arial" w:hAnsi="Arial" w:cs="Arial"/>
              </w:rPr>
              <w:t>zahájení provádění díla</w:t>
            </w:r>
          </w:p>
        </w:tc>
        <w:tc>
          <w:tcPr>
            <w:tcW w:w="4603" w:type="dxa"/>
          </w:tcPr>
          <w:p w14:paraId="22216E41" w14:textId="708A558D" w:rsidR="0078254F" w:rsidRDefault="00EB3E89" w:rsidP="00E676DF">
            <w:pPr>
              <w:jc w:val="both"/>
              <w:rPr>
                <w:rFonts w:ascii="Arial" w:hAnsi="Arial" w:cs="Arial"/>
              </w:rPr>
            </w:pPr>
            <w:r w:rsidRPr="00EB3E89">
              <w:rPr>
                <w:rFonts w:ascii="Arial" w:hAnsi="Arial" w:cs="Arial"/>
              </w:rPr>
              <w:t xml:space="preserve">do </w:t>
            </w:r>
            <w:r w:rsidR="00CB2C64" w:rsidRPr="00463D8F">
              <w:rPr>
                <w:rFonts w:ascii="Arial" w:hAnsi="Arial" w:cs="Arial"/>
              </w:rPr>
              <w:t>10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312EF981" w:rsidR="0078254F" w:rsidRPr="008D11FF" w:rsidRDefault="00EB3E89" w:rsidP="00E676DF">
            <w:pPr>
              <w:jc w:val="both"/>
              <w:rPr>
                <w:rFonts w:ascii="Arial" w:hAnsi="Arial" w:cs="Arial"/>
              </w:rPr>
            </w:pPr>
            <w:r w:rsidRPr="008D11FF">
              <w:rPr>
                <w:rFonts w:ascii="Arial" w:hAnsi="Arial" w:cs="Arial"/>
              </w:rPr>
              <w:t xml:space="preserve">termín </w:t>
            </w:r>
            <w:r w:rsidR="00361B25" w:rsidRPr="008D11FF">
              <w:rPr>
                <w:rFonts w:ascii="Arial" w:hAnsi="Arial" w:cs="Arial"/>
              </w:rPr>
              <w:t>provedení průzkumných a geodetických prací</w:t>
            </w:r>
          </w:p>
        </w:tc>
        <w:tc>
          <w:tcPr>
            <w:tcW w:w="4603" w:type="dxa"/>
          </w:tcPr>
          <w:p w14:paraId="53EEA0C7" w14:textId="516D67BC" w:rsidR="0078254F" w:rsidRPr="008D11FF" w:rsidRDefault="00EB3E89" w:rsidP="00E676DF">
            <w:pPr>
              <w:jc w:val="both"/>
              <w:rPr>
                <w:rFonts w:ascii="Arial" w:hAnsi="Arial" w:cs="Arial"/>
              </w:rPr>
            </w:pPr>
            <w:r w:rsidRPr="008D11FF">
              <w:rPr>
                <w:rFonts w:ascii="Arial" w:hAnsi="Arial" w:cs="Arial"/>
              </w:rPr>
              <w:t>do</w:t>
            </w:r>
            <w:r w:rsidR="00361B25" w:rsidRPr="00463D8F">
              <w:rPr>
                <w:rFonts w:ascii="Arial" w:hAnsi="Arial" w:cs="Arial"/>
              </w:rPr>
              <w:t xml:space="preserve"> 30. 4. 2026</w:t>
            </w:r>
          </w:p>
        </w:tc>
      </w:tr>
      <w:tr w:rsidR="0078254F" w14:paraId="5C4F022D" w14:textId="77777777" w:rsidTr="0078254F">
        <w:tc>
          <w:tcPr>
            <w:tcW w:w="4602" w:type="dxa"/>
          </w:tcPr>
          <w:p w14:paraId="418E5545" w14:textId="6D317EB2" w:rsidR="0078254F" w:rsidRPr="008D11FF" w:rsidRDefault="00B85145" w:rsidP="00E676DF">
            <w:pPr>
              <w:jc w:val="both"/>
              <w:rPr>
                <w:rFonts w:ascii="Arial" w:hAnsi="Arial" w:cs="Arial"/>
              </w:rPr>
            </w:pPr>
            <w:r w:rsidRPr="008D11FF">
              <w:rPr>
                <w:rFonts w:ascii="Arial" w:hAnsi="Arial" w:cs="Arial"/>
              </w:rPr>
              <w:t xml:space="preserve">termín </w:t>
            </w:r>
            <w:r w:rsidR="00361B25" w:rsidRPr="008D11FF">
              <w:rPr>
                <w:rFonts w:ascii="Arial" w:hAnsi="Arial" w:cs="Arial"/>
              </w:rPr>
              <w:t>odsouhlasení návrhu technického řešení včetně hydrotechnického posouzení</w:t>
            </w:r>
          </w:p>
        </w:tc>
        <w:tc>
          <w:tcPr>
            <w:tcW w:w="4603" w:type="dxa"/>
          </w:tcPr>
          <w:p w14:paraId="0C6A125C" w14:textId="461570F3" w:rsidR="0078254F" w:rsidRPr="008D11FF" w:rsidRDefault="00EB3E89" w:rsidP="00E676DF">
            <w:pPr>
              <w:jc w:val="both"/>
              <w:rPr>
                <w:rFonts w:ascii="Arial" w:hAnsi="Arial" w:cs="Arial"/>
              </w:rPr>
            </w:pPr>
            <w:r w:rsidRPr="008D11FF">
              <w:rPr>
                <w:rFonts w:ascii="Arial" w:hAnsi="Arial" w:cs="Arial"/>
              </w:rPr>
              <w:t xml:space="preserve">do </w:t>
            </w:r>
            <w:r w:rsidR="00361B25" w:rsidRPr="008D11FF">
              <w:rPr>
                <w:rFonts w:ascii="Arial" w:hAnsi="Arial" w:cs="Arial"/>
              </w:rPr>
              <w:t>30</w:t>
            </w:r>
            <w:r w:rsidR="00361B25" w:rsidRPr="00463D8F">
              <w:rPr>
                <w:rFonts w:ascii="Arial" w:hAnsi="Arial" w:cs="Arial"/>
              </w:rPr>
              <w:t xml:space="preserve">. </w:t>
            </w:r>
            <w:r w:rsidR="008D11FF" w:rsidRPr="00463D8F">
              <w:rPr>
                <w:rFonts w:ascii="Arial" w:hAnsi="Arial" w:cs="Arial"/>
              </w:rPr>
              <w:t>6</w:t>
            </w:r>
            <w:r w:rsidR="00361B25" w:rsidRPr="00463D8F">
              <w:rPr>
                <w:rFonts w:ascii="Arial" w:hAnsi="Arial" w:cs="Arial"/>
              </w:rPr>
              <w:t>. 2026</w:t>
            </w:r>
          </w:p>
        </w:tc>
      </w:tr>
      <w:tr w:rsidR="008D11FF" w14:paraId="1CA010A2" w14:textId="77777777" w:rsidTr="0078254F">
        <w:tc>
          <w:tcPr>
            <w:tcW w:w="4602" w:type="dxa"/>
          </w:tcPr>
          <w:p w14:paraId="6587AFC0" w14:textId="3ED58E50" w:rsidR="008D11FF" w:rsidRDefault="008D11FF" w:rsidP="008D11FF">
            <w:pPr>
              <w:jc w:val="both"/>
              <w:rPr>
                <w:rFonts w:ascii="Arial" w:hAnsi="Arial" w:cs="Arial"/>
              </w:rPr>
            </w:pPr>
            <w:r>
              <w:rPr>
                <w:rFonts w:ascii="Arial" w:hAnsi="Arial" w:cs="Arial"/>
              </w:rPr>
              <w:t>termín zpracování projektové dokumentace (D</w:t>
            </w:r>
            <w:bookmarkStart w:id="2" w:name="_GoBack"/>
            <w:bookmarkEnd w:id="2"/>
            <w:r>
              <w:rPr>
                <w:rFonts w:ascii="Arial" w:hAnsi="Arial" w:cs="Arial"/>
              </w:rPr>
              <w:t>SP) včetně rozpočtu k revizi a podání kompletní žádosti o vydání stavebního povolení</w:t>
            </w:r>
          </w:p>
        </w:tc>
        <w:tc>
          <w:tcPr>
            <w:tcW w:w="4603" w:type="dxa"/>
          </w:tcPr>
          <w:p w14:paraId="216E397C" w14:textId="66ABFBED" w:rsidR="008D11FF" w:rsidRPr="004F44E0" w:rsidRDefault="008D11FF" w:rsidP="008D11FF">
            <w:pPr>
              <w:jc w:val="both"/>
              <w:rPr>
                <w:rFonts w:ascii="Arial" w:hAnsi="Arial" w:cs="Arial"/>
              </w:rPr>
            </w:pPr>
            <w:r>
              <w:rPr>
                <w:rFonts w:ascii="Arial" w:hAnsi="Arial" w:cs="Arial"/>
              </w:rPr>
              <w:t>do 30. 9. 2026</w:t>
            </w:r>
          </w:p>
        </w:tc>
      </w:tr>
      <w:tr w:rsidR="008D11FF" w14:paraId="5098B733" w14:textId="77777777" w:rsidTr="0078254F">
        <w:tc>
          <w:tcPr>
            <w:tcW w:w="4602" w:type="dxa"/>
          </w:tcPr>
          <w:p w14:paraId="69D3C2EC" w14:textId="454C3481" w:rsidR="008D11FF" w:rsidRDefault="008D11FF" w:rsidP="008D11FF">
            <w:pPr>
              <w:jc w:val="both"/>
              <w:rPr>
                <w:rFonts w:ascii="Arial" w:hAnsi="Arial" w:cs="Arial"/>
              </w:rPr>
            </w:pPr>
            <w:r>
              <w:rPr>
                <w:rFonts w:ascii="Arial" w:hAnsi="Arial" w:cs="Arial"/>
              </w:rPr>
              <w:t>termín dokončení DPS včetně finální verze rozpočtu</w:t>
            </w:r>
          </w:p>
        </w:tc>
        <w:tc>
          <w:tcPr>
            <w:tcW w:w="4603" w:type="dxa"/>
          </w:tcPr>
          <w:p w14:paraId="7BE9BA30" w14:textId="2C3A91AA" w:rsidR="008D11FF" w:rsidRPr="004F44E0" w:rsidRDefault="008D11FF" w:rsidP="008D11FF">
            <w:pPr>
              <w:jc w:val="both"/>
              <w:rPr>
                <w:rFonts w:ascii="Arial" w:hAnsi="Arial" w:cs="Arial"/>
              </w:rPr>
            </w:pPr>
            <w:r>
              <w:rPr>
                <w:rFonts w:ascii="Arial" w:hAnsi="Arial" w:cs="Arial"/>
              </w:rPr>
              <w:t>do 30. 11. 2026</w:t>
            </w:r>
          </w:p>
        </w:tc>
      </w:tr>
      <w:tr w:rsidR="008D11FF" w14:paraId="64F321D4" w14:textId="77777777" w:rsidTr="0078254F">
        <w:tc>
          <w:tcPr>
            <w:tcW w:w="4602" w:type="dxa"/>
          </w:tcPr>
          <w:p w14:paraId="5F0B9A84" w14:textId="5D0EBAD3" w:rsidR="008D11FF" w:rsidRDefault="008D11FF" w:rsidP="008D11FF">
            <w:pPr>
              <w:jc w:val="both"/>
              <w:rPr>
                <w:rFonts w:ascii="Arial" w:hAnsi="Arial" w:cs="Arial"/>
              </w:rPr>
            </w:pPr>
            <w:r>
              <w:rPr>
                <w:rFonts w:ascii="Arial" w:hAnsi="Arial" w:cs="Arial"/>
              </w:rPr>
              <w:t xml:space="preserve">termín dokončení </w:t>
            </w:r>
            <w:r w:rsidR="000219F9">
              <w:rPr>
                <w:rFonts w:ascii="Arial" w:hAnsi="Arial" w:cs="Arial"/>
              </w:rPr>
              <w:t>D</w:t>
            </w:r>
            <w:r>
              <w:rPr>
                <w:rFonts w:ascii="Arial" w:hAnsi="Arial" w:cs="Arial"/>
              </w:rPr>
              <w:t>íla a jeho předání včetně povolení</w:t>
            </w:r>
          </w:p>
        </w:tc>
        <w:tc>
          <w:tcPr>
            <w:tcW w:w="4603" w:type="dxa"/>
          </w:tcPr>
          <w:p w14:paraId="5B33954A" w14:textId="234965BC" w:rsidR="008D11FF" w:rsidRPr="004F44E0" w:rsidRDefault="008D11FF" w:rsidP="008D11FF">
            <w:pPr>
              <w:jc w:val="both"/>
              <w:rPr>
                <w:rFonts w:ascii="Arial" w:hAnsi="Arial" w:cs="Arial"/>
              </w:rPr>
            </w:pPr>
            <w:r>
              <w:rPr>
                <w:rFonts w:ascii="Arial" w:hAnsi="Arial" w:cs="Arial"/>
              </w:rPr>
              <w:t>do 18. 12. 2026</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390F37FD" w:rsidR="0021669F" w:rsidRPr="001F3818" w:rsidRDefault="0021669F" w:rsidP="0021669F">
      <w:pPr>
        <w:numPr>
          <w:ilvl w:val="0"/>
          <w:numId w:val="23"/>
        </w:numPr>
        <w:tabs>
          <w:tab w:val="left" w:pos="0"/>
        </w:tabs>
        <w:ind w:left="425" w:hanging="425"/>
        <w:jc w:val="both"/>
        <w:rPr>
          <w:rFonts w:ascii="Arial" w:hAnsi="Arial" w:cs="Arial"/>
        </w:rPr>
      </w:pPr>
      <w:r w:rsidRPr="001F3818">
        <w:rPr>
          <w:rFonts w:ascii="Arial" w:hAnsi="Arial" w:cs="Arial"/>
        </w:rPr>
        <w:t xml:space="preserve">Zhotovitel se zavazuje předat Dílo na adrese </w:t>
      </w:r>
      <w:r w:rsidR="008D11FF" w:rsidRPr="00463D8F">
        <w:rPr>
          <w:rFonts w:ascii="Arial" w:hAnsi="Arial" w:cs="Arial"/>
        </w:rPr>
        <w:t>Povodí Moravy, s.p., Husova 760, 675 71 Náměšť nad Oslavou.</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096"/>
        <w:gridCol w:w="2150"/>
        <w:gridCol w:w="1601"/>
        <w:gridCol w:w="1666"/>
        <w:gridCol w:w="1692"/>
      </w:tblGrid>
      <w:tr w:rsidR="0057436A" w:rsidRPr="00CA7D54" w14:paraId="482B4553" w14:textId="77777777" w:rsidTr="00463D8F">
        <w:tc>
          <w:tcPr>
            <w:tcW w:w="2096" w:type="dxa"/>
          </w:tcPr>
          <w:p w14:paraId="4B9D880A" w14:textId="481DBF86" w:rsidR="0057436A" w:rsidRPr="00CA7D54" w:rsidRDefault="0057436A" w:rsidP="00CA7D54">
            <w:pPr>
              <w:jc w:val="center"/>
              <w:rPr>
                <w:rFonts w:ascii="Arial" w:hAnsi="Arial" w:cs="Arial"/>
                <w:b/>
              </w:rPr>
            </w:pPr>
            <w:r w:rsidRPr="00CA7D54">
              <w:rPr>
                <w:rFonts w:ascii="Arial" w:hAnsi="Arial" w:cs="Arial"/>
                <w:b/>
              </w:rPr>
              <w:t>Část Díla</w:t>
            </w:r>
          </w:p>
        </w:tc>
        <w:tc>
          <w:tcPr>
            <w:tcW w:w="2150" w:type="dxa"/>
          </w:tcPr>
          <w:p w14:paraId="76F93276" w14:textId="36723BB2" w:rsidR="0057436A" w:rsidRPr="00CA7D54" w:rsidRDefault="0057436A" w:rsidP="00CA7D54">
            <w:pPr>
              <w:jc w:val="center"/>
              <w:rPr>
                <w:rFonts w:ascii="Arial" w:hAnsi="Arial" w:cs="Arial"/>
                <w:b/>
              </w:rPr>
            </w:pPr>
            <w:r>
              <w:rPr>
                <w:rFonts w:ascii="Arial" w:hAnsi="Arial" w:cs="Arial"/>
                <w:b/>
              </w:rPr>
              <w:t>Stavební objekt</w:t>
            </w:r>
          </w:p>
        </w:tc>
        <w:tc>
          <w:tcPr>
            <w:tcW w:w="1601" w:type="dxa"/>
          </w:tcPr>
          <w:p w14:paraId="7578CB36" w14:textId="67F32C59" w:rsidR="0057436A" w:rsidRPr="00CA7D54" w:rsidRDefault="0057436A" w:rsidP="00CA7D54">
            <w:pPr>
              <w:jc w:val="center"/>
              <w:rPr>
                <w:rFonts w:ascii="Arial" w:hAnsi="Arial" w:cs="Arial"/>
                <w:b/>
              </w:rPr>
            </w:pPr>
            <w:r w:rsidRPr="00CA7D54">
              <w:rPr>
                <w:rFonts w:ascii="Arial" w:hAnsi="Arial" w:cs="Arial"/>
                <w:b/>
              </w:rPr>
              <w:t>Cena bez DPH</w:t>
            </w:r>
          </w:p>
        </w:tc>
        <w:tc>
          <w:tcPr>
            <w:tcW w:w="1666" w:type="dxa"/>
          </w:tcPr>
          <w:p w14:paraId="3618BFD1" w14:textId="3538FABC" w:rsidR="0057436A" w:rsidRPr="00CA7D54" w:rsidRDefault="0057436A" w:rsidP="00CA7D54">
            <w:pPr>
              <w:jc w:val="center"/>
              <w:rPr>
                <w:rFonts w:ascii="Arial" w:hAnsi="Arial" w:cs="Arial"/>
                <w:b/>
              </w:rPr>
            </w:pPr>
            <w:r w:rsidRPr="00CA7D54">
              <w:rPr>
                <w:rFonts w:ascii="Arial" w:hAnsi="Arial" w:cs="Arial"/>
                <w:b/>
              </w:rPr>
              <w:t>DPH</w:t>
            </w:r>
          </w:p>
        </w:tc>
        <w:tc>
          <w:tcPr>
            <w:tcW w:w="1692" w:type="dxa"/>
          </w:tcPr>
          <w:p w14:paraId="6E838FA9" w14:textId="5341FD58" w:rsidR="0057436A" w:rsidRPr="00CA7D54" w:rsidRDefault="0057436A" w:rsidP="00CA7D54">
            <w:pPr>
              <w:jc w:val="center"/>
              <w:rPr>
                <w:rFonts w:ascii="Arial" w:hAnsi="Arial" w:cs="Arial"/>
                <w:b/>
              </w:rPr>
            </w:pPr>
            <w:r w:rsidRPr="00CA7D54">
              <w:rPr>
                <w:rFonts w:ascii="Arial" w:hAnsi="Arial" w:cs="Arial"/>
                <w:b/>
              </w:rPr>
              <w:t>Cena vč. DPH</w:t>
            </w:r>
          </w:p>
        </w:tc>
      </w:tr>
      <w:tr w:rsidR="0057436A" w14:paraId="00FFEE8C" w14:textId="77777777" w:rsidTr="00463D8F">
        <w:tc>
          <w:tcPr>
            <w:tcW w:w="2096" w:type="dxa"/>
            <w:vMerge w:val="restart"/>
          </w:tcPr>
          <w:p w14:paraId="40736B5E" w14:textId="35730792" w:rsidR="0057436A" w:rsidRDefault="0057436A" w:rsidP="00E6310F">
            <w:pPr>
              <w:jc w:val="both"/>
              <w:rPr>
                <w:rFonts w:ascii="Arial" w:hAnsi="Arial" w:cs="Arial"/>
              </w:rPr>
            </w:pPr>
            <w:r>
              <w:rPr>
                <w:rFonts w:ascii="Arial" w:hAnsi="Arial" w:cs="Arial"/>
              </w:rPr>
              <w:t xml:space="preserve">Průzkumné </w:t>
            </w:r>
            <w:r>
              <w:rPr>
                <w:rFonts w:ascii="Arial" w:hAnsi="Arial" w:cs="Arial"/>
              </w:rPr>
              <w:br/>
              <w:t>a geodetické práce</w:t>
            </w:r>
          </w:p>
        </w:tc>
        <w:tc>
          <w:tcPr>
            <w:tcW w:w="2150" w:type="dxa"/>
          </w:tcPr>
          <w:p w14:paraId="35037663" w14:textId="74E7B135" w:rsidR="0057436A" w:rsidRDefault="00156AF6">
            <w:pPr>
              <w:jc w:val="both"/>
              <w:rPr>
                <w:rFonts w:ascii="Arial" w:hAnsi="Arial" w:cs="Arial"/>
              </w:rPr>
            </w:pPr>
            <w:r>
              <w:rPr>
                <w:rFonts w:ascii="Arial" w:hAnsi="Arial" w:cs="Arial"/>
              </w:rPr>
              <w:t>A Blatnice*</w:t>
            </w:r>
          </w:p>
        </w:tc>
        <w:tc>
          <w:tcPr>
            <w:tcW w:w="1601" w:type="dxa"/>
          </w:tcPr>
          <w:p w14:paraId="26EACEFD" w14:textId="5111DACB" w:rsidR="0057436A" w:rsidRDefault="0057436A">
            <w:pPr>
              <w:jc w:val="both"/>
              <w:rPr>
                <w:rFonts w:ascii="Arial" w:hAnsi="Arial" w:cs="Arial"/>
              </w:rPr>
            </w:pPr>
          </w:p>
        </w:tc>
        <w:tc>
          <w:tcPr>
            <w:tcW w:w="1666" w:type="dxa"/>
          </w:tcPr>
          <w:p w14:paraId="19139196" w14:textId="77777777" w:rsidR="0057436A" w:rsidRDefault="0057436A">
            <w:pPr>
              <w:jc w:val="both"/>
              <w:rPr>
                <w:rFonts w:ascii="Arial" w:hAnsi="Arial" w:cs="Arial"/>
              </w:rPr>
            </w:pPr>
          </w:p>
        </w:tc>
        <w:tc>
          <w:tcPr>
            <w:tcW w:w="1692" w:type="dxa"/>
          </w:tcPr>
          <w:p w14:paraId="1EC4DA85" w14:textId="77777777" w:rsidR="0057436A" w:rsidRDefault="0057436A">
            <w:pPr>
              <w:jc w:val="both"/>
              <w:rPr>
                <w:rFonts w:ascii="Arial" w:hAnsi="Arial" w:cs="Arial"/>
              </w:rPr>
            </w:pPr>
          </w:p>
        </w:tc>
      </w:tr>
      <w:tr w:rsidR="0057436A" w14:paraId="017E9EAF" w14:textId="77777777" w:rsidTr="00463D8F">
        <w:tc>
          <w:tcPr>
            <w:tcW w:w="2096" w:type="dxa"/>
            <w:vMerge/>
          </w:tcPr>
          <w:p w14:paraId="2B9E480B" w14:textId="77777777" w:rsidR="0057436A" w:rsidDel="000219F9" w:rsidRDefault="0057436A">
            <w:pPr>
              <w:jc w:val="both"/>
              <w:rPr>
                <w:rFonts w:ascii="Arial" w:hAnsi="Arial" w:cs="Arial"/>
              </w:rPr>
            </w:pPr>
          </w:p>
        </w:tc>
        <w:tc>
          <w:tcPr>
            <w:tcW w:w="2150" w:type="dxa"/>
          </w:tcPr>
          <w:p w14:paraId="723E9540" w14:textId="2B989238" w:rsidR="0057436A" w:rsidRDefault="00156AF6" w:rsidP="00463D8F">
            <w:pPr>
              <w:rPr>
                <w:rFonts w:ascii="Arial" w:hAnsi="Arial" w:cs="Arial"/>
              </w:rPr>
            </w:pPr>
            <w:r>
              <w:rPr>
                <w:rFonts w:ascii="Arial" w:hAnsi="Arial" w:cs="Arial"/>
              </w:rPr>
              <w:t>B Chvalkovický p.**</w:t>
            </w:r>
          </w:p>
        </w:tc>
        <w:tc>
          <w:tcPr>
            <w:tcW w:w="1601" w:type="dxa"/>
          </w:tcPr>
          <w:p w14:paraId="65F0AE7C" w14:textId="77777777" w:rsidR="0057436A" w:rsidRDefault="0057436A" w:rsidP="00E6310F">
            <w:pPr>
              <w:jc w:val="both"/>
              <w:rPr>
                <w:rFonts w:ascii="Arial" w:hAnsi="Arial" w:cs="Arial"/>
              </w:rPr>
            </w:pPr>
          </w:p>
        </w:tc>
        <w:tc>
          <w:tcPr>
            <w:tcW w:w="1666" w:type="dxa"/>
          </w:tcPr>
          <w:p w14:paraId="5D62BD29" w14:textId="77777777" w:rsidR="0057436A" w:rsidRDefault="0057436A">
            <w:pPr>
              <w:jc w:val="both"/>
              <w:rPr>
                <w:rFonts w:ascii="Arial" w:hAnsi="Arial" w:cs="Arial"/>
              </w:rPr>
            </w:pPr>
          </w:p>
        </w:tc>
        <w:tc>
          <w:tcPr>
            <w:tcW w:w="1692" w:type="dxa"/>
          </w:tcPr>
          <w:p w14:paraId="2FFFC03D" w14:textId="77777777" w:rsidR="0057436A" w:rsidRDefault="0057436A">
            <w:pPr>
              <w:jc w:val="both"/>
              <w:rPr>
                <w:rFonts w:ascii="Arial" w:hAnsi="Arial" w:cs="Arial"/>
              </w:rPr>
            </w:pPr>
          </w:p>
        </w:tc>
      </w:tr>
      <w:tr w:rsidR="00156AF6" w14:paraId="3FBCFE58" w14:textId="77777777" w:rsidTr="00463D8F">
        <w:tc>
          <w:tcPr>
            <w:tcW w:w="2096" w:type="dxa"/>
            <w:vMerge w:val="restart"/>
          </w:tcPr>
          <w:p w14:paraId="15B06E9F" w14:textId="38377931" w:rsidR="00156AF6" w:rsidRDefault="00156AF6" w:rsidP="00156AF6">
            <w:pPr>
              <w:jc w:val="both"/>
              <w:rPr>
                <w:rFonts w:ascii="Arial" w:hAnsi="Arial" w:cs="Arial"/>
              </w:rPr>
            </w:pPr>
            <w:r>
              <w:rPr>
                <w:rFonts w:ascii="Arial" w:hAnsi="Arial" w:cs="Arial"/>
              </w:rPr>
              <w:t>DSP</w:t>
            </w:r>
            <w:r w:rsidRPr="00961EEA">
              <w:rPr>
                <w:rFonts w:ascii="Arial" w:hAnsi="Arial" w:cs="Arial"/>
              </w:rPr>
              <w:t xml:space="preserve"> </w:t>
            </w:r>
            <w:r>
              <w:rPr>
                <w:rFonts w:ascii="Arial" w:hAnsi="Arial" w:cs="Arial"/>
              </w:rPr>
              <w:t>vč. inženýrské činnosti</w:t>
            </w:r>
          </w:p>
        </w:tc>
        <w:tc>
          <w:tcPr>
            <w:tcW w:w="2150" w:type="dxa"/>
          </w:tcPr>
          <w:p w14:paraId="475A9166" w14:textId="77862B6C" w:rsidR="00156AF6" w:rsidRDefault="00156AF6" w:rsidP="00156AF6">
            <w:pPr>
              <w:jc w:val="both"/>
              <w:rPr>
                <w:rFonts w:ascii="Arial" w:hAnsi="Arial" w:cs="Arial"/>
              </w:rPr>
            </w:pPr>
            <w:r>
              <w:rPr>
                <w:rFonts w:ascii="Arial" w:hAnsi="Arial" w:cs="Arial"/>
              </w:rPr>
              <w:t>A Blatnice*</w:t>
            </w:r>
          </w:p>
        </w:tc>
        <w:tc>
          <w:tcPr>
            <w:tcW w:w="1601" w:type="dxa"/>
          </w:tcPr>
          <w:p w14:paraId="2C908C3A" w14:textId="60E1893B" w:rsidR="00156AF6" w:rsidRDefault="00156AF6" w:rsidP="00156AF6">
            <w:pPr>
              <w:jc w:val="both"/>
              <w:rPr>
                <w:rFonts w:ascii="Arial" w:hAnsi="Arial" w:cs="Arial"/>
              </w:rPr>
            </w:pPr>
          </w:p>
        </w:tc>
        <w:tc>
          <w:tcPr>
            <w:tcW w:w="1666" w:type="dxa"/>
          </w:tcPr>
          <w:p w14:paraId="406044F8" w14:textId="77777777" w:rsidR="00156AF6" w:rsidRDefault="00156AF6" w:rsidP="00156AF6">
            <w:pPr>
              <w:jc w:val="both"/>
              <w:rPr>
                <w:rFonts w:ascii="Arial" w:hAnsi="Arial" w:cs="Arial"/>
              </w:rPr>
            </w:pPr>
          </w:p>
        </w:tc>
        <w:tc>
          <w:tcPr>
            <w:tcW w:w="1692" w:type="dxa"/>
          </w:tcPr>
          <w:p w14:paraId="4842A4E7" w14:textId="77777777" w:rsidR="00156AF6" w:rsidRDefault="00156AF6" w:rsidP="00156AF6">
            <w:pPr>
              <w:jc w:val="both"/>
              <w:rPr>
                <w:rFonts w:ascii="Arial" w:hAnsi="Arial" w:cs="Arial"/>
              </w:rPr>
            </w:pPr>
          </w:p>
        </w:tc>
      </w:tr>
      <w:tr w:rsidR="00156AF6" w14:paraId="6850C640" w14:textId="77777777" w:rsidTr="00463D8F">
        <w:tc>
          <w:tcPr>
            <w:tcW w:w="2096" w:type="dxa"/>
            <w:vMerge/>
          </w:tcPr>
          <w:p w14:paraId="2AC2380B" w14:textId="77777777" w:rsidR="00156AF6" w:rsidRDefault="00156AF6" w:rsidP="00156AF6">
            <w:pPr>
              <w:jc w:val="both"/>
              <w:rPr>
                <w:rFonts w:ascii="Arial" w:hAnsi="Arial" w:cs="Arial"/>
              </w:rPr>
            </w:pPr>
          </w:p>
        </w:tc>
        <w:tc>
          <w:tcPr>
            <w:tcW w:w="2150" w:type="dxa"/>
          </w:tcPr>
          <w:p w14:paraId="77ECC420" w14:textId="65C4E28C" w:rsidR="00156AF6" w:rsidRDefault="00156AF6" w:rsidP="00463D8F">
            <w:pPr>
              <w:rPr>
                <w:rFonts w:ascii="Arial" w:hAnsi="Arial" w:cs="Arial"/>
              </w:rPr>
            </w:pPr>
            <w:r>
              <w:rPr>
                <w:rFonts w:ascii="Arial" w:hAnsi="Arial" w:cs="Arial"/>
              </w:rPr>
              <w:t>B Chvalkovický p.**</w:t>
            </w:r>
          </w:p>
        </w:tc>
        <w:tc>
          <w:tcPr>
            <w:tcW w:w="1601" w:type="dxa"/>
          </w:tcPr>
          <w:p w14:paraId="512D006D" w14:textId="77777777" w:rsidR="00156AF6" w:rsidRDefault="00156AF6" w:rsidP="00156AF6">
            <w:pPr>
              <w:jc w:val="both"/>
              <w:rPr>
                <w:rFonts w:ascii="Arial" w:hAnsi="Arial" w:cs="Arial"/>
              </w:rPr>
            </w:pPr>
          </w:p>
        </w:tc>
        <w:tc>
          <w:tcPr>
            <w:tcW w:w="1666" w:type="dxa"/>
          </w:tcPr>
          <w:p w14:paraId="467638BA" w14:textId="77777777" w:rsidR="00156AF6" w:rsidRDefault="00156AF6" w:rsidP="00156AF6">
            <w:pPr>
              <w:jc w:val="both"/>
              <w:rPr>
                <w:rFonts w:ascii="Arial" w:hAnsi="Arial" w:cs="Arial"/>
              </w:rPr>
            </w:pPr>
          </w:p>
        </w:tc>
        <w:tc>
          <w:tcPr>
            <w:tcW w:w="1692" w:type="dxa"/>
          </w:tcPr>
          <w:p w14:paraId="406B1D53" w14:textId="77777777" w:rsidR="00156AF6" w:rsidRDefault="00156AF6" w:rsidP="00156AF6">
            <w:pPr>
              <w:jc w:val="both"/>
              <w:rPr>
                <w:rFonts w:ascii="Arial" w:hAnsi="Arial" w:cs="Arial"/>
              </w:rPr>
            </w:pPr>
          </w:p>
        </w:tc>
      </w:tr>
      <w:tr w:rsidR="00156AF6" w14:paraId="1B04ABF1" w14:textId="77777777" w:rsidTr="00463D8F">
        <w:tc>
          <w:tcPr>
            <w:tcW w:w="2096" w:type="dxa"/>
            <w:vMerge w:val="restart"/>
          </w:tcPr>
          <w:p w14:paraId="4121CDFB" w14:textId="4331158E" w:rsidR="00156AF6" w:rsidRDefault="00156AF6" w:rsidP="00156AF6">
            <w:pPr>
              <w:jc w:val="both"/>
              <w:rPr>
                <w:rFonts w:ascii="Arial" w:hAnsi="Arial" w:cs="Arial"/>
              </w:rPr>
            </w:pPr>
            <w:r w:rsidRPr="00463D8F">
              <w:rPr>
                <w:rFonts w:ascii="Arial" w:hAnsi="Arial" w:cs="Arial"/>
              </w:rPr>
              <w:t>DPS</w:t>
            </w:r>
          </w:p>
        </w:tc>
        <w:tc>
          <w:tcPr>
            <w:tcW w:w="2150" w:type="dxa"/>
          </w:tcPr>
          <w:p w14:paraId="30F8D442" w14:textId="713CC119" w:rsidR="00156AF6" w:rsidRDefault="00156AF6" w:rsidP="00156AF6">
            <w:pPr>
              <w:jc w:val="both"/>
              <w:rPr>
                <w:rFonts w:ascii="Arial" w:hAnsi="Arial" w:cs="Arial"/>
              </w:rPr>
            </w:pPr>
            <w:r>
              <w:rPr>
                <w:rFonts w:ascii="Arial" w:hAnsi="Arial" w:cs="Arial"/>
              </w:rPr>
              <w:t>A Blatnice*</w:t>
            </w:r>
          </w:p>
        </w:tc>
        <w:tc>
          <w:tcPr>
            <w:tcW w:w="1601" w:type="dxa"/>
          </w:tcPr>
          <w:p w14:paraId="48E7F604" w14:textId="7888BE48" w:rsidR="00156AF6" w:rsidRDefault="00156AF6" w:rsidP="00156AF6">
            <w:pPr>
              <w:jc w:val="both"/>
              <w:rPr>
                <w:rFonts w:ascii="Arial" w:hAnsi="Arial" w:cs="Arial"/>
              </w:rPr>
            </w:pPr>
          </w:p>
        </w:tc>
        <w:tc>
          <w:tcPr>
            <w:tcW w:w="1666" w:type="dxa"/>
          </w:tcPr>
          <w:p w14:paraId="05D5DD82" w14:textId="77777777" w:rsidR="00156AF6" w:rsidRDefault="00156AF6" w:rsidP="00156AF6">
            <w:pPr>
              <w:jc w:val="both"/>
              <w:rPr>
                <w:rFonts w:ascii="Arial" w:hAnsi="Arial" w:cs="Arial"/>
              </w:rPr>
            </w:pPr>
          </w:p>
        </w:tc>
        <w:tc>
          <w:tcPr>
            <w:tcW w:w="1692" w:type="dxa"/>
          </w:tcPr>
          <w:p w14:paraId="789F86D6" w14:textId="77777777" w:rsidR="00156AF6" w:rsidRDefault="00156AF6" w:rsidP="00156AF6">
            <w:pPr>
              <w:jc w:val="both"/>
              <w:rPr>
                <w:rFonts w:ascii="Arial" w:hAnsi="Arial" w:cs="Arial"/>
              </w:rPr>
            </w:pPr>
          </w:p>
        </w:tc>
      </w:tr>
      <w:tr w:rsidR="00156AF6" w14:paraId="5E70BD7C" w14:textId="77777777" w:rsidTr="00463D8F">
        <w:tc>
          <w:tcPr>
            <w:tcW w:w="2096" w:type="dxa"/>
            <w:vMerge/>
          </w:tcPr>
          <w:p w14:paraId="4BAC4042" w14:textId="77777777" w:rsidR="00156AF6" w:rsidRPr="00B25F1C" w:rsidDel="0057436A" w:rsidRDefault="00156AF6" w:rsidP="00156AF6">
            <w:pPr>
              <w:jc w:val="both"/>
              <w:rPr>
                <w:rFonts w:ascii="Arial" w:hAnsi="Arial" w:cs="Arial"/>
                <w:highlight w:val="yellow"/>
              </w:rPr>
            </w:pPr>
          </w:p>
        </w:tc>
        <w:tc>
          <w:tcPr>
            <w:tcW w:w="2150" w:type="dxa"/>
          </w:tcPr>
          <w:p w14:paraId="2A29F726" w14:textId="5D47AFF7" w:rsidR="00156AF6" w:rsidRDefault="00156AF6" w:rsidP="00463D8F">
            <w:pPr>
              <w:rPr>
                <w:rFonts w:ascii="Arial" w:hAnsi="Arial" w:cs="Arial"/>
              </w:rPr>
            </w:pPr>
            <w:r>
              <w:rPr>
                <w:rFonts w:ascii="Arial" w:hAnsi="Arial" w:cs="Arial"/>
              </w:rPr>
              <w:t>B Chvalkovický p.**</w:t>
            </w:r>
          </w:p>
        </w:tc>
        <w:tc>
          <w:tcPr>
            <w:tcW w:w="1601" w:type="dxa"/>
          </w:tcPr>
          <w:p w14:paraId="26FB381C" w14:textId="77777777" w:rsidR="00156AF6" w:rsidRDefault="00156AF6" w:rsidP="00156AF6">
            <w:pPr>
              <w:jc w:val="both"/>
              <w:rPr>
                <w:rFonts w:ascii="Arial" w:hAnsi="Arial" w:cs="Arial"/>
              </w:rPr>
            </w:pPr>
          </w:p>
        </w:tc>
        <w:tc>
          <w:tcPr>
            <w:tcW w:w="1666" w:type="dxa"/>
          </w:tcPr>
          <w:p w14:paraId="0EA452B5" w14:textId="77777777" w:rsidR="00156AF6" w:rsidRDefault="00156AF6" w:rsidP="00156AF6">
            <w:pPr>
              <w:jc w:val="both"/>
              <w:rPr>
                <w:rFonts w:ascii="Arial" w:hAnsi="Arial" w:cs="Arial"/>
              </w:rPr>
            </w:pPr>
          </w:p>
        </w:tc>
        <w:tc>
          <w:tcPr>
            <w:tcW w:w="1692" w:type="dxa"/>
          </w:tcPr>
          <w:p w14:paraId="510596A3" w14:textId="77777777" w:rsidR="00156AF6" w:rsidRDefault="00156AF6" w:rsidP="00156AF6">
            <w:pPr>
              <w:jc w:val="both"/>
              <w:rPr>
                <w:rFonts w:ascii="Arial" w:hAnsi="Arial" w:cs="Arial"/>
              </w:rPr>
            </w:pPr>
          </w:p>
        </w:tc>
      </w:tr>
      <w:tr w:rsidR="00B73AD7" w14:paraId="75AD1CB2" w14:textId="77777777" w:rsidTr="00E47DEE">
        <w:trPr>
          <w:trHeight w:val="220"/>
        </w:trPr>
        <w:tc>
          <w:tcPr>
            <w:tcW w:w="4246" w:type="dxa"/>
            <w:gridSpan w:val="2"/>
          </w:tcPr>
          <w:p w14:paraId="6CC37D32" w14:textId="3151CF63" w:rsidR="00B73AD7" w:rsidRDefault="00B73AD7" w:rsidP="00E6310F">
            <w:pPr>
              <w:jc w:val="both"/>
              <w:rPr>
                <w:rFonts w:ascii="Arial" w:hAnsi="Arial" w:cs="Arial"/>
              </w:rPr>
            </w:pPr>
            <w:r w:rsidRPr="00CA7D54">
              <w:rPr>
                <w:rFonts w:ascii="Arial" w:hAnsi="Arial" w:cs="Arial"/>
                <w:b/>
              </w:rPr>
              <w:t>CELKEM</w:t>
            </w:r>
            <w:r>
              <w:rPr>
                <w:rFonts w:ascii="Arial" w:hAnsi="Arial" w:cs="Arial"/>
                <w:b/>
              </w:rPr>
              <w:t xml:space="preserve"> (cena Díla)</w:t>
            </w:r>
          </w:p>
        </w:tc>
        <w:tc>
          <w:tcPr>
            <w:tcW w:w="1601" w:type="dxa"/>
          </w:tcPr>
          <w:p w14:paraId="41B5613B" w14:textId="536BE1D5" w:rsidR="00B73AD7" w:rsidRDefault="00B73AD7">
            <w:pPr>
              <w:jc w:val="both"/>
              <w:rPr>
                <w:rFonts w:ascii="Arial" w:hAnsi="Arial" w:cs="Arial"/>
              </w:rPr>
            </w:pPr>
          </w:p>
        </w:tc>
        <w:tc>
          <w:tcPr>
            <w:tcW w:w="1666" w:type="dxa"/>
          </w:tcPr>
          <w:p w14:paraId="665FDA7D" w14:textId="77777777" w:rsidR="00B73AD7" w:rsidRDefault="00B73AD7">
            <w:pPr>
              <w:jc w:val="both"/>
              <w:rPr>
                <w:rFonts w:ascii="Arial" w:hAnsi="Arial" w:cs="Arial"/>
              </w:rPr>
            </w:pPr>
          </w:p>
        </w:tc>
        <w:tc>
          <w:tcPr>
            <w:tcW w:w="1692" w:type="dxa"/>
          </w:tcPr>
          <w:p w14:paraId="064DE73F" w14:textId="77777777" w:rsidR="00B73AD7" w:rsidRDefault="00B73AD7">
            <w:pPr>
              <w:jc w:val="both"/>
              <w:rPr>
                <w:rFonts w:ascii="Arial" w:hAnsi="Arial" w:cs="Arial"/>
              </w:rPr>
            </w:pPr>
          </w:p>
        </w:tc>
      </w:tr>
    </w:tbl>
    <w:p w14:paraId="20F1B15A" w14:textId="22367358" w:rsidR="00156AF6" w:rsidRPr="00156AF6" w:rsidRDefault="00156AF6" w:rsidP="00156AF6">
      <w:pPr>
        <w:suppressAutoHyphens w:val="0"/>
        <w:spacing w:after="160" w:line="259" w:lineRule="auto"/>
        <w:rPr>
          <w:rFonts w:ascii="Arial" w:hAnsi="Arial" w:cs="Arial"/>
        </w:rPr>
      </w:pPr>
      <w:r>
        <w:rPr>
          <w:rFonts w:ascii="Arial" w:hAnsi="Arial" w:cs="Arial"/>
        </w:rPr>
        <w:t>*</w:t>
      </w:r>
      <w:r w:rsidRPr="00156AF6">
        <w:rPr>
          <w:rFonts w:ascii="Arial" w:hAnsi="Arial" w:cs="Arial"/>
        </w:rPr>
        <w:t>dílčí projektová dokumentace A „Blatnice, ř. km 17,400 – 19,575, Chvalkovice u Dešné, revitalizace toku“;</w:t>
      </w:r>
    </w:p>
    <w:p w14:paraId="1D9C6908" w14:textId="4D14D0BC" w:rsidR="00B73AD7" w:rsidRDefault="00156AF6" w:rsidP="00DD5497">
      <w:pPr>
        <w:jc w:val="both"/>
        <w:rPr>
          <w:rFonts w:ascii="Arial" w:hAnsi="Arial" w:cs="Arial"/>
        </w:rPr>
      </w:pPr>
      <w:r>
        <w:rPr>
          <w:rFonts w:ascii="Arial" w:hAnsi="Arial" w:cs="Arial"/>
        </w:rPr>
        <w:t>**</w:t>
      </w:r>
      <w:r w:rsidRPr="00156AF6">
        <w:rPr>
          <w:rFonts w:ascii="Arial" w:hAnsi="Arial" w:cs="Arial"/>
        </w:rPr>
        <w:t>dílčí projektová dokumentace B „Chvalkovický p., ř. km 0,000 – 0,987, Chvalkovice u Dešné, revitalizace toku“.</w:t>
      </w:r>
    </w:p>
    <w:p w14:paraId="0D52D76E" w14:textId="77777777" w:rsidR="0018649F" w:rsidRPr="00DD5497" w:rsidRDefault="0018649F" w:rsidP="00463D8F">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459765C"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0760EEB" w:rsidR="00C229AE" w:rsidRDefault="00C229AE" w:rsidP="00B87671">
      <w:pPr>
        <w:numPr>
          <w:ilvl w:val="0"/>
          <w:numId w:val="27"/>
        </w:numPr>
        <w:tabs>
          <w:tab w:val="left" w:pos="0"/>
        </w:tabs>
        <w:spacing w:after="240"/>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5C2737EB" w14:textId="01B165E5" w:rsidR="00552D7A" w:rsidRPr="006C4169" w:rsidRDefault="00552D7A" w:rsidP="001C2830">
      <w:pPr>
        <w:numPr>
          <w:ilvl w:val="0"/>
          <w:numId w:val="27"/>
        </w:numPr>
        <w:tabs>
          <w:tab w:val="left" w:pos="0"/>
        </w:tabs>
        <w:ind w:left="425" w:hanging="425"/>
        <w:jc w:val="both"/>
        <w:rPr>
          <w:rFonts w:ascii="Arial" w:hAnsi="Arial" w:cs="Arial"/>
        </w:rPr>
      </w:pPr>
      <w:r w:rsidRPr="006C4169">
        <w:rPr>
          <w:rFonts w:ascii="Arial" w:hAnsi="Arial" w:cs="Arial"/>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463D8F"/>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463D8F" w:rsidRDefault="00803CE2" w:rsidP="00463D8F"/>
    <w:p w14:paraId="54923234" w14:textId="037AE4D2" w:rsidR="00803CE2" w:rsidRPr="00463D8F" w:rsidRDefault="00803CE2" w:rsidP="00C82633">
      <w:pPr>
        <w:numPr>
          <w:ilvl w:val="0"/>
          <w:numId w:val="27"/>
        </w:numPr>
        <w:tabs>
          <w:tab w:val="left" w:pos="0"/>
        </w:tabs>
        <w:ind w:left="425" w:hanging="425"/>
        <w:jc w:val="both"/>
        <w:rPr>
          <w:rFonts w:ascii="Arial" w:hAnsi="Arial" w:cs="Arial"/>
        </w:rPr>
      </w:pPr>
      <w:r w:rsidRPr="00463D8F">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463D8F">
        <w:rPr>
          <w:rFonts w:ascii="Arial" w:hAnsi="Arial" w:cs="Arial"/>
        </w:rPr>
        <w:t>díl</w:t>
      </w:r>
      <w:r w:rsidRPr="00463D8F">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463D8F">
        <w:rPr>
          <w:rFonts w:ascii="Arial" w:hAnsi="Arial" w:cs="Arial"/>
        </w:rPr>
        <w:t>,</w:t>
      </w:r>
      <w:r w:rsidRPr="00463D8F">
        <w:rPr>
          <w:rFonts w:ascii="Arial" w:hAnsi="Arial" w:cs="Arial"/>
        </w:rPr>
        <w:t xml:space="preserve"> budou proškoleny v oblasti BOZP.</w:t>
      </w:r>
      <w:r w:rsidR="00303F91" w:rsidRPr="00463D8F">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463D8F" w:rsidRDefault="00B84C57" w:rsidP="00B84C57">
      <w:pPr>
        <w:pStyle w:val="Odstavecseseznamem"/>
        <w:rPr>
          <w:rFonts w:ascii="Arial" w:hAnsi="Arial" w:cs="Arial"/>
        </w:rPr>
      </w:pPr>
    </w:p>
    <w:p w14:paraId="0F8DBD43" w14:textId="0B4D79AC" w:rsidR="00B84C57" w:rsidRPr="00463D8F" w:rsidRDefault="00B84C57" w:rsidP="00803CE2">
      <w:pPr>
        <w:numPr>
          <w:ilvl w:val="0"/>
          <w:numId w:val="27"/>
        </w:numPr>
        <w:tabs>
          <w:tab w:val="left" w:pos="0"/>
        </w:tabs>
        <w:ind w:left="425" w:hanging="425"/>
        <w:jc w:val="both"/>
        <w:rPr>
          <w:rFonts w:ascii="Arial" w:hAnsi="Arial" w:cs="Arial"/>
        </w:rPr>
      </w:pPr>
      <w:r w:rsidRPr="00463D8F">
        <w:rPr>
          <w:rFonts w:ascii="Arial" w:hAnsi="Arial" w:cs="Arial"/>
        </w:rPr>
        <w:t xml:space="preserve">V případě porušení </w:t>
      </w:r>
      <w:r w:rsidR="007B7314" w:rsidRPr="00463D8F">
        <w:rPr>
          <w:rFonts w:ascii="Arial" w:hAnsi="Arial" w:cs="Arial"/>
        </w:rPr>
        <w:t xml:space="preserve">jakéhokoliv závazku </w:t>
      </w:r>
      <w:r w:rsidRPr="00463D8F">
        <w:rPr>
          <w:rFonts w:ascii="Arial" w:hAnsi="Arial" w:cs="Arial"/>
        </w:rPr>
        <w:t xml:space="preserve">Zhotovitele dle předchozích dvou odstavců je Objednatel oprávněn požadovat zaplacení smluvní pokuty ve výši </w:t>
      </w:r>
      <w:r w:rsidR="007E0E02" w:rsidRPr="00463D8F">
        <w:rPr>
          <w:rFonts w:ascii="Arial" w:hAnsi="Arial" w:cs="Arial"/>
        </w:rPr>
        <w:t xml:space="preserve">1 </w:t>
      </w:r>
      <w:r w:rsidRPr="00463D8F">
        <w:rPr>
          <w:rFonts w:ascii="Arial" w:hAnsi="Arial" w:cs="Arial"/>
        </w:rPr>
        <w:t xml:space="preserve">% ceny Díla bez DPH za každý jednotlivý případ porušení </w:t>
      </w:r>
      <w:r w:rsidR="007B7314" w:rsidRPr="00463D8F">
        <w:rPr>
          <w:rFonts w:ascii="Arial" w:hAnsi="Arial" w:cs="Arial"/>
        </w:rPr>
        <w:t xml:space="preserve">takové </w:t>
      </w:r>
      <w:r w:rsidRPr="00463D8F">
        <w:rPr>
          <w:rFonts w:ascii="Arial" w:hAnsi="Arial" w:cs="Arial"/>
        </w:rPr>
        <w:t xml:space="preserve">povinnosti. Porušení </w:t>
      </w:r>
      <w:r w:rsidR="007B7314" w:rsidRPr="00463D8F">
        <w:rPr>
          <w:rFonts w:ascii="Arial" w:hAnsi="Arial" w:cs="Arial"/>
        </w:rPr>
        <w:t xml:space="preserve">jakékoliv z </w:t>
      </w:r>
      <w:r w:rsidRPr="00463D8F">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10FC52E5"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37BAE4A2" w14:textId="23D6AD50" w:rsidR="00EA2D0A" w:rsidRPr="00EA2D0A" w:rsidRDefault="00B26F7A" w:rsidP="00EA2D0A">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B87671">
        <w:rPr>
          <w:rFonts w:ascii="Arial" w:hAnsi="Arial" w:cs="Arial"/>
          <w:szCs w:val="24"/>
        </w:rPr>
        <w:t>t</w:t>
      </w:r>
      <w:r w:rsidRPr="000C2383">
        <w:rPr>
          <w:rFonts w:ascii="Arial" w:hAnsi="Arial" w:cs="Arial"/>
          <w:szCs w:val="24"/>
        </w:rPr>
        <w:t xml:space="preserve">řech stejnopisech, z nichž </w:t>
      </w:r>
      <w:r w:rsidR="00B87671">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B87671">
        <w:rPr>
          <w:rFonts w:ascii="Arial" w:hAnsi="Arial" w:cs="Arial"/>
          <w:szCs w:val="24"/>
        </w:rPr>
        <w:t xml:space="preserve"> nebo je </w:t>
      </w:r>
      <w:r w:rsidR="000C2383" w:rsidRPr="003E12BE">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p>
    <w:p w14:paraId="5676CBA4" w14:textId="77777777" w:rsidR="00EA2D0A" w:rsidRDefault="00EA2D0A" w:rsidP="00EA2D0A">
      <w:pPr>
        <w:pStyle w:val="Odstavecseseznamem"/>
        <w:rPr>
          <w:rFonts w:ascii="Arial" w:hAnsi="Arial" w:cs="Arial"/>
        </w:rPr>
      </w:pPr>
    </w:p>
    <w:p w14:paraId="7DC3AAA7" w14:textId="2B3A7975" w:rsidR="00EA2D0A" w:rsidRPr="00EA2D0A" w:rsidRDefault="00EA2D0A" w:rsidP="00EA2D0A">
      <w:pPr>
        <w:numPr>
          <w:ilvl w:val="0"/>
          <w:numId w:val="27"/>
        </w:numPr>
        <w:tabs>
          <w:tab w:val="left" w:pos="0"/>
        </w:tabs>
        <w:ind w:left="425" w:hanging="425"/>
        <w:jc w:val="both"/>
        <w:rPr>
          <w:rFonts w:ascii="Arial" w:hAnsi="Arial" w:cs="Arial"/>
        </w:rPr>
      </w:pPr>
      <w:r>
        <w:rPr>
          <w:rFonts w:ascii="Arial" w:hAnsi="Arial" w:cs="Arial"/>
        </w:rPr>
        <w:t>Předpokládané financování z</w:t>
      </w:r>
      <w:r w:rsidR="0043536A">
        <w:rPr>
          <w:rFonts w:ascii="Arial" w:hAnsi="Arial" w:cs="Arial"/>
        </w:rPr>
        <w:t> </w:t>
      </w:r>
      <w:r>
        <w:rPr>
          <w:rFonts w:ascii="Arial" w:hAnsi="Arial" w:cs="Arial"/>
        </w:rPr>
        <w:t>prostředků</w:t>
      </w:r>
      <w:r w:rsidR="0043536A">
        <w:rPr>
          <w:rFonts w:ascii="Arial" w:hAnsi="Arial" w:cs="Arial"/>
        </w:rPr>
        <w:t xml:space="preserve"> SFŽP (Státní fond životního prostředí České republiky).</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4A4BA980" w14:textId="77777777" w:rsidR="009B71FD" w:rsidRPr="00DD5497" w:rsidRDefault="009B71FD" w:rsidP="0043536A">
      <w:pPr>
        <w:keepNext/>
        <w:tabs>
          <w:tab w:val="left" w:pos="4962"/>
        </w:tabs>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3E12BE"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3E12BE">
        <w:rPr>
          <w:rFonts w:ascii="Arial" w:hAnsi="Arial" w:cs="Arial"/>
        </w:rPr>
        <w:t>obchodní firma</w:t>
      </w:r>
    </w:p>
    <w:p w14:paraId="4E91015E" w14:textId="0033074D" w:rsidR="00327652" w:rsidRPr="003E12BE" w:rsidRDefault="00327652" w:rsidP="00DD5497">
      <w:pPr>
        <w:tabs>
          <w:tab w:val="center" w:pos="1800"/>
          <w:tab w:val="center" w:pos="6521"/>
        </w:tabs>
        <w:rPr>
          <w:rFonts w:ascii="Arial" w:hAnsi="Arial" w:cs="Arial"/>
        </w:rPr>
      </w:pPr>
      <w:r w:rsidRPr="003E12BE">
        <w:rPr>
          <w:rFonts w:ascii="Arial" w:hAnsi="Arial" w:cs="Arial"/>
        </w:rPr>
        <w:tab/>
      </w:r>
      <w:r w:rsidR="00634069" w:rsidRPr="003E12BE">
        <w:rPr>
          <w:rFonts w:ascii="Arial" w:hAnsi="Arial" w:cs="Arial"/>
        </w:rPr>
        <w:t>Ing. David Fína</w:t>
      </w:r>
      <w:r w:rsidRPr="003E12BE">
        <w:rPr>
          <w:rFonts w:ascii="Arial" w:hAnsi="Arial" w:cs="Arial"/>
          <w:i/>
        </w:rPr>
        <w:tab/>
      </w:r>
      <w:r w:rsidRPr="003E12BE">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3E12BE">
        <w:rPr>
          <w:rFonts w:ascii="Arial" w:hAnsi="Arial" w:cs="Arial"/>
        </w:rPr>
        <w:tab/>
      </w:r>
      <w:r w:rsidR="00F95CCC" w:rsidRPr="003E12BE">
        <w:rPr>
          <w:rFonts w:ascii="Arial" w:hAnsi="Arial" w:cs="Arial"/>
        </w:rPr>
        <w:t>generální</w:t>
      </w:r>
      <w:r w:rsidR="00CF43B9" w:rsidRPr="003E12BE">
        <w:rPr>
          <w:rFonts w:ascii="Arial" w:hAnsi="Arial" w:cs="Arial"/>
        </w:rPr>
        <w:t xml:space="preserve"> ředitel</w:t>
      </w:r>
      <w:r w:rsidRPr="003E12BE">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60B8F52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3"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3"/>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4C775" w16cex:dateUtc="2026-01-26T13: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04F62" w14:textId="77777777" w:rsidR="00E56A8D" w:rsidRDefault="00E56A8D" w:rsidP="00B2498C">
      <w:r>
        <w:separator/>
      </w:r>
    </w:p>
  </w:endnote>
  <w:endnote w:type="continuationSeparator" w:id="0">
    <w:p w14:paraId="7E2CE2B4" w14:textId="77777777" w:rsidR="00E56A8D" w:rsidRDefault="00E56A8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8195F" w14:textId="77777777" w:rsidR="00E56A8D" w:rsidRDefault="00E56A8D" w:rsidP="00B2498C">
      <w:r>
        <w:separator/>
      </w:r>
    </w:p>
  </w:footnote>
  <w:footnote w:type="continuationSeparator" w:id="0">
    <w:p w14:paraId="646D7D84" w14:textId="77777777" w:rsidR="00E56A8D" w:rsidRDefault="00E56A8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17A2F"/>
    <w:rsid w:val="000208DC"/>
    <w:rsid w:val="000219F9"/>
    <w:rsid w:val="0002622C"/>
    <w:rsid w:val="00045CF3"/>
    <w:rsid w:val="0004771C"/>
    <w:rsid w:val="000516BB"/>
    <w:rsid w:val="0005269A"/>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C7AC8"/>
    <w:rsid w:val="000D6D1D"/>
    <w:rsid w:val="000D713B"/>
    <w:rsid w:val="000E05CD"/>
    <w:rsid w:val="000E3493"/>
    <w:rsid w:val="000F2877"/>
    <w:rsid w:val="000F78BC"/>
    <w:rsid w:val="000F7BD0"/>
    <w:rsid w:val="00104FE9"/>
    <w:rsid w:val="00105943"/>
    <w:rsid w:val="00105BD1"/>
    <w:rsid w:val="001365E3"/>
    <w:rsid w:val="0013719E"/>
    <w:rsid w:val="00142469"/>
    <w:rsid w:val="00144E02"/>
    <w:rsid w:val="001472BD"/>
    <w:rsid w:val="0015146D"/>
    <w:rsid w:val="00153668"/>
    <w:rsid w:val="00156AF6"/>
    <w:rsid w:val="001624F3"/>
    <w:rsid w:val="00162D4F"/>
    <w:rsid w:val="001650FC"/>
    <w:rsid w:val="001709EF"/>
    <w:rsid w:val="00170EA3"/>
    <w:rsid w:val="0017433C"/>
    <w:rsid w:val="0018649F"/>
    <w:rsid w:val="001A3596"/>
    <w:rsid w:val="001A760E"/>
    <w:rsid w:val="001B110F"/>
    <w:rsid w:val="001B339D"/>
    <w:rsid w:val="001C2830"/>
    <w:rsid w:val="001C54AB"/>
    <w:rsid w:val="001C69CD"/>
    <w:rsid w:val="001E5B4F"/>
    <w:rsid w:val="001F3818"/>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E6FBD"/>
    <w:rsid w:val="002F1BD5"/>
    <w:rsid w:val="003008C8"/>
    <w:rsid w:val="00303F91"/>
    <w:rsid w:val="003047AF"/>
    <w:rsid w:val="00305B10"/>
    <w:rsid w:val="00306845"/>
    <w:rsid w:val="003167D2"/>
    <w:rsid w:val="0032205A"/>
    <w:rsid w:val="003245A9"/>
    <w:rsid w:val="00326A27"/>
    <w:rsid w:val="00327652"/>
    <w:rsid w:val="003279B2"/>
    <w:rsid w:val="00327E32"/>
    <w:rsid w:val="00344506"/>
    <w:rsid w:val="00347F70"/>
    <w:rsid w:val="003512D6"/>
    <w:rsid w:val="00355CE2"/>
    <w:rsid w:val="003606BC"/>
    <w:rsid w:val="0036112A"/>
    <w:rsid w:val="00361B25"/>
    <w:rsid w:val="003626ED"/>
    <w:rsid w:val="00375F5E"/>
    <w:rsid w:val="0037738F"/>
    <w:rsid w:val="00377A8C"/>
    <w:rsid w:val="003800DC"/>
    <w:rsid w:val="00380F2C"/>
    <w:rsid w:val="00381637"/>
    <w:rsid w:val="003833ED"/>
    <w:rsid w:val="00383E2C"/>
    <w:rsid w:val="00385CCB"/>
    <w:rsid w:val="00390A1C"/>
    <w:rsid w:val="003A109F"/>
    <w:rsid w:val="003B223D"/>
    <w:rsid w:val="003B34D5"/>
    <w:rsid w:val="003B70A5"/>
    <w:rsid w:val="003B749F"/>
    <w:rsid w:val="003D1B05"/>
    <w:rsid w:val="003E12BE"/>
    <w:rsid w:val="003E1318"/>
    <w:rsid w:val="003E1987"/>
    <w:rsid w:val="003E68F3"/>
    <w:rsid w:val="003F09FC"/>
    <w:rsid w:val="004017B2"/>
    <w:rsid w:val="00402321"/>
    <w:rsid w:val="0040787A"/>
    <w:rsid w:val="00423085"/>
    <w:rsid w:val="0043273B"/>
    <w:rsid w:val="0043536A"/>
    <w:rsid w:val="00441B7A"/>
    <w:rsid w:val="0044496D"/>
    <w:rsid w:val="00451D83"/>
    <w:rsid w:val="00461050"/>
    <w:rsid w:val="004633BC"/>
    <w:rsid w:val="00463817"/>
    <w:rsid w:val="00463D8F"/>
    <w:rsid w:val="004751B3"/>
    <w:rsid w:val="00481E01"/>
    <w:rsid w:val="00482D65"/>
    <w:rsid w:val="00493B91"/>
    <w:rsid w:val="00495353"/>
    <w:rsid w:val="004A7A2A"/>
    <w:rsid w:val="004B03DD"/>
    <w:rsid w:val="004B08DF"/>
    <w:rsid w:val="004B3069"/>
    <w:rsid w:val="004B40F1"/>
    <w:rsid w:val="004B41AE"/>
    <w:rsid w:val="004D019B"/>
    <w:rsid w:val="004D4B34"/>
    <w:rsid w:val="004E5274"/>
    <w:rsid w:val="004E5A51"/>
    <w:rsid w:val="004F062F"/>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2D7A"/>
    <w:rsid w:val="00553293"/>
    <w:rsid w:val="005547B5"/>
    <w:rsid w:val="005616F5"/>
    <w:rsid w:val="0056774B"/>
    <w:rsid w:val="00573968"/>
    <w:rsid w:val="0057436A"/>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34069"/>
    <w:rsid w:val="00634F78"/>
    <w:rsid w:val="006420F0"/>
    <w:rsid w:val="00642D68"/>
    <w:rsid w:val="00654D18"/>
    <w:rsid w:val="00656957"/>
    <w:rsid w:val="00660FB7"/>
    <w:rsid w:val="006702D4"/>
    <w:rsid w:val="00671174"/>
    <w:rsid w:val="0067577C"/>
    <w:rsid w:val="00685A30"/>
    <w:rsid w:val="006928B3"/>
    <w:rsid w:val="006935DD"/>
    <w:rsid w:val="006A2409"/>
    <w:rsid w:val="006A3223"/>
    <w:rsid w:val="006B0193"/>
    <w:rsid w:val="006B213B"/>
    <w:rsid w:val="006B4189"/>
    <w:rsid w:val="006C4169"/>
    <w:rsid w:val="006D0C81"/>
    <w:rsid w:val="006D0F1B"/>
    <w:rsid w:val="006D2917"/>
    <w:rsid w:val="006D3F96"/>
    <w:rsid w:val="006D54C9"/>
    <w:rsid w:val="006D7320"/>
    <w:rsid w:val="006D739A"/>
    <w:rsid w:val="006E5512"/>
    <w:rsid w:val="006E7197"/>
    <w:rsid w:val="006F5EE0"/>
    <w:rsid w:val="006F61AC"/>
    <w:rsid w:val="0070306E"/>
    <w:rsid w:val="00703B2C"/>
    <w:rsid w:val="00705C73"/>
    <w:rsid w:val="00706245"/>
    <w:rsid w:val="00716D09"/>
    <w:rsid w:val="007223BC"/>
    <w:rsid w:val="007265E4"/>
    <w:rsid w:val="0075402D"/>
    <w:rsid w:val="00756333"/>
    <w:rsid w:val="00761803"/>
    <w:rsid w:val="00761CB4"/>
    <w:rsid w:val="007718EA"/>
    <w:rsid w:val="0078254F"/>
    <w:rsid w:val="0079305F"/>
    <w:rsid w:val="007B1AF4"/>
    <w:rsid w:val="007B2A00"/>
    <w:rsid w:val="007B5FAA"/>
    <w:rsid w:val="007B7314"/>
    <w:rsid w:val="007C023E"/>
    <w:rsid w:val="007C2D8B"/>
    <w:rsid w:val="007C5B7B"/>
    <w:rsid w:val="007D18DF"/>
    <w:rsid w:val="007D393A"/>
    <w:rsid w:val="007D44B1"/>
    <w:rsid w:val="007E0E02"/>
    <w:rsid w:val="007E147A"/>
    <w:rsid w:val="007E7AD8"/>
    <w:rsid w:val="007F72BC"/>
    <w:rsid w:val="007F7A46"/>
    <w:rsid w:val="00802061"/>
    <w:rsid w:val="00803CE2"/>
    <w:rsid w:val="0080662C"/>
    <w:rsid w:val="00807AE0"/>
    <w:rsid w:val="00812873"/>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21AC"/>
    <w:rsid w:val="008C5141"/>
    <w:rsid w:val="008D11FF"/>
    <w:rsid w:val="008D53E2"/>
    <w:rsid w:val="008E03D2"/>
    <w:rsid w:val="008E62CB"/>
    <w:rsid w:val="008E6E40"/>
    <w:rsid w:val="008F5BA7"/>
    <w:rsid w:val="009056F4"/>
    <w:rsid w:val="0092072B"/>
    <w:rsid w:val="00923F9E"/>
    <w:rsid w:val="009333F0"/>
    <w:rsid w:val="009352CB"/>
    <w:rsid w:val="00942E79"/>
    <w:rsid w:val="00951595"/>
    <w:rsid w:val="009568A4"/>
    <w:rsid w:val="00957CA3"/>
    <w:rsid w:val="00961EEA"/>
    <w:rsid w:val="00976E18"/>
    <w:rsid w:val="00982985"/>
    <w:rsid w:val="009833C1"/>
    <w:rsid w:val="0098478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40C"/>
    <w:rsid w:val="00B26F7A"/>
    <w:rsid w:val="00B30A55"/>
    <w:rsid w:val="00B3143D"/>
    <w:rsid w:val="00B34C48"/>
    <w:rsid w:val="00B34DA9"/>
    <w:rsid w:val="00B414E9"/>
    <w:rsid w:val="00B5034A"/>
    <w:rsid w:val="00B530B3"/>
    <w:rsid w:val="00B67877"/>
    <w:rsid w:val="00B7050D"/>
    <w:rsid w:val="00B71CAA"/>
    <w:rsid w:val="00B73AD7"/>
    <w:rsid w:val="00B84C57"/>
    <w:rsid w:val="00B85145"/>
    <w:rsid w:val="00B8643C"/>
    <w:rsid w:val="00B87671"/>
    <w:rsid w:val="00B936AF"/>
    <w:rsid w:val="00BA24F5"/>
    <w:rsid w:val="00BA58B4"/>
    <w:rsid w:val="00BB3943"/>
    <w:rsid w:val="00BC6A83"/>
    <w:rsid w:val="00BD2967"/>
    <w:rsid w:val="00BD4F55"/>
    <w:rsid w:val="00BD5E3A"/>
    <w:rsid w:val="00BE1828"/>
    <w:rsid w:val="00BE44F1"/>
    <w:rsid w:val="00BF185C"/>
    <w:rsid w:val="00BF1EA4"/>
    <w:rsid w:val="00BF4ECA"/>
    <w:rsid w:val="00C0111C"/>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2C64"/>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310F"/>
    <w:rsid w:val="00E66764"/>
    <w:rsid w:val="00E676DF"/>
    <w:rsid w:val="00E77A7E"/>
    <w:rsid w:val="00E850ED"/>
    <w:rsid w:val="00E94910"/>
    <w:rsid w:val="00E953E6"/>
    <w:rsid w:val="00E96F9D"/>
    <w:rsid w:val="00EA1526"/>
    <w:rsid w:val="00EA2D0A"/>
    <w:rsid w:val="00EA5D0F"/>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932"/>
    <w:rsid w:val="00F95CCC"/>
    <w:rsid w:val="00FB2378"/>
    <w:rsid w:val="00FB47A3"/>
    <w:rsid w:val="00FB74C9"/>
    <w:rsid w:val="00FC1961"/>
    <w:rsid w:val="00FC3F34"/>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BCBE7-4D7F-480D-9657-AE26B403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12</Pages>
  <Words>5794</Words>
  <Characters>34185</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34</cp:revision>
  <cp:lastPrinted>2023-02-06T15:28:00Z</cp:lastPrinted>
  <dcterms:created xsi:type="dcterms:W3CDTF">2024-07-30T11:33:00Z</dcterms:created>
  <dcterms:modified xsi:type="dcterms:W3CDTF">2026-02-04T09:31:00Z</dcterms:modified>
</cp:coreProperties>
</file>