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956711" w14:textId="2AB58DB5" w:rsidR="0067282C" w:rsidRPr="005526BE" w:rsidRDefault="00B63E1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96"/>
          <w:szCs w:val="44"/>
          <w:lang w:eastAsia="cs-CZ"/>
        </w:rPr>
      </w:pPr>
      <w:r>
        <w:rPr>
          <w:rFonts w:asciiTheme="minorHAnsi" w:hAnsiTheme="minorHAnsi" w:cs="Arial"/>
          <w:b/>
          <w:sz w:val="40"/>
        </w:rPr>
        <w:t>O</w:t>
      </w:r>
      <w:r w:rsidR="00A91E56">
        <w:rPr>
          <w:rFonts w:asciiTheme="minorHAnsi" w:hAnsiTheme="minorHAnsi" w:cs="Arial"/>
          <w:b/>
          <w:sz w:val="40"/>
        </w:rPr>
        <w:t>plocenkové díly, oplůtky</w:t>
      </w:r>
    </w:p>
    <w:p w14:paraId="2969AFBC" w14:textId="77777777" w:rsidR="00404930" w:rsidRDefault="0040493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146C6CC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D3F7A9B" w:rsid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</w:t>
      </w:r>
      <w:r w:rsidR="00E90C14">
        <w:rPr>
          <w:rFonts w:ascii="Calibri" w:hAnsi="Calibri" w:cs="Arial"/>
          <w:szCs w:val="22"/>
          <w:lang w:eastAsia="cs-CZ"/>
        </w:rPr>
        <w:t xml:space="preserve">avky na předmět veřejné zakázky a </w:t>
      </w:r>
    </w:p>
    <w:p w14:paraId="5C17ED7A" w14:textId="79D47DB3" w:rsidR="00E90C14" w:rsidRPr="007A5E37" w:rsidRDefault="00E90C14" w:rsidP="00A339F7">
      <w:pPr>
        <w:pStyle w:val="Odstavecseseznamem"/>
        <w:keepNext/>
        <w:keepLines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Cs/>
          <w:szCs w:val="22"/>
          <w:lang w:eastAsia="cs-CZ"/>
        </w:rPr>
      </w:pPr>
      <w:r w:rsidRPr="007A5E37">
        <w:rPr>
          <w:rFonts w:asciiTheme="minorHAnsi" w:hAnsiTheme="minorHAnsi"/>
          <w:bCs/>
          <w:szCs w:val="22"/>
        </w:rPr>
        <w:t>disponuje technickým vybavením potřebným k plnění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právnickou osobou, subjektem nebo orgánem, které jsou z více než 50 % přímo či nepřímo vlastněny některým ze subjektů uvedených v předcházejícím písmeni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lastRenderedPageBreak/>
        <w:t>ec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fyzickou nebo právnickou osobou, subjektem nebo orgánem, které jednají jménem nebo na pokyn některého ze subjektů uvedených v předcházejících písmenech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nebo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ii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186ADDF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 ZÁKLADNÍ ZPŮSOBILOSTI</w:t>
      </w:r>
    </w:p>
    <w:p w14:paraId="36C926EB" w14:textId="77777777" w:rsidR="007A5E37" w:rsidRDefault="007A5E37" w:rsidP="007A5E37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5DE6D638" w14:textId="77777777" w:rsidR="007A5E37" w:rsidRPr="0067282C" w:rsidRDefault="007A5E37" w:rsidP="007A5E37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7BB4FBCE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692D0964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7FCE2F65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23FD2F61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30F4F1D" w14:textId="77777777" w:rsidR="007A5E37" w:rsidRPr="0067282C" w:rsidRDefault="007A5E37" w:rsidP="007A5E37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D5AF230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6509EF6E" w14:textId="77777777" w:rsidR="007A5E37" w:rsidRPr="0067282C" w:rsidRDefault="007A5E37" w:rsidP="007A5E37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4933408D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4E404926" w14:textId="77777777" w:rsidR="007A5E37" w:rsidRPr="0067282C" w:rsidRDefault="007A5E37" w:rsidP="007A5E37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3430E2D" w14:textId="77777777" w:rsidR="007A5E37" w:rsidRPr="0067282C" w:rsidRDefault="007A5E37" w:rsidP="007A5E37">
      <w:pPr>
        <w:keepNext/>
        <w:keepLines/>
        <w:rPr>
          <w:rFonts w:asciiTheme="minorHAnsi" w:hAnsiTheme="minorHAnsi"/>
          <w:szCs w:val="22"/>
        </w:rPr>
      </w:pPr>
    </w:p>
    <w:p w14:paraId="0E837FE2" w14:textId="77777777" w:rsidR="007A5E37" w:rsidRPr="0067282C" w:rsidRDefault="007A5E37" w:rsidP="007A5E37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CDC908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22A62022" w14:textId="77777777" w:rsidR="007A5E37" w:rsidRPr="0067282C" w:rsidRDefault="007A5E37" w:rsidP="007A5E37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A2B853A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52A2E9D8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EF1F343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0E2B7B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41A6D4DE" w14:textId="77777777" w:rsidR="007A5E37" w:rsidRDefault="007A5E37" w:rsidP="007A5E37">
      <w:pPr>
        <w:spacing w:before="0" w:after="0" w:line="276" w:lineRule="auto"/>
        <w:rPr>
          <w:rFonts w:ascii="Calibri" w:hAnsi="Calibri" w:cs="Arial"/>
          <w:sz w:val="20"/>
        </w:rPr>
      </w:pPr>
    </w:p>
    <w:p w14:paraId="334B4450" w14:textId="77777777" w:rsidR="007A5E37" w:rsidRDefault="007A5E37" w:rsidP="007A5E37">
      <w:pPr>
        <w:spacing w:before="0" w:after="0"/>
        <w:jc w:val="left"/>
        <w:rPr>
          <w:rFonts w:ascii="Calibri" w:hAnsi="Calibri" w:cs="Arial"/>
          <w:sz w:val="20"/>
        </w:rPr>
        <w:sectPr w:rsidR="007A5E37" w:rsidSect="007A5E37">
          <w:footerReference w:type="even" r:id="rId8"/>
          <w:headerReference w:type="first" r:id="rId9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7D21019E" w14:textId="54B420F2" w:rsidR="008B4E9C" w:rsidRDefault="008B4E9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 w:rsidRPr="00CF2388">
        <w:rPr>
          <w:rFonts w:asciiTheme="minorHAnsi" w:hAnsiTheme="minorHAnsi"/>
          <w:b/>
          <w:sz w:val="36"/>
          <w:szCs w:val="36"/>
          <w:highlight w:val="yellow"/>
        </w:rPr>
        <w:lastRenderedPageBreak/>
        <w:t>CENOVÁ NABÍDKA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881"/>
        <w:gridCol w:w="860"/>
        <w:gridCol w:w="1479"/>
        <w:gridCol w:w="2054"/>
        <w:gridCol w:w="980"/>
        <w:gridCol w:w="1713"/>
      </w:tblGrid>
      <w:tr w:rsidR="002C105A" w14:paraId="543A3FCC" w14:textId="77777777" w:rsidTr="00DB3DEC">
        <w:trPr>
          <w:trHeight w:val="900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3ACA" w14:textId="77777777" w:rsidR="002C105A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22F80" w14:textId="77777777" w:rsidR="002C105A" w:rsidRDefault="002C105A" w:rsidP="00DB3DEC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Počet kusů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050C5B" w14:textId="77777777" w:rsidR="002C105A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Materiál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C424" w14:textId="77777777" w:rsidR="002C105A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Rozměry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C850D" w14:textId="77777777" w:rsidR="002C105A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za 1 kus bez DPH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913D3" w14:textId="77777777" w:rsidR="002C105A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celkem bez DPH</w:t>
            </w:r>
          </w:p>
        </w:tc>
      </w:tr>
      <w:tr w:rsidR="002C105A" w:rsidRPr="00323469" w14:paraId="48EAB805" w14:textId="77777777" w:rsidTr="00DB3DEC">
        <w:trPr>
          <w:trHeight w:val="794"/>
          <w:jc w:val="center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4D26" w14:textId="77777777" w:rsidR="002C105A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950E" w14:textId="77777777" w:rsidR="002C105A" w:rsidRDefault="002C105A" w:rsidP="00DB3DEC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Oplocenkový díl dřevěný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034B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</w:rPr>
              <w:t>1200 ks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197A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226669">
              <w:rPr>
                <w:rFonts w:ascii="Calibri" w:hAnsi="Calibri" w:cs="Calibri"/>
                <w:color w:val="000000"/>
                <w:sz w:val="16"/>
                <w:szCs w:val="16"/>
              </w:rPr>
              <w:t>SM,BO</w:t>
            </w:r>
            <w:proofErr w:type="gramEnd"/>
            <w:r w:rsidRPr="00226669">
              <w:rPr>
                <w:rFonts w:ascii="Calibri" w:hAnsi="Calibri" w:cs="Calibri"/>
                <w:color w:val="000000"/>
                <w:sz w:val="16"/>
                <w:szCs w:val="16"/>
              </w:rPr>
              <w:t>,JD 3x5 cm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573A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</w:rPr>
              <w:t>1,6 m x 2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3A49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0A37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</w:tr>
      <w:tr w:rsidR="002C105A" w:rsidRPr="00323469" w14:paraId="5E25A041" w14:textId="77777777" w:rsidTr="00DB3DEC">
        <w:trPr>
          <w:trHeight w:val="794"/>
          <w:jc w:val="center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8210" w14:textId="77777777" w:rsidR="002C105A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8F61" w14:textId="77777777" w:rsidR="002C105A" w:rsidRDefault="002C105A" w:rsidP="00DB3DEC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Oplůtek dřevěný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67E9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</w:rPr>
              <w:t>800 ks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028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6669">
              <w:rPr>
                <w:rFonts w:ascii="Calibri" w:hAnsi="Calibri" w:cs="Calibri"/>
                <w:color w:val="000000"/>
                <w:sz w:val="16"/>
                <w:szCs w:val="16"/>
              </w:rPr>
              <w:t>SM, BO, JD 3x5 cm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88F" w14:textId="77777777" w:rsidR="002C105A" w:rsidRPr="00226669" w:rsidRDefault="002C105A" w:rsidP="00DB3D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</w:rPr>
              <w:t>1,6 m x 1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1A3F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DAD9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</w:tr>
      <w:tr w:rsidR="002C105A" w:rsidRPr="00323469" w14:paraId="01B49924" w14:textId="77777777" w:rsidTr="00DB3DEC">
        <w:trPr>
          <w:trHeight w:val="794"/>
          <w:jc w:val="center"/>
        </w:trPr>
        <w:tc>
          <w:tcPr>
            <w:tcW w:w="7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CD41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92D" w14:textId="77777777" w:rsidR="002C105A" w:rsidRPr="00323469" w:rsidRDefault="002C105A" w:rsidP="00DB3D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46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…. Kč</w:t>
            </w:r>
          </w:p>
        </w:tc>
      </w:tr>
    </w:tbl>
    <w:p w14:paraId="30E99A4B" w14:textId="77777777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1A411D72" w14:textId="4F134B72" w:rsidR="00245C7E" w:rsidRDefault="00245C7E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700E6621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0502B83A" w14:textId="77777777" w:rsidR="00A91E56" w:rsidRDefault="00A91E56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7E5BC00" w14:textId="7566D4E8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2909D70B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 xml:space="preserve">živnostenský </w:t>
      </w:r>
      <w:r w:rsidRPr="00A91E56">
        <w:rPr>
          <w:rFonts w:asciiTheme="minorHAnsi" w:hAnsiTheme="minorHAnsi"/>
          <w:szCs w:val="22"/>
          <w:u w:val="single"/>
        </w:rPr>
        <w:t>list</w:t>
      </w:r>
      <w:r w:rsidR="00A91E56">
        <w:rPr>
          <w:rFonts w:asciiTheme="minorHAnsi" w:hAnsiTheme="minorHAnsi"/>
          <w:szCs w:val="22"/>
        </w:rPr>
        <w:t xml:space="preserve"> </w:t>
      </w:r>
      <w:r w:rsidRPr="00A91E56">
        <w:rPr>
          <w:rFonts w:asciiTheme="minorHAnsi" w:hAnsiTheme="minorHAnsi"/>
          <w:szCs w:val="22"/>
        </w:rPr>
        <w:t>apod</w:t>
      </w:r>
      <w:r w:rsidRPr="00BB7488">
        <w:rPr>
          <w:rFonts w:asciiTheme="minorHAnsi" w:hAnsiTheme="minorHAnsi"/>
          <w:szCs w:val="22"/>
        </w:rPr>
        <w:t>.)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09CEC7" w14:textId="7E1F4625" w:rsidR="00865FA0" w:rsidRPr="00D93113" w:rsidRDefault="00447201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447201">
        <w:rPr>
          <w:rFonts w:asciiTheme="minorHAnsi" w:hAnsiTheme="minorHAnsi"/>
          <w:szCs w:val="22"/>
          <w:u w:val="single"/>
        </w:rPr>
        <w:t>N</w:t>
      </w:r>
      <w:r w:rsidR="00865FA0" w:rsidRPr="00447201">
        <w:rPr>
          <w:rFonts w:asciiTheme="minorHAnsi" w:hAnsiTheme="minorHAnsi"/>
          <w:szCs w:val="22"/>
          <w:u w:val="single"/>
        </w:rPr>
        <w:t>ávrh smlouvy</w:t>
      </w:r>
      <w:r w:rsidR="00865FA0" w:rsidRPr="00D93113">
        <w:rPr>
          <w:rFonts w:asciiTheme="minorHAnsi" w:hAnsiTheme="minorHAnsi"/>
          <w:szCs w:val="22"/>
        </w:rPr>
        <w:t xml:space="preserve"> včetně</w:t>
      </w:r>
      <w:r w:rsidR="00BB7488">
        <w:rPr>
          <w:rFonts w:asciiTheme="minorHAnsi" w:hAnsiTheme="minorHAnsi"/>
          <w:szCs w:val="22"/>
        </w:rPr>
        <w:t xml:space="preserve"> jejích příloh </w:t>
      </w:r>
      <w:r w:rsidR="00865FA0" w:rsidRPr="00447201">
        <w:rPr>
          <w:rFonts w:asciiTheme="minorHAnsi" w:hAnsiTheme="minorHAnsi"/>
          <w:szCs w:val="22"/>
          <w:u w:val="single"/>
        </w:rPr>
        <w:t>podepsaný</w:t>
      </w:r>
      <w:r w:rsidR="00865FA0" w:rsidRPr="00D93113">
        <w:rPr>
          <w:rFonts w:asciiTheme="minorHAnsi" w:hAnsiTheme="minorHAnsi"/>
          <w:szCs w:val="22"/>
        </w:rPr>
        <w:t xml:space="preserve"> osobou oprávněnou zastupovat dodavatele.</w:t>
      </w:r>
    </w:p>
    <w:p w14:paraId="5C3AFC1F" w14:textId="77777777" w:rsidR="00BB7488" w:rsidRPr="00BB7488" w:rsidRDefault="00BB7488" w:rsidP="00BB7488">
      <w:pPr>
        <w:pStyle w:val="Odstavecseseznamem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</w:p>
    <w:sectPr w:rsidR="00865FA0" w:rsidSect="007A5E37">
      <w:footerReference w:type="even" r:id="rId10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24C2" w14:textId="77777777" w:rsidR="003F252B" w:rsidRDefault="003F252B">
      <w:r>
        <w:separator/>
      </w:r>
    </w:p>
  </w:endnote>
  <w:endnote w:type="continuationSeparator" w:id="0">
    <w:p w14:paraId="068A07B9" w14:textId="77777777" w:rsidR="003F252B" w:rsidRDefault="003F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24B" w14:textId="77777777" w:rsidR="007A5E37" w:rsidRDefault="007A5E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1E02E" w14:textId="77777777" w:rsidR="007A5E37" w:rsidRDefault="007A5E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7BE0" w14:textId="77777777" w:rsidR="003F252B" w:rsidRDefault="003F252B">
      <w:r>
        <w:separator/>
      </w:r>
    </w:p>
  </w:footnote>
  <w:footnote w:type="continuationSeparator" w:id="0">
    <w:p w14:paraId="563635E6" w14:textId="77777777" w:rsidR="003F252B" w:rsidRDefault="003F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B58F" w14:textId="2B4AEC54" w:rsidR="00A91E56" w:rsidRDefault="00A91E56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3293">
    <w:abstractNumId w:val="32"/>
  </w:num>
  <w:num w:numId="2" w16cid:durableId="392583679">
    <w:abstractNumId w:val="13"/>
  </w:num>
  <w:num w:numId="3" w16cid:durableId="156504148">
    <w:abstractNumId w:val="25"/>
  </w:num>
  <w:num w:numId="4" w16cid:durableId="39404632">
    <w:abstractNumId w:val="20"/>
  </w:num>
  <w:num w:numId="5" w16cid:durableId="1330711460">
    <w:abstractNumId w:val="21"/>
  </w:num>
  <w:num w:numId="6" w16cid:durableId="1510829447">
    <w:abstractNumId w:val="33"/>
  </w:num>
  <w:num w:numId="7" w16cid:durableId="1756511084">
    <w:abstractNumId w:val="14"/>
  </w:num>
  <w:num w:numId="8" w16cid:durableId="1812285042">
    <w:abstractNumId w:val="30"/>
  </w:num>
  <w:num w:numId="9" w16cid:durableId="37975736">
    <w:abstractNumId w:val="37"/>
  </w:num>
  <w:num w:numId="10" w16cid:durableId="62412067">
    <w:abstractNumId w:val="43"/>
  </w:num>
  <w:num w:numId="11" w16cid:durableId="2063678018">
    <w:abstractNumId w:val="36"/>
  </w:num>
  <w:num w:numId="12" w16cid:durableId="1738553691">
    <w:abstractNumId w:val="29"/>
  </w:num>
  <w:num w:numId="13" w16cid:durableId="991106673">
    <w:abstractNumId w:val="42"/>
  </w:num>
  <w:num w:numId="14" w16cid:durableId="250310360">
    <w:abstractNumId w:val="19"/>
  </w:num>
  <w:num w:numId="15" w16cid:durableId="1717771770">
    <w:abstractNumId w:val="16"/>
  </w:num>
  <w:num w:numId="16" w16cid:durableId="1690140052">
    <w:abstractNumId w:val="31"/>
  </w:num>
  <w:num w:numId="17" w16cid:durableId="203952969">
    <w:abstractNumId w:val="35"/>
  </w:num>
  <w:num w:numId="18" w16cid:durableId="2118409215">
    <w:abstractNumId w:val="40"/>
  </w:num>
  <w:num w:numId="19" w16cid:durableId="2134977663">
    <w:abstractNumId w:val="24"/>
  </w:num>
  <w:num w:numId="20" w16cid:durableId="1779369220">
    <w:abstractNumId w:val="4"/>
  </w:num>
  <w:num w:numId="21" w16cid:durableId="1669360241">
    <w:abstractNumId w:val="39"/>
  </w:num>
  <w:num w:numId="22" w16cid:durableId="1410734706">
    <w:abstractNumId w:val="17"/>
  </w:num>
  <w:num w:numId="23" w16cid:durableId="141578944">
    <w:abstractNumId w:val="23"/>
  </w:num>
  <w:num w:numId="24" w16cid:durableId="131288592">
    <w:abstractNumId w:val="26"/>
  </w:num>
  <w:num w:numId="25" w16cid:durableId="1956016483">
    <w:abstractNumId w:val="38"/>
  </w:num>
  <w:num w:numId="26" w16cid:durableId="1478108769">
    <w:abstractNumId w:val="28"/>
  </w:num>
  <w:num w:numId="27" w16cid:durableId="1421218621">
    <w:abstractNumId w:val="8"/>
  </w:num>
  <w:num w:numId="28" w16cid:durableId="1195650525">
    <w:abstractNumId w:val="41"/>
  </w:num>
  <w:num w:numId="29" w16cid:durableId="612785869">
    <w:abstractNumId w:val="7"/>
  </w:num>
  <w:num w:numId="30" w16cid:durableId="1335381612">
    <w:abstractNumId w:val="12"/>
  </w:num>
  <w:num w:numId="31" w16cid:durableId="1399939257">
    <w:abstractNumId w:val="11"/>
  </w:num>
  <w:num w:numId="32" w16cid:durableId="1443955809">
    <w:abstractNumId w:val="9"/>
  </w:num>
  <w:num w:numId="33" w16cid:durableId="599483665">
    <w:abstractNumId w:val="27"/>
  </w:num>
  <w:num w:numId="34" w16cid:durableId="1920406072">
    <w:abstractNumId w:val="22"/>
  </w:num>
  <w:num w:numId="35" w16cid:durableId="656808651">
    <w:abstractNumId w:val="10"/>
  </w:num>
  <w:num w:numId="36" w16cid:durableId="1255675392">
    <w:abstractNumId w:val="18"/>
  </w:num>
  <w:num w:numId="37" w16cid:durableId="2016614930">
    <w:abstractNumId w:val="34"/>
  </w:num>
  <w:num w:numId="38" w16cid:durableId="52657189">
    <w:abstractNumId w:val="44"/>
  </w:num>
  <w:num w:numId="39" w16cid:durableId="1682507905">
    <w:abstractNumId w:val="45"/>
  </w:num>
  <w:num w:numId="40" w16cid:durableId="1854417886">
    <w:abstractNumId w:val="15"/>
  </w:num>
  <w:num w:numId="41" w16cid:durableId="2010252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8892572">
    <w:abstractNumId w:val="46"/>
  </w:num>
  <w:num w:numId="43" w16cid:durableId="3958564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0028907">
    <w:abstractNumId w:val="5"/>
  </w:num>
  <w:num w:numId="45" w16cid:durableId="142510519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8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128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B6D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64B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5A3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1756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05A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3D3"/>
    <w:rsid w:val="003235D6"/>
    <w:rsid w:val="00326592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0D56"/>
    <w:rsid w:val="003E4BDA"/>
    <w:rsid w:val="003E620E"/>
    <w:rsid w:val="003E6A4F"/>
    <w:rsid w:val="003F00B0"/>
    <w:rsid w:val="003F2494"/>
    <w:rsid w:val="003F252B"/>
    <w:rsid w:val="003F3FCE"/>
    <w:rsid w:val="003F53DF"/>
    <w:rsid w:val="003F76E4"/>
    <w:rsid w:val="003F7794"/>
    <w:rsid w:val="003F77C3"/>
    <w:rsid w:val="004006DF"/>
    <w:rsid w:val="004011F9"/>
    <w:rsid w:val="00401836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77F4"/>
    <w:rsid w:val="00500664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3FDC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3B8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1911"/>
    <w:rsid w:val="0067282C"/>
    <w:rsid w:val="00672D94"/>
    <w:rsid w:val="00676854"/>
    <w:rsid w:val="0068010E"/>
    <w:rsid w:val="00680202"/>
    <w:rsid w:val="006839CA"/>
    <w:rsid w:val="00683E04"/>
    <w:rsid w:val="0068408F"/>
    <w:rsid w:val="006842F5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22CE"/>
    <w:rsid w:val="006C2A6B"/>
    <w:rsid w:val="006C2A6F"/>
    <w:rsid w:val="006C5DDB"/>
    <w:rsid w:val="006D07A2"/>
    <w:rsid w:val="006D31AC"/>
    <w:rsid w:val="006D7829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5E37"/>
    <w:rsid w:val="007A6CEF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59A"/>
    <w:rsid w:val="007D0BDC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41F5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462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1E56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23BC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3E14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9766E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2388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169FA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258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07DC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717D"/>
    <w:rsid w:val="00E679E1"/>
    <w:rsid w:val="00E74DD3"/>
    <w:rsid w:val="00E770D0"/>
    <w:rsid w:val="00E83171"/>
    <w:rsid w:val="00E8533F"/>
    <w:rsid w:val="00E8761E"/>
    <w:rsid w:val="00E87BE2"/>
    <w:rsid w:val="00E90C14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1B7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B6689C70-2FFC-4D82-9ABB-109EE1B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E003-E876-482F-BB2D-A8195D5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5432</Characters>
  <Application>Microsoft Office Word</Application>
  <DocSecurity>0</DocSecurity>
  <Lines>187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Jitka Vrátná</cp:lastModifiedBy>
  <cp:revision>5</cp:revision>
  <dcterms:created xsi:type="dcterms:W3CDTF">2025-02-17T10:26:00Z</dcterms:created>
  <dcterms:modified xsi:type="dcterms:W3CDTF">2026-03-03T06:36:00Z</dcterms:modified>
</cp:coreProperties>
</file>