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DB727" w14:textId="77777777" w:rsidR="00CF67AF" w:rsidRPr="00320524" w:rsidRDefault="00CF67AF" w:rsidP="00CF67AF">
      <w:pPr>
        <w:pStyle w:val="Nadpis1"/>
      </w:pPr>
      <w:r>
        <w:t>Licenční s</w:t>
      </w:r>
      <w:r w:rsidRPr="00320524">
        <w:t>mlouva</w:t>
      </w:r>
    </w:p>
    <w:p w14:paraId="6D183D7D" w14:textId="77777777" w:rsidR="00CF67AF" w:rsidRPr="00320524" w:rsidRDefault="00CF67AF" w:rsidP="00CF67AF">
      <w:pPr>
        <w:pStyle w:val="Podnadpis"/>
      </w:pPr>
      <w:r w:rsidRPr="00320524">
        <w:t xml:space="preserve">uzavřená dle </w:t>
      </w:r>
      <w:r>
        <w:t xml:space="preserve">§ 2358 a násl. </w:t>
      </w:r>
      <w:r w:rsidR="00243300">
        <w:t xml:space="preserve">ve spojení s § </w:t>
      </w:r>
      <w:r w:rsidR="00C500B0">
        <w:t xml:space="preserve">2389 a násl. </w:t>
      </w:r>
      <w:r w:rsidRPr="00320524">
        <w:t>zákona č. 89/2012 Sb., občanský zákoník, ve znění pozdějších předpisů</w:t>
      </w:r>
      <w:r w:rsidRPr="00320524">
        <w:br/>
        <w:t>(dále jen „smlouva“)</w:t>
      </w:r>
    </w:p>
    <w:p w14:paraId="55FBDAF2" w14:textId="77777777" w:rsidR="00CF67AF" w:rsidRPr="00320524" w:rsidRDefault="00CF67AF" w:rsidP="00CF67AF">
      <w:pPr>
        <w:pStyle w:val="Odstavec"/>
      </w:pPr>
      <w:r w:rsidRPr="00320524">
        <w:t xml:space="preserve"> </w:t>
      </w:r>
    </w:p>
    <w:p w14:paraId="3A0B5D8A" w14:textId="7202FDDA" w:rsidR="00CF67AF" w:rsidRPr="00320524" w:rsidRDefault="00CF67AF" w:rsidP="00CF67AF">
      <w:pPr>
        <w:pStyle w:val="Evidencnicisla"/>
        <w:tabs>
          <w:tab w:val="center" w:pos="2835"/>
        </w:tabs>
      </w:pPr>
      <w:r w:rsidRPr="00320524">
        <w:t xml:space="preserve">Evidenční číslo </w:t>
      </w:r>
      <w:r>
        <w:t>nabyvatele</w:t>
      </w:r>
      <w:r w:rsidRPr="00320524">
        <w:t>:</w:t>
      </w:r>
      <w:r>
        <w:tab/>
        <w:t xml:space="preserve"> </w:t>
      </w:r>
      <w:r w:rsidR="00223960">
        <w:t xml:space="preserve">    </w:t>
      </w:r>
      <w:r>
        <w:t xml:space="preserve"> </w:t>
      </w: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r w:rsidRPr="00320524">
        <w:tab/>
      </w:r>
    </w:p>
    <w:p w14:paraId="611058FD" w14:textId="76B14AD9" w:rsidR="00CF67AF" w:rsidRPr="00320524" w:rsidRDefault="00CF67AF" w:rsidP="00CF67AF">
      <w:pPr>
        <w:pStyle w:val="Evidencnicisla"/>
        <w:tabs>
          <w:tab w:val="center" w:pos="2880"/>
        </w:tabs>
      </w:pPr>
      <w:r w:rsidRPr="00320524">
        <w:t>Evidenční číslo poskytovatele:</w:t>
      </w:r>
      <w:r w:rsidR="00223960">
        <w:t xml:space="preserve"> </w:t>
      </w:r>
      <w:r>
        <w:tab/>
      </w: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p>
    <w:p w14:paraId="4B32C44A" w14:textId="0EAB88A7" w:rsidR="00CF67AF" w:rsidRPr="00320524" w:rsidRDefault="00CF67AF" w:rsidP="00CF67AF">
      <w:pPr>
        <w:pStyle w:val="Evidencnicisla"/>
        <w:tabs>
          <w:tab w:val="center" w:pos="2880"/>
        </w:tabs>
      </w:pPr>
      <w:r>
        <w:t>Číslo akce nabyvatele</w:t>
      </w:r>
      <w:r w:rsidRPr="00320524">
        <w:t>:</w:t>
      </w:r>
      <w:r w:rsidR="00223960">
        <w:t xml:space="preserve">               </w:t>
      </w:r>
      <w:r w:rsidRPr="00320524">
        <w:tab/>
      </w:r>
      <w:r w:rsidR="00223960">
        <w:rPr>
          <w:rFonts w:cs="Verdana"/>
        </w:rPr>
        <w:t>599240024</w:t>
      </w:r>
    </w:p>
    <w:p w14:paraId="75A137AD" w14:textId="77777777" w:rsidR="00CF67AF" w:rsidRPr="00320524" w:rsidRDefault="00CF67AF" w:rsidP="00CF67AF">
      <w:pPr>
        <w:pStyle w:val="Nadpis2"/>
      </w:pPr>
      <w:r w:rsidRPr="00320524">
        <w:t>Smluvní strany</w:t>
      </w:r>
    </w:p>
    <w:p w14:paraId="44E1DE29" w14:textId="77777777" w:rsidR="00CF67AF" w:rsidRPr="00320524" w:rsidRDefault="00CF67AF" w:rsidP="00CF67AF">
      <w:pPr>
        <w:pStyle w:val="Nadpis3"/>
      </w:pPr>
      <w:r>
        <w:t>Nabyvatel</w:t>
      </w:r>
      <w:r w:rsidRPr="00320524">
        <w:t>:</w:t>
      </w:r>
    </w:p>
    <w:p w14:paraId="28149D8B" w14:textId="77777777" w:rsidR="00CF67AF" w:rsidRPr="00320524" w:rsidRDefault="00CF67AF" w:rsidP="00CF67AF">
      <w:pPr>
        <w:rPr>
          <w:b/>
          <w:bCs/>
        </w:rPr>
      </w:pPr>
      <w:r w:rsidRPr="00320524">
        <w:t>Název:</w:t>
      </w:r>
      <w:r w:rsidRPr="00320524">
        <w:tab/>
      </w:r>
      <w:r w:rsidRPr="00320524">
        <w:tab/>
      </w:r>
      <w:r w:rsidRPr="00320524">
        <w:tab/>
      </w:r>
      <w:r w:rsidRPr="00320524">
        <w:tab/>
      </w:r>
      <w:r w:rsidRPr="00320524">
        <w:tab/>
      </w:r>
      <w:r w:rsidRPr="00320524">
        <w:rPr>
          <w:b/>
          <w:bCs/>
        </w:rPr>
        <w:t>Povodí Labe, státní podnik</w:t>
      </w:r>
    </w:p>
    <w:p w14:paraId="39EC9E62" w14:textId="77777777" w:rsidR="00CF67AF" w:rsidRPr="00320524" w:rsidRDefault="00CF67AF" w:rsidP="00CF67AF">
      <w:pPr>
        <w:ind w:right="-519"/>
      </w:pPr>
      <w:r w:rsidRPr="00320524">
        <w:t>Adresa sídla:</w:t>
      </w:r>
      <w:r w:rsidRPr="00320524">
        <w:tab/>
      </w:r>
      <w:r w:rsidRPr="00320524">
        <w:tab/>
      </w:r>
      <w:r w:rsidRPr="00320524">
        <w:tab/>
      </w:r>
      <w:r w:rsidRPr="00320524">
        <w:tab/>
        <w:t>Víta Nejedlého 951/8, Slezské předměstí, 500 03 Hradec Králové</w:t>
      </w:r>
    </w:p>
    <w:p w14:paraId="4584FAFB" w14:textId="77777777" w:rsidR="00CF67AF" w:rsidRPr="00320524" w:rsidRDefault="00CF67AF" w:rsidP="00CF67AF">
      <w:r w:rsidRPr="00320524">
        <w:t>Statutární orgán:</w:t>
      </w:r>
      <w:r w:rsidRPr="00320524">
        <w:tab/>
      </w:r>
      <w:r w:rsidRPr="00320524">
        <w:tab/>
      </w:r>
      <w:r w:rsidRPr="00320524">
        <w:tab/>
        <w:t>Ing. Ma</w:t>
      </w:r>
      <w:r>
        <w:t>rián Šebesta, generální ředitel</w:t>
      </w:r>
    </w:p>
    <w:p w14:paraId="199D3FCF" w14:textId="77777777" w:rsidR="00CF67AF" w:rsidRPr="00320524" w:rsidRDefault="00CF67AF" w:rsidP="00CF67AF">
      <w:r w:rsidRPr="00320524">
        <w:t>Osoba oprávněná k podpisu:</w:t>
      </w:r>
      <w:r w:rsidRPr="00320524">
        <w:tab/>
      </w:r>
      <w:r w:rsidRPr="00320524">
        <w:tab/>
        <w:t>Ing.</w:t>
      </w:r>
      <w:r>
        <w:t xml:space="preserve"> Pavel Řehák, technický ředitel</w:t>
      </w:r>
    </w:p>
    <w:p w14:paraId="40A5ACC2" w14:textId="77777777" w:rsidR="00CF67AF" w:rsidRPr="00320524" w:rsidRDefault="00CF67AF" w:rsidP="00CF67AF">
      <w:r w:rsidRPr="00320524">
        <w:t xml:space="preserve">Zástupce pro věci technické: </w:t>
      </w:r>
      <w:r w:rsidRPr="00320524">
        <w:tab/>
      </w:r>
      <w:r w:rsidRPr="00320524">
        <w:tab/>
        <w:t>Ing. Pavel Sta</w:t>
      </w:r>
      <w:r>
        <w:t>něk, vedoucí odboru informatiky</w:t>
      </w:r>
    </w:p>
    <w:p w14:paraId="2EE17009" w14:textId="77777777" w:rsidR="00CF67AF" w:rsidRPr="00320524" w:rsidRDefault="00CF67AF" w:rsidP="00CF67AF">
      <w:r w:rsidRPr="00320524">
        <w:t>IČO:</w:t>
      </w:r>
      <w:r w:rsidRPr="00320524">
        <w:tab/>
      </w:r>
      <w:r w:rsidRPr="00320524">
        <w:tab/>
      </w:r>
      <w:r w:rsidRPr="00320524">
        <w:tab/>
      </w:r>
      <w:r w:rsidRPr="00320524">
        <w:tab/>
      </w:r>
      <w:r w:rsidRPr="00320524">
        <w:tab/>
        <w:t>70890005</w:t>
      </w:r>
    </w:p>
    <w:p w14:paraId="1993CFC8" w14:textId="77777777" w:rsidR="00CF67AF" w:rsidRPr="00320524" w:rsidRDefault="00CF67AF" w:rsidP="00CF67AF">
      <w:r w:rsidRPr="00320524">
        <w:t>DIČ:</w:t>
      </w:r>
      <w:r w:rsidRPr="00320524">
        <w:tab/>
      </w:r>
      <w:r w:rsidRPr="00320524">
        <w:tab/>
      </w:r>
      <w:r w:rsidRPr="00320524">
        <w:tab/>
      </w:r>
      <w:r w:rsidRPr="00320524">
        <w:tab/>
      </w:r>
      <w:r w:rsidRPr="00320524">
        <w:tab/>
        <w:t>CZ70890005</w:t>
      </w:r>
    </w:p>
    <w:p w14:paraId="5696DC35" w14:textId="77777777" w:rsidR="00CF67AF" w:rsidRPr="00320524" w:rsidRDefault="00CF67AF" w:rsidP="00CF67AF">
      <w:r w:rsidRPr="00320524">
        <w:t xml:space="preserve">Zápis v obchodním rejstříku: </w:t>
      </w:r>
      <w:r w:rsidRPr="00320524">
        <w:tab/>
      </w:r>
      <w:r w:rsidRPr="00320524">
        <w:tab/>
        <w:t>Krajský soud v Hradci Králové oddíl A vložka 9473</w:t>
      </w:r>
    </w:p>
    <w:p w14:paraId="748AD210" w14:textId="77777777" w:rsidR="00CF67AF" w:rsidRPr="00320524" w:rsidRDefault="00CF67AF" w:rsidP="00CF67AF">
      <w:pPr>
        <w:pStyle w:val="Smluvnistrany"/>
        <w:tabs>
          <w:tab w:val="clear" w:pos="426"/>
          <w:tab w:val="left" w:pos="2880"/>
        </w:tabs>
      </w:pPr>
      <w:r w:rsidRPr="00320524">
        <w:tab/>
      </w:r>
    </w:p>
    <w:p w14:paraId="0CA9B6D6" w14:textId="77777777" w:rsidR="00CF67AF" w:rsidRPr="00320524" w:rsidRDefault="00CF67AF" w:rsidP="00CF67AF">
      <w:pPr>
        <w:pStyle w:val="Odstavec"/>
      </w:pPr>
      <w:r w:rsidRPr="00320524">
        <w:t>na straně jedné</w:t>
      </w:r>
    </w:p>
    <w:p w14:paraId="65D7EF81" w14:textId="77777777" w:rsidR="00CF67AF" w:rsidRPr="00320524" w:rsidRDefault="00CF67AF" w:rsidP="00CF67AF">
      <w:pPr>
        <w:pStyle w:val="Odstavec"/>
      </w:pPr>
      <w:r w:rsidRPr="00320524">
        <w:t>(dále jen jako „</w:t>
      </w:r>
      <w:r>
        <w:t>nabyvatel</w:t>
      </w:r>
      <w:r w:rsidRPr="00320524">
        <w:t>“)</w:t>
      </w:r>
    </w:p>
    <w:p w14:paraId="58550ADE" w14:textId="77777777" w:rsidR="00B23B90" w:rsidRDefault="00B23B90" w:rsidP="00CF67AF">
      <w:pPr>
        <w:pStyle w:val="Nadpis3"/>
      </w:pPr>
    </w:p>
    <w:p w14:paraId="280C17CF" w14:textId="314FAAB7" w:rsidR="00CF67AF" w:rsidRPr="00320524" w:rsidRDefault="00CF67AF" w:rsidP="00CF67AF">
      <w:pPr>
        <w:pStyle w:val="Nadpis3"/>
      </w:pPr>
      <w:r w:rsidRPr="00320524">
        <w:t>Poskytovatel:</w:t>
      </w:r>
    </w:p>
    <w:p w14:paraId="72FA21E9" w14:textId="1FA486C8" w:rsidR="00CF67AF" w:rsidRDefault="00CF67AF" w:rsidP="00CF67AF">
      <w:pPr>
        <w:rPr>
          <w:rFonts w:cs="Verdana"/>
        </w:rPr>
      </w:pPr>
      <w:r w:rsidRPr="00320524">
        <w:t>Název:</w:t>
      </w:r>
      <w:r w:rsidRPr="00320524">
        <w:tab/>
      </w:r>
      <w:r w:rsidRPr="00320524">
        <w:tab/>
      </w:r>
      <w:r w:rsidRPr="00320524">
        <w:tab/>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p>
    <w:p w14:paraId="00F3CCF4" w14:textId="72D89C21" w:rsidR="00CF67AF" w:rsidRDefault="00CF67AF" w:rsidP="00CF67AF">
      <w:r w:rsidRPr="00320524">
        <w:t>Adresa sídla:</w:t>
      </w:r>
      <w:r w:rsidRPr="00320524">
        <w:tab/>
      </w:r>
      <w:r w:rsidRPr="00320524">
        <w:tab/>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p>
    <w:p w14:paraId="240A4FEF" w14:textId="063CAC83" w:rsidR="00CF67AF" w:rsidRDefault="00CF67AF" w:rsidP="00CF67AF">
      <w:r w:rsidRPr="00320524">
        <w:t>Statutární orgán:</w:t>
      </w:r>
      <w:r w:rsidRPr="00320524">
        <w:tab/>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r>
        <w:t>, jednatel</w:t>
      </w:r>
    </w:p>
    <w:p w14:paraId="3AA94C82" w14:textId="0F015AED" w:rsidR="00CF67AF" w:rsidRDefault="00D9135C" w:rsidP="00CF67AF">
      <w:pPr>
        <w:ind w:left="3540"/>
      </w:pP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r w:rsidR="00CF67AF">
        <w:t>, jednatel</w:t>
      </w:r>
    </w:p>
    <w:p w14:paraId="0BE8DD8D" w14:textId="4C28370A" w:rsidR="00CF67AF" w:rsidRDefault="00CF67AF" w:rsidP="00CF67AF">
      <w:r>
        <w:t>Osoby</w:t>
      </w:r>
      <w:r w:rsidRPr="00320524">
        <w:t xml:space="preserve"> oprávněn</w:t>
      </w:r>
      <w:r>
        <w:t>é</w:t>
      </w:r>
      <w:r w:rsidRPr="00320524">
        <w:t xml:space="preserve"> k podpisu:</w:t>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r>
        <w:t>, prokurista</w:t>
      </w:r>
    </w:p>
    <w:p w14:paraId="7F881C92" w14:textId="68134861" w:rsidR="00CF67AF" w:rsidRDefault="00D9135C" w:rsidP="00CF67AF">
      <w:pPr>
        <w:ind w:firstLine="3544"/>
      </w:pP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r w:rsidR="00CF67AF">
        <w:t>, prokurista</w:t>
      </w:r>
    </w:p>
    <w:p w14:paraId="23BD0FA4" w14:textId="7F943910" w:rsidR="00CF67AF" w:rsidRDefault="00D9135C" w:rsidP="00CF67AF">
      <w:pPr>
        <w:tabs>
          <w:tab w:val="left" w:pos="3860"/>
        </w:tabs>
        <w:ind w:firstLine="3544"/>
        <w:rPr>
          <w:rFonts w:cs="Verdana"/>
        </w:rPr>
      </w:pP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r w:rsidR="00CF67AF">
        <w:t>, prokurista</w:t>
      </w:r>
    </w:p>
    <w:p w14:paraId="270DD122" w14:textId="75CCC0A9" w:rsidR="00CF67AF" w:rsidRPr="00320524" w:rsidRDefault="00CF67AF" w:rsidP="00CF67AF">
      <w:r w:rsidRPr="00320524">
        <w:t xml:space="preserve">Zástupce pro věci technické: </w:t>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p>
    <w:p w14:paraId="189EBF1F" w14:textId="77777777" w:rsidR="00D9135C" w:rsidRDefault="00CF67AF" w:rsidP="00D9135C">
      <w:pPr>
        <w:tabs>
          <w:tab w:val="left" w:pos="0"/>
        </w:tabs>
        <w:rPr>
          <w:rFonts w:cs="Verdana"/>
        </w:rPr>
      </w:pPr>
      <w:r w:rsidRPr="00320524">
        <w:t>IČO:</w:t>
      </w:r>
      <w:r w:rsidRPr="00320524">
        <w:tab/>
      </w:r>
      <w:r w:rsidRPr="00320524">
        <w:tab/>
      </w:r>
      <w:r w:rsidRPr="00320524">
        <w:tab/>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p>
    <w:p w14:paraId="65215E30" w14:textId="1F0D601C" w:rsidR="00CF67AF" w:rsidRDefault="00CF67AF" w:rsidP="00D9135C">
      <w:pPr>
        <w:tabs>
          <w:tab w:val="left" w:pos="0"/>
        </w:tabs>
        <w:rPr>
          <w:rFonts w:cs="Verdana"/>
        </w:rPr>
      </w:pPr>
      <w:r w:rsidRPr="00320524">
        <w:t>DIČ:</w:t>
      </w:r>
      <w:r w:rsidRPr="00320524">
        <w:tab/>
      </w:r>
      <w:r w:rsidRPr="00320524">
        <w:tab/>
      </w:r>
      <w:r w:rsidRPr="00320524">
        <w:tab/>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p>
    <w:p w14:paraId="381F811A" w14:textId="77777777" w:rsidR="00D9135C" w:rsidRDefault="00CF67AF" w:rsidP="00CF67AF">
      <w:pPr>
        <w:rPr>
          <w:color w:val="000000"/>
          <w:szCs w:val="22"/>
          <w:shd w:val="clear" w:color="auto" w:fill="FFFFFF"/>
        </w:rPr>
      </w:pPr>
      <w:r w:rsidRPr="00320524">
        <w:t xml:space="preserve">Zápis v obchodním rejstříku: </w:t>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r w:rsidRPr="0014250B">
        <w:rPr>
          <w:color w:val="000000"/>
          <w:szCs w:val="22"/>
          <w:shd w:val="clear" w:color="auto" w:fill="FFFFFF"/>
        </w:rPr>
        <w:t xml:space="preserve"> soud v</w:t>
      </w:r>
      <w:r>
        <w:rPr>
          <w:color w:val="000000"/>
          <w:szCs w:val="22"/>
          <w:shd w:val="clear" w:color="auto" w:fill="FFFFFF"/>
        </w:rPr>
        <w:t> </w:t>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r>
        <w:rPr>
          <w:color w:val="000000"/>
          <w:szCs w:val="22"/>
          <w:shd w:val="clear" w:color="auto" w:fill="FFFFFF"/>
        </w:rPr>
        <w:t xml:space="preserve">, oddíl </w:t>
      </w:r>
      <w:r w:rsidR="00D9135C">
        <w:rPr>
          <w:color w:val="000000"/>
          <w:szCs w:val="22"/>
          <w:shd w:val="clear" w:color="auto" w:fill="FFFFFF"/>
        </w:rPr>
        <w:t xml:space="preserve">            </w:t>
      </w:r>
    </w:p>
    <w:p w14:paraId="4C274C53" w14:textId="2D03064A" w:rsidR="00CF67AF" w:rsidRPr="00320524" w:rsidRDefault="00D9135C" w:rsidP="00CF67AF">
      <w:r>
        <w:rPr>
          <w:color w:val="000000"/>
          <w:szCs w:val="22"/>
          <w:shd w:val="clear" w:color="auto" w:fill="FFFFFF"/>
        </w:rPr>
        <w:t xml:space="preserve">                                                                 </w:t>
      </w: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r w:rsidR="00CF67AF">
        <w:rPr>
          <w:color w:val="000000"/>
          <w:szCs w:val="22"/>
          <w:shd w:val="clear" w:color="auto" w:fill="FFFFFF"/>
        </w:rPr>
        <w:t>, vložka</w:t>
      </w:r>
      <w:r w:rsidR="00CF67AF" w:rsidRPr="0014250B">
        <w:rPr>
          <w:color w:val="000000"/>
          <w:szCs w:val="22"/>
          <w:shd w:val="clear" w:color="auto" w:fill="FFFFFF"/>
        </w:rPr>
        <w:t xml:space="preserve"> </w:t>
      </w: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r w:rsidR="00CF67AF" w:rsidRPr="00320524">
        <w:tab/>
      </w:r>
    </w:p>
    <w:p w14:paraId="1AA7F3C8" w14:textId="77777777" w:rsidR="00CF67AF" w:rsidRPr="00320524" w:rsidRDefault="00CF67AF" w:rsidP="00CF67AF">
      <w:pPr>
        <w:pStyle w:val="Odstavec"/>
      </w:pPr>
      <w:r w:rsidRPr="00320524">
        <w:t>na straně druhé</w:t>
      </w:r>
    </w:p>
    <w:p w14:paraId="383FFB26" w14:textId="77777777" w:rsidR="00CF67AF" w:rsidRPr="00320524" w:rsidRDefault="00CF67AF" w:rsidP="00CF67AF">
      <w:pPr>
        <w:pStyle w:val="Odstavec"/>
      </w:pPr>
      <w:r w:rsidRPr="00320524">
        <w:t>(dále jen jako „poskytovatel“)</w:t>
      </w:r>
    </w:p>
    <w:p w14:paraId="0992C330" w14:textId="2B44C3A2" w:rsidR="00CF67AF" w:rsidRDefault="00CF67AF" w:rsidP="00CF67AF">
      <w:pPr>
        <w:pStyle w:val="Odstavec"/>
      </w:pPr>
    </w:p>
    <w:p w14:paraId="0811F60C" w14:textId="44BCE582" w:rsidR="00B23B90" w:rsidRDefault="00B23B90" w:rsidP="00CF67AF">
      <w:pPr>
        <w:pStyle w:val="Odstavec"/>
      </w:pPr>
    </w:p>
    <w:p w14:paraId="1DBD876B" w14:textId="181FBDF9" w:rsidR="00B23B90" w:rsidRDefault="00B23B90" w:rsidP="00CF67AF">
      <w:pPr>
        <w:pStyle w:val="Odstavec"/>
      </w:pPr>
    </w:p>
    <w:p w14:paraId="14C7C044" w14:textId="77777777" w:rsidR="00B23B90" w:rsidRPr="00320524" w:rsidRDefault="00B23B90" w:rsidP="00CF67AF">
      <w:pPr>
        <w:pStyle w:val="Odstavec"/>
      </w:pPr>
    </w:p>
    <w:p w14:paraId="5E56CEDE" w14:textId="77777777" w:rsidR="00CF67AF" w:rsidRPr="00320524" w:rsidRDefault="00CF67AF" w:rsidP="00CF67AF">
      <w:pPr>
        <w:pStyle w:val="Nadpis2"/>
      </w:pPr>
      <w:bookmarkStart w:id="0" w:name="_Ref419981199"/>
      <w:r w:rsidRPr="00320524">
        <w:lastRenderedPageBreak/>
        <w:t xml:space="preserve">Předmět </w:t>
      </w:r>
      <w:bookmarkEnd w:id="0"/>
      <w:r w:rsidRPr="00320524">
        <w:rPr>
          <w:lang w:val="cs-CZ"/>
        </w:rPr>
        <w:t>smlouvy</w:t>
      </w:r>
    </w:p>
    <w:p w14:paraId="434B10F6" w14:textId="2339DBEA" w:rsidR="00CF67AF" w:rsidRDefault="00CF67AF" w:rsidP="00CF67AF">
      <w:pPr>
        <w:pStyle w:val="Odstavec"/>
        <w:numPr>
          <w:ilvl w:val="0"/>
          <w:numId w:val="2"/>
        </w:numPr>
        <w:ind w:left="426"/>
      </w:pPr>
      <w:r w:rsidRPr="00320524">
        <w:t xml:space="preserve">Podkladem pro uzavření této smlouvy je nabídka poskytovatele ze dne </w:t>
      </w:r>
      <w:r w:rsidR="00210DF4" w:rsidRPr="003F3F20">
        <w:rPr>
          <w:rFonts w:cs="Verdana"/>
          <w:highlight w:val="yellow"/>
        </w:rPr>
        <w:fldChar w:fldCharType="begin">
          <w:ffData>
            <w:name w:val="Text75"/>
            <w:enabled/>
            <w:calcOnExit w:val="0"/>
            <w:textInput>
              <w:default w:val="[BUDE DOPLNĚNO]"/>
            </w:textInput>
          </w:ffData>
        </w:fldChar>
      </w:r>
      <w:r w:rsidR="00210DF4" w:rsidRPr="003F3F20">
        <w:rPr>
          <w:rFonts w:cs="Verdana"/>
          <w:highlight w:val="yellow"/>
        </w:rPr>
        <w:instrText xml:space="preserve"> FORMTEXT </w:instrText>
      </w:r>
      <w:r w:rsidR="00210DF4" w:rsidRPr="003F3F20">
        <w:rPr>
          <w:rFonts w:cs="Verdana"/>
          <w:highlight w:val="yellow"/>
        </w:rPr>
      </w:r>
      <w:r w:rsidR="00210DF4" w:rsidRPr="003F3F20">
        <w:rPr>
          <w:rFonts w:cs="Verdana"/>
          <w:highlight w:val="yellow"/>
        </w:rPr>
        <w:fldChar w:fldCharType="separate"/>
      </w:r>
      <w:r w:rsidR="00210DF4" w:rsidRPr="003F3F20">
        <w:rPr>
          <w:rFonts w:cs="Verdana"/>
          <w:noProof/>
          <w:highlight w:val="yellow"/>
        </w:rPr>
        <w:t>[BUDE DOPLNĚNO]</w:t>
      </w:r>
      <w:r w:rsidR="00210DF4" w:rsidRPr="003F3F20">
        <w:rPr>
          <w:rFonts w:cs="Verdana"/>
          <w:highlight w:val="yellow"/>
        </w:rPr>
        <w:fldChar w:fldCharType="end"/>
      </w:r>
      <w:r>
        <w:rPr>
          <w:rFonts w:cs="Verdana"/>
        </w:rPr>
        <w:t xml:space="preserve"> </w:t>
      </w:r>
      <w:r w:rsidRPr="00320524">
        <w:t xml:space="preserve">podaná pro zakázku </w:t>
      </w:r>
      <w:r w:rsidRPr="009924D6">
        <w:t xml:space="preserve">nazvanou </w:t>
      </w:r>
      <w:r w:rsidR="009924D6">
        <w:t>„Autodesk Civil</w:t>
      </w:r>
      <w:r w:rsidR="008E2866">
        <w:t xml:space="preserve"> </w:t>
      </w:r>
      <w:r w:rsidR="009924D6">
        <w:t>3D licence“</w:t>
      </w:r>
      <w:r w:rsidRPr="009924D6">
        <w:t xml:space="preserve">. </w:t>
      </w:r>
    </w:p>
    <w:p w14:paraId="31D67FF0" w14:textId="54D989B3" w:rsidR="00CF67AF" w:rsidRDefault="00CF67AF" w:rsidP="00CF67AF">
      <w:pPr>
        <w:pStyle w:val="Odstavec"/>
        <w:numPr>
          <w:ilvl w:val="0"/>
          <w:numId w:val="2"/>
        </w:numPr>
        <w:ind w:left="426"/>
      </w:pPr>
      <w:r>
        <w:t xml:space="preserve">Předmětem této smlouvy je závazek poskytovatele </w:t>
      </w:r>
      <w:r w:rsidR="00AA2BAF">
        <w:t>zajistit pro nabyvatele 3 uživa</w:t>
      </w:r>
      <w:r w:rsidR="008E2866">
        <w:t>telské licence Autodesk Civil 3</w:t>
      </w:r>
      <w:r w:rsidR="00AA2BAF">
        <w:t xml:space="preserve">D formou časově omezeného předplatného na dobu </w:t>
      </w:r>
      <w:r w:rsidR="004851C9">
        <w:t>3</w:t>
      </w:r>
      <w:r w:rsidR="00AA2BAF">
        <w:t xml:space="preserve"> let v rozsahu licenčních podmínek společnosti Autodesk. </w:t>
      </w:r>
    </w:p>
    <w:p w14:paraId="0CF6FA79" w14:textId="2AB70B3F" w:rsidR="00CF67AF" w:rsidRDefault="009924D6" w:rsidP="00CF67AF">
      <w:pPr>
        <w:pStyle w:val="Odstavec"/>
        <w:numPr>
          <w:ilvl w:val="0"/>
          <w:numId w:val="2"/>
        </w:numPr>
        <w:ind w:left="426"/>
      </w:pPr>
      <w:r>
        <w:t>Poskytovatel se dále zavazuje</w:t>
      </w:r>
      <w:r w:rsidR="00210DF4">
        <w:t xml:space="preserve"> zajistit nabyvateli softwarovou podporu</w:t>
      </w:r>
      <w:r w:rsidR="008E2866">
        <w:t xml:space="preserve"> prostřednictvím e-mailu nebo </w:t>
      </w:r>
      <w:proofErr w:type="spellStart"/>
      <w:r w:rsidR="008E2866">
        <w:t>helpdesku</w:t>
      </w:r>
      <w:proofErr w:type="spellEnd"/>
      <w:r w:rsidR="0034760E">
        <w:t xml:space="preserve"> v pracovních dnech s reakcí do 1 pracovního dne od nahlášení požadavku</w:t>
      </w:r>
      <w:r w:rsidR="00210DF4">
        <w:t xml:space="preserve"> a aktualizaci předmětných licencí na dobu </w:t>
      </w:r>
      <w:r w:rsidR="004851C9">
        <w:t>3</w:t>
      </w:r>
      <w:r w:rsidR="00210DF4">
        <w:t xml:space="preserve"> let. </w:t>
      </w:r>
    </w:p>
    <w:p w14:paraId="3222A05F" w14:textId="66205BC8" w:rsidR="00E5674A" w:rsidRDefault="00210DF4" w:rsidP="00210DF4">
      <w:pPr>
        <w:pStyle w:val="Odstavec"/>
        <w:numPr>
          <w:ilvl w:val="0"/>
          <w:numId w:val="2"/>
        </w:numPr>
        <w:ind w:left="426"/>
      </w:pPr>
      <w:r>
        <w:t xml:space="preserve">Poskytovatel se dále zavazuje zajistit nabyvateli úvodní </w:t>
      </w:r>
      <w:r w:rsidR="004851C9">
        <w:t>uživatelské školení zaměřené na </w:t>
      </w:r>
      <w:r>
        <w:t xml:space="preserve">vodohospodářské stavby, a to v rozsahu 2 x 2MD. Úvodní uživatelské školení bude ze strany poskytovatele zajištěno ve lhůtě do 14 dnů ode dne řádného předání licencí dle čl. 3 odst. 1 této smlouvy. </w:t>
      </w:r>
    </w:p>
    <w:p w14:paraId="50BAD7DE" w14:textId="10EBE9AF" w:rsidR="00AA2BAF" w:rsidRDefault="00AA2BAF" w:rsidP="00AA2BAF">
      <w:pPr>
        <w:pStyle w:val="Odstavec"/>
        <w:numPr>
          <w:ilvl w:val="0"/>
          <w:numId w:val="2"/>
        </w:numPr>
        <w:ind w:left="426"/>
      </w:pPr>
      <w:r>
        <w:t xml:space="preserve">Nabyvatel se zavazuje zaplatit sjednanou cenu. </w:t>
      </w:r>
    </w:p>
    <w:p w14:paraId="788B9304" w14:textId="60E89AD5" w:rsidR="00CF67AF" w:rsidRPr="006B555C" w:rsidRDefault="00CF67AF" w:rsidP="00AA2BAF">
      <w:pPr>
        <w:pStyle w:val="Odstavec"/>
        <w:numPr>
          <w:ilvl w:val="0"/>
          <w:numId w:val="2"/>
        </w:numPr>
        <w:ind w:left="426"/>
      </w:pPr>
      <w:r>
        <w:t xml:space="preserve">Poskytovatel </w:t>
      </w:r>
      <w:r w:rsidR="0034760E">
        <w:t>vystupuje jako autorizovaný dodavatel licencí společnosti Autodesk a zavazuje se zajistit jejich zřízení a správu pro nabyvatele</w:t>
      </w:r>
      <w:r w:rsidR="008E2866">
        <w:t>, Licence je poskytována jako nepřevoditelné, časově omezené právo užívání softwaru Autodesk Civil 3D</w:t>
      </w:r>
      <w:r w:rsidR="0034760E">
        <w:t xml:space="preserve">. </w:t>
      </w:r>
    </w:p>
    <w:p w14:paraId="0891043E" w14:textId="77777777" w:rsidR="00CF67AF" w:rsidRPr="00154793" w:rsidRDefault="00CF67AF" w:rsidP="00CF67AF">
      <w:pPr>
        <w:pStyle w:val="Nadpis2"/>
      </w:pPr>
      <w:bookmarkStart w:id="1" w:name="_Ref433195268"/>
      <w:r w:rsidRPr="00154793">
        <w:t xml:space="preserve">Doba </w:t>
      </w:r>
      <w:r>
        <w:t xml:space="preserve">a místo </w:t>
      </w:r>
      <w:r w:rsidRPr="00154793">
        <w:t>plnění</w:t>
      </w:r>
      <w:bookmarkEnd w:id="1"/>
    </w:p>
    <w:p w14:paraId="3E5C6569" w14:textId="6CAA770A" w:rsidR="00CF67AF" w:rsidRDefault="00CF67AF" w:rsidP="00CF67AF">
      <w:pPr>
        <w:pStyle w:val="Odstavec"/>
        <w:numPr>
          <w:ilvl w:val="0"/>
          <w:numId w:val="5"/>
        </w:numPr>
        <w:ind w:left="426"/>
        <w:rPr>
          <w:color w:val="000000" w:themeColor="text1"/>
        </w:rPr>
      </w:pPr>
      <w:r w:rsidRPr="00154793">
        <w:rPr>
          <w:color w:val="000000" w:themeColor="text1"/>
        </w:rPr>
        <w:t xml:space="preserve">Poskytovatel se zavazuje předat </w:t>
      </w:r>
      <w:r>
        <w:rPr>
          <w:color w:val="000000" w:themeColor="text1"/>
        </w:rPr>
        <w:t xml:space="preserve">licence </w:t>
      </w:r>
      <w:r w:rsidRPr="00154793">
        <w:rPr>
          <w:color w:val="000000" w:themeColor="text1"/>
        </w:rPr>
        <w:t xml:space="preserve">nabyvateli nejpozději </w:t>
      </w:r>
      <w:r>
        <w:rPr>
          <w:color w:val="000000" w:themeColor="text1"/>
        </w:rPr>
        <w:t xml:space="preserve">ve lhůtě </w:t>
      </w:r>
      <w:r w:rsidR="009924D6">
        <w:rPr>
          <w:rFonts w:cs="Verdana"/>
        </w:rPr>
        <w:t xml:space="preserve">1 měsíce ode dne nabytí účinnosti této smlouvy. </w:t>
      </w:r>
      <w:r w:rsidR="009268B5">
        <w:rPr>
          <w:rFonts w:cs="Verdana"/>
        </w:rPr>
        <w:t xml:space="preserve">Počínaje předáním licencí se poskytovatel zavazuje provádět softwarovou podporu a </w:t>
      </w:r>
      <w:r w:rsidR="004851C9">
        <w:rPr>
          <w:rFonts w:cs="Verdana"/>
        </w:rPr>
        <w:t xml:space="preserve">zajistit </w:t>
      </w:r>
      <w:r w:rsidR="009268B5">
        <w:rPr>
          <w:rFonts w:cs="Verdana"/>
        </w:rPr>
        <w:t xml:space="preserve">aktualizace dle čl. 2 odst. </w:t>
      </w:r>
      <w:r w:rsidR="004851C9">
        <w:rPr>
          <w:rFonts w:cs="Verdana"/>
        </w:rPr>
        <w:t>3</w:t>
      </w:r>
      <w:r w:rsidR="009268B5">
        <w:rPr>
          <w:rFonts w:cs="Verdana"/>
        </w:rPr>
        <w:t xml:space="preserve"> </w:t>
      </w:r>
      <w:proofErr w:type="gramStart"/>
      <w:r w:rsidR="009268B5">
        <w:rPr>
          <w:rFonts w:cs="Verdana"/>
        </w:rPr>
        <w:t>této</w:t>
      </w:r>
      <w:proofErr w:type="gramEnd"/>
      <w:r w:rsidR="009268B5">
        <w:rPr>
          <w:rFonts w:cs="Verdana"/>
        </w:rPr>
        <w:t xml:space="preserve"> smlouvy. </w:t>
      </w:r>
    </w:p>
    <w:p w14:paraId="3C5E913E" w14:textId="4D9D10D6" w:rsidR="00C500B0" w:rsidRDefault="00CF67AF" w:rsidP="00C500B0">
      <w:pPr>
        <w:pStyle w:val="Odstavec"/>
        <w:numPr>
          <w:ilvl w:val="0"/>
          <w:numId w:val="5"/>
        </w:numPr>
        <w:ind w:left="426"/>
        <w:rPr>
          <w:color w:val="000000" w:themeColor="text1"/>
        </w:rPr>
      </w:pPr>
      <w:r w:rsidRPr="00C500B0">
        <w:rPr>
          <w:color w:val="000000" w:themeColor="text1"/>
        </w:rPr>
        <w:t>Do doby než bude nabyvateli licence fakticky zpřístupněna</w:t>
      </w:r>
      <w:r w:rsidR="00E227A6">
        <w:rPr>
          <w:color w:val="000000" w:themeColor="text1"/>
        </w:rPr>
        <w:t xml:space="preserve"> </w:t>
      </w:r>
      <w:r w:rsidRPr="00C500B0">
        <w:rPr>
          <w:color w:val="000000" w:themeColor="text1"/>
        </w:rPr>
        <w:t xml:space="preserve">a současně mu budou poskytovatelem předány dokumenty uvedené v článku 5 této smlouvy, má </w:t>
      </w:r>
      <w:r w:rsidR="00C500B0" w:rsidRPr="00C500B0">
        <w:rPr>
          <w:color w:val="000000" w:themeColor="text1"/>
        </w:rPr>
        <w:t>nabyvatel</w:t>
      </w:r>
      <w:r w:rsidRPr="00C500B0">
        <w:rPr>
          <w:color w:val="000000" w:themeColor="text1"/>
        </w:rPr>
        <w:t xml:space="preserve"> právo odmítnout </w:t>
      </w:r>
      <w:r w:rsidR="00C500B0" w:rsidRPr="00C500B0">
        <w:rPr>
          <w:color w:val="000000" w:themeColor="text1"/>
        </w:rPr>
        <w:t xml:space="preserve">neuhradit sjednanou cenu dle této smlouvy a </w:t>
      </w:r>
      <w:r w:rsidRPr="00C500B0">
        <w:rPr>
          <w:color w:val="000000" w:themeColor="text1"/>
        </w:rPr>
        <w:t xml:space="preserve">nenastává </w:t>
      </w:r>
      <w:r w:rsidR="00C500B0" w:rsidRPr="00C500B0">
        <w:rPr>
          <w:color w:val="000000" w:themeColor="text1"/>
        </w:rPr>
        <w:t xml:space="preserve">jeho </w:t>
      </w:r>
      <w:r w:rsidRPr="00C500B0">
        <w:rPr>
          <w:color w:val="000000" w:themeColor="text1"/>
        </w:rPr>
        <w:t>prodlení s</w:t>
      </w:r>
      <w:r w:rsidR="00C500B0" w:rsidRPr="00C500B0">
        <w:rPr>
          <w:color w:val="000000" w:themeColor="text1"/>
        </w:rPr>
        <w:t xml:space="preserve">e zaplacením. </w:t>
      </w:r>
    </w:p>
    <w:p w14:paraId="12F6D39D" w14:textId="77777777" w:rsidR="00CF67AF" w:rsidRPr="00320524" w:rsidRDefault="00CF67AF" w:rsidP="00CF67AF">
      <w:pPr>
        <w:pStyle w:val="Nadpis2"/>
      </w:pPr>
      <w:bookmarkStart w:id="2" w:name="V"/>
      <w:bookmarkStart w:id="3" w:name="_Ref419980231"/>
      <w:bookmarkEnd w:id="2"/>
      <w:r w:rsidRPr="00320524">
        <w:rPr>
          <w:lang w:val="cs-CZ"/>
        </w:rPr>
        <w:t>C</w:t>
      </w:r>
      <w:proofErr w:type="spellStart"/>
      <w:r w:rsidRPr="00320524">
        <w:t>ena</w:t>
      </w:r>
      <w:proofErr w:type="spellEnd"/>
      <w:r w:rsidRPr="00320524">
        <w:t xml:space="preserve"> a platební podmínky</w:t>
      </w:r>
      <w:bookmarkEnd w:id="3"/>
    </w:p>
    <w:p w14:paraId="2220EA94" w14:textId="0FFD09BB" w:rsidR="00CF67AF" w:rsidRPr="00320524" w:rsidRDefault="00CF67AF" w:rsidP="00CF67AF">
      <w:pPr>
        <w:pStyle w:val="Odstavec"/>
        <w:numPr>
          <w:ilvl w:val="0"/>
          <w:numId w:val="3"/>
        </w:numPr>
        <w:ind w:left="426" w:hanging="426"/>
      </w:pPr>
      <w:r w:rsidRPr="00320524">
        <w:t xml:space="preserve">Celková cena za </w:t>
      </w:r>
      <w:r w:rsidR="003B0E0F">
        <w:t xml:space="preserve">plnění dle této smlouvy </w:t>
      </w:r>
      <w:r w:rsidRPr="00320524">
        <w:t xml:space="preserve">se dohodou smluvních stran stanovuje jako cena smluvní a nejvýše přípustná, pevná a je dána cenovou nabídkou poskytovatele ze dne </w:t>
      </w:r>
      <w:r w:rsidR="00FB26DA" w:rsidRPr="003F3F20">
        <w:rPr>
          <w:rFonts w:cs="Verdana"/>
          <w:highlight w:val="yellow"/>
        </w:rPr>
        <w:fldChar w:fldCharType="begin">
          <w:ffData>
            <w:name w:val="Text75"/>
            <w:enabled/>
            <w:calcOnExit w:val="0"/>
            <w:textInput>
              <w:default w:val="[BUDE DOPLNĚNO]"/>
            </w:textInput>
          </w:ffData>
        </w:fldChar>
      </w:r>
      <w:r w:rsidR="00FB26DA" w:rsidRPr="003F3F20">
        <w:rPr>
          <w:rFonts w:cs="Verdana"/>
          <w:highlight w:val="yellow"/>
        </w:rPr>
        <w:instrText xml:space="preserve"> FORMTEXT </w:instrText>
      </w:r>
      <w:r w:rsidR="00FB26DA" w:rsidRPr="003F3F20">
        <w:rPr>
          <w:rFonts w:cs="Verdana"/>
          <w:highlight w:val="yellow"/>
        </w:rPr>
      </w:r>
      <w:r w:rsidR="00FB26DA" w:rsidRPr="003F3F20">
        <w:rPr>
          <w:rFonts w:cs="Verdana"/>
          <w:highlight w:val="yellow"/>
        </w:rPr>
        <w:fldChar w:fldCharType="separate"/>
      </w:r>
      <w:r w:rsidR="00FB26DA" w:rsidRPr="003F3F20">
        <w:rPr>
          <w:rFonts w:cs="Verdana"/>
          <w:noProof/>
          <w:highlight w:val="yellow"/>
        </w:rPr>
        <w:t>[BUDE DOPLNĚNO]</w:t>
      </w:r>
      <w:r w:rsidR="00FB26DA" w:rsidRPr="003F3F20">
        <w:rPr>
          <w:rFonts w:cs="Verdana"/>
          <w:highlight w:val="yellow"/>
        </w:rPr>
        <w:fldChar w:fldCharType="end"/>
      </w:r>
      <w:r w:rsidR="00FB26DA">
        <w:rPr>
          <w:rFonts w:cs="Verdana"/>
        </w:rPr>
        <w:t xml:space="preserve"> </w:t>
      </w:r>
      <w:r w:rsidRPr="00320524">
        <w:t xml:space="preserve">a je stanovena dohodou smluvních stran takto: </w:t>
      </w:r>
    </w:p>
    <w:p w14:paraId="0E4DC10F" w14:textId="613F2A8C" w:rsidR="005E5BEE" w:rsidRDefault="00CF67AF" w:rsidP="00CF67AF">
      <w:pPr>
        <w:pStyle w:val="Cena"/>
        <w:ind w:left="426" w:hanging="426"/>
      </w:pPr>
      <w:r>
        <w:tab/>
      </w:r>
      <w:r w:rsidR="004851C9">
        <w:t>C</w:t>
      </w:r>
      <w:r w:rsidRPr="00320524">
        <w:t xml:space="preserve">elková cena bez DPH </w:t>
      </w:r>
      <w:r w:rsidR="00210DF4">
        <w:t xml:space="preserve">za </w:t>
      </w:r>
      <w:r w:rsidR="004851C9">
        <w:t>3</w:t>
      </w:r>
      <w:r w:rsidR="00210DF4">
        <w:t xml:space="preserve"> rok</w:t>
      </w:r>
      <w:r w:rsidR="004851C9">
        <w:t>y</w:t>
      </w:r>
      <w:r w:rsidR="00210DF4">
        <w:t xml:space="preserve"> </w:t>
      </w:r>
      <w:r w:rsidRPr="00320524">
        <w:t xml:space="preserve">činí </w:t>
      </w:r>
      <w:r w:rsidR="00FB26DA" w:rsidRPr="00FB26DA">
        <w:rPr>
          <w:rFonts w:cs="Verdana"/>
          <w:b/>
          <w:highlight w:val="yellow"/>
        </w:rPr>
        <w:fldChar w:fldCharType="begin">
          <w:ffData>
            <w:name w:val="Text75"/>
            <w:enabled/>
            <w:calcOnExit w:val="0"/>
            <w:textInput>
              <w:default w:val="[BUDE DOPLNĚNO]"/>
            </w:textInput>
          </w:ffData>
        </w:fldChar>
      </w:r>
      <w:r w:rsidR="00FB26DA" w:rsidRPr="00FB26DA">
        <w:rPr>
          <w:rFonts w:cs="Verdana"/>
          <w:b/>
          <w:highlight w:val="yellow"/>
        </w:rPr>
        <w:instrText xml:space="preserve"> FORMTEXT </w:instrText>
      </w:r>
      <w:r w:rsidR="00FB26DA" w:rsidRPr="00FB26DA">
        <w:rPr>
          <w:rFonts w:cs="Verdana"/>
          <w:b/>
          <w:highlight w:val="yellow"/>
        </w:rPr>
      </w:r>
      <w:r w:rsidR="00FB26DA" w:rsidRPr="00FB26DA">
        <w:rPr>
          <w:rFonts w:cs="Verdana"/>
          <w:b/>
          <w:highlight w:val="yellow"/>
        </w:rPr>
        <w:fldChar w:fldCharType="separate"/>
      </w:r>
      <w:r w:rsidR="00FB26DA" w:rsidRPr="00FB26DA">
        <w:rPr>
          <w:rFonts w:cs="Verdana"/>
          <w:b/>
          <w:noProof/>
          <w:highlight w:val="yellow"/>
        </w:rPr>
        <w:t>[BUDE DOPLNĚNO]</w:t>
      </w:r>
      <w:r w:rsidR="00FB26DA" w:rsidRPr="00FB26DA">
        <w:rPr>
          <w:rFonts w:cs="Verdana"/>
          <w:b/>
          <w:highlight w:val="yellow"/>
        </w:rPr>
        <w:fldChar w:fldCharType="end"/>
      </w:r>
      <w:r w:rsidR="004851C9">
        <w:t>.</w:t>
      </w:r>
    </w:p>
    <w:p w14:paraId="5949747A" w14:textId="48F93085" w:rsidR="00210DF4" w:rsidRDefault="00210DF4" w:rsidP="00CF67AF">
      <w:pPr>
        <w:pStyle w:val="Odstavec"/>
        <w:numPr>
          <w:ilvl w:val="0"/>
          <w:numId w:val="3"/>
        </w:numPr>
        <w:ind w:left="426" w:hanging="426"/>
      </w:pPr>
      <w:r>
        <w:t xml:space="preserve">V ceně uvedené v předchozím odstavci je zahrnut licenční poplatek, softwarová podpora i </w:t>
      </w:r>
      <w:r w:rsidR="00B57D1F">
        <w:t xml:space="preserve">úvodní uživatelské školení v požadovaném rozsahu. </w:t>
      </w:r>
    </w:p>
    <w:p w14:paraId="57286080" w14:textId="617ED1F4" w:rsidR="00CF67AF" w:rsidRPr="00320524" w:rsidRDefault="00CF67AF" w:rsidP="00CF67AF">
      <w:pPr>
        <w:pStyle w:val="Odstavec"/>
        <w:numPr>
          <w:ilvl w:val="0"/>
          <w:numId w:val="3"/>
        </w:numPr>
        <w:ind w:left="426" w:hanging="426"/>
      </w:pPr>
      <w:r w:rsidRPr="00320524">
        <w:t>Daň z přidané hodnoty bude uplatněna v souladu se zákonem č. 235/2004 Sb., o dani z přidané hodnoty, ve znění pozdějších předpisů.</w:t>
      </w:r>
    </w:p>
    <w:p w14:paraId="430AE3B2" w14:textId="4AA20F2F" w:rsidR="00CF67AF" w:rsidRPr="00320524" w:rsidRDefault="000B1933" w:rsidP="00CF67AF">
      <w:pPr>
        <w:pStyle w:val="Odstavecseseznamem"/>
        <w:numPr>
          <w:ilvl w:val="0"/>
          <w:numId w:val="3"/>
        </w:numPr>
        <w:spacing w:before="120"/>
        <w:ind w:left="426" w:hanging="426"/>
      </w:pPr>
      <w:r w:rsidRPr="009268B5">
        <w:t xml:space="preserve">Nabyvatel se zavazuje uhradit poskytovateli </w:t>
      </w:r>
      <w:r w:rsidR="00915CBD">
        <w:t>celkovou cenu</w:t>
      </w:r>
      <w:r w:rsidRPr="009268B5">
        <w:t xml:space="preserve"> </w:t>
      </w:r>
      <w:r w:rsidR="00915CBD">
        <w:t>na 3 roky</w:t>
      </w:r>
      <w:r w:rsidRPr="009268B5">
        <w:t xml:space="preserve"> dopředu na základě vystaveného daňového dokladu (faktury). </w:t>
      </w:r>
      <w:r w:rsidR="00FC1A05">
        <w:t xml:space="preserve">Daňový doklad bude zaslán </w:t>
      </w:r>
      <w:r w:rsidR="00CF67AF" w:rsidRPr="00320524">
        <w:t xml:space="preserve">na adresu </w:t>
      </w:r>
      <w:hyperlink r:id="rId7" w:history="1">
        <w:r w:rsidR="00CF67AF" w:rsidRPr="00320524">
          <w:rPr>
            <w:rStyle w:val="Hypertextovodkaz"/>
          </w:rPr>
          <w:t>invoice@pla.cz</w:t>
        </w:r>
      </w:hyperlink>
      <w:r w:rsidR="00CF67AF" w:rsidRPr="00320524">
        <w:t xml:space="preserve">. Daňový doklad je splatný do 30 dnů ode dne jeho prokazatelného doručení </w:t>
      </w:r>
      <w:r w:rsidR="00CF67AF">
        <w:t>nabyvateli</w:t>
      </w:r>
      <w:r w:rsidR="00CF67AF" w:rsidRPr="00320524">
        <w:t>, a to bezhotovostním bankovním převodem na účet poskytovatele</w:t>
      </w:r>
      <w:r w:rsidR="00FC1A05">
        <w:t xml:space="preserve">.  </w:t>
      </w:r>
      <w:r w:rsidR="00CF67AF" w:rsidRPr="00320524">
        <w:t xml:space="preserve"> </w:t>
      </w:r>
    </w:p>
    <w:p w14:paraId="13CDEB4C" w14:textId="77777777" w:rsidR="00CF67AF" w:rsidRPr="00320524" w:rsidRDefault="00FC1A05" w:rsidP="00CF67AF">
      <w:pPr>
        <w:pStyle w:val="Odstavec"/>
        <w:numPr>
          <w:ilvl w:val="0"/>
          <w:numId w:val="3"/>
        </w:numPr>
        <w:ind w:left="426" w:hanging="426"/>
      </w:pPr>
      <w:r>
        <w:t>D</w:t>
      </w:r>
      <w:r w:rsidR="00CF67AF" w:rsidRPr="00320524">
        <w:t>aňový doklad vyhotoví poskytovatel</w:t>
      </w:r>
      <w:r>
        <w:t xml:space="preserve"> a</w:t>
      </w:r>
      <w:r w:rsidR="00CF67AF" w:rsidRPr="00320524">
        <w:t xml:space="preserve"> bud</w:t>
      </w:r>
      <w:r>
        <w:t>e označen</w:t>
      </w:r>
      <w:r w:rsidR="00CF67AF">
        <w:t xml:space="preserve"> číslem akce nabyvatele</w:t>
      </w:r>
      <w:r w:rsidR="00CF67AF" w:rsidRPr="00320524">
        <w:t xml:space="preserve"> a evidenčním číslem smlouvy </w:t>
      </w:r>
      <w:r w:rsidR="00CF67AF">
        <w:t>nabyvatele</w:t>
      </w:r>
      <w:r w:rsidR="00CF67AF" w:rsidRPr="00320524">
        <w:t xml:space="preserve"> v souladu s údaji uvedenými v této smlouvě. </w:t>
      </w:r>
    </w:p>
    <w:p w14:paraId="5DC88EF6" w14:textId="77777777" w:rsidR="00CF67AF" w:rsidRPr="00320524" w:rsidRDefault="00CF67AF" w:rsidP="00CF67AF">
      <w:pPr>
        <w:pStyle w:val="Odstavec"/>
        <w:numPr>
          <w:ilvl w:val="0"/>
          <w:numId w:val="3"/>
        </w:numPr>
        <w:ind w:left="426" w:hanging="426"/>
      </w:pPr>
      <w:r w:rsidRPr="00320524">
        <w:t>Daňový doklad bude obsahovat náležitosti stanovené zákonem č. 235/2004 Sb., o dani z přidané hodnoty, ve znění pozdějších předpisů a § 435 odst. 1 občanského zákoníku, ve zně</w:t>
      </w:r>
      <w:r>
        <w:t>ní pozdějších předpisů. Nabyvatel</w:t>
      </w:r>
      <w:r w:rsidRPr="00320524">
        <w:t xml:space="preserve"> je oprávněn vrátit vadný daňový doklad poskytovateli, a to až do lhůty jeho splatnosti.</w:t>
      </w:r>
    </w:p>
    <w:p w14:paraId="722150BA" w14:textId="77777777" w:rsidR="00CF67AF" w:rsidRPr="00320524" w:rsidRDefault="00CF67AF" w:rsidP="00CF67AF">
      <w:pPr>
        <w:pStyle w:val="Odstavec"/>
        <w:numPr>
          <w:ilvl w:val="0"/>
          <w:numId w:val="3"/>
        </w:numPr>
        <w:ind w:left="426" w:hanging="426"/>
      </w:pPr>
      <w:r w:rsidRPr="00320524">
        <w:t xml:space="preserve">V případě prodlení se zaplacením celkové ceny se </w:t>
      </w:r>
      <w:r>
        <w:t>nabyvatel</w:t>
      </w:r>
      <w:r w:rsidRPr="00320524">
        <w:t xml:space="preserve"> zavazuje zaplatit poskytovateli úrok z prodlení ve výši 0,05 % z dlužné částky za každý den prodlení.</w:t>
      </w:r>
    </w:p>
    <w:p w14:paraId="0322D5DA" w14:textId="77777777" w:rsidR="00CF67AF" w:rsidRPr="00320524" w:rsidRDefault="00CF67AF" w:rsidP="00CF67AF">
      <w:pPr>
        <w:pStyle w:val="Odstavec"/>
        <w:numPr>
          <w:ilvl w:val="0"/>
          <w:numId w:val="3"/>
        </w:numPr>
        <w:ind w:left="426" w:hanging="426"/>
      </w:pPr>
      <w:r w:rsidRPr="00320524">
        <w:lastRenderedPageBreak/>
        <w:t>Celková cena je cenou bezvýhradně závaznou a nejvýše přípustnou, která může být překročena pouze v souvislosti se změnou daňových či jiných zákonných předpisů přímo souvisejících s předmětem této smlouvy, z jiných důvodů dohodnutou cenu překročit nelze. Změna ceny musí být potvrzena uzavřením oboustranně potvrzeného písemného dodatku.</w:t>
      </w:r>
    </w:p>
    <w:p w14:paraId="6A72BD6C" w14:textId="77777777" w:rsidR="00CF67AF" w:rsidRPr="00320524" w:rsidRDefault="00CF67AF" w:rsidP="00CF67AF">
      <w:pPr>
        <w:pStyle w:val="Odstavec"/>
        <w:numPr>
          <w:ilvl w:val="0"/>
          <w:numId w:val="3"/>
        </w:numPr>
        <w:ind w:left="426" w:hanging="426"/>
      </w:pPr>
      <w:r w:rsidRPr="00320524">
        <w:t xml:space="preserve">Cena obsahuje všechny náklady potřebné k řádnému splnění závazků dle této smlouvy včetně veškerých nákladů nutných pro řádné splnění veřejné zakázky. </w:t>
      </w:r>
    </w:p>
    <w:p w14:paraId="4ED9BF0A" w14:textId="77777777" w:rsidR="00CF67AF" w:rsidRPr="00320524" w:rsidRDefault="00CF67AF" w:rsidP="00CF67AF">
      <w:pPr>
        <w:pStyle w:val="Odstavec"/>
        <w:numPr>
          <w:ilvl w:val="0"/>
          <w:numId w:val="3"/>
        </w:numPr>
        <w:ind w:left="426" w:hanging="426"/>
      </w:pPr>
      <w:r w:rsidRPr="00320524">
        <w:t>Poskytovatel se zavazuje ujednat si s poddodavateli, kteří se na jeho straně podílejí na realizaci předmětu plnění této smlouvy, stejnou nebo kratší dobu splatnosti daňových dokladů, jaká je sjednána v této smlouvě.</w:t>
      </w:r>
    </w:p>
    <w:p w14:paraId="1282B535" w14:textId="77777777" w:rsidR="00CF67AF" w:rsidRPr="00320524" w:rsidRDefault="00CF67AF" w:rsidP="00CF67AF">
      <w:pPr>
        <w:pStyle w:val="Odstavec"/>
        <w:numPr>
          <w:ilvl w:val="0"/>
          <w:numId w:val="3"/>
        </w:numPr>
        <w:ind w:left="426" w:hanging="426"/>
      </w:pPr>
      <w:r w:rsidRPr="00320524">
        <w:t>U plátců DPH bude platba provedena výhradně na bankovní účet zveřejněný v registru plátců DPH.</w:t>
      </w:r>
    </w:p>
    <w:p w14:paraId="3B6E6C2D" w14:textId="77777777" w:rsidR="00CF67AF" w:rsidRPr="00320524" w:rsidRDefault="00CF67AF" w:rsidP="00CF67AF">
      <w:pPr>
        <w:pStyle w:val="Nadpis2"/>
      </w:pPr>
      <w:r>
        <w:t xml:space="preserve">Poskytnutí předmětu </w:t>
      </w:r>
      <w:r>
        <w:rPr>
          <w:lang w:val="cs-CZ"/>
        </w:rPr>
        <w:t>plnění</w:t>
      </w:r>
    </w:p>
    <w:p w14:paraId="1638BD7C" w14:textId="0CE27626" w:rsidR="00CF67AF" w:rsidRDefault="00CF67AF" w:rsidP="009924D6">
      <w:pPr>
        <w:pStyle w:val="Odstavecseseznamem"/>
        <w:numPr>
          <w:ilvl w:val="0"/>
          <w:numId w:val="23"/>
        </w:numPr>
        <w:spacing w:after="240"/>
        <w:ind w:left="426" w:hanging="426"/>
      </w:pPr>
      <w:r w:rsidRPr="00320524">
        <w:t xml:space="preserve">Poskytovatel je povinen </w:t>
      </w:r>
      <w:r>
        <w:t>poskytnout</w:t>
      </w:r>
      <w:r w:rsidRPr="00320524">
        <w:t xml:space="preserve"> </w:t>
      </w:r>
      <w:r>
        <w:t>nabyvateli předmět plnění</w:t>
      </w:r>
      <w:r w:rsidRPr="00320524">
        <w:t xml:space="preserve"> se všemi doklady potřebnými k</w:t>
      </w:r>
      <w:r>
        <w:t xml:space="preserve"> jeho převzetí a </w:t>
      </w:r>
      <w:r w:rsidRPr="00320524">
        <w:t>užívání</w:t>
      </w:r>
      <w:r>
        <w:t>.</w:t>
      </w:r>
      <w:r w:rsidRPr="00320524">
        <w:t xml:space="preserve"> </w:t>
      </w:r>
    </w:p>
    <w:p w14:paraId="4C882EC4" w14:textId="2293ADC9" w:rsidR="00692F42" w:rsidRDefault="00692F42" w:rsidP="00692F42">
      <w:pPr>
        <w:pStyle w:val="Nadpis2"/>
        <w:rPr>
          <w:lang w:val="cs-CZ"/>
        </w:rPr>
      </w:pPr>
      <w:r>
        <w:rPr>
          <w:lang w:val="cs-CZ"/>
        </w:rPr>
        <w:t>Práva, povinnosti a prohlášení smluvních stran</w:t>
      </w:r>
    </w:p>
    <w:p w14:paraId="044ED29C" w14:textId="2196A9A2" w:rsidR="00692F42" w:rsidRDefault="00692F42" w:rsidP="00692F42">
      <w:pPr>
        <w:pStyle w:val="Odstavec"/>
        <w:tabs>
          <w:tab w:val="clear" w:pos="6660"/>
        </w:tabs>
        <w:ind w:left="426"/>
      </w:pPr>
    </w:p>
    <w:p w14:paraId="538154EE" w14:textId="6D306A1A" w:rsidR="00692F42" w:rsidRDefault="00692F42" w:rsidP="009924D6">
      <w:pPr>
        <w:pStyle w:val="Odstavecseseznamem"/>
        <w:numPr>
          <w:ilvl w:val="0"/>
          <w:numId w:val="16"/>
        </w:numPr>
        <w:spacing w:after="240"/>
        <w:ind w:left="426" w:hanging="426"/>
        <w:rPr>
          <w:lang w:eastAsia="x-none"/>
        </w:rPr>
      </w:pPr>
      <w:r>
        <w:t>Poskytovatel</w:t>
      </w:r>
      <w:r w:rsidRPr="00AB03EC">
        <w:t xml:space="preserve"> prohlašuje, že má dostatečné znalosti, schopnosti a prostředky k</w:t>
      </w:r>
      <w:r>
        <w:t xml:space="preserve"> řádnému plnění předmětu smlouvy. </w:t>
      </w:r>
    </w:p>
    <w:p w14:paraId="37B328C0" w14:textId="77777777" w:rsidR="00692F42" w:rsidRPr="00692F42" w:rsidRDefault="00692F42" w:rsidP="00692F42">
      <w:pPr>
        <w:pStyle w:val="Odstavecseseznamem"/>
        <w:spacing w:after="240"/>
        <w:ind w:left="426"/>
        <w:rPr>
          <w:sz w:val="14"/>
          <w:lang w:eastAsia="x-none"/>
        </w:rPr>
      </w:pPr>
    </w:p>
    <w:p w14:paraId="68199BB1" w14:textId="31C2773C" w:rsidR="00692F42" w:rsidRDefault="00692F42" w:rsidP="00692F42">
      <w:pPr>
        <w:pStyle w:val="Odstavecseseznamem"/>
        <w:numPr>
          <w:ilvl w:val="0"/>
          <w:numId w:val="16"/>
        </w:numPr>
        <w:spacing w:after="240"/>
        <w:ind w:left="426" w:hanging="426"/>
        <w:rPr>
          <w:lang w:eastAsia="x-none"/>
        </w:rPr>
      </w:pPr>
      <w:r>
        <w:t xml:space="preserve">Poskytovatel je povinen plnit předmět smlouvy bez vad tak aby jej mohl nabyvatel řádně, bez obtíží a v souladu s příslušnými právními předpisy a podmínkami této smlouvy ovládat a užívat. </w:t>
      </w:r>
    </w:p>
    <w:p w14:paraId="46962CF3" w14:textId="77777777" w:rsidR="00692F42" w:rsidRPr="00692F42" w:rsidRDefault="00692F42" w:rsidP="00692F42">
      <w:pPr>
        <w:pStyle w:val="Odstavecseseznamem"/>
        <w:rPr>
          <w:sz w:val="14"/>
          <w:lang w:eastAsia="x-none"/>
        </w:rPr>
      </w:pPr>
    </w:p>
    <w:p w14:paraId="5D288015" w14:textId="4604ECCA" w:rsidR="00692F42" w:rsidRDefault="00692F42" w:rsidP="00692F42">
      <w:pPr>
        <w:pStyle w:val="Odstavecseseznamem"/>
        <w:numPr>
          <w:ilvl w:val="0"/>
          <w:numId w:val="16"/>
        </w:numPr>
        <w:spacing w:after="240"/>
        <w:ind w:left="426" w:hanging="426"/>
        <w:rPr>
          <w:lang w:eastAsia="x-none"/>
        </w:rPr>
      </w:pPr>
      <w:r>
        <w:t>Poskytovatel je povinen neprodleně vyrozumět nabyvatele o případném ohrožení sjednané doby plnění a o všech skutečnostech, které mohou plnění dle této smlouvy ohrozit nebo znemožnit.</w:t>
      </w:r>
    </w:p>
    <w:p w14:paraId="3E5E163B" w14:textId="77777777" w:rsidR="00692F42" w:rsidRPr="00692F42" w:rsidRDefault="00692F42" w:rsidP="00692F42">
      <w:pPr>
        <w:pStyle w:val="Odstavecseseznamem"/>
        <w:rPr>
          <w:sz w:val="14"/>
          <w:lang w:eastAsia="x-none"/>
        </w:rPr>
      </w:pPr>
    </w:p>
    <w:p w14:paraId="4FF6782B" w14:textId="1BAED806" w:rsidR="00692F42" w:rsidRDefault="00692F42" w:rsidP="00692F42">
      <w:pPr>
        <w:pStyle w:val="Odstavecseseznamem"/>
        <w:numPr>
          <w:ilvl w:val="0"/>
          <w:numId w:val="16"/>
        </w:numPr>
        <w:spacing w:after="240"/>
        <w:ind w:left="426" w:hanging="426"/>
        <w:rPr>
          <w:lang w:eastAsia="x-none"/>
        </w:rPr>
      </w:pPr>
      <w:r>
        <w:t xml:space="preserve">Poskytovatel prohlašuje, že vůči jeho majetku neprobíhá insolvenční řízení, ve kterém bylo vydáno rozhodnutí o úpadku, nebo insolvenční návrh nebyl zamítnut proto, že majetek poskytovatele nepostačuje k úhradě nákladů insolvenčního řízeni, případně na jeho majetek nebyl prohlášen konkurz, nebylo proti němu zahájeno konkurzní </w:t>
      </w:r>
      <w:proofErr w:type="gramStart"/>
      <w:r>
        <w:t>řízeni</w:t>
      </w:r>
      <w:proofErr w:type="gramEnd"/>
      <w:r>
        <w:t xml:space="preserve"> a nebyl zamítnut konkurz pro nedostatek majetku, není v likvidaci a nemá v evidenci daní vedeny daňové nedoplatky. </w:t>
      </w:r>
    </w:p>
    <w:p w14:paraId="7ABDB061" w14:textId="77777777" w:rsidR="00436583" w:rsidRPr="00436583" w:rsidRDefault="00436583" w:rsidP="00436583">
      <w:pPr>
        <w:pStyle w:val="Odstavecseseznamem"/>
        <w:rPr>
          <w:sz w:val="14"/>
          <w:lang w:eastAsia="x-none"/>
        </w:rPr>
      </w:pPr>
    </w:p>
    <w:p w14:paraId="2D8AFAF2" w14:textId="4F813BB9" w:rsidR="00692F42" w:rsidRDefault="00692F42" w:rsidP="00692F42">
      <w:pPr>
        <w:pStyle w:val="Odstavecseseznamem"/>
        <w:numPr>
          <w:ilvl w:val="0"/>
          <w:numId w:val="16"/>
        </w:numPr>
        <w:spacing w:after="240"/>
        <w:ind w:left="426" w:hanging="426"/>
        <w:rPr>
          <w:lang w:eastAsia="x-none"/>
        </w:rPr>
      </w:pPr>
      <w:r>
        <w:t xml:space="preserve">Poskytovatel se zavazuje nezměnit poddodavatele, tj. jinou osobu ve smyslu § 83 zákona o zadávání veřejných zakázek, prostřednictvím které prokazoval v zadávacím řízení kvalifikaci, bez předchozího písemného souhlasu nabyvatele. Spolu s žádosti o vyslovení souhlasu nabyvatele se změnou poddodavatele dle předchozí věty je poskytovatel povinen doložit doklady prokazující ze strany nové navrhovaného poddodavatele kvalifikaci odpovídající kvalifikaci nahrazovaného poddodavatele, nebo alespoň takovou kvalifikaci, aby poskytovatel i po změně poddodavatele nadále naplňoval minimální úroveň všech technických kvalifikačních předpokladu dle příslušného článku zadávací dokumentace. </w:t>
      </w:r>
    </w:p>
    <w:p w14:paraId="2CA812F9" w14:textId="77777777" w:rsidR="00436583" w:rsidRPr="00436583" w:rsidRDefault="00436583" w:rsidP="00436583">
      <w:pPr>
        <w:pStyle w:val="Odstavecseseznamem"/>
        <w:rPr>
          <w:sz w:val="14"/>
          <w:lang w:eastAsia="x-none"/>
        </w:rPr>
      </w:pPr>
    </w:p>
    <w:p w14:paraId="5E34CB87" w14:textId="4A1AC327" w:rsidR="00692F42" w:rsidRDefault="00692F42" w:rsidP="00692F42">
      <w:pPr>
        <w:pStyle w:val="Odstavecseseznamem"/>
        <w:numPr>
          <w:ilvl w:val="0"/>
          <w:numId w:val="16"/>
        </w:numPr>
        <w:spacing w:after="240"/>
        <w:ind w:left="426" w:hanging="426"/>
        <w:rPr>
          <w:lang w:eastAsia="x-none"/>
        </w:rPr>
      </w:pPr>
      <w:r>
        <w:t xml:space="preserve">Poskytovatel prohlašuje, že předmět plnění bude bez právních vad, zejména nebude zatížen žádnými právy třetích osob, z nichž by pro nabyvatele vyplynul finanční nebo jakýkoliv jiný závazek ve prospěch třetí strany, nebo která by jakkoliv omezovala užívání předmětu plnění. V případě porušení tohoto závazku je poskytovatel v plném rozsahu odpovědný za případné následky takového porušení, přičemž právo nabyvatele na připadnou náhradu škody a smluvní </w:t>
      </w:r>
      <w:proofErr w:type="gramStart"/>
      <w:r>
        <w:t>pokutu</w:t>
      </w:r>
      <w:proofErr w:type="gramEnd"/>
      <w:r>
        <w:t xml:space="preserve"> zůstává nedotčeno.</w:t>
      </w:r>
    </w:p>
    <w:p w14:paraId="32A714C2" w14:textId="77777777" w:rsidR="00436583" w:rsidRPr="00436583" w:rsidRDefault="00436583" w:rsidP="00436583">
      <w:pPr>
        <w:pStyle w:val="Odstavecseseznamem"/>
        <w:rPr>
          <w:sz w:val="14"/>
          <w:lang w:eastAsia="x-none"/>
        </w:rPr>
      </w:pPr>
    </w:p>
    <w:p w14:paraId="5502C2E1" w14:textId="16809730" w:rsidR="00692F42" w:rsidRPr="00692F42" w:rsidRDefault="00692F42" w:rsidP="00692F42">
      <w:pPr>
        <w:pStyle w:val="Odstavecseseznamem"/>
        <w:numPr>
          <w:ilvl w:val="0"/>
          <w:numId w:val="16"/>
        </w:numPr>
        <w:spacing w:after="240"/>
        <w:ind w:left="426" w:hanging="426"/>
        <w:rPr>
          <w:lang w:eastAsia="x-none"/>
        </w:rPr>
      </w:pPr>
      <w:r>
        <w:t xml:space="preserve">Poskytovatel se zavazuje, že při plnění této smlouvy bude postupovat tak, aby nedošlo k neoprávněnému zásahu do práv třetích osob. V případě porušeni tohoto závazku je poskytovatele v plném rozsahu odpovědný za případné následky takového porušeni, přičemž právo nabyvatele na připadnou náhradu škody a smluvní </w:t>
      </w:r>
      <w:proofErr w:type="gramStart"/>
      <w:r>
        <w:t>pokutu</w:t>
      </w:r>
      <w:proofErr w:type="gramEnd"/>
      <w:r>
        <w:t xml:space="preserve"> zůstává nedotčeno</w:t>
      </w:r>
    </w:p>
    <w:p w14:paraId="0F29AEF9" w14:textId="21A8B4F2" w:rsidR="00CF67AF" w:rsidRPr="00CC4E0F" w:rsidRDefault="00CF67AF" w:rsidP="00CF67AF">
      <w:pPr>
        <w:pStyle w:val="Nadpis2"/>
      </w:pPr>
      <w:proofErr w:type="spellStart"/>
      <w:r>
        <w:lastRenderedPageBreak/>
        <w:t>Odpovědno</w:t>
      </w:r>
      <w:r w:rsidR="003B0E0F">
        <w:rPr>
          <w:lang w:val="cs-CZ"/>
        </w:rPr>
        <w:t>s</w:t>
      </w:r>
      <w:proofErr w:type="spellEnd"/>
      <w:r>
        <w:t>t za vad</w:t>
      </w:r>
      <w:r>
        <w:rPr>
          <w:lang w:val="cs-CZ"/>
        </w:rPr>
        <w:t>y</w:t>
      </w:r>
    </w:p>
    <w:p w14:paraId="4D2A49D1" w14:textId="0293E025" w:rsidR="00CF67AF" w:rsidRDefault="0034760E" w:rsidP="00692F42">
      <w:pPr>
        <w:pStyle w:val="Odstavec"/>
        <w:numPr>
          <w:ilvl w:val="0"/>
          <w:numId w:val="17"/>
        </w:numPr>
        <w:ind w:left="426" w:hanging="426"/>
        <w:rPr>
          <w:color w:val="000000" w:themeColor="text1"/>
        </w:rPr>
      </w:pPr>
      <w:r>
        <w:rPr>
          <w:color w:val="000000" w:themeColor="text1"/>
        </w:rPr>
        <w:t xml:space="preserve">Poskytovatel odpovídá za to, že licence budou řádně aktivovány a budou použitelné v prostředí nabyvatele v souladu s dokumentací výrobce. </w:t>
      </w:r>
    </w:p>
    <w:p w14:paraId="7E0AA296" w14:textId="55054B99" w:rsidR="008E2866" w:rsidRPr="005A1BBF" w:rsidRDefault="008E2866" w:rsidP="00692F42">
      <w:pPr>
        <w:pStyle w:val="Odstavec"/>
        <w:numPr>
          <w:ilvl w:val="0"/>
          <w:numId w:val="17"/>
        </w:numPr>
        <w:ind w:left="426" w:hanging="426"/>
        <w:rPr>
          <w:color w:val="000000" w:themeColor="text1"/>
        </w:rPr>
      </w:pPr>
      <w:r>
        <w:rPr>
          <w:color w:val="000000" w:themeColor="text1"/>
        </w:rPr>
        <w:t xml:space="preserve">Poskytovatel odpovídá za řádné zřízení licencí v účtu Autodesk nabyvatele. </w:t>
      </w:r>
    </w:p>
    <w:p w14:paraId="6A5EBC14" w14:textId="77777777" w:rsidR="00CF67AF" w:rsidRPr="00A80E8B" w:rsidRDefault="00CF67AF" w:rsidP="00CF67AF">
      <w:pPr>
        <w:pStyle w:val="Nadpis2"/>
      </w:pPr>
      <w:r w:rsidRPr="00A80E8B">
        <w:t xml:space="preserve">Smluvní pokuty </w:t>
      </w:r>
    </w:p>
    <w:p w14:paraId="4F622D59" w14:textId="0968B398" w:rsidR="00CF67AF" w:rsidRPr="00785001" w:rsidRDefault="00CF67AF" w:rsidP="00CF67AF">
      <w:pPr>
        <w:pStyle w:val="Odstavec"/>
        <w:numPr>
          <w:ilvl w:val="0"/>
          <w:numId w:val="10"/>
        </w:numPr>
        <w:ind w:left="426"/>
        <w:rPr>
          <w:color w:val="000000" w:themeColor="text1"/>
        </w:rPr>
      </w:pPr>
      <w:r w:rsidRPr="00785001">
        <w:rPr>
          <w:color w:val="000000" w:themeColor="text1"/>
        </w:rPr>
        <w:t xml:space="preserve">V případě prodlení poskytovatele s předáním licencí dle článku </w:t>
      </w:r>
      <w:r w:rsidRPr="00785001">
        <w:rPr>
          <w:color w:val="000000" w:themeColor="text1"/>
        </w:rPr>
        <w:fldChar w:fldCharType="begin"/>
      </w:r>
      <w:r w:rsidRPr="00785001">
        <w:rPr>
          <w:color w:val="000000" w:themeColor="text1"/>
        </w:rPr>
        <w:instrText xml:space="preserve"> REF _Ref433195268 \r \h </w:instrText>
      </w:r>
      <w:r w:rsidRPr="00785001">
        <w:rPr>
          <w:color w:val="000000" w:themeColor="text1"/>
        </w:rPr>
      </w:r>
      <w:r w:rsidRPr="00785001">
        <w:rPr>
          <w:color w:val="000000" w:themeColor="text1"/>
        </w:rPr>
        <w:fldChar w:fldCharType="separate"/>
      </w:r>
      <w:r>
        <w:rPr>
          <w:color w:val="000000" w:themeColor="text1"/>
        </w:rPr>
        <w:t>3</w:t>
      </w:r>
      <w:r w:rsidRPr="00785001">
        <w:rPr>
          <w:color w:val="000000" w:themeColor="text1"/>
        </w:rPr>
        <w:fldChar w:fldCharType="end"/>
      </w:r>
      <w:r w:rsidRPr="00785001">
        <w:rPr>
          <w:color w:val="000000" w:themeColor="text1"/>
        </w:rPr>
        <w:t xml:space="preserve"> odst. 1 této smlouvy se poskytovatel zavazuje zaplatit nabyvateli smluvní pokutu ve výši 0,2 % z celkové ceny (bez DPH) za každý i započatý kalendářní den prodlení. </w:t>
      </w:r>
    </w:p>
    <w:p w14:paraId="74A6D5C5" w14:textId="69316F8C" w:rsidR="00436583" w:rsidRPr="00785001" w:rsidRDefault="00436583" w:rsidP="00436583">
      <w:pPr>
        <w:pStyle w:val="Odstavec"/>
        <w:numPr>
          <w:ilvl w:val="0"/>
          <w:numId w:val="10"/>
        </w:numPr>
        <w:ind w:left="426"/>
        <w:rPr>
          <w:color w:val="000000" w:themeColor="text1"/>
        </w:rPr>
      </w:pPr>
      <w:r w:rsidRPr="00785001">
        <w:rPr>
          <w:color w:val="000000" w:themeColor="text1"/>
        </w:rPr>
        <w:t xml:space="preserve">V případě </w:t>
      </w:r>
      <w:r>
        <w:rPr>
          <w:color w:val="000000" w:themeColor="text1"/>
        </w:rPr>
        <w:t xml:space="preserve">porušení jakékoli povinnosti poskytovatele (nebo v případě nepravdivosti jeho prohlášení) stanovené v této smlouvě se poskytovatel zavazuje uhradit nabyvateli neplnění závazku poskytovatele </w:t>
      </w:r>
      <w:r w:rsidR="00B57D1F">
        <w:rPr>
          <w:color w:val="000000" w:themeColor="text1"/>
        </w:rPr>
        <w:t xml:space="preserve">smluvní pokutu ve výši </w:t>
      </w:r>
      <w:r w:rsidR="0034760E">
        <w:rPr>
          <w:color w:val="000000" w:themeColor="text1"/>
        </w:rPr>
        <w:t>5</w:t>
      </w:r>
      <w:r w:rsidR="00B57D1F">
        <w:rPr>
          <w:color w:val="000000" w:themeColor="text1"/>
        </w:rPr>
        <w:t>.000</w:t>
      </w:r>
      <w:r>
        <w:rPr>
          <w:rFonts w:cs="Verdana"/>
        </w:rPr>
        <w:t xml:space="preserve"> </w:t>
      </w:r>
      <w:r>
        <w:rPr>
          <w:color w:val="000000" w:themeColor="text1"/>
        </w:rPr>
        <w:t xml:space="preserve">Kč za každé jednotlivé porušení této povinnosti. Smluvní pokutu lze požadovat i opakovaně. </w:t>
      </w:r>
    </w:p>
    <w:p w14:paraId="37AF1E0C" w14:textId="29EB8584" w:rsidR="00CF67AF" w:rsidRPr="00785001" w:rsidRDefault="00CF67AF" w:rsidP="00CF67AF">
      <w:pPr>
        <w:pStyle w:val="Odstavec"/>
        <w:numPr>
          <w:ilvl w:val="0"/>
          <w:numId w:val="10"/>
        </w:numPr>
        <w:ind w:left="426"/>
        <w:rPr>
          <w:color w:val="000000" w:themeColor="text1"/>
        </w:rPr>
      </w:pPr>
      <w:r w:rsidRPr="00785001">
        <w:rPr>
          <w:color w:val="000000" w:themeColor="text1"/>
        </w:rPr>
        <w:t xml:space="preserve">Smluvní pokuty jsou splatné do deseti </w:t>
      </w:r>
      <w:r w:rsidR="00B57D1F">
        <w:rPr>
          <w:color w:val="000000" w:themeColor="text1"/>
        </w:rPr>
        <w:t xml:space="preserve">(10) </w:t>
      </w:r>
      <w:r w:rsidRPr="00785001">
        <w:rPr>
          <w:color w:val="000000" w:themeColor="text1"/>
        </w:rPr>
        <w:t>dnů od doručení vyúčtování smluvní pokuty.</w:t>
      </w:r>
    </w:p>
    <w:p w14:paraId="5420836E" w14:textId="77777777" w:rsidR="00CF67AF" w:rsidRPr="00785001" w:rsidRDefault="00CF67AF" w:rsidP="00CF67AF">
      <w:pPr>
        <w:pStyle w:val="Odstavec"/>
        <w:numPr>
          <w:ilvl w:val="0"/>
          <w:numId w:val="10"/>
        </w:numPr>
        <w:ind w:left="426"/>
        <w:rPr>
          <w:color w:val="000000" w:themeColor="text1"/>
        </w:rPr>
      </w:pPr>
      <w:r w:rsidRPr="00785001">
        <w:rPr>
          <w:color w:val="000000" w:themeColor="text1"/>
        </w:rPr>
        <w:t>Smluvní strany sjednávají, že smluvní pokuty se nezapočítávají na náhradu škody vzniklé z porušení závazků poskytovatele dle této smlouvy.</w:t>
      </w:r>
    </w:p>
    <w:p w14:paraId="7E5F0154" w14:textId="77777777" w:rsidR="00CF67AF" w:rsidRPr="00CC4E0F" w:rsidRDefault="00CF67AF" w:rsidP="00CF67AF">
      <w:pPr>
        <w:pStyle w:val="Nadpis2"/>
      </w:pPr>
      <w:r w:rsidRPr="00CC4E0F">
        <w:t>Odstoupení od smlouvy</w:t>
      </w:r>
    </w:p>
    <w:p w14:paraId="5E6FB4DD" w14:textId="4160186A" w:rsidR="009268B5" w:rsidRDefault="00B57D1F" w:rsidP="009268B5">
      <w:pPr>
        <w:pStyle w:val="Odstavec"/>
        <w:numPr>
          <w:ilvl w:val="0"/>
          <w:numId w:val="8"/>
        </w:numPr>
        <w:ind w:left="426"/>
        <w:rPr>
          <w:color w:val="000000" w:themeColor="text1"/>
        </w:rPr>
      </w:pPr>
      <w:r w:rsidRPr="009268B5">
        <w:t xml:space="preserve">Poskytovatel je oprávněn od smlouvy odstoupit v případě prodlení </w:t>
      </w:r>
      <w:r w:rsidR="009268B5" w:rsidRPr="009268B5">
        <w:t xml:space="preserve">nabyvatele </w:t>
      </w:r>
      <w:r w:rsidRPr="009268B5">
        <w:t xml:space="preserve">se zaplacením </w:t>
      </w:r>
      <w:r w:rsidR="00252D05">
        <w:t>celkové ceny</w:t>
      </w:r>
      <w:r w:rsidRPr="009268B5">
        <w:t xml:space="preserve"> </w:t>
      </w:r>
      <w:r w:rsidR="009268B5" w:rsidRPr="009268B5">
        <w:t>o více než 1</w:t>
      </w:r>
      <w:r w:rsidR="009268B5">
        <w:t>4</w:t>
      </w:r>
      <w:r w:rsidR="009268B5" w:rsidRPr="009268B5">
        <w:t xml:space="preserve"> dnů. </w:t>
      </w:r>
      <w:r w:rsidRPr="009268B5">
        <w:t xml:space="preserve"> </w:t>
      </w:r>
      <w:r w:rsidR="009268B5" w:rsidRPr="00CC4E0F">
        <w:rPr>
          <w:color w:val="000000" w:themeColor="text1"/>
        </w:rPr>
        <w:t xml:space="preserve">Odstoupení od smlouvy je </w:t>
      </w:r>
      <w:r w:rsidR="009268B5">
        <w:rPr>
          <w:color w:val="000000" w:themeColor="text1"/>
        </w:rPr>
        <w:t>poskytovatel</w:t>
      </w:r>
      <w:r w:rsidR="009268B5" w:rsidRPr="00CC4E0F">
        <w:rPr>
          <w:color w:val="000000" w:themeColor="text1"/>
        </w:rPr>
        <w:t xml:space="preserve"> povinen písemně oznámit </w:t>
      </w:r>
      <w:r w:rsidR="0034760E">
        <w:rPr>
          <w:color w:val="000000" w:themeColor="text1"/>
        </w:rPr>
        <w:t>nabyvateli</w:t>
      </w:r>
      <w:r w:rsidR="009268B5" w:rsidRPr="00CC4E0F">
        <w:rPr>
          <w:color w:val="000000" w:themeColor="text1"/>
        </w:rPr>
        <w:t>.</w:t>
      </w:r>
    </w:p>
    <w:p w14:paraId="1DC2E2B6" w14:textId="3A72980B" w:rsidR="00CF67AF" w:rsidRDefault="00CF67AF" w:rsidP="00CF67AF">
      <w:pPr>
        <w:pStyle w:val="Odstavec"/>
        <w:numPr>
          <w:ilvl w:val="0"/>
          <w:numId w:val="8"/>
        </w:numPr>
        <w:ind w:left="426"/>
        <w:rPr>
          <w:color w:val="000000" w:themeColor="text1"/>
        </w:rPr>
      </w:pPr>
      <w:r>
        <w:rPr>
          <w:color w:val="000000" w:themeColor="text1"/>
        </w:rPr>
        <w:t>Nabyvatel</w:t>
      </w:r>
      <w:r w:rsidRPr="00CC4E0F">
        <w:rPr>
          <w:color w:val="000000" w:themeColor="text1"/>
        </w:rPr>
        <w:t xml:space="preserve"> má právo bez zbytečného odkladu odstoupit od této smlouvy v případě prodlení poskytovatele s</w:t>
      </w:r>
      <w:r>
        <w:rPr>
          <w:color w:val="000000" w:themeColor="text1"/>
        </w:rPr>
        <w:t> </w:t>
      </w:r>
      <w:r w:rsidRPr="00CC4E0F">
        <w:rPr>
          <w:color w:val="000000" w:themeColor="text1"/>
        </w:rPr>
        <w:t>dodání</w:t>
      </w:r>
      <w:r>
        <w:rPr>
          <w:color w:val="000000" w:themeColor="text1"/>
        </w:rPr>
        <w:t>m licencí bez vad</w:t>
      </w:r>
      <w:r w:rsidRPr="00CC4E0F">
        <w:rPr>
          <w:color w:val="000000" w:themeColor="text1"/>
        </w:rPr>
        <w:t xml:space="preserve"> delším než 14 </w:t>
      </w:r>
      <w:r>
        <w:rPr>
          <w:color w:val="000000" w:themeColor="text1"/>
        </w:rPr>
        <w:t xml:space="preserve">kalendářních </w:t>
      </w:r>
      <w:r w:rsidRPr="00CC4E0F">
        <w:rPr>
          <w:color w:val="000000" w:themeColor="text1"/>
        </w:rPr>
        <w:t xml:space="preserve">dnů. Odstoupení od smlouvy je </w:t>
      </w:r>
      <w:r w:rsidR="009268B5">
        <w:rPr>
          <w:color w:val="000000" w:themeColor="text1"/>
        </w:rPr>
        <w:t>nabyvatel</w:t>
      </w:r>
      <w:r w:rsidRPr="00CC4E0F">
        <w:rPr>
          <w:color w:val="000000" w:themeColor="text1"/>
        </w:rPr>
        <w:t xml:space="preserve"> povinen písemně oznámit poskytovateli.</w:t>
      </w:r>
    </w:p>
    <w:p w14:paraId="268F84EA" w14:textId="0F18719C" w:rsidR="00436583" w:rsidRPr="00436583" w:rsidRDefault="00436583" w:rsidP="00210DF4">
      <w:pPr>
        <w:pStyle w:val="Odstavec"/>
        <w:numPr>
          <w:ilvl w:val="0"/>
          <w:numId w:val="8"/>
        </w:numPr>
        <w:ind w:left="426" w:hanging="284"/>
      </w:pPr>
      <w:r>
        <w:t xml:space="preserve">Nabyvatel </w:t>
      </w:r>
      <w:r w:rsidR="003B0E0F">
        <w:t>je oprávněn</w:t>
      </w:r>
      <w:r>
        <w:t xml:space="preserve"> odstoupit od smlouvy v případě n</w:t>
      </w:r>
      <w:r w:rsidRPr="00CE40AE">
        <w:t>esplnění povinností</w:t>
      </w:r>
      <w:r>
        <w:t xml:space="preserve"> poskytovatele</w:t>
      </w:r>
      <w:r w:rsidRPr="00CE40AE">
        <w:t xml:space="preserve"> uvedených v</w:t>
      </w:r>
      <w:r>
        <w:t> čl. 6 této smlouvy</w:t>
      </w:r>
    </w:p>
    <w:p w14:paraId="23C1283F" w14:textId="069F410F" w:rsidR="00692F42" w:rsidRDefault="00692F42" w:rsidP="00210DF4">
      <w:pPr>
        <w:pStyle w:val="Odstavec"/>
        <w:numPr>
          <w:ilvl w:val="0"/>
          <w:numId w:val="8"/>
        </w:numPr>
        <w:ind w:left="426" w:hanging="284"/>
      </w:pPr>
      <w:r>
        <w:t>Nabyvatel</w:t>
      </w:r>
      <w:r w:rsidRPr="00ED3892">
        <w:t xml:space="preserve"> je oprávněn od této smlouvy odstoupit v případě, že podle údajů uvedených v registru plátců DPH se </w:t>
      </w:r>
      <w:r>
        <w:t>poskytovatel</w:t>
      </w:r>
      <w:r w:rsidRPr="00ED3892">
        <w:t xml:space="preserve"> stane nespolehlivým plátcem DPH. </w:t>
      </w:r>
    </w:p>
    <w:p w14:paraId="3068A5C7" w14:textId="505AB80D" w:rsidR="00692F42" w:rsidRPr="00692F42" w:rsidRDefault="00692F42" w:rsidP="00692F42">
      <w:pPr>
        <w:pStyle w:val="Odstavec"/>
        <w:numPr>
          <w:ilvl w:val="0"/>
          <w:numId w:val="8"/>
        </w:numPr>
        <w:ind w:left="426"/>
        <w:rPr>
          <w:color w:val="000000" w:themeColor="text1"/>
        </w:rPr>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D60A02A" w14:textId="4882F193" w:rsidR="00CF67AF" w:rsidRPr="006018AD" w:rsidRDefault="00CF67AF" w:rsidP="00CF67AF">
      <w:pPr>
        <w:pStyle w:val="Nadpis2"/>
      </w:pPr>
      <w:r w:rsidRPr="006018AD">
        <w:t>Ostatní ujednání</w:t>
      </w:r>
    </w:p>
    <w:p w14:paraId="0EED5728" w14:textId="19F1633B" w:rsidR="00D42B74" w:rsidRPr="0031744A" w:rsidRDefault="00D42B74" w:rsidP="00D42B74">
      <w:pPr>
        <w:pStyle w:val="Odstavec"/>
        <w:numPr>
          <w:ilvl w:val="0"/>
          <w:numId w:val="7"/>
        </w:numPr>
        <w:ind w:left="426" w:hanging="426"/>
      </w:pPr>
      <w:r w:rsidRPr="0031744A">
        <w:t xml:space="preserve">Smluvní strany jsou si vědomy, že softwarové licence jsou dodávány k produktům společnosti </w:t>
      </w:r>
      <w:r w:rsidR="00050A4D" w:rsidRPr="0031744A">
        <w:t>Autodesk</w:t>
      </w:r>
      <w:r w:rsidRPr="0031744A">
        <w:t xml:space="preserve">, přičemž tyto licence a digitální obsah jsou nabyvateli poskytovány přímo společností </w:t>
      </w:r>
      <w:r w:rsidR="00050A4D" w:rsidRPr="0031744A">
        <w:t xml:space="preserve">Autodesk </w:t>
      </w:r>
      <w:r w:rsidRPr="0031744A">
        <w:t>a rozsah licence a podmínky poskytování digitálního obsahu nejsou předmětem této Smlouvy a ani nejsou předmětem jakékoliv garance či záruky ze strany dodavatele. Nabyvatel se zavazuje užívat software, k němuž jsou mu dle této Smlouvy z</w:t>
      </w:r>
      <w:r w:rsidR="00252D05">
        <w:t>ajišťovány licence, v souladu s </w:t>
      </w:r>
      <w:r w:rsidRPr="0031744A">
        <w:t>licenčními podmínkami.</w:t>
      </w:r>
    </w:p>
    <w:p w14:paraId="42356296" w14:textId="77777777" w:rsidR="00CF67AF" w:rsidRDefault="00CF67AF" w:rsidP="00CF67AF">
      <w:pPr>
        <w:pStyle w:val="Odstavec"/>
        <w:numPr>
          <w:ilvl w:val="0"/>
          <w:numId w:val="7"/>
        </w:numPr>
        <w:ind w:left="426"/>
        <w:rPr>
          <w:color w:val="000000" w:themeColor="text1"/>
        </w:rPr>
      </w:pPr>
      <w:r w:rsidRPr="005A1BBF">
        <w:rPr>
          <w:color w:val="000000" w:themeColor="text1"/>
        </w:rPr>
        <w:t>Poskytovatel se zavazuje, že neposkytne licence dle této smlouvy žádné třetí osobě.</w:t>
      </w:r>
    </w:p>
    <w:p w14:paraId="0BDBF82C" w14:textId="77777777" w:rsidR="00692F42" w:rsidRDefault="00CF67AF" w:rsidP="00210DF4">
      <w:pPr>
        <w:pStyle w:val="Odstavec"/>
        <w:numPr>
          <w:ilvl w:val="0"/>
          <w:numId w:val="7"/>
        </w:numPr>
        <w:ind w:left="426"/>
        <w:rPr>
          <w:color w:val="000000" w:themeColor="text1"/>
        </w:rPr>
      </w:pPr>
      <w:r w:rsidRPr="00692F42">
        <w:rPr>
          <w:color w:val="000000" w:themeColor="text1"/>
        </w:rPr>
        <w:t>V případě, že nabyvateli vzniknou v souvislosti s uplatněním práva třetí osoby k licenci jakékoli náklady (např. náklady na pořízení nových licencí či náklady vynaložené na úhradu uložených sankcí), je poskytovatel povinen je nabyvateli na jeho výzvu v plném rozsahu nahradit, a to nejdéle ve lhůtě 30 kalendářních dnů ode dne doručení této výzvy poskytovateli.</w:t>
      </w:r>
    </w:p>
    <w:p w14:paraId="6AB0B2F6" w14:textId="77777777" w:rsidR="00692F42" w:rsidRPr="00692F42" w:rsidRDefault="00692F42" w:rsidP="00210DF4">
      <w:pPr>
        <w:pStyle w:val="Odstavec"/>
        <w:numPr>
          <w:ilvl w:val="0"/>
          <w:numId w:val="7"/>
        </w:numPr>
        <w:ind w:left="426"/>
        <w:rPr>
          <w:color w:val="000000" w:themeColor="text1"/>
        </w:rPr>
      </w:pPr>
      <w:r>
        <w:lastRenderedPageBreak/>
        <w:t xml:space="preserve">Poskytovatel není oprávněn bez souhlasu nabyvatele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93D9DF5" w14:textId="5001A8AC" w:rsidR="00CF67AF" w:rsidRPr="00692F42" w:rsidRDefault="00CF67AF" w:rsidP="00210DF4">
      <w:pPr>
        <w:pStyle w:val="Odstavec"/>
        <w:numPr>
          <w:ilvl w:val="0"/>
          <w:numId w:val="7"/>
        </w:numPr>
        <w:ind w:left="426"/>
        <w:rPr>
          <w:color w:val="000000" w:themeColor="text1"/>
        </w:rPr>
      </w:pPr>
      <w:r w:rsidRPr="00692F42">
        <w:rPr>
          <w:color w:val="000000" w:themeColor="text1"/>
        </w:rPr>
        <w:t>Poskytovatel je povinen při plnění této smlouvy postupovat v souladu s platnými právními předpisy.</w:t>
      </w:r>
    </w:p>
    <w:p w14:paraId="0BE1870A" w14:textId="77777777" w:rsidR="00CF67AF" w:rsidRPr="006018AD" w:rsidRDefault="00CF67AF" w:rsidP="00CF67AF">
      <w:pPr>
        <w:pStyle w:val="Odstavec"/>
        <w:numPr>
          <w:ilvl w:val="0"/>
          <w:numId w:val="7"/>
        </w:numPr>
        <w:ind w:left="426"/>
        <w:rPr>
          <w:color w:val="000000" w:themeColor="text1"/>
        </w:rPr>
      </w:pPr>
      <w:r w:rsidRPr="006018AD">
        <w:rPr>
          <w:color w:val="000000" w:themeColor="text1"/>
        </w:rPr>
        <w:t xml:space="preserve">Veškerá </w:t>
      </w:r>
      <w:r>
        <w:rPr>
          <w:color w:val="000000" w:themeColor="text1"/>
        </w:rPr>
        <w:t xml:space="preserve">právní </w:t>
      </w:r>
      <w:r w:rsidRPr="006018AD">
        <w:rPr>
          <w:color w:val="000000" w:themeColor="text1"/>
        </w:rPr>
        <w:t xml:space="preserve">jednání budou </w:t>
      </w:r>
      <w:r>
        <w:rPr>
          <w:color w:val="000000" w:themeColor="text1"/>
        </w:rPr>
        <w:t>činěna</w:t>
      </w:r>
      <w:r w:rsidRPr="006018AD">
        <w:rPr>
          <w:color w:val="000000" w:themeColor="text1"/>
        </w:rPr>
        <w:t xml:space="preserve"> </w:t>
      </w:r>
      <w:r>
        <w:rPr>
          <w:color w:val="000000" w:themeColor="text1"/>
        </w:rPr>
        <w:t xml:space="preserve">v písemné formě a </w:t>
      </w:r>
      <w:r w:rsidRPr="006018AD">
        <w:rPr>
          <w:color w:val="000000" w:themeColor="text1"/>
        </w:rPr>
        <w:t>v českém jazyce.</w:t>
      </w:r>
    </w:p>
    <w:p w14:paraId="66064599" w14:textId="77777777" w:rsidR="00CF67AF" w:rsidRPr="00A80E8B" w:rsidRDefault="00CF67AF" w:rsidP="00CF67AF">
      <w:pPr>
        <w:pStyle w:val="Nadpis2"/>
      </w:pPr>
      <w:r>
        <w:rPr>
          <w:lang w:val="cs-CZ"/>
        </w:rPr>
        <w:t xml:space="preserve"> </w:t>
      </w:r>
      <w:r w:rsidRPr="00A80E8B">
        <w:t>Prevence protiprávních jednání</w:t>
      </w:r>
    </w:p>
    <w:p w14:paraId="19A8FCEA" w14:textId="77777777" w:rsidR="00CF67AF" w:rsidRPr="006018AD" w:rsidRDefault="00CF67AF" w:rsidP="00CF67AF">
      <w:pPr>
        <w:pStyle w:val="Odstavecseseznamem"/>
        <w:numPr>
          <w:ilvl w:val="0"/>
          <w:numId w:val="9"/>
        </w:numPr>
        <w:shd w:val="clear" w:color="auto" w:fill="FFFFFF"/>
        <w:suppressAutoHyphens w:val="0"/>
        <w:overflowPunct w:val="0"/>
        <w:adjustRightInd w:val="0"/>
        <w:ind w:left="426"/>
        <w:rPr>
          <w:color w:val="000000" w:themeColor="text1"/>
          <w:szCs w:val="22"/>
        </w:rPr>
      </w:pPr>
      <w:r w:rsidRPr="006018AD">
        <w:rPr>
          <w:color w:val="000000" w:themeColor="text1"/>
          <w:szCs w:val="22"/>
        </w:rPr>
        <w:t xml:space="preserve">Smluvní strany stvrzují svými podpisy, že v průběhu vyjednávání o této smlouvě vždy jednaly a postupovaly čestně a transparentně, a současně se zavazují, že takto budou jednat i při plnění této smlouvy a veškerých činností s ní souvisejících. Nabyvatel prohlašuje, že má vytvořený ucelený program </w:t>
      </w:r>
      <w:proofErr w:type="spellStart"/>
      <w:r w:rsidRPr="006018AD">
        <w:rPr>
          <w:color w:val="000000" w:themeColor="text1"/>
          <w:szCs w:val="22"/>
        </w:rPr>
        <w:t>compliance</w:t>
      </w:r>
      <w:proofErr w:type="spellEnd"/>
      <w:r w:rsidRPr="006018AD">
        <w:rPr>
          <w:color w:val="000000" w:themeColor="text1"/>
          <w:szCs w:val="22"/>
        </w:rPr>
        <w:t xml:space="preserve"> opatření, v jehož rámci se vymezuje proti protiprávnímu či jinému nekalému jednání, jeho vzniku předchází, jakož i má zavedeny mechanismy k jeho odhalování. Program </w:t>
      </w:r>
      <w:proofErr w:type="spellStart"/>
      <w:r w:rsidRPr="006018AD">
        <w:rPr>
          <w:color w:val="000000" w:themeColor="text1"/>
          <w:szCs w:val="22"/>
        </w:rPr>
        <w:t>compliance</w:t>
      </w:r>
      <w:proofErr w:type="spellEnd"/>
      <w:r w:rsidRPr="006018AD">
        <w:rPr>
          <w:color w:val="000000" w:themeColor="text1"/>
          <w:szCs w:val="22"/>
        </w:rPr>
        <w:t xml:space="preserve"> opatření je dostupný na webové stránce www.pla.cz.</w:t>
      </w:r>
    </w:p>
    <w:p w14:paraId="02FB59EE" w14:textId="77777777" w:rsidR="00CF67AF" w:rsidRPr="006018AD" w:rsidRDefault="00CF67AF" w:rsidP="00CF67AF">
      <w:pPr>
        <w:shd w:val="clear" w:color="auto" w:fill="FFFFFF"/>
        <w:overflowPunct w:val="0"/>
        <w:adjustRightInd w:val="0"/>
        <w:ind w:left="426"/>
        <w:rPr>
          <w:color w:val="000000" w:themeColor="text1"/>
          <w:szCs w:val="22"/>
        </w:rPr>
      </w:pPr>
    </w:p>
    <w:p w14:paraId="7FB5A66C" w14:textId="77777777" w:rsidR="00CF67AF" w:rsidRPr="006018AD" w:rsidRDefault="00CF67AF" w:rsidP="00CF67AF">
      <w:pPr>
        <w:pStyle w:val="Odstavecseseznamem"/>
        <w:numPr>
          <w:ilvl w:val="0"/>
          <w:numId w:val="9"/>
        </w:numPr>
        <w:shd w:val="clear" w:color="auto" w:fill="FFFFFF"/>
        <w:suppressAutoHyphens w:val="0"/>
        <w:overflowPunct w:val="0"/>
        <w:adjustRightInd w:val="0"/>
        <w:ind w:left="426"/>
        <w:rPr>
          <w:color w:val="000000" w:themeColor="text1"/>
        </w:rPr>
      </w:pPr>
      <w:r w:rsidRPr="006018AD">
        <w:rPr>
          <w:color w:val="000000" w:themeColor="text1"/>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ve znění pozdějších předpisů nebo uplatněna trestní odpovědnost fyzických osob (včetně zaměstnanců) podle platného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p>
    <w:p w14:paraId="76BE6875" w14:textId="77777777" w:rsidR="00CF67AF" w:rsidRPr="000873A3" w:rsidRDefault="00CF67AF" w:rsidP="00CF67AF">
      <w:pPr>
        <w:pStyle w:val="Nadpis2"/>
      </w:pPr>
      <w:r w:rsidRPr="00A80E8B">
        <w:rPr>
          <w:lang w:val="cs-CZ"/>
        </w:rPr>
        <w:t xml:space="preserve"> </w:t>
      </w:r>
      <w:r w:rsidR="00D42B74">
        <w:rPr>
          <w:lang w:val="cs-CZ"/>
        </w:rPr>
        <w:t>Závěrečná u</w:t>
      </w:r>
      <w:r w:rsidRPr="00A80E8B">
        <w:t>stanovení</w:t>
      </w:r>
    </w:p>
    <w:p w14:paraId="01BA3E94" w14:textId="77777777" w:rsidR="00CF67AF" w:rsidRPr="000873A3" w:rsidRDefault="00CF67AF" w:rsidP="00CF67AF">
      <w:pPr>
        <w:pStyle w:val="Odstavec"/>
        <w:numPr>
          <w:ilvl w:val="0"/>
          <w:numId w:val="11"/>
        </w:numPr>
        <w:ind w:left="426"/>
        <w:rPr>
          <w:color w:val="000000" w:themeColor="text1"/>
        </w:rPr>
      </w:pPr>
      <w:r w:rsidRPr="000873A3">
        <w:rPr>
          <w:color w:val="000000" w:themeColor="text1"/>
        </w:rPr>
        <w:t>Práva a povinnosti touto smlouvou výslovně neupravené se řídí příslušnými ustanoveními občanského zákoníku.</w:t>
      </w:r>
    </w:p>
    <w:p w14:paraId="5D9BE5FA" w14:textId="77777777" w:rsidR="00692F42" w:rsidRPr="00692F42" w:rsidRDefault="00CF67AF" w:rsidP="00210DF4">
      <w:pPr>
        <w:pStyle w:val="Odstavec"/>
        <w:numPr>
          <w:ilvl w:val="0"/>
          <w:numId w:val="11"/>
        </w:numPr>
        <w:ind w:left="426"/>
        <w:rPr>
          <w:color w:val="000000" w:themeColor="text1"/>
          <w:sz w:val="24"/>
        </w:rPr>
      </w:pPr>
      <w:r w:rsidRPr="00692F42">
        <w:rPr>
          <w:color w:val="000000" w:themeColor="text1"/>
        </w:rPr>
        <w:t>Změny a doplňky k této smlouvě lze provést na základě vzájemné dohody jen formou písemných dodatků, chronologicky číslovaných, které nabývají platnosti podpisem oprávněnými zástupci obou smluvních stran.</w:t>
      </w:r>
    </w:p>
    <w:p w14:paraId="07ECF6F0" w14:textId="77777777" w:rsidR="00692F42" w:rsidRDefault="00692F42" w:rsidP="00692F42">
      <w:pPr>
        <w:pStyle w:val="Odstavec"/>
        <w:numPr>
          <w:ilvl w:val="0"/>
          <w:numId w:val="11"/>
        </w:numPr>
        <w:ind w:left="426"/>
        <w:rPr>
          <w:color w:val="000000" w:themeColor="text1"/>
        </w:rPr>
      </w:pPr>
      <w:r w:rsidRPr="008E3113">
        <w:t xml:space="preserve">Smluvní strany na sebe přebírají nebezpečí změny okolností ve smyslu § 1765 občanského zákoníku, a nebudou se domáhat obnovení jednání o této </w:t>
      </w:r>
      <w:r>
        <w:t>smlouvě</w:t>
      </w:r>
      <w:r w:rsidRPr="008E3113">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59B48843" w14:textId="303C707D" w:rsidR="00B23B90" w:rsidRPr="00692F42" w:rsidRDefault="00B23B90" w:rsidP="00210DF4">
      <w:pPr>
        <w:pStyle w:val="Odstavec"/>
        <w:numPr>
          <w:ilvl w:val="0"/>
          <w:numId w:val="11"/>
        </w:numPr>
        <w:ind w:left="426"/>
        <w:rPr>
          <w:color w:val="000000" w:themeColor="text1"/>
          <w:sz w:val="24"/>
        </w:rPr>
      </w:pPr>
      <w:bookmarkStart w:id="4" w:name="_GoBack"/>
      <w:r w:rsidRPr="00B23B90">
        <w:t xml:space="preserve">Pokud některé z ustanovení této </w:t>
      </w:r>
      <w:r>
        <w:t xml:space="preserve">smlouvy </w:t>
      </w:r>
      <w:r w:rsidRPr="00B23B90">
        <w:t xml:space="preserve">je nebo se stane neplatným či neúčinným, neplatnost </w:t>
      </w:r>
      <w:bookmarkEnd w:id="4"/>
      <w:r w:rsidRPr="00B23B90">
        <w:t xml:space="preserve">či neúčinnost tohoto ustanovení nebude mít za následek neplatnost </w:t>
      </w:r>
      <w:r>
        <w:t>smlouvy</w:t>
      </w:r>
      <w:r w:rsidRPr="00B23B90">
        <w:t xml:space="preserve"> jako celku ani jiných ustanovení této </w:t>
      </w:r>
      <w:r>
        <w:t>smlouvy</w:t>
      </w:r>
      <w:r w:rsidRPr="00B23B90">
        <w:t xml:space="preserve">, pokud je takovéto neplatné či neúčinné ustanovení oddělitelné od zbytku </w:t>
      </w:r>
      <w:r>
        <w:t>smlouvy</w:t>
      </w:r>
      <w:r w:rsidRPr="00B23B90">
        <w:t xml:space="preserve">. Smluvní strany se zavazují takovéto neplatné či neúčinné ustanovení nahradit novým platným a účinným ustanovením, které svým obsahem bude co nejvěrněji odpovídat podstatě a smyslu původního ustanovení. </w:t>
      </w:r>
    </w:p>
    <w:p w14:paraId="7DDC6666" w14:textId="7C3442BF" w:rsidR="00B23B90" w:rsidRPr="00B23B90" w:rsidRDefault="00B23B90" w:rsidP="00B23B90">
      <w:pPr>
        <w:pStyle w:val="Zkladntext"/>
        <w:widowControl w:val="0"/>
        <w:autoSpaceDE w:val="0"/>
        <w:autoSpaceDN w:val="0"/>
        <w:adjustRightInd w:val="0"/>
        <w:ind w:left="426"/>
        <w:jc w:val="both"/>
        <w:rPr>
          <w:b w:val="0"/>
          <w:sz w:val="22"/>
          <w:u w:val="none"/>
        </w:rPr>
      </w:pPr>
      <w:r w:rsidRPr="00B23B90">
        <w:rPr>
          <w:b w:val="0"/>
          <w:sz w:val="22"/>
          <w:u w:val="none"/>
        </w:rPr>
        <w:t xml:space="preserve">Pokud je nebo by se stala neplatnou či neúčinnou </w:t>
      </w:r>
      <w:r>
        <w:rPr>
          <w:b w:val="0"/>
          <w:sz w:val="22"/>
          <w:u w:val="none"/>
        </w:rPr>
        <w:t>smlouva</w:t>
      </w:r>
      <w:r w:rsidRPr="00B23B90">
        <w:rPr>
          <w:b w:val="0"/>
          <w:sz w:val="22"/>
          <w:u w:val="none"/>
        </w:rPr>
        <w:t xml:space="preserve"> jako celek, zavazují se smluvní strany uzavřít, bez zbytečného odkladu po výzvě kterékoliv smluvní strany, novou dohodu, která bude svým smyslem a účelem odpovídat této </w:t>
      </w:r>
      <w:r>
        <w:rPr>
          <w:b w:val="0"/>
          <w:sz w:val="22"/>
          <w:u w:val="none"/>
        </w:rPr>
        <w:t>smlouvě</w:t>
      </w:r>
      <w:r w:rsidRPr="00B23B90">
        <w:rPr>
          <w:b w:val="0"/>
          <w:sz w:val="22"/>
          <w:u w:val="none"/>
        </w:rPr>
        <w:t xml:space="preserve"> a která zároveň nebude stižena vadou způsobující neplatnost či neúčinnost této </w:t>
      </w:r>
      <w:r>
        <w:rPr>
          <w:b w:val="0"/>
          <w:sz w:val="22"/>
          <w:u w:val="none"/>
        </w:rPr>
        <w:t>smlouvy</w:t>
      </w:r>
      <w:r w:rsidRPr="00B23B90">
        <w:rPr>
          <w:b w:val="0"/>
          <w:sz w:val="22"/>
          <w:u w:val="none"/>
        </w:rPr>
        <w:t xml:space="preserve">. Závazek dle tohoto odstavce bodu této </w:t>
      </w:r>
      <w:r>
        <w:rPr>
          <w:b w:val="0"/>
          <w:sz w:val="22"/>
          <w:u w:val="none"/>
        </w:rPr>
        <w:t>smlouvy</w:t>
      </w:r>
      <w:r w:rsidRPr="00B23B90">
        <w:rPr>
          <w:b w:val="0"/>
          <w:sz w:val="22"/>
          <w:u w:val="none"/>
        </w:rPr>
        <w:t xml:space="preserve"> je podle výslovné vůle smluvních stran oddělitelný od zbývajícího obsahu </w:t>
      </w:r>
      <w:r>
        <w:rPr>
          <w:b w:val="0"/>
          <w:sz w:val="22"/>
          <w:u w:val="none"/>
        </w:rPr>
        <w:t>smlouvy</w:t>
      </w:r>
      <w:r w:rsidRPr="00B23B90">
        <w:rPr>
          <w:b w:val="0"/>
          <w:sz w:val="22"/>
          <w:u w:val="none"/>
        </w:rPr>
        <w:t xml:space="preserve"> a má platit i v případě neplatnosti zbývajícího obsahu </w:t>
      </w:r>
      <w:r>
        <w:rPr>
          <w:b w:val="0"/>
          <w:sz w:val="22"/>
          <w:u w:val="none"/>
        </w:rPr>
        <w:t>smlouvy</w:t>
      </w:r>
      <w:r w:rsidRPr="00B23B90">
        <w:rPr>
          <w:b w:val="0"/>
          <w:sz w:val="22"/>
          <w:u w:val="none"/>
        </w:rPr>
        <w:t>.</w:t>
      </w:r>
    </w:p>
    <w:p w14:paraId="40315252" w14:textId="77777777" w:rsidR="00CF67AF" w:rsidRDefault="00CF67AF" w:rsidP="00CF67AF">
      <w:pPr>
        <w:pStyle w:val="Odstavec"/>
        <w:numPr>
          <w:ilvl w:val="0"/>
          <w:numId w:val="11"/>
        </w:numPr>
        <w:ind w:left="426"/>
        <w:rPr>
          <w:color w:val="000000" w:themeColor="text1"/>
        </w:rPr>
      </w:pPr>
      <w:r w:rsidRPr="000873A3">
        <w:rPr>
          <w:color w:val="000000" w:themeColor="text1"/>
        </w:rPr>
        <w:lastRenderedPageBreak/>
        <w:t xml:space="preserve">Tato smlouva je vyhotovena v elektronické formě ve formátu PDF/A </w:t>
      </w:r>
      <w:proofErr w:type="spellStart"/>
      <w:r w:rsidRPr="000873A3">
        <w:rPr>
          <w:color w:val="000000" w:themeColor="text1"/>
        </w:rPr>
        <w:t>a</w:t>
      </w:r>
      <w:proofErr w:type="spellEnd"/>
      <w:r w:rsidRPr="000873A3">
        <w:rPr>
          <w:color w:val="000000" w:themeColor="text1"/>
        </w:rPr>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3F2FE6F6" w14:textId="15D8AC7D" w:rsidR="00CF67AF" w:rsidRDefault="00CF67AF" w:rsidP="00CF67AF">
      <w:pPr>
        <w:pStyle w:val="Odstavec"/>
        <w:numPr>
          <w:ilvl w:val="0"/>
          <w:numId w:val="11"/>
        </w:numPr>
        <w:ind w:left="426"/>
        <w:rPr>
          <w:color w:val="000000" w:themeColor="text1"/>
        </w:rPr>
      </w:pPr>
      <w:r w:rsidRPr="00991337">
        <w:rPr>
          <w:color w:val="000000" w:themeColor="text1"/>
        </w:rPr>
        <w:t xml:space="preserve">Smlouva nabývá platnosti dnem podpisu oprávněnými zástupci obou smluvních stran po dohodě o celém jejím obsahu a účinnosti dnem uveřejnění v registru smluv. Zveřejnění smlouvy v registru smluv zajistí nabyvatel. </w:t>
      </w:r>
    </w:p>
    <w:p w14:paraId="2BBC36AC" w14:textId="77777777" w:rsidR="00CF67AF" w:rsidRPr="00991337" w:rsidRDefault="00CF67AF" w:rsidP="00CF67AF">
      <w:pPr>
        <w:pStyle w:val="Odstavec"/>
        <w:numPr>
          <w:ilvl w:val="0"/>
          <w:numId w:val="11"/>
        </w:numPr>
        <w:ind w:left="426"/>
        <w:rPr>
          <w:color w:val="000000" w:themeColor="text1"/>
        </w:rPr>
      </w:pPr>
      <w:r w:rsidRPr="00991337">
        <w:rPr>
          <w:color w:val="000000" w:themeColor="text1"/>
        </w:rPr>
        <w:t>Smluvní strany prohlašují, že tuto smlouvu uzavřely na základě své pravé a svobodné vůle, že při jejím uzavírání nejednaly v tísni či za nevýhodných podmínek, smlouvu si řádně přečetly a s jejím obsahem plně souhlasí, což stvrzují svými vlastnoručními podpisy.</w:t>
      </w:r>
    </w:p>
    <w:p w14:paraId="45EDC5B3" w14:textId="77777777" w:rsidR="00CF67AF" w:rsidRPr="000873A3" w:rsidRDefault="00CF67AF" w:rsidP="00CF67AF">
      <w:pPr>
        <w:pStyle w:val="Odstavec"/>
        <w:rPr>
          <w:color w:val="000000" w:themeColor="text1"/>
        </w:rPr>
      </w:pPr>
    </w:p>
    <w:p w14:paraId="4DC6365F" w14:textId="619D1807" w:rsidR="00CF67AF" w:rsidRDefault="00BB6CF7" w:rsidP="00CF67AF">
      <w:pPr>
        <w:tabs>
          <w:tab w:val="center" w:pos="1560"/>
          <w:tab w:val="center" w:pos="1843"/>
          <w:tab w:val="center" w:pos="6379"/>
          <w:tab w:val="center" w:pos="6521"/>
        </w:tabs>
        <w:ind w:left="-724"/>
        <w:rPr>
          <w:color w:val="000000" w:themeColor="text1"/>
        </w:rPr>
      </w:pPr>
      <w:r>
        <w:rPr>
          <w:color w:val="000000" w:themeColor="text1"/>
        </w:rPr>
        <w:tab/>
        <w:t>Za nabyvatele:</w:t>
      </w:r>
      <w:r>
        <w:rPr>
          <w:color w:val="000000" w:themeColor="text1"/>
        </w:rPr>
        <w:tab/>
        <w:t>Z</w:t>
      </w:r>
      <w:r w:rsidR="00CF67AF" w:rsidRPr="000873A3">
        <w:rPr>
          <w:color w:val="000000" w:themeColor="text1"/>
        </w:rPr>
        <w:t>a poskytovatele</w:t>
      </w:r>
      <w:r>
        <w:rPr>
          <w:color w:val="000000" w:themeColor="text1"/>
        </w:rPr>
        <w:t>:</w:t>
      </w:r>
    </w:p>
    <w:p w14:paraId="35D0C219" w14:textId="3A0C1B10" w:rsidR="00BB6CF7" w:rsidRDefault="00BB6CF7" w:rsidP="00CF67AF">
      <w:pPr>
        <w:tabs>
          <w:tab w:val="center" w:pos="1560"/>
          <w:tab w:val="center" w:pos="1843"/>
          <w:tab w:val="center" w:pos="6379"/>
          <w:tab w:val="center" w:pos="6521"/>
        </w:tabs>
        <w:ind w:left="-724"/>
        <w:rPr>
          <w:color w:val="000000" w:themeColor="text1"/>
        </w:rPr>
      </w:pPr>
    </w:p>
    <w:p w14:paraId="7D76F5FF" w14:textId="77777777" w:rsidR="00BB6CF7" w:rsidRDefault="00BB6CF7" w:rsidP="00CF67AF">
      <w:pPr>
        <w:tabs>
          <w:tab w:val="center" w:pos="1560"/>
          <w:tab w:val="center" w:pos="1843"/>
          <w:tab w:val="center" w:pos="6379"/>
          <w:tab w:val="center" w:pos="6521"/>
        </w:tabs>
        <w:ind w:left="-724"/>
        <w:rPr>
          <w:color w:val="000000" w:themeColor="text1"/>
        </w:rPr>
      </w:pPr>
    </w:p>
    <w:p w14:paraId="4820CC41" w14:textId="77777777" w:rsidR="00CF67AF" w:rsidRPr="000873A3" w:rsidRDefault="00CF67AF" w:rsidP="00CF67AF">
      <w:pPr>
        <w:tabs>
          <w:tab w:val="center" w:pos="1560"/>
          <w:tab w:val="center" w:pos="1843"/>
          <w:tab w:val="center" w:pos="6379"/>
          <w:tab w:val="center" w:pos="6521"/>
        </w:tabs>
        <w:ind w:left="-724"/>
        <w:rPr>
          <w:color w:val="000000" w:themeColor="text1"/>
        </w:rPr>
      </w:pPr>
    </w:p>
    <w:p w14:paraId="2D48A91D" w14:textId="0FE2F2BC" w:rsidR="00CF67AF" w:rsidRPr="000873A3" w:rsidRDefault="00CF67AF" w:rsidP="00CF67AF">
      <w:pPr>
        <w:tabs>
          <w:tab w:val="center" w:pos="1560"/>
          <w:tab w:val="center" w:pos="1843"/>
          <w:tab w:val="center" w:pos="6379"/>
          <w:tab w:val="center" w:pos="6521"/>
        </w:tabs>
        <w:ind w:left="-724"/>
        <w:rPr>
          <w:color w:val="000000" w:themeColor="text1"/>
        </w:rPr>
      </w:pPr>
      <w:r w:rsidRPr="000873A3">
        <w:rPr>
          <w:color w:val="000000" w:themeColor="text1"/>
        </w:rPr>
        <w:tab/>
        <w:t>Ing. Pavel Řehák</w:t>
      </w:r>
      <w:r w:rsidRPr="000873A3">
        <w:rPr>
          <w:color w:val="000000" w:themeColor="text1"/>
        </w:rPr>
        <w:tab/>
      </w:r>
      <w:r w:rsidR="00FB26DA" w:rsidRPr="003F3F20">
        <w:rPr>
          <w:rFonts w:cs="Verdana"/>
          <w:highlight w:val="yellow"/>
        </w:rPr>
        <w:fldChar w:fldCharType="begin">
          <w:ffData>
            <w:name w:val="Text75"/>
            <w:enabled/>
            <w:calcOnExit w:val="0"/>
            <w:textInput>
              <w:default w:val="[BUDE DOPLNĚNO]"/>
            </w:textInput>
          </w:ffData>
        </w:fldChar>
      </w:r>
      <w:r w:rsidR="00FB26DA" w:rsidRPr="003F3F20">
        <w:rPr>
          <w:rFonts w:cs="Verdana"/>
          <w:highlight w:val="yellow"/>
        </w:rPr>
        <w:instrText xml:space="preserve"> FORMTEXT </w:instrText>
      </w:r>
      <w:r w:rsidR="00FB26DA" w:rsidRPr="003F3F20">
        <w:rPr>
          <w:rFonts w:cs="Verdana"/>
          <w:highlight w:val="yellow"/>
        </w:rPr>
      </w:r>
      <w:r w:rsidR="00FB26DA" w:rsidRPr="003F3F20">
        <w:rPr>
          <w:rFonts w:cs="Verdana"/>
          <w:highlight w:val="yellow"/>
        </w:rPr>
        <w:fldChar w:fldCharType="separate"/>
      </w:r>
      <w:r w:rsidR="00FB26DA" w:rsidRPr="003F3F20">
        <w:rPr>
          <w:rFonts w:cs="Verdana"/>
          <w:noProof/>
          <w:highlight w:val="yellow"/>
        </w:rPr>
        <w:t>[BUDE DOPLNĚNO]</w:t>
      </w:r>
      <w:r w:rsidR="00FB26DA" w:rsidRPr="003F3F20">
        <w:rPr>
          <w:rFonts w:cs="Verdana"/>
          <w:highlight w:val="yellow"/>
        </w:rPr>
        <w:fldChar w:fldCharType="end"/>
      </w:r>
      <w:r w:rsidR="00BB6CF7">
        <w:rPr>
          <w:rFonts w:cs="Verdana"/>
        </w:rPr>
        <w:t xml:space="preserve">, </w:t>
      </w:r>
    </w:p>
    <w:p w14:paraId="4C80CCDB" w14:textId="77777777" w:rsidR="00FB26DA" w:rsidRDefault="00BB6CF7" w:rsidP="00BB6CF7">
      <w:pPr>
        <w:tabs>
          <w:tab w:val="center" w:pos="1560"/>
          <w:tab w:val="center" w:pos="1843"/>
          <w:tab w:val="left" w:pos="5590"/>
          <w:tab w:val="center" w:pos="6379"/>
          <w:tab w:val="center" w:pos="6521"/>
        </w:tabs>
        <w:ind w:left="-724"/>
        <w:rPr>
          <w:color w:val="000000" w:themeColor="text1"/>
        </w:rPr>
      </w:pPr>
      <w:r>
        <w:rPr>
          <w:color w:val="000000" w:themeColor="text1"/>
        </w:rPr>
        <w:tab/>
        <w:t xml:space="preserve">                            technický ředitel                                                        </w:t>
      </w:r>
      <w:r w:rsidR="00FB26DA" w:rsidRPr="003F3F20">
        <w:rPr>
          <w:rFonts w:cs="Verdana"/>
          <w:highlight w:val="yellow"/>
        </w:rPr>
        <w:fldChar w:fldCharType="begin">
          <w:ffData>
            <w:name w:val="Text75"/>
            <w:enabled/>
            <w:calcOnExit w:val="0"/>
            <w:textInput>
              <w:default w:val="[BUDE DOPLNĚNO]"/>
            </w:textInput>
          </w:ffData>
        </w:fldChar>
      </w:r>
      <w:r w:rsidR="00FB26DA" w:rsidRPr="003F3F20">
        <w:rPr>
          <w:rFonts w:cs="Verdana"/>
          <w:highlight w:val="yellow"/>
        </w:rPr>
        <w:instrText xml:space="preserve"> FORMTEXT </w:instrText>
      </w:r>
      <w:r w:rsidR="00FB26DA" w:rsidRPr="003F3F20">
        <w:rPr>
          <w:rFonts w:cs="Verdana"/>
          <w:highlight w:val="yellow"/>
        </w:rPr>
      </w:r>
      <w:r w:rsidR="00FB26DA" w:rsidRPr="003F3F20">
        <w:rPr>
          <w:rFonts w:cs="Verdana"/>
          <w:highlight w:val="yellow"/>
        </w:rPr>
        <w:fldChar w:fldCharType="separate"/>
      </w:r>
      <w:r w:rsidR="00FB26DA" w:rsidRPr="003F3F20">
        <w:rPr>
          <w:rFonts w:cs="Verdana"/>
          <w:noProof/>
          <w:highlight w:val="yellow"/>
        </w:rPr>
        <w:t>[BUDE DOPLNĚNO]</w:t>
      </w:r>
      <w:r w:rsidR="00FB26DA" w:rsidRPr="003F3F20">
        <w:rPr>
          <w:rFonts w:cs="Verdana"/>
          <w:highlight w:val="yellow"/>
        </w:rPr>
        <w:fldChar w:fldCharType="end"/>
      </w:r>
      <w:r w:rsidR="00FB26DA">
        <w:rPr>
          <w:color w:val="000000" w:themeColor="text1"/>
        </w:rPr>
        <w:t xml:space="preserve"> </w:t>
      </w:r>
    </w:p>
    <w:p w14:paraId="61ABBC7C" w14:textId="28C3A6D4" w:rsidR="00BB6CF7" w:rsidRDefault="00FB26DA" w:rsidP="00FB26DA">
      <w:pPr>
        <w:tabs>
          <w:tab w:val="center" w:pos="1560"/>
          <w:tab w:val="center" w:pos="1843"/>
          <w:tab w:val="left" w:pos="5590"/>
          <w:tab w:val="center" w:pos="6379"/>
          <w:tab w:val="center" w:pos="6521"/>
        </w:tabs>
        <w:ind w:left="-724"/>
        <w:rPr>
          <w:color w:val="000000" w:themeColor="text1"/>
        </w:rPr>
      </w:pPr>
      <w:r>
        <w:rPr>
          <w:color w:val="000000" w:themeColor="text1"/>
        </w:rPr>
        <w:t xml:space="preserve">                         </w:t>
      </w:r>
      <w:r w:rsidR="00BB6CF7">
        <w:rPr>
          <w:color w:val="000000" w:themeColor="text1"/>
        </w:rPr>
        <w:t>(</w:t>
      </w:r>
      <w:r w:rsidR="00BB6CF7" w:rsidRPr="000873A3">
        <w:rPr>
          <w:color w:val="000000" w:themeColor="text1"/>
        </w:rPr>
        <w:t>podepsán elektronicky</w:t>
      </w:r>
      <w:r w:rsidR="00BB6CF7">
        <w:rPr>
          <w:color w:val="000000" w:themeColor="text1"/>
        </w:rPr>
        <w:t>)</w:t>
      </w:r>
      <w:r>
        <w:rPr>
          <w:color w:val="000000" w:themeColor="text1"/>
        </w:rPr>
        <w:t xml:space="preserve">                        </w:t>
      </w:r>
      <w:r w:rsidR="00BB6CF7">
        <w:rPr>
          <w:color w:val="000000" w:themeColor="text1"/>
        </w:rPr>
        <w:t xml:space="preserve">                      (</w:t>
      </w:r>
      <w:r w:rsidR="00BB6CF7" w:rsidRPr="000873A3">
        <w:rPr>
          <w:color w:val="000000" w:themeColor="text1"/>
        </w:rPr>
        <w:t>podepsán elektronicky</w:t>
      </w:r>
      <w:r w:rsidR="00BB6CF7">
        <w:rPr>
          <w:color w:val="000000" w:themeColor="text1"/>
        </w:rPr>
        <w:t>)</w:t>
      </w:r>
    </w:p>
    <w:p w14:paraId="16CED531" w14:textId="77777777" w:rsidR="00BB6CF7" w:rsidRDefault="00BB6CF7" w:rsidP="00CF67AF">
      <w:pPr>
        <w:tabs>
          <w:tab w:val="center" w:pos="1560"/>
          <w:tab w:val="center" w:pos="1843"/>
          <w:tab w:val="center" w:pos="6379"/>
          <w:tab w:val="center" w:pos="6521"/>
        </w:tabs>
        <w:ind w:left="-724"/>
        <w:rPr>
          <w:color w:val="000000" w:themeColor="text1"/>
        </w:rPr>
      </w:pPr>
    </w:p>
    <w:p w14:paraId="3E76EE3B" w14:textId="77777777" w:rsidR="00BB6CF7" w:rsidRDefault="00BB6CF7" w:rsidP="00CF67AF">
      <w:pPr>
        <w:tabs>
          <w:tab w:val="center" w:pos="1560"/>
          <w:tab w:val="center" w:pos="1843"/>
          <w:tab w:val="center" w:pos="6379"/>
          <w:tab w:val="center" w:pos="6521"/>
        </w:tabs>
        <w:ind w:left="-724"/>
        <w:rPr>
          <w:color w:val="000000" w:themeColor="text1"/>
        </w:rPr>
      </w:pPr>
    </w:p>
    <w:p w14:paraId="164420E3" w14:textId="10817DC9" w:rsidR="00CF67AF" w:rsidRDefault="00BB6CF7" w:rsidP="00FB26DA">
      <w:pPr>
        <w:tabs>
          <w:tab w:val="center" w:pos="1560"/>
          <w:tab w:val="center" w:pos="1843"/>
          <w:tab w:val="center" w:pos="6379"/>
          <w:tab w:val="center" w:pos="6521"/>
        </w:tabs>
        <w:ind w:left="-724"/>
      </w:pPr>
      <w:r>
        <w:rPr>
          <w:color w:val="000000" w:themeColor="text1"/>
        </w:rPr>
        <w:t xml:space="preserve">                                                                                                         </w:t>
      </w:r>
      <w:r w:rsidR="00B07C8A">
        <w:rPr>
          <w:color w:val="000000" w:themeColor="text1"/>
        </w:rPr>
        <w:t xml:space="preserve"> </w:t>
      </w:r>
      <w:r>
        <w:rPr>
          <w:color w:val="000000" w:themeColor="text1"/>
        </w:rPr>
        <w:t xml:space="preserve">     </w:t>
      </w:r>
    </w:p>
    <w:p w14:paraId="4EAE637B" w14:textId="77777777" w:rsidR="00BD0EBC" w:rsidRDefault="00BD0EBC"/>
    <w:sectPr w:rsidR="00BD0EBC" w:rsidSect="00C500B0">
      <w:footerReference w:type="default" r:id="rId8"/>
      <w:pgSz w:w="11907" w:h="16839" w:code="9"/>
      <w:pgMar w:top="1079"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4924C" w14:textId="77777777" w:rsidR="00EF037D" w:rsidRDefault="00EF037D">
      <w:r>
        <w:separator/>
      </w:r>
    </w:p>
  </w:endnote>
  <w:endnote w:type="continuationSeparator" w:id="0">
    <w:p w14:paraId="4DE1C29C" w14:textId="77777777" w:rsidR="00EF037D" w:rsidRDefault="00EF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BB629" w14:textId="77777777" w:rsidR="00AA2BAF" w:rsidRDefault="00AA2BAF">
    <w:pPr>
      <w:pStyle w:val="Zpat"/>
      <w:jc w:val="center"/>
    </w:pPr>
  </w:p>
  <w:p w14:paraId="74C7F611" w14:textId="32700FFC" w:rsidR="00AA2BAF" w:rsidRDefault="00AA2BAF">
    <w:pPr>
      <w:pStyle w:val="Zpat"/>
      <w:jc w:val="center"/>
    </w:pPr>
    <w:r>
      <w:fldChar w:fldCharType="begin"/>
    </w:r>
    <w:r>
      <w:instrText>PAGE   \* MERGEFORMAT</w:instrText>
    </w:r>
    <w:r>
      <w:fldChar w:fldCharType="separate"/>
    </w:r>
    <w:r w:rsidR="00252D05">
      <w:rPr>
        <w:noProof/>
      </w:rPr>
      <w:t>6</w:t>
    </w:r>
    <w:r>
      <w:fldChar w:fldCharType="end"/>
    </w:r>
    <w:r>
      <w:t>/</w:t>
    </w:r>
    <w:r>
      <w:rPr>
        <w:rStyle w:val="slostrnky"/>
      </w:rPr>
      <w:fldChar w:fldCharType="begin"/>
    </w:r>
    <w:r>
      <w:rPr>
        <w:rStyle w:val="slostrnky"/>
      </w:rPr>
      <w:instrText xml:space="preserve"> NUMPAGES </w:instrText>
    </w:r>
    <w:r>
      <w:rPr>
        <w:rStyle w:val="slostrnky"/>
      </w:rPr>
      <w:fldChar w:fldCharType="separate"/>
    </w:r>
    <w:r w:rsidR="00252D05">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3EF6E" w14:textId="77777777" w:rsidR="00EF037D" w:rsidRDefault="00EF037D">
      <w:r>
        <w:separator/>
      </w:r>
    </w:p>
  </w:footnote>
  <w:footnote w:type="continuationSeparator" w:id="0">
    <w:p w14:paraId="595AA211" w14:textId="77777777" w:rsidR="00EF037D" w:rsidRDefault="00EF0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233"/>
    <w:multiLevelType w:val="hybridMultilevel"/>
    <w:tmpl w:val="1AEC5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DD5E51"/>
    <w:multiLevelType w:val="hybridMultilevel"/>
    <w:tmpl w:val="321A5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2A337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523495"/>
    <w:multiLevelType w:val="hybridMultilevel"/>
    <w:tmpl w:val="18BEA4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9C0C7D"/>
    <w:multiLevelType w:val="hybridMultilevel"/>
    <w:tmpl w:val="7F30CC9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4B024BC"/>
    <w:multiLevelType w:val="hybridMultilevel"/>
    <w:tmpl w:val="3FE0F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9627B1"/>
    <w:multiLevelType w:val="hybridMultilevel"/>
    <w:tmpl w:val="D8386670"/>
    <w:lvl w:ilvl="0" w:tplc="0405000F">
      <w:start w:val="1"/>
      <w:numFmt w:val="decimal"/>
      <w:lvlText w:val="%1."/>
      <w:lvlJc w:val="left"/>
      <w:pPr>
        <w:ind w:left="360" w:hanging="360"/>
      </w:pPr>
    </w:lvl>
    <w:lvl w:ilvl="1" w:tplc="45DA413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4E7E31"/>
    <w:multiLevelType w:val="hybridMultilevel"/>
    <w:tmpl w:val="552625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D503B0"/>
    <w:multiLevelType w:val="hybridMultilevel"/>
    <w:tmpl w:val="237CD8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CD7DCD"/>
    <w:multiLevelType w:val="hybridMultilevel"/>
    <w:tmpl w:val="C862C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740C44"/>
    <w:multiLevelType w:val="hybridMultilevel"/>
    <w:tmpl w:val="DEEEE0BA"/>
    <w:lvl w:ilvl="0" w:tplc="F4343902">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98033D"/>
    <w:multiLevelType w:val="hybridMultilevel"/>
    <w:tmpl w:val="8410C472"/>
    <w:lvl w:ilvl="0" w:tplc="1388B47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51B02695"/>
    <w:multiLevelType w:val="hybridMultilevel"/>
    <w:tmpl w:val="7F2A10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BE7175"/>
    <w:multiLevelType w:val="hybridMultilevel"/>
    <w:tmpl w:val="C2049F8A"/>
    <w:lvl w:ilvl="0" w:tplc="E2162126">
      <w:start w:val="1"/>
      <w:numFmt w:val="decimal"/>
      <w:pStyle w:val="Nadpis2"/>
      <w:lvlText w:val="%1."/>
      <w:lvlJc w:val="left"/>
      <w:pPr>
        <w:ind w:left="6456"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E8111C"/>
    <w:multiLevelType w:val="hybridMultilevel"/>
    <w:tmpl w:val="3FE0F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98102A"/>
    <w:multiLevelType w:val="hybridMultilevel"/>
    <w:tmpl w:val="83CCA7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F80133"/>
    <w:multiLevelType w:val="hybridMultilevel"/>
    <w:tmpl w:val="0616CB14"/>
    <w:lvl w:ilvl="0" w:tplc="5824BBE0">
      <w:start w:val="10"/>
      <w:numFmt w:val="bullet"/>
      <w:pStyle w:val="Seznamsodrkami"/>
      <w:lvlText w:val=""/>
      <w:lvlJc w:val="left"/>
      <w:pPr>
        <w:tabs>
          <w:tab w:val="num" w:pos="720"/>
        </w:tabs>
        <w:ind w:left="720" w:hanging="360"/>
      </w:pPr>
      <w:rPr>
        <w:rFonts w:ascii="Symbol" w:eastAsia="Times New Roman"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CB27B0"/>
    <w:multiLevelType w:val="hybridMultilevel"/>
    <w:tmpl w:val="8CD655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DA06D3"/>
    <w:multiLevelType w:val="hybridMultilevel"/>
    <w:tmpl w:val="138EB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41732C"/>
    <w:multiLevelType w:val="hybridMultilevel"/>
    <w:tmpl w:val="62523E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8CD2209"/>
    <w:multiLevelType w:val="hybridMultilevel"/>
    <w:tmpl w:val="99609BD2"/>
    <w:lvl w:ilvl="0" w:tplc="B28AF19C">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7C400863"/>
    <w:multiLevelType w:val="multilevel"/>
    <w:tmpl w:val="2B384780"/>
    <w:lvl w:ilvl="0">
      <w:start w:val="5"/>
      <w:numFmt w:val="decimal"/>
      <w:lvlText w:val="%1."/>
      <w:lvlJc w:val="left"/>
      <w:pPr>
        <w:ind w:left="390" w:hanging="390"/>
      </w:pPr>
    </w:lvl>
    <w:lvl w:ilvl="1">
      <w:start w:val="1"/>
      <w:numFmt w:val="ordinal"/>
      <w:lvlText w:val="3.%2"/>
      <w:lvlJc w:val="left"/>
      <w:pPr>
        <w:ind w:left="720" w:hanging="720"/>
      </w:pPr>
      <w:rPr>
        <w:rFonts w:hint="default"/>
        <w:b/>
        <w:bCs w:val="0"/>
        <w:color w:val="000000"/>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2" w15:restartNumberingAfterBreak="0">
    <w:nsid w:val="7D877296"/>
    <w:multiLevelType w:val="hybridMultilevel"/>
    <w:tmpl w:val="810654F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9"/>
  </w:num>
  <w:num w:numId="4">
    <w:abstractNumId w:val="22"/>
  </w:num>
  <w:num w:numId="5">
    <w:abstractNumId w:val="1"/>
  </w:num>
  <w:num w:numId="6">
    <w:abstractNumId w:val="20"/>
  </w:num>
  <w:num w:numId="7">
    <w:abstractNumId w:val="10"/>
  </w:num>
  <w:num w:numId="8">
    <w:abstractNumId w:val="14"/>
  </w:num>
  <w:num w:numId="9">
    <w:abstractNumId w:val="8"/>
  </w:num>
  <w:num w:numId="10">
    <w:abstractNumId w:val="17"/>
  </w:num>
  <w:num w:numId="11">
    <w:abstractNumId w:val="3"/>
  </w:num>
  <w:num w:numId="12">
    <w:abstractNumId w:val="11"/>
  </w:num>
  <w:num w:numId="13">
    <w:abstractNumId w:val="0"/>
  </w:num>
  <w:num w:numId="14">
    <w:abstractNumId w:val="21"/>
  </w:num>
  <w:num w:numId="15">
    <w:abstractNumId w:val="5"/>
  </w:num>
  <w:num w:numId="16">
    <w:abstractNumId w:val="12"/>
  </w:num>
  <w:num w:numId="17">
    <w:abstractNumId w:val="7"/>
  </w:num>
  <w:num w:numId="18">
    <w:abstractNumId w:val="16"/>
  </w:num>
  <w:num w:numId="19">
    <w:abstractNumId w:val="15"/>
  </w:num>
  <w:num w:numId="20">
    <w:abstractNumId w:val="19"/>
  </w:num>
  <w:num w:numId="21">
    <w:abstractNumId w:val="2"/>
  </w:num>
  <w:num w:numId="22">
    <w:abstractNumId w:val="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AF"/>
    <w:rsid w:val="0004768A"/>
    <w:rsid w:val="00050A4D"/>
    <w:rsid w:val="000B1933"/>
    <w:rsid w:val="002014D9"/>
    <w:rsid w:val="00210DF4"/>
    <w:rsid w:val="00223960"/>
    <w:rsid w:val="00243300"/>
    <w:rsid w:val="00252D05"/>
    <w:rsid w:val="00282021"/>
    <w:rsid w:val="002D2EF9"/>
    <w:rsid w:val="00312B2E"/>
    <w:rsid w:val="0031744A"/>
    <w:rsid w:val="0034760E"/>
    <w:rsid w:val="003B0E0F"/>
    <w:rsid w:val="00436583"/>
    <w:rsid w:val="004851C9"/>
    <w:rsid w:val="0051267C"/>
    <w:rsid w:val="005E5BEE"/>
    <w:rsid w:val="00692F42"/>
    <w:rsid w:val="00853755"/>
    <w:rsid w:val="008E2866"/>
    <w:rsid w:val="00915CBD"/>
    <w:rsid w:val="009268B5"/>
    <w:rsid w:val="009924D6"/>
    <w:rsid w:val="00A075A0"/>
    <w:rsid w:val="00A54CF9"/>
    <w:rsid w:val="00AA2BAF"/>
    <w:rsid w:val="00B07C8A"/>
    <w:rsid w:val="00B23B90"/>
    <w:rsid w:val="00B57D1F"/>
    <w:rsid w:val="00B63AC5"/>
    <w:rsid w:val="00BA7214"/>
    <w:rsid w:val="00BB6CF7"/>
    <w:rsid w:val="00BD0EBC"/>
    <w:rsid w:val="00BE42A7"/>
    <w:rsid w:val="00C30CBE"/>
    <w:rsid w:val="00C500B0"/>
    <w:rsid w:val="00CF67AF"/>
    <w:rsid w:val="00D42B74"/>
    <w:rsid w:val="00D9135C"/>
    <w:rsid w:val="00DC73AA"/>
    <w:rsid w:val="00E227A6"/>
    <w:rsid w:val="00E33F85"/>
    <w:rsid w:val="00E5674A"/>
    <w:rsid w:val="00EE7415"/>
    <w:rsid w:val="00EF037D"/>
    <w:rsid w:val="00FB26DA"/>
    <w:rsid w:val="00FC1A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F5A4"/>
  <w15:chartTrackingRefBased/>
  <w15:docId w15:val="{2D42B481-1211-4615-BF71-E409ECFA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67AF"/>
    <w:pPr>
      <w:suppressAutoHyphens/>
      <w:spacing w:after="0" w:line="240" w:lineRule="auto"/>
      <w:jc w:val="both"/>
    </w:pPr>
    <w:rPr>
      <w:rFonts w:ascii="Times New Roman" w:eastAsia="Times New Roman" w:hAnsi="Times New Roman" w:cs="Times New Roman"/>
      <w:szCs w:val="24"/>
      <w:lang w:eastAsia="cs-CZ"/>
    </w:rPr>
  </w:style>
  <w:style w:type="paragraph" w:styleId="Nadpis1">
    <w:name w:val="heading 1"/>
    <w:basedOn w:val="Normln"/>
    <w:next w:val="Normln"/>
    <w:link w:val="Nadpis1Char"/>
    <w:autoRedefine/>
    <w:qFormat/>
    <w:rsid w:val="00CF67AF"/>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CF67AF"/>
    <w:pPr>
      <w:keepNext/>
      <w:numPr>
        <w:numId w:val="1"/>
      </w:numPr>
      <w:spacing w:before="360" w:after="120"/>
      <w:ind w:left="720"/>
      <w:jc w:val="center"/>
      <w:outlineLvl w:val="1"/>
    </w:pPr>
    <w:rPr>
      <w:rFonts w:eastAsia="Calibri"/>
      <w:b/>
      <w:bCs/>
      <w:iCs/>
      <w:color w:val="000000" w:themeColor="text1"/>
      <w:sz w:val="28"/>
      <w:szCs w:val="28"/>
      <w:lang w:val="x-none" w:eastAsia="x-none"/>
    </w:rPr>
  </w:style>
  <w:style w:type="paragraph" w:styleId="Nadpis3">
    <w:name w:val="heading 3"/>
    <w:basedOn w:val="Normln"/>
    <w:next w:val="Normln"/>
    <w:link w:val="Nadpis3Char"/>
    <w:autoRedefine/>
    <w:qFormat/>
    <w:rsid w:val="00CF67AF"/>
    <w:pPr>
      <w:keepNext/>
      <w:spacing w:before="240" w:after="60"/>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F67AF"/>
    <w:rPr>
      <w:rFonts w:ascii="Times New Roman" w:eastAsia="Times New Roman" w:hAnsi="Times New Roman" w:cs="Times New Roman"/>
      <w:b/>
      <w:bCs/>
      <w:kern w:val="32"/>
      <w:sz w:val="32"/>
      <w:szCs w:val="32"/>
      <w:lang w:eastAsia="cs-CZ"/>
    </w:rPr>
  </w:style>
  <w:style w:type="character" w:customStyle="1" w:styleId="Nadpis2Char">
    <w:name w:val="Nadpis 2 Char"/>
    <w:basedOn w:val="Standardnpsmoodstavce"/>
    <w:link w:val="Nadpis2"/>
    <w:uiPriority w:val="99"/>
    <w:rsid w:val="00CF67AF"/>
    <w:rPr>
      <w:rFonts w:ascii="Times New Roman" w:eastAsia="Calibri" w:hAnsi="Times New Roman" w:cs="Times New Roman"/>
      <w:b/>
      <w:bCs/>
      <w:iCs/>
      <w:color w:val="000000" w:themeColor="text1"/>
      <w:sz w:val="28"/>
      <w:szCs w:val="28"/>
      <w:lang w:val="x-none" w:eastAsia="x-none"/>
    </w:rPr>
  </w:style>
  <w:style w:type="character" w:customStyle="1" w:styleId="Nadpis3Char">
    <w:name w:val="Nadpis 3 Char"/>
    <w:basedOn w:val="Standardnpsmoodstavce"/>
    <w:link w:val="Nadpis3"/>
    <w:rsid w:val="00CF67AF"/>
    <w:rPr>
      <w:rFonts w:ascii="Times New Roman" w:eastAsia="Times New Roman" w:hAnsi="Times New Roman" w:cs="Arial"/>
      <w:b/>
      <w:bCs/>
      <w:sz w:val="24"/>
      <w:szCs w:val="26"/>
      <w:lang w:eastAsia="cs-CZ"/>
    </w:rPr>
  </w:style>
  <w:style w:type="paragraph" w:styleId="Zpat">
    <w:name w:val="footer"/>
    <w:basedOn w:val="Normln"/>
    <w:link w:val="ZpatChar"/>
    <w:uiPriority w:val="99"/>
    <w:rsid w:val="00CF67AF"/>
    <w:pPr>
      <w:tabs>
        <w:tab w:val="center" w:pos="4536"/>
        <w:tab w:val="right" w:pos="9072"/>
      </w:tabs>
    </w:pPr>
    <w:rPr>
      <w:sz w:val="20"/>
      <w:szCs w:val="20"/>
      <w:lang w:val="x-none"/>
    </w:rPr>
  </w:style>
  <w:style w:type="character" w:customStyle="1" w:styleId="ZpatChar">
    <w:name w:val="Zápatí Char"/>
    <w:basedOn w:val="Standardnpsmoodstavce"/>
    <w:link w:val="Zpat"/>
    <w:uiPriority w:val="99"/>
    <w:rsid w:val="00CF67AF"/>
    <w:rPr>
      <w:rFonts w:ascii="Times New Roman" w:eastAsia="Times New Roman" w:hAnsi="Times New Roman" w:cs="Times New Roman"/>
      <w:sz w:val="20"/>
      <w:szCs w:val="20"/>
      <w:lang w:val="x-none" w:eastAsia="cs-CZ"/>
    </w:rPr>
  </w:style>
  <w:style w:type="character" w:styleId="Hypertextovodkaz">
    <w:name w:val="Hyperlink"/>
    <w:uiPriority w:val="99"/>
    <w:rsid w:val="00CF67AF"/>
    <w:rPr>
      <w:rFonts w:cs="Times New Roman"/>
      <w:color w:val="0000FF"/>
      <w:u w:val="single"/>
    </w:rPr>
  </w:style>
  <w:style w:type="paragraph" w:styleId="Podnadpis">
    <w:name w:val="Subtitle"/>
    <w:basedOn w:val="Normln"/>
    <w:link w:val="PodnadpisChar"/>
    <w:rsid w:val="00CF67AF"/>
    <w:pPr>
      <w:jc w:val="center"/>
    </w:pPr>
  </w:style>
  <w:style w:type="character" w:customStyle="1" w:styleId="PodnadpisChar">
    <w:name w:val="Podnadpis Char"/>
    <w:basedOn w:val="Standardnpsmoodstavce"/>
    <w:link w:val="Podnadpis"/>
    <w:rsid w:val="00CF67AF"/>
    <w:rPr>
      <w:rFonts w:ascii="Times New Roman" w:eastAsia="Times New Roman" w:hAnsi="Times New Roman" w:cs="Times New Roman"/>
      <w:szCs w:val="24"/>
      <w:lang w:eastAsia="cs-CZ"/>
    </w:rPr>
  </w:style>
  <w:style w:type="paragraph" w:customStyle="1" w:styleId="Evidencnicisla">
    <w:name w:val="Evidencni cisla"/>
    <w:basedOn w:val="Normln"/>
    <w:rsid w:val="00CF67AF"/>
    <w:rPr>
      <w:szCs w:val="22"/>
    </w:rPr>
  </w:style>
  <w:style w:type="paragraph" w:customStyle="1" w:styleId="Smluvnistrany">
    <w:name w:val="Smluvni strany"/>
    <w:basedOn w:val="Normln"/>
    <w:rsid w:val="00CF67AF"/>
    <w:pPr>
      <w:tabs>
        <w:tab w:val="left" w:pos="426"/>
      </w:tabs>
    </w:pPr>
    <w:rPr>
      <w:szCs w:val="22"/>
    </w:rPr>
  </w:style>
  <w:style w:type="paragraph" w:customStyle="1" w:styleId="Odstavec">
    <w:name w:val="Odstavec"/>
    <w:basedOn w:val="Normln"/>
    <w:rsid w:val="00CF67AF"/>
    <w:pPr>
      <w:tabs>
        <w:tab w:val="right" w:leader="dot" w:pos="6660"/>
      </w:tabs>
      <w:spacing w:before="120"/>
    </w:pPr>
    <w:rPr>
      <w:szCs w:val="22"/>
    </w:rPr>
  </w:style>
  <w:style w:type="paragraph" w:customStyle="1" w:styleId="Cena">
    <w:name w:val="Cena"/>
    <w:basedOn w:val="Normln"/>
    <w:rsid w:val="00CF67AF"/>
    <w:pPr>
      <w:tabs>
        <w:tab w:val="decimal" w:leader="dot" w:pos="4860"/>
      </w:tabs>
      <w:spacing w:before="120"/>
      <w:ind w:left="720" w:right="902"/>
    </w:pPr>
    <w:rPr>
      <w:bCs/>
      <w:color w:val="000000"/>
      <w:szCs w:val="22"/>
    </w:rPr>
  </w:style>
  <w:style w:type="character" w:styleId="slostrnky">
    <w:name w:val="page number"/>
    <w:basedOn w:val="Standardnpsmoodstavce"/>
    <w:rsid w:val="00CF67AF"/>
  </w:style>
  <w:style w:type="paragraph" w:styleId="Odstavecseseznamem">
    <w:name w:val="List Paragraph"/>
    <w:basedOn w:val="Normln"/>
    <w:uiPriority w:val="34"/>
    <w:qFormat/>
    <w:rsid w:val="00CF67AF"/>
    <w:pPr>
      <w:ind w:left="720"/>
      <w:contextualSpacing/>
    </w:pPr>
  </w:style>
  <w:style w:type="character" w:styleId="Odkaznakoment">
    <w:name w:val="annotation reference"/>
    <w:basedOn w:val="Standardnpsmoodstavce"/>
    <w:semiHidden/>
    <w:unhideWhenUsed/>
    <w:rsid w:val="00282021"/>
    <w:rPr>
      <w:sz w:val="16"/>
      <w:szCs w:val="16"/>
    </w:rPr>
  </w:style>
  <w:style w:type="paragraph" w:styleId="Textkomente">
    <w:name w:val="annotation text"/>
    <w:basedOn w:val="Normln"/>
    <w:link w:val="TextkomenteChar"/>
    <w:semiHidden/>
    <w:unhideWhenUsed/>
    <w:rsid w:val="00282021"/>
    <w:rPr>
      <w:sz w:val="20"/>
      <w:szCs w:val="20"/>
    </w:rPr>
  </w:style>
  <w:style w:type="character" w:customStyle="1" w:styleId="TextkomenteChar">
    <w:name w:val="Text komentáře Char"/>
    <w:basedOn w:val="Standardnpsmoodstavce"/>
    <w:link w:val="Textkomente"/>
    <w:uiPriority w:val="99"/>
    <w:semiHidden/>
    <w:rsid w:val="0028202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2021"/>
    <w:rPr>
      <w:b/>
      <w:bCs/>
    </w:rPr>
  </w:style>
  <w:style w:type="character" w:customStyle="1" w:styleId="PedmtkomenteChar">
    <w:name w:val="Předmět komentáře Char"/>
    <w:basedOn w:val="TextkomenteChar"/>
    <w:link w:val="Pedmtkomente"/>
    <w:uiPriority w:val="99"/>
    <w:semiHidden/>
    <w:rsid w:val="0028202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820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2021"/>
    <w:rPr>
      <w:rFonts w:ascii="Segoe UI" w:eastAsia="Times New Roman" w:hAnsi="Segoe UI" w:cs="Segoe UI"/>
      <w:sz w:val="18"/>
      <w:szCs w:val="18"/>
      <w:lang w:eastAsia="cs-CZ"/>
    </w:rPr>
  </w:style>
  <w:style w:type="paragraph" w:styleId="Zkladntext">
    <w:name w:val="Body Text"/>
    <w:basedOn w:val="Normln"/>
    <w:link w:val="ZkladntextChar"/>
    <w:semiHidden/>
    <w:unhideWhenUsed/>
    <w:rsid w:val="00B23B90"/>
    <w:pPr>
      <w:suppressAutoHyphens w:val="0"/>
      <w:jc w:val="center"/>
    </w:pPr>
    <w:rPr>
      <w:b/>
      <w:sz w:val="28"/>
      <w:szCs w:val="20"/>
      <w:u w:val="single"/>
    </w:rPr>
  </w:style>
  <w:style w:type="character" w:customStyle="1" w:styleId="ZkladntextChar">
    <w:name w:val="Základní text Char"/>
    <w:basedOn w:val="Standardnpsmoodstavce"/>
    <w:link w:val="Zkladntext"/>
    <w:semiHidden/>
    <w:rsid w:val="00B23B90"/>
    <w:rPr>
      <w:rFonts w:ascii="Times New Roman" w:eastAsia="Times New Roman" w:hAnsi="Times New Roman" w:cs="Times New Roman"/>
      <w:b/>
      <w:sz w:val="28"/>
      <w:szCs w:val="20"/>
      <w:u w:val="single"/>
      <w:lang w:eastAsia="cs-CZ"/>
    </w:rPr>
  </w:style>
  <w:style w:type="paragraph" w:styleId="Seznamsodrkami">
    <w:name w:val="List Bullet"/>
    <w:basedOn w:val="Normln"/>
    <w:autoRedefine/>
    <w:rsid w:val="00692F42"/>
    <w:pPr>
      <w:numPr>
        <w:numId w:val="18"/>
      </w:numPr>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voice@pl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2383</Words>
  <Characters>14065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dc:description/>
  <cp:lastModifiedBy>Ing. Pavel Staněk</cp:lastModifiedBy>
  <cp:revision>5</cp:revision>
  <dcterms:created xsi:type="dcterms:W3CDTF">2026-03-30T09:50:00Z</dcterms:created>
  <dcterms:modified xsi:type="dcterms:W3CDTF">2026-03-30T10:11:00Z</dcterms:modified>
</cp:coreProperties>
</file>