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FBB" w:rsidRDefault="00ED67AB">
      <w:pPr>
        <w:pStyle w:val="Obsah1"/>
      </w:pPr>
      <w:bookmarkStart w:id="0" w:name="_Toc173052413"/>
      <w:r>
        <w:t>OBSAH</w:t>
      </w:r>
    </w:p>
    <w:bookmarkStart w:id="1" w:name="_GoBack"/>
    <w:bookmarkEnd w:id="1"/>
    <w:p w:rsidR="0042073F" w:rsidRDefault="00B1012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</w:rPr>
        <w:fldChar w:fldCharType="begin"/>
      </w:r>
      <w:r w:rsidR="00ED67AB">
        <w:rPr>
          <w:b w:val="0"/>
          <w:bCs w:val="0"/>
        </w:rPr>
        <w:instrText xml:space="preserve"> TOC \o "1-2" \h \z </w:instrText>
      </w:r>
      <w:r>
        <w:rPr>
          <w:b w:val="0"/>
          <w:bCs w:val="0"/>
        </w:rPr>
        <w:fldChar w:fldCharType="separate"/>
      </w:r>
      <w:hyperlink w:anchor="_Toc455665948" w:history="1">
        <w:r w:rsidR="0042073F" w:rsidRPr="00D22B39">
          <w:rPr>
            <w:rStyle w:val="Hypertextovodkaz"/>
            <w:noProof/>
          </w:rPr>
          <w:t>1.</w:t>
        </w:r>
        <w:r w:rsidR="0042073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42073F" w:rsidRPr="00D22B39">
          <w:rPr>
            <w:rStyle w:val="Hypertextovodkaz"/>
            <w:noProof/>
          </w:rPr>
          <w:t>Úvod</w:t>
        </w:r>
        <w:r w:rsidR="0042073F">
          <w:rPr>
            <w:noProof/>
            <w:webHidden/>
          </w:rPr>
          <w:tab/>
        </w:r>
        <w:r w:rsidR="0042073F">
          <w:rPr>
            <w:noProof/>
            <w:webHidden/>
          </w:rPr>
          <w:fldChar w:fldCharType="begin"/>
        </w:r>
        <w:r w:rsidR="0042073F">
          <w:rPr>
            <w:noProof/>
            <w:webHidden/>
          </w:rPr>
          <w:instrText xml:space="preserve"> PAGEREF _Toc455665948 \h </w:instrText>
        </w:r>
        <w:r w:rsidR="0042073F">
          <w:rPr>
            <w:noProof/>
            <w:webHidden/>
          </w:rPr>
        </w:r>
        <w:r w:rsidR="0042073F">
          <w:rPr>
            <w:noProof/>
            <w:webHidden/>
          </w:rPr>
          <w:fldChar w:fldCharType="separate"/>
        </w:r>
        <w:r w:rsidR="0042073F">
          <w:rPr>
            <w:noProof/>
            <w:webHidden/>
          </w:rPr>
          <w:t>2</w:t>
        </w:r>
        <w:r w:rsidR="0042073F"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55665949" w:history="1">
        <w:r w:rsidRPr="00D22B39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D22B39">
          <w:rPr>
            <w:rStyle w:val="Hypertextovodkaz"/>
            <w:noProof/>
          </w:rPr>
          <w:t>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</w:rPr>
      </w:pPr>
      <w:hyperlink w:anchor="_Toc455665950" w:history="1">
        <w:r w:rsidRPr="00D22B39">
          <w:rPr>
            <w:rStyle w:val="Hypertextovodkaz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22B39">
          <w:rPr>
            <w:rStyle w:val="Hypertextovodkaz"/>
            <w:noProof/>
          </w:rPr>
          <w:t>Seznam základních použitých norem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55665951" w:history="1">
        <w:r w:rsidRPr="00D22B39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D22B39">
          <w:rPr>
            <w:rStyle w:val="Hypertextovodkaz"/>
            <w:noProof/>
          </w:rPr>
          <w:t>Stávající řešení systému MaR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55665952" w:history="1">
        <w:r w:rsidRPr="00D22B39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D22B39">
          <w:rPr>
            <w:rStyle w:val="Hypertextovodkaz"/>
            <w:noProof/>
          </w:rPr>
          <w:t>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</w:rPr>
      </w:pPr>
      <w:hyperlink w:anchor="_Toc455665953" w:history="1">
        <w:r w:rsidRPr="00D22B39">
          <w:rPr>
            <w:rStyle w:val="Hypertextovodkaz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22B39">
          <w:rPr>
            <w:rStyle w:val="Hypertextovodkaz"/>
            <w:noProof/>
          </w:rPr>
          <w:t>Základní 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</w:rPr>
      </w:pPr>
      <w:hyperlink w:anchor="_Toc455665954" w:history="1">
        <w:r w:rsidRPr="00D22B39">
          <w:rPr>
            <w:rStyle w:val="Hypertextovodkaz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22B39">
          <w:rPr>
            <w:rStyle w:val="Hypertextovodkaz"/>
            <w:noProof/>
          </w:rPr>
          <w:t>Napájení technických prostředků MaR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</w:rPr>
      </w:pPr>
      <w:hyperlink w:anchor="_Toc455665955" w:history="1">
        <w:r w:rsidRPr="00D22B39">
          <w:rPr>
            <w:rStyle w:val="Hypertextovodkaz"/>
            <w:noProof/>
          </w:rPr>
          <w:t>4.3.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22B39">
          <w:rPr>
            <w:rStyle w:val="Hypertextovodkaz"/>
            <w:noProof/>
          </w:rPr>
          <w:t>Kabeláž a dispoziční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55665956" w:history="1">
        <w:r w:rsidRPr="00D22B39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D22B39">
          <w:rPr>
            <w:rStyle w:val="Hypertextovodkaz"/>
            <w:noProof/>
          </w:rPr>
          <w:t>Kontrolované a řízené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</w:rPr>
      </w:pPr>
      <w:hyperlink w:anchor="_Toc455665957" w:history="1">
        <w:r w:rsidRPr="00D22B39">
          <w:rPr>
            <w:rStyle w:val="Hypertextovodkaz"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22B39">
          <w:rPr>
            <w:rStyle w:val="Hypertextovodkaz"/>
            <w:noProof/>
          </w:rPr>
          <w:t>Vytápění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</w:rPr>
      </w:pPr>
      <w:hyperlink w:anchor="_Toc455665958" w:history="1">
        <w:r w:rsidRPr="00D22B39">
          <w:rPr>
            <w:rStyle w:val="Hypertextovodkaz"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22B39">
          <w:rPr>
            <w:rStyle w:val="Hypertextovodkaz"/>
            <w:noProof/>
          </w:rPr>
          <w:t>Vzduchotechnika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55665959" w:history="1">
        <w:r w:rsidRPr="00D22B39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D22B39">
          <w:rPr>
            <w:rStyle w:val="Hypertextovodkaz"/>
            <w:noProof/>
          </w:rPr>
          <w:t>Rozsah dodávky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55665960" w:history="1">
        <w:r w:rsidRPr="00D22B39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D22B39">
          <w:rPr>
            <w:rStyle w:val="Hypertextovodkaz"/>
            <w:noProof/>
          </w:rPr>
          <w:t>Požadavky na ostatní profese a upozornění  pro odběratele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</w:rPr>
      </w:pPr>
      <w:hyperlink w:anchor="_Toc455665961" w:history="1">
        <w:r w:rsidRPr="00D22B39">
          <w:rPr>
            <w:rStyle w:val="Hypertextovodkaz"/>
            <w:noProof/>
          </w:rPr>
          <w:t>7.1.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22B39">
          <w:rPr>
            <w:rStyle w:val="Hypertextovodkaz"/>
            <w:noProof/>
          </w:rPr>
          <w:t>Dodavatel strojní části zajistí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</w:rPr>
      </w:pPr>
      <w:hyperlink w:anchor="_Toc455665962" w:history="1">
        <w:r w:rsidRPr="00D22B39">
          <w:rPr>
            <w:rStyle w:val="Hypertextovodkaz"/>
            <w:noProof/>
          </w:rPr>
          <w:t>7.2.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22B39">
          <w:rPr>
            <w:rStyle w:val="Hypertextovodkaz"/>
            <w:noProof/>
          </w:rPr>
          <w:t>Dodavatel elektro silnoproudu zajistí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</w:rPr>
      </w:pPr>
      <w:hyperlink w:anchor="_Toc455665963" w:history="1">
        <w:r w:rsidRPr="00D22B39">
          <w:rPr>
            <w:rStyle w:val="Hypertextovodkaz"/>
            <w:noProof/>
          </w:rPr>
          <w:t>7.3.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22B39">
          <w:rPr>
            <w:rStyle w:val="Hypertextovodkaz"/>
            <w:noProof/>
          </w:rPr>
          <w:t>Dodavatel stavební části zajistí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</w:rPr>
      </w:pPr>
      <w:hyperlink w:anchor="_Toc455665964" w:history="1">
        <w:r w:rsidRPr="00D22B39">
          <w:rPr>
            <w:rStyle w:val="Hypertextovodkaz"/>
            <w:noProof/>
          </w:rPr>
          <w:t>7.4.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22B39">
          <w:rPr>
            <w:rStyle w:val="Hypertextovodkaz"/>
            <w:noProof/>
          </w:rPr>
          <w:t>Odběratel projektu zajistí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2073F" w:rsidRDefault="0042073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55665965" w:history="1">
        <w:r w:rsidRPr="00D22B39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D22B39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_Toc455665965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77FBB" w:rsidRDefault="00B10129">
      <w:r>
        <w:rPr>
          <w:b/>
          <w:bCs/>
          <w:sz w:val="24"/>
          <w:szCs w:val="24"/>
        </w:rPr>
        <w:fldChar w:fldCharType="end"/>
      </w:r>
    </w:p>
    <w:p w:rsidR="00B77FBB" w:rsidRDefault="00ED67AB">
      <w:pPr>
        <w:pStyle w:val="Nadpis1"/>
      </w:pPr>
      <w:r>
        <w:br w:type="page"/>
      </w:r>
      <w:bookmarkStart w:id="2" w:name="_Toc455665948"/>
      <w:r>
        <w:lastRenderedPageBreak/>
        <w:t>Úvod</w:t>
      </w:r>
      <w:bookmarkEnd w:id="0"/>
      <w:bookmarkEnd w:id="2"/>
      <w:r>
        <w:t xml:space="preserve"> </w:t>
      </w:r>
    </w:p>
    <w:p w:rsidR="001C31BA" w:rsidRDefault="00ED67AB" w:rsidP="00EE40E3">
      <w:pPr>
        <w:pStyle w:val="Zkladntext"/>
        <w:spacing w:before="120"/>
      </w:pPr>
      <w:r>
        <w:t xml:space="preserve">Projektová dokumentace pro </w:t>
      </w:r>
      <w:r w:rsidR="007E02DA">
        <w:t xml:space="preserve">provedení stavby </w:t>
      </w:r>
      <w:r>
        <w:t>řeší část Měření a Regulace (</w:t>
      </w:r>
      <w:proofErr w:type="spellStart"/>
      <w:r>
        <w:t>MaR</w:t>
      </w:r>
      <w:proofErr w:type="spellEnd"/>
      <w:r>
        <w:t xml:space="preserve">) na projekt </w:t>
      </w:r>
      <w:r w:rsidR="007E02DA" w:rsidRPr="007E02DA">
        <w:t xml:space="preserve">VÝUKOVÉ PROSTORY </w:t>
      </w:r>
      <w:proofErr w:type="spellStart"/>
      <w:r w:rsidR="007E02DA" w:rsidRPr="007E02DA">
        <w:t>MZe</w:t>
      </w:r>
      <w:proofErr w:type="spellEnd"/>
      <w:r w:rsidR="009B2D4F">
        <w:t xml:space="preserve">. Jedná se </w:t>
      </w:r>
      <w:r w:rsidR="004F6352">
        <w:t>o</w:t>
      </w:r>
      <w:r w:rsidR="009B2D4F">
        <w:t xml:space="preserve"> rekonstrukci </w:t>
      </w:r>
      <w:r w:rsidR="004F6352">
        <w:t xml:space="preserve">a vestavbu učeben v prostor objektu Ministerstva zemědělství, </w:t>
      </w:r>
      <w:proofErr w:type="spellStart"/>
      <w:r w:rsidR="004F6352">
        <w:t>Těšnov</w:t>
      </w:r>
      <w:proofErr w:type="spellEnd"/>
      <w:r w:rsidR="004F6352">
        <w:t xml:space="preserve">, Praha 1. </w:t>
      </w:r>
      <w:r w:rsidR="009C3813">
        <w:t xml:space="preserve"> </w:t>
      </w:r>
    </w:p>
    <w:p w:rsidR="00B77FBB" w:rsidRDefault="00ED67AB">
      <w:pPr>
        <w:pStyle w:val="Nadpis1"/>
      </w:pPr>
      <w:bookmarkStart w:id="3" w:name="_Toc528476022"/>
      <w:bookmarkStart w:id="4" w:name="_Toc528495754"/>
      <w:bookmarkStart w:id="5" w:name="_Toc528628409"/>
      <w:bookmarkStart w:id="6" w:name="_Toc528628551"/>
      <w:bookmarkStart w:id="7" w:name="_Toc173052414"/>
      <w:bookmarkStart w:id="8" w:name="_Toc455665949"/>
      <w:r>
        <w:t>Podklady pro zpracování</w:t>
      </w:r>
      <w:bookmarkEnd w:id="8"/>
    </w:p>
    <w:p w:rsidR="00B77FBB" w:rsidRDefault="00ED67AB" w:rsidP="00EE40E3">
      <w:pPr>
        <w:pStyle w:val="Zkladntext"/>
        <w:spacing w:before="120"/>
      </w:pPr>
      <w:r>
        <w:t xml:space="preserve">Pro zpracování části </w:t>
      </w:r>
      <w:proofErr w:type="spellStart"/>
      <w:r>
        <w:t>MaR</w:t>
      </w:r>
      <w:proofErr w:type="spellEnd"/>
      <w:r>
        <w:t xml:space="preserve"> byl</w:t>
      </w:r>
      <w:r w:rsidR="00540FA5">
        <w:t>y</w:t>
      </w:r>
      <w:r>
        <w:t xml:space="preserve"> použity tyto podklady:</w:t>
      </w:r>
    </w:p>
    <w:p w:rsidR="00B77FBB" w:rsidRDefault="00ED67AB" w:rsidP="007C582D">
      <w:pPr>
        <w:numPr>
          <w:ilvl w:val="0"/>
          <w:numId w:val="11"/>
        </w:numPr>
      </w:pPr>
      <w:r>
        <w:t xml:space="preserve">Technické standardy pro </w:t>
      </w:r>
      <w:r w:rsidR="00540FA5">
        <w:t>objekt</w:t>
      </w:r>
    </w:p>
    <w:p w:rsidR="00B77FBB" w:rsidRDefault="00ED67AB" w:rsidP="007C582D">
      <w:pPr>
        <w:numPr>
          <w:ilvl w:val="0"/>
          <w:numId w:val="11"/>
        </w:numPr>
        <w:spacing w:before="0"/>
        <w:ind w:left="703" w:hanging="357"/>
      </w:pPr>
      <w:r>
        <w:t>Požadavky profese topení</w:t>
      </w:r>
      <w:r w:rsidR="00E35D22">
        <w:t>/chlazení</w:t>
      </w:r>
    </w:p>
    <w:p w:rsidR="00B77FBB" w:rsidRDefault="00ED67AB" w:rsidP="007C582D">
      <w:pPr>
        <w:numPr>
          <w:ilvl w:val="0"/>
          <w:numId w:val="11"/>
        </w:numPr>
        <w:spacing w:before="0"/>
        <w:ind w:left="703" w:hanging="357"/>
      </w:pPr>
      <w:r>
        <w:t>Požadavky profese vzduchotechniky</w:t>
      </w:r>
    </w:p>
    <w:p w:rsidR="00B77FBB" w:rsidRDefault="00ED67AB" w:rsidP="007C582D">
      <w:pPr>
        <w:numPr>
          <w:ilvl w:val="0"/>
          <w:numId w:val="11"/>
        </w:numPr>
        <w:spacing w:before="0"/>
        <w:ind w:left="703" w:hanging="357"/>
      </w:pPr>
      <w:r>
        <w:t xml:space="preserve">Požadavky profese </w:t>
      </w:r>
      <w:r w:rsidR="004F6352">
        <w:t>elektroinstalace</w:t>
      </w:r>
    </w:p>
    <w:p w:rsidR="002B5112" w:rsidRDefault="002B5112" w:rsidP="002B5112">
      <w:pPr>
        <w:pStyle w:val="Nadpis2"/>
        <w:numPr>
          <w:ilvl w:val="1"/>
          <w:numId w:val="5"/>
        </w:numPr>
      </w:pPr>
      <w:bookmarkStart w:id="9" w:name="_Toc295999962"/>
      <w:bookmarkStart w:id="10" w:name="_Toc305577192"/>
      <w:bookmarkStart w:id="11" w:name="_Toc455665950"/>
      <w:r>
        <w:t>Seznam základních použitých norem</w:t>
      </w:r>
      <w:bookmarkEnd w:id="9"/>
      <w:bookmarkEnd w:id="10"/>
      <w:bookmarkEnd w:id="11"/>
    </w:p>
    <w:p w:rsidR="002B5112" w:rsidRDefault="002B5112" w:rsidP="002B5112">
      <w:r>
        <w:t>ČSN 33 2000-4-41</w:t>
      </w:r>
      <w:r>
        <w:tab/>
        <w:t>Elektrické předpisy – ochrana před úrazem elektrickým proudem</w:t>
      </w:r>
    </w:p>
    <w:p w:rsidR="002B5112" w:rsidRDefault="002B5112" w:rsidP="002B5112">
      <w:pPr>
        <w:spacing w:before="0"/>
      </w:pPr>
      <w:r>
        <w:t>ČSN 33 2000-5-54</w:t>
      </w:r>
      <w:r>
        <w:tab/>
        <w:t>Elektrické předpisy – uzemnění a ochranné vodiče</w:t>
      </w:r>
    </w:p>
    <w:p w:rsidR="002B5112" w:rsidRDefault="002B5112" w:rsidP="002B5112">
      <w:pPr>
        <w:spacing w:before="0"/>
      </w:pPr>
      <w:r>
        <w:t>ČSN 33 2000-6-61</w:t>
      </w:r>
      <w:r>
        <w:tab/>
        <w:t>Elektrické předpisy – postupy při výchozí revizi</w:t>
      </w:r>
    </w:p>
    <w:p w:rsidR="002B5112" w:rsidRDefault="002B5112" w:rsidP="002B5112">
      <w:pPr>
        <w:spacing w:before="0"/>
      </w:pPr>
      <w:r>
        <w:t>ČSN 33 21 30</w:t>
      </w:r>
      <w:r>
        <w:tab/>
      </w:r>
      <w:r>
        <w:tab/>
      </w:r>
      <w:r>
        <w:tab/>
        <w:t>Elektrické předpisy – vnitřní elektrické rozvody</w:t>
      </w:r>
    </w:p>
    <w:p w:rsidR="002B5112" w:rsidRDefault="002B5112" w:rsidP="002B5112">
      <w:pPr>
        <w:spacing w:before="0"/>
      </w:pPr>
      <w:r>
        <w:t>ČSN 33 21 80</w:t>
      </w:r>
      <w:r>
        <w:tab/>
      </w:r>
      <w:r>
        <w:tab/>
      </w:r>
      <w:r>
        <w:tab/>
        <w:t>Elektrické předpisy – připojení elektrických přístrojů</w:t>
      </w:r>
    </w:p>
    <w:p w:rsidR="002B5112" w:rsidRDefault="002B5112" w:rsidP="002B5112">
      <w:pPr>
        <w:pStyle w:val="Zkladntext"/>
      </w:pPr>
      <w:r>
        <w:t xml:space="preserve">ČSN 33 23 10 </w:t>
      </w:r>
      <w:r>
        <w:tab/>
      </w:r>
      <w:r>
        <w:tab/>
        <w:t xml:space="preserve">Elektrické předpisy – předpisy pro el. </w:t>
      </w:r>
      <w:proofErr w:type="gramStart"/>
      <w:r>
        <w:t>zařízení</w:t>
      </w:r>
      <w:proofErr w:type="gramEnd"/>
      <w:r>
        <w:t xml:space="preserve"> v různých prostředích</w:t>
      </w:r>
    </w:p>
    <w:p w:rsidR="00B77FBB" w:rsidRDefault="00ED67AB" w:rsidP="00EE40E3">
      <w:pPr>
        <w:pStyle w:val="Zkladntext"/>
        <w:spacing w:before="120"/>
      </w:pPr>
      <w:r>
        <w:t>Dokumentace je zpracována dle platných norem a předpisů v ČR.</w:t>
      </w:r>
      <w:bookmarkEnd w:id="3"/>
      <w:bookmarkEnd w:id="4"/>
      <w:bookmarkEnd w:id="5"/>
      <w:bookmarkEnd w:id="6"/>
      <w:bookmarkEnd w:id="7"/>
    </w:p>
    <w:p w:rsidR="009B2D4F" w:rsidRDefault="009B2D4F" w:rsidP="009B2D4F">
      <w:pPr>
        <w:pStyle w:val="Nadpis1"/>
      </w:pPr>
      <w:bookmarkStart w:id="12" w:name="_Toc455665951"/>
      <w:r>
        <w:t xml:space="preserve">Stávající řešení systému </w:t>
      </w:r>
      <w:proofErr w:type="spellStart"/>
      <w:r>
        <w:t>MaR</w:t>
      </w:r>
      <w:bookmarkEnd w:id="12"/>
      <w:proofErr w:type="spellEnd"/>
    </w:p>
    <w:p w:rsidR="009B2D4F" w:rsidRPr="009B2D4F" w:rsidRDefault="009B2D4F" w:rsidP="009B2D4F">
      <w:r>
        <w:t xml:space="preserve">Stávající systém </w:t>
      </w:r>
      <w:proofErr w:type="spellStart"/>
      <w:r>
        <w:t>MaR</w:t>
      </w:r>
      <w:proofErr w:type="spellEnd"/>
      <w:r>
        <w:t xml:space="preserve"> v </w:t>
      </w:r>
      <w:proofErr w:type="gramStart"/>
      <w:r>
        <w:t>je</w:t>
      </w:r>
      <w:proofErr w:type="gramEnd"/>
      <w:r>
        <w:t xml:space="preserve"> řešen decentralizovaně dle potřeb jednotlivých </w:t>
      </w:r>
      <w:r w:rsidR="00025FCF">
        <w:t xml:space="preserve">technologii. </w:t>
      </w:r>
      <w:r>
        <w:t xml:space="preserve">Pro řízení </w:t>
      </w:r>
      <w:proofErr w:type="gramStart"/>
      <w:r>
        <w:t>je</w:t>
      </w:r>
      <w:proofErr w:type="gramEnd"/>
      <w:r w:rsidR="00025FCF">
        <w:t xml:space="preserve"> VZT jednotky </w:t>
      </w:r>
      <w:proofErr w:type="gramStart"/>
      <w:r w:rsidR="00025FCF">
        <w:t>je</w:t>
      </w:r>
      <w:proofErr w:type="gramEnd"/>
      <w:r w:rsidR="00025FCF">
        <w:t xml:space="preserve"> </w:t>
      </w:r>
      <w:r>
        <w:t xml:space="preserve">použit </w:t>
      </w:r>
      <w:r w:rsidR="00025FCF">
        <w:t>regulátor f</w:t>
      </w:r>
      <w:r>
        <w:t>y MICROPEL</w:t>
      </w:r>
      <w:r w:rsidR="00025FCF">
        <w:t>, pro zdroj tepla regulátor fy SIEMENS</w:t>
      </w:r>
      <w:r>
        <w:t xml:space="preserve">. </w:t>
      </w:r>
      <w:r w:rsidR="00025FCF">
        <w:t xml:space="preserve">Regulátory jsou autonomní bez vzájemné komunikace. Dle sdělení obsluhy jsou systémy funkční. Systémy jako celek zůstanou zachovány.  </w:t>
      </w:r>
    </w:p>
    <w:p w:rsidR="00B77FBB" w:rsidRDefault="00ED67AB">
      <w:pPr>
        <w:pStyle w:val="Nadpis1"/>
      </w:pPr>
      <w:bookmarkStart w:id="13" w:name="_Toc173052415"/>
      <w:bookmarkStart w:id="14" w:name="_Toc455665952"/>
      <w:r>
        <w:t>Technické řešení</w:t>
      </w:r>
      <w:bookmarkEnd w:id="13"/>
      <w:bookmarkEnd w:id="14"/>
      <w:r>
        <w:t xml:space="preserve"> </w:t>
      </w:r>
    </w:p>
    <w:p w:rsidR="00B77FBB" w:rsidRDefault="00ED67AB" w:rsidP="0006083D">
      <w:pPr>
        <w:pStyle w:val="Azkladn"/>
      </w:pPr>
      <w:r>
        <w:t>Te</w:t>
      </w:r>
      <w:r w:rsidR="006855AF">
        <w:t>chnické prostředky řídi</w:t>
      </w:r>
      <w:r>
        <w:t>cího systému (ŘS) zajistí kontrolu a řízení nad následujícími hlavními skupinami:</w:t>
      </w:r>
    </w:p>
    <w:p w:rsidR="00B77FBB" w:rsidRDefault="00ED67AB" w:rsidP="00D86077">
      <w:pPr>
        <w:pStyle w:val="Odstavecseseznamem"/>
        <w:numPr>
          <w:ilvl w:val="0"/>
          <w:numId w:val="14"/>
        </w:numPr>
        <w:spacing w:before="0"/>
        <w:rPr>
          <w:i/>
          <w:iCs/>
        </w:rPr>
      </w:pPr>
      <w:r>
        <w:t xml:space="preserve">zdroj tepla vč. rozvodů tepla pro ÚT, TUV, </w:t>
      </w:r>
      <w:r w:rsidR="00077944">
        <w:t>VZT</w:t>
      </w:r>
    </w:p>
    <w:p w:rsidR="00B77FBB" w:rsidRDefault="00ED67AB" w:rsidP="00D86077">
      <w:pPr>
        <w:pStyle w:val="Odstavecseseznamem"/>
        <w:numPr>
          <w:ilvl w:val="0"/>
          <w:numId w:val="14"/>
        </w:numPr>
        <w:spacing w:before="0"/>
        <w:rPr>
          <w:i/>
          <w:iCs/>
        </w:rPr>
      </w:pPr>
      <w:r>
        <w:t>větrání</w:t>
      </w:r>
      <w:r w:rsidR="006855AF">
        <w:t xml:space="preserve"> a klimatizace</w:t>
      </w:r>
    </w:p>
    <w:p w:rsidR="00B77FBB" w:rsidRDefault="00ED67AB" w:rsidP="00EE40E3">
      <w:pPr>
        <w:pStyle w:val="Zkladntext"/>
        <w:spacing w:before="120"/>
      </w:pPr>
      <w:r>
        <w:t xml:space="preserve">Základ technických prostředků </w:t>
      </w:r>
      <w:proofErr w:type="spellStart"/>
      <w:r>
        <w:t>MaR</w:t>
      </w:r>
      <w:proofErr w:type="spellEnd"/>
      <w:r>
        <w:t xml:space="preserve"> tvoří decentralizovaný ŘS. Důsledná decentralizace systému zajistí zejména:</w:t>
      </w:r>
    </w:p>
    <w:p w:rsidR="00B77FBB" w:rsidRDefault="00ED67AB" w:rsidP="00D86077">
      <w:pPr>
        <w:pStyle w:val="Odstavecseseznamem"/>
        <w:numPr>
          <w:ilvl w:val="0"/>
          <w:numId w:val="14"/>
        </w:numPr>
        <w:spacing w:before="0"/>
      </w:pPr>
      <w:r>
        <w:t>zvýšenou odolnost proti poruchám systému – případná porucha v určité části systému má dopad pouze na omezenou část řízeného a kontrolovaného zařízení</w:t>
      </w:r>
    </w:p>
    <w:p w:rsidR="000D7C82" w:rsidRDefault="00ED67AB" w:rsidP="00D86077">
      <w:pPr>
        <w:pStyle w:val="Odstavecseseznamem"/>
        <w:numPr>
          <w:ilvl w:val="0"/>
          <w:numId w:val="14"/>
        </w:numPr>
        <w:spacing w:before="0"/>
      </w:pPr>
      <w:r>
        <w:t>snadnou údržbu a provozní kontrolu systému – technické prostředky umístěny v těsné blízkosti řízeného a kontrolovaného zařízení</w:t>
      </w:r>
    </w:p>
    <w:p w:rsidR="000D7C82" w:rsidRDefault="009C1AA3" w:rsidP="000D7C82">
      <w:pPr>
        <w:pStyle w:val="Nadpis2"/>
      </w:pPr>
      <w:bookmarkStart w:id="15" w:name="_Toc455665953"/>
      <w:r>
        <w:t>Základní technické</w:t>
      </w:r>
      <w:r w:rsidR="000D7C82">
        <w:t xml:space="preserve"> údaje</w:t>
      </w:r>
      <w:bookmarkEnd w:id="15"/>
    </w:p>
    <w:p w:rsidR="000D7C82" w:rsidRDefault="000D7C82" w:rsidP="000D7C82">
      <w:r>
        <w:t>Napěťová soustava: 3x400/230VAC, 50Hz</w:t>
      </w:r>
      <w:r w:rsidR="004D7344">
        <w:t>, TN-C /TN-S</w:t>
      </w:r>
    </w:p>
    <w:p w:rsidR="000D7C82" w:rsidRDefault="000D7C82" w:rsidP="000D7C82">
      <w:r>
        <w:t xml:space="preserve">Ochrana před </w:t>
      </w:r>
      <w:r w:rsidR="004D7344">
        <w:t>úrazem elektrickým proudem</w:t>
      </w:r>
      <w:r w:rsidR="00333CC4">
        <w:t xml:space="preserve"> dle ČSN 33 2000-4-41</w:t>
      </w:r>
      <w:r w:rsidR="004D7344">
        <w:t>:</w:t>
      </w:r>
    </w:p>
    <w:p w:rsidR="004D7344" w:rsidRDefault="004D7344" w:rsidP="004D7344">
      <w:pPr>
        <w:pStyle w:val="Odstavecseseznamem"/>
        <w:numPr>
          <w:ilvl w:val="0"/>
          <w:numId w:val="14"/>
        </w:numPr>
        <w:spacing w:before="0"/>
      </w:pPr>
      <w:r>
        <w:t>automatické odpojení od zdroje</w:t>
      </w:r>
    </w:p>
    <w:p w:rsidR="004D7344" w:rsidRDefault="004D7344" w:rsidP="004D7344">
      <w:pPr>
        <w:pStyle w:val="Odstavecseseznamem"/>
        <w:numPr>
          <w:ilvl w:val="0"/>
          <w:numId w:val="14"/>
        </w:numPr>
        <w:spacing w:before="0"/>
      </w:pPr>
      <w:r>
        <w:t>dvojitá nebo zesílená izolace</w:t>
      </w:r>
    </w:p>
    <w:p w:rsidR="004D7344" w:rsidRPr="000D7C82" w:rsidRDefault="004D7344" w:rsidP="004D7344">
      <w:pPr>
        <w:pStyle w:val="Odstavecseseznamem"/>
        <w:numPr>
          <w:ilvl w:val="0"/>
          <w:numId w:val="14"/>
        </w:numPr>
        <w:spacing w:before="0"/>
      </w:pPr>
      <w:r>
        <w:t>malým napětím (SELV, PELV)</w:t>
      </w:r>
    </w:p>
    <w:p w:rsidR="00B77FBB" w:rsidRDefault="00ED67AB">
      <w:pPr>
        <w:pStyle w:val="Nadpis2"/>
      </w:pPr>
      <w:bookmarkStart w:id="16" w:name="_Toc455665954"/>
      <w:r>
        <w:t xml:space="preserve">Napájení technických prostředků </w:t>
      </w:r>
      <w:proofErr w:type="spellStart"/>
      <w:r>
        <w:t>MaR</w:t>
      </w:r>
      <w:bookmarkEnd w:id="16"/>
      <w:proofErr w:type="spellEnd"/>
    </w:p>
    <w:p w:rsidR="00B77FBB" w:rsidRDefault="00ED67AB" w:rsidP="00EE40E3">
      <w:pPr>
        <w:pStyle w:val="Zkladntext"/>
        <w:spacing w:before="120"/>
      </w:pPr>
      <w:r w:rsidRPr="00EE40E3">
        <w:t xml:space="preserve">Technické prostředky </w:t>
      </w:r>
      <w:proofErr w:type="spellStart"/>
      <w:r w:rsidRPr="00EE40E3">
        <w:t>MaR</w:t>
      </w:r>
      <w:proofErr w:type="spellEnd"/>
      <w:r w:rsidRPr="00EE40E3">
        <w:t xml:space="preserve"> jsou napájeny </w:t>
      </w:r>
      <w:r>
        <w:t xml:space="preserve">z napěťové soustavy ~50Hz </w:t>
      </w:r>
      <w:r w:rsidR="004D7344">
        <w:t>3x</w:t>
      </w:r>
      <w:r>
        <w:t xml:space="preserve">400/230V. </w:t>
      </w:r>
    </w:p>
    <w:p w:rsidR="00B77FBB" w:rsidRDefault="00025FCF" w:rsidP="00EE40E3">
      <w:pPr>
        <w:pStyle w:val="Zkladntext"/>
        <w:spacing w:before="120"/>
      </w:pPr>
      <w:r>
        <w:t xml:space="preserve">Napájení </w:t>
      </w:r>
      <w:proofErr w:type="spellStart"/>
      <w:r>
        <w:t>MaR</w:t>
      </w:r>
      <w:proofErr w:type="spellEnd"/>
      <w:r>
        <w:t xml:space="preserve"> zajistí </w:t>
      </w:r>
      <w:proofErr w:type="spellStart"/>
      <w:r>
        <w:t>elektrosilnoproud</w:t>
      </w:r>
      <w:proofErr w:type="spellEnd"/>
      <w:r>
        <w:t xml:space="preserve">. </w:t>
      </w:r>
      <w:bookmarkStart w:id="17" w:name="_Toc528495765"/>
      <w:bookmarkStart w:id="18" w:name="_Toc528628421"/>
      <w:bookmarkStart w:id="19" w:name="_Toc528628563"/>
    </w:p>
    <w:p w:rsidR="00B77FBB" w:rsidRDefault="00ED67AB">
      <w:pPr>
        <w:pStyle w:val="Nadpis2"/>
      </w:pPr>
      <w:bookmarkStart w:id="20" w:name="_Toc455665955"/>
      <w:bookmarkEnd w:id="17"/>
      <w:bookmarkEnd w:id="18"/>
      <w:bookmarkEnd w:id="19"/>
      <w:r>
        <w:lastRenderedPageBreak/>
        <w:t>Kabeláž a dispoziční řešení</w:t>
      </w:r>
      <w:bookmarkEnd w:id="20"/>
      <w:r>
        <w:t xml:space="preserve"> </w:t>
      </w:r>
    </w:p>
    <w:p w:rsidR="00B77FBB" w:rsidRDefault="00ED67AB" w:rsidP="00EE40E3">
      <w:pPr>
        <w:pStyle w:val="Zkladntext"/>
        <w:spacing w:before="120"/>
      </w:pPr>
      <w:r>
        <w:t xml:space="preserve">Rozhodující část technických prostředků </w:t>
      </w:r>
      <w:proofErr w:type="spellStart"/>
      <w:r>
        <w:t>MaR</w:t>
      </w:r>
      <w:proofErr w:type="spellEnd"/>
      <w:r>
        <w:t xml:space="preserve"> a kabeláže je umístěna lokálně v obsluhovaných prostorech. Převážná většina zařízení </w:t>
      </w:r>
      <w:proofErr w:type="spellStart"/>
      <w:r>
        <w:t>MaR</w:t>
      </w:r>
      <w:proofErr w:type="spellEnd"/>
      <w:r>
        <w:t xml:space="preserve"> bude propojena kabely typu JYTY</w:t>
      </w:r>
      <w:r w:rsidR="00077944">
        <w:t>, CYKY</w:t>
      </w:r>
      <w:r>
        <w:t xml:space="preserve">. Individuální kabeláž je vedena v plastových ochranných trubkách v SDK </w:t>
      </w:r>
      <w:r w:rsidR="00B87C84">
        <w:t xml:space="preserve">konstrukcích, </w:t>
      </w:r>
      <w:r>
        <w:t xml:space="preserve">podhledech nebo </w:t>
      </w:r>
      <w:proofErr w:type="spellStart"/>
      <w:r>
        <w:t>pvc</w:t>
      </w:r>
      <w:proofErr w:type="spellEnd"/>
      <w:r>
        <w:t xml:space="preserve"> žlabech a trubkách.</w:t>
      </w:r>
    </w:p>
    <w:p w:rsidR="0036172A" w:rsidRPr="00EE40E3" w:rsidRDefault="00ED67AB" w:rsidP="00EE40E3">
      <w:pPr>
        <w:pStyle w:val="Zkladntext"/>
        <w:spacing w:before="120"/>
      </w:pPr>
      <w:r w:rsidRPr="00EE40E3">
        <w:t xml:space="preserve">Po objektu se jedná o vedení jednotlivých kabelů. V případě souběhu s kabely silnoproudu bude dodržena zásada při kladení kabelů - oddělení kabelů s napěťovou úrovní 400/230V50Hz od ostatní kabeláže </w:t>
      </w:r>
      <w:proofErr w:type="spellStart"/>
      <w:r w:rsidRPr="00EE40E3">
        <w:t>MaR</w:t>
      </w:r>
      <w:proofErr w:type="spellEnd"/>
      <w:r w:rsidRPr="00EE40E3">
        <w:t xml:space="preserve"> s malým napětím. </w:t>
      </w:r>
    </w:p>
    <w:p w:rsidR="00B77FBB" w:rsidRDefault="00ED67AB">
      <w:pPr>
        <w:pStyle w:val="Nadpis1"/>
      </w:pPr>
      <w:bookmarkStart w:id="21" w:name="_Toc173052416"/>
      <w:bookmarkStart w:id="22" w:name="_Toc455665956"/>
      <w:r>
        <w:t>Kontrolované a řízené zařízení</w:t>
      </w:r>
      <w:bookmarkEnd w:id="21"/>
      <w:bookmarkEnd w:id="22"/>
    </w:p>
    <w:p w:rsidR="00B77FBB" w:rsidRPr="00EE40E3" w:rsidRDefault="00ED67AB" w:rsidP="00EE40E3">
      <w:pPr>
        <w:pStyle w:val="Zkladntext"/>
        <w:spacing w:before="120"/>
      </w:pPr>
      <w:r w:rsidRPr="00EE40E3">
        <w:t>Popisy funkcí stanovují požadavky na říd</w:t>
      </w:r>
      <w:r w:rsidR="002B3DD2" w:rsidRPr="00EE40E3">
        <w:t>i</w:t>
      </w:r>
      <w:r w:rsidRPr="00EE40E3">
        <w:t xml:space="preserve">cí systém (HW, SW), polní instrumentaci, elektrické zapojení jednotlivých okruhů dle požadavků jak byly zadány </w:t>
      </w:r>
      <w:proofErr w:type="spellStart"/>
      <w:r w:rsidRPr="00EE40E3">
        <w:t>MaR</w:t>
      </w:r>
      <w:proofErr w:type="spellEnd"/>
      <w:r w:rsidRPr="00EE40E3">
        <w:t>.</w:t>
      </w:r>
    </w:p>
    <w:p w:rsidR="00B77FBB" w:rsidRPr="00EE40E3" w:rsidRDefault="00ED67AB" w:rsidP="00EE40E3">
      <w:pPr>
        <w:pStyle w:val="Zkladntext"/>
        <w:spacing w:before="120"/>
      </w:pPr>
      <w:r w:rsidRPr="00EE40E3">
        <w:t>Veškeré hodnoty fyzikálních veličin (žádané hodnoty, vyhodnocované meze, spínací hystereze apod.) a časové údaje jsou informativní pro prvotní nastavení algoritmů řízení a veškeré hodnoty jsou přestavitelné  rámci svého rozsahu. Konečné nastavení je dle provozních zkušeností a požadavků provozovatele.</w:t>
      </w:r>
    </w:p>
    <w:p w:rsidR="00B77FBB" w:rsidRPr="00E6624D" w:rsidRDefault="00FA5DA6">
      <w:pPr>
        <w:pStyle w:val="Nadpis2"/>
      </w:pPr>
      <w:bookmarkStart w:id="23" w:name="_Toc227741522"/>
      <w:bookmarkStart w:id="24" w:name="_Toc455665957"/>
      <w:r>
        <w:t>Vytápění</w:t>
      </w:r>
      <w:bookmarkEnd w:id="23"/>
      <w:bookmarkEnd w:id="24"/>
    </w:p>
    <w:p w:rsidR="00776EBD" w:rsidRDefault="002B5112" w:rsidP="00776EBD">
      <w:pPr>
        <w:pStyle w:val="Nadpis5"/>
      </w:pPr>
      <w:r>
        <w:t xml:space="preserve">Stávající zdroj. </w:t>
      </w:r>
    </w:p>
    <w:p w:rsidR="00C27E22" w:rsidRDefault="00ED67AB" w:rsidP="00A5140E">
      <w:pPr>
        <w:pStyle w:val="Zkladntext"/>
        <w:spacing w:before="120"/>
      </w:pPr>
      <w:r>
        <w:t xml:space="preserve">Po strojní části se jedná </w:t>
      </w:r>
      <w:r w:rsidR="002E50D2">
        <w:t xml:space="preserve">o </w:t>
      </w:r>
      <w:r w:rsidR="00D5158F">
        <w:t>rozšíření stávající</w:t>
      </w:r>
      <w:r w:rsidR="002B5112">
        <w:t>ch okruhů o směšovaný okruh pro rekonstruované prostory.</w:t>
      </w:r>
    </w:p>
    <w:p w:rsidR="00C27E22" w:rsidRDefault="00C27E22" w:rsidP="00C27E22">
      <w:pPr>
        <w:pStyle w:val="Nadpis5"/>
      </w:pPr>
      <w:r>
        <w:t>Doplňování systému</w:t>
      </w:r>
    </w:p>
    <w:p w:rsidR="00C27E22" w:rsidRDefault="00C27E22" w:rsidP="00C27E22">
      <w:pPr>
        <w:pStyle w:val="Zkladntext"/>
        <w:spacing w:before="120"/>
      </w:pPr>
      <w:r>
        <w:t>Doplňování do systému topení bude stávající.</w:t>
      </w:r>
    </w:p>
    <w:p w:rsidR="00EE40E3" w:rsidRDefault="002E50D2" w:rsidP="00C27E22">
      <w:pPr>
        <w:pStyle w:val="Nadpis3"/>
      </w:pPr>
      <w:r>
        <w:t xml:space="preserve">Regulace </w:t>
      </w:r>
      <w:r w:rsidR="00C27E22">
        <w:t xml:space="preserve">nového </w:t>
      </w:r>
      <w:r w:rsidR="002B5112">
        <w:t>okruhu</w:t>
      </w:r>
    </w:p>
    <w:p w:rsidR="00776EBD" w:rsidRDefault="002E50D2" w:rsidP="00EE40E3">
      <w:pPr>
        <w:pStyle w:val="Zkladntext"/>
        <w:spacing w:before="120"/>
      </w:pPr>
      <w:r w:rsidRPr="00EE40E3">
        <w:t xml:space="preserve">Základní regulovaná veličina </w:t>
      </w:r>
      <w:r w:rsidR="00D86077">
        <w:t xml:space="preserve">bude </w:t>
      </w:r>
      <w:r w:rsidRPr="00EE40E3">
        <w:t xml:space="preserve">teplota na výstupu. Teplota </w:t>
      </w:r>
      <w:r w:rsidR="002B5112">
        <w:t xml:space="preserve">bude regulovaná </w:t>
      </w:r>
      <w:proofErr w:type="spellStart"/>
      <w:r w:rsidR="002B5112">
        <w:t>ekvitermně</w:t>
      </w:r>
      <w:proofErr w:type="spellEnd"/>
      <w:r w:rsidR="002B5112">
        <w:t xml:space="preserve">. </w:t>
      </w:r>
    </w:p>
    <w:p w:rsidR="002B5112" w:rsidRDefault="002B5112" w:rsidP="00EE40E3">
      <w:pPr>
        <w:pStyle w:val="Zkladntext"/>
        <w:spacing w:before="120"/>
      </w:pPr>
      <w:r>
        <w:t>Regulaci zajistí stávající regulátor</w:t>
      </w:r>
      <w:r w:rsidR="007C52C7">
        <w:t xml:space="preserve"> rozšířený dle potřeb nové větve.</w:t>
      </w:r>
    </w:p>
    <w:p w:rsidR="00C27E22" w:rsidRDefault="00C27E22" w:rsidP="00C27E22">
      <w:pPr>
        <w:pStyle w:val="Nadpis3"/>
      </w:pPr>
      <w:r>
        <w:t>Směšovací okruhy VZT jednotek</w:t>
      </w:r>
    </w:p>
    <w:p w:rsidR="00C27E22" w:rsidRPr="00C27E22" w:rsidRDefault="00C27E22" w:rsidP="00C27E22">
      <w:r>
        <w:t xml:space="preserve">Pro novou a stávající VZT jednotku budou nově osazeny přímé ventily a čerpadlo pro </w:t>
      </w:r>
      <w:proofErr w:type="spellStart"/>
      <w:r>
        <w:t>protimrazovou</w:t>
      </w:r>
      <w:proofErr w:type="spellEnd"/>
      <w:r>
        <w:t xml:space="preserve"> ochranu výměníku. Čerpadla a </w:t>
      </w:r>
      <w:proofErr w:type="spellStart"/>
      <w:r>
        <w:t>servopohony</w:t>
      </w:r>
      <w:proofErr w:type="spellEnd"/>
      <w:r>
        <w:t xml:space="preserve"> budou ovládaný z regulátorů příslušné VZT jednotky. </w:t>
      </w:r>
    </w:p>
    <w:p w:rsidR="00C27E22" w:rsidRDefault="00C27E22" w:rsidP="00C27E22">
      <w:pPr>
        <w:pStyle w:val="Nadpis3"/>
      </w:pPr>
      <w:r>
        <w:t>Regulace prostorové teploty</w:t>
      </w:r>
    </w:p>
    <w:p w:rsidR="0042073F" w:rsidRDefault="0042073F" w:rsidP="0042073F">
      <w:pPr>
        <w:pStyle w:val="Nadpis5"/>
      </w:pPr>
      <w:r>
        <w:t>Učebny</w:t>
      </w:r>
    </w:p>
    <w:p w:rsidR="00C27E22" w:rsidRDefault="00DD0866" w:rsidP="00C27E22">
      <w:r>
        <w:t xml:space="preserve">Pro regulaci prostorové teploty je navržen termostat s týdenním programem, přepínaní režimů útlum/komfort. Regulátor zajistí vytápění prostor učeben dle nastavených teplot a časového plánu. Pro funkci blokování souběhu topení a chlazení regulátor umožňuje </w:t>
      </w:r>
      <w:r w:rsidR="00E34EF2">
        <w:t xml:space="preserve">pomocí externího kontaktu přepnutí do režimu útlum. Funkce bude využita na základě povelu z chladící jednotky v prostoru. Jednotka (systému </w:t>
      </w:r>
      <w:proofErr w:type="spellStart"/>
      <w:r w:rsidR="00E34EF2">
        <w:t>multisplit</w:t>
      </w:r>
      <w:proofErr w:type="spellEnd"/>
      <w:r w:rsidR="00E34EF2">
        <w:t>) bude vybavena vhodným výstupem signalizující chod chlazení (vybavení jednotky zajistí dodavatel chladicího systému).</w:t>
      </w:r>
    </w:p>
    <w:p w:rsidR="00E34EF2" w:rsidRDefault="00E34EF2" w:rsidP="00C27E22">
      <w:r>
        <w:t>Topné tělesa budou osazeny ventily s termoelektrickou hlavicí (230V – set dodává UT). Ventil s pohonem bude ve funkci bez napětí otevřen.</w:t>
      </w:r>
    </w:p>
    <w:p w:rsidR="00FA5DA6" w:rsidRDefault="0042073F" w:rsidP="0042073F">
      <w:pPr>
        <w:pStyle w:val="Nadpis5"/>
      </w:pPr>
      <w:r>
        <w:t>Kabinet</w:t>
      </w:r>
    </w:p>
    <w:p w:rsidR="0042073F" w:rsidRDefault="0042073F" w:rsidP="0042073F">
      <w:r>
        <w:t>Pro regulaci prostorové teploty je navržen termostat s týdenním programem, přepínaní režimů útlum/komfort. Regulátor zajistí vytápění prostor učeben dle nastavených teplot a časového plánu.</w:t>
      </w:r>
      <w:r>
        <w:t xml:space="preserve"> </w:t>
      </w:r>
      <w:r>
        <w:t>Topné tělesa budou osazeny ventily s termoelektrickou hlavicí (230V – set dodává UT). Ventil s pohonem bude ve funkci bez napětí otevřen.</w:t>
      </w:r>
    </w:p>
    <w:p w:rsidR="0042073F" w:rsidRDefault="0042073F">
      <w:pPr>
        <w:autoSpaceDE/>
        <w:autoSpaceDN/>
        <w:spacing w:before="0"/>
        <w:jc w:val="left"/>
        <w:rPr>
          <w:b/>
          <w:bCs/>
          <w:sz w:val="24"/>
          <w:u w:val="single"/>
        </w:rPr>
      </w:pPr>
      <w:r>
        <w:br w:type="page"/>
      </w:r>
    </w:p>
    <w:p w:rsidR="00B77FBB" w:rsidRDefault="00ED67AB" w:rsidP="003F2EEF">
      <w:pPr>
        <w:pStyle w:val="Nadpis2"/>
      </w:pPr>
      <w:bookmarkStart w:id="25" w:name="_Toc455665958"/>
      <w:r>
        <w:lastRenderedPageBreak/>
        <w:t>Vzduchotechnika</w:t>
      </w:r>
      <w:bookmarkEnd w:id="25"/>
    </w:p>
    <w:p w:rsidR="00B77FBB" w:rsidRDefault="00ED67AB" w:rsidP="007C52C7">
      <w:pPr>
        <w:pStyle w:val="Zkladntext"/>
        <w:spacing w:before="120"/>
      </w:pPr>
      <w:r>
        <w:t>Vzduchotechnická zařízení zajišťují větrá</w:t>
      </w:r>
      <w:r w:rsidR="002B3DD2">
        <w:t xml:space="preserve">ní, klimatizaci a teplovzdušné </w:t>
      </w:r>
      <w:r w:rsidR="007C52C7">
        <w:t>vytápění obsluhovaných prostor.</w:t>
      </w:r>
    </w:p>
    <w:p w:rsidR="00B77FBB" w:rsidRDefault="00ED67AB" w:rsidP="00F53671">
      <w:pPr>
        <w:pStyle w:val="Odstavec"/>
        <w:ind w:firstLine="0"/>
        <w:rPr>
          <w:snapToGrid w:val="0"/>
        </w:rPr>
      </w:pPr>
      <w:r w:rsidRPr="00F53671">
        <w:rPr>
          <w:snapToGrid w:val="0"/>
        </w:rPr>
        <w:t xml:space="preserve">Sestava příslušného VZT zařízení </w:t>
      </w:r>
      <w:r w:rsidR="0007646C">
        <w:rPr>
          <w:snapToGrid w:val="0"/>
        </w:rPr>
        <w:t>bude</w:t>
      </w:r>
      <w:r w:rsidRPr="00F53671">
        <w:rPr>
          <w:snapToGrid w:val="0"/>
        </w:rPr>
        <w:t xml:space="preserve"> dle využití a požadavků obsluhovaných prostorů.</w:t>
      </w:r>
    </w:p>
    <w:p w:rsidR="007C52C7" w:rsidRDefault="00285D10" w:rsidP="00285D10">
      <w:pPr>
        <w:pStyle w:val="Nadpis3"/>
        <w:rPr>
          <w:snapToGrid w:val="0"/>
        </w:rPr>
      </w:pPr>
      <w:proofErr w:type="gramStart"/>
      <w:r>
        <w:rPr>
          <w:snapToGrid w:val="0"/>
        </w:rPr>
        <w:t>Zař</w:t>
      </w:r>
      <w:proofErr w:type="gramEnd"/>
      <w:r>
        <w:rPr>
          <w:snapToGrid w:val="0"/>
        </w:rPr>
        <w:t>.</w:t>
      </w:r>
      <w:proofErr w:type="gramStart"/>
      <w:r>
        <w:rPr>
          <w:snapToGrid w:val="0"/>
        </w:rPr>
        <w:t>č.</w:t>
      </w:r>
      <w:proofErr w:type="gramEnd"/>
      <w:r>
        <w:rPr>
          <w:snapToGrid w:val="0"/>
        </w:rPr>
        <w:t>1 – učebny – větrání</w:t>
      </w:r>
    </w:p>
    <w:p w:rsidR="00285D10" w:rsidRDefault="00285D10" w:rsidP="00285D10">
      <w:r w:rsidRPr="00167051">
        <w:t>Zařízení je určeno k přívodu čerstvého</w:t>
      </w:r>
      <w:r>
        <w:t xml:space="preserve"> upraveného (topení/chlazení, rekuperace)</w:t>
      </w:r>
      <w:r w:rsidRPr="00167051">
        <w:t xml:space="preserve"> </w:t>
      </w:r>
      <w:r>
        <w:t xml:space="preserve">vzduchu a odvodu znehodnoceného vzduchu z prostoru učeben a chodby. Zařízení je navrženo jako kompaktní jednotka s integrovanou regulací. Rozsah dodávky spočívá v kompletní </w:t>
      </w:r>
      <w:proofErr w:type="gramStart"/>
      <w:r>
        <w:t>dodávky</w:t>
      </w:r>
      <w:proofErr w:type="gramEnd"/>
      <w:r>
        <w:t xml:space="preserve"> na klíč, elektroinstalace zajistí napájení rozvodné skříně jednotky. </w:t>
      </w:r>
      <w:proofErr w:type="spellStart"/>
      <w:r>
        <w:t>MaR</w:t>
      </w:r>
      <w:proofErr w:type="spellEnd"/>
      <w:r>
        <w:t xml:space="preserve"> </w:t>
      </w:r>
      <w:proofErr w:type="gramStart"/>
      <w:r>
        <w:t>zajistí</w:t>
      </w:r>
      <w:proofErr w:type="gramEnd"/>
      <w:r>
        <w:t xml:space="preserve"> kabelový </w:t>
      </w:r>
      <w:proofErr w:type="gramStart"/>
      <w:r>
        <w:t>propoj</w:t>
      </w:r>
      <w:proofErr w:type="gramEnd"/>
      <w:r>
        <w:t xml:space="preserve"> pro protipožární klapky a automatikou jednotky. Dodavatel VZT jednotky upraví programové vybavení regulátoru jednotky, tak aby při zavření kterékoliv klapky VZT jednotka vypla. </w:t>
      </w:r>
    </w:p>
    <w:p w:rsidR="00285D10" w:rsidRDefault="00285D10" w:rsidP="00285D10">
      <w:r>
        <w:t xml:space="preserve">Požární vypínaní provozní jednotky zajistí </w:t>
      </w:r>
      <w:proofErr w:type="spellStart"/>
      <w:r>
        <w:t>elektrosilnoproud</w:t>
      </w:r>
      <w:proofErr w:type="spellEnd"/>
      <w:r>
        <w:t xml:space="preserve"> dle povelu EPS.</w:t>
      </w:r>
    </w:p>
    <w:p w:rsidR="00285D10" w:rsidRDefault="00285D10" w:rsidP="00285D10">
      <w:pPr>
        <w:pStyle w:val="Nadpis3"/>
      </w:pPr>
      <w:proofErr w:type="gramStart"/>
      <w:r>
        <w:t>Zař</w:t>
      </w:r>
      <w:proofErr w:type="gramEnd"/>
      <w:r>
        <w:t>.</w:t>
      </w:r>
      <w:proofErr w:type="gramStart"/>
      <w:r>
        <w:t>č.</w:t>
      </w:r>
      <w:proofErr w:type="gramEnd"/>
      <w:r>
        <w:t>2 – chlazení – učebny</w:t>
      </w:r>
    </w:p>
    <w:p w:rsidR="00285D10" w:rsidRDefault="00285D10" w:rsidP="00285D10">
      <w:r>
        <w:t xml:space="preserve">Lokální chlazení bude řešeno autonomním systémem </w:t>
      </w:r>
      <w:proofErr w:type="spellStart"/>
      <w:r>
        <w:t>multi</w:t>
      </w:r>
      <w:proofErr w:type="spellEnd"/>
      <w:r>
        <w:t>-split. Systém regulace prostorové teploty bude v případě aktivace chlazení uživatelem přepínat topení na útlumový režim.</w:t>
      </w:r>
    </w:p>
    <w:p w:rsidR="00D5158F" w:rsidRDefault="00D5158F" w:rsidP="00D5158F">
      <w:pPr>
        <w:pStyle w:val="Nadpis1"/>
      </w:pPr>
      <w:bookmarkStart w:id="26" w:name="_Toc173052417"/>
      <w:bookmarkStart w:id="27" w:name="_Toc196202263"/>
      <w:bookmarkStart w:id="28" w:name="_Toc455665959"/>
      <w:r>
        <w:t>Rozsah dodávky</w:t>
      </w:r>
      <w:bookmarkEnd w:id="27"/>
      <w:bookmarkEnd w:id="28"/>
      <w:r>
        <w:t xml:space="preserve"> </w:t>
      </w:r>
    </w:p>
    <w:p w:rsidR="00D5158F" w:rsidRDefault="00D5158F" w:rsidP="00D5158F">
      <w:pPr>
        <w:pStyle w:val="Zkladntext"/>
        <w:spacing w:before="120"/>
      </w:pPr>
      <w:r>
        <w:t xml:space="preserve">S dodávkou strojního zařízení, elektro zařízení atd. je zajištěna dodávka a instalace všech technických prostředků </w:t>
      </w:r>
      <w:proofErr w:type="spellStart"/>
      <w:r>
        <w:t>MaR</w:t>
      </w:r>
      <w:proofErr w:type="spellEnd"/>
      <w:r>
        <w:t xml:space="preserve">, které jsou potřebné pro informační, regulační, řídící, zabezpečovací a signalizační funkce pro připojené zařízení vč. přípravy dat pro servisní, bilanční, ekonomické atp. účely. </w:t>
      </w:r>
    </w:p>
    <w:p w:rsidR="00D5158F" w:rsidRDefault="00D5158F" w:rsidP="00D5158F">
      <w:pPr>
        <w:pStyle w:val="Zkladntext"/>
        <w:spacing w:before="120"/>
      </w:pPr>
      <w:r>
        <w:t xml:space="preserve">Dodávka </w:t>
      </w:r>
      <w:proofErr w:type="spellStart"/>
      <w:r>
        <w:t>MaR</w:t>
      </w:r>
      <w:proofErr w:type="spellEnd"/>
      <w:r>
        <w:t xml:space="preserve"> sestává zejména z:</w:t>
      </w:r>
    </w:p>
    <w:p w:rsidR="00D5158F" w:rsidRDefault="00D5158F" w:rsidP="00D5158F">
      <w:pPr>
        <w:pStyle w:val="Zkladntext"/>
        <w:numPr>
          <w:ilvl w:val="0"/>
          <w:numId w:val="9"/>
        </w:numPr>
        <w:tabs>
          <w:tab w:val="left" w:pos="567"/>
        </w:tabs>
        <w:ind w:left="426" w:firstLine="0"/>
      </w:pPr>
      <w:r>
        <w:t xml:space="preserve">snímače teploty, tlaku, hladiny, analyzátory, regulační a uzavírací armatury vč. </w:t>
      </w:r>
      <w:proofErr w:type="spellStart"/>
      <w:r>
        <w:t>servopohonů</w:t>
      </w:r>
      <w:proofErr w:type="spellEnd"/>
      <w:r>
        <w:t xml:space="preserve"> a všech pomocných zařízení (zdroje, převodníky atp.)</w:t>
      </w:r>
    </w:p>
    <w:p w:rsidR="00D5158F" w:rsidRDefault="00D5158F" w:rsidP="00D5158F">
      <w:pPr>
        <w:pStyle w:val="Zkladntext"/>
        <w:numPr>
          <w:ilvl w:val="0"/>
          <w:numId w:val="9"/>
        </w:numPr>
        <w:tabs>
          <w:tab w:val="left" w:pos="567"/>
        </w:tabs>
        <w:ind w:left="426" w:firstLine="0"/>
      </w:pPr>
      <w:r>
        <w:t xml:space="preserve">veškeré kabely, sdružovací krabice, konstrukce kabelových tras, šroubení a veškerý montážní materiál </w:t>
      </w:r>
    </w:p>
    <w:p w:rsidR="00D5158F" w:rsidRDefault="00D5158F" w:rsidP="00D5158F">
      <w:pPr>
        <w:pStyle w:val="Zkladntext"/>
        <w:numPr>
          <w:ilvl w:val="0"/>
          <w:numId w:val="9"/>
        </w:numPr>
        <w:tabs>
          <w:tab w:val="left" w:pos="567"/>
        </w:tabs>
        <w:ind w:left="426" w:firstLine="0"/>
      </w:pPr>
      <w:r>
        <w:t>montáž veškerého dodávaného zařízení</w:t>
      </w:r>
    </w:p>
    <w:p w:rsidR="00D5158F" w:rsidRDefault="00D5158F" w:rsidP="00D5158F">
      <w:pPr>
        <w:pStyle w:val="Zkladntext"/>
        <w:numPr>
          <w:ilvl w:val="0"/>
          <w:numId w:val="9"/>
        </w:numPr>
        <w:tabs>
          <w:tab w:val="left" w:pos="567"/>
        </w:tabs>
        <w:ind w:left="426" w:firstLine="0"/>
      </w:pPr>
      <w:r>
        <w:t xml:space="preserve">kompletní distribuovaný </w:t>
      </w:r>
      <w:proofErr w:type="gramStart"/>
      <w:r>
        <w:t>řídící</w:t>
      </w:r>
      <w:proofErr w:type="gramEnd"/>
      <w:r>
        <w:t xml:space="preserve"> systém pro řešení všech řídících, informačních a zabezpečovacích funkcí</w:t>
      </w:r>
    </w:p>
    <w:p w:rsidR="00D5158F" w:rsidRDefault="00D5158F" w:rsidP="00D5158F">
      <w:pPr>
        <w:pStyle w:val="Zkladntext"/>
        <w:numPr>
          <w:ilvl w:val="0"/>
          <w:numId w:val="9"/>
        </w:numPr>
        <w:tabs>
          <w:tab w:val="left" w:pos="567"/>
        </w:tabs>
        <w:ind w:left="426" w:firstLine="0"/>
      </w:pPr>
      <w:r>
        <w:t>rozváděčová technika</w:t>
      </w:r>
    </w:p>
    <w:p w:rsidR="00D5158F" w:rsidRDefault="00D5158F" w:rsidP="00D5158F">
      <w:pPr>
        <w:pStyle w:val="Zkladntext"/>
        <w:numPr>
          <w:ilvl w:val="0"/>
          <w:numId w:val="9"/>
        </w:numPr>
        <w:tabs>
          <w:tab w:val="left" w:pos="567"/>
        </w:tabs>
        <w:ind w:left="426" w:firstLine="0"/>
      </w:pPr>
      <w:r>
        <w:t>speciální zkušební přístroje a zařízení</w:t>
      </w:r>
    </w:p>
    <w:p w:rsidR="00D5158F" w:rsidRPr="000D7C82" w:rsidRDefault="00D5158F" w:rsidP="00D5158F">
      <w:pPr>
        <w:pStyle w:val="Zkladntext"/>
        <w:numPr>
          <w:ilvl w:val="0"/>
          <w:numId w:val="9"/>
        </w:numPr>
        <w:tabs>
          <w:tab w:val="left" w:pos="567"/>
        </w:tabs>
        <w:autoSpaceDE/>
        <w:autoSpaceDN/>
        <w:spacing w:after="120"/>
        <w:ind w:left="425" w:firstLine="0"/>
        <w:jc w:val="left"/>
        <w:rPr>
          <w:b/>
          <w:bCs/>
          <w:sz w:val="24"/>
          <w:u w:val="single"/>
        </w:rPr>
      </w:pPr>
      <w:r>
        <w:t>SW vybavení (firemní a uživatelský).</w:t>
      </w:r>
    </w:p>
    <w:p w:rsidR="001A4898" w:rsidRDefault="001A4898">
      <w:pPr>
        <w:autoSpaceDE/>
        <w:autoSpaceDN/>
        <w:spacing w:before="0"/>
        <w:jc w:val="left"/>
        <w:rPr>
          <w:b/>
          <w:bCs/>
          <w:smallCaps/>
          <w:kern w:val="28"/>
          <w:sz w:val="28"/>
          <w:u w:val="double"/>
        </w:rPr>
      </w:pPr>
      <w:r>
        <w:br w:type="page"/>
      </w:r>
    </w:p>
    <w:p w:rsidR="00B77FBB" w:rsidRDefault="00ED67AB">
      <w:pPr>
        <w:pStyle w:val="Nadpis1"/>
      </w:pPr>
      <w:bookmarkStart w:id="29" w:name="_Toc455665960"/>
      <w:r>
        <w:lastRenderedPageBreak/>
        <w:t>Požadavky na ostatní profese a upozornění  pro odběratele projektu</w:t>
      </w:r>
      <w:bookmarkEnd w:id="26"/>
      <w:bookmarkEnd w:id="29"/>
      <w:r>
        <w:t xml:space="preserve"> </w:t>
      </w:r>
    </w:p>
    <w:p w:rsidR="00B77FBB" w:rsidRDefault="00ED67AB">
      <w:pPr>
        <w:pStyle w:val="Nadpis2"/>
      </w:pPr>
      <w:bookmarkStart w:id="30" w:name="_Toc525812802"/>
      <w:bookmarkStart w:id="31" w:name="_Toc525805701"/>
      <w:bookmarkStart w:id="32" w:name="_Toc455665961"/>
      <w:r>
        <w:t>Dodavatel strojní části</w:t>
      </w:r>
      <w:bookmarkEnd w:id="30"/>
      <w:r>
        <w:t xml:space="preserve"> zajistí</w:t>
      </w:r>
      <w:bookmarkEnd w:id="32"/>
      <w:r>
        <w:t xml:space="preserve"> </w:t>
      </w:r>
      <w:bookmarkEnd w:id="31"/>
    </w:p>
    <w:p w:rsidR="00B77FBB" w:rsidRDefault="00ED67AB" w:rsidP="007C582D">
      <w:pPr>
        <w:numPr>
          <w:ilvl w:val="0"/>
          <w:numId w:val="1"/>
        </w:numPr>
      </w:pPr>
      <w:r>
        <w:t xml:space="preserve">přístup ke snímačům, armaturám se </w:t>
      </w:r>
      <w:proofErr w:type="spellStart"/>
      <w:r>
        <w:t>servopohony</w:t>
      </w:r>
      <w:proofErr w:type="spellEnd"/>
      <w:r>
        <w:t xml:space="preserve"> a dalšímu zařízení připojovaném a dodávaném v rámci </w:t>
      </w:r>
      <w:proofErr w:type="spellStart"/>
      <w:r>
        <w:t>MaR</w:t>
      </w:r>
      <w:proofErr w:type="spellEnd"/>
    </w:p>
    <w:p w:rsidR="00B77FBB" w:rsidRDefault="00ED67AB" w:rsidP="007C582D">
      <w:pPr>
        <w:numPr>
          <w:ilvl w:val="0"/>
          <w:numId w:val="1"/>
        </w:numPr>
        <w:rPr>
          <w:b/>
          <w:bCs/>
          <w:u w:val="single"/>
        </w:rPr>
      </w:pPr>
      <w:r>
        <w:t xml:space="preserve">dodavatelskou dokumentaci pro zařízení,  které připojuje nebo propojuje </w:t>
      </w:r>
      <w:proofErr w:type="spellStart"/>
      <w:r>
        <w:t>MaR</w:t>
      </w:r>
      <w:proofErr w:type="spellEnd"/>
      <w:r>
        <w:t xml:space="preserve"> (svorková schéma, požadavky na kabeláž atd.)</w:t>
      </w:r>
    </w:p>
    <w:p w:rsidR="00B77FBB" w:rsidRDefault="00ED67AB" w:rsidP="007C582D">
      <w:pPr>
        <w:numPr>
          <w:ilvl w:val="0"/>
          <w:numId w:val="1"/>
        </w:numPr>
        <w:rPr>
          <w:b/>
          <w:bCs/>
          <w:u w:val="single"/>
        </w:rPr>
      </w:pPr>
      <w:r>
        <w:t xml:space="preserve">zpřístupnění zařízení pro montáž a připojení zařízení </w:t>
      </w:r>
      <w:proofErr w:type="spellStart"/>
      <w:r>
        <w:t>MaR</w:t>
      </w:r>
      <w:proofErr w:type="spellEnd"/>
      <w:r>
        <w:t xml:space="preserve"> (svorkovnice, atd., u VZT možnost montáže kapiláry mrazové ochrany, snímačů teploty a pohonů pro VZT klapky atp.)</w:t>
      </w:r>
    </w:p>
    <w:p w:rsidR="00B77FBB" w:rsidRDefault="002B5112" w:rsidP="007C582D">
      <w:pPr>
        <w:numPr>
          <w:ilvl w:val="0"/>
          <w:numId w:val="1"/>
        </w:numPr>
        <w:rPr>
          <w:b/>
          <w:bCs/>
          <w:u w:val="single"/>
        </w:rPr>
      </w:pPr>
      <w:r>
        <w:t>vybavení vnitřních chladících jednotek v učebnách signalizaci chodu</w:t>
      </w:r>
    </w:p>
    <w:p w:rsidR="00B77FBB" w:rsidRDefault="00ED67AB" w:rsidP="007C582D">
      <w:pPr>
        <w:numPr>
          <w:ilvl w:val="0"/>
          <w:numId w:val="1"/>
        </w:numPr>
        <w:rPr>
          <w:b/>
          <w:bCs/>
          <w:u w:val="single"/>
        </w:rPr>
      </w:pPr>
      <w:r>
        <w:t xml:space="preserve">zajištění přítomnosti šéfmontéra při připojování strojního zařízení na </w:t>
      </w:r>
      <w:proofErr w:type="spellStart"/>
      <w:r>
        <w:t>MaR</w:t>
      </w:r>
      <w:proofErr w:type="spellEnd"/>
      <w:r>
        <w:t>.</w:t>
      </w:r>
    </w:p>
    <w:p w:rsidR="00B77FBB" w:rsidRDefault="00ED67AB">
      <w:pPr>
        <w:pStyle w:val="Nadpis2"/>
      </w:pPr>
      <w:bookmarkStart w:id="33" w:name="_Toc525805699"/>
      <w:bookmarkStart w:id="34" w:name="_Toc525812800"/>
      <w:bookmarkStart w:id="35" w:name="_Toc455665962"/>
      <w:r>
        <w:t>Dodavatel elektro silnoproudu</w:t>
      </w:r>
      <w:bookmarkEnd w:id="33"/>
      <w:bookmarkEnd w:id="34"/>
      <w:r>
        <w:t xml:space="preserve"> zajistí</w:t>
      </w:r>
      <w:bookmarkEnd w:id="35"/>
    </w:p>
    <w:p w:rsidR="00B77FBB" w:rsidRDefault="00ED67AB" w:rsidP="007C582D">
      <w:pPr>
        <w:numPr>
          <w:ilvl w:val="0"/>
          <w:numId w:val="1"/>
        </w:numPr>
      </w:pPr>
      <w:r>
        <w:t>napájení rozvaděč</w:t>
      </w:r>
      <w:r w:rsidR="002B3DD2">
        <w:t>ů</w:t>
      </w:r>
      <w:r w:rsidR="00025FCF">
        <w:t xml:space="preserve"> a prvků (termostatů) </w:t>
      </w:r>
      <w:proofErr w:type="spellStart"/>
      <w:r>
        <w:t>MaR</w:t>
      </w:r>
      <w:proofErr w:type="spellEnd"/>
    </w:p>
    <w:p w:rsidR="00B77FBB" w:rsidRDefault="00ED67AB" w:rsidP="007C582D">
      <w:pPr>
        <w:numPr>
          <w:ilvl w:val="0"/>
          <w:numId w:val="1"/>
        </w:numPr>
      </w:pPr>
      <w:r>
        <w:t xml:space="preserve">koordinaci při kladení kabelů s profesí </w:t>
      </w:r>
      <w:proofErr w:type="spellStart"/>
      <w:r>
        <w:t>MaR</w:t>
      </w:r>
      <w:proofErr w:type="spellEnd"/>
      <w:r>
        <w:t>.</w:t>
      </w:r>
    </w:p>
    <w:p w:rsidR="00B77FBB" w:rsidRDefault="00ED67AB">
      <w:pPr>
        <w:pStyle w:val="Nadpis2"/>
      </w:pPr>
      <w:bookmarkStart w:id="36" w:name="_Toc525805702"/>
      <w:bookmarkStart w:id="37" w:name="_Toc525812803"/>
      <w:bookmarkStart w:id="38" w:name="_Toc455665963"/>
      <w:r>
        <w:t>Dodavatel stavební části</w:t>
      </w:r>
      <w:bookmarkEnd w:id="36"/>
      <w:bookmarkEnd w:id="37"/>
      <w:r>
        <w:t xml:space="preserve"> zajistí</w:t>
      </w:r>
      <w:bookmarkEnd w:id="38"/>
    </w:p>
    <w:p w:rsidR="00B77FBB" w:rsidRDefault="00ED67AB" w:rsidP="007C582D">
      <w:pPr>
        <w:numPr>
          <w:ilvl w:val="0"/>
          <w:numId w:val="1"/>
        </w:numPr>
        <w:rPr>
          <w:b/>
          <w:bCs/>
          <w:u w:val="single"/>
        </w:rPr>
      </w:pPr>
      <w:r>
        <w:t xml:space="preserve">drobné stavební úpravy (průrazy, dozdění, sejmutí a nasazení podhledů atp.) dle požadavků a pokynů vedoucího montéra </w:t>
      </w:r>
      <w:proofErr w:type="spellStart"/>
      <w:r>
        <w:t>MaR</w:t>
      </w:r>
      <w:proofErr w:type="spellEnd"/>
    </w:p>
    <w:p w:rsidR="00B77FBB" w:rsidRDefault="00ED67AB">
      <w:pPr>
        <w:pStyle w:val="Nadpis2"/>
      </w:pPr>
      <w:bookmarkStart w:id="39" w:name="_Toc525805703"/>
      <w:bookmarkStart w:id="40" w:name="_Toc525812804"/>
      <w:bookmarkStart w:id="41" w:name="_Toc455665964"/>
      <w:r>
        <w:t>Odběratel projektu</w:t>
      </w:r>
      <w:bookmarkEnd w:id="39"/>
      <w:bookmarkEnd w:id="40"/>
      <w:r>
        <w:t xml:space="preserve"> zajistí</w:t>
      </w:r>
      <w:bookmarkEnd w:id="41"/>
    </w:p>
    <w:p w:rsidR="00B77FBB" w:rsidRDefault="00ED67AB" w:rsidP="007C582D">
      <w:pPr>
        <w:numPr>
          <w:ilvl w:val="0"/>
          <w:numId w:val="1"/>
        </w:numPr>
      </w:pPr>
      <w:r>
        <w:t>zpřístupnění všech dotčených prostorů a tras</w:t>
      </w:r>
    </w:p>
    <w:p w:rsidR="00B77FBB" w:rsidRDefault="00ED67AB" w:rsidP="007C582D">
      <w:pPr>
        <w:numPr>
          <w:ilvl w:val="0"/>
          <w:numId w:val="1"/>
        </w:numPr>
      </w:pPr>
      <w:r>
        <w:t>zajištění přístupových komunikací</w:t>
      </w:r>
    </w:p>
    <w:p w:rsidR="00A705D2" w:rsidRDefault="00ED67AB" w:rsidP="007C582D">
      <w:pPr>
        <w:numPr>
          <w:ilvl w:val="0"/>
          <w:numId w:val="1"/>
        </w:numPr>
      </w:pPr>
      <w:r>
        <w:t>zadání požadavků na regulované veličiny, časové programy, využívání jednotlivých prostor v objektu dle vlastního u</w:t>
      </w:r>
      <w:r w:rsidR="00A705D2">
        <w:t>vážení resp. při oživování řídi</w:t>
      </w:r>
      <w:r>
        <w:t>cího systému  pro prvotní nastavení.</w:t>
      </w:r>
    </w:p>
    <w:p w:rsidR="00A705D2" w:rsidRDefault="00A705D2" w:rsidP="00A705D2">
      <w:pPr>
        <w:pStyle w:val="Nadpis1"/>
        <w:ind w:left="431" w:hanging="431"/>
      </w:pPr>
      <w:bookmarkStart w:id="42" w:name="_Toc370911271"/>
      <w:bookmarkStart w:id="43" w:name="_Toc455665965"/>
      <w:r>
        <w:t>Závěr</w:t>
      </w:r>
      <w:bookmarkEnd w:id="42"/>
      <w:bookmarkEnd w:id="43"/>
    </w:p>
    <w:p w:rsidR="00A705D2" w:rsidRDefault="00A705D2" w:rsidP="00A705D2">
      <w:pPr>
        <w:ind w:firstLine="284"/>
      </w:pPr>
      <w:r>
        <w:t xml:space="preserve">Tento projekt je zpracován v rozsahu projektu pro </w:t>
      </w:r>
      <w:r w:rsidR="00025FCF">
        <w:t xml:space="preserve">provedení stavby </w:t>
      </w:r>
      <w:r>
        <w:t>na základě podkladů, platných v</w:t>
      </w:r>
      <w:r w:rsidR="00025FCF">
        <w:t xml:space="preserve"> červenci </w:t>
      </w:r>
      <w:r w:rsidR="001F6CB0">
        <w:t>2</w:t>
      </w:r>
      <w:r>
        <w:t>01</w:t>
      </w:r>
      <w:r w:rsidR="00025FCF">
        <w:t>6</w:t>
      </w:r>
      <w:r>
        <w:t>. V případě pozdějších změn může dojít i ke změně navrženého technického řešení.</w:t>
      </w:r>
      <w:r w:rsidR="001F4639">
        <w:t xml:space="preserve"> </w:t>
      </w:r>
      <w:r w:rsidR="00025FCF">
        <w:t>Veškerou potřebnou výrobní dokumentaci zajistí dodavatel stavby.</w:t>
      </w:r>
    </w:p>
    <w:p w:rsidR="00A705D2" w:rsidRDefault="00A705D2" w:rsidP="00A705D2"/>
    <w:sectPr w:rsidR="00A705D2" w:rsidSect="00B77FBB">
      <w:headerReference w:type="default" r:id="rId7"/>
      <w:footerReference w:type="default" r:id="rId8"/>
      <w:pgSz w:w="11907" w:h="16840"/>
      <w:pgMar w:top="1276" w:right="567" w:bottom="1276" w:left="1418" w:header="567" w:footer="662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E51" w:rsidRDefault="00DA1E51">
      <w:pPr>
        <w:spacing w:before="0"/>
      </w:pPr>
      <w:r>
        <w:separator/>
      </w:r>
    </w:p>
  </w:endnote>
  <w:endnote w:type="continuationSeparator" w:id="0">
    <w:p w:rsidR="00DA1E51" w:rsidRDefault="00DA1E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charset w:val="EE"/>
    <w:family w:val="swiss"/>
    <w:pitch w:val="variable"/>
    <w:sig w:usb0="E10002FF" w:usb1="4000ACFF" w:usb2="00000009" w:usb3="00000000" w:csb0="0000019F" w:csb1="00000000"/>
  </w:font>
  <w:font w:name="Cambria"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E51" w:rsidRDefault="00DA1E51">
    <w:pPr>
      <w:pStyle w:val="Zpat"/>
      <w:tabs>
        <w:tab w:val="clear" w:pos="9072"/>
        <w:tab w:val="right" w:pos="9781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:rsidR="00DA1E51" w:rsidRDefault="00DA1E51">
    <w:pPr>
      <w:pStyle w:val="Zpat"/>
      <w:tabs>
        <w:tab w:val="clear" w:pos="9072"/>
        <w:tab w:val="right" w:pos="9781"/>
      </w:tabs>
      <w:spacing w:before="0"/>
      <w:rPr>
        <w:b/>
        <w:bCs/>
      </w:rPr>
    </w:pPr>
    <w:r>
      <w:rPr>
        <w:rStyle w:val="slostrnky"/>
        <w:sz w:val="16"/>
        <w:szCs w:val="16"/>
      </w:rPr>
      <w:tab/>
    </w:r>
    <w:r>
      <w:rPr>
        <w:rStyle w:val="slostrnky"/>
        <w:sz w:val="16"/>
        <w:szCs w:val="16"/>
      </w:rPr>
      <w:tab/>
    </w:r>
    <w:r>
      <w:rPr>
        <w:rStyle w:val="slostrnky"/>
        <w:sz w:val="18"/>
        <w:szCs w:val="18"/>
      </w:rPr>
      <w:t>list č.:</w:t>
    </w:r>
    <w:r w:rsidR="00B10129"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 w:rsidR="00B10129">
      <w:rPr>
        <w:rStyle w:val="slostrnky"/>
        <w:sz w:val="18"/>
        <w:szCs w:val="18"/>
      </w:rPr>
      <w:fldChar w:fldCharType="separate"/>
    </w:r>
    <w:r w:rsidR="0042073F">
      <w:rPr>
        <w:rStyle w:val="slostrnky"/>
        <w:noProof/>
        <w:sz w:val="18"/>
        <w:szCs w:val="18"/>
      </w:rPr>
      <w:t>5</w:t>
    </w:r>
    <w:r w:rsidR="00B10129">
      <w:rPr>
        <w:rStyle w:val="slostrnky"/>
        <w:sz w:val="18"/>
        <w:szCs w:val="18"/>
      </w:rPr>
      <w:fldChar w:fldCharType="end"/>
    </w:r>
    <w:r>
      <w:rPr>
        <w:rStyle w:val="slostrnky"/>
        <w:sz w:val="18"/>
        <w:szCs w:val="18"/>
      </w:rPr>
      <w:t>(</w:t>
    </w:r>
    <w:r w:rsidR="00B10129"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 NUMPAGES</w:instrText>
    </w:r>
    <w:r w:rsidR="00B10129">
      <w:rPr>
        <w:rStyle w:val="slostrnky"/>
        <w:sz w:val="18"/>
        <w:szCs w:val="18"/>
      </w:rPr>
      <w:fldChar w:fldCharType="separate"/>
    </w:r>
    <w:r w:rsidR="0042073F">
      <w:rPr>
        <w:rStyle w:val="slostrnky"/>
        <w:noProof/>
        <w:sz w:val="18"/>
        <w:szCs w:val="18"/>
      </w:rPr>
      <w:t>5</w:t>
    </w:r>
    <w:r w:rsidR="00B10129">
      <w:rPr>
        <w:rStyle w:val="slostrnky"/>
        <w:sz w:val="18"/>
        <w:szCs w:val="18"/>
      </w:rPr>
      <w:fldChar w:fldCharType="end"/>
    </w:r>
    <w:r>
      <w:rPr>
        <w:rStyle w:val="slostrnky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E51" w:rsidRDefault="00DA1E51">
      <w:pPr>
        <w:spacing w:before="0"/>
      </w:pPr>
      <w:r>
        <w:separator/>
      </w:r>
    </w:p>
  </w:footnote>
  <w:footnote w:type="continuationSeparator" w:id="0">
    <w:p w:rsidR="00DA1E51" w:rsidRDefault="00DA1E5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E51" w:rsidRDefault="007E02DA">
    <w:pPr>
      <w:pStyle w:val="Zhlav"/>
      <w:tabs>
        <w:tab w:val="clear" w:pos="9072"/>
        <w:tab w:val="right" w:pos="9923"/>
      </w:tabs>
      <w:spacing w:before="0"/>
      <w:rPr>
        <w:sz w:val="16"/>
        <w:szCs w:val="16"/>
      </w:rPr>
    </w:pPr>
    <w:proofErr w:type="spellStart"/>
    <w:r>
      <w:rPr>
        <w:sz w:val="16"/>
        <w:szCs w:val="16"/>
      </w:rPr>
      <w:t>MZe</w:t>
    </w:r>
    <w:proofErr w:type="spellEnd"/>
    <w:r w:rsidR="00DA1E51">
      <w:rPr>
        <w:sz w:val="16"/>
        <w:szCs w:val="16"/>
      </w:rPr>
      <w:tab/>
      <w:t>Technická zpráva</w:t>
    </w:r>
    <w:r w:rsidR="00DA1E51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D3B00"/>
    <w:multiLevelType w:val="singleLevel"/>
    <w:tmpl w:val="7934610C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0BD5ACB"/>
    <w:multiLevelType w:val="hybridMultilevel"/>
    <w:tmpl w:val="C93EEE72"/>
    <w:lvl w:ilvl="0" w:tplc="E54E9AA0">
      <w:start w:val="16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B066D"/>
    <w:multiLevelType w:val="hybridMultilevel"/>
    <w:tmpl w:val="83D87A82"/>
    <w:lvl w:ilvl="0" w:tplc="E8104C4C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21BE34C5"/>
    <w:multiLevelType w:val="multilevel"/>
    <w:tmpl w:val="6526D24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lvlText w:val="%1%3.%2..%4.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ascii="Arial" w:hAnsi="Arial" w:cs="Arial" w:hint="default"/>
        <w:sz w:val="22"/>
        <w:szCs w:val="22"/>
        <w:u w:val="none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1152"/>
        </w:tabs>
        <w:ind w:left="1152" w:hanging="1152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1296"/>
        </w:tabs>
        <w:ind w:left="1296" w:hanging="1296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1800"/>
        </w:tabs>
        <w:ind w:left="1440" w:hanging="1440"/>
      </w:pPr>
      <w:rPr>
        <w:rFonts w:ascii="Arial" w:hAnsi="Arial" w:cs="Arial" w:hint="default"/>
        <w:b w:val="0"/>
        <w:i w:val="0"/>
        <w:sz w:val="22"/>
        <w:szCs w:val="22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1800"/>
        </w:tabs>
        <w:ind w:left="1584" w:hanging="1584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4" w15:restartNumberingAfterBreak="0">
    <w:nsid w:val="356C263B"/>
    <w:multiLevelType w:val="hybridMultilevel"/>
    <w:tmpl w:val="CACEF65E"/>
    <w:lvl w:ilvl="0" w:tplc="E8104C4C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E755A1E"/>
    <w:multiLevelType w:val="singleLevel"/>
    <w:tmpl w:val="E8104C4C"/>
    <w:lvl w:ilvl="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45686F4D"/>
    <w:multiLevelType w:val="multilevel"/>
    <w:tmpl w:val="5F5250F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sz w:val="24"/>
        <w:szCs w:val="24"/>
        <w:u w:val="no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ascii="Arial" w:hAnsi="Arial" w:cs="Arial" w:hint="default"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584" w:hanging="1584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7" w15:restartNumberingAfterBreak="0">
    <w:nsid w:val="49B6038D"/>
    <w:multiLevelType w:val="singleLevel"/>
    <w:tmpl w:val="C4B2635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670914C3"/>
    <w:multiLevelType w:val="hybridMultilevel"/>
    <w:tmpl w:val="BF325942"/>
    <w:lvl w:ilvl="0" w:tplc="FAB8025C">
      <w:start w:val="5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9" w15:restartNumberingAfterBreak="0">
    <w:nsid w:val="7B55424B"/>
    <w:multiLevelType w:val="singleLevel"/>
    <w:tmpl w:val="DE48084E"/>
    <w:lvl w:ilvl="0">
      <w:start w:val="1"/>
      <w:numFmt w:val="bullet"/>
      <w:pStyle w:val="odrky"/>
      <w:lvlText w:val="□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9"/>
  </w:num>
  <w:num w:numId="13">
    <w:abstractNumId w:val="6"/>
  </w:num>
  <w:num w:numId="14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B5"/>
    <w:rsid w:val="00000CBE"/>
    <w:rsid w:val="00002CDA"/>
    <w:rsid w:val="00025FCF"/>
    <w:rsid w:val="0003622F"/>
    <w:rsid w:val="00036E05"/>
    <w:rsid w:val="00040CE6"/>
    <w:rsid w:val="00045149"/>
    <w:rsid w:val="00046F18"/>
    <w:rsid w:val="00047199"/>
    <w:rsid w:val="00047BE1"/>
    <w:rsid w:val="000603AB"/>
    <w:rsid w:val="0006083D"/>
    <w:rsid w:val="00060847"/>
    <w:rsid w:val="00060A97"/>
    <w:rsid w:val="00067C2D"/>
    <w:rsid w:val="0007428A"/>
    <w:rsid w:val="0007646C"/>
    <w:rsid w:val="00077944"/>
    <w:rsid w:val="0008217D"/>
    <w:rsid w:val="000822E2"/>
    <w:rsid w:val="00090EA7"/>
    <w:rsid w:val="000A7745"/>
    <w:rsid w:val="000C16DC"/>
    <w:rsid w:val="000C182F"/>
    <w:rsid w:val="000D60CE"/>
    <w:rsid w:val="000D7C82"/>
    <w:rsid w:val="000F2524"/>
    <w:rsid w:val="000F5A0D"/>
    <w:rsid w:val="0010594E"/>
    <w:rsid w:val="00105C43"/>
    <w:rsid w:val="00121A36"/>
    <w:rsid w:val="00123310"/>
    <w:rsid w:val="0013757B"/>
    <w:rsid w:val="001407F8"/>
    <w:rsid w:val="0017551D"/>
    <w:rsid w:val="001842C4"/>
    <w:rsid w:val="00192B33"/>
    <w:rsid w:val="001A4898"/>
    <w:rsid w:val="001B5AB1"/>
    <w:rsid w:val="001C0E63"/>
    <w:rsid w:val="001C31BA"/>
    <w:rsid w:val="001D074A"/>
    <w:rsid w:val="001F4639"/>
    <w:rsid w:val="001F468A"/>
    <w:rsid w:val="001F5B1E"/>
    <w:rsid w:val="001F6145"/>
    <w:rsid w:val="001F6CB0"/>
    <w:rsid w:val="0021567C"/>
    <w:rsid w:val="00226395"/>
    <w:rsid w:val="002463BA"/>
    <w:rsid w:val="002478A5"/>
    <w:rsid w:val="00251967"/>
    <w:rsid w:val="002603A1"/>
    <w:rsid w:val="00285D10"/>
    <w:rsid w:val="00292C13"/>
    <w:rsid w:val="00297EEC"/>
    <w:rsid w:val="002B2A13"/>
    <w:rsid w:val="002B3DD2"/>
    <w:rsid w:val="002B5112"/>
    <w:rsid w:val="002D6C77"/>
    <w:rsid w:val="002D7E64"/>
    <w:rsid w:val="002E07DD"/>
    <w:rsid w:val="002E4AFF"/>
    <w:rsid w:val="002E50D2"/>
    <w:rsid w:val="002F34FE"/>
    <w:rsid w:val="002F719B"/>
    <w:rsid w:val="003033B5"/>
    <w:rsid w:val="00332D51"/>
    <w:rsid w:val="00333CC4"/>
    <w:rsid w:val="00336469"/>
    <w:rsid w:val="003504D3"/>
    <w:rsid w:val="0036172A"/>
    <w:rsid w:val="00391606"/>
    <w:rsid w:val="003A0845"/>
    <w:rsid w:val="003A3AEA"/>
    <w:rsid w:val="003B1AD4"/>
    <w:rsid w:val="003D45D8"/>
    <w:rsid w:val="003F2EEF"/>
    <w:rsid w:val="00401F2D"/>
    <w:rsid w:val="0042073F"/>
    <w:rsid w:val="0043028F"/>
    <w:rsid w:val="0043208F"/>
    <w:rsid w:val="00436978"/>
    <w:rsid w:val="00447799"/>
    <w:rsid w:val="00465DBF"/>
    <w:rsid w:val="0048126E"/>
    <w:rsid w:val="00481EA2"/>
    <w:rsid w:val="00491029"/>
    <w:rsid w:val="004C367D"/>
    <w:rsid w:val="004D7344"/>
    <w:rsid w:val="004D7806"/>
    <w:rsid w:val="004F6352"/>
    <w:rsid w:val="00501D62"/>
    <w:rsid w:val="005255CE"/>
    <w:rsid w:val="00540FA5"/>
    <w:rsid w:val="00543D50"/>
    <w:rsid w:val="00561F4C"/>
    <w:rsid w:val="00567EF4"/>
    <w:rsid w:val="00572D69"/>
    <w:rsid w:val="00576FF5"/>
    <w:rsid w:val="00580426"/>
    <w:rsid w:val="00583897"/>
    <w:rsid w:val="00584E06"/>
    <w:rsid w:val="00592383"/>
    <w:rsid w:val="005D03EF"/>
    <w:rsid w:val="006207EB"/>
    <w:rsid w:val="00637225"/>
    <w:rsid w:val="00663C23"/>
    <w:rsid w:val="006855AF"/>
    <w:rsid w:val="006949E2"/>
    <w:rsid w:val="006A2731"/>
    <w:rsid w:val="006A7EDB"/>
    <w:rsid w:val="006B0B5F"/>
    <w:rsid w:val="006D4C02"/>
    <w:rsid w:val="006F21FA"/>
    <w:rsid w:val="006F7C7A"/>
    <w:rsid w:val="00701936"/>
    <w:rsid w:val="00701DA6"/>
    <w:rsid w:val="00704F22"/>
    <w:rsid w:val="0070698F"/>
    <w:rsid w:val="00715102"/>
    <w:rsid w:val="007308C5"/>
    <w:rsid w:val="00745686"/>
    <w:rsid w:val="0075719D"/>
    <w:rsid w:val="007632EB"/>
    <w:rsid w:val="00767405"/>
    <w:rsid w:val="00773A75"/>
    <w:rsid w:val="00776EBD"/>
    <w:rsid w:val="00786B2D"/>
    <w:rsid w:val="007A079A"/>
    <w:rsid w:val="007A545A"/>
    <w:rsid w:val="007C03F4"/>
    <w:rsid w:val="007C07D1"/>
    <w:rsid w:val="007C52C7"/>
    <w:rsid w:val="007C582D"/>
    <w:rsid w:val="007D5DC8"/>
    <w:rsid w:val="007E02DA"/>
    <w:rsid w:val="007F0A30"/>
    <w:rsid w:val="007F1DCA"/>
    <w:rsid w:val="008114E7"/>
    <w:rsid w:val="008263D2"/>
    <w:rsid w:val="0083073F"/>
    <w:rsid w:val="00843A9B"/>
    <w:rsid w:val="00866A14"/>
    <w:rsid w:val="0089521A"/>
    <w:rsid w:val="008A6DF9"/>
    <w:rsid w:val="008B266A"/>
    <w:rsid w:val="008E0117"/>
    <w:rsid w:val="008E0955"/>
    <w:rsid w:val="008F6529"/>
    <w:rsid w:val="009208DD"/>
    <w:rsid w:val="0093226F"/>
    <w:rsid w:val="00935CE8"/>
    <w:rsid w:val="0094431B"/>
    <w:rsid w:val="00944664"/>
    <w:rsid w:val="00946581"/>
    <w:rsid w:val="00956790"/>
    <w:rsid w:val="00971FAE"/>
    <w:rsid w:val="00983503"/>
    <w:rsid w:val="009B2D4F"/>
    <w:rsid w:val="009C1AA3"/>
    <w:rsid w:val="009C3813"/>
    <w:rsid w:val="009C4420"/>
    <w:rsid w:val="00A36766"/>
    <w:rsid w:val="00A5140E"/>
    <w:rsid w:val="00A56061"/>
    <w:rsid w:val="00A60755"/>
    <w:rsid w:val="00A63422"/>
    <w:rsid w:val="00A6700A"/>
    <w:rsid w:val="00A67412"/>
    <w:rsid w:val="00A705D2"/>
    <w:rsid w:val="00AA56E2"/>
    <w:rsid w:val="00AB2483"/>
    <w:rsid w:val="00AB661D"/>
    <w:rsid w:val="00AD0AB3"/>
    <w:rsid w:val="00AD1750"/>
    <w:rsid w:val="00B048AF"/>
    <w:rsid w:val="00B10129"/>
    <w:rsid w:val="00B33B96"/>
    <w:rsid w:val="00B33C3B"/>
    <w:rsid w:val="00B41949"/>
    <w:rsid w:val="00B5104D"/>
    <w:rsid w:val="00B57B1B"/>
    <w:rsid w:val="00B6002C"/>
    <w:rsid w:val="00B77FBB"/>
    <w:rsid w:val="00B87C84"/>
    <w:rsid w:val="00B90862"/>
    <w:rsid w:val="00BB08DF"/>
    <w:rsid w:val="00BC120A"/>
    <w:rsid w:val="00BC1C1C"/>
    <w:rsid w:val="00BD02C2"/>
    <w:rsid w:val="00BD3C8F"/>
    <w:rsid w:val="00BE50C0"/>
    <w:rsid w:val="00C00A2F"/>
    <w:rsid w:val="00C01E57"/>
    <w:rsid w:val="00C178EE"/>
    <w:rsid w:val="00C239C7"/>
    <w:rsid w:val="00C27E22"/>
    <w:rsid w:val="00C54548"/>
    <w:rsid w:val="00C550B4"/>
    <w:rsid w:val="00C66C37"/>
    <w:rsid w:val="00C76AA5"/>
    <w:rsid w:val="00C8277C"/>
    <w:rsid w:val="00C8355B"/>
    <w:rsid w:val="00C83F8A"/>
    <w:rsid w:val="00C867F3"/>
    <w:rsid w:val="00CA02E3"/>
    <w:rsid w:val="00CB422E"/>
    <w:rsid w:val="00CD60AD"/>
    <w:rsid w:val="00CE2C8E"/>
    <w:rsid w:val="00D12CE7"/>
    <w:rsid w:val="00D40406"/>
    <w:rsid w:val="00D42B2B"/>
    <w:rsid w:val="00D5158F"/>
    <w:rsid w:val="00D71C7B"/>
    <w:rsid w:val="00D73309"/>
    <w:rsid w:val="00D82E32"/>
    <w:rsid w:val="00D84A7A"/>
    <w:rsid w:val="00D86077"/>
    <w:rsid w:val="00D87420"/>
    <w:rsid w:val="00D91617"/>
    <w:rsid w:val="00D966C5"/>
    <w:rsid w:val="00DA1E51"/>
    <w:rsid w:val="00DC3A59"/>
    <w:rsid w:val="00DC5584"/>
    <w:rsid w:val="00DD0866"/>
    <w:rsid w:val="00DD3D74"/>
    <w:rsid w:val="00DF63B5"/>
    <w:rsid w:val="00E34EF2"/>
    <w:rsid w:val="00E35D22"/>
    <w:rsid w:val="00E6624D"/>
    <w:rsid w:val="00E81382"/>
    <w:rsid w:val="00E842E3"/>
    <w:rsid w:val="00EC00C5"/>
    <w:rsid w:val="00EC73AD"/>
    <w:rsid w:val="00ED207A"/>
    <w:rsid w:val="00ED67AB"/>
    <w:rsid w:val="00EE40E3"/>
    <w:rsid w:val="00F2476D"/>
    <w:rsid w:val="00F361A1"/>
    <w:rsid w:val="00F52837"/>
    <w:rsid w:val="00F53671"/>
    <w:rsid w:val="00F96B69"/>
    <w:rsid w:val="00FA0DCB"/>
    <w:rsid w:val="00FA5DA6"/>
    <w:rsid w:val="00FB5767"/>
    <w:rsid w:val="00FC20BE"/>
    <w:rsid w:val="00FC46D3"/>
    <w:rsid w:val="00FC6891"/>
    <w:rsid w:val="00FE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3672BA6D"/>
  <w15:docId w15:val="{B34FC4DA-F9F3-4147-8EDB-7E8979DF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B77FBB"/>
    <w:pPr>
      <w:autoSpaceDE w:val="0"/>
      <w:autoSpaceDN w:val="0"/>
      <w:spacing w:before="120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B77FBB"/>
    <w:pPr>
      <w:keepNext/>
      <w:numPr>
        <w:numId w:val="5"/>
      </w:numPr>
      <w:spacing w:before="240" w:after="120"/>
      <w:outlineLvl w:val="0"/>
    </w:pPr>
    <w:rPr>
      <w:b/>
      <w:bCs/>
      <w:smallCaps/>
      <w:kern w:val="28"/>
      <w:sz w:val="28"/>
      <w:u w:val="double"/>
    </w:rPr>
  </w:style>
  <w:style w:type="paragraph" w:styleId="Nadpis2">
    <w:name w:val="heading 2"/>
    <w:basedOn w:val="Normln"/>
    <w:next w:val="Normln"/>
    <w:qFormat/>
    <w:rsid w:val="00B77FBB"/>
    <w:pPr>
      <w:keepNext/>
      <w:numPr>
        <w:ilvl w:val="1"/>
        <w:numId w:val="6"/>
      </w:numPr>
      <w:spacing w:after="12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qFormat/>
    <w:rsid w:val="00B77FBB"/>
    <w:pPr>
      <w:keepNext/>
      <w:numPr>
        <w:ilvl w:val="2"/>
        <w:numId w:val="7"/>
      </w:numPr>
      <w:spacing w:after="120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rsid w:val="00B77FBB"/>
    <w:pPr>
      <w:keepNext/>
      <w:numPr>
        <w:ilvl w:val="3"/>
        <w:numId w:val="8"/>
      </w:numPr>
      <w:outlineLvl w:val="3"/>
    </w:pPr>
  </w:style>
  <w:style w:type="paragraph" w:styleId="Nadpis5">
    <w:name w:val="heading 5"/>
    <w:basedOn w:val="Normln"/>
    <w:next w:val="Normln"/>
    <w:qFormat/>
    <w:rsid w:val="00B77FBB"/>
    <w:pPr>
      <w:keepNext/>
      <w:spacing w:after="120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rsid w:val="00B77FBB"/>
    <w:pPr>
      <w:numPr>
        <w:ilvl w:val="5"/>
        <w:numId w:val="2"/>
      </w:numPr>
      <w:spacing w:before="240" w:after="60"/>
      <w:outlineLvl w:val="5"/>
    </w:pPr>
  </w:style>
  <w:style w:type="paragraph" w:styleId="Nadpis7">
    <w:name w:val="heading 7"/>
    <w:basedOn w:val="Normln"/>
    <w:next w:val="Normln"/>
    <w:qFormat/>
    <w:rsid w:val="00B77FBB"/>
    <w:pPr>
      <w:numPr>
        <w:ilvl w:val="6"/>
        <w:numId w:val="2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77FBB"/>
    <w:pPr>
      <w:numPr>
        <w:ilvl w:val="7"/>
        <w:numId w:val="2"/>
      </w:numPr>
      <w:spacing w:before="240" w:after="60"/>
      <w:outlineLvl w:val="7"/>
    </w:pPr>
  </w:style>
  <w:style w:type="paragraph" w:styleId="Nadpis9">
    <w:name w:val="heading 9"/>
    <w:basedOn w:val="Normln"/>
    <w:next w:val="Normln"/>
    <w:qFormat/>
    <w:rsid w:val="00B77FBB"/>
    <w:pPr>
      <w:numPr>
        <w:ilvl w:val="8"/>
        <w:numId w:val="2"/>
      </w:numPr>
      <w:spacing w:before="240" w:after="6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7FB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77FB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77FBB"/>
  </w:style>
  <w:style w:type="paragraph" w:styleId="Zkladntext">
    <w:name w:val="Body Text"/>
    <w:basedOn w:val="Normln"/>
    <w:link w:val="ZkladntextChar"/>
    <w:rsid w:val="00B77FBB"/>
    <w:pPr>
      <w:spacing w:before="0"/>
    </w:pPr>
  </w:style>
  <w:style w:type="paragraph" w:styleId="Zkladntextodsazen">
    <w:name w:val="Body Text Indent"/>
    <w:basedOn w:val="Normln"/>
    <w:semiHidden/>
    <w:rsid w:val="00B77FBB"/>
    <w:rPr>
      <w:i/>
      <w:iCs/>
    </w:rPr>
  </w:style>
  <w:style w:type="paragraph" w:styleId="Zkladntextodsazen2">
    <w:name w:val="Body Text Indent 2"/>
    <w:basedOn w:val="Normln"/>
    <w:rsid w:val="00B77FBB"/>
    <w:pPr>
      <w:ind w:firstLine="284"/>
    </w:pPr>
  </w:style>
  <w:style w:type="paragraph" w:styleId="Zkladntextodsazen3">
    <w:name w:val="Body Text Indent 3"/>
    <w:basedOn w:val="Normln"/>
    <w:semiHidden/>
    <w:rsid w:val="00B77FBB"/>
    <w:pPr>
      <w:ind w:firstLine="431"/>
    </w:pPr>
  </w:style>
  <w:style w:type="paragraph" w:styleId="Obsah1">
    <w:name w:val="toc 1"/>
    <w:basedOn w:val="Normln"/>
    <w:next w:val="Normln"/>
    <w:autoRedefine/>
    <w:uiPriority w:val="39"/>
    <w:rsid w:val="00B77FBB"/>
    <w:pPr>
      <w:tabs>
        <w:tab w:val="left" w:pos="660"/>
        <w:tab w:val="right" w:leader="dot" w:pos="9912"/>
      </w:tabs>
      <w:jc w:val="left"/>
    </w:pPr>
    <w:rPr>
      <w:b/>
      <w:bCs/>
      <w:sz w:val="24"/>
      <w:szCs w:val="24"/>
    </w:rPr>
  </w:style>
  <w:style w:type="paragraph" w:customStyle="1" w:styleId="Odstavec">
    <w:name w:val="Odstavec"/>
    <w:basedOn w:val="Normln"/>
    <w:rsid w:val="00B77FBB"/>
    <w:pPr>
      <w:ind w:firstLine="284"/>
    </w:pPr>
  </w:style>
  <w:style w:type="paragraph" w:styleId="Zkladntext3">
    <w:name w:val="Body Text 3"/>
    <w:basedOn w:val="Normln"/>
    <w:semiHidden/>
    <w:rsid w:val="00B77FBB"/>
    <w:pPr>
      <w:autoSpaceDE/>
      <w:autoSpaceDN/>
    </w:pPr>
  </w:style>
  <w:style w:type="paragraph" w:styleId="Obsah2">
    <w:name w:val="toc 2"/>
    <w:basedOn w:val="Normln"/>
    <w:next w:val="Normln"/>
    <w:autoRedefine/>
    <w:uiPriority w:val="39"/>
    <w:rsid w:val="00B77FBB"/>
    <w:pPr>
      <w:spacing w:before="0"/>
      <w:ind w:firstLine="113"/>
    </w:pPr>
  </w:style>
  <w:style w:type="paragraph" w:styleId="Obsah3">
    <w:name w:val="toc 3"/>
    <w:basedOn w:val="Normln"/>
    <w:next w:val="Normln"/>
    <w:autoRedefine/>
    <w:semiHidden/>
    <w:rsid w:val="00B77FBB"/>
    <w:pPr>
      <w:spacing w:before="0"/>
      <w:ind w:left="442"/>
    </w:pPr>
  </w:style>
  <w:style w:type="paragraph" w:styleId="Obsah4">
    <w:name w:val="toc 4"/>
    <w:basedOn w:val="Normln"/>
    <w:next w:val="Normln"/>
    <w:autoRedefine/>
    <w:semiHidden/>
    <w:rsid w:val="00B77FBB"/>
    <w:pPr>
      <w:ind w:left="660"/>
    </w:pPr>
  </w:style>
  <w:style w:type="paragraph" w:styleId="Obsah5">
    <w:name w:val="toc 5"/>
    <w:basedOn w:val="Normln"/>
    <w:next w:val="Normln"/>
    <w:autoRedefine/>
    <w:semiHidden/>
    <w:rsid w:val="00B77FBB"/>
    <w:pPr>
      <w:ind w:left="880"/>
    </w:pPr>
  </w:style>
  <w:style w:type="paragraph" w:styleId="Obsah6">
    <w:name w:val="toc 6"/>
    <w:basedOn w:val="Normln"/>
    <w:next w:val="Normln"/>
    <w:autoRedefine/>
    <w:semiHidden/>
    <w:rsid w:val="00B77FBB"/>
    <w:pPr>
      <w:ind w:left="1100"/>
    </w:pPr>
  </w:style>
  <w:style w:type="paragraph" w:styleId="Obsah7">
    <w:name w:val="toc 7"/>
    <w:basedOn w:val="Normln"/>
    <w:next w:val="Normln"/>
    <w:autoRedefine/>
    <w:semiHidden/>
    <w:rsid w:val="00B77FBB"/>
    <w:pPr>
      <w:ind w:left="1320"/>
    </w:pPr>
  </w:style>
  <w:style w:type="paragraph" w:styleId="Obsah8">
    <w:name w:val="toc 8"/>
    <w:basedOn w:val="Normln"/>
    <w:next w:val="Normln"/>
    <w:autoRedefine/>
    <w:semiHidden/>
    <w:rsid w:val="00B77FBB"/>
    <w:pPr>
      <w:ind w:left="1540"/>
    </w:pPr>
  </w:style>
  <w:style w:type="paragraph" w:styleId="Obsah9">
    <w:name w:val="toc 9"/>
    <w:basedOn w:val="Normln"/>
    <w:next w:val="Normln"/>
    <w:autoRedefine/>
    <w:semiHidden/>
    <w:rsid w:val="00B77FBB"/>
    <w:pPr>
      <w:ind w:left="1760"/>
    </w:pPr>
  </w:style>
  <w:style w:type="character" w:styleId="Hypertextovodkaz">
    <w:name w:val="Hyperlink"/>
    <w:basedOn w:val="Standardnpsmoodstavce"/>
    <w:uiPriority w:val="99"/>
    <w:rsid w:val="00B77FBB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B77FBB"/>
    <w:rPr>
      <w:color w:val="800080"/>
      <w:u w:val="single"/>
    </w:rPr>
  </w:style>
  <w:style w:type="paragraph" w:styleId="Zkladntext2">
    <w:name w:val="Body Text 2"/>
    <w:basedOn w:val="Normln"/>
    <w:semiHidden/>
    <w:rsid w:val="00B77FBB"/>
    <w:pPr>
      <w:autoSpaceDE/>
      <w:autoSpaceDN/>
    </w:pPr>
    <w:rPr>
      <w:bCs/>
      <w:i/>
      <w:snapToGrid w:val="0"/>
      <w:szCs w:val="20"/>
    </w:rPr>
  </w:style>
  <w:style w:type="paragraph" w:customStyle="1" w:styleId="odrky">
    <w:name w:val="odrážky"/>
    <w:basedOn w:val="Normln"/>
    <w:rsid w:val="006855AF"/>
    <w:pPr>
      <w:numPr>
        <w:numId w:val="12"/>
      </w:numPr>
      <w:tabs>
        <w:tab w:val="decimal" w:pos="992"/>
        <w:tab w:val="decimal" w:pos="5103"/>
        <w:tab w:val="decimal" w:pos="6237"/>
        <w:tab w:val="right" w:pos="7938"/>
      </w:tabs>
      <w:autoSpaceDE/>
      <w:autoSpaceDN/>
      <w:spacing w:before="0"/>
      <w:jc w:val="left"/>
    </w:pPr>
    <w:rPr>
      <w:rFonts w:cs="Times New Roman"/>
      <w:szCs w:val="20"/>
    </w:rPr>
  </w:style>
  <w:style w:type="paragraph" w:customStyle="1" w:styleId="Default">
    <w:name w:val="Default"/>
    <w:rsid w:val="007F0A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01F2D"/>
    <w:pPr>
      <w:ind w:left="720"/>
      <w:contextualSpacing/>
    </w:pPr>
  </w:style>
  <w:style w:type="paragraph" w:styleId="Textvbloku">
    <w:name w:val="Block Text"/>
    <w:basedOn w:val="Normln"/>
    <w:rsid w:val="007C582D"/>
    <w:pPr>
      <w:autoSpaceDE/>
      <w:autoSpaceDN/>
      <w:spacing w:before="0"/>
      <w:ind w:left="1134" w:right="493"/>
    </w:pPr>
    <w:rPr>
      <w:rFonts w:ascii="Times New Roman" w:hAnsi="Times New Roman" w:cs="Times New Roman"/>
      <w:sz w:val="24"/>
      <w:szCs w:val="20"/>
    </w:rPr>
  </w:style>
  <w:style w:type="paragraph" w:styleId="Nzev">
    <w:name w:val="Title"/>
    <w:aliases w:val="text 10"/>
    <w:basedOn w:val="Normln"/>
    <w:link w:val="NzevChar"/>
    <w:qFormat/>
    <w:rsid w:val="008F6529"/>
    <w:pPr>
      <w:widowControl w:val="0"/>
      <w:autoSpaceDE/>
      <w:autoSpaceDN/>
      <w:spacing w:before="0"/>
    </w:pPr>
    <w:rPr>
      <w:rFonts w:ascii="Calibri" w:hAnsi="Calibri" w:cs="Times New Roman"/>
      <w:sz w:val="20"/>
      <w:szCs w:val="20"/>
    </w:rPr>
  </w:style>
  <w:style w:type="character" w:customStyle="1" w:styleId="NzevChar">
    <w:name w:val="Název Char"/>
    <w:aliases w:val="text 10 Char"/>
    <w:basedOn w:val="Standardnpsmoodstavce"/>
    <w:link w:val="Nzev"/>
    <w:rsid w:val="008F6529"/>
    <w:rPr>
      <w:rFonts w:ascii="Calibri" w:hAnsi="Calibri"/>
    </w:rPr>
  </w:style>
  <w:style w:type="paragraph" w:customStyle="1" w:styleId="Azkladn">
    <w:name w:val="A_základní"/>
    <w:basedOn w:val="Zkladntext"/>
    <w:link w:val="zkladnChar"/>
    <w:qFormat/>
    <w:rsid w:val="0006083D"/>
    <w:pPr>
      <w:spacing w:before="120"/>
    </w:pPr>
  </w:style>
  <w:style w:type="character" w:customStyle="1" w:styleId="ZkladntextChar">
    <w:name w:val="Základní text Char"/>
    <w:basedOn w:val="Standardnpsmoodstavce"/>
    <w:link w:val="Zkladntext"/>
    <w:rsid w:val="0006083D"/>
    <w:rPr>
      <w:rFonts w:ascii="Arial" w:hAnsi="Arial" w:cs="Arial"/>
      <w:sz w:val="22"/>
      <w:szCs w:val="22"/>
    </w:rPr>
  </w:style>
  <w:style w:type="character" w:customStyle="1" w:styleId="zkladnChar">
    <w:name w:val="základní Char"/>
    <w:basedOn w:val="ZkladntextChar"/>
    <w:link w:val="Azkladn"/>
    <w:rsid w:val="0006083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1234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10044</CharactersWithSpaces>
  <SharedDoc>false</SharedDoc>
  <HLinks>
    <vt:vector size="144" baseType="variant">
      <vt:variant>
        <vt:i4>1638459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_Toc248914075</vt:lpwstr>
      </vt:variant>
      <vt:variant>
        <vt:i4>1638459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_Toc248914074</vt:lpwstr>
      </vt:variant>
      <vt:variant>
        <vt:i4>1638459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_Toc248914073</vt:lpwstr>
      </vt:variant>
      <vt:variant>
        <vt:i4>1638459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_Toc248914072</vt:lpwstr>
      </vt:variant>
      <vt:variant>
        <vt:i4>1638459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_Toc248914071</vt:lpwstr>
      </vt:variant>
      <vt:variant>
        <vt:i4>1638459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_Toc248914070</vt:lpwstr>
      </vt:variant>
      <vt:variant>
        <vt:i4>1572923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_Toc248914069</vt:lpwstr>
      </vt:variant>
      <vt:variant>
        <vt:i4>1572923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_Toc248914068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_Toc248914067</vt:lpwstr>
      </vt:variant>
      <vt:variant>
        <vt:i4>1572923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_Toc248914066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_Toc248914065</vt:lpwstr>
      </vt:variant>
      <vt:variant>
        <vt:i4>1572923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_Toc248914064</vt:lpwstr>
      </vt:variant>
      <vt:variant>
        <vt:i4>1572923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_Toc248914063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_Toc248914062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_Toc248914061</vt:lpwstr>
      </vt:variant>
      <vt:variant>
        <vt:i4>1572923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_Toc248914060</vt:lpwstr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_Toc248914059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_Toc248914058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_Toc248914057</vt:lpwstr>
      </vt:variant>
      <vt:variant>
        <vt:i4>1769531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_Toc248914056</vt:lpwstr>
      </vt:variant>
      <vt:variant>
        <vt:i4>1769531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_Toc248914055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_Toc248914054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_Toc248914053</vt:lpwstr>
      </vt:variant>
      <vt:variant>
        <vt:i4>1769531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_Toc248914052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tkacuk</cp:lastModifiedBy>
  <cp:revision>7</cp:revision>
  <cp:lastPrinted>2015-11-16T02:49:00Z</cp:lastPrinted>
  <dcterms:created xsi:type="dcterms:W3CDTF">2016-07-07T11:19:00Z</dcterms:created>
  <dcterms:modified xsi:type="dcterms:W3CDTF">2016-07-07T12:43:00Z</dcterms:modified>
</cp:coreProperties>
</file>