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EE1" w:rsidRDefault="00B3727B">
      <w:pPr>
        <w:pStyle w:val="Nzev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i/>
          <w:sz w:val="32"/>
          <w:szCs w:val="32"/>
          <w:u w:val="single"/>
        </w:rPr>
        <w:t>Informace k riziku „povodeň</w:t>
      </w:r>
      <w:r w:rsidR="004C58FB">
        <w:rPr>
          <w:rFonts w:ascii="Calibri" w:hAnsi="Calibri" w:cs="Calibri"/>
          <w:i/>
          <w:sz w:val="32"/>
          <w:szCs w:val="32"/>
          <w:u w:val="single"/>
        </w:rPr>
        <w:t>, záplava“</w:t>
      </w:r>
    </w:p>
    <w:p w:rsidR="00EF2A85" w:rsidRDefault="00EF2A85" w:rsidP="00EF2A85">
      <w:pPr>
        <w:autoSpaceDE w:val="0"/>
        <w:autoSpaceDN w:val="0"/>
        <w:adjustRightInd w:val="0"/>
        <w:spacing w:after="120"/>
        <w:jc w:val="both"/>
        <w:rPr>
          <w:rFonts w:ascii="Calibri" w:hAnsi="Calibri" w:cs="FrutigerCE-Light"/>
          <w:sz w:val="22"/>
          <w:szCs w:val="22"/>
        </w:rPr>
      </w:pPr>
    </w:p>
    <w:p w:rsidR="00BB6ACD" w:rsidRPr="00BB6ACD" w:rsidRDefault="00BB6ACD" w:rsidP="00EF2A85">
      <w:pPr>
        <w:autoSpaceDE w:val="0"/>
        <w:autoSpaceDN w:val="0"/>
        <w:adjustRightInd w:val="0"/>
        <w:spacing w:after="120"/>
        <w:jc w:val="both"/>
        <w:rPr>
          <w:rFonts w:ascii="Calibri" w:hAnsi="Calibri" w:cs="FrutigerCE-Light"/>
          <w:sz w:val="22"/>
          <w:szCs w:val="22"/>
        </w:rPr>
      </w:pPr>
    </w:p>
    <w:p w:rsidR="00EF2A85" w:rsidRPr="00BB6ACD" w:rsidRDefault="00EF2A85" w:rsidP="00EF2A85">
      <w:pPr>
        <w:autoSpaceDE w:val="0"/>
        <w:autoSpaceDN w:val="0"/>
        <w:adjustRightInd w:val="0"/>
        <w:spacing w:after="120"/>
        <w:jc w:val="center"/>
        <w:rPr>
          <w:rFonts w:ascii="Calibri" w:hAnsi="Calibri" w:cs="FrutigerCE-Light"/>
          <w:b/>
          <w:i/>
          <w:caps/>
          <w:sz w:val="22"/>
          <w:szCs w:val="22"/>
          <w:u w:val="single"/>
        </w:rPr>
      </w:pPr>
      <w:r w:rsidRPr="00BB6ACD">
        <w:rPr>
          <w:rFonts w:ascii="Calibri" w:hAnsi="Calibri" w:cs="FrutigerCE-Light"/>
          <w:b/>
          <w:i/>
          <w:caps/>
          <w:sz w:val="22"/>
          <w:szCs w:val="22"/>
          <w:u w:val="single"/>
        </w:rPr>
        <w:t>Pojistná událost „POVODEŇ 2011“</w:t>
      </w:r>
    </w:p>
    <w:p w:rsidR="00EF2A85" w:rsidRPr="00BB6ACD" w:rsidRDefault="00EF2A85" w:rsidP="00EF2A85">
      <w:pPr>
        <w:autoSpaceDE w:val="0"/>
        <w:autoSpaceDN w:val="0"/>
        <w:adjustRightInd w:val="0"/>
        <w:spacing w:after="120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 xml:space="preserve">V rámci povodňového stavu na řece Berounka v lednu 2011 došlo k majetkové škodě </w:t>
      </w:r>
      <w:r w:rsidR="00B2699B">
        <w:rPr>
          <w:rFonts w:ascii="Calibri" w:hAnsi="Calibri" w:cs="FrutigerCE-Light"/>
          <w:sz w:val="22"/>
          <w:szCs w:val="22"/>
        </w:rPr>
        <w:br/>
      </w:r>
      <w:r w:rsidRPr="00BB6ACD">
        <w:rPr>
          <w:rFonts w:ascii="Calibri" w:hAnsi="Calibri" w:cs="FrutigerCE-Light"/>
          <w:sz w:val="22"/>
          <w:szCs w:val="22"/>
        </w:rPr>
        <w:t>na VD Hracholusky s</w:t>
      </w:r>
      <w:r w:rsidR="00B2699B">
        <w:rPr>
          <w:rFonts w:ascii="Calibri" w:hAnsi="Calibri" w:cs="FrutigerCE-Light"/>
          <w:sz w:val="22"/>
          <w:szCs w:val="22"/>
        </w:rPr>
        <w:t> celkovým pojistným plněním 123 242</w:t>
      </w:r>
      <w:r w:rsidRPr="00BB6ACD">
        <w:rPr>
          <w:rFonts w:ascii="Calibri" w:hAnsi="Calibri" w:cs="FrutigerCE-Light"/>
          <w:sz w:val="22"/>
          <w:szCs w:val="22"/>
        </w:rPr>
        <w:t xml:space="preserve"> Kč.</w:t>
      </w:r>
    </w:p>
    <w:p w:rsidR="00EF2A85" w:rsidRDefault="00EF2A85" w:rsidP="00EF2A85">
      <w:pPr>
        <w:autoSpaceDE w:val="0"/>
        <w:autoSpaceDN w:val="0"/>
        <w:adjustRightInd w:val="0"/>
        <w:spacing w:after="120"/>
        <w:jc w:val="both"/>
        <w:rPr>
          <w:rFonts w:ascii="Calibri" w:hAnsi="Calibri" w:cs="FrutigerCE-Light"/>
          <w:sz w:val="22"/>
          <w:szCs w:val="22"/>
        </w:rPr>
      </w:pPr>
    </w:p>
    <w:p w:rsidR="00BB6ACD" w:rsidRPr="00BB6ACD" w:rsidRDefault="00BB6ACD" w:rsidP="00EF2A85">
      <w:pPr>
        <w:autoSpaceDE w:val="0"/>
        <w:autoSpaceDN w:val="0"/>
        <w:adjustRightInd w:val="0"/>
        <w:spacing w:after="120"/>
        <w:jc w:val="both"/>
        <w:rPr>
          <w:rFonts w:ascii="Calibri" w:hAnsi="Calibri" w:cs="FrutigerCE-Light"/>
          <w:sz w:val="22"/>
          <w:szCs w:val="22"/>
        </w:rPr>
      </w:pPr>
    </w:p>
    <w:p w:rsidR="00EF2A85" w:rsidRPr="00BB6ACD" w:rsidRDefault="00EF2A85" w:rsidP="00EF2A85">
      <w:pPr>
        <w:autoSpaceDE w:val="0"/>
        <w:autoSpaceDN w:val="0"/>
        <w:adjustRightInd w:val="0"/>
        <w:spacing w:after="120"/>
        <w:jc w:val="center"/>
        <w:rPr>
          <w:rFonts w:ascii="Calibri" w:hAnsi="Calibri" w:cs="FrutigerCE-Light"/>
          <w:b/>
          <w:i/>
          <w:caps/>
          <w:sz w:val="22"/>
          <w:szCs w:val="22"/>
          <w:u w:val="single"/>
        </w:rPr>
      </w:pPr>
      <w:r w:rsidRPr="00BB6ACD">
        <w:rPr>
          <w:rFonts w:ascii="Calibri" w:hAnsi="Calibri" w:cs="FrutigerCE-Light"/>
          <w:b/>
          <w:i/>
          <w:caps/>
          <w:sz w:val="22"/>
          <w:szCs w:val="22"/>
          <w:u w:val="single"/>
        </w:rPr>
        <w:t>Pojistná událost „POVODEŇ 2013“</w:t>
      </w:r>
    </w:p>
    <w:p w:rsidR="00316C42" w:rsidRPr="00BB6ACD" w:rsidRDefault="00EF2A85" w:rsidP="00C13D23">
      <w:pPr>
        <w:autoSpaceDE w:val="0"/>
        <w:autoSpaceDN w:val="0"/>
        <w:adjustRightInd w:val="0"/>
        <w:spacing w:after="120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 xml:space="preserve">V rámci povodňového stavu v červnu 2013 na téměř celém rozvodí spravovaném státním podnikem Povodí Vltavy </w:t>
      </w:r>
      <w:r w:rsidR="00316C42" w:rsidRPr="00BB6ACD">
        <w:rPr>
          <w:rFonts w:ascii="Calibri" w:hAnsi="Calibri" w:cs="FrutigerCE-Light"/>
          <w:sz w:val="22"/>
          <w:szCs w:val="22"/>
        </w:rPr>
        <w:t xml:space="preserve">byly z pojištění hrazeny téměř výhradně škody na majetku v oblasti dolního toku řeky Vltavy, především pak v oblasti Hlavního města Prahy a provozů umístěných mezi Prahou </w:t>
      </w:r>
      <w:r w:rsidR="00B2699B">
        <w:rPr>
          <w:rFonts w:ascii="Calibri" w:hAnsi="Calibri" w:cs="FrutigerCE-Light"/>
          <w:sz w:val="22"/>
          <w:szCs w:val="22"/>
        </w:rPr>
        <w:br/>
      </w:r>
      <w:r w:rsidR="00316C42" w:rsidRPr="00BB6ACD">
        <w:rPr>
          <w:rFonts w:ascii="Calibri" w:hAnsi="Calibri" w:cs="FrutigerCE-Light"/>
          <w:sz w:val="22"/>
          <w:szCs w:val="22"/>
        </w:rPr>
        <w:t xml:space="preserve">a Mělníkem. </w:t>
      </w:r>
    </w:p>
    <w:p w:rsidR="00C13D23" w:rsidRPr="00BB6ACD" w:rsidRDefault="00C13D23" w:rsidP="00C13D23">
      <w:pPr>
        <w:autoSpaceDE w:val="0"/>
        <w:autoSpaceDN w:val="0"/>
        <w:adjustRightInd w:val="0"/>
        <w:spacing w:after="120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>Z celkového pojistnéh</w:t>
      </w:r>
      <w:r w:rsidR="004C58FB" w:rsidRPr="00BB6ACD">
        <w:rPr>
          <w:rFonts w:ascii="Calibri" w:hAnsi="Calibri" w:cs="FrutigerCE-Light"/>
          <w:sz w:val="22"/>
          <w:szCs w:val="22"/>
        </w:rPr>
        <w:t>o plnění za pojistné nebezpečí povodeň, záplava bylo v roce 2013</w:t>
      </w:r>
      <w:r w:rsidRPr="00BB6ACD">
        <w:rPr>
          <w:rFonts w:ascii="Calibri" w:hAnsi="Calibri" w:cs="FrutigerCE-Light"/>
          <w:sz w:val="22"/>
          <w:szCs w:val="22"/>
        </w:rPr>
        <w:t xml:space="preserve"> vyplaceno </w:t>
      </w:r>
      <w:proofErr w:type="gramStart"/>
      <w:r w:rsidR="004C58FB" w:rsidRPr="00BB6ACD">
        <w:rPr>
          <w:rFonts w:ascii="Calibri" w:hAnsi="Calibri" w:cs="FrutigerCE-Light"/>
          <w:sz w:val="22"/>
          <w:szCs w:val="22"/>
        </w:rPr>
        <w:t>za</w:t>
      </w:r>
      <w:proofErr w:type="gramEnd"/>
      <w:r w:rsidRPr="00BB6ACD">
        <w:rPr>
          <w:rFonts w:ascii="Calibri" w:hAnsi="Calibri" w:cs="FrutigerCE-Light"/>
          <w:sz w:val="22"/>
          <w:szCs w:val="22"/>
        </w:rPr>
        <w:t>:</w:t>
      </w:r>
    </w:p>
    <w:p w:rsidR="00C13D23" w:rsidRPr="00BB6ACD" w:rsidRDefault="00C13D23" w:rsidP="00E509CD">
      <w:pPr>
        <w:tabs>
          <w:tab w:val="left" w:pos="4678"/>
        </w:tabs>
        <w:autoSpaceDE w:val="0"/>
        <w:autoSpaceDN w:val="0"/>
        <w:adjustRightInd w:val="0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 xml:space="preserve">- </w:t>
      </w:r>
      <w:r w:rsidR="004C58FB" w:rsidRPr="00BB6ACD">
        <w:rPr>
          <w:rFonts w:ascii="Calibri" w:hAnsi="Calibri" w:cs="FrutigerCE-Light"/>
          <w:sz w:val="22"/>
          <w:szCs w:val="22"/>
        </w:rPr>
        <w:t>škody</w:t>
      </w:r>
      <w:r w:rsidR="00B2699B">
        <w:rPr>
          <w:rFonts w:ascii="Calibri" w:hAnsi="Calibri" w:cs="FrutigerCE-Light"/>
          <w:sz w:val="22"/>
          <w:szCs w:val="22"/>
        </w:rPr>
        <w:t xml:space="preserve"> na majetku </w:t>
      </w:r>
      <w:r w:rsidR="00B2699B">
        <w:rPr>
          <w:rFonts w:ascii="Calibri" w:hAnsi="Calibri" w:cs="FrutigerCE-Light"/>
          <w:sz w:val="22"/>
          <w:szCs w:val="22"/>
        </w:rPr>
        <w:tab/>
        <w:t>22,654 mil</w:t>
      </w:r>
      <w:r w:rsidRPr="00BB6ACD">
        <w:rPr>
          <w:rFonts w:ascii="Calibri" w:hAnsi="Calibri" w:cs="FrutigerCE-Light"/>
          <w:sz w:val="22"/>
          <w:szCs w:val="22"/>
        </w:rPr>
        <w:t>. Kč</w:t>
      </w:r>
    </w:p>
    <w:p w:rsidR="00C13D23" w:rsidRPr="00BB6ACD" w:rsidRDefault="00C13D23" w:rsidP="00E509CD">
      <w:pPr>
        <w:tabs>
          <w:tab w:val="left" w:pos="4678"/>
        </w:tabs>
        <w:autoSpaceDE w:val="0"/>
        <w:autoSpaceDN w:val="0"/>
        <w:adjustRightInd w:val="0"/>
        <w:spacing w:after="360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 xml:space="preserve">- škody ze </w:t>
      </w:r>
      <w:r w:rsidR="00B2699B">
        <w:rPr>
          <w:rFonts w:ascii="Calibri" w:hAnsi="Calibri" w:cs="FrutigerCE-Light"/>
          <w:sz w:val="22"/>
          <w:szCs w:val="22"/>
        </w:rPr>
        <w:t xml:space="preserve">živelního přerušení provozu </w:t>
      </w:r>
      <w:r w:rsidR="00B2699B">
        <w:rPr>
          <w:rFonts w:ascii="Calibri" w:hAnsi="Calibri" w:cs="FrutigerCE-Light"/>
          <w:sz w:val="22"/>
          <w:szCs w:val="22"/>
        </w:rPr>
        <w:tab/>
        <w:t>16,176 mil</w:t>
      </w:r>
      <w:r w:rsidRPr="00BB6ACD">
        <w:rPr>
          <w:rFonts w:ascii="Calibri" w:hAnsi="Calibri" w:cs="FrutigerCE-Light"/>
          <w:sz w:val="22"/>
          <w:szCs w:val="22"/>
        </w:rPr>
        <w:t>. Kč</w:t>
      </w:r>
    </w:p>
    <w:p w:rsidR="00C13D23" w:rsidRPr="00BB6ACD" w:rsidRDefault="00C13D23" w:rsidP="00E509CD">
      <w:pPr>
        <w:tabs>
          <w:tab w:val="left" w:pos="4678"/>
        </w:tabs>
        <w:autoSpaceDE w:val="0"/>
        <w:autoSpaceDN w:val="0"/>
        <w:adjustRightInd w:val="0"/>
        <w:spacing w:after="120"/>
        <w:jc w:val="both"/>
        <w:rPr>
          <w:rFonts w:ascii="Calibri" w:hAnsi="Calibri" w:cs="FrutigerCE-Light"/>
          <w:i/>
          <w:sz w:val="22"/>
          <w:szCs w:val="22"/>
          <w:u w:val="single"/>
        </w:rPr>
      </w:pPr>
      <w:r w:rsidRPr="00BB6ACD">
        <w:rPr>
          <w:rFonts w:ascii="Calibri" w:hAnsi="Calibri" w:cs="FrutigerCE-Light"/>
          <w:i/>
          <w:sz w:val="22"/>
          <w:szCs w:val="22"/>
          <w:u w:val="single"/>
        </w:rPr>
        <w:t>Škody na majetku se týkaly:</w:t>
      </w:r>
    </w:p>
    <w:p w:rsidR="00C13D23" w:rsidRPr="00BB6ACD" w:rsidRDefault="00C13D23" w:rsidP="00E509CD">
      <w:pPr>
        <w:tabs>
          <w:tab w:val="left" w:pos="4678"/>
        </w:tabs>
        <w:autoSpaceDE w:val="0"/>
        <w:autoSpaceDN w:val="0"/>
        <w:adjustRightInd w:val="0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 xml:space="preserve">- poškození technologií MVE </w:t>
      </w:r>
      <w:r w:rsidRPr="00BB6ACD">
        <w:rPr>
          <w:rFonts w:ascii="Calibri" w:hAnsi="Calibri" w:cs="FrutigerCE-Light"/>
          <w:sz w:val="22"/>
          <w:szCs w:val="22"/>
        </w:rPr>
        <w:tab/>
        <w:t>vyplaceno cca 5,8 mil. Kč</w:t>
      </w:r>
    </w:p>
    <w:p w:rsidR="00C13D23" w:rsidRPr="00BB6ACD" w:rsidRDefault="00C13D23" w:rsidP="00E509CD">
      <w:pPr>
        <w:tabs>
          <w:tab w:val="left" w:pos="4678"/>
        </w:tabs>
        <w:autoSpaceDE w:val="0"/>
        <w:autoSpaceDN w:val="0"/>
        <w:adjustRightInd w:val="0"/>
        <w:spacing w:after="360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>- škody na ostatních budovách a stavbách</w:t>
      </w:r>
      <w:r w:rsidR="007170C8" w:rsidRPr="00BB6ACD">
        <w:rPr>
          <w:rFonts w:ascii="Calibri" w:hAnsi="Calibri" w:cs="FrutigerCE-Light"/>
          <w:sz w:val="22"/>
          <w:szCs w:val="22"/>
        </w:rPr>
        <w:tab/>
      </w:r>
      <w:r w:rsidRPr="00BB6ACD">
        <w:rPr>
          <w:rFonts w:ascii="Calibri" w:hAnsi="Calibri" w:cs="FrutigerCE-Light"/>
          <w:sz w:val="22"/>
          <w:szCs w:val="22"/>
        </w:rPr>
        <w:t>vyplaceno cca 16, 9 mil. Kč</w:t>
      </w:r>
    </w:p>
    <w:p w:rsidR="00C13D23" w:rsidRPr="00BB6ACD" w:rsidRDefault="00C13D23" w:rsidP="00E509CD">
      <w:pPr>
        <w:autoSpaceDE w:val="0"/>
        <w:autoSpaceDN w:val="0"/>
        <w:adjustRightInd w:val="0"/>
        <w:spacing w:after="120"/>
        <w:jc w:val="both"/>
        <w:rPr>
          <w:rFonts w:ascii="Calibri" w:hAnsi="Calibri" w:cs="FrutigerCE-Light"/>
          <w:i/>
          <w:sz w:val="22"/>
          <w:szCs w:val="22"/>
          <w:u w:val="single"/>
        </w:rPr>
      </w:pPr>
      <w:r w:rsidRPr="00BB6ACD">
        <w:rPr>
          <w:rFonts w:ascii="Calibri" w:hAnsi="Calibri" w:cs="FrutigerCE-Light"/>
          <w:i/>
          <w:sz w:val="22"/>
          <w:szCs w:val="22"/>
          <w:u w:val="single"/>
        </w:rPr>
        <w:t>Nejvyšší pojistné plnění za poškození majetku bylo vyplaceno na těchto provozech:</w:t>
      </w:r>
    </w:p>
    <w:p w:rsidR="00C13D23" w:rsidRPr="00BB6ACD" w:rsidRDefault="00C13D23" w:rsidP="00E509CD">
      <w:pPr>
        <w:tabs>
          <w:tab w:val="left" w:pos="3119"/>
        </w:tabs>
        <w:autoSpaceDE w:val="0"/>
        <w:autoSpaceDN w:val="0"/>
        <w:adjustRightInd w:val="0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 xml:space="preserve">- VD Vraňany </w:t>
      </w:r>
      <w:r w:rsidRPr="00BB6ACD">
        <w:rPr>
          <w:rFonts w:ascii="Calibri" w:hAnsi="Calibri" w:cs="FrutigerCE-Light"/>
          <w:sz w:val="22"/>
          <w:szCs w:val="22"/>
        </w:rPr>
        <w:tab/>
        <w:t>2,2 mil. Kč</w:t>
      </w:r>
    </w:p>
    <w:p w:rsidR="00C13D23" w:rsidRPr="00BB6ACD" w:rsidRDefault="00C13D23" w:rsidP="00E509CD">
      <w:pPr>
        <w:tabs>
          <w:tab w:val="left" w:pos="3119"/>
        </w:tabs>
        <w:autoSpaceDE w:val="0"/>
        <w:autoSpaceDN w:val="0"/>
        <w:adjustRightInd w:val="0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 xml:space="preserve">- VD Dolany – Libčice </w:t>
      </w:r>
      <w:r w:rsidRPr="00BB6ACD">
        <w:rPr>
          <w:rFonts w:ascii="Calibri" w:hAnsi="Calibri" w:cs="FrutigerCE-Light"/>
          <w:sz w:val="22"/>
          <w:szCs w:val="22"/>
        </w:rPr>
        <w:tab/>
        <w:t>5,1 mil Kč</w:t>
      </w:r>
    </w:p>
    <w:p w:rsidR="00C13D23" w:rsidRPr="00BB6ACD" w:rsidRDefault="00C13D23" w:rsidP="00E509CD">
      <w:pPr>
        <w:tabs>
          <w:tab w:val="left" w:pos="3119"/>
        </w:tabs>
        <w:autoSpaceDE w:val="0"/>
        <w:autoSpaceDN w:val="0"/>
        <w:adjustRightInd w:val="0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>- VD Trója</w:t>
      </w:r>
      <w:r w:rsidRPr="00BB6ACD">
        <w:rPr>
          <w:rFonts w:ascii="Calibri" w:hAnsi="Calibri" w:cs="FrutigerCE-Light"/>
          <w:sz w:val="22"/>
          <w:szCs w:val="22"/>
        </w:rPr>
        <w:tab/>
        <w:t>3,9 mil. Kč</w:t>
      </w:r>
    </w:p>
    <w:p w:rsidR="00C13D23" w:rsidRPr="00BB6ACD" w:rsidRDefault="00C13D23" w:rsidP="00E509CD">
      <w:pPr>
        <w:tabs>
          <w:tab w:val="left" w:pos="3119"/>
        </w:tabs>
        <w:autoSpaceDE w:val="0"/>
        <w:autoSpaceDN w:val="0"/>
        <w:adjustRightInd w:val="0"/>
        <w:spacing w:after="360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>- VD Klecany</w:t>
      </w:r>
      <w:r w:rsidRPr="00BB6ACD">
        <w:rPr>
          <w:rFonts w:ascii="Calibri" w:hAnsi="Calibri" w:cs="FrutigerCE-Light"/>
          <w:sz w:val="22"/>
          <w:szCs w:val="22"/>
        </w:rPr>
        <w:tab/>
        <w:t>4,6 mil. Kč</w:t>
      </w:r>
    </w:p>
    <w:p w:rsidR="00C13D23" w:rsidRPr="00BB6ACD" w:rsidRDefault="00C13D23" w:rsidP="00E509CD">
      <w:pPr>
        <w:tabs>
          <w:tab w:val="left" w:pos="3119"/>
        </w:tabs>
        <w:autoSpaceDE w:val="0"/>
        <w:autoSpaceDN w:val="0"/>
        <w:adjustRightInd w:val="0"/>
        <w:spacing w:after="120"/>
        <w:jc w:val="both"/>
        <w:rPr>
          <w:rFonts w:ascii="Calibri" w:hAnsi="Calibri" w:cs="FrutigerCE-Light"/>
          <w:i/>
          <w:sz w:val="22"/>
          <w:szCs w:val="22"/>
          <w:u w:val="single"/>
        </w:rPr>
      </w:pPr>
      <w:r w:rsidRPr="00BB6ACD">
        <w:rPr>
          <w:rFonts w:ascii="Calibri" w:hAnsi="Calibri" w:cs="FrutigerCE-Light"/>
          <w:i/>
          <w:sz w:val="22"/>
          <w:szCs w:val="22"/>
          <w:u w:val="single"/>
        </w:rPr>
        <w:t xml:space="preserve">Škody vyplacené </w:t>
      </w:r>
      <w:r w:rsidR="004C58FB" w:rsidRPr="00BB6ACD">
        <w:rPr>
          <w:rFonts w:ascii="Calibri" w:hAnsi="Calibri" w:cs="FrutigerCE-Light"/>
          <w:i/>
          <w:sz w:val="22"/>
          <w:szCs w:val="22"/>
          <w:u w:val="single"/>
        </w:rPr>
        <w:t>ze živelního</w:t>
      </w:r>
      <w:r w:rsidRPr="00BB6ACD">
        <w:rPr>
          <w:rFonts w:ascii="Calibri" w:hAnsi="Calibri" w:cs="FrutigerCE-Light"/>
          <w:i/>
          <w:sz w:val="22"/>
          <w:szCs w:val="22"/>
          <w:u w:val="single"/>
        </w:rPr>
        <w:t> přerušení provozu</w:t>
      </w:r>
      <w:r w:rsidR="004C58FB" w:rsidRPr="00BB6ACD">
        <w:rPr>
          <w:rFonts w:ascii="Calibri" w:hAnsi="Calibri" w:cs="FrutigerCE-Light"/>
          <w:i/>
          <w:sz w:val="22"/>
          <w:szCs w:val="22"/>
          <w:u w:val="single"/>
        </w:rPr>
        <w:t xml:space="preserve"> se týkaly těchto provozů:</w:t>
      </w:r>
    </w:p>
    <w:p w:rsidR="00C13D23" w:rsidRPr="00BB6ACD" w:rsidRDefault="00C13D23" w:rsidP="00E509CD">
      <w:pPr>
        <w:tabs>
          <w:tab w:val="left" w:pos="3119"/>
        </w:tabs>
        <w:autoSpaceDE w:val="0"/>
        <w:autoSpaceDN w:val="0"/>
        <w:adjustRightInd w:val="0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 xml:space="preserve">- </w:t>
      </w:r>
      <w:r w:rsidR="004C58FB" w:rsidRPr="00BB6ACD">
        <w:rPr>
          <w:rFonts w:ascii="Calibri" w:hAnsi="Calibri" w:cs="FrutigerCE-Light"/>
          <w:sz w:val="22"/>
          <w:szCs w:val="22"/>
        </w:rPr>
        <w:t>MVE</w:t>
      </w:r>
      <w:r w:rsidRPr="00BB6ACD">
        <w:rPr>
          <w:rFonts w:ascii="Calibri" w:hAnsi="Calibri" w:cs="FrutigerCE-Light"/>
          <w:sz w:val="22"/>
          <w:szCs w:val="22"/>
        </w:rPr>
        <w:t xml:space="preserve"> Vraňany </w:t>
      </w:r>
      <w:r w:rsidRPr="00BB6ACD">
        <w:rPr>
          <w:rFonts w:ascii="Calibri" w:hAnsi="Calibri" w:cs="FrutigerCE-Light"/>
          <w:sz w:val="22"/>
          <w:szCs w:val="22"/>
        </w:rPr>
        <w:tab/>
      </w:r>
      <w:r w:rsidR="004C58FB" w:rsidRPr="00BB6ACD">
        <w:rPr>
          <w:rFonts w:ascii="Calibri" w:hAnsi="Calibri" w:cs="FrutigerCE-Light"/>
          <w:sz w:val="22"/>
          <w:szCs w:val="22"/>
        </w:rPr>
        <w:t>9,4</w:t>
      </w:r>
      <w:r w:rsidRPr="00BB6ACD">
        <w:rPr>
          <w:rFonts w:ascii="Calibri" w:hAnsi="Calibri" w:cs="FrutigerCE-Light"/>
          <w:sz w:val="22"/>
          <w:szCs w:val="22"/>
        </w:rPr>
        <w:t xml:space="preserve"> mil. Kč</w:t>
      </w:r>
    </w:p>
    <w:p w:rsidR="00C13D23" w:rsidRPr="00BB6ACD" w:rsidRDefault="00C13D23" w:rsidP="00E509CD">
      <w:pPr>
        <w:tabs>
          <w:tab w:val="left" w:pos="3119"/>
        </w:tabs>
        <w:autoSpaceDE w:val="0"/>
        <w:autoSpaceDN w:val="0"/>
        <w:adjustRightInd w:val="0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 xml:space="preserve">- </w:t>
      </w:r>
      <w:r w:rsidR="004C58FB" w:rsidRPr="00BB6ACD">
        <w:rPr>
          <w:rFonts w:ascii="Calibri" w:hAnsi="Calibri" w:cs="FrutigerCE-Light"/>
          <w:sz w:val="22"/>
          <w:szCs w:val="22"/>
        </w:rPr>
        <w:t>MVE</w:t>
      </w:r>
      <w:r w:rsidRPr="00BB6ACD">
        <w:rPr>
          <w:rFonts w:ascii="Calibri" w:hAnsi="Calibri" w:cs="FrutigerCE-Light"/>
          <w:sz w:val="22"/>
          <w:szCs w:val="22"/>
        </w:rPr>
        <w:t xml:space="preserve"> Dolany – Libčice </w:t>
      </w:r>
      <w:r w:rsidRPr="00BB6ACD">
        <w:rPr>
          <w:rFonts w:ascii="Calibri" w:hAnsi="Calibri" w:cs="FrutigerCE-Light"/>
          <w:sz w:val="22"/>
          <w:szCs w:val="22"/>
        </w:rPr>
        <w:tab/>
      </w:r>
      <w:r w:rsidR="004C58FB" w:rsidRPr="00BB6ACD">
        <w:rPr>
          <w:rFonts w:ascii="Calibri" w:hAnsi="Calibri" w:cs="FrutigerCE-Light"/>
          <w:sz w:val="22"/>
          <w:szCs w:val="22"/>
        </w:rPr>
        <w:t>1,5</w:t>
      </w:r>
      <w:r w:rsidRPr="00BB6ACD">
        <w:rPr>
          <w:rFonts w:ascii="Calibri" w:hAnsi="Calibri" w:cs="FrutigerCE-Light"/>
          <w:sz w:val="22"/>
          <w:szCs w:val="22"/>
        </w:rPr>
        <w:t xml:space="preserve"> mil Kč</w:t>
      </w:r>
    </w:p>
    <w:p w:rsidR="00C13D23" w:rsidRPr="00BB6ACD" w:rsidRDefault="00C13D23" w:rsidP="00E509CD">
      <w:pPr>
        <w:tabs>
          <w:tab w:val="left" w:pos="3119"/>
        </w:tabs>
        <w:autoSpaceDE w:val="0"/>
        <w:autoSpaceDN w:val="0"/>
        <w:adjustRightInd w:val="0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 xml:space="preserve">- </w:t>
      </w:r>
      <w:r w:rsidR="004C58FB" w:rsidRPr="00BB6ACD">
        <w:rPr>
          <w:rFonts w:ascii="Calibri" w:hAnsi="Calibri" w:cs="FrutigerCE-Light"/>
          <w:sz w:val="22"/>
          <w:szCs w:val="22"/>
        </w:rPr>
        <w:t>MVE</w:t>
      </w:r>
      <w:r w:rsidRPr="00BB6ACD">
        <w:rPr>
          <w:rFonts w:ascii="Calibri" w:hAnsi="Calibri" w:cs="FrutigerCE-Light"/>
          <w:sz w:val="22"/>
          <w:szCs w:val="22"/>
        </w:rPr>
        <w:t xml:space="preserve"> Trója</w:t>
      </w:r>
      <w:r w:rsidRPr="00BB6ACD">
        <w:rPr>
          <w:rFonts w:ascii="Calibri" w:hAnsi="Calibri" w:cs="FrutigerCE-Light"/>
          <w:sz w:val="22"/>
          <w:szCs w:val="22"/>
        </w:rPr>
        <w:tab/>
        <w:t>3,</w:t>
      </w:r>
      <w:r w:rsidR="004C58FB" w:rsidRPr="00BB6ACD">
        <w:rPr>
          <w:rFonts w:ascii="Calibri" w:hAnsi="Calibri" w:cs="FrutigerCE-Light"/>
          <w:sz w:val="22"/>
          <w:szCs w:val="22"/>
        </w:rPr>
        <w:t>7</w:t>
      </w:r>
      <w:r w:rsidRPr="00BB6ACD">
        <w:rPr>
          <w:rFonts w:ascii="Calibri" w:hAnsi="Calibri" w:cs="FrutigerCE-Light"/>
          <w:sz w:val="22"/>
          <w:szCs w:val="22"/>
        </w:rPr>
        <w:t xml:space="preserve"> mil. Kč</w:t>
      </w:r>
    </w:p>
    <w:p w:rsidR="00C13D23" w:rsidRPr="00BB6ACD" w:rsidRDefault="00C13D23" w:rsidP="00E509CD">
      <w:pPr>
        <w:tabs>
          <w:tab w:val="left" w:pos="3119"/>
        </w:tabs>
        <w:autoSpaceDE w:val="0"/>
        <w:autoSpaceDN w:val="0"/>
        <w:adjustRightInd w:val="0"/>
        <w:spacing w:after="120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 xml:space="preserve">- </w:t>
      </w:r>
      <w:r w:rsidR="004C58FB" w:rsidRPr="00BB6ACD">
        <w:rPr>
          <w:rFonts w:ascii="Calibri" w:hAnsi="Calibri" w:cs="FrutigerCE-Light"/>
          <w:sz w:val="22"/>
          <w:szCs w:val="22"/>
        </w:rPr>
        <w:t>MVE</w:t>
      </w:r>
      <w:r w:rsidRPr="00BB6ACD">
        <w:rPr>
          <w:rFonts w:ascii="Calibri" w:hAnsi="Calibri" w:cs="FrutigerCE-Light"/>
          <w:sz w:val="22"/>
          <w:szCs w:val="22"/>
        </w:rPr>
        <w:t xml:space="preserve"> Klecany</w:t>
      </w:r>
      <w:r w:rsidRPr="00BB6ACD">
        <w:rPr>
          <w:rFonts w:ascii="Calibri" w:hAnsi="Calibri" w:cs="FrutigerCE-Light"/>
          <w:sz w:val="22"/>
          <w:szCs w:val="22"/>
        </w:rPr>
        <w:tab/>
      </w:r>
      <w:r w:rsidR="004C58FB" w:rsidRPr="00BB6ACD">
        <w:rPr>
          <w:rFonts w:ascii="Calibri" w:hAnsi="Calibri" w:cs="FrutigerCE-Light"/>
          <w:sz w:val="22"/>
          <w:szCs w:val="22"/>
        </w:rPr>
        <w:t>1</w:t>
      </w:r>
      <w:r w:rsidRPr="00BB6ACD">
        <w:rPr>
          <w:rFonts w:ascii="Calibri" w:hAnsi="Calibri" w:cs="FrutigerCE-Light"/>
          <w:sz w:val="22"/>
          <w:szCs w:val="22"/>
        </w:rPr>
        <w:t>,6 mil. Kč</w:t>
      </w:r>
    </w:p>
    <w:p w:rsidR="00C13D23" w:rsidRDefault="00C13D23" w:rsidP="00C13D23">
      <w:pPr>
        <w:autoSpaceDE w:val="0"/>
        <w:autoSpaceDN w:val="0"/>
        <w:adjustRightInd w:val="0"/>
        <w:jc w:val="both"/>
        <w:rPr>
          <w:rFonts w:ascii="Calibri" w:hAnsi="Calibri" w:cs="FrutigerCE-Light"/>
          <w:sz w:val="22"/>
          <w:szCs w:val="22"/>
        </w:rPr>
      </w:pPr>
    </w:p>
    <w:p w:rsidR="00BB6ACD" w:rsidRPr="00BB6ACD" w:rsidRDefault="00BB6ACD" w:rsidP="00C13D23">
      <w:pPr>
        <w:autoSpaceDE w:val="0"/>
        <w:autoSpaceDN w:val="0"/>
        <w:adjustRightInd w:val="0"/>
        <w:jc w:val="both"/>
        <w:rPr>
          <w:rFonts w:ascii="Calibri" w:hAnsi="Calibri" w:cs="FrutigerCE-Light"/>
          <w:sz w:val="22"/>
          <w:szCs w:val="22"/>
        </w:rPr>
      </w:pPr>
    </w:p>
    <w:p w:rsidR="007205DA" w:rsidRPr="00BB6ACD" w:rsidRDefault="00316C42" w:rsidP="00316C42">
      <w:pPr>
        <w:autoSpaceDE w:val="0"/>
        <w:autoSpaceDN w:val="0"/>
        <w:adjustRightInd w:val="0"/>
        <w:spacing w:after="120"/>
        <w:jc w:val="center"/>
        <w:rPr>
          <w:rFonts w:ascii="Calibri" w:hAnsi="Calibri" w:cs="FrutigerCE-Light"/>
          <w:b/>
          <w:i/>
          <w:caps/>
          <w:sz w:val="22"/>
          <w:szCs w:val="22"/>
          <w:u w:val="single"/>
        </w:rPr>
      </w:pPr>
      <w:r w:rsidRPr="00BB6ACD">
        <w:rPr>
          <w:rFonts w:ascii="Calibri" w:hAnsi="Calibri" w:cs="FrutigerCE-Light"/>
          <w:b/>
          <w:i/>
          <w:caps/>
          <w:sz w:val="22"/>
          <w:szCs w:val="22"/>
          <w:u w:val="single"/>
        </w:rPr>
        <w:t>Opatření v rámci ochrany majetku před povodní a záplavou</w:t>
      </w:r>
    </w:p>
    <w:p w:rsidR="007205DA" w:rsidRPr="00BB6ACD" w:rsidRDefault="00F45E8F" w:rsidP="00BB6ACD">
      <w:pPr>
        <w:numPr>
          <w:ilvl w:val="0"/>
          <w:numId w:val="4"/>
        </w:numPr>
        <w:autoSpaceDE w:val="0"/>
        <w:autoSpaceDN w:val="0"/>
        <w:adjustRightInd w:val="0"/>
        <w:spacing w:after="60"/>
        <w:ind w:left="357" w:hanging="357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>P</w:t>
      </w:r>
      <w:r w:rsidR="00316C42" w:rsidRPr="00BB6ACD">
        <w:rPr>
          <w:rFonts w:ascii="Calibri" w:hAnsi="Calibri" w:cs="FrutigerCE-Light"/>
          <w:sz w:val="22"/>
          <w:szCs w:val="22"/>
        </w:rPr>
        <w:t>o po</w:t>
      </w:r>
      <w:r w:rsidRPr="00BB6ACD">
        <w:rPr>
          <w:rFonts w:ascii="Calibri" w:hAnsi="Calibri" w:cs="FrutigerCE-Light"/>
          <w:sz w:val="22"/>
          <w:szCs w:val="22"/>
        </w:rPr>
        <w:t>v</w:t>
      </w:r>
      <w:r w:rsidR="00316C42" w:rsidRPr="00BB6ACD">
        <w:rPr>
          <w:rFonts w:ascii="Calibri" w:hAnsi="Calibri" w:cs="FrutigerCE-Light"/>
          <w:sz w:val="22"/>
          <w:szCs w:val="22"/>
        </w:rPr>
        <w:t xml:space="preserve">odni v roce 2002 bylo provedeno vyhodnocení technických možností k ochraně zatopených budov ve správě PVL a byly připraveny a c roce </w:t>
      </w:r>
      <w:r w:rsidR="00B14B5E">
        <w:rPr>
          <w:rFonts w:ascii="Calibri" w:hAnsi="Calibri" w:cs="FrutigerCE-Light"/>
          <w:sz w:val="22"/>
          <w:szCs w:val="22"/>
        </w:rPr>
        <w:t>2011 dokončeny ochrany budov na </w:t>
      </w:r>
      <w:r w:rsidR="00316C42" w:rsidRPr="00BB6ACD">
        <w:rPr>
          <w:rFonts w:ascii="Calibri" w:hAnsi="Calibri" w:cs="FrutigerCE-Light"/>
          <w:sz w:val="22"/>
          <w:szCs w:val="22"/>
        </w:rPr>
        <w:t xml:space="preserve">VD Štvanice a </w:t>
      </w:r>
      <w:r w:rsidRPr="00BB6ACD">
        <w:rPr>
          <w:rFonts w:ascii="Calibri" w:hAnsi="Calibri" w:cs="FrutigerCE-Light"/>
          <w:sz w:val="22"/>
          <w:szCs w:val="22"/>
        </w:rPr>
        <w:t>VD Modřany (u objektu VD Štvanice se jedná o ochranu na cca Q</w:t>
      </w:r>
      <w:r w:rsidRPr="00BB6ACD">
        <w:rPr>
          <w:rFonts w:ascii="Calibri" w:hAnsi="Calibri" w:cs="FrutigerCE-Light"/>
          <w:sz w:val="22"/>
          <w:szCs w:val="22"/>
          <w:vertAlign w:val="subscript"/>
        </w:rPr>
        <w:t>10</w:t>
      </w:r>
      <w:r w:rsidR="00B14B5E">
        <w:rPr>
          <w:rFonts w:ascii="Calibri" w:hAnsi="Calibri" w:cs="FrutigerCE-Light"/>
          <w:sz w:val="22"/>
          <w:szCs w:val="22"/>
        </w:rPr>
        <w:t xml:space="preserve"> u objektu VD </w:t>
      </w:r>
      <w:r w:rsidRPr="00BB6ACD">
        <w:rPr>
          <w:rFonts w:ascii="Calibri" w:hAnsi="Calibri" w:cs="FrutigerCE-Light"/>
          <w:sz w:val="22"/>
          <w:szCs w:val="22"/>
        </w:rPr>
        <w:t>Modřany se jedná o ochranu na cca Q</w:t>
      </w:r>
      <w:r w:rsidRPr="00BB6ACD">
        <w:rPr>
          <w:rFonts w:ascii="Calibri" w:hAnsi="Calibri" w:cs="FrutigerCE-Light"/>
          <w:sz w:val="22"/>
          <w:szCs w:val="22"/>
          <w:vertAlign w:val="subscript"/>
        </w:rPr>
        <w:t>5</w:t>
      </w:r>
      <w:r w:rsidRPr="00BB6ACD">
        <w:rPr>
          <w:rFonts w:ascii="Calibri" w:hAnsi="Calibri" w:cs="FrutigerCE-Light"/>
          <w:sz w:val="22"/>
          <w:szCs w:val="22"/>
        </w:rPr>
        <w:t>).</w:t>
      </w:r>
    </w:p>
    <w:p w:rsidR="00F45E8F" w:rsidRPr="00BB6ACD" w:rsidRDefault="00F45E8F" w:rsidP="00BB6ACD">
      <w:pPr>
        <w:numPr>
          <w:ilvl w:val="0"/>
          <w:numId w:val="4"/>
        </w:numPr>
        <w:autoSpaceDE w:val="0"/>
        <w:autoSpaceDN w:val="0"/>
        <w:adjustRightInd w:val="0"/>
        <w:spacing w:after="60"/>
        <w:ind w:left="357" w:hanging="357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>Po povodni v roce 2013 nebyla přijata žádná nová opatření k ochraně budov ve správě Povodí Vltavy, státní podnik.</w:t>
      </w:r>
    </w:p>
    <w:p w:rsidR="00F45E8F" w:rsidRPr="00BB6ACD" w:rsidRDefault="00F45E8F" w:rsidP="00E509CD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 xml:space="preserve">Po povodni v roce 2013 byly připraveny investiční záměry, které by měly technickým nebo organizačním opatřením umožnit rychlejší obnovu provozu MVE, které nebyly poškozeny </w:t>
      </w:r>
      <w:r w:rsidRPr="00BB6ACD">
        <w:rPr>
          <w:rFonts w:ascii="Calibri" w:hAnsi="Calibri" w:cs="FrutigerCE-Light"/>
          <w:sz w:val="22"/>
          <w:szCs w:val="22"/>
        </w:rPr>
        <w:lastRenderedPageBreak/>
        <w:t>zatopením vnitřních prostor, ale velkým množstvím nánosů ve vtokových a výtokových částech MVE. Při podrobnějším technickém rozpracování investičních záměrů bylo prozatím přistoupeno k zabezpečení organizační povahy, nikoli k realizaci technických opatření.</w:t>
      </w:r>
    </w:p>
    <w:p w:rsidR="00F45E8F" w:rsidRDefault="00F45E8F" w:rsidP="00F45E8F">
      <w:pPr>
        <w:autoSpaceDE w:val="0"/>
        <w:autoSpaceDN w:val="0"/>
        <w:adjustRightInd w:val="0"/>
        <w:jc w:val="both"/>
        <w:rPr>
          <w:rFonts w:ascii="Calibri" w:hAnsi="Calibri" w:cs="FrutigerCE-Light"/>
          <w:sz w:val="22"/>
          <w:szCs w:val="22"/>
        </w:rPr>
      </w:pPr>
    </w:p>
    <w:p w:rsidR="00BB6ACD" w:rsidRPr="00BB6ACD" w:rsidRDefault="00BB6ACD" w:rsidP="00F45E8F">
      <w:pPr>
        <w:autoSpaceDE w:val="0"/>
        <w:autoSpaceDN w:val="0"/>
        <w:adjustRightInd w:val="0"/>
        <w:jc w:val="both"/>
        <w:rPr>
          <w:rFonts w:ascii="Calibri" w:hAnsi="Calibri" w:cs="FrutigerCE-Light"/>
          <w:sz w:val="22"/>
          <w:szCs w:val="22"/>
        </w:rPr>
      </w:pPr>
    </w:p>
    <w:p w:rsidR="00F45E8F" w:rsidRPr="00BB6ACD" w:rsidRDefault="00F45E8F" w:rsidP="00F45E8F">
      <w:pPr>
        <w:autoSpaceDE w:val="0"/>
        <w:autoSpaceDN w:val="0"/>
        <w:adjustRightInd w:val="0"/>
        <w:spacing w:after="120"/>
        <w:jc w:val="center"/>
        <w:rPr>
          <w:rFonts w:ascii="Calibri" w:hAnsi="Calibri" w:cs="FrutigerCE-Light"/>
          <w:b/>
          <w:i/>
          <w:caps/>
          <w:sz w:val="22"/>
          <w:szCs w:val="22"/>
          <w:u w:val="single"/>
        </w:rPr>
      </w:pPr>
      <w:r w:rsidRPr="00BB6ACD">
        <w:rPr>
          <w:rFonts w:ascii="Calibri" w:hAnsi="Calibri" w:cs="FrutigerCE-Light"/>
          <w:b/>
          <w:i/>
          <w:caps/>
          <w:sz w:val="22"/>
          <w:szCs w:val="22"/>
          <w:u w:val="single"/>
        </w:rPr>
        <w:t>Koncepce v protipovodňové o</w:t>
      </w:r>
      <w:r w:rsidR="00E509CD" w:rsidRPr="00BB6ACD">
        <w:rPr>
          <w:rFonts w:ascii="Calibri" w:hAnsi="Calibri" w:cs="FrutigerCE-Light"/>
          <w:b/>
          <w:i/>
          <w:caps/>
          <w:sz w:val="22"/>
          <w:szCs w:val="22"/>
          <w:u w:val="single"/>
        </w:rPr>
        <w:t>c</w:t>
      </w:r>
      <w:r w:rsidRPr="00BB6ACD">
        <w:rPr>
          <w:rFonts w:ascii="Calibri" w:hAnsi="Calibri" w:cs="FrutigerCE-Light"/>
          <w:b/>
          <w:i/>
          <w:caps/>
          <w:sz w:val="22"/>
          <w:szCs w:val="22"/>
          <w:u w:val="single"/>
        </w:rPr>
        <w:t>hr</w:t>
      </w:r>
      <w:r w:rsidR="00E509CD" w:rsidRPr="00BB6ACD">
        <w:rPr>
          <w:rFonts w:ascii="Calibri" w:hAnsi="Calibri" w:cs="FrutigerCE-Light"/>
          <w:b/>
          <w:i/>
          <w:caps/>
          <w:sz w:val="22"/>
          <w:szCs w:val="22"/>
          <w:u w:val="single"/>
        </w:rPr>
        <w:t>a</w:t>
      </w:r>
      <w:r w:rsidRPr="00BB6ACD">
        <w:rPr>
          <w:rFonts w:ascii="Calibri" w:hAnsi="Calibri" w:cs="FrutigerCE-Light"/>
          <w:b/>
          <w:i/>
          <w:caps/>
          <w:sz w:val="22"/>
          <w:szCs w:val="22"/>
          <w:u w:val="single"/>
        </w:rPr>
        <w:t xml:space="preserve">ně </w:t>
      </w:r>
      <w:r w:rsidR="00E509CD" w:rsidRPr="00BB6ACD">
        <w:rPr>
          <w:rFonts w:ascii="Calibri" w:hAnsi="Calibri" w:cs="FrutigerCE-Light"/>
          <w:b/>
          <w:i/>
          <w:caps/>
          <w:sz w:val="22"/>
          <w:szCs w:val="22"/>
          <w:u w:val="single"/>
        </w:rPr>
        <w:t>na období 2017-2020</w:t>
      </w:r>
    </w:p>
    <w:p w:rsidR="00F45E8F" w:rsidRPr="00BB6ACD" w:rsidRDefault="00E509CD" w:rsidP="00F45E8F">
      <w:pPr>
        <w:autoSpaceDE w:val="0"/>
        <w:autoSpaceDN w:val="0"/>
        <w:adjustRightInd w:val="0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 xml:space="preserve">V rámci Koncepce rozvoje je předpokládáno, že do roku 2019 </w:t>
      </w:r>
      <w:r w:rsidR="00B14B5E">
        <w:rPr>
          <w:rFonts w:ascii="Calibri" w:hAnsi="Calibri" w:cs="FrutigerCE-Light"/>
          <w:sz w:val="22"/>
          <w:szCs w:val="22"/>
        </w:rPr>
        <w:t xml:space="preserve">bude </w:t>
      </w:r>
      <w:r w:rsidR="00B435E1">
        <w:rPr>
          <w:rFonts w:ascii="Calibri" w:hAnsi="Calibri" w:cs="FrutigerCE-Light"/>
          <w:sz w:val="22"/>
          <w:szCs w:val="22"/>
        </w:rPr>
        <w:t>v rámci „Programu podpora</w:t>
      </w:r>
      <w:bookmarkStart w:id="0" w:name="_GoBack"/>
      <w:bookmarkEnd w:id="0"/>
      <w:r w:rsidRPr="00BB6ACD">
        <w:rPr>
          <w:rFonts w:ascii="Calibri" w:hAnsi="Calibri" w:cs="FrutigerCE-Light"/>
          <w:sz w:val="22"/>
          <w:szCs w:val="22"/>
        </w:rPr>
        <w:t xml:space="preserve"> před povodněmi“ </w:t>
      </w:r>
      <w:r w:rsidR="00B14B5E">
        <w:rPr>
          <w:rFonts w:ascii="Calibri" w:hAnsi="Calibri" w:cs="FrutigerCE-Light"/>
          <w:sz w:val="22"/>
          <w:szCs w:val="22"/>
        </w:rPr>
        <w:t xml:space="preserve">realizována stavba </w:t>
      </w:r>
      <w:r w:rsidRPr="00BB6ACD">
        <w:rPr>
          <w:rFonts w:ascii="Calibri" w:hAnsi="Calibri" w:cs="FrutigerCE-Light"/>
          <w:sz w:val="22"/>
          <w:szCs w:val="22"/>
        </w:rPr>
        <w:t>VD Klabava zabezpečení vodního díla na Q</w:t>
      </w:r>
      <w:r w:rsidRPr="00BB6ACD">
        <w:rPr>
          <w:rFonts w:ascii="Calibri" w:hAnsi="Calibri" w:cs="FrutigerCE-Light"/>
          <w:sz w:val="22"/>
          <w:szCs w:val="22"/>
          <w:vertAlign w:val="subscript"/>
        </w:rPr>
        <w:t>1000</w:t>
      </w:r>
      <w:r w:rsidR="00B14B5E">
        <w:rPr>
          <w:rFonts w:ascii="Calibri" w:hAnsi="Calibri" w:cs="FrutigerCE-Light"/>
          <w:sz w:val="22"/>
          <w:szCs w:val="22"/>
        </w:rPr>
        <w:t xml:space="preserve"> a k realizaci budou připraveny stavby</w:t>
      </w:r>
      <w:r w:rsidRPr="00BB6ACD">
        <w:rPr>
          <w:rFonts w:ascii="Calibri" w:hAnsi="Calibri" w:cs="FrutigerCE-Light"/>
          <w:sz w:val="22"/>
          <w:szCs w:val="22"/>
        </w:rPr>
        <w:t xml:space="preserve"> VD Hněvkovice a VD Orlík zabezpečení vodního díla na Q</w:t>
      </w:r>
      <w:r w:rsidRPr="00BB6ACD">
        <w:rPr>
          <w:rFonts w:ascii="Calibri" w:hAnsi="Calibri" w:cs="FrutigerCE-Light"/>
          <w:sz w:val="22"/>
          <w:szCs w:val="22"/>
          <w:vertAlign w:val="subscript"/>
        </w:rPr>
        <w:t>10000</w:t>
      </w:r>
      <w:r w:rsidRPr="00BB6ACD">
        <w:rPr>
          <w:rFonts w:ascii="Calibri" w:hAnsi="Calibri" w:cs="FrutigerCE-Light"/>
          <w:sz w:val="22"/>
          <w:szCs w:val="22"/>
        </w:rPr>
        <w:t xml:space="preserve"> dle stávajících technických norem.</w:t>
      </w:r>
    </w:p>
    <w:sectPr w:rsidR="00F45E8F" w:rsidRPr="00BB6ACD" w:rsidSect="00095C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84A" w:rsidRDefault="00BC784A" w:rsidP="00C70FA3">
      <w:r>
        <w:separator/>
      </w:r>
    </w:p>
  </w:endnote>
  <w:endnote w:type="continuationSeparator" w:id="0">
    <w:p w:rsidR="00BC784A" w:rsidRDefault="00BC784A" w:rsidP="00C70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rutigerCE-Ligh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584" w:rsidRDefault="007A558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C05" w:rsidRPr="007A5584" w:rsidRDefault="00095C05">
    <w:pPr>
      <w:pStyle w:val="Zpat"/>
      <w:rPr>
        <w:rFonts w:asciiTheme="minorHAnsi" w:hAnsiTheme="minorHAnsi"/>
        <w:sz w:val="18"/>
        <w:szCs w:val="18"/>
      </w:rPr>
    </w:pPr>
    <w:r>
      <w:tab/>
    </w:r>
    <w:r>
      <w:tab/>
    </w:r>
    <w:r w:rsidRPr="007A5584">
      <w:rPr>
        <w:rFonts w:asciiTheme="minorHAnsi" w:hAnsiTheme="minorHAnsi"/>
        <w:sz w:val="18"/>
        <w:szCs w:val="18"/>
      </w:rPr>
      <w:fldChar w:fldCharType="begin"/>
    </w:r>
    <w:r w:rsidRPr="007A5584">
      <w:rPr>
        <w:rFonts w:asciiTheme="minorHAnsi" w:hAnsiTheme="minorHAnsi"/>
        <w:sz w:val="18"/>
        <w:szCs w:val="18"/>
      </w:rPr>
      <w:instrText>PAGE   \* MERGEFORMAT</w:instrText>
    </w:r>
    <w:r w:rsidRPr="007A5584">
      <w:rPr>
        <w:rFonts w:asciiTheme="minorHAnsi" w:hAnsiTheme="minorHAnsi"/>
        <w:sz w:val="18"/>
        <w:szCs w:val="18"/>
      </w:rPr>
      <w:fldChar w:fldCharType="separate"/>
    </w:r>
    <w:r w:rsidR="00B435E1">
      <w:rPr>
        <w:rFonts w:asciiTheme="minorHAnsi" w:hAnsiTheme="minorHAnsi"/>
        <w:noProof/>
        <w:sz w:val="18"/>
        <w:szCs w:val="18"/>
      </w:rPr>
      <w:t>23</w:t>
    </w:r>
    <w:r w:rsidRPr="007A5584">
      <w:rPr>
        <w:rFonts w:asciiTheme="minorHAnsi" w:hAnsiTheme="minorHAnsi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584" w:rsidRDefault="007A558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84A" w:rsidRDefault="00BC784A" w:rsidP="00C70FA3">
      <w:r>
        <w:separator/>
      </w:r>
    </w:p>
  </w:footnote>
  <w:footnote w:type="continuationSeparator" w:id="0">
    <w:p w:rsidR="00BC784A" w:rsidRDefault="00BC784A" w:rsidP="00C70F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584" w:rsidRDefault="007A558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584" w:rsidRDefault="007A558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584" w:rsidRDefault="007A558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F2152"/>
    <w:multiLevelType w:val="hybridMultilevel"/>
    <w:tmpl w:val="18086162"/>
    <w:lvl w:ilvl="0" w:tplc="002CD02E">
      <w:numFmt w:val="bullet"/>
      <w:lvlText w:val="-"/>
      <w:lvlJc w:val="left"/>
      <w:pPr>
        <w:ind w:left="360" w:hanging="360"/>
      </w:pPr>
      <w:rPr>
        <w:rFonts w:ascii="Calibri" w:eastAsia="Times New Roman" w:hAnsi="Calibri" w:cs="FrutigerCE-Light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14F4FBB"/>
    <w:multiLevelType w:val="hybridMultilevel"/>
    <w:tmpl w:val="E94C8778"/>
    <w:lvl w:ilvl="0" w:tplc="4810DDA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69AA66A5"/>
    <w:multiLevelType w:val="hybridMultilevel"/>
    <w:tmpl w:val="64767772"/>
    <w:lvl w:ilvl="0" w:tplc="F7C600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27C86AE">
      <w:numFmt w:val="bullet"/>
      <w:lvlText w:val=""/>
      <w:lvlJc w:val="left"/>
      <w:pPr>
        <w:tabs>
          <w:tab w:val="num" w:pos="1800"/>
        </w:tabs>
        <w:ind w:left="1800" w:hanging="720"/>
      </w:pPr>
      <w:rPr>
        <w:rFonts w:ascii="Symbol" w:eastAsia="Times New Roman" w:hAnsi="Symbol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447F16"/>
    <w:multiLevelType w:val="hybridMultilevel"/>
    <w:tmpl w:val="0AF82C4C"/>
    <w:lvl w:ilvl="0" w:tplc="C4544F6A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6863"/>
    <w:rsid w:val="0000705C"/>
    <w:rsid w:val="00013F47"/>
    <w:rsid w:val="00032D79"/>
    <w:rsid w:val="00092C1C"/>
    <w:rsid w:val="00095C05"/>
    <w:rsid w:val="000A631C"/>
    <w:rsid w:val="00127022"/>
    <w:rsid w:val="001518E5"/>
    <w:rsid w:val="001714F0"/>
    <w:rsid w:val="00190481"/>
    <w:rsid w:val="00193EE1"/>
    <w:rsid w:val="001D7204"/>
    <w:rsid w:val="002111EB"/>
    <w:rsid w:val="00230609"/>
    <w:rsid w:val="0024505F"/>
    <w:rsid w:val="00254BEB"/>
    <w:rsid w:val="00271EC1"/>
    <w:rsid w:val="00282F34"/>
    <w:rsid w:val="002E1549"/>
    <w:rsid w:val="002E15E9"/>
    <w:rsid w:val="00307A74"/>
    <w:rsid w:val="00316C42"/>
    <w:rsid w:val="00322A5A"/>
    <w:rsid w:val="003C4FE4"/>
    <w:rsid w:val="003D486A"/>
    <w:rsid w:val="003D5A9A"/>
    <w:rsid w:val="003E403B"/>
    <w:rsid w:val="003F630C"/>
    <w:rsid w:val="00435F07"/>
    <w:rsid w:val="004526EF"/>
    <w:rsid w:val="00456554"/>
    <w:rsid w:val="00470C1D"/>
    <w:rsid w:val="00477E4D"/>
    <w:rsid w:val="00482661"/>
    <w:rsid w:val="004A02FB"/>
    <w:rsid w:val="004C2701"/>
    <w:rsid w:val="004C58FB"/>
    <w:rsid w:val="004E1A0E"/>
    <w:rsid w:val="0058744A"/>
    <w:rsid w:val="005D27A1"/>
    <w:rsid w:val="005E086D"/>
    <w:rsid w:val="0061295F"/>
    <w:rsid w:val="0063220B"/>
    <w:rsid w:val="0064331E"/>
    <w:rsid w:val="00651F30"/>
    <w:rsid w:val="00652D54"/>
    <w:rsid w:val="0066163B"/>
    <w:rsid w:val="00672D44"/>
    <w:rsid w:val="006951E7"/>
    <w:rsid w:val="006C54DE"/>
    <w:rsid w:val="006D15EA"/>
    <w:rsid w:val="006E5AD1"/>
    <w:rsid w:val="006F3B85"/>
    <w:rsid w:val="007170C8"/>
    <w:rsid w:val="007205DA"/>
    <w:rsid w:val="00767C7E"/>
    <w:rsid w:val="007A350B"/>
    <w:rsid w:val="007A5584"/>
    <w:rsid w:val="007C2D09"/>
    <w:rsid w:val="007D6292"/>
    <w:rsid w:val="007E590B"/>
    <w:rsid w:val="007F4ACC"/>
    <w:rsid w:val="00801351"/>
    <w:rsid w:val="008111CB"/>
    <w:rsid w:val="0083461D"/>
    <w:rsid w:val="0086403D"/>
    <w:rsid w:val="00884330"/>
    <w:rsid w:val="008872F2"/>
    <w:rsid w:val="00894B58"/>
    <w:rsid w:val="008A30D1"/>
    <w:rsid w:val="008A3226"/>
    <w:rsid w:val="008E352F"/>
    <w:rsid w:val="008F091D"/>
    <w:rsid w:val="008F55ED"/>
    <w:rsid w:val="008F6863"/>
    <w:rsid w:val="009320B9"/>
    <w:rsid w:val="00950B08"/>
    <w:rsid w:val="00986FE5"/>
    <w:rsid w:val="00990EF6"/>
    <w:rsid w:val="009E5556"/>
    <w:rsid w:val="00A00A6C"/>
    <w:rsid w:val="00A0517A"/>
    <w:rsid w:val="00A31542"/>
    <w:rsid w:val="00A372BA"/>
    <w:rsid w:val="00A402D8"/>
    <w:rsid w:val="00A43A87"/>
    <w:rsid w:val="00A468E8"/>
    <w:rsid w:val="00A67377"/>
    <w:rsid w:val="00A82DA5"/>
    <w:rsid w:val="00AE7544"/>
    <w:rsid w:val="00B00D1F"/>
    <w:rsid w:val="00B10CEB"/>
    <w:rsid w:val="00B14B5E"/>
    <w:rsid w:val="00B2196F"/>
    <w:rsid w:val="00B2699B"/>
    <w:rsid w:val="00B3727B"/>
    <w:rsid w:val="00B435E1"/>
    <w:rsid w:val="00BB6ACD"/>
    <w:rsid w:val="00BC784A"/>
    <w:rsid w:val="00BF7763"/>
    <w:rsid w:val="00C13D23"/>
    <w:rsid w:val="00C16846"/>
    <w:rsid w:val="00C70FA3"/>
    <w:rsid w:val="00CA33C5"/>
    <w:rsid w:val="00CA389D"/>
    <w:rsid w:val="00D02AAB"/>
    <w:rsid w:val="00D94BEC"/>
    <w:rsid w:val="00DA75BC"/>
    <w:rsid w:val="00DC3C75"/>
    <w:rsid w:val="00DD2169"/>
    <w:rsid w:val="00DF15C1"/>
    <w:rsid w:val="00E021C3"/>
    <w:rsid w:val="00E16575"/>
    <w:rsid w:val="00E42DBC"/>
    <w:rsid w:val="00E509CD"/>
    <w:rsid w:val="00E57DE2"/>
    <w:rsid w:val="00E777E9"/>
    <w:rsid w:val="00E86365"/>
    <w:rsid w:val="00EF22EE"/>
    <w:rsid w:val="00EF2A85"/>
    <w:rsid w:val="00F037FC"/>
    <w:rsid w:val="00F117C3"/>
    <w:rsid w:val="00F45E8F"/>
    <w:rsid w:val="00F66FE7"/>
    <w:rsid w:val="00F930EF"/>
    <w:rsid w:val="00F97B18"/>
    <w:rsid w:val="00FE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E1549"/>
    <w:rPr>
      <w:sz w:val="24"/>
      <w:szCs w:val="24"/>
    </w:rPr>
  </w:style>
  <w:style w:type="paragraph" w:styleId="Nadpis1">
    <w:name w:val="heading 1"/>
    <w:basedOn w:val="Normln"/>
    <w:next w:val="Normln"/>
    <w:qFormat/>
    <w:rsid w:val="002E1549"/>
    <w:pPr>
      <w:keepNext/>
      <w:jc w:val="both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2E1549"/>
    <w:pPr>
      <w:jc w:val="both"/>
    </w:pPr>
  </w:style>
  <w:style w:type="paragraph" w:styleId="Nzev">
    <w:name w:val="Title"/>
    <w:basedOn w:val="Normln"/>
    <w:qFormat/>
    <w:rsid w:val="002E1549"/>
    <w:pPr>
      <w:jc w:val="center"/>
    </w:pPr>
    <w:rPr>
      <w:b/>
      <w:bCs/>
    </w:rPr>
  </w:style>
  <w:style w:type="paragraph" w:styleId="Zhlav">
    <w:name w:val="header"/>
    <w:basedOn w:val="Normln"/>
    <w:link w:val="ZhlavChar"/>
    <w:uiPriority w:val="99"/>
    <w:rsid w:val="00C70FA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0FA3"/>
    <w:rPr>
      <w:sz w:val="24"/>
      <w:szCs w:val="24"/>
    </w:rPr>
  </w:style>
  <w:style w:type="paragraph" w:styleId="Zpat">
    <w:name w:val="footer"/>
    <w:basedOn w:val="Normln"/>
    <w:link w:val="ZpatChar"/>
    <w:rsid w:val="00C70FA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C70FA3"/>
    <w:rPr>
      <w:sz w:val="24"/>
      <w:szCs w:val="24"/>
    </w:rPr>
  </w:style>
  <w:style w:type="paragraph" w:styleId="Textbubliny">
    <w:name w:val="Balloon Text"/>
    <w:basedOn w:val="Normln"/>
    <w:link w:val="TextbublinyChar"/>
    <w:rsid w:val="00C70FA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0F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hlav">
    <w:name w:val="header"/>
    <w:basedOn w:val="Normln"/>
    <w:link w:val="ZhlavChar"/>
    <w:uiPriority w:val="99"/>
    <w:rsid w:val="00C70FA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0FA3"/>
    <w:rPr>
      <w:sz w:val="24"/>
      <w:szCs w:val="24"/>
    </w:rPr>
  </w:style>
  <w:style w:type="paragraph" w:styleId="Zpat">
    <w:name w:val="footer"/>
    <w:basedOn w:val="Normln"/>
    <w:link w:val="ZpatChar"/>
    <w:rsid w:val="00C70FA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C70FA3"/>
    <w:rPr>
      <w:sz w:val="24"/>
      <w:szCs w:val="24"/>
    </w:rPr>
  </w:style>
  <w:style w:type="paragraph" w:styleId="Textbubliny">
    <w:name w:val="Balloon Text"/>
    <w:basedOn w:val="Normln"/>
    <w:link w:val="TextbublinyChar"/>
    <w:rsid w:val="00C70FA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0F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364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Charakteristika míst pojištění z hlediska rizika „povodeň“ – Jihočeská univerzita</vt:lpstr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Charakteristika míst pojištění z hlediska rizika „povodeň“ – Jihočeská univerzita</dc:title>
  <dc:creator>Mgr. Zbyněk Kros</dc:creator>
  <cp:lastModifiedBy>Matějka Tomáš</cp:lastModifiedBy>
  <cp:revision>8</cp:revision>
  <cp:lastPrinted>2016-06-29T09:52:00Z</cp:lastPrinted>
  <dcterms:created xsi:type="dcterms:W3CDTF">2017-06-02T12:06:00Z</dcterms:created>
  <dcterms:modified xsi:type="dcterms:W3CDTF">2017-07-25T12:37:00Z</dcterms:modified>
</cp:coreProperties>
</file>