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281A52">
        <w:rPr>
          <w:rFonts w:ascii="Arial" w:hAnsi="Arial" w:cs="Arial"/>
          <w:b/>
          <w:sz w:val="22"/>
          <w:szCs w:val="22"/>
        </w:rPr>
        <w:t>zhotovitel</w:t>
      </w:r>
      <w:r w:rsidRPr="00386410">
        <w:rPr>
          <w:rFonts w:ascii="Arial" w:hAnsi="Arial" w:cs="Arial"/>
          <w:b/>
          <w:sz w:val="22"/>
          <w:szCs w:val="22"/>
        </w:rPr>
        <w:t xml:space="preserve">e: </w:t>
      </w:r>
      <w:proofErr w:type="spellStart"/>
      <w:r w:rsidR="00BC6B58" w:rsidRPr="00F93389">
        <w:rPr>
          <w:rFonts w:ascii="Arial" w:hAnsi="Arial" w:cs="Arial"/>
          <w:b/>
          <w:sz w:val="22"/>
          <w:szCs w:val="22"/>
          <w:highlight w:val="yellow"/>
        </w:rPr>
        <w:t>xx</w:t>
      </w:r>
      <w:proofErr w:type="spellEnd"/>
      <w:r w:rsidRPr="00F93389">
        <w:rPr>
          <w:rFonts w:ascii="Arial" w:hAnsi="Arial" w:cs="Arial"/>
          <w:b/>
          <w:sz w:val="22"/>
          <w:szCs w:val="22"/>
          <w:highlight w:val="yellow"/>
        </w:rPr>
        <w:t>/20</w:t>
      </w:r>
      <w:r w:rsidR="00F93389" w:rsidRPr="00F93389">
        <w:rPr>
          <w:rFonts w:ascii="Arial" w:hAnsi="Arial" w:cs="Arial"/>
          <w:b/>
          <w:sz w:val="22"/>
          <w:szCs w:val="22"/>
          <w:highlight w:val="yellow"/>
        </w:rPr>
        <w:t>xx</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proofErr w:type="spellStart"/>
      <w:r w:rsidR="00BC6B58" w:rsidRPr="00F93389">
        <w:rPr>
          <w:rFonts w:ascii="Arial" w:hAnsi="Arial" w:cs="Arial"/>
          <w:b/>
          <w:sz w:val="22"/>
          <w:szCs w:val="22"/>
          <w:highlight w:val="yellow"/>
        </w:rPr>
        <w:t>xx</w:t>
      </w:r>
      <w:proofErr w:type="spellEnd"/>
      <w:r w:rsidRPr="00F93389">
        <w:rPr>
          <w:rFonts w:ascii="Arial" w:hAnsi="Arial" w:cs="Arial"/>
          <w:b/>
          <w:sz w:val="22"/>
          <w:szCs w:val="22"/>
          <w:highlight w:val="yellow"/>
        </w:rPr>
        <w:t>/20</w:t>
      </w:r>
      <w:r w:rsidR="00F93389" w:rsidRPr="00F93389">
        <w:rPr>
          <w:rFonts w:ascii="Arial" w:hAnsi="Arial" w:cs="Arial"/>
          <w:b/>
          <w:sz w:val="22"/>
          <w:szCs w:val="22"/>
          <w:highlight w:val="yellow"/>
        </w:rPr>
        <w:t>xx</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EC7CFB" w:rsidRPr="00386410" w:rsidRDefault="001A6B1A" w:rsidP="002A01A5">
      <w:pPr>
        <w:tabs>
          <w:tab w:val="left" w:pos="4080"/>
        </w:tabs>
        <w:jc w:val="center"/>
        <w:rPr>
          <w:rFonts w:ascii="Arial" w:hAnsi="Arial" w:cs="Arial"/>
          <w:b/>
          <w:sz w:val="32"/>
          <w:szCs w:val="32"/>
        </w:rPr>
      </w:pPr>
      <w:r w:rsidRPr="001A6B1A">
        <w:rPr>
          <w:rFonts w:ascii="Arial" w:hAnsi="Arial" w:cs="Arial"/>
          <w:b/>
          <w:sz w:val="28"/>
          <w:szCs w:val="28"/>
        </w:rPr>
        <w:t>VD Horka - oprava návodního šoupátkového uzávěru DN 800 levé SV</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1A6B1A" w:rsidRPr="002A01A5" w:rsidRDefault="001A6B1A" w:rsidP="001A6B1A">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Pr>
          <w:rFonts w:ascii="Arial" w:hAnsi="Arial" w:cs="Arial"/>
          <w:sz w:val="22"/>
          <w:szCs w:val="22"/>
        </w:rPr>
        <w:t>Petr Lejsek</w:t>
      </w:r>
    </w:p>
    <w:p w:rsidR="00B015A5" w:rsidRPr="00D74A50" w:rsidRDefault="001A6B1A" w:rsidP="001A6B1A">
      <w:pPr>
        <w:tabs>
          <w:tab w:val="left" w:pos="3960"/>
        </w:tabs>
        <w:jc w:val="both"/>
        <w:rPr>
          <w:rFonts w:ascii="Arial" w:hAnsi="Arial" w:cs="Arial"/>
          <w:sz w:val="22"/>
          <w:szCs w:val="22"/>
        </w:rPr>
      </w:pPr>
      <w:r w:rsidRPr="002A01A5">
        <w:rPr>
          <w:rFonts w:ascii="Arial" w:hAnsi="Arial" w:cs="Arial"/>
          <w:sz w:val="22"/>
          <w:szCs w:val="22"/>
        </w:rPr>
        <w:tab/>
        <w:t xml:space="preserve">tel: </w:t>
      </w:r>
      <w:r>
        <w:rPr>
          <w:rFonts w:ascii="Arial" w:hAnsi="Arial" w:cs="Arial"/>
          <w:sz w:val="22"/>
          <w:szCs w:val="22"/>
        </w:rPr>
        <w:t>606 612 599</w:t>
      </w:r>
      <w:r w:rsidRPr="00EC7CFB">
        <w:rPr>
          <w:rFonts w:ascii="Arial" w:hAnsi="Arial" w:cs="Arial"/>
          <w:sz w:val="22"/>
          <w:szCs w:val="22"/>
        </w:rPr>
        <w:t>,</w:t>
      </w:r>
      <w:r w:rsidRPr="002A01A5">
        <w:rPr>
          <w:rFonts w:ascii="Arial" w:hAnsi="Arial" w:cs="Arial"/>
          <w:sz w:val="22"/>
          <w:szCs w:val="22"/>
        </w:rPr>
        <w:t xml:space="preserve">  e-mail: </w:t>
      </w:r>
      <w:r>
        <w:rPr>
          <w:rFonts w:ascii="Arial" w:hAnsi="Arial" w:cs="Arial"/>
          <w:sz w:val="22"/>
          <w:szCs w:val="22"/>
        </w:rPr>
        <w:t>lejsek</w:t>
      </w:r>
      <w:r w:rsidRPr="002A01A5">
        <w:rPr>
          <w:rFonts w:ascii="Arial" w:hAnsi="Arial" w:cs="Arial"/>
          <w:sz w:val="22"/>
          <w:szCs w:val="22"/>
        </w:rPr>
        <w:t>@poh.cz</w:t>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3755DC" w:rsidRPr="00386410" w:rsidRDefault="00281A52"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3755DC" w:rsidRPr="00386410"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3755DC" w:rsidRPr="00386410" w:rsidRDefault="003755DC" w:rsidP="003755DC">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roofErr w:type="gramStart"/>
      <w:r w:rsidRPr="00386410">
        <w:rPr>
          <w:rFonts w:ascii="Arial" w:hAnsi="Arial" w:cs="Arial"/>
          <w:sz w:val="22"/>
          <w:szCs w:val="22"/>
        </w:rPr>
        <w:t xml:space="preserve">tel.       , </w:t>
      </w:r>
      <w:r w:rsidRPr="00386410">
        <w:rPr>
          <w:rFonts w:ascii="Arial" w:hAnsi="Arial" w:cs="Arial"/>
          <w:bCs/>
          <w:color w:val="000000"/>
          <w:sz w:val="22"/>
          <w:szCs w:val="22"/>
        </w:rPr>
        <w:t>e-mail</w:t>
      </w:r>
      <w:proofErr w:type="gramEnd"/>
      <w:r w:rsidRPr="00386410">
        <w:rPr>
          <w:rFonts w:ascii="Arial" w:hAnsi="Arial" w:cs="Arial"/>
          <w:bCs/>
          <w:color w:val="000000"/>
          <w:sz w:val="22"/>
          <w:szCs w:val="22"/>
        </w:rPr>
        <w:t xml:space="preserve">: </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p>
    <w:p w:rsidR="003755DC" w:rsidRPr="00386410" w:rsidRDefault="00281A52"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 v oddílu……, vložce č. </w:t>
      </w:r>
    </w:p>
    <w:p w:rsidR="003755DC" w:rsidRPr="00E623BD" w:rsidRDefault="003755DC" w:rsidP="003755DC">
      <w:pPr>
        <w:jc w:val="both"/>
        <w:rPr>
          <w:rFonts w:ascii="Arial" w:hAnsi="Arial" w:cs="Arial"/>
          <w:i/>
          <w:sz w:val="22"/>
          <w:szCs w:val="22"/>
        </w:rPr>
      </w:pPr>
      <w:r w:rsidRPr="00E623BD">
        <w:rPr>
          <w:rFonts w:ascii="Arial" w:hAnsi="Arial" w:cs="Arial"/>
          <w:i/>
          <w:sz w:val="22"/>
          <w:szCs w:val="22"/>
          <w:highlight w:val="yellow"/>
        </w:rPr>
        <w:t>případně</w:t>
      </w:r>
    </w:p>
    <w:p w:rsidR="003755DC" w:rsidRPr="00386410" w:rsidRDefault="00281A52" w:rsidP="003755DC">
      <w:pPr>
        <w:widowControl w:val="0"/>
        <w:spacing w:line="240" w:lineRule="atLeast"/>
        <w:rPr>
          <w:rFonts w:ascii="Arial" w:hAnsi="Arial" w:cs="Arial"/>
          <w:color w:val="000000"/>
          <w:sz w:val="22"/>
          <w:szCs w:val="22"/>
        </w:rPr>
      </w:pPr>
      <w:r>
        <w:rPr>
          <w:rFonts w:ascii="Arial" w:hAnsi="Arial" w:cs="Arial"/>
          <w:sz w:val="22"/>
          <w:szCs w:val="22"/>
        </w:rPr>
        <w:t>Zhotovitel</w:t>
      </w:r>
      <w:r w:rsidR="003755DC" w:rsidRPr="00386410">
        <w:rPr>
          <w:rFonts w:ascii="Arial" w:hAnsi="Arial" w:cs="Arial"/>
          <w:snapToGrid w:val="0"/>
          <w:sz w:val="22"/>
          <w:szCs w:val="22"/>
        </w:rPr>
        <w:t xml:space="preserve"> je držitelem ŽL vydaného ……. </w:t>
      </w:r>
      <w:proofErr w:type="gramStart"/>
      <w:r w:rsidR="003755DC" w:rsidRPr="00386410">
        <w:rPr>
          <w:rFonts w:ascii="Arial" w:hAnsi="Arial" w:cs="Arial"/>
          <w:snapToGrid w:val="0"/>
          <w:sz w:val="22"/>
          <w:szCs w:val="22"/>
        </w:rPr>
        <w:t>pod</w:t>
      </w:r>
      <w:proofErr w:type="gramEnd"/>
      <w:r w:rsidR="003755DC" w:rsidRPr="00386410">
        <w:rPr>
          <w:rFonts w:ascii="Arial" w:hAnsi="Arial" w:cs="Arial"/>
          <w:snapToGrid w:val="0"/>
          <w:sz w:val="22"/>
          <w:szCs w:val="22"/>
        </w:rPr>
        <w:t xml:space="preserve"> </w:t>
      </w:r>
      <w:proofErr w:type="spellStart"/>
      <w:r w:rsidR="003755DC" w:rsidRPr="00386410">
        <w:rPr>
          <w:rFonts w:ascii="Arial" w:hAnsi="Arial" w:cs="Arial"/>
          <w:snapToGrid w:val="0"/>
          <w:sz w:val="22"/>
          <w:szCs w:val="22"/>
        </w:rPr>
        <w:t>e.č</w:t>
      </w:r>
      <w:proofErr w:type="spellEnd"/>
      <w:r w:rsidR="003755DC" w:rsidRPr="00386410">
        <w:rPr>
          <w:rFonts w:ascii="Arial" w:hAnsi="Arial" w:cs="Arial"/>
          <w:snapToGrid w:val="0"/>
          <w:sz w:val="22"/>
          <w:szCs w:val="22"/>
        </w:rPr>
        <w:t>. ……………...</w:t>
      </w:r>
    </w:p>
    <w:p w:rsidR="003755DC" w:rsidRPr="00386410" w:rsidRDefault="003755DC" w:rsidP="003755DC">
      <w:pPr>
        <w:pStyle w:val="Zkladntext"/>
        <w:widowControl/>
        <w:spacing w:before="120"/>
        <w:jc w:val="center"/>
        <w:rPr>
          <w:rFonts w:cs="Arial"/>
          <w:sz w:val="22"/>
          <w:szCs w:val="22"/>
        </w:rPr>
      </w:pPr>
    </w:p>
    <w:p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2C23D8" w:rsidRPr="004277BA" w:rsidRDefault="001A6B1A" w:rsidP="002C23D8">
      <w:pPr>
        <w:keepNext/>
        <w:spacing w:before="120" w:after="120"/>
        <w:ind w:left="720" w:right="142" w:hanging="720"/>
        <w:jc w:val="center"/>
        <w:rPr>
          <w:rFonts w:ascii="Arial" w:hAnsi="Arial" w:cs="Arial"/>
          <w:b/>
          <w:szCs w:val="24"/>
        </w:rPr>
      </w:pPr>
      <w:r w:rsidRPr="00A360ED">
        <w:rPr>
          <w:rFonts w:ascii="Arial" w:hAnsi="Arial" w:cs="Arial"/>
          <w:b/>
          <w:sz w:val="28"/>
          <w:szCs w:val="28"/>
        </w:rPr>
        <w:t>VD Horka - oprava návodního šoupátkového uzávěru DN 800 levé SV</w:t>
      </w:r>
      <w:r w:rsidRPr="004277BA">
        <w:rPr>
          <w:rFonts w:ascii="Arial" w:hAnsi="Arial" w:cs="Arial"/>
          <w:b/>
          <w:szCs w:val="24"/>
          <w:highlight w:val="yellow"/>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rsidR="004D6F29" w:rsidRDefault="004D6F29">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Pr="00D87104"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2C23D8" w:rsidRPr="002C23D8" w:rsidRDefault="002C23D8" w:rsidP="002C23D8">
      <w:pPr>
        <w:ind w:left="426"/>
        <w:rPr>
          <w:rFonts w:ascii="Arial" w:hAnsi="Arial" w:cs="Arial"/>
          <w:b/>
          <w:sz w:val="22"/>
          <w:szCs w:val="22"/>
        </w:rPr>
      </w:pPr>
      <w:r w:rsidRPr="002C23D8">
        <w:rPr>
          <w:rFonts w:ascii="Arial" w:hAnsi="Arial" w:cs="Arial"/>
          <w:b/>
          <w:sz w:val="22"/>
          <w:szCs w:val="22"/>
        </w:rPr>
        <w:t>Zahájení díla:</w:t>
      </w:r>
      <w:r w:rsidRPr="002C23D8">
        <w:rPr>
          <w:rFonts w:ascii="Arial" w:hAnsi="Arial" w:cs="Arial"/>
          <w:b/>
          <w:sz w:val="22"/>
          <w:szCs w:val="22"/>
        </w:rPr>
        <w:tab/>
      </w:r>
      <w:r w:rsidRPr="002C23D8">
        <w:rPr>
          <w:rFonts w:ascii="Arial" w:hAnsi="Arial" w:cs="Arial"/>
          <w:b/>
          <w:sz w:val="22"/>
          <w:szCs w:val="22"/>
        </w:rPr>
        <w:tab/>
      </w:r>
      <w:r w:rsidR="0020320D">
        <w:rPr>
          <w:rFonts w:ascii="Arial" w:hAnsi="Arial" w:cs="Arial"/>
          <w:b/>
          <w:sz w:val="22"/>
          <w:szCs w:val="22"/>
        </w:rPr>
        <w:t>bez zbytečného odkladu po nabytí účinnosti této smlouvy</w:t>
      </w:r>
      <w:r w:rsidRPr="002C23D8">
        <w:rPr>
          <w:rFonts w:ascii="Arial" w:hAnsi="Arial" w:cs="Arial"/>
          <w:b/>
          <w:sz w:val="22"/>
          <w:szCs w:val="22"/>
        </w:rPr>
        <w:t xml:space="preserve"> </w:t>
      </w:r>
    </w:p>
    <w:p w:rsidR="002C23D8" w:rsidRPr="002C23D8" w:rsidRDefault="002C23D8" w:rsidP="002C23D8">
      <w:pPr>
        <w:ind w:left="426"/>
        <w:rPr>
          <w:rFonts w:ascii="Arial" w:hAnsi="Arial" w:cs="Arial"/>
          <w:b/>
          <w:sz w:val="22"/>
          <w:szCs w:val="22"/>
        </w:rPr>
      </w:pPr>
      <w:r w:rsidRPr="002C23D8">
        <w:rPr>
          <w:rFonts w:ascii="Arial" w:hAnsi="Arial" w:cs="Arial"/>
          <w:b/>
          <w:sz w:val="22"/>
          <w:szCs w:val="22"/>
        </w:rPr>
        <w:t>Ukončení díla:</w:t>
      </w:r>
      <w:r w:rsidRPr="002C23D8">
        <w:rPr>
          <w:rFonts w:ascii="Arial" w:hAnsi="Arial" w:cs="Arial"/>
          <w:b/>
          <w:sz w:val="22"/>
          <w:szCs w:val="22"/>
        </w:rPr>
        <w:tab/>
      </w:r>
      <w:r w:rsidRPr="002C23D8">
        <w:rPr>
          <w:rFonts w:ascii="Arial" w:hAnsi="Arial" w:cs="Arial"/>
          <w:b/>
          <w:sz w:val="22"/>
          <w:szCs w:val="22"/>
        </w:rPr>
        <w:tab/>
      </w:r>
      <w:r w:rsidR="001A6B1A" w:rsidRPr="001A6B1A">
        <w:rPr>
          <w:rFonts w:ascii="Arial" w:hAnsi="Arial" w:cs="Arial"/>
          <w:b/>
          <w:sz w:val="22"/>
          <w:szCs w:val="22"/>
        </w:rPr>
        <w:t>nejpozději do 3</w:t>
      </w:r>
      <w:r w:rsidR="00DC2A8A">
        <w:rPr>
          <w:rFonts w:ascii="Arial" w:hAnsi="Arial" w:cs="Arial"/>
          <w:b/>
          <w:sz w:val="22"/>
          <w:szCs w:val="22"/>
        </w:rPr>
        <w:t>1</w:t>
      </w:r>
      <w:bookmarkStart w:id="0" w:name="_GoBack"/>
      <w:bookmarkEnd w:id="0"/>
      <w:r w:rsidR="001A6B1A" w:rsidRPr="001A6B1A">
        <w:rPr>
          <w:rFonts w:ascii="Arial" w:hAnsi="Arial" w:cs="Arial"/>
          <w:b/>
          <w:sz w:val="22"/>
          <w:szCs w:val="22"/>
        </w:rPr>
        <w:t>.</w:t>
      </w:r>
      <w:r w:rsidR="00DE3341">
        <w:rPr>
          <w:rFonts w:ascii="Arial" w:hAnsi="Arial" w:cs="Arial"/>
          <w:b/>
          <w:sz w:val="22"/>
          <w:szCs w:val="22"/>
        </w:rPr>
        <w:t>01.2018</w:t>
      </w:r>
    </w:p>
    <w:p w:rsidR="00F20ECC" w:rsidRDefault="00F20ECC" w:rsidP="0095748D">
      <w:pPr>
        <w:overflowPunct/>
        <w:autoSpaceDE/>
        <w:autoSpaceDN/>
        <w:adjustRightInd/>
        <w:ind w:left="426"/>
        <w:textAlignment w:val="auto"/>
        <w:rPr>
          <w:rFonts w:ascii="Arial" w:hAnsi="Arial" w:cs="Arial"/>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281A52">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CA4A39" w:rsidRDefault="00CA4A39" w:rsidP="00661EDA">
      <w:pPr>
        <w:ind w:left="360" w:hanging="360"/>
        <w:jc w:val="both"/>
        <w:rPr>
          <w:rFonts w:ascii="Arial" w:hAnsi="Arial" w:cs="Arial"/>
          <w:sz w:val="22"/>
          <w:szCs w:val="22"/>
        </w:rPr>
      </w:pPr>
    </w:p>
    <w:p w:rsidR="00CA4A39" w:rsidRDefault="00CA4A39" w:rsidP="00CA4A39">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281A52">
        <w:rPr>
          <w:rFonts w:ascii="Arial" w:hAnsi="Arial" w:cs="Arial"/>
          <w:bCs/>
          <w:color w:val="000000"/>
          <w:sz w:val="22"/>
          <w:szCs w:val="22"/>
        </w:rPr>
        <w:t>zhotovitel</w:t>
      </w:r>
      <w:r>
        <w:rPr>
          <w:rFonts w:ascii="Arial" w:hAnsi="Arial" w:cs="Arial"/>
          <w:bCs/>
          <w:color w:val="000000"/>
          <w:sz w:val="22"/>
          <w:szCs w:val="22"/>
        </w:rPr>
        <w:t xml:space="preserve">i bude objednatelem provedeno až po splnění, a prokazatelném doložení, všech potřebných legislativních povinností </w:t>
      </w:r>
      <w:r w:rsidR="00281A52">
        <w:rPr>
          <w:rFonts w:ascii="Arial" w:hAnsi="Arial" w:cs="Arial"/>
          <w:bCs/>
          <w:color w:val="000000"/>
          <w:sz w:val="22"/>
          <w:szCs w:val="22"/>
        </w:rPr>
        <w:t>zhotovitel</w:t>
      </w:r>
      <w:r>
        <w:rPr>
          <w:rFonts w:ascii="Arial" w:hAnsi="Arial" w:cs="Arial"/>
          <w:bCs/>
          <w:color w:val="000000"/>
          <w:sz w:val="22"/>
          <w:szCs w:val="22"/>
        </w:rPr>
        <w:t xml:space="preserve">e, nutných k zajištění před předáním staveniště, a definovaných v </w:t>
      </w:r>
      <w:r>
        <w:rPr>
          <w:rFonts w:ascii="Arial" w:hAnsi="Arial" w:cs="Arial"/>
          <w:sz w:val="22"/>
          <w:szCs w:val="22"/>
        </w:rPr>
        <w:t>Zadávací dokumentaci.</w:t>
      </w:r>
    </w:p>
    <w:p w:rsidR="00CA4A39" w:rsidRDefault="00CA4A39" w:rsidP="00CA4A39">
      <w:pPr>
        <w:tabs>
          <w:tab w:val="num" w:pos="360"/>
        </w:tabs>
        <w:ind w:left="360" w:hanging="360"/>
        <w:jc w:val="both"/>
        <w:rPr>
          <w:rFonts w:ascii="Arial" w:hAnsi="Arial" w:cs="Arial"/>
          <w:sz w:val="22"/>
          <w:szCs w:val="22"/>
        </w:rPr>
      </w:pP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863475" w:rsidRPr="00386410" w:rsidRDefault="00863475"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661EDA" w:rsidRDefault="00661EDA" w:rsidP="00661EDA">
      <w:pPr>
        <w:widowControl w:val="0"/>
        <w:ind w:left="360"/>
        <w:jc w:val="both"/>
        <w:rPr>
          <w:rFonts w:ascii="Arial" w:hAnsi="Arial" w:cs="Arial"/>
          <w:sz w:val="22"/>
          <w:szCs w:val="22"/>
        </w:rPr>
      </w:pPr>
    </w:p>
    <w:p w:rsidR="00661EDA" w:rsidRPr="00140C3A" w:rsidRDefault="00281A52" w:rsidP="00661EDA">
      <w:pPr>
        <w:widowControl w:val="0"/>
        <w:numPr>
          <w:ilvl w:val="0"/>
          <w:numId w:val="13"/>
        </w:numPr>
        <w:jc w:val="both"/>
        <w:rPr>
          <w:rFonts w:ascii="Arial" w:hAnsi="Arial" w:cs="Arial"/>
          <w:sz w:val="22"/>
          <w:szCs w:val="22"/>
        </w:rPr>
      </w:pPr>
      <w:r>
        <w:rPr>
          <w:rFonts w:ascii="Arial" w:hAnsi="Arial" w:cs="Arial"/>
          <w:sz w:val="22"/>
          <w:szCs w:val="22"/>
        </w:rPr>
        <w:t>Zhotovitel</w:t>
      </w:r>
      <w:r w:rsidR="00661EDA" w:rsidRPr="00140C3A">
        <w:rPr>
          <w:rFonts w:ascii="Arial" w:hAnsi="Arial" w:cs="Arial"/>
          <w:sz w:val="22"/>
          <w:szCs w:val="22"/>
        </w:rPr>
        <w:t xml:space="preserve"> je povinen předložit veškeré podklady pro změnu ceny díla rovněž v elektronické podobě</w:t>
      </w:r>
      <w:r w:rsidR="00533023">
        <w:rPr>
          <w:rFonts w:ascii="Arial" w:hAnsi="Arial" w:cs="Arial"/>
          <w:sz w:val="22"/>
          <w:szCs w:val="22"/>
        </w:rPr>
        <w:t xml:space="preserve"> </w:t>
      </w:r>
      <w:r w:rsidR="00533023" w:rsidRPr="00140C3A">
        <w:rPr>
          <w:rFonts w:ascii="Arial" w:hAnsi="Arial" w:cs="Arial"/>
          <w:sz w:val="22"/>
          <w:szCs w:val="22"/>
        </w:rPr>
        <w:t>a to v elektronickém formátu XC4.</w:t>
      </w:r>
    </w:p>
    <w:p w:rsidR="00661EDA" w:rsidRPr="00386410" w:rsidRDefault="00661EDA" w:rsidP="00661EDA">
      <w:pPr>
        <w:widowControl w:val="0"/>
        <w:jc w:val="both"/>
        <w:rPr>
          <w:rFonts w:ascii="Arial" w:hAnsi="Arial" w:cs="Arial"/>
          <w:sz w:val="22"/>
          <w:szCs w:val="22"/>
        </w:rPr>
      </w:pPr>
    </w:p>
    <w:p w:rsidR="0095255A" w:rsidRPr="00386410" w:rsidRDefault="00661EDA" w:rsidP="00661EDA">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Pr="00386410">
        <w:rPr>
          <w:rFonts w:ascii="Arial" w:hAnsi="Arial" w:cs="Arial"/>
          <w:sz w:val="22"/>
          <w:szCs w:val="22"/>
        </w:rPr>
        <w:tab/>
        <w:t xml:space="preserve">Objednatel souhlasí s tím, že proplatí </w:t>
      </w:r>
      <w:r w:rsidR="00281A52">
        <w:rPr>
          <w:rFonts w:ascii="Arial" w:hAnsi="Arial" w:cs="Arial"/>
          <w:sz w:val="22"/>
          <w:szCs w:val="22"/>
        </w:rPr>
        <w:t>zhotovitel</w:t>
      </w:r>
      <w:r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EB40F3" w:rsidRDefault="00EB40F3" w:rsidP="00EB40F3">
      <w:pPr>
        <w:ind w:firstLine="360"/>
        <w:jc w:val="both"/>
        <w:rPr>
          <w:rFonts w:ascii="Arial" w:hAnsi="Arial" w:cs="Arial"/>
          <w:sz w:val="22"/>
          <w:szCs w:val="22"/>
        </w:rPr>
      </w:pPr>
      <w:r>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w:t>
      </w:r>
      <w:r>
        <w:rPr>
          <w:rFonts w:ascii="Arial" w:hAnsi="Arial" w:cs="Arial"/>
          <w:sz w:val="22"/>
          <w:szCs w:val="22"/>
        </w:rPr>
        <w:t xml:space="preserve"> Kč</w:t>
      </w:r>
      <w:proofErr w:type="gramEnd"/>
    </w:p>
    <w:p w:rsidR="00EB40F3" w:rsidRDefault="00EB40F3" w:rsidP="00EB40F3">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EB6A5C" w:rsidP="0001739A">
      <w:pPr>
        <w:ind w:left="360" w:hanging="360"/>
        <w:jc w:val="both"/>
        <w:rPr>
          <w:rFonts w:ascii="Arial" w:hAnsi="Arial" w:cs="Arial"/>
          <w:sz w:val="22"/>
          <w:szCs w:val="22"/>
        </w:rPr>
      </w:pPr>
      <w:r w:rsidRPr="00386410">
        <w:rPr>
          <w:rFonts w:ascii="Arial" w:hAnsi="Arial" w:cs="Arial"/>
          <w:b/>
          <w:sz w:val="22"/>
          <w:szCs w:val="22"/>
        </w:rPr>
        <w:t>5.</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w:t>
      </w:r>
      <w:proofErr w:type="gramStart"/>
      <w:r w:rsidR="0001739A" w:rsidRPr="00DD0E1B">
        <w:rPr>
          <w:rFonts w:ascii="Arial" w:hAnsi="Arial" w:cs="Arial"/>
          <w:color w:val="000000"/>
          <w:sz w:val="22"/>
          <w:szCs w:val="22"/>
        </w:rPr>
        <w:t xml:space="preserve">504 </w:t>
      </w:r>
      <w:proofErr w:type="spellStart"/>
      <w:r w:rsidR="0001739A" w:rsidRPr="00DD0E1B">
        <w:rPr>
          <w:rFonts w:ascii="Arial" w:hAnsi="Arial" w:cs="Arial"/>
          <w:color w:val="000000"/>
          <w:sz w:val="22"/>
          <w:szCs w:val="22"/>
        </w:rPr>
        <w:t>z.č</w:t>
      </w:r>
      <w:proofErr w:type="spellEnd"/>
      <w:r w:rsidR="0001739A" w:rsidRPr="00DD0E1B">
        <w:rPr>
          <w:rFonts w:ascii="Arial" w:hAnsi="Arial" w:cs="Arial"/>
          <w:color w:val="000000"/>
          <w:sz w:val="22"/>
          <w:szCs w:val="22"/>
        </w:rPr>
        <w:t>.</w:t>
      </w:r>
      <w:proofErr w:type="gramEnd"/>
      <w:r w:rsidR="0001739A" w:rsidRPr="00DD0E1B">
        <w:rPr>
          <w:rFonts w:ascii="Arial" w:hAnsi="Arial" w:cs="Arial"/>
          <w:color w:val="000000"/>
          <w:sz w:val="22"/>
          <w:szCs w:val="22"/>
        </w:rPr>
        <w:t xml:space="preserve"> 89/2012 Sb. občanského zákoníku </w:t>
      </w:r>
      <w:r w:rsidR="0001739A" w:rsidRPr="00DD0E1B">
        <w:rPr>
          <w:rFonts w:ascii="Arial" w:hAnsi="Arial" w:cs="Arial"/>
          <w:sz w:val="22"/>
          <w:szCs w:val="22"/>
        </w:rPr>
        <w:t>v platném znění.</w:t>
      </w:r>
    </w:p>
    <w:p w:rsidR="004277BA" w:rsidRPr="00386410" w:rsidRDefault="004277BA"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81A52">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Default="00661EDA" w:rsidP="00661EDA">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81A52">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321D5C" w:rsidRDefault="00321D5C" w:rsidP="00321D5C">
      <w:pPr>
        <w:ind w:left="426"/>
        <w:jc w:val="both"/>
        <w:rPr>
          <w:rFonts w:ascii="Arial" w:hAnsi="Arial" w:cs="Arial"/>
          <w:sz w:val="22"/>
          <w:szCs w:val="22"/>
        </w:rPr>
      </w:pPr>
    </w:p>
    <w:p w:rsidR="00321D5C" w:rsidRDefault="00321D5C" w:rsidP="00321D5C">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321D5C" w:rsidRDefault="00321D5C" w:rsidP="00984678">
      <w:pPr>
        <w:ind w:left="426"/>
        <w:jc w:val="both"/>
        <w:rPr>
          <w:rFonts w:ascii="Arial" w:hAnsi="Arial" w:cs="Arial"/>
          <w:sz w:val="22"/>
          <w:szCs w:val="22"/>
        </w:rPr>
      </w:pPr>
    </w:p>
    <w:p w:rsidR="00984678" w:rsidRPr="00905EAD"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Odsouhlasený soupis provedených prací je </w:t>
      </w:r>
      <w:r w:rsidR="00281A52">
        <w:rPr>
          <w:rFonts w:ascii="Arial" w:hAnsi="Arial" w:cs="Arial"/>
          <w:color w:val="auto"/>
          <w:sz w:val="22"/>
          <w:szCs w:val="22"/>
        </w:rPr>
        <w:t>zhotovitel</w:t>
      </w:r>
      <w:r w:rsidRPr="00905EAD">
        <w:rPr>
          <w:rFonts w:ascii="Arial" w:hAnsi="Arial" w:cs="Arial"/>
          <w:color w:val="auto"/>
          <w:sz w:val="22"/>
          <w:szCs w:val="22"/>
        </w:rPr>
        <w:t xml:space="preserve"> povinen zpracovat a to jak v písemné, tak v elektronické podobě</w:t>
      </w:r>
      <w:r w:rsidR="00533023">
        <w:rPr>
          <w:rFonts w:ascii="Arial" w:hAnsi="Arial" w:cs="Arial"/>
          <w:color w:val="auto"/>
          <w:sz w:val="22"/>
          <w:szCs w:val="22"/>
        </w:rPr>
        <w:t xml:space="preserve"> </w:t>
      </w:r>
      <w:r w:rsidR="00533023" w:rsidRPr="00905EAD">
        <w:rPr>
          <w:rFonts w:ascii="Arial" w:hAnsi="Arial" w:cs="Arial"/>
          <w:color w:val="auto"/>
          <w:sz w:val="22"/>
          <w:szCs w:val="22"/>
        </w:rPr>
        <w:t>a to v elektronickém formátu XC4</w:t>
      </w:r>
      <w:r w:rsidR="002A01A5">
        <w:rPr>
          <w:rFonts w:ascii="Arial" w:hAnsi="Arial" w:cs="Arial"/>
          <w:color w:val="auto"/>
          <w:sz w:val="22"/>
          <w:szCs w:val="22"/>
        </w:rPr>
        <w:t>.</w:t>
      </w:r>
    </w:p>
    <w:p w:rsidR="00FA775D" w:rsidRDefault="00FA775D" w:rsidP="00FA775D">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plnění bude den předání a převzetí díla </w:t>
      </w:r>
      <w:r w:rsidR="00984678" w:rsidRPr="00947CB1">
        <w:rPr>
          <w:rFonts w:ascii="Arial" w:hAnsi="Arial" w:cs="Arial"/>
          <w:sz w:val="22"/>
          <w:szCs w:val="22"/>
        </w:rPr>
        <w:t xml:space="preserve">bez vad a nedodělků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281A52">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81A52">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8156E1" w:rsidRPr="00905EAD"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81A52">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281A52">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81A52">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1A6B1A">
        <w:rPr>
          <w:rFonts w:ascii="Arial" w:hAnsi="Arial" w:cs="Arial"/>
          <w:color w:val="auto"/>
          <w:sz w:val="22"/>
          <w:szCs w:val="22"/>
        </w:rPr>
        <w:t xml:space="preserve">je </w:t>
      </w:r>
      <w:r w:rsidRPr="001A6B1A">
        <w:rPr>
          <w:rFonts w:ascii="Arial" w:hAnsi="Arial" w:cs="Arial"/>
          <w:b/>
          <w:color w:val="auto"/>
          <w:sz w:val="22"/>
          <w:szCs w:val="22"/>
        </w:rPr>
        <w:t>30 dnů</w:t>
      </w:r>
      <w:r w:rsidRPr="001A6B1A">
        <w:rPr>
          <w:rFonts w:ascii="Arial" w:hAnsi="Arial" w:cs="Arial"/>
          <w:color w:val="auto"/>
          <w:sz w:val="22"/>
          <w:szCs w:val="22"/>
        </w:rPr>
        <w:t xml:space="preserve"> od</w:t>
      </w:r>
      <w:r w:rsidRPr="0059593F">
        <w:rPr>
          <w:rFonts w:ascii="Arial" w:hAnsi="Arial" w:cs="Arial"/>
          <w:color w:val="auto"/>
          <w:sz w:val="22"/>
          <w:szCs w:val="22"/>
        </w:rPr>
        <w:t xml:space="preserve">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81A52">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9E6AB7" w:rsidRDefault="009E6AB7" w:rsidP="008156E1"/>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281A52">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281A52">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281A52">
        <w:t>zhotovitel</w:t>
      </w:r>
      <w:r w:rsidRPr="00BB0930">
        <w:t xml:space="preserve"> neodstraní vady díla uvedené v protokolu o předání a převzetí díla ve stanoveném termínu, je povinen zaplatit objednateli smluvní pokutu ve výši 1 000,- Kč za každou vadu, u níž je </w:t>
      </w:r>
      <w:r w:rsidR="00281A52">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rsidR="00281A52">
        <w:t>zhotovitel</w:t>
      </w:r>
      <w:r w:rsidRPr="00FE2A2E">
        <w:t xml:space="preserve"> objednateli smluvní 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281A52">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281A52">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281A52">
        <w:t>zhotovitel</w:t>
      </w:r>
      <w:r w:rsidRPr="00123217">
        <w:t>e, na niž se sankce vztahuje</w:t>
      </w:r>
      <w:r>
        <w:t>.</w:t>
      </w:r>
    </w:p>
    <w:p w:rsidR="00661EDA" w:rsidRPr="00386410" w:rsidRDefault="00661EDA"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w:t>
      </w:r>
      <w:r w:rsidRPr="004070EF">
        <w:rPr>
          <w:rFonts w:ascii="Arial" w:hAnsi="Arial" w:cs="Arial"/>
          <w:i w:val="0"/>
          <w:color w:val="auto"/>
          <w:sz w:val="22"/>
          <w:szCs w:val="22"/>
        </w:rPr>
        <w:lastRenderedPageBreak/>
        <w:t xml:space="preserve">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33023" w:rsidRDefault="001A6B1A" w:rsidP="00533023">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sjednává na </w:t>
      </w:r>
      <w:r w:rsidRPr="0032101C">
        <w:rPr>
          <w:rFonts w:cs="Arial"/>
          <w:b/>
          <w:sz w:val="22"/>
          <w:szCs w:val="22"/>
        </w:rPr>
        <w:t>24 měsíců</w:t>
      </w:r>
      <w:r w:rsidRPr="0032101C">
        <w:rPr>
          <w:rFonts w:cs="Arial"/>
          <w:sz w:val="22"/>
          <w:szCs w:val="22"/>
        </w:rPr>
        <w:t xml:space="preserve"> na provedené práce a </w:t>
      </w:r>
      <w:r w:rsidRPr="0032101C">
        <w:rPr>
          <w:rFonts w:cs="Arial"/>
          <w:b/>
          <w:sz w:val="22"/>
          <w:szCs w:val="22"/>
        </w:rPr>
        <w:t>60 měsíců</w:t>
      </w:r>
      <w:r w:rsidRPr="0032101C">
        <w:rPr>
          <w:rFonts w:cs="Arial"/>
          <w:sz w:val="22"/>
          <w:szCs w:val="22"/>
        </w:rPr>
        <w:t xml:space="preserve"> na protikorozní ochranné povlaky ode dne předání a převzetí díla</w:t>
      </w:r>
      <w:r w:rsidRPr="00386410">
        <w:rPr>
          <w:rFonts w:cs="Arial"/>
          <w:sz w:val="22"/>
          <w:szCs w:val="22"/>
        </w:rPr>
        <w:t xml:space="preserve"> objednatelem</w:t>
      </w:r>
      <w:r w:rsidR="00533023" w:rsidRPr="00386410">
        <w:rPr>
          <w:rFonts w:cs="Arial"/>
          <w:sz w:val="22"/>
          <w:szCs w:val="22"/>
        </w:rPr>
        <w:t>.</w:t>
      </w:r>
    </w:p>
    <w:p w:rsidR="0002005A"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281A52">
        <w:rPr>
          <w:rFonts w:cs="Arial"/>
          <w:sz w:val="22"/>
          <w:szCs w:val="22"/>
        </w:rPr>
        <w:t>zhotovitel</w:t>
      </w:r>
      <w:r>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02005A" w:rsidRDefault="0002005A" w:rsidP="0002005A">
      <w:pPr>
        <w:pStyle w:val="Zkladntext"/>
        <w:widowControl/>
        <w:tabs>
          <w:tab w:val="left" w:pos="360"/>
        </w:tabs>
        <w:ind w:left="360"/>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02005A" w:rsidP="0002005A">
      <w:pPr>
        <w:pStyle w:val="Zkladntext"/>
        <w:widowControl/>
        <w:jc w:val="both"/>
        <w:rPr>
          <w:rFonts w:cs="Arial"/>
          <w:sz w:val="22"/>
          <w:szCs w:val="22"/>
        </w:rPr>
      </w:pPr>
    </w:p>
    <w:p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A2457" w:rsidRPr="00386410" w:rsidRDefault="002A2457" w:rsidP="00661EDA">
      <w:pPr>
        <w:widowControl w:val="0"/>
        <w:jc w:val="both"/>
        <w:rPr>
          <w:rFonts w:ascii="Arial" w:hAnsi="Arial" w:cs="Arial"/>
          <w:sz w:val="22"/>
          <w:szCs w:val="22"/>
        </w:rPr>
      </w:pP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661EDA" w:rsidRDefault="00281A52" w:rsidP="00661EDA">
      <w:pPr>
        <w:pStyle w:val="Zkladntext"/>
        <w:keepNext/>
        <w:widowControl/>
        <w:numPr>
          <w:ilvl w:val="0"/>
          <w:numId w:val="6"/>
        </w:numPr>
        <w:tabs>
          <w:tab w:val="left" w:pos="360"/>
        </w:tabs>
        <w:jc w:val="both"/>
        <w:rPr>
          <w:rFonts w:cs="Arial"/>
          <w:sz w:val="22"/>
          <w:szCs w:val="22"/>
        </w:rPr>
      </w:pPr>
      <w:r>
        <w:rPr>
          <w:rFonts w:cs="Arial"/>
          <w:sz w:val="22"/>
          <w:szCs w:val="22"/>
        </w:rPr>
        <w:t>Zhotovitel</w:t>
      </w:r>
      <w:r w:rsidR="00661EDA" w:rsidRPr="00386410">
        <w:rPr>
          <w:rFonts w:cs="Arial"/>
          <w:sz w:val="22"/>
          <w:szCs w:val="22"/>
        </w:rPr>
        <w:t xml:space="preserve"> provede dílo samostatně, na svůj náklad a na své nebezpečí. Bez zbytečných odkladů oznámí zjištění překážek, které znemožňují provedení díla.</w:t>
      </w:r>
    </w:p>
    <w:p w:rsidR="00F25221" w:rsidRPr="00386410" w:rsidRDefault="00F25221" w:rsidP="00661EDA">
      <w:pPr>
        <w:widowControl w:val="0"/>
        <w:overflowPunct/>
        <w:autoSpaceDE/>
        <w:autoSpaceDN/>
        <w:adjustRightInd/>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lastRenderedPageBreak/>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Default="00661EDA" w:rsidP="00661EDA">
      <w:pPr>
        <w:pStyle w:val="Zkladntext"/>
        <w:widowControl/>
        <w:ind w:left="360"/>
        <w:jc w:val="both"/>
        <w:rPr>
          <w:rFonts w:cs="Arial"/>
          <w:sz w:val="22"/>
          <w:szCs w:val="22"/>
        </w:rPr>
      </w:pP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rsidR="00BE743A" w:rsidRPr="00BE743A" w:rsidRDefault="00BE743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níže svým podpisem stvrzují, že v průběhu vyjednávání o této Smlouvě vždy jednaly a </w:t>
      </w:r>
      <w:r w:rsidRPr="00BE743A">
        <w:rPr>
          <w:rFonts w:cs="Arial"/>
          <w:color w:val="auto"/>
          <w:sz w:val="22"/>
          <w:szCs w:val="22"/>
        </w:rPr>
        <w:tab/>
        <w:t xml:space="preserve">postupovaly čestně a transparentně, a současně se zavazují, že takto budou jednat i při plnění této </w:t>
      </w:r>
      <w:r w:rsidRPr="00BE743A">
        <w:rPr>
          <w:rFonts w:cs="Arial"/>
          <w:color w:val="auto"/>
          <w:sz w:val="22"/>
          <w:szCs w:val="22"/>
        </w:rPr>
        <w:tab/>
        <w:t xml:space="preserve">Smlouvy a veškerých činností s </w:t>
      </w:r>
      <w:r w:rsidRPr="00BE743A">
        <w:rPr>
          <w:rFonts w:cs="Arial"/>
          <w:color w:val="auto"/>
          <w:sz w:val="22"/>
          <w:szCs w:val="22"/>
        </w:rPr>
        <w:tab/>
      </w:r>
      <w:r w:rsidRPr="00BE743A">
        <w:rPr>
          <w:rFonts w:cs="Arial"/>
          <w:color w:val="auto"/>
          <w:sz w:val="22"/>
          <w:szCs w:val="22"/>
        </w:rPr>
        <w:tab/>
        <w:t>ní souvisejících.</w:t>
      </w:r>
    </w:p>
    <w:p w:rsidR="00BE743A" w:rsidRPr="00BE743A" w:rsidRDefault="00BE743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E743A" w:rsidRPr="00BE743A" w:rsidRDefault="00BE743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Zhotovitel prohlašuje, že se seznámil se zásadami, hodnotami a cíli </w:t>
      </w:r>
      <w:proofErr w:type="spellStart"/>
      <w:r w:rsidRPr="00BE743A">
        <w:rPr>
          <w:rFonts w:cs="Arial"/>
          <w:color w:val="auto"/>
          <w:sz w:val="22"/>
          <w:szCs w:val="22"/>
        </w:rPr>
        <w:t>Compliance</w:t>
      </w:r>
      <w:proofErr w:type="spellEnd"/>
      <w:r w:rsidRPr="00BE743A">
        <w:rPr>
          <w:rFonts w:cs="Arial"/>
          <w:color w:val="auto"/>
          <w:sz w:val="22"/>
          <w:szCs w:val="22"/>
        </w:rPr>
        <w:t xml:space="preserve"> programu Povodí Ohře, státní podnik (viz </w:t>
      </w:r>
      <w:proofErr w:type="gramStart"/>
      <w:r w:rsidRPr="00BE743A">
        <w:rPr>
          <w:rFonts w:cs="Arial"/>
          <w:color w:val="auto"/>
          <w:sz w:val="22"/>
          <w:szCs w:val="22"/>
        </w:rPr>
        <w:t>www</w:t>
      </w:r>
      <w:proofErr w:type="gramEnd"/>
      <w:r w:rsidRPr="00BE743A">
        <w:rPr>
          <w:rFonts w:cs="Arial"/>
          <w:color w:val="auto"/>
          <w:sz w:val="22"/>
          <w:szCs w:val="22"/>
        </w:rPr>
        <w:t>.</w:t>
      </w:r>
      <w:proofErr w:type="gramStart"/>
      <w:r w:rsidRPr="00BE743A">
        <w:rPr>
          <w:rFonts w:cs="Arial"/>
          <w:color w:val="auto"/>
          <w:sz w:val="22"/>
          <w:szCs w:val="22"/>
        </w:rPr>
        <w:t>poh</w:t>
      </w:r>
      <w:proofErr w:type="gramEnd"/>
      <w:r w:rsidRPr="00BE743A">
        <w:rPr>
          <w:rFonts w:cs="Arial"/>
          <w:color w:val="auto"/>
          <w:sz w:val="22"/>
          <w:szCs w:val="22"/>
        </w:rPr>
        <w:t>.cz),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BE743A" w:rsidRPr="00BE743A" w:rsidRDefault="00BE743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05B63" w:rsidRPr="00005B63"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005B63" w:rsidRPr="00005B63" w:rsidRDefault="00005B63" w:rsidP="00005B63">
      <w:pPr>
        <w:pStyle w:val="Zkladntext"/>
        <w:widowControl/>
        <w:tabs>
          <w:tab w:val="left" w:pos="360"/>
        </w:tabs>
        <w:ind w:left="360"/>
        <w:jc w:val="both"/>
        <w:rPr>
          <w:rFonts w:cs="Arial"/>
          <w:i/>
          <w:color w:val="FF0000"/>
          <w:sz w:val="22"/>
          <w:szCs w:val="22"/>
        </w:rPr>
      </w:pPr>
      <w:r w:rsidRPr="00005B63">
        <w:rPr>
          <w:rFonts w:cs="Arial"/>
          <w:i/>
          <w:color w:val="FF0000"/>
          <w:sz w:val="22"/>
          <w:szCs w:val="22"/>
        </w:rPr>
        <w:t xml:space="preserve">(pozn. pokud druhá smluvní strana považuje některé informace ve smlouvě za obch. </w:t>
      </w:r>
      <w:proofErr w:type="gramStart"/>
      <w:r w:rsidRPr="00005B63">
        <w:rPr>
          <w:rFonts w:cs="Arial"/>
          <w:i/>
          <w:color w:val="FF0000"/>
          <w:sz w:val="22"/>
          <w:szCs w:val="22"/>
        </w:rPr>
        <w:t>tajemství</w:t>
      </w:r>
      <w:proofErr w:type="gramEnd"/>
      <w:r w:rsidRPr="00005B63">
        <w:rPr>
          <w:rFonts w:cs="Arial"/>
          <w:i/>
          <w:color w:val="FF0000"/>
          <w:sz w:val="22"/>
          <w:szCs w:val="22"/>
        </w:rPr>
        <w:t>, pak zde vysloveně uvést, které ustanovení za obch. tajemství považují).</w:t>
      </w:r>
    </w:p>
    <w:p w:rsidR="00661EDA" w:rsidRDefault="00661EDA" w:rsidP="00661EDA">
      <w:pPr>
        <w:pStyle w:val="Zkladntext"/>
        <w:widowControl/>
        <w:tabs>
          <w:tab w:val="left" w:pos="360"/>
        </w:tabs>
        <w:jc w:val="both"/>
        <w:rPr>
          <w:color w:val="auto"/>
          <w:sz w:val="22"/>
          <w:szCs w:val="22"/>
        </w:rPr>
      </w:pPr>
    </w:p>
    <w:p w:rsidR="00661EDA" w:rsidRPr="003851DD"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3851DD">
        <w:rPr>
          <w:rFonts w:cs="Arial"/>
          <w:b/>
          <w:sz w:val="22"/>
          <w:szCs w:val="22"/>
        </w:rPr>
        <w:t>dvou</w:t>
      </w:r>
      <w:r w:rsidRPr="003851DD">
        <w:rPr>
          <w:rFonts w:cs="Arial"/>
          <w:sz w:val="22"/>
          <w:szCs w:val="22"/>
        </w:rPr>
        <w:t xml:space="preserve"> vyhotoveních, z nichž každé má platnost originálu. </w:t>
      </w:r>
      <w:r w:rsidRPr="003851DD">
        <w:rPr>
          <w:rFonts w:cs="Arial"/>
          <w:bCs/>
          <w:sz w:val="22"/>
          <w:szCs w:val="22"/>
        </w:rPr>
        <w:t xml:space="preserve">Každá ze smluvních stran obdrží </w:t>
      </w:r>
      <w:r w:rsidR="00104D42" w:rsidRPr="003851DD">
        <w:rPr>
          <w:rFonts w:cs="Arial"/>
          <w:b/>
          <w:bCs/>
          <w:sz w:val="22"/>
          <w:szCs w:val="22"/>
        </w:rPr>
        <w:t>jedno</w:t>
      </w:r>
      <w:r w:rsidR="00104D42" w:rsidRPr="003851DD">
        <w:rPr>
          <w:rFonts w:cs="Arial"/>
          <w:bCs/>
          <w:sz w:val="22"/>
          <w:szCs w:val="22"/>
        </w:rPr>
        <w:t xml:space="preserve"> </w:t>
      </w:r>
      <w:r w:rsidRPr="003851DD">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…..dne</w:t>
      </w:r>
      <w:proofErr w:type="gramEnd"/>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661EDA" w:rsidRPr="00D74A50" w:rsidRDefault="00661EDA" w:rsidP="00661EDA">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863475" w:rsidRDefault="00661EDA" w:rsidP="005668D0">
      <w:pPr>
        <w:jc w:val="both"/>
        <w:rPr>
          <w:rFonts w:ascii="Arial" w:hAnsi="Arial" w:cs="Arial"/>
          <w:sz w:val="22"/>
          <w:szCs w:val="22"/>
        </w:rPr>
      </w:pPr>
      <w:r w:rsidRPr="00D74A50">
        <w:rPr>
          <w:rFonts w:ascii="Arial" w:hAnsi="Arial" w:cs="Arial"/>
          <w:sz w:val="22"/>
          <w:szCs w:val="22"/>
        </w:rPr>
        <w:t>Povodí Ohře, státní podnik</w:t>
      </w: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47" w:rsidRDefault="00022847">
      <w:r>
        <w:separator/>
      </w:r>
    </w:p>
  </w:endnote>
  <w:endnote w:type="continuationSeparator" w:id="0">
    <w:p w:rsidR="00022847" w:rsidRDefault="0002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DC2A8A">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DC2A8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47" w:rsidRDefault="00022847">
      <w:r>
        <w:separator/>
      </w:r>
    </w:p>
  </w:footnote>
  <w:footnote w:type="continuationSeparator" w:id="0">
    <w:p w:rsidR="00022847" w:rsidRDefault="00022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2847"/>
    <w:rsid w:val="000270DF"/>
    <w:rsid w:val="00032AD0"/>
    <w:rsid w:val="000456A7"/>
    <w:rsid w:val="00053346"/>
    <w:rsid w:val="00065F5F"/>
    <w:rsid w:val="000903EA"/>
    <w:rsid w:val="00091338"/>
    <w:rsid w:val="000914C6"/>
    <w:rsid w:val="000927E7"/>
    <w:rsid w:val="00093AD2"/>
    <w:rsid w:val="000A10CD"/>
    <w:rsid w:val="000A6BD5"/>
    <w:rsid w:val="000B0E7E"/>
    <w:rsid w:val="000B1EB9"/>
    <w:rsid w:val="000B2E4B"/>
    <w:rsid w:val="000C24B4"/>
    <w:rsid w:val="000C514C"/>
    <w:rsid w:val="000F7037"/>
    <w:rsid w:val="00104D42"/>
    <w:rsid w:val="001059B7"/>
    <w:rsid w:val="00106AF5"/>
    <w:rsid w:val="0011076F"/>
    <w:rsid w:val="00114503"/>
    <w:rsid w:val="00114CFD"/>
    <w:rsid w:val="00123974"/>
    <w:rsid w:val="00140C3A"/>
    <w:rsid w:val="00145445"/>
    <w:rsid w:val="00151C33"/>
    <w:rsid w:val="001556E2"/>
    <w:rsid w:val="00191A3B"/>
    <w:rsid w:val="001A6B1A"/>
    <w:rsid w:val="001C04BD"/>
    <w:rsid w:val="001D3524"/>
    <w:rsid w:val="001D6BE7"/>
    <w:rsid w:val="001E7343"/>
    <w:rsid w:val="001F7612"/>
    <w:rsid w:val="0020184F"/>
    <w:rsid w:val="0020320D"/>
    <w:rsid w:val="002039CD"/>
    <w:rsid w:val="002044E5"/>
    <w:rsid w:val="002113D7"/>
    <w:rsid w:val="002157FE"/>
    <w:rsid w:val="00241CC6"/>
    <w:rsid w:val="00255B29"/>
    <w:rsid w:val="00266BE7"/>
    <w:rsid w:val="00270FBB"/>
    <w:rsid w:val="00281A52"/>
    <w:rsid w:val="002841E7"/>
    <w:rsid w:val="00287DE7"/>
    <w:rsid w:val="002A01A5"/>
    <w:rsid w:val="002A2457"/>
    <w:rsid w:val="002A43BA"/>
    <w:rsid w:val="002A59FE"/>
    <w:rsid w:val="002B32CB"/>
    <w:rsid w:val="002B4360"/>
    <w:rsid w:val="002C23D8"/>
    <w:rsid w:val="002C50E0"/>
    <w:rsid w:val="002D1039"/>
    <w:rsid w:val="002D299B"/>
    <w:rsid w:val="002E73A1"/>
    <w:rsid w:val="00302394"/>
    <w:rsid w:val="003042A5"/>
    <w:rsid w:val="00312AFD"/>
    <w:rsid w:val="00312BF9"/>
    <w:rsid w:val="00321D5C"/>
    <w:rsid w:val="0032245B"/>
    <w:rsid w:val="00327DB4"/>
    <w:rsid w:val="00333CB9"/>
    <w:rsid w:val="00346C0D"/>
    <w:rsid w:val="00353A3F"/>
    <w:rsid w:val="0035651C"/>
    <w:rsid w:val="003755DC"/>
    <w:rsid w:val="003851DD"/>
    <w:rsid w:val="00386410"/>
    <w:rsid w:val="003A15B7"/>
    <w:rsid w:val="003A7BC6"/>
    <w:rsid w:val="003B2A08"/>
    <w:rsid w:val="003C1F89"/>
    <w:rsid w:val="003D38EF"/>
    <w:rsid w:val="00410CB9"/>
    <w:rsid w:val="004167CE"/>
    <w:rsid w:val="004237EB"/>
    <w:rsid w:val="00423DE0"/>
    <w:rsid w:val="004258CF"/>
    <w:rsid w:val="004277BA"/>
    <w:rsid w:val="00431AB2"/>
    <w:rsid w:val="004335FB"/>
    <w:rsid w:val="00437893"/>
    <w:rsid w:val="00440BDC"/>
    <w:rsid w:val="00441F18"/>
    <w:rsid w:val="004433D8"/>
    <w:rsid w:val="00450F16"/>
    <w:rsid w:val="0045109B"/>
    <w:rsid w:val="00457247"/>
    <w:rsid w:val="0046025A"/>
    <w:rsid w:val="004A2984"/>
    <w:rsid w:val="004B1C1A"/>
    <w:rsid w:val="004B51E1"/>
    <w:rsid w:val="004D36BC"/>
    <w:rsid w:val="004D6F29"/>
    <w:rsid w:val="004E7D23"/>
    <w:rsid w:val="00512F40"/>
    <w:rsid w:val="00516E1F"/>
    <w:rsid w:val="00520647"/>
    <w:rsid w:val="005247CA"/>
    <w:rsid w:val="005302CD"/>
    <w:rsid w:val="005323F9"/>
    <w:rsid w:val="00533023"/>
    <w:rsid w:val="00547B4B"/>
    <w:rsid w:val="00563146"/>
    <w:rsid w:val="005668D0"/>
    <w:rsid w:val="00595DCE"/>
    <w:rsid w:val="005B1728"/>
    <w:rsid w:val="005B2F97"/>
    <w:rsid w:val="005B53AA"/>
    <w:rsid w:val="005C10DB"/>
    <w:rsid w:val="005C6983"/>
    <w:rsid w:val="005F217B"/>
    <w:rsid w:val="005F34D9"/>
    <w:rsid w:val="00602394"/>
    <w:rsid w:val="0060531F"/>
    <w:rsid w:val="0063547B"/>
    <w:rsid w:val="00661EDA"/>
    <w:rsid w:val="0067189F"/>
    <w:rsid w:val="0068009D"/>
    <w:rsid w:val="00687E88"/>
    <w:rsid w:val="006A302C"/>
    <w:rsid w:val="006C0EF7"/>
    <w:rsid w:val="006C64E2"/>
    <w:rsid w:val="006D4CF2"/>
    <w:rsid w:val="006E4CC3"/>
    <w:rsid w:val="006E5F9A"/>
    <w:rsid w:val="006F321F"/>
    <w:rsid w:val="006F74DC"/>
    <w:rsid w:val="007111BD"/>
    <w:rsid w:val="00714263"/>
    <w:rsid w:val="007208A6"/>
    <w:rsid w:val="00734FF3"/>
    <w:rsid w:val="00740856"/>
    <w:rsid w:val="0074616E"/>
    <w:rsid w:val="00771122"/>
    <w:rsid w:val="00790434"/>
    <w:rsid w:val="007A75A7"/>
    <w:rsid w:val="007D5107"/>
    <w:rsid w:val="007F14CA"/>
    <w:rsid w:val="007F60BA"/>
    <w:rsid w:val="007F7071"/>
    <w:rsid w:val="00810F3F"/>
    <w:rsid w:val="00811B43"/>
    <w:rsid w:val="008156E1"/>
    <w:rsid w:val="008175BA"/>
    <w:rsid w:val="00830AC2"/>
    <w:rsid w:val="008347C2"/>
    <w:rsid w:val="0084398F"/>
    <w:rsid w:val="00844FF1"/>
    <w:rsid w:val="00855A6C"/>
    <w:rsid w:val="00856705"/>
    <w:rsid w:val="008577B1"/>
    <w:rsid w:val="00860849"/>
    <w:rsid w:val="0086126A"/>
    <w:rsid w:val="00863475"/>
    <w:rsid w:val="00867535"/>
    <w:rsid w:val="00872CA3"/>
    <w:rsid w:val="00883D67"/>
    <w:rsid w:val="0088678E"/>
    <w:rsid w:val="008A107C"/>
    <w:rsid w:val="008B60D8"/>
    <w:rsid w:val="008B6A76"/>
    <w:rsid w:val="008B75A6"/>
    <w:rsid w:val="008D07D7"/>
    <w:rsid w:val="008D36CC"/>
    <w:rsid w:val="008E3D91"/>
    <w:rsid w:val="008F5DBB"/>
    <w:rsid w:val="00905EAD"/>
    <w:rsid w:val="009128DD"/>
    <w:rsid w:val="00914A84"/>
    <w:rsid w:val="00917657"/>
    <w:rsid w:val="009177F7"/>
    <w:rsid w:val="00917F5B"/>
    <w:rsid w:val="00920D85"/>
    <w:rsid w:val="00921CCC"/>
    <w:rsid w:val="009231A4"/>
    <w:rsid w:val="0092548D"/>
    <w:rsid w:val="00947371"/>
    <w:rsid w:val="00947CB1"/>
    <w:rsid w:val="0095255A"/>
    <w:rsid w:val="00954253"/>
    <w:rsid w:val="0095748D"/>
    <w:rsid w:val="0096148E"/>
    <w:rsid w:val="00963F3F"/>
    <w:rsid w:val="0098025D"/>
    <w:rsid w:val="009843E0"/>
    <w:rsid w:val="00984678"/>
    <w:rsid w:val="00985B9D"/>
    <w:rsid w:val="00991B86"/>
    <w:rsid w:val="00995E3E"/>
    <w:rsid w:val="00996588"/>
    <w:rsid w:val="009A120B"/>
    <w:rsid w:val="009A39F9"/>
    <w:rsid w:val="009D2E1E"/>
    <w:rsid w:val="009D5612"/>
    <w:rsid w:val="009E4EB9"/>
    <w:rsid w:val="009E6AB7"/>
    <w:rsid w:val="009F46E9"/>
    <w:rsid w:val="009F5C41"/>
    <w:rsid w:val="00A1328C"/>
    <w:rsid w:val="00A35A15"/>
    <w:rsid w:val="00A43B3A"/>
    <w:rsid w:val="00A71E04"/>
    <w:rsid w:val="00A72B4B"/>
    <w:rsid w:val="00A8568B"/>
    <w:rsid w:val="00A903B8"/>
    <w:rsid w:val="00A930F6"/>
    <w:rsid w:val="00AA0137"/>
    <w:rsid w:val="00AA34D6"/>
    <w:rsid w:val="00AA6370"/>
    <w:rsid w:val="00AB1358"/>
    <w:rsid w:val="00AB3ADF"/>
    <w:rsid w:val="00AB507D"/>
    <w:rsid w:val="00AD1BFF"/>
    <w:rsid w:val="00AD1CF0"/>
    <w:rsid w:val="00AD4C10"/>
    <w:rsid w:val="00AE6E47"/>
    <w:rsid w:val="00B015A5"/>
    <w:rsid w:val="00B10B2F"/>
    <w:rsid w:val="00B16B03"/>
    <w:rsid w:val="00B20CF7"/>
    <w:rsid w:val="00B619E9"/>
    <w:rsid w:val="00B63BF5"/>
    <w:rsid w:val="00B640F3"/>
    <w:rsid w:val="00B6787D"/>
    <w:rsid w:val="00B76C65"/>
    <w:rsid w:val="00B83EB6"/>
    <w:rsid w:val="00B90F61"/>
    <w:rsid w:val="00B92AF5"/>
    <w:rsid w:val="00BA6C30"/>
    <w:rsid w:val="00BB77F0"/>
    <w:rsid w:val="00BC6B58"/>
    <w:rsid w:val="00BD5E01"/>
    <w:rsid w:val="00BE743A"/>
    <w:rsid w:val="00BF3D9B"/>
    <w:rsid w:val="00C06135"/>
    <w:rsid w:val="00C20C4F"/>
    <w:rsid w:val="00C516BF"/>
    <w:rsid w:val="00C5270F"/>
    <w:rsid w:val="00C56345"/>
    <w:rsid w:val="00C66556"/>
    <w:rsid w:val="00C9156E"/>
    <w:rsid w:val="00CA4A39"/>
    <w:rsid w:val="00CB7B50"/>
    <w:rsid w:val="00D13F01"/>
    <w:rsid w:val="00D276F7"/>
    <w:rsid w:val="00D41B2F"/>
    <w:rsid w:val="00D533AF"/>
    <w:rsid w:val="00D53451"/>
    <w:rsid w:val="00D75EBF"/>
    <w:rsid w:val="00D87104"/>
    <w:rsid w:val="00D87CD3"/>
    <w:rsid w:val="00D94469"/>
    <w:rsid w:val="00D968F8"/>
    <w:rsid w:val="00DA1280"/>
    <w:rsid w:val="00DC10D8"/>
    <w:rsid w:val="00DC2A8A"/>
    <w:rsid w:val="00DD0E1B"/>
    <w:rsid w:val="00DE3341"/>
    <w:rsid w:val="00DE5B97"/>
    <w:rsid w:val="00DE675A"/>
    <w:rsid w:val="00DF41F7"/>
    <w:rsid w:val="00E013FE"/>
    <w:rsid w:val="00E048D1"/>
    <w:rsid w:val="00E10428"/>
    <w:rsid w:val="00E327CE"/>
    <w:rsid w:val="00E610AD"/>
    <w:rsid w:val="00E705B8"/>
    <w:rsid w:val="00E83DA6"/>
    <w:rsid w:val="00E8418F"/>
    <w:rsid w:val="00E860C8"/>
    <w:rsid w:val="00E8734A"/>
    <w:rsid w:val="00E97587"/>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190"/>
    <w:rsid w:val="00F503E9"/>
    <w:rsid w:val="00F52D0A"/>
    <w:rsid w:val="00F54D46"/>
    <w:rsid w:val="00F5552E"/>
    <w:rsid w:val="00F67B02"/>
    <w:rsid w:val="00F72329"/>
    <w:rsid w:val="00F73E42"/>
    <w:rsid w:val="00F93389"/>
    <w:rsid w:val="00F94ACC"/>
    <w:rsid w:val="00FA1DB5"/>
    <w:rsid w:val="00FA775D"/>
    <w:rsid w:val="00FB6179"/>
    <w:rsid w:val="00FC43D3"/>
    <w:rsid w:val="00FC51E1"/>
    <w:rsid w:val="00FC7DB7"/>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D24D-B4B7-44BE-88F2-2ED35136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0</TotalTime>
  <Pages>7</Pages>
  <Words>2511</Words>
  <Characters>14815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Poschlova Michaela</cp:lastModifiedBy>
  <cp:revision>4</cp:revision>
  <cp:lastPrinted>2005-07-18T05:22:00Z</cp:lastPrinted>
  <dcterms:created xsi:type="dcterms:W3CDTF">2017-08-21T09:56:00Z</dcterms:created>
  <dcterms:modified xsi:type="dcterms:W3CDTF">2017-09-12T07:05:00Z</dcterms:modified>
</cp:coreProperties>
</file>