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AE" w:rsidRPr="008219EC" w:rsidRDefault="005359AE" w:rsidP="009503EE">
      <w:pPr>
        <w:pStyle w:val="Nadpis1"/>
        <w:ind w:right="-142"/>
        <w:jc w:val="center"/>
        <w:rPr>
          <w:rFonts w:ascii="Times New Roman" w:hAnsi="Times New Roman" w:cs="Times New Roman"/>
          <w:sz w:val="24"/>
          <w:u w:val="none"/>
        </w:rPr>
      </w:pPr>
      <w:r w:rsidRPr="008219EC">
        <w:rPr>
          <w:rFonts w:ascii="Times New Roman" w:hAnsi="Times New Roman" w:cs="Times New Roman"/>
          <w:sz w:val="24"/>
          <w:u w:val="none"/>
        </w:rPr>
        <w:t>S</w:t>
      </w:r>
      <w:r w:rsidR="008219EC">
        <w:rPr>
          <w:rFonts w:ascii="Times New Roman" w:hAnsi="Times New Roman" w:cs="Times New Roman"/>
          <w:sz w:val="24"/>
          <w:u w:val="none"/>
        </w:rPr>
        <w:t>mlouva o dílo</w:t>
      </w:r>
      <w:r w:rsidRPr="008219EC">
        <w:rPr>
          <w:rFonts w:ascii="Times New Roman" w:hAnsi="Times New Roman" w:cs="Times New Roman"/>
          <w:sz w:val="24"/>
          <w:u w:val="none"/>
        </w:rPr>
        <w:t xml:space="preserve"> </w:t>
      </w:r>
    </w:p>
    <w:p w:rsidR="005359AE" w:rsidRPr="008219EC" w:rsidRDefault="005359AE" w:rsidP="005359AE"/>
    <w:p w:rsidR="005359AE" w:rsidRPr="008219EC" w:rsidRDefault="008219EC" w:rsidP="008219EC">
      <w:pPr>
        <w:jc w:val="center"/>
      </w:pPr>
      <w:r w:rsidRPr="008219EC">
        <w:t>(dále jen smlouva)</w:t>
      </w:r>
    </w:p>
    <w:p w:rsidR="008219EC" w:rsidRPr="008219EC" w:rsidRDefault="008219EC" w:rsidP="008219EC">
      <w:pPr>
        <w:jc w:val="center"/>
      </w:pPr>
      <w:r w:rsidRPr="008219EC">
        <w:t>uzavřená dle § 2586 s následujících zákona č. 89/2012 Sb., občanský zákoník,</w:t>
      </w:r>
    </w:p>
    <w:p w:rsidR="008219EC" w:rsidRDefault="008219EC" w:rsidP="008219EC">
      <w:pPr>
        <w:jc w:val="center"/>
      </w:pPr>
      <w:r w:rsidRPr="008219EC">
        <w:t>(dále jen občanský zákoník)</w:t>
      </w:r>
    </w:p>
    <w:p w:rsidR="00FE48AB" w:rsidRDefault="00FE48AB" w:rsidP="00FE48AB"/>
    <w:p w:rsidR="00FE48AB" w:rsidRPr="008219EC" w:rsidRDefault="00FE48AB" w:rsidP="00FE48AB"/>
    <w:p w:rsidR="005359AE" w:rsidRPr="008219EC" w:rsidRDefault="005359AE" w:rsidP="005359AE">
      <w:r w:rsidRPr="008219EC">
        <w:t>Evidenční číslo objednatele:</w:t>
      </w:r>
      <w:r w:rsidRPr="008219EC">
        <w:tab/>
      </w:r>
      <w:r w:rsidRPr="008219EC">
        <w:tab/>
      </w:r>
    </w:p>
    <w:p w:rsidR="005359AE" w:rsidRPr="008219EC" w:rsidRDefault="005359AE" w:rsidP="005359AE">
      <w:r w:rsidRPr="008219EC">
        <w:t>Evidenční číslo zhotovitele:</w:t>
      </w:r>
      <w:r w:rsidR="00813438">
        <w:tab/>
      </w:r>
      <w:r w:rsidR="00813438">
        <w:tab/>
      </w:r>
    </w:p>
    <w:p w:rsidR="005359AE" w:rsidRPr="008219EC" w:rsidRDefault="005359AE" w:rsidP="005359AE">
      <w:r w:rsidRPr="008219EC">
        <w:t>Číslo stavby objednatele:</w:t>
      </w:r>
      <w:r w:rsidRPr="008219EC">
        <w:tab/>
      </w:r>
      <w:r w:rsidRPr="008219EC">
        <w:tab/>
      </w:r>
      <w:r w:rsidR="00007124">
        <w:t>239170010</w:t>
      </w:r>
    </w:p>
    <w:p w:rsidR="005359AE" w:rsidRPr="008219EC" w:rsidRDefault="005359AE" w:rsidP="00813438">
      <w:pPr>
        <w:pStyle w:val="lnek"/>
      </w:pPr>
      <w:r w:rsidRPr="008219EC">
        <w:t>S</w:t>
      </w:r>
      <w:r w:rsidR="009503EE">
        <w:t xml:space="preserve">mluvní </w:t>
      </w:r>
      <w:r w:rsidR="009503EE" w:rsidRPr="009A29BE">
        <w:t>strany</w:t>
      </w:r>
    </w:p>
    <w:p w:rsidR="00D65EE2" w:rsidRPr="008219EC" w:rsidRDefault="005359AE" w:rsidP="00F169FB">
      <w:pPr>
        <w:numPr>
          <w:ilvl w:val="1"/>
          <w:numId w:val="7"/>
        </w:numPr>
        <w:tabs>
          <w:tab w:val="left" w:pos="426"/>
          <w:tab w:val="left" w:pos="567"/>
        </w:tabs>
        <w:ind w:left="0" w:firstLine="0"/>
      </w:pPr>
      <w:r w:rsidRPr="008219EC">
        <w:t>Objednatel:</w:t>
      </w:r>
    </w:p>
    <w:p w:rsidR="005359AE" w:rsidRPr="008219EC" w:rsidRDefault="002B1D43" w:rsidP="009503EE">
      <w:pPr>
        <w:tabs>
          <w:tab w:val="left" w:pos="426"/>
          <w:tab w:val="left" w:pos="567"/>
        </w:tabs>
        <w:ind w:left="2835" w:hanging="2835"/>
      </w:pPr>
      <w:r>
        <w:t>Název:</w:t>
      </w:r>
      <w:r>
        <w:tab/>
      </w:r>
      <w:r w:rsidR="005359AE" w:rsidRPr="008219EC">
        <w:rPr>
          <w:b/>
        </w:rPr>
        <w:t>Povodí Labe, státní podnik</w:t>
      </w:r>
    </w:p>
    <w:p w:rsidR="005359AE" w:rsidRPr="008219EC" w:rsidRDefault="00D65EE2" w:rsidP="009503EE">
      <w:pPr>
        <w:tabs>
          <w:tab w:val="left" w:pos="2835"/>
        </w:tabs>
        <w:ind w:left="3686" w:hanging="3686"/>
        <w:rPr>
          <w:b/>
        </w:rPr>
      </w:pPr>
      <w:r w:rsidRPr="008219EC">
        <w:t xml:space="preserve">Adresa </w:t>
      </w:r>
      <w:r w:rsidR="005359AE" w:rsidRPr="008219EC">
        <w:t>sídl</w:t>
      </w:r>
      <w:r w:rsidR="002B1D43">
        <w:t>a:</w:t>
      </w:r>
      <w:r w:rsidR="002B1D43">
        <w:tab/>
      </w:r>
      <w:r w:rsidRPr="008219EC">
        <w:t xml:space="preserve">Hradec Králové, </w:t>
      </w:r>
      <w:r w:rsidR="005359AE" w:rsidRPr="008219EC">
        <w:t>Víta Nejedlého 951</w:t>
      </w:r>
      <w:r w:rsidRPr="008219EC">
        <w:t xml:space="preserve">/8, PSČ </w:t>
      </w:r>
      <w:r w:rsidR="005359AE" w:rsidRPr="008219EC">
        <w:t>500 03</w:t>
      </w:r>
    </w:p>
    <w:p w:rsidR="005359AE" w:rsidRPr="008219EC" w:rsidRDefault="005359AE" w:rsidP="005359AE"/>
    <w:p w:rsidR="005359AE" w:rsidRPr="008219EC" w:rsidRDefault="005359AE" w:rsidP="009503EE">
      <w:pPr>
        <w:tabs>
          <w:tab w:val="left" w:pos="2835"/>
        </w:tabs>
        <w:ind w:left="3686" w:hanging="3686"/>
      </w:pPr>
      <w:r w:rsidRPr="008219EC">
        <w:t>Stat</w:t>
      </w:r>
      <w:r w:rsidR="009503EE">
        <w:t>u</w:t>
      </w:r>
      <w:r w:rsidR="002B1D43">
        <w:t>tární orgán:</w:t>
      </w:r>
      <w:r w:rsidR="002B1D43">
        <w:tab/>
      </w:r>
      <w:r w:rsidRPr="008219EC">
        <w:t>Ing. Ma</w:t>
      </w:r>
      <w:r w:rsidR="002B1D43">
        <w:t>rián Šebesta, generální ředitel</w:t>
      </w:r>
    </w:p>
    <w:p w:rsidR="00007124" w:rsidRDefault="00D65EE2" w:rsidP="0039023A">
      <w:pPr>
        <w:spacing w:before="60"/>
      </w:pPr>
      <w:r w:rsidRPr="008219EC">
        <w:t>Zástupce pro věci technické</w:t>
      </w:r>
      <w:r w:rsidR="005359AE" w:rsidRPr="008219EC">
        <w:t>:</w:t>
      </w:r>
      <w:r w:rsidR="00007124">
        <w:tab/>
      </w:r>
      <w:r w:rsidR="00007124" w:rsidRPr="008219EC">
        <w:t>Ing. Petr Martínek, investiční ředitel</w:t>
      </w:r>
      <w:r w:rsidR="002B1D43">
        <w:tab/>
      </w:r>
    </w:p>
    <w:p w:rsidR="005359AE" w:rsidRPr="008219EC" w:rsidRDefault="005359AE" w:rsidP="00007124">
      <w:pPr>
        <w:spacing w:before="60"/>
        <w:ind w:left="2124" w:firstLine="708"/>
      </w:pPr>
      <w:r w:rsidRPr="008219EC">
        <w:t>Ing. Petr Kočí, vedoucí odboru inženýrských činností</w:t>
      </w:r>
    </w:p>
    <w:p w:rsidR="0039023A" w:rsidRPr="008219EC" w:rsidRDefault="005359AE" w:rsidP="00FE48AB">
      <w:r w:rsidRPr="008219EC">
        <w:tab/>
      </w:r>
      <w:r w:rsidRPr="008219EC">
        <w:tab/>
      </w:r>
      <w:r w:rsidRPr="008219EC">
        <w:tab/>
      </w:r>
      <w:r w:rsidRPr="008219EC">
        <w:tab/>
      </w:r>
      <w:r w:rsidR="00627EAA">
        <w:t xml:space="preserve">Hana </w:t>
      </w:r>
      <w:proofErr w:type="spellStart"/>
      <w:r w:rsidR="00627EAA">
        <w:t>Pištová</w:t>
      </w:r>
      <w:proofErr w:type="spellEnd"/>
      <w:r w:rsidR="0039023A" w:rsidRPr="008219EC">
        <w:t>, vedoucí oddělení investic</w:t>
      </w:r>
      <w:r w:rsidR="0039023A">
        <w:t xml:space="preserve"> </w:t>
      </w:r>
      <w:r w:rsidR="00627EAA">
        <w:t>západ</w:t>
      </w:r>
    </w:p>
    <w:p w:rsidR="005359AE" w:rsidRPr="008219EC" w:rsidRDefault="00FD7AF6" w:rsidP="009503EE">
      <w:pPr>
        <w:ind w:left="2124" w:firstLine="708"/>
      </w:pPr>
      <w:r>
        <w:t xml:space="preserve">Ing. František </w:t>
      </w:r>
      <w:proofErr w:type="spellStart"/>
      <w:r>
        <w:t>Zurek</w:t>
      </w:r>
      <w:proofErr w:type="spellEnd"/>
      <w:r w:rsidR="00EB23B8">
        <w:t xml:space="preserve">, </w:t>
      </w:r>
      <w:r w:rsidR="005359AE" w:rsidRPr="008219EC">
        <w:t>technický dozor stavebníka (TDS)</w:t>
      </w:r>
    </w:p>
    <w:p w:rsidR="005359AE" w:rsidRPr="008219EC" w:rsidRDefault="005359AE" w:rsidP="005359AE"/>
    <w:p w:rsidR="005359AE" w:rsidRPr="008219EC" w:rsidRDefault="002B1D43" w:rsidP="005359AE">
      <w:r>
        <w:t>IČ:</w:t>
      </w:r>
      <w:r>
        <w:tab/>
      </w:r>
      <w:r>
        <w:tab/>
      </w:r>
      <w:r>
        <w:tab/>
      </w:r>
      <w:r>
        <w:tab/>
      </w:r>
      <w:r w:rsidR="005359AE" w:rsidRPr="008219EC">
        <w:t>70890005</w:t>
      </w:r>
    </w:p>
    <w:p w:rsidR="005359AE" w:rsidRPr="008219EC" w:rsidRDefault="005359AE" w:rsidP="005359AE">
      <w:r w:rsidRPr="008219EC">
        <w:t>D</w:t>
      </w:r>
      <w:r w:rsidR="002B1D43">
        <w:t>IČ:</w:t>
      </w:r>
      <w:r w:rsidR="002B1D43">
        <w:tab/>
      </w:r>
      <w:r w:rsidR="002B1D43">
        <w:tab/>
      </w:r>
      <w:r w:rsidR="002B1D43">
        <w:tab/>
      </w:r>
      <w:r w:rsidR="002B1D43">
        <w:tab/>
      </w:r>
      <w:r w:rsidRPr="008219EC">
        <w:t>CZ70890005</w:t>
      </w:r>
    </w:p>
    <w:p w:rsidR="005359AE" w:rsidRPr="008219EC" w:rsidRDefault="002B1D43" w:rsidP="005359AE">
      <w:r>
        <w:t>Obchodní rejstřík:</w:t>
      </w:r>
      <w:r>
        <w:tab/>
      </w:r>
      <w:r>
        <w:tab/>
      </w:r>
      <w:r w:rsidR="005359AE" w:rsidRPr="008219EC">
        <w:t>Krajský soud v Hradci Králové, oddíl A, vložka 9473</w:t>
      </w:r>
    </w:p>
    <w:p w:rsidR="005359AE" w:rsidRPr="008219EC" w:rsidRDefault="00D65EE2" w:rsidP="005359AE">
      <w:r w:rsidRPr="008219EC">
        <w:t>Číslo účtu</w:t>
      </w:r>
      <w:r w:rsidR="005359AE" w:rsidRPr="008219EC">
        <w:tab/>
      </w:r>
      <w:r w:rsidR="005359AE" w:rsidRPr="008219EC">
        <w:tab/>
      </w:r>
      <w:r w:rsidR="005359AE" w:rsidRPr="008219EC">
        <w:tab/>
        <w:t>103914702</w:t>
      </w:r>
      <w:r w:rsidRPr="008219EC">
        <w:t>/0300</w:t>
      </w:r>
    </w:p>
    <w:p w:rsidR="005359AE" w:rsidRPr="008219EC" w:rsidRDefault="002B1D43" w:rsidP="005359AE">
      <w:r>
        <w:t>Telefon:</w:t>
      </w:r>
      <w:r>
        <w:tab/>
      </w:r>
      <w:r>
        <w:tab/>
      </w:r>
      <w:r w:rsidR="005359AE" w:rsidRPr="008219EC">
        <w:tab/>
        <w:t>495088111</w:t>
      </w:r>
    </w:p>
    <w:p w:rsidR="005359AE" w:rsidRPr="008219EC" w:rsidRDefault="005359AE" w:rsidP="005359AE">
      <w:r w:rsidRPr="008219EC">
        <w:t>F</w:t>
      </w:r>
      <w:r w:rsidR="002B1D43">
        <w:t>ax:</w:t>
      </w:r>
      <w:r w:rsidR="002B1D43">
        <w:tab/>
      </w:r>
      <w:r w:rsidR="002B1D43">
        <w:tab/>
      </w:r>
      <w:r w:rsidR="002B1D43">
        <w:tab/>
      </w:r>
      <w:r w:rsidRPr="008219EC">
        <w:tab/>
        <w:t>495088782</w:t>
      </w:r>
    </w:p>
    <w:p w:rsidR="005359AE" w:rsidRPr="008219EC" w:rsidRDefault="005359AE" w:rsidP="005359AE">
      <w:r w:rsidRPr="008219EC">
        <w:t>E-mail:</w:t>
      </w:r>
      <w:r w:rsidRPr="008219EC">
        <w:tab/>
      </w:r>
      <w:r w:rsidRPr="008219EC">
        <w:tab/>
      </w:r>
      <w:r w:rsidRPr="008219EC">
        <w:tab/>
        <w:t>labe@pla.cz</w:t>
      </w:r>
    </w:p>
    <w:p w:rsidR="005359AE" w:rsidRDefault="00D65EE2" w:rsidP="0039023A">
      <w:pPr>
        <w:spacing w:before="120"/>
      </w:pPr>
      <w:r w:rsidRPr="008219EC">
        <w:t>(dále jen jako objednatel)</w:t>
      </w:r>
    </w:p>
    <w:p w:rsidR="00FE48AB" w:rsidRPr="008219EC" w:rsidRDefault="00FE48AB" w:rsidP="0039023A">
      <w:pPr>
        <w:spacing w:before="120"/>
      </w:pPr>
    </w:p>
    <w:p w:rsidR="005359AE" w:rsidRPr="008219EC" w:rsidRDefault="005359AE" w:rsidP="008219EC">
      <w:pPr>
        <w:numPr>
          <w:ilvl w:val="1"/>
          <w:numId w:val="7"/>
        </w:numPr>
        <w:ind w:left="426" w:hanging="426"/>
      </w:pPr>
      <w:r w:rsidRPr="008219EC">
        <w:t>Zhotovitel:</w:t>
      </w:r>
    </w:p>
    <w:p w:rsidR="005359AE" w:rsidRPr="008219EC" w:rsidRDefault="008219EC" w:rsidP="005359AE">
      <w:r w:rsidRPr="008219EC">
        <w:t>Název:</w:t>
      </w:r>
      <w:r w:rsidR="00DE2EBF">
        <w:tab/>
      </w:r>
      <w:r w:rsidR="00DE2EBF">
        <w:tab/>
      </w:r>
      <w:r w:rsidR="00DE2EBF">
        <w:tab/>
      </w:r>
      <w:r w:rsidR="00DE2EBF">
        <w:tab/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8219EC" w:rsidRPr="008219EC" w:rsidRDefault="008219EC" w:rsidP="005359AE">
      <w:r w:rsidRPr="008219EC">
        <w:t>Adresa sídla:</w:t>
      </w:r>
      <w:r w:rsidR="00DE2EBF">
        <w:tab/>
      </w:r>
      <w:r w:rsidR="00DE2EBF">
        <w:tab/>
      </w:r>
      <w:r w:rsidR="00DE2EBF">
        <w:tab/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5359AE" w:rsidRPr="008219EC" w:rsidRDefault="005359AE" w:rsidP="005359AE"/>
    <w:p w:rsidR="009503EE" w:rsidRDefault="002B1D43" w:rsidP="005359AE">
      <w:r>
        <w:t>Statutární orgán:</w:t>
      </w:r>
      <w:r w:rsidR="009503EE">
        <w:tab/>
      </w:r>
      <w:r w:rsidR="009503EE">
        <w:tab/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5359AE" w:rsidRPr="008219EC" w:rsidRDefault="009503EE" w:rsidP="0039023A">
      <w:pPr>
        <w:spacing w:before="60"/>
      </w:pPr>
      <w:r>
        <w:t xml:space="preserve">Osoba oprávněná k podpisu: </w:t>
      </w:r>
      <w:r w:rsidR="00FE48AB">
        <w:tab/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39023A" w:rsidRDefault="008219EC" w:rsidP="0039023A">
      <w:pPr>
        <w:spacing w:before="60"/>
      </w:pPr>
      <w:r w:rsidRPr="008219EC">
        <w:t>Zástupce pro věci technické</w:t>
      </w:r>
      <w:r w:rsidR="00CD459A">
        <w:t xml:space="preserve">: </w:t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5359AE" w:rsidRPr="008219EC" w:rsidRDefault="005359AE" w:rsidP="005359AE"/>
    <w:p w:rsidR="005359AE" w:rsidRPr="008219EC" w:rsidRDefault="00F169FB" w:rsidP="005359AE">
      <w:r>
        <w:t>I</w:t>
      </w:r>
      <w:r w:rsidR="00CD459A">
        <w:t>Č:</w:t>
      </w:r>
      <w:r w:rsidR="00CD459A">
        <w:tab/>
      </w:r>
      <w:r w:rsidR="00CD459A">
        <w:tab/>
      </w:r>
      <w:r w:rsidR="00CD459A">
        <w:tab/>
      </w:r>
      <w:r w:rsidR="00CD459A">
        <w:tab/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5359AE" w:rsidRPr="008219EC" w:rsidRDefault="005359AE" w:rsidP="005359AE">
      <w:r w:rsidRPr="008219EC">
        <w:t>DIČ</w:t>
      </w:r>
      <w:r w:rsidR="00CD459A">
        <w:t>:</w:t>
      </w:r>
      <w:r w:rsidR="00CD459A">
        <w:tab/>
      </w:r>
      <w:r w:rsidR="00CD459A">
        <w:tab/>
      </w:r>
      <w:r w:rsidR="00CD459A">
        <w:tab/>
      </w:r>
      <w:r w:rsidR="00CD459A">
        <w:tab/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5359AE" w:rsidRPr="008219EC" w:rsidRDefault="00CD459A" w:rsidP="005359AE">
      <w:r>
        <w:t>Obchodní rejstřík:</w:t>
      </w:r>
      <w:r>
        <w:tab/>
      </w:r>
      <w:r w:rsidR="00FE48AB">
        <w:tab/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8219EC" w:rsidRPr="008219EC" w:rsidRDefault="008219EC" w:rsidP="005359AE">
      <w:r w:rsidRPr="008219EC">
        <w:t>Číslo účtu:</w:t>
      </w:r>
      <w:r w:rsidR="00DE2EBF">
        <w:tab/>
      </w:r>
      <w:r w:rsidR="00DE2EBF">
        <w:tab/>
      </w:r>
      <w:r w:rsidR="00DE2EBF">
        <w:tab/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5359AE" w:rsidRPr="008219EC" w:rsidRDefault="005359AE" w:rsidP="005359AE">
      <w:r w:rsidRPr="008219EC">
        <w:t>T</w:t>
      </w:r>
      <w:r w:rsidR="00CD459A">
        <w:t>elefon:</w:t>
      </w:r>
      <w:r w:rsidR="00FE48AB">
        <w:tab/>
      </w:r>
      <w:r w:rsidR="00FE48AB">
        <w:tab/>
      </w:r>
      <w:r w:rsidR="00FE48AB">
        <w:tab/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5359AE" w:rsidRPr="008219EC" w:rsidRDefault="00CD459A" w:rsidP="005359AE">
      <w:r>
        <w:t>E-mail:</w:t>
      </w:r>
      <w:r w:rsidR="00FE48AB">
        <w:tab/>
      </w:r>
      <w:r w:rsidR="00FE48AB">
        <w:tab/>
      </w:r>
      <w:r w:rsidR="00FE48AB">
        <w:tab/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5359AE" w:rsidRPr="008219EC" w:rsidRDefault="008219EC" w:rsidP="0039023A">
      <w:pPr>
        <w:spacing w:before="120"/>
      </w:pPr>
      <w:r w:rsidRPr="008219EC">
        <w:t>(dále jen zhotovitel)</w:t>
      </w:r>
    </w:p>
    <w:p w:rsidR="005359AE" w:rsidRPr="00F169FB" w:rsidRDefault="00FE48AB" w:rsidP="00813438">
      <w:pPr>
        <w:pStyle w:val="lnek"/>
      </w:pPr>
      <w:r>
        <w:br w:type="page"/>
      </w:r>
      <w:r w:rsidR="005359AE" w:rsidRPr="00F169FB">
        <w:lastRenderedPageBreak/>
        <w:t>Předmět díla</w:t>
      </w:r>
    </w:p>
    <w:p w:rsidR="00535036" w:rsidRPr="001726BE" w:rsidRDefault="00726784" w:rsidP="002863B2">
      <w:pPr>
        <w:numPr>
          <w:ilvl w:val="1"/>
          <w:numId w:val="7"/>
        </w:numPr>
        <w:ind w:left="426" w:hanging="426"/>
      </w:pPr>
      <w:r w:rsidRPr="001726BE">
        <w:t>Název akce</w:t>
      </w:r>
      <w:r w:rsidR="00C54558" w:rsidRPr="001726BE">
        <w:t xml:space="preserve">: </w:t>
      </w:r>
      <w:r w:rsidR="00007124">
        <w:rPr>
          <w:b/>
        </w:rPr>
        <w:t>Čekací stání pro malá plavidla na Labi</w:t>
      </w:r>
    </w:p>
    <w:p w:rsidR="00627EAA" w:rsidRDefault="00627EAA" w:rsidP="005123D0">
      <w:pPr>
        <w:numPr>
          <w:ilvl w:val="1"/>
          <w:numId w:val="7"/>
        </w:numPr>
        <w:spacing w:before="120"/>
        <w:ind w:left="426" w:hanging="425"/>
        <w:jc w:val="both"/>
      </w:pPr>
      <w:r w:rsidRPr="008219EC">
        <w:t>Zhotovitel se zavazuje k</w:t>
      </w:r>
      <w:r w:rsidR="00007124">
        <w:t> vypracování projektových dokumentací</w:t>
      </w:r>
      <w:r>
        <w:t xml:space="preserve"> </w:t>
      </w:r>
      <w:r w:rsidR="000F46AE">
        <w:t xml:space="preserve">a k výkonu inženýrské činnosti </w:t>
      </w:r>
      <w:r>
        <w:t xml:space="preserve">na </w:t>
      </w:r>
      <w:r w:rsidRPr="008219EC">
        <w:t>akc</w:t>
      </w:r>
      <w:r>
        <w:t>i</w:t>
      </w:r>
      <w:r w:rsidRPr="008219EC">
        <w:t>:</w:t>
      </w:r>
      <w:r>
        <w:t xml:space="preserve"> </w:t>
      </w:r>
    </w:p>
    <w:p w:rsidR="00535036" w:rsidRDefault="000B07F3" w:rsidP="00627EAA">
      <w:pPr>
        <w:spacing w:before="120"/>
        <w:ind w:left="426"/>
        <w:jc w:val="both"/>
        <w:rPr>
          <w:b/>
        </w:rPr>
      </w:pPr>
      <w:r>
        <w:rPr>
          <w:b/>
        </w:rPr>
        <w:t xml:space="preserve">č. </w:t>
      </w:r>
      <w:r w:rsidR="00007124">
        <w:rPr>
          <w:b/>
        </w:rPr>
        <w:t>239170010 Čekací stání pro malá plavidla na Labi</w:t>
      </w:r>
    </w:p>
    <w:p w:rsidR="000F46AE" w:rsidRPr="000F46AE" w:rsidRDefault="000A5B0B" w:rsidP="00627EAA">
      <w:pPr>
        <w:spacing w:before="120"/>
        <w:ind w:left="426"/>
        <w:jc w:val="both"/>
      </w:pPr>
      <w:r>
        <w:t>J</w:t>
      </w:r>
      <w:r w:rsidR="000F46AE" w:rsidRPr="000F46AE">
        <w:t>edná se o čekací stání na níže uvedených lokalitách: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proofErr w:type="spellStart"/>
      <w:r>
        <w:t>Střekov</w:t>
      </w:r>
      <w:proofErr w:type="spellEnd"/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Lovosice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České Kopisty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Roudnice nad Labem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Štětí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Dolní Beřkovice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Obříství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Lobkovice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Kostelec nad Labem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Brandýs nad Labem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Čelákovice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Lysá nad Labem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Hradišťko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Kostomlátky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Nymburk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Poděbrady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Velký Osek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proofErr w:type="spellStart"/>
      <w:r>
        <w:t>Klavary</w:t>
      </w:r>
      <w:proofErr w:type="spellEnd"/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Kolín</w:t>
      </w:r>
    </w:p>
    <w:p w:rsid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Veletov</w:t>
      </w:r>
    </w:p>
    <w:p w:rsidR="000F46AE" w:rsidRPr="000F46AE" w:rsidRDefault="000F46AE" w:rsidP="000F46AE">
      <w:pPr>
        <w:pStyle w:val="Odstavecseseznamem"/>
        <w:numPr>
          <w:ilvl w:val="0"/>
          <w:numId w:val="28"/>
        </w:numPr>
        <w:spacing w:before="120"/>
        <w:jc w:val="both"/>
      </w:pPr>
      <w:r>
        <w:t>Týnec nad Labem</w:t>
      </w:r>
    </w:p>
    <w:p w:rsidR="00727698" w:rsidRDefault="00727698" w:rsidP="00A9619A">
      <w:pPr>
        <w:ind w:firstLine="426"/>
      </w:pPr>
    </w:p>
    <w:p w:rsidR="00711714" w:rsidRPr="00B2344E" w:rsidRDefault="00027112" w:rsidP="00711714">
      <w:pPr>
        <w:spacing w:before="120"/>
        <w:ind w:left="426"/>
        <w:jc w:val="both"/>
      </w:pPr>
      <w:r w:rsidRPr="001516E7">
        <w:t>Součástí předmětu plnění je zpracování Záměru projektu dle metodiky Ministerstva dopravy - II. Část směrnice č. V-2/2016.</w:t>
      </w:r>
    </w:p>
    <w:p w:rsidR="00F53887" w:rsidRDefault="000F46AE" w:rsidP="00711714">
      <w:pPr>
        <w:numPr>
          <w:ilvl w:val="1"/>
          <w:numId w:val="7"/>
        </w:numPr>
        <w:spacing w:before="120"/>
        <w:ind w:left="426" w:hanging="425"/>
        <w:jc w:val="both"/>
      </w:pPr>
      <w:r>
        <w:t xml:space="preserve">Zhotovitel se zavazuje k vypracování adekvátního či adekvátních stupňů projektových </w:t>
      </w:r>
      <w:r w:rsidR="008B5410">
        <w:t xml:space="preserve">dokumentací </w:t>
      </w:r>
      <w:r w:rsidR="00A86C16">
        <w:t>vždy pro každou jednotlivou lokalitu</w:t>
      </w:r>
      <w:r w:rsidR="00DB531B">
        <w:t xml:space="preserve"> zvlášť.</w:t>
      </w:r>
      <w:r w:rsidR="008B5410">
        <w:t xml:space="preserve"> </w:t>
      </w:r>
      <w:r w:rsidR="00DB531B">
        <w:t>S</w:t>
      </w:r>
      <w:r w:rsidR="008B5410">
        <w:t>tupeň</w:t>
      </w:r>
      <w:r w:rsidR="00DB531B">
        <w:t xml:space="preserve"> či stupně</w:t>
      </w:r>
      <w:r w:rsidR="008B5410">
        <w:t xml:space="preserve"> </w:t>
      </w:r>
      <w:r w:rsidR="00DB531B">
        <w:t>projektových dokumentací</w:t>
      </w:r>
      <w:r w:rsidR="00F53887">
        <w:t xml:space="preserve"> budou</w:t>
      </w:r>
      <w:r w:rsidR="00BB0A4E">
        <w:t xml:space="preserve"> zhotovitelem vypracovány</w:t>
      </w:r>
      <w:r w:rsidR="008B5410">
        <w:t xml:space="preserve"> dle charakteru prací v jednotlivých lokalitách a </w:t>
      </w:r>
      <w:r w:rsidR="00AD0A01">
        <w:t>v podrobnosti pro získání</w:t>
      </w:r>
      <w:r w:rsidR="008B5410">
        <w:t xml:space="preserve"> povolení</w:t>
      </w:r>
      <w:r w:rsidR="00BB0A4E">
        <w:t xml:space="preserve"> </w:t>
      </w:r>
      <w:r w:rsidR="00AD0A01">
        <w:t xml:space="preserve">k realizaci </w:t>
      </w:r>
      <w:r w:rsidR="00BB0A4E">
        <w:t>od místně a věcně příslušných úřadů</w:t>
      </w:r>
      <w:r w:rsidR="008B5410">
        <w:t xml:space="preserve"> </w:t>
      </w:r>
      <w:r w:rsidR="00AD0A01">
        <w:t xml:space="preserve">a v podrobnosti pro vlastní </w:t>
      </w:r>
      <w:r w:rsidR="00DB531B">
        <w:t>realizaci díla</w:t>
      </w:r>
      <w:r w:rsidR="008B5410">
        <w:t>.</w:t>
      </w:r>
      <w:r w:rsidR="00AD0A01">
        <w:t xml:space="preserve"> </w:t>
      </w:r>
    </w:p>
    <w:p w:rsidR="000F46AE" w:rsidRDefault="00F53887" w:rsidP="00711714">
      <w:pPr>
        <w:numPr>
          <w:ilvl w:val="1"/>
          <w:numId w:val="7"/>
        </w:numPr>
        <w:spacing w:before="120"/>
        <w:ind w:left="426" w:hanging="425"/>
        <w:jc w:val="both"/>
      </w:pPr>
      <w:r>
        <w:lastRenderedPageBreak/>
        <w:t xml:space="preserve">Veškeré projektové dokumentace, které zhotovitel objednateli předloží, budou zpracovány osobou odborně způsobilou dle zákona č. 360/1992 Sb., </w:t>
      </w:r>
      <w:r w:rsidRPr="004A6233">
        <w:t>o výkonu povolání autorizovaných architektů a o výkonu povolání autorizovaných inženýrů a techniků činných ve výstavbě</w:t>
      </w:r>
      <w:r>
        <w:t>, ve znění pozdějších předpisů.</w:t>
      </w:r>
      <w:r w:rsidR="000F46AE">
        <w:t xml:space="preserve"> </w:t>
      </w:r>
    </w:p>
    <w:p w:rsidR="00711714" w:rsidRDefault="00711714" w:rsidP="00711714">
      <w:pPr>
        <w:numPr>
          <w:ilvl w:val="1"/>
          <w:numId w:val="7"/>
        </w:numPr>
        <w:spacing w:before="120"/>
        <w:ind w:left="426" w:hanging="425"/>
        <w:jc w:val="both"/>
      </w:pPr>
      <w:r>
        <w:t xml:space="preserve">Nedílnou součástí </w:t>
      </w:r>
      <w:r w:rsidR="008B5410">
        <w:t>projektových dokumentací jsou</w:t>
      </w:r>
      <w:r>
        <w:t xml:space="preserve"> i následující činnosti:</w:t>
      </w:r>
    </w:p>
    <w:p w:rsidR="00711714" w:rsidRDefault="00711714" w:rsidP="00711714">
      <w:pPr>
        <w:pStyle w:val="Odstavecseseznamem"/>
        <w:numPr>
          <w:ilvl w:val="0"/>
          <w:numId w:val="25"/>
        </w:numPr>
        <w:spacing w:before="120"/>
        <w:jc w:val="both"/>
      </w:pPr>
      <w:r>
        <w:t>terénní průzkum v podrobnosti vztahující se k příslušnému stupni projektové dokumentace,</w:t>
      </w:r>
    </w:p>
    <w:p w:rsidR="00711714" w:rsidRDefault="00CB06AF" w:rsidP="00711714">
      <w:pPr>
        <w:pStyle w:val="Odstavecseseznamem"/>
        <w:numPr>
          <w:ilvl w:val="0"/>
          <w:numId w:val="25"/>
        </w:numPr>
        <w:spacing w:before="120"/>
        <w:jc w:val="both"/>
      </w:pPr>
      <w:r>
        <w:t>v případě potřeby geodetické zaměření, kter</w:t>
      </w:r>
      <w:r w:rsidR="00066AA5">
        <w:t>é</w:t>
      </w:r>
      <w:r w:rsidR="00711714" w:rsidRPr="00B2344E">
        <w:t xml:space="preserve"> bude provedeno osobou odborně způsobilou dle zákona č. 200/1994 Sb.</w:t>
      </w:r>
      <w:r w:rsidR="00711714">
        <w:t>,</w:t>
      </w:r>
      <w:r w:rsidR="00711714" w:rsidRPr="00B2344E">
        <w:t xml:space="preserve"> </w:t>
      </w:r>
      <w:r w:rsidR="00711714">
        <w:t>o</w:t>
      </w:r>
      <w:r w:rsidR="00711714" w:rsidRPr="00B2344E">
        <w:t> zeměměřictví ve znění pozdějších předpisů</w:t>
      </w:r>
      <w:r w:rsidR="00B670F4">
        <w:t>.</w:t>
      </w:r>
    </w:p>
    <w:p w:rsidR="00007124" w:rsidRPr="00BA28B0" w:rsidRDefault="008B5410" w:rsidP="00007124">
      <w:pPr>
        <w:numPr>
          <w:ilvl w:val="1"/>
          <w:numId w:val="7"/>
        </w:numPr>
        <w:spacing w:before="120"/>
        <w:ind w:left="426" w:hanging="425"/>
        <w:jc w:val="both"/>
      </w:pPr>
      <w:r>
        <w:t>Předmětem plnění díla je výkon inženýrské činnosti, jehož nedílnou součástí jsou</w:t>
      </w:r>
      <w:r w:rsidR="00007124" w:rsidRPr="00BA28B0">
        <w:t xml:space="preserve"> i následující činnosti:</w:t>
      </w:r>
    </w:p>
    <w:p w:rsidR="00007124" w:rsidRDefault="00007124" w:rsidP="00007124">
      <w:pPr>
        <w:numPr>
          <w:ilvl w:val="0"/>
          <w:numId w:val="18"/>
        </w:numPr>
        <w:spacing w:before="120"/>
        <w:ind w:left="709" w:hanging="283"/>
        <w:jc w:val="both"/>
      </w:pPr>
      <w:r>
        <w:t xml:space="preserve">V rámci </w:t>
      </w:r>
      <w:r w:rsidRPr="00BA28B0">
        <w:t>výkon</w:t>
      </w:r>
      <w:r>
        <w:t>u</w:t>
      </w:r>
      <w:r w:rsidRPr="00BA28B0">
        <w:t xml:space="preserve"> inženýrské činnosti</w:t>
      </w:r>
      <w:r>
        <w:t xml:space="preserve"> zhotovitel obstará veškerá pravomocná povolení nutná pro zdárnou realizaci </w:t>
      </w:r>
      <w:r w:rsidRPr="008F3C89">
        <w:t>včetně úhrady veškerých správních poplatků souvisejících s vydáním těchto povolení</w:t>
      </w:r>
      <w:r>
        <w:t>,</w:t>
      </w:r>
    </w:p>
    <w:p w:rsidR="00007124" w:rsidRPr="00712658" w:rsidRDefault="00007124" w:rsidP="00007124">
      <w:pPr>
        <w:numPr>
          <w:ilvl w:val="0"/>
          <w:numId w:val="18"/>
        </w:numPr>
        <w:spacing w:before="120"/>
        <w:ind w:left="709" w:hanging="283"/>
        <w:jc w:val="both"/>
      </w:pPr>
      <w:r w:rsidRPr="00BA28B0">
        <w:t>zajištění veškerých nutných dokladů, stanovisek, vyjádření, rozhodnutí, výjimek ze základních podmínek ochrany zvláště chráněných živočichů apod., to znamená, že si zhotovitel zajistí kompletní projednání přísluš</w:t>
      </w:r>
      <w:r>
        <w:t xml:space="preserve">ného stupně projektové </w:t>
      </w:r>
      <w:r w:rsidRPr="00BA28B0">
        <w:t>dokumentace se všemi</w:t>
      </w:r>
      <w:r w:rsidRPr="00712658">
        <w:t xml:space="preserve"> dotčenými organizacemi, orgány státní správy, především s</w:t>
      </w:r>
      <w:r w:rsidR="00CB06AF">
        <w:t xml:space="preserve"> SPS a </w:t>
      </w:r>
      <w:r w:rsidRPr="00712658">
        <w:t>org</w:t>
      </w:r>
      <w:r>
        <w:t>ány ochrany přírody, a zapracuje</w:t>
      </w:r>
      <w:r w:rsidRPr="00712658">
        <w:t xml:space="preserve"> jejich pří</w:t>
      </w:r>
      <w:r>
        <w:t>padné</w:t>
      </w:r>
      <w:r w:rsidRPr="00712658">
        <w:t xml:space="preserve"> připo</w:t>
      </w:r>
      <w:r>
        <w:t>mínky do projektové dokumentace,</w:t>
      </w:r>
    </w:p>
    <w:p w:rsidR="00711714" w:rsidRDefault="00007124" w:rsidP="00711714">
      <w:pPr>
        <w:numPr>
          <w:ilvl w:val="0"/>
          <w:numId w:val="18"/>
        </w:numPr>
        <w:spacing w:before="120"/>
        <w:ind w:left="709" w:hanging="283"/>
        <w:jc w:val="both"/>
      </w:pPr>
      <w:r w:rsidRPr="00712658">
        <w:t>zaji</w:t>
      </w:r>
      <w:r>
        <w:t>štění veškerých</w:t>
      </w:r>
      <w:r w:rsidRPr="00712658">
        <w:t xml:space="preserve"> potřebn</w:t>
      </w:r>
      <w:r>
        <w:t>ých podkladů</w:t>
      </w:r>
      <w:r w:rsidRPr="00712658">
        <w:t xml:space="preserve"> z hlediska </w:t>
      </w:r>
      <w:r>
        <w:t xml:space="preserve">majetkoprávního, to znamená, že zhotovitel </w:t>
      </w:r>
      <w:r w:rsidRPr="00712658">
        <w:t>v případě potřeby zajistí uzavření adekvátního smluvního vztahu se všemi vlastníky stavbou dotčených pozemků a nemovitostí (vzory a forma smluvních vztahů bude projednána a odsouhlasena majetkovým odborem objednatele) a zapracuje jejich případné připomínky do projektov</w:t>
      </w:r>
      <w:r>
        <w:t>é dokumentace,</w:t>
      </w:r>
    </w:p>
    <w:p w:rsidR="007F179A" w:rsidRDefault="00007124" w:rsidP="00711714">
      <w:pPr>
        <w:numPr>
          <w:ilvl w:val="0"/>
          <w:numId w:val="18"/>
        </w:numPr>
        <w:spacing w:before="120"/>
        <w:ind w:left="709" w:hanging="283"/>
        <w:jc w:val="both"/>
      </w:pPr>
      <w:r>
        <w:t xml:space="preserve">dle charakteru prací zajištění vydání povolení realizace stavby - souhlas s provedením ohlášené stavby, případně územní souhlas, </w:t>
      </w:r>
      <w:r w:rsidRPr="00BA28B0">
        <w:t xml:space="preserve">zajištění </w:t>
      </w:r>
      <w:r>
        <w:t xml:space="preserve">vydání </w:t>
      </w:r>
      <w:r w:rsidRPr="00BA28B0">
        <w:t>právoplatného</w:t>
      </w:r>
      <w:r>
        <w:t xml:space="preserve"> rozhodnutí o umístění stavby (územní rozhodnutí), zajištění vydání právoplatného stavebního či stavebních povolení nutných pro realizaci díla u místně a věcně příslušných úřadů</w:t>
      </w:r>
      <w:r w:rsidR="00B670F4">
        <w:t>.</w:t>
      </w:r>
    </w:p>
    <w:p w:rsidR="002B1D43" w:rsidRPr="00455A29" w:rsidRDefault="002B1D43" w:rsidP="00075587">
      <w:pPr>
        <w:numPr>
          <w:ilvl w:val="1"/>
          <w:numId w:val="7"/>
        </w:numPr>
        <w:spacing w:before="120"/>
        <w:ind w:left="426" w:hanging="425"/>
      </w:pPr>
      <w:r>
        <w:t xml:space="preserve">Zhotovitel provede dílo na základě předaných podkladů a prohlídky v terénu. </w:t>
      </w:r>
      <w:r w:rsidRPr="00455A29">
        <w:t>Podkladem pro předmět díla j</w:t>
      </w:r>
      <w:r>
        <w:t>sou zejména</w:t>
      </w:r>
      <w:r w:rsidR="00813438">
        <w:t>:</w:t>
      </w:r>
    </w:p>
    <w:p w:rsidR="00072194" w:rsidRPr="00900068" w:rsidRDefault="00711714" w:rsidP="00711714">
      <w:pPr>
        <w:pStyle w:val="Odstavecseseznamem"/>
        <w:numPr>
          <w:ilvl w:val="0"/>
          <w:numId w:val="15"/>
        </w:numPr>
        <w:spacing w:before="120"/>
        <w:jc w:val="both"/>
        <w:rPr>
          <w:i/>
        </w:rPr>
      </w:pPr>
      <w:r>
        <w:t>Investiční záměr</w:t>
      </w:r>
      <w:r w:rsidR="009435EA">
        <w:t xml:space="preserve"> </w:t>
      </w:r>
      <w:r w:rsidR="000616B4">
        <w:t>na akci</w:t>
      </w:r>
      <w:r w:rsidR="000616B4" w:rsidRPr="009477A7">
        <w:rPr>
          <w:b/>
        </w:rPr>
        <w:t xml:space="preserve"> </w:t>
      </w:r>
      <w:r w:rsidR="0011307C" w:rsidRPr="009477A7">
        <w:rPr>
          <w:i/>
        </w:rPr>
        <w:t>„</w:t>
      </w:r>
      <w:r w:rsidRPr="00711714">
        <w:rPr>
          <w:i/>
        </w:rPr>
        <w:t>Čekací stání pro malá plavidla na Labi</w:t>
      </w:r>
      <w:r w:rsidR="004B51A3" w:rsidRPr="009477A7">
        <w:rPr>
          <w:i/>
        </w:rPr>
        <w:t>“</w:t>
      </w:r>
      <w:r w:rsidR="00FD7AF6" w:rsidRPr="009477A7">
        <w:rPr>
          <w:i/>
        </w:rPr>
        <w:t xml:space="preserve"> </w:t>
      </w:r>
      <w:r w:rsidR="0011307C" w:rsidRPr="00517542">
        <w:t xml:space="preserve">zpracovaný </w:t>
      </w:r>
      <w:r>
        <w:t>odborem TPČ</w:t>
      </w:r>
      <w:r w:rsidR="0011307C">
        <w:t xml:space="preserve">, </w:t>
      </w:r>
      <w:r w:rsidR="0011307C" w:rsidRPr="00517542">
        <w:t>Povodí La</w:t>
      </w:r>
      <w:r w:rsidR="0011307C">
        <w:t xml:space="preserve">be, státní podnik v </w:t>
      </w:r>
      <w:r w:rsidR="00FD7AF6">
        <w:t>0</w:t>
      </w:r>
      <w:r>
        <w:t>5</w:t>
      </w:r>
      <w:r w:rsidR="00FD7AF6">
        <w:t>/2017</w:t>
      </w:r>
      <w:r w:rsidR="009477A7">
        <w:t>,</w:t>
      </w:r>
    </w:p>
    <w:p w:rsidR="00900068" w:rsidRPr="009477A7" w:rsidRDefault="00900068" w:rsidP="00711714">
      <w:pPr>
        <w:pStyle w:val="Odstavecseseznamem"/>
        <w:numPr>
          <w:ilvl w:val="0"/>
          <w:numId w:val="15"/>
        </w:numPr>
        <w:spacing w:before="120"/>
        <w:jc w:val="both"/>
        <w:rPr>
          <w:i/>
        </w:rPr>
      </w:pPr>
      <w:r>
        <w:t>Stání pro malá plavidla – technická specifikace z 11/2017</w:t>
      </w:r>
    </w:p>
    <w:p w:rsidR="009477A7" w:rsidRPr="009477A7" w:rsidRDefault="009477A7" w:rsidP="009477A7">
      <w:pPr>
        <w:pStyle w:val="Odstavecseseznamem"/>
        <w:numPr>
          <w:ilvl w:val="0"/>
          <w:numId w:val="15"/>
        </w:numPr>
        <w:spacing w:before="120"/>
        <w:jc w:val="both"/>
        <w:rPr>
          <w:i/>
        </w:rPr>
      </w:pPr>
      <w:r>
        <w:t>Směrnice Ministerstva dopravy č. V-2/2016,</w:t>
      </w:r>
    </w:p>
    <w:p w:rsidR="007A0F96" w:rsidRDefault="000616B4" w:rsidP="009F7090">
      <w:pPr>
        <w:numPr>
          <w:ilvl w:val="0"/>
          <w:numId w:val="15"/>
        </w:numPr>
        <w:spacing w:before="120"/>
        <w:ind w:left="782" w:hanging="357"/>
        <w:jc w:val="both"/>
      </w:pPr>
      <w:r w:rsidRPr="000616B4">
        <w:t>Aktuální verze Směrnice objednatele „Tvorba a správa geodetické dokumentace“</w:t>
      </w:r>
      <w:r w:rsidR="009477A7">
        <w:t>.</w:t>
      </w:r>
    </w:p>
    <w:p w:rsidR="00E13E04" w:rsidRPr="00B85790" w:rsidRDefault="00E13E04" w:rsidP="00813438">
      <w:pPr>
        <w:numPr>
          <w:ilvl w:val="1"/>
          <w:numId w:val="7"/>
        </w:numPr>
        <w:spacing w:before="120"/>
        <w:ind w:left="425" w:hanging="425"/>
        <w:jc w:val="both"/>
      </w:pPr>
      <w:r w:rsidRPr="00B85790">
        <w:t xml:space="preserve">Součást obsahu smlouvy tvoří obchodní podmínky objednatele na zhotovení </w:t>
      </w:r>
      <w:r>
        <w:t>projektu</w:t>
      </w:r>
      <w:r w:rsidR="002B1D43">
        <w:t xml:space="preserve"> ze </w:t>
      </w:r>
      <w:r w:rsidRPr="00B85790">
        <w:t xml:space="preserve">dne </w:t>
      </w:r>
      <w:r w:rsidR="009E5332">
        <w:t>1</w:t>
      </w:r>
      <w:r w:rsidR="0060214A">
        <w:t>5. 5</w:t>
      </w:r>
      <w:r w:rsidR="009E5332">
        <w:t>. </w:t>
      </w:r>
      <w:r w:rsidR="0060214A">
        <w:t>2017</w:t>
      </w:r>
      <w:r w:rsidRPr="00B85790">
        <w:t>.</w:t>
      </w:r>
    </w:p>
    <w:p w:rsidR="005359AE" w:rsidRPr="0019187E" w:rsidRDefault="0019187E" w:rsidP="00813438">
      <w:pPr>
        <w:pStyle w:val="lnek"/>
      </w:pPr>
      <w:r>
        <w:t>Doba plnění díla</w:t>
      </w:r>
    </w:p>
    <w:p w:rsidR="005359AE" w:rsidRPr="008219EC" w:rsidRDefault="005359AE" w:rsidP="00813438">
      <w:pPr>
        <w:numPr>
          <w:ilvl w:val="1"/>
          <w:numId w:val="7"/>
        </w:numPr>
        <w:spacing w:before="120"/>
        <w:ind w:left="426" w:hanging="426"/>
        <w:jc w:val="both"/>
      </w:pPr>
      <w:r w:rsidRPr="008219EC">
        <w:t>Předpoklad zahájení prací:</w:t>
      </w:r>
      <w:r w:rsidR="006C1F16">
        <w:t xml:space="preserve"> </w:t>
      </w:r>
      <w:r w:rsidR="00072194">
        <w:tab/>
      </w:r>
      <w:r w:rsidR="00072194">
        <w:tab/>
      </w:r>
      <w:r w:rsidR="00072194">
        <w:tab/>
      </w:r>
      <w:r w:rsidR="00072194">
        <w:tab/>
      </w:r>
      <w:r w:rsidR="00072194">
        <w:tab/>
      </w:r>
      <w:r w:rsidR="00DE3C53">
        <w:rPr>
          <w:b/>
        </w:rPr>
        <w:t>březen 2018</w:t>
      </w:r>
    </w:p>
    <w:p w:rsidR="005359AE" w:rsidRPr="008219EC" w:rsidRDefault="005359AE" w:rsidP="005123D0">
      <w:pPr>
        <w:spacing w:before="60"/>
        <w:ind w:left="720" w:hanging="295"/>
        <w:jc w:val="both"/>
      </w:pPr>
      <w:r w:rsidRPr="008219EC">
        <w:t>Zahájením prací se rozumí datum nabytí účinnosti této smlouvy.</w:t>
      </w:r>
    </w:p>
    <w:p w:rsidR="00CD459A" w:rsidRDefault="002C3CD5" w:rsidP="002C3CD5">
      <w:pPr>
        <w:numPr>
          <w:ilvl w:val="1"/>
          <w:numId w:val="7"/>
        </w:numPr>
        <w:spacing w:before="120"/>
        <w:ind w:left="426" w:hanging="426"/>
        <w:jc w:val="both"/>
      </w:pPr>
      <w:r>
        <w:t>Předmět plnění bude probíha</w:t>
      </w:r>
      <w:r w:rsidR="00DE3C53">
        <w:t>t postupně ve 4</w:t>
      </w:r>
      <w:r w:rsidR="009A22F9">
        <w:t xml:space="preserve"> časových etapách</w:t>
      </w:r>
      <w:r>
        <w:t>:</w:t>
      </w:r>
    </w:p>
    <w:p w:rsidR="00DE3C53" w:rsidRDefault="002C7A89" w:rsidP="001516E7">
      <w:pPr>
        <w:pStyle w:val="Odstavecseseznamem"/>
        <w:numPr>
          <w:ilvl w:val="0"/>
          <w:numId w:val="27"/>
        </w:numPr>
        <w:spacing w:before="120"/>
        <w:jc w:val="both"/>
      </w:pPr>
      <w:r w:rsidRPr="002C7A89">
        <w:rPr>
          <w:b/>
        </w:rPr>
        <w:lastRenderedPageBreak/>
        <w:t>E</w:t>
      </w:r>
      <w:r w:rsidR="009A22F9" w:rsidRPr="002C7A89">
        <w:rPr>
          <w:b/>
        </w:rPr>
        <w:t>tapa č. 1:</w:t>
      </w:r>
      <w:r w:rsidR="009A22F9" w:rsidRPr="001516E7">
        <w:t xml:space="preserve"> </w:t>
      </w:r>
      <w:r w:rsidR="00900068" w:rsidRPr="001516E7">
        <w:t>zhotovitel předloží objednateli</w:t>
      </w:r>
      <w:r w:rsidR="00900068">
        <w:t xml:space="preserve"> </w:t>
      </w:r>
      <w:r w:rsidR="006B19EA">
        <w:t xml:space="preserve">variantní </w:t>
      </w:r>
      <w:r w:rsidR="00900068">
        <w:t xml:space="preserve">vzorové návrhy </w:t>
      </w:r>
      <w:r w:rsidR="00DE3C53">
        <w:t xml:space="preserve">čekacích stání </w:t>
      </w:r>
      <w:r w:rsidR="006B19EA">
        <w:t>vč. návrhů materiálového provedení, modulace, vybavení apod.</w:t>
      </w:r>
      <w:r w:rsidR="00DE3C53">
        <w:t xml:space="preserve"> </w:t>
      </w:r>
      <w:r w:rsidR="00DE3C53">
        <w:rPr>
          <w:b/>
        </w:rPr>
        <w:t>pro 3</w:t>
      </w:r>
      <w:r w:rsidR="00DE3C53" w:rsidRPr="001516E7">
        <w:rPr>
          <w:b/>
        </w:rPr>
        <w:t xml:space="preserve"> loka</w:t>
      </w:r>
      <w:r w:rsidR="00DE3C53">
        <w:rPr>
          <w:b/>
        </w:rPr>
        <w:t>lity, tj. pro 6</w:t>
      </w:r>
      <w:r w:rsidR="00DE3C53" w:rsidRPr="001516E7">
        <w:rPr>
          <w:b/>
        </w:rPr>
        <w:t xml:space="preserve"> čekacích stání </w:t>
      </w:r>
      <w:r w:rsidR="00DE3C53" w:rsidRPr="001516E7">
        <w:t xml:space="preserve">(jedná se vždy o čekací stání </w:t>
      </w:r>
      <w:r w:rsidR="00DE3C53">
        <w:t xml:space="preserve">v </w:t>
      </w:r>
      <w:r w:rsidR="00DE3C53" w:rsidRPr="001516E7">
        <w:t xml:space="preserve">horní a čekací stání </w:t>
      </w:r>
      <w:r w:rsidR="00DE3C53">
        <w:t xml:space="preserve">v </w:t>
      </w:r>
      <w:r w:rsidR="00DE3C53" w:rsidRPr="001516E7">
        <w:t xml:space="preserve">dolní </w:t>
      </w:r>
      <w:r w:rsidR="00DE3C53">
        <w:t xml:space="preserve">vodě </w:t>
      </w:r>
      <w:r w:rsidR="00DE3C53" w:rsidRPr="001516E7">
        <w:t>v dané lokalitě)</w:t>
      </w:r>
      <w:r w:rsidR="00DE3C53">
        <w:t xml:space="preserve">. Volba 3 lokalit je plně v kompetenci zhotovitele, přičemž objednatel preferuje lokality na sebe navazující. </w:t>
      </w:r>
    </w:p>
    <w:p w:rsidR="00900068" w:rsidRDefault="00DE3C53" w:rsidP="001516E7">
      <w:pPr>
        <w:pStyle w:val="Odstavecseseznamem"/>
        <w:numPr>
          <w:ilvl w:val="0"/>
          <w:numId w:val="27"/>
        </w:numPr>
        <w:spacing w:before="120"/>
        <w:jc w:val="both"/>
      </w:pPr>
      <w:r w:rsidRPr="002C7A89">
        <w:rPr>
          <w:b/>
        </w:rPr>
        <w:t xml:space="preserve">Etapa č. </w:t>
      </w:r>
      <w:r>
        <w:rPr>
          <w:b/>
        </w:rPr>
        <w:t>2</w:t>
      </w:r>
      <w:r w:rsidRPr="002C7A89">
        <w:rPr>
          <w:b/>
        </w:rPr>
        <w:t>:</w:t>
      </w:r>
      <w:r w:rsidRPr="001516E7">
        <w:t xml:space="preserve"> </w:t>
      </w:r>
      <w:r w:rsidR="00B23934">
        <w:t xml:space="preserve">pro vybranou variantu vzorového řešení </w:t>
      </w:r>
      <w:r>
        <w:t>zhotovitel předá objednateli</w:t>
      </w:r>
      <w:r w:rsidR="00B23934" w:rsidRPr="00B23934">
        <w:t xml:space="preserve"> </w:t>
      </w:r>
      <w:r w:rsidR="00B23934">
        <w:t>příslušná</w:t>
      </w:r>
      <w:r w:rsidR="00B23934" w:rsidRPr="001516E7">
        <w:t xml:space="preserve"> pravomocn</w:t>
      </w:r>
      <w:r w:rsidR="00B23934">
        <w:t>á</w:t>
      </w:r>
      <w:r w:rsidR="00B23934" w:rsidRPr="001516E7">
        <w:t xml:space="preserve"> povolení potřeb</w:t>
      </w:r>
      <w:r w:rsidR="00B23934">
        <w:t>ná pro realizaci budoucího díla a</w:t>
      </w:r>
      <w:r>
        <w:t xml:space="preserve"> </w:t>
      </w:r>
      <w:r w:rsidRPr="001516E7">
        <w:t>projektov</w:t>
      </w:r>
      <w:r>
        <w:t>é</w:t>
      </w:r>
      <w:r w:rsidRPr="001516E7">
        <w:t xml:space="preserve"> dokumentac</w:t>
      </w:r>
      <w:r>
        <w:t>e</w:t>
      </w:r>
      <w:r w:rsidRPr="001516E7">
        <w:t xml:space="preserve"> pro</w:t>
      </w:r>
      <w:r w:rsidRPr="00B4532E">
        <w:t xml:space="preserve"> provádění</w:t>
      </w:r>
      <w:r>
        <w:t xml:space="preserve"> stavby (DPS), případně projektové dokumentace </w:t>
      </w:r>
      <w:r w:rsidRPr="001726BE">
        <w:t>jednostupňov</w:t>
      </w:r>
      <w:r>
        <w:t>é</w:t>
      </w:r>
      <w:r w:rsidRPr="001726BE">
        <w:t xml:space="preserve"> </w:t>
      </w:r>
      <w:r w:rsidRPr="001516E7">
        <w:rPr>
          <w:b/>
        </w:rPr>
        <w:t xml:space="preserve">(DSJ) </w:t>
      </w:r>
      <w:r w:rsidRPr="001726BE">
        <w:t xml:space="preserve">v rozsahu projektu pro povolení stavby dle přílohy č. 5 </w:t>
      </w:r>
      <w:proofErr w:type="spellStart"/>
      <w:r w:rsidRPr="001726BE">
        <w:t>vyhl</w:t>
      </w:r>
      <w:proofErr w:type="spellEnd"/>
      <w:r w:rsidRPr="001726BE">
        <w:t>. 499/2006 Sb., ve znění poz</w:t>
      </w:r>
      <w:r>
        <w:t>dějších předpisů a </w:t>
      </w:r>
      <w:r w:rsidRPr="00D55D9B">
        <w:t>v </w:t>
      </w:r>
      <w:r w:rsidRPr="005C017D">
        <w:t xml:space="preserve">podrobnostech projektu pro provádění stavby dle přílohy č. 6 </w:t>
      </w:r>
      <w:proofErr w:type="spellStart"/>
      <w:r w:rsidRPr="005C017D">
        <w:t>vyhl</w:t>
      </w:r>
      <w:proofErr w:type="spellEnd"/>
      <w:r w:rsidRPr="005C017D">
        <w:t>. 499/2006 Sb.</w:t>
      </w:r>
      <w:r>
        <w:t>,</w:t>
      </w:r>
      <w:r w:rsidRPr="005C017D">
        <w:t xml:space="preserve"> ve znění pozdějších předpisů </w:t>
      </w:r>
      <w:r>
        <w:t>pro tyto 3 lokality, vždy pro každou lokalitu zvlášť. V případě nutnosti vypracování několika stupňů projektových dokumentací předloží zhotovitel objednateli i tyto stupně projektových dokumentací.</w:t>
      </w:r>
    </w:p>
    <w:p w:rsidR="00BB0A4E" w:rsidRDefault="00900068" w:rsidP="001516E7">
      <w:pPr>
        <w:pStyle w:val="Odstavecseseznamem"/>
        <w:numPr>
          <w:ilvl w:val="0"/>
          <w:numId w:val="27"/>
        </w:numPr>
        <w:spacing w:before="120"/>
        <w:jc w:val="both"/>
      </w:pPr>
      <w:r w:rsidRPr="002C7A89">
        <w:rPr>
          <w:b/>
        </w:rPr>
        <w:t>E</w:t>
      </w:r>
      <w:r w:rsidR="00B23934">
        <w:rPr>
          <w:b/>
        </w:rPr>
        <w:t>tapa č. 3</w:t>
      </w:r>
      <w:r>
        <w:rPr>
          <w:b/>
        </w:rPr>
        <w:t xml:space="preserve">: </w:t>
      </w:r>
      <w:r w:rsidR="008B5410" w:rsidRPr="001516E7">
        <w:t>zhotovitel předloží objednateli</w:t>
      </w:r>
      <w:r w:rsidR="002C7A89">
        <w:t xml:space="preserve"> příslušná</w:t>
      </w:r>
      <w:r w:rsidR="00EB297E" w:rsidRPr="001516E7">
        <w:t xml:space="preserve"> pravomocn</w:t>
      </w:r>
      <w:r w:rsidR="002C7A89">
        <w:t>á</w:t>
      </w:r>
      <w:r w:rsidR="00EB297E" w:rsidRPr="001516E7">
        <w:t xml:space="preserve"> povolení potřeb</w:t>
      </w:r>
      <w:r w:rsidR="001516E7">
        <w:t>n</w:t>
      </w:r>
      <w:r w:rsidR="002C7A89">
        <w:t>á</w:t>
      </w:r>
      <w:r w:rsidR="001516E7">
        <w:t xml:space="preserve"> pro realizaci budoucího díla a projektov</w:t>
      </w:r>
      <w:r w:rsidR="002C7A89">
        <w:t>é</w:t>
      </w:r>
      <w:r w:rsidR="001516E7">
        <w:t xml:space="preserve"> dokumentac</w:t>
      </w:r>
      <w:r w:rsidR="002C7A89">
        <w:t>e</w:t>
      </w:r>
      <w:r w:rsidR="001516E7">
        <w:t>, na základě kter</w:t>
      </w:r>
      <w:r w:rsidR="002C7A89">
        <w:t>ých</w:t>
      </w:r>
      <w:r w:rsidR="001516E7">
        <w:t xml:space="preserve"> byl</w:t>
      </w:r>
      <w:r w:rsidR="002C7A89">
        <w:t>a</w:t>
      </w:r>
      <w:r w:rsidR="001516E7">
        <w:t xml:space="preserve"> povolení vydán</w:t>
      </w:r>
      <w:r w:rsidR="002C7A89">
        <w:t>a</w:t>
      </w:r>
      <w:r w:rsidR="001516E7">
        <w:t xml:space="preserve"> </w:t>
      </w:r>
      <w:r w:rsidR="00B23934">
        <w:rPr>
          <w:b/>
        </w:rPr>
        <w:t xml:space="preserve">pro </w:t>
      </w:r>
      <w:r w:rsidR="00ED1761">
        <w:rPr>
          <w:b/>
        </w:rPr>
        <w:t xml:space="preserve">dalších </w:t>
      </w:r>
      <w:r w:rsidR="00B23934">
        <w:rPr>
          <w:b/>
        </w:rPr>
        <w:t>9</w:t>
      </w:r>
      <w:r w:rsidR="00EB297E" w:rsidRPr="001516E7">
        <w:rPr>
          <w:b/>
        </w:rPr>
        <w:t xml:space="preserve"> loka</w:t>
      </w:r>
      <w:r w:rsidR="00B23934">
        <w:rPr>
          <w:b/>
        </w:rPr>
        <w:t>lit</w:t>
      </w:r>
      <w:r w:rsidR="00EB297E" w:rsidRPr="001516E7">
        <w:rPr>
          <w:b/>
        </w:rPr>
        <w:t xml:space="preserve">, tj. pro </w:t>
      </w:r>
      <w:r w:rsidR="00B23934">
        <w:rPr>
          <w:b/>
        </w:rPr>
        <w:t>1</w:t>
      </w:r>
      <w:r w:rsidR="00EB297E" w:rsidRPr="001516E7">
        <w:rPr>
          <w:b/>
        </w:rPr>
        <w:t>8 čekacích stání</w:t>
      </w:r>
      <w:r w:rsidR="00B4532E" w:rsidRPr="001516E7">
        <w:rPr>
          <w:b/>
        </w:rPr>
        <w:t xml:space="preserve"> </w:t>
      </w:r>
      <w:r w:rsidR="00B4532E" w:rsidRPr="001516E7">
        <w:t xml:space="preserve">(jedná se </w:t>
      </w:r>
      <w:r w:rsidR="00F53887" w:rsidRPr="001516E7">
        <w:t xml:space="preserve">vždy </w:t>
      </w:r>
      <w:r w:rsidR="00B4532E" w:rsidRPr="001516E7">
        <w:t xml:space="preserve">o čekací stání </w:t>
      </w:r>
      <w:r w:rsidR="002C7A89">
        <w:t xml:space="preserve">v </w:t>
      </w:r>
      <w:r w:rsidR="00B4532E" w:rsidRPr="001516E7">
        <w:t xml:space="preserve">horní a </w:t>
      </w:r>
      <w:r w:rsidR="00F53887" w:rsidRPr="001516E7">
        <w:t xml:space="preserve">čekací stání </w:t>
      </w:r>
      <w:r w:rsidR="002C7A89">
        <w:t xml:space="preserve">v </w:t>
      </w:r>
      <w:r w:rsidR="00B4532E" w:rsidRPr="001516E7">
        <w:t xml:space="preserve">dolní </w:t>
      </w:r>
      <w:r w:rsidR="002C7A89">
        <w:t xml:space="preserve">vodě </w:t>
      </w:r>
      <w:r w:rsidR="00B4532E" w:rsidRPr="001516E7">
        <w:t>v dané lokalitě</w:t>
      </w:r>
      <w:r w:rsidR="00A86C16" w:rsidRPr="001516E7">
        <w:t>)</w:t>
      </w:r>
      <w:r w:rsidR="001516E7">
        <w:t xml:space="preserve">. Dále předá </w:t>
      </w:r>
      <w:r w:rsidR="00EB297E" w:rsidRPr="001516E7">
        <w:t>projektov</w:t>
      </w:r>
      <w:r w:rsidR="002C7A89">
        <w:t>é</w:t>
      </w:r>
      <w:r w:rsidR="00EB297E" w:rsidRPr="001516E7">
        <w:t xml:space="preserve"> dokumentac</w:t>
      </w:r>
      <w:r w:rsidR="002C7A89">
        <w:t>e</w:t>
      </w:r>
      <w:r w:rsidR="00A86C16" w:rsidRPr="001516E7">
        <w:t xml:space="preserve"> pro</w:t>
      </w:r>
      <w:r w:rsidR="00EB297E" w:rsidRPr="00B4532E">
        <w:t xml:space="preserve"> provádění</w:t>
      </w:r>
      <w:r w:rsidR="00CC07F6">
        <w:t xml:space="preserve"> stavby (DPS), </w:t>
      </w:r>
      <w:r w:rsidR="00EB297E">
        <w:t>př</w:t>
      </w:r>
      <w:r w:rsidR="00F53887">
        <w:t>ípadně projektov</w:t>
      </w:r>
      <w:r w:rsidR="002C7A89">
        <w:t>é</w:t>
      </w:r>
      <w:r w:rsidR="00EB297E">
        <w:t xml:space="preserve"> dokum</w:t>
      </w:r>
      <w:r w:rsidR="00F53887">
        <w:t>entac</w:t>
      </w:r>
      <w:r w:rsidR="002C7A89">
        <w:t>e</w:t>
      </w:r>
      <w:r w:rsidR="00F53887">
        <w:t xml:space="preserve"> </w:t>
      </w:r>
      <w:r w:rsidR="00F53887" w:rsidRPr="001726BE">
        <w:t>jednostupňov</w:t>
      </w:r>
      <w:r w:rsidR="002C7A89">
        <w:t>é</w:t>
      </w:r>
      <w:r w:rsidR="00F53887" w:rsidRPr="001726BE">
        <w:t xml:space="preserve"> </w:t>
      </w:r>
      <w:r w:rsidR="001516E7" w:rsidRPr="001516E7">
        <w:rPr>
          <w:b/>
        </w:rPr>
        <w:t xml:space="preserve">(DSJ) </w:t>
      </w:r>
      <w:r w:rsidR="00F53887" w:rsidRPr="001726BE">
        <w:t xml:space="preserve">v rozsahu projektu pro povolení stavby dle přílohy č. 5 </w:t>
      </w:r>
      <w:proofErr w:type="spellStart"/>
      <w:r w:rsidR="00F53887" w:rsidRPr="001726BE">
        <w:t>vyhl</w:t>
      </w:r>
      <w:proofErr w:type="spellEnd"/>
      <w:r w:rsidR="00F53887" w:rsidRPr="001726BE">
        <w:t>. 499/2006 Sb., ve znění poz</w:t>
      </w:r>
      <w:r w:rsidR="00F53887">
        <w:t>dějších předpisů a </w:t>
      </w:r>
      <w:r w:rsidR="00F53887" w:rsidRPr="00D55D9B">
        <w:t>v </w:t>
      </w:r>
      <w:r w:rsidR="00F53887" w:rsidRPr="005C017D">
        <w:t xml:space="preserve">podrobnostech projektu pro provádění stavby dle přílohy č. 6 </w:t>
      </w:r>
      <w:proofErr w:type="spellStart"/>
      <w:r w:rsidR="00F53887" w:rsidRPr="005C017D">
        <w:t>vyhl</w:t>
      </w:r>
      <w:proofErr w:type="spellEnd"/>
      <w:r w:rsidR="00F53887" w:rsidRPr="005C017D">
        <w:t>. 499/2006 Sb.</w:t>
      </w:r>
      <w:r w:rsidR="00F53887">
        <w:t>,</w:t>
      </w:r>
      <w:r w:rsidR="00F53887" w:rsidRPr="005C017D">
        <w:t xml:space="preserve"> ve znění pozdějších předpisů </w:t>
      </w:r>
      <w:r w:rsidR="00ED1761">
        <w:t>pro těchto 9 lokalit</w:t>
      </w:r>
      <w:r w:rsidR="00CC07F6">
        <w:t>, vždy pro každou lokalitu zvlášť</w:t>
      </w:r>
      <w:r w:rsidR="00EB297E">
        <w:t>. Vo</w:t>
      </w:r>
      <w:r w:rsidR="00ED1761">
        <w:t>lba 9</w:t>
      </w:r>
      <w:r w:rsidR="00EB297E">
        <w:t xml:space="preserve"> lokalit je plně v kompetenci zhotovitele,</w:t>
      </w:r>
      <w:r w:rsidR="00CC07F6">
        <w:t xml:space="preserve"> přičemž</w:t>
      </w:r>
      <w:r w:rsidR="00EB297E">
        <w:t xml:space="preserve"> objednatel preferuje lokality na sebe navazující. V případě </w:t>
      </w:r>
      <w:r w:rsidR="00CC07F6">
        <w:t xml:space="preserve">nutnosti vypracování </w:t>
      </w:r>
      <w:r w:rsidR="00EB297E">
        <w:t>několika stupňů projektových dokumentací předloží</w:t>
      </w:r>
      <w:r w:rsidR="00CC07F6">
        <w:t xml:space="preserve"> zhotovitel</w:t>
      </w:r>
      <w:r w:rsidR="00EB297E">
        <w:t xml:space="preserve"> objednateli i tyto </w:t>
      </w:r>
      <w:r w:rsidR="00CC07F6">
        <w:t>stupně projektových dokumentací</w:t>
      </w:r>
      <w:r w:rsidR="00EB297E">
        <w:t>.</w:t>
      </w:r>
    </w:p>
    <w:p w:rsidR="00533553" w:rsidRDefault="00533553" w:rsidP="00533553">
      <w:pPr>
        <w:pStyle w:val="Odstavecseseznamem"/>
        <w:numPr>
          <w:ilvl w:val="0"/>
          <w:numId w:val="27"/>
        </w:numPr>
        <w:spacing w:before="120"/>
        <w:jc w:val="both"/>
      </w:pPr>
      <w:r w:rsidRPr="00533553">
        <w:rPr>
          <w:b/>
        </w:rPr>
        <w:t xml:space="preserve">Etapa č. </w:t>
      </w:r>
      <w:r w:rsidR="00ED1761">
        <w:rPr>
          <w:b/>
        </w:rPr>
        <w:t>4</w:t>
      </w:r>
      <w:r>
        <w:t xml:space="preserve">: </w:t>
      </w:r>
      <w:r w:rsidR="00ED1761" w:rsidRPr="001516E7">
        <w:t>zhotovitel předloží objednateli</w:t>
      </w:r>
      <w:r w:rsidR="00ED1761">
        <w:t xml:space="preserve"> příslušná</w:t>
      </w:r>
      <w:r w:rsidR="00ED1761" w:rsidRPr="001516E7">
        <w:t xml:space="preserve"> pravomocn</w:t>
      </w:r>
      <w:r w:rsidR="00ED1761">
        <w:t>á</w:t>
      </w:r>
      <w:r w:rsidR="00ED1761" w:rsidRPr="001516E7">
        <w:t xml:space="preserve"> povolení potřeb</w:t>
      </w:r>
      <w:r w:rsidR="00ED1761">
        <w:t xml:space="preserve">ná pro realizaci budoucího díla a projektové dokumentace, na základě kterých byla povolení vydána </w:t>
      </w:r>
      <w:r w:rsidR="00ED1761">
        <w:rPr>
          <w:b/>
        </w:rPr>
        <w:t>pro zbývajících 9</w:t>
      </w:r>
      <w:r w:rsidR="00ED1761" w:rsidRPr="001516E7">
        <w:rPr>
          <w:b/>
        </w:rPr>
        <w:t xml:space="preserve"> loka</w:t>
      </w:r>
      <w:r w:rsidR="00ED1761">
        <w:rPr>
          <w:b/>
        </w:rPr>
        <w:t>lit</w:t>
      </w:r>
      <w:r w:rsidR="00ED1761" w:rsidRPr="001516E7">
        <w:rPr>
          <w:b/>
        </w:rPr>
        <w:t xml:space="preserve">, tj. pro </w:t>
      </w:r>
      <w:r w:rsidR="00ED1761">
        <w:rPr>
          <w:b/>
        </w:rPr>
        <w:t>1</w:t>
      </w:r>
      <w:r w:rsidR="00ED1761" w:rsidRPr="001516E7">
        <w:rPr>
          <w:b/>
        </w:rPr>
        <w:t xml:space="preserve">8 čekacích stání </w:t>
      </w:r>
      <w:r w:rsidR="00ED1761" w:rsidRPr="001516E7">
        <w:t xml:space="preserve">(jedná se vždy o čekací stání </w:t>
      </w:r>
      <w:r w:rsidR="00ED1761">
        <w:t xml:space="preserve">v </w:t>
      </w:r>
      <w:r w:rsidR="00ED1761" w:rsidRPr="001516E7">
        <w:t xml:space="preserve">horní a čekací stání </w:t>
      </w:r>
      <w:r w:rsidR="00ED1761">
        <w:t xml:space="preserve">v </w:t>
      </w:r>
      <w:r w:rsidR="00ED1761" w:rsidRPr="001516E7">
        <w:t xml:space="preserve">dolní </w:t>
      </w:r>
      <w:r w:rsidR="00ED1761">
        <w:t xml:space="preserve">vodě </w:t>
      </w:r>
      <w:r w:rsidR="00ED1761" w:rsidRPr="001516E7">
        <w:t>v dané lokalitě)</w:t>
      </w:r>
      <w:r w:rsidR="00ED1761">
        <w:t xml:space="preserve">. Dále předá </w:t>
      </w:r>
      <w:r w:rsidR="00ED1761" w:rsidRPr="001516E7">
        <w:t>projektov</w:t>
      </w:r>
      <w:r w:rsidR="00ED1761">
        <w:t>é</w:t>
      </w:r>
      <w:r w:rsidR="00ED1761" w:rsidRPr="001516E7">
        <w:t xml:space="preserve"> dokumentac</w:t>
      </w:r>
      <w:r w:rsidR="00ED1761">
        <w:t>e</w:t>
      </w:r>
      <w:r w:rsidR="00ED1761" w:rsidRPr="001516E7">
        <w:t xml:space="preserve"> pro</w:t>
      </w:r>
      <w:r w:rsidR="00ED1761" w:rsidRPr="00B4532E">
        <w:t xml:space="preserve"> provádění</w:t>
      </w:r>
      <w:r w:rsidR="00ED1761">
        <w:t xml:space="preserve"> stavby (DPS), případně projektové dokumentace </w:t>
      </w:r>
      <w:r w:rsidR="00ED1761" w:rsidRPr="001726BE">
        <w:t>jednostupňov</w:t>
      </w:r>
      <w:r w:rsidR="00ED1761">
        <w:t>é</w:t>
      </w:r>
      <w:r w:rsidR="00ED1761" w:rsidRPr="001726BE">
        <w:t xml:space="preserve"> </w:t>
      </w:r>
      <w:r w:rsidR="00ED1761" w:rsidRPr="001516E7">
        <w:rPr>
          <w:b/>
        </w:rPr>
        <w:t xml:space="preserve">(DSJ) </w:t>
      </w:r>
      <w:r w:rsidR="00ED1761" w:rsidRPr="001726BE">
        <w:t xml:space="preserve">v rozsahu projektu pro povolení stavby dle přílohy č. 5 </w:t>
      </w:r>
      <w:proofErr w:type="spellStart"/>
      <w:r w:rsidR="00ED1761" w:rsidRPr="001726BE">
        <w:t>vyhl</w:t>
      </w:r>
      <w:proofErr w:type="spellEnd"/>
      <w:r w:rsidR="00ED1761" w:rsidRPr="001726BE">
        <w:t>. 499/2006 Sb., ve znění poz</w:t>
      </w:r>
      <w:r w:rsidR="00ED1761">
        <w:t>dějších předpisů a </w:t>
      </w:r>
      <w:r w:rsidR="00ED1761" w:rsidRPr="00D55D9B">
        <w:t>v </w:t>
      </w:r>
      <w:r w:rsidR="00ED1761" w:rsidRPr="005C017D">
        <w:t xml:space="preserve">podrobnostech projektu pro provádění stavby dle přílohy č. 6 </w:t>
      </w:r>
      <w:proofErr w:type="spellStart"/>
      <w:r w:rsidR="00ED1761" w:rsidRPr="005C017D">
        <w:t>vyhl</w:t>
      </w:r>
      <w:proofErr w:type="spellEnd"/>
      <w:r w:rsidR="00ED1761" w:rsidRPr="005C017D">
        <w:t>. 499/2006 Sb.</w:t>
      </w:r>
      <w:r w:rsidR="00ED1761">
        <w:t>,</w:t>
      </w:r>
      <w:r w:rsidR="00ED1761" w:rsidRPr="005C017D">
        <w:t xml:space="preserve"> ve znění pozdějších předpisů </w:t>
      </w:r>
      <w:r w:rsidR="00ED1761">
        <w:t>pro těchto 9 lokalit, vždy pro každou lokalitu zvlášť. V případě nutnosti vypracování několika stupňů projektových dokumentací předloží zhotovitel objednateli i tyto stupně projektových dokumentací</w:t>
      </w:r>
      <w:r>
        <w:t>.</w:t>
      </w:r>
    </w:p>
    <w:p w:rsidR="00CC07F6" w:rsidRDefault="00CC07F6" w:rsidP="009125C3">
      <w:pPr>
        <w:pStyle w:val="Odstavecseseznamem"/>
        <w:spacing w:before="120"/>
        <w:ind w:left="720"/>
        <w:jc w:val="both"/>
      </w:pPr>
    </w:p>
    <w:p w:rsidR="006F6CB0" w:rsidRDefault="00CD459A" w:rsidP="006F6CB0">
      <w:pPr>
        <w:pStyle w:val="Odstavecseseznamem"/>
        <w:numPr>
          <w:ilvl w:val="1"/>
          <w:numId w:val="7"/>
        </w:numPr>
        <w:spacing w:before="120"/>
        <w:ind w:left="426" w:hanging="426"/>
        <w:jc w:val="both"/>
      </w:pPr>
      <w:r w:rsidRPr="005472E9">
        <w:t>Zhotovitel se zavazuje předat v</w:t>
      </w:r>
      <w:r w:rsidR="00F53887">
        <w:t xml:space="preserve">ýsledky plnění jednotlivých </w:t>
      </w:r>
      <w:r w:rsidR="00ED1761">
        <w:t>etap</w:t>
      </w:r>
      <w:r w:rsidRPr="005472E9">
        <w:t xml:space="preserve"> v</w:t>
      </w:r>
      <w:r w:rsidR="006F6CB0">
        <w:t> </w:t>
      </w:r>
      <w:r w:rsidRPr="005472E9">
        <w:t>následujících</w:t>
      </w:r>
      <w:r w:rsidR="00ED1761">
        <w:t xml:space="preserve"> termínech</w:t>
      </w:r>
      <w:r w:rsidRPr="005472E9">
        <w:t>:</w:t>
      </w:r>
    </w:p>
    <w:p w:rsidR="00ED1761" w:rsidRPr="00ED1761" w:rsidRDefault="009125C3" w:rsidP="00BB0A4E">
      <w:pPr>
        <w:pStyle w:val="Odstavecseseznamem"/>
        <w:numPr>
          <w:ilvl w:val="0"/>
          <w:numId w:val="31"/>
        </w:numPr>
        <w:spacing w:before="120"/>
        <w:jc w:val="both"/>
        <w:rPr>
          <w:b/>
        </w:rPr>
      </w:pPr>
      <w:r w:rsidRPr="009125C3">
        <w:rPr>
          <w:b/>
        </w:rPr>
        <w:t>E</w:t>
      </w:r>
      <w:r w:rsidR="009A22F9" w:rsidRPr="009125C3">
        <w:rPr>
          <w:b/>
        </w:rPr>
        <w:t>tapa</w:t>
      </w:r>
      <w:r w:rsidR="008B5410" w:rsidRPr="009125C3">
        <w:rPr>
          <w:b/>
        </w:rPr>
        <w:t xml:space="preserve"> č. 1</w:t>
      </w:r>
      <w:r w:rsidR="008B5410">
        <w:t xml:space="preserve"> –</w:t>
      </w:r>
      <w:r w:rsidR="00ED1761">
        <w:t xml:space="preserve"> vzorové návrhy pro vybrané 3 lokality </w:t>
      </w:r>
      <w:r w:rsidR="00ED1761">
        <w:tab/>
      </w:r>
      <w:r w:rsidR="00ED1761" w:rsidRPr="00ED1761">
        <w:rPr>
          <w:b/>
        </w:rPr>
        <w:t>do</w:t>
      </w:r>
      <w:r w:rsidR="00ED1761">
        <w:t xml:space="preserve"> </w:t>
      </w:r>
      <w:r w:rsidR="00ED1761" w:rsidRPr="00ED1761">
        <w:rPr>
          <w:b/>
        </w:rPr>
        <w:t>31.</w:t>
      </w:r>
      <w:r w:rsidR="00364DB2">
        <w:rPr>
          <w:b/>
        </w:rPr>
        <w:t xml:space="preserve"> </w:t>
      </w:r>
      <w:r w:rsidR="00ED1761">
        <w:rPr>
          <w:b/>
        </w:rPr>
        <w:t>5.</w:t>
      </w:r>
      <w:r w:rsidR="00364DB2">
        <w:rPr>
          <w:b/>
        </w:rPr>
        <w:t xml:space="preserve"> </w:t>
      </w:r>
      <w:r w:rsidR="00ED1761">
        <w:rPr>
          <w:b/>
        </w:rPr>
        <w:t>2018</w:t>
      </w:r>
    </w:p>
    <w:p w:rsidR="00BB0A4E" w:rsidRDefault="00ED1761" w:rsidP="00BB0A4E">
      <w:pPr>
        <w:pStyle w:val="Odstavecseseznamem"/>
        <w:numPr>
          <w:ilvl w:val="0"/>
          <w:numId w:val="31"/>
        </w:numPr>
        <w:spacing w:before="120"/>
        <w:jc w:val="both"/>
        <w:rPr>
          <w:b/>
        </w:rPr>
      </w:pPr>
      <w:r w:rsidRPr="009125C3">
        <w:rPr>
          <w:b/>
        </w:rPr>
        <w:t>Etapa</w:t>
      </w:r>
      <w:r>
        <w:rPr>
          <w:b/>
        </w:rPr>
        <w:t xml:space="preserve"> č. 2</w:t>
      </w:r>
      <w:r>
        <w:t xml:space="preserve"> – </w:t>
      </w:r>
      <w:r w:rsidR="00B4532E">
        <w:t>příslušná pravomocná povolení potřebná pro realizaci budoucího díla p</w:t>
      </w:r>
      <w:r>
        <w:t>ro 3</w:t>
      </w:r>
      <w:r w:rsidR="00364DB2">
        <w:t xml:space="preserve"> lokality </w:t>
      </w:r>
      <w:r w:rsidR="00B4532E">
        <w:t xml:space="preserve">včetně projektových dokumentací nutných pro realizaci díla (DPS případně DSJ) + </w:t>
      </w:r>
      <w:r w:rsidR="00CC07F6">
        <w:t xml:space="preserve">případné </w:t>
      </w:r>
      <w:r w:rsidR="00B4532E">
        <w:t>veškeré další stupně projektových dokumentací (DUR, DSP)</w:t>
      </w:r>
      <w:r w:rsidR="001F4B57">
        <w:tab/>
      </w:r>
      <w:r w:rsidR="001F4B57">
        <w:tab/>
        <w:t xml:space="preserve"> </w:t>
      </w:r>
      <w:r w:rsidR="00B4532E">
        <w:t xml:space="preserve">    </w:t>
      </w:r>
      <w:r w:rsidR="00CC07F6">
        <w:tab/>
      </w:r>
      <w:r>
        <w:tab/>
      </w:r>
      <w:r>
        <w:tab/>
      </w:r>
      <w:r>
        <w:tab/>
      </w:r>
      <w:r w:rsidR="00364DB2">
        <w:tab/>
      </w:r>
      <w:r w:rsidR="00364DB2">
        <w:tab/>
      </w:r>
      <w:r w:rsidR="00364DB2">
        <w:tab/>
      </w:r>
      <w:r>
        <w:rPr>
          <w:b/>
        </w:rPr>
        <w:t>do 31</w:t>
      </w:r>
      <w:r w:rsidR="008B5410" w:rsidRPr="00BB0A4E">
        <w:rPr>
          <w:b/>
        </w:rPr>
        <w:t>.</w:t>
      </w:r>
      <w:r w:rsidR="00B4532E" w:rsidRPr="00BB0A4E">
        <w:rPr>
          <w:b/>
        </w:rPr>
        <w:t xml:space="preserve"> </w:t>
      </w:r>
      <w:r>
        <w:rPr>
          <w:b/>
        </w:rPr>
        <w:t>7</w:t>
      </w:r>
      <w:r w:rsidR="008B5410" w:rsidRPr="00BB0A4E">
        <w:rPr>
          <w:b/>
        </w:rPr>
        <w:t>.</w:t>
      </w:r>
      <w:r w:rsidR="00B4532E" w:rsidRPr="00BB0A4E">
        <w:rPr>
          <w:b/>
        </w:rPr>
        <w:t xml:space="preserve"> </w:t>
      </w:r>
      <w:r w:rsidR="008B5410" w:rsidRPr="00BB0A4E">
        <w:rPr>
          <w:b/>
        </w:rPr>
        <w:t>2018</w:t>
      </w:r>
    </w:p>
    <w:p w:rsidR="00ED1761" w:rsidRPr="00ED1761" w:rsidRDefault="00ED1761" w:rsidP="00BB0A4E">
      <w:pPr>
        <w:pStyle w:val="Odstavecseseznamem"/>
        <w:numPr>
          <w:ilvl w:val="0"/>
          <w:numId w:val="31"/>
        </w:numPr>
        <w:spacing w:before="120"/>
        <w:jc w:val="both"/>
        <w:rPr>
          <w:b/>
        </w:rPr>
      </w:pPr>
      <w:r w:rsidRPr="009125C3">
        <w:rPr>
          <w:b/>
        </w:rPr>
        <w:t>Etapa</w:t>
      </w:r>
      <w:r>
        <w:rPr>
          <w:b/>
        </w:rPr>
        <w:t xml:space="preserve"> č. 3 </w:t>
      </w:r>
      <w:r>
        <w:t xml:space="preserve">– příslušná pravomocná povolení potřebná pro realizaci budoucího díla pro </w:t>
      </w:r>
      <w:r w:rsidR="00364DB2">
        <w:t xml:space="preserve">dalších 9 lokalit </w:t>
      </w:r>
      <w:r>
        <w:t xml:space="preserve">včetně projektových dokumentací nutných pro realizaci díla (DPS případně DSJ) + případné veškeré další stupně projektových dokumentací (DUR, DSP)     </w:t>
      </w:r>
      <w:r>
        <w:tab/>
      </w:r>
      <w:r w:rsidR="00364DB2">
        <w:tab/>
      </w:r>
      <w:r w:rsidR="00364DB2">
        <w:tab/>
      </w:r>
      <w:r w:rsidR="00364DB2">
        <w:tab/>
      </w:r>
      <w:r w:rsidR="00364DB2">
        <w:tab/>
      </w:r>
      <w:r w:rsidR="00364DB2">
        <w:tab/>
      </w:r>
      <w:r w:rsidR="00364DB2">
        <w:tab/>
      </w:r>
      <w:r w:rsidR="00364DB2">
        <w:tab/>
      </w:r>
      <w:r w:rsidR="00364DB2">
        <w:tab/>
      </w:r>
      <w:r w:rsidR="00364DB2">
        <w:rPr>
          <w:b/>
        </w:rPr>
        <w:t xml:space="preserve">do </w:t>
      </w:r>
      <w:proofErr w:type="gramStart"/>
      <w:r w:rsidR="00364DB2">
        <w:rPr>
          <w:b/>
        </w:rPr>
        <w:t>30</w:t>
      </w:r>
      <w:r w:rsidRPr="00BB0A4E">
        <w:rPr>
          <w:b/>
        </w:rPr>
        <w:t xml:space="preserve">. </w:t>
      </w:r>
      <w:r w:rsidR="00364DB2">
        <w:rPr>
          <w:b/>
        </w:rPr>
        <w:t xml:space="preserve"> 9</w:t>
      </w:r>
      <w:r w:rsidRPr="00BB0A4E">
        <w:rPr>
          <w:b/>
        </w:rPr>
        <w:t>. 2018</w:t>
      </w:r>
      <w:proofErr w:type="gramEnd"/>
    </w:p>
    <w:p w:rsidR="006F6CB0" w:rsidRPr="00BB0A4E" w:rsidRDefault="00ED1761" w:rsidP="00BB0A4E">
      <w:pPr>
        <w:pStyle w:val="Odstavecseseznamem"/>
        <w:numPr>
          <w:ilvl w:val="0"/>
          <w:numId w:val="31"/>
        </w:numPr>
        <w:spacing w:before="120"/>
        <w:jc w:val="both"/>
        <w:rPr>
          <w:b/>
        </w:rPr>
      </w:pPr>
      <w:r w:rsidRPr="009125C3">
        <w:rPr>
          <w:b/>
        </w:rPr>
        <w:lastRenderedPageBreak/>
        <w:t>Etapa</w:t>
      </w:r>
      <w:r w:rsidR="00364DB2">
        <w:rPr>
          <w:b/>
        </w:rPr>
        <w:t xml:space="preserve"> č. 4</w:t>
      </w:r>
      <w:r>
        <w:rPr>
          <w:b/>
        </w:rPr>
        <w:t xml:space="preserve"> </w:t>
      </w:r>
      <w:r w:rsidR="008B5410">
        <w:t xml:space="preserve">– </w:t>
      </w:r>
      <w:r w:rsidR="00B4532E">
        <w:t xml:space="preserve">příslušná pravomocná povolení potřebná pro </w:t>
      </w:r>
      <w:r w:rsidR="00F53887">
        <w:t xml:space="preserve">realizaci budoucího díla pro zbylých </w:t>
      </w:r>
      <w:r w:rsidR="00364DB2">
        <w:t>9</w:t>
      </w:r>
      <w:r w:rsidR="00F53887">
        <w:t xml:space="preserve"> lokalit</w:t>
      </w:r>
      <w:r w:rsidR="00B4532E">
        <w:t xml:space="preserve"> včetně projektových dokumentací nutných pro realizaci díla (DPS případně DSJ) + </w:t>
      </w:r>
      <w:r w:rsidR="00CC07F6">
        <w:t xml:space="preserve">případné </w:t>
      </w:r>
      <w:r w:rsidR="00B4532E">
        <w:t xml:space="preserve">veškeré další stupně projektových dokumentací (DUR, DSP)     </w:t>
      </w:r>
      <w:r w:rsidR="001F4B57">
        <w:tab/>
      </w:r>
      <w:r w:rsidR="00364DB2">
        <w:tab/>
      </w:r>
      <w:r w:rsidR="00364DB2">
        <w:tab/>
      </w:r>
      <w:r w:rsidR="00364DB2">
        <w:tab/>
      </w:r>
      <w:r w:rsidR="00364DB2">
        <w:tab/>
      </w:r>
      <w:r w:rsidR="00364DB2">
        <w:tab/>
      </w:r>
      <w:r w:rsidR="00364DB2">
        <w:tab/>
      </w:r>
      <w:r w:rsidR="00364DB2">
        <w:tab/>
      </w:r>
      <w:r w:rsidR="00364DB2">
        <w:tab/>
      </w:r>
      <w:r w:rsidR="008B5410" w:rsidRPr="00BB0A4E">
        <w:rPr>
          <w:b/>
        </w:rPr>
        <w:t>do 31.</w:t>
      </w:r>
      <w:r w:rsidR="00B4532E" w:rsidRPr="00BB0A4E">
        <w:rPr>
          <w:b/>
        </w:rPr>
        <w:t xml:space="preserve"> </w:t>
      </w:r>
      <w:r w:rsidR="008B5410" w:rsidRPr="00BB0A4E">
        <w:rPr>
          <w:b/>
        </w:rPr>
        <w:t>12.</w:t>
      </w:r>
      <w:r w:rsidR="00B4532E" w:rsidRPr="00BB0A4E">
        <w:rPr>
          <w:b/>
        </w:rPr>
        <w:t xml:space="preserve"> </w:t>
      </w:r>
      <w:r w:rsidR="008B5410" w:rsidRPr="00BB0A4E">
        <w:rPr>
          <w:b/>
        </w:rPr>
        <w:t>2018</w:t>
      </w:r>
    </w:p>
    <w:p w:rsidR="005359AE" w:rsidRPr="0019187E" w:rsidRDefault="005359AE" w:rsidP="00813438">
      <w:pPr>
        <w:pStyle w:val="lnek"/>
      </w:pPr>
      <w:r w:rsidRPr="0019187E">
        <w:t>Cena</w:t>
      </w:r>
      <w:r w:rsidR="0019187E">
        <w:t xml:space="preserve"> díla</w:t>
      </w:r>
    </w:p>
    <w:p w:rsidR="007417C6" w:rsidRDefault="007417C6" w:rsidP="007417C6">
      <w:pPr>
        <w:jc w:val="both"/>
      </w:pPr>
      <w:r>
        <w:t xml:space="preserve">Celková cena za provedení díla se dohodou smluvních stran stanovuje jako smluvní a nejvýše přípustná, pevná po celou dobu zhotovení díla a je dána cenovou nabídkou zhotovitele ze dne </w:t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  <w:r>
        <w:t>. Celková cena za provedené dílo je stanovena dohodou smluvních stran takto:</w:t>
      </w:r>
    </w:p>
    <w:p w:rsidR="007417C6" w:rsidRPr="00F0007B" w:rsidRDefault="007417C6" w:rsidP="007417C6">
      <w:pPr>
        <w:spacing w:before="120"/>
        <w:jc w:val="both"/>
        <w:rPr>
          <w:b/>
        </w:rPr>
      </w:pPr>
      <w:r w:rsidRPr="00F0007B">
        <w:rPr>
          <w:b/>
        </w:rPr>
        <w:t xml:space="preserve">Celková cena bez DPH </w:t>
      </w:r>
      <w:proofErr w:type="gramStart"/>
      <w:r w:rsidRPr="00F0007B">
        <w:rPr>
          <w:b/>
        </w:rPr>
        <w:t xml:space="preserve">činí </w:t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</w:t>
      </w:r>
      <w:proofErr w:type="gramEnd"/>
      <w:r w:rsidR="00764355" w:rsidRPr="007F3332">
        <w:rPr>
          <w:i/>
          <w:highlight w:val="yellow"/>
        </w:rPr>
        <w:t xml:space="preserve"> účastník</w:t>
      </w:r>
      <w:r w:rsidR="00764355" w:rsidRPr="007F3332">
        <w:rPr>
          <w:i/>
          <w:highlight w:val="yellow"/>
        </w:rPr>
        <w:sym w:font="Symbol" w:char="F05D"/>
      </w:r>
      <w:r w:rsidRPr="00F0007B">
        <w:rPr>
          <w:b/>
        </w:rPr>
        <w:t>,- Kč,</w:t>
      </w:r>
    </w:p>
    <w:p w:rsidR="00A86C16" w:rsidRDefault="007417C6" w:rsidP="00AB182D">
      <w:pPr>
        <w:spacing w:before="120"/>
        <w:jc w:val="both"/>
      </w:pPr>
      <w:r w:rsidRPr="008D23CB">
        <w:t xml:space="preserve">slovy: </w:t>
      </w:r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  <w:r w:rsidR="00764355">
        <w:rPr>
          <w:i/>
        </w:rPr>
        <w:t xml:space="preserve"> </w:t>
      </w:r>
      <w:r w:rsidRPr="008D23CB">
        <w:t xml:space="preserve"> korun českých bez DPH</w:t>
      </w:r>
      <w:r>
        <w:t>.</w:t>
      </w:r>
    </w:p>
    <w:p w:rsidR="00A86C16" w:rsidRDefault="00A86C16" w:rsidP="00AB182D">
      <w:pPr>
        <w:spacing w:before="120"/>
        <w:jc w:val="both"/>
      </w:pPr>
    </w:p>
    <w:p w:rsidR="00B127FC" w:rsidRPr="00917809" w:rsidRDefault="00466353" w:rsidP="003D17B4">
      <w:pPr>
        <w:pStyle w:val="lnek"/>
      </w:pPr>
      <w:r w:rsidRPr="008D23CB">
        <w:t>Zvláštní ustanovení</w:t>
      </w:r>
    </w:p>
    <w:p w:rsidR="00466353" w:rsidRDefault="00466353" w:rsidP="006C1F16">
      <w:pPr>
        <w:numPr>
          <w:ilvl w:val="1"/>
          <w:numId w:val="7"/>
        </w:numPr>
        <w:spacing w:before="120"/>
        <w:ind w:left="425" w:hanging="425"/>
        <w:jc w:val="both"/>
      </w:pPr>
      <w:r w:rsidRPr="008219EC">
        <w:t xml:space="preserve">Smluvní strany dohodly, že z obchodních podmínek objednatele na zhotovení </w:t>
      </w:r>
      <w:r w:rsidR="005F62E0" w:rsidRPr="008219EC">
        <w:t>projektu</w:t>
      </w:r>
      <w:r w:rsidRPr="008219EC">
        <w:t xml:space="preserve"> </w:t>
      </w:r>
      <w:r w:rsidRPr="00E07A39">
        <w:rPr>
          <w:b/>
        </w:rPr>
        <w:t xml:space="preserve">neplatí </w:t>
      </w:r>
      <w:r w:rsidRPr="008219EC">
        <w:t>pro tuto smlouvu o dílo následující</w:t>
      </w:r>
      <w:r w:rsidR="005F62E0" w:rsidRPr="008219EC">
        <w:t xml:space="preserve"> ujednání:</w:t>
      </w:r>
    </w:p>
    <w:p w:rsidR="001C2B3C" w:rsidRDefault="0097021E" w:rsidP="001C2B3C">
      <w:pPr>
        <w:pStyle w:val="Odstavecseseznamem"/>
        <w:numPr>
          <w:ilvl w:val="2"/>
          <w:numId w:val="7"/>
        </w:numPr>
        <w:spacing w:before="120"/>
        <w:jc w:val="both"/>
      </w:pPr>
      <w:r>
        <w:t>č</w:t>
      </w:r>
      <w:r w:rsidR="001C2B3C" w:rsidRPr="0089314C">
        <w:t>l. 1. Všeobecné povinnosti zhotov</w:t>
      </w:r>
      <w:r w:rsidR="001C2B3C">
        <w:t>itele,</w:t>
      </w:r>
      <w:r w:rsidR="007106E7">
        <w:t xml:space="preserve"> odst. D) povinnosti při výkonu autorského dozoru,</w:t>
      </w:r>
    </w:p>
    <w:p w:rsidR="001C2B3C" w:rsidRDefault="0097021E" w:rsidP="007106E7">
      <w:pPr>
        <w:pStyle w:val="Odstavecseseznamem"/>
        <w:numPr>
          <w:ilvl w:val="2"/>
          <w:numId w:val="7"/>
        </w:numPr>
        <w:spacing w:before="120"/>
        <w:jc w:val="both"/>
      </w:pPr>
      <w:r>
        <w:t>č</w:t>
      </w:r>
      <w:r w:rsidR="007106E7">
        <w:t>l. 3. Platební a fakturační podmínky</w:t>
      </w:r>
      <w:r w:rsidR="00072194">
        <w:t xml:space="preserve"> – bod</w:t>
      </w:r>
      <w:r w:rsidR="007106E7">
        <w:t xml:space="preserve"> 3.3.</w:t>
      </w:r>
    </w:p>
    <w:p w:rsidR="00D96AAF" w:rsidRPr="008F0648" w:rsidRDefault="00D96AAF" w:rsidP="00D96AAF">
      <w:pPr>
        <w:numPr>
          <w:ilvl w:val="1"/>
          <w:numId w:val="7"/>
        </w:numPr>
        <w:spacing w:before="120"/>
        <w:ind w:left="425" w:hanging="425"/>
        <w:jc w:val="both"/>
      </w:pPr>
      <w:r>
        <w:t>Smluvní strany dohodly, že obchodní</w:t>
      </w:r>
      <w:r w:rsidRPr="008F0648">
        <w:t xml:space="preserve"> podmínky objednatele na zhotovení projektu se </w:t>
      </w:r>
      <w:r w:rsidRPr="008F0648">
        <w:rPr>
          <w:b/>
        </w:rPr>
        <w:t>rozšiřují</w:t>
      </w:r>
      <w:r w:rsidRPr="008F0648">
        <w:t xml:space="preserve"> pro tuto smlouvu o dílo o následující ujednání:</w:t>
      </w:r>
    </w:p>
    <w:p w:rsidR="00D96AAF" w:rsidRDefault="00D96AAF" w:rsidP="00D96AAF">
      <w:pPr>
        <w:spacing w:before="120"/>
        <w:ind w:left="425"/>
        <w:jc w:val="both"/>
      </w:pPr>
      <w:r>
        <w:t xml:space="preserve">Objednatel si vyhrazuje právo </w:t>
      </w:r>
      <w:r w:rsidRPr="008F0648">
        <w:t>uk</w:t>
      </w:r>
      <w:r>
        <w:t>ončit další přípravu jednotlivých lokalit</w:t>
      </w:r>
      <w:r w:rsidRPr="008F0648">
        <w:t xml:space="preserve"> na základě zhodnocení realizovatelnosti po dokončení dílčích etap</w:t>
      </w:r>
      <w:r>
        <w:t>.</w:t>
      </w:r>
    </w:p>
    <w:p w:rsidR="00D96AAF" w:rsidRPr="008F0648" w:rsidRDefault="00D96AAF" w:rsidP="00D96AAF">
      <w:pPr>
        <w:numPr>
          <w:ilvl w:val="1"/>
          <w:numId w:val="7"/>
        </w:numPr>
        <w:spacing w:before="120"/>
        <w:ind w:left="425" w:hanging="425"/>
        <w:jc w:val="both"/>
      </w:pPr>
      <w:r>
        <w:t xml:space="preserve">Smluvní strany </w:t>
      </w:r>
      <w:r w:rsidRPr="008F0648">
        <w:t xml:space="preserve">dohodly, že v obchodních podmínkách objednatele na zhotovení projektu se pro tuto smlouvu o dílo </w:t>
      </w:r>
      <w:r w:rsidRPr="001A3E7B">
        <w:rPr>
          <w:b/>
        </w:rPr>
        <w:t>mění</w:t>
      </w:r>
      <w:r w:rsidRPr="008F0648">
        <w:t xml:space="preserve"> následující ujednání:</w:t>
      </w:r>
    </w:p>
    <w:p w:rsidR="00D96AAF" w:rsidRPr="00A04117" w:rsidRDefault="00D96AAF" w:rsidP="00D96AAF">
      <w:pPr>
        <w:numPr>
          <w:ilvl w:val="0"/>
          <w:numId w:val="29"/>
        </w:numPr>
        <w:spacing w:before="120"/>
        <w:jc w:val="both"/>
        <w:rPr>
          <w:u w:val="single"/>
        </w:rPr>
      </w:pPr>
      <w:r w:rsidRPr="00A04117">
        <w:rPr>
          <w:u w:val="single"/>
        </w:rPr>
        <w:t>Čl. 3. Platební a fakturační podmínky, bod 3.2.</w:t>
      </w:r>
    </w:p>
    <w:p w:rsidR="00D96AAF" w:rsidRDefault="00D96AAF" w:rsidP="00D96AAF">
      <w:pPr>
        <w:spacing w:before="120"/>
        <w:ind w:left="425"/>
        <w:jc w:val="both"/>
      </w:pPr>
      <w:r w:rsidRPr="00A04117">
        <w:t xml:space="preserve">Zhotovitel vystaví </w:t>
      </w:r>
      <w:r w:rsidRPr="00A04117">
        <w:rPr>
          <w:b/>
        </w:rPr>
        <w:t>pro každou jednotlivou lokalitu</w:t>
      </w:r>
      <w:r w:rsidRPr="00A04117">
        <w:t xml:space="preserve"> daňový doklad po protokolárním předání </w:t>
      </w:r>
      <w:r w:rsidR="0079562B" w:rsidRPr="00A04117">
        <w:t>díla</w:t>
      </w:r>
      <w:r w:rsidRPr="00A04117">
        <w:t xml:space="preserve"> v rozsahu dle čl. Předmět díla, a to nejpozději do 15. kalendářního dne v měsíci následujícím po měsíci, v němž došlo k protokolárnímu předání předmětu bez vad a nedodělků</w:t>
      </w:r>
      <w:r w:rsidR="00F0007B" w:rsidRPr="00A04117">
        <w:t>.</w:t>
      </w:r>
    </w:p>
    <w:p w:rsidR="0060214A" w:rsidRPr="00B877C6" w:rsidRDefault="0060214A" w:rsidP="0060214A">
      <w:pPr>
        <w:numPr>
          <w:ilvl w:val="1"/>
          <w:numId w:val="7"/>
        </w:numPr>
        <w:spacing w:before="120"/>
        <w:ind w:left="425" w:hanging="425"/>
        <w:jc w:val="both"/>
      </w:pPr>
      <w:r>
        <w:t xml:space="preserve">Smluvní </w:t>
      </w:r>
      <w:r w:rsidRPr="00B877C6">
        <w:t xml:space="preserve">strany dohodly, že obchodní podmínky objednatele na zhotovení projektu se </w:t>
      </w:r>
      <w:r w:rsidRPr="00072194">
        <w:rPr>
          <w:b/>
        </w:rPr>
        <w:t>rozšiřují</w:t>
      </w:r>
      <w:r w:rsidRPr="00B877C6">
        <w:t xml:space="preserve"> pro tuto smlouvu o dílo o následující ujednání:</w:t>
      </w:r>
    </w:p>
    <w:p w:rsidR="0060214A" w:rsidRPr="00B877C6" w:rsidRDefault="0060214A" w:rsidP="0060214A">
      <w:pPr>
        <w:numPr>
          <w:ilvl w:val="0"/>
          <w:numId w:val="24"/>
        </w:numPr>
        <w:spacing w:before="120"/>
        <w:jc w:val="both"/>
      </w:pPr>
      <w:r w:rsidRPr="00B877C6">
        <w:t xml:space="preserve">Čl. 5. </w:t>
      </w:r>
      <w:r w:rsidRPr="00B877C6">
        <w:rPr>
          <w:u w:val="single"/>
        </w:rPr>
        <w:t>Smluvní pokuty</w:t>
      </w:r>
      <w:r w:rsidRPr="00B877C6">
        <w:t xml:space="preserve"> </w:t>
      </w:r>
    </w:p>
    <w:p w:rsidR="0060214A" w:rsidRDefault="0060214A" w:rsidP="0060214A">
      <w:pPr>
        <w:spacing w:before="120"/>
        <w:ind w:left="425"/>
        <w:jc w:val="both"/>
      </w:pPr>
      <w:r>
        <w:t xml:space="preserve">5.5. Objednatel </w:t>
      </w:r>
      <w:r w:rsidRPr="006A768E">
        <w:rPr>
          <w:b/>
        </w:rPr>
        <w:t>není oprávněn uplatnit smluvní pokutu</w:t>
      </w:r>
      <w:r w:rsidRPr="00B877C6">
        <w:t xml:space="preserve"> v případě, že nedokončení výkonu inženýrské činnosti v termínu dle </w:t>
      </w:r>
      <w:r w:rsidRPr="00B877C6">
        <w:rPr>
          <w:i/>
        </w:rPr>
        <w:t>čl. 3. Doba plnění díla</w:t>
      </w:r>
      <w:r w:rsidRPr="00B877C6">
        <w:t xml:space="preserve"> této smlouvy bude způsobeno okolnostmi prokazatelně nezaviněnými zhotovitelem – např. nevyjasněné majetkoprávní vztahy, prodloužené lhůty správních řízení, aj</w:t>
      </w:r>
      <w:r>
        <w:t>.</w:t>
      </w:r>
    </w:p>
    <w:p w:rsidR="00072194" w:rsidRDefault="0060214A" w:rsidP="0060214A">
      <w:pPr>
        <w:numPr>
          <w:ilvl w:val="1"/>
          <w:numId w:val="7"/>
        </w:numPr>
        <w:spacing w:before="120"/>
        <w:ind w:left="425" w:hanging="425"/>
        <w:jc w:val="both"/>
      </w:pPr>
      <w:r>
        <w:t xml:space="preserve">Předmět díla je jedinečným výsledkem tvůrčí činnosti zhotovitele a je předmětem práva autorského podle § 2 zák. č. 121/2000 Sb. Zhotovitel vytvořil dílo na základě této smlouvy a poskytl objednateli licenci, to je oprávnění k výkonu autorského práva dílo užít v původní </w:t>
      </w:r>
      <w:r>
        <w:lastRenderedPageBreak/>
        <w:t>nebo zpracované či jinak změněné podobě, a to všemi způsoby užití a v rozsahu neomezeném</w:t>
      </w:r>
      <w:r w:rsidRPr="00E13E04">
        <w:t xml:space="preserve"> </w:t>
      </w:r>
      <w:r>
        <w:t>k účelu vyplývajícímu ze smlouvy. Objednatel může dílo upravit či jinak měnit sám nebo prostřednictvím třetí osoby. Objednatel není povinen licenci využít. Zhotovitel poskytl objednateli licenci výhradní a neodvolatelnou, územní rozsah licence je omezen na území České republiky, časový rozsah licence je omezen na dobu trvání majetkových autorských práv k dílu a v množstevním rozsahu tomuto účelu přiměřenému. Licence zahrnuje oprávnění k pořízení rozmnoženin přímých i nepřímých, trvalých i dočasných, vcelku nebo zčásti, jakýmikoli prostředky a v jakékoli formě a k rozšiřování takto zhotovených rozmnoženin. Zhotovitel se zříká práva licenční smlouvu vypovědět a práva odstoupit od licenční smlouvy pro změnu přesvědčení. Cena veškerých licencí poskytnutých na základě této smlouvy je již zahrnuta v ceně díla.</w:t>
      </w:r>
    </w:p>
    <w:p w:rsidR="005359AE" w:rsidRPr="00DA2C46" w:rsidRDefault="005359AE" w:rsidP="00813438">
      <w:pPr>
        <w:pStyle w:val="lnek"/>
      </w:pPr>
      <w:r w:rsidRPr="00DA2C46">
        <w:t>Závěrečná ustanovení</w:t>
      </w:r>
    </w:p>
    <w:p w:rsidR="0060214A" w:rsidRPr="008219EC" w:rsidRDefault="005359AE" w:rsidP="0060214A">
      <w:pPr>
        <w:numPr>
          <w:ilvl w:val="1"/>
          <w:numId w:val="7"/>
        </w:numPr>
        <w:ind w:left="426" w:hanging="426"/>
        <w:jc w:val="both"/>
      </w:pPr>
      <w:r w:rsidRPr="008219EC">
        <w:t xml:space="preserve">Smluvní </w:t>
      </w:r>
      <w:r w:rsidR="0060214A" w:rsidRPr="008219EC">
        <w:t>strany prohlašují a svými podpisy, případně podpisy svých oprávněných zástupců na této smlouvě stvrzují, že tato smlouva byla uzavřena svobodně, vážně, niko</w:t>
      </w:r>
      <w:r w:rsidR="0060214A">
        <w:t>liv pod </w:t>
      </w:r>
      <w:r w:rsidR="0060214A" w:rsidRPr="008219EC">
        <w:t>nátlakem či v tísni za nápadně nevýhodných podmínek.</w:t>
      </w:r>
    </w:p>
    <w:p w:rsidR="0060214A" w:rsidRDefault="0060214A" w:rsidP="0060214A">
      <w:pPr>
        <w:tabs>
          <w:tab w:val="left" w:pos="284"/>
        </w:tabs>
        <w:ind w:left="426"/>
        <w:jc w:val="both"/>
      </w:pPr>
    </w:p>
    <w:p w:rsidR="0060214A" w:rsidRPr="0060214A" w:rsidRDefault="0060214A" w:rsidP="0060214A">
      <w:pPr>
        <w:numPr>
          <w:ilvl w:val="1"/>
          <w:numId w:val="7"/>
        </w:numPr>
        <w:tabs>
          <w:tab w:val="left" w:pos="284"/>
        </w:tabs>
        <w:ind w:left="426" w:hanging="426"/>
        <w:jc w:val="both"/>
      </w:pPr>
      <w:r>
        <w:t>Tato smlouva nabývá platnosti dnem podpisu smlu</w:t>
      </w:r>
      <w:r w:rsidR="00264496">
        <w:t xml:space="preserve">vních stran, účinnosti </w:t>
      </w:r>
      <w:r>
        <w:t>dnem uveřejnění v registru smluv.</w:t>
      </w:r>
    </w:p>
    <w:p w:rsidR="0060214A" w:rsidRPr="008219EC" w:rsidRDefault="0060214A" w:rsidP="0060214A">
      <w:pPr>
        <w:numPr>
          <w:ilvl w:val="1"/>
          <w:numId w:val="7"/>
        </w:numPr>
        <w:spacing w:before="120"/>
        <w:ind w:left="426" w:hanging="426"/>
        <w:jc w:val="both"/>
      </w:pPr>
      <w:r w:rsidRPr="008219EC">
        <w:t>Smluvní strany se dohodly, že jakékoliv doplňky nebo změny této smlouvy je možné učinit pouze písemnou dohodou smluvních stran, a to ve formě písemných dodatků k ní, odsouhlasených a podepsaných oběma smluvními stranami.</w:t>
      </w:r>
    </w:p>
    <w:p w:rsidR="0060214A" w:rsidRPr="008219EC" w:rsidRDefault="0060214A" w:rsidP="0060214A">
      <w:pPr>
        <w:numPr>
          <w:ilvl w:val="1"/>
          <w:numId w:val="7"/>
        </w:numPr>
        <w:spacing w:before="120"/>
        <w:ind w:left="426" w:hanging="426"/>
        <w:jc w:val="both"/>
      </w:pPr>
      <w:r w:rsidRPr="008219EC">
        <w:t>Smlouva je vystavena ve čtyřech vyhotoveních, z nichž každé má platnost ori</w:t>
      </w:r>
      <w:r>
        <w:t>ginálu a </w:t>
      </w:r>
      <w:r w:rsidRPr="008219EC">
        <w:t xml:space="preserve">každá smluvní </w:t>
      </w:r>
      <w:r>
        <w:t>strana obdrží po dvou výtiscích.</w:t>
      </w:r>
    </w:p>
    <w:p w:rsidR="005359AE" w:rsidRDefault="005359AE" w:rsidP="0060214A">
      <w:pPr>
        <w:spacing w:before="120"/>
        <w:ind w:left="426"/>
        <w:jc w:val="both"/>
        <w:rPr>
          <w:b/>
          <w:u w:val="single"/>
        </w:rPr>
      </w:pPr>
    </w:p>
    <w:p w:rsidR="005359AE" w:rsidRDefault="00984423" w:rsidP="00365D8E">
      <w:pPr>
        <w:spacing w:before="120"/>
      </w:pPr>
      <w:r w:rsidRPr="008219EC">
        <w:t>V Hradci Králové dne …………………</w:t>
      </w:r>
      <w:r w:rsidRPr="008219EC">
        <w:tab/>
      </w:r>
      <w:r w:rsidRPr="008219EC">
        <w:tab/>
        <w:t>V ……………… dne ………………</w:t>
      </w:r>
    </w:p>
    <w:p w:rsidR="00365D8E" w:rsidRPr="00CD459A" w:rsidRDefault="00365D8E" w:rsidP="00365D8E">
      <w:pPr>
        <w:spacing w:before="120"/>
      </w:pPr>
    </w:p>
    <w:p w:rsidR="002B1D43" w:rsidRPr="00CD459A" w:rsidRDefault="002B1D43" w:rsidP="005359AE"/>
    <w:p w:rsidR="002B1D43" w:rsidRDefault="002B1D43" w:rsidP="005359AE"/>
    <w:p w:rsidR="0039023A" w:rsidRDefault="0039023A" w:rsidP="005359AE"/>
    <w:p w:rsidR="0039023A" w:rsidRPr="00CD459A" w:rsidRDefault="0039023A" w:rsidP="005359AE"/>
    <w:p w:rsidR="005359AE" w:rsidRPr="00CD459A" w:rsidRDefault="005359AE" w:rsidP="005359AE"/>
    <w:p w:rsidR="00984423" w:rsidRPr="008219EC" w:rsidRDefault="00984423" w:rsidP="005359AE">
      <w:r w:rsidRPr="008219EC">
        <w:t>……..…………………………………</w:t>
      </w:r>
      <w:r w:rsidRPr="008219EC">
        <w:tab/>
      </w:r>
      <w:r w:rsidR="007F7AAF">
        <w:t xml:space="preserve">     </w:t>
      </w:r>
      <w:r w:rsidRPr="008219EC">
        <w:t>……………………………………………….</w:t>
      </w:r>
    </w:p>
    <w:p w:rsidR="00984423" w:rsidRPr="008219EC" w:rsidRDefault="00984423" w:rsidP="005359AE">
      <w:r w:rsidRPr="008219EC">
        <w:t xml:space="preserve">        </w:t>
      </w:r>
      <w:r w:rsidR="002D4CDC">
        <w:t xml:space="preserve">        </w:t>
      </w:r>
      <w:r w:rsidRPr="008219EC">
        <w:t xml:space="preserve">  za objednatele</w:t>
      </w:r>
      <w:r w:rsidRPr="008219EC">
        <w:tab/>
      </w:r>
      <w:r w:rsidRPr="008219EC">
        <w:tab/>
      </w:r>
      <w:r w:rsidRPr="008219EC">
        <w:tab/>
      </w:r>
      <w:r w:rsidRPr="008219EC">
        <w:tab/>
      </w:r>
      <w:r w:rsidRPr="008219EC">
        <w:tab/>
        <w:t xml:space="preserve">     za zhotovitele</w:t>
      </w:r>
    </w:p>
    <w:p w:rsidR="005359AE" w:rsidRDefault="00264496">
      <w:r>
        <w:t>Ing. Marián Šebesta, generální</w:t>
      </w:r>
      <w:r w:rsidR="00984423" w:rsidRPr="008219EC">
        <w:t xml:space="preserve"> ředitel</w:t>
      </w:r>
      <w:r w:rsidR="00764355">
        <w:tab/>
      </w:r>
      <w:r w:rsidR="00764355">
        <w:tab/>
      </w:r>
      <w:r w:rsidR="00764355">
        <w:tab/>
        <w:t xml:space="preserve">  </w:t>
      </w:r>
      <w:bookmarkStart w:id="0" w:name="_GoBack"/>
      <w:bookmarkEnd w:id="0"/>
      <w:r w:rsidR="00764355" w:rsidRPr="007F3332">
        <w:rPr>
          <w:i/>
          <w:highlight w:val="yellow"/>
        </w:rPr>
        <w:sym w:font="Symbol" w:char="F05B"/>
      </w:r>
      <w:r w:rsidR="00764355" w:rsidRPr="007F3332">
        <w:rPr>
          <w:i/>
          <w:highlight w:val="yellow"/>
        </w:rPr>
        <w:t>doplní účastník</w:t>
      </w:r>
      <w:r w:rsidR="00764355" w:rsidRPr="007F3332">
        <w:rPr>
          <w:i/>
          <w:highlight w:val="yellow"/>
        </w:rPr>
        <w:sym w:font="Symbol" w:char="F05D"/>
      </w:r>
    </w:p>
    <w:p w:rsidR="0039023A" w:rsidRPr="00EB23B8" w:rsidRDefault="0039023A" w:rsidP="0039023A">
      <w:pPr>
        <w:pStyle w:val="Zpat"/>
        <w:rPr>
          <w:i/>
          <w:sz w:val="16"/>
          <w:szCs w:val="16"/>
        </w:rPr>
      </w:pPr>
    </w:p>
    <w:p w:rsidR="0039023A" w:rsidRPr="008219EC" w:rsidRDefault="0039023A"/>
    <w:sectPr w:rsidR="0039023A" w:rsidRPr="008219EC" w:rsidSect="006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B2" w:rsidRDefault="001820B2" w:rsidP="0026112A">
      <w:r>
        <w:separator/>
      </w:r>
    </w:p>
  </w:endnote>
  <w:endnote w:type="continuationSeparator" w:id="0">
    <w:p w:rsidR="001820B2" w:rsidRDefault="001820B2" w:rsidP="0026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3A" w:rsidRPr="0039023A" w:rsidRDefault="00007124" w:rsidP="002863B2">
    <w:pPr>
      <w:pStyle w:val="Zpat"/>
      <w:rPr>
        <w:i/>
        <w:sz w:val="20"/>
        <w:szCs w:val="20"/>
      </w:rPr>
    </w:pPr>
    <w:r w:rsidRPr="00007124">
      <w:rPr>
        <w:i/>
        <w:sz w:val="20"/>
        <w:szCs w:val="20"/>
      </w:rPr>
      <w:t>Čekací stání pro malá plavidla na Labi</w:t>
    </w:r>
    <w:r w:rsidR="00FD7AF6">
      <w:rPr>
        <w:i/>
        <w:sz w:val="20"/>
        <w:szCs w:val="20"/>
      </w:rPr>
      <w:t xml:space="preserve">                                                         </w:t>
    </w:r>
    <w:r w:rsidR="00627EAA">
      <w:rPr>
        <w:i/>
        <w:sz w:val="20"/>
        <w:szCs w:val="20"/>
      </w:rPr>
      <w:tab/>
    </w:r>
    <w:r>
      <w:rPr>
        <w:i/>
        <w:sz w:val="20"/>
        <w:szCs w:val="20"/>
      </w:rPr>
      <w:t xml:space="preserve">        č. akce 239170010</w:t>
    </w:r>
  </w:p>
  <w:p w:rsidR="0039023A" w:rsidRPr="0039023A" w:rsidRDefault="0039023A" w:rsidP="0039023A">
    <w:pPr>
      <w:pStyle w:val="Zpat"/>
      <w:jc w:val="center"/>
      <w:rPr>
        <w:i/>
        <w:sz w:val="20"/>
        <w:szCs w:val="20"/>
      </w:rPr>
    </w:pPr>
    <w:r w:rsidRPr="0039023A">
      <w:rPr>
        <w:i/>
        <w:sz w:val="20"/>
        <w:szCs w:val="20"/>
      </w:rPr>
      <w:fldChar w:fldCharType="begin"/>
    </w:r>
    <w:r w:rsidRPr="0039023A">
      <w:rPr>
        <w:i/>
        <w:sz w:val="20"/>
        <w:szCs w:val="20"/>
      </w:rPr>
      <w:instrText>PAGE   \* MERGEFORMAT</w:instrText>
    </w:r>
    <w:r w:rsidRPr="0039023A">
      <w:rPr>
        <w:i/>
        <w:sz w:val="20"/>
        <w:szCs w:val="20"/>
      </w:rPr>
      <w:fldChar w:fldCharType="separate"/>
    </w:r>
    <w:r w:rsidR="00764355">
      <w:rPr>
        <w:i/>
        <w:noProof/>
        <w:sz w:val="20"/>
        <w:szCs w:val="20"/>
      </w:rPr>
      <w:t>5</w:t>
    </w:r>
    <w:r w:rsidRPr="0039023A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B2" w:rsidRDefault="001820B2" w:rsidP="0026112A">
      <w:r>
        <w:separator/>
      </w:r>
    </w:p>
  </w:footnote>
  <w:footnote w:type="continuationSeparator" w:id="0">
    <w:p w:rsidR="001820B2" w:rsidRDefault="001820B2" w:rsidP="0026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D6D"/>
    <w:multiLevelType w:val="hybridMultilevel"/>
    <w:tmpl w:val="9AD8F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CF6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0B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3EAF"/>
    <w:multiLevelType w:val="hybridMultilevel"/>
    <w:tmpl w:val="2C28475A"/>
    <w:lvl w:ilvl="0" w:tplc="1408C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69326D"/>
    <w:multiLevelType w:val="hybridMultilevel"/>
    <w:tmpl w:val="83DC117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1795B6F"/>
    <w:multiLevelType w:val="multilevel"/>
    <w:tmpl w:val="B92A2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2DB5E69"/>
    <w:multiLevelType w:val="hybridMultilevel"/>
    <w:tmpl w:val="2A488E78"/>
    <w:lvl w:ilvl="0" w:tplc="283C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ABB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8"/>
      </w:rPr>
    </w:lvl>
    <w:lvl w:ilvl="4" w:tplc="63E262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4C016D"/>
    <w:multiLevelType w:val="hybridMultilevel"/>
    <w:tmpl w:val="BC06CAD4"/>
    <w:lvl w:ilvl="0" w:tplc="C0F40A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6CFD"/>
    <w:multiLevelType w:val="hybridMultilevel"/>
    <w:tmpl w:val="06A41192"/>
    <w:lvl w:ilvl="0" w:tplc="A2E0E7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3865149"/>
    <w:multiLevelType w:val="hybridMultilevel"/>
    <w:tmpl w:val="83C4A01A"/>
    <w:lvl w:ilvl="0" w:tplc="2724D888">
      <w:start w:val="1"/>
      <w:numFmt w:val="lowerLetter"/>
      <w:lvlText w:val="%1)"/>
      <w:lvlJc w:val="left"/>
      <w:pPr>
        <w:ind w:left="54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8D15B43"/>
    <w:multiLevelType w:val="hybridMultilevel"/>
    <w:tmpl w:val="C980DE4A"/>
    <w:lvl w:ilvl="0" w:tplc="949C9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5E3462"/>
    <w:multiLevelType w:val="hybridMultilevel"/>
    <w:tmpl w:val="B178E98A"/>
    <w:lvl w:ilvl="0" w:tplc="BBA64FA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377682D"/>
    <w:multiLevelType w:val="hybridMultilevel"/>
    <w:tmpl w:val="996EA1C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C47A6B"/>
    <w:multiLevelType w:val="hybridMultilevel"/>
    <w:tmpl w:val="36608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449BE"/>
    <w:multiLevelType w:val="multilevel"/>
    <w:tmpl w:val="E94EE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539F3DA2"/>
    <w:multiLevelType w:val="hybridMultilevel"/>
    <w:tmpl w:val="3D5C793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64141B1"/>
    <w:multiLevelType w:val="hybridMultilevel"/>
    <w:tmpl w:val="E6B65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94D1970"/>
    <w:multiLevelType w:val="hybridMultilevel"/>
    <w:tmpl w:val="510823C6"/>
    <w:lvl w:ilvl="0" w:tplc="B36476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B870F29"/>
    <w:multiLevelType w:val="hybridMultilevel"/>
    <w:tmpl w:val="FABC83BA"/>
    <w:lvl w:ilvl="0" w:tplc="E3C0C76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BB31A1B"/>
    <w:multiLevelType w:val="hybridMultilevel"/>
    <w:tmpl w:val="84960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4153"/>
    <w:multiLevelType w:val="hybridMultilevel"/>
    <w:tmpl w:val="86C49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6DB8"/>
    <w:multiLevelType w:val="hybridMultilevel"/>
    <w:tmpl w:val="4B44C266"/>
    <w:lvl w:ilvl="0" w:tplc="24927B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3ABB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18"/>
      </w:rPr>
    </w:lvl>
    <w:lvl w:ilvl="4" w:tplc="63E262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FF3929"/>
    <w:multiLevelType w:val="hybridMultilevel"/>
    <w:tmpl w:val="2CC258DC"/>
    <w:lvl w:ilvl="0" w:tplc="7298AD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474CB"/>
    <w:multiLevelType w:val="hybridMultilevel"/>
    <w:tmpl w:val="A434F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58ED"/>
    <w:multiLevelType w:val="hybridMultilevel"/>
    <w:tmpl w:val="72E65D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4D5C81"/>
    <w:multiLevelType w:val="hybridMultilevel"/>
    <w:tmpl w:val="510823C6"/>
    <w:lvl w:ilvl="0" w:tplc="B36476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5FA4844"/>
    <w:multiLevelType w:val="hybridMultilevel"/>
    <w:tmpl w:val="9E3CF448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71083B"/>
    <w:multiLevelType w:val="hybridMultilevel"/>
    <w:tmpl w:val="F3F46BA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566D8"/>
    <w:multiLevelType w:val="hybridMultilevel"/>
    <w:tmpl w:val="A0C05BE4"/>
    <w:lvl w:ilvl="0" w:tplc="E3C0C7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B45637E"/>
    <w:multiLevelType w:val="hybridMultilevel"/>
    <w:tmpl w:val="3372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6"/>
  </w:num>
  <w:num w:numId="5">
    <w:abstractNumId w:val="19"/>
  </w:num>
  <w:num w:numId="6">
    <w:abstractNumId w:val="23"/>
  </w:num>
  <w:num w:numId="7">
    <w:abstractNumId w:val="16"/>
  </w:num>
  <w:num w:numId="8">
    <w:abstractNumId w:val="27"/>
  </w:num>
  <w:num w:numId="9">
    <w:abstractNumId w:val="4"/>
  </w:num>
  <w:num w:numId="10">
    <w:abstractNumId w:val="3"/>
  </w:num>
  <w:num w:numId="11">
    <w:abstractNumId w:val="20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26"/>
  </w:num>
  <w:num w:numId="17">
    <w:abstractNumId w:val="28"/>
  </w:num>
  <w:num w:numId="18">
    <w:abstractNumId w:val="8"/>
  </w:num>
  <w:num w:numId="19">
    <w:abstractNumId w:val="0"/>
  </w:num>
  <w:num w:numId="20">
    <w:abstractNumId w:val="18"/>
  </w:num>
  <w:num w:numId="21">
    <w:abstractNumId w:val="25"/>
  </w:num>
  <w:num w:numId="22">
    <w:abstractNumId w:val="16"/>
  </w:num>
  <w:num w:numId="23">
    <w:abstractNumId w:val="17"/>
  </w:num>
  <w:num w:numId="24">
    <w:abstractNumId w:val="24"/>
  </w:num>
  <w:num w:numId="25">
    <w:abstractNumId w:val="9"/>
  </w:num>
  <w:num w:numId="26">
    <w:abstractNumId w:val="1"/>
  </w:num>
  <w:num w:numId="27">
    <w:abstractNumId w:val="29"/>
  </w:num>
  <w:num w:numId="28">
    <w:abstractNumId w:val="14"/>
  </w:num>
  <w:num w:numId="29">
    <w:abstractNumId w:val="2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AA"/>
    <w:rsid w:val="00007124"/>
    <w:rsid w:val="00015E43"/>
    <w:rsid w:val="00016A0A"/>
    <w:rsid w:val="00017CF2"/>
    <w:rsid w:val="00020EBD"/>
    <w:rsid w:val="00027112"/>
    <w:rsid w:val="00042B40"/>
    <w:rsid w:val="000607F1"/>
    <w:rsid w:val="000616B4"/>
    <w:rsid w:val="00066AA5"/>
    <w:rsid w:val="00072194"/>
    <w:rsid w:val="0007468F"/>
    <w:rsid w:val="00075587"/>
    <w:rsid w:val="00091B04"/>
    <w:rsid w:val="0009704D"/>
    <w:rsid w:val="000A192D"/>
    <w:rsid w:val="000A5577"/>
    <w:rsid w:val="000A5B0B"/>
    <w:rsid w:val="000A67B5"/>
    <w:rsid w:val="000B07F3"/>
    <w:rsid w:val="000B0BE4"/>
    <w:rsid w:val="000B3DA5"/>
    <w:rsid w:val="000C0DCC"/>
    <w:rsid w:val="000C6B3B"/>
    <w:rsid w:val="000F46AE"/>
    <w:rsid w:val="000F5D74"/>
    <w:rsid w:val="000F721E"/>
    <w:rsid w:val="00102C9D"/>
    <w:rsid w:val="00106332"/>
    <w:rsid w:val="0011307C"/>
    <w:rsid w:val="001409FD"/>
    <w:rsid w:val="001478BD"/>
    <w:rsid w:val="001516E7"/>
    <w:rsid w:val="00166467"/>
    <w:rsid w:val="00170151"/>
    <w:rsid w:val="001725BE"/>
    <w:rsid w:val="001726BE"/>
    <w:rsid w:val="00175A66"/>
    <w:rsid w:val="001820B2"/>
    <w:rsid w:val="00183E15"/>
    <w:rsid w:val="0019187E"/>
    <w:rsid w:val="001A3F14"/>
    <w:rsid w:val="001B1BE7"/>
    <w:rsid w:val="001C06D4"/>
    <w:rsid w:val="001C2B3C"/>
    <w:rsid w:val="001D30C0"/>
    <w:rsid w:val="001F3AF6"/>
    <w:rsid w:val="001F4B57"/>
    <w:rsid w:val="001F683C"/>
    <w:rsid w:val="00204ED4"/>
    <w:rsid w:val="00222FF9"/>
    <w:rsid w:val="002237CD"/>
    <w:rsid w:val="00226821"/>
    <w:rsid w:val="002512F2"/>
    <w:rsid w:val="0025187D"/>
    <w:rsid w:val="00254253"/>
    <w:rsid w:val="002573F5"/>
    <w:rsid w:val="0026112A"/>
    <w:rsid w:val="00264496"/>
    <w:rsid w:val="002702B7"/>
    <w:rsid w:val="0027449B"/>
    <w:rsid w:val="00275ECF"/>
    <w:rsid w:val="002803CA"/>
    <w:rsid w:val="002863B2"/>
    <w:rsid w:val="00293B46"/>
    <w:rsid w:val="00293DA6"/>
    <w:rsid w:val="00296C52"/>
    <w:rsid w:val="002B1D43"/>
    <w:rsid w:val="002C3C05"/>
    <w:rsid w:val="002C3CD5"/>
    <w:rsid w:val="002C7A89"/>
    <w:rsid w:val="002D4CDC"/>
    <w:rsid w:val="002E08BD"/>
    <w:rsid w:val="003024F9"/>
    <w:rsid w:val="0031622A"/>
    <w:rsid w:val="00323C03"/>
    <w:rsid w:val="003351DF"/>
    <w:rsid w:val="0034772F"/>
    <w:rsid w:val="00361FE0"/>
    <w:rsid w:val="00363DB4"/>
    <w:rsid w:val="00364DB2"/>
    <w:rsid w:val="00365D8E"/>
    <w:rsid w:val="00380818"/>
    <w:rsid w:val="003857A7"/>
    <w:rsid w:val="0039023A"/>
    <w:rsid w:val="0039175E"/>
    <w:rsid w:val="00397181"/>
    <w:rsid w:val="003B0C2C"/>
    <w:rsid w:val="003B6730"/>
    <w:rsid w:val="003D17B4"/>
    <w:rsid w:val="003F289D"/>
    <w:rsid w:val="0041097A"/>
    <w:rsid w:val="004271F1"/>
    <w:rsid w:val="0044076B"/>
    <w:rsid w:val="00442320"/>
    <w:rsid w:val="00442EA6"/>
    <w:rsid w:val="0046415C"/>
    <w:rsid w:val="00466353"/>
    <w:rsid w:val="0048426F"/>
    <w:rsid w:val="00485C67"/>
    <w:rsid w:val="004B51A3"/>
    <w:rsid w:val="004C3474"/>
    <w:rsid w:val="004C470D"/>
    <w:rsid w:val="004D53AB"/>
    <w:rsid w:val="004E1B82"/>
    <w:rsid w:val="004E35DD"/>
    <w:rsid w:val="004E755A"/>
    <w:rsid w:val="004F3C45"/>
    <w:rsid w:val="005123D0"/>
    <w:rsid w:val="00513653"/>
    <w:rsid w:val="00520345"/>
    <w:rsid w:val="0052733A"/>
    <w:rsid w:val="00531737"/>
    <w:rsid w:val="00532DE9"/>
    <w:rsid w:val="00533553"/>
    <w:rsid w:val="00535036"/>
    <w:rsid w:val="005359AE"/>
    <w:rsid w:val="00563D14"/>
    <w:rsid w:val="00584593"/>
    <w:rsid w:val="00594D1A"/>
    <w:rsid w:val="005A2D01"/>
    <w:rsid w:val="005B7C45"/>
    <w:rsid w:val="005C017D"/>
    <w:rsid w:val="005E0572"/>
    <w:rsid w:val="005E4483"/>
    <w:rsid w:val="005F62E0"/>
    <w:rsid w:val="00600424"/>
    <w:rsid w:val="00601EE3"/>
    <w:rsid w:val="0060214A"/>
    <w:rsid w:val="006230CF"/>
    <w:rsid w:val="00627EAA"/>
    <w:rsid w:val="006369A1"/>
    <w:rsid w:val="00644FF9"/>
    <w:rsid w:val="00666D9D"/>
    <w:rsid w:val="00677A53"/>
    <w:rsid w:val="006857FD"/>
    <w:rsid w:val="006879DE"/>
    <w:rsid w:val="00690000"/>
    <w:rsid w:val="00692950"/>
    <w:rsid w:val="00697293"/>
    <w:rsid w:val="006A3E04"/>
    <w:rsid w:val="006A768E"/>
    <w:rsid w:val="006B19EA"/>
    <w:rsid w:val="006C1F16"/>
    <w:rsid w:val="006D6145"/>
    <w:rsid w:val="006E4948"/>
    <w:rsid w:val="006F0276"/>
    <w:rsid w:val="006F6CB0"/>
    <w:rsid w:val="007106E7"/>
    <w:rsid w:val="00711714"/>
    <w:rsid w:val="00712658"/>
    <w:rsid w:val="007221D8"/>
    <w:rsid w:val="00726784"/>
    <w:rsid w:val="00727698"/>
    <w:rsid w:val="007417C6"/>
    <w:rsid w:val="00764355"/>
    <w:rsid w:val="007742B5"/>
    <w:rsid w:val="0079562B"/>
    <w:rsid w:val="007A0F96"/>
    <w:rsid w:val="007B5998"/>
    <w:rsid w:val="007C0C2C"/>
    <w:rsid w:val="007F179A"/>
    <w:rsid w:val="007F7AAF"/>
    <w:rsid w:val="00806E6C"/>
    <w:rsid w:val="008074E2"/>
    <w:rsid w:val="00813438"/>
    <w:rsid w:val="00821864"/>
    <w:rsid w:val="008219EC"/>
    <w:rsid w:val="008316EB"/>
    <w:rsid w:val="008404A6"/>
    <w:rsid w:val="008877BD"/>
    <w:rsid w:val="008A3440"/>
    <w:rsid w:val="008B5410"/>
    <w:rsid w:val="008C5EEF"/>
    <w:rsid w:val="008C6925"/>
    <w:rsid w:val="008C73B2"/>
    <w:rsid w:val="008D019B"/>
    <w:rsid w:val="008D23CB"/>
    <w:rsid w:val="008D7012"/>
    <w:rsid w:val="008E6893"/>
    <w:rsid w:val="008F3C89"/>
    <w:rsid w:val="00900068"/>
    <w:rsid w:val="009036D9"/>
    <w:rsid w:val="00903C8F"/>
    <w:rsid w:val="009052EA"/>
    <w:rsid w:val="009053AB"/>
    <w:rsid w:val="009125C3"/>
    <w:rsid w:val="00925271"/>
    <w:rsid w:val="009435EA"/>
    <w:rsid w:val="009477A7"/>
    <w:rsid w:val="009503EE"/>
    <w:rsid w:val="00960818"/>
    <w:rsid w:val="0097021E"/>
    <w:rsid w:val="00984423"/>
    <w:rsid w:val="009860BE"/>
    <w:rsid w:val="00995ABE"/>
    <w:rsid w:val="009A22F9"/>
    <w:rsid w:val="009A29BE"/>
    <w:rsid w:val="009D2788"/>
    <w:rsid w:val="009E5332"/>
    <w:rsid w:val="009F7090"/>
    <w:rsid w:val="00A04117"/>
    <w:rsid w:val="00A1064B"/>
    <w:rsid w:val="00A14D92"/>
    <w:rsid w:val="00A14EED"/>
    <w:rsid w:val="00A1715E"/>
    <w:rsid w:val="00A54FEB"/>
    <w:rsid w:val="00A56A30"/>
    <w:rsid w:val="00A620D5"/>
    <w:rsid w:val="00A62F1F"/>
    <w:rsid w:val="00A86C16"/>
    <w:rsid w:val="00A9619A"/>
    <w:rsid w:val="00AA1422"/>
    <w:rsid w:val="00AA3CD8"/>
    <w:rsid w:val="00AA5304"/>
    <w:rsid w:val="00AA56FA"/>
    <w:rsid w:val="00AA670C"/>
    <w:rsid w:val="00AB182D"/>
    <w:rsid w:val="00AB7A74"/>
    <w:rsid w:val="00AC7BC7"/>
    <w:rsid w:val="00AD0A01"/>
    <w:rsid w:val="00AD6066"/>
    <w:rsid w:val="00AE5BD0"/>
    <w:rsid w:val="00B12645"/>
    <w:rsid w:val="00B127FC"/>
    <w:rsid w:val="00B15252"/>
    <w:rsid w:val="00B1748C"/>
    <w:rsid w:val="00B23599"/>
    <w:rsid w:val="00B23934"/>
    <w:rsid w:val="00B26E95"/>
    <w:rsid w:val="00B4532E"/>
    <w:rsid w:val="00B4631F"/>
    <w:rsid w:val="00B66A65"/>
    <w:rsid w:val="00B670F4"/>
    <w:rsid w:val="00B76539"/>
    <w:rsid w:val="00B82AD9"/>
    <w:rsid w:val="00BA1C93"/>
    <w:rsid w:val="00BA28B0"/>
    <w:rsid w:val="00BB0A4E"/>
    <w:rsid w:val="00BC6160"/>
    <w:rsid w:val="00BD3711"/>
    <w:rsid w:val="00BD3AA7"/>
    <w:rsid w:val="00BE0FF0"/>
    <w:rsid w:val="00C01CEE"/>
    <w:rsid w:val="00C311F0"/>
    <w:rsid w:val="00C4161F"/>
    <w:rsid w:val="00C41C46"/>
    <w:rsid w:val="00C54558"/>
    <w:rsid w:val="00C579CB"/>
    <w:rsid w:val="00C67DB1"/>
    <w:rsid w:val="00C738D8"/>
    <w:rsid w:val="00C80E13"/>
    <w:rsid w:val="00CB06AF"/>
    <w:rsid w:val="00CB63C2"/>
    <w:rsid w:val="00CC07F6"/>
    <w:rsid w:val="00CC195E"/>
    <w:rsid w:val="00CD459A"/>
    <w:rsid w:val="00CE112F"/>
    <w:rsid w:val="00CE2837"/>
    <w:rsid w:val="00CE4819"/>
    <w:rsid w:val="00CE4984"/>
    <w:rsid w:val="00D01BCC"/>
    <w:rsid w:val="00D135FF"/>
    <w:rsid w:val="00D26F31"/>
    <w:rsid w:val="00D353AD"/>
    <w:rsid w:val="00D3758A"/>
    <w:rsid w:val="00D54918"/>
    <w:rsid w:val="00D55D9B"/>
    <w:rsid w:val="00D65EE2"/>
    <w:rsid w:val="00D67C91"/>
    <w:rsid w:val="00D75B7D"/>
    <w:rsid w:val="00D8487C"/>
    <w:rsid w:val="00D857F0"/>
    <w:rsid w:val="00D85CBB"/>
    <w:rsid w:val="00D96AAF"/>
    <w:rsid w:val="00D970C2"/>
    <w:rsid w:val="00DA2C46"/>
    <w:rsid w:val="00DB496F"/>
    <w:rsid w:val="00DB531B"/>
    <w:rsid w:val="00DB5A9D"/>
    <w:rsid w:val="00DC032B"/>
    <w:rsid w:val="00DC2356"/>
    <w:rsid w:val="00DD4715"/>
    <w:rsid w:val="00DE2EBF"/>
    <w:rsid w:val="00DE3C53"/>
    <w:rsid w:val="00E07A39"/>
    <w:rsid w:val="00E13E04"/>
    <w:rsid w:val="00E25B06"/>
    <w:rsid w:val="00E41BE0"/>
    <w:rsid w:val="00E50958"/>
    <w:rsid w:val="00E51BE1"/>
    <w:rsid w:val="00E8085F"/>
    <w:rsid w:val="00E830F9"/>
    <w:rsid w:val="00EA7C3A"/>
    <w:rsid w:val="00EB23B8"/>
    <w:rsid w:val="00EB297E"/>
    <w:rsid w:val="00EC74D6"/>
    <w:rsid w:val="00EC79B3"/>
    <w:rsid w:val="00ED1761"/>
    <w:rsid w:val="00ED2C75"/>
    <w:rsid w:val="00ED7717"/>
    <w:rsid w:val="00EF571D"/>
    <w:rsid w:val="00F0007B"/>
    <w:rsid w:val="00F169FB"/>
    <w:rsid w:val="00F33DFC"/>
    <w:rsid w:val="00F377DF"/>
    <w:rsid w:val="00F53887"/>
    <w:rsid w:val="00F70F0F"/>
    <w:rsid w:val="00F93340"/>
    <w:rsid w:val="00F9597B"/>
    <w:rsid w:val="00FB17AD"/>
    <w:rsid w:val="00FB272E"/>
    <w:rsid w:val="00FC1947"/>
    <w:rsid w:val="00FC2034"/>
    <w:rsid w:val="00FC49EE"/>
    <w:rsid w:val="00FD006A"/>
    <w:rsid w:val="00FD4028"/>
    <w:rsid w:val="00FD483B"/>
    <w:rsid w:val="00FD7AF6"/>
    <w:rsid w:val="00FE1436"/>
    <w:rsid w:val="00FE48AB"/>
    <w:rsid w:val="00FF77CA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CB6DA-1590-41D7-9F19-1507E66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9AE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59AE"/>
    <w:pPr>
      <w:keepNext/>
      <w:outlineLvl w:val="0"/>
    </w:pPr>
    <w:rPr>
      <w:rFonts w:ascii="Arial Narrow" w:hAnsi="Arial Narrow" w:cs="Arial"/>
      <w:b/>
      <w:bCs/>
      <w:sz w:val="2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9AE"/>
    <w:pPr>
      <w:keepNext/>
      <w:jc w:val="both"/>
      <w:outlineLvl w:val="1"/>
    </w:pPr>
    <w:rPr>
      <w:b/>
      <w:bCs/>
      <w:sz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5359AE"/>
    <w:pPr>
      <w:keepNext/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59AE"/>
    <w:rPr>
      <w:rFonts w:ascii="Arial Narrow" w:eastAsia="Times New Roman" w:hAnsi="Arial Narrow" w:cs="Arial"/>
      <w:b/>
      <w:bCs/>
      <w:sz w:val="20"/>
      <w:u w:val="single"/>
      <w:lang w:eastAsia="cs-CZ"/>
    </w:rPr>
  </w:style>
  <w:style w:type="character" w:customStyle="1" w:styleId="Nadpis2Char">
    <w:name w:val="Nadpis 2 Char"/>
    <w:link w:val="Nadpis2"/>
    <w:uiPriority w:val="99"/>
    <w:rsid w:val="005359AE"/>
    <w:rPr>
      <w:rFonts w:eastAsia="Times New Roman"/>
      <w:b/>
      <w:bCs/>
      <w:sz w:val="20"/>
      <w:u w:val="single"/>
      <w:lang w:eastAsia="cs-CZ"/>
    </w:rPr>
  </w:style>
  <w:style w:type="character" w:customStyle="1" w:styleId="Nadpis6Char">
    <w:name w:val="Nadpis 6 Char"/>
    <w:link w:val="Nadpis6"/>
    <w:uiPriority w:val="99"/>
    <w:rsid w:val="005359AE"/>
    <w:rPr>
      <w:rFonts w:eastAsia="Times New Roman"/>
      <w:b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2B1D4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1F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F1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6C1F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F1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C1F16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F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1F16"/>
    <w:rPr>
      <w:rFonts w:eastAsia="Times New Roman"/>
      <w:b/>
      <w:bCs/>
    </w:rPr>
  </w:style>
  <w:style w:type="paragraph" w:customStyle="1" w:styleId="lnek">
    <w:name w:val="Článek"/>
    <w:basedOn w:val="Nadpis1"/>
    <w:link w:val="lnekChar"/>
    <w:qFormat/>
    <w:rsid w:val="00813438"/>
    <w:pPr>
      <w:numPr>
        <w:numId w:val="7"/>
      </w:numPr>
      <w:spacing w:before="360" w:after="240"/>
      <w:jc w:val="center"/>
    </w:pPr>
    <w:rPr>
      <w:rFonts w:ascii="Times New Roman" w:hAnsi="Times New Roman" w:cs="Times New Roman"/>
      <w:sz w:val="24"/>
      <w:u w:val="none"/>
    </w:rPr>
  </w:style>
  <w:style w:type="character" w:customStyle="1" w:styleId="lnekChar">
    <w:name w:val="Článek Char"/>
    <w:link w:val="lnek"/>
    <w:rsid w:val="00813438"/>
    <w:rPr>
      <w:rFonts w:ascii="Arial Narrow" w:eastAsia="Times New Roman" w:hAnsi="Arial Narrow" w:cs="Arial"/>
      <w:b w:val="0"/>
      <w:bCs w:val="0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1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112A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11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6112A"/>
    <w:rPr>
      <w:rFonts w:eastAsia="Times New Roman"/>
      <w:sz w:val="24"/>
      <w:szCs w:val="24"/>
    </w:rPr>
  </w:style>
  <w:style w:type="paragraph" w:customStyle="1" w:styleId="Textdopisu">
    <w:name w:val="Text dopisu"/>
    <w:rsid w:val="0071265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65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71265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1866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Chmelík</dc:creator>
  <cp:keywords/>
  <cp:lastModifiedBy>Bc. Alice Holubovská</cp:lastModifiedBy>
  <cp:revision>3</cp:revision>
  <cp:lastPrinted>2016-02-29T12:18:00Z</cp:lastPrinted>
  <dcterms:created xsi:type="dcterms:W3CDTF">2017-11-27T10:14:00Z</dcterms:created>
  <dcterms:modified xsi:type="dcterms:W3CDTF">2018-01-08T09:44:00Z</dcterms:modified>
</cp:coreProperties>
</file>